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3673F0AB" w14:textId="1B088D98" w:rsidR="00AF0400" w:rsidRDefault="00A54540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 w:rsidRPr="00EB3B21"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36FA79" wp14:editId="5313008A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0" b="0"/>
                <wp:wrapNone/>
                <wp:docPr id="181621019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818C81" w14:textId="77777777" w:rsidR="00BA4D19" w:rsidRPr="008C1B30" w:rsidRDefault="00BA4D19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17F7F461" w14:textId="77777777" w:rsidR="00BA4D19" w:rsidRPr="008C1B30" w:rsidRDefault="00BA4D19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936FA79" id="Retângulo 4" o:spid="_x0000_s1026" style="position:absolute;left:0;text-align:left;margin-left:0;margin-top:0;width:512.4pt;height:13.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" fillcolor="#9a0000" stroked="f" strokeweight="1pt">
                <v:textbox inset=",0,,0">
                  <w:txbxContent>
                    <w:p w14:paraId="2F818C81" w14:textId="77777777" w:rsidR="00BA4D19" w:rsidRPr="008C1B30" w:rsidRDefault="00BA4D19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17F7F461" w14:textId="77777777" w:rsidR="00BA4D19" w:rsidRPr="008C1B30" w:rsidRDefault="00BA4D19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8E4937C" w14:textId="2B665D93" w:rsidR="00EA4E1B" w:rsidRDefault="0081540B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Influência do teor de alumínio em HDL</w:t>
      </w:r>
      <w:r w:rsidR="00F42F98">
        <w:rPr>
          <w:sz w:val="32"/>
          <w:lang w:val="pt-BR"/>
        </w:rPr>
        <w:t>-</w:t>
      </w:r>
      <w:r>
        <w:rPr>
          <w:sz w:val="32"/>
          <w:lang w:val="pt-BR"/>
        </w:rPr>
        <w:t>NiAl na adsorção do corante amarelo de tartrazina</w:t>
      </w:r>
    </w:p>
    <w:p w14:paraId="13FABAD7" w14:textId="77777777" w:rsidR="00816941" w:rsidRDefault="00816941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</w:p>
    <w:p w14:paraId="14DE85D4" w14:textId="525590CB" w:rsidR="00EA4E1B" w:rsidRPr="00816941" w:rsidRDefault="004B13B9" w:rsidP="00EA4E1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 xml:space="preserve">Camilla Ferreira da </w:t>
      </w:r>
      <w:r w:rsidRPr="004B13B9">
        <w:rPr>
          <w:rFonts w:ascii="Times New Roman" w:hAnsi="Times New Roman"/>
          <w:sz w:val="20"/>
          <w:lang w:val="pt-BR"/>
        </w:rPr>
        <w:t>Silva</w:t>
      </w:r>
      <w:r w:rsidRPr="004B13B9"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vertAlign w:val="superscript"/>
          <w:lang w:val="pt-BR"/>
        </w:rPr>
        <w:t>*</w:t>
      </w:r>
      <w:r w:rsidR="00F42F98">
        <w:rPr>
          <w:rFonts w:ascii="Times New Roman" w:hAnsi="Times New Roman"/>
          <w:sz w:val="20"/>
          <w:lang w:val="pt-BR"/>
        </w:rPr>
        <w:t xml:space="preserve">, </w:t>
      </w:r>
      <w:r w:rsidR="00816941">
        <w:rPr>
          <w:rFonts w:ascii="Times New Roman" w:hAnsi="Times New Roman"/>
          <w:sz w:val="20"/>
          <w:lang w:val="pt-BR"/>
        </w:rPr>
        <w:t>Lhorenzo Morandi</w:t>
      </w:r>
      <w:r w:rsidR="00816941" w:rsidRPr="00816941">
        <w:rPr>
          <w:rFonts w:ascii="Times New Roman" w:hAnsi="Times New Roman"/>
          <w:sz w:val="20"/>
          <w:vertAlign w:val="superscript"/>
          <w:lang w:val="pt-BR"/>
        </w:rPr>
        <w:t>1</w:t>
      </w:r>
      <w:r w:rsidR="00F42F98">
        <w:rPr>
          <w:rFonts w:ascii="Times New Roman" w:hAnsi="Times New Roman"/>
          <w:sz w:val="20"/>
          <w:lang w:val="pt-BR"/>
        </w:rPr>
        <w:t xml:space="preserve">, </w:t>
      </w:r>
      <w:r w:rsidR="00816941">
        <w:rPr>
          <w:rFonts w:ascii="Times New Roman" w:hAnsi="Times New Roman"/>
          <w:sz w:val="20"/>
          <w:lang w:val="pt-BR"/>
        </w:rPr>
        <w:t>Santiago Arias</w:t>
      </w:r>
      <w:r w:rsidR="00F42F98">
        <w:rPr>
          <w:rFonts w:ascii="Times New Roman" w:hAnsi="Times New Roman"/>
          <w:sz w:val="20"/>
          <w:vertAlign w:val="superscript"/>
          <w:lang w:val="pt-BR"/>
        </w:rPr>
        <w:t>2</w:t>
      </w:r>
      <w:r w:rsidR="00F42F98">
        <w:rPr>
          <w:rFonts w:ascii="Times New Roman" w:hAnsi="Times New Roman"/>
          <w:sz w:val="20"/>
          <w:lang w:val="pt-BR"/>
        </w:rPr>
        <w:t xml:space="preserve">, </w:t>
      </w:r>
      <w:r w:rsidR="00F42F98" w:rsidRPr="00F42F98">
        <w:rPr>
          <w:rFonts w:ascii="Times New Roman" w:hAnsi="Times New Roman"/>
          <w:sz w:val="20"/>
          <w:lang w:val="pt-BR"/>
        </w:rPr>
        <w:t>Jose Geraldo A. Pacheco</w:t>
      </w:r>
      <w:r w:rsidR="00F42F98" w:rsidRPr="00F42F98">
        <w:rPr>
          <w:rFonts w:ascii="Times New Roman" w:hAnsi="Times New Roman"/>
          <w:b w:val="0"/>
          <w:bCs/>
          <w:sz w:val="20"/>
          <w:vertAlign w:val="superscript"/>
          <w:lang w:val="pt-BR"/>
        </w:rPr>
        <w:t>2</w:t>
      </w:r>
      <w:r w:rsidR="00F42F98">
        <w:rPr>
          <w:rFonts w:ascii="Times New Roman" w:hAnsi="Times New Roman"/>
          <w:b w:val="0"/>
          <w:color w:val="000000" w:themeColor="text1"/>
        </w:rPr>
        <w:t xml:space="preserve">, </w:t>
      </w:r>
      <w:r w:rsidR="00F42F98" w:rsidRPr="00F42F98">
        <w:rPr>
          <w:rFonts w:ascii="Times New Roman" w:hAnsi="Times New Roman"/>
          <w:sz w:val="20"/>
          <w:lang w:val="pt-BR"/>
        </w:rPr>
        <w:t>Ivoneide</w:t>
      </w:r>
      <w:r w:rsidR="00F42F98">
        <w:rPr>
          <w:rFonts w:ascii="Times New Roman" w:hAnsi="Times New Roman"/>
          <w:sz w:val="20"/>
          <w:lang w:val="pt-BR"/>
        </w:rPr>
        <w:t xml:space="preserve"> de Carvalho Lopes Barros</w:t>
      </w:r>
      <w:r w:rsidR="00F42F98" w:rsidRPr="004B13B9">
        <w:rPr>
          <w:rFonts w:ascii="Times New Roman" w:hAnsi="Times New Roman"/>
          <w:sz w:val="20"/>
          <w:vertAlign w:val="superscript"/>
          <w:lang w:val="pt-BR"/>
        </w:rPr>
        <w:t>1</w:t>
      </w:r>
      <w:r w:rsidR="00F42F98">
        <w:rPr>
          <w:rFonts w:ascii="Times New Roman" w:hAnsi="Times New Roman"/>
          <w:sz w:val="20"/>
          <w:vertAlign w:val="superscript"/>
          <w:lang w:val="pt-BR"/>
        </w:rPr>
        <w:t>*</w:t>
      </w:r>
    </w:p>
    <w:p w14:paraId="3059C928" w14:textId="77777777" w:rsidR="006D5EC5" w:rsidRDefault="00F42F98" w:rsidP="00F42F98">
      <w:pPr>
        <w:pStyle w:val="BCAuthorAddress"/>
        <w:spacing w:after="0" w:line="240" w:lineRule="auto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 w:rsidR="00816941" w:rsidRPr="00816941">
        <w:rPr>
          <w:lang w:val="pt-BR"/>
        </w:rPr>
        <w:t>Universidade Federal Rural de Pernambuco, Laboratório de química dos materiais (LAQUIMAT)</w:t>
      </w:r>
      <w:r>
        <w:rPr>
          <w:lang w:val="pt-BR"/>
        </w:rPr>
        <w:t>.</w:t>
      </w:r>
    </w:p>
    <w:p w14:paraId="23DDF7B7" w14:textId="65343A9B" w:rsidR="00F42F98" w:rsidRPr="00F42F98" w:rsidRDefault="006D5EC5" w:rsidP="00F42F98">
      <w:pPr>
        <w:pStyle w:val="BCAuthorAddress"/>
        <w:spacing w:after="0" w:line="240" w:lineRule="auto"/>
        <w:ind w:right="0"/>
        <w:jc w:val="both"/>
        <w:rPr>
          <w:rFonts w:ascii="Times New Roman" w:hAnsi="Times New Roman"/>
        </w:rPr>
      </w:pPr>
      <w:r>
        <w:rPr>
          <w:i w:val="0"/>
          <w:iCs/>
          <w:vertAlign w:val="superscript"/>
          <w:lang w:val="pt-BR"/>
        </w:rPr>
        <w:t>*</w:t>
      </w:r>
      <w:hyperlink r:id="rId8" w:history="1">
        <w:r w:rsidRPr="00304084">
          <w:rPr>
            <w:rStyle w:val="Hyperlink"/>
            <w:rFonts w:ascii="Times New Roman" w:hAnsi="Times New Roman"/>
          </w:rPr>
          <w:t>camillaff26@hotmail.com</w:t>
        </w:r>
      </w:hyperlink>
      <w:r w:rsidR="00F42F98">
        <w:rPr>
          <w:rFonts w:ascii="Times New Roman" w:hAnsi="Times New Roman"/>
        </w:rPr>
        <w:t xml:space="preserve">; </w:t>
      </w:r>
      <w:hyperlink r:id="rId9" w:history="1">
        <w:r w:rsidR="00F42F98" w:rsidRPr="00304084">
          <w:rPr>
            <w:rStyle w:val="Hyperlink"/>
            <w:rFonts w:ascii="Times New Roman" w:hAnsi="Times New Roman"/>
          </w:rPr>
          <w:t>ivoneide.lopes@ufrpe.br</w:t>
        </w:r>
      </w:hyperlink>
    </w:p>
    <w:p w14:paraId="1F97667E" w14:textId="7339EE87" w:rsidR="00F42F98" w:rsidRDefault="003B346D" w:rsidP="00F42F98">
      <w:pPr>
        <w:pStyle w:val="BCAuthorAddress"/>
        <w:spacing w:after="0" w:line="240" w:lineRule="auto"/>
        <w:ind w:right="0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="00F42F98" w:rsidRPr="00816941">
        <w:rPr>
          <w:lang w:val="pt-BR"/>
        </w:rPr>
        <w:t>Universidade Federal de Pernambuco, Laboratório de</w:t>
      </w:r>
      <w:r w:rsidR="00F42F98">
        <w:rPr>
          <w:lang w:val="pt-BR"/>
        </w:rPr>
        <w:t xml:space="preserve"> Tecnologia Limpa</w:t>
      </w:r>
      <w:r w:rsidR="00F42F98" w:rsidRPr="00816941">
        <w:rPr>
          <w:lang w:val="pt-BR"/>
        </w:rPr>
        <w:t xml:space="preserve"> (LA</w:t>
      </w:r>
      <w:r w:rsidR="00F42F98">
        <w:rPr>
          <w:lang w:val="pt-BR"/>
        </w:rPr>
        <w:t>TECLIM</w:t>
      </w:r>
      <w:r w:rsidR="00F42F98" w:rsidRPr="00816941">
        <w:rPr>
          <w:lang w:val="pt-BR"/>
        </w:rPr>
        <w:t>)</w:t>
      </w:r>
      <w:r w:rsidR="00F42F98">
        <w:rPr>
          <w:lang w:val="pt-BR"/>
        </w:rPr>
        <w:t>.</w:t>
      </w:r>
    </w:p>
    <w:p w14:paraId="32523FF7" w14:textId="77777777" w:rsidR="00F42F98" w:rsidRPr="00F42F98" w:rsidRDefault="00F42F98" w:rsidP="00F42F98">
      <w:pPr>
        <w:rPr>
          <w:lang w:eastAsia="pt-BR"/>
        </w:rPr>
      </w:pPr>
    </w:p>
    <w:bookmarkEnd w:id="0"/>
    <w:p w14:paraId="78A8A7D5" w14:textId="2DDF9F80" w:rsidR="00AF0400" w:rsidRDefault="00A5454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33E086" wp14:editId="734EB76C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0" b="0"/>
                <wp:wrapNone/>
                <wp:docPr id="2062184421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9D0EE" w14:textId="68CECFF5" w:rsidR="00BA4D19" w:rsidRPr="008C1B30" w:rsidRDefault="00BA4D19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Resumo/Abstract</w:t>
                            </w:r>
                          </w:p>
                          <w:p w14:paraId="212132E9" w14:textId="77777777" w:rsidR="00BA4D19" w:rsidRPr="008C1B30" w:rsidRDefault="00BA4D19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D33E086" id="Retângulo 3" o:spid="_x0000_s1027" style="position:absolute;left:0;text-align:left;margin-left:461.2pt;margin-top:2.75pt;width:512.4pt;height:13.2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" fillcolor="#9a0000" stroked="f" strokeweight="1pt">
                <v:textbox inset=",0,,0">
                  <w:txbxContent>
                    <w:p w14:paraId="6B89D0EE" w14:textId="68CECFF5" w:rsidR="00BA4D19" w:rsidRPr="008C1B30" w:rsidRDefault="00BA4D19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Resumo/Abstract</w:t>
                      </w:r>
                    </w:p>
                    <w:p w14:paraId="212132E9" w14:textId="77777777" w:rsidR="00BA4D19" w:rsidRPr="008C1B30" w:rsidRDefault="00BA4D19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BC5314" w14:textId="77777777" w:rsidR="00F32F33" w:rsidRPr="003B346D" w:rsidRDefault="00EA4E1B" w:rsidP="005C50BA">
      <w:pPr>
        <w:pStyle w:val="Pr-formataoHTML"/>
        <w:shd w:val="clear" w:color="auto" w:fill="F8F9FA"/>
        <w:jc w:val="both"/>
        <w:rPr>
          <w:rFonts w:ascii="Times New Roman" w:hAnsi="Times New Roman" w:cs="Times New Roman"/>
        </w:rPr>
      </w:pPr>
      <w:r w:rsidRPr="003B346D">
        <w:rPr>
          <w:rFonts w:ascii="Times New Roman" w:hAnsi="Times New Roman"/>
        </w:rPr>
        <w:t xml:space="preserve">RESUMO - </w:t>
      </w:r>
      <w:r w:rsidR="00F32F33" w:rsidRPr="003B346D">
        <w:rPr>
          <w:rFonts w:ascii="Times New Roman" w:hAnsi="Times New Roman"/>
        </w:rPr>
        <w:t>Ness</w:t>
      </w:r>
      <w:r w:rsidR="005C50BA" w:rsidRPr="003B346D">
        <w:rPr>
          <w:rFonts w:ascii="Times New Roman" w:hAnsi="Times New Roman"/>
        </w:rPr>
        <w:t>e trabalho</w:t>
      </w:r>
      <w:r w:rsidR="00A12467" w:rsidRPr="003B346D">
        <w:rPr>
          <w:rFonts w:ascii="Times New Roman" w:hAnsi="Times New Roman"/>
        </w:rPr>
        <w:t xml:space="preserve"> </w:t>
      </w:r>
      <w:r w:rsidR="00F32F33" w:rsidRPr="003B346D">
        <w:rPr>
          <w:rFonts w:ascii="Times New Roman" w:hAnsi="Times New Roman"/>
        </w:rPr>
        <w:t>foi sintetizado hidróxido duplo lamelar (HDL) para ser utilizado como ad</w:t>
      </w:r>
      <w:r w:rsidR="00816941" w:rsidRPr="003B346D">
        <w:rPr>
          <w:rFonts w:ascii="Times New Roman" w:hAnsi="Times New Roman"/>
        </w:rPr>
        <w:t xml:space="preserve">sorvente na remoção do corante </w:t>
      </w:r>
      <w:r w:rsidR="00F32F33" w:rsidRPr="003B346D">
        <w:rPr>
          <w:rFonts w:ascii="Times New Roman" w:hAnsi="Times New Roman"/>
        </w:rPr>
        <w:t>amarelo de tartrazina em meio aquoso. HDL é um composto tipo hidrotalcita de fórmula geral [M</w:t>
      </w:r>
      <w:r w:rsidR="00F32F33" w:rsidRPr="003B346D">
        <w:rPr>
          <w:rFonts w:ascii="Times New Roman" w:hAnsi="Times New Roman"/>
          <w:vertAlign w:val="superscript"/>
        </w:rPr>
        <w:t>2+</w:t>
      </w:r>
      <w:r w:rsidR="00F32F33" w:rsidRPr="003B346D">
        <w:rPr>
          <w:rFonts w:ascii="Times New Roman" w:hAnsi="Times New Roman"/>
          <w:vertAlign w:val="subscript"/>
        </w:rPr>
        <w:t xml:space="preserve">(1-x) </w:t>
      </w:r>
      <w:r w:rsidR="00F32F33" w:rsidRPr="003B346D">
        <w:rPr>
          <w:rFonts w:ascii="Times New Roman" w:hAnsi="Times New Roman"/>
        </w:rPr>
        <w:t>M</w:t>
      </w:r>
      <w:r w:rsidR="00F32F33" w:rsidRPr="003B346D">
        <w:rPr>
          <w:rFonts w:ascii="Times New Roman" w:hAnsi="Times New Roman"/>
          <w:vertAlign w:val="superscript"/>
        </w:rPr>
        <w:t>3+</w:t>
      </w:r>
      <w:r w:rsidR="00F32F33" w:rsidRPr="003B346D">
        <w:rPr>
          <w:rFonts w:ascii="Times New Roman" w:hAnsi="Times New Roman"/>
          <w:vertAlign w:val="subscript"/>
        </w:rPr>
        <w:t xml:space="preserve">X </w:t>
      </w:r>
      <w:r w:rsidR="00F32F33" w:rsidRPr="003B346D">
        <w:rPr>
          <w:rFonts w:ascii="Times New Roman" w:hAnsi="Times New Roman"/>
        </w:rPr>
        <w:t>(OH)</w:t>
      </w:r>
      <w:r w:rsidR="00F32F33" w:rsidRPr="003B346D">
        <w:rPr>
          <w:rFonts w:ascii="Times New Roman" w:hAnsi="Times New Roman"/>
          <w:vertAlign w:val="superscript"/>
        </w:rPr>
        <w:t>-</w:t>
      </w:r>
      <w:r w:rsidR="00F32F33" w:rsidRPr="003B346D">
        <w:rPr>
          <w:rFonts w:ascii="Times New Roman" w:hAnsi="Times New Roman"/>
          <w:vertAlign w:val="subscript"/>
        </w:rPr>
        <w:t>2</w:t>
      </w:r>
      <w:r w:rsidR="00F32F33" w:rsidRPr="003B346D">
        <w:rPr>
          <w:rFonts w:ascii="Times New Roman" w:hAnsi="Times New Roman"/>
        </w:rPr>
        <w:t>]</w:t>
      </w:r>
      <w:r w:rsidR="00F32F33" w:rsidRPr="003B346D">
        <w:rPr>
          <w:rFonts w:ascii="Times New Roman" w:hAnsi="Times New Roman"/>
          <w:vertAlign w:val="superscript"/>
        </w:rPr>
        <w:t>x+</w:t>
      </w:r>
      <w:r w:rsidR="00F32F33" w:rsidRPr="003B346D">
        <w:rPr>
          <w:rFonts w:ascii="Times New Roman" w:hAnsi="Times New Roman"/>
        </w:rPr>
        <w:t>A</w:t>
      </w:r>
      <w:r w:rsidR="00F32F33" w:rsidRPr="003B346D">
        <w:rPr>
          <w:rFonts w:ascii="Times New Roman" w:hAnsi="Times New Roman"/>
          <w:vertAlign w:val="superscript"/>
        </w:rPr>
        <w:t>-</w:t>
      </w:r>
      <w:r w:rsidR="00F32F33" w:rsidRPr="003B346D">
        <w:rPr>
          <w:rFonts w:ascii="Times New Roman" w:hAnsi="Times New Roman"/>
          <w:vertAlign w:val="subscript"/>
        </w:rPr>
        <w:t xml:space="preserve">x/n </w:t>
      </w:r>
      <w:r w:rsidR="00F32F33" w:rsidRPr="003B346D">
        <w:rPr>
          <w:rFonts w:ascii="Times New Roman" w:hAnsi="Times New Roman"/>
        </w:rPr>
        <w:t>m.H</w:t>
      </w:r>
      <w:r w:rsidR="00F32F33" w:rsidRPr="003B346D">
        <w:rPr>
          <w:rFonts w:ascii="Times New Roman" w:hAnsi="Times New Roman"/>
          <w:vertAlign w:val="subscript"/>
        </w:rPr>
        <w:t>2</w:t>
      </w:r>
      <w:r w:rsidR="00F32F33" w:rsidRPr="003B346D">
        <w:rPr>
          <w:rFonts w:ascii="Times New Roman" w:hAnsi="Times New Roman"/>
        </w:rPr>
        <w:t>O e neste estudo foi obtido pelo método de coprecipitação</w:t>
      </w:r>
      <w:r w:rsidR="00A12467" w:rsidRPr="003B346D">
        <w:rPr>
          <w:rFonts w:ascii="Times New Roman" w:hAnsi="Times New Roman"/>
        </w:rPr>
        <w:t xml:space="preserve"> </w:t>
      </w:r>
      <w:r w:rsidR="005C50BA" w:rsidRPr="003B346D">
        <w:rPr>
          <w:rFonts w:ascii="Times New Roman" w:hAnsi="Times New Roman"/>
        </w:rPr>
        <w:t xml:space="preserve">aplicando tereftalato como íon de compensação. </w:t>
      </w:r>
      <w:r w:rsidR="005C50BA" w:rsidRPr="003B346D">
        <w:rPr>
          <w:rFonts w:ascii="Times New Roman" w:hAnsi="Times New Roman" w:cs="Times New Roman"/>
        </w:rPr>
        <w:t>Com o objetivo de avaliar o efeito do íon Al</w:t>
      </w:r>
      <w:r w:rsidR="005C50BA" w:rsidRPr="003B346D">
        <w:rPr>
          <w:rFonts w:ascii="Times New Roman" w:hAnsi="Times New Roman" w:cs="Times New Roman"/>
          <w:vertAlign w:val="superscript"/>
        </w:rPr>
        <w:t>3+</w:t>
      </w:r>
      <w:r w:rsidR="005C50BA" w:rsidRPr="003B346D">
        <w:rPr>
          <w:rFonts w:ascii="Times New Roman" w:hAnsi="Times New Roman" w:cs="Times New Roman"/>
        </w:rPr>
        <w:t xml:space="preserve"> nas propriedades estruturais dos hidróxidos dup</w:t>
      </w:r>
      <w:r w:rsidR="00E97674" w:rsidRPr="003B346D">
        <w:rPr>
          <w:rFonts w:ascii="Times New Roman" w:hAnsi="Times New Roman" w:cs="Times New Roman"/>
        </w:rPr>
        <w:t>los lamelares (H</w:t>
      </w:r>
      <w:r w:rsidR="005C50BA" w:rsidRPr="003B346D">
        <w:rPr>
          <w:rFonts w:ascii="Times New Roman" w:hAnsi="Times New Roman" w:cs="Times New Roman"/>
        </w:rPr>
        <w:t>D</w:t>
      </w:r>
      <w:r w:rsidR="00E97674" w:rsidRPr="003B346D">
        <w:rPr>
          <w:rFonts w:ascii="Times New Roman" w:hAnsi="Times New Roman" w:cs="Times New Roman"/>
        </w:rPr>
        <w:t>L</w:t>
      </w:r>
      <w:r w:rsidR="005C50BA" w:rsidRPr="003B346D">
        <w:rPr>
          <w:rFonts w:ascii="Times New Roman" w:hAnsi="Times New Roman" w:cs="Times New Roman"/>
        </w:rPr>
        <w:t>s) NiAl</w:t>
      </w:r>
      <w:r w:rsidR="00E97674" w:rsidRPr="003B346D">
        <w:rPr>
          <w:rFonts w:ascii="Times New Roman" w:hAnsi="Times New Roman" w:cs="Times New Roman"/>
        </w:rPr>
        <w:t xml:space="preserve"> bem como sua capacidade de adsorção</w:t>
      </w:r>
      <w:r w:rsidR="005C50BA" w:rsidRPr="003B346D">
        <w:rPr>
          <w:rFonts w:ascii="Times New Roman" w:hAnsi="Times New Roman" w:cs="Times New Roman"/>
        </w:rPr>
        <w:t xml:space="preserve">, </w:t>
      </w:r>
      <w:r w:rsidR="007D16B7" w:rsidRPr="003B346D">
        <w:rPr>
          <w:rFonts w:ascii="Times New Roman" w:hAnsi="Times New Roman" w:cs="Times New Roman"/>
        </w:rPr>
        <w:t xml:space="preserve">foi preparado </w:t>
      </w:r>
      <w:r w:rsidR="005C50BA" w:rsidRPr="003B346D">
        <w:rPr>
          <w:rFonts w:ascii="Times New Roman" w:hAnsi="Times New Roman" w:cs="Times New Roman"/>
        </w:rPr>
        <w:t>um conjunto de HDL</w:t>
      </w:r>
      <w:r w:rsidR="00424552" w:rsidRPr="003B346D">
        <w:rPr>
          <w:rFonts w:ascii="Times New Roman" w:hAnsi="Times New Roman" w:cs="Times New Roman"/>
        </w:rPr>
        <w:t>s</w:t>
      </w:r>
      <w:r w:rsidR="00C74467" w:rsidRPr="003B346D">
        <w:rPr>
          <w:rFonts w:ascii="Times New Roman" w:hAnsi="Times New Roman" w:cs="Times New Roman"/>
        </w:rPr>
        <w:t xml:space="preserve"> com razão molar Ni/Al = 1 e 0,</w:t>
      </w:r>
      <w:r w:rsidR="005C50BA" w:rsidRPr="003B346D">
        <w:rPr>
          <w:rFonts w:ascii="Times New Roman" w:hAnsi="Times New Roman" w:cs="Times New Roman"/>
        </w:rPr>
        <w:t>5 identificado</w:t>
      </w:r>
      <w:r w:rsidR="007D16B7" w:rsidRPr="003B346D">
        <w:rPr>
          <w:rFonts w:ascii="Times New Roman" w:hAnsi="Times New Roman" w:cs="Times New Roman"/>
        </w:rPr>
        <w:t>s</w:t>
      </w:r>
      <w:r w:rsidR="005C50BA" w:rsidRPr="003B346D">
        <w:rPr>
          <w:rFonts w:ascii="Times New Roman" w:hAnsi="Times New Roman" w:cs="Times New Roman"/>
        </w:rPr>
        <w:t xml:space="preserve"> como HDL-Ni</w:t>
      </w:r>
      <w:r w:rsidR="005C50BA" w:rsidRPr="003B346D">
        <w:rPr>
          <w:rFonts w:ascii="Times New Roman" w:hAnsi="Times New Roman" w:cs="Times New Roman"/>
          <w:vertAlign w:val="subscript"/>
        </w:rPr>
        <w:t>0,5</w:t>
      </w:r>
      <w:r w:rsidR="005C50BA" w:rsidRPr="003B346D">
        <w:rPr>
          <w:rFonts w:ascii="Times New Roman" w:hAnsi="Times New Roman" w:cs="Times New Roman"/>
        </w:rPr>
        <w:t>Al</w:t>
      </w:r>
      <w:r w:rsidR="005C50BA" w:rsidRPr="003B346D">
        <w:rPr>
          <w:rFonts w:ascii="Times New Roman" w:hAnsi="Times New Roman" w:cs="Times New Roman"/>
          <w:vertAlign w:val="subscript"/>
        </w:rPr>
        <w:t>0,5</w:t>
      </w:r>
      <w:r w:rsidR="005C50BA" w:rsidRPr="003B346D">
        <w:rPr>
          <w:rFonts w:ascii="Times New Roman" w:hAnsi="Times New Roman" w:cs="Times New Roman"/>
        </w:rPr>
        <w:t xml:space="preserve"> e HDL-Ni</w:t>
      </w:r>
      <w:r w:rsidR="005C50BA" w:rsidRPr="003B346D">
        <w:rPr>
          <w:rFonts w:ascii="Times New Roman" w:hAnsi="Times New Roman" w:cs="Times New Roman"/>
          <w:vertAlign w:val="subscript"/>
        </w:rPr>
        <w:t>0,33</w:t>
      </w:r>
      <w:r w:rsidR="005C50BA" w:rsidRPr="003B346D">
        <w:rPr>
          <w:rFonts w:ascii="Times New Roman" w:hAnsi="Times New Roman" w:cs="Times New Roman"/>
        </w:rPr>
        <w:t>Al</w:t>
      </w:r>
      <w:r w:rsidR="005C50BA" w:rsidRPr="003B346D">
        <w:rPr>
          <w:rFonts w:ascii="Times New Roman" w:hAnsi="Times New Roman" w:cs="Times New Roman"/>
          <w:vertAlign w:val="subscript"/>
        </w:rPr>
        <w:t>0,67</w:t>
      </w:r>
      <w:r w:rsidR="00F32F33" w:rsidRPr="003B346D">
        <w:rPr>
          <w:rFonts w:ascii="Times New Roman" w:hAnsi="Times New Roman"/>
        </w:rPr>
        <w:t xml:space="preserve">. Resultados </w:t>
      </w:r>
      <w:r w:rsidR="00E97674" w:rsidRPr="003B346D">
        <w:rPr>
          <w:rFonts w:ascii="Times New Roman" w:hAnsi="Times New Roman"/>
        </w:rPr>
        <w:t xml:space="preserve">de DRX </w:t>
      </w:r>
      <w:r w:rsidR="00A12467" w:rsidRPr="003B346D">
        <w:rPr>
          <w:rFonts w:ascii="Times New Roman" w:hAnsi="Times New Roman"/>
        </w:rPr>
        <w:t>e FTIR confirmaram a formação dos HDL-NiAl. A</w:t>
      </w:r>
      <w:r w:rsidR="00F32F33" w:rsidRPr="003B346D">
        <w:rPr>
          <w:rFonts w:ascii="Times New Roman" w:hAnsi="Times New Roman"/>
        </w:rPr>
        <w:t xml:space="preserve"> determinação do ponto de carga zero (PCZ) pelo método dos 11 pontos obteve PCZ 5.51 e 5.31 para os HDL-Ni</w:t>
      </w:r>
      <w:r w:rsidR="00F32F33" w:rsidRPr="003B346D">
        <w:rPr>
          <w:rFonts w:ascii="Times New Roman" w:hAnsi="Times New Roman"/>
          <w:vertAlign w:val="subscript"/>
        </w:rPr>
        <w:t>0,5</w:t>
      </w:r>
      <w:r w:rsidR="00F32F33" w:rsidRPr="003B346D">
        <w:rPr>
          <w:rFonts w:ascii="Times New Roman" w:hAnsi="Times New Roman"/>
        </w:rPr>
        <w:t>Al</w:t>
      </w:r>
      <w:r w:rsidR="00F32F33" w:rsidRPr="003B346D">
        <w:rPr>
          <w:rFonts w:ascii="Times New Roman" w:hAnsi="Times New Roman"/>
          <w:vertAlign w:val="subscript"/>
        </w:rPr>
        <w:t>0,5</w:t>
      </w:r>
      <w:r w:rsidR="00F32F33" w:rsidRPr="003B346D">
        <w:rPr>
          <w:rFonts w:ascii="Times New Roman" w:hAnsi="Times New Roman"/>
        </w:rPr>
        <w:t xml:space="preserve"> e HDL-Ni</w:t>
      </w:r>
      <w:r w:rsidR="00F32F33" w:rsidRPr="003B346D">
        <w:rPr>
          <w:rFonts w:ascii="Times New Roman" w:hAnsi="Times New Roman"/>
          <w:vertAlign w:val="subscript"/>
        </w:rPr>
        <w:t>0,33</w:t>
      </w:r>
      <w:r w:rsidR="00F32F33" w:rsidRPr="003B346D">
        <w:rPr>
          <w:rFonts w:ascii="Times New Roman" w:hAnsi="Times New Roman"/>
        </w:rPr>
        <w:t>Al</w:t>
      </w:r>
      <w:r w:rsidR="00F32F33" w:rsidRPr="003B346D">
        <w:rPr>
          <w:rFonts w:ascii="Times New Roman" w:hAnsi="Times New Roman"/>
          <w:vertAlign w:val="subscript"/>
        </w:rPr>
        <w:t>0,67</w:t>
      </w:r>
      <w:r w:rsidR="00F32F33" w:rsidRPr="003B346D">
        <w:rPr>
          <w:rFonts w:ascii="Times New Roman" w:hAnsi="Times New Roman"/>
        </w:rPr>
        <w:t xml:space="preserve"> respectivamente</w:t>
      </w:r>
      <w:r w:rsidR="005C50BA" w:rsidRPr="003B346D">
        <w:rPr>
          <w:rFonts w:ascii="Times New Roman" w:hAnsi="Times New Roman"/>
        </w:rPr>
        <w:t>.</w:t>
      </w:r>
      <w:r w:rsidR="00F32F33" w:rsidRPr="003B346D">
        <w:rPr>
          <w:rFonts w:ascii="Times New Roman" w:hAnsi="Times New Roman"/>
        </w:rPr>
        <w:t xml:space="preserve"> Ensaios de adsorção revelaram maior eficiência na remoção do corante em pH ácido, estando de </w:t>
      </w:r>
      <w:r w:rsidR="00892A24" w:rsidRPr="003B346D">
        <w:rPr>
          <w:rFonts w:ascii="Times New Roman" w:hAnsi="Times New Roman"/>
        </w:rPr>
        <w:t>acordo com</w:t>
      </w:r>
      <w:r w:rsidR="007C591C" w:rsidRPr="003B346D">
        <w:rPr>
          <w:rFonts w:ascii="Times New Roman" w:hAnsi="Times New Roman"/>
        </w:rPr>
        <w:t xml:space="preserve"> PCZ</w:t>
      </w:r>
      <w:r w:rsidR="00AC5C18" w:rsidRPr="003B346D">
        <w:rPr>
          <w:rFonts w:ascii="Times New Roman" w:hAnsi="Times New Roman"/>
        </w:rPr>
        <w:t xml:space="preserve"> dos HDLs</w:t>
      </w:r>
      <w:r w:rsidR="00892A24" w:rsidRPr="003B346D">
        <w:rPr>
          <w:rFonts w:ascii="Times New Roman" w:hAnsi="Times New Roman"/>
        </w:rPr>
        <w:t xml:space="preserve"> </w:t>
      </w:r>
      <w:r w:rsidR="005C50BA" w:rsidRPr="003B346D">
        <w:rPr>
          <w:rFonts w:ascii="Times New Roman" w:hAnsi="Times New Roman"/>
        </w:rPr>
        <w:t>obtidos</w:t>
      </w:r>
      <w:r w:rsidR="00AC5C18" w:rsidRPr="003B346D">
        <w:rPr>
          <w:rFonts w:ascii="Times New Roman" w:hAnsi="Times New Roman"/>
        </w:rPr>
        <w:t xml:space="preserve">, </w:t>
      </w:r>
      <w:r w:rsidR="005C50BA" w:rsidRPr="003B346D">
        <w:rPr>
          <w:rFonts w:ascii="Times New Roman" w:hAnsi="Times New Roman"/>
        </w:rPr>
        <w:t xml:space="preserve">sendo </w:t>
      </w:r>
      <w:r w:rsidR="00AC5C18" w:rsidRPr="003B346D">
        <w:rPr>
          <w:rFonts w:ascii="Times New Roman" w:hAnsi="Times New Roman"/>
        </w:rPr>
        <w:t xml:space="preserve">observado também uma maior afinidade </w:t>
      </w:r>
      <w:r w:rsidR="005C50BA" w:rsidRPr="003B346D">
        <w:rPr>
          <w:rFonts w:ascii="Times New Roman" w:hAnsi="Times New Roman"/>
        </w:rPr>
        <w:t xml:space="preserve">do </w:t>
      </w:r>
      <w:r w:rsidR="00AC5C18" w:rsidRPr="003B346D">
        <w:rPr>
          <w:rFonts w:ascii="Times New Roman" w:hAnsi="Times New Roman"/>
        </w:rPr>
        <w:t>corante amarelo de tartrazina</w:t>
      </w:r>
      <w:r w:rsidR="00892A24" w:rsidRPr="003B346D">
        <w:rPr>
          <w:rFonts w:ascii="Times New Roman" w:hAnsi="Times New Roman"/>
        </w:rPr>
        <w:t xml:space="preserve"> </w:t>
      </w:r>
      <w:r w:rsidR="005C50BA" w:rsidRPr="003B346D">
        <w:rPr>
          <w:rFonts w:ascii="Times New Roman" w:hAnsi="Times New Roman"/>
        </w:rPr>
        <w:t>com</w:t>
      </w:r>
      <w:r w:rsidR="00AC5C18" w:rsidRPr="003B346D">
        <w:rPr>
          <w:rFonts w:ascii="Times New Roman" w:hAnsi="Times New Roman"/>
        </w:rPr>
        <w:t xml:space="preserve"> o HDL-Ni</w:t>
      </w:r>
      <w:r w:rsidR="00AC5C18" w:rsidRPr="003B346D">
        <w:rPr>
          <w:rFonts w:ascii="Times New Roman" w:hAnsi="Times New Roman"/>
          <w:vertAlign w:val="subscript"/>
        </w:rPr>
        <w:t>0,33</w:t>
      </w:r>
      <w:r w:rsidR="00AC5C18" w:rsidRPr="003B346D">
        <w:rPr>
          <w:rFonts w:ascii="Times New Roman" w:hAnsi="Times New Roman"/>
        </w:rPr>
        <w:t>Al</w:t>
      </w:r>
      <w:r w:rsidR="00AC5C18" w:rsidRPr="003B346D">
        <w:rPr>
          <w:rFonts w:ascii="Times New Roman" w:hAnsi="Times New Roman"/>
          <w:vertAlign w:val="subscript"/>
        </w:rPr>
        <w:t>0,67</w:t>
      </w:r>
      <w:r w:rsidR="00AC5C18" w:rsidRPr="003B346D">
        <w:rPr>
          <w:rFonts w:ascii="Times New Roman" w:hAnsi="Times New Roman"/>
        </w:rPr>
        <w:t xml:space="preserve">, que obteve maior porcentagem de remoção. </w:t>
      </w:r>
    </w:p>
    <w:p w14:paraId="5FCC2378" w14:textId="77777777" w:rsidR="00EA4E1B" w:rsidRPr="003B346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3B346D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r w:rsidR="00D44200" w:rsidRPr="003B346D">
        <w:rPr>
          <w:rFonts w:ascii="Times New Roman" w:hAnsi="Times New Roman"/>
          <w:b w:val="0"/>
          <w:i/>
          <w:sz w:val="20"/>
          <w:lang w:val="pt-BR"/>
        </w:rPr>
        <w:t>HDL, adsorção, corante</w:t>
      </w:r>
      <w:r w:rsidRPr="003B346D">
        <w:rPr>
          <w:rFonts w:ascii="Times New Roman" w:hAnsi="Times New Roman"/>
          <w:b w:val="0"/>
          <w:i/>
          <w:sz w:val="20"/>
          <w:lang w:val="pt-BR"/>
        </w:rPr>
        <w:t>.</w:t>
      </w:r>
    </w:p>
    <w:p w14:paraId="3579A084" w14:textId="77777777" w:rsidR="00EA4E1B" w:rsidRPr="003B346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160FAD57" w14:textId="1AFC09FE" w:rsidR="007F1253" w:rsidRPr="003B346D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3B346D">
        <w:rPr>
          <w:rFonts w:ascii="Times New Roman" w:hAnsi="Times New Roman"/>
          <w:b w:val="0"/>
          <w:sz w:val="20"/>
        </w:rPr>
        <w:t xml:space="preserve">ABSTRACT - </w:t>
      </w:r>
      <w:r w:rsidR="00A12467" w:rsidRPr="003B346D">
        <w:rPr>
          <w:rFonts w:ascii="Times New Roman" w:hAnsi="Times New Roman"/>
          <w:b w:val="0"/>
          <w:sz w:val="20"/>
        </w:rPr>
        <w:t>In this work, lamellar double hydroxide (HDL) was synthesized to be used as an adsorbent in the removal of tartrazine yellow dye in aqueous medium. HDL is a hydrotalcite-like compound with the general formula</w:t>
      </w:r>
      <w:r w:rsidR="007F1253" w:rsidRPr="003B346D">
        <w:rPr>
          <w:rFonts w:ascii="Times New Roman" w:hAnsi="Times New Roman"/>
          <w:b w:val="0"/>
          <w:sz w:val="20"/>
        </w:rPr>
        <w:t xml:space="preserve"> [M</w:t>
      </w:r>
      <w:r w:rsidR="007F1253" w:rsidRPr="003B346D">
        <w:rPr>
          <w:rFonts w:ascii="Times New Roman" w:hAnsi="Times New Roman"/>
          <w:b w:val="0"/>
          <w:sz w:val="20"/>
          <w:vertAlign w:val="superscript"/>
        </w:rPr>
        <w:t>2+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 xml:space="preserve">(1-x) </w:t>
      </w:r>
      <w:r w:rsidR="007F1253" w:rsidRPr="003B346D">
        <w:rPr>
          <w:rFonts w:ascii="Times New Roman" w:hAnsi="Times New Roman"/>
          <w:b w:val="0"/>
          <w:sz w:val="20"/>
        </w:rPr>
        <w:t>M</w:t>
      </w:r>
      <w:r w:rsidR="007F1253" w:rsidRPr="003B346D">
        <w:rPr>
          <w:rFonts w:ascii="Times New Roman" w:hAnsi="Times New Roman"/>
          <w:b w:val="0"/>
          <w:sz w:val="20"/>
          <w:vertAlign w:val="superscript"/>
        </w:rPr>
        <w:t>3+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 xml:space="preserve">X </w:t>
      </w:r>
      <w:r w:rsidR="007F1253" w:rsidRPr="003B346D">
        <w:rPr>
          <w:rFonts w:ascii="Times New Roman" w:hAnsi="Times New Roman"/>
          <w:b w:val="0"/>
          <w:sz w:val="20"/>
        </w:rPr>
        <w:t>(OH)</w:t>
      </w:r>
      <w:r w:rsidR="007F1253" w:rsidRPr="003B346D">
        <w:rPr>
          <w:rFonts w:ascii="Times New Roman" w:hAnsi="Times New Roman"/>
          <w:b w:val="0"/>
          <w:sz w:val="20"/>
          <w:vertAlign w:val="superscript"/>
        </w:rPr>
        <w:t>-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2</w:t>
      </w:r>
      <w:r w:rsidR="007F1253" w:rsidRPr="003B346D">
        <w:rPr>
          <w:rFonts w:ascii="Times New Roman" w:hAnsi="Times New Roman"/>
          <w:b w:val="0"/>
          <w:sz w:val="20"/>
        </w:rPr>
        <w:t>]</w:t>
      </w:r>
      <w:r w:rsidR="007F1253" w:rsidRPr="003B346D">
        <w:rPr>
          <w:rFonts w:ascii="Times New Roman" w:hAnsi="Times New Roman"/>
          <w:b w:val="0"/>
          <w:sz w:val="20"/>
          <w:vertAlign w:val="superscript"/>
        </w:rPr>
        <w:t>x+</w:t>
      </w:r>
      <w:r w:rsidR="007F1253" w:rsidRPr="003B346D">
        <w:rPr>
          <w:rFonts w:ascii="Times New Roman" w:hAnsi="Times New Roman"/>
          <w:b w:val="0"/>
          <w:sz w:val="20"/>
        </w:rPr>
        <w:t>A</w:t>
      </w:r>
      <w:r w:rsidR="007F1253" w:rsidRPr="003B346D">
        <w:rPr>
          <w:rFonts w:ascii="Times New Roman" w:hAnsi="Times New Roman"/>
          <w:b w:val="0"/>
          <w:sz w:val="20"/>
          <w:vertAlign w:val="superscript"/>
        </w:rPr>
        <w:t>-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 xml:space="preserve">x/n </w:t>
      </w:r>
      <w:r w:rsidR="007F1253" w:rsidRPr="003B346D">
        <w:rPr>
          <w:rFonts w:ascii="Times New Roman" w:hAnsi="Times New Roman"/>
          <w:b w:val="0"/>
          <w:sz w:val="20"/>
        </w:rPr>
        <w:t>m.H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2</w:t>
      </w:r>
      <w:r w:rsidR="007F1253" w:rsidRPr="003B346D">
        <w:rPr>
          <w:rFonts w:ascii="Times New Roman" w:hAnsi="Times New Roman"/>
          <w:b w:val="0"/>
          <w:sz w:val="20"/>
        </w:rPr>
        <w:t>O</w:t>
      </w:r>
      <w:r w:rsidR="00A12467" w:rsidRPr="003B346D">
        <w:rPr>
          <w:rFonts w:ascii="Times New Roman" w:hAnsi="Times New Roman"/>
          <w:b w:val="0"/>
          <w:sz w:val="20"/>
        </w:rPr>
        <w:t xml:space="preserve"> and in this study it was obtained by the coprecipitation method applying terephthalate as a compensation ion. With the aim of evaluating the effect of the Al</w:t>
      </w:r>
      <w:r w:rsidR="00A12467" w:rsidRPr="003B346D">
        <w:rPr>
          <w:rFonts w:ascii="Times New Roman" w:hAnsi="Times New Roman"/>
          <w:b w:val="0"/>
          <w:sz w:val="20"/>
          <w:vertAlign w:val="superscript"/>
        </w:rPr>
        <w:t>3+</w:t>
      </w:r>
      <w:r w:rsidR="00A12467" w:rsidRPr="003B346D">
        <w:rPr>
          <w:rFonts w:ascii="Times New Roman" w:hAnsi="Times New Roman"/>
          <w:b w:val="0"/>
          <w:sz w:val="20"/>
        </w:rPr>
        <w:t xml:space="preserve"> ion on the structural properties of NiA</w:t>
      </w:r>
      <w:r w:rsidR="00C74467" w:rsidRPr="003B346D">
        <w:rPr>
          <w:rFonts w:ascii="Times New Roman" w:hAnsi="Times New Roman"/>
          <w:b w:val="0"/>
          <w:sz w:val="20"/>
        </w:rPr>
        <w:t>l lamellar double hydroxides (</w:t>
      </w:r>
      <w:r w:rsidR="00A12467" w:rsidRPr="003B346D">
        <w:rPr>
          <w:rFonts w:ascii="Times New Roman" w:hAnsi="Times New Roman"/>
          <w:b w:val="0"/>
          <w:sz w:val="20"/>
        </w:rPr>
        <w:t>L</w:t>
      </w:r>
      <w:r w:rsidR="00C74467" w:rsidRPr="003B346D">
        <w:rPr>
          <w:rFonts w:ascii="Times New Roman" w:hAnsi="Times New Roman"/>
          <w:b w:val="0"/>
          <w:sz w:val="20"/>
        </w:rPr>
        <w:t>DH</w:t>
      </w:r>
      <w:r w:rsidR="00A12467" w:rsidRPr="003B346D">
        <w:rPr>
          <w:rFonts w:ascii="Times New Roman" w:hAnsi="Times New Roman"/>
          <w:b w:val="0"/>
          <w:sz w:val="20"/>
        </w:rPr>
        <w:t>s) as well as their adsorption capacity, a set of HDLs with molar ratio Ni/Al = 1 and 0.25 identified as</w:t>
      </w:r>
      <w:r w:rsidR="007F1253" w:rsidRPr="003B346D">
        <w:rPr>
          <w:rFonts w:ascii="Times New Roman" w:hAnsi="Times New Roman"/>
          <w:b w:val="0"/>
          <w:sz w:val="20"/>
        </w:rPr>
        <w:t xml:space="preserve"> HDL-Ni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0,5</w:t>
      </w:r>
      <w:r w:rsidR="007F1253" w:rsidRPr="003B346D">
        <w:rPr>
          <w:rFonts w:ascii="Times New Roman" w:hAnsi="Times New Roman"/>
          <w:b w:val="0"/>
          <w:sz w:val="20"/>
        </w:rPr>
        <w:t>Al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0,5</w:t>
      </w:r>
      <w:r w:rsidR="007F1253" w:rsidRPr="003B346D">
        <w:rPr>
          <w:rFonts w:ascii="Times New Roman" w:hAnsi="Times New Roman"/>
          <w:b w:val="0"/>
          <w:sz w:val="20"/>
        </w:rPr>
        <w:t xml:space="preserve"> e HDL-Ni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0,33</w:t>
      </w:r>
      <w:r w:rsidR="007F1253" w:rsidRPr="003B346D">
        <w:rPr>
          <w:rFonts w:ascii="Times New Roman" w:hAnsi="Times New Roman"/>
          <w:b w:val="0"/>
          <w:sz w:val="20"/>
        </w:rPr>
        <w:t>Al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0,67</w:t>
      </w:r>
      <w:r w:rsidR="007F1253" w:rsidRPr="003B346D">
        <w:rPr>
          <w:rFonts w:ascii="Times New Roman" w:hAnsi="Times New Roman"/>
          <w:b w:val="0"/>
          <w:sz w:val="20"/>
        </w:rPr>
        <w:t>. XRD and FTIR results confirmed the formation of HDL-NiAl. The determination of the point of zero charge (PZC) by the 11-point method obtained PZ</w:t>
      </w:r>
      <w:r w:rsidR="004D6C57">
        <w:rPr>
          <w:rFonts w:ascii="Times New Roman" w:hAnsi="Times New Roman"/>
          <w:b w:val="0"/>
          <w:sz w:val="20"/>
        </w:rPr>
        <w:t xml:space="preserve">C </w:t>
      </w:r>
      <w:r w:rsidR="007F1253" w:rsidRPr="003B346D">
        <w:rPr>
          <w:rFonts w:ascii="Times New Roman" w:hAnsi="Times New Roman"/>
          <w:b w:val="0"/>
          <w:sz w:val="20"/>
        </w:rPr>
        <w:t>5.51 and 5.31 for HDL-Ni0.5Al0.5 and HDL-Ni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0.33</w:t>
      </w:r>
      <w:r w:rsidR="007F1253" w:rsidRPr="003B346D">
        <w:rPr>
          <w:rFonts w:ascii="Times New Roman" w:hAnsi="Times New Roman"/>
          <w:b w:val="0"/>
          <w:sz w:val="20"/>
        </w:rPr>
        <w:t>Al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 xml:space="preserve">0.67 </w:t>
      </w:r>
      <w:r w:rsidR="007F1253" w:rsidRPr="003B346D">
        <w:rPr>
          <w:rFonts w:ascii="Times New Roman" w:hAnsi="Times New Roman"/>
          <w:b w:val="0"/>
          <w:sz w:val="20"/>
        </w:rPr>
        <w:t xml:space="preserve">respectively. Adsorption tests revealed greater efficiency in the removal of the dye at acidic pH, being in </w:t>
      </w:r>
      <w:r w:rsidR="00C74467" w:rsidRPr="003B346D">
        <w:rPr>
          <w:rFonts w:ascii="Times New Roman" w:hAnsi="Times New Roman"/>
          <w:b w:val="0"/>
          <w:sz w:val="20"/>
        </w:rPr>
        <w:t xml:space="preserve">agreement with the </w:t>
      </w:r>
      <w:r w:rsidR="004D6C57">
        <w:rPr>
          <w:rFonts w:ascii="Times New Roman" w:hAnsi="Times New Roman"/>
          <w:b w:val="0"/>
          <w:sz w:val="20"/>
        </w:rPr>
        <w:t>PZC</w:t>
      </w:r>
      <w:r w:rsidR="00C74467" w:rsidRPr="003B346D">
        <w:rPr>
          <w:rFonts w:ascii="Times New Roman" w:hAnsi="Times New Roman"/>
          <w:b w:val="0"/>
          <w:sz w:val="20"/>
        </w:rPr>
        <w:t xml:space="preserve"> of the </w:t>
      </w:r>
      <w:r w:rsidR="007F1253" w:rsidRPr="003B346D">
        <w:rPr>
          <w:rFonts w:ascii="Times New Roman" w:hAnsi="Times New Roman"/>
          <w:b w:val="0"/>
          <w:sz w:val="20"/>
        </w:rPr>
        <w:t>L</w:t>
      </w:r>
      <w:r w:rsidR="00C74467" w:rsidRPr="003B346D">
        <w:rPr>
          <w:rFonts w:ascii="Times New Roman" w:hAnsi="Times New Roman"/>
          <w:b w:val="0"/>
          <w:sz w:val="20"/>
        </w:rPr>
        <w:t>DH</w:t>
      </w:r>
      <w:r w:rsidR="007F1253" w:rsidRPr="003B346D">
        <w:rPr>
          <w:rFonts w:ascii="Times New Roman" w:hAnsi="Times New Roman"/>
          <w:b w:val="0"/>
          <w:sz w:val="20"/>
        </w:rPr>
        <w:t>s obtained, also being observed a greater affinity of the tartrazine yellow dye with the HDL-Ni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0.33</w:t>
      </w:r>
      <w:r w:rsidR="007F1253" w:rsidRPr="003B346D">
        <w:rPr>
          <w:rFonts w:ascii="Times New Roman" w:hAnsi="Times New Roman"/>
          <w:b w:val="0"/>
          <w:sz w:val="20"/>
        </w:rPr>
        <w:t>Al</w:t>
      </w:r>
      <w:r w:rsidR="007F1253" w:rsidRPr="003B346D">
        <w:rPr>
          <w:rFonts w:ascii="Times New Roman" w:hAnsi="Times New Roman"/>
          <w:b w:val="0"/>
          <w:sz w:val="20"/>
          <w:vertAlign w:val="subscript"/>
        </w:rPr>
        <w:t>0.67</w:t>
      </w:r>
      <w:r w:rsidR="007F1253" w:rsidRPr="003B346D">
        <w:rPr>
          <w:rFonts w:ascii="Times New Roman" w:hAnsi="Times New Roman"/>
          <w:b w:val="0"/>
          <w:sz w:val="20"/>
        </w:rPr>
        <w:t>, which obtained a higher percentage of removal.</w:t>
      </w:r>
    </w:p>
    <w:p w14:paraId="72799DB9" w14:textId="77777777" w:rsidR="00EA4E1B" w:rsidRPr="003B346D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3B346D">
        <w:rPr>
          <w:rFonts w:ascii="Times New Roman" w:hAnsi="Times New Roman"/>
          <w:b w:val="0"/>
          <w:i/>
          <w:sz w:val="20"/>
          <w:lang w:val="pt-BR"/>
        </w:rPr>
        <w:t xml:space="preserve">Keywords: </w:t>
      </w:r>
      <w:r w:rsidR="00C74467" w:rsidRPr="003B346D">
        <w:rPr>
          <w:rFonts w:ascii="Times New Roman" w:hAnsi="Times New Roman"/>
          <w:b w:val="0"/>
          <w:i/>
          <w:sz w:val="20"/>
          <w:lang w:val="pt-BR"/>
        </w:rPr>
        <w:t>LDH, adsorption, dye.</w:t>
      </w:r>
    </w:p>
    <w:bookmarkEnd w:id="1"/>
    <w:p w14:paraId="3EA4A81C" w14:textId="77777777" w:rsidR="00EA4E1B" w:rsidRDefault="00EA4E1B" w:rsidP="00EA4E1B">
      <w:pPr>
        <w:sectPr w:rsidR="00EA4E1B" w:rsidSect="00EA4E1B">
          <w:headerReference w:type="default" r:id="rId10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4DD21536" w14:textId="77777777" w:rsidR="00EA4E1B" w:rsidRPr="001F25B2" w:rsidRDefault="00EA4E1B" w:rsidP="0068314C">
      <w:pPr>
        <w:pStyle w:val="Ttulo2"/>
        <w:spacing w:before="0"/>
        <w:jc w:val="left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0F8486B2" w14:textId="77777777" w:rsidR="00A8397E" w:rsidRPr="00D0184B" w:rsidRDefault="00240107" w:rsidP="00A8397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92A24">
        <w:rPr>
          <w:rFonts w:ascii="Times New Roman" w:hAnsi="Times New Roman" w:cs="Times New Roman"/>
          <w:sz w:val="20"/>
          <w:szCs w:val="20"/>
          <w:lang w:val="pt-BR"/>
        </w:rPr>
        <w:t>A poluição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ambiental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caracteriza-se como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qualquer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atividade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capaz de causar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danos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meio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ambiente. A degradação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resulta de atividades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antrópicas que tem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preocupado a sociedade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como um todo e vem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ganhando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espaço</w:t>
      </w:r>
      <w:r w:rsidR="00742BF8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ao</w:t>
      </w:r>
      <w:r w:rsidR="00742BF8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longo dos anos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, visto que, o bem estar da vida humana, da fauna e flora depende da sua 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>preservação. (</w:t>
      </w:r>
      <w:r w:rsidR="00742BF8" w:rsidRPr="00D0184B">
        <w:rPr>
          <w:rFonts w:ascii="Times New Roman" w:hAnsi="Times New Roman" w:cs="Times New Roman"/>
          <w:sz w:val="20"/>
          <w:szCs w:val="20"/>
          <w:lang w:val="pt-BR"/>
        </w:rPr>
        <w:t>1)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Nesse 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cenário, a poluição aquática se destaca devido a enorme quantidade de efluentes descartados de maneira inadequada em rios e mares, causando grandes danos ao ecossistema aquático, além de impactar diretamente setores da sociedade, como a economia e a saúde.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Tais 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efluentes podem ter origem inorgânica, como rejeitos de minérios, que possuem metais pesados em sua composição, ou orgânica, como a classe dos corantes, </w:t>
      </w:r>
      <w:r w:rsidR="00E35B03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que possuem </w:t>
      </w:r>
      <w:r w:rsidR="00E35B03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coloração intensa.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O descarte de efluentes, tais como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corantes, sem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tratamento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devido, 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em rios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e mares torna-se motivo de grande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atenção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por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parte da sociedade. A pigmentação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7D16B7" w:rsidRPr="00892A24">
        <w:rPr>
          <w:rFonts w:ascii="Times New Roman" w:hAnsi="Times New Roman" w:cs="Times New Roman"/>
          <w:sz w:val="20"/>
          <w:szCs w:val="20"/>
          <w:lang w:val="pt-BR"/>
        </w:rPr>
        <w:t>dos corantes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causa grande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impacto na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fauna e flora 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aquáti</w:t>
      </w:r>
      <w:r w:rsidR="00892A24">
        <w:rPr>
          <w:rFonts w:ascii="Times New Roman" w:hAnsi="Times New Roman" w:cs="Times New Roman"/>
          <w:sz w:val="20"/>
          <w:szCs w:val="20"/>
          <w:lang w:val="pt-BR"/>
        </w:rPr>
        <w:t>c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a</w:t>
      </w:r>
      <w:r w:rsidR="00B23C0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impedindo a passagem dos raios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solares e diminuindo a produção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fotossintética e por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consequência a produção de oxigênio, podendo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causar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danos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nas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guelras e brânquias de organismos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aquáticos, além da perturbação de locais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utilizados para desovas, desestabilizando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diversos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ecossistemas. </w:t>
      </w:r>
      <w:r w:rsidR="007D16B7" w:rsidRPr="00892A24">
        <w:rPr>
          <w:rFonts w:ascii="Times New Roman" w:hAnsi="Times New Roman" w:cs="Times New Roman"/>
          <w:sz w:val="20"/>
          <w:szCs w:val="20"/>
          <w:lang w:val="pt-BR"/>
        </w:rPr>
        <w:t>Ainda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pode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causar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possível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intoxicação de indivíduos que </w:t>
      </w:r>
      <w:r w:rsidR="007D16B7" w:rsidRPr="00892A24">
        <w:rPr>
          <w:rFonts w:ascii="Times New Roman" w:hAnsi="Times New Roman" w:cs="Times New Roman"/>
          <w:sz w:val="20"/>
          <w:szCs w:val="20"/>
          <w:lang w:val="pt-BR"/>
        </w:rPr>
        <w:t>têm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sua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subsistência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baseada nesses corpos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E35B03" w:rsidRPr="00892A24">
        <w:rPr>
          <w:rFonts w:ascii="Times New Roman" w:hAnsi="Times New Roman" w:cs="Times New Roman"/>
          <w:sz w:val="20"/>
          <w:szCs w:val="20"/>
          <w:lang w:val="pt-BR"/>
        </w:rPr>
        <w:t>hídricos</w:t>
      </w:r>
      <w:r w:rsidR="00A12467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contaminados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>. A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adsorção destaca-se como uma alternativa viável para remoção de efluentes em água, sendo um método simples que não libera subprodutos mais tóxicos que os iniciais</w:t>
      </w:r>
      <w:r w:rsidR="00A12467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e funciona retendo as partículas na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lastRenderedPageBreak/>
        <w:t>superfície de sólidos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. Para este fenômeno físico-químico são amplamente utilizados os hidr</w:t>
      </w:r>
      <w:r w:rsidR="00742BF8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óxidos duplos lamelares(HDL) (2) 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.Estes são caracterizados como materiais argilosos, do tipo hidrotalcita, que possui fórmula geral [M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2+</w:t>
      </w:r>
      <w:r w:rsidR="00A8397E"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(1-x)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M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3+</w:t>
      </w:r>
      <w:r w:rsidR="00A8397E"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X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(OH)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-</w:t>
      </w:r>
      <w:r w:rsidR="00A8397E"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]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x+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A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-</w:t>
      </w:r>
      <w:r w:rsidR="00A8397E"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x/n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m.H</w:t>
      </w:r>
      <w:r w:rsidR="00A8397E"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O) , onde o M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2+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e M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3+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correspondem aos metais com carga divalente e trivalente, respectivamente, que estão coordenados às hidroxilas nas lamelas,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sendo 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o A</w:t>
      </w:r>
      <w:r w:rsidR="00A8397E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-</w:t>
      </w:r>
      <w:r w:rsidR="00101EA9"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 xml:space="preserve">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t>um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ânion de compensação, que forma, juntamente com moléculas de água, a região interlamelar, visando o balanceamento das cargas. Os HDLs possuem lamelas do tipo brucita onde é formada uma rede de octaedros ligados, com as hidroxilas nos vértices e o me</w:t>
      </w:r>
      <w:r w:rsidR="00742BF8" w:rsidRPr="00D0184B">
        <w:rPr>
          <w:rFonts w:ascii="Times New Roman" w:hAnsi="Times New Roman" w:cs="Times New Roman"/>
          <w:sz w:val="20"/>
          <w:szCs w:val="20"/>
          <w:lang w:val="pt-BR"/>
        </w:rPr>
        <w:t>tal di ou trivalente no centro (3)</w:t>
      </w:r>
      <w:r w:rsidR="00B14CAA" w:rsidRPr="00D0184B">
        <w:rPr>
          <w:rFonts w:ascii="Times New Roman" w:hAnsi="Times New Roman" w:cs="Times New Roman"/>
          <w:sz w:val="20"/>
          <w:szCs w:val="20"/>
          <w:lang w:val="pt-BR"/>
        </w:rPr>
        <w:t>.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 Nesse contexto, </w:t>
      </w:r>
      <w:r w:rsidR="00B14CAA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foram </w:t>
      </w:r>
      <w:r w:rsidR="007D16B7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preparados 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>HDL</w:t>
      </w:r>
      <w:r w:rsidR="000C0A58" w:rsidRPr="00D0184B">
        <w:rPr>
          <w:rFonts w:ascii="Times New Roman" w:hAnsi="Times New Roman" w:cs="Times New Roman"/>
          <w:sz w:val="20"/>
          <w:szCs w:val="20"/>
          <w:lang w:val="pt-BR"/>
        </w:rPr>
        <w:t>s</w:t>
      </w:r>
      <w:r w:rsidR="00150ED2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>contendo níquel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e alumínio na</w:t>
      </w:r>
      <w:r w:rsidR="000C0A58" w:rsidRPr="00D0184B">
        <w:rPr>
          <w:rFonts w:ascii="Times New Roman" w:hAnsi="Times New Roman" w:cs="Times New Roman"/>
          <w:sz w:val="20"/>
          <w:szCs w:val="20"/>
          <w:lang w:val="pt-BR"/>
        </w:rPr>
        <w:t>s razões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metálica</w:t>
      </w:r>
      <w:r w:rsidR="000C0A58" w:rsidRPr="00D0184B">
        <w:rPr>
          <w:rFonts w:ascii="Times New Roman" w:hAnsi="Times New Roman" w:cs="Times New Roman"/>
          <w:sz w:val="20"/>
          <w:szCs w:val="20"/>
          <w:lang w:val="pt-BR"/>
        </w:rPr>
        <w:t>s</w:t>
      </w:r>
      <w:r w:rsidR="0068314C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variadas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Ni/Al =1</w:t>
      </w:r>
      <w:r w:rsidR="00150ED2">
        <w:rPr>
          <w:rFonts w:ascii="Times New Roman" w:hAnsi="Times New Roman" w:cs="Times New Roman"/>
          <w:sz w:val="20"/>
          <w:szCs w:val="20"/>
          <w:lang w:val="pt-BR"/>
        </w:rPr>
        <w:t xml:space="preserve"> e 0,</w:t>
      </w:r>
      <w:r w:rsidR="000C0A58" w:rsidRPr="00D0184B">
        <w:rPr>
          <w:rFonts w:ascii="Times New Roman" w:hAnsi="Times New Roman" w:cs="Times New Roman"/>
          <w:sz w:val="20"/>
          <w:szCs w:val="20"/>
          <w:lang w:val="pt-BR"/>
        </w:rPr>
        <w:t>5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, pelo método da coprecipitação em pH controlado, contendo o </w:t>
      </w:r>
      <w:r w:rsidR="00892A24">
        <w:rPr>
          <w:rFonts w:ascii="Times New Roman" w:hAnsi="Times New Roman" w:cs="Times New Roman"/>
          <w:sz w:val="20"/>
          <w:szCs w:val="20"/>
          <w:lang w:val="pt-BR"/>
        </w:rPr>
        <w:t>âni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>on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tereftalato 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>intercalado, para</w:t>
      </w:r>
      <w:r w:rsidR="00A8397E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ser utilizado como adsorvente do corante alimentício amarelo de tartrazina em meio aquoso.</w:t>
      </w:r>
    </w:p>
    <w:p w14:paraId="19FB7940" w14:textId="54B259C6" w:rsidR="003B346D" w:rsidRDefault="00DE1355" w:rsidP="003B346D">
      <w:pPr>
        <w:pStyle w:val="Ttulo2"/>
        <w:spacing w:before="0" w:after="0"/>
        <w:jc w:val="lef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E</w:t>
      </w:r>
      <w:r w:rsidR="00EA4E1B" w:rsidRPr="00D0184B">
        <w:rPr>
          <w:rFonts w:ascii="Helvetica" w:hAnsi="Helvetica" w:cs="Helvetica"/>
          <w:sz w:val="24"/>
          <w:szCs w:val="24"/>
        </w:rPr>
        <w:t>xperimental</w:t>
      </w:r>
    </w:p>
    <w:p w14:paraId="55AE4BBC" w14:textId="77777777" w:rsidR="003B346D" w:rsidRPr="003B346D" w:rsidRDefault="003B346D" w:rsidP="003B346D">
      <w:pPr>
        <w:spacing w:after="0" w:line="240" w:lineRule="auto"/>
      </w:pPr>
    </w:p>
    <w:p w14:paraId="5227FAE7" w14:textId="77777777" w:rsidR="00334F71" w:rsidRPr="00F42F98" w:rsidRDefault="00334F71" w:rsidP="003B346D">
      <w:pPr>
        <w:pStyle w:val="TAMainText"/>
        <w:spacing w:line="240" w:lineRule="auto"/>
        <w:ind w:firstLine="0"/>
        <w:rPr>
          <w:rFonts w:ascii="Times New Roman" w:hAnsi="Times New Roman"/>
          <w:i/>
          <w:lang w:val="pt-BR"/>
        </w:rPr>
      </w:pPr>
      <w:r w:rsidRPr="00F42F98">
        <w:rPr>
          <w:rFonts w:ascii="Times New Roman" w:hAnsi="Times New Roman"/>
          <w:lang w:val="pt-BR"/>
        </w:rPr>
        <w:t>O hidróxido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duplo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lamelar (HDL) foi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sintetizado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pelo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método da coprecipitação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em pH controlado (6,3-6,8), utilizando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razão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metálica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Ni/Al = 1</w:t>
      </w:r>
      <w:r w:rsidR="00150ED2" w:rsidRPr="00F42F98">
        <w:rPr>
          <w:rFonts w:ascii="Times New Roman" w:hAnsi="Times New Roman"/>
          <w:lang w:val="pt-BR"/>
        </w:rPr>
        <w:t xml:space="preserve"> e 0,</w:t>
      </w:r>
      <w:r w:rsidR="007A2223" w:rsidRPr="00F42F98">
        <w:rPr>
          <w:rFonts w:ascii="Times New Roman" w:hAnsi="Times New Roman"/>
          <w:lang w:val="pt-BR"/>
        </w:rPr>
        <w:t>5</w:t>
      </w:r>
      <w:r w:rsidRPr="00F42F98">
        <w:rPr>
          <w:rFonts w:ascii="Times New Roman" w:hAnsi="Times New Roman"/>
          <w:lang w:val="pt-BR"/>
        </w:rPr>
        <w:t xml:space="preserve">. Para tanto, </w:t>
      </w:r>
      <w:r w:rsidR="00855BAD" w:rsidRPr="00F42F98">
        <w:rPr>
          <w:rFonts w:ascii="Times New Roman" w:hAnsi="Times New Roman"/>
          <w:lang w:val="pt-BR"/>
        </w:rPr>
        <w:t>fora</w:t>
      </w:r>
      <w:r w:rsidRPr="00F42F98">
        <w:rPr>
          <w:rFonts w:ascii="Times New Roman" w:hAnsi="Times New Roman"/>
          <w:lang w:val="pt-BR"/>
        </w:rPr>
        <w:t>m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utilizadas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soluções dos sais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Ni(NO</w:t>
      </w:r>
      <w:r w:rsidRPr="00F42F98">
        <w:rPr>
          <w:rFonts w:ascii="Times New Roman" w:hAnsi="Times New Roman"/>
          <w:vertAlign w:val="subscript"/>
          <w:lang w:val="pt-BR"/>
        </w:rPr>
        <w:t>3</w:t>
      </w:r>
      <w:r w:rsidRPr="00F42F98">
        <w:rPr>
          <w:rFonts w:ascii="Times New Roman" w:hAnsi="Times New Roman"/>
          <w:lang w:val="pt-BR"/>
        </w:rPr>
        <w:t>)</w:t>
      </w:r>
      <w:r w:rsidRPr="00F42F98">
        <w:rPr>
          <w:rFonts w:ascii="Times New Roman" w:hAnsi="Times New Roman"/>
          <w:vertAlign w:val="subscript"/>
          <w:lang w:val="pt-BR"/>
        </w:rPr>
        <w:t>2</w:t>
      </w:r>
      <w:r w:rsidRPr="00F42F98">
        <w:rPr>
          <w:rFonts w:ascii="Times New Roman" w:hAnsi="Times New Roman"/>
          <w:lang w:val="pt-BR"/>
        </w:rPr>
        <w:t>6H</w:t>
      </w:r>
      <w:r w:rsidRPr="00F42F98">
        <w:rPr>
          <w:rFonts w:ascii="Times New Roman" w:hAnsi="Times New Roman"/>
          <w:vertAlign w:val="subscript"/>
          <w:lang w:val="pt-BR"/>
        </w:rPr>
        <w:t>2</w:t>
      </w:r>
      <w:r w:rsidRPr="00F42F98">
        <w:rPr>
          <w:rFonts w:ascii="Times New Roman" w:hAnsi="Times New Roman"/>
          <w:lang w:val="pt-BR"/>
        </w:rPr>
        <w:t>O (VETEC 97%), Al(NO</w:t>
      </w:r>
      <w:r w:rsidRPr="00F42F98">
        <w:rPr>
          <w:rFonts w:ascii="Times New Roman" w:hAnsi="Times New Roman"/>
          <w:vertAlign w:val="subscript"/>
          <w:lang w:val="pt-BR"/>
        </w:rPr>
        <w:t>3</w:t>
      </w:r>
      <w:r w:rsidRPr="00F42F98">
        <w:rPr>
          <w:rFonts w:ascii="Times New Roman" w:hAnsi="Times New Roman"/>
          <w:lang w:val="pt-BR"/>
        </w:rPr>
        <w:t>)</w:t>
      </w:r>
      <w:r w:rsidRPr="00F42F98">
        <w:rPr>
          <w:rFonts w:ascii="Times New Roman" w:hAnsi="Times New Roman"/>
          <w:vertAlign w:val="subscript"/>
          <w:lang w:val="pt-BR"/>
        </w:rPr>
        <w:t>3</w:t>
      </w:r>
      <w:r w:rsidRPr="00F42F98">
        <w:rPr>
          <w:rFonts w:ascii="Times New Roman" w:hAnsi="Times New Roman"/>
          <w:lang w:val="pt-BR"/>
        </w:rPr>
        <w:t>9H</w:t>
      </w:r>
      <w:r w:rsidRPr="00F42F98">
        <w:rPr>
          <w:rFonts w:ascii="Times New Roman" w:hAnsi="Times New Roman"/>
          <w:vertAlign w:val="subscript"/>
          <w:lang w:val="pt-BR"/>
        </w:rPr>
        <w:t>2</w:t>
      </w:r>
      <w:r w:rsidRPr="00F42F98">
        <w:rPr>
          <w:rFonts w:ascii="Times New Roman" w:hAnsi="Times New Roman"/>
          <w:lang w:val="pt-BR"/>
        </w:rPr>
        <w:t>O (Dinâmica 98,5%), além de soluções de NaOH (Merck 99%) e ácido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tereftálico, C</w:t>
      </w:r>
      <w:r w:rsidRPr="00F42F98">
        <w:rPr>
          <w:rFonts w:ascii="Times New Roman" w:hAnsi="Times New Roman"/>
          <w:vertAlign w:val="subscript"/>
          <w:lang w:val="pt-BR"/>
        </w:rPr>
        <w:t>8</w:t>
      </w:r>
      <w:r w:rsidRPr="00F42F98">
        <w:rPr>
          <w:rFonts w:ascii="Times New Roman" w:hAnsi="Times New Roman"/>
          <w:lang w:val="pt-BR"/>
        </w:rPr>
        <w:t>H</w:t>
      </w:r>
      <w:r w:rsidRPr="00F42F98">
        <w:rPr>
          <w:rFonts w:ascii="Times New Roman" w:hAnsi="Times New Roman"/>
          <w:vertAlign w:val="subscript"/>
          <w:lang w:val="pt-BR"/>
        </w:rPr>
        <w:t>6</w:t>
      </w:r>
      <w:r w:rsidRPr="00F42F98">
        <w:rPr>
          <w:rFonts w:ascii="Times New Roman" w:hAnsi="Times New Roman"/>
          <w:lang w:val="pt-BR"/>
        </w:rPr>
        <w:t>O</w:t>
      </w:r>
      <w:r w:rsidRPr="00F42F98">
        <w:rPr>
          <w:rFonts w:ascii="Times New Roman" w:hAnsi="Times New Roman"/>
          <w:vertAlign w:val="subscript"/>
          <w:lang w:val="pt-BR"/>
        </w:rPr>
        <w:t>4</w:t>
      </w:r>
      <w:r w:rsidRPr="00F42F98">
        <w:rPr>
          <w:rFonts w:ascii="Times New Roman" w:hAnsi="Times New Roman"/>
          <w:lang w:val="pt-BR"/>
        </w:rPr>
        <w:t xml:space="preserve"> (Acros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Organics 99%). O adsorvente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foi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caracterizado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por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difração de raios-x (DRX), espectroscopia de infravermelho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por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 xml:space="preserve">transformada de </w:t>
      </w:r>
      <w:r w:rsidR="00424552" w:rsidRPr="00F42F98">
        <w:rPr>
          <w:rFonts w:ascii="Times New Roman" w:hAnsi="Times New Roman"/>
          <w:lang w:val="pt-BR"/>
        </w:rPr>
        <w:t>Fourier (</w:t>
      </w:r>
      <w:r w:rsidRPr="00F42F98">
        <w:rPr>
          <w:rFonts w:ascii="Times New Roman" w:hAnsi="Times New Roman"/>
          <w:lang w:val="pt-BR"/>
        </w:rPr>
        <w:t>FTIR</w:t>
      </w:r>
      <w:r w:rsidR="00150ED2" w:rsidRPr="00F42F98">
        <w:rPr>
          <w:rFonts w:ascii="Times New Roman" w:hAnsi="Times New Roman"/>
          <w:lang w:val="pt-BR"/>
        </w:rPr>
        <w:t>)</w:t>
      </w:r>
      <w:r w:rsidRPr="00F42F98">
        <w:rPr>
          <w:rFonts w:ascii="Times New Roman" w:hAnsi="Times New Roman"/>
          <w:lang w:val="pt-BR"/>
        </w:rPr>
        <w:t xml:space="preserve"> microscopia de varredura</w:t>
      </w:r>
      <w:r w:rsidR="00150ED2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eletrônica (MEV). Já a determinação do ponto de carga zero (PCZ) foi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realizada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pelo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método dos 11 pontos. Os testes de adsorção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foram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realizados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utilizando 20mg do adsorvente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em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uma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solução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contendo 40 mg.L</w:t>
      </w:r>
      <w:r w:rsidRPr="00F42F98">
        <w:rPr>
          <w:rFonts w:ascii="Times New Roman" w:hAnsi="Times New Roman"/>
          <w:vertAlign w:val="superscript"/>
          <w:lang w:val="pt-BR"/>
        </w:rPr>
        <w:t>-1</w:t>
      </w:r>
      <w:r w:rsidR="00B14CAA" w:rsidRPr="00F42F98">
        <w:rPr>
          <w:rFonts w:ascii="Times New Roman" w:hAnsi="Times New Roman"/>
          <w:lang w:val="pt-BR"/>
        </w:rPr>
        <w:t xml:space="preserve"> do corante. Foi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avaliado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o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="00B14CAA" w:rsidRPr="00F42F98">
        <w:rPr>
          <w:rFonts w:ascii="Times New Roman" w:hAnsi="Times New Roman"/>
          <w:lang w:val="pt-BR"/>
        </w:rPr>
        <w:t>parâmetro</w:t>
      </w:r>
      <w:r w:rsidRPr="00F42F98">
        <w:rPr>
          <w:rFonts w:ascii="Times New Roman" w:hAnsi="Times New Roman"/>
          <w:lang w:val="pt-BR"/>
        </w:rPr>
        <w:t xml:space="preserve"> pH inicial do meio para os pHs= 2,</w:t>
      </w:r>
      <w:r w:rsidR="00892A2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4,</w:t>
      </w:r>
      <w:r w:rsidR="00892A24" w:rsidRPr="00F42F98">
        <w:rPr>
          <w:rFonts w:ascii="Times New Roman" w:hAnsi="Times New Roman"/>
          <w:lang w:val="pt-BR"/>
        </w:rPr>
        <w:t xml:space="preserve"> </w:t>
      </w:r>
      <w:r w:rsidRPr="00F42F98">
        <w:rPr>
          <w:rFonts w:ascii="Times New Roman" w:hAnsi="Times New Roman"/>
          <w:lang w:val="pt-BR"/>
        </w:rPr>
        <w:t>6 e 8. A remoção (%R) do corante</w:t>
      </w:r>
      <w:r w:rsidR="00B30691" w:rsidRPr="00F42F98">
        <w:rPr>
          <w:rFonts w:ascii="Times New Roman" w:hAnsi="Times New Roman"/>
          <w:lang w:val="pt-BR"/>
        </w:rPr>
        <w:t>, foi</w:t>
      </w:r>
      <w:r w:rsidR="00BF4A54" w:rsidRPr="00F42F98">
        <w:rPr>
          <w:rFonts w:ascii="Times New Roman" w:hAnsi="Times New Roman"/>
          <w:lang w:val="pt-BR"/>
        </w:rPr>
        <w:t xml:space="preserve"> </w:t>
      </w:r>
      <w:r w:rsidR="00B30691" w:rsidRPr="00F42F98">
        <w:rPr>
          <w:rFonts w:ascii="Times New Roman" w:hAnsi="Times New Roman"/>
          <w:lang w:val="pt-BR"/>
        </w:rPr>
        <w:t>obtida pela formula</w:t>
      </w:r>
      <w:r w:rsidRPr="00F42F98">
        <w:rPr>
          <w:rFonts w:ascii="Times New Roman" w:hAnsi="Times New Roman"/>
          <w:lang w:val="pt-BR"/>
        </w:rPr>
        <w:t>:</w:t>
      </w:r>
    </w:p>
    <w:p w14:paraId="62D1500D" w14:textId="68B43274" w:rsidR="00334F71" w:rsidRPr="00D0184B" w:rsidRDefault="00334F71" w:rsidP="002B1538">
      <w:pPr>
        <w:pStyle w:val="NormalWeb"/>
        <w:ind w:right="-619"/>
        <w:rPr>
          <w:sz w:val="20"/>
          <w:szCs w:val="20"/>
        </w:rPr>
      </w:pPr>
      <w:r w:rsidRPr="00D0184B">
        <w:rPr>
          <w:sz w:val="20"/>
          <w:szCs w:val="20"/>
        </w:rPr>
        <w:t>R%</w:t>
      </w:r>
      <w:r w:rsidR="001935FA">
        <w:rPr>
          <w:sz w:val="20"/>
          <w:szCs w:val="20"/>
        </w:rPr>
        <w:t xml:space="preserve"> </w:t>
      </w:r>
      <w:r w:rsidRPr="00D0184B">
        <w:rPr>
          <w:sz w:val="20"/>
          <w:szCs w:val="20"/>
        </w:rPr>
        <w:t>= (Ci-Ct)x100/Ci</w:t>
      </w:r>
      <w:r w:rsidR="00775AD1">
        <w:rPr>
          <w:sz w:val="20"/>
          <w:szCs w:val="20"/>
        </w:rPr>
        <w:t xml:space="preserve">     </w:t>
      </w:r>
      <w:r w:rsidR="002B1538">
        <w:rPr>
          <w:sz w:val="20"/>
          <w:szCs w:val="20"/>
        </w:rPr>
        <w:t xml:space="preserve">                                               eq. 1</w:t>
      </w:r>
      <w:r w:rsidR="00775AD1">
        <w:rPr>
          <w:sz w:val="20"/>
          <w:szCs w:val="20"/>
        </w:rPr>
        <w:t xml:space="preserve">                                               </w:t>
      </w:r>
      <w:r w:rsidR="00DE1355">
        <w:rPr>
          <w:sz w:val="20"/>
          <w:szCs w:val="20"/>
        </w:rPr>
        <w:t xml:space="preserve">                  </w:t>
      </w:r>
    </w:p>
    <w:p w14:paraId="12F8DE4A" w14:textId="4F3A53C6" w:rsidR="00DA5AAB" w:rsidRPr="00D0184B" w:rsidRDefault="001935FA" w:rsidP="00DA5AAB">
      <w:pPr>
        <w:pStyle w:val="NormalWeb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334F71" w:rsidRPr="00D0184B">
        <w:rPr>
          <w:sz w:val="20"/>
          <w:szCs w:val="20"/>
        </w:rPr>
        <w:t>nde</w:t>
      </w:r>
      <w:r>
        <w:rPr>
          <w:sz w:val="20"/>
          <w:szCs w:val="20"/>
        </w:rPr>
        <w:t xml:space="preserve"> </w:t>
      </w:r>
      <w:r w:rsidR="00334F71" w:rsidRPr="00D0184B">
        <w:rPr>
          <w:sz w:val="20"/>
          <w:szCs w:val="20"/>
        </w:rPr>
        <w:t>Ci= concentração inicial do corante na solução,</w:t>
      </w:r>
      <w:r>
        <w:rPr>
          <w:sz w:val="20"/>
          <w:szCs w:val="20"/>
        </w:rPr>
        <w:t xml:space="preserve"> </w:t>
      </w:r>
      <w:r w:rsidR="00334F71" w:rsidRPr="00D0184B">
        <w:rPr>
          <w:sz w:val="20"/>
          <w:szCs w:val="20"/>
        </w:rPr>
        <w:t>Cf= concentração final,</w:t>
      </w:r>
      <w:r>
        <w:rPr>
          <w:sz w:val="20"/>
          <w:szCs w:val="20"/>
        </w:rPr>
        <w:t xml:space="preserve"> </w:t>
      </w:r>
      <w:r w:rsidR="00334F71" w:rsidRPr="00D0184B">
        <w:rPr>
          <w:sz w:val="20"/>
          <w:szCs w:val="20"/>
        </w:rPr>
        <w:t>Ct= concentração final do corante na solução, V=volume em litros e m</w:t>
      </w:r>
      <w:r>
        <w:rPr>
          <w:sz w:val="20"/>
          <w:szCs w:val="20"/>
        </w:rPr>
        <w:t xml:space="preserve"> = </w:t>
      </w:r>
      <w:r w:rsidR="00334F71" w:rsidRPr="00D0184B">
        <w:rPr>
          <w:sz w:val="20"/>
          <w:szCs w:val="20"/>
        </w:rPr>
        <w:t>massa do adsorvente</w:t>
      </w:r>
      <w:r>
        <w:rPr>
          <w:sz w:val="20"/>
          <w:szCs w:val="20"/>
        </w:rPr>
        <w:t xml:space="preserve"> </w:t>
      </w:r>
      <w:r w:rsidRPr="00D0184B">
        <w:rPr>
          <w:sz w:val="20"/>
          <w:szCs w:val="20"/>
        </w:rPr>
        <w:t>em gramas</w:t>
      </w:r>
      <w:r w:rsidR="00334F71" w:rsidRPr="00D0184B">
        <w:rPr>
          <w:sz w:val="20"/>
          <w:szCs w:val="20"/>
        </w:rPr>
        <w:t>.</w:t>
      </w:r>
    </w:p>
    <w:p w14:paraId="70746F02" w14:textId="7D9D979F" w:rsidR="00EA4E1B" w:rsidRPr="00D0184B" w:rsidRDefault="00EA4E1B" w:rsidP="008F7033">
      <w:pPr>
        <w:pStyle w:val="NormalWeb"/>
        <w:rPr>
          <w:sz w:val="20"/>
          <w:szCs w:val="20"/>
        </w:rPr>
      </w:pPr>
      <w:r w:rsidRPr="00D0184B">
        <w:rPr>
          <w:rFonts w:ascii="Helvetica" w:hAnsi="Helvetica" w:cs="Helvetica"/>
        </w:rPr>
        <w:t>Resultados e Discussão</w:t>
      </w:r>
    </w:p>
    <w:p w14:paraId="3DD38D6C" w14:textId="6D8C3406" w:rsidR="000A6EBA" w:rsidRPr="002B1538" w:rsidRDefault="000A6EBA" w:rsidP="000A6EBA">
      <w:pPr>
        <w:spacing w:line="240" w:lineRule="auto"/>
        <w:rPr>
          <w:rFonts w:ascii="Times New Roman" w:hAnsi="Times New Roman"/>
          <w:sz w:val="20"/>
          <w:szCs w:val="20"/>
          <w:lang w:eastAsia="pt-BR"/>
        </w:rPr>
      </w:pPr>
      <w:r w:rsidRPr="002B1538">
        <w:rPr>
          <w:rFonts w:ascii="Times New Roman" w:hAnsi="Times New Roman"/>
          <w:sz w:val="20"/>
          <w:szCs w:val="20"/>
          <w:lang w:eastAsia="pt-BR"/>
        </w:rPr>
        <w:t>Síntese</w:t>
      </w:r>
    </w:p>
    <w:p w14:paraId="77E53F13" w14:textId="77777777" w:rsidR="00920A96" w:rsidRPr="00D0184B" w:rsidRDefault="000A6EBA" w:rsidP="000A6EBA">
      <w:pPr>
        <w:pStyle w:val="NormalWeb"/>
        <w:jc w:val="both"/>
        <w:rPr>
          <w:sz w:val="20"/>
          <w:szCs w:val="20"/>
          <w:vertAlign w:val="subscript"/>
        </w:rPr>
      </w:pPr>
      <w:r w:rsidRPr="00D0184B">
        <w:rPr>
          <w:sz w:val="20"/>
          <w:szCs w:val="20"/>
        </w:rPr>
        <w:t xml:space="preserve">Os cálculos para a síntese do </w:t>
      </w:r>
      <w:r w:rsidR="007D16B7" w:rsidRPr="00D0184B">
        <w:rPr>
          <w:sz w:val="20"/>
          <w:szCs w:val="20"/>
        </w:rPr>
        <w:t>HDL NIAl</w:t>
      </w:r>
      <w:r w:rsidRPr="00D0184B">
        <w:rPr>
          <w:sz w:val="20"/>
          <w:szCs w:val="20"/>
        </w:rPr>
        <w:t xml:space="preserve"> levaram em consideração a fórmula geral desses compostos, onde o valor de x= M</w:t>
      </w:r>
      <w:r w:rsidRPr="00D0184B">
        <w:rPr>
          <w:sz w:val="20"/>
          <w:szCs w:val="20"/>
          <w:vertAlign w:val="superscript"/>
        </w:rPr>
        <w:t>3+</w:t>
      </w:r>
      <w:r w:rsidRPr="00D0184B">
        <w:rPr>
          <w:sz w:val="20"/>
          <w:szCs w:val="20"/>
        </w:rPr>
        <w:t>/M</w:t>
      </w:r>
      <w:r w:rsidRPr="00D0184B">
        <w:rPr>
          <w:sz w:val="20"/>
          <w:szCs w:val="20"/>
          <w:vertAlign w:val="superscript"/>
        </w:rPr>
        <w:t>3+</w:t>
      </w:r>
      <w:r w:rsidRPr="00D0184B">
        <w:rPr>
          <w:sz w:val="20"/>
          <w:szCs w:val="20"/>
        </w:rPr>
        <w:t>+M</w:t>
      </w:r>
      <w:r w:rsidRPr="00D0184B">
        <w:rPr>
          <w:sz w:val="20"/>
          <w:szCs w:val="20"/>
          <w:vertAlign w:val="superscript"/>
        </w:rPr>
        <w:t>2+</w:t>
      </w:r>
      <w:r w:rsidRPr="00D0184B">
        <w:rPr>
          <w:sz w:val="20"/>
          <w:szCs w:val="20"/>
        </w:rPr>
        <w:t xml:space="preserve"> utilizado foi 0,5 e 0,67. A partir desses cálculos, duas soluções foram preparadas: a primeira continha os sais metálicos e na outra o agente precipitante hidróxido de sódio, juntamente com o ácido tereftálico</w:t>
      </w:r>
      <w:r w:rsidR="00DD7CB6" w:rsidRPr="00D0184B">
        <w:rPr>
          <w:sz w:val="20"/>
          <w:szCs w:val="20"/>
        </w:rPr>
        <w:t>,</w:t>
      </w:r>
      <w:r w:rsidRPr="00D0184B">
        <w:rPr>
          <w:sz w:val="20"/>
          <w:szCs w:val="20"/>
        </w:rPr>
        <w:t xml:space="preserve"> em excesso. Tanto as soluções dos sais, quanto as do agente precipitante mais o ácido, foram gotejadas simultaneamente em um balão com água deionizada, com controle do pH e temperatura, sob agitação constante. A suspensão obtida foi envelhecida em temperatura ambiente, e o sólido foi recuperado por filtração e lavado até pH neutro e em seguida foi seco em </w:t>
      </w:r>
      <w:r w:rsidR="00892A24" w:rsidRPr="00D0184B">
        <w:rPr>
          <w:sz w:val="20"/>
          <w:szCs w:val="20"/>
        </w:rPr>
        <w:t>estufa, sendo</w:t>
      </w:r>
      <w:r w:rsidRPr="00D0184B">
        <w:rPr>
          <w:sz w:val="20"/>
          <w:szCs w:val="20"/>
        </w:rPr>
        <w:t xml:space="preserve">, </w:t>
      </w:r>
      <w:r w:rsidR="00DD7CB6" w:rsidRPr="00D0184B">
        <w:rPr>
          <w:sz w:val="20"/>
          <w:szCs w:val="20"/>
        </w:rPr>
        <w:t xml:space="preserve">portanto, </w:t>
      </w:r>
      <w:r w:rsidRPr="00D0184B">
        <w:rPr>
          <w:sz w:val="20"/>
          <w:szCs w:val="20"/>
        </w:rPr>
        <w:t>nomeado</w:t>
      </w:r>
      <w:r w:rsidR="00DD7CB6" w:rsidRPr="00D0184B">
        <w:rPr>
          <w:sz w:val="20"/>
          <w:szCs w:val="20"/>
        </w:rPr>
        <w:t>s</w:t>
      </w:r>
      <w:r w:rsidRPr="00D0184B">
        <w:rPr>
          <w:sz w:val="20"/>
          <w:szCs w:val="20"/>
        </w:rPr>
        <w:t xml:space="preserve"> de HDL-Ni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 xml:space="preserve"> e HDL-Ni</w:t>
      </w:r>
      <w:r w:rsidRPr="00D0184B">
        <w:rPr>
          <w:sz w:val="20"/>
          <w:szCs w:val="20"/>
          <w:vertAlign w:val="subscript"/>
        </w:rPr>
        <w:t>0,33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>0,67.</w:t>
      </w:r>
    </w:p>
    <w:p w14:paraId="30B1A9C0" w14:textId="7409E394" w:rsidR="00920A96" w:rsidRPr="00342414" w:rsidRDefault="00920A96" w:rsidP="00920A96">
      <w:pPr>
        <w:pStyle w:val="Normal1"/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</w:pPr>
      <w:r w:rsidRPr="00342414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>Difração de raio</w:t>
      </w:r>
      <w:r w:rsidR="003B346D" w:rsidRPr="00342414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>s</w:t>
      </w:r>
      <w:r w:rsidRPr="00342414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>-x</w:t>
      </w:r>
      <w:r w:rsidR="003B346D" w:rsidRPr="00342414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 xml:space="preserve"> </w:t>
      </w:r>
      <w:r w:rsidRPr="00342414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>(DRX)</w:t>
      </w:r>
    </w:p>
    <w:p w14:paraId="2AC9E951" w14:textId="67214134" w:rsidR="00920A96" w:rsidRDefault="00920A96" w:rsidP="00920A96">
      <w:pPr>
        <w:pStyle w:val="NormalWeb"/>
        <w:jc w:val="both"/>
        <w:rPr>
          <w:sz w:val="20"/>
          <w:szCs w:val="20"/>
        </w:rPr>
      </w:pPr>
      <w:r w:rsidRPr="00D0184B">
        <w:rPr>
          <w:sz w:val="20"/>
          <w:szCs w:val="20"/>
        </w:rPr>
        <w:t>Os HDL-Ni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>e HDL-Ni</w:t>
      </w:r>
      <w:r w:rsidRPr="00D0184B">
        <w:rPr>
          <w:sz w:val="20"/>
          <w:szCs w:val="20"/>
          <w:vertAlign w:val="subscript"/>
        </w:rPr>
        <w:t>0,33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>0,</w:t>
      </w:r>
      <w:r w:rsidR="00424552" w:rsidRPr="00D0184B">
        <w:rPr>
          <w:sz w:val="20"/>
          <w:szCs w:val="20"/>
          <w:vertAlign w:val="subscript"/>
        </w:rPr>
        <w:t>67.</w:t>
      </w:r>
      <w:r w:rsidR="00424552" w:rsidRPr="00D0184B">
        <w:rPr>
          <w:sz w:val="20"/>
          <w:szCs w:val="20"/>
        </w:rPr>
        <w:t xml:space="preserve"> apresentaram</w:t>
      </w:r>
      <w:r w:rsidRPr="00D0184B">
        <w:rPr>
          <w:sz w:val="20"/>
          <w:szCs w:val="20"/>
        </w:rPr>
        <w:t xml:space="preserve"> planos de reflexão (003) e (110) característicos de hidróxidos </w:t>
      </w:r>
      <w:r w:rsidR="00892A24" w:rsidRPr="00D0184B">
        <w:rPr>
          <w:sz w:val="20"/>
          <w:szCs w:val="20"/>
        </w:rPr>
        <w:t>duplos lamelares</w:t>
      </w:r>
      <w:r w:rsidRPr="00D0184B">
        <w:rPr>
          <w:sz w:val="20"/>
          <w:szCs w:val="20"/>
        </w:rPr>
        <w:t xml:space="preserve"> (Figura 1</w:t>
      </w:r>
      <w:r w:rsidR="00DD7CB6" w:rsidRPr="00D0184B">
        <w:rPr>
          <w:sz w:val="20"/>
          <w:szCs w:val="20"/>
        </w:rPr>
        <w:t>). A</w:t>
      </w:r>
      <w:r w:rsidRPr="00D0184B">
        <w:rPr>
          <w:sz w:val="20"/>
          <w:szCs w:val="20"/>
        </w:rPr>
        <w:t xml:space="preserve"> reflexão em 2θ = 6,3</w:t>
      </w:r>
      <w:r w:rsidRPr="00D0184B">
        <w:rPr>
          <w:sz w:val="20"/>
          <w:szCs w:val="20"/>
          <w:vertAlign w:val="superscript"/>
        </w:rPr>
        <w:t xml:space="preserve">o </w:t>
      </w:r>
      <w:r w:rsidRPr="00D0184B">
        <w:rPr>
          <w:sz w:val="20"/>
          <w:szCs w:val="20"/>
        </w:rPr>
        <w:t>está relacionada ao plano (003), que corresponde a junção da distância da região interlamelar com a espessura das lamelas, atribuindo assim o valor do parâmetro “c” da célula unitária do material, que pode ser calculado utilizando a fórmula c= 3d(003). A reflexão em 2θ = 62,5</w:t>
      </w:r>
      <w:r w:rsidRPr="00D0184B">
        <w:rPr>
          <w:sz w:val="20"/>
          <w:szCs w:val="20"/>
          <w:vertAlign w:val="superscript"/>
        </w:rPr>
        <w:t xml:space="preserve">o </w:t>
      </w:r>
      <w:r w:rsidRPr="00D0184B">
        <w:rPr>
          <w:sz w:val="20"/>
          <w:szCs w:val="20"/>
        </w:rPr>
        <w:t xml:space="preserve">correspondente ao plano (110) foi utilizado para calcular o parâmetro “a” da célula unitária, onde a= 2d(110), cujo valor corresponde à distância intermetálica. As reflexões de DRX e os respectivos valores dos parâmetros </w:t>
      </w:r>
      <w:r w:rsidR="00892A24" w:rsidRPr="00D0184B">
        <w:rPr>
          <w:sz w:val="20"/>
          <w:szCs w:val="20"/>
        </w:rPr>
        <w:t>encontrados apontaram</w:t>
      </w:r>
      <w:r w:rsidRPr="00D0184B">
        <w:rPr>
          <w:sz w:val="20"/>
          <w:szCs w:val="20"/>
        </w:rPr>
        <w:t xml:space="preserve"> </w:t>
      </w:r>
      <w:r w:rsidR="00DD7CB6" w:rsidRPr="00D0184B">
        <w:rPr>
          <w:sz w:val="20"/>
          <w:szCs w:val="20"/>
        </w:rPr>
        <w:t>a formação</w:t>
      </w:r>
      <w:r w:rsidRPr="00D0184B">
        <w:rPr>
          <w:sz w:val="20"/>
          <w:szCs w:val="20"/>
        </w:rPr>
        <w:t xml:space="preserve"> HDL-Ni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 xml:space="preserve">e </w:t>
      </w:r>
      <w:r w:rsidR="00DD7CB6" w:rsidRPr="00D0184B">
        <w:rPr>
          <w:sz w:val="20"/>
          <w:szCs w:val="20"/>
        </w:rPr>
        <w:t>d</w:t>
      </w:r>
      <w:r w:rsidRPr="00D0184B">
        <w:rPr>
          <w:sz w:val="20"/>
          <w:szCs w:val="20"/>
        </w:rPr>
        <w:t>o HDL-Ni</w:t>
      </w:r>
      <w:r w:rsidRPr="00D0184B">
        <w:rPr>
          <w:sz w:val="20"/>
          <w:szCs w:val="20"/>
          <w:vertAlign w:val="subscript"/>
        </w:rPr>
        <w:t>0,33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>0,67</w:t>
      </w:r>
      <w:r w:rsidR="00DD7CB6" w:rsidRPr="00D0184B">
        <w:rPr>
          <w:sz w:val="20"/>
          <w:szCs w:val="20"/>
        </w:rPr>
        <w:t xml:space="preserve"> e i</w:t>
      </w:r>
      <w:r w:rsidRPr="00D0184B">
        <w:rPr>
          <w:sz w:val="20"/>
          <w:szCs w:val="20"/>
        </w:rPr>
        <w:t>ndicaram que o ânion tereftalato está na orientação vertical no espaço interlamelar</w:t>
      </w:r>
      <w:r w:rsidR="00DD7CB6" w:rsidRPr="00D0184B">
        <w:rPr>
          <w:sz w:val="20"/>
          <w:szCs w:val="20"/>
        </w:rPr>
        <w:t>. Isto porque apresentou</w:t>
      </w:r>
      <w:r w:rsidR="009E11E1" w:rsidRPr="00D0184B">
        <w:rPr>
          <w:strike/>
          <w:sz w:val="20"/>
          <w:szCs w:val="20"/>
        </w:rPr>
        <w:t>,</w:t>
      </w:r>
      <w:r w:rsidRPr="00D0184B">
        <w:rPr>
          <w:sz w:val="20"/>
          <w:szCs w:val="20"/>
        </w:rPr>
        <w:t xml:space="preserve"> raio iônico equivalente a aproximadamente 9.2Å, considerando o valor “d” para o plano (003) que corresponde ao tamanho da lamela somado ao tamanho do ânion, encontrado no parâmetro “c”</w:t>
      </w:r>
      <w:r w:rsidR="00DD7CB6" w:rsidRPr="00D0184B">
        <w:rPr>
          <w:sz w:val="20"/>
          <w:szCs w:val="20"/>
        </w:rPr>
        <w:t>. Desse modo, foi</w:t>
      </w:r>
      <w:r w:rsidRPr="00D0184B">
        <w:rPr>
          <w:sz w:val="20"/>
          <w:szCs w:val="20"/>
        </w:rPr>
        <w:t xml:space="preserve"> possível atribuir a formação do HDL, e consequentemente a incorporação do ânion na região interlamelar com</w:t>
      </w:r>
      <w:r w:rsidR="00DA5AAB" w:rsidRPr="00D0184B">
        <w:rPr>
          <w:sz w:val="20"/>
          <w:szCs w:val="20"/>
        </w:rPr>
        <w:t xml:space="preserve"> valores próximos a 14 Å (</w:t>
      </w:r>
      <w:r w:rsidR="00BF020B">
        <w:rPr>
          <w:sz w:val="20"/>
          <w:szCs w:val="20"/>
        </w:rPr>
        <w:t xml:space="preserve">tabela </w:t>
      </w:r>
      <w:r w:rsidRPr="00D0184B">
        <w:rPr>
          <w:sz w:val="20"/>
          <w:szCs w:val="20"/>
        </w:rPr>
        <w:t xml:space="preserve">1), visto que a espessura das lamelas possui cerca de 4,8 </w:t>
      </w:r>
      <w:r w:rsidR="006F34A4" w:rsidRPr="00D0184B">
        <w:rPr>
          <w:sz w:val="20"/>
          <w:szCs w:val="20"/>
        </w:rPr>
        <w:t xml:space="preserve">Å. (4) </w:t>
      </w:r>
      <w:r w:rsidRPr="00D0184B">
        <w:rPr>
          <w:sz w:val="20"/>
          <w:szCs w:val="20"/>
        </w:rPr>
        <w:t>Esta</w:t>
      </w:r>
      <w:r w:rsidR="0094008C">
        <w:rPr>
          <w:sz w:val="20"/>
          <w:szCs w:val="20"/>
        </w:rPr>
        <w:t xml:space="preserve"> </w:t>
      </w:r>
      <w:r w:rsidRPr="00D0184B">
        <w:rPr>
          <w:sz w:val="20"/>
          <w:szCs w:val="20"/>
        </w:rPr>
        <w:t xml:space="preserve">orientação é adotada em HDLs que possuem elevada carga das lamelas e alto grau de hidratação. </w:t>
      </w:r>
    </w:p>
    <w:p w14:paraId="01435AC2" w14:textId="77777777" w:rsidR="003B346D" w:rsidRPr="00D0184B" w:rsidRDefault="003B346D" w:rsidP="00920A96">
      <w:pPr>
        <w:pStyle w:val="NormalWeb"/>
        <w:jc w:val="both"/>
        <w:rPr>
          <w:sz w:val="20"/>
          <w:szCs w:val="20"/>
        </w:rPr>
      </w:pPr>
    </w:p>
    <w:p w14:paraId="753E78C6" w14:textId="77777777" w:rsidR="003B346D" w:rsidRDefault="00A54540" w:rsidP="00920A96">
      <w:pPr>
        <w:pStyle w:val="NormalWeb"/>
        <w:jc w:val="both"/>
        <w:rPr>
          <w:b/>
          <w:sz w:val="18"/>
          <w:szCs w:val="18"/>
        </w:rPr>
      </w:pPr>
      <w:r>
        <w:rPr>
          <w:noProof/>
          <w:sz w:val="20"/>
          <w:szCs w:val="20"/>
        </w:rPr>
        <w:drawing>
          <wp:inline distT="0" distB="0" distL="0" distR="0" wp14:anchorId="4A397C73" wp14:editId="7B522141">
            <wp:extent cx="3029585" cy="1478915"/>
            <wp:effectExtent l="0" t="0" r="0" b="0"/>
            <wp:docPr id="3" name="Imagem 5" descr="DRX SBQ HDL-NiAl0,5 e HDL-NiAl0,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DRX SBQ HDL-NiAl0,5 e HDL-NiAl0,6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585" cy="147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08959B" w14:textId="7DFDC3EE" w:rsidR="00AE1F36" w:rsidRPr="00D0184B" w:rsidRDefault="00AE1F36" w:rsidP="00920A96">
      <w:pPr>
        <w:pStyle w:val="NormalWeb"/>
        <w:jc w:val="both"/>
        <w:rPr>
          <w:sz w:val="20"/>
          <w:szCs w:val="20"/>
        </w:rPr>
      </w:pPr>
      <w:r w:rsidRPr="00D0184B">
        <w:rPr>
          <w:b/>
          <w:sz w:val="18"/>
          <w:szCs w:val="18"/>
        </w:rPr>
        <w:t xml:space="preserve">Figura </w:t>
      </w:r>
      <w:r w:rsidR="00DD7CB6" w:rsidRPr="00D0184B">
        <w:rPr>
          <w:b/>
          <w:sz w:val="18"/>
          <w:szCs w:val="18"/>
        </w:rPr>
        <w:t>1.</w:t>
      </w:r>
      <w:r w:rsidR="00DD7CB6" w:rsidRPr="00D0184B">
        <w:rPr>
          <w:sz w:val="18"/>
          <w:szCs w:val="18"/>
        </w:rPr>
        <w:t xml:space="preserve"> </w:t>
      </w:r>
      <w:r w:rsidR="00DE1355">
        <w:rPr>
          <w:sz w:val="18"/>
          <w:szCs w:val="18"/>
        </w:rPr>
        <w:t>Difratograma</w:t>
      </w:r>
      <w:r w:rsidR="00CD5DE9">
        <w:rPr>
          <w:sz w:val="18"/>
          <w:szCs w:val="18"/>
        </w:rPr>
        <w:t>s</w:t>
      </w:r>
      <w:r w:rsidRPr="00D0184B">
        <w:rPr>
          <w:sz w:val="18"/>
          <w:szCs w:val="18"/>
        </w:rPr>
        <w:t xml:space="preserve"> </w:t>
      </w:r>
      <w:r w:rsidR="002B1538">
        <w:rPr>
          <w:sz w:val="18"/>
          <w:szCs w:val="18"/>
        </w:rPr>
        <w:t xml:space="preserve">do </w:t>
      </w:r>
      <w:r w:rsidR="002B1538" w:rsidRPr="00D0184B">
        <w:rPr>
          <w:sz w:val="18"/>
          <w:szCs w:val="18"/>
        </w:rPr>
        <w:t>HDL</w:t>
      </w:r>
      <w:r w:rsidRPr="00D0184B">
        <w:rPr>
          <w:sz w:val="18"/>
          <w:szCs w:val="18"/>
          <w:lang w:val="es-ES"/>
        </w:rPr>
        <w:t>-Ni</w:t>
      </w:r>
      <w:r w:rsidRPr="00D0184B">
        <w:rPr>
          <w:sz w:val="18"/>
          <w:szCs w:val="18"/>
          <w:vertAlign w:val="subscript"/>
          <w:lang w:val="es-ES"/>
        </w:rPr>
        <w:t>0,5</w:t>
      </w:r>
      <w:r w:rsidRPr="00D0184B">
        <w:rPr>
          <w:sz w:val="18"/>
          <w:szCs w:val="18"/>
          <w:lang w:val="es-ES"/>
        </w:rPr>
        <w:t>Al</w:t>
      </w:r>
      <w:r w:rsidRPr="00D0184B">
        <w:rPr>
          <w:sz w:val="18"/>
          <w:szCs w:val="18"/>
          <w:vertAlign w:val="subscript"/>
          <w:lang w:val="es-ES"/>
        </w:rPr>
        <w:t>0,5</w:t>
      </w:r>
      <w:r w:rsidR="005542E1">
        <w:rPr>
          <w:sz w:val="18"/>
          <w:szCs w:val="18"/>
          <w:vertAlign w:val="subscript"/>
          <w:lang w:val="es-ES"/>
        </w:rPr>
        <w:t xml:space="preserve"> </w:t>
      </w:r>
      <w:r w:rsidRPr="00D0184B">
        <w:rPr>
          <w:sz w:val="18"/>
          <w:szCs w:val="18"/>
          <w:lang w:val="es-ES"/>
        </w:rPr>
        <w:t>e</w:t>
      </w:r>
      <w:r w:rsidR="005B6887">
        <w:rPr>
          <w:sz w:val="18"/>
          <w:szCs w:val="18"/>
          <w:lang w:val="es-ES"/>
        </w:rPr>
        <w:t xml:space="preserve"> </w:t>
      </w:r>
      <w:r w:rsidRPr="00D0184B">
        <w:rPr>
          <w:sz w:val="18"/>
          <w:szCs w:val="18"/>
        </w:rPr>
        <w:t>do HDL-Ni</w:t>
      </w:r>
      <w:r w:rsidRPr="00D0184B">
        <w:rPr>
          <w:sz w:val="18"/>
          <w:szCs w:val="18"/>
          <w:vertAlign w:val="subscript"/>
        </w:rPr>
        <w:t>0,33</w:t>
      </w:r>
      <w:r w:rsidRPr="00D0184B">
        <w:rPr>
          <w:sz w:val="18"/>
          <w:szCs w:val="18"/>
        </w:rPr>
        <w:t>Al</w:t>
      </w:r>
      <w:r w:rsidRPr="00D0184B">
        <w:rPr>
          <w:sz w:val="18"/>
          <w:szCs w:val="18"/>
          <w:vertAlign w:val="subscript"/>
        </w:rPr>
        <w:t>0,67.</w:t>
      </w:r>
    </w:p>
    <w:p w14:paraId="39791D4C" w14:textId="77777777" w:rsidR="003B346D" w:rsidRDefault="003B346D" w:rsidP="000B0570">
      <w:pPr>
        <w:pStyle w:val="NormalWeb"/>
        <w:jc w:val="both"/>
        <w:rPr>
          <w:b/>
          <w:sz w:val="18"/>
          <w:szCs w:val="18"/>
        </w:rPr>
      </w:pPr>
    </w:p>
    <w:p w14:paraId="5BD5A3CE" w14:textId="77777777" w:rsidR="003B346D" w:rsidRDefault="003B346D" w:rsidP="000B0570">
      <w:pPr>
        <w:pStyle w:val="NormalWeb"/>
        <w:jc w:val="both"/>
        <w:rPr>
          <w:b/>
          <w:sz w:val="18"/>
          <w:szCs w:val="18"/>
        </w:rPr>
      </w:pPr>
    </w:p>
    <w:p w14:paraId="2760123C" w14:textId="66568732" w:rsidR="00920A96" w:rsidRPr="00D0184B" w:rsidRDefault="003F303E" w:rsidP="000B0570">
      <w:pPr>
        <w:pStyle w:val="NormalWeb"/>
        <w:jc w:val="both"/>
        <w:rPr>
          <w:sz w:val="18"/>
          <w:szCs w:val="18"/>
        </w:rPr>
      </w:pPr>
      <w:r>
        <w:rPr>
          <w:b/>
          <w:sz w:val="18"/>
          <w:szCs w:val="18"/>
        </w:rPr>
        <w:t>Tabela</w:t>
      </w:r>
      <w:r w:rsidR="00920A96" w:rsidRPr="00D0184B">
        <w:rPr>
          <w:b/>
          <w:sz w:val="18"/>
          <w:szCs w:val="18"/>
        </w:rPr>
        <w:t xml:space="preserve"> 1.</w:t>
      </w:r>
      <w:r w:rsidR="00920A96" w:rsidRPr="00D0184B">
        <w:rPr>
          <w:sz w:val="18"/>
          <w:szCs w:val="18"/>
        </w:rPr>
        <w:t xml:space="preserve"> Parâmetros “a”, “c” e “d”</w:t>
      </w:r>
      <w:r w:rsidR="0018323C">
        <w:rPr>
          <w:sz w:val="18"/>
          <w:szCs w:val="18"/>
        </w:rPr>
        <w:t xml:space="preserve"> </w:t>
      </w:r>
      <w:r w:rsidR="00920A96" w:rsidRPr="00D0184B">
        <w:rPr>
          <w:sz w:val="18"/>
          <w:szCs w:val="18"/>
        </w:rPr>
        <w:t>da célula unitária do HDL-Ni</w:t>
      </w:r>
      <w:r w:rsidR="00920A96" w:rsidRPr="00D0184B">
        <w:rPr>
          <w:sz w:val="18"/>
          <w:szCs w:val="18"/>
          <w:vertAlign w:val="subscript"/>
        </w:rPr>
        <w:t>0,5</w:t>
      </w:r>
      <w:r w:rsidR="00920A96" w:rsidRPr="00D0184B">
        <w:rPr>
          <w:sz w:val="18"/>
          <w:szCs w:val="18"/>
        </w:rPr>
        <w:t>Al</w:t>
      </w:r>
      <w:r w:rsidR="00920A96" w:rsidRPr="00D0184B">
        <w:rPr>
          <w:sz w:val="18"/>
          <w:szCs w:val="18"/>
          <w:vertAlign w:val="subscript"/>
        </w:rPr>
        <w:t>0,5</w:t>
      </w:r>
      <w:r w:rsidR="0018323C">
        <w:rPr>
          <w:sz w:val="18"/>
          <w:szCs w:val="18"/>
          <w:vertAlign w:val="subscript"/>
        </w:rPr>
        <w:t xml:space="preserve"> </w:t>
      </w:r>
      <w:r w:rsidR="000B0570" w:rsidRPr="00D0184B">
        <w:rPr>
          <w:sz w:val="18"/>
          <w:szCs w:val="18"/>
        </w:rPr>
        <w:t>e  do</w:t>
      </w:r>
      <w:r w:rsidR="0018323C">
        <w:rPr>
          <w:sz w:val="18"/>
          <w:szCs w:val="18"/>
        </w:rPr>
        <w:t xml:space="preserve"> </w:t>
      </w:r>
      <w:r w:rsidR="000B0570" w:rsidRPr="00D0184B">
        <w:rPr>
          <w:sz w:val="18"/>
          <w:szCs w:val="18"/>
        </w:rPr>
        <w:t>HDL-Ni</w:t>
      </w:r>
      <w:r w:rsidR="000B0570" w:rsidRPr="00D0184B">
        <w:rPr>
          <w:sz w:val="18"/>
          <w:szCs w:val="18"/>
          <w:vertAlign w:val="subscript"/>
        </w:rPr>
        <w:t>0,33</w:t>
      </w:r>
      <w:r w:rsidR="000B0570" w:rsidRPr="00D0184B">
        <w:rPr>
          <w:sz w:val="18"/>
          <w:szCs w:val="18"/>
        </w:rPr>
        <w:t>Al</w:t>
      </w:r>
      <w:r w:rsidR="000B0570" w:rsidRPr="00D0184B">
        <w:rPr>
          <w:sz w:val="18"/>
          <w:szCs w:val="18"/>
          <w:vertAlign w:val="subscript"/>
        </w:rPr>
        <w:t>0,67.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3"/>
        <w:gridCol w:w="1566"/>
        <w:gridCol w:w="1718"/>
      </w:tblGrid>
      <w:tr w:rsidR="006E23AD" w:rsidRPr="00B83435" w14:paraId="3239F2EC" w14:textId="77777777" w:rsidTr="00BE000A">
        <w:trPr>
          <w:trHeight w:val="76"/>
        </w:trPr>
        <w:tc>
          <w:tcPr>
            <w:tcW w:w="1323" w:type="dxa"/>
            <w:vAlign w:val="center"/>
          </w:tcPr>
          <w:p w14:paraId="2BA840BE" w14:textId="77777777" w:rsidR="006E23AD" w:rsidRPr="00D0184B" w:rsidRDefault="006E23AD" w:rsidP="00CD5274">
            <w:pPr>
              <w:pStyle w:val="TCTableBody"/>
              <w:rPr>
                <w:rFonts w:ascii="Times New Roman" w:hAnsi="Times New Roman"/>
                <w:lang w:val="pt-BR"/>
              </w:rPr>
            </w:pPr>
            <w:r w:rsidRPr="00D0184B">
              <w:rPr>
                <w:rFonts w:ascii="Times New Roman" w:hAnsi="Times New Roman"/>
                <w:b/>
                <w:sz w:val="20"/>
              </w:rPr>
              <w:t>Parâmetro</w:t>
            </w:r>
          </w:p>
        </w:tc>
        <w:tc>
          <w:tcPr>
            <w:tcW w:w="1566" w:type="dxa"/>
            <w:vAlign w:val="center"/>
          </w:tcPr>
          <w:p w14:paraId="70C894A8" w14:textId="77777777" w:rsidR="006E23AD" w:rsidRPr="00D0184B" w:rsidRDefault="006E23AD" w:rsidP="00CD5274">
            <w:pPr>
              <w:pStyle w:val="TCTableBody"/>
              <w:rPr>
                <w:rFonts w:ascii="Times New Roman" w:hAnsi="Times New Roman"/>
                <w:lang w:val="pt-BR"/>
              </w:rPr>
            </w:pPr>
            <w:r w:rsidRPr="00D0184B">
              <w:rPr>
                <w:rFonts w:ascii="Times New Roman" w:hAnsi="Times New Roman"/>
                <w:b/>
                <w:sz w:val="20"/>
              </w:rPr>
              <w:t>HDL-Ni</w:t>
            </w:r>
            <w:r w:rsidRPr="00D0184B">
              <w:rPr>
                <w:rFonts w:ascii="Times New Roman" w:hAnsi="Times New Roman"/>
                <w:b/>
                <w:sz w:val="20"/>
                <w:vertAlign w:val="subscript"/>
              </w:rPr>
              <w:t>0,5</w:t>
            </w:r>
            <w:r w:rsidRPr="00D0184B">
              <w:rPr>
                <w:rFonts w:ascii="Times New Roman" w:hAnsi="Times New Roman"/>
                <w:b/>
                <w:sz w:val="20"/>
              </w:rPr>
              <w:t>Al</w:t>
            </w:r>
            <w:r w:rsidRPr="00D0184B">
              <w:rPr>
                <w:rFonts w:ascii="Times New Roman" w:hAnsi="Times New Roman"/>
                <w:b/>
                <w:sz w:val="20"/>
                <w:vertAlign w:val="subscript"/>
              </w:rPr>
              <w:t>0,5.</w:t>
            </w:r>
          </w:p>
        </w:tc>
        <w:tc>
          <w:tcPr>
            <w:tcW w:w="1718" w:type="dxa"/>
            <w:vAlign w:val="center"/>
          </w:tcPr>
          <w:p w14:paraId="59FBF6DA" w14:textId="77777777" w:rsidR="006E23AD" w:rsidRPr="00D0184B" w:rsidRDefault="006E23AD" w:rsidP="00CD5274">
            <w:pPr>
              <w:pStyle w:val="TCTableBody"/>
              <w:rPr>
                <w:rFonts w:ascii="Times New Roman" w:hAnsi="Times New Roman"/>
                <w:b/>
                <w:lang w:val="pt-BR"/>
              </w:rPr>
            </w:pPr>
            <w:r w:rsidRPr="00D0184B">
              <w:rPr>
                <w:rFonts w:ascii="Times New Roman" w:hAnsi="Times New Roman"/>
                <w:b/>
                <w:sz w:val="20"/>
              </w:rPr>
              <w:t>HDL-Ni</w:t>
            </w:r>
            <w:r w:rsidRPr="00D0184B">
              <w:rPr>
                <w:rFonts w:ascii="Times New Roman" w:hAnsi="Times New Roman"/>
                <w:b/>
                <w:sz w:val="20"/>
                <w:vertAlign w:val="subscript"/>
              </w:rPr>
              <w:t>0,33</w:t>
            </w:r>
            <w:r w:rsidRPr="00D0184B">
              <w:rPr>
                <w:rFonts w:ascii="Times New Roman" w:hAnsi="Times New Roman"/>
                <w:b/>
                <w:sz w:val="20"/>
              </w:rPr>
              <w:t>Al</w:t>
            </w:r>
            <w:r w:rsidRPr="00D0184B">
              <w:rPr>
                <w:rFonts w:ascii="Times New Roman" w:hAnsi="Times New Roman"/>
                <w:b/>
                <w:sz w:val="20"/>
                <w:vertAlign w:val="subscript"/>
              </w:rPr>
              <w:t>0,67.</w:t>
            </w:r>
          </w:p>
        </w:tc>
      </w:tr>
      <w:tr w:rsidR="00DA5AAB" w:rsidRPr="00B83435" w14:paraId="26C48225" w14:textId="77777777" w:rsidTr="00BE000A">
        <w:trPr>
          <w:trHeight w:val="78"/>
        </w:trPr>
        <w:tc>
          <w:tcPr>
            <w:tcW w:w="1323" w:type="dxa"/>
            <w:vAlign w:val="center"/>
          </w:tcPr>
          <w:p w14:paraId="74290685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d(003) </w:t>
            </w:r>
            <w:r w:rsidRPr="00D0184B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</w:p>
        </w:tc>
        <w:tc>
          <w:tcPr>
            <w:tcW w:w="1566" w:type="dxa"/>
            <w:vAlign w:val="center"/>
          </w:tcPr>
          <w:p w14:paraId="64EC24C2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14,26</w:t>
            </w:r>
          </w:p>
        </w:tc>
        <w:tc>
          <w:tcPr>
            <w:tcW w:w="1718" w:type="dxa"/>
            <w:vAlign w:val="center"/>
          </w:tcPr>
          <w:p w14:paraId="524B1DD6" w14:textId="77777777" w:rsidR="00DA5AAB" w:rsidRPr="00D0184B" w:rsidRDefault="00DA5AAB" w:rsidP="00DA5AAB">
            <w:pPr>
              <w:pStyle w:val="TCTableBody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D0184B">
              <w:rPr>
                <w:rFonts w:ascii="Times New Roman" w:hAnsi="Times New Roman"/>
                <w:sz w:val="20"/>
                <w:lang w:val="pt-BR"/>
              </w:rPr>
              <w:t>14,20</w:t>
            </w:r>
          </w:p>
        </w:tc>
      </w:tr>
      <w:tr w:rsidR="00DA5AAB" w:rsidRPr="00B83435" w14:paraId="5677B521" w14:textId="77777777" w:rsidTr="00BE000A">
        <w:trPr>
          <w:trHeight w:val="78"/>
        </w:trPr>
        <w:tc>
          <w:tcPr>
            <w:tcW w:w="1323" w:type="dxa"/>
            <w:vAlign w:val="center"/>
          </w:tcPr>
          <w:p w14:paraId="5BC19264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c (</w:t>
            </w:r>
            <w:r w:rsidRPr="00D0184B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6" w:type="dxa"/>
            <w:vAlign w:val="center"/>
          </w:tcPr>
          <w:p w14:paraId="2C19F513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42,78</w:t>
            </w:r>
          </w:p>
        </w:tc>
        <w:tc>
          <w:tcPr>
            <w:tcW w:w="1718" w:type="dxa"/>
            <w:vAlign w:val="center"/>
          </w:tcPr>
          <w:p w14:paraId="7ADB9F35" w14:textId="77777777" w:rsidR="00DA5AAB" w:rsidRPr="00D0184B" w:rsidRDefault="00DA5AAB" w:rsidP="00DA5AAB">
            <w:pPr>
              <w:pStyle w:val="TCTableBody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D0184B">
              <w:rPr>
                <w:rFonts w:ascii="Times New Roman" w:hAnsi="Times New Roman"/>
                <w:sz w:val="20"/>
                <w:lang w:val="pt-BR"/>
              </w:rPr>
              <w:t>42,60</w:t>
            </w:r>
          </w:p>
        </w:tc>
      </w:tr>
      <w:tr w:rsidR="00DA5AAB" w:rsidRPr="00B83435" w14:paraId="5E714789" w14:textId="77777777" w:rsidTr="00BE000A">
        <w:trPr>
          <w:trHeight w:val="78"/>
        </w:trPr>
        <w:tc>
          <w:tcPr>
            <w:tcW w:w="1323" w:type="dxa"/>
            <w:vAlign w:val="center"/>
          </w:tcPr>
          <w:p w14:paraId="496C9D03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d(110) </w:t>
            </w:r>
            <w:r w:rsidRPr="00D0184B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</w:p>
        </w:tc>
        <w:tc>
          <w:tcPr>
            <w:tcW w:w="1566" w:type="dxa"/>
            <w:vAlign w:val="center"/>
          </w:tcPr>
          <w:p w14:paraId="66D056C0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1,475</w:t>
            </w:r>
          </w:p>
        </w:tc>
        <w:tc>
          <w:tcPr>
            <w:tcW w:w="1718" w:type="dxa"/>
            <w:vAlign w:val="center"/>
          </w:tcPr>
          <w:p w14:paraId="619CFBB5" w14:textId="77777777" w:rsidR="00DA5AAB" w:rsidRPr="00D0184B" w:rsidRDefault="00DA5AAB" w:rsidP="00DA5AAB">
            <w:pPr>
              <w:pStyle w:val="TCTableBody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D0184B">
              <w:rPr>
                <w:rFonts w:ascii="Times New Roman" w:hAnsi="Times New Roman"/>
                <w:sz w:val="20"/>
                <w:lang w:val="pt-BR"/>
              </w:rPr>
              <w:t>1,461</w:t>
            </w:r>
          </w:p>
        </w:tc>
      </w:tr>
      <w:tr w:rsidR="00DA5AAB" w:rsidRPr="00B83435" w14:paraId="12870E31" w14:textId="77777777" w:rsidTr="00BE000A">
        <w:trPr>
          <w:trHeight w:val="78"/>
        </w:trPr>
        <w:tc>
          <w:tcPr>
            <w:tcW w:w="1323" w:type="dxa"/>
            <w:vAlign w:val="center"/>
          </w:tcPr>
          <w:p w14:paraId="3AD24B7B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a (</w:t>
            </w:r>
            <w:r w:rsidRPr="00D0184B">
              <w:rPr>
                <w:rFonts w:ascii="Times New Roman" w:hAnsi="Times New Roman" w:cs="Times New Roman"/>
                <w:sz w:val="20"/>
                <w:szCs w:val="20"/>
              </w:rPr>
              <w:t>Å</w:t>
            </w: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6" w:type="dxa"/>
            <w:vAlign w:val="center"/>
          </w:tcPr>
          <w:p w14:paraId="30A67910" w14:textId="77777777" w:rsidR="00DA5AAB" w:rsidRPr="00D0184B" w:rsidRDefault="00DA5AAB" w:rsidP="00DA5AAB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0184B">
              <w:rPr>
                <w:rFonts w:ascii="Times New Roman" w:eastAsia="Times New Roman" w:hAnsi="Times New Roman" w:cs="Times New Roman"/>
                <w:sz w:val="20"/>
                <w:szCs w:val="20"/>
              </w:rPr>
              <w:t>2,943</w:t>
            </w:r>
          </w:p>
        </w:tc>
        <w:tc>
          <w:tcPr>
            <w:tcW w:w="1718" w:type="dxa"/>
            <w:vAlign w:val="center"/>
          </w:tcPr>
          <w:p w14:paraId="7D7F2A4F" w14:textId="77777777" w:rsidR="00DA5AAB" w:rsidRPr="00D0184B" w:rsidRDefault="00DA5AAB" w:rsidP="00DA5AAB">
            <w:pPr>
              <w:pStyle w:val="TCTableBody"/>
              <w:jc w:val="center"/>
              <w:rPr>
                <w:rFonts w:ascii="Times New Roman" w:hAnsi="Times New Roman"/>
                <w:sz w:val="20"/>
                <w:lang w:val="pt-BR"/>
              </w:rPr>
            </w:pPr>
            <w:r w:rsidRPr="00D0184B">
              <w:rPr>
                <w:rFonts w:ascii="Times New Roman" w:hAnsi="Times New Roman"/>
                <w:sz w:val="20"/>
                <w:lang w:val="pt-BR"/>
              </w:rPr>
              <w:t>2,922</w:t>
            </w:r>
          </w:p>
        </w:tc>
      </w:tr>
    </w:tbl>
    <w:p w14:paraId="62381A15" w14:textId="348B6AFF" w:rsidR="00920A96" w:rsidRPr="00D0184B" w:rsidRDefault="00DA5AAB" w:rsidP="00920A96">
      <w:pPr>
        <w:pStyle w:val="Normal1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Com base </w:t>
      </w:r>
      <w:r w:rsidR="003F303E">
        <w:rPr>
          <w:rFonts w:ascii="Times New Roman" w:hAnsi="Times New Roman" w:cs="Times New Roman"/>
          <w:sz w:val="20"/>
          <w:szCs w:val="20"/>
          <w:lang w:val="pt-BR"/>
        </w:rPr>
        <w:t>na tabela</w:t>
      </w:r>
      <w:r w:rsidR="00DD7CB6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1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, observa-se que 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aumento da razão molar provocou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variação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nos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valores do parâmetro “a”, à medida que </w:t>
      </w:r>
      <w:r w:rsidR="00DD7CB6" w:rsidRPr="00892A24">
        <w:rPr>
          <w:rFonts w:ascii="Times New Roman" w:hAnsi="Times New Roman" w:cs="Times New Roman"/>
          <w:sz w:val="20"/>
          <w:szCs w:val="20"/>
          <w:lang w:val="pt-BR"/>
        </w:rPr>
        <w:t>aumenta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teor de alumínio no HDL. Este fato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sugere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contração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na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célula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unitária, devido a substituição de Ni</w:t>
      </w:r>
      <w:r w:rsidRPr="00892A2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2+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por Al</w:t>
      </w:r>
      <w:r w:rsidRPr="00892A2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3+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que possui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raio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iônico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menor.</w:t>
      </w:r>
    </w:p>
    <w:p w14:paraId="1D4D7EE2" w14:textId="145E6317" w:rsidR="00920A96" w:rsidRPr="00342414" w:rsidRDefault="008F4FC9" w:rsidP="00920A96">
      <w:pPr>
        <w:pStyle w:val="Normal1"/>
        <w:rPr>
          <w:rFonts w:ascii="Times New Roman" w:eastAsia="Times New Roman" w:hAnsi="Times New Roman" w:cs="Times New Roman"/>
          <w:bCs/>
          <w:lang w:val="pt-BR"/>
        </w:rPr>
      </w:pPr>
      <w:r>
        <w:rPr>
          <w:rFonts w:ascii="Times New Roman" w:eastAsia="Times New Roman" w:hAnsi="Times New Roman" w:cs="Times New Roman"/>
          <w:bCs/>
          <w:lang w:val="pt-BR"/>
        </w:rPr>
        <w:t>Espectroscopia na região do infravermelho (FTIR)</w:t>
      </w:r>
    </w:p>
    <w:p w14:paraId="4109631E" w14:textId="77777777" w:rsidR="00BE000A" w:rsidRPr="00D0184B" w:rsidRDefault="00920A96" w:rsidP="00920A96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Nos espectros de infravermelho foram observadas bandas de absorção entre 3200-3600 cm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 xml:space="preserve">-1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que são características de grupos OH associados às lamelas do material e a água de hidratação do espaço interlamelar. Em torno de 1600 cm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-1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, foram 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identificadas absorções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do estiramento da ligação dupla do anel aromático presente na estrutura do ânion tereftalato, juntamente com as bandas de 800 a 860 cm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 xml:space="preserve">-1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que confirmam as vibrações de anéis benzênicos dissubstituídos (Figura 2). A faixa entre 1390-1500cm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-1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representa as vibrações angulares dos agrupamentos carboxilas, que juntamente com as vibrações dos anéis aromáticos, indicam a incorporação do ânion tereftalato na estrutura. Os espectros de infravermelho podem ser diferentes para os materiais tipo hidrotalcitas, sendo apenas a banda referente à hidroxila compartilhada por todos. A depender do ânion de compensação utilizado, são observados valores de bandas diferentes, assim como as vibrações dos anéis aromáticos oriund</w:t>
      </w:r>
      <w:r w:rsidR="006F34A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os da estrutura 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>interlamelar. (</w:t>
      </w:r>
      <w:r w:rsidR="006F34A4" w:rsidRPr="00D0184B">
        <w:rPr>
          <w:rFonts w:ascii="Times New Roman" w:hAnsi="Times New Roman" w:cs="Times New Roman"/>
          <w:sz w:val="20"/>
          <w:szCs w:val="20"/>
          <w:lang w:val="pt-BR"/>
        </w:rPr>
        <w:t>5)</w:t>
      </w:r>
    </w:p>
    <w:p w14:paraId="202C4686" w14:textId="083478C3" w:rsidR="002652A4" w:rsidRPr="00D0184B" w:rsidRDefault="00A54540" w:rsidP="002652A4">
      <w:pPr>
        <w:pStyle w:val="Normal1"/>
        <w:jc w:val="center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noProof/>
          <w:sz w:val="20"/>
          <w:szCs w:val="20"/>
          <w:lang w:val="pt-BR"/>
        </w:rPr>
        <w:drawing>
          <wp:inline distT="0" distB="0" distL="0" distR="0" wp14:anchorId="1A6826B7" wp14:editId="4C2D7D80">
            <wp:extent cx="2639695" cy="2091055"/>
            <wp:effectExtent l="0" t="0" r="0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A473D" w14:textId="590A0EC8" w:rsidR="00AE1F36" w:rsidRPr="003B346D" w:rsidRDefault="00AE1F36" w:rsidP="002652A4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3B346D">
        <w:rPr>
          <w:rFonts w:ascii="Times New Roman" w:hAnsi="Times New Roman" w:cs="Times New Roman"/>
          <w:b/>
          <w:sz w:val="18"/>
          <w:szCs w:val="18"/>
          <w:lang w:val="pt-BR"/>
        </w:rPr>
        <w:t>Figura 2.</w:t>
      </w:r>
      <w:r w:rsidRPr="003B346D">
        <w:rPr>
          <w:rFonts w:ascii="Times New Roman" w:hAnsi="Times New Roman" w:cs="Times New Roman"/>
          <w:sz w:val="18"/>
          <w:szCs w:val="18"/>
          <w:lang w:val="es-ES"/>
        </w:rPr>
        <w:t xml:space="preserve"> Espectro FTIR </w:t>
      </w:r>
      <w:r w:rsidR="00CD5DE9">
        <w:rPr>
          <w:rFonts w:ascii="Times New Roman" w:hAnsi="Times New Roman" w:cs="Times New Roman"/>
          <w:sz w:val="18"/>
          <w:szCs w:val="18"/>
          <w:lang w:val="es-ES"/>
        </w:rPr>
        <w:t xml:space="preserve">do </w:t>
      </w:r>
      <w:r w:rsidRPr="003B346D">
        <w:rPr>
          <w:rFonts w:ascii="Times New Roman" w:hAnsi="Times New Roman" w:cs="Times New Roman"/>
          <w:sz w:val="18"/>
          <w:szCs w:val="18"/>
          <w:lang w:val="es-ES"/>
        </w:rPr>
        <w:t>HDL-Ni</w:t>
      </w:r>
      <w:r w:rsidRPr="003B346D">
        <w:rPr>
          <w:rFonts w:ascii="Times New Roman" w:hAnsi="Times New Roman" w:cs="Times New Roman"/>
          <w:sz w:val="18"/>
          <w:szCs w:val="18"/>
          <w:vertAlign w:val="subscript"/>
          <w:lang w:val="es-ES"/>
        </w:rPr>
        <w:t>0,5</w:t>
      </w:r>
      <w:r w:rsidRPr="003B346D">
        <w:rPr>
          <w:rFonts w:ascii="Times New Roman" w:hAnsi="Times New Roman" w:cs="Times New Roman"/>
          <w:sz w:val="18"/>
          <w:szCs w:val="18"/>
          <w:lang w:val="es-ES"/>
        </w:rPr>
        <w:t>Al</w:t>
      </w:r>
      <w:r w:rsidRPr="003B346D">
        <w:rPr>
          <w:rFonts w:ascii="Times New Roman" w:hAnsi="Times New Roman" w:cs="Times New Roman"/>
          <w:sz w:val="18"/>
          <w:szCs w:val="18"/>
          <w:vertAlign w:val="subscript"/>
          <w:lang w:val="es-ES"/>
        </w:rPr>
        <w:t>0,5</w:t>
      </w:r>
      <w:r w:rsidR="00CD5DE9">
        <w:rPr>
          <w:rFonts w:ascii="Times New Roman" w:hAnsi="Times New Roman" w:cs="Times New Roman"/>
          <w:sz w:val="18"/>
          <w:szCs w:val="18"/>
          <w:vertAlign w:val="subscript"/>
          <w:lang w:val="es-ES"/>
        </w:rPr>
        <w:t xml:space="preserve"> </w:t>
      </w:r>
      <w:r w:rsidRPr="003B346D">
        <w:rPr>
          <w:rFonts w:ascii="Times New Roman" w:hAnsi="Times New Roman" w:cs="Times New Roman"/>
          <w:sz w:val="18"/>
          <w:szCs w:val="18"/>
          <w:lang w:val="es-ES"/>
        </w:rPr>
        <w:t>e</w:t>
      </w:r>
      <w:r w:rsidR="00CD5DE9">
        <w:rPr>
          <w:rFonts w:ascii="Times New Roman" w:hAnsi="Times New Roman" w:cs="Times New Roman"/>
          <w:sz w:val="18"/>
          <w:szCs w:val="18"/>
          <w:lang w:val="es-ES"/>
        </w:rPr>
        <w:t xml:space="preserve"> </w:t>
      </w:r>
      <w:r w:rsidRPr="003B346D">
        <w:rPr>
          <w:rFonts w:ascii="Times New Roman" w:hAnsi="Times New Roman" w:cs="Times New Roman"/>
          <w:sz w:val="18"/>
          <w:szCs w:val="18"/>
          <w:lang w:val="pt-BR"/>
        </w:rPr>
        <w:t>do HDL-Ni</w:t>
      </w:r>
      <w:r w:rsidRPr="003B346D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0,33</w:t>
      </w:r>
      <w:r w:rsidRPr="003B346D">
        <w:rPr>
          <w:rFonts w:ascii="Times New Roman" w:hAnsi="Times New Roman" w:cs="Times New Roman"/>
          <w:sz w:val="18"/>
          <w:szCs w:val="18"/>
          <w:lang w:val="pt-BR"/>
        </w:rPr>
        <w:t>Al</w:t>
      </w:r>
      <w:r w:rsidRPr="003B346D">
        <w:rPr>
          <w:rFonts w:ascii="Times New Roman" w:hAnsi="Times New Roman" w:cs="Times New Roman"/>
          <w:sz w:val="18"/>
          <w:szCs w:val="18"/>
          <w:vertAlign w:val="subscript"/>
          <w:lang w:val="pt-BR"/>
        </w:rPr>
        <w:t>0,67.</w:t>
      </w:r>
    </w:p>
    <w:p w14:paraId="386707DE" w14:textId="77777777" w:rsidR="003B346D" w:rsidRDefault="003B346D" w:rsidP="00920A96">
      <w:pPr>
        <w:rPr>
          <w:rFonts w:ascii="Times New Roman" w:hAnsi="Times New Roman"/>
          <w:b/>
        </w:rPr>
      </w:pPr>
    </w:p>
    <w:p w14:paraId="02ABD0B9" w14:textId="15304426" w:rsidR="00920A96" w:rsidRPr="008F4FC9" w:rsidRDefault="00727D0E" w:rsidP="003B346D">
      <w:pPr>
        <w:spacing w:after="120" w:line="240" w:lineRule="auto"/>
        <w:rPr>
          <w:rFonts w:ascii="Times New Roman" w:hAnsi="Times New Roman"/>
          <w:bCs/>
        </w:rPr>
      </w:pPr>
      <w:r w:rsidRPr="008F4FC9">
        <w:rPr>
          <w:rFonts w:ascii="Times New Roman" w:hAnsi="Times New Roman"/>
          <w:bCs/>
        </w:rPr>
        <w:t>Microscopia de varredura eletrônica</w:t>
      </w:r>
      <w:r w:rsidR="00920A96" w:rsidRPr="008F4FC9">
        <w:rPr>
          <w:rFonts w:ascii="Times New Roman" w:hAnsi="Times New Roman"/>
          <w:bCs/>
        </w:rPr>
        <w:t xml:space="preserve"> </w:t>
      </w:r>
      <w:r w:rsidRPr="008F4FC9">
        <w:rPr>
          <w:rFonts w:ascii="Times New Roman" w:hAnsi="Times New Roman"/>
          <w:bCs/>
        </w:rPr>
        <w:t>(</w:t>
      </w:r>
      <w:r w:rsidR="008F4FC9" w:rsidRPr="008F4FC9">
        <w:rPr>
          <w:rFonts w:ascii="Times New Roman" w:hAnsi="Times New Roman"/>
          <w:bCs/>
        </w:rPr>
        <w:t>MEV</w:t>
      </w:r>
      <w:r w:rsidRPr="008F4FC9">
        <w:rPr>
          <w:rFonts w:ascii="Times New Roman" w:hAnsi="Times New Roman"/>
          <w:bCs/>
        </w:rPr>
        <w:t>)</w:t>
      </w:r>
    </w:p>
    <w:p w14:paraId="1472E95B" w14:textId="77777777" w:rsidR="0068314C" w:rsidRPr="00D0184B" w:rsidRDefault="00920A96" w:rsidP="003B346D">
      <w:pPr>
        <w:pStyle w:val="NormalWeb"/>
        <w:spacing w:before="0" w:beforeAutospacing="0" w:after="120" w:afterAutospacing="0"/>
        <w:jc w:val="both"/>
        <w:rPr>
          <w:sz w:val="20"/>
          <w:szCs w:val="20"/>
          <w:vertAlign w:val="subscript"/>
        </w:rPr>
      </w:pPr>
      <w:r w:rsidRPr="00D0184B">
        <w:rPr>
          <w:sz w:val="20"/>
          <w:szCs w:val="20"/>
        </w:rPr>
        <w:t>A</w:t>
      </w:r>
      <w:r w:rsidR="00C944F1" w:rsidRPr="00D0184B">
        <w:rPr>
          <w:sz w:val="20"/>
          <w:szCs w:val="20"/>
        </w:rPr>
        <w:t>s</w:t>
      </w:r>
      <w:r w:rsidRPr="00D0184B">
        <w:rPr>
          <w:sz w:val="20"/>
          <w:szCs w:val="20"/>
        </w:rPr>
        <w:t xml:space="preserve"> morfologia</w:t>
      </w:r>
      <w:r w:rsidR="00C944F1" w:rsidRPr="00D0184B">
        <w:rPr>
          <w:sz w:val="20"/>
          <w:szCs w:val="20"/>
        </w:rPr>
        <w:t>s</w:t>
      </w:r>
      <w:r w:rsidRPr="00D0184B">
        <w:rPr>
          <w:sz w:val="20"/>
          <w:szCs w:val="20"/>
        </w:rPr>
        <w:t xml:space="preserve"> d</w:t>
      </w:r>
      <w:r w:rsidR="00C944F1" w:rsidRPr="00D0184B">
        <w:rPr>
          <w:sz w:val="20"/>
          <w:szCs w:val="20"/>
        </w:rPr>
        <w:t>e</w:t>
      </w:r>
      <w:r w:rsidRPr="00D0184B">
        <w:rPr>
          <w:sz w:val="20"/>
          <w:szCs w:val="20"/>
        </w:rPr>
        <w:t xml:space="preserve"> HDL-Ni</w:t>
      </w:r>
      <w:r w:rsidRPr="00D0184B">
        <w:rPr>
          <w:sz w:val="20"/>
          <w:szCs w:val="20"/>
          <w:vertAlign w:val="subscript"/>
        </w:rPr>
        <w:t>0,5</w:t>
      </w:r>
      <w:r w:rsidRPr="00D0184B">
        <w:rPr>
          <w:sz w:val="20"/>
          <w:szCs w:val="20"/>
        </w:rPr>
        <w:t>Al</w:t>
      </w:r>
      <w:r w:rsidRPr="00D0184B">
        <w:rPr>
          <w:sz w:val="20"/>
          <w:szCs w:val="20"/>
          <w:vertAlign w:val="subscript"/>
        </w:rPr>
        <w:t xml:space="preserve">0,5 </w:t>
      </w:r>
      <w:r w:rsidRPr="00D0184B">
        <w:rPr>
          <w:sz w:val="20"/>
          <w:szCs w:val="20"/>
        </w:rPr>
        <w:t>e</w:t>
      </w:r>
      <w:r w:rsidR="00BA0787" w:rsidRPr="00D0184B">
        <w:rPr>
          <w:sz w:val="20"/>
          <w:szCs w:val="20"/>
        </w:rPr>
        <w:t>HDL-Ni</w:t>
      </w:r>
      <w:r w:rsidR="00BA0787" w:rsidRPr="00D0184B">
        <w:rPr>
          <w:sz w:val="20"/>
          <w:szCs w:val="20"/>
          <w:vertAlign w:val="subscript"/>
        </w:rPr>
        <w:t>0,33</w:t>
      </w:r>
      <w:r w:rsidR="00BA0787" w:rsidRPr="00D0184B">
        <w:rPr>
          <w:sz w:val="20"/>
          <w:szCs w:val="20"/>
        </w:rPr>
        <w:t>Al</w:t>
      </w:r>
      <w:r w:rsidR="00BA0787" w:rsidRPr="00D0184B">
        <w:rPr>
          <w:sz w:val="20"/>
          <w:szCs w:val="20"/>
          <w:vertAlign w:val="subscript"/>
        </w:rPr>
        <w:t>0,67</w:t>
      </w:r>
      <w:r w:rsidR="0068314C" w:rsidRPr="00D0184B">
        <w:rPr>
          <w:sz w:val="20"/>
          <w:szCs w:val="20"/>
        </w:rPr>
        <w:t xml:space="preserve"> (figura 3a e 3</w:t>
      </w:r>
      <w:r w:rsidR="00BA0787" w:rsidRPr="00D0184B">
        <w:rPr>
          <w:sz w:val="20"/>
          <w:szCs w:val="20"/>
        </w:rPr>
        <w:t>b</w:t>
      </w:r>
      <w:r w:rsidRPr="00D0184B">
        <w:rPr>
          <w:sz w:val="20"/>
          <w:szCs w:val="20"/>
        </w:rPr>
        <w:t>) apresent</w:t>
      </w:r>
      <w:r w:rsidR="00BA0787" w:rsidRPr="00D0184B">
        <w:rPr>
          <w:sz w:val="20"/>
          <w:szCs w:val="20"/>
        </w:rPr>
        <w:t>aram</w:t>
      </w:r>
      <w:r w:rsidRPr="00D0184B">
        <w:rPr>
          <w:sz w:val="20"/>
          <w:szCs w:val="20"/>
        </w:rPr>
        <w:t xml:space="preserve"> forma semelhante a plaquetas, que são características de HDL, sendo também observadas estruturas com cristais planos </w:t>
      </w:r>
      <w:r w:rsidR="00BA0787" w:rsidRPr="00D0184B">
        <w:rPr>
          <w:sz w:val="20"/>
          <w:szCs w:val="20"/>
        </w:rPr>
        <w:t>hexagonais, porém o HDL-Ni</w:t>
      </w:r>
      <w:r w:rsidR="00BA0787" w:rsidRPr="00D0184B">
        <w:rPr>
          <w:sz w:val="20"/>
          <w:szCs w:val="20"/>
          <w:vertAlign w:val="subscript"/>
        </w:rPr>
        <w:t>0,33</w:t>
      </w:r>
      <w:r w:rsidR="00BA0787" w:rsidRPr="00D0184B">
        <w:rPr>
          <w:sz w:val="20"/>
          <w:szCs w:val="20"/>
        </w:rPr>
        <w:t>Al</w:t>
      </w:r>
      <w:r w:rsidR="00BA0787" w:rsidRPr="00D0184B">
        <w:rPr>
          <w:sz w:val="20"/>
          <w:szCs w:val="20"/>
          <w:vertAlign w:val="subscript"/>
        </w:rPr>
        <w:t xml:space="preserve">0,67 </w:t>
      </w:r>
      <w:r w:rsidR="00BA0787" w:rsidRPr="00D0184B">
        <w:rPr>
          <w:sz w:val="20"/>
          <w:szCs w:val="20"/>
        </w:rPr>
        <w:t>apresentou uma menor aglomeração que o HDL-Ni</w:t>
      </w:r>
      <w:r w:rsidR="00BA0787" w:rsidRPr="00D0184B">
        <w:rPr>
          <w:sz w:val="20"/>
          <w:szCs w:val="20"/>
          <w:vertAlign w:val="subscript"/>
        </w:rPr>
        <w:t>0,5</w:t>
      </w:r>
      <w:r w:rsidR="00BA0787" w:rsidRPr="00D0184B">
        <w:rPr>
          <w:sz w:val="20"/>
          <w:szCs w:val="20"/>
        </w:rPr>
        <w:t>Al</w:t>
      </w:r>
      <w:r w:rsidR="00BA0787" w:rsidRPr="00D0184B">
        <w:rPr>
          <w:sz w:val="20"/>
          <w:szCs w:val="20"/>
          <w:vertAlign w:val="subscript"/>
        </w:rPr>
        <w:t>0,5</w:t>
      </w:r>
      <w:r w:rsidR="00BA0787" w:rsidRPr="00D0184B">
        <w:rPr>
          <w:sz w:val="20"/>
          <w:szCs w:val="20"/>
        </w:rPr>
        <w:t>.</w:t>
      </w:r>
      <w:r w:rsidR="00101EA9" w:rsidRPr="00D0184B">
        <w:rPr>
          <w:sz w:val="20"/>
          <w:szCs w:val="20"/>
        </w:rPr>
        <w:t>(6)</w:t>
      </w:r>
    </w:p>
    <w:p w14:paraId="176EF89E" w14:textId="4FC639C5" w:rsidR="0068314C" w:rsidRPr="00D0184B" w:rsidRDefault="00A54540" w:rsidP="00240107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  <w:r>
        <w:rPr>
          <w:noProof/>
          <w:lang w:val="pt-BR"/>
        </w:rPr>
        <w:drawing>
          <wp:inline distT="0" distB="0" distL="0" distR="0" wp14:anchorId="28A1F347" wp14:editId="75DD8F0F">
            <wp:extent cx="2019935" cy="1621790"/>
            <wp:effectExtent l="0" t="0" r="0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4847E" w14:textId="17478F34" w:rsidR="0068314C" w:rsidRPr="00D0184B" w:rsidRDefault="00A54540" w:rsidP="00240107">
      <w:pPr>
        <w:pStyle w:val="Normal1"/>
        <w:jc w:val="center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pt-BR"/>
        </w:rPr>
        <w:drawing>
          <wp:inline distT="0" distB="0" distL="0" distR="0" wp14:anchorId="67FEB87E" wp14:editId="5773F9EB">
            <wp:extent cx="2083435" cy="1582420"/>
            <wp:effectExtent l="0" t="0" r="0" b="0"/>
            <wp:docPr id="6" name="Imagem 14" descr="MEV GDL 0,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 descr="MEV GDL 0,67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58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B8701" w14:textId="25B7265E" w:rsidR="0068314C" w:rsidRPr="00D0184B" w:rsidRDefault="0068314C" w:rsidP="0068314C">
      <w:pPr>
        <w:pStyle w:val="Legenda"/>
        <w:jc w:val="both"/>
        <w:rPr>
          <w:rFonts w:ascii="Times New Roman" w:hAnsi="Times New Roman"/>
          <w:b w:val="0"/>
          <w:color w:val="auto"/>
          <w:sz w:val="18"/>
          <w:szCs w:val="18"/>
        </w:rPr>
      </w:pPr>
      <w:r w:rsidRPr="00D0184B">
        <w:rPr>
          <w:rFonts w:ascii="Times New Roman" w:hAnsi="Times New Roman"/>
          <w:color w:val="auto"/>
          <w:sz w:val="18"/>
          <w:szCs w:val="18"/>
        </w:rPr>
        <w:t>Figura</w:t>
      </w:r>
      <w:r w:rsidR="005542E1">
        <w:rPr>
          <w:rFonts w:ascii="Times New Roman" w:hAnsi="Times New Roman"/>
          <w:color w:val="auto"/>
          <w:sz w:val="18"/>
          <w:szCs w:val="18"/>
        </w:rPr>
        <w:t xml:space="preserve"> 3</w:t>
      </w:r>
      <w:r w:rsidRPr="00D0184B">
        <w:rPr>
          <w:rFonts w:ascii="Times New Roman" w:hAnsi="Times New Roman"/>
          <w:color w:val="auto"/>
          <w:sz w:val="18"/>
          <w:szCs w:val="18"/>
        </w:rPr>
        <w:t xml:space="preserve">. </w:t>
      </w:r>
      <w:r w:rsidR="003B346D">
        <w:rPr>
          <w:rFonts w:ascii="Times New Roman" w:hAnsi="Times New Roman"/>
          <w:b w:val="0"/>
          <w:color w:val="auto"/>
          <w:sz w:val="18"/>
          <w:szCs w:val="18"/>
        </w:rPr>
        <w:t>Image</w:t>
      </w:r>
      <w:r w:rsidR="00CD5DE9">
        <w:rPr>
          <w:rFonts w:ascii="Times New Roman" w:hAnsi="Times New Roman"/>
          <w:b w:val="0"/>
          <w:color w:val="auto"/>
          <w:sz w:val="18"/>
          <w:szCs w:val="18"/>
        </w:rPr>
        <w:t>ns</w:t>
      </w:r>
      <w:r w:rsidR="003B346D">
        <w:rPr>
          <w:rFonts w:ascii="Times New Roman" w:hAnsi="Times New Roman"/>
          <w:b w:val="0"/>
          <w:color w:val="auto"/>
          <w:sz w:val="18"/>
          <w:szCs w:val="18"/>
        </w:rPr>
        <w:t xml:space="preserve"> MEV </w:t>
      </w:r>
      <w:r w:rsidR="00CD5DE9">
        <w:rPr>
          <w:rFonts w:ascii="Times New Roman" w:hAnsi="Times New Roman"/>
          <w:b w:val="0"/>
          <w:color w:val="auto"/>
          <w:sz w:val="18"/>
          <w:szCs w:val="18"/>
        </w:rPr>
        <w:t xml:space="preserve">(a) </w:t>
      </w:r>
      <w:r w:rsidRPr="00D0184B">
        <w:rPr>
          <w:rFonts w:ascii="Times New Roman" w:hAnsi="Times New Roman"/>
          <w:b w:val="0"/>
          <w:color w:val="auto"/>
          <w:sz w:val="18"/>
          <w:szCs w:val="18"/>
        </w:rPr>
        <w:t>HDL-Ni</w:t>
      </w:r>
      <w:r w:rsidRPr="00D0184B">
        <w:rPr>
          <w:rFonts w:ascii="Times New Roman" w:hAnsi="Times New Roman"/>
          <w:b w:val="0"/>
          <w:color w:val="auto"/>
          <w:sz w:val="18"/>
          <w:szCs w:val="18"/>
          <w:vertAlign w:val="subscript"/>
        </w:rPr>
        <w:t>0,5</w:t>
      </w:r>
      <w:r w:rsidRPr="00D0184B">
        <w:rPr>
          <w:rFonts w:ascii="Times New Roman" w:hAnsi="Times New Roman"/>
          <w:b w:val="0"/>
          <w:color w:val="auto"/>
          <w:sz w:val="18"/>
          <w:szCs w:val="18"/>
        </w:rPr>
        <w:t>Al</w:t>
      </w:r>
      <w:r w:rsidRPr="00D0184B">
        <w:rPr>
          <w:rFonts w:ascii="Times New Roman" w:hAnsi="Times New Roman"/>
          <w:b w:val="0"/>
          <w:color w:val="auto"/>
          <w:sz w:val="18"/>
          <w:szCs w:val="18"/>
          <w:vertAlign w:val="subscript"/>
        </w:rPr>
        <w:t>0,5.</w:t>
      </w:r>
      <w:r w:rsidR="00CD5DE9">
        <w:rPr>
          <w:rFonts w:ascii="Times New Roman" w:hAnsi="Times New Roman"/>
          <w:b w:val="0"/>
          <w:color w:val="auto"/>
          <w:sz w:val="18"/>
          <w:szCs w:val="18"/>
          <w:vertAlign w:val="subscript"/>
        </w:rPr>
        <w:t xml:space="preserve"> </w:t>
      </w:r>
      <w:r w:rsidR="00CD5DE9">
        <w:rPr>
          <w:rFonts w:ascii="Times New Roman" w:hAnsi="Times New Roman"/>
          <w:b w:val="0"/>
          <w:color w:val="auto"/>
          <w:sz w:val="18"/>
          <w:szCs w:val="18"/>
        </w:rPr>
        <w:t xml:space="preserve">, </w:t>
      </w:r>
      <w:r w:rsidR="00CD5DE9" w:rsidRPr="00CD5DE9">
        <w:rPr>
          <w:rFonts w:ascii="Times New Roman" w:hAnsi="Times New Roman"/>
          <w:b w:val="0"/>
          <w:color w:val="auto"/>
          <w:sz w:val="18"/>
          <w:szCs w:val="18"/>
        </w:rPr>
        <w:t>(</w:t>
      </w:r>
      <w:r w:rsidRPr="00D0184B">
        <w:rPr>
          <w:rFonts w:ascii="Times New Roman" w:hAnsi="Times New Roman"/>
          <w:b w:val="0"/>
          <w:color w:val="auto"/>
          <w:sz w:val="18"/>
          <w:szCs w:val="18"/>
        </w:rPr>
        <w:t>b) HDL-Ni</w:t>
      </w:r>
      <w:r w:rsidRPr="00D0184B">
        <w:rPr>
          <w:rFonts w:ascii="Times New Roman" w:hAnsi="Times New Roman"/>
          <w:b w:val="0"/>
          <w:color w:val="auto"/>
          <w:sz w:val="18"/>
          <w:szCs w:val="18"/>
          <w:vertAlign w:val="subscript"/>
        </w:rPr>
        <w:t>0,3</w:t>
      </w:r>
      <w:r w:rsidRPr="00D0184B">
        <w:rPr>
          <w:rFonts w:ascii="Times New Roman" w:hAnsi="Times New Roman"/>
          <w:b w:val="0"/>
          <w:color w:val="auto"/>
          <w:sz w:val="18"/>
          <w:szCs w:val="18"/>
        </w:rPr>
        <w:t>Al</w:t>
      </w:r>
      <w:r w:rsidRPr="00D0184B">
        <w:rPr>
          <w:rFonts w:ascii="Times New Roman" w:hAnsi="Times New Roman"/>
          <w:b w:val="0"/>
          <w:color w:val="auto"/>
          <w:sz w:val="18"/>
          <w:szCs w:val="18"/>
          <w:vertAlign w:val="subscript"/>
        </w:rPr>
        <w:t>0,67</w:t>
      </w:r>
      <w:r w:rsidRPr="00D0184B">
        <w:rPr>
          <w:rFonts w:ascii="Times New Roman" w:hAnsi="Times New Roman"/>
          <w:b w:val="0"/>
          <w:color w:val="auto"/>
          <w:sz w:val="18"/>
          <w:szCs w:val="18"/>
        </w:rPr>
        <w:t>.</w:t>
      </w:r>
    </w:p>
    <w:p w14:paraId="7B96F1CC" w14:textId="734F976B" w:rsidR="009E6879" w:rsidRPr="00342414" w:rsidRDefault="009E6879" w:rsidP="009E6879">
      <w:pPr>
        <w:pStyle w:val="Normal1"/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</w:pPr>
      <w:r w:rsidRPr="00342414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 xml:space="preserve"> Ponto de carga </w:t>
      </w:r>
      <w:r w:rsidR="008F4FC9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>zero (PCZ)</w:t>
      </w:r>
    </w:p>
    <w:p w14:paraId="68C72767" w14:textId="77777777" w:rsidR="009E6879" w:rsidRDefault="009E6879" w:rsidP="009E6879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 O ponto de carga zero é</w:t>
      </w:r>
      <w:r w:rsidR="00BF4A5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944F1" w:rsidRPr="00D0184B">
        <w:rPr>
          <w:rFonts w:ascii="Times New Roman" w:hAnsi="Times New Roman" w:cs="Times New Roman"/>
          <w:sz w:val="20"/>
          <w:szCs w:val="20"/>
          <w:lang w:val="pt-BR"/>
        </w:rPr>
        <w:t>fator importante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na avaliação da influência do pH no processo de adsorção, 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>pois a partir dele é</w:t>
      </w:r>
      <w:r w:rsidR="00BF4A5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944F1" w:rsidRPr="00D0184B">
        <w:rPr>
          <w:rFonts w:ascii="Times New Roman" w:hAnsi="Times New Roman" w:cs="Times New Roman"/>
          <w:sz w:val="20"/>
          <w:szCs w:val="20"/>
          <w:lang w:val="pt-BR"/>
        </w:rPr>
        <w:t>possível determinar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a capacidade que uma superfície possui de se tornar negativa ou positivamente carregada. Para essa análise foi encontrado o valor de pH do PCZ</w:t>
      </w:r>
      <w:r w:rsidR="00BA4D19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decrescente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para</w:t>
      </w:r>
      <w:r w:rsidR="00BA4D19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o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HDL-Ni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e </w:t>
      </w:r>
      <w:r w:rsidR="007110CC" w:rsidRPr="00892A24">
        <w:rPr>
          <w:sz w:val="20"/>
          <w:szCs w:val="20"/>
          <w:lang w:val="pt-BR"/>
        </w:rPr>
        <w:t>HDL-Ni</w:t>
      </w:r>
      <w:r w:rsidR="007110CC" w:rsidRPr="00892A24">
        <w:rPr>
          <w:sz w:val="20"/>
          <w:szCs w:val="20"/>
          <w:vertAlign w:val="subscript"/>
          <w:lang w:val="pt-BR"/>
        </w:rPr>
        <w:t>0,33</w:t>
      </w:r>
      <w:r w:rsidR="007110CC" w:rsidRPr="00892A24">
        <w:rPr>
          <w:sz w:val="20"/>
          <w:szCs w:val="20"/>
          <w:lang w:val="pt-BR"/>
        </w:rPr>
        <w:t>Al</w:t>
      </w:r>
      <w:r w:rsidR="007110CC" w:rsidRPr="00892A24">
        <w:rPr>
          <w:sz w:val="20"/>
          <w:szCs w:val="20"/>
          <w:vertAlign w:val="subscript"/>
          <w:lang w:val="pt-BR"/>
        </w:rPr>
        <w:t>0,67</w:t>
      </w:r>
      <w:r w:rsidR="00BA4D19" w:rsidRPr="00892A24">
        <w:rPr>
          <w:sz w:val="20"/>
          <w:szCs w:val="20"/>
          <w:vertAlign w:val="subscript"/>
          <w:lang w:val="pt-BR"/>
        </w:rPr>
        <w:t xml:space="preserve">, </w:t>
      </w:r>
      <w:r w:rsidR="00BA4D19" w:rsidRPr="00D0184B">
        <w:rPr>
          <w:rFonts w:ascii="Times New Roman" w:hAnsi="Times New Roman" w:cs="Times New Roman"/>
          <w:sz w:val="20"/>
          <w:szCs w:val="20"/>
          <w:lang w:val="pt-BR"/>
        </w:rPr>
        <w:t>assumin</w:t>
      </w:r>
      <w:r w:rsidR="006E23AD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do valores iguais a 5.51 e 5.31, 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respectivamente. Esses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valores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corresponde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>m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ao ponto em que 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>a concentração superficial dos sítios ativos positiv</w:t>
      </w:r>
      <w:r w:rsidR="00C944F1" w:rsidRPr="00D0184B">
        <w:rPr>
          <w:rFonts w:ascii="Times New Roman" w:hAnsi="Times New Roman" w:cs="Times New Roman"/>
          <w:sz w:val="20"/>
          <w:szCs w:val="20"/>
          <w:lang w:val="pt-BR"/>
        </w:rPr>
        <w:t>o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s se iguala a concentração superficial dos sítios ativos negativos, ou 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seja, a</w:t>
      </w:r>
      <w:r w:rsidR="00C944F1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carga superficial dos adsorventes entra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em equilíbrio assumindo carga liquida igual a zero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Sendo assim, valores de pH acima do PCZ a carga superficial do HDL 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torna-se mais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negativa, já valores abaixo do PCZ, farão com que a carga superficial do adsorvente fique</w:t>
      </w:r>
      <w:r w:rsidR="007110CC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mais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positiva, de acordo com as equações 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2</w:t>
      </w:r>
      <w:r w:rsidR="00C944F1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e 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3</w:t>
      </w:r>
      <w:r w:rsidR="00101EA9" w:rsidRPr="00D0184B">
        <w:rPr>
          <w:rFonts w:ascii="Times New Roman" w:hAnsi="Times New Roman" w:cs="Times New Roman"/>
          <w:sz w:val="20"/>
          <w:szCs w:val="20"/>
          <w:lang w:val="pt-BR"/>
        </w:rPr>
        <w:t>(7)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:</w:t>
      </w:r>
    </w:p>
    <w:p w14:paraId="3B98C656" w14:textId="77777777" w:rsidR="002B1538" w:rsidRPr="00D0184B" w:rsidRDefault="002B1538" w:rsidP="009E6879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</w:p>
    <w:p w14:paraId="3B3F83D8" w14:textId="171D584D" w:rsidR="009E6879" w:rsidRPr="00D0184B" w:rsidRDefault="009E6879" w:rsidP="002B1538">
      <w:pPr>
        <w:pStyle w:val="Normal1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pH &lt;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PCZ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: 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Sur–OH + H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O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+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→ Sur–OH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+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+ H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O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    </w:t>
      </w:r>
      <w:r w:rsidR="00CD5DE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eq. 2</w:t>
      </w:r>
      <w:r w:rsidR="00BF4A5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A85BB9">
        <w:rPr>
          <w:rFonts w:ascii="Times New Roman" w:hAnsi="Times New Roman" w:cs="Times New Roman"/>
          <w:sz w:val="20"/>
          <w:szCs w:val="20"/>
          <w:lang w:val="pt-BR"/>
        </w:rPr>
        <w:t xml:space="preserve">             </w:t>
      </w:r>
    </w:p>
    <w:p w14:paraId="0EB1BEC1" w14:textId="479BCEB7" w:rsidR="009E6879" w:rsidRPr="00D0184B" w:rsidRDefault="009E6879" w:rsidP="002B1538">
      <w:pPr>
        <w:pStyle w:val="Normal1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pH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&gt; PCZ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:  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Sur–OH + OH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−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→ Sur–O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 xml:space="preserve"> −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+ H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2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O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         eq. 3</w:t>
      </w:r>
      <w:r w:rsidR="00E9767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 </w:t>
      </w:r>
      <w:r w:rsidR="00BF4A5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      </w:t>
      </w:r>
      <w:r w:rsidR="00A85BB9">
        <w:rPr>
          <w:rFonts w:ascii="Times New Roman" w:hAnsi="Times New Roman" w:cs="Times New Roman"/>
          <w:sz w:val="20"/>
          <w:szCs w:val="20"/>
          <w:lang w:val="pt-BR"/>
        </w:rPr>
        <w:t xml:space="preserve">                   </w:t>
      </w:r>
      <w:r w:rsidR="00BF4A5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  </w:t>
      </w:r>
      <w:r w:rsidR="00E9767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</w:p>
    <w:p w14:paraId="53EF97F4" w14:textId="77777777" w:rsidR="009E6879" w:rsidRPr="00D0184B" w:rsidRDefault="009E6879" w:rsidP="009E6879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onde, Sur= superfície do HDL</w:t>
      </w:r>
    </w:p>
    <w:p w14:paraId="29A53B11" w14:textId="6926C29E" w:rsidR="009E6879" w:rsidRPr="00D0184B" w:rsidRDefault="00BA4D19" w:rsidP="009E6879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A </w:t>
      </w:r>
      <w:r w:rsidR="009E6879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depender da faixa de pH escolhido, seja abaixo ou acima do PCZ a adsorção de ânions ou cátions será favorecida, respectivamente. No presente estudo, a faixa de pH abaixo do valor do PCZ do HDL é de extreme interesse, pois estará mais positiva, atraindo eletrostaticamente o </w:t>
      </w:r>
      <w:r w:rsidR="00C944F1" w:rsidRPr="00D0184B">
        <w:rPr>
          <w:rFonts w:ascii="Times New Roman" w:hAnsi="Times New Roman" w:cs="Times New Roman"/>
          <w:sz w:val="20"/>
          <w:szCs w:val="20"/>
          <w:lang w:val="pt-BR"/>
        </w:rPr>
        <w:t>ânion</w:t>
      </w:r>
      <w:r w:rsidR="009E6879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do corante tartrazina em solução aquosa, 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que </w:t>
      </w:r>
      <w:r w:rsidR="00740663" w:rsidRPr="00D0184B">
        <w:rPr>
          <w:rFonts w:ascii="Times New Roman" w:hAnsi="Times New Roman" w:cs="Times New Roman"/>
          <w:sz w:val="20"/>
          <w:szCs w:val="20"/>
          <w:lang w:val="pt-BR"/>
        </w:rPr>
        <w:t>se dissocia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segundo a equação 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4</w:t>
      </w:r>
      <w:r w:rsidR="009E6879" w:rsidRPr="00D0184B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42D7C355" w14:textId="0CBBBA03" w:rsidR="009E6879" w:rsidRPr="00D0184B" w:rsidRDefault="009E6879" w:rsidP="002B1538">
      <w:pPr>
        <w:pStyle w:val="Normal1"/>
        <w:ind w:right="-477"/>
        <w:jc w:val="left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Na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3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Tar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(S)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→ 3 Na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+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(aq)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+ Tar</w:t>
      </w:r>
      <w:r w:rsidRPr="00D0184B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3-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(aq</w:t>
      </w:r>
      <w:r w:rsidRPr="002B1538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)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                      </w:t>
      </w:r>
      <w:r w:rsidR="00CD5DE9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    </w:t>
      </w:r>
      <w:r w:rsidR="002B1538" w:rsidRPr="002B1538">
        <w:rPr>
          <w:rFonts w:ascii="Times New Roman" w:hAnsi="Times New Roman" w:cs="Times New Roman"/>
          <w:sz w:val="20"/>
          <w:szCs w:val="20"/>
          <w:lang w:val="pt-BR"/>
        </w:rPr>
        <w:t>eq.</w:t>
      </w:r>
      <w:r w:rsidR="002B1538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B1538" w:rsidRPr="002B1538">
        <w:rPr>
          <w:rFonts w:ascii="Times New Roman" w:hAnsi="Times New Roman" w:cs="Times New Roman"/>
          <w:sz w:val="20"/>
          <w:szCs w:val="20"/>
          <w:lang w:val="pt-BR"/>
        </w:rPr>
        <w:t>4</w:t>
      </w:r>
      <w:r w:rsidR="00BF4A54" w:rsidRPr="002B1538">
        <w:rPr>
          <w:rFonts w:ascii="Times New Roman" w:hAnsi="Times New Roman" w:cs="Times New Roman"/>
          <w:sz w:val="20"/>
          <w:szCs w:val="20"/>
          <w:lang w:val="pt-BR"/>
        </w:rPr>
        <w:t xml:space="preserve">                                            </w:t>
      </w:r>
      <w:r w:rsidR="00036733" w:rsidRPr="002B1538">
        <w:rPr>
          <w:rFonts w:ascii="Times New Roman" w:hAnsi="Times New Roman" w:cs="Times New Roman"/>
          <w:sz w:val="20"/>
          <w:szCs w:val="20"/>
          <w:lang w:val="pt-BR"/>
        </w:rPr>
        <w:t xml:space="preserve">                                  </w:t>
      </w:r>
      <w:r w:rsidR="00BF4A54" w:rsidRPr="002B1538">
        <w:rPr>
          <w:rFonts w:ascii="Times New Roman" w:hAnsi="Times New Roman" w:cs="Times New Roman"/>
          <w:sz w:val="20"/>
          <w:szCs w:val="20"/>
          <w:lang w:val="pt-BR"/>
        </w:rPr>
        <w:t xml:space="preserve">      </w:t>
      </w:r>
    </w:p>
    <w:p w14:paraId="0802C56F" w14:textId="77777777" w:rsidR="002B1538" w:rsidRDefault="000B0570" w:rsidP="000B0570">
      <w:pPr>
        <w:pStyle w:val="Normal1"/>
        <w:rPr>
          <w:rFonts w:ascii="Times New Roman" w:eastAsia="Times New Roman" w:hAnsi="Times New Roman" w:cs="Times New Roman"/>
          <w:b/>
          <w:sz w:val="20"/>
          <w:szCs w:val="20"/>
          <w:lang w:val="pt-BR"/>
        </w:rPr>
      </w:pPr>
      <w:r w:rsidRPr="00D0184B">
        <w:rPr>
          <w:rFonts w:ascii="Times New Roman" w:eastAsia="Times New Roman" w:hAnsi="Times New Roman" w:cs="Times New Roman"/>
          <w:b/>
          <w:sz w:val="20"/>
          <w:szCs w:val="20"/>
          <w:lang w:val="pt-BR"/>
        </w:rPr>
        <w:t xml:space="preserve"> </w:t>
      </w:r>
    </w:p>
    <w:p w14:paraId="6A6D6AA5" w14:textId="75603CA0" w:rsidR="000B0570" w:rsidRPr="00036733" w:rsidRDefault="000B0570" w:rsidP="000B0570">
      <w:pPr>
        <w:pStyle w:val="Normal1"/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</w:pPr>
      <w:r w:rsidRPr="00036733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>Ensaio de adsorção</w:t>
      </w:r>
    </w:p>
    <w:p w14:paraId="02A122D2" w14:textId="6EFD9A85" w:rsidR="000B0570" w:rsidRPr="00036733" w:rsidRDefault="000B0570" w:rsidP="000B0570">
      <w:pPr>
        <w:pStyle w:val="Normal1"/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</w:pPr>
      <w:r w:rsidRPr="00036733">
        <w:rPr>
          <w:rFonts w:ascii="Times New Roman" w:eastAsia="Times New Roman" w:hAnsi="Times New Roman" w:cs="Times New Roman"/>
          <w:bCs/>
          <w:sz w:val="20"/>
          <w:szCs w:val="20"/>
          <w:lang w:val="pt-BR"/>
        </w:rPr>
        <w:t xml:space="preserve">Influência do pH inicial do meio </w:t>
      </w:r>
    </w:p>
    <w:p w14:paraId="7AC194D2" w14:textId="77777777" w:rsidR="00940B9C" w:rsidRPr="00D0184B" w:rsidRDefault="00C944F1" w:rsidP="00BC0107">
      <w:pPr>
        <w:spacing w:before="120"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D0184B">
        <w:rPr>
          <w:rFonts w:ascii="Times New Roman" w:hAnsi="Times New Roman"/>
          <w:sz w:val="20"/>
          <w:szCs w:val="20"/>
        </w:rPr>
        <w:t>Em ensaios de adsorção com</w:t>
      </w:r>
      <w:r w:rsidR="000B58A5" w:rsidRPr="00D0184B">
        <w:rPr>
          <w:rFonts w:ascii="Times New Roman" w:hAnsi="Times New Roman"/>
          <w:sz w:val="20"/>
          <w:szCs w:val="20"/>
        </w:rPr>
        <w:t xml:space="preserve"> pH=4 houve remoção de 57,7% do corante, seguindo a mesma tendência, em pH=2</w:t>
      </w:r>
      <w:r w:rsidRPr="00D0184B">
        <w:rPr>
          <w:rFonts w:ascii="Times New Roman" w:hAnsi="Times New Roman"/>
          <w:sz w:val="20"/>
          <w:szCs w:val="20"/>
        </w:rPr>
        <w:t>, para o qual</w:t>
      </w:r>
      <w:r w:rsidR="00BF4A54" w:rsidRPr="00D0184B">
        <w:rPr>
          <w:rFonts w:ascii="Times New Roman" w:hAnsi="Times New Roman"/>
          <w:sz w:val="20"/>
          <w:szCs w:val="20"/>
        </w:rPr>
        <w:t xml:space="preserve"> </w:t>
      </w:r>
      <w:r w:rsidRPr="00D0184B">
        <w:rPr>
          <w:rFonts w:ascii="Times New Roman" w:hAnsi="Times New Roman"/>
          <w:sz w:val="20"/>
          <w:szCs w:val="20"/>
        </w:rPr>
        <w:t xml:space="preserve">alcançou </w:t>
      </w:r>
      <w:r w:rsidR="000B58A5" w:rsidRPr="00D0184B">
        <w:rPr>
          <w:rFonts w:ascii="Times New Roman" w:hAnsi="Times New Roman"/>
          <w:sz w:val="20"/>
          <w:szCs w:val="20"/>
        </w:rPr>
        <w:t xml:space="preserve">92,05% </w:t>
      </w:r>
      <w:r w:rsidRPr="00D0184B">
        <w:rPr>
          <w:rFonts w:ascii="Times New Roman" w:hAnsi="Times New Roman"/>
          <w:sz w:val="20"/>
          <w:szCs w:val="20"/>
        </w:rPr>
        <w:t xml:space="preserve">empregando </w:t>
      </w:r>
      <w:r w:rsidR="000B58A5" w:rsidRPr="00D0184B">
        <w:rPr>
          <w:rFonts w:ascii="Times New Roman" w:hAnsi="Times New Roman"/>
          <w:sz w:val="20"/>
          <w:szCs w:val="20"/>
        </w:rPr>
        <w:t>o HDL-Ni</w:t>
      </w:r>
      <w:r w:rsidR="000B58A5" w:rsidRPr="00D0184B">
        <w:rPr>
          <w:rFonts w:ascii="Times New Roman" w:hAnsi="Times New Roman"/>
          <w:sz w:val="20"/>
          <w:szCs w:val="20"/>
          <w:vertAlign w:val="subscript"/>
        </w:rPr>
        <w:t>0,5</w:t>
      </w:r>
      <w:r w:rsidR="000B58A5" w:rsidRPr="00D0184B">
        <w:rPr>
          <w:rFonts w:ascii="Times New Roman" w:hAnsi="Times New Roman"/>
          <w:sz w:val="20"/>
          <w:szCs w:val="20"/>
        </w:rPr>
        <w:t>Al</w:t>
      </w:r>
      <w:r w:rsidR="000B58A5" w:rsidRPr="00D0184B">
        <w:rPr>
          <w:rFonts w:ascii="Times New Roman" w:hAnsi="Times New Roman"/>
          <w:sz w:val="20"/>
          <w:szCs w:val="20"/>
          <w:vertAlign w:val="subscript"/>
        </w:rPr>
        <w:t>0,5</w:t>
      </w:r>
      <w:r w:rsidR="00424552" w:rsidRPr="00D0184B">
        <w:rPr>
          <w:rFonts w:ascii="Times New Roman" w:hAnsi="Times New Roman"/>
          <w:sz w:val="20"/>
          <w:szCs w:val="20"/>
        </w:rPr>
        <w:t>., contra</w:t>
      </w:r>
      <w:r w:rsidR="000B58A5" w:rsidRPr="00D0184B">
        <w:rPr>
          <w:rFonts w:ascii="Times New Roman" w:hAnsi="Times New Roman"/>
          <w:sz w:val="20"/>
          <w:szCs w:val="20"/>
        </w:rPr>
        <w:t xml:space="preserve"> 99,6% em pH=2 e 80,7% em pH= 4 para o HDL-Ni</w:t>
      </w:r>
      <w:r w:rsidR="000B58A5" w:rsidRPr="00D0184B">
        <w:rPr>
          <w:rFonts w:ascii="Times New Roman" w:hAnsi="Times New Roman"/>
          <w:sz w:val="20"/>
          <w:szCs w:val="20"/>
          <w:vertAlign w:val="subscript"/>
        </w:rPr>
        <w:t>0,33</w:t>
      </w:r>
      <w:r w:rsidR="000B58A5" w:rsidRPr="00D0184B">
        <w:rPr>
          <w:rFonts w:ascii="Times New Roman" w:hAnsi="Times New Roman"/>
          <w:sz w:val="20"/>
          <w:szCs w:val="20"/>
        </w:rPr>
        <w:t>Al</w:t>
      </w:r>
      <w:r w:rsidR="000B58A5" w:rsidRPr="00D0184B">
        <w:rPr>
          <w:rFonts w:ascii="Times New Roman" w:hAnsi="Times New Roman"/>
          <w:sz w:val="20"/>
          <w:szCs w:val="20"/>
          <w:vertAlign w:val="subscript"/>
        </w:rPr>
        <w:t>0,67</w:t>
      </w:r>
      <w:r w:rsidRPr="00D0184B">
        <w:rPr>
          <w:rFonts w:ascii="Times New Roman" w:hAnsi="Times New Roman"/>
          <w:sz w:val="20"/>
          <w:szCs w:val="20"/>
        </w:rPr>
        <w:t xml:space="preserve">. Isto evidencia </w:t>
      </w:r>
      <w:r w:rsidR="00424552" w:rsidRPr="00D0184B">
        <w:rPr>
          <w:rFonts w:ascii="Times New Roman" w:hAnsi="Times New Roman"/>
          <w:sz w:val="20"/>
          <w:szCs w:val="20"/>
        </w:rPr>
        <w:t xml:space="preserve">uma </w:t>
      </w:r>
      <w:r w:rsidR="00BF4A54" w:rsidRPr="00D0184B">
        <w:rPr>
          <w:rFonts w:ascii="Times New Roman" w:hAnsi="Times New Roman"/>
          <w:sz w:val="20"/>
          <w:szCs w:val="20"/>
        </w:rPr>
        <w:t>melhor e</w:t>
      </w:r>
      <w:r w:rsidR="000B58A5" w:rsidRPr="00D0184B">
        <w:rPr>
          <w:rFonts w:ascii="Times New Roman" w:hAnsi="Times New Roman"/>
          <w:sz w:val="20"/>
          <w:szCs w:val="20"/>
        </w:rPr>
        <w:t xml:space="preserve">ficiência do </w:t>
      </w:r>
      <w:r w:rsidRPr="00D0184B">
        <w:rPr>
          <w:rFonts w:ascii="Times New Roman" w:hAnsi="Times New Roman"/>
          <w:sz w:val="20"/>
          <w:szCs w:val="20"/>
        </w:rPr>
        <w:t xml:space="preserve">adsorvente </w:t>
      </w:r>
      <w:r w:rsidR="000B58A5" w:rsidRPr="00D0184B">
        <w:rPr>
          <w:rFonts w:ascii="Times New Roman" w:hAnsi="Times New Roman"/>
          <w:sz w:val="20"/>
          <w:szCs w:val="20"/>
        </w:rPr>
        <w:t>HDL-NiAl</w:t>
      </w:r>
      <w:r w:rsidR="00BF4A54" w:rsidRPr="00D0184B">
        <w:rPr>
          <w:rFonts w:ascii="Times New Roman" w:hAnsi="Times New Roman"/>
          <w:sz w:val="20"/>
          <w:szCs w:val="20"/>
        </w:rPr>
        <w:t xml:space="preserve"> </w:t>
      </w:r>
      <w:r w:rsidR="000270D4" w:rsidRPr="00D0184B">
        <w:rPr>
          <w:rFonts w:ascii="Times New Roman" w:hAnsi="Times New Roman"/>
          <w:sz w:val="20"/>
          <w:szCs w:val="20"/>
        </w:rPr>
        <w:t>proposto</w:t>
      </w:r>
      <w:r w:rsidR="00BF4A54" w:rsidRPr="00D0184B">
        <w:rPr>
          <w:rFonts w:ascii="Times New Roman" w:hAnsi="Times New Roman"/>
          <w:sz w:val="20"/>
          <w:szCs w:val="20"/>
        </w:rPr>
        <w:t xml:space="preserve"> </w:t>
      </w:r>
      <w:r w:rsidR="000B58A5" w:rsidRPr="00D0184B">
        <w:rPr>
          <w:rFonts w:ascii="Times New Roman" w:hAnsi="Times New Roman"/>
          <w:sz w:val="20"/>
          <w:szCs w:val="20"/>
        </w:rPr>
        <w:t>em pHs ácidos (Figura</w:t>
      </w:r>
      <w:r w:rsidR="000270D4" w:rsidRPr="00D0184B">
        <w:rPr>
          <w:rFonts w:ascii="Times New Roman" w:hAnsi="Times New Roman"/>
          <w:sz w:val="20"/>
          <w:szCs w:val="20"/>
        </w:rPr>
        <w:t>s</w:t>
      </w:r>
      <w:r w:rsidR="00101EA9" w:rsidRPr="00D0184B">
        <w:rPr>
          <w:rFonts w:ascii="Times New Roman" w:hAnsi="Times New Roman"/>
          <w:sz w:val="20"/>
          <w:szCs w:val="20"/>
        </w:rPr>
        <w:t xml:space="preserve"> </w:t>
      </w:r>
      <w:r w:rsidR="00BF055A" w:rsidRPr="00D0184B">
        <w:rPr>
          <w:rFonts w:ascii="Times New Roman" w:hAnsi="Times New Roman"/>
          <w:sz w:val="20"/>
          <w:szCs w:val="20"/>
        </w:rPr>
        <w:t>4</w:t>
      </w:r>
      <w:r w:rsidR="000B58A5" w:rsidRPr="00D0184B">
        <w:rPr>
          <w:rFonts w:ascii="Times New Roman" w:hAnsi="Times New Roman"/>
          <w:sz w:val="20"/>
          <w:szCs w:val="20"/>
        </w:rPr>
        <w:t xml:space="preserve"> e </w:t>
      </w:r>
      <w:r w:rsidR="00BF055A" w:rsidRPr="00D0184B">
        <w:rPr>
          <w:rFonts w:ascii="Times New Roman" w:hAnsi="Times New Roman"/>
          <w:sz w:val="20"/>
          <w:szCs w:val="20"/>
        </w:rPr>
        <w:t>5</w:t>
      </w:r>
      <w:r w:rsidR="000B58A5" w:rsidRPr="00D0184B">
        <w:rPr>
          <w:rFonts w:ascii="Times New Roman" w:hAnsi="Times New Roman"/>
          <w:sz w:val="20"/>
          <w:szCs w:val="20"/>
        </w:rPr>
        <w:t xml:space="preserve">). Este resultado está de acordo com o PCZ obtido para o </w:t>
      </w:r>
      <w:r w:rsidR="00B66CDA" w:rsidRPr="00D0184B">
        <w:rPr>
          <w:rFonts w:ascii="Times New Roman" w:hAnsi="Times New Roman"/>
          <w:sz w:val="20"/>
          <w:szCs w:val="20"/>
        </w:rPr>
        <w:t>HDL-Ni</w:t>
      </w:r>
      <w:r w:rsidR="00B66CDA" w:rsidRPr="00D0184B">
        <w:rPr>
          <w:rFonts w:ascii="Times New Roman" w:hAnsi="Times New Roman"/>
          <w:sz w:val="20"/>
          <w:szCs w:val="20"/>
          <w:vertAlign w:val="subscript"/>
        </w:rPr>
        <w:t>0,5</w:t>
      </w:r>
      <w:r w:rsidR="00B66CDA" w:rsidRPr="00D0184B">
        <w:rPr>
          <w:rFonts w:ascii="Times New Roman" w:hAnsi="Times New Roman"/>
          <w:sz w:val="20"/>
          <w:szCs w:val="20"/>
        </w:rPr>
        <w:t>Al</w:t>
      </w:r>
      <w:r w:rsidR="00B66CDA" w:rsidRPr="00D0184B">
        <w:rPr>
          <w:rFonts w:ascii="Times New Roman" w:hAnsi="Times New Roman"/>
          <w:sz w:val="20"/>
          <w:szCs w:val="20"/>
          <w:vertAlign w:val="subscript"/>
        </w:rPr>
        <w:t>0,5</w:t>
      </w:r>
      <w:r w:rsidR="000270D4" w:rsidRPr="00D0184B">
        <w:rPr>
          <w:rFonts w:ascii="Times New Roman" w:hAnsi="Times New Roman"/>
          <w:sz w:val="20"/>
          <w:szCs w:val="20"/>
        </w:rPr>
        <w:t>(= 5,51)</w:t>
      </w:r>
      <w:r w:rsidR="000B58A5" w:rsidRPr="00D0184B">
        <w:rPr>
          <w:rFonts w:ascii="Times New Roman" w:hAnsi="Times New Roman"/>
          <w:sz w:val="20"/>
          <w:szCs w:val="20"/>
        </w:rPr>
        <w:t xml:space="preserve"> e </w:t>
      </w:r>
      <w:r w:rsidR="000270D4" w:rsidRPr="00D0184B">
        <w:rPr>
          <w:rFonts w:ascii="Times New Roman" w:hAnsi="Times New Roman"/>
          <w:sz w:val="20"/>
          <w:szCs w:val="20"/>
        </w:rPr>
        <w:t xml:space="preserve">de </w:t>
      </w:r>
      <w:r w:rsidR="000B58A5" w:rsidRPr="00D0184B">
        <w:rPr>
          <w:rFonts w:ascii="Times New Roman" w:hAnsi="Times New Roman"/>
          <w:sz w:val="20"/>
          <w:szCs w:val="20"/>
        </w:rPr>
        <w:t>5,31 para HDL-Ni</w:t>
      </w:r>
      <w:r w:rsidR="000B58A5" w:rsidRPr="00D0184B">
        <w:rPr>
          <w:rFonts w:ascii="Times New Roman" w:hAnsi="Times New Roman"/>
          <w:sz w:val="20"/>
          <w:szCs w:val="20"/>
          <w:vertAlign w:val="subscript"/>
        </w:rPr>
        <w:t>0,33</w:t>
      </w:r>
      <w:r w:rsidR="000B58A5" w:rsidRPr="00D0184B">
        <w:rPr>
          <w:rFonts w:ascii="Times New Roman" w:hAnsi="Times New Roman"/>
          <w:sz w:val="20"/>
          <w:szCs w:val="20"/>
        </w:rPr>
        <w:t>Al</w:t>
      </w:r>
      <w:r w:rsidR="000B58A5" w:rsidRPr="00D0184B">
        <w:rPr>
          <w:rFonts w:ascii="Times New Roman" w:hAnsi="Times New Roman"/>
          <w:sz w:val="20"/>
          <w:szCs w:val="20"/>
          <w:vertAlign w:val="subscript"/>
        </w:rPr>
        <w:t>0,67</w:t>
      </w:r>
      <w:r w:rsidR="000B58A5" w:rsidRPr="00D0184B">
        <w:rPr>
          <w:rFonts w:ascii="Times New Roman" w:hAnsi="Times New Roman"/>
          <w:sz w:val="20"/>
          <w:szCs w:val="20"/>
        </w:rPr>
        <w:t xml:space="preserve">, </w:t>
      </w:r>
      <w:r w:rsidR="000270D4" w:rsidRPr="00D0184B">
        <w:rPr>
          <w:rFonts w:ascii="Times New Roman" w:hAnsi="Times New Roman"/>
          <w:sz w:val="20"/>
          <w:szCs w:val="20"/>
        </w:rPr>
        <w:t xml:space="preserve">que apontam que </w:t>
      </w:r>
      <w:r w:rsidR="000B58A5" w:rsidRPr="00D0184B">
        <w:rPr>
          <w:rFonts w:ascii="Times New Roman" w:hAnsi="Times New Roman"/>
          <w:sz w:val="20"/>
          <w:szCs w:val="20"/>
        </w:rPr>
        <w:t>em valores de pH abaixo do PCZ a superfície do material tende a tornar-se cada vez mais positiva, atraindo com mais eficiência as moléculas aniônicas do corante</w:t>
      </w:r>
      <w:r w:rsidR="00940B9C" w:rsidRPr="00D0184B">
        <w:rPr>
          <w:rFonts w:ascii="Times New Roman" w:hAnsi="Times New Roman"/>
          <w:sz w:val="20"/>
          <w:szCs w:val="20"/>
        </w:rPr>
        <w:t>.</w:t>
      </w:r>
    </w:p>
    <w:p w14:paraId="6F7747E1" w14:textId="10FEF796" w:rsidR="00940B9C" w:rsidRPr="00D0184B" w:rsidRDefault="00A54540" w:rsidP="000B58A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31F8A17A" wp14:editId="1F36B65E">
            <wp:extent cx="2488565" cy="1797050"/>
            <wp:effectExtent l="0" t="0" r="0" b="0"/>
            <wp:docPr id="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2" t="20000" r="52811" b="49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D82CA" w14:textId="40A8E83E" w:rsidR="00940B9C" w:rsidRPr="00D0184B" w:rsidRDefault="00940B9C" w:rsidP="00940B9C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D0184B">
        <w:rPr>
          <w:rFonts w:ascii="Times New Roman" w:hAnsi="Times New Roman"/>
          <w:b/>
          <w:lang w:val="pt-BR"/>
        </w:rPr>
        <w:t>F</w:t>
      </w:r>
      <w:r w:rsidR="00BF055A" w:rsidRPr="00D0184B">
        <w:rPr>
          <w:rFonts w:ascii="Times New Roman" w:hAnsi="Times New Roman"/>
          <w:b/>
          <w:lang w:val="pt-BR"/>
        </w:rPr>
        <w:t xml:space="preserve">igura </w:t>
      </w:r>
      <w:r w:rsidR="00CD5DE9" w:rsidRPr="00D0184B">
        <w:rPr>
          <w:rFonts w:ascii="Times New Roman" w:hAnsi="Times New Roman"/>
          <w:b/>
          <w:lang w:val="pt-BR"/>
        </w:rPr>
        <w:t>4.</w:t>
      </w:r>
      <w:r w:rsidR="00CD5DE9" w:rsidRPr="00D0184B">
        <w:rPr>
          <w:rFonts w:ascii="Times New Roman" w:hAnsi="Times New Roman"/>
          <w:lang w:val="pt-BR"/>
        </w:rPr>
        <w:t xml:space="preserve"> %</w:t>
      </w:r>
      <w:r w:rsidR="006242DA" w:rsidRPr="00D0184B">
        <w:rPr>
          <w:rFonts w:ascii="Times New Roman" w:hAnsi="Times New Roman"/>
          <w:lang w:val="pt-BR"/>
        </w:rPr>
        <w:t xml:space="preserve"> Remoção frente a variação do pH para o </w:t>
      </w:r>
      <w:r w:rsidR="006242DA" w:rsidRPr="00892A24">
        <w:rPr>
          <w:rFonts w:ascii="Times New Roman" w:hAnsi="Times New Roman"/>
          <w:szCs w:val="18"/>
          <w:lang w:val="pt-BR"/>
        </w:rPr>
        <w:t>HDL-Ni</w:t>
      </w:r>
      <w:r w:rsidR="006242DA" w:rsidRPr="00892A24">
        <w:rPr>
          <w:rFonts w:ascii="Times New Roman" w:hAnsi="Times New Roman"/>
          <w:szCs w:val="18"/>
          <w:vertAlign w:val="subscript"/>
          <w:lang w:val="pt-BR"/>
        </w:rPr>
        <w:t>0,5</w:t>
      </w:r>
      <w:r w:rsidR="006242DA" w:rsidRPr="00892A24">
        <w:rPr>
          <w:rFonts w:ascii="Times New Roman" w:hAnsi="Times New Roman"/>
          <w:szCs w:val="18"/>
          <w:lang w:val="pt-BR"/>
        </w:rPr>
        <w:t>Al</w:t>
      </w:r>
      <w:r w:rsidR="006242DA" w:rsidRPr="00892A24">
        <w:rPr>
          <w:rFonts w:ascii="Times New Roman" w:hAnsi="Times New Roman"/>
          <w:szCs w:val="18"/>
          <w:vertAlign w:val="subscript"/>
          <w:lang w:val="pt-BR"/>
        </w:rPr>
        <w:t>0,5.</w:t>
      </w:r>
    </w:p>
    <w:p w14:paraId="775F698E" w14:textId="7CEA35A6" w:rsidR="00940B9C" w:rsidRPr="00D0184B" w:rsidRDefault="00A54540" w:rsidP="00E35B0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2A5787C9" wp14:editId="3474B901">
            <wp:extent cx="2449195" cy="1852930"/>
            <wp:effectExtent l="0" t="0" r="0" b="0"/>
            <wp:docPr id="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7" t="55357" r="54320" b="13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185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DBCC" w14:textId="56FD991F" w:rsidR="006242DA" w:rsidRPr="00CD5DE9" w:rsidRDefault="00940B9C" w:rsidP="006242DA">
      <w:pPr>
        <w:pStyle w:val="VAFigureCaption"/>
        <w:spacing w:before="0"/>
        <w:rPr>
          <w:rFonts w:ascii="Times New Roman" w:hAnsi="Times New Roman"/>
          <w:szCs w:val="18"/>
          <w:lang w:val="pt-BR"/>
        </w:rPr>
      </w:pPr>
      <w:r w:rsidRPr="00D0184B">
        <w:rPr>
          <w:rFonts w:ascii="Times New Roman" w:hAnsi="Times New Roman"/>
          <w:b/>
          <w:lang w:val="pt-BR"/>
        </w:rPr>
        <w:t>F</w:t>
      </w:r>
      <w:r w:rsidR="00BF055A" w:rsidRPr="00D0184B">
        <w:rPr>
          <w:rFonts w:ascii="Times New Roman" w:hAnsi="Times New Roman"/>
          <w:b/>
          <w:lang w:val="pt-BR"/>
        </w:rPr>
        <w:t xml:space="preserve">igura </w:t>
      </w:r>
      <w:r w:rsidR="00CD5DE9" w:rsidRPr="00D0184B">
        <w:rPr>
          <w:rFonts w:ascii="Times New Roman" w:hAnsi="Times New Roman"/>
          <w:b/>
          <w:lang w:val="pt-BR"/>
        </w:rPr>
        <w:t>5.</w:t>
      </w:r>
      <w:r w:rsidR="00CD5DE9" w:rsidRPr="00D0184B">
        <w:rPr>
          <w:rFonts w:ascii="Times New Roman" w:hAnsi="Times New Roman"/>
          <w:lang w:val="pt-BR"/>
        </w:rPr>
        <w:t xml:space="preserve"> %</w:t>
      </w:r>
      <w:r w:rsidR="006242DA" w:rsidRPr="00D0184B">
        <w:rPr>
          <w:rFonts w:ascii="Times New Roman" w:hAnsi="Times New Roman"/>
          <w:lang w:val="pt-BR"/>
        </w:rPr>
        <w:t xml:space="preserve"> Remoção frente a variação d</w:t>
      </w:r>
      <w:r w:rsidR="004C2A87">
        <w:rPr>
          <w:rFonts w:ascii="Times New Roman" w:hAnsi="Times New Roman"/>
          <w:lang w:val="pt-BR"/>
        </w:rPr>
        <w:t>e</w:t>
      </w:r>
      <w:r w:rsidR="006242DA" w:rsidRPr="00D0184B">
        <w:rPr>
          <w:rFonts w:ascii="Times New Roman" w:hAnsi="Times New Roman"/>
          <w:lang w:val="pt-BR"/>
        </w:rPr>
        <w:t xml:space="preserve"> pH para o </w:t>
      </w:r>
      <w:r w:rsidR="006242DA" w:rsidRPr="00892A24">
        <w:rPr>
          <w:rFonts w:ascii="Times New Roman" w:hAnsi="Times New Roman"/>
          <w:szCs w:val="18"/>
          <w:lang w:val="pt-BR"/>
        </w:rPr>
        <w:t>HDL-Ni</w:t>
      </w:r>
      <w:r w:rsidR="006242DA" w:rsidRPr="00892A24">
        <w:rPr>
          <w:rFonts w:ascii="Times New Roman" w:hAnsi="Times New Roman"/>
          <w:szCs w:val="18"/>
          <w:vertAlign w:val="subscript"/>
          <w:lang w:val="pt-BR"/>
        </w:rPr>
        <w:t>0,33</w:t>
      </w:r>
      <w:r w:rsidR="006242DA" w:rsidRPr="00892A24">
        <w:rPr>
          <w:rFonts w:ascii="Times New Roman" w:hAnsi="Times New Roman"/>
          <w:szCs w:val="18"/>
          <w:lang w:val="pt-BR"/>
        </w:rPr>
        <w:t>Al</w:t>
      </w:r>
      <w:r w:rsidR="006242DA" w:rsidRPr="00892A24">
        <w:rPr>
          <w:rFonts w:ascii="Times New Roman" w:hAnsi="Times New Roman"/>
          <w:szCs w:val="18"/>
          <w:vertAlign w:val="subscript"/>
          <w:lang w:val="pt-BR"/>
        </w:rPr>
        <w:t>0,67.</w:t>
      </w:r>
    </w:p>
    <w:p w14:paraId="2DB5CDEB" w14:textId="2FDBD6C3" w:rsidR="00424552" w:rsidRPr="00892A24" w:rsidRDefault="009033DD" w:rsidP="00101EA9">
      <w:pPr>
        <w:pStyle w:val="VAFigureCaption"/>
        <w:spacing w:before="0"/>
        <w:rPr>
          <w:rFonts w:ascii="Times New Roman" w:hAnsi="Times New Roman"/>
          <w:sz w:val="20"/>
          <w:lang w:val="pt-BR"/>
        </w:rPr>
      </w:pPr>
      <w:r w:rsidRPr="00892A24">
        <w:rPr>
          <w:rFonts w:ascii="Times New Roman" w:hAnsi="Times New Roman"/>
          <w:sz w:val="20"/>
          <w:lang w:val="pt-BR"/>
        </w:rPr>
        <w:t>Em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razão da influência do pH inicial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como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fator que eleva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a</w:t>
      </w:r>
      <w:r w:rsidR="00775AD1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eficiência de remoção, principalmente</w:t>
      </w:r>
      <w:r w:rsidR="00775AD1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 xml:space="preserve">em pHs ácidos, </w:t>
      </w:r>
      <w:r w:rsidR="000270D4" w:rsidRPr="00892A24">
        <w:rPr>
          <w:rFonts w:ascii="Times New Roman" w:hAnsi="Times New Roman"/>
          <w:sz w:val="20"/>
          <w:lang w:val="pt-BR"/>
        </w:rPr>
        <w:t>em pH &lt;5</w:t>
      </w:r>
      <w:r w:rsidRPr="00892A24">
        <w:rPr>
          <w:rFonts w:ascii="Times New Roman" w:hAnsi="Times New Roman"/>
          <w:sz w:val="20"/>
          <w:lang w:val="pt-BR"/>
        </w:rPr>
        <w:t>, onde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ocorrerá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atração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eletrostática entre os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grupos OH</w:t>
      </w:r>
      <w:r w:rsidR="000270D4" w:rsidRPr="00892A24">
        <w:rPr>
          <w:rFonts w:ascii="Times New Roman" w:hAnsi="Times New Roman"/>
          <w:sz w:val="20"/>
          <w:vertAlign w:val="superscript"/>
          <w:lang w:val="pt-BR"/>
        </w:rPr>
        <w:t>-</w:t>
      </w:r>
      <w:r w:rsidR="000270D4" w:rsidRPr="00892A24">
        <w:rPr>
          <w:rFonts w:ascii="Times New Roman" w:hAnsi="Times New Roman"/>
          <w:sz w:val="20"/>
          <w:lang w:val="pt-BR"/>
        </w:rPr>
        <w:t>do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adsorvente e os</w:t>
      </w:r>
      <w:r w:rsidR="00101EA9" w:rsidRPr="00892A24">
        <w:rPr>
          <w:rFonts w:ascii="Times New Roman" w:hAnsi="Times New Roman"/>
          <w:sz w:val="20"/>
          <w:lang w:val="pt-BR"/>
        </w:rPr>
        <w:t xml:space="preserve"> </w:t>
      </w:r>
      <w:r w:rsidRPr="00892A24">
        <w:rPr>
          <w:rFonts w:ascii="Times New Roman" w:hAnsi="Times New Roman"/>
          <w:sz w:val="20"/>
          <w:lang w:val="pt-BR"/>
        </w:rPr>
        <w:t>grupos SO</w:t>
      </w:r>
      <w:r w:rsidRPr="00892A24">
        <w:rPr>
          <w:rFonts w:ascii="Times New Roman" w:hAnsi="Times New Roman"/>
          <w:sz w:val="20"/>
          <w:vertAlign w:val="superscript"/>
          <w:lang w:val="pt-BR"/>
        </w:rPr>
        <w:t>3-</w:t>
      </w:r>
      <w:r w:rsidRPr="00892A24">
        <w:rPr>
          <w:rFonts w:ascii="Times New Roman" w:hAnsi="Times New Roman"/>
          <w:sz w:val="20"/>
          <w:lang w:val="pt-BR"/>
        </w:rPr>
        <w:t xml:space="preserve"> do corante, adot</w:t>
      </w:r>
      <w:r w:rsidR="000270D4" w:rsidRPr="00892A24">
        <w:rPr>
          <w:rFonts w:ascii="Times New Roman" w:hAnsi="Times New Roman"/>
          <w:sz w:val="20"/>
          <w:lang w:val="pt-BR"/>
        </w:rPr>
        <w:t>ou</w:t>
      </w:r>
      <w:r w:rsidRPr="00892A24">
        <w:rPr>
          <w:rFonts w:ascii="Times New Roman" w:hAnsi="Times New Roman"/>
          <w:sz w:val="20"/>
          <w:lang w:val="pt-BR"/>
        </w:rPr>
        <w:t>-se a representação</w:t>
      </w:r>
      <w:r w:rsidR="00740663">
        <w:rPr>
          <w:rFonts w:ascii="Times New Roman" w:hAnsi="Times New Roman"/>
          <w:sz w:val="20"/>
          <w:lang w:val="pt-BR"/>
        </w:rPr>
        <w:t xml:space="preserve"> da equação 5</w:t>
      </w:r>
      <w:r w:rsidR="00D0184B" w:rsidRPr="00892A24">
        <w:rPr>
          <w:rFonts w:ascii="Times New Roman" w:hAnsi="Times New Roman"/>
          <w:sz w:val="20"/>
          <w:lang w:val="pt-BR"/>
        </w:rPr>
        <w:t xml:space="preserve"> (8)</w:t>
      </w:r>
      <w:r w:rsidRPr="00892A24">
        <w:rPr>
          <w:rFonts w:ascii="Times New Roman" w:hAnsi="Times New Roman"/>
          <w:sz w:val="20"/>
          <w:lang w:val="pt-BR"/>
        </w:rPr>
        <w:t>:</w:t>
      </w:r>
    </w:p>
    <w:p w14:paraId="32A97BAD" w14:textId="77777777" w:rsidR="00101EA9" w:rsidRPr="00892A24" w:rsidRDefault="00101EA9" w:rsidP="00101EA9">
      <w:pPr>
        <w:rPr>
          <w:lang w:eastAsia="pt-BR"/>
        </w:rPr>
      </w:pPr>
    </w:p>
    <w:p w14:paraId="2AFA6461" w14:textId="7FC46FCC" w:rsidR="009033DD" w:rsidRPr="002B1538" w:rsidRDefault="009033DD" w:rsidP="000B58A5">
      <w:pPr>
        <w:jc w:val="both"/>
        <w:rPr>
          <w:rFonts w:ascii="Times New Roman" w:hAnsi="Times New Roman"/>
          <w:lang w:val="en-US"/>
        </w:rPr>
      </w:pPr>
      <w:r w:rsidRPr="00892A24">
        <w:rPr>
          <w:rFonts w:ascii="Times New Roman" w:hAnsi="Times New Roman"/>
          <w:lang w:val="en-US"/>
        </w:rPr>
        <w:t>pH</w:t>
      </w:r>
      <w:r w:rsidR="00CD5DE9">
        <w:rPr>
          <w:rFonts w:ascii="Times New Roman" w:hAnsi="Times New Roman"/>
          <w:lang w:val="en-US"/>
        </w:rPr>
        <w:t xml:space="preserve"> </w:t>
      </w:r>
      <w:r w:rsidRPr="00892A24">
        <w:rPr>
          <w:rFonts w:ascii="Times New Roman" w:hAnsi="Times New Roman"/>
          <w:lang w:val="en-US"/>
        </w:rPr>
        <w:t>&lt;</w:t>
      </w:r>
      <w:r w:rsidR="00CD5DE9">
        <w:rPr>
          <w:rFonts w:ascii="Times New Roman" w:hAnsi="Times New Roman"/>
          <w:lang w:val="en-US"/>
        </w:rPr>
        <w:t xml:space="preserve"> </w:t>
      </w:r>
      <w:r w:rsidR="000270D4" w:rsidRPr="00892A24">
        <w:rPr>
          <w:rFonts w:ascii="Times New Roman" w:hAnsi="Times New Roman"/>
          <w:lang w:val="en-US"/>
        </w:rPr>
        <w:t>PCZ</w:t>
      </w:r>
      <w:r w:rsidR="00CD5DE9">
        <w:rPr>
          <w:rFonts w:ascii="Times New Roman" w:hAnsi="Times New Roman"/>
          <w:lang w:val="en-US"/>
        </w:rPr>
        <w:t xml:space="preserve">: </w:t>
      </w:r>
      <w:r w:rsidR="000270D4" w:rsidRPr="00892A24">
        <w:rPr>
          <w:rFonts w:ascii="Times New Roman" w:hAnsi="Times New Roman"/>
          <w:lang w:val="en-US"/>
        </w:rPr>
        <w:t xml:space="preserve"> Sur</w:t>
      </w:r>
      <w:r w:rsidRPr="00892A24">
        <w:rPr>
          <w:rFonts w:ascii="Times New Roman" w:hAnsi="Times New Roman"/>
          <w:lang w:val="en-US"/>
        </w:rPr>
        <w:t>-OH</w:t>
      </w:r>
      <w:r w:rsidRPr="00892A24">
        <w:rPr>
          <w:rFonts w:ascii="Times New Roman" w:hAnsi="Times New Roman"/>
          <w:vertAlign w:val="subscript"/>
          <w:lang w:val="en-US"/>
        </w:rPr>
        <w:t>2</w:t>
      </w:r>
      <w:r w:rsidRPr="00892A24">
        <w:rPr>
          <w:rFonts w:ascii="Times New Roman" w:hAnsi="Times New Roman"/>
          <w:vertAlign w:val="superscript"/>
          <w:lang w:val="en-US"/>
        </w:rPr>
        <w:t xml:space="preserve">+ </w:t>
      </w:r>
      <w:r w:rsidRPr="00892A24">
        <w:rPr>
          <w:rFonts w:ascii="Times New Roman" w:hAnsi="Times New Roman"/>
          <w:lang w:val="en-US"/>
        </w:rPr>
        <w:t>+ Ta</w:t>
      </w:r>
      <w:r w:rsidRPr="00892A24">
        <w:rPr>
          <w:rFonts w:ascii="Times New Roman" w:hAnsi="Times New Roman"/>
          <w:vertAlign w:val="superscript"/>
          <w:lang w:val="en-US"/>
        </w:rPr>
        <w:t xml:space="preserve">3- </w:t>
      </w:r>
      <w:r w:rsidRPr="00892A24">
        <w:rPr>
          <w:rFonts w:ascii="Times New Roman" w:hAnsi="Times New Roman"/>
          <w:lang w:val="en-US"/>
        </w:rPr>
        <w:t>→ Sur-OH</w:t>
      </w:r>
      <w:r w:rsidRPr="00892A24">
        <w:rPr>
          <w:rFonts w:ascii="Times New Roman" w:hAnsi="Times New Roman"/>
          <w:vertAlign w:val="subscript"/>
          <w:lang w:val="en-US"/>
        </w:rPr>
        <w:t>2</w:t>
      </w:r>
      <w:r w:rsidRPr="00892A24">
        <w:rPr>
          <w:rFonts w:ascii="Times New Roman" w:hAnsi="Times New Roman"/>
          <w:vertAlign w:val="superscript"/>
          <w:lang w:val="en-US"/>
        </w:rPr>
        <w:t>+</w:t>
      </w:r>
      <w:r w:rsidRPr="00892A24">
        <w:rPr>
          <w:rFonts w:ascii="Times New Roman" w:hAnsi="Times New Roman"/>
          <w:lang w:val="en-US"/>
        </w:rPr>
        <w:t>/Ta</w:t>
      </w:r>
      <w:r w:rsidRPr="00892A24">
        <w:rPr>
          <w:rFonts w:ascii="Times New Roman" w:hAnsi="Times New Roman"/>
          <w:vertAlign w:val="superscript"/>
          <w:lang w:val="en-US"/>
        </w:rPr>
        <w:t xml:space="preserve">3-   </w:t>
      </w:r>
      <w:r w:rsidR="00101EA9" w:rsidRPr="00892A24">
        <w:rPr>
          <w:rFonts w:ascii="Times New Roman" w:hAnsi="Times New Roman"/>
          <w:vertAlign w:val="superscript"/>
          <w:lang w:val="en-US"/>
        </w:rPr>
        <w:t xml:space="preserve">           </w:t>
      </w:r>
      <w:r w:rsidR="002B1538" w:rsidRPr="002B1538">
        <w:rPr>
          <w:rFonts w:ascii="Times New Roman" w:hAnsi="Times New Roman"/>
          <w:lang w:val="en-US"/>
        </w:rPr>
        <w:t>eq</w:t>
      </w:r>
      <w:r w:rsidR="002B1538">
        <w:rPr>
          <w:rFonts w:ascii="Times New Roman" w:hAnsi="Times New Roman"/>
          <w:lang w:val="en-US"/>
        </w:rPr>
        <w:t>.</w:t>
      </w:r>
      <w:r w:rsidR="002B1538" w:rsidRPr="002B1538">
        <w:rPr>
          <w:rFonts w:ascii="Times New Roman" w:hAnsi="Times New Roman"/>
          <w:lang w:val="en-US"/>
        </w:rPr>
        <w:t xml:space="preserve"> </w:t>
      </w:r>
      <w:r w:rsidR="00E97674" w:rsidRPr="002B1538">
        <w:rPr>
          <w:rFonts w:ascii="Times New Roman" w:hAnsi="Times New Roman"/>
          <w:lang w:val="en-US"/>
        </w:rPr>
        <w:t>5</w:t>
      </w:r>
    </w:p>
    <w:p w14:paraId="62E9B07B" w14:textId="77777777" w:rsidR="009033DD" w:rsidRPr="00D0184B" w:rsidRDefault="009033DD" w:rsidP="009033DD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Onde sur= superficie do HDL.</w:t>
      </w:r>
    </w:p>
    <w:p w14:paraId="3A245752" w14:textId="77777777" w:rsidR="009033DD" w:rsidRPr="00D0184B" w:rsidRDefault="000270D4" w:rsidP="009033DD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892A24">
        <w:rPr>
          <w:rFonts w:ascii="Times New Roman" w:hAnsi="Times New Roman" w:cs="Times New Roman"/>
          <w:sz w:val="20"/>
          <w:szCs w:val="20"/>
          <w:lang w:val="pt-BR"/>
        </w:rPr>
        <w:t>Já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em</w:t>
      </w:r>
      <w:r w:rsidR="00101EA9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valores de pH acima do PCZ do material, foi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possível</w:t>
      </w:r>
      <w:r w:rsidR="00C108F8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observar</w:t>
      </w:r>
      <w:r w:rsidR="00C108F8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tendência de queda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na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remoção do corante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em pHs alcalinos,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ou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seja,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em pH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=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6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e pH= 8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foi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removido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46,12% e 38,9% para o HDL-Ni</w:t>
      </w:r>
      <w:r w:rsidR="009033DD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="009033DD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, respectivamente; contra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76,32% e 74,5% para o HDL-Ni</w:t>
      </w:r>
      <w:r w:rsidR="009033DD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0,33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="009033DD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0,67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. Isto se deve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a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maior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disponibilidade de 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>â</w:t>
      </w:r>
      <w:r w:rsidR="001C10BB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nions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hidroxila no meio, e com isso</w:t>
      </w:r>
      <w:r w:rsidR="001C10BB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a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superfície do adsorvente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tende a tornar-se mais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negativamente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carregada, e através da repulsão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eletrostática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ânions do corante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amarelo de tartrazina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não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9033DD" w:rsidRPr="00892A24">
        <w:rPr>
          <w:rFonts w:ascii="Times New Roman" w:hAnsi="Times New Roman" w:cs="Times New Roman"/>
          <w:sz w:val="20"/>
          <w:szCs w:val="20"/>
          <w:lang w:val="pt-BR"/>
        </w:rPr>
        <w:t>aderem à superfície do adsorvente.</w:t>
      </w:r>
      <w:r w:rsidR="00101EA9" w:rsidRPr="00892A24">
        <w:rPr>
          <w:rFonts w:ascii="Times New Roman" w:hAnsi="Times New Roman" w:cs="Times New Roman"/>
          <w:sz w:val="20"/>
          <w:szCs w:val="20"/>
          <w:lang w:val="pt-BR"/>
        </w:rPr>
        <w:t>(9)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As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altas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taxas de remoção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alcançadas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pelo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HDL-Ni</w:t>
      </w:r>
      <w:r w:rsidR="00C71AF2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0,33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="00C71AF2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0,67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indicou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maior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afinidade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corante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amarelo de tartrazina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à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superfície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desse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adsorvente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,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sendo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provavelmente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explicado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pelo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aumento do teor de alumínio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C71AF2" w:rsidRPr="00892A24">
        <w:rPr>
          <w:rFonts w:ascii="Times New Roman" w:hAnsi="Times New Roman" w:cs="Times New Roman"/>
          <w:sz w:val="20"/>
          <w:szCs w:val="20"/>
          <w:lang w:val="pt-BR"/>
        </w:rPr>
        <w:t>na rede, comparado com o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HDL-Ni</w:t>
      </w:r>
      <w:r w:rsidR="006024A5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="006024A5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. Ouassif</w:t>
      </w:r>
      <w:r w:rsidR="006024A5" w:rsidRPr="00E171C8">
        <w:rPr>
          <w:rFonts w:ascii="Times New Roman" w:hAnsi="Times New Roman" w:cs="Times New Roman"/>
          <w:i/>
          <w:iCs/>
          <w:sz w:val="20"/>
          <w:szCs w:val="20"/>
          <w:lang w:val="pt-BR"/>
        </w:rPr>
        <w:t xml:space="preserve"> et al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(2020),</w:t>
      </w:r>
      <w:r w:rsidR="00281C28" w:rsidRPr="00892A24">
        <w:rPr>
          <w:rFonts w:ascii="Times New Roman" w:hAnsi="Times New Roman" w:cs="Times New Roman"/>
          <w:sz w:val="20"/>
          <w:szCs w:val="20"/>
          <w:lang w:val="pt-BR"/>
        </w:rPr>
        <w:t>empregando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81C28" w:rsidRPr="00892A24">
        <w:rPr>
          <w:rFonts w:ascii="Times New Roman" w:hAnsi="Times New Roman" w:cs="Times New Roman"/>
          <w:sz w:val="20"/>
          <w:szCs w:val="20"/>
          <w:lang w:val="pt-BR"/>
        </w:rPr>
        <w:t>HDL-</w:t>
      </w:r>
      <w:r w:rsidR="001C10BB" w:rsidRPr="00892A24">
        <w:rPr>
          <w:rFonts w:ascii="Times New Roman" w:hAnsi="Times New Roman" w:cs="Times New Roman"/>
          <w:sz w:val="20"/>
          <w:szCs w:val="20"/>
          <w:lang w:val="pt-BR"/>
        </w:rPr>
        <w:t>ZnAl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81C28" w:rsidRPr="00892A24">
        <w:rPr>
          <w:rFonts w:ascii="Times New Roman" w:hAnsi="Times New Roman" w:cs="Times New Roman"/>
          <w:sz w:val="20"/>
          <w:szCs w:val="20"/>
          <w:lang w:val="pt-BR"/>
        </w:rPr>
        <w:t>na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adsorção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81C28" w:rsidRPr="00892A24">
        <w:rPr>
          <w:rFonts w:ascii="Times New Roman" w:hAnsi="Times New Roman" w:cs="Times New Roman"/>
          <w:sz w:val="20"/>
          <w:szCs w:val="20"/>
          <w:lang w:val="pt-BR"/>
        </w:rPr>
        <w:t>de 73%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do corante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amarelo de tartrazina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81C28" w:rsidRPr="00892A24">
        <w:rPr>
          <w:rFonts w:ascii="Times New Roman" w:hAnsi="Times New Roman" w:cs="Times New Roman"/>
          <w:sz w:val="20"/>
          <w:szCs w:val="20"/>
          <w:lang w:val="pt-BR"/>
        </w:rPr>
        <w:t>em pH=</w:t>
      </w:r>
      <w:r w:rsidR="001C10BB" w:rsidRPr="00892A24">
        <w:rPr>
          <w:rFonts w:ascii="Times New Roman" w:hAnsi="Times New Roman" w:cs="Times New Roman"/>
          <w:sz w:val="20"/>
          <w:szCs w:val="20"/>
          <w:lang w:val="pt-BR"/>
        </w:rPr>
        <w:t>3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, propuseram um mecanismo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onde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além da interação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eletrostática entre a superfície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positivamente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carregada do adsorvente e 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grupos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negativamente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carregados do corante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em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meio com pH abaixo do PCZ do adsorvente, a forte afinidade entre adsorvente e adsorvato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também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seria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favorecida pela formação de ligações de caráter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iônico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devido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ao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caráter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ácido-base de Lewis entre 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grupos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sulfonato da tartrazina (SO</w:t>
      </w:r>
      <w:r w:rsidR="006024A5" w:rsidRPr="00892A2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3-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) e o cátion Al</w:t>
      </w:r>
      <w:r w:rsidR="006024A5" w:rsidRPr="00892A24">
        <w:rPr>
          <w:rFonts w:ascii="Times New Roman" w:hAnsi="Times New Roman" w:cs="Times New Roman"/>
          <w:sz w:val="20"/>
          <w:szCs w:val="20"/>
          <w:vertAlign w:val="superscript"/>
          <w:lang w:val="pt-BR"/>
        </w:rPr>
        <w:t>3+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que possui um excesso de carga positiva, estando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localizado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nos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centros dos octaedros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dispostos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024A5" w:rsidRPr="00892A24">
        <w:rPr>
          <w:rFonts w:ascii="Times New Roman" w:hAnsi="Times New Roman" w:cs="Times New Roman"/>
          <w:sz w:val="20"/>
          <w:szCs w:val="20"/>
          <w:lang w:val="pt-BR"/>
        </w:rPr>
        <w:t>na</w:t>
      </w:r>
      <w:r w:rsidR="00BF4A54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6E23AD" w:rsidRPr="00892A24">
        <w:rPr>
          <w:rFonts w:ascii="Times New Roman" w:hAnsi="Times New Roman" w:cs="Times New Roman"/>
          <w:sz w:val="20"/>
          <w:szCs w:val="20"/>
          <w:lang w:val="pt-BR"/>
        </w:rPr>
        <w:t>lamel</w:t>
      </w:r>
      <w:r w:rsidR="005B2B5E" w:rsidRPr="00892A24">
        <w:rPr>
          <w:rFonts w:ascii="Times New Roman" w:hAnsi="Times New Roman" w:cs="Times New Roman"/>
          <w:sz w:val="20"/>
          <w:szCs w:val="20"/>
          <w:lang w:val="pt-BR"/>
        </w:rPr>
        <w:t>a.</w:t>
      </w:r>
      <w:r w:rsidR="00101EA9" w:rsidRPr="00892A24">
        <w:rPr>
          <w:rFonts w:ascii="Times New Roman" w:hAnsi="Times New Roman" w:cs="Times New Roman"/>
          <w:sz w:val="20"/>
          <w:szCs w:val="20"/>
          <w:lang w:val="pt-BR"/>
        </w:rPr>
        <w:t>(10)</w:t>
      </w:r>
    </w:p>
    <w:p w14:paraId="1F36A933" w14:textId="77777777" w:rsidR="00EA4E1B" w:rsidRPr="00D0184B" w:rsidRDefault="00EA4E1B" w:rsidP="008F7033">
      <w:pPr>
        <w:pStyle w:val="Ttulo2"/>
        <w:jc w:val="left"/>
        <w:rPr>
          <w:rFonts w:ascii="Helvetica" w:hAnsi="Helvetica" w:cs="Helvetica"/>
          <w:sz w:val="24"/>
          <w:szCs w:val="24"/>
        </w:rPr>
      </w:pPr>
      <w:r w:rsidRPr="00D0184B">
        <w:rPr>
          <w:rFonts w:ascii="Helvetica" w:hAnsi="Helvetica" w:cs="Helvetica"/>
          <w:sz w:val="24"/>
          <w:szCs w:val="24"/>
        </w:rPr>
        <w:t>Conclusões</w:t>
      </w:r>
    </w:p>
    <w:p w14:paraId="0F05DD27" w14:textId="77777777" w:rsidR="00D44200" w:rsidRPr="00D0184B" w:rsidRDefault="00D44200" w:rsidP="00D44200">
      <w:pPr>
        <w:pStyle w:val="Normal1"/>
        <w:rPr>
          <w:rFonts w:ascii="Times New Roman" w:hAnsi="Times New Roman" w:cs="Times New Roman"/>
          <w:sz w:val="20"/>
          <w:szCs w:val="20"/>
          <w:lang w:val="pt-BR"/>
        </w:rPr>
      </w:pPr>
      <w:r w:rsidRPr="00D0184B">
        <w:rPr>
          <w:rFonts w:ascii="Times New Roman" w:hAnsi="Times New Roman" w:cs="Times New Roman"/>
          <w:sz w:val="20"/>
          <w:szCs w:val="20"/>
          <w:lang w:val="pt-BR"/>
        </w:rPr>
        <w:t>Os resultados de DRX, FTIR</w:t>
      </w:r>
      <w:r w:rsid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281C28" w:rsidRPr="00D0184B">
        <w:rPr>
          <w:rFonts w:ascii="Times New Roman" w:hAnsi="Times New Roman" w:cs="Times New Roman"/>
          <w:sz w:val="20"/>
          <w:szCs w:val="20"/>
          <w:lang w:val="pt-BR"/>
        </w:rPr>
        <w:t>e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MEV confirmaram a formação dos hidróxidos duplos lamelares, HDL-Ni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 xml:space="preserve">0,5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e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HDL-Ni</w:t>
      </w:r>
      <w:r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0,33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</w:t>
      </w:r>
      <w:r w:rsidR="00424552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67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, contendo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o ânion tereftalato incorporado no espaço interlamelar. O ponto de carga zero (PCZ) obtido para o HDL-Ni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 xml:space="preserve">0,5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foi de 5.51 e 5.31 para o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HDL-Ni</w:t>
      </w:r>
      <w:r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0,33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</w:t>
      </w:r>
      <w:r w:rsidR="00424552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67</w:t>
      </w:r>
      <w:r w:rsidR="00424552" w:rsidRPr="00D0184B">
        <w:rPr>
          <w:rFonts w:ascii="Times New Roman" w:hAnsi="Times New Roman" w:cs="Times New Roman"/>
          <w:sz w:val="20"/>
          <w:szCs w:val="20"/>
          <w:lang w:val="pt-BR"/>
        </w:rPr>
        <w:t>.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A análise da influência do pH inicial do meio demonstrou maior eficiência de remoção do corante em pH ácido, em específico, pH=2, estando em concordância com o PCZ encontrado para ambos HDLs. Foi possível observar também maior %remoção em pH</w:t>
      </w:r>
      <w:r w:rsidR="00281C28" w:rsidRPr="00D0184B">
        <w:rPr>
          <w:rFonts w:ascii="Times New Roman" w:hAnsi="Times New Roman" w:cs="Times New Roman"/>
          <w:sz w:val="20"/>
          <w:szCs w:val="20"/>
          <w:lang w:val="pt-BR"/>
        </w:rPr>
        <w:t>=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2 para o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HDL-Ni</w:t>
      </w:r>
      <w:r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0,33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0,67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, indicando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uma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maior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atração do corante pela superfície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Pr="00892A24">
        <w:rPr>
          <w:rFonts w:ascii="Times New Roman" w:hAnsi="Times New Roman" w:cs="Times New Roman"/>
          <w:sz w:val="20"/>
          <w:szCs w:val="20"/>
          <w:lang w:val="pt-BR"/>
        </w:rPr>
        <w:t>deste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892A24" w:rsidRPr="00892A24">
        <w:rPr>
          <w:rFonts w:ascii="Times New Roman" w:hAnsi="Times New Roman" w:cs="Times New Roman"/>
          <w:sz w:val="20"/>
          <w:szCs w:val="20"/>
          <w:lang w:val="pt-BR"/>
        </w:rPr>
        <w:t>adsorvente.</w:t>
      </w:r>
      <w:r w:rsidR="00892A24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Dessa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forma, conclui-se que o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HDL-Ni</w:t>
      </w:r>
      <w:r w:rsidR="00B131E0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0,33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="00B131E0" w:rsidRPr="00892A24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 xml:space="preserve">0,67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possui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maior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afinidade com o corante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amarelo de tartrazina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>em</w:t>
      </w:r>
      <w:r w:rsidR="00775AD1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 </w:t>
      </w:r>
      <w:r w:rsidR="00B131E0" w:rsidRPr="00892A24">
        <w:rPr>
          <w:rFonts w:ascii="Times New Roman" w:hAnsi="Times New Roman" w:cs="Times New Roman"/>
          <w:sz w:val="20"/>
          <w:szCs w:val="20"/>
          <w:lang w:val="pt-BR"/>
        </w:rPr>
        <w:t xml:space="preserve">comparação com o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HDL-Ni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Al</w:t>
      </w:r>
      <w:r w:rsidRPr="00D0184B">
        <w:rPr>
          <w:rFonts w:ascii="Times New Roman" w:hAnsi="Times New Roman" w:cs="Times New Roman"/>
          <w:sz w:val="20"/>
          <w:szCs w:val="20"/>
          <w:vertAlign w:val="subscript"/>
          <w:lang w:val="pt-BR"/>
        </w:rPr>
        <w:t>0,5</w:t>
      </w:r>
      <w:r w:rsidR="00B131E0"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devido ao maior teor de alumínio na rede. Embora, ambos 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>po</w:t>
      </w:r>
      <w:r w:rsidR="00B131E0" w:rsidRPr="00D0184B">
        <w:rPr>
          <w:rFonts w:ascii="Times New Roman" w:hAnsi="Times New Roman" w:cs="Times New Roman"/>
          <w:sz w:val="20"/>
          <w:szCs w:val="20"/>
          <w:lang w:val="pt-BR"/>
        </w:rPr>
        <w:t>ssam</w:t>
      </w:r>
      <w:r w:rsidRPr="00D0184B">
        <w:rPr>
          <w:rFonts w:ascii="Times New Roman" w:hAnsi="Times New Roman" w:cs="Times New Roman"/>
          <w:sz w:val="20"/>
          <w:szCs w:val="20"/>
          <w:lang w:val="pt-BR"/>
        </w:rPr>
        <w:t xml:space="preserve"> ser considerados adsorventes promissores no tratamento de águas contaminadas com o corante amarelo de tartrazina. </w:t>
      </w:r>
    </w:p>
    <w:p w14:paraId="6F01C98D" w14:textId="77777777" w:rsidR="00EA4E1B" w:rsidRPr="00D0184B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D0184B">
        <w:rPr>
          <w:rFonts w:ascii="Helvetica" w:hAnsi="Helvetica" w:cs="Helvetica"/>
          <w:sz w:val="24"/>
          <w:szCs w:val="24"/>
        </w:rPr>
        <w:t>Agradecimentos</w:t>
      </w:r>
    </w:p>
    <w:p w14:paraId="329E22C1" w14:textId="54C067EF" w:rsidR="00EA4E1B" w:rsidRDefault="00CD5DE9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À</w:t>
      </w:r>
      <w:r w:rsidR="00A85BB9">
        <w:rPr>
          <w:rFonts w:ascii="Times New Roman" w:hAnsi="Times New Roman"/>
          <w:lang w:val="pt-BR"/>
        </w:rPr>
        <w:t xml:space="preserve"> UFRPE, ao </w:t>
      </w:r>
      <w:r w:rsidR="00940B9C" w:rsidRPr="00D0184B">
        <w:rPr>
          <w:rFonts w:ascii="Times New Roman" w:hAnsi="Times New Roman"/>
          <w:lang w:val="pt-BR"/>
        </w:rPr>
        <w:t>LAQUIMAT e à FACEPE pelo apoio.</w:t>
      </w:r>
    </w:p>
    <w:p w14:paraId="650FE54A" w14:textId="77777777" w:rsidR="003B346D" w:rsidRPr="00D0184B" w:rsidRDefault="003B346D" w:rsidP="00EA4E1B">
      <w:pPr>
        <w:pStyle w:val="TAMainText"/>
        <w:rPr>
          <w:rFonts w:ascii="Times New Roman" w:hAnsi="Times New Roman"/>
          <w:lang w:val="pt-BR"/>
        </w:rPr>
      </w:pPr>
    </w:p>
    <w:p w14:paraId="77A81BC1" w14:textId="77777777" w:rsidR="00EA4E1B" w:rsidRPr="00C74467" w:rsidRDefault="00EA4E1B" w:rsidP="00C74467">
      <w:pPr>
        <w:pStyle w:val="Ttulo2"/>
        <w:rPr>
          <w:rFonts w:ascii="Helvetica" w:hAnsi="Helvetica" w:cs="Helvetica"/>
          <w:sz w:val="24"/>
          <w:szCs w:val="24"/>
        </w:rPr>
      </w:pPr>
      <w:r w:rsidRPr="00D0184B">
        <w:rPr>
          <w:rFonts w:ascii="Helvetica" w:hAnsi="Helvetica" w:cs="Helvetica"/>
          <w:sz w:val="24"/>
          <w:szCs w:val="24"/>
        </w:rPr>
        <w:t>Referências</w:t>
      </w:r>
    </w:p>
    <w:p w14:paraId="073DAC8F" w14:textId="39D888CE" w:rsidR="006F34A4" w:rsidRPr="003B346D" w:rsidRDefault="006F34A4" w:rsidP="006F34A4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pt-BR"/>
        </w:rPr>
      </w:pPr>
      <w:r w:rsidRPr="003B346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DAUD, Muhammad. </w:t>
      </w:r>
      <w:r w:rsidRPr="003B346D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A</w:t>
      </w:r>
      <w:r w:rsidRPr="003B346D">
        <w:rPr>
          <w:rFonts w:ascii="Times New Roman" w:hAnsi="Times New Roman" w:cs="Times New Roman"/>
          <w:i/>
          <w:sz w:val="20"/>
          <w:szCs w:val="20"/>
        </w:rPr>
        <w:t xml:space="preserve"> review on the recent advances, challenges and future aspect of layered Double hydroxides (LDH) – Containing hybrids as promising adsorbents for dyes removal</w:t>
      </w:r>
      <w:r w:rsidRPr="003B346D">
        <w:rPr>
          <w:rFonts w:ascii="Times New Roman" w:hAnsi="Times New Roman" w:cs="Times New Roman"/>
          <w:sz w:val="20"/>
          <w:szCs w:val="20"/>
        </w:rPr>
        <w:t xml:space="preserve">. </w:t>
      </w:r>
      <w:r w:rsidRPr="003B346D">
        <w:rPr>
          <w:rFonts w:ascii="Times New Roman" w:hAnsi="Times New Roman" w:cs="Times New Roman"/>
          <w:sz w:val="20"/>
          <w:szCs w:val="20"/>
          <w:lang w:val="pt-BR"/>
        </w:rPr>
        <w:t xml:space="preserve">Journal of Molecular </w:t>
      </w:r>
      <w:r w:rsidR="000B2C18">
        <w:rPr>
          <w:rFonts w:ascii="Times New Roman" w:hAnsi="Times New Roman" w:cs="Times New Roman"/>
          <w:sz w:val="20"/>
          <w:szCs w:val="20"/>
          <w:lang w:val="pt-BR"/>
        </w:rPr>
        <w:t>Liquids.v. 288, p.</w:t>
      </w:r>
      <w:r w:rsidR="00A234F3">
        <w:rPr>
          <w:rFonts w:ascii="Times New Roman" w:hAnsi="Times New Roman" w:cs="Times New Roman"/>
          <w:sz w:val="20"/>
          <w:szCs w:val="20"/>
          <w:lang w:val="pt-BR"/>
        </w:rPr>
        <w:t>110989,</w:t>
      </w:r>
      <w:r w:rsidRPr="003B346D">
        <w:rPr>
          <w:rFonts w:ascii="Times New Roman" w:hAnsi="Times New Roman" w:cs="Times New Roman"/>
          <w:sz w:val="20"/>
          <w:szCs w:val="20"/>
          <w:lang w:val="pt-BR"/>
        </w:rPr>
        <w:t xml:space="preserve"> 2019</w:t>
      </w:r>
      <w:r w:rsidR="00A234F3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14:paraId="64119DB9" w14:textId="61CC46D2" w:rsidR="006F34A4" w:rsidRPr="003B346D" w:rsidRDefault="006F34A4" w:rsidP="006F34A4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</w:rPr>
        <w:t>ZUBAIR, Mukarram</w:t>
      </w:r>
      <w:r w:rsidRPr="003B346D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Pr="003B346D">
        <w:rPr>
          <w:rFonts w:ascii="Times New Roman" w:hAnsi="Times New Roman" w:cs="Times New Roman"/>
          <w:sz w:val="20"/>
          <w:szCs w:val="20"/>
        </w:rPr>
        <w:t>DAUD, Muhammad.</w:t>
      </w:r>
      <w:r w:rsidRPr="003B346D">
        <w:rPr>
          <w:rFonts w:ascii="Times New Roman" w:hAnsi="Times New Roman" w:cs="Times New Roman"/>
          <w:i/>
          <w:sz w:val="20"/>
          <w:szCs w:val="20"/>
        </w:rPr>
        <w:t xml:space="preserve"> Recent progress in layered Double hydroxides (LDH)-containing hybrids as adsorbents for water remediation</w:t>
      </w:r>
      <w:r w:rsidRPr="003B346D">
        <w:rPr>
          <w:rFonts w:ascii="Times New Roman" w:hAnsi="Times New Roman" w:cs="Times New Roman"/>
          <w:sz w:val="20"/>
          <w:szCs w:val="20"/>
        </w:rPr>
        <w:t xml:space="preserve">. Applied Clay Science. </w:t>
      </w:r>
      <w:r w:rsidR="00775B9E">
        <w:rPr>
          <w:rFonts w:ascii="Times New Roman" w:hAnsi="Times New Roman" w:cs="Times New Roman"/>
          <w:sz w:val="20"/>
          <w:szCs w:val="20"/>
        </w:rPr>
        <w:t xml:space="preserve">V. 143, p. </w:t>
      </w:r>
      <w:r w:rsidR="002C29B1">
        <w:rPr>
          <w:rFonts w:ascii="Times New Roman" w:hAnsi="Times New Roman" w:cs="Times New Roman"/>
          <w:sz w:val="20"/>
          <w:szCs w:val="20"/>
        </w:rPr>
        <w:t>279-292,2017.</w:t>
      </w:r>
    </w:p>
    <w:p w14:paraId="12DCAFC1" w14:textId="513BBE4B" w:rsidR="006F34A4" w:rsidRPr="003B346D" w:rsidRDefault="006F34A4" w:rsidP="006F34A4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B346D">
        <w:rPr>
          <w:rFonts w:ascii="Times New Roman" w:hAnsi="Times New Roman"/>
          <w:lang w:val="pt-BR"/>
        </w:rPr>
        <w:t xml:space="preserve">CREPALDI, E. ; VALIM, J. </w:t>
      </w:r>
      <w:r w:rsidRPr="003B346D">
        <w:rPr>
          <w:rFonts w:ascii="Times New Roman" w:hAnsi="Times New Roman"/>
          <w:i/>
          <w:lang w:val="pt-BR"/>
        </w:rPr>
        <w:t>Hidróxidos duplos lamelares: síntese e caracterização</w:t>
      </w:r>
      <w:r w:rsidRPr="003B346D">
        <w:rPr>
          <w:rFonts w:ascii="Times New Roman" w:hAnsi="Times New Roman"/>
          <w:lang w:val="pt-BR"/>
        </w:rPr>
        <w:t xml:space="preserve">. Química nova. vol 21, 1997.Para artigos em revistas: R. Ling; M. Yoshida; P.S. Mariano, </w:t>
      </w:r>
      <w:r w:rsidRPr="003B346D">
        <w:rPr>
          <w:rFonts w:ascii="Times New Roman" w:hAnsi="Times New Roman"/>
          <w:i/>
          <w:lang w:val="pt-BR"/>
        </w:rPr>
        <w:t>J. Org. Chem.</w:t>
      </w:r>
      <w:r w:rsidR="002C29B1">
        <w:rPr>
          <w:rFonts w:ascii="Times New Roman" w:hAnsi="Times New Roman"/>
          <w:b/>
          <w:lang w:val="pt-BR"/>
        </w:rPr>
        <w:t>v.</w:t>
      </w:r>
      <w:r w:rsidRPr="003B346D">
        <w:rPr>
          <w:rFonts w:ascii="Times New Roman" w:hAnsi="Times New Roman"/>
          <w:i/>
          <w:lang w:val="pt-BR"/>
        </w:rPr>
        <w:t xml:space="preserve"> 61,</w:t>
      </w:r>
      <w:r w:rsidRPr="003B346D">
        <w:rPr>
          <w:rFonts w:ascii="Times New Roman" w:hAnsi="Times New Roman"/>
          <w:lang w:val="pt-BR"/>
        </w:rPr>
        <w:t xml:space="preserve"> </w:t>
      </w:r>
      <w:r w:rsidR="002C29B1">
        <w:rPr>
          <w:rFonts w:ascii="Times New Roman" w:hAnsi="Times New Roman"/>
          <w:lang w:val="pt-BR"/>
        </w:rPr>
        <w:t>p.4</w:t>
      </w:r>
      <w:r w:rsidRPr="003B346D">
        <w:rPr>
          <w:rFonts w:ascii="Times New Roman" w:hAnsi="Times New Roman"/>
          <w:lang w:val="pt-BR"/>
        </w:rPr>
        <w:t>439-4445</w:t>
      </w:r>
      <w:r w:rsidR="002C29B1">
        <w:rPr>
          <w:rFonts w:ascii="Times New Roman" w:hAnsi="Times New Roman"/>
          <w:lang w:val="pt-BR"/>
        </w:rPr>
        <w:t>, 1996.</w:t>
      </w:r>
    </w:p>
    <w:p w14:paraId="374F4805" w14:textId="7D0A43CB" w:rsidR="006F34A4" w:rsidRPr="003B346D" w:rsidRDefault="006F34A4" w:rsidP="006F34A4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</w:rPr>
        <w:t xml:space="preserve">NANGOI, M. Inna. </w:t>
      </w:r>
      <w:r w:rsidRPr="003B346D">
        <w:rPr>
          <w:rFonts w:ascii="Times New Roman" w:hAnsi="Times New Roman" w:cs="Times New Roman"/>
          <w:i/>
          <w:sz w:val="20"/>
          <w:szCs w:val="20"/>
        </w:rPr>
        <w:t>Direct comparison among the formation of terephthalate- and carbonate intercalated Mg-Al-LDH: The influence of the high aluminum content</w:t>
      </w:r>
      <w:r w:rsidRPr="003B346D">
        <w:rPr>
          <w:rFonts w:ascii="Times New Roman" w:hAnsi="Times New Roman" w:cs="Times New Roman"/>
          <w:sz w:val="20"/>
          <w:szCs w:val="20"/>
        </w:rPr>
        <w:t xml:space="preserve">. Applied Clay Science. </w:t>
      </w:r>
      <w:r w:rsidR="002C29B1">
        <w:rPr>
          <w:rFonts w:ascii="Times New Roman" w:hAnsi="Times New Roman" w:cs="Times New Roman"/>
          <w:sz w:val="20"/>
          <w:szCs w:val="20"/>
        </w:rPr>
        <w:t>v. 151,</w:t>
      </w:r>
      <w:r w:rsidR="00CB0E21">
        <w:rPr>
          <w:rFonts w:ascii="Times New Roman" w:hAnsi="Times New Roman" w:cs="Times New Roman"/>
          <w:sz w:val="20"/>
          <w:szCs w:val="20"/>
        </w:rPr>
        <w:t>p.194-200,</w:t>
      </w:r>
      <w:r w:rsidR="009E16AE">
        <w:rPr>
          <w:rFonts w:ascii="Times New Roman" w:hAnsi="Times New Roman" w:cs="Times New Roman"/>
          <w:sz w:val="20"/>
          <w:szCs w:val="20"/>
        </w:rPr>
        <w:t xml:space="preserve"> 2018.</w:t>
      </w:r>
    </w:p>
    <w:p w14:paraId="778AB789" w14:textId="46FBA550" w:rsidR="00101EA9" w:rsidRPr="003B346D" w:rsidRDefault="00101EA9" w:rsidP="00101EA9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</w:rPr>
        <w:t xml:space="preserve">CHEN, Youxiang; JING Chuan. </w:t>
      </w:r>
      <w:r w:rsidRPr="003B346D">
        <w:rPr>
          <w:rFonts w:ascii="Times New Roman" w:hAnsi="Times New Roman" w:cs="Times New Roman"/>
          <w:i/>
          <w:sz w:val="20"/>
          <w:szCs w:val="20"/>
        </w:rPr>
        <w:t>Double hydroxide nano sheets treated with acid salt and CoAl with enhanced adsorption capacity of methyl Orange dye</w:t>
      </w:r>
      <w:r w:rsidRPr="003B346D">
        <w:rPr>
          <w:rFonts w:ascii="Times New Roman" w:hAnsi="Times New Roman" w:cs="Times New Roman"/>
          <w:sz w:val="20"/>
          <w:szCs w:val="20"/>
        </w:rPr>
        <w:t xml:space="preserve">. Journal Of Colloid and Interface </w:t>
      </w:r>
      <w:r w:rsidR="009E16AE">
        <w:rPr>
          <w:rFonts w:ascii="Times New Roman" w:hAnsi="Times New Roman" w:cs="Times New Roman"/>
          <w:sz w:val="20"/>
          <w:szCs w:val="20"/>
        </w:rPr>
        <w:t>Science.v.548, p.</w:t>
      </w:r>
      <w:r w:rsidR="003238D8">
        <w:rPr>
          <w:rFonts w:ascii="Times New Roman" w:hAnsi="Times New Roman" w:cs="Times New Roman"/>
          <w:sz w:val="20"/>
          <w:szCs w:val="20"/>
        </w:rPr>
        <w:t>100-109,</w:t>
      </w:r>
      <w:r w:rsidR="003C3213">
        <w:rPr>
          <w:rFonts w:ascii="Times New Roman" w:hAnsi="Times New Roman" w:cs="Times New Roman"/>
          <w:sz w:val="20"/>
          <w:szCs w:val="20"/>
        </w:rPr>
        <w:t>2019.</w:t>
      </w:r>
    </w:p>
    <w:p w14:paraId="1FB00D2A" w14:textId="1A7A9971" w:rsidR="00101EA9" w:rsidRPr="003B346D" w:rsidRDefault="00101EA9" w:rsidP="000C4B70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  <w:lang w:val="es-ES"/>
        </w:rPr>
        <w:t xml:space="preserve">LAFI, Ridha; CHARRADI, Khaled. </w:t>
      </w:r>
      <w:r w:rsidRPr="003B346D">
        <w:rPr>
          <w:rFonts w:ascii="Times New Roman" w:hAnsi="Times New Roman" w:cs="Times New Roman"/>
          <w:i/>
          <w:sz w:val="20"/>
          <w:szCs w:val="20"/>
          <w:lang w:val="es-ES"/>
        </w:rPr>
        <w:t xml:space="preserve">Adsorption study of Congo red dye from aqueous solution to Mg–Al–layered double hydroxide. </w:t>
      </w:r>
      <w:r w:rsidRPr="003B346D">
        <w:rPr>
          <w:rFonts w:ascii="Times New Roman" w:hAnsi="Times New Roman" w:cs="Times New Roman"/>
          <w:sz w:val="20"/>
          <w:szCs w:val="20"/>
          <w:lang w:val="es-ES"/>
        </w:rPr>
        <w:t xml:space="preserve">Advancer Powder </w:t>
      </w:r>
      <w:r w:rsidR="003C3213">
        <w:rPr>
          <w:rFonts w:ascii="Times New Roman" w:hAnsi="Times New Roman" w:cs="Times New Roman"/>
          <w:sz w:val="20"/>
          <w:szCs w:val="20"/>
          <w:lang w:val="es-ES"/>
        </w:rPr>
        <w:t xml:space="preserve">Technology. v.27, </w:t>
      </w:r>
      <w:r w:rsidR="001E033B">
        <w:rPr>
          <w:rFonts w:ascii="Times New Roman" w:hAnsi="Times New Roman" w:cs="Times New Roman"/>
          <w:sz w:val="20"/>
          <w:szCs w:val="20"/>
          <w:lang w:val="es-ES"/>
        </w:rPr>
        <w:t xml:space="preserve">n.1, </w:t>
      </w:r>
      <w:r w:rsidR="00065FB5">
        <w:rPr>
          <w:rFonts w:ascii="Times New Roman" w:hAnsi="Times New Roman" w:cs="Times New Roman"/>
          <w:sz w:val="20"/>
          <w:szCs w:val="20"/>
          <w:lang w:val="es-ES"/>
        </w:rPr>
        <w:t>p.232-237,2016.</w:t>
      </w:r>
    </w:p>
    <w:p w14:paraId="3FF5CA9E" w14:textId="020B596E" w:rsidR="00101EA9" w:rsidRPr="00065FB5" w:rsidRDefault="00101EA9" w:rsidP="00065FB5">
      <w:pPr>
        <w:pStyle w:val="TAMainText"/>
        <w:numPr>
          <w:ilvl w:val="0"/>
          <w:numId w:val="1"/>
        </w:numPr>
        <w:rPr>
          <w:rFonts w:ascii="Times New Roman" w:hAnsi="Times New Roman"/>
          <w:lang w:val="pt-BR"/>
        </w:rPr>
      </w:pPr>
      <w:r w:rsidRPr="003B346D">
        <w:rPr>
          <w:rFonts w:ascii="Times New Roman" w:hAnsi="Times New Roman"/>
        </w:rPr>
        <w:t xml:space="preserve">SÁ, Fernando Pereira. </w:t>
      </w:r>
      <w:r w:rsidRPr="003B346D">
        <w:rPr>
          <w:rFonts w:ascii="Times New Roman" w:hAnsi="Times New Roman"/>
          <w:i/>
        </w:rPr>
        <w:t>Effect of pH on the adsorption of Sunset Yellow FCF food dye into a layered double hydroxide (CaAl-LDH-NO</w:t>
      </w:r>
      <w:r w:rsidRPr="003B346D">
        <w:rPr>
          <w:rFonts w:ascii="Times New Roman" w:hAnsi="Times New Roman"/>
          <w:i/>
          <w:vertAlign w:val="subscript"/>
        </w:rPr>
        <w:t>3</w:t>
      </w:r>
      <w:r w:rsidRPr="003B346D">
        <w:rPr>
          <w:rFonts w:ascii="Times New Roman" w:hAnsi="Times New Roman"/>
          <w:i/>
        </w:rPr>
        <w:t>)</w:t>
      </w:r>
      <w:r w:rsidRPr="003B346D">
        <w:rPr>
          <w:rFonts w:ascii="Times New Roman" w:hAnsi="Times New Roman"/>
        </w:rPr>
        <w:t xml:space="preserve">. Chemical Engineering </w:t>
      </w:r>
      <w:r w:rsidR="00065FB5">
        <w:rPr>
          <w:rFonts w:ascii="Times New Roman" w:hAnsi="Times New Roman"/>
        </w:rPr>
        <w:t xml:space="preserve">Journal. </w:t>
      </w:r>
      <w:r w:rsidR="007A22F9">
        <w:rPr>
          <w:rFonts w:ascii="Times New Roman" w:hAnsi="Times New Roman"/>
        </w:rPr>
        <w:t>v.</w:t>
      </w:r>
      <w:r w:rsidR="001D3C7A">
        <w:rPr>
          <w:rFonts w:ascii="Times New Roman" w:hAnsi="Times New Roman"/>
        </w:rPr>
        <w:t>215, p.122-127,</w:t>
      </w:r>
      <w:r w:rsidR="007A22F9">
        <w:rPr>
          <w:rFonts w:ascii="Times New Roman" w:hAnsi="Times New Roman"/>
        </w:rPr>
        <w:t>2</w:t>
      </w:r>
      <w:r w:rsidR="00065FB5">
        <w:rPr>
          <w:rFonts w:ascii="Times New Roman" w:hAnsi="Times New Roman"/>
        </w:rPr>
        <w:t>013.</w:t>
      </w:r>
    </w:p>
    <w:p w14:paraId="536AD861" w14:textId="55633EB2" w:rsidR="00101EA9" w:rsidRPr="003B346D" w:rsidRDefault="00101EA9" w:rsidP="00101EA9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</w:rPr>
        <w:t xml:space="preserve">HASSANI, E. Kaoutar; BEAKOU, Horax B. </w:t>
      </w:r>
      <w:r w:rsidRPr="003B346D">
        <w:rPr>
          <w:rFonts w:ascii="Times New Roman" w:hAnsi="Times New Roman" w:cs="Times New Roman"/>
          <w:i/>
          <w:sz w:val="20"/>
          <w:szCs w:val="20"/>
        </w:rPr>
        <w:t>Effect of morphological properties of layered Double hydroxides on adsorption of azo dye Methyl Orange: A comparative study.</w:t>
      </w:r>
      <w:r w:rsidRPr="003B346D">
        <w:rPr>
          <w:rFonts w:ascii="Times New Roman" w:hAnsi="Times New Roman" w:cs="Times New Roman"/>
          <w:sz w:val="20"/>
          <w:szCs w:val="20"/>
        </w:rPr>
        <w:t xml:space="preserve"> Applied Clay Science. </w:t>
      </w:r>
      <w:r w:rsidR="00B92F30">
        <w:rPr>
          <w:rFonts w:ascii="Times New Roman" w:hAnsi="Times New Roman" w:cs="Times New Roman"/>
          <w:sz w:val="20"/>
          <w:szCs w:val="20"/>
        </w:rPr>
        <w:t>v.140, p.124-131, 2017.</w:t>
      </w:r>
    </w:p>
    <w:p w14:paraId="44FBD7EE" w14:textId="33F78DA8" w:rsidR="00101EA9" w:rsidRPr="003B346D" w:rsidRDefault="00101EA9" w:rsidP="00101EA9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</w:rPr>
        <w:t xml:space="preserve">ROJAS, Delgado; PAULI, C. P. </w:t>
      </w:r>
      <w:r w:rsidRPr="003B346D">
        <w:rPr>
          <w:rFonts w:ascii="Times New Roman" w:hAnsi="Times New Roman" w:cs="Times New Roman"/>
          <w:i/>
          <w:sz w:val="20"/>
          <w:szCs w:val="20"/>
        </w:rPr>
        <w:t>Influence of MII/MIII ratio in surface-charging behavior of Zn–Al layered double hydroxides</w:t>
      </w:r>
      <w:r w:rsidRPr="003B346D">
        <w:rPr>
          <w:rFonts w:ascii="Times New Roman" w:hAnsi="Times New Roman" w:cs="Times New Roman"/>
          <w:sz w:val="20"/>
          <w:szCs w:val="20"/>
        </w:rPr>
        <w:t xml:space="preserve">. Apliedd Clay Science. </w:t>
      </w:r>
      <w:r w:rsidR="002B4234">
        <w:rPr>
          <w:rFonts w:ascii="Times New Roman" w:hAnsi="Times New Roman" w:cs="Times New Roman"/>
          <w:sz w:val="20"/>
          <w:szCs w:val="20"/>
        </w:rPr>
        <w:t>v.140,</w:t>
      </w:r>
      <w:r w:rsidR="000004EF">
        <w:rPr>
          <w:rFonts w:ascii="Times New Roman" w:hAnsi="Times New Roman" w:cs="Times New Roman"/>
          <w:sz w:val="20"/>
          <w:szCs w:val="20"/>
        </w:rPr>
        <w:t xml:space="preserve"> n1-4,p.27-37, </w:t>
      </w:r>
      <w:r w:rsidRPr="003B346D">
        <w:rPr>
          <w:rFonts w:ascii="Times New Roman" w:hAnsi="Times New Roman" w:cs="Times New Roman"/>
          <w:sz w:val="20"/>
          <w:szCs w:val="20"/>
        </w:rPr>
        <w:t>2008</w:t>
      </w:r>
      <w:r w:rsidR="000004EF">
        <w:rPr>
          <w:rFonts w:ascii="Times New Roman" w:hAnsi="Times New Roman" w:cs="Times New Roman"/>
          <w:sz w:val="20"/>
          <w:szCs w:val="20"/>
        </w:rPr>
        <w:t>.</w:t>
      </w:r>
    </w:p>
    <w:p w14:paraId="0C97A55F" w14:textId="1E9C76C5" w:rsidR="000C4B70" w:rsidRPr="003B346D" w:rsidRDefault="000C4B70" w:rsidP="000C4B70">
      <w:pPr>
        <w:pStyle w:val="Normal1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3B346D">
        <w:rPr>
          <w:rFonts w:ascii="Times New Roman" w:hAnsi="Times New Roman" w:cs="Times New Roman"/>
          <w:sz w:val="20"/>
          <w:szCs w:val="20"/>
        </w:rPr>
        <w:t xml:space="preserve">OUASSIF, Hasna ; LAHKALE, Redouane. </w:t>
      </w:r>
      <w:r w:rsidRPr="003B346D">
        <w:rPr>
          <w:rFonts w:ascii="Times New Roman" w:hAnsi="Times New Roman" w:cs="Times New Roman"/>
          <w:i/>
          <w:sz w:val="20"/>
          <w:szCs w:val="20"/>
        </w:rPr>
        <w:t>Zinc-Aluminum Layered Double Hydroxide: High efficient removal by adsorption of tartrazine dye from aqueous solution.</w:t>
      </w:r>
      <w:r w:rsidRPr="003B346D">
        <w:rPr>
          <w:rFonts w:ascii="Times New Roman" w:hAnsi="Times New Roman" w:cs="Times New Roman"/>
          <w:sz w:val="20"/>
          <w:szCs w:val="20"/>
        </w:rPr>
        <w:t xml:space="preserve"> Surfaces and </w:t>
      </w:r>
      <w:r w:rsidR="003F1312">
        <w:rPr>
          <w:rFonts w:ascii="Times New Roman" w:hAnsi="Times New Roman" w:cs="Times New Roman"/>
          <w:sz w:val="20"/>
          <w:szCs w:val="20"/>
        </w:rPr>
        <w:t xml:space="preserve">Interfaces. </w:t>
      </w:r>
      <w:r w:rsidR="00CD5DE9">
        <w:rPr>
          <w:rFonts w:ascii="Times New Roman" w:hAnsi="Times New Roman" w:cs="Times New Roman"/>
          <w:sz w:val="20"/>
          <w:szCs w:val="20"/>
        </w:rPr>
        <w:t>v.18, p.</w:t>
      </w:r>
      <w:r w:rsidR="003F1312">
        <w:rPr>
          <w:rFonts w:ascii="Times New Roman" w:hAnsi="Times New Roman" w:cs="Times New Roman"/>
          <w:sz w:val="20"/>
          <w:szCs w:val="20"/>
        </w:rPr>
        <w:t>100401</w:t>
      </w:r>
      <w:r w:rsidR="00EE5FFC">
        <w:rPr>
          <w:rFonts w:ascii="Times New Roman" w:hAnsi="Times New Roman" w:cs="Times New Roman"/>
          <w:sz w:val="20"/>
          <w:szCs w:val="20"/>
        </w:rPr>
        <w:t>,2020.</w:t>
      </w:r>
    </w:p>
    <w:p w14:paraId="30AFF42C" w14:textId="77777777" w:rsidR="007B4B2B" w:rsidRPr="003B346D" w:rsidRDefault="007B4B2B" w:rsidP="00101EA9">
      <w:pPr>
        <w:pStyle w:val="NormalWeb"/>
        <w:spacing w:before="120" w:beforeAutospacing="0" w:after="120" w:afterAutospacing="0"/>
        <w:jc w:val="both"/>
        <w:rPr>
          <w:sz w:val="20"/>
          <w:szCs w:val="20"/>
          <w:lang w:val="es-ES"/>
        </w:rPr>
      </w:pPr>
    </w:p>
    <w:sectPr w:rsidR="007B4B2B" w:rsidRPr="003B346D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5A86F" w14:textId="77777777" w:rsidR="00AF7946" w:rsidRDefault="00AF7946" w:rsidP="00EA4E1B">
      <w:pPr>
        <w:spacing w:after="0" w:line="240" w:lineRule="auto"/>
      </w:pPr>
      <w:r>
        <w:separator/>
      </w:r>
    </w:p>
  </w:endnote>
  <w:endnote w:type="continuationSeparator" w:id="0">
    <w:p w14:paraId="2A0D568D" w14:textId="77777777" w:rsidR="00AF7946" w:rsidRDefault="00AF7946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D497F" w14:textId="77777777" w:rsidR="00AF7946" w:rsidRDefault="00AF7946" w:rsidP="00EA4E1B">
      <w:pPr>
        <w:spacing w:after="0" w:line="240" w:lineRule="auto"/>
      </w:pPr>
      <w:r>
        <w:separator/>
      </w:r>
    </w:p>
  </w:footnote>
  <w:footnote w:type="continuationSeparator" w:id="0">
    <w:p w14:paraId="458045F0" w14:textId="77777777" w:rsidR="00AF7946" w:rsidRDefault="00AF7946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70D1" w14:textId="1CA1C3B8" w:rsidR="00BA4D19" w:rsidRDefault="00A5454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5C2B3A0D" wp14:editId="0DA8B7D9">
          <wp:extent cx="1526540" cy="1049655"/>
          <wp:effectExtent l="0" t="0" r="0" b="0"/>
          <wp:docPr id="1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 wp14:anchorId="015EDE44" wp14:editId="548307B9">
          <wp:extent cx="1964055" cy="691515"/>
          <wp:effectExtent l="0" t="0" r="0" b="0"/>
          <wp:docPr id="2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40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239219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04EF"/>
    <w:rsid w:val="0001264A"/>
    <w:rsid w:val="000270D4"/>
    <w:rsid w:val="00036733"/>
    <w:rsid w:val="00061A72"/>
    <w:rsid w:val="00065FB5"/>
    <w:rsid w:val="00072739"/>
    <w:rsid w:val="000A6B16"/>
    <w:rsid w:val="000A6EBA"/>
    <w:rsid w:val="000B0570"/>
    <w:rsid w:val="000B2C18"/>
    <w:rsid w:val="000B58A5"/>
    <w:rsid w:val="000C0A58"/>
    <w:rsid w:val="000C4B70"/>
    <w:rsid w:val="000F1D24"/>
    <w:rsid w:val="00101874"/>
    <w:rsid w:val="00101EA9"/>
    <w:rsid w:val="0010743F"/>
    <w:rsid w:val="00150ED2"/>
    <w:rsid w:val="0018323C"/>
    <w:rsid w:val="001935FA"/>
    <w:rsid w:val="001C10BB"/>
    <w:rsid w:val="001D3C7A"/>
    <w:rsid w:val="001E033B"/>
    <w:rsid w:val="001E58A9"/>
    <w:rsid w:val="001F25B2"/>
    <w:rsid w:val="00222230"/>
    <w:rsid w:val="00240107"/>
    <w:rsid w:val="002652A4"/>
    <w:rsid w:val="00281C28"/>
    <w:rsid w:val="002B1538"/>
    <w:rsid w:val="002B4234"/>
    <w:rsid w:val="002C29B1"/>
    <w:rsid w:val="002F003B"/>
    <w:rsid w:val="003238D8"/>
    <w:rsid w:val="00334F71"/>
    <w:rsid w:val="00340B1E"/>
    <w:rsid w:val="00342414"/>
    <w:rsid w:val="003575B9"/>
    <w:rsid w:val="00381C34"/>
    <w:rsid w:val="003A4444"/>
    <w:rsid w:val="003B346D"/>
    <w:rsid w:val="003C3213"/>
    <w:rsid w:val="003F1312"/>
    <w:rsid w:val="003F303E"/>
    <w:rsid w:val="00402F3E"/>
    <w:rsid w:val="00424552"/>
    <w:rsid w:val="0043705D"/>
    <w:rsid w:val="004502AA"/>
    <w:rsid w:val="004A5A8C"/>
    <w:rsid w:val="004B13B9"/>
    <w:rsid w:val="004C2A87"/>
    <w:rsid w:val="004D6C57"/>
    <w:rsid w:val="004E13D0"/>
    <w:rsid w:val="004F3F42"/>
    <w:rsid w:val="0052112E"/>
    <w:rsid w:val="005542E1"/>
    <w:rsid w:val="005859A3"/>
    <w:rsid w:val="005B2B5E"/>
    <w:rsid w:val="005B6887"/>
    <w:rsid w:val="005C2775"/>
    <w:rsid w:val="005C50BA"/>
    <w:rsid w:val="005C7A98"/>
    <w:rsid w:val="005D65EB"/>
    <w:rsid w:val="005E4C26"/>
    <w:rsid w:val="006024A5"/>
    <w:rsid w:val="00604718"/>
    <w:rsid w:val="006242DA"/>
    <w:rsid w:val="00652815"/>
    <w:rsid w:val="0068314C"/>
    <w:rsid w:val="006C376A"/>
    <w:rsid w:val="006C6D91"/>
    <w:rsid w:val="006D5EC5"/>
    <w:rsid w:val="006E23AD"/>
    <w:rsid w:val="006F34A4"/>
    <w:rsid w:val="006F599B"/>
    <w:rsid w:val="007110CC"/>
    <w:rsid w:val="007278C3"/>
    <w:rsid w:val="00727D0E"/>
    <w:rsid w:val="00740663"/>
    <w:rsid w:val="00742BF8"/>
    <w:rsid w:val="007670A0"/>
    <w:rsid w:val="00775AD1"/>
    <w:rsid w:val="00775B9E"/>
    <w:rsid w:val="00781685"/>
    <w:rsid w:val="007A2223"/>
    <w:rsid w:val="007A22F9"/>
    <w:rsid w:val="007B4B2B"/>
    <w:rsid w:val="007C591C"/>
    <w:rsid w:val="007D16B7"/>
    <w:rsid w:val="007F1253"/>
    <w:rsid w:val="0081540B"/>
    <w:rsid w:val="00816941"/>
    <w:rsid w:val="00855BAD"/>
    <w:rsid w:val="008603A6"/>
    <w:rsid w:val="00866822"/>
    <w:rsid w:val="00874E57"/>
    <w:rsid w:val="00892A24"/>
    <w:rsid w:val="008B1683"/>
    <w:rsid w:val="008C1B30"/>
    <w:rsid w:val="008D7DB1"/>
    <w:rsid w:val="008F4FC9"/>
    <w:rsid w:val="008F7033"/>
    <w:rsid w:val="009033DD"/>
    <w:rsid w:val="00920A96"/>
    <w:rsid w:val="0094008C"/>
    <w:rsid w:val="00940B9C"/>
    <w:rsid w:val="009656D9"/>
    <w:rsid w:val="00967BBB"/>
    <w:rsid w:val="00992FB7"/>
    <w:rsid w:val="009C3DBA"/>
    <w:rsid w:val="009C7CB0"/>
    <w:rsid w:val="009E11E1"/>
    <w:rsid w:val="009E16AE"/>
    <w:rsid w:val="009E6879"/>
    <w:rsid w:val="00A12467"/>
    <w:rsid w:val="00A17D85"/>
    <w:rsid w:val="00A234F3"/>
    <w:rsid w:val="00A54540"/>
    <w:rsid w:val="00A66310"/>
    <w:rsid w:val="00A8397E"/>
    <w:rsid w:val="00A85BB9"/>
    <w:rsid w:val="00A87CE8"/>
    <w:rsid w:val="00AA182E"/>
    <w:rsid w:val="00AC5C18"/>
    <w:rsid w:val="00AE1F36"/>
    <w:rsid w:val="00AF0400"/>
    <w:rsid w:val="00AF7946"/>
    <w:rsid w:val="00B131E0"/>
    <w:rsid w:val="00B14CAA"/>
    <w:rsid w:val="00B23C07"/>
    <w:rsid w:val="00B30691"/>
    <w:rsid w:val="00B30AEB"/>
    <w:rsid w:val="00B66CDA"/>
    <w:rsid w:val="00B83435"/>
    <w:rsid w:val="00B92F30"/>
    <w:rsid w:val="00BA0787"/>
    <w:rsid w:val="00BA4D19"/>
    <w:rsid w:val="00BA6A6E"/>
    <w:rsid w:val="00BC0107"/>
    <w:rsid w:val="00BD1427"/>
    <w:rsid w:val="00BD1740"/>
    <w:rsid w:val="00BE000A"/>
    <w:rsid w:val="00BE5200"/>
    <w:rsid w:val="00BF020B"/>
    <w:rsid w:val="00BF055A"/>
    <w:rsid w:val="00BF4A54"/>
    <w:rsid w:val="00C108F8"/>
    <w:rsid w:val="00C71AF2"/>
    <w:rsid w:val="00C74467"/>
    <w:rsid w:val="00C76E54"/>
    <w:rsid w:val="00C805EC"/>
    <w:rsid w:val="00C944F1"/>
    <w:rsid w:val="00CB0E21"/>
    <w:rsid w:val="00CC3591"/>
    <w:rsid w:val="00CD5274"/>
    <w:rsid w:val="00CD5DE9"/>
    <w:rsid w:val="00D0184B"/>
    <w:rsid w:val="00D44200"/>
    <w:rsid w:val="00D96135"/>
    <w:rsid w:val="00DA26F7"/>
    <w:rsid w:val="00DA5AAB"/>
    <w:rsid w:val="00DD7CB6"/>
    <w:rsid w:val="00DE1355"/>
    <w:rsid w:val="00E02A21"/>
    <w:rsid w:val="00E038AF"/>
    <w:rsid w:val="00E0540A"/>
    <w:rsid w:val="00E171C8"/>
    <w:rsid w:val="00E35B03"/>
    <w:rsid w:val="00E40193"/>
    <w:rsid w:val="00E57F9D"/>
    <w:rsid w:val="00E60656"/>
    <w:rsid w:val="00E9626C"/>
    <w:rsid w:val="00E97674"/>
    <w:rsid w:val="00EA4E1B"/>
    <w:rsid w:val="00EB3B21"/>
    <w:rsid w:val="00EE54C6"/>
    <w:rsid w:val="00EE5FFC"/>
    <w:rsid w:val="00F018F4"/>
    <w:rsid w:val="00F25738"/>
    <w:rsid w:val="00F30661"/>
    <w:rsid w:val="00F32F33"/>
    <w:rsid w:val="00F42F98"/>
    <w:rsid w:val="00F917DA"/>
    <w:rsid w:val="00FA06EB"/>
    <w:rsid w:val="00FF1E47"/>
    <w:rsid w:val="00FF4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EAEE6"/>
  <w15:docId w15:val="{32F6CFAE-5992-44B3-822E-7C4D9BC1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  <w:pPr>
      <w:spacing w:after="160" w:line="300" w:lineRule="auto"/>
    </w:pPr>
    <w:rPr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="Calibri Light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="Calibri Light" w:hAnsi="Calibri Light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="Calibri Light" w:hAnsi="Calibri Light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="Calibri Light" w:hAnsi="Calibri Light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="Calibri Light" w:hAnsi="Calibri Light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="Calibri Light" w:hAnsi="Calibri Light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="Calibri Light" w:hAnsi="Calibri Light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="Calibri Light" w:hAnsi="Calibri Light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hAnsi="Times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hAnsi="Helvetica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hAnsi="Helvetica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hAnsi="Times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hAnsi="Helvetica"/>
      <w:b/>
      <w:sz w:val="18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="Calibri Light" w:eastAsia="Times New Roman" w:hAnsi="Calibri Light" w:cs="Times New Roman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hAnsi="Times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hAnsi="Times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hAnsi="Times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hAnsi="Times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="Calibri Light" w:eastAsia="Times New Roman" w:hAnsi="Calibri Light" w:cs="Times New Roman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="Calibri Light" w:eastAsia="Times New Roman" w:hAnsi="Calibri Light" w:cs="Times New Roman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="Calibri Light" w:eastAsia="Times New Roman" w:hAnsi="Calibri Light" w:cs="Times New Roman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="Calibri Light" w:eastAsia="Times New Roman" w:hAnsi="Calibri Light" w:cs="Times New Roman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="Calibri Light" w:eastAsia="Times New Roman" w:hAnsi="Calibri Light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="Calibri Light" w:eastAsia="Times New Roman" w:hAnsi="Calibri Light" w:cs="Times New Roman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unhideWhenUsed/>
    <w:qFormat/>
    <w:rsid w:val="001F25B2"/>
    <w:pPr>
      <w:spacing w:line="240" w:lineRule="auto"/>
    </w:pPr>
    <w:rPr>
      <w:b/>
      <w:bCs/>
      <w:color w:val="404040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hAnsi="Calibri Light"/>
      <w:caps/>
      <w:color w:val="44546A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="Calibri Light" w:eastAsia="Times New Roman" w:hAnsi="Calibri Light" w:cs="Times New Roman"/>
      <w:caps/>
      <w:color w:val="44546A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/>
    </w:rPr>
  </w:style>
  <w:style w:type="paragraph" w:styleId="SemEspaamento">
    <w:name w:val="No Spacing"/>
    <w:uiPriority w:val="1"/>
    <w:qFormat/>
    <w:rsid w:val="001F25B2"/>
    <w:rPr>
      <w:sz w:val="21"/>
      <w:szCs w:val="21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="Calibri Light" w:hAnsi="Calibri Light"/>
      <w:caps/>
      <w:color w:val="2F5496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="Calibri Light" w:eastAsia="Times New Roman" w:hAnsi="Calibri Light" w:cs="Times New Roman"/>
      <w:caps/>
      <w:color w:val="2F5496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/>
      <w:spacing w:val="0"/>
      <w:u w:val="single" w:color="7F7F7F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NormalWeb">
    <w:name w:val="Normal (Web)"/>
    <w:basedOn w:val="Normal"/>
    <w:uiPriority w:val="99"/>
    <w:unhideWhenUsed/>
    <w:rsid w:val="00334F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Normal1">
    <w:name w:val="Normal1"/>
    <w:rsid w:val="00920A96"/>
    <w:pPr>
      <w:spacing w:before="120" w:after="120"/>
      <w:jc w:val="both"/>
    </w:pPr>
    <w:rPr>
      <w:rFonts w:eastAsia="Calibri" w:cs="Calibri"/>
      <w:sz w:val="22"/>
      <w:szCs w:val="22"/>
      <w:lang w:val="en-US"/>
    </w:rPr>
  </w:style>
  <w:style w:type="table" w:customStyle="1" w:styleId="1">
    <w:name w:val="1"/>
    <w:basedOn w:val="Tabelanormal"/>
    <w:rsid w:val="00920A96"/>
    <w:pPr>
      <w:spacing w:before="120" w:after="120"/>
      <w:jc w:val="both"/>
    </w:pPr>
    <w:rPr>
      <w:rFonts w:eastAsia="Calibri" w:cs="Calibri"/>
      <w:sz w:val="22"/>
      <w:szCs w:val="22"/>
      <w:lang w:val="en-US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-formataoHTML">
    <w:name w:val="HTML Preformatted"/>
    <w:basedOn w:val="Normal"/>
    <w:link w:val="Pr-formataoHTMLChar"/>
    <w:uiPriority w:val="99"/>
    <w:unhideWhenUsed/>
    <w:rsid w:val="005C50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5C50BA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y2iqfc">
    <w:name w:val="y2iqfc"/>
    <w:basedOn w:val="Fontepargpadro"/>
    <w:rsid w:val="005C50BA"/>
  </w:style>
  <w:style w:type="character" w:styleId="Refdecomentrio">
    <w:name w:val="annotation reference"/>
    <w:basedOn w:val="Fontepargpadro"/>
    <w:uiPriority w:val="99"/>
    <w:semiHidden/>
    <w:unhideWhenUsed/>
    <w:rsid w:val="00C944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944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944F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44F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44F1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16941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42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illaff26@hotmail.com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voneide.lopes@ufrpe.br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9DAB5-2576-46E3-8F60-EEF36BEF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2836</Words>
  <Characters>15317</Characters>
  <Application>Microsoft Office Word</Application>
  <DocSecurity>0</DocSecurity>
  <Lines>127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Jean Marcel Ribeiro Gallo</dc:creator>
  <cp:lastModifiedBy>Ivoneide Barros</cp:lastModifiedBy>
  <cp:revision>5</cp:revision>
  <cp:lastPrinted>2023-05-14T19:54:00Z</cp:lastPrinted>
  <dcterms:created xsi:type="dcterms:W3CDTF">2023-06-25T16:56:00Z</dcterms:created>
  <dcterms:modified xsi:type="dcterms:W3CDTF">2023-06-25T16:59:00Z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