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NoSpacing"/>
                      </w:pPr>
                    </w:p>
                  </w:txbxContent>
                </v:textbox>
                <w10:wrap anchorx="margin"/>
              </v:rect>
            </w:pict>
          </mc:Fallback>
        </mc:AlternateContent>
      </w:r>
    </w:p>
    <w:p w14:paraId="050D20D3" w14:textId="03833CD0" w:rsidR="00EA4E1B" w:rsidRDefault="000E3C05" w:rsidP="00CE516D">
      <w:pPr>
        <w:pStyle w:val="BATitle"/>
        <w:spacing w:before="0" w:after="0" w:line="240" w:lineRule="auto"/>
        <w:ind w:right="0"/>
        <w:jc w:val="center"/>
        <w:rPr>
          <w:sz w:val="32"/>
          <w:lang w:val="pt-BR"/>
        </w:rPr>
      </w:pPr>
      <w:r>
        <w:rPr>
          <w:sz w:val="32"/>
          <w:lang w:val="pt-BR"/>
        </w:rPr>
        <w:t xml:space="preserve">Transesterificação do glicerol a carbonato de glicerol catalisada por </w:t>
      </w:r>
      <w:r w:rsidR="003326A3">
        <w:rPr>
          <w:sz w:val="32"/>
          <w:lang w:val="pt-BR"/>
        </w:rPr>
        <w:t>precursores</w:t>
      </w:r>
      <w:r w:rsidR="00B13AEF">
        <w:rPr>
          <w:sz w:val="32"/>
          <w:lang w:val="pt-BR"/>
        </w:rPr>
        <w:t xml:space="preserve"> da zeólita </w:t>
      </w:r>
      <w:proofErr w:type="spellStart"/>
      <w:r w:rsidR="00B13AEF">
        <w:rPr>
          <w:sz w:val="32"/>
          <w:lang w:val="pt-BR"/>
        </w:rPr>
        <w:t>Na-LTA</w:t>
      </w:r>
      <w:proofErr w:type="spellEnd"/>
    </w:p>
    <w:p w14:paraId="18735493" w14:textId="584A1431" w:rsidR="00EA4E1B" w:rsidRPr="000E3C05" w:rsidRDefault="000E3C05" w:rsidP="00EA4E1B">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Iago William Zapelini, Gustavo Medeiros de Paula e Dilson Cardoso</w:t>
      </w:r>
      <w:r>
        <w:rPr>
          <w:rFonts w:ascii="Times New Roman" w:hAnsi="Times New Roman"/>
          <w:sz w:val="20"/>
          <w:vertAlign w:val="superscript"/>
          <w:lang w:val="pt-BR"/>
        </w:rPr>
        <w:t>*</w:t>
      </w:r>
    </w:p>
    <w:bookmarkEnd w:id="0"/>
    <w:p w14:paraId="6E9D7C6B" w14:textId="3B0347D1" w:rsidR="000E3C05" w:rsidRDefault="000E3C05" w:rsidP="00EA4E1B">
      <w:pPr>
        <w:pStyle w:val="BDAbstract"/>
        <w:spacing w:before="0" w:after="0" w:line="240" w:lineRule="auto"/>
        <w:rPr>
          <w:rFonts w:ascii="Times" w:hAnsi="Times"/>
          <w:b w:val="0"/>
          <w:i/>
          <w:sz w:val="20"/>
          <w:lang w:val="pt-BR"/>
        </w:rPr>
      </w:pPr>
      <w:r w:rsidRPr="000E3C05">
        <w:rPr>
          <w:rFonts w:ascii="Times" w:hAnsi="Times"/>
          <w:b w:val="0"/>
          <w:i/>
          <w:sz w:val="20"/>
          <w:lang w:val="pt-BR"/>
        </w:rPr>
        <w:t>Laboratório de Catálise, Departamento de Engenharia Química, Universidade Federal de São Carlos, São Carlos-SP, www.labcat.ufscar.br</w:t>
      </w:r>
    </w:p>
    <w:p w14:paraId="3C039360" w14:textId="6BF7E0D4" w:rsidR="000E3C05" w:rsidRDefault="000E3C05" w:rsidP="00EA4E1B">
      <w:pPr>
        <w:pStyle w:val="BDAbstract"/>
        <w:spacing w:before="0" w:after="0" w:line="240" w:lineRule="auto"/>
        <w:rPr>
          <w:rFonts w:ascii="Times New Roman" w:hAnsi="Times New Roman"/>
          <w:b w:val="0"/>
          <w:sz w:val="20"/>
          <w:lang w:val="pt-BR"/>
        </w:rPr>
      </w:pPr>
      <w:r w:rsidRPr="000E3C05">
        <w:rPr>
          <w:rFonts w:ascii="Times" w:hAnsi="Times"/>
          <w:b w:val="0"/>
          <w:i/>
          <w:sz w:val="20"/>
          <w:lang w:val="pt-BR"/>
        </w:rPr>
        <w:t>e-mail: dilson@ufscar.br</w:t>
      </w:r>
    </w:p>
    <w:p w14:paraId="238E7EC1" w14:textId="0C4E89A7"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DB748B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5DB748BA"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w:t>
                      </w:r>
                    </w:p>
                    <w:p w14:paraId="7638102C" w14:textId="04A73240" w:rsidR="00AF0400" w:rsidRPr="008C1B30" w:rsidRDefault="00AF0400" w:rsidP="008C1B30">
                      <w:pPr>
                        <w:pStyle w:val="NoSpacing"/>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229CA7CD" w14:textId="48866843" w:rsidR="00A669E7"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A669E7">
        <w:rPr>
          <w:rFonts w:ascii="Times New Roman" w:hAnsi="Times New Roman"/>
          <w:b w:val="0"/>
          <w:sz w:val="20"/>
          <w:lang w:val="pt-BR"/>
        </w:rPr>
        <w:t>–</w:t>
      </w:r>
      <w:r>
        <w:rPr>
          <w:rFonts w:ascii="Times New Roman" w:hAnsi="Times New Roman"/>
          <w:b w:val="0"/>
          <w:sz w:val="20"/>
          <w:lang w:val="pt-BR"/>
        </w:rPr>
        <w:t xml:space="preserve"> </w:t>
      </w:r>
      <w:r w:rsidR="00A669E7">
        <w:rPr>
          <w:rFonts w:ascii="Times New Roman" w:hAnsi="Times New Roman"/>
          <w:b w:val="0"/>
          <w:sz w:val="20"/>
          <w:lang w:val="pt-BR"/>
        </w:rPr>
        <w:t xml:space="preserve">Neste trabalho, precursores amorfos e parcialmente cristalizados da zeólita </w:t>
      </w:r>
      <w:proofErr w:type="spellStart"/>
      <w:r w:rsidR="00A669E7">
        <w:rPr>
          <w:rFonts w:ascii="Times New Roman" w:hAnsi="Times New Roman"/>
          <w:b w:val="0"/>
          <w:sz w:val="20"/>
          <w:lang w:val="pt-BR"/>
        </w:rPr>
        <w:t>Na-LTA</w:t>
      </w:r>
      <w:proofErr w:type="spellEnd"/>
      <w:r w:rsidR="00A669E7">
        <w:rPr>
          <w:rFonts w:ascii="Times New Roman" w:hAnsi="Times New Roman"/>
          <w:b w:val="0"/>
          <w:sz w:val="20"/>
          <w:lang w:val="pt-BR"/>
        </w:rPr>
        <w:t xml:space="preserve"> foram preparados e aplicados como catalisadores básicos na conversão do glicerol a carbonato de glicerol por transesterificação</w:t>
      </w:r>
      <w:r w:rsidR="00D8173D">
        <w:rPr>
          <w:rFonts w:ascii="Times New Roman" w:hAnsi="Times New Roman"/>
          <w:b w:val="0"/>
          <w:sz w:val="20"/>
          <w:lang w:val="pt-BR"/>
        </w:rPr>
        <w:t xml:space="preserve"> com </w:t>
      </w:r>
      <w:r w:rsidR="007B5B3D">
        <w:rPr>
          <w:rFonts w:ascii="Times New Roman" w:hAnsi="Times New Roman"/>
          <w:b w:val="0"/>
          <w:sz w:val="20"/>
          <w:lang w:val="pt-BR"/>
        </w:rPr>
        <w:t>carbonato de propileno</w:t>
      </w:r>
      <w:r w:rsidR="00A669E7">
        <w:rPr>
          <w:rFonts w:ascii="Times New Roman" w:hAnsi="Times New Roman"/>
          <w:b w:val="0"/>
          <w:sz w:val="20"/>
          <w:lang w:val="pt-BR"/>
        </w:rPr>
        <w:t xml:space="preserve">. A cinética de cristalização e a evolução das propriedades texturais </w:t>
      </w:r>
      <w:r w:rsidR="00B13AEF">
        <w:rPr>
          <w:rFonts w:ascii="Times New Roman" w:hAnsi="Times New Roman"/>
          <w:b w:val="0"/>
          <w:sz w:val="20"/>
          <w:lang w:val="pt-BR"/>
        </w:rPr>
        <w:t xml:space="preserve">e </w:t>
      </w:r>
      <w:r w:rsidR="00A669E7">
        <w:rPr>
          <w:rFonts w:ascii="Times New Roman" w:hAnsi="Times New Roman"/>
          <w:b w:val="0"/>
          <w:sz w:val="20"/>
          <w:lang w:val="pt-BR"/>
        </w:rPr>
        <w:t xml:space="preserve">da basicidade dos sólidos durante a formação da estrutura zeolítica permitiu encontrar uma atividade ótima na reação quando se emprega o sólido obtido no início da cristalização. </w:t>
      </w:r>
      <w:r w:rsidR="00B13AEF">
        <w:rPr>
          <w:rFonts w:ascii="Times New Roman" w:hAnsi="Times New Roman"/>
          <w:b w:val="0"/>
          <w:sz w:val="20"/>
          <w:lang w:val="pt-BR"/>
        </w:rPr>
        <w:t>Essa atividade otimizada</w:t>
      </w:r>
      <w:r w:rsidR="00A669E7">
        <w:rPr>
          <w:rFonts w:ascii="Times New Roman" w:hAnsi="Times New Roman"/>
          <w:b w:val="0"/>
          <w:sz w:val="20"/>
          <w:lang w:val="pt-BR"/>
        </w:rPr>
        <w:t xml:space="preserve"> </w:t>
      </w:r>
      <w:r w:rsidR="00B13AEF">
        <w:rPr>
          <w:rFonts w:ascii="Times New Roman" w:hAnsi="Times New Roman"/>
          <w:b w:val="0"/>
          <w:sz w:val="20"/>
          <w:lang w:val="pt-BR"/>
        </w:rPr>
        <w:t xml:space="preserve">se dá pela </w:t>
      </w:r>
      <w:r w:rsidR="00A669E7">
        <w:rPr>
          <w:rFonts w:ascii="Times New Roman" w:hAnsi="Times New Roman"/>
          <w:b w:val="0"/>
          <w:sz w:val="20"/>
          <w:lang w:val="pt-BR"/>
        </w:rPr>
        <w:t xml:space="preserve">preparação de um sólido com grande quantidade de sítios básicos acessíveis aos reagentes da transesterificação. </w:t>
      </w:r>
    </w:p>
    <w:p w14:paraId="39B8E702" w14:textId="77777777" w:rsidR="00FE4B21" w:rsidRDefault="00FE4B21" w:rsidP="00EA4E1B">
      <w:pPr>
        <w:pStyle w:val="BDAbstract"/>
        <w:spacing w:before="0" w:after="0" w:line="240" w:lineRule="auto"/>
        <w:rPr>
          <w:rFonts w:ascii="Times New Roman" w:hAnsi="Times New Roman"/>
          <w:b w:val="0"/>
          <w:sz w:val="20"/>
          <w:lang w:val="pt-BR"/>
        </w:rPr>
      </w:pPr>
    </w:p>
    <w:p w14:paraId="09B41B70" w14:textId="3CB364A1" w:rsidR="00EA4E1B" w:rsidRDefault="00EA4E1B" w:rsidP="00EA4E1B">
      <w:pPr>
        <w:pStyle w:val="BDAbstract"/>
        <w:spacing w:before="0" w:after="0" w:line="240" w:lineRule="auto"/>
        <w:rPr>
          <w:rFonts w:ascii="Times New Roman" w:hAnsi="Times New Roman"/>
          <w:b w:val="0"/>
          <w:sz w:val="20"/>
          <w:lang w:val="pt-BR"/>
        </w:rPr>
      </w:pPr>
      <w:r w:rsidRPr="00B13AEF">
        <w:rPr>
          <w:rFonts w:ascii="Times New Roman" w:hAnsi="Times New Roman"/>
          <w:b w:val="0"/>
          <w:i/>
          <w:sz w:val="20"/>
          <w:lang w:val="pt-BR"/>
        </w:rPr>
        <w:t xml:space="preserve">Palavras-chave: </w:t>
      </w:r>
      <w:r w:rsidR="00B13AEF">
        <w:rPr>
          <w:rFonts w:ascii="Times New Roman" w:hAnsi="Times New Roman"/>
          <w:b w:val="0"/>
          <w:i/>
          <w:sz w:val="20"/>
          <w:lang w:val="pt-BR"/>
        </w:rPr>
        <w:t xml:space="preserve">acessibilidade, basicidade, cristalização, microporos. </w:t>
      </w:r>
    </w:p>
    <w:p w14:paraId="5D8D4445" w14:textId="11D77547" w:rsidR="00EA4E1B" w:rsidRPr="00B13AEF" w:rsidRDefault="00EA4E1B" w:rsidP="00EA4E1B">
      <w:pPr>
        <w:pStyle w:val="BDAbstract"/>
        <w:spacing w:before="0" w:after="0" w:line="240" w:lineRule="auto"/>
        <w:rPr>
          <w:rFonts w:ascii="Times New Roman" w:hAnsi="Times New Roman"/>
          <w:b w:val="0"/>
          <w:sz w:val="20"/>
          <w:lang w:val="pt-BR"/>
        </w:rPr>
      </w:pPr>
    </w:p>
    <w:p w14:paraId="2FEDB8FF" w14:textId="07E52000" w:rsidR="00B13AEF" w:rsidRDefault="00EA4E1B" w:rsidP="00B13AEF">
      <w:pPr>
        <w:pStyle w:val="BDAbstract"/>
        <w:spacing w:before="0" w:after="0" w:line="240" w:lineRule="auto"/>
        <w:rPr>
          <w:rFonts w:ascii="Times New Roman" w:hAnsi="Times New Roman"/>
          <w:b w:val="0"/>
          <w:sz w:val="20"/>
        </w:rPr>
      </w:pPr>
      <w:r w:rsidRPr="00B13AEF">
        <w:rPr>
          <w:rFonts w:ascii="Times New Roman" w:hAnsi="Times New Roman"/>
          <w:b w:val="0"/>
          <w:sz w:val="20"/>
        </w:rPr>
        <w:t xml:space="preserve">ABSTRACT - </w:t>
      </w:r>
      <w:r w:rsidR="00B13AEF" w:rsidRPr="00B13AEF">
        <w:rPr>
          <w:rFonts w:ascii="Times New Roman" w:hAnsi="Times New Roman"/>
          <w:b w:val="0"/>
          <w:sz w:val="20"/>
        </w:rPr>
        <w:t xml:space="preserve">In this work, amorphous and partially crystallized precursors of zeolite Na-LTA were prepared and applied as basic catalysts in the conversion of </w:t>
      </w:r>
      <w:proofErr w:type="gramStart"/>
      <w:r w:rsidR="00B13AEF" w:rsidRPr="00B13AEF">
        <w:rPr>
          <w:rFonts w:ascii="Times New Roman" w:hAnsi="Times New Roman"/>
          <w:b w:val="0"/>
          <w:sz w:val="20"/>
        </w:rPr>
        <w:t>glycerol to glycerol</w:t>
      </w:r>
      <w:proofErr w:type="gramEnd"/>
      <w:r w:rsidR="00B13AEF" w:rsidRPr="00B13AEF">
        <w:rPr>
          <w:rFonts w:ascii="Times New Roman" w:hAnsi="Times New Roman"/>
          <w:b w:val="0"/>
          <w:sz w:val="20"/>
        </w:rPr>
        <w:t xml:space="preserve"> carbonate by transesterification</w:t>
      </w:r>
      <w:r w:rsidR="007B5B3D">
        <w:rPr>
          <w:rFonts w:ascii="Times New Roman" w:hAnsi="Times New Roman"/>
          <w:b w:val="0"/>
          <w:sz w:val="20"/>
        </w:rPr>
        <w:t xml:space="preserve"> with propylen</w:t>
      </w:r>
      <w:r w:rsidR="0038316F">
        <w:rPr>
          <w:rFonts w:ascii="Times New Roman" w:hAnsi="Times New Roman"/>
          <w:b w:val="0"/>
          <w:sz w:val="20"/>
        </w:rPr>
        <w:t>e carbonate</w:t>
      </w:r>
      <w:r w:rsidR="00B13AEF" w:rsidRPr="00B13AEF">
        <w:rPr>
          <w:rFonts w:ascii="Times New Roman" w:hAnsi="Times New Roman"/>
          <w:b w:val="0"/>
          <w:sz w:val="20"/>
        </w:rPr>
        <w:t xml:space="preserve">. The crystallization kinetics and the evolution of the textural properties and the basicity of the solids during the formation of the zeolite structure allowed to find an optimal activity in the reaction when using the solid obtained at the beginning of the crystallization. This optimized activity is achieved by preparing a solid with </w:t>
      </w:r>
      <w:proofErr w:type="gramStart"/>
      <w:r w:rsidR="00B13AEF" w:rsidRPr="00B13AEF">
        <w:rPr>
          <w:rFonts w:ascii="Times New Roman" w:hAnsi="Times New Roman"/>
          <w:b w:val="0"/>
          <w:sz w:val="20"/>
        </w:rPr>
        <w:t>a large number of</w:t>
      </w:r>
      <w:proofErr w:type="gramEnd"/>
      <w:r w:rsidR="00B13AEF" w:rsidRPr="00B13AEF">
        <w:rPr>
          <w:rFonts w:ascii="Times New Roman" w:hAnsi="Times New Roman"/>
          <w:b w:val="0"/>
          <w:sz w:val="20"/>
        </w:rPr>
        <w:t xml:space="preserve"> basic sites accessible to transesterification reagents.</w:t>
      </w:r>
    </w:p>
    <w:p w14:paraId="0EE70921" w14:textId="77777777" w:rsidR="00FE4B21" w:rsidRPr="00B13AEF" w:rsidRDefault="00FE4B21" w:rsidP="00B13AEF">
      <w:pPr>
        <w:pStyle w:val="BDAbstract"/>
        <w:spacing w:before="0" w:after="0" w:line="240" w:lineRule="auto"/>
        <w:rPr>
          <w:rFonts w:ascii="Times New Roman" w:hAnsi="Times New Roman"/>
          <w:b w:val="0"/>
          <w:sz w:val="20"/>
        </w:rPr>
      </w:pPr>
    </w:p>
    <w:p w14:paraId="48D9B0C4" w14:textId="378CCEFE" w:rsidR="00EA4E1B" w:rsidRPr="00B13AEF" w:rsidRDefault="00EA4E1B" w:rsidP="00B13AEF">
      <w:pPr>
        <w:pStyle w:val="BDAbstract"/>
        <w:spacing w:before="0" w:after="0" w:line="240" w:lineRule="auto"/>
        <w:sectPr w:rsidR="00EA4E1B" w:rsidRPr="00B13AEF" w:rsidSect="00EA4E1B">
          <w:headerReference w:type="default" r:id="rId8"/>
          <w:endnotePr>
            <w:numFmt w:val="decimal"/>
          </w:endnotePr>
          <w:pgSz w:w="11906" w:h="16838"/>
          <w:pgMar w:top="1418" w:right="1094" w:bottom="1418" w:left="567" w:header="709" w:footer="709" w:gutter="0"/>
          <w:cols w:space="708"/>
          <w:docGrid w:linePitch="360"/>
        </w:sectPr>
      </w:pPr>
      <w:r w:rsidRPr="00B13AEF">
        <w:rPr>
          <w:rFonts w:ascii="Times New Roman" w:hAnsi="Times New Roman"/>
          <w:b w:val="0"/>
          <w:i/>
          <w:sz w:val="20"/>
        </w:rPr>
        <w:t xml:space="preserve">Keywords: </w:t>
      </w:r>
      <w:bookmarkEnd w:id="1"/>
      <w:r w:rsidR="00B13AEF" w:rsidRPr="00B13AEF">
        <w:rPr>
          <w:rFonts w:ascii="Times New Roman" w:hAnsi="Times New Roman"/>
          <w:b w:val="0"/>
          <w:i/>
          <w:sz w:val="20"/>
        </w:rPr>
        <w:t>accessibility, basicity, crystallization, micropores</w:t>
      </w:r>
    </w:p>
    <w:p w14:paraId="5A6F3796" w14:textId="77777777" w:rsidR="002F49C4" w:rsidRPr="002F49C4" w:rsidRDefault="002F49C4" w:rsidP="002F49C4">
      <w:pPr>
        <w:pStyle w:val="Ttulo2"/>
        <w:spacing w:before="0" w:after="0" w:line="240" w:lineRule="exact"/>
        <w:rPr>
          <w:rFonts w:ascii="Times" w:hAnsi="Times" w:cs="Times"/>
          <w:sz w:val="20"/>
          <w:szCs w:val="20"/>
          <w:lang w:val="en-US"/>
        </w:rPr>
      </w:pPr>
    </w:p>
    <w:p w14:paraId="625F2C0A" w14:textId="7692024D" w:rsidR="00EA4E1B" w:rsidRPr="00EB19DC" w:rsidRDefault="00EA4E1B" w:rsidP="002F49C4">
      <w:pPr>
        <w:pStyle w:val="Ttulo2"/>
        <w:spacing w:before="0" w:after="0" w:line="240" w:lineRule="exact"/>
        <w:rPr>
          <w:rFonts w:ascii="Helvetica" w:hAnsi="Helvetica" w:cs="Helvetica"/>
          <w:sz w:val="24"/>
          <w:szCs w:val="24"/>
        </w:rPr>
      </w:pPr>
      <w:r w:rsidRPr="00EB19DC">
        <w:rPr>
          <w:rFonts w:ascii="Helvetica" w:hAnsi="Helvetica" w:cs="Helvetica"/>
          <w:sz w:val="24"/>
          <w:szCs w:val="24"/>
        </w:rPr>
        <w:t>Introdução</w:t>
      </w:r>
    </w:p>
    <w:p w14:paraId="026BBF07" w14:textId="77777777" w:rsidR="00530089" w:rsidRPr="00EB19DC" w:rsidRDefault="00530089" w:rsidP="002F49C4">
      <w:pPr>
        <w:pStyle w:val="TAMainText"/>
        <w:rPr>
          <w:lang w:val="pt-BR"/>
        </w:rPr>
      </w:pPr>
    </w:p>
    <w:p w14:paraId="3C35719F" w14:textId="6DE76806" w:rsidR="00A669E7" w:rsidRPr="00FE4B21" w:rsidRDefault="009B7614" w:rsidP="00CE516D">
      <w:pPr>
        <w:pStyle w:val="TAMainText"/>
        <w:ind w:firstLine="204"/>
        <w:rPr>
          <w:lang w:val="pt-BR"/>
        </w:rPr>
      </w:pPr>
      <w:r w:rsidRPr="009B7614">
        <w:rPr>
          <w:lang w:val="pt-BR"/>
        </w:rPr>
        <w:t xml:space="preserve">A produção de biodiesel na indústria tem resultado em uma grande quantidade de glicerol, que está sendo aproveitado </w:t>
      </w:r>
      <w:r w:rsidRPr="00FE4B21">
        <w:rPr>
          <w:lang w:val="pt-BR"/>
        </w:rPr>
        <w:t xml:space="preserve">como matéria-prima em outros processos. Especificamente, o carbonato de glicerol tem se mostrado uma substância promissora na indústria química devido à sua origem em biomassa e às diversas aplicações possíveis. Entre os diferentes métodos de produção do carbonato de glicerol, a reação de transesterificação entre o glicerol e </w:t>
      </w:r>
      <w:r w:rsidR="00D45D03" w:rsidRPr="00FE4B21">
        <w:rPr>
          <w:lang w:val="pt-BR"/>
        </w:rPr>
        <w:t xml:space="preserve">diferentes carbonatos </w:t>
      </w:r>
      <w:r w:rsidRPr="00FE4B21">
        <w:rPr>
          <w:lang w:val="pt-BR"/>
        </w:rPr>
        <w:t>tem sido amplamente estudada</w:t>
      </w:r>
      <w:r w:rsidR="00904831" w:rsidRPr="00FE4B21">
        <w:rPr>
          <w:lang w:val="pt-BR"/>
        </w:rPr>
        <w:t xml:space="preserve"> (</w:t>
      </w:r>
      <w:r w:rsidR="00747CF5" w:rsidRPr="00FE4B21">
        <w:rPr>
          <w:lang w:val="pt-BR"/>
        </w:rPr>
        <w:t>1)</w:t>
      </w:r>
      <w:r w:rsidRPr="00FE4B21">
        <w:rPr>
          <w:lang w:val="pt-BR"/>
        </w:rPr>
        <w:t>.</w:t>
      </w:r>
    </w:p>
    <w:p w14:paraId="74F1518D" w14:textId="410027BC" w:rsidR="009B7614" w:rsidRPr="00FE4B21" w:rsidRDefault="009B7614" w:rsidP="00CE516D">
      <w:pPr>
        <w:pStyle w:val="TAMainText"/>
        <w:ind w:firstLine="204"/>
        <w:rPr>
          <w:lang w:val="pt-BR"/>
        </w:rPr>
      </w:pPr>
      <w:r w:rsidRPr="00FE4B21">
        <w:rPr>
          <w:lang w:val="pt-BR"/>
        </w:rPr>
        <w:t>Zeólitas com elevada fração de alumínio podem ser utilizadas como catalisadores básicos nessa reação</w:t>
      </w:r>
      <w:r w:rsidR="00904831" w:rsidRPr="00FE4B21">
        <w:rPr>
          <w:lang w:val="pt-BR"/>
        </w:rPr>
        <w:t xml:space="preserve"> (</w:t>
      </w:r>
      <w:r w:rsidR="00747CF5" w:rsidRPr="00FE4B21">
        <w:rPr>
          <w:lang w:val="pt-BR"/>
        </w:rPr>
        <w:t>2</w:t>
      </w:r>
      <w:r w:rsidR="00904831" w:rsidRPr="00FE4B21">
        <w:rPr>
          <w:lang w:val="pt-BR"/>
        </w:rPr>
        <w:t>)</w:t>
      </w:r>
      <w:r w:rsidRPr="00FE4B21">
        <w:rPr>
          <w:lang w:val="pt-BR"/>
        </w:rPr>
        <w:t>. Entretanto, a presença exclusiva de microporos</w:t>
      </w:r>
      <w:r w:rsidR="00904831" w:rsidRPr="00FE4B21">
        <w:rPr>
          <w:lang w:val="pt-BR"/>
        </w:rPr>
        <w:t xml:space="preserve"> nesses materiais </w:t>
      </w:r>
      <w:r w:rsidRPr="00FE4B21">
        <w:rPr>
          <w:lang w:val="pt-BR"/>
        </w:rPr>
        <w:t>reduz sua atividade nessa reação, devido às elevadas restrições difusionais.</w:t>
      </w:r>
    </w:p>
    <w:p w14:paraId="3C01874B" w14:textId="77777777" w:rsidR="00B84187" w:rsidRDefault="009B7614" w:rsidP="00CE516D">
      <w:pPr>
        <w:pStyle w:val="TAMainText"/>
        <w:ind w:firstLine="204"/>
        <w:rPr>
          <w:lang w:val="pt-BR"/>
        </w:rPr>
      </w:pPr>
      <w:r w:rsidRPr="00FE4B21">
        <w:rPr>
          <w:lang w:val="pt-BR"/>
        </w:rPr>
        <w:t xml:space="preserve">Dentre as técnicas para melhoria da acessibilidade </w:t>
      </w:r>
      <w:r w:rsidR="00904831" w:rsidRPr="00FE4B21">
        <w:rPr>
          <w:lang w:val="pt-BR"/>
        </w:rPr>
        <w:t>aos</w:t>
      </w:r>
      <w:r w:rsidRPr="00FE4B21">
        <w:rPr>
          <w:lang w:val="pt-BR"/>
        </w:rPr>
        <w:t xml:space="preserve"> sítios catalíticos de zeólitas, a inserção de mesoporos</w:t>
      </w:r>
      <w:r w:rsidR="00904831" w:rsidRPr="00FE4B21">
        <w:rPr>
          <w:lang w:val="pt-BR"/>
        </w:rPr>
        <w:t xml:space="preserve"> (</w:t>
      </w:r>
      <w:r w:rsidR="00747CF5" w:rsidRPr="00FE4B21">
        <w:rPr>
          <w:lang w:val="pt-BR"/>
        </w:rPr>
        <w:t>3</w:t>
      </w:r>
      <w:r w:rsidR="00904831" w:rsidRPr="00FE4B21">
        <w:rPr>
          <w:lang w:val="pt-BR"/>
        </w:rPr>
        <w:t>)</w:t>
      </w:r>
      <w:r w:rsidRPr="00FE4B21">
        <w:rPr>
          <w:lang w:val="pt-BR"/>
        </w:rPr>
        <w:t xml:space="preserve"> e a redução do tamanho dos cristais</w:t>
      </w:r>
      <w:r w:rsidR="0084674C" w:rsidRPr="00FE4B21">
        <w:rPr>
          <w:lang w:val="pt-BR"/>
        </w:rPr>
        <w:t xml:space="preserve"> (4)</w:t>
      </w:r>
      <w:r w:rsidRPr="00FE4B21">
        <w:rPr>
          <w:lang w:val="pt-BR"/>
        </w:rPr>
        <w:t xml:space="preserve"> são as mais estudadas. Mais recentemente, o uso de precursores parcialmente cristalizados ou na iminência da cristalização de zeólitas tem recebido atenção, devido à elevada exposição dos sítios catalíticos</w:t>
      </w:r>
      <w:r w:rsidR="002F49C4" w:rsidRPr="00FE4B21">
        <w:rPr>
          <w:lang w:val="pt-BR"/>
        </w:rPr>
        <w:t xml:space="preserve"> (</w:t>
      </w:r>
      <w:r w:rsidR="00427AC8" w:rsidRPr="00FE4B21">
        <w:rPr>
          <w:lang w:val="pt-BR"/>
        </w:rPr>
        <w:t>5</w:t>
      </w:r>
      <w:r w:rsidR="002F49C4" w:rsidRPr="00FE4B21">
        <w:rPr>
          <w:lang w:val="pt-BR"/>
        </w:rPr>
        <w:t>)</w:t>
      </w:r>
      <w:r w:rsidRPr="00FE4B21">
        <w:rPr>
          <w:lang w:val="pt-BR"/>
        </w:rPr>
        <w:t xml:space="preserve">, o que tem proporcionado conversões melhoradas em diversas reações envolvendo moléculas </w:t>
      </w:r>
      <w:r w:rsidRPr="00FE4B21">
        <w:rPr>
          <w:lang w:val="pt-BR"/>
        </w:rPr>
        <w:t xml:space="preserve">grandes. Por exemplo, precursores amorfos e parcialmente cristalizados da zeólita </w:t>
      </w:r>
      <w:proofErr w:type="spellStart"/>
      <w:r w:rsidRPr="00FE4B21">
        <w:rPr>
          <w:lang w:val="pt-BR"/>
        </w:rPr>
        <w:t>Na-LTA</w:t>
      </w:r>
      <w:proofErr w:type="spellEnd"/>
      <w:r w:rsidRPr="00FE4B21">
        <w:rPr>
          <w:lang w:val="pt-BR"/>
        </w:rPr>
        <w:t xml:space="preserve"> </w:t>
      </w:r>
      <w:r w:rsidR="00904831" w:rsidRPr="00FE4B21">
        <w:rPr>
          <w:lang w:val="pt-BR"/>
        </w:rPr>
        <w:t xml:space="preserve">e Na-FAU </w:t>
      </w:r>
      <w:r w:rsidRPr="00FE4B21">
        <w:rPr>
          <w:lang w:val="pt-BR"/>
        </w:rPr>
        <w:t xml:space="preserve">são mais ativos </w:t>
      </w:r>
    </w:p>
    <w:p w14:paraId="2CA79BE9" w14:textId="307B551B" w:rsidR="002F49C4" w:rsidRPr="00FE4B21" w:rsidRDefault="009B7614" w:rsidP="002531A5">
      <w:pPr>
        <w:pStyle w:val="TAMainText"/>
        <w:spacing w:after="120"/>
        <w:ind w:firstLine="0"/>
        <w:rPr>
          <w:lang w:val="pt-BR"/>
        </w:rPr>
      </w:pPr>
      <w:r w:rsidRPr="00FE4B21">
        <w:rPr>
          <w:lang w:val="pt-BR"/>
        </w:rPr>
        <w:t>na reação de condensação de Knoevenagel com cianoacetato de etila (</w:t>
      </w:r>
      <w:r w:rsidR="00BD7771" w:rsidRPr="00FE4B21">
        <w:rPr>
          <w:lang w:val="pt-BR"/>
        </w:rPr>
        <w:t>6</w:t>
      </w:r>
      <w:r w:rsidR="00904831" w:rsidRPr="00FE4B21">
        <w:rPr>
          <w:lang w:val="pt-BR"/>
        </w:rPr>
        <w:t>, </w:t>
      </w:r>
      <w:r w:rsidR="00BD7771" w:rsidRPr="00FE4B21">
        <w:rPr>
          <w:lang w:val="pt-BR"/>
        </w:rPr>
        <w:t>7</w:t>
      </w:r>
      <w:r w:rsidRPr="00FE4B21">
        <w:rPr>
          <w:lang w:val="pt-BR"/>
        </w:rPr>
        <w:t xml:space="preserve">). </w:t>
      </w:r>
    </w:p>
    <w:p w14:paraId="017DA892" w14:textId="75B6CF09" w:rsidR="00904831" w:rsidRPr="00FE4B21" w:rsidRDefault="00904831" w:rsidP="002F49C4">
      <w:pPr>
        <w:pStyle w:val="TAMainText"/>
        <w:rPr>
          <w:lang w:val="pt-BR"/>
        </w:rPr>
      </w:pPr>
      <w:r w:rsidRPr="00FE4B21">
        <w:rPr>
          <w:lang w:val="pt-BR"/>
        </w:rPr>
        <w:t xml:space="preserve">Sabendo que a cinética o estudo da cinética de cristalização de zeólitas permite obter materiais intermediários mais ativos que seus análogos totalmente cristalinos, neste trabalho avaliamos o efeito do tempo de tratamento hidrotérmico na preparação de precursores amorfos </w:t>
      </w:r>
      <w:proofErr w:type="gramStart"/>
      <w:r w:rsidRPr="00FE4B21">
        <w:rPr>
          <w:lang w:val="pt-BR"/>
        </w:rPr>
        <w:t xml:space="preserve">e </w:t>
      </w:r>
      <w:r w:rsidR="00B81C59">
        <w:rPr>
          <w:lang w:val="pt-BR"/>
        </w:rPr>
        <w:t xml:space="preserve"> </w:t>
      </w:r>
      <w:r w:rsidR="00B81C59" w:rsidRPr="00FE4B21">
        <w:rPr>
          <w:lang w:val="pt-BR"/>
        </w:rPr>
        <w:t>semicristalinos</w:t>
      </w:r>
      <w:proofErr w:type="gramEnd"/>
      <w:r w:rsidRPr="00FE4B21">
        <w:rPr>
          <w:lang w:val="pt-BR"/>
        </w:rPr>
        <w:t xml:space="preserve"> da zeólita LTA e em suas propriedades físico-químicas, o que resulta em diferentes atividades na reação de transesterificação do glicerol com carbonato de </w:t>
      </w:r>
      <w:r w:rsidR="00D45D03" w:rsidRPr="00FE4B21">
        <w:rPr>
          <w:lang w:val="pt-BR"/>
        </w:rPr>
        <w:t>propileno</w:t>
      </w:r>
    </w:p>
    <w:p w14:paraId="373C4F09" w14:textId="77777777" w:rsidR="00D45D03" w:rsidRPr="00FE4B21" w:rsidRDefault="00D45D03" w:rsidP="00A669E7">
      <w:pPr>
        <w:pStyle w:val="TAMainText"/>
        <w:rPr>
          <w:rFonts w:ascii="Times New Roman" w:hAnsi="Times New Roman"/>
          <w:b/>
          <w:lang w:val="pt-BR"/>
        </w:rPr>
      </w:pPr>
    </w:p>
    <w:p w14:paraId="52FFAC79" w14:textId="77777777" w:rsidR="00EA4E1B" w:rsidRPr="00FE4B21" w:rsidRDefault="00EA4E1B" w:rsidP="00A669E7">
      <w:pPr>
        <w:pStyle w:val="Ttulo2"/>
        <w:spacing w:before="0" w:after="0" w:line="240" w:lineRule="exact"/>
        <w:rPr>
          <w:rFonts w:ascii="Helvetica" w:hAnsi="Helvetica" w:cs="Helvetica"/>
          <w:sz w:val="24"/>
          <w:szCs w:val="24"/>
        </w:rPr>
      </w:pPr>
      <w:r w:rsidRPr="00FE4B21">
        <w:rPr>
          <w:rFonts w:ascii="Helvetica" w:hAnsi="Helvetica" w:cs="Helvetica"/>
          <w:sz w:val="24"/>
          <w:szCs w:val="24"/>
        </w:rPr>
        <w:t>Experimental</w:t>
      </w:r>
    </w:p>
    <w:p w14:paraId="07A3B40C" w14:textId="77777777" w:rsidR="00A669E7" w:rsidRPr="00FE4B21" w:rsidRDefault="00A669E7" w:rsidP="00A669E7">
      <w:pPr>
        <w:spacing w:after="0" w:line="240" w:lineRule="exact"/>
        <w:rPr>
          <w:rFonts w:ascii="Times" w:hAnsi="Times" w:cs="Times"/>
          <w:sz w:val="20"/>
          <w:szCs w:val="20"/>
        </w:rPr>
      </w:pPr>
    </w:p>
    <w:p w14:paraId="4AB3E634" w14:textId="77777777" w:rsidR="00EF45F5" w:rsidRDefault="00EF45F5" w:rsidP="00A669E7">
      <w:pPr>
        <w:pStyle w:val="TAMainText"/>
        <w:ind w:firstLine="0"/>
        <w:rPr>
          <w:rFonts w:ascii="Times New Roman" w:hAnsi="Times New Roman"/>
          <w:i/>
          <w:lang w:val="pt-BR"/>
        </w:rPr>
      </w:pPr>
      <w:r w:rsidRPr="00FE4B21">
        <w:rPr>
          <w:rFonts w:ascii="Times New Roman" w:hAnsi="Times New Roman"/>
          <w:i/>
          <w:lang w:val="pt-BR"/>
        </w:rPr>
        <w:t xml:space="preserve">Curva de cristalização da zeólita </w:t>
      </w:r>
      <w:proofErr w:type="spellStart"/>
      <w:r w:rsidRPr="00FE4B21">
        <w:rPr>
          <w:rFonts w:ascii="Times New Roman" w:hAnsi="Times New Roman"/>
          <w:i/>
          <w:lang w:val="pt-BR"/>
        </w:rPr>
        <w:t>Na-LTA</w:t>
      </w:r>
      <w:proofErr w:type="spellEnd"/>
    </w:p>
    <w:p w14:paraId="0F078C70" w14:textId="77777777" w:rsidR="00402960" w:rsidRPr="00FE4B21" w:rsidRDefault="00402960" w:rsidP="00A669E7">
      <w:pPr>
        <w:pStyle w:val="TAMainText"/>
        <w:ind w:firstLine="0"/>
        <w:rPr>
          <w:rFonts w:ascii="Times New Roman" w:hAnsi="Times New Roman"/>
          <w:i/>
          <w:lang w:val="pt-BR"/>
        </w:rPr>
      </w:pPr>
    </w:p>
    <w:p w14:paraId="22A5474A" w14:textId="3BCE7D4C" w:rsidR="00EF45F5" w:rsidRPr="00FE4B21" w:rsidRDefault="00EF45F5" w:rsidP="00A669E7">
      <w:pPr>
        <w:pStyle w:val="TAMainText"/>
        <w:ind w:firstLine="204"/>
        <w:rPr>
          <w:rFonts w:ascii="Times New Roman" w:hAnsi="Times New Roman"/>
          <w:lang w:val="pt-BR"/>
        </w:rPr>
      </w:pPr>
      <w:r w:rsidRPr="00FE4B21">
        <w:rPr>
          <w:rFonts w:ascii="Times New Roman" w:hAnsi="Times New Roman"/>
          <w:lang w:val="pt-BR"/>
        </w:rPr>
        <w:t xml:space="preserve">As sínteses da zeólita </w:t>
      </w:r>
      <w:proofErr w:type="spellStart"/>
      <w:r w:rsidRPr="00FE4B21">
        <w:rPr>
          <w:rFonts w:ascii="Times New Roman" w:hAnsi="Times New Roman"/>
          <w:lang w:val="pt-BR"/>
        </w:rPr>
        <w:t>Na-LTA</w:t>
      </w:r>
      <w:proofErr w:type="spellEnd"/>
      <w:r w:rsidRPr="00FE4B21">
        <w:rPr>
          <w:rFonts w:ascii="Times New Roman" w:hAnsi="Times New Roman"/>
          <w:lang w:val="pt-BR"/>
        </w:rPr>
        <w:t xml:space="preserve"> e de seus precursores amorfos e semicristalinos foram realizadas pelo método verificado na literatura, cuja composição molar da mistura reacional foi de 1 Al</w:t>
      </w:r>
      <w:r w:rsidRPr="00FE4B21">
        <w:rPr>
          <w:rFonts w:ascii="Times New Roman" w:hAnsi="Times New Roman"/>
          <w:vertAlign w:val="subscript"/>
          <w:lang w:val="pt-BR"/>
        </w:rPr>
        <w:t>2</w:t>
      </w:r>
      <w:r w:rsidRPr="00FE4B21">
        <w:rPr>
          <w:rFonts w:ascii="Times New Roman" w:hAnsi="Times New Roman"/>
          <w:lang w:val="pt-BR"/>
        </w:rPr>
        <w:t>O</w:t>
      </w:r>
      <w:proofErr w:type="gramStart"/>
      <w:r w:rsidRPr="00FE4B21">
        <w:rPr>
          <w:rFonts w:ascii="Times New Roman" w:hAnsi="Times New Roman"/>
          <w:vertAlign w:val="subscript"/>
          <w:lang w:val="pt-BR"/>
        </w:rPr>
        <w:t>3</w:t>
      </w:r>
      <w:r w:rsidRPr="00FE4B21">
        <w:rPr>
          <w:rFonts w:ascii="Times New Roman" w:hAnsi="Times New Roman"/>
          <w:lang w:val="pt-BR"/>
        </w:rPr>
        <w:t xml:space="preserve"> :</w:t>
      </w:r>
      <w:proofErr w:type="gramEnd"/>
      <w:r w:rsidRPr="00FE4B21">
        <w:rPr>
          <w:rFonts w:ascii="Times New Roman" w:hAnsi="Times New Roman"/>
          <w:lang w:val="pt-BR"/>
        </w:rPr>
        <w:t xml:space="preserve"> 1,9 SiO</w:t>
      </w:r>
      <w:r w:rsidRPr="00FE4B21">
        <w:rPr>
          <w:rFonts w:ascii="Times New Roman" w:hAnsi="Times New Roman"/>
          <w:vertAlign w:val="subscript"/>
          <w:lang w:val="pt-BR"/>
        </w:rPr>
        <w:t>2</w:t>
      </w:r>
      <w:r w:rsidRPr="00FE4B21">
        <w:rPr>
          <w:rFonts w:ascii="Times New Roman" w:hAnsi="Times New Roman"/>
          <w:lang w:val="pt-BR"/>
        </w:rPr>
        <w:t xml:space="preserve"> : 3,2 Na</w:t>
      </w:r>
      <w:r w:rsidRPr="00FE4B21">
        <w:rPr>
          <w:rFonts w:ascii="Times New Roman" w:hAnsi="Times New Roman"/>
          <w:vertAlign w:val="subscript"/>
          <w:lang w:val="pt-BR"/>
        </w:rPr>
        <w:t>2</w:t>
      </w:r>
      <w:r w:rsidRPr="00FE4B21">
        <w:rPr>
          <w:rFonts w:ascii="Times New Roman" w:hAnsi="Times New Roman"/>
          <w:lang w:val="pt-BR"/>
        </w:rPr>
        <w:t>O : 128  H</w:t>
      </w:r>
      <w:r w:rsidRPr="00FE4B21">
        <w:rPr>
          <w:rFonts w:ascii="Times New Roman" w:hAnsi="Times New Roman"/>
          <w:vertAlign w:val="subscript"/>
          <w:lang w:val="pt-BR"/>
        </w:rPr>
        <w:t>2</w:t>
      </w:r>
      <w:r w:rsidRPr="00FE4B21">
        <w:rPr>
          <w:rFonts w:ascii="Times New Roman" w:hAnsi="Times New Roman"/>
          <w:lang w:val="pt-BR"/>
        </w:rPr>
        <w:t>O. O procedimento está descrito em detalhe por Zapelini e Cardoso (</w:t>
      </w:r>
      <w:r w:rsidR="00FE4B21" w:rsidRPr="00FE4B21">
        <w:rPr>
          <w:rFonts w:ascii="Times New Roman" w:hAnsi="Times New Roman"/>
          <w:lang w:val="pt-BR"/>
        </w:rPr>
        <w:t>7</w:t>
      </w:r>
      <w:r w:rsidRPr="00FE4B21">
        <w:rPr>
          <w:rFonts w:ascii="Times New Roman" w:hAnsi="Times New Roman"/>
          <w:lang w:val="pt-BR"/>
        </w:rPr>
        <w:t>).</w:t>
      </w:r>
    </w:p>
    <w:p w14:paraId="4D4CBCCE" w14:textId="21A88289" w:rsidR="00EF45F5" w:rsidRDefault="00EF45F5" w:rsidP="00A669E7">
      <w:pPr>
        <w:pStyle w:val="TAMainText"/>
        <w:ind w:firstLine="204"/>
        <w:rPr>
          <w:rFonts w:ascii="Times New Roman" w:hAnsi="Times New Roman"/>
          <w:lang w:val="pt-BR"/>
        </w:rPr>
      </w:pPr>
      <w:r w:rsidRPr="00FE4B21">
        <w:rPr>
          <w:rFonts w:ascii="Times New Roman" w:hAnsi="Times New Roman"/>
          <w:lang w:val="pt-BR"/>
        </w:rPr>
        <w:lastRenderedPageBreak/>
        <w:t>Sólidos em diferentes estágios de cristalização foram obtidos pela variação do tempo de tratamento hidrotérmico a 100 °C entre 0 e 120 min</w:t>
      </w:r>
      <w:r w:rsidR="00A669E7" w:rsidRPr="00FE4B21">
        <w:rPr>
          <w:rFonts w:ascii="Times New Roman" w:hAnsi="Times New Roman"/>
          <w:lang w:val="pt-BR"/>
        </w:rPr>
        <w:t>. Os tempos e etapa hidrotérmica nomeiam os aluminossilicatos preparados.</w:t>
      </w:r>
    </w:p>
    <w:p w14:paraId="6F8025B0" w14:textId="77777777" w:rsidR="00402960" w:rsidRPr="00FE4B21" w:rsidRDefault="00402960" w:rsidP="00A669E7">
      <w:pPr>
        <w:pStyle w:val="TAMainText"/>
        <w:ind w:firstLine="204"/>
        <w:rPr>
          <w:rFonts w:ascii="Times New Roman" w:hAnsi="Times New Roman"/>
          <w:lang w:val="pt-BR"/>
        </w:rPr>
      </w:pPr>
    </w:p>
    <w:p w14:paraId="799657CE" w14:textId="1B3B5F8F" w:rsidR="00A669E7" w:rsidRDefault="00A669E7" w:rsidP="00A669E7">
      <w:pPr>
        <w:pStyle w:val="TAMainText"/>
        <w:ind w:firstLine="0"/>
        <w:rPr>
          <w:rFonts w:ascii="Times New Roman" w:hAnsi="Times New Roman"/>
          <w:i/>
          <w:lang w:val="pt-BR"/>
        </w:rPr>
      </w:pPr>
      <w:r w:rsidRPr="00FE4B21">
        <w:rPr>
          <w:rFonts w:ascii="Times New Roman" w:hAnsi="Times New Roman"/>
          <w:i/>
          <w:lang w:val="pt-BR"/>
        </w:rPr>
        <w:t>Caracterização dos</w:t>
      </w:r>
      <w:r>
        <w:rPr>
          <w:rFonts w:ascii="Times New Roman" w:hAnsi="Times New Roman"/>
          <w:i/>
          <w:lang w:val="pt-BR"/>
        </w:rPr>
        <w:t xml:space="preserve"> aluminossilicatos </w:t>
      </w:r>
    </w:p>
    <w:p w14:paraId="5BA8CA14" w14:textId="77777777" w:rsidR="00402960" w:rsidRDefault="00402960" w:rsidP="00A669E7">
      <w:pPr>
        <w:pStyle w:val="TAMainText"/>
        <w:ind w:firstLine="0"/>
        <w:rPr>
          <w:rFonts w:ascii="Times New Roman" w:hAnsi="Times New Roman"/>
          <w:i/>
          <w:lang w:val="pt-BR"/>
        </w:rPr>
      </w:pPr>
    </w:p>
    <w:p w14:paraId="3FCB1B0E" w14:textId="4A28B776" w:rsidR="000E7487" w:rsidRDefault="000E7487" w:rsidP="002531A5">
      <w:pPr>
        <w:pStyle w:val="TAMainText"/>
        <w:spacing w:after="120"/>
        <w:ind w:firstLine="204"/>
        <w:rPr>
          <w:rFonts w:ascii="Times New Roman" w:hAnsi="Times New Roman"/>
          <w:iCs/>
          <w:lang w:val="pt-BR"/>
        </w:rPr>
      </w:pPr>
      <w:r w:rsidRPr="000E7487">
        <w:rPr>
          <w:rFonts w:ascii="Times New Roman" w:hAnsi="Times New Roman"/>
          <w:iCs/>
          <w:lang w:val="pt-BR"/>
        </w:rPr>
        <w:t xml:space="preserve">Os aluminossilicatos foram caracterizados por difração de raios X (DRX), realizada em </w:t>
      </w:r>
      <w:proofErr w:type="spellStart"/>
      <w:r w:rsidRPr="000E7487">
        <w:rPr>
          <w:rFonts w:ascii="Times New Roman" w:hAnsi="Times New Roman"/>
          <w:iCs/>
          <w:lang w:val="pt-BR"/>
        </w:rPr>
        <w:t>difratômetro</w:t>
      </w:r>
      <w:proofErr w:type="spellEnd"/>
      <w:r w:rsidRPr="000E7487">
        <w:rPr>
          <w:rFonts w:ascii="Times New Roman" w:hAnsi="Times New Roman"/>
          <w:iCs/>
          <w:lang w:val="pt-BR"/>
        </w:rPr>
        <w:t xml:space="preserve"> </w:t>
      </w:r>
      <w:proofErr w:type="spellStart"/>
      <w:r w:rsidRPr="000E7487">
        <w:rPr>
          <w:rFonts w:ascii="Times New Roman" w:hAnsi="Times New Roman"/>
          <w:iCs/>
          <w:lang w:val="pt-BR"/>
        </w:rPr>
        <w:t>Rigaku</w:t>
      </w:r>
      <w:proofErr w:type="spellEnd"/>
      <w:r w:rsidRPr="000E7487">
        <w:rPr>
          <w:rFonts w:ascii="Times New Roman" w:hAnsi="Times New Roman"/>
          <w:iCs/>
          <w:lang w:val="pt-BR"/>
        </w:rPr>
        <w:t xml:space="preserve"> </w:t>
      </w:r>
      <w:proofErr w:type="spellStart"/>
      <w:r w:rsidRPr="000E7487">
        <w:rPr>
          <w:rFonts w:ascii="Times New Roman" w:hAnsi="Times New Roman"/>
          <w:iCs/>
          <w:lang w:val="pt-BR"/>
        </w:rPr>
        <w:t>Miniflex</w:t>
      </w:r>
      <w:proofErr w:type="spellEnd"/>
      <w:r w:rsidRPr="000E7487">
        <w:rPr>
          <w:rFonts w:ascii="Times New Roman" w:hAnsi="Times New Roman"/>
          <w:iCs/>
          <w:lang w:val="pt-BR"/>
        </w:rPr>
        <w:t xml:space="preserve"> 600</w:t>
      </w:r>
      <w:r>
        <w:rPr>
          <w:rFonts w:ascii="Times New Roman" w:hAnsi="Times New Roman"/>
          <w:iCs/>
          <w:lang w:val="pt-BR"/>
        </w:rPr>
        <w:t>,</w:t>
      </w:r>
      <w:r w:rsidRPr="000E7487">
        <w:rPr>
          <w:rFonts w:ascii="Times New Roman" w:hAnsi="Times New Roman"/>
          <w:iCs/>
          <w:lang w:val="pt-BR"/>
        </w:rPr>
        <w:t xml:space="preserve"> utilizando radiação K</w:t>
      </w:r>
      <w:r w:rsidRPr="000E7487">
        <w:rPr>
          <w:rFonts w:ascii="Times New Roman" w:hAnsi="Times New Roman"/>
          <w:iCs/>
          <w:vertAlign w:val="subscript"/>
          <w:lang w:val="pt-BR"/>
        </w:rPr>
        <w:t>α</w:t>
      </w:r>
      <w:r w:rsidRPr="000E7487">
        <w:rPr>
          <w:rFonts w:ascii="Times New Roman" w:hAnsi="Times New Roman"/>
          <w:iCs/>
          <w:lang w:val="pt-BR"/>
        </w:rPr>
        <w:t>Cu, velocidade do goniômetro de 10</w:t>
      </w:r>
      <w:r>
        <w:rPr>
          <w:rFonts w:ascii="Times New Roman" w:hAnsi="Times New Roman"/>
          <w:lang w:val="pt-BR"/>
        </w:rPr>
        <w:t>°</w:t>
      </w:r>
      <w:r w:rsidRPr="000E7487">
        <w:rPr>
          <w:rFonts w:ascii="Times New Roman" w:hAnsi="Times New Roman"/>
          <w:iCs/>
          <w:lang w:val="pt-BR"/>
        </w:rPr>
        <w:t>.min</w:t>
      </w:r>
      <w:r w:rsidRPr="000E7487">
        <w:rPr>
          <w:rFonts w:ascii="Times New Roman" w:hAnsi="Times New Roman"/>
          <w:iCs/>
          <w:vertAlign w:val="superscript"/>
          <w:lang w:val="pt-BR"/>
        </w:rPr>
        <w:t>-1</w:t>
      </w:r>
      <w:r w:rsidRPr="000E7487">
        <w:rPr>
          <w:rFonts w:ascii="Times New Roman" w:hAnsi="Times New Roman"/>
          <w:iCs/>
          <w:lang w:val="pt-BR"/>
        </w:rPr>
        <w:t xml:space="preserve">. A porcentagem da fase LTA de cada sólido foi calculada usando o método de refinamento de estrutura </w:t>
      </w:r>
      <w:r w:rsidR="008A1180">
        <w:rPr>
          <w:rFonts w:ascii="Times New Roman" w:hAnsi="Times New Roman"/>
          <w:iCs/>
          <w:lang w:val="pt-BR"/>
        </w:rPr>
        <w:t xml:space="preserve">de </w:t>
      </w:r>
      <w:proofErr w:type="spellStart"/>
      <w:r w:rsidRPr="000E7487">
        <w:rPr>
          <w:rFonts w:ascii="Times New Roman" w:hAnsi="Times New Roman"/>
          <w:iCs/>
          <w:lang w:val="pt-BR"/>
        </w:rPr>
        <w:t>Rietveld</w:t>
      </w:r>
      <w:proofErr w:type="spellEnd"/>
      <w:r w:rsidRPr="000E7487">
        <w:rPr>
          <w:rFonts w:ascii="Times New Roman" w:hAnsi="Times New Roman"/>
          <w:iCs/>
          <w:lang w:val="pt-BR"/>
        </w:rPr>
        <w:t xml:space="preserve"> no software TOPAS® 4.2.</w:t>
      </w:r>
    </w:p>
    <w:p w14:paraId="50316089" w14:textId="1437D1F6" w:rsidR="008A1180" w:rsidRDefault="008A1180" w:rsidP="002531A5">
      <w:pPr>
        <w:pStyle w:val="TAMainText"/>
        <w:spacing w:after="120"/>
        <w:ind w:firstLine="204"/>
        <w:rPr>
          <w:rFonts w:ascii="Times New Roman" w:hAnsi="Times New Roman"/>
          <w:iCs/>
          <w:lang w:val="pt-BR"/>
        </w:rPr>
      </w:pPr>
      <w:r>
        <w:rPr>
          <w:rFonts w:ascii="Times New Roman" w:hAnsi="Times New Roman"/>
          <w:iCs/>
          <w:lang w:val="pt-BR"/>
        </w:rPr>
        <w:t>I</w:t>
      </w:r>
      <w:r w:rsidRPr="008A1180">
        <w:rPr>
          <w:rFonts w:ascii="Times New Roman" w:hAnsi="Times New Roman"/>
          <w:iCs/>
          <w:lang w:val="pt-BR"/>
        </w:rPr>
        <w:t xml:space="preserve">sotermas de fisissorção de </w:t>
      </w:r>
      <w:r>
        <w:rPr>
          <w:rFonts w:ascii="Times New Roman" w:hAnsi="Times New Roman"/>
          <w:iCs/>
          <w:lang w:val="pt-BR"/>
        </w:rPr>
        <w:t>CO</w:t>
      </w:r>
      <w:r>
        <w:rPr>
          <w:rFonts w:ascii="Times New Roman" w:hAnsi="Times New Roman"/>
          <w:iCs/>
          <w:vertAlign w:val="subscript"/>
          <w:lang w:val="pt-BR"/>
        </w:rPr>
        <w:t>2</w:t>
      </w:r>
      <w:r>
        <w:rPr>
          <w:rFonts w:ascii="Times New Roman" w:hAnsi="Times New Roman"/>
          <w:iCs/>
          <w:lang w:val="pt-BR"/>
        </w:rPr>
        <w:t xml:space="preserve"> a 273 K f</w:t>
      </w:r>
      <w:r w:rsidRPr="008A1180">
        <w:rPr>
          <w:rFonts w:ascii="Times New Roman" w:hAnsi="Times New Roman"/>
          <w:iCs/>
          <w:lang w:val="pt-BR"/>
        </w:rPr>
        <w:t xml:space="preserve">oram obtidas em equipamento </w:t>
      </w:r>
      <w:proofErr w:type="spellStart"/>
      <w:r w:rsidRPr="008A1180">
        <w:rPr>
          <w:rFonts w:ascii="Times New Roman" w:hAnsi="Times New Roman"/>
          <w:iCs/>
          <w:lang w:val="pt-BR"/>
        </w:rPr>
        <w:t>Micromeritics</w:t>
      </w:r>
      <w:proofErr w:type="spellEnd"/>
      <w:r w:rsidRPr="008A1180">
        <w:rPr>
          <w:rFonts w:ascii="Times New Roman" w:hAnsi="Times New Roman"/>
          <w:iCs/>
          <w:lang w:val="pt-BR"/>
        </w:rPr>
        <w:t xml:space="preserve"> ASAP 2420. As amostras foram previamente desidratadas sob vácuo a 350 </w:t>
      </w:r>
      <w:r>
        <w:rPr>
          <w:rFonts w:ascii="Times New Roman" w:hAnsi="Times New Roman"/>
          <w:lang w:val="pt-BR"/>
        </w:rPr>
        <w:t>°</w:t>
      </w:r>
      <w:r w:rsidRPr="008A1180">
        <w:rPr>
          <w:rFonts w:ascii="Times New Roman" w:hAnsi="Times New Roman"/>
          <w:iCs/>
          <w:lang w:val="pt-BR"/>
        </w:rPr>
        <w:t xml:space="preserve">C por </w:t>
      </w:r>
      <w:r>
        <w:rPr>
          <w:rFonts w:ascii="Times New Roman" w:hAnsi="Times New Roman"/>
          <w:iCs/>
          <w:lang w:val="pt-BR"/>
        </w:rPr>
        <w:t>12 </w:t>
      </w:r>
      <w:r w:rsidRPr="008A1180">
        <w:rPr>
          <w:rFonts w:ascii="Times New Roman" w:hAnsi="Times New Roman"/>
          <w:iCs/>
          <w:lang w:val="pt-BR"/>
        </w:rPr>
        <w:t>h. Os volumes d</w:t>
      </w:r>
      <w:r>
        <w:rPr>
          <w:rFonts w:ascii="Times New Roman" w:hAnsi="Times New Roman"/>
          <w:iCs/>
          <w:lang w:val="pt-BR"/>
        </w:rPr>
        <w:t>e</w:t>
      </w:r>
      <w:r w:rsidRPr="008A1180">
        <w:rPr>
          <w:rFonts w:ascii="Times New Roman" w:hAnsi="Times New Roman"/>
          <w:iCs/>
          <w:lang w:val="pt-BR"/>
        </w:rPr>
        <w:t xml:space="preserve"> microporos foram estimados pelo método de </w:t>
      </w:r>
      <w:proofErr w:type="spellStart"/>
      <w:r w:rsidRPr="008A1180">
        <w:rPr>
          <w:rFonts w:ascii="Times New Roman" w:hAnsi="Times New Roman"/>
          <w:iCs/>
          <w:lang w:val="pt-BR"/>
        </w:rPr>
        <w:t>Dubinin-Radushkevich</w:t>
      </w:r>
      <w:proofErr w:type="spellEnd"/>
      <w:r>
        <w:rPr>
          <w:rFonts w:ascii="Times New Roman" w:hAnsi="Times New Roman"/>
          <w:iCs/>
          <w:lang w:val="pt-BR"/>
        </w:rPr>
        <w:t xml:space="preserve"> aplicado a essas isotermas.</w:t>
      </w:r>
    </w:p>
    <w:p w14:paraId="4EF9E24E" w14:textId="02E33F7E" w:rsidR="002F49C4" w:rsidRDefault="002F49C4" w:rsidP="002531A5">
      <w:pPr>
        <w:pStyle w:val="TAMainText"/>
        <w:spacing w:after="120"/>
        <w:ind w:firstLine="204"/>
        <w:rPr>
          <w:rFonts w:ascii="Times New Roman" w:hAnsi="Times New Roman"/>
          <w:iCs/>
          <w:lang w:val="pt-BR"/>
        </w:rPr>
      </w:pPr>
      <w:r>
        <w:rPr>
          <w:rFonts w:ascii="Times New Roman" w:hAnsi="Times New Roman"/>
          <w:iCs/>
          <w:lang w:val="pt-BR"/>
        </w:rPr>
        <w:t xml:space="preserve">A razão Si/Al global dos sólidos foi determinada por </w:t>
      </w:r>
      <w:r w:rsidRPr="002F49C4">
        <w:rPr>
          <w:rFonts w:ascii="Times New Roman" w:hAnsi="Times New Roman"/>
          <w:iCs/>
          <w:lang w:val="pt-BR"/>
        </w:rPr>
        <w:t>espectroscopia de raios X por energia dispersiva</w:t>
      </w:r>
      <w:r>
        <w:rPr>
          <w:rFonts w:ascii="Times New Roman" w:hAnsi="Times New Roman"/>
          <w:iCs/>
          <w:lang w:val="pt-BR"/>
        </w:rPr>
        <w:t xml:space="preserve"> (EDS), realizada em um microscópio </w:t>
      </w:r>
      <w:r w:rsidRPr="002F49C4">
        <w:rPr>
          <w:rFonts w:ascii="Times New Roman" w:hAnsi="Times New Roman"/>
          <w:iCs/>
          <w:lang w:val="pt-BR"/>
        </w:rPr>
        <w:t xml:space="preserve">FEI </w:t>
      </w:r>
      <w:proofErr w:type="spellStart"/>
      <w:r w:rsidRPr="002F49C4">
        <w:rPr>
          <w:rFonts w:ascii="Times New Roman" w:hAnsi="Times New Roman"/>
          <w:iCs/>
          <w:lang w:val="pt-BR"/>
        </w:rPr>
        <w:t>Inspect</w:t>
      </w:r>
      <w:proofErr w:type="spellEnd"/>
      <w:r w:rsidRPr="002F49C4">
        <w:rPr>
          <w:rFonts w:ascii="Times New Roman" w:hAnsi="Times New Roman"/>
          <w:iCs/>
          <w:lang w:val="pt-BR"/>
        </w:rPr>
        <w:t xml:space="preserve"> S 50 operando a 25 kV</w:t>
      </w:r>
      <w:r>
        <w:rPr>
          <w:rFonts w:ascii="Times New Roman" w:hAnsi="Times New Roman"/>
          <w:iCs/>
          <w:lang w:val="pt-BR"/>
        </w:rPr>
        <w:t>.</w:t>
      </w:r>
    </w:p>
    <w:p w14:paraId="2EC59623" w14:textId="7AF22E22" w:rsidR="002F49C4" w:rsidRPr="000E7487" w:rsidRDefault="002F49C4" w:rsidP="008A1180">
      <w:pPr>
        <w:pStyle w:val="TAMainText"/>
        <w:ind w:firstLine="204"/>
        <w:rPr>
          <w:rFonts w:ascii="Times New Roman" w:hAnsi="Times New Roman"/>
          <w:iCs/>
          <w:lang w:val="pt-BR"/>
        </w:rPr>
      </w:pPr>
      <w:r w:rsidRPr="002F49C4">
        <w:rPr>
          <w:rFonts w:ascii="Times New Roman" w:hAnsi="Times New Roman"/>
          <w:iCs/>
          <w:lang w:val="pt-BR"/>
        </w:rPr>
        <w:t xml:space="preserve">Espectros de ressonância magnética nuclear </w:t>
      </w:r>
      <w:r>
        <w:rPr>
          <w:rFonts w:ascii="Times New Roman" w:hAnsi="Times New Roman"/>
          <w:iCs/>
          <w:lang w:val="pt-BR"/>
        </w:rPr>
        <w:t xml:space="preserve">de </w:t>
      </w:r>
      <w:r>
        <w:rPr>
          <w:rFonts w:ascii="Times New Roman" w:hAnsi="Times New Roman"/>
          <w:iCs/>
          <w:vertAlign w:val="superscript"/>
          <w:lang w:val="pt-BR"/>
        </w:rPr>
        <w:t>27</w:t>
      </w:r>
      <w:r>
        <w:rPr>
          <w:rFonts w:ascii="Times New Roman" w:hAnsi="Times New Roman"/>
          <w:iCs/>
          <w:lang w:val="pt-BR"/>
        </w:rPr>
        <w:t>Al</w:t>
      </w:r>
      <w:r>
        <w:rPr>
          <w:rFonts w:ascii="Times New Roman" w:hAnsi="Times New Roman"/>
          <w:iCs/>
          <w:vertAlign w:val="superscript"/>
          <w:lang w:val="pt-BR"/>
        </w:rPr>
        <w:t xml:space="preserve"> </w:t>
      </w:r>
      <w:r w:rsidRPr="002F49C4">
        <w:rPr>
          <w:rFonts w:ascii="Times New Roman" w:hAnsi="Times New Roman"/>
          <w:iCs/>
          <w:lang w:val="pt-BR"/>
        </w:rPr>
        <w:t xml:space="preserve">com rotação no ângulo mágico (MAS) foram obtidos em um espectrômetro </w:t>
      </w:r>
      <w:proofErr w:type="spellStart"/>
      <w:r w:rsidRPr="002F49C4">
        <w:rPr>
          <w:rFonts w:ascii="Times New Roman" w:hAnsi="Times New Roman"/>
          <w:iCs/>
          <w:lang w:val="pt-BR"/>
        </w:rPr>
        <w:t>Bruker</w:t>
      </w:r>
      <w:proofErr w:type="spellEnd"/>
      <w:r w:rsidRPr="002F49C4">
        <w:rPr>
          <w:rFonts w:ascii="Times New Roman" w:hAnsi="Times New Roman"/>
          <w:iCs/>
          <w:lang w:val="pt-BR"/>
        </w:rPr>
        <w:t xml:space="preserve"> AVANCE III 9.4 T (79.5 MHz)</w:t>
      </w:r>
    </w:p>
    <w:p w14:paraId="23AA6769" w14:textId="6009607E" w:rsidR="00A669E7" w:rsidRDefault="00A669E7" w:rsidP="00A669E7">
      <w:pPr>
        <w:pStyle w:val="TAMainText"/>
        <w:ind w:firstLine="0"/>
        <w:rPr>
          <w:rFonts w:ascii="Times New Roman" w:hAnsi="Times New Roman"/>
          <w:i/>
          <w:lang w:val="pt-BR"/>
        </w:rPr>
      </w:pPr>
    </w:p>
    <w:p w14:paraId="23808FF8" w14:textId="42FB0290" w:rsidR="00A669E7" w:rsidRDefault="00A669E7" w:rsidP="00A669E7">
      <w:pPr>
        <w:pStyle w:val="TAMainText"/>
        <w:ind w:firstLine="0"/>
        <w:rPr>
          <w:rFonts w:ascii="Times New Roman" w:hAnsi="Times New Roman"/>
          <w:i/>
          <w:lang w:val="pt-BR"/>
        </w:rPr>
      </w:pPr>
      <w:r>
        <w:rPr>
          <w:rFonts w:ascii="Times New Roman" w:hAnsi="Times New Roman"/>
          <w:i/>
          <w:lang w:val="pt-BR"/>
        </w:rPr>
        <w:t>Testes catalíticos</w:t>
      </w:r>
    </w:p>
    <w:p w14:paraId="1682F788" w14:textId="77777777" w:rsidR="00402960" w:rsidRDefault="00402960" w:rsidP="00A669E7">
      <w:pPr>
        <w:pStyle w:val="TAMainText"/>
        <w:ind w:firstLine="0"/>
        <w:rPr>
          <w:rFonts w:ascii="Times New Roman" w:hAnsi="Times New Roman"/>
          <w:i/>
          <w:lang w:val="pt-BR"/>
        </w:rPr>
      </w:pPr>
    </w:p>
    <w:p w14:paraId="0F78EE8F" w14:textId="79A56CE6" w:rsidR="00904831" w:rsidRPr="000E7487" w:rsidRDefault="000E7487" w:rsidP="000E7487">
      <w:pPr>
        <w:pStyle w:val="TAMainText"/>
        <w:ind w:firstLine="204"/>
        <w:rPr>
          <w:rFonts w:ascii="Times New Roman" w:hAnsi="Times New Roman"/>
          <w:iCs/>
          <w:lang w:val="pt-BR"/>
        </w:rPr>
      </w:pPr>
      <w:r w:rsidRPr="000E7487">
        <w:rPr>
          <w:rFonts w:ascii="Times New Roman" w:hAnsi="Times New Roman"/>
          <w:iCs/>
          <w:lang w:val="pt-BR"/>
        </w:rPr>
        <w:t>A reação de transesterificação de glicerol (GLY</w:t>
      </w:r>
      <w:r>
        <w:rPr>
          <w:rFonts w:ascii="Times New Roman" w:hAnsi="Times New Roman"/>
          <w:iCs/>
          <w:lang w:val="pt-BR"/>
        </w:rPr>
        <w:t>,</w:t>
      </w:r>
      <w:r w:rsidRPr="000E7487">
        <w:rPr>
          <w:rFonts w:ascii="Times New Roman" w:hAnsi="Times New Roman"/>
          <w:iCs/>
          <w:lang w:val="pt-BR"/>
        </w:rPr>
        <w:t xml:space="preserve"> 99,0%) com carbonato de propileno (PCARB</w:t>
      </w:r>
      <w:r>
        <w:rPr>
          <w:rFonts w:ascii="Times New Roman" w:hAnsi="Times New Roman"/>
          <w:iCs/>
          <w:lang w:val="pt-BR"/>
        </w:rPr>
        <w:t>,</w:t>
      </w:r>
      <w:r w:rsidRPr="000E7487">
        <w:rPr>
          <w:rFonts w:ascii="Times New Roman" w:hAnsi="Times New Roman"/>
          <w:iCs/>
          <w:lang w:val="pt-BR"/>
        </w:rPr>
        <w:t xml:space="preserve"> 99,7%)</w:t>
      </w:r>
      <w:r>
        <w:rPr>
          <w:rFonts w:ascii="Times New Roman" w:hAnsi="Times New Roman"/>
          <w:iCs/>
          <w:lang w:val="pt-BR"/>
        </w:rPr>
        <w:t xml:space="preserve"> (</w:t>
      </w:r>
      <w:r w:rsidRPr="000E7487">
        <w:rPr>
          <w:rFonts w:ascii="Times New Roman" w:hAnsi="Times New Roman"/>
          <w:iCs/>
          <w:lang w:val="pt-BR"/>
        </w:rPr>
        <w:t>Esquema 1</w:t>
      </w:r>
      <w:r>
        <w:rPr>
          <w:rFonts w:ascii="Times New Roman" w:hAnsi="Times New Roman"/>
          <w:iCs/>
          <w:lang w:val="pt-BR"/>
        </w:rPr>
        <w:t>)</w:t>
      </w:r>
      <w:r w:rsidRPr="000E7487">
        <w:rPr>
          <w:rFonts w:ascii="Times New Roman" w:hAnsi="Times New Roman"/>
          <w:iCs/>
          <w:lang w:val="pt-BR"/>
        </w:rPr>
        <w:t xml:space="preserve">, foi conduzida </w:t>
      </w:r>
      <w:r>
        <w:rPr>
          <w:rFonts w:ascii="Times New Roman" w:hAnsi="Times New Roman"/>
          <w:iCs/>
          <w:lang w:val="pt-BR"/>
        </w:rPr>
        <w:t xml:space="preserve">em batelada em </w:t>
      </w:r>
      <w:r w:rsidRPr="000E7487">
        <w:rPr>
          <w:rFonts w:ascii="Times New Roman" w:hAnsi="Times New Roman"/>
          <w:iCs/>
          <w:lang w:val="pt-BR"/>
        </w:rPr>
        <w:t xml:space="preserve">um reator de </w:t>
      </w:r>
      <w:r>
        <w:rPr>
          <w:rFonts w:ascii="Times New Roman" w:hAnsi="Times New Roman"/>
          <w:iCs/>
          <w:lang w:val="pt-BR"/>
        </w:rPr>
        <w:t>vidro</w:t>
      </w:r>
      <w:r w:rsidRPr="000E7487">
        <w:rPr>
          <w:rFonts w:ascii="Times New Roman" w:hAnsi="Times New Roman"/>
          <w:iCs/>
          <w:lang w:val="pt-BR"/>
        </w:rPr>
        <w:t xml:space="preserve"> encamisado</w:t>
      </w:r>
      <w:r>
        <w:rPr>
          <w:rFonts w:ascii="Times New Roman" w:hAnsi="Times New Roman"/>
          <w:iCs/>
          <w:lang w:val="pt-BR"/>
        </w:rPr>
        <w:t xml:space="preserve"> </w:t>
      </w:r>
      <w:r w:rsidRPr="00FE4B21">
        <w:rPr>
          <w:rFonts w:ascii="Times New Roman" w:hAnsi="Times New Roman"/>
          <w:iCs/>
          <w:lang w:val="pt-BR"/>
        </w:rPr>
        <w:t>usando dimetilformamida (DMF, 99,8%) como solvente, conforme métodos descritos por Paula e colaboradores (</w:t>
      </w:r>
      <w:r w:rsidR="0084674C" w:rsidRPr="00FE4B21">
        <w:rPr>
          <w:rFonts w:ascii="Times New Roman" w:hAnsi="Times New Roman"/>
          <w:iCs/>
          <w:lang w:val="pt-BR"/>
        </w:rPr>
        <w:t>8</w:t>
      </w:r>
      <w:r w:rsidRPr="00FE4B21">
        <w:rPr>
          <w:rFonts w:ascii="Times New Roman" w:hAnsi="Times New Roman"/>
          <w:iCs/>
          <w:lang w:val="pt-BR"/>
        </w:rPr>
        <w:t>).</w:t>
      </w:r>
    </w:p>
    <w:p w14:paraId="5DF07B2E" w14:textId="77777777" w:rsidR="00904831" w:rsidRDefault="00904831" w:rsidP="00A669E7">
      <w:pPr>
        <w:pStyle w:val="TAMainText"/>
        <w:ind w:firstLine="0"/>
        <w:rPr>
          <w:rFonts w:ascii="Times New Roman" w:hAnsi="Times New Roman"/>
          <w:i/>
          <w:lang w:val="pt-BR"/>
        </w:rPr>
      </w:pPr>
    </w:p>
    <w:p w14:paraId="00298434" w14:textId="0DBA74D9" w:rsidR="00904831" w:rsidRDefault="00904831" w:rsidP="00904831">
      <w:pPr>
        <w:jc w:val="center"/>
      </w:pPr>
      <w:r>
        <w:rPr>
          <w:noProof/>
        </w:rPr>
        <w:drawing>
          <wp:inline distT="0" distB="0" distL="0" distR="0" wp14:anchorId="4B1EFABB" wp14:editId="74331DDA">
            <wp:extent cx="3016470" cy="603365"/>
            <wp:effectExtent l="0" t="0" r="0" b="6350"/>
            <wp:docPr id="2140747334"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8480" cy="631770"/>
                    </a:xfrm>
                    <a:prstGeom prst="rect">
                      <a:avLst/>
                    </a:prstGeom>
                    <a:noFill/>
                  </pic:spPr>
                </pic:pic>
              </a:graphicData>
            </a:graphic>
          </wp:inline>
        </w:drawing>
      </w:r>
    </w:p>
    <w:p w14:paraId="53C16E8B" w14:textId="4E6DA78C" w:rsidR="00904831" w:rsidRDefault="00904831" w:rsidP="000E7487">
      <w:pPr>
        <w:pStyle w:val="VAFigureCaption"/>
        <w:spacing w:before="0" w:line="240" w:lineRule="exact"/>
        <w:rPr>
          <w:rFonts w:ascii="Times New Roman" w:hAnsi="Times New Roman"/>
          <w:lang w:val="pt-BR"/>
        </w:rPr>
      </w:pPr>
      <w:r>
        <w:rPr>
          <w:rFonts w:ascii="Times New Roman" w:hAnsi="Times New Roman"/>
          <w:b/>
          <w:lang w:val="pt-BR"/>
        </w:rPr>
        <w:t>Esquema</w:t>
      </w:r>
      <w:r w:rsidRPr="00E038AF">
        <w:rPr>
          <w:rFonts w:ascii="Times New Roman" w:hAnsi="Times New Roman"/>
          <w:b/>
          <w:lang w:val="pt-BR"/>
        </w:rPr>
        <w:t xml:space="preserve"> 1.</w:t>
      </w:r>
      <w:r w:rsidRPr="00E038AF">
        <w:rPr>
          <w:rFonts w:ascii="Times New Roman" w:hAnsi="Times New Roman"/>
          <w:lang w:val="pt-BR"/>
        </w:rPr>
        <w:t xml:space="preserve"> </w:t>
      </w:r>
      <w:r w:rsidRPr="00904831">
        <w:rPr>
          <w:rFonts w:ascii="Times New Roman" w:hAnsi="Times New Roman"/>
          <w:lang w:val="pt-BR"/>
        </w:rPr>
        <w:t>Transesterificação entre glicerol (GLY) e carbonato de propileno (PCARB).</w:t>
      </w:r>
    </w:p>
    <w:p w14:paraId="577FCDBB" w14:textId="77777777" w:rsidR="000E7487" w:rsidRDefault="000E7487" w:rsidP="000E7487">
      <w:pPr>
        <w:spacing w:after="0" w:line="240" w:lineRule="exact"/>
        <w:ind w:firstLine="204"/>
        <w:jc w:val="both"/>
        <w:rPr>
          <w:rFonts w:ascii="Times" w:hAnsi="Times" w:cs="Times"/>
          <w:sz w:val="20"/>
          <w:szCs w:val="20"/>
          <w:lang w:eastAsia="pt-BR"/>
        </w:rPr>
      </w:pPr>
    </w:p>
    <w:p w14:paraId="0A641A64" w14:textId="3DF233C2" w:rsidR="000E7487" w:rsidRPr="000E7487" w:rsidRDefault="000E7487" w:rsidP="002531A5">
      <w:pPr>
        <w:spacing w:after="120" w:line="240" w:lineRule="exact"/>
        <w:ind w:firstLine="204"/>
        <w:jc w:val="both"/>
        <w:rPr>
          <w:rFonts w:ascii="Times" w:hAnsi="Times" w:cs="Times"/>
          <w:sz w:val="20"/>
          <w:szCs w:val="20"/>
          <w:lang w:eastAsia="pt-BR"/>
        </w:rPr>
      </w:pPr>
      <w:r w:rsidRPr="000E7487">
        <w:rPr>
          <w:rFonts w:ascii="Times" w:hAnsi="Times" w:cs="Times"/>
          <w:sz w:val="20"/>
          <w:szCs w:val="20"/>
          <w:lang w:eastAsia="pt-BR"/>
        </w:rPr>
        <w:t>Os testes catalíticos</w:t>
      </w:r>
      <w:r>
        <w:rPr>
          <w:rFonts w:ascii="Times" w:hAnsi="Times" w:cs="Times"/>
          <w:sz w:val="20"/>
          <w:szCs w:val="20"/>
          <w:lang w:eastAsia="pt-BR"/>
        </w:rPr>
        <w:t xml:space="preserve"> </w:t>
      </w:r>
      <w:r w:rsidRPr="000E7487">
        <w:rPr>
          <w:rFonts w:ascii="Times" w:hAnsi="Times" w:cs="Times"/>
          <w:sz w:val="20"/>
          <w:szCs w:val="20"/>
          <w:lang w:eastAsia="pt-BR"/>
        </w:rPr>
        <w:t xml:space="preserve">foram realizados a 80 °C, </w:t>
      </w:r>
      <w:r>
        <w:rPr>
          <w:rFonts w:ascii="Times" w:hAnsi="Times" w:cs="Times"/>
          <w:sz w:val="20"/>
          <w:szCs w:val="20"/>
          <w:lang w:eastAsia="pt-BR"/>
        </w:rPr>
        <w:t>com</w:t>
      </w:r>
      <w:r w:rsidRPr="000E7487">
        <w:rPr>
          <w:rFonts w:ascii="Times" w:hAnsi="Times" w:cs="Times"/>
          <w:sz w:val="20"/>
          <w:szCs w:val="20"/>
          <w:lang w:eastAsia="pt-BR"/>
        </w:rPr>
        <w:t xml:space="preserve"> uma razão molar 2 PCARB: 1 GLY e 1% </w:t>
      </w:r>
      <w:r>
        <w:rPr>
          <w:rFonts w:ascii="Times" w:hAnsi="Times" w:cs="Times"/>
          <w:sz w:val="20"/>
          <w:szCs w:val="20"/>
          <w:lang w:eastAsia="pt-BR"/>
        </w:rPr>
        <w:t>em massa</w:t>
      </w:r>
      <w:r w:rsidRPr="000E7487">
        <w:rPr>
          <w:rFonts w:ascii="Times" w:hAnsi="Times" w:cs="Times"/>
          <w:sz w:val="20"/>
          <w:szCs w:val="20"/>
          <w:lang w:eastAsia="pt-BR"/>
        </w:rPr>
        <w:t xml:space="preserve"> de catalisador (em relação à massa da mistura </w:t>
      </w:r>
      <w:r>
        <w:rPr>
          <w:rFonts w:ascii="Times" w:hAnsi="Times" w:cs="Times"/>
          <w:sz w:val="20"/>
          <w:szCs w:val="20"/>
          <w:lang w:eastAsia="pt-BR"/>
        </w:rPr>
        <w:t>reacional</w:t>
      </w:r>
      <w:r w:rsidRPr="000E7487">
        <w:rPr>
          <w:rFonts w:ascii="Times" w:hAnsi="Times" w:cs="Times"/>
          <w:sz w:val="20"/>
          <w:szCs w:val="20"/>
          <w:lang w:eastAsia="pt-BR"/>
        </w:rPr>
        <w:t>)</w:t>
      </w:r>
      <w:r>
        <w:rPr>
          <w:rFonts w:ascii="Times" w:hAnsi="Times" w:cs="Times"/>
          <w:sz w:val="20"/>
          <w:szCs w:val="20"/>
          <w:lang w:eastAsia="pt-BR"/>
        </w:rPr>
        <w:t xml:space="preserve"> durante </w:t>
      </w:r>
      <w:r w:rsidRPr="000E7487">
        <w:rPr>
          <w:rFonts w:ascii="Times" w:hAnsi="Times" w:cs="Times"/>
          <w:sz w:val="20"/>
          <w:szCs w:val="20"/>
          <w:lang w:eastAsia="pt-BR"/>
        </w:rPr>
        <w:t>60 min. Os produtos da reação foram analisados por cromatografia ga</w:t>
      </w:r>
      <w:r>
        <w:rPr>
          <w:rFonts w:ascii="Times" w:hAnsi="Times" w:cs="Times"/>
          <w:sz w:val="20"/>
          <w:szCs w:val="20"/>
          <w:lang w:eastAsia="pt-BR"/>
        </w:rPr>
        <w:t>s</w:t>
      </w:r>
      <w:r w:rsidRPr="000E7487">
        <w:rPr>
          <w:rFonts w:ascii="Times" w:hAnsi="Times" w:cs="Times"/>
          <w:sz w:val="20"/>
          <w:szCs w:val="20"/>
          <w:lang w:eastAsia="pt-BR"/>
        </w:rPr>
        <w:t xml:space="preserve">osa </w:t>
      </w:r>
      <w:r>
        <w:rPr>
          <w:rFonts w:ascii="Times" w:hAnsi="Times" w:cs="Times"/>
          <w:sz w:val="20"/>
          <w:szCs w:val="20"/>
          <w:lang w:eastAsia="pt-BR"/>
        </w:rPr>
        <w:t>(</w:t>
      </w:r>
      <w:proofErr w:type="spellStart"/>
      <w:r w:rsidRPr="000E7487">
        <w:rPr>
          <w:rFonts w:ascii="Times" w:hAnsi="Times" w:cs="Times"/>
          <w:sz w:val="20"/>
          <w:szCs w:val="20"/>
          <w:lang w:eastAsia="pt-BR"/>
        </w:rPr>
        <w:t>Shimadzu</w:t>
      </w:r>
      <w:proofErr w:type="spellEnd"/>
      <w:r w:rsidRPr="000E7487">
        <w:rPr>
          <w:rFonts w:ascii="Times" w:hAnsi="Times" w:cs="Times"/>
          <w:sz w:val="20"/>
          <w:szCs w:val="20"/>
          <w:lang w:eastAsia="pt-BR"/>
        </w:rPr>
        <w:t xml:space="preserve"> GC-2010</w:t>
      </w:r>
      <w:r>
        <w:rPr>
          <w:rFonts w:ascii="Times" w:hAnsi="Times" w:cs="Times"/>
          <w:sz w:val="20"/>
          <w:szCs w:val="20"/>
          <w:lang w:eastAsia="pt-BR"/>
        </w:rPr>
        <w:t>)</w:t>
      </w:r>
      <w:r w:rsidRPr="000E7487">
        <w:rPr>
          <w:rFonts w:ascii="Times" w:hAnsi="Times" w:cs="Times"/>
          <w:sz w:val="20"/>
          <w:szCs w:val="20"/>
          <w:lang w:eastAsia="pt-BR"/>
        </w:rPr>
        <w:t xml:space="preserve"> equipado com uma coluna capilar </w:t>
      </w:r>
      <w:proofErr w:type="spellStart"/>
      <w:r w:rsidRPr="000E7487">
        <w:rPr>
          <w:rFonts w:ascii="Times" w:hAnsi="Times" w:cs="Times"/>
          <w:sz w:val="20"/>
          <w:szCs w:val="20"/>
          <w:lang w:eastAsia="pt-BR"/>
        </w:rPr>
        <w:t>Restek</w:t>
      </w:r>
      <w:proofErr w:type="spellEnd"/>
      <w:r w:rsidRPr="000E7487">
        <w:rPr>
          <w:rFonts w:ascii="Times" w:hAnsi="Times" w:cs="Times"/>
          <w:sz w:val="20"/>
          <w:szCs w:val="20"/>
          <w:lang w:eastAsia="pt-BR"/>
        </w:rPr>
        <w:t xml:space="preserve"> RTX-WAX</w:t>
      </w:r>
      <w:r>
        <w:rPr>
          <w:rFonts w:ascii="Times" w:hAnsi="Times" w:cs="Times"/>
          <w:sz w:val="20"/>
          <w:szCs w:val="20"/>
          <w:lang w:eastAsia="pt-BR"/>
        </w:rPr>
        <w:t xml:space="preserve">. </w:t>
      </w:r>
      <w:r w:rsidRPr="000E7487">
        <w:rPr>
          <w:rFonts w:ascii="Times" w:hAnsi="Times" w:cs="Times"/>
          <w:sz w:val="20"/>
          <w:szCs w:val="20"/>
          <w:lang w:eastAsia="pt-BR"/>
        </w:rPr>
        <w:t xml:space="preserve">Os métodos cromatográficos e </w:t>
      </w:r>
      <w:r w:rsidRPr="007A0CE1">
        <w:rPr>
          <w:rFonts w:ascii="Times" w:hAnsi="Times" w:cs="Times"/>
          <w:sz w:val="20"/>
          <w:szCs w:val="20"/>
          <w:lang w:eastAsia="pt-BR"/>
        </w:rPr>
        <w:t xml:space="preserve">as equações utilizadas podem ser encontrados em detalhes na literatura </w:t>
      </w:r>
      <w:r w:rsidR="007A0CE1" w:rsidRPr="007A0CE1">
        <w:rPr>
          <w:rFonts w:ascii="Times" w:hAnsi="Times" w:cs="Times"/>
          <w:sz w:val="20"/>
          <w:szCs w:val="20"/>
          <w:lang w:eastAsia="pt-BR"/>
        </w:rPr>
        <w:t>(</w:t>
      </w:r>
      <w:r w:rsidR="0084674C">
        <w:rPr>
          <w:rFonts w:ascii="Times" w:hAnsi="Times" w:cs="Times"/>
          <w:sz w:val="20"/>
          <w:szCs w:val="20"/>
          <w:lang w:eastAsia="pt-BR"/>
        </w:rPr>
        <w:t>8</w:t>
      </w:r>
      <w:r w:rsidR="007A0CE1" w:rsidRPr="007A0CE1">
        <w:rPr>
          <w:rFonts w:ascii="Times" w:hAnsi="Times" w:cs="Times"/>
          <w:sz w:val="20"/>
          <w:szCs w:val="20"/>
          <w:lang w:eastAsia="pt-BR"/>
        </w:rPr>
        <w:t>)</w:t>
      </w:r>
      <w:r w:rsidRPr="007A0CE1">
        <w:rPr>
          <w:rFonts w:ascii="Times" w:hAnsi="Times" w:cs="Times"/>
          <w:sz w:val="20"/>
          <w:szCs w:val="20"/>
          <w:lang w:eastAsia="pt-BR"/>
        </w:rPr>
        <w:t>.</w:t>
      </w:r>
    </w:p>
    <w:p w14:paraId="057CB482" w14:textId="77777777" w:rsidR="00904831" w:rsidRPr="00EF45F5" w:rsidRDefault="00904831" w:rsidP="000E7487">
      <w:pPr>
        <w:pStyle w:val="TAMainText"/>
        <w:ind w:firstLine="204"/>
        <w:rPr>
          <w:rFonts w:ascii="Times New Roman" w:hAnsi="Times New Roman"/>
          <w:i/>
          <w:lang w:val="pt-BR"/>
        </w:rPr>
      </w:pPr>
    </w:p>
    <w:p w14:paraId="136BD1AC" w14:textId="56D15165" w:rsidR="00EA4E1B" w:rsidRDefault="00EA4E1B" w:rsidP="00ED7E61">
      <w:pPr>
        <w:pStyle w:val="Ttulo2"/>
        <w:spacing w:before="0" w:after="0" w:line="240" w:lineRule="exact"/>
        <w:rPr>
          <w:rFonts w:ascii="Helvetica" w:hAnsi="Helvetica" w:cs="Helvetica"/>
          <w:sz w:val="24"/>
          <w:szCs w:val="24"/>
        </w:rPr>
      </w:pPr>
      <w:r w:rsidRPr="001F25B2">
        <w:rPr>
          <w:rFonts w:ascii="Helvetica" w:hAnsi="Helvetica" w:cs="Helvetica"/>
          <w:sz w:val="24"/>
          <w:szCs w:val="24"/>
        </w:rPr>
        <w:t>Resultados e Discussão</w:t>
      </w:r>
    </w:p>
    <w:p w14:paraId="58F258A6" w14:textId="77777777" w:rsidR="00ED7E61" w:rsidRPr="00ED7E61" w:rsidRDefault="00ED7E61" w:rsidP="00ED7E61">
      <w:pPr>
        <w:spacing w:after="0" w:line="240" w:lineRule="exact"/>
        <w:rPr>
          <w:rFonts w:ascii="Times" w:hAnsi="Times" w:cs="Times"/>
          <w:sz w:val="20"/>
          <w:szCs w:val="20"/>
        </w:rPr>
      </w:pPr>
    </w:p>
    <w:p w14:paraId="47FAEFFA" w14:textId="6A4C09F6" w:rsidR="00EF45F5" w:rsidRDefault="00EF45F5" w:rsidP="00ED7E61">
      <w:pPr>
        <w:spacing w:after="0" w:line="240" w:lineRule="exact"/>
        <w:ind w:firstLine="204"/>
        <w:jc w:val="both"/>
        <w:rPr>
          <w:rFonts w:ascii="Times New Roman" w:eastAsia="Times New Roman" w:hAnsi="Times New Roman" w:cs="Times New Roman"/>
          <w:sz w:val="20"/>
          <w:szCs w:val="20"/>
          <w:lang w:eastAsia="pt-BR"/>
        </w:rPr>
      </w:pPr>
      <w:r w:rsidRPr="00EF45F5">
        <w:rPr>
          <w:rFonts w:ascii="Times New Roman" w:eastAsia="Times New Roman" w:hAnsi="Times New Roman" w:cs="Times New Roman"/>
          <w:sz w:val="20"/>
          <w:szCs w:val="20"/>
          <w:lang w:eastAsia="pt-BR"/>
        </w:rPr>
        <w:t xml:space="preserve">A </w:t>
      </w:r>
      <w:r>
        <w:rPr>
          <w:rFonts w:ascii="Times New Roman" w:eastAsia="Times New Roman" w:hAnsi="Times New Roman" w:cs="Times New Roman"/>
          <w:sz w:val="20"/>
          <w:szCs w:val="20"/>
          <w:lang w:eastAsia="pt-BR"/>
        </w:rPr>
        <w:t xml:space="preserve">cinética de cristalização dos aluminossilicatos foi </w:t>
      </w:r>
      <w:r w:rsidRPr="00EF45F5">
        <w:rPr>
          <w:rFonts w:ascii="Times New Roman" w:eastAsia="Times New Roman" w:hAnsi="Times New Roman" w:cs="Times New Roman"/>
          <w:sz w:val="20"/>
          <w:szCs w:val="20"/>
          <w:lang w:eastAsia="pt-BR"/>
        </w:rPr>
        <w:t xml:space="preserve">monitorada por XRD, que mostra o início da cristalização após 90 min de etapa hidrotérmica (Figura 1a). Portanto, é possível estabelecer o período de indução da síntese, onde as amostras ainda são amorfas, até 60 min da etapa HT. Após 120 min, nenhum amorfo é deixado na amostra e é formado puramente por estruturas LTA sem contaminação, conforme indicado </w:t>
      </w:r>
      <w:r w:rsidR="008862A7">
        <w:rPr>
          <w:rFonts w:ascii="Times New Roman" w:eastAsia="Times New Roman" w:hAnsi="Times New Roman" w:cs="Times New Roman"/>
          <w:sz w:val="20"/>
          <w:szCs w:val="20"/>
          <w:lang w:eastAsia="pt-BR"/>
        </w:rPr>
        <w:t xml:space="preserve">pelas cristalinidades mostradas na </w:t>
      </w:r>
      <w:r w:rsidRPr="00EF45F5">
        <w:rPr>
          <w:rFonts w:ascii="Times New Roman" w:eastAsia="Times New Roman" w:hAnsi="Times New Roman" w:cs="Times New Roman"/>
          <w:sz w:val="20"/>
          <w:szCs w:val="20"/>
          <w:lang w:eastAsia="pt-BR"/>
        </w:rPr>
        <w:t>(Tabela</w:t>
      </w:r>
      <w:r>
        <w:rPr>
          <w:rFonts w:ascii="Times New Roman" w:eastAsia="Times New Roman" w:hAnsi="Times New Roman" w:cs="Times New Roman"/>
          <w:sz w:val="20"/>
          <w:szCs w:val="20"/>
          <w:lang w:eastAsia="pt-BR"/>
        </w:rPr>
        <w:t> </w:t>
      </w:r>
      <w:r w:rsidRPr="00EF45F5">
        <w:rPr>
          <w:rFonts w:ascii="Times New Roman" w:eastAsia="Times New Roman" w:hAnsi="Times New Roman" w:cs="Times New Roman"/>
          <w:sz w:val="20"/>
          <w:szCs w:val="20"/>
          <w:lang w:eastAsia="pt-BR"/>
        </w:rPr>
        <w:t>1).</w:t>
      </w:r>
    </w:p>
    <w:p w14:paraId="6A647F52" w14:textId="77777777" w:rsidR="00AD329F" w:rsidRDefault="00AD329F" w:rsidP="00ED7E61">
      <w:pPr>
        <w:spacing w:after="0" w:line="240" w:lineRule="exact"/>
        <w:ind w:firstLine="204"/>
        <w:jc w:val="both"/>
        <w:rPr>
          <w:rFonts w:ascii="Times New Roman" w:eastAsia="Times New Roman" w:hAnsi="Times New Roman" w:cs="Times New Roman"/>
          <w:sz w:val="20"/>
          <w:szCs w:val="20"/>
          <w:lang w:eastAsia="pt-BR"/>
        </w:rPr>
      </w:pPr>
    </w:p>
    <w:p w14:paraId="2AAB0DE3" w14:textId="2165BE88" w:rsidR="00AD329F" w:rsidRDefault="00AD329F" w:rsidP="00AD329F">
      <w:pPr>
        <w:jc w:val="center"/>
      </w:pPr>
      <w:r>
        <w:rPr>
          <w:noProof/>
        </w:rPr>
        <w:drawing>
          <wp:inline distT="0" distB="0" distL="0" distR="0" wp14:anchorId="574B2BAA" wp14:editId="79D704CD">
            <wp:extent cx="2957021" cy="2646218"/>
            <wp:effectExtent l="0" t="0" r="0" b="1905"/>
            <wp:docPr id="1950434155" name="Imagem 10"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34155" name="Imagem 10" descr="Gráfico&#10;&#10;Descrição gerada automa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32" t="3707" r="6835" b="1897"/>
                    <a:stretch/>
                  </pic:blipFill>
                  <pic:spPr bwMode="auto">
                    <a:xfrm>
                      <a:off x="0" y="0"/>
                      <a:ext cx="2957941" cy="2647041"/>
                    </a:xfrm>
                    <a:prstGeom prst="rect">
                      <a:avLst/>
                    </a:prstGeom>
                    <a:noFill/>
                    <a:ln>
                      <a:noFill/>
                    </a:ln>
                    <a:extLst>
                      <a:ext uri="{53640926-AAD7-44D8-BBD7-CCE9431645EC}">
                        <a14:shadowObscured xmlns:a14="http://schemas.microsoft.com/office/drawing/2010/main"/>
                      </a:ext>
                    </a:extLst>
                  </pic:spPr>
                </pic:pic>
              </a:graphicData>
            </a:graphic>
          </wp:inline>
        </w:drawing>
      </w:r>
    </w:p>
    <w:p w14:paraId="2C84DBBF" w14:textId="77777777" w:rsidR="00AD329F" w:rsidRPr="009B7614" w:rsidRDefault="00AD329F" w:rsidP="00AD329F">
      <w:pPr>
        <w:pStyle w:val="VAFigureCaption"/>
        <w:spacing w:before="0"/>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Pr>
          <w:rFonts w:ascii="Times New Roman" w:hAnsi="Times New Roman"/>
          <w:lang w:val="pt-BR"/>
        </w:rPr>
        <w:t>Difratogramas de raios-X (a) e isotermas de fisissorção de CO</w:t>
      </w:r>
      <w:r>
        <w:rPr>
          <w:rFonts w:ascii="Times New Roman" w:hAnsi="Times New Roman"/>
          <w:vertAlign w:val="subscript"/>
          <w:lang w:val="pt-BR"/>
        </w:rPr>
        <w:t>2</w:t>
      </w:r>
      <w:r>
        <w:rPr>
          <w:rFonts w:ascii="Times New Roman" w:hAnsi="Times New Roman"/>
          <w:lang w:val="pt-BR"/>
        </w:rPr>
        <w:t xml:space="preserve"> a 273 K sobre os aluminossilicatos preparados com diferentes tempos de etapa hidrotérmica.</w:t>
      </w:r>
    </w:p>
    <w:p w14:paraId="49AE8C02" w14:textId="77777777" w:rsidR="00EA4E1B" w:rsidRDefault="00EA4E1B" w:rsidP="00EA4E1B">
      <w:pPr>
        <w:pStyle w:val="TAMainText"/>
        <w:rPr>
          <w:lang w:val="pt-BR"/>
        </w:rPr>
      </w:pPr>
    </w:p>
    <w:p w14:paraId="483DF959" w14:textId="0A2F8C1B" w:rsidR="00EA4E1B" w:rsidRPr="00E038AF" w:rsidRDefault="00EA4E1B" w:rsidP="00EA4E1B">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9E52CB">
        <w:rPr>
          <w:rFonts w:ascii="Times New Roman" w:hAnsi="Times New Roman"/>
          <w:lang w:val="pt-BR"/>
        </w:rPr>
        <w:t>Cristalinidades e volumes de microporo</w:t>
      </w:r>
      <w:r w:rsidR="00530089">
        <w:rPr>
          <w:rFonts w:ascii="Times New Roman" w:hAnsi="Times New Roman"/>
          <w:lang w:val="pt-BR"/>
        </w:rPr>
        <w:t>s (</w:t>
      </w:r>
      <w:proofErr w:type="spellStart"/>
      <w:r w:rsidR="00530089">
        <w:rPr>
          <w:rFonts w:ascii="Times New Roman" w:hAnsi="Times New Roman"/>
          <w:lang w:val="pt-BR"/>
        </w:rPr>
        <w:t>V</w:t>
      </w:r>
      <w:r w:rsidR="00530089">
        <w:rPr>
          <w:rFonts w:ascii="Times New Roman" w:hAnsi="Times New Roman"/>
          <w:vertAlign w:val="subscript"/>
          <w:lang w:val="pt-BR"/>
        </w:rPr>
        <w:t>micro</w:t>
      </w:r>
      <w:proofErr w:type="spellEnd"/>
      <w:r w:rsidR="00530089">
        <w:rPr>
          <w:rFonts w:ascii="Times New Roman" w:hAnsi="Times New Roman"/>
          <w:lang w:val="pt-BR"/>
        </w:rPr>
        <w:t>)</w:t>
      </w:r>
      <w:r w:rsidR="009E52CB">
        <w:rPr>
          <w:rFonts w:ascii="Times New Roman" w:hAnsi="Times New Roman"/>
          <w:lang w:val="pt-BR"/>
        </w:rPr>
        <w:t xml:space="preserve"> dos aluminossilicatos preparados com diferentes tempos de tratamento hidrotérmico (TH).</w:t>
      </w: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1720"/>
        <w:gridCol w:w="1720"/>
      </w:tblGrid>
      <w:tr w:rsidR="009E52CB" w:rsidRPr="009E52CB" w14:paraId="3B4EE77E" w14:textId="77777777" w:rsidTr="00530089">
        <w:trPr>
          <w:trHeight w:val="384"/>
          <w:jc w:val="center"/>
        </w:trPr>
        <w:tc>
          <w:tcPr>
            <w:tcW w:w="1000" w:type="dxa"/>
            <w:shd w:val="clear" w:color="auto" w:fill="auto"/>
            <w:vAlign w:val="center"/>
            <w:hideMark/>
          </w:tcPr>
          <w:p w14:paraId="627A87FC" w14:textId="77777777" w:rsidR="009E52CB" w:rsidRPr="009E52CB" w:rsidRDefault="009E52CB" w:rsidP="009E52CB">
            <w:pPr>
              <w:spacing w:after="0" w:line="240" w:lineRule="auto"/>
              <w:jc w:val="center"/>
              <w:rPr>
                <w:rFonts w:ascii="Times New Roman" w:eastAsia="Times New Roman" w:hAnsi="Times New Roman" w:cs="Times New Roman"/>
                <w:b/>
                <w:bCs/>
                <w:color w:val="000000"/>
                <w:sz w:val="18"/>
                <w:szCs w:val="18"/>
                <w:lang w:eastAsia="pt-BR"/>
              </w:rPr>
            </w:pPr>
            <w:r w:rsidRPr="009E52CB">
              <w:rPr>
                <w:rFonts w:ascii="Times New Roman" w:eastAsia="Times New Roman" w:hAnsi="Times New Roman" w:cs="Times New Roman"/>
                <w:b/>
                <w:bCs/>
                <w:color w:val="000000"/>
                <w:sz w:val="18"/>
                <w:szCs w:val="18"/>
                <w:lang w:eastAsia="pt-BR"/>
              </w:rPr>
              <w:t>TH [min]</w:t>
            </w:r>
          </w:p>
        </w:tc>
        <w:tc>
          <w:tcPr>
            <w:tcW w:w="1720" w:type="dxa"/>
            <w:shd w:val="clear" w:color="auto" w:fill="auto"/>
            <w:vAlign w:val="center"/>
            <w:hideMark/>
          </w:tcPr>
          <w:p w14:paraId="11BFBFC4" w14:textId="77777777" w:rsidR="009E52CB" w:rsidRPr="009E52CB" w:rsidRDefault="009E52CB" w:rsidP="009E52CB">
            <w:pPr>
              <w:spacing w:after="0" w:line="240" w:lineRule="auto"/>
              <w:jc w:val="center"/>
              <w:rPr>
                <w:rFonts w:ascii="Times New Roman" w:eastAsia="Times New Roman" w:hAnsi="Times New Roman" w:cs="Times New Roman"/>
                <w:b/>
                <w:bCs/>
                <w:color w:val="000000"/>
                <w:sz w:val="18"/>
                <w:szCs w:val="18"/>
                <w:lang w:eastAsia="pt-BR"/>
              </w:rPr>
            </w:pPr>
            <w:r w:rsidRPr="009E52CB">
              <w:rPr>
                <w:rFonts w:ascii="Times New Roman" w:eastAsia="Times New Roman" w:hAnsi="Times New Roman" w:cs="Times New Roman"/>
                <w:b/>
                <w:bCs/>
                <w:color w:val="000000"/>
                <w:sz w:val="18"/>
                <w:szCs w:val="18"/>
                <w:lang w:eastAsia="pt-BR"/>
              </w:rPr>
              <w:t xml:space="preserve">Cristalinidade [%] </w:t>
            </w:r>
            <w:r w:rsidRPr="009E52CB">
              <w:rPr>
                <w:rFonts w:ascii="Times New Roman" w:eastAsia="Times New Roman" w:hAnsi="Times New Roman" w:cs="Times New Roman"/>
                <w:b/>
                <w:bCs/>
                <w:color w:val="000000"/>
                <w:sz w:val="18"/>
                <w:szCs w:val="18"/>
                <w:vertAlign w:val="superscript"/>
                <w:lang w:eastAsia="pt-BR"/>
              </w:rPr>
              <w:t>a</w:t>
            </w:r>
          </w:p>
        </w:tc>
        <w:tc>
          <w:tcPr>
            <w:tcW w:w="1720" w:type="dxa"/>
            <w:shd w:val="clear" w:color="auto" w:fill="auto"/>
            <w:vAlign w:val="center"/>
            <w:hideMark/>
          </w:tcPr>
          <w:p w14:paraId="042C874A" w14:textId="77777777" w:rsidR="009E52CB" w:rsidRPr="009E52CB" w:rsidRDefault="009E52CB" w:rsidP="009E52CB">
            <w:pPr>
              <w:spacing w:after="0" w:line="240" w:lineRule="auto"/>
              <w:jc w:val="center"/>
              <w:rPr>
                <w:rFonts w:ascii="Times New Roman" w:eastAsia="Times New Roman" w:hAnsi="Times New Roman" w:cs="Times New Roman"/>
                <w:b/>
                <w:bCs/>
                <w:color w:val="000000"/>
                <w:sz w:val="18"/>
                <w:szCs w:val="18"/>
                <w:lang w:eastAsia="pt-BR"/>
              </w:rPr>
            </w:pPr>
            <w:proofErr w:type="spellStart"/>
            <w:r w:rsidRPr="009E52CB">
              <w:rPr>
                <w:rFonts w:ascii="Times New Roman" w:eastAsia="Times New Roman" w:hAnsi="Times New Roman" w:cs="Times New Roman"/>
                <w:b/>
                <w:bCs/>
                <w:color w:val="000000"/>
                <w:sz w:val="18"/>
                <w:szCs w:val="18"/>
                <w:lang w:eastAsia="pt-BR"/>
              </w:rPr>
              <w:t>V</w:t>
            </w:r>
            <w:r w:rsidRPr="009E52CB">
              <w:rPr>
                <w:rFonts w:ascii="Times New Roman" w:eastAsia="Times New Roman" w:hAnsi="Times New Roman" w:cs="Times New Roman"/>
                <w:b/>
                <w:bCs/>
                <w:color w:val="000000"/>
                <w:sz w:val="18"/>
                <w:szCs w:val="18"/>
                <w:vertAlign w:val="subscript"/>
                <w:lang w:eastAsia="pt-BR"/>
              </w:rPr>
              <w:t>micro</w:t>
            </w:r>
            <w:proofErr w:type="spellEnd"/>
            <w:r w:rsidRPr="009E52CB">
              <w:rPr>
                <w:rFonts w:ascii="Times New Roman" w:eastAsia="Times New Roman" w:hAnsi="Times New Roman" w:cs="Times New Roman"/>
                <w:b/>
                <w:bCs/>
                <w:color w:val="000000"/>
                <w:sz w:val="18"/>
                <w:szCs w:val="18"/>
                <w:lang w:eastAsia="pt-BR"/>
              </w:rPr>
              <w:t xml:space="preserve"> [cm³.g</w:t>
            </w:r>
            <w:r w:rsidRPr="009E52CB">
              <w:rPr>
                <w:rFonts w:ascii="Times New Roman" w:eastAsia="Times New Roman" w:hAnsi="Times New Roman" w:cs="Times New Roman"/>
                <w:b/>
                <w:bCs/>
                <w:color w:val="000000"/>
                <w:sz w:val="18"/>
                <w:szCs w:val="18"/>
                <w:vertAlign w:val="superscript"/>
                <w:lang w:eastAsia="pt-BR"/>
              </w:rPr>
              <w:t>-1</w:t>
            </w:r>
            <w:r w:rsidRPr="009E52CB">
              <w:rPr>
                <w:rFonts w:ascii="Times New Roman" w:eastAsia="Times New Roman" w:hAnsi="Times New Roman" w:cs="Times New Roman"/>
                <w:b/>
                <w:bCs/>
                <w:color w:val="000000"/>
                <w:sz w:val="18"/>
                <w:szCs w:val="18"/>
                <w:lang w:eastAsia="pt-BR"/>
              </w:rPr>
              <w:t xml:space="preserve">] </w:t>
            </w:r>
            <w:r w:rsidRPr="009E52CB">
              <w:rPr>
                <w:rFonts w:ascii="Times New Roman" w:eastAsia="Times New Roman" w:hAnsi="Times New Roman" w:cs="Times New Roman"/>
                <w:b/>
                <w:bCs/>
                <w:color w:val="000000"/>
                <w:sz w:val="18"/>
                <w:szCs w:val="18"/>
                <w:vertAlign w:val="superscript"/>
                <w:lang w:eastAsia="pt-BR"/>
              </w:rPr>
              <w:t>b</w:t>
            </w:r>
          </w:p>
        </w:tc>
      </w:tr>
      <w:tr w:rsidR="009E52CB" w:rsidRPr="009E52CB" w14:paraId="01141A1C" w14:textId="77777777" w:rsidTr="00530089">
        <w:trPr>
          <w:trHeight w:val="384"/>
          <w:jc w:val="center"/>
        </w:trPr>
        <w:tc>
          <w:tcPr>
            <w:tcW w:w="1000" w:type="dxa"/>
            <w:shd w:val="clear" w:color="auto" w:fill="auto"/>
            <w:vAlign w:val="center"/>
            <w:hideMark/>
          </w:tcPr>
          <w:p w14:paraId="5D139CCC"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w:t>
            </w:r>
          </w:p>
        </w:tc>
        <w:tc>
          <w:tcPr>
            <w:tcW w:w="1720" w:type="dxa"/>
            <w:shd w:val="clear" w:color="auto" w:fill="auto"/>
            <w:vAlign w:val="center"/>
            <w:hideMark/>
          </w:tcPr>
          <w:p w14:paraId="547317A6"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w:t>
            </w:r>
          </w:p>
        </w:tc>
        <w:tc>
          <w:tcPr>
            <w:tcW w:w="1720" w:type="dxa"/>
            <w:shd w:val="clear" w:color="auto" w:fill="auto"/>
            <w:vAlign w:val="center"/>
            <w:hideMark/>
          </w:tcPr>
          <w:p w14:paraId="5E5F1777"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w:t>
            </w:r>
          </w:p>
        </w:tc>
      </w:tr>
      <w:tr w:rsidR="009E52CB" w:rsidRPr="009E52CB" w14:paraId="192F5A51" w14:textId="77777777" w:rsidTr="00530089">
        <w:trPr>
          <w:trHeight w:val="384"/>
          <w:jc w:val="center"/>
        </w:trPr>
        <w:tc>
          <w:tcPr>
            <w:tcW w:w="1000" w:type="dxa"/>
            <w:shd w:val="clear" w:color="auto" w:fill="auto"/>
            <w:vAlign w:val="center"/>
            <w:hideMark/>
          </w:tcPr>
          <w:p w14:paraId="7B3A4A88"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60</w:t>
            </w:r>
          </w:p>
        </w:tc>
        <w:tc>
          <w:tcPr>
            <w:tcW w:w="1720" w:type="dxa"/>
            <w:shd w:val="clear" w:color="auto" w:fill="auto"/>
            <w:vAlign w:val="center"/>
            <w:hideMark/>
          </w:tcPr>
          <w:p w14:paraId="064A439D"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w:t>
            </w:r>
          </w:p>
        </w:tc>
        <w:tc>
          <w:tcPr>
            <w:tcW w:w="1720" w:type="dxa"/>
            <w:shd w:val="clear" w:color="auto" w:fill="auto"/>
            <w:vAlign w:val="center"/>
            <w:hideMark/>
          </w:tcPr>
          <w:p w14:paraId="6A1094F5"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w:t>
            </w:r>
          </w:p>
        </w:tc>
      </w:tr>
      <w:tr w:rsidR="009E52CB" w:rsidRPr="009E52CB" w14:paraId="65F8E4FA" w14:textId="77777777" w:rsidTr="00530089">
        <w:trPr>
          <w:trHeight w:val="384"/>
          <w:jc w:val="center"/>
        </w:trPr>
        <w:tc>
          <w:tcPr>
            <w:tcW w:w="1000" w:type="dxa"/>
            <w:shd w:val="clear" w:color="auto" w:fill="auto"/>
            <w:vAlign w:val="center"/>
            <w:hideMark/>
          </w:tcPr>
          <w:p w14:paraId="48A88AB3"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90</w:t>
            </w:r>
          </w:p>
        </w:tc>
        <w:tc>
          <w:tcPr>
            <w:tcW w:w="1720" w:type="dxa"/>
            <w:shd w:val="clear" w:color="auto" w:fill="auto"/>
            <w:vAlign w:val="center"/>
            <w:hideMark/>
          </w:tcPr>
          <w:p w14:paraId="04DDD47D"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9</w:t>
            </w:r>
          </w:p>
        </w:tc>
        <w:tc>
          <w:tcPr>
            <w:tcW w:w="1720" w:type="dxa"/>
            <w:shd w:val="clear" w:color="auto" w:fill="auto"/>
            <w:vAlign w:val="center"/>
            <w:hideMark/>
          </w:tcPr>
          <w:p w14:paraId="4D2D829F"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0.02</w:t>
            </w:r>
          </w:p>
        </w:tc>
      </w:tr>
      <w:tr w:rsidR="009E52CB" w:rsidRPr="009E52CB" w14:paraId="4DFAE782" w14:textId="77777777" w:rsidTr="00530089">
        <w:trPr>
          <w:trHeight w:val="384"/>
          <w:jc w:val="center"/>
        </w:trPr>
        <w:tc>
          <w:tcPr>
            <w:tcW w:w="1000" w:type="dxa"/>
            <w:shd w:val="clear" w:color="auto" w:fill="auto"/>
            <w:vAlign w:val="center"/>
            <w:hideMark/>
          </w:tcPr>
          <w:p w14:paraId="18753525"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100</w:t>
            </w:r>
          </w:p>
        </w:tc>
        <w:tc>
          <w:tcPr>
            <w:tcW w:w="1720" w:type="dxa"/>
            <w:shd w:val="clear" w:color="auto" w:fill="auto"/>
            <w:vAlign w:val="center"/>
            <w:hideMark/>
          </w:tcPr>
          <w:p w14:paraId="63849C9D"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56</w:t>
            </w:r>
          </w:p>
        </w:tc>
        <w:tc>
          <w:tcPr>
            <w:tcW w:w="1720" w:type="dxa"/>
            <w:shd w:val="clear" w:color="auto" w:fill="auto"/>
            <w:vAlign w:val="center"/>
            <w:hideMark/>
          </w:tcPr>
          <w:p w14:paraId="71791A82"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0.11</w:t>
            </w:r>
          </w:p>
        </w:tc>
      </w:tr>
      <w:tr w:rsidR="009E52CB" w:rsidRPr="009E52CB" w14:paraId="68D4F15A" w14:textId="77777777" w:rsidTr="00530089">
        <w:trPr>
          <w:trHeight w:val="384"/>
          <w:jc w:val="center"/>
        </w:trPr>
        <w:tc>
          <w:tcPr>
            <w:tcW w:w="1000" w:type="dxa"/>
            <w:shd w:val="clear" w:color="auto" w:fill="auto"/>
            <w:vAlign w:val="center"/>
            <w:hideMark/>
          </w:tcPr>
          <w:p w14:paraId="2D9050DA"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120</w:t>
            </w:r>
          </w:p>
        </w:tc>
        <w:tc>
          <w:tcPr>
            <w:tcW w:w="1720" w:type="dxa"/>
            <w:shd w:val="clear" w:color="auto" w:fill="auto"/>
            <w:vAlign w:val="center"/>
            <w:hideMark/>
          </w:tcPr>
          <w:p w14:paraId="147A80E2"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100</w:t>
            </w:r>
          </w:p>
        </w:tc>
        <w:tc>
          <w:tcPr>
            <w:tcW w:w="1720" w:type="dxa"/>
            <w:shd w:val="clear" w:color="auto" w:fill="auto"/>
            <w:vAlign w:val="center"/>
            <w:hideMark/>
          </w:tcPr>
          <w:p w14:paraId="3AAF0EBB" w14:textId="77777777" w:rsidR="009E52CB" w:rsidRPr="009E52CB" w:rsidRDefault="009E52CB" w:rsidP="009E52CB">
            <w:pPr>
              <w:spacing w:after="0" w:line="240" w:lineRule="auto"/>
              <w:jc w:val="center"/>
              <w:rPr>
                <w:rFonts w:ascii="Times New Roman" w:eastAsia="Times New Roman" w:hAnsi="Times New Roman" w:cs="Times New Roman"/>
                <w:color w:val="000000"/>
                <w:sz w:val="18"/>
                <w:szCs w:val="18"/>
                <w:lang w:eastAsia="pt-BR"/>
              </w:rPr>
            </w:pPr>
            <w:r w:rsidRPr="009E52CB">
              <w:rPr>
                <w:rFonts w:ascii="Times New Roman" w:eastAsia="Times New Roman" w:hAnsi="Times New Roman" w:cs="Times New Roman"/>
                <w:color w:val="000000"/>
                <w:sz w:val="18"/>
                <w:szCs w:val="18"/>
                <w:lang w:eastAsia="pt-BR"/>
              </w:rPr>
              <w:t>0.21</w:t>
            </w:r>
          </w:p>
        </w:tc>
      </w:tr>
    </w:tbl>
    <w:p w14:paraId="4E10F0D2" w14:textId="465172D3" w:rsidR="009E52CB" w:rsidRPr="009E52CB" w:rsidRDefault="009E52CB" w:rsidP="009E52CB">
      <w:pPr>
        <w:spacing w:after="0" w:line="240" w:lineRule="exact"/>
        <w:rPr>
          <w:rFonts w:ascii="Times" w:hAnsi="Times" w:cs="Times"/>
          <w:sz w:val="18"/>
          <w:szCs w:val="18"/>
        </w:rPr>
      </w:pPr>
      <w:r w:rsidRPr="009E52CB">
        <w:rPr>
          <w:rFonts w:ascii="Times" w:hAnsi="Times" w:cs="Times"/>
          <w:sz w:val="18"/>
          <w:szCs w:val="18"/>
          <w:vertAlign w:val="superscript"/>
        </w:rPr>
        <w:t>a</w:t>
      </w:r>
      <w:r w:rsidRPr="009E52CB">
        <w:rPr>
          <w:rFonts w:ascii="Times" w:hAnsi="Times" w:cs="Times"/>
          <w:sz w:val="18"/>
          <w:szCs w:val="18"/>
        </w:rPr>
        <w:t xml:space="preserve"> Determinado por refinamento de </w:t>
      </w:r>
      <w:proofErr w:type="spellStart"/>
      <w:r w:rsidRPr="009E52CB">
        <w:rPr>
          <w:rFonts w:ascii="Times" w:hAnsi="Times" w:cs="Times"/>
          <w:sz w:val="18"/>
          <w:szCs w:val="18"/>
        </w:rPr>
        <w:t>Rietveld</w:t>
      </w:r>
      <w:proofErr w:type="spellEnd"/>
      <w:r w:rsidRPr="009E52CB">
        <w:rPr>
          <w:rFonts w:ascii="Times" w:hAnsi="Times" w:cs="Times"/>
          <w:sz w:val="18"/>
          <w:szCs w:val="18"/>
        </w:rPr>
        <w:t>, sendo equivalente à quantidade de material com estrutura LTA presente na amostra.</w:t>
      </w:r>
    </w:p>
    <w:p w14:paraId="7AF38293" w14:textId="77777777" w:rsidR="009E52CB" w:rsidRPr="009E52CB" w:rsidRDefault="009E52CB" w:rsidP="009E52CB">
      <w:pPr>
        <w:spacing w:after="0" w:line="240" w:lineRule="exact"/>
        <w:rPr>
          <w:rFonts w:ascii="Times" w:hAnsi="Times" w:cs="Times"/>
          <w:sz w:val="18"/>
          <w:szCs w:val="18"/>
        </w:rPr>
      </w:pPr>
      <w:proofErr w:type="gramStart"/>
      <w:r w:rsidRPr="009E52CB">
        <w:rPr>
          <w:rFonts w:ascii="Times" w:hAnsi="Times" w:cs="Times"/>
          <w:sz w:val="18"/>
          <w:szCs w:val="18"/>
          <w:vertAlign w:val="superscript"/>
        </w:rPr>
        <w:t>b</w:t>
      </w:r>
      <w:r w:rsidRPr="009E52CB">
        <w:rPr>
          <w:rFonts w:ascii="Times" w:hAnsi="Times" w:cs="Times"/>
          <w:sz w:val="18"/>
          <w:szCs w:val="18"/>
        </w:rPr>
        <w:t xml:space="preserve"> Determinado</w:t>
      </w:r>
      <w:proofErr w:type="gramEnd"/>
      <w:r w:rsidRPr="009E52CB">
        <w:rPr>
          <w:rFonts w:ascii="Times" w:hAnsi="Times" w:cs="Times"/>
          <w:sz w:val="18"/>
          <w:szCs w:val="18"/>
        </w:rPr>
        <w:t xml:space="preserve"> pelo método de </w:t>
      </w:r>
      <w:proofErr w:type="spellStart"/>
      <w:r w:rsidRPr="009E52CB">
        <w:rPr>
          <w:rFonts w:ascii="Times" w:hAnsi="Times" w:cs="Times"/>
          <w:sz w:val="18"/>
          <w:szCs w:val="18"/>
        </w:rPr>
        <w:t>Dubinin</w:t>
      </w:r>
      <w:proofErr w:type="spellEnd"/>
      <w:r w:rsidRPr="009E52CB">
        <w:rPr>
          <w:rFonts w:ascii="Times" w:hAnsi="Times" w:cs="Times"/>
          <w:sz w:val="18"/>
          <w:szCs w:val="18"/>
        </w:rPr>
        <w:t xml:space="preserve"> </w:t>
      </w:r>
      <w:proofErr w:type="spellStart"/>
      <w:r w:rsidRPr="009E52CB">
        <w:rPr>
          <w:rFonts w:ascii="Times" w:hAnsi="Times" w:cs="Times"/>
          <w:sz w:val="18"/>
          <w:szCs w:val="18"/>
        </w:rPr>
        <w:t>Radushkevich</w:t>
      </w:r>
      <w:proofErr w:type="spellEnd"/>
      <w:r w:rsidRPr="009E52CB">
        <w:rPr>
          <w:rFonts w:ascii="Times" w:hAnsi="Times" w:cs="Times"/>
          <w:sz w:val="18"/>
          <w:szCs w:val="18"/>
        </w:rPr>
        <w:t>.</w:t>
      </w:r>
    </w:p>
    <w:p w14:paraId="46605A0F" w14:textId="77777777" w:rsidR="00FE4B21" w:rsidRDefault="00FE4B21" w:rsidP="00327A98">
      <w:pPr>
        <w:spacing w:after="0" w:line="240" w:lineRule="exact"/>
        <w:ind w:firstLine="204"/>
        <w:jc w:val="both"/>
        <w:rPr>
          <w:rFonts w:ascii="Times New Roman" w:eastAsia="Times New Roman" w:hAnsi="Times New Roman" w:cs="Times New Roman"/>
          <w:sz w:val="20"/>
          <w:szCs w:val="20"/>
          <w:lang w:eastAsia="pt-BR"/>
        </w:rPr>
      </w:pPr>
    </w:p>
    <w:p w14:paraId="7C23F4C1" w14:textId="77777777" w:rsidR="00FE4B21" w:rsidRDefault="00FE4B21" w:rsidP="002531A5">
      <w:pPr>
        <w:spacing w:after="120" w:line="240" w:lineRule="exact"/>
        <w:ind w:firstLine="204"/>
        <w:jc w:val="both"/>
        <w:rPr>
          <w:rFonts w:ascii="Times New Roman" w:eastAsia="Times New Roman" w:hAnsi="Times New Roman" w:cs="Times New Roman"/>
          <w:sz w:val="20"/>
          <w:szCs w:val="20"/>
          <w:lang w:eastAsia="pt-BR"/>
        </w:rPr>
      </w:pPr>
      <w:r w:rsidRPr="00327A98">
        <w:rPr>
          <w:rFonts w:ascii="Times New Roman" w:eastAsia="Times New Roman" w:hAnsi="Times New Roman" w:cs="Times New Roman"/>
          <w:sz w:val="20"/>
          <w:szCs w:val="20"/>
          <w:lang w:eastAsia="pt-BR"/>
        </w:rPr>
        <w:t>Como as moléculas de N</w:t>
      </w:r>
      <w:r w:rsidRPr="00327A98">
        <w:rPr>
          <w:rFonts w:ascii="Times New Roman" w:eastAsia="Times New Roman" w:hAnsi="Times New Roman" w:cs="Times New Roman"/>
          <w:sz w:val="20"/>
          <w:szCs w:val="20"/>
          <w:vertAlign w:val="subscript"/>
          <w:lang w:eastAsia="pt-BR"/>
        </w:rPr>
        <w:t>2</w:t>
      </w:r>
      <w:r w:rsidRPr="00327A98">
        <w:rPr>
          <w:rFonts w:ascii="Times New Roman" w:eastAsia="Times New Roman" w:hAnsi="Times New Roman" w:cs="Times New Roman"/>
          <w:sz w:val="20"/>
          <w:szCs w:val="20"/>
          <w:lang w:eastAsia="pt-BR"/>
        </w:rPr>
        <w:t xml:space="preserve"> não podem acessar os microporos da zeólita </w:t>
      </w:r>
      <w:proofErr w:type="spellStart"/>
      <w:r>
        <w:rPr>
          <w:rFonts w:ascii="Times New Roman" w:eastAsia="Times New Roman" w:hAnsi="Times New Roman" w:cs="Times New Roman"/>
          <w:sz w:val="20"/>
          <w:szCs w:val="20"/>
          <w:lang w:eastAsia="pt-BR"/>
        </w:rPr>
        <w:t>Na-</w:t>
      </w:r>
      <w:r w:rsidRPr="00327A98">
        <w:rPr>
          <w:rFonts w:ascii="Times New Roman" w:eastAsia="Times New Roman" w:hAnsi="Times New Roman" w:cs="Times New Roman"/>
          <w:sz w:val="20"/>
          <w:szCs w:val="20"/>
          <w:lang w:eastAsia="pt-BR"/>
        </w:rPr>
        <w:t>LTA</w:t>
      </w:r>
      <w:proofErr w:type="spellEnd"/>
      <w:r w:rsidRPr="00327A98">
        <w:rPr>
          <w:rFonts w:ascii="Times New Roman" w:eastAsia="Times New Roman" w:hAnsi="Times New Roman" w:cs="Times New Roman"/>
          <w:sz w:val="20"/>
          <w:szCs w:val="20"/>
          <w:lang w:eastAsia="pt-BR"/>
        </w:rPr>
        <w:t xml:space="preserve"> a 77K, isotermas de </w:t>
      </w:r>
      <w:r w:rsidRPr="00327A98">
        <w:rPr>
          <w:rFonts w:ascii="Times New Roman" w:eastAsia="Times New Roman" w:hAnsi="Times New Roman" w:cs="Times New Roman"/>
          <w:sz w:val="20"/>
          <w:szCs w:val="20"/>
          <w:lang w:eastAsia="pt-BR"/>
        </w:rPr>
        <w:lastRenderedPageBreak/>
        <w:t>adsorção de CO</w:t>
      </w:r>
      <w:r w:rsidRPr="00327A98">
        <w:rPr>
          <w:rFonts w:ascii="Times New Roman" w:eastAsia="Times New Roman" w:hAnsi="Times New Roman" w:cs="Times New Roman"/>
          <w:sz w:val="20"/>
          <w:szCs w:val="20"/>
          <w:vertAlign w:val="subscript"/>
          <w:lang w:eastAsia="pt-BR"/>
        </w:rPr>
        <w:t>2</w:t>
      </w:r>
      <w:r w:rsidRPr="00327A98">
        <w:rPr>
          <w:rFonts w:ascii="Times New Roman" w:eastAsia="Times New Roman" w:hAnsi="Times New Roman" w:cs="Times New Roman"/>
          <w:sz w:val="20"/>
          <w:szCs w:val="20"/>
          <w:lang w:eastAsia="pt-BR"/>
        </w:rPr>
        <w:t xml:space="preserve"> a 273 K foram usadas para </w:t>
      </w:r>
      <w:r>
        <w:rPr>
          <w:rFonts w:ascii="Times New Roman" w:eastAsia="Times New Roman" w:hAnsi="Times New Roman" w:cs="Times New Roman"/>
          <w:sz w:val="20"/>
          <w:szCs w:val="20"/>
          <w:lang w:eastAsia="pt-BR"/>
        </w:rPr>
        <w:t>verificar</w:t>
      </w:r>
      <w:r w:rsidRPr="00327A98">
        <w:rPr>
          <w:rFonts w:ascii="Times New Roman" w:eastAsia="Times New Roman" w:hAnsi="Times New Roman" w:cs="Times New Roman"/>
          <w:sz w:val="20"/>
          <w:szCs w:val="20"/>
          <w:lang w:eastAsia="pt-BR"/>
        </w:rPr>
        <w:t xml:space="preserve"> a formação da </w:t>
      </w:r>
      <w:r>
        <w:rPr>
          <w:rFonts w:ascii="Times New Roman" w:eastAsia="Times New Roman" w:hAnsi="Times New Roman" w:cs="Times New Roman"/>
          <w:sz w:val="20"/>
          <w:szCs w:val="20"/>
          <w:lang w:eastAsia="pt-BR"/>
        </w:rPr>
        <w:t>estrutura</w:t>
      </w:r>
      <w:r w:rsidRPr="00327A98">
        <w:rPr>
          <w:rFonts w:ascii="Times New Roman" w:eastAsia="Times New Roman" w:hAnsi="Times New Roman" w:cs="Times New Roman"/>
          <w:sz w:val="20"/>
          <w:szCs w:val="20"/>
          <w:lang w:eastAsia="pt-BR"/>
        </w:rPr>
        <w:t xml:space="preserve"> microporosa durante a cristalização d</w:t>
      </w:r>
      <w:r>
        <w:rPr>
          <w:rFonts w:ascii="Times New Roman" w:eastAsia="Times New Roman" w:hAnsi="Times New Roman" w:cs="Times New Roman"/>
          <w:sz w:val="20"/>
          <w:szCs w:val="20"/>
          <w:lang w:eastAsia="pt-BR"/>
        </w:rPr>
        <w:t>a zeólita</w:t>
      </w:r>
      <w:r w:rsidRPr="00327A98">
        <w:rPr>
          <w:rFonts w:ascii="Times New Roman" w:eastAsia="Times New Roman" w:hAnsi="Times New Roman" w:cs="Times New Roman"/>
          <w:sz w:val="20"/>
          <w:szCs w:val="20"/>
          <w:lang w:eastAsia="pt-BR"/>
        </w:rPr>
        <w:t xml:space="preserve">. Durante o período de indução, da mesma forma que </w:t>
      </w:r>
      <w:r>
        <w:rPr>
          <w:rFonts w:ascii="Times New Roman" w:eastAsia="Times New Roman" w:hAnsi="Times New Roman" w:cs="Times New Roman"/>
          <w:sz w:val="20"/>
          <w:szCs w:val="20"/>
          <w:lang w:eastAsia="pt-BR"/>
        </w:rPr>
        <w:t>n</w:t>
      </w:r>
      <w:r w:rsidRPr="00327A98">
        <w:rPr>
          <w:rFonts w:ascii="Times New Roman" w:eastAsia="Times New Roman" w:hAnsi="Times New Roman" w:cs="Times New Roman"/>
          <w:sz w:val="20"/>
          <w:szCs w:val="20"/>
          <w:lang w:eastAsia="pt-BR"/>
        </w:rPr>
        <w:t>os resultados de XRD, não há mudanças proeminentes nas isotermas (Figura 1b). À medida que a cristalinidade das amostras aumenta, a partir da amostra sintetizada com 90</w:t>
      </w:r>
      <w:r>
        <w:rPr>
          <w:rFonts w:ascii="Times New Roman" w:eastAsia="Times New Roman" w:hAnsi="Times New Roman" w:cs="Times New Roman"/>
          <w:sz w:val="20"/>
          <w:szCs w:val="20"/>
          <w:lang w:eastAsia="pt-BR"/>
        </w:rPr>
        <w:t> </w:t>
      </w:r>
      <w:r w:rsidRPr="00327A98">
        <w:rPr>
          <w:rFonts w:ascii="Times New Roman" w:eastAsia="Times New Roman" w:hAnsi="Times New Roman" w:cs="Times New Roman"/>
          <w:sz w:val="20"/>
          <w:szCs w:val="20"/>
          <w:lang w:eastAsia="pt-BR"/>
        </w:rPr>
        <w:t xml:space="preserve">min de etapa </w:t>
      </w:r>
      <w:r>
        <w:rPr>
          <w:rFonts w:ascii="Times New Roman" w:eastAsia="Times New Roman" w:hAnsi="Times New Roman" w:cs="Times New Roman"/>
          <w:sz w:val="20"/>
          <w:szCs w:val="20"/>
          <w:lang w:eastAsia="pt-BR"/>
        </w:rPr>
        <w:t>hidrotérmica</w:t>
      </w:r>
      <w:r w:rsidRPr="00327A98">
        <w:rPr>
          <w:rFonts w:ascii="Times New Roman" w:eastAsia="Times New Roman" w:hAnsi="Times New Roman" w:cs="Times New Roman"/>
          <w:sz w:val="20"/>
          <w:szCs w:val="20"/>
          <w:lang w:eastAsia="pt-BR"/>
        </w:rPr>
        <w:t>, há um aumento da capacidade de adsorção, o que se deve ao aumento do volume</w:t>
      </w:r>
      <w:r>
        <w:rPr>
          <w:rFonts w:ascii="Times New Roman" w:eastAsia="Times New Roman" w:hAnsi="Times New Roman" w:cs="Times New Roman"/>
          <w:sz w:val="20"/>
          <w:szCs w:val="20"/>
          <w:lang w:eastAsia="pt-BR"/>
        </w:rPr>
        <w:t xml:space="preserve"> de microporos</w:t>
      </w:r>
      <w:r w:rsidRPr="00327A98">
        <w:rPr>
          <w:rFonts w:ascii="Times New Roman" w:eastAsia="Times New Roman" w:hAnsi="Times New Roman" w:cs="Times New Roman"/>
          <w:sz w:val="20"/>
          <w:szCs w:val="20"/>
          <w:lang w:eastAsia="pt-BR"/>
        </w:rPr>
        <w:t xml:space="preserve"> (Tabela 1).</w:t>
      </w:r>
    </w:p>
    <w:p w14:paraId="5B751BBA" w14:textId="796BD1A7" w:rsidR="008A1180" w:rsidRDefault="008A1180" w:rsidP="002531A5">
      <w:pPr>
        <w:spacing w:after="120" w:line="240" w:lineRule="exact"/>
        <w:ind w:firstLine="20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Apesar de as técnicas de DRX e de fisissorção de nitrogênio mostrarem que as maiores mudanças nas propriedades dos materiais ocorrem durante o período de cristalização, isto é, enquanto há um aumento da cristalinidade e </w:t>
      </w:r>
      <w:proofErr w:type="spellStart"/>
      <w:r>
        <w:rPr>
          <w:rFonts w:ascii="Times New Roman" w:eastAsia="Times New Roman" w:hAnsi="Times New Roman" w:cs="Times New Roman"/>
          <w:sz w:val="20"/>
          <w:szCs w:val="20"/>
          <w:lang w:eastAsia="pt-BR"/>
        </w:rPr>
        <w:t>microporosidade</w:t>
      </w:r>
      <w:proofErr w:type="spellEnd"/>
      <w:r>
        <w:rPr>
          <w:rFonts w:ascii="Times New Roman" w:eastAsia="Times New Roman" w:hAnsi="Times New Roman" w:cs="Times New Roman"/>
          <w:sz w:val="20"/>
          <w:szCs w:val="20"/>
          <w:lang w:eastAsia="pt-BR"/>
        </w:rPr>
        <w:t xml:space="preserve"> dos aluminossilicatos, através da técnica de EDS observa-se uma diferença importante nos materiais preparados durante os primeiros estágios da etapa hidrotérmica (período de indução), conforme mostrado na Figura 2a. A maior incorporação de alumínio ocorre nos primeiros 30 min de síntese; a fração de alumínio segue aumentando com o tempo, entretanto, com menor velocidade.</w:t>
      </w:r>
    </w:p>
    <w:p w14:paraId="40BE5A8C" w14:textId="77777777" w:rsidR="00327A98" w:rsidRDefault="00327A98" w:rsidP="00327A98">
      <w:pPr>
        <w:spacing w:after="0" w:line="240" w:lineRule="exact"/>
        <w:ind w:firstLine="204"/>
        <w:jc w:val="both"/>
        <w:rPr>
          <w:rFonts w:ascii="Times New Roman" w:eastAsia="Times New Roman" w:hAnsi="Times New Roman" w:cs="Times New Roman"/>
          <w:sz w:val="20"/>
          <w:szCs w:val="20"/>
          <w:lang w:eastAsia="pt-BR"/>
        </w:rPr>
      </w:pPr>
    </w:p>
    <w:p w14:paraId="54A2D9ED" w14:textId="764462FE" w:rsidR="00327A98" w:rsidRDefault="00105069" w:rsidP="00EB1490">
      <w:pPr>
        <w:jc w:val="center"/>
      </w:pPr>
      <w:r>
        <w:rPr>
          <w:noProof/>
        </w:rPr>
        <w:drawing>
          <wp:inline distT="0" distB="0" distL="0" distR="0" wp14:anchorId="0376C1B1" wp14:editId="28FE4FEC">
            <wp:extent cx="2712720" cy="2590800"/>
            <wp:effectExtent l="0" t="0" r="0" b="0"/>
            <wp:docPr id="131046576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a:extLst>
                        <a:ext uri="{28A0092B-C50C-407E-A947-70E740481C1C}">
                          <a14:useLocalDpi xmlns:a14="http://schemas.microsoft.com/office/drawing/2010/main" val="0"/>
                        </a:ext>
                      </a:extLst>
                    </a:blip>
                    <a:srcRect l="4571" t="2252" r="14089" b="2041"/>
                    <a:stretch/>
                  </pic:blipFill>
                  <pic:spPr bwMode="auto">
                    <a:xfrm>
                      <a:off x="0" y="0"/>
                      <a:ext cx="271272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1827B3FD" w14:textId="192EDCF6" w:rsidR="00EB1490" w:rsidRPr="00847777" w:rsidRDefault="00EB1490" w:rsidP="00EB1490">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00105069">
        <w:rPr>
          <w:rFonts w:ascii="Times New Roman" w:hAnsi="Times New Roman"/>
          <w:lang w:val="pt-BR"/>
        </w:rPr>
        <w:t>(a) Variação da fração global de alumínio dos aluminossilicatos em função do tempo de tratamento hidrotérmico (HT)</w:t>
      </w:r>
      <w:r w:rsidR="00847777">
        <w:rPr>
          <w:rFonts w:ascii="Times New Roman" w:hAnsi="Times New Roman"/>
          <w:lang w:val="pt-BR"/>
        </w:rPr>
        <w:t xml:space="preserve">. (b) Espectros de RMN </w:t>
      </w:r>
      <w:r w:rsidR="00847777">
        <w:rPr>
          <w:rFonts w:ascii="Times New Roman" w:hAnsi="Times New Roman"/>
          <w:vertAlign w:val="superscript"/>
          <w:lang w:val="pt-BR"/>
        </w:rPr>
        <w:t>27</w:t>
      </w:r>
      <w:r w:rsidR="00847777">
        <w:rPr>
          <w:rFonts w:ascii="Times New Roman" w:hAnsi="Times New Roman"/>
          <w:lang w:val="pt-BR"/>
        </w:rPr>
        <w:t xml:space="preserve">Al dos aluminossilicatos sintetizados com diferentes tempos de etapa hidrotérmica. </w:t>
      </w:r>
    </w:p>
    <w:p w14:paraId="7A72F503" w14:textId="77777777" w:rsidR="008A1180" w:rsidRDefault="008A1180" w:rsidP="008A1180">
      <w:pPr>
        <w:spacing w:after="0" w:line="240" w:lineRule="exact"/>
        <w:ind w:firstLine="204"/>
        <w:jc w:val="both"/>
        <w:rPr>
          <w:rFonts w:ascii="Times New Roman" w:eastAsia="Times New Roman" w:hAnsi="Times New Roman" w:cs="Times New Roman"/>
          <w:sz w:val="20"/>
          <w:szCs w:val="20"/>
          <w:lang w:eastAsia="pt-BR"/>
        </w:rPr>
      </w:pPr>
    </w:p>
    <w:p w14:paraId="1647D77A" w14:textId="77777777" w:rsidR="00201643" w:rsidRDefault="008A1180" w:rsidP="002531A5">
      <w:pPr>
        <w:spacing w:after="120" w:line="240" w:lineRule="exact"/>
        <w:ind w:firstLine="20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Ao se analisar os espectros de RMN de </w:t>
      </w:r>
      <w:r>
        <w:rPr>
          <w:rFonts w:ascii="Times New Roman" w:eastAsia="Times New Roman" w:hAnsi="Times New Roman" w:cs="Times New Roman"/>
          <w:sz w:val="20"/>
          <w:szCs w:val="20"/>
          <w:vertAlign w:val="superscript"/>
          <w:lang w:eastAsia="pt-BR"/>
        </w:rPr>
        <w:t>27</w:t>
      </w:r>
      <w:r>
        <w:rPr>
          <w:rFonts w:ascii="Times New Roman" w:eastAsia="Times New Roman" w:hAnsi="Times New Roman" w:cs="Times New Roman"/>
          <w:sz w:val="20"/>
          <w:szCs w:val="20"/>
          <w:lang w:eastAsia="pt-BR"/>
        </w:rPr>
        <w:t xml:space="preserve">Al (Figura 2b), observa-se que os aluminossilicatos preparados contém apenas espécies de alumínio tetraédrico, os quais são responsáveis pela geração de basicidade nos sólidos. O sinal relativo a essas espécies, centrado em torno de 58 </w:t>
      </w:r>
      <w:proofErr w:type="spellStart"/>
      <w:r>
        <w:rPr>
          <w:rFonts w:ascii="Times New Roman" w:eastAsia="Times New Roman" w:hAnsi="Times New Roman" w:cs="Times New Roman"/>
          <w:sz w:val="20"/>
          <w:szCs w:val="20"/>
          <w:lang w:eastAsia="pt-BR"/>
        </w:rPr>
        <w:t>ppm</w:t>
      </w:r>
      <w:proofErr w:type="spellEnd"/>
      <w:r>
        <w:rPr>
          <w:rFonts w:ascii="Times New Roman" w:eastAsia="Times New Roman" w:hAnsi="Times New Roman" w:cs="Times New Roman"/>
          <w:sz w:val="20"/>
          <w:szCs w:val="20"/>
          <w:lang w:eastAsia="pt-BR"/>
        </w:rPr>
        <w:t>, tem sua larga reduzida com o incremento do tempo de tratamento hidrotérmico, o que está relacionado à formação de uma estrutura mais ordenada.</w:t>
      </w:r>
      <w:r w:rsidR="00201643">
        <w:rPr>
          <w:rFonts w:ascii="Times New Roman" w:eastAsia="Times New Roman" w:hAnsi="Times New Roman" w:cs="Times New Roman"/>
          <w:sz w:val="20"/>
          <w:szCs w:val="20"/>
          <w:lang w:eastAsia="pt-BR"/>
        </w:rPr>
        <w:t xml:space="preserve"> </w:t>
      </w:r>
    </w:p>
    <w:p w14:paraId="05446ADE" w14:textId="410B10A3" w:rsidR="008A1180" w:rsidRDefault="00201643" w:rsidP="002531A5">
      <w:pPr>
        <w:spacing w:after="120" w:line="240" w:lineRule="exact"/>
        <w:ind w:firstLine="204"/>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 ausência de espécies de alumínio octaédrico permite inferir que o aumento da fração de alumínio mostrado por EDS resulta num aumento na quantidade de sítios básicos, os quais pertencem à uma estrutura menos ordenada nos primeiros estágios da síntese e são posteriormente incorporados numa estrutura ordenada, a rede zeolítica. Além disso, deve-se destacar que nos materiais mais cristalinos, grande parte dos sítios básicos encontram-se confinados nos microporos da estrutura, o que os torna possivelmente menos acessíveis, conforme será explorado a seguir.</w:t>
      </w:r>
    </w:p>
    <w:p w14:paraId="3A8C85E0" w14:textId="088A010C" w:rsidR="008A1180" w:rsidRDefault="005F2F57" w:rsidP="008A1180">
      <w:pPr>
        <w:spacing w:after="0" w:line="240" w:lineRule="exact"/>
        <w:ind w:firstLine="204"/>
        <w:jc w:val="both"/>
        <w:rPr>
          <w:rFonts w:ascii="Times New Roman" w:eastAsia="Times New Roman" w:hAnsi="Times New Roman" w:cs="Times New Roman"/>
          <w:sz w:val="20"/>
          <w:szCs w:val="20"/>
          <w:lang w:eastAsia="pt-BR"/>
        </w:rPr>
      </w:pPr>
      <w:r w:rsidRPr="005F2F57">
        <w:rPr>
          <w:rFonts w:ascii="Times New Roman" w:eastAsia="Times New Roman" w:hAnsi="Times New Roman" w:cs="Times New Roman"/>
          <w:sz w:val="20"/>
          <w:szCs w:val="20"/>
          <w:lang w:eastAsia="pt-BR"/>
        </w:rPr>
        <w:t xml:space="preserve">Uma comparação do desempenho catalítico das amostras na transesterificação do glicerol é apresentada na Figura </w:t>
      </w:r>
      <w:r>
        <w:rPr>
          <w:rFonts w:ascii="Times New Roman" w:eastAsia="Times New Roman" w:hAnsi="Times New Roman" w:cs="Times New Roman"/>
          <w:sz w:val="20"/>
          <w:szCs w:val="20"/>
          <w:lang w:eastAsia="pt-BR"/>
        </w:rPr>
        <w:t>3</w:t>
      </w:r>
      <w:r w:rsidRPr="005F2F57">
        <w:rPr>
          <w:rFonts w:ascii="Times New Roman" w:eastAsia="Times New Roman" w:hAnsi="Times New Roman" w:cs="Times New Roman"/>
          <w:sz w:val="20"/>
          <w:szCs w:val="20"/>
          <w:lang w:eastAsia="pt-BR"/>
        </w:rPr>
        <w:t xml:space="preserve">a. Os resultados mostram que o tempo da etapa </w:t>
      </w:r>
      <w:r>
        <w:rPr>
          <w:rFonts w:ascii="Times New Roman" w:eastAsia="Times New Roman" w:hAnsi="Times New Roman" w:cs="Times New Roman"/>
          <w:sz w:val="20"/>
          <w:szCs w:val="20"/>
          <w:lang w:eastAsia="pt-BR"/>
        </w:rPr>
        <w:t>hidrotérmica</w:t>
      </w:r>
      <w:r w:rsidRPr="005F2F57">
        <w:rPr>
          <w:rFonts w:ascii="Times New Roman" w:eastAsia="Times New Roman" w:hAnsi="Times New Roman" w:cs="Times New Roman"/>
          <w:sz w:val="20"/>
          <w:szCs w:val="20"/>
          <w:lang w:eastAsia="pt-BR"/>
        </w:rPr>
        <w:t xml:space="preserve"> utilizada para a preparação </w:t>
      </w:r>
      <w:r>
        <w:rPr>
          <w:rFonts w:ascii="Times New Roman" w:eastAsia="Times New Roman" w:hAnsi="Times New Roman" w:cs="Times New Roman"/>
          <w:sz w:val="20"/>
          <w:szCs w:val="20"/>
          <w:lang w:eastAsia="pt-BR"/>
        </w:rPr>
        <w:t>do aluminossilicato</w:t>
      </w:r>
      <w:r w:rsidRPr="005F2F57">
        <w:rPr>
          <w:rFonts w:ascii="Times New Roman" w:eastAsia="Times New Roman" w:hAnsi="Times New Roman" w:cs="Times New Roman"/>
          <w:sz w:val="20"/>
          <w:szCs w:val="20"/>
          <w:lang w:eastAsia="pt-BR"/>
        </w:rPr>
        <w:t xml:space="preserve"> tem um impacto significativo na sua atividade catalítica. À medida que o tempo de </w:t>
      </w:r>
      <w:r>
        <w:rPr>
          <w:rFonts w:ascii="Times New Roman" w:eastAsia="Times New Roman" w:hAnsi="Times New Roman" w:cs="Times New Roman"/>
          <w:sz w:val="20"/>
          <w:szCs w:val="20"/>
          <w:lang w:eastAsia="pt-BR"/>
        </w:rPr>
        <w:t>TH</w:t>
      </w:r>
      <w:r w:rsidRPr="005F2F57">
        <w:rPr>
          <w:rFonts w:ascii="Times New Roman" w:eastAsia="Times New Roman" w:hAnsi="Times New Roman" w:cs="Times New Roman"/>
          <w:sz w:val="20"/>
          <w:szCs w:val="20"/>
          <w:lang w:eastAsia="pt-BR"/>
        </w:rPr>
        <w:t xml:space="preserve"> aumenta, a </w:t>
      </w:r>
      <w:r>
        <w:rPr>
          <w:rFonts w:ascii="Times New Roman" w:eastAsia="Times New Roman" w:hAnsi="Times New Roman" w:cs="Times New Roman"/>
          <w:sz w:val="20"/>
          <w:szCs w:val="20"/>
          <w:lang w:eastAsia="pt-BR"/>
        </w:rPr>
        <w:t xml:space="preserve">conversão de glicerol se torna maior </w:t>
      </w:r>
      <w:r w:rsidRPr="005F2F57">
        <w:rPr>
          <w:rFonts w:ascii="Times New Roman" w:eastAsia="Times New Roman" w:hAnsi="Times New Roman" w:cs="Times New Roman"/>
          <w:sz w:val="20"/>
          <w:szCs w:val="20"/>
          <w:lang w:eastAsia="pt-BR"/>
        </w:rPr>
        <w:t xml:space="preserve">e atinge um ponto de máximo com a amostra 90 (60,8% de </w:t>
      </w:r>
      <w:r w:rsidRPr="00FE4B21">
        <w:rPr>
          <w:rFonts w:ascii="Times New Roman" w:eastAsia="Times New Roman" w:hAnsi="Times New Roman" w:cs="Times New Roman"/>
          <w:sz w:val="20"/>
          <w:szCs w:val="20"/>
          <w:lang w:eastAsia="pt-BR"/>
        </w:rPr>
        <w:t xml:space="preserve">conversão de GLY). O aumento da conversão até 90 min de TH pode ser atribuído à </w:t>
      </w:r>
      <w:r w:rsidR="007F26DD">
        <w:rPr>
          <w:rFonts w:ascii="Times New Roman" w:eastAsia="Times New Roman" w:hAnsi="Times New Roman" w:cs="Times New Roman"/>
          <w:sz w:val="20"/>
          <w:szCs w:val="20"/>
          <w:lang w:eastAsia="pt-BR"/>
        </w:rPr>
        <w:t xml:space="preserve">melhoria da simetria </w:t>
      </w:r>
      <w:r w:rsidR="000342A3">
        <w:rPr>
          <w:rFonts w:ascii="Times New Roman" w:eastAsia="Times New Roman" w:hAnsi="Times New Roman" w:cs="Times New Roman"/>
          <w:sz w:val="20"/>
          <w:szCs w:val="20"/>
          <w:lang w:eastAsia="pt-BR"/>
        </w:rPr>
        <w:t xml:space="preserve">das </w:t>
      </w:r>
      <w:r w:rsidRPr="00FE4B21">
        <w:rPr>
          <w:rFonts w:ascii="Times New Roman" w:eastAsia="Times New Roman" w:hAnsi="Times New Roman" w:cs="Times New Roman"/>
          <w:sz w:val="20"/>
          <w:szCs w:val="20"/>
          <w:lang w:eastAsia="pt-BR"/>
        </w:rPr>
        <w:t xml:space="preserve">espécies de </w:t>
      </w:r>
      <w:proofErr w:type="gramStart"/>
      <w:r w:rsidRPr="00FE4B21">
        <w:rPr>
          <w:rFonts w:ascii="Times New Roman" w:eastAsia="Times New Roman" w:hAnsi="Times New Roman" w:cs="Times New Roman"/>
          <w:sz w:val="20"/>
          <w:szCs w:val="20"/>
          <w:lang w:eastAsia="pt-BR"/>
        </w:rPr>
        <w:t>Al(</w:t>
      </w:r>
      <w:proofErr w:type="gramEnd"/>
      <w:r w:rsidRPr="00FE4B21">
        <w:rPr>
          <w:rFonts w:ascii="Times New Roman" w:eastAsia="Times New Roman" w:hAnsi="Times New Roman" w:cs="Times New Roman"/>
          <w:sz w:val="20"/>
          <w:szCs w:val="20"/>
          <w:lang w:eastAsia="pt-BR"/>
        </w:rPr>
        <w:t>IV) no aluminossilicato</w:t>
      </w:r>
      <w:r w:rsidR="00B91963">
        <w:rPr>
          <w:rFonts w:ascii="Times New Roman" w:eastAsia="Times New Roman" w:hAnsi="Times New Roman" w:cs="Times New Roman"/>
          <w:sz w:val="20"/>
          <w:szCs w:val="20"/>
          <w:lang w:eastAsia="pt-BR"/>
        </w:rPr>
        <w:t xml:space="preserve"> [10</w:t>
      </w:r>
      <w:r w:rsidR="00DF11DC">
        <w:rPr>
          <w:rFonts w:ascii="Times New Roman" w:eastAsia="Times New Roman" w:hAnsi="Times New Roman" w:cs="Times New Roman"/>
          <w:sz w:val="20"/>
          <w:szCs w:val="20"/>
          <w:lang w:eastAsia="pt-BR"/>
        </w:rPr>
        <w:t>]</w:t>
      </w:r>
      <w:r w:rsidRPr="00FE4B21">
        <w:rPr>
          <w:rFonts w:ascii="Times New Roman" w:eastAsia="Times New Roman" w:hAnsi="Times New Roman" w:cs="Times New Roman"/>
          <w:sz w:val="20"/>
          <w:szCs w:val="20"/>
          <w:lang w:eastAsia="pt-BR"/>
        </w:rPr>
        <w:t xml:space="preserve">. Curiosamente, apesar de terem mais sítios básicos, as amostras preparadas com 90 a 120 min de TH apresentam conversão de GLY decrescente. Esse comportamento oposto é atribuído à formação da estrutura LTA, fazendo com que os sítios básicos, anteriormente acessíveis, se tornem inacessíveis devido ao seu confinamento dentro dos microporos. De fato, os reagentes e produtos envolvidos na reação possuem diâmetros cinéticos maiores que a abertura dos poros da </w:t>
      </w:r>
      <w:proofErr w:type="spellStart"/>
      <w:r w:rsidRPr="00FE4B21">
        <w:rPr>
          <w:rFonts w:ascii="Times New Roman" w:eastAsia="Times New Roman" w:hAnsi="Times New Roman" w:cs="Times New Roman"/>
          <w:sz w:val="20"/>
          <w:szCs w:val="20"/>
          <w:lang w:eastAsia="pt-BR"/>
        </w:rPr>
        <w:t>Na</w:t>
      </w:r>
      <w:r w:rsidRPr="00FE4B21">
        <w:rPr>
          <w:rFonts w:ascii="Times New Roman" w:eastAsia="Times New Roman" w:hAnsi="Times New Roman" w:cs="Times New Roman"/>
          <w:sz w:val="20"/>
          <w:szCs w:val="20"/>
          <w:lang w:eastAsia="pt-BR"/>
        </w:rPr>
        <w:noBreakHyphen/>
        <w:t>LTA</w:t>
      </w:r>
      <w:proofErr w:type="spellEnd"/>
      <w:r w:rsidRPr="00FE4B21">
        <w:rPr>
          <w:rFonts w:ascii="Times New Roman" w:eastAsia="Times New Roman" w:hAnsi="Times New Roman" w:cs="Times New Roman"/>
          <w:sz w:val="20"/>
          <w:szCs w:val="20"/>
          <w:lang w:eastAsia="pt-BR"/>
        </w:rPr>
        <w:t xml:space="preserve"> (</w:t>
      </w:r>
      <w:r w:rsidR="007A0CE1" w:rsidRPr="00FE4B21">
        <w:rPr>
          <w:rFonts w:ascii="Times New Roman" w:eastAsia="Times New Roman" w:hAnsi="Times New Roman" w:cs="Times New Roman"/>
          <w:sz w:val="20"/>
          <w:szCs w:val="20"/>
          <w:lang w:eastAsia="pt-BR"/>
        </w:rPr>
        <w:t>2</w:t>
      </w:r>
      <w:r w:rsidRPr="00FE4B21">
        <w:rPr>
          <w:rFonts w:ascii="Times New Roman" w:eastAsia="Times New Roman" w:hAnsi="Times New Roman" w:cs="Times New Roman"/>
          <w:sz w:val="20"/>
          <w:szCs w:val="20"/>
          <w:lang w:eastAsia="pt-BR"/>
        </w:rPr>
        <w:t>).</w:t>
      </w:r>
    </w:p>
    <w:p w14:paraId="777836F9" w14:textId="77777777" w:rsidR="005F2F57" w:rsidRPr="008A1180" w:rsidRDefault="005F2F57" w:rsidP="008A1180">
      <w:pPr>
        <w:spacing w:after="0" w:line="240" w:lineRule="exact"/>
        <w:ind w:firstLine="204"/>
        <w:jc w:val="both"/>
        <w:rPr>
          <w:rFonts w:ascii="Times New Roman" w:eastAsia="Times New Roman" w:hAnsi="Times New Roman" w:cs="Times New Roman"/>
          <w:sz w:val="20"/>
          <w:szCs w:val="20"/>
          <w:lang w:eastAsia="pt-BR"/>
        </w:rPr>
      </w:pPr>
    </w:p>
    <w:p w14:paraId="62658E81" w14:textId="77777777" w:rsidR="005F2F57" w:rsidRDefault="005F2F57" w:rsidP="005F2F57">
      <w:pPr>
        <w:jc w:val="center"/>
      </w:pPr>
      <w:r>
        <w:rPr>
          <w:noProof/>
        </w:rPr>
        <w:drawing>
          <wp:inline distT="0" distB="0" distL="0" distR="0" wp14:anchorId="6A0E2142" wp14:editId="3B1EDA23">
            <wp:extent cx="3001557" cy="2644140"/>
            <wp:effectExtent l="0" t="0" r="8890" b="3810"/>
            <wp:docPr id="1833928241" name="Imagem 183392824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8241" name="Imagem 1833928241" descr="Interface gráfica do usuário, Aplicativo&#10;&#10;Descrição gerada automa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l="13536" t="2753" r="15969" b="1"/>
                    <a:stretch/>
                  </pic:blipFill>
                  <pic:spPr bwMode="auto">
                    <a:xfrm>
                      <a:off x="0" y="0"/>
                      <a:ext cx="3003994" cy="2646287"/>
                    </a:xfrm>
                    <a:prstGeom prst="rect">
                      <a:avLst/>
                    </a:prstGeom>
                    <a:noFill/>
                    <a:ln>
                      <a:noFill/>
                    </a:ln>
                    <a:extLst>
                      <a:ext uri="{53640926-AAD7-44D8-BBD7-CCE9431645EC}">
                        <a14:shadowObscured xmlns:a14="http://schemas.microsoft.com/office/drawing/2010/main"/>
                      </a:ext>
                    </a:extLst>
                  </pic:spPr>
                </pic:pic>
              </a:graphicData>
            </a:graphic>
          </wp:inline>
        </w:drawing>
      </w:r>
    </w:p>
    <w:p w14:paraId="5C2B540D" w14:textId="1B69C424" w:rsidR="008A1180" w:rsidRDefault="005F2F57" w:rsidP="005F2F57">
      <w:pPr>
        <w:pStyle w:val="VAFigureCaption"/>
        <w:spacing w:befor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(a) Conversões de glicerol e seletividades ao carbonato de glicerol dos aluminossilicatos preparados com diferentes tempos de tratamento hidrotérmico (TH). (b) Ensaio de estabilidade catalítica da amostra preparada com 90 min de tratamento hidrotérmico.</w:t>
      </w:r>
    </w:p>
    <w:p w14:paraId="0CEF3C70" w14:textId="77777777" w:rsidR="00F61F95" w:rsidRDefault="00F61F95" w:rsidP="00F61F95">
      <w:pPr>
        <w:spacing w:after="0" w:line="240" w:lineRule="exact"/>
        <w:ind w:firstLine="204"/>
        <w:contextualSpacing/>
        <w:jc w:val="both"/>
        <w:rPr>
          <w:rFonts w:ascii="Times" w:hAnsi="Times" w:cs="Times"/>
          <w:sz w:val="20"/>
          <w:szCs w:val="20"/>
          <w:lang w:eastAsia="pt-BR"/>
        </w:rPr>
      </w:pPr>
    </w:p>
    <w:p w14:paraId="6269ECE0" w14:textId="36083E15" w:rsidR="00F61F95" w:rsidRDefault="00F61F95" w:rsidP="002531A5">
      <w:pPr>
        <w:spacing w:after="120" w:line="240" w:lineRule="exact"/>
        <w:ind w:firstLine="204"/>
        <w:jc w:val="both"/>
        <w:rPr>
          <w:rFonts w:ascii="Times" w:hAnsi="Times" w:cs="Times"/>
          <w:sz w:val="20"/>
          <w:szCs w:val="20"/>
          <w:lang w:eastAsia="pt-BR"/>
        </w:rPr>
      </w:pPr>
      <w:r w:rsidRPr="00F61F95">
        <w:rPr>
          <w:rFonts w:ascii="Times" w:hAnsi="Times" w:cs="Times"/>
          <w:sz w:val="20"/>
          <w:szCs w:val="20"/>
          <w:lang w:eastAsia="pt-BR"/>
        </w:rPr>
        <w:t>Es</w:t>
      </w:r>
      <w:r>
        <w:rPr>
          <w:rFonts w:ascii="Times" w:hAnsi="Times" w:cs="Times"/>
          <w:sz w:val="20"/>
          <w:szCs w:val="20"/>
          <w:lang w:eastAsia="pt-BR"/>
        </w:rPr>
        <w:t>s</w:t>
      </w:r>
      <w:r w:rsidRPr="00F61F95">
        <w:rPr>
          <w:rFonts w:ascii="Times" w:hAnsi="Times" w:cs="Times"/>
          <w:sz w:val="20"/>
          <w:szCs w:val="20"/>
          <w:lang w:eastAsia="pt-BR"/>
        </w:rPr>
        <w:t>a conversão otimizada em função do tempo</w:t>
      </w:r>
      <w:r>
        <w:rPr>
          <w:rFonts w:ascii="Times" w:hAnsi="Times" w:cs="Times"/>
          <w:sz w:val="20"/>
          <w:szCs w:val="20"/>
          <w:lang w:eastAsia="pt-BR"/>
        </w:rPr>
        <w:t xml:space="preserve"> de tratamento hidrotérmico </w:t>
      </w:r>
      <w:r w:rsidRPr="00F61F95">
        <w:rPr>
          <w:rFonts w:ascii="Times" w:hAnsi="Times" w:cs="Times"/>
          <w:sz w:val="20"/>
          <w:szCs w:val="20"/>
          <w:lang w:eastAsia="pt-BR"/>
        </w:rPr>
        <w:t xml:space="preserve">mostra que a cinética de formação da zeólita </w:t>
      </w:r>
      <w:proofErr w:type="spellStart"/>
      <w:r w:rsidRPr="00F61F95">
        <w:rPr>
          <w:rFonts w:ascii="Times" w:hAnsi="Times" w:cs="Times"/>
          <w:sz w:val="20"/>
          <w:szCs w:val="20"/>
          <w:lang w:eastAsia="pt-BR"/>
        </w:rPr>
        <w:t>Na-LTA</w:t>
      </w:r>
      <w:proofErr w:type="spellEnd"/>
      <w:r w:rsidRPr="00F61F95">
        <w:rPr>
          <w:rFonts w:ascii="Times" w:hAnsi="Times" w:cs="Times"/>
          <w:sz w:val="20"/>
          <w:szCs w:val="20"/>
          <w:lang w:eastAsia="pt-BR"/>
        </w:rPr>
        <w:t xml:space="preserve"> é um parâmetro chave no controle da atividade catalítica </w:t>
      </w:r>
      <w:r>
        <w:rPr>
          <w:rFonts w:ascii="Times" w:hAnsi="Times" w:cs="Times"/>
          <w:sz w:val="20"/>
          <w:szCs w:val="20"/>
          <w:lang w:eastAsia="pt-BR"/>
        </w:rPr>
        <w:t xml:space="preserve">de seus precursores </w:t>
      </w:r>
      <w:r w:rsidRPr="00F61F95">
        <w:rPr>
          <w:rFonts w:ascii="Times" w:hAnsi="Times" w:cs="Times"/>
          <w:sz w:val="20"/>
          <w:szCs w:val="20"/>
          <w:lang w:eastAsia="pt-BR"/>
        </w:rPr>
        <w:t xml:space="preserve">na transesterificação </w:t>
      </w:r>
      <w:r>
        <w:rPr>
          <w:rFonts w:ascii="Times" w:hAnsi="Times" w:cs="Times"/>
          <w:sz w:val="20"/>
          <w:szCs w:val="20"/>
          <w:lang w:eastAsia="pt-BR"/>
        </w:rPr>
        <w:t>do glicerol. Essa</w:t>
      </w:r>
      <w:r w:rsidRPr="00F61F95">
        <w:rPr>
          <w:rFonts w:ascii="Times" w:hAnsi="Times" w:cs="Times"/>
          <w:sz w:val="20"/>
          <w:szCs w:val="20"/>
          <w:lang w:eastAsia="pt-BR"/>
        </w:rPr>
        <w:t xml:space="preserve"> técnica pode ser estendida a outras estrutura</w:t>
      </w:r>
      <w:r>
        <w:rPr>
          <w:rFonts w:ascii="Times" w:hAnsi="Times" w:cs="Times"/>
          <w:sz w:val="20"/>
          <w:szCs w:val="20"/>
          <w:lang w:eastAsia="pt-BR"/>
        </w:rPr>
        <w:t>s</w:t>
      </w:r>
      <w:r w:rsidRPr="00F61F95">
        <w:rPr>
          <w:rFonts w:ascii="Times" w:hAnsi="Times" w:cs="Times"/>
          <w:sz w:val="20"/>
          <w:szCs w:val="20"/>
          <w:lang w:eastAsia="pt-BR"/>
        </w:rPr>
        <w:t xml:space="preserve"> e reações com moléculas volumosas, proporcionando uma nova e fácil abordagem para aumentar o transporte de massa em tais tipos de reações ond</w:t>
      </w:r>
      <w:r>
        <w:rPr>
          <w:rFonts w:ascii="Times" w:hAnsi="Times" w:cs="Times"/>
          <w:sz w:val="20"/>
          <w:szCs w:val="20"/>
          <w:lang w:eastAsia="pt-BR"/>
        </w:rPr>
        <w:t xml:space="preserve">e a estrutura </w:t>
      </w:r>
      <w:r w:rsidRPr="00F61F95">
        <w:rPr>
          <w:rFonts w:ascii="Times" w:hAnsi="Times" w:cs="Times"/>
          <w:sz w:val="20"/>
          <w:szCs w:val="20"/>
          <w:lang w:eastAsia="pt-BR"/>
        </w:rPr>
        <w:t>microporosa de zeólitas dificulta a aplicação para catálise.</w:t>
      </w:r>
    </w:p>
    <w:p w14:paraId="2D03691E" w14:textId="31FB91BC" w:rsidR="00F61F95" w:rsidRPr="00FE4B21" w:rsidRDefault="00F61F95" w:rsidP="002531A5">
      <w:pPr>
        <w:spacing w:after="120" w:line="240" w:lineRule="exact"/>
        <w:ind w:firstLine="204"/>
        <w:jc w:val="both"/>
        <w:rPr>
          <w:rFonts w:ascii="Times" w:hAnsi="Times" w:cs="Times"/>
          <w:sz w:val="20"/>
          <w:szCs w:val="20"/>
          <w:lang w:eastAsia="pt-BR"/>
        </w:rPr>
      </w:pPr>
      <w:r w:rsidRPr="00F61F95">
        <w:rPr>
          <w:rFonts w:ascii="Times" w:hAnsi="Times" w:cs="Times"/>
          <w:sz w:val="20"/>
          <w:szCs w:val="20"/>
          <w:lang w:eastAsia="pt-BR"/>
        </w:rPr>
        <w:t>A triagem dos catalisadores (Figura 2</w:t>
      </w:r>
      <w:r>
        <w:rPr>
          <w:rFonts w:ascii="Times" w:hAnsi="Times" w:cs="Times"/>
          <w:sz w:val="20"/>
          <w:szCs w:val="20"/>
          <w:lang w:eastAsia="pt-BR"/>
        </w:rPr>
        <w:t>a</w:t>
      </w:r>
      <w:r w:rsidRPr="00F61F95">
        <w:rPr>
          <w:rFonts w:ascii="Times" w:hAnsi="Times" w:cs="Times"/>
          <w:sz w:val="20"/>
          <w:szCs w:val="20"/>
          <w:lang w:eastAsia="pt-BR"/>
        </w:rPr>
        <w:t xml:space="preserve">) também apresentou resultados interessantes quanto à formação dos produtos da reação. As análises qualitativas e quantitativas mostraram que, </w:t>
      </w:r>
      <w:r w:rsidR="00ED7E61" w:rsidRPr="00F61F95">
        <w:rPr>
          <w:rFonts w:ascii="Times" w:hAnsi="Times" w:cs="Times"/>
          <w:sz w:val="20"/>
          <w:szCs w:val="20"/>
          <w:lang w:eastAsia="pt-BR"/>
        </w:rPr>
        <w:t>independentemente</w:t>
      </w:r>
      <w:r w:rsidRPr="00F61F95">
        <w:rPr>
          <w:rFonts w:ascii="Times" w:hAnsi="Times" w:cs="Times"/>
          <w:sz w:val="20"/>
          <w:szCs w:val="20"/>
          <w:lang w:eastAsia="pt-BR"/>
        </w:rPr>
        <w:t xml:space="preserve"> do catalisador utilizado, a reação formou carbonato de </w:t>
      </w:r>
      <w:r w:rsidRPr="00FE4B21">
        <w:rPr>
          <w:rFonts w:ascii="Times" w:hAnsi="Times" w:cs="Times"/>
          <w:sz w:val="20"/>
          <w:szCs w:val="20"/>
          <w:lang w:eastAsia="pt-BR"/>
        </w:rPr>
        <w:t xml:space="preserve">glicerol (GCARB) com seletividade em torno de 92%, </w:t>
      </w:r>
      <w:proofErr w:type="spellStart"/>
      <w:r w:rsidRPr="00FE4B21">
        <w:rPr>
          <w:rFonts w:ascii="Times" w:hAnsi="Times" w:cs="Times"/>
          <w:sz w:val="20"/>
          <w:szCs w:val="20"/>
          <w:lang w:eastAsia="pt-BR"/>
        </w:rPr>
        <w:t>glicidol</w:t>
      </w:r>
      <w:proofErr w:type="spellEnd"/>
      <w:r w:rsidRPr="00FE4B21">
        <w:rPr>
          <w:rFonts w:ascii="Times" w:hAnsi="Times" w:cs="Times"/>
          <w:sz w:val="20"/>
          <w:szCs w:val="20"/>
          <w:lang w:eastAsia="pt-BR"/>
        </w:rPr>
        <w:t xml:space="preserve"> (GLYC) com seletividade em torno de 5% e </w:t>
      </w:r>
      <w:proofErr w:type="spellStart"/>
      <w:r w:rsidRPr="00FE4B21">
        <w:rPr>
          <w:rFonts w:ascii="Times" w:hAnsi="Times" w:cs="Times"/>
          <w:sz w:val="20"/>
          <w:szCs w:val="20"/>
          <w:lang w:eastAsia="pt-BR"/>
        </w:rPr>
        <w:t>tricarbonato</w:t>
      </w:r>
      <w:proofErr w:type="spellEnd"/>
      <w:r w:rsidRPr="00FE4B21">
        <w:rPr>
          <w:rFonts w:ascii="Times" w:hAnsi="Times" w:cs="Times"/>
          <w:sz w:val="20"/>
          <w:szCs w:val="20"/>
          <w:lang w:eastAsia="pt-BR"/>
        </w:rPr>
        <w:t xml:space="preserve"> de glicerol (GLYTC) em pequenas quantidades. Segundo a literatura, a formação de </w:t>
      </w:r>
      <w:proofErr w:type="spellStart"/>
      <w:r w:rsidRPr="00FE4B21">
        <w:rPr>
          <w:rFonts w:ascii="Times" w:hAnsi="Times" w:cs="Times"/>
          <w:sz w:val="20"/>
          <w:szCs w:val="20"/>
          <w:lang w:eastAsia="pt-BR"/>
        </w:rPr>
        <w:t>tricarbonato</w:t>
      </w:r>
      <w:proofErr w:type="spellEnd"/>
      <w:r w:rsidRPr="00FE4B21">
        <w:rPr>
          <w:rFonts w:ascii="Times" w:hAnsi="Times" w:cs="Times"/>
          <w:sz w:val="20"/>
          <w:szCs w:val="20"/>
          <w:lang w:eastAsia="pt-BR"/>
        </w:rPr>
        <w:t xml:space="preserve"> de glicerol é inerente ao sistema, devido ao excesso de éster utilizado. O </w:t>
      </w:r>
      <w:proofErr w:type="spellStart"/>
      <w:r w:rsidRPr="00FE4B21">
        <w:rPr>
          <w:rFonts w:ascii="Times" w:hAnsi="Times" w:cs="Times"/>
          <w:sz w:val="20"/>
          <w:szCs w:val="20"/>
          <w:lang w:eastAsia="pt-BR"/>
        </w:rPr>
        <w:t>glicidol</w:t>
      </w:r>
      <w:proofErr w:type="spellEnd"/>
      <w:r w:rsidRPr="00FE4B21">
        <w:rPr>
          <w:rFonts w:ascii="Times" w:hAnsi="Times" w:cs="Times"/>
          <w:sz w:val="20"/>
          <w:szCs w:val="20"/>
          <w:lang w:eastAsia="pt-BR"/>
        </w:rPr>
        <w:t>, por outro lado, forma-se em grandes quantidades quando são utilizados catalisadores básicos fortes (</w:t>
      </w:r>
      <w:r w:rsidR="0084674C" w:rsidRPr="00FE4B21">
        <w:rPr>
          <w:rFonts w:ascii="Times" w:hAnsi="Times" w:cs="Times"/>
          <w:sz w:val="20"/>
          <w:szCs w:val="20"/>
          <w:lang w:eastAsia="pt-BR"/>
        </w:rPr>
        <w:t>8</w:t>
      </w:r>
      <w:r w:rsidRPr="00FE4B21">
        <w:rPr>
          <w:rFonts w:ascii="Times" w:hAnsi="Times" w:cs="Times"/>
          <w:sz w:val="20"/>
          <w:szCs w:val="20"/>
          <w:lang w:eastAsia="pt-BR"/>
        </w:rPr>
        <w:t>). Assim, esses resultados sugerem que os materiais preparados neste estudo têm força básica moderada, pois apresentam maior atividade do que outros catalisadores relatados na literatura (</w:t>
      </w:r>
      <w:r w:rsidR="00872D43" w:rsidRPr="00FE4B21">
        <w:rPr>
          <w:rFonts w:ascii="Times" w:hAnsi="Times" w:cs="Times"/>
          <w:sz w:val="20"/>
          <w:szCs w:val="20"/>
          <w:lang w:eastAsia="pt-BR"/>
        </w:rPr>
        <w:t>9</w:t>
      </w:r>
      <w:r w:rsidRPr="00FE4B21">
        <w:rPr>
          <w:rFonts w:ascii="Times" w:hAnsi="Times" w:cs="Times"/>
          <w:sz w:val="20"/>
          <w:szCs w:val="20"/>
          <w:lang w:eastAsia="pt-BR"/>
        </w:rPr>
        <w:t xml:space="preserve">) e não levam à formação de grandes quantidades de </w:t>
      </w:r>
      <w:proofErr w:type="spellStart"/>
      <w:r w:rsidRPr="00FE4B21">
        <w:rPr>
          <w:rFonts w:ascii="Times" w:hAnsi="Times" w:cs="Times"/>
          <w:sz w:val="20"/>
          <w:szCs w:val="20"/>
          <w:lang w:eastAsia="pt-BR"/>
        </w:rPr>
        <w:t>glicidol</w:t>
      </w:r>
      <w:proofErr w:type="spellEnd"/>
      <w:r w:rsidRPr="00FE4B21">
        <w:rPr>
          <w:rFonts w:ascii="Times" w:hAnsi="Times" w:cs="Times"/>
          <w:sz w:val="20"/>
          <w:szCs w:val="20"/>
          <w:lang w:eastAsia="pt-BR"/>
        </w:rPr>
        <w:t xml:space="preserve"> quanto a sílica híbrida CTA-MCM-41, por exemplo (</w:t>
      </w:r>
      <w:r w:rsidR="0084674C" w:rsidRPr="00FE4B21">
        <w:rPr>
          <w:rFonts w:ascii="Times" w:hAnsi="Times" w:cs="Times"/>
          <w:sz w:val="20"/>
          <w:szCs w:val="20"/>
          <w:lang w:eastAsia="pt-BR"/>
        </w:rPr>
        <w:t>8</w:t>
      </w:r>
      <w:r w:rsidRPr="00FE4B21">
        <w:rPr>
          <w:rFonts w:ascii="Times" w:hAnsi="Times" w:cs="Times"/>
          <w:sz w:val="20"/>
          <w:szCs w:val="20"/>
          <w:lang w:eastAsia="pt-BR"/>
        </w:rPr>
        <w:t>).</w:t>
      </w:r>
    </w:p>
    <w:p w14:paraId="5E40C344" w14:textId="338A9A21" w:rsidR="00ED7E61" w:rsidRDefault="00ED7E61" w:rsidP="00BD7771">
      <w:pPr>
        <w:spacing w:after="0" w:line="240" w:lineRule="exact"/>
        <w:ind w:firstLine="204"/>
        <w:contextualSpacing/>
        <w:jc w:val="both"/>
        <w:rPr>
          <w:rFonts w:ascii="Times" w:hAnsi="Times" w:cs="Times"/>
          <w:sz w:val="20"/>
          <w:szCs w:val="20"/>
          <w:lang w:eastAsia="pt-BR"/>
        </w:rPr>
      </w:pPr>
      <w:r w:rsidRPr="00FE4B21">
        <w:rPr>
          <w:rFonts w:ascii="Times" w:hAnsi="Times" w:cs="Times"/>
          <w:sz w:val="20"/>
          <w:szCs w:val="20"/>
          <w:lang w:eastAsia="pt-BR"/>
        </w:rPr>
        <w:t xml:space="preserve">O catalisador mais ativo (90 min de tratamento hidrotérmico) apresentou uma leve diminuição de sua atividade ao longo dos </w:t>
      </w:r>
      <w:proofErr w:type="spellStart"/>
      <w:r w:rsidRPr="00FE4B21">
        <w:rPr>
          <w:rFonts w:ascii="Times" w:hAnsi="Times" w:cs="Times"/>
          <w:sz w:val="20"/>
          <w:szCs w:val="20"/>
          <w:lang w:eastAsia="pt-BR"/>
        </w:rPr>
        <w:t>reusos</w:t>
      </w:r>
      <w:proofErr w:type="spellEnd"/>
      <w:r w:rsidRPr="00FE4B21">
        <w:rPr>
          <w:rFonts w:ascii="Times" w:hAnsi="Times" w:cs="Times"/>
          <w:sz w:val="20"/>
          <w:szCs w:val="20"/>
          <w:lang w:eastAsia="pt-BR"/>
        </w:rPr>
        <w:t xml:space="preserve"> sucessivos, mantendo as seletividades constantes e 90% de sua atividade inicial após 4 usos sucessivos (Figura 3b). Assim, pode-se concluir que este catalisador é estável e promissor para aplicações em</w:t>
      </w:r>
      <w:r w:rsidRPr="00ED7E61">
        <w:rPr>
          <w:rFonts w:ascii="Times" w:hAnsi="Times" w:cs="Times"/>
          <w:sz w:val="20"/>
          <w:szCs w:val="20"/>
          <w:lang w:eastAsia="pt-BR"/>
        </w:rPr>
        <w:t xml:space="preserve"> reações de transesterificação</w:t>
      </w:r>
      <w:r>
        <w:rPr>
          <w:rFonts w:ascii="Times" w:hAnsi="Times" w:cs="Times"/>
          <w:sz w:val="20"/>
          <w:szCs w:val="20"/>
          <w:lang w:eastAsia="pt-BR"/>
        </w:rPr>
        <w:t>.</w:t>
      </w:r>
    </w:p>
    <w:p w14:paraId="06D4D74A" w14:textId="77777777" w:rsidR="00ED7E61" w:rsidRPr="00ED7E61" w:rsidRDefault="00ED7E61" w:rsidP="00BD7771">
      <w:pPr>
        <w:spacing w:after="0" w:line="240" w:lineRule="exact"/>
        <w:ind w:firstLine="204"/>
        <w:contextualSpacing/>
        <w:jc w:val="both"/>
        <w:rPr>
          <w:rFonts w:ascii="Times" w:hAnsi="Times" w:cs="Times"/>
          <w:sz w:val="20"/>
          <w:szCs w:val="20"/>
          <w:lang w:eastAsia="pt-BR"/>
        </w:rPr>
      </w:pPr>
    </w:p>
    <w:p w14:paraId="20AA905D" w14:textId="09EB3D13" w:rsidR="00EA4E1B" w:rsidRDefault="00EA4E1B" w:rsidP="00BD7771">
      <w:pPr>
        <w:pStyle w:val="Ttulo2"/>
        <w:spacing w:before="0" w:after="0" w:line="240" w:lineRule="exact"/>
        <w:rPr>
          <w:rFonts w:ascii="Helvetica" w:hAnsi="Helvetica" w:cs="Helvetica"/>
          <w:sz w:val="24"/>
          <w:szCs w:val="24"/>
        </w:rPr>
      </w:pPr>
      <w:r w:rsidRPr="001F25B2">
        <w:rPr>
          <w:rFonts w:ascii="Helvetica" w:hAnsi="Helvetica" w:cs="Helvetica"/>
          <w:sz w:val="24"/>
          <w:szCs w:val="24"/>
        </w:rPr>
        <w:t>Conclusões</w:t>
      </w:r>
    </w:p>
    <w:p w14:paraId="10182FA4" w14:textId="77777777" w:rsidR="00BD7771" w:rsidRPr="00BD7771" w:rsidRDefault="00BD7771" w:rsidP="00BD7771">
      <w:pPr>
        <w:spacing w:after="0" w:line="240" w:lineRule="exact"/>
        <w:rPr>
          <w:rFonts w:ascii="Times" w:hAnsi="Times" w:cs="Times"/>
          <w:sz w:val="20"/>
          <w:szCs w:val="20"/>
        </w:rPr>
      </w:pPr>
    </w:p>
    <w:p w14:paraId="4A70FE93" w14:textId="2E7522AB" w:rsidR="00EA4E1B" w:rsidRDefault="007A0CE1" w:rsidP="00BD7771">
      <w:pPr>
        <w:pStyle w:val="TAMainText"/>
        <w:ind w:firstLine="187"/>
        <w:rPr>
          <w:rFonts w:ascii="Times New Roman" w:hAnsi="Times New Roman"/>
          <w:lang w:val="pt-BR"/>
        </w:rPr>
      </w:pPr>
      <w:r>
        <w:rPr>
          <w:rFonts w:ascii="Times New Roman" w:hAnsi="Times New Roman"/>
          <w:lang w:val="pt-BR"/>
        </w:rPr>
        <w:t xml:space="preserve">Neste trabalho foram preparados aluminossilicatos sódicos precursores da zeólita </w:t>
      </w:r>
      <w:proofErr w:type="spellStart"/>
      <w:r>
        <w:rPr>
          <w:rFonts w:ascii="Times New Roman" w:hAnsi="Times New Roman"/>
          <w:lang w:val="pt-BR"/>
        </w:rPr>
        <w:t>Na-LTA</w:t>
      </w:r>
      <w:proofErr w:type="spellEnd"/>
      <w:r>
        <w:rPr>
          <w:rFonts w:ascii="Times New Roman" w:hAnsi="Times New Roman"/>
          <w:lang w:val="pt-BR"/>
        </w:rPr>
        <w:t xml:space="preserve"> através do estudo da cinética de cristalização dessa zeólita. Esses sólidos intermediários apresentaram elevada conversão na transesterificação do glicerol com carbonato de propileno, sendo a maior atividade encontrada no início da cristalização </w:t>
      </w:r>
      <w:r w:rsidR="00990C18">
        <w:rPr>
          <w:rFonts w:ascii="Times New Roman" w:hAnsi="Times New Roman"/>
          <w:lang w:val="pt-BR"/>
        </w:rPr>
        <w:t xml:space="preserve">da </w:t>
      </w:r>
      <w:r w:rsidR="006F7065">
        <w:rPr>
          <w:rFonts w:ascii="Times New Roman" w:hAnsi="Times New Roman"/>
          <w:lang w:val="pt-BR"/>
        </w:rPr>
        <w:t>zeólita</w:t>
      </w:r>
      <w:r>
        <w:rPr>
          <w:rFonts w:ascii="Times New Roman" w:hAnsi="Times New Roman"/>
          <w:lang w:val="pt-BR"/>
        </w:rPr>
        <w:t>. Esse ótimo de atividade foi atribuído à presença de grande quantidade de sítios básicos acessível nesse material, que é maior do que aquela encontrada na zeólita totalmente cristalizada.</w:t>
      </w:r>
    </w:p>
    <w:p w14:paraId="0BE63B26" w14:textId="77777777" w:rsidR="00720E18" w:rsidRDefault="00720E18" w:rsidP="00BD7771">
      <w:pPr>
        <w:pStyle w:val="TAMainText"/>
        <w:ind w:firstLine="187"/>
        <w:rPr>
          <w:rFonts w:ascii="Times New Roman" w:hAnsi="Times New Roman"/>
          <w:lang w:val="pt-BR"/>
        </w:rPr>
      </w:pPr>
    </w:p>
    <w:p w14:paraId="1FA5869E" w14:textId="77777777" w:rsidR="00720E18" w:rsidRDefault="00720E18" w:rsidP="00BD7771">
      <w:pPr>
        <w:pStyle w:val="TAMainText"/>
        <w:ind w:firstLine="187"/>
        <w:rPr>
          <w:rFonts w:ascii="Times New Roman" w:hAnsi="Times New Roman"/>
          <w:lang w:val="pt-BR"/>
        </w:rPr>
      </w:pPr>
    </w:p>
    <w:p w14:paraId="1F083682" w14:textId="77777777" w:rsidR="00720E18" w:rsidRDefault="00720E18" w:rsidP="00BD7771">
      <w:pPr>
        <w:pStyle w:val="TAMainText"/>
        <w:ind w:firstLine="187"/>
        <w:rPr>
          <w:rFonts w:ascii="Times New Roman" w:hAnsi="Times New Roman"/>
          <w:lang w:val="pt-BR"/>
        </w:rPr>
      </w:pPr>
    </w:p>
    <w:p w14:paraId="3C2AD4CB" w14:textId="77777777" w:rsidR="00720E18" w:rsidRPr="001F25B2" w:rsidRDefault="00720E18" w:rsidP="00BD7771">
      <w:pPr>
        <w:pStyle w:val="TAMainText"/>
        <w:ind w:firstLine="187"/>
        <w:rPr>
          <w:rFonts w:ascii="Times New Roman" w:hAnsi="Times New Roman"/>
          <w:lang w:val="pt-BR"/>
        </w:rPr>
      </w:pPr>
    </w:p>
    <w:p w14:paraId="6BE32F7B" w14:textId="4F456A38" w:rsidR="00EA4E1B" w:rsidRDefault="00EA4E1B" w:rsidP="00BD7771">
      <w:pPr>
        <w:pStyle w:val="Ttulo2"/>
        <w:spacing w:before="0" w:after="0" w:line="240" w:lineRule="exact"/>
        <w:rPr>
          <w:rFonts w:ascii="Helvetica" w:hAnsi="Helvetica" w:cs="Helvetica"/>
          <w:sz w:val="24"/>
          <w:szCs w:val="24"/>
        </w:rPr>
      </w:pPr>
      <w:r w:rsidRPr="001F25B2">
        <w:rPr>
          <w:rFonts w:ascii="Helvetica" w:hAnsi="Helvetica" w:cs="Helvetica"/>
          <w:sz w:val="24"/>
          <w:szCs w:val="24"/>
        </w:rPr>
        <w:t>Agradecimentos</w:t>
      </w:r>
    </w:p>
    <w:p w14:paraId="5BAD3BB3" w14:textId="77777777" w:rsidR="00720E18" w:rsidRDefault="00720E18" w:rsidP="00BD7771">
      <w:pPr>
        <w:pStyle w:val="Ttulo2"/>
        <w:spacing w:before="0" w:after="0" w:line="240" w:lineRule="exact"/>
        <w:ind w:firstLine="204"/>
        <w:jc w:val="both"/>
        <w:rPr>
          <w:rFonts w:ascii="Times New Roman" w:eastAsia="Times New Roman" w:hAnsi="Times New Roman" w:cs="Times New Roman"/>
          <w:sz w:val="20"/>
          <w:szCs w:val="20"/>
          <w:lang w:eastAsia="pt-BR"/>
        </w:rPr>
      </w:pPr>
    </w:p>
    <w:p w14:paraId="6701C712" w14:textId="0BEB4470" w:rsidR="00AD329F" w:rsidRDefault="00AD329F" w:rsidP="00BD7771">
      <w:pPr>
        <w:pStyle w:val="Ttulo2"/>
        <w:spacing w:before="0" w:after="0" w:line="240" w:lineRule="exact"/>
        <w:ind w:firstLine="204"/>
        <w:jc w:val="both"/>
        <w:rPr>
          <w:rFonts w:ascii="Times New Roman" w:eastAsia="Times New Roman" w:hAnsi="Times New Roman" w:cs="Times New Roman"/>
          <w:sz w:val="20"/>
          <w:szCs w:val="20"/>
          <w:lang w:eastAsia="pt-BR"/>
        </w:rPr>
      </w:pPr>
      <w:r w:rsidRPr="00AD329F">
        <w:rPr>
          <w:rFonts w:ascii="Times New Roman" w:eastAsia="Times New Roman" w:hAnsi="Times New Roman" w:cs="Times New Roman"/>
          <w:sz w:val="20"/>
          <w:szCs w:val="20"/>
          <w:lang w:eastAsia="pt-BR"/>
        </w:rPr>
        <w:t>À FAPESP pela bolsa de doutorado por meio do processo n. 2018/21136-1.</w:t>
      </w:r>
    </w:p>
    <w:p w14:paraId="3AB53201" w14:textId="77777777" w:rsidR="007A0CE1" w:rsidRPr="007A0CE1" w:rsidRDefault="007A0CE1" w:rsidP="00BD7771">
      <w:pPr>
        <w:spacing w:after="0" w:line="240" w:lineRule="exact"/>
        <w:rPr>
          <w:rFonts w:ascii="Times" w:hAnsi="Times" w:cs="Times"/>
          <w:sz w:val="20"/>
          <w:szCs w:val="20"/>
          <w:lang w:eastAsia="pt-BR"/>
        </w:rPr>
      </w:pPr>
    </w:p>
    <w:p w14:paraId="1EAAA287" w14:textId="0012A99E" w:rsidR="00EA4E1B" w:rsidRPr="001F25B2" w:rsidRDefault="00EA4E1B" w:rsidP="00BD7771">
      <w:pPr>
        <w:pStyle w:val="Ttulo2"/>
        <w:spacing w:before="0" w:after="0" w:line="240" w:lineRule="exact"/>
        <w:rPr>
          <w:rFonts w:ascii="Helvetica" w:hAnsi="Helvetica" w:cs="Helvetica"/>
          <w:sz w:val="24"/>
          <w:szCs w:val="24"/>
        </w:rPr>
      </w:pPr>
      <w:r w:rsidRPr="001F25B2">
        <w:rPr>
          <w:rFonts w:ascii="Helvetica" w:hAnsi="Helvetica" w:cs="Helvetica"/>
          <w:sz w:val="24"/>
          <w:szCs w:val="24"/>
        </w:rPr>
        <w:t>Referências</w:t>
      </w:r>
    </w:p>
    <w:p w14:paraId="158D911D" w14:textId="37CE2A9C" w:rsidR="00EA4E1B" w:rsidRDefault="00EA4E1B" w:rsidP="00BD7771">
      <w:pPr>
        <w:pStyle w:val="TAMainText"/>
        <w:ind w:firstLine="0"/>
        <w:rPr>
          <w:lang w:val="pt-BR"/>
        </w:rPr>
      </w:pPr>
    </w:p>
    <w:p w14:paraId="65BF4ED7" w14:textId="0C5D5740" w:rsidR="00747CF5" w:rsidRPr="007A0CE1" w:rsidRDefault="007A0CE1" w:rsidP="00BD7771">
      <w:pPr>
        <w:pStyle w:val="TAMainText"/>
        <w:numPr>
          <w:ilvl w:val="0"/>
          <w:numId w:val="1"/>
        </w:numPr>
      </w:pPr>
      <w:r>
        <w:t xml:space="preserve">M.O. </w:t>
      </w:r>
      <w:proofErr w:type="spellStart"/>
      <w:r w:rsidR="00747CF5">
        <w:t>Sonnati</w:t>
      </w:r>
      <w:proofErr w:type="spellEnd"/>
      <w:r>
        <w:t xml:space="preserve">; S. </w:t>
      </w:r>
      <w:proofErr w:type="spellStart"/>
      <w:r w:rsidR="00747CF5">
        <w:t>Amigoni</w:t>
      </w:r>
      <w:proofErr w:type="spellEnd"/>
      <w:r>
        <w:t>;</w:t>
      </w:r>
      <w:r w:rsidR="00747CF5">
        <w:t xml:space="preserve"> </w:t>
      </w:r>
      <w:r>
        <w:t xml:space="preserve">T. </w:t>
      </w:r>
      <w:r w:rsidR="00747CF5">
        <w:t>Darmanin</w:t>
      </w:r>
      <w:r>
        <w:t>;</w:t>
      </w:r>
      <w:r w:rsidR="00747CF5">
        <w:t xml:space="preserve"> </w:t>
      </w:r>
      <w:r>
        <w:t xml:space="preserve">O. </w:t>
      </w:r>
      <w:proofErr w:type="spellStart"/>
      <w:r w:rsidR="00747CF5">
        <w:t>Choulet</w:t>
      </w:r>
      <w:proofErr w:type="spellEnd"/>
      <w:r>
        <w:t xml:space="preserve">, </w:t>
      </w:r>
      <w:r>
        <w:rPr>
          <w:i/>
          <w:iCs/>
        </w:rPr>
        <w:t xml:space="preserve">Green Chem. </w:t>
      </w:r>
      <w:r>
        <w:rPr>
          <w:b/>
          <w:bCs/>
        </w:rPr>
        <w:t>2013</w:t>
      </w:r>
      <w:r>
        <w:rPr>
          <w:b/>
          <w:bCs/>
          <w:i/>
          <w:iCs/>
        </w:rPr>
        <w:t xml:space="preserve">, </w:t>
      </w:r>
      <w:r>
        <w:rPr>
          <w:i/>
          <w:iCs/>
        </w:rPr>
        <w:t xml:space="preserve">15, </w:t>
      </w:r>
      <w:r>
        <w:t>283-306.</w:t>
      </w:r>
    </w:p>
    <w:p w14:paraId="44BAD9C9" w14:textId="466481FE" w:rsidR="0084674C" w:rsidRPr="0084674C" w:rsidRDefault="0084674C" w:rsidP="00BD7771">
      <w:pPr>
        <w:pStyle w:val="TAMainText"/>
        <w:numPr>
          <w:ilvl w:val="0"/>
          <w:numId w:val="1"/>
        </w:numPr>
        <w:rPr>
          <w:rFonts w:ascii="Times New Roman" w:hAnsi="Times New Roman"/>
          <w:i/>
          <w:iCs/>
        </w:rPr>
      </w:pPr>
      <w:r>
        <w:t xml:space="preserve">S. </w:t>
      </w:r>
      <w:proofErr w:type="spellStart"/>
      <w:r>
        <w:t>Kosawatthanakun</w:t>
      </w:r>
      <w:proofErr w:type="spellEnd"/>
      <w:r>
        <w:t xml:space="preserve">; E. </w:t>
      </w:r>
      <w:proofErr w:type="spellStart"/>
      <w:r>
        <w:t>Clatworthy</w:t>
      </w:r>
      <w:proofErr w:type="spellEnd"/>
      <w:r>
        <w:t xml:space="preserve">; S. </w:t>
      </w:r>
      <w:proofErr w:type="spellStart"/>
      <w:r>
        <w:t>Ghojavand</w:t>
      </w:r>
      <w:proofErr w:type="spellEnd"/>
      <w:r>
        <w:t xml:space="preserve">; N. Sosa; J. </w:t>
      </w:r>
      <w:proofErr w:type="spellStart"/>
      <w:r>
        <w:t>Wittayakun</w:t>
      </w:r>
      <w:proofErr w:type="spellEnd"/>
      <w:r>
        <w:t xml:space="preserve">; Svetlana </w:t>
      </w:r>
      <w:proofErr w:type="spellStart"/>
      <w:r>
        <w:t>Mintova</w:t>
      </w:r>
      <w:proofErr w:type="spellEnd"/>
      <w:r w:rsidRPr="0084674C">
        <w:rPr>
          <w:i/>
          <w:iCs/>
        </w:rPr>
        <w:t xml:space="preserve">, </w:t>
      </w:r>
      <w:proofErr w:type="spellStart"/>
      <w:r w:rsidRPr="0084674C">
        <w:rPr>
          <w:i/>
          <w:iCs/>
        </w:rPr>
        <w:t>Inorg</w:t>
      </w:r>
      <w:proofErr w:type="spellEnd"/>
      <w:r w:rsidRPr="0084674C">
        <w:rPr>
          <w:i/>
          <w:iCs/>
        </w:rPr>
        <w:t>. Chem. Front.</w:t>
      </w:r>
      <w:r>
        <w:rPr>
          <w:i/>
          <w:iCs/>
        </w:rPr>
        <w:t xml:space="preserve"> </w:t>
      </w:r>
      <w:r>
        <w:rPr>
          <w:b/>
          <w:bCs/>
        </w:rPr>
        <w:t xml:space="preserve">2023, </w:t>
      </w:r>
      <w:r>
        <w:rPr>
          <w:i/>
          <w:iCs/>
        </w:rPr>
        <w:t xml:space="preserve">10, </w:t>
      </w:r>
      <w:r>
        <w:t>579-590.</w:t>
      </w:r>
    </w:p>
    <w:p w14:paraId="2BAE4A9E" w14:textId="6E5B8F8E" w:rsidR="00EA4E1B" w:rsidRDefault="0084674C" w:rsidP="007A0CE1">
      <w:pPr>
        <w:pStyle w:val="TAMainText"/>
        <w:numPr>
          <w:ilvl w:val="0"/>
          <w:numId w:val="1"/>
        </w:numPr>
        <w:rPr>
          <w:rFonts w:ascii="Times New Roman" w:hAnsi="Times New Roman"/>
          <w:lang w:val="pt-BR"/>
        </w:rPr>
      </w:pPr>
      <w:r>
        <w:rPr>
          <w:rFonts w:ascii="Times New Roman" w:hAnsi="Times New Roman"/>
          <w:lang w:val="pt-BR"/>
        </w:rPr>
        <w:t xml:space="preserve">J.F. Silva; E.D.S. </w:t>
      </w:r>
      <w:proofErr w:type="spellStart"/>
      <w:r>
        <w:rPr>
          <w:rFonts w:ascii="Times New Roman" w:hAnsi="Times New Roman"/>
          <w:lang w:val="pt-BR"/>
        </w:rPr>
        <w:t>Ferracine</w:t>
      </w:r>
      <w:proofErr w:type="spellEnd"/>
      <w:r>
        <w:rPr>
          <w:rFonts w:ascii="Times New Roman" w:hAnsi="Times New Roman"/>
          <w:lang w:val="pt-BR"/>
        </w:rPr>
        <w:t xml:space="preserve">; D. Cardoso, </w:t>
      </w:r>
      <w:proofErr w:type="spellStart"/>
      <w:r>
        <w:rPr>
          <w:rFonts w:ascii="Times New Roman" w:hAnsi="Times New Roman"/>
          <w:i/>
          <w:iCs/>
          <w:lang w:val="pt-BR"/>
        </w:rPr>
        <w:t>Micropor</w:t>
      </w:r>
      <w:proofErr w:type="spellEnd"/>
      <w:r>
        <w:rPr>
          <w:rFonts w:ascii="Times New Roman" w:hAnsi="Times New Roman"/>
          <w:i/>
          <w:iCs/>
          <w:lang w:val="pt-BR"/>
        </w:rPr>
        <w:t xml:space="preserve">. </w:t>
      </w:r>
      <w:proofErr w:type="spellStart"/>
      <w:r>
        <w:rPr>
          <w:rFonts w:ascii="Times New Roman" w:hAnsi="Times New Roman"/>
          <w:i/>
          <w:iCs/>
          <w:lang w:val="pt-BR"/>
        </w:rPr>
        <w:t>Mesopor</w:t>
      </w:r>
      <w:proofErr w:type="spellEnd"/>
      <w:r>
        <w:rPr>
          <w:rFonts w:ascii="Times New Roman" w:hAnsi="Times New Roman"/>
          <w:i/>
          <w:iCs/>
          <w:lang w:val="pt-BR"/>
        </w:rPr>
        <w:t xml:space="preserve">. Mat. </w:t>
      </w:r>
      <w:r>
        <w:rPr>
          <w:rFonts w:ascii="Times New Roman" w:hAnsi="Times New Roman"/>
          <w:b/>
          <w:bCs/>
          <w:lang w:val="pt-BR"/>
        </w:rPr>
        <w:t xml:space="preserve">2022, </w:t>
      </w:r>
      <w:r>
        <w:rPr>
          <w:rFonts w:ascii="Times New Roman" w:hAnsi="Times New Roman"/>
          <w:i/>
          <w:iCs/>
          <w:lang w:val="pt-BR"/>
        </w:rPr>
        <w:t xml:space="preserve">331, </w:t>
      </w:r>
      <w:r>
        <w:rPr>
          <w:rFonts w:ascii="Times New Roman" w:hAnsi="Times New Roman"/>
          <w:lang w:val="pt-BR"/>
        </w:rPr>
        <w:t>111640.</w:t>
      </w:r>
    </w:p>
    <w:p w14:paraId="133E98D4" w14:textId="77777777" w:rsidR="00BD7771" w:rsidRPr="00EA56D5" w:rsidRDefault="00BD7771" w:rsidP="00BD7771">
      <w:pPr>
        <w:pStyle w:val="PargrafodaLista"/>
        <w:widowControl w:val="0"/>
        <w:numPr>
          <w:ilvl w:val="0"/>
          <w:numId w:val="1"/>
        </w:numPr>
        <w:autoSpaceDE w:val="0"/>
        <w:autoSpaceDN w:val="0"/>
        <w:adjustRightInd w:val="0"/>
        <w:spacing w:after="0" w:line="240" w:lineRule="exact"/>
        <w:ind w:left="357" w:hanging="357"/>
        <w:jc w:val="both"/>
        <w:rPr>
          <w:rFonts w:ascii="Arial" w:hAnsi="Arial" w:cs="Arial"/>
          <w:noProof/>
          <w:sz w:val="20"/>
          <w:szCs w:val="24"/>
          <w:lang w:val="en-US"/>
        </w:rPr>
      </w:pPr>
      <w:r w:rsidRPr="00EA56D5">
        <w:rPr>
          <w:rFonts w:ascii="Times" w:eastAsia="Times New Roman" w:hAnsi="Times" w:cs="Times New Roman"/>
          <w:sz w:val="20"/>
          <w:szCs w:val="20"/>
          <w:lang w:eastAsia="pt-BR"/>
        </w:rPr>
        <w:t xml:space="preserve">J.G.P. Vicente; P.M. Lima; D. Cardoso, </w:t>
      </w:r>
      <w:r w:rsidRPr="00EA56D5">
        <w:rPr>
          <w:rFonts w:ascii="Times" w:eastAsia="Times New Roman" w:hAnsi="Times" w:cs="Times New Roman"/>
          <w:i/>
          <w:iCs/>
          <w:sz w:val="20"/>
          <w:szCs w:val="20"/>
          <w:lang w:eastAsia="pt-BR"/>
        </w:rPr>
        <w:t xml:space="preserve">Catal. </w:t>
      </w:r>
      <w:r w:rsidRPr="00EA56D5">
        <w:rPr>
          <w:rFonts w:ascii="Times" w:eastAsia="Times New Roman" w:hAnsi="Times" w:cs="Times New Roman"/>
          <w:i/>
          <w:iCs/>
          <w:sz w:val="20"/>
          <w:szCs w:val="20"/>
          <w:lang w:val="en-US" w:eastAsia="pt-BR"/>
        </w:rPr>
        <w:t>Letters</w:t>
      </w:r>
      <w:r w:rsidRPr="00EA56D5">
        <w:rPr>
          <w:rFonts w:ascii="Times" w:eastAsia="Times New Roman" w:hAnsi="Times" w:cs="Times New Roman"/>
          <w:sz w:val="20"/>
          <w:szCs w:val="20"/>
          <w:lang w:val="en-US" w:eastAsia="pt-BR"/>
        </w:rPr>
        <w:t xml:space="preserve">. </w:t>
      </w:r>
      <w:r w:rsidRPr="00EA56D5">
        <w:rPr>
          <w:rFonts w:ascii="Times" w:eastAsia="Times New Roman" w:hAnsi="Times" w:cs="Times New Roman"/>
          <w:b/>
          <w:bCs/>
          <w:sz w:val="20"/>
          <w:szCs w:val="20"/>
          <w:lang w:val="en-US" w:eastAsia="pt-BR"/>
        </w:rPr>
        <w:t>2017,</w:t>
      </w:r>
      <w:r w:rsidRPr="00EA56D5">
        <w:rPr>
          <w:rFonts w:ascii="Times" w:eastAsia="Times New Roman" w:hAnsi="Times" w:cs="Times New Roman"/>
          <w:sz w:val="20"/>
          <w:szCs w:val="20"/>
          <w:lang w:val="en-US" w:eastAsia="pt-BR"/>
        </w:rPr>
        <w:t xml:space="preserve"> </w:t>
      </w:r>
      <w:r w:rsidRPr="00EA56D5">
        <w:rPr>
          <w:rFonts w:ascii="Times" w:eastAsia="Times New Roman" w:hAnsi="Times" w:cs="Times New Roman"/>
          <w:i/>
          <w:iCs/>
          <w:sz w:val="20"/>
          <w:szCs w:val="20"/>
          <w:lang w:val="en-US" w:eastAsia="pt-BR"/>
        </w:rPr>
        <w:t>147,</w:t>
      </w:r>
      <w:r w:rsidRPr="00EA56D5">
        <w:rPr>
          <w:rFonts w:ascii="Times" w:eastAsia="Times New Roman" w:hAnsi="Times" w:cs="Times New Roman"/>
          <w:sz w:val="20"/>
          <w:szCs w:val="20"/>
          <w:lang w:val="en-US" w:eastAsia="pt-BR"/>
        </w:rPr>
        <w:t xml:space="preserve"> 880</w:t>
      </w:r>
      <w:r w:rsidRPr="00EA56D5">
        <w:rPr>
          <w:rFonts w:ascii="Times New Roman" w:hAnsi="Times New Roman" w:cs="Times New Roman"/>
          <w:noProof/>
          <w:sz w:val="20"/>
          <w:szCs w:val="24"/>
          <w:lang w:val="en-US"/>
        </w:rPr>
        <w:t>-</w:t>
      </w:r>
      <w:r w:rsidRPr="00EA56D5">
        <w:rPr>
          <w:rFonts w:ascii="Times" w:eastAsia="Times New Roman" w:hAnsi="Times" w:cs="Times New Roman"/>
          <w:sz w:val="20"/>
          <w:szCs w:val="20"/>
          <w:lang w:val="en-US" w:eastAsia="pt-BR"/>
        </w:rPr>
        <w:t xml:space="preserve">892. </w:t>
      </w:r>
    </w:p>
    <w:p w14:paraId="5E15C88F" w14:textId="77777777" w:rsidR="00BD7771" w:rsidRPr="00EA56D5" w:rsidRDefault="00BD7771" w:rsidP="00BD7771">
      <w:pPr>
        <w:pStyle w:val="TAMainText"/>
        <w:numPr>
          <w:ilvl w:val="0"/>
          <w:numId w:val="1"/>
        </w:numPr>
        <w:ind w:left="357" w:hanging="357"/>
        <w:rPr>
          <w:rFonts w:ascii="Times New Roman" w:hAnsi="Times New Roman"/>
        </w:rPr>
      </w:pPr>
      <w:r w:rsidRPr="00EA56D5">
        <w:rPr>
          <w:rFonts w:ascii="Times New Roman" w:hAnsi="Times New Roman"/>
          <w:noProof/>
        </w:rPr>
        <w:t xml:space="preserve">K.G. Haw; J.M. Goupil; J.P. Gilson; N. Nesterenko; D. Minoux; J.P. Dath; V. Valtchev, </w:t>
      </w:r>
      <w:r w:rsidRPr="00EA56D5">
        <w:rPr>
          <w:rFonts w:ascii="Times New Roman" w:hAnsi="Times New Roman"/>
          <w:i/>
          <w:iCs/>
          <w:noProof/>
        </w:rPr>
        <w:t>New J. Chem.</w:t>
      </w:r>
      <w:r w:rsidRPr="00EA56D5">
        <w:rPr>
          <w:rFonts w:ascii="Times New Roman" w:hAnsi="Times New Roman"/>
          <w:noProof/>
        </w:rPr>
        <w:t xml:space="preserve"> </w:t>
      </w:r>
      <w:r w:rsidRPr="00EA56D5">
        <w:rPr>
          <w:rFonts w:ascii="Times New Roman" w:hAnsi="Times New Roman"/>
          <w:b/>
          <w:bCs/>
          <w:noProof/>
        </w:rPr>
        <w:t xml:space="preserve">2016, </w:t>
      </w:r>
      <w:r w:rsidRPr="00EA56D5">
        <w:rPr>
          <w:rFonts w:ascii="Times New Roman" w:hAnsi="Times New Roman"/>
          <w:i/>
          <w:iCs/>
          <w:noProof/>
        </w:rPr>
        <w:t>40</w:t>
      </w:r>
      <w:r w:rsidRPr="00EA56D5">
        <w:rPr>
          <w:rFonts w:ascii="Times New Roman" w:hAnsi="Times New Roman"/>
          <w:noProof/>
        </w:rPr>
        <w:t>, 4307</w:t>
      </w:r>
      <w:r w:rsidRPr="00EA56D5">
        <w:rPr>
          <w:rFonts w:ascii="Times New Roman" w:hAnsi="Times New Roman"/>
          <w:noProof/>
          <w:szCs w:val="24"/>
        </w:rPr>
        <w:t>-</w:t>
      </w:r>
      <w:r w:rsidRPr="00EA56D5">
        <w:rPr>
          <w:rFonts w:ascii="Times New Roman" w:hAnsi="Times New Roman"/>
          <w:noProof/>
        </w:rPr>
        <w:t xml:space="preserve">4313. </w:t>
      </w:r>
    </w:p>
    <w:p w14:paraId="749D7966" w14:textId="77777777" w:rsidR="00BD7771" w:rsidRPr="00EA56D5" w:rsidRDefault="00BD7771" w:rsidP="00BD7771">
      <w:pPr>
        <w:pStyle w:val="PargrafodaLista"/>
        <w:widowControl w:val="0"/>
        <w:numPr>
          <w:ilvl w:val="0"/>
          <w:numId w:val="1"/>
        </w:numPr>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EA56D5">
        <w:rPr>
          <w:rFonts w:ascii="Times New Roman" w:hAnsi="Times New Roman" w:cs="Times New Roman"/>
          <w:noProof/>
          <w:sz w:val="20"/>
          <w:szCs w:val="24"/>
          <w:lang w:val="en-US"/>
        </w:rPr>
        <w:t xml:space="preserve">S. Inagaki; K. Thomas; V. Ruaux; G. Clet; T. Wakihara; S. Shinoda; S. Okamura; Y. Kubota; V. Valtchev, </w:t>
      </w:r>
      <w:r w:rsidRPr="00EA56D5">
        <w:rPr>
          <w:rFonts w:ascii="Times New Roman" w:hAnsi="Times New Roman" w:cs="Times New Roman"/>
          <w:i/>
          <w:iCs/>
          <w:noProof/>
          <w:sz w:val="20"/>
          <w:szCs w:val="24"/>
          <w:lang w:val="en-US"/>
        </w:rPr>
        <w:t>ACS Catal</w:t>
      </w:r>
      <w:r w:rsidRPr="00EA56D5">
        <w:rPr>
          <w:rFonts w:ascii="Times New Roman" w:hAnsi="Times New Roman" w:cs="Times New Roman"/>
          <w:noProof/>
          <w:sz w:val="20"/>
          <w:szCs w:val="24"/>
          <w:lang w:val="en-US"/>
        </w:rPr>
        <w:t xml:space="preserve">. </w:t>
      </w:r>
      <w:r w:rsidRPr="00EA56D5">
        <w:rPr>
          <w:rFonts w:ascii="Times New Roman" w:hAnsi="Times New Roman" w:cs="Times New Roman"/>
          <w:b/>
          <w:bCs/>
          <w:noProof/>
          <w:sz w:val="20"/>
          <w:szCs w:val="24"/>
          <w:lang w:val="en-US"/>
        </w:rPr>
        <w:t>2014,</w:t>
      </w:r>
      <w:r w:rsidRPr="00EA56D5">
        <w:rPr>
          <w:rFonts w:ascii="Times New Roman" w:hAnsi="Times New Roman" w:cs="Times New Roman"/>
          <w:noProof/>
          <w:sz w:val="20"/>
          <w:szCs w:val="24"/>
          <w:lang w:val="en-US"/>
        </w:rPr>
        <w:t xml:space="preserve"> </w:t>
      </w:r>
      <w:r w:rsidRPr="00EA56D5">
        <w:rPr>
          <w:rFonts w:ascii="Times New Roman" w:hAnsi="Times New Roman" w:cs="Times New Roman"/>
          <w:i/>
          <w:iCs/>
          <w:noProof/>
          <w:sz w:val="20"/>
          <w:szCs w:val="24"/>
          <w:lang w:val="en-US"/>
        </w:rPr>
        <w:t>4</w:t>
      </w:r>
      <w:r w:rsidRPr="00EA56D5">
        <w:rPr>
          <w:rFonts w:ascii="Times New Roman" w:hAnsi="Times New Roman" w:cs="Times New Roman"/>
          <w:noProof/>
          <w:sz w:val="20"/>
          <w:szCs w:val="24"/>
          <w:lang w:val="en-US"/>
        </w:rPr>
        <w:t>, 2333-2341.</w:t>
      </w:r>
    </w:p>
    <w:p w14:paraId="0BAF242B" w14:textId="42284872" w:rsidR="007A0CE1" w:rsidRPr="006E1E8B" w:rsidRDefault="00BD7771" w:rsidP="006E1E8B">
      <w:pPr>
        <w:pStyle w:val="TAMainText"/>
        <w:numPr>
          <w:ilvl w:val="0"/>
          <w:numId w:val="1"/>
        </w:numPr>
        <w:rPr>
          <w:rFonts w:ascii="Times New Roman" w:hAnsi="Times New Roman"/>
          <w:lang w:val="pt-BR"/>
        </w:rPr>
      </w:pPr>
      <w:r w:rsidRPr="00BD7771">
        <w:rPr>
          <w:rFonts w:ascii="Times New Roman" w:hAnsi="Times New Roman"/>
          <w:lang w:val="pt-BR"/>
        </w:rPr>
        <w:t xml:space="preserve">I. Zapelini </w:t>
      </w:r>
      <w:proofErr w:type="spellStart"/>
      <w:r w:rsidRPr="00BD7771">
        <w:rPr>
          <w:rFonts w:ascii="Times New Roman" w:hAnsi="Times New Roman"/>
          <w:lang w:val="pt-BR"/>
        </w:rPr>
        <w:t>and</w:t>
      </w:r>
      <w:proofErr w:type="spellEnd"/>
      <w:r w:rsidRPr="00BD7771">
        <w:rPr>
          <w:rFonts w:ascii="Times New Roman" w:hAnsi="Times New Roman"/>
          <w:lang w:val="pt-BR"/>
        </w:rPr>
        <w:t xml:space="preserve"> D. Cardoso, </w:t>
      </w:r>
      <w:proofErr w:type="spellStart"/>
      <w:r w:rsidRPr="00BD7771">
        <w:rPr>
          <w:rFonts w:ascii="Times New Roman" w:hAnsi="Times New Roman"/>
          <w:i/>
          <w:iCs/>
          <w:lang w:val="pt-BR"/>
        </w:rPr>
        <w:t>Micr</w:t>
      </w:r>
      <w:r>
        <w:rPr>
          <w:rFonts w:ascii="Times New Roman" w:hAnsi="Times New Roman"/>
          <w:i/>
          <w:iCs/>
          <w:lang w:val="pt-BR"/>
        </w:rPr>
        <w:t>opor</w:t>
      </w:r>
      <w:proofErr w:type="spellEnd"/>
      <w:r>
        <w:rPr>
          <w:rFonts w:ascii="Times New Roman" w:hAnsi="Times New Roman"/>
          <w:i/>
          <w:iCs/>
          <w:lang w:val="pt-BR"/>
        </w:rPr>
        <w:t xml:space="preserve">. </w:t>
      </w:r>
      <w:proofErr w:type="spellStart"/>
      <w:r>
        <w:rPr>
          <w:rFonts w:ascii="Times New Roman" w:hAnsi="Times New Roman"/>
          <w:i/>
          <w:iCs/>
          <w:lang w:val="pt-BR"/>
        </w:rPr>
        <w:t>Mesopor</w:t>
      </w:r>
      <w:proofErr w:type="spellEnd"/>
      <w:r>
        <w:rPr>
          <w:rFonts w:ascii="Times New Roman" w:hAnsi="Times New Roman"/>
          <w:i/>
          <w:iCs/>
          <w:lang w:val="pt-BR"/>
        </w:rPr>
        <w:t xml:space="preserve">. Mat. </w:t>
      </w:r>
      <w:r>
        <w:rPr>
          <w:rFonts w:ascii="Times New Roman" w:hAnsi="Times New Roman"/>
          <w:b/>
          <w:bCs/>
          <w:lang w:val="pt-BR"/>
        </w:rPr>
        <w:t xml:space="preserve">2021, </w:t>
      </w:r>
      <w:r w:rsidRPr="00BD7771">
        <w:rPr>
          <w:rFonts w:ascii="Times New Roman" w:hAnsi="Times New Roman"/>
          <w:i/>
          <w:iCs/>
          <w:lang w:val="pt-BR"/>
        </w:rPr>
        <w:t>324</w:t>
      </w:r>
      <w:r>
        <w:rPr>
          <w:rFonts w:ascii="Times New Roman" w:hAnsi="Times New Roman"/>
          <w:i/>
          <w:iCs/>
          <w:lang w:val="pt-BR"/>
        </w:rPr>
        <w:t xml:space="preserve">, </w:t>
      </w:r>
      <w:r>
        <w:rPr>
          <w:rFonts w:ascii="Times New Roman" w:hAnsi="Times New Roman"/>
          <w:lang w:val="pt-BR"/>
        </w:rPr>
        <w:t>111270.</w:t>
      </w:r>
    </w:p>
    <w:p w14:paraId="58716424" w14:textId="78A6A6EF" w:rsidR="007B4B2B" w:rsidRPr="00872D43" w:rsidRDefault="007A0CE1" w:rsidP="00EA4E1B">
      <w:pPr>
        <w:pStyle w:val="TAMainText"/>
        <w:numPr>
          <w:ilvl w:val="0"/>
          <w:numId w:val="1"/>
        </w:numPr>
        <w:rPr>
          <w:rFonts w:ascii="Times New Roman" w:hAnsi="Times New Roman"/>
          <w:i/>
          <w:iCs/>
          <w:lang w:val="pt-BR"/>
        </w:rPr>
      </w:pPr>
      <w:r w:rsidRPr="007A0CE1">
        <w:rPr>
          <w:rFonts w:ascii="Times New Roman" w:hAnsi="Times New Roman"/>
        </w:rPr>
        <w:t xml:space="preserve">G.M. Paula; J.G. Eid; D. Cardoso, </w:t>
      </w:r>
      <w:r w:rsidRPr="007A0CE1">
        <w:rPr>
          <w:rFonts w:ascii="Times New Roman" w:hAnsi="Times New Roman"/>
          <w:i/>
          <w:iCs/>
        </w:rPr>
        <w:t xml:space="preserve">React. </w:t>
      </w:r>
      <w:proofErr w:type="spellStart"/>
      <w:r w:rsidRPr="007A0CE1">
        <w:rPr>
          <w:rFonts w:ascii="Times New Roman" w:hAnsi="Times New Roman"/>
          <w:i/>
          <w:iCs/>
        </w:rPr>
        <w:t>Kinet</w:t>
      </w:r>
      <w:proofErr w:type="spellEnd"/>
      <w:r w:rsidRPr="007A0CE1">
        <w:rPr>
          <w:rFonts w:ascii="Times New Roman" w:hAnsi="Times New Roman"/>
          <w:i/>
          <w:iCs/>
        </w:rPr>
        <w:t xml:space="preserve">. Mech. </w:t>
      </w:r>
      <w:r w:rsidRPr="007A0CE1">
        <w:rPr>
          <w:rFonts w:ascii="Times New Roman" w:hAnsi="Times New Roman"/>
          <w:i/>
          <w:iCs/>
          <w:lang w:val="pt-BR"/>
        </w:rPr>
        <w:t>Catal.</w:t>
      </w:r>
      <w:r>
        <w:rPr>
          <w:rFonts w:ascii="Times New Roman" w:hAnsi="Times New Roman"/>
          <w:i/>
          <w:iCs/>
          <w:lang w:val="pt-BR"/>
        </w:rPr>
        <w:t xml:space="preserve"> </w:t>
      </w:r>
      <w:r>
        <w:rPr>
          <w:rFonts w:ascii="Times New Roman" w:hAnsi="Times New Roman"/>
          <w:b/>
          <w:bCs/>
          <w:lang w:val="pt-BR"/>
        </w:rPr>
        <w:t xml:space="preserve">2023, </w:t>
      </w:r>
      <w:r>
        <w:rPr>
          <w:rFonts w:ascii="Times New Roman" w:hAnsi="Times New Roman"/>
          <w:i/>
          <w:iCs/>
          <w:lang w:val="pt-BR"/>
        </w:rPr>
        <w:t xml:space="preserve">136, </w:t>
      </w:r>
      <w:r>
        <w:rPr>
          <w:rFonts w:ascii="Times New Roman" w:hAnsi="Times New Roman"/>
          <w:lang w:val="pt-BR"/>
        </w:rPr>
        <w:t>107-124.</w:t>
      </w:r>
    </w:p>
    <w:p w14:paraId="54DD87D4" w14:textId="708ECB69" w:rsidR="00872D43" w:rsidRPr="00872D43" w:rsidRDefault="00872D43" w:rsidP="001B334F">
      <w:pPr>
        <w:pStyle w:val="TAMainText"/>
        <w:numPr>
          <w:ilvl w:val="0"/>
          <w:numId w:val="1"/>
        </w:numPr>
        <w:ind w:left="0" w:firstLine="0"/>
        <w:rPr>
          <w:rFonts w:ascii="Times New Roman" w:hAnsi="Times New Roman"/>
        </w:rPr>
      </w:pPr>
      <w:r w:rsidRPr="00872D43">
        <w:rPr>
          <w:rFonts w:ascii="Times New Roman" w:hAnsi="Times New Roman"/>
        </w:rPr>
        <w:t xml:space="preserve">S. </w:t>
      </w:r>
      <w:proofErr w:type="spellStart"/>
      <w:r w:rsidRPr="00872D43">
        <w:rPr>
          <w:rFonts w:ascii="Times New Roman" w:hAnsi="Times New Roman"/>
        </w:rPr>
        <w:t>Kondawar</w:t>
      </w:r>
      <w:proofErr w:type="spellEnd"/>
      <w:r w:rsidRPr="00872D43">
        <w:rPr>
          <w:rFonts w:ascii="Times New Roman" w:hAnsi="Times New Roman"/>
        </w:rPr>
        <w:t xml:space="preserve"> and C. Rode, </w:t>
      </w:r>
      <w:r w:rsidRPr="00872D43">
        <w:rPr>
          <w:rFonts w:ascii="Times New Roman" w:hAnsi="Times New Roman"/>
          <w:i/>
          <w:iCs/>
        </w:rPr>
        <w:t>Energy and Fuels</w:t>
      </w:r>
      <w:r>
        <w:rPr>
          <w:rFonts w:ascii="Times New Roman" w:hAnsi="Times New Roman"/>
        </w:rPr>
        <w:t>.</w:t>
      </w:r>
      <w:r w:rsidRPr="00872D43">
        <w:rPr>
          <w:rFonts w:ascii="Times New Roman" w:hAnsi="Times New Roman"/>
        </w:rPr>
        <w:t xml:space="preserve"> </w:t>
      </w:r>
      <w:r w:rsidRPr="00872D43">
        <w:rPr>
          <w:rFonts w:ascii="Times New Roman" w:hAnsi="Times New Roman"/>
          <w:b/>
          <w:bCs/>
        </w:rPr>
        <w:t>2017,</w:t>
      </w:r>
      <w:r w:rsidRPr="00872D43">
        <w:rPr>
          <w:rFonts w:ascii="Times New Roman" w:hAnsi="Times New Roman"/>
        </w:rPr>
        <w:t xml:space="preserve"> </w:t>
      </w:r>
      <w:r w:rsidRPr="00872D43">
        <w:rPr>
          <w:rFonts w:ascii="Times New Roman" w:hAnsi="Times New Roman"/>
          <w:i/>
          <w:iCs/>
        </w:rPr>
        <w:t>31,</w:t>
      </w:r>
      <w:r w:rsidRPr="00872D43">
        <w:rPr>
          <w:rFonts w:ascii="Times New Roman" w:hAnsi="Times New Roman"/>
        </w:rPr>
        <w:t xml:space="preserve"> 4361</w:t>
      </w:r>
      <w:r>
        <w:rPr>
          <w:rFonts w:ascii="Times New Roman" w:hAnsi="Times New Roman"/>
        </w:rPr>
        <w:t>-</w:t>
      </w:r>
      <w:r w:rsidRPr="00872D43">
        <w:rPr>
          <w:rFonts w:ascii="Times New Roman" w:hAnsi="Times New Roman"/>
        </w:rPr>
        <w:t>4371.</w:t>
      </w:r>
      <w:r w:rsidR="001B334F">
        <w:rPr>
          <w:rFonts w:ascii="Times New Roman" w:hAnsi="Times New Roman"/>
        </w:rPr>
        <w:t xml:space="preserve"> </w:t>
      </w:r>
      <w:r w:rsidR="001B334F">
        <w:rPr>
          <w:rFonts w:ascii="Times New Roman" w:hAnsi="Times New Roman"/>
        </w:rPr>
        <w:br/>
        <w:t>10.</w:t>
      </w:r>
      <w:r w:rsidR="00AC2127">
        <w:rPr>
          <w:rFonts w:ascii="Times New Roman" w:hAnsi="Times New Roman"/>
        </w:rPr>
        <w:tab/>
        <w:t xml:space="preserve"> </w:t>
      </w:r>
      <w:r w:rsidR="00AC2127" w:rsidRPr="00AC2127">
        <w:rPr>
          <w:rFonts w:ascii="Times New Roman" w:hAnsi="Times New Roman"/>
        </w:rPr>
        <w:t xml:space="preserve">K.F. Scholle and W.S. </w:t>
      </w:r>
      <w:proofErr w:type="spellStart"/>
      <w:r w:rsidR="00AC2127" w:rsidRPr="00AC2127">
        <w:rPr>
          <w:rFonts w:ascii="Times New Roman" w:hAnsi="Times New Roman"/>
        </w:rPr>
        <w:t>Veeman</w:t>
      </w:r>
      <w:proofErr w:type="spellEnd"/>
      <w:r w:rsidR="00AC2127" w:rsidRPr="00AC2127">
        <w:rPr>
          <w:rFonts w:ascii="Times New Roman" w:hAnsi="Times New Roman"/>
        </w:rPr>
        <w:t xml:space="preserve">, J. Phys. Chem, </w:t>
      </w:r>
      <w:r w:rsidR="00AC2127" w:rsidRPr="00BB5D76">
        <w:rPr>
          <w:rFonts w:ascii="Times New Roman" w:hAnsi="Times New Roman"/>
          <w:b/>
          <w:bCs/>
        </w:rPr>
        <w:t>1984</w:t>
      </w:r>
      <w:r w:rsidR="00AC2127" w:rsidRPr="00AC2127">
        <w:rPr>
          <w:rFonts w:ascii="Times New Roman" w:hAnsi="Times New Roman"/>
        </w:rPr>
        <w:t>, 3395</w:t>
      </w:r>
      <w:r w:rsidR="00AC2127">
        <w:rPr>
          <w:rFonts w:ascii="Times New Roman" w:hAnsi="Times New Roman"/>
        </w:rPr>
        <w:t>-</w:t>
      </w:r>
      <w:r w:rsidR="00BB5D76">
        <w:rPr>
          <w:rFonts w:ascii="Times New Roman" w:hAnsi="Times New Roman"/>
        </w:rPr>
        <w:t>3397</w:t>
      </w:r>
    </w:p>
    <w:sectPr w:rsidR="00872D43" w:rsidRPr="00872D43"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53C2" w14:textId="77777777" w:rsidR="006F7C52" w:rsidRDefault="006F7C52" w:rsidP="00EA4E1B">
      <w:pPr>
        <w:spacing w:after="0" w:line="240" w:lineRule="auto"/>
      </w:pPr>
      <w:r>
        <w:separator/>
      </w:r>
    </w:p>
  </w:endnote>
  <w:endnote w:type="continuationSeparator" w:id="0">
    <w:p w14:paraId="291395C1" w14:textId="77777777" w:rsidR="006F7C52" w:rsidRDefault="006F7C52"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AD36" w14:textId="77777777" w:rsidR="006F7C52" w:rsidRDefault="006F7C52" w:rsidP="00EA4E1B">
      <w:pPr>
        <w:spacing w:after="0" w:line="240" w:lineRule="auto"/>
      </w:pPr>
      <w:r>
        <w:separator/>
      </w:r>
    </w:p>
  </w:footnote>
  <w:footnote w:type="continuationSeparator" w:id="0">
    <w:p w14:paraId="619DE7A1" w14:textId="77777777" w:rsidR="006F7C52" w:rsidRDefault="006F7C52"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949390175" name="Imagem 194939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632677037" name="Imagem 632677037"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5EC9"/>
    <w:rsid w:val="0001264A"/>
    <w:rsid w:val="000342A3"/>
    <w:rsid w:val="00061A72"/>
    <w:rsid w:val="000E3C05"/>
    <w:rsid w:val="000E7487"/>
    <w:rsid w:val="000F1D24"/>
    <w:rsid w:val="00105069"/>
    <w:rsid w:val="001B334F"/>
    <w:rsid w:val="001E58A9"/>
    <w:rsid w:val="001F25B2"/>
    <w:rsid w:val="00201643"/>
    <w:rsid w:val="00216093"/>
    <w:rsid w:val="00222230"/>
    <w:rsid w:val="002531A5"/>
    <w:rsid w:val="002B12B3"/>
    <w:rsid w:val="002F49C4"/>
    <w:rsid w:val="00327A98"/>
    <w:rsid w:val="003326A3"/>
    <w:rsid w:val="00340B1E"/>
    <w:rsid w:val="0038316F"/>
    <w:rsid w:val="00402960"/>
    <w:rsid w:val="00402F3E"/>
    <w:rsid w:val="00427AC8"/>
    <w:rsid w:val="004B4B41"/>
    <w:rsid w:val="004F3F42"/>
    <w:rsid w:val="00510032"/>
    <w:rsid w:val="0052112E"/>
    <w:rsid w:val="00530089"/>
    <w:rsid w:val="005A3CED"/>
    <w:rsid w:val="005C2775"/>
    <w:rsid w:val="005D65EB"/>
    <w:rsid w:val="005F2F57"/>
    <w:rsid w:val="00604718"/>
    <w:rsid w:val="006123FA"/>
    <w:rsid w:val="00652815"/>
    <w:rsid w:val="00680B1C"/>
    <w:rsid w:val="006E1E8B"/>
    <w:rsid w:val="006F599B"/>
    <w:rsid w:val="006F7065"/>
    <w:rsid w:val="006F7C52"/>
    <w:rsid w:val="00720E18"/>
    <w:rsid w:val="00721D05"/>
    <w:rsid w:val="00747CF5"/>
    <w:rsid w:val="007506BA"/>
    <w:rsid w:val="007559EB"/>
    <w:rsid w:val="007670A0"/>
    <w:rsid w:val="00781685"/>
    <w:rsid w:val="007A0CE1"/>
    <w:rsid w:val="007B4B2B"/>
    <w:rsid w:val="007B5B3D"/>
    <w:rsid w:val="007D61C3"/>
    <w:rsid w:val="007F26DD"/>
    <w:rsid w:val="0084674C"/>
    <w:rsid w:val="00847777"/>
    <w:rsid w:val="00866822"/>
    <w:rsid w:val="00872D43"/>
    <w:rsid w:val="008862A7"/>
    <w:rsid w:val="008A1180"/>
    <w:rsid w:val="008B1683"/>
    <w:rsid w:val="008C1B30"/>
    <w:rsid w:val="008E6BEB"/>
    <w:rsid w:val="00904831"/>
    <w:rsid w:val="00933B3F"/>
    <w:rsid w:val="009656D9"/>
    <w:rsid w:val="00990C18"/>
    <w:rsid w:val="009B7614"/>
    <w:rsid w:val="009C7CB0"/>
    <w:rsid w:val="009D42DB"/>
    <w:rsid w:val="009E52CB"/>
    <w:rsid w:val="00A17D85"/>
    <w:rsid w:val="00A30B19"/>
    <w:rsid w:val="00A669E7"/>
    <w:rsid w:val="00A87CE8"/>
    <w:rsid w:val="00AA182E"/>
    <w:rsid w:val="00AC2127"/>
    <w:rsid w:val="00AD329F"/>
    <w:rsid w:val="00AF0400"/>
    <w:rsid w:val="00B13AEF"/>
    <w:rsid w:val="00B30AEB"/>
    <w:rsid w:val="00B744D9"/>
    <w:rsid w:val="00B76A41"/>
    <w:rsid w:val="00B81C59"/>
    <w:rsid w:val="00B84187"/>
    <w:rsid w:val="00B91963"/>
    <w:rsid w:val="00BA6A6E"/>
    <w:rsid w:val="00BB5D76"/>
    <w:rsid w:val="00BD7771"/>
    <w:rsid w:val="00BE3E33"/>
    <w:rsid w:val="00C71DF2"/>
    <w:rsid w:val="00C76E54"/>
    <w:rsid w:val="00CE516D"/>
    <w:rsid w:val="00D06E05"/>
    <w:rsid w:val="00D170F8"/>
    <w:rsid w:val="00D45D03"/>
    <w:rsid w:val="00D8173D"/>
    <w:rsid w:val="00D96135"/>
    <w:rsid w:val="00DF11DC"/>
    <w:rsid w:val="00E02A21"/>
    <w:rsid w:val="00E038AF"/>
    <w:rsid w:val="00E5153E"/>
    <w:rsid w:val="00EA4E1B"/>
    <w:rsid w:val="00EB1490"/>
    <w:rsid w:val="00EB19DC"/>
    <w:rsid w:val="00ED7E61"/>
    <w:rsid w:val="00EF45F5"/>
    <w:rsid w:val="00F30661"/>
    <w:rsid w:val="00F6026D"/>
    <w:rsid w:val="00F61F95"/>
    <w:rsid w:val="00F917DA"/>
    <w:rsid w:val="00FE4B21"/>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9F"/>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0E3C05"/>
    <w:rPr>
      <w:color w:val="0563C1" w:themeColor="hyperlink"/>
      <w:u w:val="single"/>
    </w:rPr>
  </w:style>
  <w:style w:type="character" w:styleId="MenoPendente">
    <w:name w:val="Unresolved Mention"/>
    <w:basedOn w:val="Fontepargpadro"/>
    <w:uiPriority w:val="99"/>
    <w:semiHidden/>
    <w:unhideWhenUsed/>
    <w:rsid w:val="000E3C05"/>
    <w:rPr>
      <w:color w:val="605E5C"/>
      <w:shd w:val="clear" w:color="auto" w:fill="E1DFDD"/>
    </w:rPr>
  </w:style>
  <w:style w:type="paragraph" w:styleId="PargrafodaLista">
    <w:name w:val="List Paragraph"/>
    <w:basedOn w:val="Normal"/>
    <w:uiPriority w:val="34"/>
    <w:qFormat/>
    <w:rsid w:val="00872D43"/>
    <w:pPr>
      <w:ind w:left="720"/>
      <w:contextualSpacing/>
    </w:pPr>
  </w:style>
  <w:style w:type="paragraph" w:styleId="Reviso">
    <w:name w:val="Revision"/>
    <w:hidden/>
    <w:uiPriority w:val="99"/>
    <w:semiHidden/>
    <w:rsid w:val="00EB19DC"/>
    <w:pPr>
      <w:spacing w:after="0" w:line="240" w:lineRule="auto"/>
    </w:pPr>
  </w:style>
  <w:style w:type="character" w:styleId="Refdecomentrio">
    <w:name w:val="annotation reference"/>
    <w:basedOn w:val="Fontepargpadro"/>
    <w:uiPriority w:val="99"/>
    <w:semiHidden/>
    <w:unhideWhenUsed/>
    <w:rsid w:val="00005EC9"/>
    <w:rPr>
      <w:sz w:val="16"/>
      <w:szCs w:val="16"/>
    </w:rPr>
  </w:style>
  <w:style w:type="paragraph" w:styleId="Textodecomentrio">
    <w:name w:val="annotation text"/>
    <w:basedOn w:val="Normal"/>
    <w:link w:val="TextodecomentrioChar"/>
    <w:uiPriority w:val="99"/>
    <w:unhideWhenUsed/>
    <w:rsid w:val="00005EC9"/>
    <w:pPr>
      <w:spacing w:line="240" w:lineRule="auto"/>
    </w:pPr>
    <w:rPr>
      <w:sz w:val="20"/>
      <w:szCs w:val="20"/>
    </w:rPr>
  </w:style>
  <w:style w:type="character" w:customStyle="1" w:styleId="TextodecomentrioChar">
    <w:name w:val="Texto de comentário Char"/>
    <w:basedOn w:val="Fontepargpadro"/>
    <w:link w:val="Textodecomentrio"/>
    <w:uiPriority w:val="99"/>
    <w:rsid w:val="00005EC9"/>
    <w:rPr>
      <w:sz w:val="20"/>
      <w:szCs w:val="20"/>
    </w:rPr>
  </w:style>
  <w:style w:type="paragraph" w:styleId="Assuntodocomentrio">
    <w:name w:val="annotation subject"/>
    <w:basedOn w:val="Textodecomentrio"/>
    <w:next w:val="Textodecomentrio"/>
    <w:link w:val="AssuntodocomentrioChar"/>
    <w:uiPriority w:val="99"/>
    <w:semiHidden/>
    <w:unhideWhenUsed/>
    <w:rsid w:val="00005EC9"/>
    <w:rPr>
      <w:b/>
      <w:bCs/>
    </w:rPr>
  </w:style>
  <w:style w:type="character" w:customStyle="1" w:styleId="AssuntodocomentrioChar">
    <w:name w:val="Assunto do comentário Char"/>
    <w:basedOn w:val="TextodecomentrioChar"/>
    <w:link w:val="Assuntodocomentrio"/>
    <w:uiPriority w:val="99"/>
    <w:semiHidden/>
    <w:rsid w:val="00005E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5408">
      <w:bodyDiv w:val="1"/>
      <w:marLeft w:val="0"/>
      <w:marRight w:val="0"/>
      <w:marTop w:val="0"/>
      <w:marBottom w:val="0"/>
      <w:divBdr>
        <w:top w:val="none" w:sz="0" w:space="0" w:color="auto"/>
        <w:left w:val="none" w:sz="0" w:space="0" w:color="auto"/>
        <w:bottom w:val="none" w:sz="0" w:space="0" w:color="auto"/>
        <w:right w:val="none" w:sz="0" w:space="0" w:color="auto"/>
      </w:divBdr>
    </w:div>
    <w:div w:id="13707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2200</Words>
  <Characters>11884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Iago Zapelini</cp:lastModifiedBy>
  <cp:revision>2</cp:revision>
  <dcterms:created xsi:type="dcterms:W3CDTF">2023-05-14T12:06:00Z</dcterms:created>
  <dcterms:modified xsi:type="dcterms:W3CDTF">2023-05-14T12:06:00Z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