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9A50A3" w14:textId="386C4BEC" w:rsidR="00760ED6" w:rsidRPr="00DA558D" w:rsidRDefault="00DA558D" w:rsidP="00760ED6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DA558D">
        <w:rPr>
          <w:sz w:val="32"/>
          <w:lang w:val="pt-BR"/>
        </w:rPr>
        <w:t>Melhorando a atividade fotocatalítica do CoMoO</w:t>
      </w:r>
      <w:r w:rsidRPr="00DA558D">
        <w:rPr>
          <w:sz w:val="32"/>
          <w:vertAlign w:val="subscript"/>
          <w:lang w:val="pt-BR"/>
        </w:rPr>
        <w:t>4</w:t>
      </w:r>
      <w:r w:rsidRPr="00DA558D">
        <w:rPr>
          <w:sz w:val="32"/>
          <w:lang w:val="pt-BR"/>
        </w:rPr>
        <w:t xml:space="preserve"> através da adição de g-C</w:t>
      </w:r>
      <w:r w:rsidRPr="00DA558D">
        <w:rPr>
          <w:sz w:val="32"/>
          <w:vertAlign w:val="subscript"/>
          <w:lang w:val="pt-BR"/>
        </w:rPr>
        <w:t>3</w:t>
      </w:r>
      <w:r w:rsidRPr="00DA558D">
        <w:rPr>
          <w:sz w:val="32"/>
          <w:lang w:val="pt-BR"/>
        </w:rPr>
        <w:t>N</w:t>
      </w:r>
      <w:r w:rsidRPr="00DA558D">
        <w:rPr>
          <w:sz w:val="32"/>
          <w:vertAlign w:val="subscript"/>
          <w:lang w:val="pt-BR"/>
        </w:rPr>
        <w:t>4</w:t>
      </w:r>
      <w:r w:rsidRPr="00DA558D">
        <w:rPr>
          <w:sz w:val="32"/>
          <w:lang w:val="pt-BR"/>
        </w:rPr>
        <w:t xml:space="preserve"> para a degradação de efluentes</w:t>
      </w:r>
      <w:r>
        <w:rPr>
          <w:sz w:val="32"/>
          <w:lang w:val="pt-BR"/>
        </w:rPr>
        <w:t xml:space="preserve"> orgânicos</w:t>
      </w:r>
      <w:r w:rsidRPr="00DA558D">
        <w:rPr>
          <w:sz w:val="32"/>
          <w:lang w:val="pt-BR"/>
        </w:rPr>
        <w:t xml:space="preserve"> reais</w:t>
      </w:r>
    </w:p>
    <w:p w14:paraId="6B77B5A4" w14:textId="77777777" w:rsidR="00A81158" w:rsidRPr="00A81158" w:rsidRDefault="00A81158" w:rsidP="00A81158">
      <w:pPr>
        <w:pStyle w:val="BBAuthorName"/>
        <w:rPr>
          <w:lang w:val="pt-BR"/>
        </w:rPr>
      </w:pPr>
    </w:p>
    <w:p w14:paraId="18735493" w14:textId="4A2931B2" w:rsidR="00EA4E1B" w:rsidRPr="00022EB9" w:rsidRDefault="00022EB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A81158">
        <w:rPr>
          <w:rFonts w:ascii="Times New Roman" w:hAnsi="Times New Roman"/>
          <w:sz w:val="20"/>
          <w:lang w:val="pt-BR"/>
        </w:rPr>
        <w:t>Mayra L</w:t>
      </w:r>
      <w:r w:rsidR="00A81158">
        <w:rPr>
          <w:rFonts w:ascii="Times New Roman" w:hAnsi="Times New Roman"/>
          <w:sz w:val="20"/>
          <w:lang w:val="pt-BR"/>
        </w:rPr>
        <w:t>. G.</w:t>
      </w:r>
      <w:r w:rsidRPr="00A81158">
        <w:rPr>
          <w:rFonts w:ascii="Times New Roman" w:hAnsi="Times New Roman"/>
          <w:sz w:val="20"/>
          <w:lang w:val="pt-BR"/>
        </w:rPr>
        <w:t xml:space="preserve"> Rodrigues¹,</w:t>
      </w:r>
      <w:r w:rsidR="00A81158" w:rsidRPr="00A81158">
        <w:rPr>
          <w:rFonts w:ascii="Times New Roman" w:hAnsi="Times New Roman"/>
          <w:sz w:val="20"/>
          <w:lang w:val="pt-BR"/>
        </w:rPr>
        <w:t xml:space="preserve"> Isabelle M. D. Gonzaga</w:t>
      </w:r>
      <w:r w:rsidR="00A81158" w:rsidRPr="00A81158">
        <w:rPr>
          <w:rFonts w:ascii="Times New Roman" w:hAnsi="Times New Roman"/>
          <w:sz w:val="20"/>
          <w:vertAlign w:val="superscript"/>
          <w:lang w:val="pt-BR"/>
        </w:rPr>
        <w:t>1</w:t>
      </w:r>
      <w:r w:rsidR="00A81158" w:rsidRPr="00A81158">
        <w:rPr>
          <w:rFonts w:ascii="Times New Roman" w:hAnsi="Times New Roman"/>
          <w:sz w:val="20"/>
          <w:lang w:val="pt-BR"/>
        </w:rPr>
        <w:t>,</w:t>
      </w:r>
      <w:r w:rsidRPr="00A81158">
        <w:rPr>
          <w:rFonts w:ascii="Times New Roman" w:hAnsi="Times New Roman"/>
          <w:sz w:val="20"/>
          <w:lang w:val="pt-BR"/>
        </w:rPr>
        <w:t xml:space="preserve"> </w:t>
      </w:r>
      <w:r w:rsidRPr="00022EB9">
        <w:rPr>
          <w:rFonts w:ascii="Times New Roman" w:hAnsi="Times New Roman"/>
          <w:sz w:val="20"/>
          <w:lang w:val="pt-BR"/>
        </w:rPr>
        <w:t>Lara K. Ribeiro</w:t>
      </w:r>
      <w:r w:rsidR="00760ED6" w:rsidRPr="00760ED6">
        <w:rPr>
          <w:rFonts w:ascii="Times New Roman" w:hAnsi="Times New Roman"/>
          <w:sz w:val="20"/>
          <w:vertAlign w:val="superscript"/>
          <w:lang w:val="pt-BR"/>
        </w:rPr>
        <w:t>1</w:t>
      </w:r>
      <w:r w:rsidR="00A81158">
        <w:rPr>
          <w:rFonts w:ascii="Times New Roman" w:hAnsi="Times New Roman"/>
          <w:sz w:val="20"/>
          <w:lang w:val="pt-BR"/>
        </w:rPr>
        <w:t>,</w:t>
      </w:r>
      <w:r w:rsidR="00852AC9">
        <w:rPr>
          <w:rFonts w:ascii="Times New Roman" w:hAnsi="Times New Roman"/>
          <w:sz w:val="20"/>
          <w:lang w:val="pt-BR"/>
        </w:rPr>
        <w:t xml:space="preserve"> Juan Andrés</w:t>
      </w:r>
      <w:r w:rsidR="00852AC9" w:rsidRPr="00852AC9">
        <w:rPr>
          <w:rFonts w:ascii="Times New Roman" w:hAnsi="Times New Roman"/>
          <w:sz w:val="20"/>
          <w:vertAlign w:val="superscript"/>
          <w:lang w:val="pt-BR"/>
        </w:rPr>
        <w:t>2</w:t>
      </w:r>
      <w:r w:rsidR="00852AC9">
        <w:rPr>
          <w:rFonts w:ascii="Times New Roman" w:hAnsi="Times New Roman"/>
          <w:sz w:val="20"/>
          <w:lang w:val="pt-BR"/>
        </w:rPr>
        <w:t>,</w:t>
      </w:r>
      <w:r w:rsidR="00A81158">
        <w:rPr>
          <w:rFonts w:ascii="Times New Roman" w:hAnsi="Times New Roman"/>
          <w:sz w:val="20"/>
          <w:lang w:val="pt-BR"/>
        </w:rPr>
        <w:t xml:space="preserve"> Lucia H. Mascaro</w:t>
      </w:r>
      <w:r w:rsidR="00A81158" w:rsidRPr="00A81158">
        <w:rPr>
          <w:rFonts w:ascii="Times New Roman" w:hAnsi="Times New Roman"/>
          <w:sz w:val="20"/>
          <w:vertAlign w:val="superscript"/>
          <w:lang w:val="pt-BR"/>
        </w:rPr>
        <w:t>1</w:t>
      </w:r>
      <w:r w:rsidR="00A81158">
        <w:rPr>
          <w:rFonts w:ascii="Times New Roman" w:hAnsi="Times New Roman"/>
          <w:sz w:val="20"/>
          <w:lang w:val="pt-BR"/>
        </w:rPr>
        <w:t xml:space="preserve">, </w:t>
      </w:r>
      <w:r w:rsidR="00A81158" w:rsidRPr="00022EB9">
        <w:rPr>
          <w:rFonts w:ascii="Times New Roman" w:hAnsi="Times New Roman"/>
          <w:sz w:val="20"/>
          <w:lang w:val="pt-BR"/>
        </w:rPr>
        <w:t>Elson Longo</w:t>
      </w:r>
      <w:r w:rsidR="00A81158" w:rsidRPr="00760ED6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 e </w:t>
      </w:r>
      <w:r w:rsidRPr="00022EB9">
        <w:rPr>
          <w:rFonts w:ascii="Times New Roman" w:hAnsi="Times New Roman"/>
          <w:sz w:val="20"/>
          <w:lang w:val="pt-BR"/>
        </w:rPr>
        <w:t>Marcelo Assis</w:t>
      </w:r>
      <w:r w:rsidR="00760ED6">
        <w:rPr>
          <w:rFonts w:ascii="Times New Roman" w:hAnsi="Times New Roman"/>
          <w:sz w:val="20"/>
          <w:vertAlign w:val="superscript"/>
          <w:lang w:val="pt-BR"/>
        </w:rPr>
        <w:t>2</w:t>
      </w:r>
    </w:p>
    <w:p w14:paraId="5711D84C" w14:textId="4CE7694C" w:rsidR="004F5676" w:rsidRPr="004F5676" w:rsidRDefault="00EA4E1B" w:rsidP="004F5676">
      <w:pPr>
        <w:pStyle w:val="BCAuthorAddress"/>
        <w:spacing w:after="0"/>
        <w:ind w:right="-103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4F5676" w:rsidRPr="004F5676">
        <w:rPr>
          <w:lang w:val="pt-BR"/>
        </w:rPr>
        <w:t xml:space="preserve"> Centro de Desenvolvimento de Materiais Funcionais (CDMF), Universidade Federal de</w:t>
      </w:r>
      <w:r w:rsidR="004F5676">
        <w:rPr>
          <w:lang w:val="pt-BR"/>
        </w:rPr>
        <w:t xml:space="preserve"> </w:t>
      </w:r>
      <w:r w:rsidR="004F5676" w:rsidRPr="004F5676">
        <w:rPr>
          <w:lang w:val="pt-BR"/>
        </w:rPr>
        <w:t xml:space="preserve">São Carlos (UFSCar), São Carlos, Brasil. </w:t>
      </w:r>
    </w:p>
    <w:p w14:paraId="22D38595" w14:textId="3B4E95C5" w:rsidR="00EA4E1B" w:rsidRDefault="004F5676" w:rsidP="004F5676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³</w:t>
      </w:r>
      <w:r w:rsidRPr="004F5676">
        <w:rPr>
          <w:lang w:val="pt-BR"/>
        </w:rPr>
        <w:t xml:space="preserve">Departamento de </w:t>
      </w:r>
      <w:r w:rsidR="00760ED6">
        <w:rPr>
          <w:lang w:val="pt-BR"/>
        </w:rPr>
        <w:t>Físico-química e Analítica</w:t>
      </w:r>
      <w:r w:rsidRPr="004F5676">
        <w:rPr>
          <w:lang w:val="pt-BR"/>
        </w:rPr>
        <w:t>, Universidade Jaume I</w:t>
      </w:r>
      <w:r w:rsidR="00A81158">
        <w:rPr>
          <w:lang w:val="pt-BR"/>
        </w:rPr>
        <w:t xml:space="preserve"> (UJI)</w:t>
      </w:r>
      <w:r w:rsidRPr="004F5676">
        <w:rPr>
          <w:lang w:val="pt-BR"/>
        </w:rPr>
        <w:t xml:space="preserve">, </w:t>
      </w:r>
      <w:proofErr w:type="spellStart"/>
      <w:r w:rsidRPr="004F5676">
        <w:rPr>
          <w:lang w:val="pt-BR"/>
        </w:rPr>
        <w:t>Castellón</w:t>
      </w:r>
      <w:proofErr w:type="spellEnd"/>
      <w:r w:rsidRPr="004F5676">
        <w:rPr>
          <w:lang w:val="pt-BR"/>
        </w:rPr>
        <w:t xml:space="preserve"> de </w:t>
      </w:r>
      <w:proofErr w:type="spellStart"/>
      <w:r w:rsidRPr="004F5676">
        <w:rPr>
          <w:lang w:val="pt-BR"/>
        </w:rPr>
        <w:t>la</w:t>
      </w:r>
      <w:proofErr w:type="spellEnd"/>
      <w:r w:rsidRPr="004F5676">
        <w:rPr>
          <w:lang w:val="pt-BR"/>
        </w:rPr>
        <w:t xml:space="preserve"> Plana, Espanha.</w:t>
      </w:r>
    </w:p>
    <w:bookmarkEnd w:id="0"/>
    <w:p w14:paraId="238E7EC1" w14:textId="7F58C005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59A18C0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59A18C0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B434B85" w14:textId="500A93B2" w:rsidR="00A81158" w:rsidRPr="00DA558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Existem várias fontes de contaminação da água. Um dos poluentes mais importantes da água são os resíduos à base de corantes azo que são produzidos p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elas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indústrias têxteis, de papel e corantes. Neste trabalho, os nanocompósitos de g-C</w:t>
      </w:r>
      <w:r w:rsidR="004F5676" w:rsidRPr="00760ED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N</w:t>
      </w:r>
      <w:r w:rsidR="004F5676" w:rsidRPr="00760ED6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/CoMoO</w:t>
      </w:r>
      <w:r w:rsidR="004F5676" w:rsidRPr="00760ED6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 xml:space="preserve"> foram preparados via método hidrotermal micro-ondas seguido de mistura mecânica, e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aplicados como fotocatalisadores para degradação de rodamina B e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 o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 xml:space="preserve"> efluente real d</w:t>
      </w:r>
      <w:r w:rsidR="00760ED6">
        <w:rPr>
          <w:rFonts w:ascii="Times New Roman" w:hAnsi="Times New Roman"/>
          <w:b w:val="0"/>
          <w:sz w:val="20"/>
          <w:lang w:val="pt-BR"/>
        </w:rPr>
        <w:t>e uma empresa de produtos têxteis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. Os materiais foram caracterizados estruturalmente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por difração de raios X (DRX)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 e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 xml:space="preserve"> espectroscopia Raman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; </w:t>
      </w:r>
      <w:r w:rsidR="00760ED6" w:rsidRPr="004F5676">
        <w:rPr>
          <w:rFonts w:ascii="Times New Roman" w:hAnsi="Times New Roman"/>
          <w:b w:val="0"/>
          <w:sz w:val="20"/>
          <w:lang w:val="pt-BR"/>
        </w:rPr>
        <w:t xml:space="preserve">morfologicamente 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por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microscopia eletrônica de varredura,</w:t>
      </w:r>
      <w:r w:rsidR="00760ED6">
        <w:rPr>
          <w:rFonts w:ascii="Times New Roman" w:hAnsi="Times New Roman"/>
          <w:b w:val="0"/>
          <w:sz w:val="20"/>
          <w:lang w:val="pt-BR"/>
        </w:rPr>
        <w:t xml:space="preserve"> e eletronicamente por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 xml:space="preserve"> espectroscopia de </w:t>
      </w:r>
      <w:r w:rsidR="00760ED6" w:rsidRPr="004F5676">
        <w:rPr>
          <w:rFonts w:ascii="Times New Roman" w:hAnsi="Times New Roman"/>
          <w:b w:val="0"/>
          <w:sz w:val="20"/>
          <w:lang w:val="pt-BR"/>
        </w:rPr>
        <w:t>refletância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 xml:space="preserve"> difusa (DRS). </w:t>
      </w:r>
      <w:r w:rsidR="00A81158">
        <w:rPr>
          <w:rFonts w:ascii="Times New Roman" w:hAnsi="Times New Roman"/>
          <w:b w:val="0"/>
          <w:sz w:val="20"/>
          <w:lang w:val="pt-BR"/>
        </w:rPr>
        <w:t xml:space="preserve">Foi observado que a variação da concentração de </w:t>
      </w:r>
      <w:r w:rsidR="00A81158" w:rsidRPr="004F5676">
        <w:rPr>
          <w:rFonts w:ascii="Times New Roman" w:hAnsi="Times New Roman"/>
          <w:b w:val="0"/>
          <w:sz w:val="20"/>
          <w:lang w:val="pt-BR"/>
        </w:rPr>
        <w:t>g-C</w:t>
      </w:r>
      <w:r w:rsidR="00A81158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A81158" w:rsidRPr="004F5676">
        <w:rPr>
          <w:rFonts w:ascii="Times New Roman" w:hAnsi="Times New Roman"/>
          <w:b w:val="0"/>
          <w:sz w:val="20"/>
          <w:lang w:val="pt-BR"/>
        </w:rPr>
        <w:t>N</w:t>
      </w:r>
      <w:r w:rsidR="00A81158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A81158">
        <w:rPr>
          <w:rFonts w:ascii="Times New Roman" w:hAnsi="Times New Roman"/>
          <w:b w:val="0"/>
          <w:sz w:val="20"/>
          <w:lang w:val="pt-BR"/>
        </w:rPr>
        <w:t xml:space="preserve"> na melhora a atividade fotocatalítica do </w:t>
      </w:r>
      <w:r w:rsidR="00A81158" w:rsidRPr="004F5676">
        <w:rPr>
          <w:rFonts w:ascii="Times New Roman" w:hAnsi="Times New Roman"/>
          <w:b w:val="0"/>
          <w:sz w:val="20"/>
          <w:lang w:val="pt-BR"/>
        </w:rPr>
        <w:t>g-C</w:t>
      </w:r>
      <w:r w:rsidR="00A81158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A81158" w:rsidRPr="004F5676">
        <w:rPr>
          <w:rFonts w:ascii="Times New Roman" w:hAnsi="Times New Roman"/>
          <w:b w:val="0"/>
          <w:sz w:val="20"/>
          <w:lang w:val="pt-BR"/>
        </w:rPr>
        <w:t>N</w:t>
      </w:r>
      <w:r w:rsidR="00A81158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A81158">
        <w:rPr>
          <w:rFonts w:ascii="Times New Roman" w:hAnsi="Times New Roman"/>
          <w:b w:val="0"/>
          <w:sz w:val="20"/>
          <w:lang w:val="pt-BR"/>
        </w:rPr>
        <w:t xml:space="preserve">, sendo que o melhor resultado foi para a amostra com </w:t>
      </w:r>
      <w:r w:rsidR="00DA558D">
        <w:rPr>
          <w:rFonts w:ascii="Times New Roman" w:hAnsi="Times New Roman"/>
          <w:b w:val="0"/>
          <w:sz w:val="20"/>
          <w:lang w:val="pt-BR"/>
        </w:rPr>
        <w:t xml:space="preserve">25 % de 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g-C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N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A558D">
        <w:rPr>
          <w:rFonts w:ascii="Times New Roman" w:hAnsi="Times New Roman"/>
          <w:b w:val="0"/>
          <w:sz w:val="20"/>
          <w:lang w:val="pt-BR"/>
        </w:rPr>
        <w:t xml:space="preserve">. Apesar da atividade </w:t>
      </w:r>
      <w:proofErr w:type="spellStart"/>
      <w:r w:rsidR="00DA558D">
        <w:rPr>
          <w:rFonts w:ascii="Times New Roman" w:hAnsi="Times New Roman"/>
          <w:b w:val="0"/>
          <w:sz w:val="20"/>
          <w:lang w:val="pt-BR"/>
        </w:rPr>
        <w:t>fotocatalitica</w:t>
      </w:r>
      <w:proofErr w:type="spellEnd"/>
      <w:r w:rsidR="00DA558D">
        <w:rPr>
          <w:rFonts w:ascii="Times New Roman" w:hAnsi="Times New Roman"/>
          <w:b w:val="0"/>
          <w:sz w:val="20"/>
          <w:lang w:val="pt-BR"/>
        </w:rPr>
        <w:t xml:space="preserve"> do 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g-C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N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A558D" w:rsidRPr="00DA558D">
        <w:rPr>
          <w:rFonts w:ascii="Times New Roman" w:hAnsi="Times New Roman"/>
          <w:b w:val="0"/>
          <w:sz w:val="20"/>
          <w:lang w:val="pt-BR"/>
        </w:rPr>
        <w:t xml:space="preserve"> </w:t>
      </w:r>
      <w:r w:rsidR="00DA558D">
        <w:rPr>
          <w:rFonts w:ascii="Times New Roman" w:hAnsi="Times New Roman"/>
          <w:b w:val="0"/>
          <w:sz w:val="20"/>
          <w:lang w:val="pt-BR"/>
        </w:rPr>
        <w:t>ser superior ao heterojunção com CoMoO</w:t>
      </w:r>
      <w:r w:rsidR="00DA558D" w:rsidRPr="00DA558D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A558D">
        <w:rPr>
          <w:rFonts w:ascii="Times New Roman" w:hAnsi="Times New Roman"/>
          <w:b w:val="0"/>
          <w:sz w:val="20"/>
          <w:lang w:val="pt-BR"/>
        </w:rPr>
        <w:t xml:space="preserve">, a sua capacidade de mineralizar o efluente real foi baixa em relação a heterojunção, desta maneira a heterojunção se mostrou mais efetiva do que o 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g-C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A558D" w:rsidRPr="004F5676">
        <w:rPr>
          <w:rFonts w:ascii="Times New Roman" w:hAnsi="Times New Roman"/>
          <w:b w:val="0"/>
          <w:sz w:val="20"/>
          <w:lang w:val="pt-BR"/>
        </w:rPr>
        <w:t>N</w:t>
      </w:r>
      <w:r w:rsidR="00DA558D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A558D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71FD479D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nanocompósitos</w:t>
      </w:r>
      <w:r w:rsidR="004F5676">
        <w:rPr>
          <w:rFonts w:ascii="Times New Roman" w:hAnsi="Times New Roman"/>
          <w:b w:val="0"/>
          <w:sz w:val="20"/>
          <w:lang w:val="pt-BR"/>
        </w:rPr>
        <w:t xml:space="preserve">,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fotocatalisadores</w:t>
      </w:r>
      <w:r w:rsidR="004F5676">
        <w:rPr>
          <w:rFonts w:ascii="Times New Roman" w:hAnsi="Times New Roman"/>
          <w:b w:val="0"/>
          <w:sz w:val="20"/>
          <w:lang w:val="pt-BR"/>
        </w:rPr>
        <w:t xml:space="preserve">, </w:t>
      </w:r>
      <w:r w:rsidR="002965EB" w:rsidRPr="004F5676">
        <w:rPr>
          <w:rFonts w:ascii="Times New Roman" w:hAnsi="Times New Roman"/>
          <w:b w:val="0"/>
          <w:sz w:val="20"/>
          <w:lang w:val="pt-BR"/>
        </w:rPr>
        <w:t>g-C</w:t>
      </w:r>
      <w:r w:rsidR="002965EB" w:rsidRPr="00A8115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2965EB" w:rsidRPr="004F5676">
        <w:rPr>
          <w:rFonts w:ascii="Times New Roman" w:hAnsi="Times New Roman"/>
          <w:b w:val="0"/>
          <w:sz w:val="20"/>
          <w:lang w:val="pt-BR"/>
        </w:rPr>
        <w:t>N</w:t>
      </w:r>
      <w:r w:rsidR="002965EB" w:rsidRPr="00A811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4F5676">
        <w:rPr>
          <w:rFonts w:ascii="Times New Roman" w:hAnsi="Times New Roman"/>
          <w:b w:val="0"/>
          <w:sz w:val="20"/>
          <w:lang w:val="pt-BR"/>
        </w:rPr>
        <w:t xml:space="preserve">, </w:t>
      </w:r>
      <w:r w:rsidR="004F5676" w:rsidRPr="004F5676">
        <w:rPr>
          <w:rFonts w:ascii="Times New Roman" w:hAnsi="Times New Roman"/>
          <w:b w:val="0"/>
          <w:sz w:val="20"/>
          <w:lang w:val="pt-BR"/>
        </w:rPr>
        <w:t>CoMoO</w:t>
      </w:r>
      <w:r w:rsidR="004F5676" w:rsidRPr="002965EB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4F5676">
        <w:rPr>
          <w:rFonts w:ascii="Times New Roman" w:hAnsi="Times New Roman"/>
          <w:b w:val="0"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771F058" w:rsidR="00EA4E1B" w:rsidRPr="00760ED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60ED6">
        <w:rPr>
          <w:rFonts w:ascii="Times New Roman" w:hAnsi="Times New Roman"/>
          <w:b w:val="0"/>
          <w:sz w:val="20"/>
        </w:rPr>
        <w:t xml:space="preserve">ABSTRACT - </w:t>
      </w:r>
      <w:r w:rsidR="002965EB" w:rsidRPr="002965EB">
        <w:rPr>
          <w:rFonts w:ascii="Times New Roman" w:hAnsi="Times New Roman"/>
          <w:b w:val="0"/>
          <w:sz w:val="20"/>
        </w:rPr>
        <w:t>There are several sources of water contamination. One of the most significant water pollutants is azo dye-based waste, which is produced by textile, paper, and dye industries. In this study,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>/CoMoO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 xml:space="preserve"> nanocomposites were prepared via microwave-assisted hydrothermal method followed by mechanical mixing and applied as photocatalysts for the degradation of Rhodamine B and real effluent from a textile products company. The materials were structurally characterized by X-ray diffraction (XRD) and Raman spectroscopy; morphologically characterized by scanning electron microscopy, and electronically characterized by diffuse reflectance spectroscopy (DRS). It was observed that the variation in the concentration of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>
        <w:rPr>
          <w:rFonts w:ascii="Times New Roman" w:hAnsi="Times New Roman"/>
          <w:b w:val="0"/>
          <w:sz w:val="20"/>
        </w:rPr>
        <w:t xml:space="preserve"> </w:t>
      </w:r>
      <w:r w:rsidR="002965EB" w:rsidRPr="002965EB">
        <w:rPr>
          <w:rFonts w:ascii="Times New Roman" w:hAnsi="Times New Roman"/>
          <w:b w:val="0"/>
          <w:sz w:val="20"/>
        </w:rPr>
        <w:t>enhances the photocatalytic activity of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>, with the best result obtained for the sample with 25%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>. Although the photocatalytic activity of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 xml:space="preserve"> is higher than that of the CoMoO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 xml:space="preserve"> heterojunction, its ability to mineralize the real effluent was lower compared to the heterojunction. Thus, the heterojunction proved to be more effective than 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2965EB" w:rsidRPr="002965EB">
        <w:rPr>
          <w:rFonts w:ascii="Times New Roman" w:hAnsi="Times New Roman"/>
          <w:b w:val="0"/>
          <w:sz w:val="20"/>
        </w:rPr>
        <w:t>.</w:t>
      </w:r>
    </w:p>
    <w:p w14:paraId="5F4A84E8" w14:textId="3D3B74C8" w:rsidR="00EA4E1B" w:rsidRPr="00760ED6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60ED6">
        <w:rPr>
          <w:rFonts w:ascii="Times New Roman" w:hAnsi="Times New Roman"/>
          <w:b w:val="0"/>
          <w:i/>
          <w:sz w:val="20"/>
        </w:rPr>
        <w:t xml:space="preserve">Keywords: </w:t>
      </w:r>
      <w:r w:rsidR="004F5676" w:rsidRPr="00760ED6">
        <w:rPr>
          <w:rFonts w:ascii="Times New Roman" w:hAnsi="Times New Roman"/>
          <w:b w:val="0"/>
          <w:sz w:val="20"/>
        </w:rPr>
        <w:t xml:space="preserve">nanocomposites, photocatalysts, </w:t>
      </w:r>
      <w:r w:rsidR="002965EB" w:rsidRPr="002965EB">
        <w:rPr>
          <w:rFonts w:ascii="Times New Roman" w:hAnsi="Times New Roman"/>
          <w:b w:val="0"/>
          <w:sz w:val="20"/>
        </w:rPr>
        <w:t>g-C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3</w:t>
      </w:r>
      <w:r w:rsidR="002965EB" w:rsidRPr="002965EB">
        <w:rPr>
          <w:rFonts w:ascii="Times New Roman" w:hAnsi="Times New Roman"/>
          <w:b w:val="0"/>
          <w:sz w:val="20"/>
        </w:rPr>
        <w:t>N</w:t>
      </w:r>
      <w:r w:rsidR="002965EB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4F5676" w:rsidRPr="00760ED6">
        <w:rPr>
          <w:rFonts w:ascii="Times New Roman" w:hAnsi="Times New Roman"/>
          <w:b w:val="0"/>
          <w:sz w:val="20"/>
        </w:rPr>
        <w:t>, CoMoO</w:t>
      </w:r>
      <w:r w:rsidR="004F5676" w:rsidRPr="002965EB">
        <w:rPr>
          <w:rFonts w:ascii="Times New Roman" w:hAnsi="Times New Roman"/>
          <w:b w:val="0"/>
          <w:sz w:val="20"/>
          <w:vertAlign w:val="subscript"/>
        </w:rPr>
        <w:t>4</w:t>
      </w:r>
      <w:r w:rsidR="004F5676" w:rsidRPr="00760ED6">
        <w:rPr>
          <w:rFonts w:ascii="Times New Roman" w:hAnsi="Times New Roman"/>
          <w:b w:val="0"/>
          <w:sz w:val="20"/>
        </w:rPr>
        <w:t>.</w:t>
      </w:r>
    </w:p>
    <w:bookmarkEnd w:id="1"/>
    <w:p w14:paraId="48D9B0C4" w14:textId="77777777" w:rsidR="00EA4E1B" w:rsidRPr="00760ED6" w:rsidRDefault="00EA4E1B" w:rsidP="00EA4E1B">
      <w:pPr>
        <w:rPr>
          <w:lang w:val="en-US"/>
        </w:rPr>
        <w:sectPr w:rsidR="00EA4E1B" w:rsidRPr="00760ED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3E39D887" w14:textId="4FBF42F9" w:rsidR="002965EB" w:rsidRPr="002965EB" w:rsidRDefault="00EA4E1B" w:rsidP="002965E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13D479B" w14:textId="1087096B" w:rsidR="002965EB" w:rsidRPr="002965EB" w:rsidRDefault="002965EB" w:rsidP="002965EB">
      <w:pPr>
        <w:pStyle w:val="TAMainText"/>
        <w:rPr>
          <w:rFonts w:ascii="Times New Roman" w:hAnsi="Times New Roman"/>
          <w:lang w:val="pt-BR"/>
        </w:rPr>
      </w:pPr>
      <w:r w:rsidRPr="002965EB">
        <w:rPr>
          <w:rFonts w:ascii="Times New Roman" w:hAnsi="Times New Roman"/>
          <w:lang w:val="pt-BR"/>
        </w:rPr>
        <w:t>A indústria em crescimento desenfreado e o aumento da população global nos últimos anos são os principais fatores que contribuem para a escassez de energia e a poluição ambiental. Assim, para assegurar um desenvolvimento sustentável e de longo prazo da sociedade humana, há uma necessidade urgente do desenvolvimento de tecnologias ecologicamente corretas e renováveis para a produção de energia verde e remediação ambiental. Dentre as várias tecnologias propostas, a fotocatálise baseada em semicondutores tem grande potencial, pois utiliza diretamente a energia solar tanto para a produção de valiosos combustíveis químicos, como hidrogênio e hidrocarbonetos, quanto para a degradação de poluentes nocivos.</w:t>
      </w:r>
      <w:r w:rsidRPr="002965EB">
        <w:rPr>
          <w:rFonts w:ascii="Times New Roman" w:hAnsi="Times New Roman"/>
          <w:vertAlign w:val="superscript"/>
          <w:lang w:val="pt-BR"/>
        </w:rPr>
        <w:t>1</w:t>
      </w:r>
      <w:r w:rsidRPr="002965EB">
        <w:rPr>
          <w:rFonts w:ascii="Times New Roman" w:hAnsi="Times New Roman"/>
          <w:lang w:val="pt-BR"/>
        </w:rPr>
        <w:t xml:space="preserve"> Desde o trabalho pioneiro na fotocatálise por Honda e </w:t>
      </w:r>
      <w:proofErr w:type="spellStart"/>
      <w:r w:rsidRPr="002965EB">
        <w:rPr>
          <w:rFonts w:ascii="Times New Roman" w:hAnsi="Times New Roman"/>
          <w:lang w:val="pt-BR"/>
        </w:rPr>
        <w:t>Fujishima</w:t>
      </w:r>
      <w:proofErr w:type="spellEnd"/>
      <w:r w:rsidRPr="002965EB">
        <w:rPr>
          <w:rFonts w:ascii="Times New Roman" w:hAnsi="Times New Roman"/>
          <w:lang w:val="pt-BR"/>
        </w:rPr>
        <w:t xml:space="preserve"> em 1972,</w:t>
      </w:r>
      <w:r w:rsidRPr="002965EB">
        <w:rPr>
          <w:rFonts w:ascii="Times New Roman" w:hAnsi="Times New Roman"/>
          <w:vertAlign w:val="superscript"/>
          <w:lang w:val="pt-BR"/>
        </w:rPr>
        <w:t>2</w:t>
      </w:r>
      <w:r w:rsidRPr="002965EB">
        <w:rPr>
          <w:rFonts w:ascii="Times New Roman" w:hAnsi="Times New Roman"/>
          <w:lang w:val="pt-BR"/>
        </w:rPr>
        <w:t xml:space="preserve"> muitos semicondutores foram investigados e desenvolvidos para várias aplicações </w:t>
      </w:r>
      <w:r w:rsidRPr="002965EB">
        <w:rPr>
          <w:rFonts w:ascii="Times New Roman" w:hAnsi="Times New Roman"/>
          <w:lang w:val="pt-BR"/>
        </w:rPr>
        <w:t>fotocatalíticas.</w:t>
      </w:r>
      <w:r w:rsidRPr="002965EB">
        <w:rPr>
          <w:rFonts w:ascii="Times New Roman" w:hAnsi="Times New Roman"/>
          <w:vertAlign w:val="superscript"/>
          <w:lang w:val="pt-BR"/>
        </w:rPr>
        <w:t>3</w:t>
      </w:r>
      <w:r w:rsidRPr="002965EB">
        <w:rPr>
          <w:rFonts w:ascii="Times New Roman" w:hAnsi="Times New Roman"/>
          <w:lang w:val="pt-BR"/>
        </w:rPr>
        <w:t xml:space="preserve"> No entanto, as aplicações práticas da fotocatálise ainda são limitadas por sua baixa atividade fotocatalítica.</w:t>
      </w:r>
      <w:r w:rsidRPr="002965EB">
        <w:rPr>
          <w:rFonts w:ascii="Times New Roman" w:hAnsi="Times New Roman"/>
          <w:vertAlign w:val="superscript"/>
          <w:lang w:val="pt-BR"/>
        </w:rPr>
        <w:t>4</w:t>
      </w:r>
    </w:p>
    <w:p w14:paraId="36F0DB54" w14:textId="3909140E" w:rsidR="002965EB" w:rsidRPr="002965EB" w:rsidRDefault="002965EB" w:rsidP="002965EB">
      <w:pPr>
        <w:pStyle w:val="TAMainText"/>
        <w:rPr>
          <w:rFonts w:ascii="Times New Roman" w:hAnsi="Times New Roman"/>
          <w:lang w:val="pt-BR"/>
        </w:rPr>
      </w:pPr>
      <w:r w:rsidRPr="002965EB">
        <w:rPr>
          <w:rFonts w:ascii="Times New Roman" w:hAnsi="Times New Roman"/>
          <w:lang w:val="pt-BR"/>
        </w:rPr>
        <w:t xml:space="preserve">Em termos simples, uma reação fotocatalítica em um semicondutor inclui pelo menos cinco etapas principais: i) absorção de luz pelo semicondutor, </w:t>
      </w:r>
      <w:proofErr w:type="spellStart"/>
      <w:r w:rsidRPr="002965EB">
        <w:rPr>
          <w:rFonts w:ascii="Times New Roman" w:hAnsi="Times New Roman"/>
          <w:lang w:val="pt-BR"/>
        </w:rPr>
        <w:t>ii</w:t>
      </w:r>
      <w:proofErr w:type="spellEnd"/>
      <w:r w:rsidRPr="002965EB">
        <w:rPr>
          <w:rFonts w:ascii="Times New Roman" w:hAnsi="Times New Roman"/>
          <w:lang w:val="pt-BR"/>
        </w:rPr>
        <w:t xml:space="preserve">) formação de pares elétron-buraco </w:t>
      </w:r>
      <w:proofErr w:type="spellStart"/>
      <w:r w:rsidRPr="002965EB">
        <w:rPr>
          <w:rFonts w:ascii="Times New Roman" w:hAnsi="Times New Roman"/>
          <w:lang w:val="pt-BR"/>
        </w:rPr>
        <w:t>fotogerados</w:t>
      </w:r>
      <w:proofErr w:type="spellEnd"/>
      <w:r w:rsidRPr="002965EB">
        <w:rPr>
          <w:rFonts w:ascii="Times New Roman" w:hAnsi="Times New Roman"/>
          <w:lang w:val="pt-BR"/>
        </w:rPr>
        <w:t xml:space="preserve">, </w:t>
      </w:r>
      <w:proofErr w:type="spellStart"/>
      <w:r w:rsidRPr="002965EB">
        <w:rPr>
          <w:rFonts w:ascii="Times New Roman" w:hAnsi="Times New Roman"/>
          <w:lang w:val="pt-BR"/>
        </w:rPr>
        <w:t>iii</w:t>
      </w:r>
      <w:proofErr w:type="spellEnd"/>
      <w:r w:rsidRPr="002965EB">
        <w:rPr>
          <w:rFonts w:ascii="Times New Roman" w:hAnsi="Times New Roman"/>
          <w:lang w:val="pt-BR"/>
        </w:rPr>
        <w:t xml:space="preserve">) migração e recombinação dos pares elétron-buraco </w:t>
      </w:r>
      <w:proofErr w:type="spellStart"/>
      <w:r w:rsidRPr="002965EB">
        <w:rPr>
          <w:rFonts w:ascii="Times New Roman" w:hAnsi="Times New Roman"/>
          <w:lang w:val="pt-BR"/>
        </w:rPr>
        <w:t>fotogerados</w:t>
      </w:r>
      <w:proofErr w:type="spellEnd"/>
      <w:r w:rsidRPr="002965EB">
        <w:rPr>
          <w:rFonts w:ascii="Times New Roman" w:hAnsi="Times New Roman"/>
          <w:lang w:val="pt-BR"/>
        </w:rPr>
        <w:t xml:space="preserve">, </w:t>
      </w:r>
      <w:proofErr w:type="spellStart"/>
      <w:r w:rsidRPr="002965EB">
        <w:rPr>
          <w:rFonts w:ascii="Times New Roman" w:hAnsi="Times New Roman"/>
          <w:lang w:val="pt-BR"/>
        </w:rPr>
        <w:t>iv</w:t>
      </w:r>
      <w:proofErr w:type="spellEnd"/>
      <w:r w:rsidRPr="002965EB">
        <w:rPr>
          <w:rFonts w:ascii="Times New Roman" w:hAnsi="Times New Roman"/>
          <w:lang w:val="pt-BR"/>
        </w:rPr>
        <w:t>) adsorção de reagentes e dessorção de produtos e</w:t>
      </w:r>
      <w:r>
        <w:rPr>
          <w:rFonts w:ascii="Times New Roman" w:hAnsi="Times New Roman"/>
          <w:lang w:val="pt-BR"/>
        </w:rPr>
        <w:t xml:space="preserve">, </w:t>
      </w:r>
      <w:r w:rsidRPr="002965EB">
        <w:rPr>
          <w:rFonts w:ascii="Times New Roman" w:hAnsi="Times New Roman"/>
          <w:lang w:val="pt-BR"/>
        </w:rPr>
        <w:t>v) ocorrência de reações redox na superfície do semicondutor. Entre eles, a recombinação de pares elétron-buraco desempenha um papel negativo nos processos fotocatalíticos.</w:t>
      </w:r>
      <w:r w:rsidRPr="002965EB">
        <w:rPr>
          <w:rFonts w:ascii="Times New Roman" w:hAnsi="Times New Roman"/>
          <w:vertAlign w:val="superscript"/>
          <w:lang w:val="pt-BR"/>
        </w:rPr>
        <w:t>5</w:t>
      </w:r>
      <w:r w:rsidRPr="002965EB">
        <w:rPr>
          <w:rFonts w:ascii="Times New Roman" w:hAnsi="Times New Roman"/>
          <w:lang w:val="pt-BR"/>
        </w:rPr>
        <w:t xml:space="preserve"> Durante a reação fotocatalítica, os pares elétron-buraco fotogerados podem transferir-se para a superfície do fotocatalisador e iniciar reações redox, ou recombinar</w:t>
      </w:r>
      <w:r>
        <w:rPr>
          <w:rFonts w:ascii="Times New Roman" w:hAnsi="Times New Roman"/>
          <w:lang w:val="pt-BR"/>
        </w:rPr>
        <w:t>-se.</w:t>
      </w:r>
    </w:p>
    <w:p w14:paraId="14028ED3" w14:textId="62346EAF" w:rsidR="002965EB" w:rsidRDefault="002965EB" w:rsidP="002965EB">
      <w:pPr>
        <w:pStyle w:val="TAMainText"/>
        <w:rPr>
          <w:rFonts w:ascii="Times New Roman" w:hAnsi="Times New Roman"/>
          <w:lang w:val="pt-BR"/>
        </w:rPr>
      </w:pPr>
      <w:r w:rsidRPr="002965EB">
        <w:rPr>
          <w:rFonts w:ascii="Times New Roman" w:hAnsi="Times New Roman"/>
          <w:lang w:val="pt-BR"/>
        </w:rPr>
        <w:t xml:space="preserve">Várias estratégias foram propostas para separar eficientemente os pares elétron-buraco fotogerados em </w:t>
      </w:r>
      <w:r w:rsidRPr="002965EB">
        <w:rPr>
          <w:rFonts w:ascii="Times New Roman" w:hAnsi="Times New Roman"/>
          <w:lang w:val="pt-BR"/>
        </w:rPr>
        <w:lastRenderedPageBreak/>
        <w:t>fotocatalisadores semicondutores, por exemplo, por dopagem,</w:t>
      </w:r>
      <w:r w:rsidRPr="002965EB">
        <w:rPr>
          <w:rFonts w:ascii="Times New Roman" w:hAnsi="Times New Roman"/>
          <w:vertAlign w:val="superscript"/>
          <w:lang w:val="pt-BR"/>
        </w:rPr>
        <w:t>6</w:t>
      </w:r>
      <w:r w:rsidRPr="002965E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decoração com metais</w:t>
      </w:r>
      <w:r w:rsidRPr="002965EB">
        <w:rPr>
          <w:rFonts w:ascii="Times New Roman" w:hAnsi="Times New Roman"/>
          <w:lang w:val="pt-BR"/>
        </w:rPr>
        <w:t>,</w:t>
      </w:r>
      <w:r w:rsidRPr="002965EB">
        <w:rPr>
          <w:rFonts w:ascii="Times New Roman" w:hAnsi="Times New Roman"/>
          <w:vertAlign w:val="superscript"/>
          <w:lang w:val="pt-BR"/>
        </w:rPr>
        <w:t>7</w:t>
      </w:r>
      <w:r w:rsidRPr="002965EB">
        <w:rPr>
          <w:rFonts w:ascii="Times New Roman" w:hAnsi="Times New Roman"/>
          <w:lang w:val="pt-BR"/>
        </w:rPr>
        <w:t xml:space="preserve"> e/ou </w:t>
      </w:r>
      <w:r>
        <w:rPr>
          <w:rFonts w:ascii="Times New Roman" w:hAnsi="Times New Roman"/>
          <w:lang w:val="pt-BR"/>
        </w:rPr>
        <w:t>devido a formação de</w:t>
      </w:r>
      <w:r w:rsidRPr="002965EB">
        <w:rPr>
          <w:rFonts w:ascii="Times New Roman" w:hAnsi="Times New Roman"/>
          <w:lang w:val="pt-BR"/>
        </w:rPr>
        <w:t xml:space="preserve"> heterojunções.</w:t>
      </w:r>
      <w:r w:rsidR="00C81713" w:rsidRPr="00C81713">
        <w:rPr>
          <w:rFonts w:ascii="Times New Roman" w:hAnsi="Times New Roman"/>
          <w:vertAlign w:val="superscript"/>
          <w:lang w:val="pt-BR"/>
        </w:rPr>
        <w:t>8</w:t>
      </w:r>
      <w:r w:rsidRPr="002965EB">
        <w:rPr>
          <w:rFonts w:ascii="Times New Roman" w:hAnsi="Times New Roman"/>
          <w:lang w:val="pt-BR"/>
        </w:rPr>
        <w:t xml:space="preserve"> Entre as estratégias propostas, engenharia de heterojunções em fotocatalisadores provou ser uma das formas mais promissoras para a preparação de fotocatalisadores avançados devido à sua viabilidade e eficácia para a separação espacial de pares elétron-buraco.</w:t>
      </w:r>
    </w:p>
    <w:p w14:paraId="656FC271" w14:textId="3010C653" w:rsidR="002965EB" w:rsidRPr="00C81713" w:rsidRDefault="00C81713" w:rsidP="002965EB">
      <w:pPr>
        <w:pStyle w:val="TAMainText"/>
        <w:rPr>
          <w:rFonts w:ascii="Times New Roman" w:hAnsi="Times New Roman"/>
          <w:lang w:val="pt-BR"/>
        </w:rPr>
      </w:pPr>
      <w:r w:rsidRPr="00C81713">
        <w:rPr>
          <w:rFonts w:cs="Arial"/>
          <w:szCs w:val="24"/>
          <w:lang w:val="pt-BR"/>
        </w:rPr>
        <w:t>Nos últimos 15 anos, muitos estudos foram publicados sobre o desenvolvimento de fotocatalisadores avançados de heterojunção para diversas aplicações. O mecanismo convencional de heterojunção tipo II foi estudado para explicar a alta atividade fotocatalítica de TiO</w:t>
      </w:r>
      <w:r w:rsidRPr="00C81713">
        <w:rPr>
          <w:rFonts w:cs="Arial"/>
          <w:szCs w:val="24"/>
          <w:vertAlign w:val="subscript"/>
          <w:lang w:val="pt-BR"/>
        </w:rPr>
        <w:t>2</w:t>
      </w:r>
      <w:r w:rsidRPr="00C81713">
        <w:rPr>
          <w:rFonts w:cs="Arial"/>
          <w:szCs w:val="24"/>
          <w:lang w:val="pt-BR"/>
        </w:rPr>
        <w:t xml:space="preserve"> anatase-brookite.</w:t>
      </w:r>
      <w:r w:rsidRPr="00C81713">
        <w:rPr>
          <w:rFonts w:cs="Arial"/>
          <w:szCs w:val="24"/>
          <w:vertAlign w:val="superscript"/>
          <w:lang w:val="pt-BR"/>
        </w:rPr>
        <w:t>9</w:t>
      </w:r>
      <w:r w:rsidRPr="00C81713">
        <w:rPr>
          <w:rFonts w:cs="Arial"/>
          <w:szCs w:val="24"/>
          <w:lang w:val="pt-BR"/>
        </w:rPr>
        <w:t xml:space="preserve"> Então, a heterojunção p-n mostrou-se mais eficaz para aumentar a atividade fotocatalítica do que a heterojunção tipo II convencional acima mencionada.</w:t>
      </w:r>
      <w:r>
        <w:rPr>
          <w:rFonts w:cs="Arial"/>
          <w:szCs w:val="24"/>
          <w:vertAlign w:val="superscript"/>
          <w:lang w:val="pt-BR"/>
        </w:rPr>
        <w:t>10</w:t>
      </w:r>
      <w:r w:rsidRPr="00C81713">
        <w:rPr>
          <w:rFonts w:cs="Arial"/>
          <w:szCs w:val="24"/>
          <w:lang w:val="pt-BR"/>
        </w:rPr>
        <w:t xml:space="preserve"> A partir de então, dois novos conceitos de heterojunção foram propostos pela primeira vez que foram a heterojunção direta do esquema Z e a heterojunção de superfície, para melhorar ainda mais a atividade fotocatalítica</w:t>
      </w:r>
      <w:r w:rsidR="00455E77">
        <w:rPr>
          <w:rFonts w:cs="Arial"/>
          <w:szCs w:val="24"/>
          <w:lang w:val="pt-BR"/>
        </w:rPr>
        <w:t>.</w:t>
      </w:r>
      <w:r w:rsidR="00455E77" w:rsidRPr="00455E77">
        <w:rPr>
          <w:rFonts w:cs="Arial"/>
          <w:szCs w:val="24"/>
          <w:vertAlign w:val="superscript"/>
          <w:lang w:val="pt-BR"/>
        </w:rPr>
        <w:t>11</w:t>
      </w:r>
    </w:p>
    <w:p w14:paraId="4A94FDDB" w14:textId="77777777" w:rsidR="002965EB" w:rsidRDefault="002965EB" w:rsidP="002965EB">
      <w:pPr>
        <w:pStyle w:val="TAMainText"/>
        <w:rPr>
          <w:rFonts w:ascii="Times New Roman" w:hAnsi="Times New Roman"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4E6BAA29" w14:textId="13451E48" w:rsidR="00EA4E1B" w:rsidRDefault="00C81713" w:rsidP="00AD61A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Síntese</w:t>
      </w:r>
      <w:r w:rsidRPr="00C81713">
        <w:rPr>
          <w:rFonts w:ascii="Times New Roman" w:hAnsi="Times New Roman"/>
          <w:iCs/>
          <w:lang w:val="pt-BR"/>
        </w:rPr>
        <w:t xml:space="preserve">: </w:t>
      </w:r>
      <w:r w:rsidR="004F5676" w:rsidRPr="001F25B2">
        <w:rPr>
          <w:rFonts w:ascii="Times New Roman" w:hAnsi="Times New Roman"/>
          <w:lang w:val="pt-BR"/>
        </w:rPr>
        <w:t xml:space="preserve">O </w:t>
      </w:r>
      <w:r w:rsidR="004F5676">
        <w:rPr>
          <w:rFonts w:ascii="Times New Roman" w:hAnsi="Times New Roman"/>
          <w:lang w:val="pt-BR"/>
        </w:rPr>
        <w:t>CoMoO</w:t>
      </w:r>
      <w:r w:rsidR="004F5676" w:rsidRPr="00C81713">
        <w:rPr>
          <w:rFonts w:ascii="Times New Roman" w:hAnsi="Times New Roman"/>
          <w:vertAlign w:val="subscript"/>
          <w:lang w:val="pt-BR"/>
        </w:rPr>
        <w:t>4</w:t>
      </w:r>
      <w:r w:rsidR="004F5676">
        <w:rPr>
          <w:rFonts w:ascii="Times New Roman" w:hAnsi="Times New Roman"/>
          <w:lang w:val="pt-BR"/>
        </w:rPr>
        <w:t xml:space="preserve"> foi caracterizado via </w:t>
      </w:r>
      <w:r w:rsidR="004F5676" w:rsidRPr="004F5676">
        <w:rPr>
          <w:rFonts w:ascii="Times New Roman" w:hAnsi="Times New Roman"/>
          <w:lang w:val="pt-BR"/>
        </w:rPr>
        <w:t>método hidrotermal micro-ondas</w:t>
      </w:r>
      <w:r w:rsidR="004F5676">
        <w:rPr>
          <w:rFonts w:ascii="Times New Roman" w:hAnsi="Times New Roman"/>
          <w:lang w:val="pt-BR"/>
        </w:rPr>
        <w:t xml:space="preserve">, onde </w:t>
      </w:r>
      <w:r w:rsidR="00C63D11">
        <w:rPr>
          <w:rFonts w:ascii="Times New Roman" w:hAnsi="Times New Roman"/>
          <w:lang w:val="pt-BR"/>
        </w:rPr>
        <w:t>misturou-se</w:t>
      </w:r>
      <w:r w:rsidR="005C3E78">
        <w:rPr>
          <w:rFonts w:ascii="Times New Roman" w:hAnsi="Times New Roman"/>
          <w:lang w:val="pt-BR"/>
        </w:rPr>
        <w:t xml:space="preserve"> </w:t>
      </w:r>
      <w:r w:rsidR="005C3E78" w:rsidRPr="00C63D11">
        <w:rPr>
          <w:rFonts w:ascii="Times New Roman" w:hAnsi="Times New Roman"/>
          <w:lang w:val="pt-BR"/>
        </w:rPr>
        <w:t>1</w:t>
      </w:r>
      <w:r w:rsidR="005C3E78">
        <w:rPr>
          <w:rFonts w:ascii="Times New Roman" w:hAnsi="Times New Roman"/>
          <w:lang w:val="pt-BR"/>
        </w:rPr>
        <w:t>,0</w:t>
      </w:r>
      <w:r>
        <w:rPr>
          <w:rFonts w:ascii="Times New Roman" w:hAnsi="Times New Roman"/>
          <w:lang w:val="pt-BR"/>
        </w:rPr>
        <w:t>.</w:t>
      </w:r>
      <w:r w:rsidR="005C3E78" w:rsidRPr="00C63D11">
        <w:rPr>
          <w:rFonts w:ascii="Times New Roman" w:hAnsi="Times New Roman"/>
          <w:lang w:val="pt-BR"/>
        </w:rPr>
        <w:t>10</w:t>
      </w:r>
      <w:r w:rsidR="005C3E78" w:rsidRPr="00C63D11">
        <w:rPr>
          <w:rFonts w:ascii="Times New Roman" w:hAnsi="Times New Roman"/>
          <w:vertAlign w:val="superscript"/>
          <w:lang w:val="pt-BR"/>
        </w:rPr>
        <w:t>-2</w:t>
      </w:r>
      <w:r w:rsidR="005C3E78" w:rsidRPr="00C63D11">
        <w:rPr>
          <w:rFonts w:ascii="Times New Roman" w:hAnsi="Times New Roman"/>
          <w:lang w:val="pt-BR"/>
        </w:rPr>
        <w:t xml:space="preserve"> </w:t>
      </w:r>
      <w:r w:rsidR="005C3E78">
        <w:rPr>
          <w:rFonts w:ascii="Times New Roman" w:hAnsi="Times New Roman"/>
          <w:lang w:val="pt-BR"/>
        </w:rPr>
        <w:t xml:space="preserve">mol </w:t>
      </w:r>
      <w:r w:rsidR="005C3E78" w:rsidRPr="00C63D11">
        <w:rPr>
          <w:rFonts w:ascii="Times New Roman" w:hAnsi="Times New Roman"/>
          <w:lang w:val="pt-BR"/>
        </w:rPr>
        <w:t xml:space="preserve">de molibdato de sódio </w:t>
      </w:r>
      <w:r>
        <w:rPr>
          <w:rFonts w:ascii="Times New Roman" w:hAnsi="Times New Roman"/>
          <w:lang w:val="pt-BR"/>
        </w:rPr>
        <w:t>(</w:t>
      </w:r>
      <w:r w:rsidR="005C3E78" w:rsidRPr="00C63D11">
        <w:rPr>
          <w:rFonts w:ascii="Times New Roman" w:hAnsi="Times New Roman"/>
          <w:lang w:val="pt-BR"/>
        </w:rPr>
        <w:t>Na</w:t>
      </w:r>
      <w:r w:rsidR="005C3E78" w:rsidRPr="00C81713">
        <w:rPr>
          <w:rFonts w:ascii="Times New Roman" w:hAnsi="Times New Roman"/>
          <w:vertAlign w:val="subscript"/>
          <w:lang w:val="pt-BR"/>
        </w:rPr>
        <w:t>2</w:t>
      </w:r>
      <w:r w:rsidR="005C3E78" w:rsidRPr="00C63D11">
        <w:rPr>
          <w:rFonts w:ascii="Times New Roman" w:hAnsi="Times New Roman"/>
          <w:lang w:val="pt-BR"/>
        </w:rPr>
        <w:t>MoO</w:t>
      </w:r>
      <w:r w:rsidR="005C3E78" w:rsidRPr="00C81713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, 99,9%, Aldrich)</w:t>
      </w:r>
      <w:r w:rsidR="005C3E78" w:rsidRPr="00C63D11">
        <w:rPr>
          <w:rFonts w:ascii="Times New Roman" w:hAnsi="Times New Roman"/>
          <w:lang w:val="pt-BR"/>
        </w:rPr>
        <w:t xml:space="preserve"> </w:t>
      </w:r>
      <w:r w:rsidR="005C3E78">
        <w:rPr>
          <w:rFonts w:ascii="Times New Roman" w:hAnsi="Times New Roman"/>
          <w:lang w:val="pt-BR"/>
        </w:rPr>
        <w:t>em</w:t>
      </w:r>
      <w:r w:rsidR="00C63D11">
        <w:rPr>
          <w:rFonts w:ascii="Times New Roman" w:hAnsi="Times New Roman"/>
          <w:lang w:val="pt-BR"/>
        </w:rPr>
        <w:t xml:space="preserve"> 50mL de </w:t>
      </w:r>
      <w:r w:rsidR="005C3E78">
        <w:rPr>
          <w:rFonts w:ascii="Times New Roman" w:hAnsi="Times New Roman"/>
          <w:lang w:val="pt-BR"/>
        </w:rPr>
        <w:t>água</w:t>
      </w:r>
      <w:r w:rsidR="00C63D11">
        <w:rPr>
          <w:rFonts w:ascii="Times New Roman" w:hAnsi="Times New Roman"/>
          <w:lang w:val="pt-BR"/>
        </w:rPr>
        <w:t xml:space="preserve"> destilada</w:t>
      </w:r>
      <w:r w:rsidR="005C3E78">
        <w:rPr>
          <w:rFonts w:ascii="Times New Roman" w:hAnsi="Times New Roman"/>
          <w:lang w:val="pt-BR"/>
        </w:rPr>
        <w:t xml:space="preserve">, esta que foi levada </w:t>
      </w:r>
      <w:r w:rsidR="00C63D11" w:rsidRPr="00C63D11">
        <w:rPr>
          <w:rFonts w:ascii="Times New Roman" w:hAnsi="Times New Roman"/>
          <w:lang w:val="pt-BR"/>
        </w:rPr>
        <w:t>a agitação em temperatura ambiente</w:t>
      </w:r>
      <w:r>
        <w:rPr>
          <w:rFonts w:ascii="Times New Roman" w:hAnsi="Times New Roman"/>
          <w:lang w:val="pt-BR"/>
        </w:rPr>
        <w:t xml:space="preserve">. Em outro </w:t>
      </w:r>
      <w:r w:rsidR="00DD2F6B">
        <w:rPr>
          <w:rFonts w:ascii="Times New Roman" w:hAnsi="Times New Roman"/>
          <w:lang w:val="pt-BR"/>
        </w:rPr>
        <w:t>béquer</w:t>
      </w:r>
      <w:r>
        <w:rPr>
          <w:rFonts w:ascii="Times New Roman" w:hAnsi="Times New Roman"/>
          <w:lang w:val="pt-BR"/>
        </w:rPr>
        <w:t xml:space="preserve">, </w:t>
      </w:r>
      <w:r w:rsidR="00C63D11" w:rsidRPr="00C63D11">
        <w:rPr>
          <w:rFonts w:ascii="Times New Roman" w:hAnsi="Times New Roman"/>
          <w:lang w:val="pt-BR"/>
        </w:rPr>
        <w:t>adicionou-se 1</w:t>
      </w:r>
      <w:r w:rsidR="00C63D11">
        <w:rPr>
          <w:rFonts w:ascii="Times New Roman" w:hAnsi="Times New Roman"/>
          <w:lang w:val="pt-BR"/>
        </w:rPr>
        <w:t>,0</w:t>
      </w:r>
      <w:r>
        <w:rPr>
          <w:rFonts w:ascii="Times New Roman" w:hAnsi="Times New Roman"/>
          <w:lang w:val="pt-BR"/>
        </w:rPr>
        <w:t>.</w:t>
      </w:r>
      <w:r w:rsidR="00C63D11" w:rsidRPr="00C63D11">
        <w:rPr>
          <w:rFonts w:ascii="Times New Roman" w:hAnsi="Times New Roman"/>
          <w:lang w:val="pt-BR"/>
        </w:rPr>
        <w:t>10</w:t>
      </w:r>
      <w:r w:rsidR="00C63D11" w:rsidRPr="00C63D11">
        <w:rPr>
          <w:rFonts w:ascii="Times New Roman" w:hAnsi="Times New Roman"/>
          <w:vertAlign w:val="superscript"/>
          <w:lang w:val="pt-BR"/>
        </w:rPr>
        <w:t>-2</w:t>
      </w:r>
      <w:r w:rsidR="00C63D11" w:rsidRPr="00C63D11">
        <w:rPr>
          <w:rFonts w:ascii="Times New Roman" w:hAnsi="Times New Roman"/>
          <w:lang w:val="pt-BR"/>
        </w:rPr>
        <w:t xml:space="preserve"> mol</w:t>
      </w:r>
      <w:r>
        <w:rPr>
          <w:rFonts w:ascii="Times New Roman" w:hAnsi="Times New Roman"/>
          <w:lang w:val="pt-BR"/>
        </w:rPr>
        <w:t xml:space="preserve"> </w:t>
      </w:r>
      <w:r w:rsidR="00C63D11" w:rsidRPr="00C63D11">
        <w:rPr>
          <w:rFonts w:ascii="Times New Roman" w:hAnsi="Times New Roman"/>
          <w:lang w:val="pt-BR"/>
        </w:rPr>
        <w:t>de nitrato de</w:t>
      </w:r>
      <w:r w:rsidR="00C63D11">
        <w:rPr>
          <w:rFonts w:ascii="Times New Roman" w:hAnsi="Times New Roman"/>
          <w:lang w:val="pt-BR"/>
        </w:rPr>
        <w:t xml:space="preserve"> </w:t>
      </w:r>
      <w:r w:rsidR="00C63D11" w:rsidRPr="00C63D11">
        <w:rPr>
          <w:rFonts w:ascii="Times New Roman" w:hAnsi="Times New Roman"/>
          <w:lang w:val="pt-BR"/>
        </w:rPr>
        <w:t xml:space="preserve">cobalto </w:t>
      </w:r>
      <w:r>
        <w:rPr>
          <w:rFonts w:ascii="Times New Roman" w:hAnsi="Times New Roman"/>
          <w:lang w:val="pt-BR"/>
        </w:rPr>
        <w:t>(</w:t>
      </w:r>
      <w:proofErr w:type="gramStart"/>
      <w:r w:rsidR="00C63D11" w:rsidRPr="00C63D11">
        <w:rPr>
          <w:rFonts w:ascii="Times New Roman" w:hAnsi="Times New Roman"/>
          <w:lang w:val="pt-BR"/>
        </w:rPr>
        <w:t>Co(</w:t>
      </w:r>
      <w:proofErr w:type="gramEnd"/>
      <w:r w:rsidR="00C63D11" w:rsidRPr="00C63D11">
        <w:rPr>
          <w:rFonts w:ascii="Times New Roman" w:hAnsi="Times New Roman"/>
          <w:lang w:val="pt-BR"/>
        </w:rPr>
        <w:t>NO</w:t>
      </w:r>
      <w:r w:rsidR="00C63D11" w:rsidRPr="00C81713">
        <w:rPr>
          <w:rFonts w:ascii="Times New Roman" w:hAnsi="Times New Roman"/>
          <w:vertAlign w:val="subscript"/>
          <w:lang w:val="pt-BR"/>
        </w:rPr>
        <w:t>3</w:t>
      </w:r>
      <w:r w:rsidR="00C63D11" w:rsidRPr="00C63D11">
        <w:rPr>
          <w:rFonts w:ascii="Times New Roman" w:hAnsi="Times New Roman"/>
          <w:lang w:val="pt-BR"/>
        </w:rPr>
        <w:t>)2</w:t>
      </w:r>
      <w:r>
        <w:rPr>
          <w:rFonts w:ascii="Times New Roman" w:hAnsi="Times New Roman"/>
          <w:lang w:val="pt-BR"/>
        </w:rPr>
        <w:t>.6H</w:t>
      </w:r>
      <w:r w:rsidRPr="00C8171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O, 99.8%, </w:t>
      </w:r>
      <w:proofErr w:type="spellStart"/>
      <w:r>
        <w:rPr>
          <w:rFonts w:ascii="Times New Roman" w:hAnsi="Times New Roman"/>
          <w:lang w:val="pt-BR"/>
        </w:rPr>
        <w:t>Synth</w:t>
      </w:r>
      <w:proofErr w:type="spellEnd"/>
      <w:r w:rsidRPr="00C8171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em 50mL de água destilada</w:t>
      </w:r>
      <w:r w:rsidR="00C63D11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A solução de </w:t>
      </w:r>
      <w:proofErr w:type="gramStart"/>
      <w:r w:rsidRPr="00C63D11">
        <w:rPr>
          <w:rFonts w:ascii="Times New Roman" w:hAnsi="Times New Roman"/>
          <w:lang w:val="pt-BR"/>
        </w:rPr>
        <w:t>Co(</w:t>
      </w:r>
      <w:proofErr w:type="gramEnd"/>
      <w:r w:rsidRPr="00C63D11">
        <w:rPr>
          <w:rFonts w:ascii="Times New Roman" w:hAnsi="Times New Roman"/>
          <w:lang w:val="pt-BR"/>
        </w:rPr>
        <w:t>NO</w:t>
      </w:r>
      <w:r w:rsidRPr="00C81713">
        <w:rPr>
          <w:rFonts w:ascii="Times New Roman" w:hAnsi="Times New Roman"/>
          <w:vertAlign w:val="subscript"/>
          <w:lang w:val="pt-BR"/>
        </w:rPr>
        <w:t>3</w:t>
      </w:r>
      <w:r w:rsidRPr="00C63D11">
        <w:rPr>
          <w:rFonts w:ascii="Times New Roman" w:hAnsi="Times New Roman"/>
          <w:lang w:val="pt-BR"/>
        </w:rPr>
        <w:t>)2</w:t>
      </w:r>
      <w:r>
        <w:rPr>
          <w:rFonts w:ascii="Times New Roman" w:hAnsi="Times New Roman"/>
          <w:lang w:val="pt-BR"/>
        </w:rPr>
        <w:t>.6H</w:t>
      </w:r>
      <w:r w:rsidRPr="00C8171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foi adicionada na solução de </w:t>
      </w:r>
      <w:r w:rsidRPr="00C63D11">
        <w:rPr>
          <w:rFonts w:ascii="Times New Roman" w:hAnsi="Times New Roman"/>
          <w:lang w:val="pt-BR"/>
        </w:rPr>
        <w:t>Na</w:t>
      </w:r>
      <w:r w:rsidRPr="00C81713">
        <w:rPr>
          <w:rFonts w:ascii="Times New Roman" w:hAnsi="Times New Roman"/>
          <w:vertAlign w:val="subscript"/>
          <w:lang w:val="pt-BR"/>
        </w:rPr>
        <w:t>2</w:t>
      </w:r>
      <w:r w:rsidRPr="00C63D11">
        <w:rPr>
          <w:rFonts w:ascii="Times New Roman" w:hAnsi="Times New Roman"/>
          <w:lang w:val="pt-BR"/>
        </w:rPr>
        <w:t>MoO</w:t>
      </w:r>
      <w:r w:rsidRPr="00C81713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até a formação de um precipitado roxo.</w:t>
      </w:r>
      <w:r w:rsidR="00C63D11">
        <w:rPr>
          <w:rFonts w:ascii="Times New Roman" w:hAnsi="Times New Roman"/>
          <w:lang w:val="pt-BR"/>
        </w:rPr>
        <w:t xml:space="preserve"> Por fim, a mistura foi levada ao </w:t>
      </w:r>
      <w:r w:rsidR="00C63D11" w:rsidRPr="004F5676">
        <w:rPr>
          <w:rFonts w:ascii="Times New Roman" w:hAnsi="Times New Roman"/>
          <w:lang w:val="pt-BR"/>
        </w:rPr>
        <w:t>micro-ondas</w:t>
      </w:r>
      <w:r w:rsidR="00C63D11">
        <w:rPr>
          <w:rFonts w:ascii="Times New Roman" w:hAnsi="Times New Roman"/>
          <w:lang w:val="pt-BR"/>
        </w:rPr>
        <w:t xml:space="preserve"> por 32 minutos a uma temperatura de 160°C, </w:t>
      </w:r>
      <w:r w:rsidR="005C3E78">
        <w:rPr>
          <w:rFonts w:ascii="Times New Roman" w:hAnsi="Times New Roman"/>
          <w:lang w:val="pt-BR"/>
        </w:rPr>
        <w:t xml:space="preserve">e </w:t>
      </w:r>
      <w:r w:rsidR="00C63D11">
        <w:rPr>
          <w:rFonts w:ascii="Times New Roman" w:hAnsi="Times New Roman"/>
          <w:lang w:val="pt-BR"/>
        </w:rPr>
        <w:t>ao final desse processo o CoMoO</w:t>
      </w:r>
      <w:r w:rsidR="00C63D11" w:rsidRPr="00AD61AA">
        <w:rPr>
          <w:rFonts w:ascii="Times New Roman" w:hAnsi="Times New Roman"/>
          <w:vertAlign w:val="subscript"/>
          <w:lang w:val="pt-BR"/>
        </w:rPr>
        <w:t>4</w:t>
      </w:r>
      <w:r w:rsidR="00C63D11">
        <w:rPr>
          <w:rFonts w:ascii="Times New Roman" w:hAnsi="Times New Roman"/>
          <w:lang w:val="pt-BR"/>
        </w:rPr>
        <w:t xml:space="preserve"> foi filtrado e seco </w:t>
      </w:r>
      <w:r w:rsidR="005C3E78">
        <w:rPr>
          <w:rFonts w:ascii="Times New Roman" w:hAnsi="Times New Roman"/>
          <w:lang w:val="pt-BR"/>
        </w:rPr>
        <w:t xml:space="preserve">para que fosse </w:t>
      </w:r>
      <w:r w:rsidR="00C63D11">
        <w:rPr>
          <w:rFonts w:ascii="Times New Roman" w:hAnsi="Times New Roman"/>
          <w:lang w:val="pt-BR"/>
        </w:rPr>
        <w:t>pesado</w:t>
      </w:r>
      <w:r w:rsidR="00C63D11" w:rsidRPr="00E41A90">
        <w:rPr>
          <w:rFonts w:ascii="Times New Roman" w:hAnsi="Times New Roman"/>
          <w:lang w:val="pt-BR"/>
        </w:rPr>
        <w:t xml:space="preserve"> e colocado em um cadinho de</w:t>
      </w:r>
      <w:r w:rsidR="00C63D11">
        <w:rPr>
          <w:rFonts w:ascii="Times New Roman" w:hAnsi="Times New Roman"/>
          <w:lang w:val="pt-BR"/>
        </w:rPr>
        <w:t xml:space="preserve"> </w:t>
      </w:r>
      <w:r w:rsidR="00C63D11" w:rsidRPr="00E41A90">
        <w:rPr>
          <w:rFonts w:ascii="Times New Roman" w:hAnsi="Times New Roman"/>
          <w:lang w:val="pt-BR"/>
        </w:rPr>
        <w:t>porcelana, o qual foi vedado e posteriormente aquecido em forno tipo mufla à</w:t>
      </w:r>
      <w:r w:rsidR="00C63D11">
        <w:rPr>
          <w:rFonts w:ascii="Times New Roman" w:hAnsi="Times New Roman"/>
          <w:lang w:val="pt-BR"/>
        </w:rPr>
        <w:t xml:space="preserve"> </w:t>
      </w:r>
      <w:r w:rsidR="00C63D11" w:rsidRPr="00E41A90">
        <w:rPr>
          <w:rFonts w:ascii="Times New Roman" w:hAnsi="Times New Roman"/>
          <w:lang w:val="pt-BR"/>
        </w:rPr>
        <w:t xml:space="preserve">temperatura de 550 °C, por </w:t>
      </w:r>
      <w:r w:rsidR="005C3E78">
        <w:rPr>
          <w:rFonts w:ascii="Times New Roman" w:hAnsi="Times New Roman"/>
          <w:lang w:val="pt-BR"/>
        </w:rPr>
        <w:t>2</w:t>
      </w:r>
      <w:r w:rsidR="00C63D11" w:rsidRPr="00E41A90">
        <w:rPr>
          <w:rFonts w:ascii="Times New Roman" w:hAnsi="Times New Roman"/>
          <w:lang w:val="pt-BR"/>
        </w:rPr>
        <w:t xml:space="preserve"> horas, com uma taxa de aquecimento de 10°/min.</w:t>
      </w:r>
      <w:r w:rsidR="00AD61AA">
        <w:rPr>
          <w:rFonts w:ascii="Times New Roman" w:hAnsi="Times New Roman"/>
          <w:lang w:val="pt-BR"/>
        </w:rPr>
        <w:t xml:space="preserve"> O </w:t>
      </w:r>
      <w:r w:rsidR="00AD61AA" w:rsidRPr="004F5676">
        <w:rPr>
          <w:rFonts w:ascii="Times New Roman" w:hAnsi="Times New Roman"/>
          <w:lang w:val="pt-BR"/>
        </w:rPr>
        <w:t>g-C</w:t>
      </w:r>
      <w:r w:rsidR="00AD61AA" w:rsidRPr="00A81158">
        <w:rPr>
          <w:rFonts w:ascii="Times New Roman" w:hAnsi="Times New Roman"/>
          <w:vertAlign w:val="subscript"/>
          <w:lang w:val="pt-BR"/>
        </w:rPr>
        <w:t>3</w:t>
      </w:r>
      <w:r w:rsidR="00AD61AA" w:rsidRPr="004F5676">
        <w:rPr>
          <w:rFonts w:ascii="Times New Roman" w:hAnsi="Times New Roman"/>
          <w:lang w:val="pt-BR"/>
        </w:rPr>
        <w:t>N</w:t>
      </w:r>
      <w:r w:rsidR="00AD61AA" w:rsidRPr="00A81158">
        <w:rPr>
          <w:rFonts w:ascii="Times New Roman" w:hAnsi="Times New Roman"/>
          <w:vertAlign w:val="subscript"/>
          <w:lang w:val="pt-BR"/>
        </w:rPr>
        <w:t>4</w:t>
      </w:r>
      <w:r w:rsidR="00AD61AA">
        <w:rPr>
          <w:rFonts w:ascii="Times New Roman" w:hAnsi="Times New Roman"/>
          <w:lang w:val="pt-BR"/>
        </w:rPr>
        <w:t xml:space="preserve"> foi obtido</w:t>
      </w:r>
      <w:r w:rsidR="00AD61AA">
        <w:rPr>
          <w:rFonts w:ascii="Times New Roman" w:hAnsi="Times New Roman"/>
          <w:i/>
          <w:lang w:val="pt-BR"/>
        </w:rPr>
        <w:t xml:space="preserve"> </w:t>
      </w:r>
      <w:r w:rsidR="00E41A90" w:rsidRPr="00E41A90">
        <w:rPr>
          <w:rFonts w:ascii="Times New Roman" w:hAnsi="Times New Roman"/>
          <w:lang w:val="pt-BR"/>
        </w:rPr>
        <w:t>mediante a decomposição térmica da</w:t>
      </w:r>
      <w:r w:rsidR="00E41A90">
        <w:rPr>
          <w:rFonts w:ascii="Times New Roman" w:hAnsi="Times New Roman"/>
          <w:lang w:val="pt-BR"/>
        </w:rPr>
        <w:t xml:space="preserve"> </w:t>
      </w:r>
      <w:r w:rsidR="00E41A90" w:rsidRPr="00E41A90">
        <w:rPr>
          <w:rFonts w:ascii="Times New Roman" w:hAnsi="Times New Roman"/>
          <w:lang w:val="pt-BR"/>
        </w:rPr>
        <w:t>ureia</w:t>
      </w:r>
      <w:r w:rsidR="00E41A90" w:rsidRPr="00760ED6">
        <w:rPr>
          <w:lang w:val="pt-BR"/>
        </w:rPr>
        <w:t xml:space="preserve"> </w:t>
      </w:r>
      <w:r w:rsidR="00AD61AA">
        <w:rPr>
          <w:rFonts w:ascii="Times New Roman" w:hAnsi="Times New Roman"/>
          <w:lang w:val="pt-BR"/>
        </w:rPr>
        <w:t>(</w:t>
      </w:r>
      <w:r w:rsidR="00E41A90" w:rsidRPr="00E41A90">
        <w:rPr>
          <w:rFonts w:ascii="Times New Roman" w:hAnsi="Times New Roman"/>
          <w:lang w:val="pt-BR"/>
        </w:rPr>
        <w:t>CH</w:t>
      </w:r>
      <w:r w:rsidR="00E41A90" w:rsidRPr="00E41A90">
        <w:rPr>
          <w:rFonts w:ascii="Times New Roman" w:hAnsi="Times New Roman"/>
          <w:vertAlign w:val="subscript"/>
          <w:lang w:val="pt-BR"/>
        </w:rPr>
        <w:t>4</w:t>
      </w:r>
      <w:r w:rsidR="00E41A90" w:rsidRPr="00E41A90">
        <w:rPr>
          <w:rFonts w:ascii="Times New Roman" w:hAnsi="Times New Roman"/>
          <w:lang w:val="pt-BR"/>
        </w:rPr>
        <w:t>N</w:t>
      </w:r>
      <w:r w:rsidR="00E41A90" w:rsidRPr="00E41A90">
        <w:rPr>
          <w:rFonts w:ascii="Times New Roman" w:hAnsi="Times New Roman"/>
          <w:vertAlign w:val="subscript"/>
          <w:lang w:val="pt-BR"/>
        </w:rPr>
        <w:t>2</w:t>
      </w:r>
      <w:r w:rsidR="00E41A90" w:rsidRPr="00E41A90">
        <w:rPr>
          <w:rFonts w:ascii="Times New Roman" w:hAnsi="Times New Roman"/>
          <w:lang w:val="pt-BR"/>
        </w:rPr>
        <w:t>O</w:t>
      </w:r>
      <w:r w:rsidR="00AD61AA">
        <w:rPr>
          <w:rFonts w:ascii="Times New Roman" w:hAnsi="Times New Roman"/>
          <w:lang w:val="pt-BR"/>
        </w:rPr>
        <w:t>, Aldrich),</w:t>
      </w:r>
      <w:r w:rsidR="00E41A90" w:rsidRPr="00E41A90">
        <w:rPr>
          <w:rFonts w:ascii="Times New Roman" w:hAnsi="Times New Roman"/>
          <w:lang w:val="pt-BR"/>
        </w:rPr>
        <w:t xml:space="preserve"> </w:t>
      </w:r>
      <w:r w:rsidR="00E41A90">
        <w:rPr>
          <w:rFonts w:ascii="Times New Roman" w:hAnsi="Times New Roman"/>
          <w:lang w:val="pt-BR"/>
        </w:rPr>
        <w:t xml:space="preserve">onde </w:t>
      </w:r>
      <w:r w:rsidR="00E41A90" w:rsidRPr="00E41A90">
        <w:rPr>
          <w:rFonts w:ascii="Times New Roman" w:hAnsi="Times New Roman"/>
          <w:lang w:val="pt-BR"/>
        </w:rPr>
        <w:t>10g desse composto foram pesados e colocados em um cadinho de</w:t>
      </w:r>
      <w:r w:rsidR="00E41A90">
        <w:rPr>
          <w:rFonts w:ascii="Times New Roman" w:hAnsi="Times New Roman"/>
          <w:lang w:val="pt-BR"/>
        </w:rPr>
        <w:t xml:space="preserve"> </w:t>
      </w:r>
      <w:r w:rsidR="00E41A90" w:rsidRPr="00E41A90">
        <w:rPr>
          <w:rFonts w:ascii="Times New Roman" w:hAnsi="Times New Roman"/>
          <w:lang w:val="pt-BR"/>
        </w:rPr>
        <w:t>porcelana, o qual foi vedado e posteriormente aquecido em forno tipo mufla à</w:t>
      </w:r>
      <w:r w:rsidR="00E41A90">
        <w:rPr>
          <w:rFonts w:ascii="Times New Roman" w:hAnsi="Times New Roman"/>
          <w:lang w:val="pt-BR"/>
        </w:rPr>
        <w:t xml:space="preserve"> </w:t>
      </w:r>
      <w:r w:rsidR="00E41A90" w:rsidRPr="00E41A90">
        <w:rPr>
          <w:rFonts w:ascii="Times New Roman" w:hAnsi="Times New Roman"/>
          <w:lang w:val="pt-BR"/>
        </w:rPr>
        <w:t xml:space="preserve">temperatura de 550 °C, por 3 horas, com uma taxa de aquecimento de </w:t>
      </w:r>
      <w:r w:rsidR="00C63D11">
        <w:rPr>
          <w:rFonts w:ascii="Times New Roman" w:hAnsi="Times New Roman"/>
          <w:lang w:val="pt-BR"/>
        </w:rPr>
        <w:t>5</w:t>
      </w:r>
      <w:r w:rsidR="00E41A90" w:rsidRPr="00E41A90">
        <w:rPr>
          <w:rFonts w:ascii="Times New Roman" w:hAnsi="Times New Roman"/>
          <w:lang w:val="pt-BR"/>
        </w:rPr>
        <w:t>°/min.</w:t>
      </w:r>
      <w:r w:rsidR="00AD61AA">
        <w:rPr>
          <w:rFonts w:ascii="Times New Roman" w:hAnsi="Times New Roman"/>
          <w:lang w:val="pt-BR"/>
        </w:rPr>
        <w:t xml:space="preserve"> Para a obtenção das heterojunções, foram fixadas as concentrações de 5, 10, 25, 50 e 75%  (mol/mol) de CoMoO</w:t>
      </w:r>
      <w:r w:rsidR="00AD61AA" w:rsidRPr="00AD61AA">
        <w:rPr>
          <w:rFonts w:ascii="Times New Roman" w:hAnsi="Times New Roman"/>
          <w:vertAlign w:val="subscript"/>
          <w:lang w:val="pt-BR"/>
        </w:rPr>
        <w:t>4</w:t>
      </w:r>
      <w:r w:rsidR="00AD61AA">
        <w:rPr>
          <w:rFonts w:ascii="Times New Roman" w:hAnsi="Times New Roman"/>
          <w:lang w:val="pt-BR"/>
        </w:rPr>
        <w:t xml:space="preserve"> para </w:t>
      </w:r>
      <w:r w:rsidR="00AD61AA" w:rsidRPr="004F5676">
        <w:rPr>
          <w:rFonts w:ascii="Times New Roman" w:hAnsi="Times New Roman"/>
          <w:lang w:val="pt-BR"/>
        </w:rPr>
        <w:t>g-C</w:t>
      </w:r>
      <w:r w:rsidR="00AD61AA" w:rsidRPr="00A81158">
        <w:rPr>
          <w:rFonts w:ascii="Times New Roman" w:hAnsi="Times New Roman"/>
          <w:vertAlign w:val="subscript"/>
          <w:lang w:val="pt-BR"/>
        </w:rPr>
        <w:t>3</w:t>
      </w:r>
      <w:r w:rsidR="00AD61AA" w:rsidRPr="004F5676">
        <w:rPr>
          <w:rFonts w:ascii="Times New Roman" w:hAnsi="Times New Roman"/>
          <w:lang w:val="pt-BR"/>
        </w:rPr>
        <w:t>N</w:t>
      </w:r>
      <w:r w:rsidR="00AD61AA" w:rsidRPr="00A81158">
        <w:rPr>
          <w:rFonts w:ascii="Times New Roman" w:hAnsi="Times New Roman"/>
          <w:vertAlign w:val="subscript"/>
          <w:lang w:val="pt-BR"/>
        </w:rPr>
        <w:t>4</w:t>
      </w:r>
      <w:r w:rsidR="00AD61AA">
        <w:rPr>
          <w:rFonts w:ascii="Times New Roman" w:hAnsi="Times New Roman"/>
          <w:lang w:val="pt-BR"/>
        </w:rPr>
        <w:t>, onde ambas as massas foram colocadas em almofariz e misturadas mecanicamente por 5 minutos.</w:t>
      </w:r>
    </w:p>
    <w:p w14:paraId="68133E80" w14:textId="3A4CE4F3" w:rsidR="00AD61AA" w:rsidRDefault="00AD61AA" w:rsidP="00AD61AA">
      <w:pPr>
        <w:pStyle w:val="TAMainText"/>
        <w:ind w:firstLine="187"/>
        <w:rPr>
          <w:rFonts w:cs="Arial"/>
          <w:szCs w:val="24"/>
          <w:lang w:val="pt-BR"/>
        </w:rPr>
      </w:pPr>
      <w:r w:rsidRPr="00AD61AA">
        <w:rPr>
          <w:rFonts w:ascii="Times New Roman" w:hAnsi="Times New Roman"/>
          <w:i/>
          <w:iCs/>
          <w:lang w:val="pt-BR"/>
        </w:rPr>
        <w:t>Caracterizações</w:t>
      </w:r>
      <w:r>
        <w:rPr>
          <w:rFonts w:ascii="Times New Roman" w:hAnsi="Times New Roman"/>
          <w:lang w:val="pt-BR"/>
        </w:rPr>
        <w:t>:</w:t>
      </w:r>
      <w:r w:rsidRPr="00AD61AA">
        <w:rPr>
          <w:rFonts w:cs="Arial"/>
          <w:szCs w:val="24"/>
          <w:lang w:val="pt-BR"/>
        </w:rPr>
        <w:t xml:space="preserve"> </w:t>
      </w:r>
      <w:r w:rsidR="00DD2F6B">
        <w:rPr>
          <w:rFonts w:cs="Arial"/>
          <w:szCs w:val="24"/>
          <w:lang w:val="pt-BR"/>
        </w:rPr>
        <w:t>As amostras</w:t>
      </w:r>
      <w:r w:rsidR="00DD2F6B" w:rsidRPr="00DD2F6B">
        <w:rPr>
          <w:rFonts w:cs="Arial"/>
          <w:szCs w:val="24"/>
          <w:lang w:val="pt-BR"/>
        </w:rPr>
        <w:t xml:space="preserve"> foram caracterizad</w:t>
      </w:r>
      <w:r w:rsidR="00DD2F6B">
        <w:rPr>
          <w:rFonts w:cs="Arial"/>
          <w:szCs w:val="24"/>
          <w:lang w:val="pt-BR"/>
        </w:rPr>
        <w:t>a</w:t>
      </w:r>
      <w:r w:rsidR="00DD2F6B" w:rsidRPr="00DD2F6B">
        <w:rPr>
          <w:rFonts w:cs="Arial"/>
          <w:szCs w:val="24"/>
          <w:lang w:val="pt-BR"/>
        </w:rPr>
        <w:t xml:space="preserve">s estruturalmente utilizando padrões de difração de raios-X obtidos a partir de um </w:t>
      </w:r>
      <w:proofErr w:type="spellStart"/>
      <w:r w:rsidR="00DD2F6B" w:rsidRPr="00DD2F6B">
        <w:rPr>
          <w:rFonts w:cs="Arial"/>
          <w:szCs w:val="24"/>
          <w:lang w:val="pt-BR"/>
        </w:rPr>
        <w:t>difratômetro</w:t>
      </w:r>
      <w:proofErr w:type="spellEnd"/>
      <w:r w:rsidR="00DD2F6B" w:rsidRPr="00DD2F6B">
        <w:rPr>
          <w:rFonts w:cs="Arial"/>
          <w:szCs w:val="24"/>
          <w:lang w:val="pt-BR"/>
        </w:rPr>
        <w:t xml:space="preserve"> D/Max-2000PC (</w:t>
      </w:r>
      <w:proofErr w:type="spellStart"/>
      <w:r w:rsidR="00DD2F6B" w:rsidRPr="00DD2F6B">
        <w:rPr>
          <w:rFonts w:cs="Arial"/>
          <w:szCs w:val="24"/>
          <w:lang w:val="pt-BR"/>
        </w:rPr>
        <w:t>Rigaku</w:t>
      </w:r>
      <w:proofErr w:type="spellEnd"/>
      <w:r w:rsidR="00DD2F6B" w:rsidRPr="00DD2F6B">
        <w:rPr>
          <w:rFonts w:cs="Arial"/>
          <w:szCs w:val="24"/>
          <w:lang w:val="pt-BR"/>
        </w:rPr>
        <w:t xml:space="preserve">, Japão) com radiação de Cu Ka (λ = 1,5406 Å). A faixa de varredura foi de 10° a </w:t>
      </w:r>
      <w:r w:rsidR="00DD2F6B">
        <w:rPr>
          <w:rFonts w:cs="Arial"/>
          <w:szCs w:val="24"/>
          <w:lang w:val="pt-BR"/>
        </w:rPr>
        <w:t>110</w:t>
      </w:r>
      <w:r w:rsidR="00DD2F6B" w:rsidRPr="00DD2F6B">
        <w:rPr>
          <w:rFonts w:cs="Arial"/>
          <w:szCs w:val="24"/>
          <w:lang w:val="pt-BR"/>
        </w:rPr>
        <w:t>° no modo normal com uma velocidade de varredura de 2°/min. A espectroscopia de R</w:t>
      </w:r>
      <w:r w:rsidR="00DD2F6B">
        <w:rPr>
          <w:rFonts w:cs="Arial"/>
          <w:szCs w:val="24"/>
          <w:lang w:val="pt-BR"/>
        </w:rPr>
        <w:t>aman</w:t>
      </w:r>
      <w:r w:rsidR="00DD2F6B" w:rsidRPr="00DD2F6B">
        <w:rPr>
          <w:rFonts w:cs="Arial"/>
          <w:szCs w:val="24"/>
          <w:lang w:val="pt-BR"/>
        </w:rPr>
        <w:t xml:space="preserve"> foi realizada utilizando um espectrômetro </w:t>
      </w:r>
      <w:proofErr w:type="spellStart"/>
      <w:r w:rsidR="00DD2F6B" w:rsidRPr="00DD2F6B">
        <w:rPr>
          <w:rFonts w:cs="Arial"/>
          <w:szCs w:val="24"/>
          <w:lang w:val="pt-BR"/>
        </w:rPr>
        <w:t>Horiba</w:t>
      </w:r>
      <w:proofErr w:type="spellEnd"/>
      <w:r w:rsidR="00DD2F6B" w:rsidRPr="00DD2F6B">
        <w:rPr>
          <w:rFonts w:cs="Arial"/>
          <w:szCs w:val="24"/>
          <w:lang w:val="pt-BR"/>
        </w:rPr>
        <w:t xml:space="preserve"> </w:t>
      </w:r>
      <w:proofErr w:type="spellStart"/>
      <w:r w:rsidR="00DD2F6B" w:rsidRPr="00DD2F6B">
        <w:rPr>
          <w:rFonts w:cs="Arial"/>
          <w:szCs w:val="24"/>
          <w:lang w:val="pt-BR"/>
        </w:rPr>
        <w:t>Jobin</w:t>
      </w:r>
      <w:proofErr w:type="spellEnd"/>
      <w:r w:rsidR="00DD2F6B" w:rsidRPr="00DD2F6B">
        <w:rPr>
          <w:rFonts w:cs="Arial"/>
          <w:szCs w:val="24"/>
          <w:lang w:val="pt-BR"/>
        </w:rPr>
        <w:t xml:space="preserve">-Yvon (Japão) equipado com um detector de </w:t>
      </w:r>
      <w:r w:rsidR="00DD2F6B" w:rsidRPr="00DD2F6B">
        <w:rPr>
          <w:rFonts w:cs="Arial"/>
          <w:szCs w:val="24"/>
          <w:lang w:val="pt-BR"/>
        </w:rPr>
        <w:t xml:space="preserve">dispositivo de carga acoplada e um laser de íons de argônio (Melles Griot, Estados Unidos) operando em </w:t>
      </w:r>
      <w:r w:rsidR="00DD2F6B">
        <w:rPr>
          <w:rFonts w:cs="Arial"/>
          <w:szCs w:val="24"/>
          <w:lang w:val="pt-BR"/>
        </w:rPr>
        <w:t>633</w:t>
      </w:r>
      <w:r w:rsidR="00DD2F6B" w:rsidRPr="00DD2F6B">
        <w:rPr>
          <w:rFonts w:cs="Arial"/>
          <w:szCs w:val="24"/>
          <w:lang w:val="pt-BR"/>
        </w:rPr>
        <w:t xml:space="preserve"> </w:t>
      </w:r>
      <w:proofErr w:type="spellStart"/>
      <w:r w:rsidR="00DD2F6B" w:rsidRPr="00DD2F6B">
        <w:rPr>
          <w:rFonts w:cs="Arial"/>
          <w:szCs w:val="24"/>
          <w:lang w:val="pt-BR"/>
        </w:rPr>
        <w:t>nm</w:t>
      </w:r>
      <w:proofErr w:type="spellEnd"/>
      <w:r w:rsidR="00DD2F6B" w:rsidRPr="00DD2F6B">
        <w:rPr>
          <w:rFonts w:cs="Arial"/>
          <w:szCs w:val="24"/>
          <w:lang w:val="pt-BR"/>
        </w:rPr>
        <w:t xml:space="preserve"> com uma potência máxima de 200 mW. Os espectros foram medidos na faixa de 200 a 1</w:t>
      </w:r>
      <w:r w:rsidR="00DD2F6B">
        <w:rPr>
          <w:rFonts w:cs="Arial"/>
          <w:szCs w:val="24"/>
          <w:lang w:val="pt-BR"/>
        </w:rPr>
        <w:t>1</w:t>
      </w:r>
      <w:r w:rsidR="00DD2F6B" w:rsidRPr="00DD2F6B">
        <w:rPr>
          <w:rFonts w:cs="Arial"/>
          <w:szCs w:val="24"/>
          <w:lang w:val="pt-BR"/>
        </w:rPr>
        <w:t xml:space="preserve">00 cm⁻¹. As </w:t>
      </w:r>
      <w:r w:rsidR="00DD2F6B">
        <w:rPr>
          <w:rFonts w:cs="Arial"/>
          <w:szCs w:val="24"/>
          <w:lang w:val="pt-BR"/>
        </w:rPr>
        <w:t>morfologias</w:t>
      </w:r>
      <w:r w:rsidR="00DD2F6B" w:rsidRPr="00DD2F6B">
        <w:rPr>
          <w:rFonts w:cs="Arial"/>
          <w:szCs w:val="24"/>
          <w:lang w:val="pt-BR"/>
        </w:rPr>
        <w:t xml:space="preserve"> e tamanhos foram observad</w:t>
      </w:r>
      <w:r w:rsidR="00DD2F6B">
        <w:rPr>
          <w:rFonts w:cs="Arial"/>
          <w:szCs w:val="24"/>
          <w:lang w:val="pt-BR"/>
        </w:rPr>
        <w:t>a</w:t>
      </w:r>
      <w:r w:rsidR="00DD2F6B" w:rsidRPr="00DD2F6B">
        <w:rPr>
          <w:rFonts w:cs="Arial"/>
          <w:szCs w:val="24"/>
          <w:lang w:val="pt-BR"/>
        </w:rPr>
        <w:t xml:space="preserve">s usando um microscópio eletrônico de varredura por emissão de campo (FE-SEM) modelo FE-SEM </w:t>
      </w:r>
      <w:proofErr w:type="spellStart"/>
      <w:r w:rsidR="00DD2F6B" w:rsidRPr="00DD2F6B">
        <w:rPr>
          <w:rFonts w:cs="Arial"/>
          <w:szCs w:val="24"/>
          <w:lang w:val="pt-BR"/>
        </w:rPr>
        <w:t>Inspect</w:t>
      </w:r>
      <w:proofErr w:type="spellEnd"/>
      <w:r w:rsidR="00DD2F6B" w:rsidRPr="00DD2F6B">
        <w:rPr>
          <w:rFonts w:cs="Arial"/>
          <w:szCs w:val="24"/>
          <w:lang w:val="pt-BR"/>
        </w:rPr>
        <w:t xml:space="preserve"> F50 (FEI </w:t>
      </w:r>
      <w:proofErr w:type="spellStart"/>
      <w:r w:rsidR="00DD2F6B" w:rsidRPr="00DD2F6B">
        <w:rPr>
          <w:rFonts w:cs="Arial"/>
          <w:szCs w:val="24"/>
          <w:lang w:val="pt-BR"/>
        </w:rPr>
        <w:t>Company</w:t>
      </w:r>
      <w:proofErr w:type="spellEnd"/>
      <w:r w:rsidR="00DD2F6B" w:rsidRPr="00DD2F6B">
        <w:rPr>
          <w:rFonts w:cs="Arial"/>
          <w:szCs w:val="24"/>
          <w:lang w:val="pt-BR"/>
        </w:rPr>
        <w:t xml:space="preserve">, </w:t>
      </w:r>
      <w:proofErr w:type="spellStart"/>
      <w:r w:rsidR="00DD2F6B" w:rsidRPr="00DD2F6B">
        <w:rPr>
          <w:rFonts w:cs="Arial"/>
          <w:szCs w:val="24"/>
          <w:lang w:val="pt-BR"/>
        </w:rPr>
        <w:t>Hillsboro</w:t>
      </w:r>
      <w:proofErr w:type="spellEnd"/>
      <w:r w:rsidR="00DD2F6B" w:rsidRPr="00DD2F6B">
        <w:rPr>
          <w:rFonts w:cs="Arial"/>
          <w:szCs w:val="24"/>
          <w:lang w:val="pt-BR"/>
        </w:rPr>
        <w:t>, OR) operado a 5 kV. Os espectros de UV-vis foram obtidos usando um espectrofotômetro Varian (modelo Cary 5G) no modo de reflectância difusa.</w:t>
      </w:r>
    </w:p>
    <w:p w14:paraId="4DED9C73" w14:textId="04585A3E" w:rsidR="00DD2F6B" w:rsidRPr="00852AC9" w:rsidRDefault="00DD2F6B" w:rsidP="00852AC9">
      <w:pPr>
        <w:pStyle w:val="TAMainText"/>
        <w:ind w:firstLine="187"/>
        <w:rPr>
          <w:rFonts w:cs="Arial"/>
          <w:szCs w:val="24"/>
          <w:lang w:val="pt-BR"/>
        </w:rPr>
      </w:pPr>
      <w:r w:rsidRPr="00852AC9">
        <w:rPr>
          <w:rFonts w:cs="Arial"/>
          <w:i/>
          <w:iCs/>
          <w:szCs w:val="24"/>
          <w:lang w:val="pt-BR"/>
        </w:rPr>
        <w:t>Fotocatalise</w:t>
      </w:r>
      <w:r>
        <w:rPr>
          <w:rFonts w:cs="Arial"/>
          <w:szCs w:val="24"/>
          <w:lang w:val="pt-BR"/>
        </w:rPr>
        <w:t xml:space="preserve">: </w:t>
      </w:r>
      <w:r w:rsidRPr="00DD2F6B">
        <w:rPr>
          <w:rFonts w:cs="Arial"/>
          <w:szCs w:val="24"/>
          <w:lang w:val="pt-BR"/>
        </w:rPr>
        <w:t xml:space="preserve">As atividades fotocatalíticas dos materiais preparados </w:t>
      </w:r>
      <w:r>
        <w:rPr>
          <w:rFonts w:cs="Arial"/>
          <w:szCs w:val="24"/>
          <w:lang w:val="pt-BR"/>
        </w:rPr>
        <w:t>foram</w:t>
      </w:r>
      <w:r w:rsidRPr="00DD2F6B">
        <w:rPr>
          <w:rFonts w:cs="Arial"/>
          <w:szCs w:val="24"/>
          <w:lang w:val="pt-BR"/>
        </w:rPr>
        <w:t xml:space="preserve"> avaliadas pela degradação fotocatalítica de 100 </w:t>
      </w:r>
      <w:proofErr w:type="spellStart"/>
      <w:r w:rsidRPr="00DD2F6B">
        <w:rPr>
          <w:rFonts w:cs="Arial"/>
          <w:szCs w:val="24"/>
          <w:lang w:val="pt-BR"/>
        </w:rPr>
        <w:t>mL</w:t>
      </w:r>
      <w:proofErr w:type="spellEnd"/>
      <w:r w:rsidRPr="00DD2F6B">
        <w:rPr>
          <w:rFonts w:cs="Arial"/>
          <w:szCs w:val="24"/>
          <w:lang w:val="pt-BR"/>
        </w:rPr>
        <w:t xml:space="preserve"> de </w:t>
      </w:r>
      <w:proofErr w:type="spellStart"/>
      <w:r w:rsidRPr="00DD2F6B">
        <w:rPr>
          <w:rFonts w:cs="Arial"/>
          <w:szCs w:val="24"/>
          <w:lang w:val="pt-BR"/>
        </w:rPr>
        <w:t>rodamina</w:t>
      </w:r>
      <w:proofErr w:type="spellEnd"/>
      <w:r w:rsidRPr="00DD2F6B">
        <w:rPr>
          <w:rFonts w:cs="Arial"/>
          <w:szCs w:val="24"/>
          <w:lang w:val="pt-BR"/>
        </w:rPr>
        <w:t xml:space="preserve"> B em solução aquosa sob luz UV. Em um processo típico, 50 mg de da amostra sintetizada será dispersa em 50 </w:t>
      </w:r>
      <w:proofErr w:type="spellStart"/>
      <w:r w:rsidRPr="00DD2F6B">
        <w:rPr>
          <w:rFonts w:cs="Arial"/>
          <w:szCs w:val="24"/>
          <w:lang w:val="pt-BR"/>
        </w:rPr>
        <w:t>mL</w:t>
      </w:r>
      <w:proofErr w:type="spellEnd"/>
      <w:r w:rsidRPr="00DD2F6B">
        <w:rPr>
          <w:rFonts w:cs="Arial"/>
          <w:szCs w:val="24"/>
          <w:lang w:val="pt-BR"/>
        </w:rPr>
        <w:t xml:space="preserve"> da solução de rodamina B (1</w:t>
      </w:r>
      <w:r>
        <w:rPr>
          <w:rFonts w:cs="Arial"/>
          <w:szCs w:val="24"/>
          <w:lang w:val="pt-BR"/>
        </w:rPr>
        <w:t>.</w:t>
      </w:r>
      <w:r w:rsidRPr="00DD2F6B">
        <w:rPr>
          <w:rFonts w:cs="Arial"/>
          <w:szCs w:val="24"/>
          <w:lang w:val="pt-BR"/>
        </w:rPr>
        <w:t>10</w:t>
      </w:r>
      <w:r w:rsidRPr="00DD2F6B">
        <w:rPr>
          <w:rFonts w:cs="Arial"/>
          <w:szCs w:val="24"/>
          <w:vertAlign w:val="superscript"/>
          <w:lang w:val="pt-BR"/>
        </w:rPr>
        <w:t>-5</w:t>
      </w:r>
      <w:r w:rsidRPr="00DD2F6B">
        <w:rPr>
          <w:rFonts w:cs="Arial"/>
          <w:szCs w:val="24"/>
          <w:lang w:val="pt-BR"/>
        </w:rPr>
        <w:t xml:space="preserve"> mol). A mistura acima será transferida para uma garrafa de vidro </w:t>
      </w:r>
      <w:proofErr w:type="spellStart"/>
      <w:r w:rsidRPr="00DD2F6B">
        <w:rPr>
          <w:rFonts w:cs="Arial"/>
          <w:szCs w:val="24"/>
          <w:lang w:val="pt-BR"/>
        </w:rPr>
        <w:t>Pyrex</w:t>
      </w:r>
      <w:proofErr w:type="spellEnd"/>
      <w:r w:rsidRPr="00DD2F6B">
        <w:rPr>
          <w:rFonts w:cs="Arial"/>
          <w:szCs w:val="24"/>
          <w:lang w:val="pt-BR"/>
        </w:rPr>
        <w:t xml:space="preserve"> de 100 </w:t>
      </w:r>
      <w:proofErr w:type="spellStart"/>
      <w:r w:rsidRPr="00DD2F6B">
        <w:rPr>
          <w:rFonts w:cs="Arial"/>
          <w:szCs w:val="24"/>
          <w:lang w:val="pt-BR"/>
        </w:rPr>
        <w:t>mL</w:t>
      </w:r>
      <w:proofErr w:type="spellEnd"/>
      <w:r w:rsidRPr="00DD2F6B">
        <w:rPr>
          <w:rFonts w:cs="Arial"/>
          <w:szCs w:val="24"/>
          <w:lang w:val="pt-BR"/>
        </w:rPr>
        <w:t xml:space="preserve"> e agitada por 30 min para fazer o catalisador se misturar uniformemente na solução. As suspensões serão irradiadas por seis lâmpadas (PHILIPS TL-D, 15 W). Após a reação, </w:t>
      </w:r>
      <w:r>
        <w:rPr>
          <w:rFonts w:cs="Arial"/>
          <w:szCs w:val="24"/>
          <w:lang w:val="pt-BR"/>
        </w:rPr>
        <w:t xml:space="preserve">as </w:t>
      </w:r>
      <w:proofErr w:type="spellStart"/>
      <w:r>
        <w:rPr>
          <w:rFonts w:cs="Arial"/>
          <w:szCs w:val="24"/>
          <w:lang w:val="pt-BR"/>
        </w:rPr>
        <w:t>aliquotas</w:t>
      </w:r>
      <w:proofErr w:type="spellEnd"/>
      <w:r w:rsidRPr="00DD2F6B">
        <w:rPr>
          <w:rFonts w:cs="Arial"/>
          <w:szCs w:val="24"/>
          <w:lang w:val="pt-BR"/>
        </w:rPr>
        <w:t xml:space="preserve"> </w:t>
      </w:r>
      <w:r>
        <w:rPr>
          <w:rFonts w:cs="Arial"/>
          <w:szCs w:val="24"/>
          <w:lang w:val="pt-BR"/>
        </w:rPr>
        <w:t>foram</w:t>
      </w:r>
      <w:r w:rsidRPr="00DD2F6B">
        <w:rPr>
          <w:rFonts w:cs="Arial"/>
          <w:szCs w:val="24"/>
          <w:lang w:val="pt-BR"/>
        </w:rPr>
        <w:t xml:space="preserve"> centrifugada</w:t>
      </w:r>
      <w:r>
        <w:rPr>
          <w:rFonts w:cs="Arial"/>
          <w:szCs w:val="24"/>
          <w:lang w:val="pt-BR"/>
        </w:rPr>
        <w:t>s</w:t>
      </w:r>
      <w:r w:rsidRPr="00DD2F6B">
        <w:rPr>
          <w:rFonts w:cs="Arial"/>
          <w:szCs w:val="24"/>
          <w:lang w:val="pt-BR"/>
        </w:rPr>
        <w:t xml:space="preserve"> a 13000 rpm por 10 min para remover completamente as partículas de catalisador. A solução restante </w:t>
      </w:r>
      <w:r>
        <w:rPr>
          <w:rFonts w:cs="Arial"/>
          <w:szCs w:val="24"/>
          <w:lang w:val="pt-BR"/>
        </w:rPr>
        <w:t>foi</w:t>
      </w:r>
      <w:r w:rsidRPr="00DD2F6B">
        <w:rPr>
          <w:rFonts w:cs="Arial"/>
          <w:szCs w:val="24"/>
          <w:lang w:val="pt-BR"/>
        </w:rPr>
        <w:t xml:space="preserve"> analisada por espectroscopia de absorção UV-vis em um espectrofotômetro V-660 (JASCO). As variações na banda de absorção (máximo l = 554 </w:t>
      </w:r>
      <w:proofErr w:type="spellStart"/>
      <w:r w:rsidRPr="00DD2F6B">
        <w:rPr>
          <w:rFonts w:cs="Arial"/>
          <w:szCs w:val="24"/>
          <w:lang w:val="pt-BR"/>
        </w:rPr>
        <w:t>nm</w:t>
      </w:r>
      <w:proofErr w:type="spellEnd"/>
      <w:r w:rsidRPr="00DD2F6B">
        <w:rPr>
          <w:rFonts w:cs="Arial"/>
          <w:szCs w:val="24"/>
          <w:lang w:val="pt-BR"/>
        </w:rPr>
        <w:t xml:space="preserve">) </w:t>
      </w:r>
      <w:r>
        <w:rPr>
          <w:rFonts w:cs="Arial"/>
          <w:szCs w:val="24"/>
          <w:lang w:val="pt-BR"/>
        </w:rPr>
        <w:t>foram</w:t>
      </w:r>
      <w:r w:rsidRPr="00DD2F6B">
        <w:rPr>
          <w:rFonts w:cs="Arial"/>
          <w:szCs w:val="24"/>
          <w:lang w:val="pt-BR"/>
        </w:rPr>
        <w:t xml:space="preserve"> monitoradas.</w:t>
      </w:r>
      <w:r>
        <w:rPr>
          <w:rFonts w:cs="Arial"/>
          <w:szCs w:val="24"/>
          <w:lang w:val="pt-BR"/>
        </w:rPr>
        <w:t xml:space="preserve"> Para a fotodegradação do resíduo </w:t>
      </w:r>
      <w:proofErr w:type="spellStart"/>
      <w:r>
        <w:rPr>
          <w:rFonts w:cs="Arial"/>
          <w:szCs w:val="24"/>
          <w:lang w:val="pt-BR"/>
        </w:rPr>
        <w:t>textil</w:t>
      </w:r>
      <w:proofErr w:type="spellEnd"/>
      <w:r>
        <w:rPr>
          <w:rFonts w:cs="Arial"/>
          <w:szCs w:val="24"/>
          <w:lang w:val="pt-BR"/>
        </w:rPr>
        <w:t xml:space="preserve"> real, o mesmo processo foi realizado, monitorando o resultado final através d</w:t>
      </w:r>
      <w:r w:rsidR="00852AC9">
        <w:rPr>
          <w:rFonts w:cs="Arial"/>
          <w:szCs w:val="24"/>
          <w:lang w:val="pt-BR"/>
        </w:rPr>
        <w:t xml:space="preserve">a porcentagem de carbono orgânico total (TOC) da solução resultante. Esta analise foi realizada utilizando um equipamento analítico </w:t>
      </w:r>
      <w:proofErr w:type="spellStart"/>
      <w:r w:rsidR="00852AC9" w:rsidRPr="00852AC9">
        <w:rPr>
          <w:rFonts w:cs="Arial"/>
          <w:szCs w:val="24"/>
          <w:lang w:val="pt-BR"/>
        </w:rPr>
        <w:t>Sievers</w:t>
      </w:r>
      <w:proofErr w:type="spellEnd"/>
      <w:r w:rsidR="00852AC9" w:rsidRPr="00852AC9">
        <w:rPr>
          <w:rFonts w:cs="Arial"/>
          <w:szCs w:val="24"/>
          <w:lang w:val="pt-BR"/>
        </w:rPr>
        <w:t xml:space="preserve"> </w:t>
      </w:r>
      <w:proofErr w:type="spellStart"/>
      <w:r w:rsidR="00852AC9" w:rsidRPr="00852AC9">
        <w:rPr>
          <w:rFonts w:cs="Arial"/>
          <w:szCs w:val="24"/>
          <w:lang w:val="pt-BR"/>
        </w:rPr>
        <w:t>InnovOx</w:t>
      </w:r>
      <w:proofErr w:type="spellEnd"/>
      <w:r w:rsidR="00852AC9" w:rsidRPr="00852AC9">
        <w:rPr>
          <w:rFonts w:cs="Arial"/>
          <w:szCs w:val="24"/>
          <w:lang w:val="pt-BR"/>
        </w:rPr>
        <w:t xml:space="preserve"> 900-GE</w:t>
      </w:r>
      <w:r w:rsidR="00852AC9">
        <w:rPr>
          <w:rFonts w:cs="Arial"/>
          <w:szCs w:val="24"/>
          <w:lang w:val="pt-BR"/>
        </w:rPr>
        <w:t>.</w:t>
      </w:r>
    </w:p>
    <w:p w14:paraId="5BB6C4F8" w14:textId="77777777" w:rsidR="00AD61AA" w:rsidRPr="00852AC9" w:rsidRDefault="00AD61AA" w:rsidP="00AD61AA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852AC9">
        <w:rPr>
          <w:rFonts w:ascii="Helvetica" w:hAnsi="Helvetica" w:cs="Helvetica"/>
          <w:sz w:val="24"/>
          <w:szCs w:val="24"/>
        </w:rPr>
        <w:t>Resultados e Discussão</w:t>
      </w:r>
    </w:p>
    <w:p w14:paraId="529884D5" w14:textId="4B8277AE" w:rsidR="00852AC9" w:rsidRDefault="00852AC9" w:rsidP="00EA4E1B">
      <w:pPr>
        <w:pStyle w:val="TAMainText"/>
        <w:ind w:firstLine="187"/>
        <w:rPr>
          <w:rFonts w:cs="Arial"/>
          <w:szCs w:val="24"/>
          <w:vertAlign w:val="subscript"/>
          <w:lang w:val="pt-BR"/>
        </w:rPr>
      </w:pPr>
      <w:r w:rsidRPr="00852AC9">
        <w:rPr>
          <w:rFonts w:cs="Arial"/>
          <w:szCs w:val="24"/>
          <w:lang w:val="pt-BR"/>
        </w:rPr>
        <w:t>As amostras obtidas em pó das heterojunções de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>/CoMoO</w:t>
      </w:r>
      <w:r w:rsidRPr="00852AC9">
        <w:rPr>
          <w:rFonts w:cs="Arial"/>
          <w:szCs w:val="24"/>
          <w:vertAlign w:val="subscript"/>
          <w:lang w:val="pt-BR"/>
        </w:rPr>
        <w:t xml:space="preserve">4 </w:t>
      </w:r>
      <w:r w:rsidRPr="00852AC9">
        <w:rPr>
          <w:rFonts w:cs="Arial"/>
          <w:szCs w:val="24"/>
          <w:lang w:val="pt-BR"/>
        </w:rPr>
        <w:t>foram analisadas a longo alcance a partir da difração de raios X, mostrada na Figura 1</w:t>
      </w:r>
      <w:r>
        <w:rPr>
          <w:rFonts w:cs="Arial"/>
          <w:szCs w:val="24"/>
          <w:lang w:val="pt-BR"/>
        </w:rPr>
        <w:t>A</w:t>
      </w:r>
      <w:r w:rsidRPr="00852AC9">
        <w:rPr>
          <w:rFonts w:cs="Arial"/>
          <w:szCs w:val="24"/>
          <w:lang w:val="pt-BR"/>
        </w:rPr>
        <w:t>. Para o CoMoO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puro, observa-se a formação da fase monoclínica, com grupo espacial </w:t>
      </w:r>
      <w:r w:rsidRPr="00852AC9">
        <w:rPr>
          <w:rFonts w:cs="Arial"/>
          <w:i/>
          <w:iCs/>
          <w:szCs w:val="24"/>
          <w:lang w:val="pt-BR"/>
        </w:rPr>
        <w:t>C2/m</w:t>
      </w:r>
      <w:r w:rsidRPr="00852AC9">
        <w:rPr>
          <w:rFonts w:cs="Arial"/>
          <w:szCs w:val="24"/>
          <w:lang w:val="pt-BR"/>
        </w:rPr>
        <w:t>, parâmetros de rede a = 10,21, b = 9,268 e c = 7,022 Å, e Z = 8. Esta fase está de acordo com a fixa encontrada no ICDD n° 21-868. Este CoMoO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é formado por dois clusters octaédricos distorcidos de [MoO</w:t>
      </w:r>
      <w:r w:rsidRPr="00852AC9">
        <w:rPr>
          <w:rFonts w:cs="Arial"/>
          <w:szCs w:val="24"/>
          <w:vertAlign w:val="subscript"/>
          <w:lang w:val="pt-BR"/>
        </w:rPr>
        <w:t>6</w:t>
      </w:r>
      <w:r w:rsidRPr="00852AC9">
        <w:rPr>
          <w:rFonts w:cs="Arial"/>
          <w:szCs w:val="24"/>
          <w:lang w:val="pt-BR"/>
        </w:rPr>
        <w:t>] e dois de [CoO</w:t>
      </w:r>
      <w:r w:rsidRPr="00852AC9">
        <w:rPr>
          <w:rFonts w:cs="Arial"/>
          <w:szCs w:val="24"/>
          <w:vertAlign w:val="subscript"/>
          <w:lang w:val="pt-BR"/>
        </w:rPr>
        <w:t>6</w:t>
      </w:r>
      <w:r w:rsidRPr="00852AC9">
        <w:rPr>
          <w:rFonts w:cs="Arial"/>
          <w:szCs w:val="24"/>
          <w:lang w:val="pt-BR"/>
        </w:rPr>
        <w:t>]. O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foi caracterizado com sua fase romboédrica, grupo espacial R3/m, parâmetros de rede a = 4.744 e c = 9.198, e Z = 2. Esta fase está de acordo com a fixa encontrada no ICDD n° 78-1747. O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é um material polimérico composto de padrões à base de tris-</w:t>
      </w:r>
      <w:proofErr w:type="spellStart"/>
      <w:r w:rsidRPr="00852AC9">
        <w:rPr>
          <w:rFonts w:cs="Arial"/>
          <w:szCs w:val="24"/>
          <w:lang w:val="pt-BR"/>
        </w:rPr>
        <w:t>triazina</w:t>
      </w:r>
      <w:proofErr w:type="spellEnd"/>
      <w:r w:rsidRPr="00852AC9">
        <w:rPr>
          <w:rFonts w:cs="Arial"/>
          <w:szCs w:val="24"/>
          <w:lang w:val="pt-BR"/>
        </w:rPr>
        <w:t xml:space="preserve"> com relação C/N = 3/4 e pequena quantidade de H. Uma vez que exibe uma estrutura empilhada,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é frequentemente considerado como um grafeno com substituições de nitrogênio, hibridizado em sp</w:t>
      </w:r>
      <w:r w:rsidRPr="00852AC9">
        <w:rPr>
          <w:rFonts w:cs="Arial"/>
          <w:szCs w:val="24"/>
          <w:vertAlign w:val="subscript"/>
          <w:lang w:val="pt-BR"/>
        </w:rPr>
        <w:t>2</w:t>
      </w:r>
      <w:r w:rsidRPr="00852AC9">
        <w:rPr>
          <w:rFonts w:cs="Arial"/>
          <w:szCs w:val="24"/>
          <w:lang w:val="pt-BR"/>
        </w:rPr>
        <w:t>. As amostras das heterojunções mostram que não é mais possível observar a estrutura do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>, observando-se apenas a estrutura o CoMoO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. Isto pode acontecer devido </w:t>
      </w:r>
      <w:proofErr w:type="spellStart"/>
      <w:r w:rsidRPr="00852AC9">
        <w:rPr>
          <w:rFonts w:cs="Arial"/>
          <w:szCs w:val="24"/>
          <w:lang w:val="pt-BR"/>
        </w:rPr>
        <w:t>a</w:t>
      </w:r>
      <w:proofErr w:type="spellEnd"/>
      <w:r w:rsidRPr="00852AC9">
        <w:rPr>
          <w:rFonts w:cs="Arial"/>
          <w:szCs w:val="24"/>
          <w:lang w:val="pt-BR"/>
        </w:rPr>
        <w:t xml:space="preserve"> alta cristalinidade do CoMoO</w:t>
      </w:r>
      <w:r w:rsidRPr="00852AC9">
        <w:rPr>
          <w:rFonts w:cs="Arial"/>
          <w:szCs w:val="24"/>
          <w:vertAlign w:val="subscript"/>
          <w:lang w:val="pt-BR"/>
        </w:rPr>
        <w:t>4</w:t>
      </w:r>
      <w:r w:rsidRPr="00852AC9">
        <w:rPr>
          <w:rFonts w:cs="Arial"/>
          <w:szCs w:val="24"/>
          <w:lang w:val="pt-BR"/>
        </w:rPr>
        <w:t xml:space="preserve"> e baixa cristalinidade do g-C</w:t>
      </w:r>
      <w:r w:rsidRPr="00852AC9">
        <w:rPr>
          <w:rFonts w:cs="Arial"/>
          <w:szCs w:val="24"/>
          <w:vertAlign w:val="subscript"/>
          <w:lang w:val="pt-BR"/>
        </w:rPr>
        <w:t>3</w:t>
      </w:r>
      <w:r w:rsidRPr="00852AC9">
        <w:rPr>
          <w:rFonts w:cs="Arial"/>
          <w:szCs w:val="24"/>
          <w:lang w:val="pt-BR"/>
        </w:rPr>
        <w:t>N</w:t>
      </w:r>
      <w:r w:rsidRPr="00852AC9">
        <w:rPr>
          <w:rFonts w:cs="Arial"/>
          <w:szCs w:val="24"/>
          <w:vertAlign w:val="subscript"/>
          <w:lang w:val="pt-BR"/>
        </w:rPr>
        <w:t>4.</w:t>
      </w:r>
    </w:p>
    <w:p w14:paraId="671EAEBD" w14:textId="7DAF9D8A" w:rsidR="00852AC9" w:rsidRDefault="00852AC9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lastRenderedPageBreak/>
        <w:drawing>
          <wp:anchor distT="0" distB="0" distL="114300" distR="114300" simplePos="0" relativeHeight="251661311" behindDoc="0" locked="0" layoutInCell="1" allowOverlap="1" wp14:anchorId="6671E4A0" wp14:editId="36FAE1B7">
            <wp:simplePos x="0" y="0"/>
            <wp:positionH relativeFrom="column">
              <wp:posOffset>165735</wp:posOffset>
            </wp:positionH>
            <wp:positionV relativeFrom="paragraph">
              <wp:posOffset>2988945</wp:posOffset>
            </wp:positionV>
            <wp:extent cx="2679065" cy="4259580"/>
            <wp:effectExtent l="0" t="0" r="6985" b="7620"/>
            <wp:wrapTopAndBottom/>
            <wp:docPr id="7464652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65284" name="Imagem 74646528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4" t="4262" r="54447" b="4824"/>
                    <a:stretch/>
                  </pic:blipFill>
                  <pic:spPr bwMode="auto">
                    <a:xfrm>
                      <a:off x="0" y="0"/>
                      <a:ext cx="2679065" cy="425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AC9">
        <w:rPr>
          <w:rFonts w:ascii="Times New Roman" w:hAnsi="Times New Roman"/>
          <w:lang w:val="pt-BR"/>
        </w:rPr>
        <w:t xml:space="preserve">Para complementar a análise de ordem/desordem a longo alcance observada pela difração de raios X, foram realizadas analises de espectroscopia Raman para se observar o grau de ordem/desordem a curto alcance (Figura </w:t>
      </w:r>
      <w:r>
        <w:rPr>
          <w:rFonts w:ascii="Times New Roman" w:hAnsi="Times New Roman"/>
          <w:lang w:val="pt-BR"/>
        </w:rPr>
        <w:t>1B</w:t>
      </w:r>
      <w:r w:rsidRPr="00852AC9">
        <w:rPr>
          <w:rFonts w:ascii="Times New Roman" w:hAnsi="Times New Roman"/>
          <w:lang w:val="pt-BR"/>
        </w:rPr>
        <w:t>).</w:t>
      </w:r>
      <w:r>
        <w:rPr>
          <w:rFonts w:ascii="Times New Roman" w:hAnsi="Times New Roman"/>
          <w:lang w:val="pt-BR"/>
        </w:rPr>
        <w:t xml:space="preserve"> </w:t>
      </w:r>
      <w:r w:rsidRPr="00852AC9">
        <w:rPr>
          <w:rFonts w:ascii="Times New Roman" w:hAnsi="Times New Roman"/>
          <w:lang w:val="pt-BR"/>
        </w:rPr>
        <w:t>Para o CoMoO</w:t>
      </w:r>
      <w:r w:rsidRPr="00852AC9">
        <w:rPr>
          <w:rFonts w:ascii="Times New Roman" w:hAnsi="Times New Roman"/>
          <w:vertAlign w:val="subscript"/>
          <w:lang w:val="pt-BR"/>
        </w:rPr>
        <w:t>4</w:t>
      </w:r>
      <w:r w:rsidRPr="00852AC9">
        <w:rPr>
          <w:rFonts w:ascii="Times New Roman" w:hAnsi="Times New Roman"/>
          <w:lang w:val="pt-BR"/>
        </w:rPr>
        <w:t xml:space="preserve"> C2/m, o modo Raman em 941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está associado ao modo de alongamento simétrico de </w:t>
      </w:r>
      <w:proofErr w:type="spellStart"/>
      <w:r w:rsidRPr="00852AC9">
        <w:rPr>
          <w:rFonts w:ascii="Times New Roman" w:hAnsi="Times New Roman"/>
          <w:lang w:val="pt-BR"/>
        </w:rPr>
        <w:t>Mo</w:t>
      </w:r>
      <w:proofErr w:type="spellEnd"/>
      <w:r w:rsidRPr="00852AC9">
        <w:rPr>
          <w:rFonts w:ascii="Times New Roman" w:hAnsi="Times New Roman"/>
          <w:lang w:val="pt-BR"/>
        </w:rPr>
        <w:t>—O. As bandas localizadas em 879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e 815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correspondem a modos de estiramento assimétrico do oxigênio na ligação O—</w:t>
      </w:r>
      <w:proofErr w:type="spellStart"/>
      <w:r w:rsidRPr="00852AC9">
        <w:rPr>
          <w:rFonts w:ascii="Times New Roman" w:hAnsi="Times New Roman"/>
          <w:lang w:val="pt-BR"/>
        </w:rPr>
        <w:t>Mo</w:t>
      </w:r>
      <w:proofErr w:type="spellEnd"/>
      <w:r w:rsidRPr="00852AC9">
        <w:rPr>
          <w:rFonts w:ascii="Times New Roman" w:hAnsi="Times New Roman"/>
          <w:lang w:val="pt-BR"/>
        </w:rPr>
        <w:t>—O. As bandas observadas em 330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e 369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estão relacionadas aos modos de flexão assimétrica e simétrica do O—</w:t>
      </w:r>
      <w:proofErr w:type="spellStart"/>
      <w:r w:rsidRPr="00852AC9">
        <w:rPr>
          <w:rFonts w:ascii="Times New Roman" w:hAnsi="Times New Roman"/>
          <w:lang w:val="pt-BR"/>
        </w:rPr>
        <w:t>Mo</w:t>
      </w:r>
      <w:proofErr w:type="spellEnd"/>
      <w:r w:rsidRPr="00852AC9">
        <w:rPr>
          <w:rFonts w:ascii="Times New Roman" w:hAnsi="Times New Roman"/>
          <w:lang w:val="pt-BR"/>
        </w:rPr>
        <w:t>—O, respectivamente. A banda localizada em 698 cm</w:t>
      </w:r>
      <w:r w:rsidRPr="00852AC9">
        <w:rPr>
          <w:rFonts w:ascii="Times New Roman" w:hAnsi="Times New Roman"/>
          <w:vertAlign w:val="superscript"/>
          <w:lang w:val="pt-BR"/>
        </w:rPr>
        <w:t>–1</w:t>
      </w:r>
      <w:r w:rsidRPr="00852AC9">
        <w:rPr>
          <w:rFonts w:ascii="Times New Roman" w:hAnsi="Times New Roman"/>
          <w:lang w:val="pt-BR"/>
        </w:rPr>
        <w:t xml:space="preserve"> pode ser atribuída ao alongamento simétrico da ligação Co—O—</w:t>
      </w:r>
      <w:proofErr w:type="spellStart"/>
      <w:r w:rsidRPr="00852AC9">
        <w:rPr>
          <w:rFonts w:ascii="Times New Roman" w:hAnsi="Times New Roman"/>
          <w:lang w:val="pt-BR"/>
        </w:rPr>
        <w:t>Mo</w:t>
      </w:r>
      <w:proofErr w:type="spellEnd"/>
      <w:r w:rsidRPr="00852AC9">
        <w:rPr>
          <w:rFonts w:ascii="Times New Roman" w:hAnsi="Times New Roman"/>
          <w:lang w:val="pt-BR"/>
        </w:rPr>
        <w:t>. Os resultados</w:t>
      </w:r>
      <w:r>
        <w:rPr>
          <w:rFonts w:ascii="Times New Roman" w:hAnsi="Times New Roman"/>
          <w:lang w:val="pt-BR"/>
        </w:rPr>
        <w:t xml:space="preserve"> de</w:t>
      </w:r>
      <w:r w:rsidRPr="00852AC9">
        <w:rPr>
          <w:rFonts w:ascii="Times New Roman" w:hAnsi="Times New Roman"/>
          <w:lang w:val="pt-BR"/>
        </w:rPr>
        <w:t xml:space="preserve"> Raman e difração de raios X dos materiais sintetizados corroboram a presença do </w:t>
      </w:r>
      <w:r>
        <w:rPr>
          <w:rFonts w:ascii="Times New Roman" w:hAnsi="Times New Roman"/>
          <w:lang w:val="pt-BR"/>
        </w:rPr>
        <w:t>CoMo</w:t>
      </w:r>
      <w:r w:rsidRPr="00852AC9">
        <w:rPr>
          <w:rFonts w:ascii="Times New Roman" w:hAnsi="Times New Roman"/>
          <w:lang w:val="pt-BR"/>
        </w:rPr>
        <w:t>O</w:t>
      </w:r>
      <w:r w:rsidRPr="00852AC9">
        <w:rPr>
          <w:rFonts w:ascii="Times New Roman" w:hAnsi="Times New Roman"/>
          <w:vertAlign w:val="subscript"/>
          <w:lang w:val="pt-BR"/>
        </w:rPr>
        <w:t>4</w:t>
      </w:r>
      <w:r w:rsidRPr="00852AC9">
        <w:rPr>
          <w:rFonts w:ascii="Times New Roman" w:hAnsi="Times New Roman"/>
          <w:lang w:val="pt-BR"/>
        </w:rPr>
        <w:t>. Para o g-C</w:t>
      </w:r>
      <w:r w:rsidRPr="00852AC9">
        <w:rPr>
          <w:rFonts w:ascii="Times New Roman" w:hAnsi="Times New Roman"/>
          <w:vertAlign w:val="subscript"/>
          <w:lang w:val="pt-BR"/>
        </w:rPr>
        <w:t>3</w:t>
      </w:r>
      <w:r w:rsidRPr="00852AC9">
        <w:rPr>
          <w:rFonts w:ascii="Times New Roman" w:hAnsi="Times New Roman"/>
          <w:lang w:val="pt-BR"/>
        </w:rPr>
        <w:t>N</w:t>
      </w:r>
      <w:r w:rsidRPr="00852AC9">
        <w:rPr>
          <w:rFonts w:ascii="Times New Roman" w:hAnsi="Times New Roman"/>
          <w:vertAlign w:val="subscript"/>
          <w:lang w:val="pt-BR"/>
        </w:rPr>
        <w:t>4</w:t>
      </w:r>
      <w:r w:rsidRPr="00852AC9">
        <w:rPr>
          <w:rFonts w:ascii="Times New Roman" w:hAnsi="Times New Roman"/>
          <w:lang w:val="pt-BR"/>
        </w:rPr>
        <w:t xml:space="preserve"> não é observado modos Raman, uma vez que a estrutura em lamelas apresenta alta organização. No caso das heteroestruturas, observa-se apenas os modos relativos ao </w:t>
      </w:r>
      <w:r>
        <w:rPr>
          <w:rFonts w:ascii="Times New Roman" w:hAnsi="Times New Roman"/>
          <w:lang w:val="pt-BR"/>
        </w:rPr>
        <w:t>CoMo</w:t>
      </w:r>
      <w:r w:rsidRPr="00852AC9">
        <w:rPr>
          <w:rFonts w:ascii="Times New Roman" w:hAnsi="Times New Roman"/>
          <w:lang w:val="pt-BR"/>
        </w:rPr>
        <w:t>O</w:t>
      </w:r>
      <w:r w:rsidRPr="00852AC9">
        <w:rPr>
          <w:rFonts w:ascii="Times New Roman" w:hAnsi="Times New Roman"/>
          <w:vertAlign w:val="subscript"/>
          <w:lang w:val="pt-BR"/>
        </w:rPr>
        <w:t>4</w:t>
      </w:r>
      <w:r w:rsidRPr="00852AC9">
        <w:rPr>
          <w:rFonts w:ascii="Times New Roman" w:hAnsi="Times New Roman"/>
          <w:lang w:val="pt-BR"/>
        </w:rPr>
        <w:t>, corroborando com os resultados de difração de raio</w:t>
      </w:r>
      <w:r>
        <w:rPr>
          <w:rFonts w:ascii="Times New Roman" w:hAnsi="Times New Roman"/>
          <w:lang w:val="pt-BR"/>
        </w:rPr>
        <w:t>s</w:t>
      </w:r>
      <w:r w:rsidRPr="00852AC9">
        <w:rPr>
          <w:rFonts w:ascii="Times New Roman" w:hAnsi="Times New Roman"/>
          <w:lang w:val="pt-BR"/>
        </w:rPr>
        <w:t xml:space="preserve"> X.</w:t>
      </w:r>
    </w:p>
    <w:p w14:paraId="0DF2D4B8" w14:textId="0E5303F2" w:rsidR="00852AC9" w:rsidRDefault="00852AC9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7392289" w14:textId="41E390FD" w:rsidR="00852AC9" w:rsidRDefault="00852AC9" w:rsidP="002B2220">
      <w:pPr>
        <w:pStyle w:val="VAFigureCaption"/>
        <w:spacing w:before="0" w:line="240" w:lineRule="auto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A) </w:t>
      </w:r>
      <w:proofErr w:type="spellStart"/>
      <w:r>
        <w:rPr>
          <w:rFonts w:ascii="Times New Roman" w:hAnsi="Times New Roman"/>
          <w:lang w:val="pt-BR"/>
        </w:rPr>
        <w:t>difratogramas</w:t>
      </w:r>
      <w:proofErr w:type="spellEnd"/>
      <w:r>
        <w:rPr>
          <w:rFonts w:ascii="Times New Roman" w:hAnsi="Times New Roman"/>
          <w:lang w:val="pt-BR"/>
        </w:rPr>
        <w:t xml:space="preserve"> de </w:t>
      </w:r>
      <w:proofErr w:type="spellStart"/>
      <w:r>
        <w:rPr>
          <w:rFonts w:ascii="Times New Roman" w:hAnsi="Times New Roman"/>
          <w:lang w:val="pt-BR"/>
        </w:rPr>
        <w:t>raiox</w:t>
      </w:r>
      <w:proofErr w:type="spellEnd"/>
      <w:r>
        <w:rPr>
          <w:rFonts w:ascii="Times New Roman" w:hAnsi="Times New Roman"/>
          <w:lang w:val="pt-BR"/>
        </w:rPr>
        <w:t xml:space="preserve"> X e B) espectros Raman das amostras obtidas.</w:t>
      </w:r>
    </w:p>
    <w:p w14:paraId="69AE44A3" w14:textId="77777777" w:rsidR="002B2220" w:rsidRPr="002B2220" w:rsidRDefault="002B2220" w:rsidP="002B2220">
      <w:pPr>
        <w:spacing w:after="0" w:line="240" w:lineRule="auto"/>
        <w:rPr>
          <w:lang w:eastAsia="pt-BR"/>
        </w:rPr>
      </w:pPr>
    </w:p>
    <w:p w14:paraId="4DE432E4" w14:textId="3C34500E" w:rsidR="002B2220" w:rsidRDefault="002B2220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2B2220">
        <w:rPr>
          <w:rFonts w:ascii="Times New Roman" w:hAnsi="Times New Roman"/>
          <w:lang w:val="pt-BR"/>
        </w:rPr>
        <w:t xml:space="preserve">As análises morfológicas foram feitas utilizando-se a microscopia eletrônica de varredura (Figura </w:t>
      </w:r>
      <w:r>
        <w:rPr>
          <w:rFonts w:ascii="Times New Roman" w:hAnsi="Times New Roman"/>
          <w:lang w:val="pt-BR"/>
        </w:rPr>
        <w:t>2</w:t>
      </w:r>
      <w:r w:rsidRPr="002B2220">
        <w:rPr>
          <w:rFonts w:ascii="Times New Roman" w:hAnsi="Times New Roman"/>
          <w:lang w:val="pt-BR"/>
        </w:rPr>
        <w:t>).</w:t>
      </w:r>
      <w:r>
        <w:rPr>
          <w:rFonts w:ascii="Times New Roman" w:hAnsi="Times New Roman"/>
          <w:lang w:val="pt-BR"/>
        </w:rPr>
        <w:t xml:space="preserve"> </w:t>
      </w:r>
      <w:r w:rsidRPr="002B2220">
        <w:rPr>
          <w:rFonts w:ascii="Times New Roman" w:hAnsi="Times New Roman"/>
          <w:lang w:val="pt-BR"/>
        </w:rPr>
        <w:t>Para a amostra de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>, observa-se a f</w:t>
      </w:r>
      <w:r>
        <w:rPr>
          <w:rFonts w:ascii="Times New Roman" w:hAnsi="Times New Roman"/>
          <w:lang w:val="pt-BR"/>
        </w:rPr>
        <w:t>o</w:t>
      </w:r>
      <w:r w:rsidRPr="002B2220">
        <w:rPr>
          <w:rFonts w:ascii="Times New Roman" w:hAnsi="Times New Roman"/>
          <w:lang w:val="pt-BR"/>
        </w:rPr>
        <w:t xml:space="preserve">rmação de </w:t>
      </w:r>
      <w:r>
        <w:rPr>
          <w:rFonts w:ascii="Times New Roman" w:hAnsi="Times New Roman"/>
          <w:lang w:val="pt-BR"/>
        </w:rPr>
        <w:t xml:space="preserve">bastões </w:t>
      </w:r>
      <w:r w:rsidRPr="002B2220">
        <w:rPr>
          <w:rFonts w:ascii="Times New Roman" w:hAnsi="Times New Roman"/>
          <w:lang w:val="pt-BR"/>
        </w:rPr>
        <w:t>irregulares por toda a extensão da amostra, ocorrendo o mesmo para a amostras com 75 e 50% de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>. Já para o g-C</w:t>
      </w:r>
      <w:r w:rsidRPr="002B2220">
        <w:rPr>
          <w:rFonts w:ascii="Times New Roman" w:hAnsi="Times New Roman"/>
          <w:vertAlign w:val="subscript"/>
          <w:lang w:val="pt-BR"/>
        </w:rPr>
        <w:t>3</w:t>
      </w:r>
      <w:r w:rsidRPr="002B2220">
        <w:rPr>
          <w:rFonts w:ascii="Times New Roman" w:hAnsi="Times New Roman"/>
          <w:lang w:val="pt-BR"/>
        </w:rPr>
        <w:t>N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observa-se a formação de estruturas folheadas de tamanho microscópico. Para a amostras com 25% de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, observa-se o início da formação de alguns </w:t>
      </w:r>
      <w:r>
        <w:rPr>
          <w:rFonts w:ascii="Times New Roman" w:hAnsi="Times New Roman"/>
          <w:lang w:val="pt-BR"/>
        </w:rPr>
        <w:t>bastões</w:t>
      </w:r>
      <w:r w:rsidRPr="002B2220">
        <w:rPr>
          <w:rFonts w:ascii="Times New Roman" w:hAnsi="Times New Roman"/>
          <w:lang w:val="pt-BR"/>
        </w:rPr>
        <w:t xml:space="preserve"> mais direcionados e com maior comprimento. Um fato interessante é observado para as amostras com 10 e 5% de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, onde não é mais possível se ver os </w:t>
      </w:r>
      <w:proofErr w:type="spellStart"/>
      <w:r w:rsidRPr="002B2220">
        <w:rPr>
          <w:rFonts w:ascii="Times New Roman" w:hAnsi="Times New Roman"/>
          <w:lang w:val="pt-BR"/>
        </w:rPr>
        <w:t>rods</w:t>
      </w:r>
      <w:proofErr w:type="spellEnd"/>
      <w:r w:rsidRPr="002B2220">
        <w:rPr>
          <w:rFonts w:ascii="Times New Roman" w:hAnsi="Times New Roman"/>
          <w:lang w:val="pt-BR"/>
        </w:rPr>
        <w:t xml:space="preserve"> nanométricos, dando origem a grandes </w:t>
      </w:r>
      <w:proofErr w:type="spellStart"/>
      <w:r w:rsidRPr="002B2220">
        <w:rPr>
          <w:rFonts w:ascii="Times New Roman" w:hAnsi="Times New Roman"/>
          <w:lang w:val="pt-BR"/>
        </w:rPr>
        <w:t>batões</w:t>
      </w:r>
      <w:proofErr w:type="spellEnd"/>
      <w:r w:rsidRPr="002B2220">
        <w:rPr>
          <w:rFonts w:ascii="Times New Roman" w:hAnsi="Times New Roman"/>
          <w:lang w:val="pt-BR"/>
        </w:rPr>
        <w:t xml:space="preserve"> micrométricos. De alguma forma, a obtenção da heteroestrutura por fricção mecânica, acaba dando origem a uma estrutura </w:t>
      </w:r>
      <w:r>
        <w:rPr>
          <w:rFonts w:ascii="Times New Roman" w:hAnsi="Times New Roman"/>
          <w:lang w:val="pt-BR"/>
        </w:rPr>
        <w:t xml:space="preserve">com alto grau de </w:t>
      </w:r>
      <w:r w:rsidRPr="002B2220">
        <w:rPr>
          <w:rFonts w:ascii="Times New Roman" w:hAnsi="Times New Roman"/>
          <w:lang w:val="pt-BR"/>
        </w:rPr>
        <w:t>ordena</w:t>
      </w:r>
      <w:r>
        <w:rPr>
          <w:rFonts w:ascii="Times New Roman" w:hAnsi="Times New Roman"/>
          <w:lang w:val="pt-BR"/>
        </w:rPr>
        <w:t>mento</w:t>
      </w:r>
      <w:r w:rsidRPr="002B2220">
        <w:rPr>
          <w:rFonts w:ascii="Times New Roman" w:hAnsi="Times New Roman"/>
          <w:lang w:val="pt-BR"/>
        </w:rPr>
        <w:t>.</w:t>
      </w:r>
    </w:p>
    <w:p w14:paraId="18D1AEDE" w14:textId="553BA9C6" w:rsidR="002B2220" w:rsidRDefault="002B2220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2335" behindDoc="0" locked="0" layoutInCell="1" allowOverlap="1" wp14:anchorId="70DC8A4F" wp14:editId="1F9AB392">
            <wp:simplePos x="0" y="0"/>
            <wp:positionH relativeFrom="column">
              <wp:posOffset>18415</wp:posOffset>
            </wp:positionH>
            <wp:positionV relativeFrom="paragraph">
              <wp:posOffset>200025</wp:posOffset>
            </wp:positionV>
            <wp:extent cx="2987040" cy="3962400"/>
            <wp:effectExtent l="0" t="0" r="3810" b="0"/>
            <wp:wrapTopAndBottom/>
            <wp:docPr id="15311023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02323" name="Imagem 15311023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71" b="7665"/>
                    <a:stretch/>
                  </pic:blipFill>
                  <pic:spPr bwMode="auto">
                    <a:xfrm>
                      <a:off x="0" y="0"/>
                      <a:ext cx="2987040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1ED4A" w14:textId="1407089E" w:rsidR="002B2220" w:rsidRDefault="002B2220" w:rsidP="002B2220">
      <w:pPr>
        <w:pStyle w:val="VAFigureCaption"/>
        <w:spacing w:before="0"/>
        <w:rPr>
          <w:rFonts w:cs="Arial"/>
          <w:szCs w:val="24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2B2220">
        <w:rPr>
          <w:rFonts w:cs="Arial"/>
          <w:szCs w:val="24"/>
          <w:lang w:val="pt-BR"/>
        </w:rPr>
        <w:t>Microscopia eletrônica de varredura das amostras A) CoMoO</w:t>
      </w:r>
      <w:r w:rsidRPr="002B2220">
        <w:rPr>
          <w:rFonts w:cs="Arial"/>
          <w:szCs w:val="24"/>
          <w:vertAlign w:val="subscript"/>
          <w:lang w:val="pt-BR"/>
        </w:rPr>
        <w:t>4</w:t>
      </w:r>
      <w:r w:rsidRPr="002B2220">
        <w:rPr>
          <w:rFonts w:cs="Arial"/>
          <w:szCs w:val="24"/>
          <w:lang w:val="pt-BR"/>
        </w:rPr>
        <w:t>, B) CM75-CN25; C) CM50-CN50; D) CM25-CN75; E) CM10-CN90; F) CM5-CN95 e, G) g-C</w:t>
      </w:r>
      <w:r w:rsidRPr="002B2220">
        <w:rPr>
          <w:rFonts w:cs="Arial"/>
          <w:szCs w:val="24"/>
          <w:vertAlign w:val="subscript"/>
          <w:lang w:val="pt-BR"/>
        </w:rPr>
        <w:t>3</w:t>
      </w:r>
      <w:r w:rsidRPr="002B2220">
        <w:rPr>
          <w:rFonts w:cs="Arial"/>
          <w:szCs w:val="24"/>
          <w:lang w:val="pt-BR"/>
        </w:rPr>
        <w:t>N</w:t>
      </w:r>
      <w:r w:rsidRPr="002B2220">
        <w:rPr>
          <w:rFonts w:cs="Arial"/>
          <w:szCs w:val="24"/>
          <w:vertAlign w:val="subscript"/>
          <w:lang w:val="pt-BR"/>
        </w:rPr>
        <w:t>4</w:t>
      </w:r>
      <w:r w:rsidRPr="002B2220">
        <w:rPr>
          <w:rFonts w:cs="Arial"/>
          <w:szCs w:val="24"/>
          <w:lang w:val="pt-BR"/>
        </w:rPr>
        <w:t>.</w:t>
      </w:r>
    </w:p>
    <w:p w14:paraId="7606C0E0" w14:textId="77777777" w:rsidR="002B2220" w:rsidRPr="00E038AF" w:rsidRDefault="002B2220" w:rsidP="002B2220">
      <w:pPr>
        <w:pStyle w:val="TAMainText"/>
        <w:ind w:firstLine="0"/>
        <w:rPr>
          <w:rFonts w:ascii="Times New Roman" w:hAnsi="Times New Roman"/>
          <w:lang w:val="pt-BR"/>
        </w:rPr>
      </w:pPr>
    </w:p>
    <w:p w14:paraId="48C5DABA" w14:textId="13759FFC" w:rsidR="002B2220" w:rsidRDefault="002B2220" w:rsidP="002B2220">
      <w:pPr>
        <w:pStyle w:val="TAMainText"/>
        <w:rPr>
          <w:rFonts w:ascii="Times New Roman" w:hAnsi="Times New Roman"/>
          <w:lang w:val="pt-BR"/>
        </w:rPr>
      </w:pPr>
      <w:r w:rsidRPr="002B2220">
        <w:rPr>
          <w:rFonts w:ascii="Times New Roman" w:hAnsi="Times New Roman"/>
          <w:lang w:val="pt-BR"/>
        </w:rPr>
        <w:t xml:space="preserve">Foram realizadas as análises de refletância difusa das amostras obtidas afim de se obter os valores relativos à energia do band gap dos materiais. Para o </w:t>
      </w:r>
      <w:r w:rsidRPr="002B2220">
        <w:rPr>
          <w:rFonts w:cs="Arial"/>
          <w:szCs w:val="24"/>
          <w:lang w:val="pt-BR"/>
        </w:rPr>
        <w:t>g-C</w:t>
      </w:r>
      <w:r w:rsidRPr="002B2220">
        <w:rPr>
          <w:rFonts w:cs="Arial"/>
          <w:szCs w:val="24"/>
          <w:vertAlign w:val="subscript"/>
          <w:lang w:val="pt-BR"/>
        </w:rPr>
        <w:t>3</w:t>
      </w:r>
      <w:r w:rsidRPr="002B2220">
        <w:rPr>
          <w:rFonts w:cs="Arial"/>
          <w:szCs w:val="24"/>
          <w:lang w:val="pt-BR"/>
        </w:rPr>
        <w:t>N</w:t>
      </w:r>
      <w:r w:rsidRPr="002B2220">
        <w:rPr>
          <w:rFonts w:cs="Arial"/>
          <w:szCs w:val="24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e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puros, foram obtidos os valores de 2.8 e 2.1 </w:t>
      </w:r>
      <w:proofErr w:type="spellStart"/>
      <w:r w:rsidRPr="002B2220">
        <w:rPr>
          <w:rFonts w:ascii="Times New Roman" w:hAnsi="Times New Roman"/>
          <w:lang w:val="pt-BR"/>
        </w:rPr>
        <w:t>eV</w:t>
      </w:r>
      <w:proofErr w:type="spellEnd"/>
      <w:r w:rsidRPr="002B2220">
        <w:rPr>
          <w:rFonts w:ascii="Times New Roman" w:hAnsi="Times New Roman"/>
          <w:lang w:val="pt-BR"/>
        </w:rPr>
        <w:t xml:space="preserve">, respectivamente. Já para as soluções sólidas nas proporções de 5, 10, 25, 50 e 75% de </w:t>
      </w:r>
      <w:r w:rsidRPr="002B2220">
        <w:rPr>
          <w:rFonts w:cs="Arial"/>
          <w:szCs w:val="24"/>
          <w:lang w:val="pt-BR"/>
        </w:rPr>
        <w:t>g-C</w:t>
      </w:r>
      <w:r w:rsidRPr="002B2220">
        <w:rPr>
          <w:rFonts w:cs="Arial"/>
          <w:szCs w:val="24"/>
          <w:vertAlign w:val="subscript"/>
          <w:lang w:val="pt-BR"/>
        </w:rPr>
        <w:t>3</w:t>
      </w:r>
      <w:r w:rsidRPr="002B2220">
        <w:rPr>
          <w:rFonts w:cs="Arial"/>
          <w:szCs w:val="24"/>
          <w:lang w:val="pt-BR"/>
        </w:rPr>
        <w:t>N</w:t>
      </w:r>
      <w:r w:rsidRPr="002B2220">
        <w:rPr>
          <w:rFonts w:cs="Arial"/>
          <w:szCs w:val="24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foram obtidos os valores de 2,7, 2,5, 2,6, 2,3 e 2,2 </w:t>
      </w:r>
      <w:proofErr w:type="spellStart"/>
      <w:r w:rsidRPr="002B2220">
        <w:rPr>
          <w:rFonts w:ascii="Times New Roman" w:hAnsi="Times New Roman"/>
          <w:lang w:val="pt-BR"/>
        </w:rPr>
        <w:t>eV</w:t>
      </w:r>
      <w:proofErr w:type="spellEnd"/>
      <w:r w:rsidRPr="002B2220">
        <w:rPr>
          <w:rFonts w:ascii="Times New Roman" w:hAnsi="Times New Roman"/>
          <w:lang w:val="pt-BR"/>
        </w:rPr>
        <w:t xml:space="preserve"> respectivamente. Desta maneira observa-se que ocorreu uma redução do valor da energia de band gap das heterojunções frente ao</w:t>
      </w:r>
      <w:r>
        <w:rPr>
          <w:rFonts w:ascii="Times New Roman" w:hAnsi="Times New Roman"/>
          <w:lang w:val="pt-BR"/>
        </w:rPr>
        <w:t xml:space="preserve">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puro</w:t>
      </w:r>
      <w:r w:rsidRPr="002B2220">
        <w:rPr>
          <w:rFonts w:ascii="Times New Roman" w:hAnsi="Times New Roman"/>
          <w:lang w:val="pt-BR"/>
        </w:rPr>
        <w:t>.</w:t>
      </w:r>
    </w:p>
    <w:p w14:paraId="7967A7E5" w14:textId="591392DE" w:rsidR="002B2220" w:rsidRDefault="002B2220" w:rsidP="002B2220">
      <w:pPr>
        <w:pStyle w:val="TAMainText"/>
        <w:rPr>
          <w:rFonts w:ascii="Times New Roman" w:hAnsi="Times New Roman"/>
          <w:lang w:val="pt-BR"/>
        </w:rPr>
      </w:pPr>
      <w:r w:rsidRPr="002B2220">
        <w:rPr>
          <w:rFonts w:ascii="Times New Roman" w:hAnsi="Times New Roman"/>
          <w:lang w:val="pt-BR"/>
        </w:rPr>
        <w:t xml:space="preserve">A fotodegradação da RhB foi avaliada frente os novos fotocatalisadores (Figura </w:t>
      </w:r>
      <w:r>
        <w:rPr>
          <w:rFonts w:ascii="Times New Roman" w:hAnsi="Times New Roman"/>
          <w:lang w:val="pt-BR"/>
        </w:rPr>
        <w:t>3</w:t>
      </w:r>
      <w:r w:rsidRPr="002B2220">
        <w:rPr>
          <w:rFonts w:ascii="Times New Roman" w:hAnsi="Times New Roman"/>
          <w:lang w:val="pt-BR"/>
        </w:rPr>
        <w:t xml:space="preserve">). Em geral, a obtenção das </w:t>
      </w:r>
      <w:r w:rsidRPr="002B2220">
        <w:rPr>
          <w:rFonts w:ascii="Times New Roman" w:hAnsi="Times New Roman"/>
          <w:lang w:val="pt-BR"/>
        </w:rPr>
        <w:lastRenderedPageBreak/>
        <w:t>heteroestruturas aumentou a eficiência fotocatalítica do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>, porém não foi tão eficiente quanto o g-C</w:t>
      </w:r>
      <w:r w:rsidRPr="002B2220">
        <w:rPr>
          <w:rFonts w:ascii="Times New Roman" w:hAnsi="Times New Roman"/>
          <w:vertAlign w:val="subscript"/>
          <w:lang w:val="pt-BR"/>
        </w:rPr>
        <w:t>3</w:t>
      </w:r>
      <w:r w:rsidRPr="002B2220">
        <w:rPr>
          <w:rFonts w:ascii="Times New Roman" w:hAnsi="Times New Roman"/>
          <w:lang w:val="pt-BR"/>
        </w:rPr>
        <w:t>N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puro. Tais resultados mostram que a recombinação dos pares fotogerados do CoMoO</w:t>
      </w:r>
      <w:r w:rsidRPr="002B2220">
        <w:rPr>
          <w:rFonts w:ascii="Times New Roman" w:hAnsi="Times New Roman"/>
          <w:vertAlign w:val="subscript"/>
          <w:lang w:val="pt-BR"/>
        </w:rPr>
        <w:t>4</w:t>
      </w:r>
      <w:r w:rsidRPr="002B2220">
        <w:rPr>
          <w:rFonts w:ascii="Times New Roman" w:hAnsi="Times New Roman"/>
          <w:lang w:val="pt-BR"/>
        </w:rPr>
        <w:t xml:space="preserve"> também é alterada devido a alteração das propriedades estruturais e eletrônicas, </w:t>
      </w:r>
      <w:r w:rsidR="00C5374D" w:rsidRPr="001A4C56">
        <w:rPr>
          <w:rFonts w:cs="Arial"/>
          <w:b/>
          <w:bCs/>
          <w:noProof/>
          <w:szCs w:val="24"/>
        </w:rPr>
        <w:drawing>
          <wp:anchor distT="0" distB="0" distL="114300" distR="114300" simplePos="0" relativeHeight="251667455" behindDoc="0" locked="0" layoutInCell="1" allowOverlap="1" wp14:anchorId="5B046AF4" wp14:editId="5D4A9968">
            <wp:simplePos x="0" y="0"/>
            <wp:positionH relativeFrom="column">
              <wp:posOffset>3472815</wp:posOffset>
            </wp:positionH>
            <wp:positionV relativeFrom="paragraph">
              <wp:posOffset>892810</wp:posOffset>
            </wp:positionV>
            <wp:extent cx="2933700" cy="2360295"/>
            <wp:effectExtent l="0" t="0" r="0" b="1905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10540" r="12166" b="5141"/>
                    <a:stretch/>
                  </pic:blipFill>
                  <pic:spPr bwMode="auto">
                    <a:xfrm>
                      <a:off x="0" y="0"/>
                      <a:ext cx="2933700" cy="236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24"/>
        </w:rPr>
        <w:drawing>
          <wp:anchor distT="0" distB="0" distL="114300" distR="114300" simplePos="0" relativeHeight="251664383" behindDoc="0" locked="0" layoutInCell="1" allowOverlap="1" wp14:anchorId="715221B7" wp14:editId="53F6CB14">
            <wp:simplePos x="0" y="0"/>
            <wp:positionH relativeFrom="column">
              <wp:posOffset>5080</wp:posOffset>
            </wp:positionH>
            <wp:positionV relativeFrom="paragraph">
              <wp:posOffset>1053465</wp:posOffset>
            </wp:positionV>
            <wp:extent cx="2910205" cy="2369820"/>
            <wp:effectExtent l="0" t="0" r="0" b="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6" t="10001" r="10748" b="3749"/>
                    <a:stretch/>
                  </pic:blipFill>
                  <pic:spPr bwMode="auto">
                    <a:xfrm>
                      <a:off x="0" y="0"/>
                      <a:ext cx="2910205" cy="23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220">
        <w:rPr>
          <w:rFonts w:ascii="Times New Roman" w:hAnsi="Times New Roman"/>
          <w:lang w:val="pt-BR"/>
        </w:rPr>
        <w:t>constatadas anteriormente</w:t>
      </w:r>
      <w:r>
        <w:rPr>
          <w:rFonts w:ascii="Times New Roman" w:hAnsi="Times New Roman"/>
          <w:lang w:val="pt-BR"/>
        </w:rPr>
        <w:t>.</w:t>
      </w:r>
    </w:p>
    <w:p w14:paraId="54F5B1D4" w14:textId="77777777" w:rsidR="002B2220" w:rsidRDefault="002B2220" w:rsidP="002B2220">
      <w:pPr>
        <w:pStyle w:val="TAMainText"/>
        <w:rPr>
          <w:rFonts w:ascii="Times New Roman" w:hAnsi="Times New Roman"/>
          <w:lang w:val="pt-BR"/>
        </w:rPr>
      </w:pPr>
    </w:p>
    <w:p w14:paraId="7A969C53" w14:textId="77F651E9" w:rsidR="002B2220" w:rsidRPr="002B2220" w:rsidRDefault="002B2220" w:rsidP="002B2220">
      <w:pPr>
        <w:pStyle w:val="VAFigureCaption"/>
        <w:spacing w:before="0"/>
        <w:rPr>
          <w:rFonts w:cs="Arial"/>
          <w:szCs w:val="24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2B2220">
        <w:rPr>
          <w:rFonts w:cs="Arial"/>
          <w:szCs w:val="24"/>
          <w:lang w:val="pt-BR"/>
        </w:rPr>
        <w:t xml:space="preserve">Fotodegradação da </w:t>
      </w:r>
      <w:r>
        <w:rPr>
          <w:rFonts w:cs="Arial"/>
          <w:szCs w:val="24"/>
          <w:lang w:val="pt-BR"/>
        </w:rPr>
        <w:t>rodamina B</w:t>
      </w:r>
      <w:r w:rsidRPr="002B2220">
        <w:rPr>
          <w:rFonts w:cs="Arial"/>
          <w:szCs w:val="24"/>
          <w:lang w:val="pt-BR"/>
        </w:rPr>
        <w:t xml:space="preserve"> utilizando as heterojunções.</w:t>
      </w:r>
    </w:p>
    <w:p w14:paraId="7EF80A4B" w14:textId="77777777" w:rsidR="002B2220" w:rsidRDefault="002B2220" w:rsidP="002B2220">
      <w:pPr>
        <w:pStyle w:val="TAMainText"/>
        <w:ind w:firstLine="0"/>
        <w:rPr>
          <w:rFonts w:ascii="Times New Roman" w:hAnsi="Times New Roman"/>
          <w:lang w:val="pt-BR"/>
        </w:rPr>
      </w:pPr>
    </w:p>
    <w:p w14:paraId="5D9E0EE9" w14:textId="13AEE0EE" w:rsidR="00C5374D" w:rsidRPr="00C5374D" w:rsidRDefault="00C5374D" w:rsidP="00C5374D">
      <w:pPr>
        <w:pStyle w:val="TAMainText"/>
        <w:rPr>
          <w:rFonts w:cs="Arial"/>
          <w:szCs w:val="24"/>
          <w:lang w:val="pt-BR"/>
        </w:rPr>
      </w:pPr>
      <w:r w:rsidRPr="00C5374D">
        <w:rPr>
          <w:rFonts w:cs="Arial"/>
          <w:szCs w:val="24"/>
          <w:lang w:val="pt-BR"/>
        </w:rPr>
        <w:t>O ajuste cinético a fotodegradação foi realizada através da equação cinética de pseudo-primeira, e é mostrada na Figura 4. Como observado, todas as fotodegradações obedeceram ao modelo de pseudo-primeira ordem, uma vez que os valores de R</w:t>
      </w:r>
      <w:r w:rsidRPr="00C5374D">
        <w:rPr>
          <w:rFonts w:cs="Arial"/>
          <w:szCs w:val="24"/>
          <w:vertAlign w:val="superscript"/>
          <w:lang w:val="pt-BR"/>
        </w:rPr>
        <w:t>2</w:t>
      </w:r>
      <w:r w:rsidRPr="00C5374D">
        <w:rPr>
          <w:rFonts w:cs="Arial"/>
          <w:szCs w:val="24"/>
          <w:lang w:val="pt-BR"/>
        </w:rPr>
        <w:t xml:space="preserve"> obtidos foram acima de 0.940. Como observado na Figura 4, o CoMoO</w:t>
      </w:r>
      <w:r w:rsidRPr="00C5374D">
        <w:rPr>
          <w:rFonts w:cs="Arial"/>
          <w:szCs w:val="24"/>
          <w:vertAlign w:val="subscript"/>
          <w:lang w:val="pt-BR"/>
        </w:rPr>
        <w:t>4</w:t>
      </w:r>
      <w:r w:rsidRPr="00C5374D">
        <w:rPr>
          <w:rFonts w:cs="Arial"/>
          <w:szCs w:val="24"/>
          <w:lang w:val="pt-BR"/>
        </w:rPr>
        <w:t xml:space="preserve"> possui uma atividade fotocatalítica ruim quando comparado com as outras amostras, com valor de k de 0</w:t>
      </w:r>
      <w:r>
        <w:rPr>
          <w:rFonts w:cs="Arial"/>
          <w:szCs w:val="24"/>
          <w:lang w:val="pt-BR"/>
        </w:rPr>
        <w:t>,</w:t>
      </w:r>
      <w:r w:rsidRPr="00C5374D">
        <w:rPr>
          <w:rFonts w:cs="Arial"/>
          <w:szCs w:val="24"/>
          <w:lang w:val="pt-BR"/>
        </w:rPr>
        <w:t>1</w:t>
      </w:r>
      <w:r>
        <w:rPr>
          <w:rFonts w:cs="Arial"/>
          <w:szCs w:val="24"/>
          <w:lang w:val="pt-BR"/>
        </w:rPr>
        <w:t>.</w:t>
      </w:r>
      <w:r w:rsidRPr="00C5374D">
        <w:rPr>
          <w:rFonts w:cs="Arial"/>
          <w:szCs w:val="24"/>
          <w:lang w:val="pt-BR"/>
        </w:rPr>
        <w:t>10</w:t>
      </w:r>
      <w:r w:rsidRPr="00C5374D">
        <w:rPr>
          <w:rFonts w:cs="Arial"/>
          <w:szCs w:val="24"/>
          <w:vertAlign w:val="superscript"/>
          <w:lang w:val="pt-BR"/>
        </w:rPr>
        <w:t>-2</w:t>
      </w:r>
      <w:r w:rsidRPr="00C5374D">
        <w:rPr>
          <w:rFonts w:cs="Arial"/>
          <w:szCs w:val="24"/>
          <w:lang w:val="pt-BR"/>
        </w:rPr>
        <w:t xml:space="preserve"> min</w:t>
      </w:r>
      <w:r w:rsidRPr="00C5374D">
        <w:rPr>
          <w:rFonts w:cs="Arial"/>
          <w:szCs w:val="24"/>
          <w:vertAlign w:val="superscript"/>
          <w:lang w:val="pt-BR"/>
        </w:rPr>
        <w:t>-1</w:t>
      </w:r>
      <w:r w:rsidRPr="00C5374D">
        <w:rPr>
          <w:rFonts w:cs="Arial"/>
          <w:szCs w:val="24"/>
          <w:lang w:val="pt-BR"/>
        </w:rPr>
        <w:t xml:space="preserve">. Para as heteroestruturas observa-se valores de k na ordem de 0.9 </w:t>
      </w:r>
      <w:proofErr w:type="spellStart"/>
      <w:r w:rsidRPr="00C5374D">
        <w:rPr>
          <w:rFonts w:cs="Arial"/>
          <w:szCs w:val="24"/>
          <w:lang w:val="pt-BR"/>
        </w:rPr>
        <w:t>á</w:t>
      </w:r>
      <w:proofErr w:type="spellEnd"/>
      <w:r w:rsidRPr="00C5374D">
        <w:rPr>
          <w:rFonts w:cs="Arial"/>
          <w:szCs w:val="24"/>
          <w:lang w:val="pt-BR"/>
        </w:rPr>
        <w:t xml:space="preserve"> 1</w:t>
      </w:r>
      <w:r>
        <w:rPr>
          <w:rFonts w:cs="Arial"/>
          <w:szCs w:val="24"/>
          <w:lang w:val="pt-BR"/>
        </w:rPr>
        <w:t>,</w:t>
      </w:r>
      <w:r w:rsidRPr="00C5374D">
        <w:rPr>
          <w:rFonts w:cs="Arial"/>
          <w:szCs w:val="24"/>
          <w:lang w:val="pt-BR"/>
        </w:rPr>
        <w:t>5x10</w:t>
      </w:r>
      <w:r w:rsidRPr="00C5374D">
        <w:rPr>
          <w:rFonts w:cs="Arial"/>
          <w:szCs w:val="24"/>
          <w:vertAlign w:val="superscript"/>
          <w:lang w:val="pt-BR"/>
        </w:rPr>
        <w:t>-2</w:t>
      </w:r>
      <w:r w:rsidRPr="00C5374D">
        <w:rPr>
          <w:rFonts w:cs="Arial"/>
          <w:szCs w:val="24"/>
          <w:lang w:val="pt-BR"/>
        </w:rPr>
        <w:t xml:space="preserve"> min</w:t>
      </w:r>
      <w:r w:rsidRPr="00C5374D">
        <w:rPr>
          <w:rFonts w:cs="Arial"/>
          <w:szCs w:val="24"/>
          <w:vertAlign w:val="superscript"/>
          <w:lang w:val="pt-BR"/>
        </w:rPr>
        <w:t>-1</w:t>
      </w:r>
      <w:r w:rsidRPr="00C5374D">
        <w:rPr>
          <w:rFonts w:cs="Arial"/>
          <w:szCs w:val="24"/>
          <w:lang w:val="pt-BR"/>
        </w:rPr>
        <w:t xml:space="preserve">, sendo este valor melhor para a amostra </w:t>
      </w:r>
      <w:r>
        <w:rPr>
          <w:rFonts w:ascii="Times New Roman" w:hAnsi="Times New Roman"/>
          <w:lang w:val="pt-BR"/>
        </w:rPr>
        <w:t>com 75% de CoMoO</w:t>
      </w:r>
      <w:r w:rsidRPr="000F5AB0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 25% de g-C</w:t>
      </w:r>
      <w:r w:rsidRPr="000F5AB0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N</w:t>
      </w:r>
      <w:r w:rsidRPr="000F5AB0">
        <w:rPr>
          <w:rFonts w:ascii="Times New Roman" w:hAnsi="Times New Roman"/>
          <w:vertAlign w:val="subscript"/>
          <w:lang w:val="pt-BR"/>
        </w:rPr>
        <w:t>4</w:t>
      </w:r>
      <w:r w:rsidRPr="00C5374D">
        <w:rPr>
          <w:rFonts w:cs="Arial"/>
          <w:szCs w:val="24"/>
          <w:lang w:val="pt-BR"/>
        </w:rPr>
        <w:t>. Entretanto, os valores de k não superaram o g-C</w:t>
      </w:r>
      <w:r w:rsidRPr="00C5374D">
        <w:rPr>
          <w:rFonts w:cs="Arial"/>
          <w:szCs w:val="24"/>
          <w:vertAlign w:val="subscript"/>
          <w:lang w:val="pt-BR"/>
        </w:rPr>
        <w:t>3</w:t>
      </w:r>
      <w:r w:rsidRPr="00C5374D">
        <w:rPr>
          <w:rFonts w:cs="Arial"/>
          <w:szCs w:val="24"/>
          <w:lang w:val="pt-BR"/>
        </w:rPr>
        <w:t>N</w:t>
      </w:r>
      <w:r w:rsidRPr="00C5374D">
        <w:rPr>
          <w:rFonts w:cs="Arial"/>
          <w:szCs w:val="24"/>
          <w:vertAlign w:val="subscript"/>
          <w:lang w:val="pt-BR"/>
        </w:rPr>
        <w:t>4</w:t>
      </w:r>
      <w:r w:rsidRPr="00C5374D">
        <w:rPr>
          <w:rFonts w:cs="Arial"/>
          <w:szCs w:val="24"/>
          <w:lang w:val="pt-BR"/>
        </w:rPr>
        <w:t xml:space="preserve"> puro, mostrando que a melhora não é verticalizada entre as amostras, mas sim em relação ao CoMoO</w:t>
      </w:r>
      <w:r w:rsidRPr="00C5374D">
        <w:rPr>
          <w:rFonts w:cs="Arial"/>
          <w:szCs w:val="24"/>
          <w:vertAlign w:val="subscript"/>
          <w:lang w:val="pt-BR"/>
        </w:rPr>
        <w:t>4</w:t>
      </w:r>
      <w:r w:rsidRPr="00C5374D">
        <w:rPr>
          <w:rFonts w:cs="Arial"/>
          <w:szCs w:val="24"/>
          <w:lang w:val="pt-BR"/>
        </w:rPr>
        <w:t>.</w:t>
      </w:r>
    </w:p>
    <w:p w14:paraId="5E787F8F" w14:textId="54333801" w:rsidR="00D505E5" w:rsidRDefault="00DF724A" w:rsidP="00C5374D">
      <w:pPr>
        <w:pStyle w:val="TAMainText"/>
        <w:rPr>
          <w:rFonts w:ascii="Times New Roman" w:hAnsi="Times New Roman"/>
          <w:lang w:val="pt-BR"/>
        </w:rPr>
      </w:pPr>
      <w:r w:rsidRPr="00DF724A">
        <w:rPr>
          <w:rFonts w:ascii="Times New Roman" w:hAnsi="Times New Roman"/>
          <w:lang w:val="pt-BR"/>
        </w:rPr>
        <w:t>Um efluente fornecido por uma indústria têxtil localizada em Araraquara, São Paulo, Brasil, foi utilizado para testes de degradação, e a Tabela 1 mostra as características deste efluente.</w:t>
      </w:r>
      <w:r w:rsidR="00C5374D">
        <w:rPr>
          <w:rFonts w:ascii="Times New Roman" w:hAnsi="Times New Roman"/>
          <w:lang w:val="pt-BR"/>
        </w:rPr>
        <w:t xml:space="preserve"> </w:t>
      </w:r>
      <w:r w:rsidR="000F5AB0" w:rsidRPr="000F5AB0">
        <w:rPr>
          <w:rFonts w:ascii="Times New Roman" w:hAnsi="Times New Roman"/>
          <w:lang w:val="pt-BR"/>
        </w:rPr>
        <w:t xml:space="preserve">A aplicação em efluentes reais é um grande desafio para a fotocatalise. Assim, </w:t>
      </w:r>
      <w:r w:rsidR="000F5AB0">
        <w:rPr>
          <w:rFonts w:ascii="Times New Roman" w:hAnsi="Times New Roman"/>
          <w:lang w:val="pt-BR"/>
        </w:rPr>
        <w:t>a amostra com 75% de CoMoO</w:t>
      </w:r>
      <w:r w:rsidR="000F5AB0" w:rsidRPr="000F5AB0">
        <w:rPr>
          <w:rFonts w:ascii="Times New Roman" w:hAnsi="Times New Roman"/>
          <w:vertAlign w:val="subscript"/>
          <w:lang w:val="pt-BR"/>
        </w:rPr>
        <w:t>4</w:t>
      </w:r>
      <w:r w:rsidR="000F5AB0">
        <w:rPr>
          <w:rFonts w:ascii="Times New Roman" w:hAnsi="Times New Roman"/>
          <w:lang w:val="pt-BR"/>
        </w:rPr>
        <w:t xml:space="preserve"> e 25% de g-C</w:t>
      </w:r>
      <w:r w:rsidR="000F5AB0" w:rsidRPr="000F5AB0">
        <w:rPr>
          <w:rFonts w:ascii="Times New Roman" w:hAnsi="Times New Roman"/>
          <w:vertAlign w:val="subscript"/>
          <w:lang w:val="pt-BR"/>
        </w:rPr>
        <w:t>3</w:t>
      </w:r>
      <w:r w:rsidR="000F5AB0">
        <w:rPr>
          <w:rFonts w:ascii="Times New Roman" w:hAnsi="Times New Roman"/>
          <w:lang w:val="pt-BR"/>
        </w:rPr>
        <w:t>N</w:t>
      </w:r>
      <w:r w:rsidR="000F5AB0" w:rsidRPr="000F5AB0">
        <w:rPr>
          <w:rFonts w:ascii="Times New Roman" w:hAnsi="Times New Roman"/>
          <w:vertAlign w:val="subscript"/>
          <w:lang w:val="pt-BR"/>
        </w:rPr>
        <w:t>4</w:t>
      </w:r>
      <w:r w:rsidR="000F5AB0">
        <w:rPr>
          <w:rFonts w:ascii="Times New Roman" w:hAnsi="Times New Roman"/>
          <w:lang w:val="pt-BR"/>
        </w:rPr>
        <w:t xml:space="preserve"> e o g-C</w:t>
      </w:r>
      <w:r w:rsidR="000F5AB0" w:rsidRPr="000F5AB0">
        <w:rPr>
          <w:rFonts w:ascii="Times New Roman" w:hAnsi="Times New Roman"/>
          <w:vertAlign w:val="subscript"/>
          <w:lang w:val="pt-BR"/>
        </w:rPr>
        <w:t>3</w:t>
      </w:r>
      <w:r w:rsidR="000F5AB0">
        <w:rPr>
          <w:rFonts w:ascii="Times New Roman" w:hAnsi="Times New Roman"/>
          <w:lang w:val="pt-BR"/>
        </w:rPr>
        <w:t>N</w:t>
      </w:r>
      <w:r w:rsidR="000F5AB0" w:rsidRPr="000F5AB0">
        <w:rPr>
          <w:rFonts w:ascii="Times New Roman" w:hAnsi="Times New Roman"/>
          <w:vertAlign w:val="subscript"/>
          <w:lang w:val="pt-BR"/>
        </w:rPr>
        <w:t>4</w:t>
      </w:r>
      <w:r w:rsidR="000F5AB0">
        <w:rPr>
          <w:rFonts w:ascii="Times New Roman" w:hAnsi="Times New Roman"/>
          <w:lang w:val="pt-BR"/>
        </w:rPr>
        <w:t xml:space="preserve"> pu</w:t>
      </w:r>
      <w:r w:rsidR="009F2991">
        <w:rPr>
          <w:rFonts w:ascii="Times New Roman" w:hAnsi="Times New Roman"/>
          <w:lang w:val="pt-BR"/>
        </w:rPr>
        <w:t>r</w:t>
      </w:r>
      <w:r w:rsidR="000F5AB0">
        <w:rPr>
          <w:rFonts w:ascii="Times New Roman" w:hAnsi="Times New Roman"/>
          <w:lang w:val="pt-BR"/>
        </w:rPr>
        <w:t>o foram testados para observar a mineralização do efluente real após a fotocatalise via TOC.</w:t>
      </w:r>
      <w:r w:rsidR="00D505E5">
        <w:rPr>
          <w:rFonts w:ascii="Times New Roman" w:hAnsi="Times New Roman"/>
          <w:lang w:val="pt-BR"/>
        </w:rPr>
        <w:t xml:space="preserve"> </w:t>
      </w:r>
      <w:r w:rsidR="00D505E5" w:rsidRPr="00D505E5">
        <w:rPr>
          <w:rFonts w:ascii="Times New Roman" w:hAnsi="Times New Roman"/>
          <w:lang w:val="pt-BR"/>
        </w:rPr>
        <w:t xml:space="preserve">Na Figura </w:t>
      </w:r>
      <w:r w:rsidR="00C5374D">
        <w:rPr>
          <w:rFonts w:ascii="Times New Roman" w:hAnsi="Times New Roman"/>
          <w:lang w:val="pt-BR"/>
        </w:rPr>
        <w:t>5</w:t>
      </w:r>
      <w:r w:rsidR="00D505E5" w:rsidRPr="00D505E5">
        <w:rPr>
          <w:rFonts w:ascii="Times New Roman" w:hAnsi="Times New Roman"/>
          <w:lang w:val="pt-BR"/>
        </w:rPr>
        <w:t xml:space="preserve"> é possível observar o decaimento dos compostos orgânicos na solução</w:t>
      </w:r>
      <w:r w:rsidR="00B77B0D">
        <w:rPr>
          <w:rFonts w:ascii="Times New Roman" w:hAnsi="Times New Roman"/>
          <w:lang w:val="pt-BR"/>
        </w:rPr>
        <w:t>, sendo que inicialmente temos um TOC de 107.5</w:t>
      </w:r>
      <w:r w:rsidR="009F2991">
        <w:rPr>
          <w:rFonts w:ascii="Times New Roman" w:hAnsi="Times New Roman"/>
          <w:lang w:val="pt-BR"/>
        </w:rPr>
        <w:t xml:space="preserve"> </w:t>
      </w:r>
      <w:proofErr w:type="spellStart"/>
      <w:r w:rsidR="009F2991">
        <w:rPr>
          <w:rFonts w:ascii="Times New Roman" w:hAnsi="Times New Roman"/>
          <w:lang w:val="pt-BR"/>
        </w:rPr>
        <w:t>mg.L</w:t>
      </w:r>
      <w:proofErr w:type="spellEnd"/>
      <w:r w:rsidR="00D505E5" w:rsidRPr="00D505E5">
        <w:rPr>
          <w:rFonts w:ascii="Times New Roman" w:hAnsi="Times New Roman"/>
          <w:lang w:val="pt-BR"/>
        </w:rPr>
        <w:t xml:space="preserve">. Observe que o experimento conduzido a </w:t>
      </w:r>
      <w:r w:rsidR="00D505E5">
        <w:rPr>
          <w:rFonts w:ascii="Times New Roman" w:hAnsi="Times New Roman"/>
          <w:lang w:val="pt-BR"/>
        </w:rPr>
        <w:t>1h utilizando a heterojunção CoMoO</w:t>
      </w:r>
      <w:r w:rsidR="00D505E5" w:rsidRPr="00011F57">
        <w:rPr>
          <w:rFonts w:ascii="Times New Roman" w:hAnsi="Times New Roman"/>
          <w:vertAlign w:val="subscript"/>
          <w:lang w:val="pt-BR"/>
        </w:rPr>
        <w:t>4</w:t>
      </w:r>
      <w:r w:rsidR="00D505E5">
        <w:rPr>
          <w:rFonts w:ascii="Times New Roman" w:hAnsi="Times New Roman"/>
          <w:lang w:val="pt-BR"/>
        </w:rPr>
        <w:t>/g-C</w:t>
      </w:r>
      <w:r w:rsidR="00D505E5" w:rsidRPr="00011F57">
        <w:rPr>
          <w:rFonts w:ascii="Times New Roman" w:hAnsi="Times New Roman"/>
          <w:vertAlign w:val="subscript"/>
          <w:lang w:val="pt-BR"/>
        </w:rPr>
        <w:t>3</w:t>
      </w:r>
      <w:r w:rsidR="00D505E5">
        <w:rPr>
          <w:rFonts w:ascii="Times New Roman" w:hAnsi="Times New Roman"/>
          <w:lang w:val="pt-BR"/>
        </w:rPr>
        <w:t>N</w:t>
      </w:r>
      <w:r w:rsidR="00D505E5" w:rsidRPr="00011F57">
        <w:rPr>
          <w:rFonts w:ascii="Times New Roman" w:hAnsi="Times New Roman"/>
          <w:vertAlign w:val="subscript"/>
          <w:lang w:val="pt-BR"/>
        </w:rPr>
        <w:t>4</w:t>
      </w:r>
      <w:r w:rsidR="00D505E5">
        <w:rPr>
          <w:rFonts w:ascii="Times New Roman" w:hAnsi="Times New Roman"/>
          <w:lang w:val="pt-BR"/>
        </w:rPr>
        <w:t xml:space="preserve"> </w:t>
      </w:r>
      <w:r w:rsidR="00D505E5" w:rsidRPr="00D505E5">
        <w:rPr>
          <w:rFonts w:ascii="Times New Roman" w:hAnsi="Times New Roman"/>
          <w:lang w:val="pt-BR"/>
        </w:rPr>
        <w:t xml:space="preserve">conseguiu remover uma quantidade </w:t>
      </w:r>
      <w:r w:rsidR="00D505E5">
        <w:rPr>
          <w:rFonts w:ascii="Times New Roman" w:hAnsi="Times New Roman"/>
          <w:lang w:val="pt-BR"/>
        </w:rPr>
        <w:t>de matéria orgânica parecida com o g-C</w:t>
      </w:r>
      <w:r w:rsidR="00D505E5" w:rsidRPr="00011F57">
        <w:rPr>
          <w:rFonts w:ascii="Times New Roman" w:hAnsi="Times New Roman"/>
          <w:vertAlign w:val="subscript"/>
          <w:lang w:val="pt-BR"/>
        </w:rPr>
        <w:t>3</w:t>
      </w:r>
      <w:r w:rsidR="00D505E5">
        <w:rPr>
          <w:rFonts w:ascii="Times New Roman" w:hAnsi="Times New Roman"/>
          <w:lang w:val="pt-BR"/>
        </w:rPr>
        <w:t>N</w:t>
      </w:r>
      <w:r w:rsidR="00D505E5" w:rsidRPr="00011F57">
        <w:rPr>
          <w:rFonts w:ascii="Times New Roman" w:hAnsi="Times New Roman"/>
          <w:vertAlign w:val="subscript"/>
          <w:lang w:val="pt-BR"/>
        </w:rPr>
        <w:t>4</w:t>
      </w:r>
      <w:r w:rsidR="00D505E5">
        <w:rPr>
          <w:rFonts w:ascii="Times New Roman" w:hAnsi="Times New Roman"/>
          <w:lang w:val="pt-BR"/>
        </w:rPr>
        <w:t xml:space="preserve"> (</w:t>
      </w:r>
      <w:r w:rsidR="009F2991">
        <w:rPr>
          <w:rFonts w:ascii="Times New Roman" w:hAnsi="Times New Roman"/>
          <w:lang w:val="pt-BR"/>
        </w:rPr>
        <w:t xml:space="preserve">~72 </w:t>
      </w:r>
      <w:proofErr w:type="spellStart"/>
      <w:proofErr w:type="gramStart"/>
      <w:r w:rsidR="009F2991">
        <w:rPr>
          <w:rFonts w:ascii="Times New Roman" w:hAnsi="Times New Roman"/>
          <w:lang w:val="pt-BR"/>
        </w:rPr>
        <w:t>mg.L</w:t>
      </w:r>
      <w:proofErr w:type="spellEnd"/>
      <w:proofErr w:type="gramEnd"/>
      <w:r w:rsidR="00D505E5">
        <w:rPr>
          <w:rFonts w:ascii="Times New Roman" w:hAnsi="Times New Roman"/>
          <w:lang w:val="pt-BR"/>
        </w:rPr>
        <w:t xml:space="preserve">). Porém ao aumentar o tempo de exposição, </w:t>
      </w:r>
      <w:r w:rsidR="00011F57">
        <w:rPr>
          <w:rFonts w:ascii="Times New Roman" w:hAnsi="Times New Roman"/>
          <w:lang w:val="pt-BR"/>
        </w:rPr>
        <w:t>observa-se</w:t>
      </w:r>
      <w:r w:rsidR="00D505E5">
        <w:rPr>
          <w:rFonts w:ascii="Times New Roman" w:hAnsi="Times New Roman"/>
          <w:lang w:val="pt-BR"/>
        </w:rPr>
        <w:t xml:space="preserve"> que </w:t>
      </w:r>
      <w:r w:rsidR="00011F57">
        <w:rPr>
          <w:rFonts w:ascii="Times New Roman" w:hAnsi="Times New Roman"/>
          <w:lang w:val="pt-BR"/>
        </w:rPr>
        <w:t xml:space="preserve">a heterojunção aumenta </w:t>
      </w:r>
      <w:r w:rsidR="00011F57">
        <w:rPr>
          <w:rFonts w:ascii="Times New Roman" w:hAnsi="Times New Roman"/>
          <w:lang w:val="pt-BR"/>
        </w:rPr>
        <w:t>a eliminação de matéria orgânica chegando a</w:t>
      </w:r>
      <w:r w:rsidR="009F2991">
        <w:rPr>
          <w:rFonts w:ascii="Times New Roman" w:hAnsi="Times New Roman"/>
          <w:lang w:val="pt-BR"/>
        </w:rPr>
        <w:t xml:space="preserve"> um valor de TOC de 19.7</w:t>
      </w:r>
      <w:r w:rsidR="00011F57"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="009F2991">
        <w:rPr>
          <w:rFonts w:ascii="Times New Roman" w:hAnsi="Times New Roman"/>
          <w:lang w:val="pt-BR"/>
        </w:rPr>
        <w:t>mg.L</w:t>
      </w:r>
      <w:proofErr w:type="spellEnd"/>
      <w:proofErr w:type="gramEnd"/>
      <w:r w:rsidR="009F2991">
        <w:rPr>
          <w:rFonts w:ascii="Times New Roman" w:hAnsi="Times New Roman"/>
          <w:lang w:val="pt-BR"/>
        </w:rPr>
        <w:t xml:space="preserve"> </w:t>
      </w:r>
      <w:r w:rsidR="00011F57">
        <w:rPr>
          <w:rFonts w:ascii="Times New Roman" w:hAnsi="Times New Roman"/>
          <w:lang w:val="pt-BR"/>
        </w:rPr>
        <w:t>em 4h, enquanto o g-C</w:t>
      </w:r>
      <w:r w:rsidR="00011F57" w:rsidRPr="00011F57">
        <w:rPr>
          <w:rFonts w:ascii="Times New Roman" w:hAnsi="Times New Roman"/>
          <w:vertAlign w:val="subscript"/>
          <w:lang w:val="pt-BR"/>
        </w:rPr>
        <w:t>3</w:t>
      </w:r>
      <w:r w:rsidR="00011F57">
        <w:rPr>
          <w:rFonts w:ascii="Times New Roman" w:hAnsi="Times New Roman"/>
          <w:lang w:val="pt-BR"/>
        </w:rPr>
        <w:t>N</w:t>
      </w:r>
      <w:r w:rsidR="00011F57" w:rsidRPr="00011F57">
        <w:rPr>
          <w:rFonts w:ascii="Times New Roman" w:hAnsi="Times New Roman"/>
          <w:vertAlign w:val="subscript"/>
          <w:lang w:val="pt-BR"/>
        </w:rPr>
        <w:t>4</w:t>
      </w:r>
      <w:r w:rsidR="00011F57">
        <w:rPr>
          <w:rFonts w:ascii="Times New Roman" w:hAnsi="Times New Roman"/>
          <w:lang w:val="pt-BR"/>
        </w:rPr>
        <w:t xml:space="preserve"> se estagna depois de 2h de irradiação.</w:t>
      </w:r>
    </w:p>
    <w:p w14:paraId="1BEC3E49" w14:textId="48AB02D8" w:rsidR="00C5374D" w:rsidRDefault="00C5374D" w:rsidP="00D505E5">
      <w:pPr>
        <w:pStyle w:val="TAMainText"/>
        <w:rPr>
          <w:rFonts w:ascii="Times New Roman" w:hAnsi="Times New Roman"/>
          <w:lang w:val="pt-BR"/>
        </w:rPr>
      </w:pPr>
    </w:p>
    <w:p w14:paraId="0DB6A7E1" w14:textId="0DF3B280" w:rsidR="00C5374D" w:rsidRPr="00C5374D" w:rsidRDefault="00C5374D" w:rsidP="00C5374D">
      <w:pPr>
        <w:pStyle w:val="VAFigureCaption"/>
        <w:spacing w:before="0"/>
        <w:rPr>
          <w:rFonts w:cs="Arial"/>
          <w:szCs w:val="24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C5374D">
        <w:rPr>
          <w:rFonts w:cs="Arial"/>
          <w:szCs w:val="24"/>
          <w:lang w:val="pt-BR"/>
        </w:rPr>
        <w:t>Ajuste cinético de pseudo-primeira ordem para a fotodegradação das heteroestruturas.</w:t>
      </w:r>
    </w:p>
    <w:p w14:paraId="74529C4B" w14:textId="77777777" w:rsidR="00C5374D" w:rsidRDefault="00C5374D" w:rsidP="00C5374D">
      <w:pPr>
        <w:pStyle w:val="TAMainText"/>
        <w:ind w:firstLine="0"/>
        <w:rPr>
          <w:rFonts w:ascii="Times New Roman" w:hAnsi="Times New Roman"/>
          <w:lang w:val="pt-BR"/>
        </w:rPr>
      </w:pPr>
    </w:p>
    <w:p w14:paraId="2042EAF3" w14:textId="77777777" w:rsidR="00C5374D" w:rsidRPr="00DF724A" w:rsidRDefault="00C5374D" w:rsidP="00C5374D">
      <w:pPr>
        <w:pStyle w:val="VAFigureCaption"/>
        <w:spacing w:before="0"/>
        <w:rPr>
          <w:rFonts w:cs="Arial"/>
          <w:szCs w:val="24"/>
          <w:lang w:val="pt-BR"/>
        </w:rPr>
      </w:pPr>
      <w:r>
        <w:rPr>
          <w:rFonts w:ascii="Times New Roman" w:hAnsi="Times New Roman"/>
          <w:b/>
          <w:lang w:val="pt-BR"/>
        </w:rPr>
        <w:t>Tabela 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DF724A">
        <w:rPr>
          <w:rFonts w:cs="Arial"/>
          <w:szCs w:val="24"/>
          <w:lang w:val="pt-BR"/>
        </w:rPr>
        <w:t>Características do efluente têxtil utilizado.</w:t>
      </w:r>
    </w:p>
    <w:p w14:paraId="423C2FF0" w14:textId="10516045" w:rsidR="00C5374D" w:rsidRDefault="00C5374D" w:rsidP="00C5374D">
      <w:pPr>
        <w:pStyle w:val="TAMainText"/>
        <w:ind w:firstLine="0"/>
        <w:rPr>
          <w:rFonts w:ascii="Times New Roman" w:hAnsi="Times New Roman"/>
          <w:lang w:val="pt-BR"/>
        </w:rPr>
      </w:pPr>
    </w:p>
    <w:tbl>
      <w:tblPr>
        <w:tblW w:w="2954" w:type="dxa"/>
        <w:tblInd w:w="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477"/>
      </w:tblGrid>
      <w:tr w:rsidR="00C5374D" w:rsidRPr="00072C7A" w14:paraId="1A9F4E2B" w14:textId="77777777" w:rsidTr="00C5374D">
        <w:trPr>
          <w:trHeight w:val="256"/>
        </w:trPr>
        <w:tc>
          <w:tcPr>
            <w:tcW w:w="1477" w:type="dxa"/>
            <w:vAlign w:val="center"/>
          </w:tcPr>
          <w:p w14:paraId="1A07E4DA" w14:textId="77777777" w:rsidR="00C5374D" w:rsidRPr="00DF724A" w:rsidRDefault="00C5374D" w:rsidP="00643605">
            <w:pPr>
              <w:pStyle w:val="TCTableBody"/>
              <w:spacing w:after="0" w:line="240" w:lineRule="auto"/>
              <w:jc w:val="center"/>
              <w:rPr>
                <w:b/>
                <w:bCs/>
                <w:lang w:val="pt-BR"/>
              </w:rPr>
            </w:pPr>
            <w:proofErr w:type="spellStart"/>
            <w:r w:rsidRPr="00DF724A">
              <w:rPr>
                <w:b/>
                <w:bCs/>
              </w:rPr>
              <w:t>Par</w:t>
            </w:r>
            <w:r>
              <w:rPr>
                <w:b/>
                <w:bCs/>
              </w:rPr>
              <w:t>â</w:t>
            </w:r>
            <w:r w:rsidRPr="00DF724A">
              <w:rPr>
                <w:b/>
                <w:bCs/>
              </w:rPr>
              <w:t>metro</w:t>
            </w:r>
            <w:proofErr w:type="spellEnd"/>
          </w:p>
        </w:tc>
        <w:tc>
          <w:tcPr>
            <w:tcW w:w="1477" w:type="dxa"/>
            <w:vAlign w:val="center"/>
          </w:tcPr>
          <w:p w14:paraId="3BE350CB" w14:textId="77777777" w:rsidR="00C5374D" w:rsidRPr="00DF724A" w:rsidRDefault="00C5374D" w:rsidP="00643605">
            <w:pPr>
              <w:pStyle w:val="TCTableBody"/>
              <w:spacing w:after="0" w:line="240" w:lineRule="auto"/>
              <w:jc w:val="center"/>
              <w:rPr>
                <w:b/>
                <w:bCs/>
                <w:lang w:val="pt-BR"/>
              </w:rPr>
            </w:pPr>
            <w:r w:rsidRPr="00DF724A">
              <w:rPr>
                <w:b/>
                <w:bCs/>
              </w:rPr>
              <w:t>Valor</w:t>
            </w:r>
          </w:p>
        </w:tc>
      </w:tr>
      <w:tr w:rsidR="00C5374D" w:rsidRPr="00072C7A" w14:paraId="2246139C" w14:textId="77777777" w:rsidTr="00C5374D">
        <w:trPr>
          <w:trHeight w:val="331"/>
        </w:trPr>
        <w:tc>
          <w:tcPr>
            <w:tcW w:w="1477" w:type="dxa"/>
            <w:vAlign w:val="center"/>
          </w:tcPr>
          <w:p w14:paraId="6C8699F7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COD</w:t>
            </w:r>
          </w:p>
        </w:tc>
        <w:tc>
          <w:tcPr>
            <w:tcW w:w="1477" w:type="dxa"/>
            <w:vAlign w:val="center"/>
          </w:tcPr>
          <w:p w14:paraId="02CD8A7A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814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2ADF0D4F" w14:textId="77777777" w:rsidTr="00C5374D">
        <w:trPr>
          <w:trHeight w:val="352"/>
        </w:trPr>
        <w:tc>
          <w:tcPr>
            <w:tcW w:w="1477" w:type="dxa"/>
            <w:vAlign w:val="center"/>
          </w:tcPr>
          <w:p w14:paraId="756AFE5E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Solidos</w:t>
            </w:r>
            <w:proofErr w:type="spellEnd"/>
            <w:r>
              <w:t xml:space="preserve"> </w:t>
            </w:r>
            <w:proofErr w:type="spellStart"/>
            <w:r>
              <w:t>Totais</w:t>
            </w:r>
            <w:proofErr w:type="spellEnd"/>
          </w:p>
        </w:tc>
        <w:tc>
          <w:tcPr>
            <w:tcW w:w="1477" w:type="dxa"/>
            <w:vAlign w:val="center"/>
          </w:tcPr>
          <w:p w14:paraId="24AD63EC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2473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17B9E272" w14:textId="77777777" w:rsidTr="00C5374D">
        <w:trPr>
          <w:trHeight w:val="323"/>
        </w:trPr>
        <w:tc>
          <w:tcPr>
            <w:tcW w:w="1477" w:type="dxa"/>
            <w:vAlign w:val="center"/>
          </w:tcPr>
          <w:p w14:paraId="4A0E487F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t xml:space="preserve">Cor </w:t>
            </w:r>
            <w:proofErr w:type="spellStart"/>
            <w:r>
              <w:t>Aparente</w:t>
            </w:r>
            <w:proofErr w:type="spellEnd"/>
          </w:p>
        </w:tc>
        <w:tc>
          <w:tcPr>
            <w:tcW w:w="1477" w:type="dxa"/>
            <w:vAlign w:val="center"/>
          </w:tcPr>
          <w:p w14:paraId="20FFFDD7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80.0 UC</w:t>
            </w:r>
          </w:p>
        </w:tc>
      </w:tr>
      <w:tr w:rsidR="00C5374D" w:rsidRPr="00072C7A" w14:paraId="0FD7C006" w14:textId="77777777" w:rsidTr="00C5374D">
        <w:trPr>
          <w:trHeight w:val="346"/>
        </w:trPr>
        <w:tc>
          <w:tcPr>
            <w:tcW w:w="1477" w:type="dxa"/>
            <w:vAlign w:val="center"/>
          </w:tcPr>
          <w:p w14:paraId="5130F1E0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Turbidez</w:t>
            </w:r>
            <w:proofErr w:type="spellEnd"/>
          </w:p>
        </w:tc>
        <w:tc>
          <w:tcPr>
            <w:tcW w:w="1477" w:type="dxa"/>
            <w:vAlign w:val="center"/>
          </w:tcPr>
          <w:p w14:paraId="5DBBFCA2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76.0 NTU</w:t>
            </w:r>
          </w:p>
        </w:tc>
      </w:tr>
      <w:tr w:rsidR="00C5374D" w:rsidRPr="00072C7A" w14:paraId="1919B760" w14:textId="77777777" w:rsidTr="00C5374D">
        <w:trPr>
          <w:trHeight w:val="333"/>
        </w:trPr>
        <w:tc>
          <w:tcPr>
            <w:tcW w:w="1477" w:type="dxa"/>
            <w:vAlign w:val="center"/>
          </w:tcPr>
          <w:p w14:paraId="62EE729B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Cloreto</w:t>
            </w:r>
            <w:proofErr w:type="spellEnd"/>
          </w:p>
        </w:tc>
        <w:tc>
          <w:tcPr>
            <w:tcW w:w="1477" w:type="dxa"/>
            <w:vAlign w:val="center"/>
          </w:tcPr>
          <w:p w14:paraId="70AF88A3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22.75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1F9E312A" w14:textId="77777777" w:rsidTr="00C5374D">
        <w:trPr>
          <w:trHeight w:val="338"/>
        </w:trPr>
        <w:tc>
          <w:tcPr>
            <w:tcW w:w="1477" w:type="dxa"/>
            <w:vAlign w:val="center"/>
          </w:tcPr>
          <w:p w14:paraId="0A9C8F8E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Clorito</w:t>
            </w:r>
            <w:proofErr w:type="spellEnd"/>
          </w:p>
        </w:tc>
        <w:tc>
          <w:tcPr>
            <w:tcW w:w="1477" w:type="dxa"/>
            <w:vAlign w:val="center"/>
          </w:tcPr>
          <w:p w14:paraId="333BFE79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t>&lt;</w:t>
            </w:r>
            <w:r w:rsidRPr="006E0BA4">
              <w:t>0.04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06A25793" w14:textId="77777777" w:rsidTr="00C5374D">
        <w:trPr>
          <w:trHeight w:val="343"/>
        </w:trPr>
        <w:tc>
          <w:tcPr>
            <w:tcW w:w="1477" w:type="dxa"/>
            <w:vAlign w:val="center"/>
          </w:tcPr>
          <w:p w14:paraId="12D0DD7F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Clorato</w:t>
            </w:r>
            <w:proofErr w:type="spellEnd"/>
          </w:p>
        </w:tc>
        <w:tc>
          <w:tcPr>
            <w:tcW w:w="1477" w:type="dxa"/>
            <w:vAlign w:val="center"/>
          </w:tcPr>
          <w:p w14:paraId="71CDFE51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t>&lt;</w:t>
            </w:r>
            <w:r w:rsidRPr="006E0BA4">
              <w:t>0.04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374766A9" w14:textId="77777777" w:rsidTr="00C5374D">
        <w:trPr>
          <w:trHeight w:val="332"/>
        </w:trPr>
        <w:tc>
          <w:tcPr>
            <w:tcW w:w="1477" w:type="dxa"/>
            <w:vAlign w:val="center"/>
          </w:tcPr>
          <w:p w14:paraId="1D06567B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Fosfato</w:t>
            </w:r>
            <w:proofErr w:type="spellEnd"/>
          </w:p>
        </w:tc>
        <w:tc>
          <w:tcPr>
            <w:tcW w:w="1477" w:type="dxa"/>
            <w:vAlign w:val="center"/>
          </w:tcPr>
          <w:p w14:paraId="17306961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0.66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266AC98F" w14:textId="77777777" w:rsidTr="00C5374D">
        <w:trPr>
          <w:trHeight w:val="318"/>
        </w:trPr>
        <w:tc>
          <w:tcPr>
            <w:tcW w:w="1477" w:type="dxa"/>
            <w:vAlign w:val="center"/>
          </w:tcPr>
          <w:p w14:paraId="493A329E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Nitrato</w:t>
            </w:r>
            <w:proofErr w:type="spellEnd"/>
          </w:p>
        </w:tc>
        <w:tc>
          <w:tcPr>
            <w:tcW w:w="1477" w:type="dxa"/>
            <w:vAlign w:val="center"/>
          </w:tcPr>
          <w:p w14:paraId="58B4AD57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6E0BA4">
              <w:t>1.06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649CCD4F" w14:textId="77777777" w:rsidTr="00C5374D">
        <w:trPr>
          <w:trHeight w:val="341"/>
        </w:trPr>
        <w:tc>
          <w:tcPr>
            <w:tcW w:w="1477" w:type="dxa"/>
            <w:vAlign w:val="center"/>
          </w:tcPr>
          <w:p w14:paraId="69C33C74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Nitrito</w:t>
            </w:r>
            <w:proofErr w:type="spellEnd"/>
          </w:p>
        </w:tc>
        <w:tc>
          <w:tcPr>
            <w:tcW w:w="1477" w:type="dxa"/>
            <w:vAlign w:val="center"/>
          </w:tcPr>
          <w:p w14:paraId="01F30F40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t>&lt;</w:t>
            </w:r>
            <w:r w:rsidRPr="006E0BA4">
              <w:t>0.04 mg L</w:t>
            </w:r>
            <w:r w:rsidRPr="00DF724A">
              <w:rPr>
                <w:vertAlign w:val="superscript"/>
              </w:rPr>
              <w:t>-1</w:t>
            </w:r>
          </w:p>
        </w:tc>
      </w:tr>
      <w:tr w:rsidR="00C5374D" w:rsidRPr="00072C7A" w14:paraId="0B37E2B5" w14:textId="77777777" w:rsidTr="00C5374D">
        <w:trPr>
          <w:trHeight w:val="346"/>
        </w:trPr>
        <w:tc>
          <w:tcPr>
            <w:tcW w:w="1477" w:type="dxa"/>
            <w:tcBorders>
              <w:bottom w:val="single" w:sz="6" w:space="0" w:color="auto"/>
            </w:tcBorders>
            <w:vAlign w:val="center"/>
          </w:tcPr>
          <w:p w14:paraId="6E7D3F58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t>Sulfato</w:t>
            </w:r>
            <w:proofErr w:type="spellEnd"/>
          </w:p>
        </w:tc>
        <w:tc>
          <w:tcPr>
            <w:tcW w:w="1477" w:type="dxa"/>
            <w:tcBorders>
              <w:bottom w:val="single" w:sz="6" w:space="0" w:color="auto"/>
            </w:tcBorders>
            <w:vAlign w:val="center"/>
          </w:tcPr>
          <w:p w14:paraId="55F3F62C" w14:textId="77777777" w:rsidR="00C5374D" w:rsidRDefault="00C5374D" w:rsidP="00643605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t>&lt;</w:t>
            </w:r>
            <w:r w:rsidRPr="006E0BA4">
              <w:t>0.04 mg L</w:t>
            </w:r>
            <w:r w:rsidRPr="00DF724A">
              <w:rPr>
                <w:vertAlign w:val="superscript"/>
              </w:rPr>
              <w:t>-1</w:t>
            </w:r>
          </w:p>
        </w:tc>
      </w:tr>
    </w:tbl>
    <w:p w14:paraId="5494F904" w14:textId="77777777" w:rsidR="00C5374D" w:rsidRPr="00C5374D" w:rsidRDefault="00C5374D" w:rsidP="00C5374D">
      <w:pPr>
        <w:rPr>
          <w:lang w:eastAsia="pt-BR"/>
        </w:rPr>
      </w:pPr>
    </w:p>
    <w:p w14:paraId="221F3A8C" w14:textId="41E6F4E2" w:rsidR="000F5AB0" w:rsidRDefault="009F2991" w:rsidP="002B2220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Como observado, mesmo que o g-C</w:t>
      </w:r>
      <w:r w:rsidRPr="00011F57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N</w:t>
      </w:r>
      <w:r w:rsidRPr="00011F57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apresente resultado melhor na descoloração da rodamina B</w:t>
      </w:r>
      <w:r w:rsidR="004E1611">
        <w:rPr>
          <w:rFonts w:ascii="Times New Roman" w:hAnsi="Times New Roman"/>
          <w:lang w:val="pt-BR"/>
        </w:rPr>
        <w:t>, ele não é tão efetivo para a eliminação de matéria orgânica, em especial do efluente real. Tal efeito se deve pois a heterojunção pode fazer com que ocorra uma separação efetiva dos pares eletron-buraco fotogerados, evitando a sua recombinação, e aumentando a efetividade da reações redox com a água e o oxigênio molecular para a formação de espécies reativas de oxigênio (ROS) que são as responsáveis por remover a matéria orgânica do efluente.</w:t>
      </w:r>
    </w:p>
    <w:p w14:paraId="726783A3" w14:textId="77777777" w:rsidR="00C5374D" w:rsidRDefault="00C5374D" w:rsidP="00C5374D">
      <w:pPr>
        <w:pStyle w:val="TAMainText"/>
        <w:ind w:firstLine="0"/>
        <w:rPr>
          <w:rFonts w:ascii="Times New Roman" w:hAnsi="Times New Roman"/>
          <w:lang w:val="pt-BR"/>
        </w:rPr>
      </w:pPr>
    </w:p>
    <w:p w14:paraId="657A3B0D" w14:textId="28A1F7A9" w:rsidR="00C5374D" w:rsidRPr="002B2220" w:rsidRDefault="00C5374D" w:rsidP="00C5374D">
      <w:pPr>
        <w:pStyle w:val="VAFigureCaption"/>
        <w:spacing w:before="0"/>
        <w:rPr>
          <w:rFonts w:cs="Arial"/>
          <w:szCs w:val="24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cs="Arial"/>
          <w:szCs w:val="24"/>
          <w:lang w:val="pt-BR"/>
        </w:rPr>
        <w:t>Remoção de TOC da heterojunção de CoMoO</w:t>
      </w:r>
      <w:r w:rsidRPr="004E1611">
        <w:rPr>
          <w:rFonts w:cs="Arial"/>
          <w:szCs w:val="24"/>
          <w:vertAlign w:val="subscript"/>
          <w:lang w:val="pt-BR"/>
        </w:rPr>
        <w:t>4</w:t>
      </w:r>
      <w:r>
        <w:rPr>
          <w:rFonts w:cs="Arial"/>
          <w:szCs w:val="24"/>
          <w:lang w:val="pt-BR"/>
        </w:rPr>
        <w:t>/g-C</w:t>
      </w:r>
      <w:r w:rsidRPr="004E1611">
        <w:rPr>
          <w:rFonts w:cs="Arial"/>
          <w:szCs w:val="24"/>
          <w:vertAlign w:val="subscript"/>
          <w:lang w:val="pt-BR"/>
        </w:rPr>
        <w:t>3</w:t>
      </w:r>
      <w:r>
        <w:rPr>
          <w:rFonts w:cs="Arial"/>
          <w:szCs w:val="24"/>
          <w:lang w:val="pt-BR"/>
        </w:rPr>
        <w:t>N</w:t>
      </w:r>
      <w:r w:rsidRPr="004E1611">
        <w:rPr>
          <w:rFonts w:cs="Arial"/>
          <w:szCs w:val="24"/>
          <w:vertAlign w:val="subscript"/>
          <w:lang w:val="pt-BR"/>
        </w:rPr>
        <w:t>4</w:t>
      </w:r>
      <w:r>
        <w:rPr>
          <w:rFonts w:cs="Arial"/>
          <w:szCs w:val="24"/>
          <w:lang w:val="pt-BR"/>
        </w:rPr>
        <w:t xml:space="preserve"> e o g-C</w:t>
      </w:r>
      <w:r w:rsidRPr="004E1611">
        <w:rPr>
          <w:rFonts w:cs="Arial"/>
          <w:szCs w:val="24"/>
          <w:vertAlign w:val="subscript"/>
          <w:lang w:val="pt-BR"/>
        </w:rPr>
        <w:t>3</w:t>
      </w:r>
      <w:r>
        <w:rPr>
          <w:rFonts w:cs="Arial"/>
          <w:szCs w:val="24"/>
          <w:lang w:val="pt-BR"/>
        </w:rPr>
        <w:t>N</w:t>
      </w:r>
      <w:r w:rsidRPr="004E1611">
        <w:rPr>
          <w:rFonts w:cs="Arial"/>
          <w:szCs w:val="24"/>
          <w:vertAlign w:val="subscript"/>
          <w:lang w:val="pt-BR"/>
        </w:rPr>
        <w:t>4</w:t>
      </w:r>
      <w:r>
        <w:rPr>
          <w:rFonts w:cs="Arial"/>
          <w:szCs w:val="24"/>
          <w:lang w:val="pt-BR"/>
        </w:rPr>
        <w:t xml:space="preserve"> puro.</w:t>
      </w:r>
    </w:p>
    <w:p w14:paraId="754045F6" w14:textId="30D54B1A" w:rsidR="000F5AB0" w:rsidRDefault="000F5AB0" w:rsidP="00C5374D">
      <w:pPr>
        <w:pStyle w:val="TAMainText"/>
        <w:ind w:firstLine="0"/>
        <w:rPr>
          <w:rFonts w:ascii="Times New Roman" w:hAnsi="Times New Roman"/>
          <w:lang w:val="pt-BR"/>
        </w:rPr>
      </w:pPr>
    </w:p>
    <w:p w14:paraId="20AA905D" w14:textId="61782E6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4E1611">
        <w:rPr>
          <w:rFonts w:ascii="Helvetica" w:hAnsi="Helvetica" w:cs="Helvetica"/>
          <w:sz w:val="24"/>
          <w:szCs w:val="24"/>
        </w:rPr>
        <w:t>Conclusões</w:t>
      </w:r>
    </w:p>
    <w:p w14:paraId="5993A474" w14:textId="11E48AFF" w:rsidR="004E1611" w:rsidRPr="0067566B" w:rsidRDefault="004E1611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4E1611">
        <w:rPr>
          <w:rFonts w:ascii="Times New Roman" w:hAnsi="Times New Roman"/>
          <w:lang w:val="pt-BR"/>
        </w:rPr>
        <w:t>Como conclusões até o momento, conseguimos concluir que as heteroestruturas de CoMoO</w:t>
      </w:r>
      <w:r w:rsidRPr="004E1611">
        <w:rPr>
          <w:rFonts w:ascii="Times New Roman" w:hAnsi="Times New Roman"/>
          <w:vertAlign w:val="subscript"/>
          <w:lang w:val="pt-BR"/>
        </w:rPr>
        <w:t>4</w:t>
      </w:r>
      <w:r w:rsidRPr="004E1611">
        <w:rPr>
          <w:rFonts w:ascii="Times New Roman" w:hAnsi="Times New Roman"/>
          <w:lang w:val="pt-BR"/>
        </w:rPr>
        <w:t>/g-C</w:t>
      </w:r>
      <w:r w:rsidRPr="004E1611">
        <w:rPr>
          <w:rFonts w:ascii="Times New Roman" w:hAnsi="Times New Roman"/>
          <w:vertAlign w:val="subscript"/>
          <w:lang w:val="pt-BR"/>
        </w:rPr>
        <w:t>3</w:t>
      </w:r>
      <w:r w:rsidRPr="004E1611">
        <w:rPr>
          <w:rFonts w:ascii="Times New Roman" w:hAnsi="Times New Roman"/>
          <w:lang w:val="pt-BR"/>
        </w:rPr>
        <w:t>N</w:t>
      </w:r>
      <w:r w:rsidRPr="004E1611">
        <w:rPr>
          <w:rFonts w:ascii="Times New Roman" w:hAnsi="Times New Roman"/>
          <w:vertAlign w:val="subscript"/>
          <w:lang w:val="pt-BR"/>
        </w:rPr>
        <w:t>4</w:t>
      </w:r>
      <w:r w:rsidRPr="004E1611">
        <w:rPr>
          <w:rFonts w:ascii="Times New Roman" w:hAnsi="Times New Roman"/>
          <w:lang w:val="pt-BR"/>
        </w:rPr>
        <w:t xml:space="preserve"> com sucesso através do método de mistura </w:t>
      </w:r>
      <w:proofErr w:type="spellStart"/>
      <w:r w:rsidRPr="004E1611">
        <w:rPr>
          <w:rFonts w:ascii="Times New Roman" w:hAnsi="Times New Roman"/>
          <w:lang w:val="pt-BR"/>
        </w:rPr>
        <w:t>mecanica</w:t>
      </w:r>
      <w:proofErr w:type="spellEnd"/>
      <w:r w:rsidRPr="004E1611">
        <w:rPr>
          <w:rFonts w:ascii="Times New Roman" w:hAnsi="Times New Roman"/>
          <w:lang w:val="pt-BR"/>
        </w:rPr>
        <w:t>. Não foi possível observar a formação da heteroestruturas por difração de raios X e nem espectroscopia Raman, porém a redução dos valores de energia de band gap e as análises de microscopia eletrônica de varredura confirmam a formação da heteroestrutura. A fotocatalise do CoMoO</w:t>
      </w:r>
      <w:r w:rsidRPr="004E1611">
        <w:rPr>
          <w:rFonts w:ascii="Times New Roman" w:hAnsi="Times New Roman"/>
          <w:vertAlign w:val="subscript"/>
          <w:lang w:val="pt-BR"/>
        </w:rPr>
        <w:t>4</w:t>
      </w:r>
      <w:r w:rsidRPr="004E1611">
        <w:rPr>
          <w:rFonts w:ascii="Times New Roman" w:hAnsi="Times New Roman"/>
          <w:lang w:val="pt-BR"/>
        </w:rPr>
        <w:t xml:space="preserve"> foi diretamente impactada pela adição de g-C</w:t>
      </w:r>
      <w:r w:rsidRPr="004E1611">
        <w:rPr>
          <w:rFonts w:ascii="Times New Roman" w:hAnsi="Times New Roman"/>
          <w:vertAlign w:val="subscript"/>
          <w:lang w:val="pt-BR"/>
        </w:rPr>
        <w:t>3</w:t>
      </w:r>
      <w:r w:rsidRPr="004E1611">
        <w:rPr>
          <w:rFonts w:ascii="Times New Roman" w:hAnsi="Times New Roman"/>
          <w:lang w:val="pt-BR"/>
        </w:rPr>
        <w:t>N</w:t>
      </w:r>
      <w:r w:rsidRPr="004E1611">
        <w:rPr>
          <w:rFonts w:ascii="Times New Roman" w:hAnsi="Times New Roman"/>
          <w:vertAlign w:val="subscript"/>
          <w:lang w:val="pt-BR"/>
        </w:rPr>
        <w:t>4</w:t>
      </w:r>
      <w:r w:rsidRPr="004E1611">
        <w:rPr>
          <w:rFonts w:ascii="Times New Roman" w:hAnsi="Times New Roman"/>
          <w:lang w:val="pt-BR"/>
        </w:rPr>
        <w:t xml:space="preserve"> ao material, obtendo-se melhores resultados para a amostra </w:t>
      </w:r>
      <w:r w:rsidR="0067566B">
        <w:rPr>
          <w:rFonts w:ascii="Times New Roman" w:hAnsi="Times New Roman"/>
          <w:lang w:val="pt-BR"/>
        </w:rPr>
        <w:t>com 75% de CoMoO</w:t>
      </w:r>
      <w:r w:rsidR="0067566B" w:rsidRPr="000F5AB0">
        <w:rPr>
          <w:rFonts w:ascii="Times New Roman" w:hAnsi="Times New Roman"/>
          <w:vertAlign w:val="subscript"/>
          <w:lang w:val="pt-BR"/>
        </w:rPr>
        <w:t>4</w:t>
      </w:r>
      <w:r w:rsidR="0067566B">
        <w:rPr>
          <w:rFonts w:ascii="Times New Roman" w:hAnsi="Times New Roman"/>
          <w:lang w:val="pt-BR"/>
        </w:rPr>
        <w:t xml:space="preserve"> e 25% de g-C</w:t>
      </w:r>
      <w:r w:rsidR="0067566B" w:rsidRPr="000F5AB0">
        <w:rPr>
          <w:rFonts w:ascii="Times New Roman" w:hAnsi="Times New Roman"/>
          <w:vertAlign w:val="subscript"/>
          <w:lang w:val="pt-BR"/>
        </w:rPr>
        <w:t>3</w:t>
      </w:r>
      <w:r w:rsidR="0067566B">
        <w:rPr>
          <w:rFonts w:ascii="Times New Roman" w:hAnsi="Times New Roman"/>
          <w:lang w:val="pt-BR"/>
        </w:rPr>
        <w:t>N</w:t>
      </w:r>
      <w:r w:rsidR="0067566B" w:rsidRPr="000F5AB0">
        <w:rPr>
          <w:rFonts w:ascii="Times New Roman" w:hAnsi="Times New Roman"/>
          <w:vertAlign w:val="subscript"/>
          <w:lang w:val="pt-BR"/>
        </w:rPr>
        <w:t>4</w:t>
      </w:r>
      <w:r w:rsidR="0067566B">
        <w:rPr>
          <w:rFonts w:ascii="Times New Roman" w:hAnsi="Times New Roman"/>
          <w:lang w:val="pt-BR"/>
        </w:rPr>
        <w:t xml:space="preserve">. Apesar do </w:t>
      </w:r>
      <w:r w:rsidR="0067566B" w:rsidRPr="004E1611">
        <w:rPr>
          <w:rFonts w:ascii="Times New Roman" w:hAnsi="Times New Roman"/>
          <w:lang w:val="pt-BR"/>
        </w:rPr>
        <w:t>g-C</w:t>
      </w:r>
      <w:r w:rsidR="0067566B" w:rsidRPr="004E1611">
        <w:rPr>
          <w:rFonts w:ascii="Times New Roman" w:hAnsi="Times New Roman"/>
          <w:vertAlign w:val="subscript"/>
          <w:lang w:val="pt-BR"/>
        </w:rPr>
        <w:t>3</w:t>
      </w:r>
      <w:r w:rsidR="0067566B" w:rsidRPr="004E1611">
        <w:rPr>
          <w:rFonts w:ascii="Times New Roman" w:hAnsi="Times New Roman"/>
          <w:lang w:val="pt-BR"/>
        </w:rPr>
        <w:t>N</w:t>
      </w:r>
      <w:r w:rsidR="0067566B" w:rsidRPr="004E1611">
        <w:rPr>
          <w:rFonts w:ascii="Times New Roman" w:hAnsi="Times New Roman"/>
          <w:vertAlign w:val="subscript"/>
          <w:lang w:val="pt-BR"/>
        </w:rPr>
        <w:t>4</w:t>
      </w:r>
      <w:r w:rsidR="0067566B">
        <w:rPr>
          <w:rFonts w:ascii="Times New Roman" w:hAnsi="Times New Roman"/>
          <w:lang w:val="pt-BR"/>
        </w:rPr>
        <w:t xml:space="preserve"> apresentar melhores resultados para a descoloração da rodamina B, ele não foi tão efetivo para a remoção de matéria orgânica do efluente real.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67566B">
        <w:rPr>
          <w:rFonts w:ascii="Helvetica" w:hAnsi="Helvetica" w:cs="Helvetica"/>
          <w:sz w:val="24"/>
          <w:szCs w:val="24"/>
        </w:rPr>
        <w:t>Agradecimentos</w:t>
      </w:r>
    </w:p>
    <w:p w14:paraId="79ACC0A3" w14:textId="1C608E69" w:rsidR="0067566B" w:rsidRDefault="0067566B" w:rsidP="0067566B">
      <w:pPr>
        <w:pStyle w:val="TAMainText"/>
        <w:rPr>
          <w:rFonts w:ascii="Times New Roman" w:hAnsi="Times New Roman"/>
          <w:lang w:val="pt-BR"/>
        </w:rPr>
      </w:pPr>
      <w:r w:rsidRPr="0067566B">
        <w:rPr>
          <w:rFonts w:ascii="Times New Roman" w:hAnsi="Times New Roman"/>
          <w:lang w:val="pt-BR"/>
        </w:rPr>
        <w:t>Este trabalho foi financiado parcialmente pela Fundação de Amparo à Pesquisa do Estado de São Paulo – FAPESP (2013/07296-2</w:t>
      </w:r>
      <w:r>
        <w:rPr>
          <w:rFonts w:ascii="Times New Roman" w:hAnsi="Times New Roman"/>
          <w:lang w:val="pt-BR"/>
        </w:rPr>
        <w:t xml:space="preserve">, </w:t>
      </w:r>
      <w:r w:rsidR="00172606" w:rsidRPr="00172606">
        <w:rPr>
          <w:rFonts w:ascii="Times New Roman" w:hAnsi="Times New Roman"/>
          <w:lang w:val="pt-BR"/>
        </w:rPr>
        <w:t>2022/09717-4</w:t>
      </w:r>
      <w:r w:rsidRPr="0067566B">
        <w:rPr>
          <w:rFonts w:ascii="Times New Roman" w:hAnsi="Times New Roman"/>
          <w:lang w:val="pt-BR"/>
        </w:rPr>
        <w:t xml:space="preserve">), </w:t>
      </w:r>
      <w:proofErr w:type="gramStart"/>
      <w:r w:rsidRPr="0067566B">
        <w:rPr>
          <w:rFonts w:ascii="Times New Roman" w:hAnsi="Times New Roman"/>
          <w:lang w:val="pt-BR"/>
        </w:rPr>
        <w:t>Financiadora</w:t>
      </w:r>
      <w:proofErr w:type="gramEnd"/>
      <w:r w:rsidRPr="0067566B">
        <w:rPr>
          <w:rFonts w:ascii="Times New Roman" w:hAnsi="Times New Roman"/>
          <w:lang w:val="pt-BR"/>
        </w:rPr>
        <w:t xml:space="preserve"> de Estudos e Projetos – FINEP, e pela Coordenação de Aperfeiçoamento Pessoal de Nível Superior– CAPES (001). Marcelo Assis agrade</w:t>
      </w:r>
      <w:r>
        <w:rPr>
          <w:rFonts w:ascii="Times New Roman" w:hAnsi="Times New Roman"/>
          <w:lang w:val="pt-BR"/>
        </w:rPr>
        <w:t>ce</w:t>
      </w:r>
      <w:r w:rsidRPr="0067566B">
        <w:rPr>
          <w:rFonts w:ascii="Times New Roman" w:hAnsi="Times New Roman"/>
          <w:lang w:val="pt-BR"/>
        </w:rPr>
        <w:t xml:space="preserve"> pelo apoio d</w:t>
      </w:r>
      <w:r>
        <w:rPr>
          <w:rFonts w:ascii="Times New Roman" w:hAnsi="Times New Roman"/>
          <w:lang w:val="pt-BR"/>
        </w:rPr>
        <w:t>o contrato</w:t>
      </w:r>
      <w:r w:rsidRPr="0067566B">
        <w:rPr>
          <w:rFonts w:ascii="Times New Roman" w:hAnsi="Times New Roman"/>
          <w:lang w:val="pt-BR"/>
        </w:rPr>
        <w:t xml:space="preserve"> Margarita Salas MGS/2021/21 (UP2021-021)</w:t>
      </w:r>
      <w:r>
        <w:rPr>
          <w:rFonts w:ascii="Times New Roman" w:hAnsi="Times New Roman"/>
          <w:lang w:val="pt-BR"/>
        </w:rPr>
        <w:t xml:space="preserve"> financiado pelo programa da União </w:t>
      </w:r>
      <w:proofErr w:type="spellStart"/>
      <w:r>
        <w:rPr>
          <w:rFonts w:ascii="Times New Roman" w:hAnsi="Times New Roman"/>
          <w:lang w:val="pt-BR"/>
        </w:rPr>
        <w:t>Européia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67566B">
        <w:rPr>
          <w:rFonts w:ascii="Times New Roman" w:hAnsi="Times New Roman"/>
          <w:lang w:val="pt-BR"/>
        </w:rPr>
        <w:t>Next Generatio</w:t>
      </w:r>
      <w:r>
        <w:rPr>
          <w:rFonts w:ascii="Times New Roman" w:hAnsi="Times New Roman"/>
          <w:lang w:val="pt-BR"/>
        </w:rPr>
        <w:t>n-</w:t>
      </w:r>
      <w:r w:rsidRPr="0067566B"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lang w:val="pt-BR"/>
        </w:rPr>
        <w:t>.</w:t>
      </w:r>
    </w:p>
    <w:p w14:paraId="7433F104" w14:textId="77777777" w:rsidR="0067566B" w:rsidRPr="0067566B" w:rsidRDefault="0067566B" w:rsidP="0067566B">
      <w:pPr>
        <w:pStyle w:val="TAMainText"/>
        <w:rPr>
          <w:rFonts w:ascii="Times New Roman" w:hAnsi="Times New Roman"/>
          <w:lang w:val="pt-BR"/>
        </w:rPr>
      </w:pPr>
    </w:p>
    <w:p w14:paraId="158D911D" w14:textId="12AD6823" w:rsidR="00EA4E1B" w:rsidRPr="00455E77" w:rsidRDefault="00EA4E1B" w:rsidP="00455E77">
      <w:pPr>
        <w:pStyle w:val="Ttulo2"/>
        <w:rPr>
          <w:rFonts w:ascii="Helvetica" w:hAnsi="Helvetica" w:cs="Helvetica"/>
          <w:sz w:val="24"/>
          <w:szCs w:val="24"/>
        </w:rPr>
      </w:pPr>
      <w:r w:rsidRPr="00455E77">
        <w:rPr>
          <w:rFonts w:ascii="Helvetica" w:hAnsi="Helvetica" w:cs="Helvetica"/>
          <w:sz w:val="24"/>
          <w:szCs w:val="24"/>
        </w:rPr>
        <w:t>Referências</w:t>
      </w:r>
    </w:p>
    <w:p w14:paraId="23AD8CC8" w14:textId="2BEABBA5" w:rsidR="0067566B" w:rsidRDefault="0067566B" w:rsidP="0067566B">
      <w:pPr>
        <w:pStyle w:val="TAMainText"/>
        <w:ind w:firstLine="0"/>
        <w:rPr>
          <w:rFonts w:ascii="Times New Roman" w:hAnsi="Times New Roman"/>
        </w:rPr>
      </w:pPr>
      <w:r w:rsidRPr="00455E77">
        <w:rPr>
          <w:rFonts w:ascii="Times New Roman" w:hAnsi="Times New Roman"/>
        </w:rPr>
        <w:t>1.</w:t>
      </w:r>
      <w:r w:rsidR="00455E77">
        <w:rPr>
          <w:rFonts w:ascii="Times New Roman" w:hAnsi="Times New Roman"/>
        </w:rPr>
        <w:t xml:space="preserve"> </w:t>
      </w:r>
      <w:r w:rsidR="00455E77" w:rsidRPr="00455E77">
        <w:rPr>
          <w:rFonts w:ascii="Times New Roman" w:hAnsi="Times New Roman"/>
        </w:rPr>
        <w:t xml:space="preserve">D. Tong, Q. Zhang, Y. Zheng, K. </w:t>
      </w:r>
      <w:proofErr w:type="spellStart"/>
      <w:r w:rsidR="00455E77" w:rsidRPr="00455E77">
        <w:rPr>
          <w:rFonts w:ascii="Times New Roman" w:hAnsi="Times New Roman"/>
        </w:rPr>
        <w:t>Caldeira</w:t>
      </w:r>
      <w:proofErr w:type="spellEnd"/>
      <w:r w:rsidR="00455E77" w:rsidRPr="00455E77">
        <w:rPr>
          <w:rFonts w:ascii="Times New Roman" w:hAnsi="Times New Roman"/>
        </w:rPr>
        <w:t xml:space="preserve">, C. Shearer, C. Hong, Y. Qin, S. J. Davis, </w:t>
      </w:r>
      <w:r w:rsidR="00455E77" w:rsidRPr="00455E77">
        <w:rPr>
          <w:rFonts w:ascii="Times New Roman" w:hAnsi="Times New Roman"/>
          <w:i/>
          <w:iCs/>
        </w:rPr>
        <w:t>Nature</w:t>
      </w:r>
      <w:r w:rsidR="00455E77" w:rsidRPr="00455E77">
        <w:rPr>
          <w:rFonts w:ascii="Times New Roman" w:hAnsi="Times New Roman"/>
        </w:rPr>
        <w:t xml:space="preserve">, </w:t>
      </w:r>
      <w:r w:rsidR="00455E77" w:rsidRPr="00455E77">
        <w:rPr>
          <w:rFonts w:ascii="Times New Roman" w:hAnsi="Times New Roman"/>
          <w:b/>
          <w:bCs/>
        </w:rPr>
        <w:t>2019</w:t>
      </w:r>
      <w:r w:rsidR="00455E77" w:rsidRPr="00455E77">
        <w:rPr>
          <w:rFonts w:ascii="Times New Roman" w:hAnsi="Times New Roman"/>
        </w:rPr>
        <w:t xml:space="preserve">, </w:t>
      </w:r>
      <w:r w:rsidR="00455E77" w:rsidRPr="00455E77">
        <w:rPr>
          <w:rFonts w:ascii="Times New Roman" w:hAnsi="Times New Roman"/>
          <w:i/>
          <w:iCs/>
        </w:rPr>
        <w:t>572</w:t>
      </w:r>
      <w:r w:rsidR="00455E77" w:rsidRPr="00455E77">
        <w:rPr>
          <w:rFonts w:ascii="Times New Roman" w:hAnsi="Times New Roman"/>
        </w:rPr>
        <w:t>, 373–377.</w:t>
      </w:r>
    </w:p>
    <w:p w14:paraId="72B8F140" w14:textId="629D3D7C" w:rsidR="00455E77" w:rsidRDefault="00C5374D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5407" behindDoc="0" locked="0" layoutInCell="1" allowOverlap="1" wp14:anchorId="2FCEC70F" wp14:editId="486B5EB9">
            <wp:simplePos x="0" y="0"/>
            <wp:positionH relativeFrom="column">
              <wp:posOffset>33655</wp:posOffset>
            </wp:positionH>
            <wp:positionV relativeFrom="paragraph">
              <wp:posOffset>-5633720</wp:posOffset>
            </wp:positionV>
            <wp:extent cx="3021330" cy="2346960"/>
            <wp:effectExtent l="0" t="0" r="7620" b="0"/>
            <wp:wrapTopAndBottom/>
            <wp:docPr id="842621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211" name="Imagem 842621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7" t="8549" r="12919" b="10246"/>
                    <a:stretch/>
                  </pic:blipFill>
                  <pic:spPr bwMode="auto">
                    <a:xfrm>
                      <a:off x="0" y="0"/>
                      <a:ext cx="302133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E77">
        <w:rPr>
          <w:rFonts w:ascii="Times New Roman" w:hAnsi="Times New Roman"/>
        </w:rPr>
        <w:t xml:space="preserve">2. </w:t>
      </w:r>
      <w:r w:rsidR="00455E77" w:rsidRPr="00455E77">
        <w:rPr>
          <w:rFonts w:ascii="Times New Roman" w:hAnsi="Times New Roman"/>
        </w:rPr>
        <w:t xml:space="preserve">Q. Wang, T. </w:t>
      </w:r>
      <w:proofErr w:type="spellStart"/>
      <w:r w:rsidR="00455E77" w:rsidRPr="00455E77">
        <w:rPr>
          <w:rFonts w:ascii="Times New Roman" w:hAnsi="Times New Roman"/>
        </w:rPr>
        <w:t>Hisatomi</w:t>
      </w:r>
      <w:proofErr w:type="spellEnd"/>
      <w:r w:rsidR="00455E77" w:rsidRPr="00455E77">
        <w:rPr>
          <w:rFonts w:ascii="Times New Roman" w:hAnsi="Times New Roman"/>
        </w:rPr>
        <w:t xml:space="preserve">, Q. Jia, H. Tokudome, M. Zhong, C. Wang, Z. Pan, T. Takata, M. Nakabayashi, N. Shibata, Y. Li, I. D. Sharp, A. Kudo, T. Yamada, K. </w:t>
      </w:r>
      <w:proofErr w:type="spellStart"/>
      <w:r w:rsidR="00455E77" w:rsidRPr="00455E77">
        <w:rPr>
          <w:rFonts w:ascii="Times New Roman" w:hAnsi="Times New Roman"/>
        </w:rPr>
        <w:t>Domen</w:t>
      </w:r>
      <w:proofErr w:type="spellEnd"/>
      <w:r w:rsidR="00455E77">
        <w:rPr>
          <w:rFonts w:ascii="Times New Roman" w:hAnsi="Times New Roman"/>
        </w:rPr>
        <w:t>,</w:t>
      </w:r>
      <w:r w:rsidR="00455E77" w:rsidRPr="00455E77">
        <w:rPr>
          <w:rFonts w:ascii="Times New Roman" w:hAnsi="Times New Roman"/>
        </w:rPr>
        <w:t xml:space="preserve"> </w:t>
      </w:r>
      <w:r w:rsidR="00455E77" w:rsidRPr="00455E77">
        <w:rPr>
          <w:rFonts w:ascii="Times New Roman" w:hAnsi="Times New Roman"/>
          <w:i/>
          <w:iCs/>
        </w:rPr>
        <w:t>Nat. Mater.</w:t>
      </w:r>
      <w:r w:rsidR="00455E77" w:rsidRPr="00455E77">
        <w:rPr>
          <w:rFonts w:ascii="Times New Roman" w:hAnsi="Times New Roman"/>
        </w:rPr>
        <w:t xml:space="preserve">, </w:t>
      </w:r>
      <w:r w:rsidR="00455E77" w:rsidRPr="00455E77">
        <w:rPr>
          <w:rFonts w:ascii="Times New Roman" w:hAnsi="Times New Roman"/>
          <w:b/>
          <w:bCs/>
        </w:rPr>
        <w:t>2016</w:t>
      </w:r>
      <w:r w:rsidR="00455E77" w:rsidRPr="00455E77">
        <w:rPr>
          <w:rFonts w:ascii="Times New Roman" w:hAnsi="Times New Roman"/>
        </w:rPr>
        <w:t xml:space="preserve">, </w:t>
      </w:r>
      <w:r w:rsidR="00455E77" w:rsidRPr="00455E77">
        <w:rPr>
          <w:rFonts w:ascii="Times New Roman" w:hAnsi="Times New Roman"/>
          <w:i/>
          <w:iCs/>
        </w:rPr>
        <w:t>15</w:t>
      </w:r>
      <w:r w:rsidR="00455E77" w:rsidRPr="00455E77">
        <w:rPr>
          <w:rFonts w:ascii="Times New Roman" w:hAnsi="Times New Roman"/>
        </w:rPr>
        <w:t>, 611–615.</w:t>
      </w:r>
    </w:p>
    <w:p w14:paraId="38ACA696" w14:textId="3E5BCB91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455E77">
        <w:rPr>
          <w:rFonts w:ascii="Times New Roman" w:hAnsi="Times New Roman"/>
        </w:rPr>
        <w:t xml:space="preserve">R. Shen, J. </w:t>
      </w:r>
      <w:proofErr w:type="spellStart"/>
      <w:r w:rsidRPr="00455E77">
        <w:rPr>
          <w:rFonts w:ascii="Times New Roman" w:hAnsi="Times New Roman"/>
        </w:rPr>
        <w:t>Xie</w:t>
      </w:r>
      <w:proofErr w:type="spellEnd"/>
      <w:r w:rsidRPr="00455E77">
        <w:rPr>
          <w:rFonts w:ascii="Times New Roman" w:hAnsi="Times New Roman"/>
        </w:rPr>
        <w:t xml:space="preserve">, Q. Xiang, X. Chen, J. Jiang, X. Li, </w:t>
      </w:r>
      <w:r w:rsidRPr="00455E77">
        <w:rPr>
          <w:rFonts w:ascii="Times New Roman" w:hAnsi="Times New Roman"/>
          <w:i/>
          <w:iCs/>
        </w:rPr>
        <w:t xml:space="preserve">Chin. J. </w:t>
      </w:r>
      <w:proofErr w:type="spellStart"/>
      <w:r w:rsidRPr="00455E77">
        <w:rPr>
          <w:rFonts w:ascii="Times New Roman" w:hAnsi="Times New Roman"/>
          <w:i/>
          <w:iCs/>
        </w:rPr>
        <w:t>Catal</w:t>
      </w:r>
      <w:proofErr w:type="spellEnd"/>
      <w:r w:rsidRPr="00455E77">
        <w:rPr>
          <w:rFonts w:ascii="Times New Roman" w:hAnsi="Times New Roman"/>
          <w:i/>
          <w:iCs/>
        </w:rPr>
        <w:t>.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b/>
          <w:bCs/>
        </w:rPr>
        <w:t>2019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40</w:t>
      </w:r>
      <w:r w:rsidRPr="00455E77">
        <w:rPr>
          <w:rFonts w:ascii="Times New Roman" w:hAnsi="Times New Roman"/>
        </w:rPr>
        <w:t>, 240–288.</w:t>
      </w:r>
    </w:p>
    <w:p w14:paraId="5C6F5E89" w14:textId="636A0B68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455E77">
        <w:rPr>
          <w:rFonts w:ascii="Times New Roman" w:hAnsi="Times New Roman"/>
        </w:rPr>
        <w:t xml:space="preserve">X. Li, J. Yu, M. </w:t>
      </w:r>
      <w:proofErr w:type="spellStart"/>
      <w:r w:rsidRPr="00455E77">
        <w:rPr>
          <w:rFonts w:ascii="Times New Roman" w:hAnsi="Times New Roman"/>
        </w:rPr>
        <w:t>Jaroniec</w:t>
      </w:r>
      <w:proofErr w:type="spellEnd"/>
      <w:r w:rsidRPr="00455E77">
        <w:rPr>
          <w:rFonts w:ascii="Times New Roman" w:hAnsi="Times New Roman"/>
        </w:rPr>
        <w:t xml:space="preserve">, X. Chen, </w:t>
      </w:r>
      <w:r w:rsidRPr="00455E77">
        <w:rPr>
          <w:rFonts w:ascii="Times New Roman" w:hAnsi="Times New Roman"/>
          <w:i/>
          <w:iCs/>
        </w:rPr>
        <w:t>Chem. Rev.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b/>
          <w:bCs/>
        </w:rPr>
        <w:t>2019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119</w:t>
      </w:r>
      <w:r w:rsidRPr="00455E77">
        <w:rPr>
          <w:rFonts w:ascii="Times New Roman" w:hAnsi="Times New Roman"/>
        </w:rPr>
        <w:t>, 3962–4179.</w:t>
      </w:r>
    </w:p>
    <w:p w14:paraId="3D0F1C02" w14:textId="16F53FF3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455E77">
        <w:rPr>
          <w:rFonts w:ascii="Times New Roman" w:hAnsi="Times New Roman"/>
        </w:rPr>
        <w:t xml:space="preserve">M. R. D. Khaki, M. S. </w:t>
      </w:r>
      <w:proofErr w:type="spellStart"/>
      <w:r w:rsidRPr="00455E77">
        <w:rPr>
          <w:rFonts w:ascii="Times New Roman" w:hAnsi="Times New Roman"/>
        </w:rPr>
        <w:t>Shafeeyan</w:t>
      </w:r>
      <w:proofErr w:type="spellEnd"/>
      <w:r w:rsidRPr="00455E77">
        <w:rPr>
          <w:rFonts w:ascii="Times New Roman" w:hAnsi="Times New Roman"/>
        </w:rPr>
        <w:t>, A. A. A. Raman, W. M. A. W. Daud</w:t>
      </w:r>
      <w:r w:rsidRPr="00455E77">
        <w:rPr>
          <w:rFonts w:ascii="Times New Roman" w:hAnsi="Times New Roman"/>
          <w:i/>
          <w:iCs/>
        </w:rPr>
        <w:t>, J. Environ. Manage</w:t>
      </w:r>
      <w:r w:rsidRPr="00455E77">
        <w:rPr>
          <w:rFonts w:ascii="Times New Roman" w:hAnsi="Times New Roman"/>
        </w:rPr>
        <w:t xml:space="preserve">., </w:t>
      </w:r>
      <w:r w:rsidRPr="00455E77">
        <w:rPr>
          <w:rFonts w:ascii="Times New Roman" w:hAnsi="Times New Roman"/>
          <w:b/>
          <w:bCs/>
        </w:rPr>
        <w:t>2017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198</w:t>
      </w:r>
      <w:r w:rsidRPr="00455E77">
        <w:rPr>
          <w:rFonts w:ascii="Times New Roman" w:hAnsi="Times New Roman"/>
        </w:rPr>
        <w:t>, 78–94.</w:t>
      </w:r>
    </w:p>
    <w:p w14:paraId="6151B064" w14:textId="7287DFCC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455E77">
        <w:rPr>
          <w:rFonts w:ascii="Times New Roman" w:hAnsi="Times New Roman"/>
        </w:rPr>
        <w:t xml:space="preserve">S. </w:t>
      </w:r>
      <w:proofErr w:type="spellStart"/>
      <w:r w:rsidRPr="00455E77">
        <w:rPr>
          <w:rFonts w:ascii="Times New Roman" w:hAnsi="Times New Roman"/>
        </w:rPr>
        <w:t>Kohtani</w:t>
      </w:r>
      <w:proofErr w:type="spellEnd"/>
      <w:r w:rsidRPr="00455E77">
        <w:rPr>
          <w:rFonts w:ascii="Times New Roman" w:hAnsi="Times New Roman"/>
        </w:rPr>
        <w:t xml:space="preserve">, A. Kawashima, H. </w:t>
      </w:r>
      <w:proofErr w:type="spellStart"/>
      <w:r w:rsidRPr="00455E77">
        <w:rPr>
          <w:rFonts w:ascii="Times New Roman" w:hAnsi="Times New Roman"/>
        </w:rPr>
        <w:t>Miyabe</w:t>
      </w:r>
      <w:proofErr w:type="spellEnd"/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Front. Chem.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b/>
          <w:bCs/>
        </w:rPr>
        <w:t>2019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7</w:t>
      </w:r>
      <w:r w:rsidRPr="00455E77">
        <w:rPr>
          <w:rFonts w:ascii="Times New Roman" w:hAnsi="Times New Roman"/>
        </w:rPr>
        <w:t>, 630.</w:t>
      </w:r>
    </w:p>
    <w:p w14:paraId="29C54176" w14:textId="36900CF0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455E77">
        <w:rPr>
          <w:rFonts w:ascii="Times New Roman" w:hAnsi="Times New Roman"/>
        </w:rPr>
        <w:t xml:space="preserve">H. </w:t>
      </w:r>
      <w:proofErr w:type="spellStart"/>
      <w:r w:rsidRPr="00455E77">
        <w:rPr>
          <w:rFonts w:ascii="Times New Roman" w:hAnsi="Times New Roman"/>
        </w:rPr>
        <w:t>Kisch</w:t>
      </w:r>
      <w:proofErr w:type="spellEnd"/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Acc. Chem. Res.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b/>
          <w:bCs/>
        </w:rPr>
        <w:t>2017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50</w:t>
      </w:r>
      <w:r w:rsidRPr="00455E77">
        <w:rPr>
          <w:rFonts w:ascii="Times New Roman" w:hAnsi="Times New Roman"/>
        </w:rPr>
        <w:t>, 1002–1010.</w:t>
      </w:r>
    </w:p>
    <w:p w14:paraId="5F914E08" w14:textId="3342546B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Pr="00455E77">
        <w:rPr>
          <w:rFonts w:ascii="Times New Roman" w:hAnsi="Times New Roman"/>
        </w:rPr>
        <w:t xml:space="preserve">Y. </w:t>
      </w:r>
      <w:proofErr w:type="spellStart"/>
      <w:r w:rsidRPr="00455E77">
        <w:rPr>
          <w:rFonts w:ascii="Times New Roman" w:hAnsi="Times New Roman"/>
        </w:rPr>
        <w:t>Markushyna</w:t>
      </w:r>
      <w:proofErr w:type="spellEnd"/>
      <w:r w:rsidRPr="00455E77">
        <w:rPr>
          <w:rFonts w:ascii="Times New Roman" w:hAnsi="Times New Roman"/>
        </w:rPr>
        <w:t xml:space="preserve">, C. A. Smith, A. </w:t>
      </w:r>
      <w:proofErr w:type="spellStart"/>
      <w:r w:rsidRPr="00455E77">
        <w:rPr>
          <w:rFonts w:ascii="Times New Roman" w:hAnsi="Times New Roman"/>
        </w:rPr>
        <w:t>Savateev</w:t>
      </w:r>
      <w:proofErr w:type="spellEnd"/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Eur. J. Org. Chem.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b/>
          <w:bCs/>
        </w:rPr>
        <w:t>2020</w:t>
      </w:r>
      <w:r w:rsidRPr="00455E77">
        <w:rPr>
          <w:rFonts w:ascii="Times New Roman" w:hAnsi="Times New Roman"/>
        </w:rPr>
        <w:t xml:space="preserve">, </w:t>
      </w:r>
      <w:r w:rsidRPr="00455E77">
        <w:rPr>
          <w:rFonts w:ascii="Times New Roman" w:hAnsi="Times New Roman"/>
          <w:i/>
          <w:iCs/>
        </w:rPr>
        <w:t>2020</w:t>
      </w:r>
      <w:r w:rsidRPr="00455E77">
        <w:rPr>
          <w:rFonts w:ascii="Times New Roman" w:hAnsi="Times New Roman"/>
        </w:rPr>
        <w:t>, 1294–1309.</w:t>
      </w:r>
    </w:p>
    <w:p w14:paraId="0CA9076D" w14:textId="529AABB6" w:rsidR="00455E77" w:rsidRDefault="00455E77" w:rsidP="0067566B">
      <w:pPr>
        <w:pStyle w:val="TAMainTex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 w:rsidR="00C5374D">
        <w:rPr>
          <w:rFonts w:ascii="Times New Roman" w:hAnsi="Times New Roman"/>
        </w:rPr>
        <w:t xml:space="preserve"> </w:t>
      </w:r>
      <w:r w:rsidR="00C5374D" w:rsidRPr="00C5374D">
        <w:rPr>
          <w:rFonts w:ascii="Times New Roman" w:hAnsi="Times New Roman"/>
        </w:rPr>
        <w:t xml:space="preserve">Z. Xing, J. Zhang, J. Cui, J. Yin, T. Zhao, J. </w:t>
      </w:r>
      <w:proofErr w:type="spellStart"/>
      <w:r w:rsidR="00C5374D" w:rsidRPr="00C5374D">
        <w:rPr>
          <w:rFonts w:ascii="Times New Roman" w:hAnsi="Times New Roman"/>
        </w:rPr>
        <w:t>Kuang</w:t>
      </w:r>
      <w:proofErr w:type="spellEnd"/>
      <w:r w:rsidR="00C5374D" w:rsidRPr="00C5374D">
        <w:rPr>
          <w:rFonts w:ascii="Times New Roman" w:hAnsi="Times New Roman"/>
        </w:rPr>
        <w:t xml:space="preserve">, Z. Xiu, N. Wan, W. Zhou, Appl. </w:t>
      </w:r>
      <w:proofErr w:type="spellStart"/>
      <w:r w:rsidR="00C5374D" w:rsidRPr="00C5374D">
        <w:rPr>
          <w:rFonts w:ascii="Times New Roman" w:hAnsi="Times New Roman"/>
        </w:rPr>
        <w:t>Catal</w:t>
      </w:r>
      <w:proofErr w:type="spellEnd"/>
      <w:r w:rsidR="00C5374D" w:rsidRPr="00C5374D">
        <w:rPr>
          <w:rFonts w:ascii="Times New Roman" w:hAnsi="Times New Roman"/>
        </w:rPr>
        <w:t>. B, 2018, 225, 452–467.</w:t>
      </w:r>
    </w:p>
    <w:p w14:paraId="16E827BC" w14:textId="050A958C" w:rsidR="00455E77" w:rsidRPr="00455E77" w:rsidRDefault="00455E77" w:rsidP="0067566B">
      <w:pPr>
        <w:pStyle w:val="TAMainText"/>
        <w:ind w:firstLine="0"/>
        <w:rPr>
          <w:rFonts w:ascii="Times New Roman" w:hAnsi="Times New Roman"/>
          <w:lang w:val="pt-BR"/>
        </w:rPr>
      </w:pPr>
      <w:r w:rsidRPr="00455E77">
        <w:rPr>
          <w:rFonts w:ascii="Times New Roman" w:hAnsi="Times New Roman"/>
          <w:lang w:val="pt-BR"/>
        </w:rPr>
        <w:t>10.</w:t>
      </w:r>
    </w:p>
    <w:p w14:paraId="09ECFB0C" w14:textId="0EECF229" w:rsidR="00455E77" w:rsidRPr="00455E77" w:rsidRDefault="00455E77" w:rsidP="0067566B">
      <w:pPr>
        <w:pStyle w:val="TAMainText"/>
        <w:ind w:firstLine="0"/>
        <w:rPr>
          <w:rFonts w:ascii="Times New Roman" w:hAnsi="Times New Roman"/>
          <w:lang w:val="pt-BR"/>
        </w:rPr>
      </w:pPr>
      <w:r w:rsidRPr="00455E77">
        <w:rPr>
          <w:rFonts w:ascii="Times New Roman" w:hAnsi="Times New Roman"/>
          <w:lang w:val="pt-BR"/>
        </w:rPr>
        <w:t>11. P.F.S. Pereira, A.P. de Moura, I.C. Nogueira, M.V.S. Lima, E. Longo, P.C. de Sousa Filho, O.A. Serra, E.J. Nassar, I.L.V. Rosa</w:t>
      </w:r>
      <w:r>
        <w:rPr>
          <w:rFonts w:ascii="Times New Roman" w:hAnsi="Times New Roman"/>
          <w:lang w:val="pt-BR"/>
        </w:rPr>
        <w:t xml:space="preserve">, </w:t>
      </w:r>
      <w:r w:rsidRPr="00455E77">
        <w:rPr>
          <w:rFonts w:ascii="Times New Roman" w:hAnsi="Times New Roman"/>
          <w:lang w:val="pt-BR"/>
        </w:rPr>
        <w:t>J</w:t>
      </w:r>
      <w:r>
        <w:rPr>
          <w:rFonts w:ascii="Times New Roman" w:hAnsi="Times New Roman"/>
          <w:lang w:val="pt-BR"/>
        </w:rPr>
        <w:t>.</w:t>
      </w:r>
      <w:r w:rsidRPr="00455E77">
        <w:rPr>
          <w:rFonts w:ascii="Times New Roman" w:hAnsi="Times New Roman"/>
          <w:lang w:val="pt-BR"/>
        </w:rPr>
        <w:t xml:space="preserve"> </w:t>
      </w:r>
      <w:proofErr w:type="spellStart"/>
      <w:r w:rsidRPr="00455E77">
        <w:rPr>
          <w:rFonts w:ascii="Times New Roman" w:hAnsi="Times New Roman"/>
          <w:lang w:val="pt-BR"/>
        </w:rPr>
        <w:t>All</w:t>
      </w:r>
      <w:proofErr w:type="spellEnd"/>
      <w:r>
        <w:rPr>
          <w:rFonts w:ascii="Times New Roman" w:hAnsi="Times New Roman"/>
          <w:lang w:val="pt-BR"/>
        </w:rPr>
        <w:t xml:space="preserve">. </w:t>
      </w:r>
      <w:r w:rsidRPr="00455E77"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lang w:val="pt-BR"/>
        </w:rPr>
        <w:t xml:space="preserve">., </w:t>
      </w:r>
      <w:r w:rsidR="00C5374D">
        <w:rPr>
          <w:rFonts w:ascii="Times New Roman" w:hAnsi="Times New Roman"/>
          <w:lang w:val="pt-BR"/>
        </w:rPr>
        <w:t xml:space="preserve">2012, 526, </w:t>
      </w:r>
    </w:p>
    <w:p w14:paraId="58716424" w14:textId="77777777" w:rsidR="007B4B2B" w:rsidRPr="00455E77" w:rsidRDefault="007B4B2B" w:rsidP="00EA4E1B"/>
    <w:sectPr w:rsidR="007B4B2B" w:rsidRPr="00455E7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904E" w14:textId="77777777" w:rsidR="00A240B7" w:rsidRDefault="00A240B7" w:rsidP="00EA4E1B">
      <w:pPr>
        <w:spacing w:after="0" w:line="240" w:lineRule="auto"/>
      </w:pPr>
      <w:r>
        <w:separator/>
      </w:r>
    </w:p>
  </w:endnote>
  <w:endnote w:type="continuationSeparator" w:id="0">
    <w:p w14:paraId="5B24E540" w14:textId="77777777" w:rsidR="00A240B7" w:rsidRDefault="00A240B7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7F67" w14:textId="77777777" w:rsidR="00A240B7" w:rsidRDefault="00A240B7" w:rsidP="00EA4E1B">
      <w:pPr>
        <w:spacing w:after="0" w:line="240" w:lineRule="auto"/>
      </w:pPr>
      <w:r>
        <w:separator/>
      </w:r>
    </w:p>
  </w:footnote>
  <w:footnote w:type="continuationSeparator" w:id="0">
    <w:p w14:paraId="6DEEFB2A" w14:textId="77777777" w:rsidR="00A240B7" w:rsidRDefault="00A240B7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DB852A6"/>
    <w:multiLevelType w:val="hybridMultilevel"/>
    <w:tmpl w:val="6CBCC220"/>
    <w:lvl w:ilvl="0" w:tplc="8A0C82C0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7" w:hanging="360"/>
      </w:pPr>
    </w:lvl>
    <w:lvl w:ilvl="2" w:tplc="0416001B" w:tentative="1">
      <w:start w:val="1"/>
      <w:numFmt w:val="lowerRoman"/>
      <w:lvlText w:val="%3."/>
      <w:lvlJc w:val="right"/>
      <w:pPr>
        <w:ind w:left="1987" w:hanging="180"/>
      </w:pPr>
    </w:lvl>
    <w:lvl w:ilvl="3" w:tplc="0416000F" w:tentative="1">
      <w:start w:val="1"/>
      <w:numFmt w:val="decimal"/>
      <w:lvlText w:val="%4."/>
      <w:lvlJc w:val="left"/>
      <w:pPr>
        <w:ind w:left="2707" w:hanging="360"/>
      </w:pPr>
    </w:lvl>
    <w:lvl w:ilvl="4" w:tplc="04160019" w:tentative="1">
      <w:start w:val="1"/>
      <w:numFmt w:val="lowerLetter"/>
      <w:lvlText w:val="%5."/>
      <w:lvlJc w:val="left"/>
      <w:pPr>
        <w:ind w:left="3427" w:hanging="360"/>
      </w:pPr>
    </w:lvl>
    <w:lvl w:ilvl="5" w:tplc="0416001B" w:tentative="1">
      <w:start w:val="1"/>
      <w:numFmt w:val="lowerRoman"/>
      <w:lvlText w:val="%6."/>
      <w:lvlJc w:val="right"/>
      <w:pPr>
        <w:ind w:left="4147" w:hanging="180"/>
      </w:pPr>
    </w:lvl>
    <w:lvl w:ilvl="6" w:tplc="0416000F" w:tentative="1">
      <w:start w:val="1"/>
      <w:numFmt w:val="decimal"/>
      <w:lvlText w:val="%7."/>
      <w:lvlJc w:val="left"/>
      <w:pPr>
        <w:ind w:left="4867" w:hanging="360"/>
      </w:pPr>
    </w:lvl>
    <w:lvl w:ilvl="7" w:tplc="04160019" w:tentative="1">
      <w:start w:val="1"/>
      <w:numFmt w:val="lowerLetter"/>
      <w:lvlText w:val="%8."/>
      <w:lvlJc w:val="left"/>
      <w:pPr>
        <w:ind w:left="5587" w:hanging="360"/>
      </w:pPr>
    </w:lvl>
    <w:lvl w:ilvl="8" w:tplc="0416001B" w:tentative="1">
      <w:start w:val="1"/>
      <w:numFmt w:val="lowerRoman"/>
      <w:lvlText w:val="%9."/>
      <w:lvlJc w:val="right"/>
      <w:pPr>
        <w:ind w:left="6307" w:hanging="180"/>
      </w:pPr>
    </w:lvl>
  </w:abstractNum>
  <w:num w:numId="1" w16cid:durableId="1811439884">
    <w:abstractNumId w:val="0"/>
  </w:num>
  <w:num w:numId="2" w16cid:durableId="170879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1F57"/>
    <w:rsid w:val="0001264A"/>
    <w:rsid w:val="00022EB9"/>
    <w:rsid w:val="00061A72"/>
    <w:rsid w:val="000F1D24"/>
    <w:rsid w:val="000F5AB0"/>
    <w:rsid w:val="00172606"/>
    <w:rsid w:val="001E58A9"/>
    <w:rsid w:val="001F25B2"/>
    <w:rsid w:val="00222230"/>
    <w:rsid w:val="002965EB"/>
    <w:rsid w:val="002B2220"/>
    <w:rsid w:val="00340B1E"/>
    <w:rsid w:val="00402F3E"/>
    <w:rsid w:val="00455E77"/>
    <w:rsid w:val="004E1611"/>
    <w:rsid w:val="004F3F42"/>
    <w:rsid w:val="004F5676"/>
    <w:rsid w:val="0052112E"/>
    <w:rsid w:val="005C2775"/>
    <w:rsid w:val="005C3E78"/>
    <w:rsid w:val="005D65EB"/>
    <w:rsid w:val="00604718"/>
    <w:rsid w:val="00652815"/>
    <w:rsid w:val="0067566B"/>
    <w:rsid w:val="006F599B"/>
    <w:rsid w:val="00760ED6"/>
    <w:rsid w:val="007670A0"/>
    <w:rsid w:val="00781685"/>
    <w:rsid w:val="007B4B2B"/>
    <w:rsid w:val="00852AC9"/>
    <w:rsid w:val="00856DAA"/>
    <w:rsid w:val="00866822"/>
    <w:rsid w:val="008B1683"/>
    <w:rsid w:val="008C1B30"/>
    <w:rsid w:val="009656D9"/>
    <w:rsid w:val="009C7CB0"/>
    <w:rsid w:val="009F2991"/>
    <w:rsid w:val="00A01EEA"/>
    <w:rsid w:val="00A17D85"/>
    <w:rsid w:val="00A240B7"/>
    <w:rsid w:val="00A81158"/>
    <w:rsid w:val="00A87CE8"/>
    <w:rsid w:val="00AA182E"/>
    <w:rsid w:val="00AD61AA"/>
    <w:rsid w:val="00AF0400"/>
    <w:rsid w:val="00B30AEB"/>
    <w:rsid w:val="00B77B0D"/>
    <w:rsid w:val="00BA6A6E"/>
    <w:rsid w:val="00C5374D"/>
    <w:rsid w:val="00C63D11"/>
    <w:rsid w:val="00C76E54"/>
    <w:rsid w:val="00C81713"/>
    <w:rsid w:val="00CA2A7B"/>
    <w:rsid w:val="00D505E5"/>
    <w:rsid w:val="00D96135"/>
    <w:rsid w:val="00DA558D"/>
    <w:rsid w:val="00DD2F6B"/>
    <w:rsid w:val="00DF724A"/>
    <w:rsid w:val="00E02A21"/>
    <w:rsid w:val="00E038AF"/>
    <w:rsid w:val="00E41A90"/>
    <w:rsid w:val="00EA4E1B"/>
    <w:rsid w:val="00F30661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2833</Words>
  <Characters>15303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Fernando Roberto Rodrigues</cp:lastModifiedBy>
  <cp:revision>2</cp:revision>
  <dcterms:created xsi:type="dcterms:W3CDTF">2023-05-14T18:31:00Z</dcterms:created>
  <dcterms:modified xsi:type="dcterms:W3CDTF">2023-05-14T18:31:00Z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http://www.zotero.org/styles/advanced-materials</vt:lpwstr>
  </property>
  <property fmtid="{D5CDD505-2E9C-101B-9397-08002B2CF9AE}" pid="3" name="Mendeley Recent Style Name 0_1">
    <vt:lpwstr>Advanced Materials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http://www.zotero.org/styles/applied-surface-science</vt:lpwstr>
  </property>
  <property fmtid="{D5CDD505-2E9C-101B-9397-08002B2CF9AE}" pid="7" name="Mendeley Recent Style Name 2_1">
    <vt:lpwstr>Applied Surface Science</vt:lpwstr>
  </property>
  <property fmtid="{D5CDD505-2E9C-101B-9397-08002B2CF9AE}" pid="8" name="Mendeley Recent Style Id 3_1">
    <vt:lpwstr>http://www.zotero.org/styles/chem-catalysis</vt:lpwstr>
  </property>
  <property fmtid="{D5CDD505-2E9C-101B-9397-08002B2CF9AE}" pid="9" name="Mendeley Recent Style Name 3_1">
    <vt:lpwstr>Chem Catalysis</vt:lpwstr>
  </property>
  <property fmtid="{D5CDD505-2E9C-101B-9397-08002B2CF9AE}" pid="10" name="Mendeley Recent Style Id 4_1">
    <vt:lpwstr>http://www.zotero.org/styles/chemmedchem</vt:lpwstr>
  </property>
  <property fmtid="{D5CDD505-2E9C-101B-9397-08002B2CF9AE}" pid="11" name="Mendeley Recent Style Name 4_1">
    <vt:lpwstr>ChemMedChem</vt:lpwstr>
  </property>
  <property fmtid="{D5CDD505-2E9C-101B-9397-08002B2CF9AE}" pid="12" name="Mendeley Recent Style Id 5_1">
    <vt:lpwstr>http://www.zotero.org/styles/journal-of-colloid-and-interface-science</vt:lpwstr>
  </property>
  <property fmtid="{D5CDD505-2E9C-101B-9397-08002B2CF9AE}" pid="13" name="Mendeley Recent Style Name 5_1">
    <vt:lpwstr>Journal of Colloid And Interface Science</vt:lpwstr>
  </property>
  <property fmtid="{D5CDD505-2E9C-101B-9397-08002B2CF9AE}" pid="14" name="Mendeley Recent Style Id 6_1">
    <vt:lpwstr>http://www.zotero.org/styles/macromolecular-reaction-engineering</vt:lpwstr>
  </property>
  <property fmtid="{D5CDD505-2E9C-101B-9397-08002B2CF9AE}" pid="15" name="Mendeley Recent Style Name 6_1">
    <vt:lpwstr>Macromolecular Reaction Engineering</vt:lpwstr>
  </property>
  <property fmtid="{D5CDD505-2E9C-101B-9397-08002B2CF9AE}" pid="16" name="Mendeley Recent Style Id 7_1">
    <vt:lpwstr>http://www.zotero.org/styles/nanomaterials</vt:lpwstr>
  </property>
  <property fmtid="{D5CDD505-2E9C-101B-9397-08002B2CF9AE}" pid="17" name="Mendeley Recent Style Name 7_1">
    <vt:lpwstr>Nanomaterials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http://www.zotero.org/styles/the-journal-of-physical-chemistry-c</vt:lpwstr>
  </property>
  <property fmtid="{D5CDD505-2E9C-101B-9397-08002B2CF9AE}" pid="21" name="Mendeley Recent Style Name 9_1">
    <vt:lpwstr>The Journal of Physical Chemistry C</vt:lpwstr>
  </property>
  <property fmtid="{D5CDD505-2E9C-101B-9397-08002B2CF9AE}" pid="22" name="GrammarlyDocumentId">
    <vt:lpwstr>f19f3b3ba700f6544214999979a320e7a41a0ce2078a9dafdbdda2662bc25de1</vt:lpwstr>
  </property>
</Properties>
</file>