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16B5BE0E" w:rsidR="00EA4E1B" w:rsidRDefault="005D7504" w:rsidP="00EA4E1B">
      <w:pPr>
        <w:pStyle w:val="BATitle"/>
        <w:spacing w:before="0" w:after="0" w:line="240" w:lineRule="auto"/>
        <w:ind w:right="0"/>
        <w:jc w:val="both"/>
        <w:rPr>
          <w:sz w:val="32"/>
          <w:lang w:val="pt-BR"/>
        </w:rPr>
      </w:pPr>
      <w:r w:rsidRPr="005D7504">
        <w:rPr>
          <w:sz w:val="32"/>
          <w:lang w:val="pt-BR"/>
        </w:rPr>
        <w:t>Carvão ativad</w:t>
      </w:r>
      <w:r>
        <w:rPr>
          <w:sz w:val="32"/>
          <w:lang w:val="pt-BR"/>
        </w:rPr>
        <w:t>o</w:t>
      </w:r>
      <w:r w:rsidRPr="005D7504">
        <w:rPr>
          <w:sz w:val="32"/>
          <w:lang w:val="pt-BR"/>
        </w:rPr>
        <w:t xml:space="preserve"> da biomassa de graviola para adsorção de rema</w:t>
      </w:r>
      <w:r>
        <w:rPr>
          <w:sz w:val="32"/>
          <w:lang w:val="pt-BR"/>
        </w:rPr>
        <w:t>zol</w:t>
      </w:r>
      <w:r w:rsidRPr="005D7504">
        <w:rPr>
          <w:sz w:val="32"/>
          <w:lang w:val="pt-BR"/>
        </w:rPr>
        <w:t xml:space="preserve"> preto B</w:t>
      </w:r>
      <w:r w:rsidR="00402B55" w:rsidRPr="005D7504">
        <w:rPr>
          <w:sz w:val="32"/>
          <w:lang w:val="pt-BR"/>
        </w:rPr>
        <w:t xml:space="preserve"> </w:t>
      </w:r>
    </w:p>
    <w:p w14:paraId="662D0B33" w14:textId="77777777" w:rsidR="005D7504" w:rsidRPr="005D7504" w:rsidRDefault="005D7504" w:rsidP="005D7504">
      <w:pPr>
        <w:pStyle w:val="BBAuthorName"/>
        <w:rPr>
          <w:lang w:val="pt-BR"/>
        </w:rPr>
      </w:pPr>
    </w:p>
    <w:p w14:paraId="18735493" w14:textId="331B2496" w:rsidR="00EA4E1B" w:rsidRPr="00BF1AA1" w:rsidRDefault="005A11F1" w:rsidP="00EA4E1B">
      <w:pPr>
        <w:pStyle w:val="BBAuthorName"/>
        <w:spacing w:after="120"/>
        <w:ind w:right="0"/>
        <w:jc w:val="both"/>
        <w:rPr>
          <w:rFonts w:ascii="Times New Roman" w:hAnsi="Times New Roman"/>
          <w:sz w:val="20"/>
          <w:lang w:val="pt-BR"/>
        </w:rPr>
      </w:pPr>
      <w:proofErr w:type="spellStart"/>
      <w:r>
        <w:rPr>
          <w:rFonts w:ascii="Times New Roman" w:hAnsi="Times New Roman"/>
          <w:sz w:val="20"/>
          <w:lang w:val="pt-BR"/>
        </w:rPr>
        <w:t>Lhorenzo</w:t>
      </w:r>
      <w:proofErr w:type="spellEnd"/>
      <w:r>
        <w:rPr>
          <w:rFonts w:ascii="Times New Roman" w:hAnsi="Times New Roman"/>
          <w:sz w:val="20"/>
          <w:lang w:val="pt-BR"/>
        </w:rPr>
        <w:t xml:space="preserve"> Morandi*</w:t>
      </w:r>
      <w:r w:rsidR="00EA4E1B" w:rsidRPr="001F25B2">
        <w:rPr>
          <w:rFonts w:ascii="Times New Roman" w:hAnsi="Times New Roman"/>
          <w:sz w:val="20"/>
          <w:vertAlign w:val="superscript"/>
          <w:lang w:val="pt-BR"/>
        </w:rPr>
        <w:t>1</w:t>
      </w:r>
      <w:r>
        <w:rPr>
          <w:rFonts w:ascii="Times New Roman" w:hAnsi="Times New Roman"/>
          <w:sz w:val="20"/>
          <w:lang w:val="pt-BR"/>
        </w:rPr>
        <w:t>,</w:t>
      </w:r>
      <w:r>
        <w:rPr>
          <w:rFonts w:ascii="Times New Roman" w:hAnsi="Times New Roman"/>
          <w:sz w:val="20"/>
          <w:vertAlign w:val="superscript"/>
          <w:lang w:val="pt-BR"/>
        </w:rPr>
        <w:t xml:space="preserve"> </w:t>
      </w:r>
      <w:r>
        <w:rPr>
          <w:rFonts w:ascii="Times New Roman" w:hAnsi="Times New Roman"/>
          <w:sz w:val="20"/>
          <w:lang w:val="pt-BR"/>
        </w:rPr>
        <w:t>Camilla Ferreira da Silva</w:t>
      </w:r>
      <w:r>
        <w:rPr>
          <w:rFonts w:ascii="Times New Roman" w:hAnsi="Times New Roman"/>
          <w:sz w:val="20"/>
          <w:vertAlign w:val="superscript"/>
          <w:lang w:val="pt-BR"/>
        </w:rPr>
        <w:t>1</w:t>
      </w:r>
      <w:r w:rsidR="00BF1AA1">
        <w:rPr>
          <w:rFonts w:ascii="Times New Roman" w:hAnsi="Times New Roman"/>
          <w:sz w:val="20"/>
          <w:lang w:val="pt-BR"/>
        </w:rPr>
        <w:t xml:space="preserve">, </w:t>
      </w:r>
      <w:r w:rsidR="00BF1AA1">
        <w:rPr>
          <w:rFonts w:ascii="Times New Roman" w:hAnsi="Times New Roman"/>
          <w:sz w:val="20"/>
          <w:lang w:val="pt-BR"/>
        </w:rPr>
        <w:t>Ivoneide de Carvalho Lopes Barros*</w:t>
      </w:r>
      <w:r w:rsidR="00BF1AA1">
        <w:rPr>
          <w:rFonts w:ascii="Times New Roman" w:hAnsi="Times New Roman"/>
          <w:sz w:val="20"/>
          <w:vertAlign w:val="superscript"/>
          <w:lang w:val="pt-BR"/>
        </w:rPr>
        <w:t>1</w:t>
      </w:r>
    </w:p>
    <w:p w14:paraId="6F5B823B" w14:textId="7F7EA680" w:rsidR="005A11F1" w:rsidRDefault="00EA4E1B" w:rsidP="005A11F1">
      <w:pPr>
        <w:pStyle w:val="BCAuthorAddress"/>
        <w:spacing w:after="0"/>
        <w:ind w:right="0"/>
        <w:jc w:val="both"/>
        <w:rPr>
          <w:lang w:val="pt-BR"/>
        </w:rPr>
      </w:pPr>
      <w:r>
        <w:rPr>
          <w:vertAlign w:val="superscript"/>
          <w:lang w:val="pt-BR"/>
        </w:rPr>
        <w:t>1</w:t>
      </w:r>
      <w:r w:rsidR="005A11F1" w:rsidRPr="005A11F1">
        <w:rPr>
          <w:lang w:val="pt-BR"/>
        </w:rPr>
        <w:t>Dpto. De Química/Universidade Federal Rural de Pernambuco, Recife, Brasi</w:t>
      </w:r>
      <w:r w:rsidR="005A11F1">
        <w:rPr>
          <w:lang w:val="pt-BR"/>
        </w:rPr>
        <w:t>l</w:t>
      </w:r>
    </w:p>
    <w:p w14:paraId="5F83394C" w14:textId="327CB8C8" w:rsidR="005A11F1" w:rsidRPr="005A11F1" w:rsidRDefault="005A11F1" w:rsidP="005A11F1">
      <w:pPr>
        <w:rPr>
          <w:rFonts w:ascii="Times" w:hAnsi="Times" w:cs="Times"/>
          <w:i/>
          <w:iCs/>
          <w:sz w:val="20"/>
          <w:szCs w:val="20"/>
          <w:lang w:eastAsia="pt-BR"/>
        </w:rPr>
      </w:pPr>
      <w:r w:rsidRPr="005A11F1">
        <w:rPr>
          <w:rFonts w:ascii="Times" w:hAnsi="Times" w:cs="Times"/>
          <w:i/>
          <w:iCs/>
          <w:sz w:val="20"/>
          <w:szCs w:val="20"/>
          <w:lang w:eastAsia="pt-BR"/>
        </w:rPr>
        <w:t>*</w:t>
      </w:r>
      <w:r>
        <w:rPr>
          <w:rFonts w:ascii="Times" w:hAnsi="Times" w:cs="Times"/>
          <w:i/>
          <w:iCs/>
          <w:sz w:val="20"/>
          <w:szCs w:val="20"/>
          <w:lang w:eastAsia="pt-BR"/>
        </w:rPr>
        <w:t xml:space="preserve"> </w:t>
      </w:r>
      <w:hyperlink r:id="rId8" w:history="1">
        <w:r w:rsidR="00076416" w:rsidRPr="001C2E56">
          <w:rPr>
            <w:rStyle w:val="Hyperlink"/>
            <w:rFonts w:ascii="Times" w:hAnsi="Times" w:cs="Times"/>
            <w:i/>
            <w:iCs/>
            <w:sz w:val="20"/>
            <w:szCs w:val="20"/>
            <w:lang w:eastAsia="pt-BR"/>
          </w:rPr>
          <w:t>lhorenzo.z@gmail.com</w:t>
        </w:r>
      </w:hyperlink>
      <w:r w:rsidR="00076416">
        <w:rPr>
          <w:rFonts w:ascii="Times" w:hAnsi="Times" w:cs="Times"/>
          <w:i/>
          <w:iCs/>
          <w:sz w:val="20"/>
          <w:szCs w:val="20"/>
          <w:lang w:eastAsia="pt-BR"/>
        </w:rPr>
        <w:t xml:space="preserve">, </w:t>
      </w:r>
      <w:hyperlink r:id="rId9" w:history="1">
        <w:r w:rsidR="00076416" w:rsidRPr="001C2E56">
          <w:rPr>
            <w:rStyle w:val="Hyperlink"/>
            <w:rFonts w:ascii="Times" w:hAnsi="Times" w:cs="Times"/>
            <w:i/>
            <w:iCs/>
            <w:sz w:val="20"/>
            <w:szCs w:val="20"/>
            <w:lang w:eastAsia="pt-BR"/>
          </w:rPr>
          <w:t>ivoneide.lopes@ufrpe.com.br</w:t>
        </w:r>
      </w:hyperlink>
      <w:r w:rsidR="00076416">
        <w:rPr>
          <w:rFonts w:ascii="Times" w:hAnsi="Times" w:cs="Times"/>
          <w:i/>
          <w:iCs/>
          <w:sz w:val="20"/>
          <w:szCs w:val="20"/>
          <w:lang w:eastAsia="pt-BR"/>
        </w:rPr>
        <w:t xml:space="preserve"> </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8E4F2A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68E4F2A5"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 xml:space="preserve">Resumo/Abstract </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D8D4445" w14:textId="2C03A740" w:rsidR="00EA4E1B" w:rsidRDefault="00EA4E1B" w:rsidP="0084522F">
      <w:pPr>
        <w:pStyle w:val="BDAbstract"/>
        <w:spacing w:before="0" w:after="0" w:line="240" w:lineRule="auto"/>
        <w:rPr>
          <w:rFonts w:ascii="Times New Roman" w:hAnsi="Times New Roman"/>
          <w:b w:val="0"/>
          <w:bCs/>
          <w:sz w:val="20"/>
          <w:szCs w:val="22"/>
          <w:lang w:val="pt-BR"/>
        </w:rPr>
      </w:pPr>
      <w:r>
        <w:rPr>
          <w:rFonts w:ascii="Times New Roman" w:hAnsi="Times New Roman"/>
          <w:b w:val="0"/>
          <w:sz w:val="20"/>
          <w:lang w:val="pt-BR"/>
        </w:rPr>
        <w:t xml:space="preserve">RESUMO - </w:t>
      </w:r>
      <w:r w:rsidR="0084522F" w:rsidRPr="005D7504">
        <w:rPr>
          <w:rFonts w:ascii="Times New Roman" w:hAnsi="Times New Roman"/>
          <w:b w:val="0"/>
          <w:bCs/>
          <w:sz w:val="20"/>
          <w:szCs w:val="22"/>
          <w:lang w:val="pt-BR"/>
        </w:rPr>
        <w:t xml:space="preserve">O descarte de corantes utilizados pelas indústrias têxteis causa impactos ambientais. Este estudo busca minimizar esses impactos através da adsorção, utilizando </w:t>
      </w:r>
      <w:r w:rsidR="00D03668" w:rsidRPr="005D7504">
        <w:rPr>
          <w:rFonts w:ascii="Times New Roman" w:hAnsi="Times New Roman"/>
          <w:b w:val="0"/>
          <w:bCs/>
          <w:sz w:val="20"/>
          <w:szCs w:val="22"/>
          <w:lang w:val="pt-BR"/>
        </w:rPr>
        <w:t xml:space="preserve">como adsorvente carvão ativado derivado da </w:t>
      </w:r>
      <w:r w:rsidR="0084522F" w:rsidRPr="005D7504">
        <w:rPr>
          <w:rFonts w:ascii="Times New Roman" w:hAnsi="Times New Roman"/>
          <w:b w:val="0"/>
          <w:bCs/>
          <w:sz w:val="20"/>
          <w:szCs w:val="22"/>
          <w:lang w:val="pt-BR"/>
        </w:rPr>
        <w:t>biomassa residual de graviola para</w:t>
      </w:r>
      <w:r w:rsidR="0084522F" w:rsidRPr="005D7504">
        <w:rPr>
          <w:rFonts w:ascii="Times New Roman" w:hAnsi="Times New Roman"/>
          <w:b w:val="0"/>
          <w:bCs/>
          <w:strike/>
          <w:sz w:val="20"/>
          <w:szCs w:val="22"/>
          <w:lang w:val="pt-BR"/>
        </w:rPr>
        <w:t xml:space="preserve"> </w:t>
      </w:r>
      <w:r w:rsidR="0084522F" w:rsidRPr="005D7504">
        <w:rPr>
          <w:rFonts w:ascii="Times New Roman" w:hAnsi="Times New Roman"/>
          <w:b w:val="0"/>
          <w:bCs/>
          <w:sz w:val="20"/>
          <w:szCs w:val="22"/>
          <w:lang w:val="pt-BR"/>
        </w:rPr>
        <w:t xml:space="preserve">na remoção de corante em meio aquoso. A biomassa de graviola foi caracterizada com teor de umidade de 6,32%, teor de cinzas de 3,18%, e teor de materiais voláteis de 75,7%. O carvão ativado (CAG) foi obtido por meio da carbonização </w:t>
      </w:r>
      <w:r w:rsidR="00D03668" w:rsidRPr="005D7504">
        <w:rPr>
          <w:rFonts w:ascii="Times New Roman" w:hAnsi="Times New Roman"/>
          <w:b w:val="0"/>
          <w:bCs/>
          <w:sz w:val="20"/>
          <w:szCs w:val="22"/>
          <w:lang w:val="pt-BR"/>
        </w:rPr>
        <w:t>do resíduo de graviola seguido de</w:t>
      </w:r>
      <w:r w:rsidR="0084522F" w:rsidRPr="005D7504">
        <w:rPr>
          <w:rFonts w:ascii="Times New Roman" w:hAnsi="Times New Roman"/>
          <w:b w:val="0"/>
          <w:bCs/>
          <w:sz w:val="20"/>
          <w:szCs w:val="22"/>
          <w:lang w:val="pt-BR"/>
        </w:rPr>
        <w:t xml:space="preserve"> ativação com ZnCl</w:t>
      </w:r>
      <w:r w:rsidR="0084522F" w:rsidRPr="005D7504">
        <w:rPr>
          <w:rFonts w:ascii="Times New Roman" w:hAnsi="Times New Roman"/>
          <w:b w:val="0"/>
          <w:bCs/>
          <w:sz w:val="20"/>
          <w:szCs w:val="22"/>
          <w:vertAlign w:val="subscript"/>
          <w:lang w:val="pt-BR"/>
        </w:rPr>
        <w:t>2</w:t>
      </w:r>
      <w:r w:rsidR="0084522F" w:rsidRPr="005D7504">
        <w:rPr>
          <w:rFonts w:ascii="Times New Roman" w:hAnsi="Times New Roman"/>
          <w:b w:val="0"/>
          <w:bCs/>
          <w:sz w:val="20"/>
          <w:szCs w:val="22"/>
          <w:lang w:val="pt-BR"/>
        </w:rPr>
        <w:t xml:space="preserve">. O CAG foi caracterizado via DRX, FTIR e PCZ. Também foi realizado o ensaio de adsorção do CAG, com estudo da influência da massa de adsorvente frente à remoção do corante têxtil preto remazol B, e aplicados modelos cinéticos de </w:t>
      </w:r>
      <w:proofErr w:type="spellStart"/>
      <w:r w:rsidR="0084522F" w:rsidRPr="005D7504">
        <w:rPr>
          <w:rFonts w:ascii="Times New Roman" w:hAnsi="Times New Roman"/>
          <w:b w:val="0"/>
          <w:bCs/>
          <w:sz w:val="20"/>
          <w:szCs w:val="22"/>
          <w:lang w:val="pt-BR"/>
        </w:rPr>
        <w:t>pseudo-primeira</w:t>
      </w:r>
      <w:proofErr w:type="spellEnd"/>
      <w:r w:rsidR="0084522F" w:rsidRPr="005D7504">
        <w:rPr>
          <w:rFonts w:ascii="Times New Roman" w:hAnsi="Times New Roman"/>
          <w:b w:val="0"/>
          <w:bCs/>
          <w:sz w:val="20"/>
          <w:szCs w:val="22"/>
          <w:lang w:val="pt-BR"/>
        </w:rPr>
        <w:t xml:space="preserve"> ordem</w:t>
      </w:r>
      <w:r w:rsidR="00A14C3D" w:rsidRPr="005D7504">
        <w:rPr>
          <w:rFonts w:ascii="Times New Roman" w:hAnsi="Times New Roman"/>
          <w:b w:val="0"/>
          <w:bCs/>
          <w:sz w:val="20"/>
          <w:szCs w:val="22"/>
          <w:lang w:val="pt-BR"/>
        </w:rPr>
        <w:t>,</w:t>
      </w:r>
      <w:r w:rsidR="0084522F" w:rsidRPr="005D7504">
        <w:rPr>
          <w:rFonts w:ascii="Times New Roman" w:hAnsi="Times New Roman"/>
          <w:b w:val="0"/>
          <w:bCs/>
          <w:sz w:val="20"/>
          <w:szCs w:val="22"/>
          <w:lang w:val="pt-BR"/>
        </w:rPr>
        <w:t xml:space="preserve"> </w:t>
      </w:r>
      <w:proofErr w:type="spellStart"/>
      <w:r w:rsidR="0084522F" w:rsidRPr="005D7504">
        <w:rPr>
          <w:rFonts w:ascii="Times New Roman" w:hAnsi="Times New Roman"/>
          <w:b w:val="0"/>
          <w:bCs/>
          <w:sz w:val="20"/>
          <w:szCs w:val="22"/>
          <w:lang w:val="pt-BR"/>
        </w:rPr>
        <w:t>pseudo-segunda</w:t>
      </w:r>
      <w:proofErr w:type="spellEnd"/>
      <w:r w:rsidR="0084522F" w:rsidRPr="005D7504">
        <w:rPr>
          <w:rFonts w:ascii="Times New Roman" w:hAnsi="Times New Roman"/>
          <w:b w:val="0"/>
          <w:bCs/>
          <w:sz w:val="20"/>
          <w:szCs w:val="22"/>
          <w:lang w:val="pt-BR"/>
        </w:rPr>
        <w:t xml:space="preserve"> ordem</w:t>
      </w:r>
      <w:r w:rsidR="00BE703B" w:rsidRPr="005D7504">
        <w:rPr>
          <w:rFonts w:ascii="Times New Roman" w:hAnsi="Times New Roman"/>
          <w:b w:val="0"/>
          <w:bCs/>
          <w:sz w:val="20"/>
          <w:szCs w:val="22"/>
          <w:lang w:val="pt-BR"/>
        </w:rPr>
        <w:t xml:space="preserve"> e de </w:t>
      </w:r>
      <w:proofErr w:type="spellStart"/>
      <w:r w:rsidR="00BE703B" w:rsidRPr="005D7504">
        <w:rPr>
          <w:rFonts w:ascii="Times New Roman" w:hAnsi="Times New Roman"/>
          <w:b w:val="0"/>
          <w:bCs/>
          <w:sz w:val="20"/>
          <w:szCs w:val="22"/>
          <w:lang w:val="pt-BR"/>
        </w:rPr>
        <w:t>Elovich</w:t>
      </w:r>
      <w:proofErr w:type="spellEnd"/>
      <w:r w:rsidR="0084522F" w:rsidRPr="005D7504">
        <w:rPr>
          <w:rFonts w:ascii="Times New Roman" w:hAnsi="Times New Roman"/>
          <w:b w:val="0"/>
          <w:bCs/>
          <w:sz w:val="20"/>
          <w:szCs w:val="22"/>
          <w:lang w:val="pt-BR"/>
        </w:rPr>
        <w:t xml:space="preserve">. </w:t>
      </w:r>
      <w:r w:rsidR="00D03668" w:rsidRPr="005D7504">
        <w:rPr>
          <w:rFonts w:ascii="Times New Roman" w:hAnsi="Times New Roman"/>
          <w:b w:val="0"/>
          <w:bCs/>
          <w:sz w:val="20"/>
          <w:szCs w:val="22"/>
          <w:lang w:val="pt-BR"/>
        </w:rPr>
        <w:t xml:space="preserve">Devido ao </w:t>
      </w:r>
      <w:r w:rsidR="0084522F" w:rsidRPr="005D7504">
        <w:rPr>
          <w:rFonts w:ascii="Times New Roman" w:hAnsi="Times New Roman"/>
          <w:b w:val="0"/>
          <w:bCs/>
          <w:sz w:val="20"/>
          <w:szCs w:val="22"/>
          <w:lang w:val="pt-BR"/>
        </w:rPr>
        <w:t>valor do PCZ</w:t>
      </w:r>
      <w:r w:rsidR="00D03668" w:rsidRPr="005D7504">
        <w:rPr>
          <w:rFonts w:ascii="Times New Roman" w:hAnsi="Times New Roman"/>
          <w:b w:val="0"/>
          <w:bCs/>
          <w:sz w:val="20"/>
          <w:szCs w:val="22"/>
          <w:lang w:val="pt-BR"/>
        </w:rPr>
        <w:t xml:space="preserve"> (</w:t>
      </w:r>
      <w:r w:rsidR="0084522F" w:rsidRPr="005D7504">
        <w:rPr>
          <w:rFonts w:ascii="Times New Roman" w:hAnsi="Times New Roman"/>
          <w:b w:val="0"/>
          <w:bCs/>
          <w:sz w:val="20"/>
          <w:szCs w:val="22"/>
          <w:lang w:val="pt-BR"/>
        </w:rPr>
        <w:t>= 5,04</w:t>
      </w:r>
      <w:r w:rsidR="00D03668" w:rsidRPr="005D7504">
        <w:rPr>
          <w:rFonts w:ascii="Times New Roman" w:hAnsi="Times New Roman"/>
          <w:b w:val="0"/>
          <w:bCs/>
          <w:sz w:val="20"/>
          <w:szCs w:val="22"/>
          <w:lang w:val="pt-BR"/>
        </w:rPr>
        <w:t>) obtido</w:t>
      </w:r>
      <w:r w:rsidR="0084522F" w:rsidRPr="005D7504">
        <w:rPr>
          <w:rFonts w:ascii="Times New Roman" w:hAnsi="Times New Roman"/>
          <w:b w:val="0"/>
          <w:bCs/>
          <w:sz w:val="20"/>
          <w:szCs w:val="22"/>
          <w:lang w:val="pt-BR"/>
        </w:rPr>
        <w:t>, os ensaios de adsorção foram realizados em pH = 2. Maior remoção do corante (95%) foi obtida com 20 mg de adsorvente</w:t>
      </w:r>
      <w:r w:rsidR="00D03668" w:rsidRPr="005D7504">
        <w:rPr>
          <w:rFonts w:ascii="Times New Roman" w:hAnsi="Times New Roman"/>
          <w:b w:val="0"/>
          <w:bCs/>
          <w:sz w:val="20"/>
          <w:szCs w:val="22"/>
          <w:lang w:val="pt-BR"/>
        </w:rPr>
        <w:t xml:space="preserve"> e</w:t>
      </w:r>
      <w:r w:rsidR="0084522F" w:rsidRPr="005D7504">
        <w:rPr>
          <w:rFonts w:ascii="Times New Roman" w:hAnsi="Times New Roman"/>
          <w:b w:val="0"/>
          <w:bCs/>
          <w:sz w:val="20"/>
          <w:szCs w:val="22"/>
          <w:lang w:val="pt-BR"/>
        </w:rPr>
        <w:t xml:space="preserve"> 50 </w:t>
      </w:r>
      <w:proofErr w:type="gramStart"/>
      <w:r w:rsidR="0084522F" w:rsidRPr="005D7504">
        <w:rPr>
          <w:rFonts w:ascii="Times New Roman" w:hAnsi="Times New Roman"/>
          <w:b w:val="0"/>
          <w:bCs/>
          <w:sz w:val="20"/>
          <w:szCs w:val="22"/>
          <w:lang w:val="pt-BR"/>
        </w:rPr>
        <w:t>mg.L</w:t>
      </w:r>
      <w:proofErr w:type="gramEnd"/>
      <w:r w:rsidR="0084522F" w:rsidRPr="005D7504">
        <w:rPr>
          <w:rFonts w:ascii="Times New Roman" w:hAnsi="Times New Roman"/>
          <w:b w:val="0"/>
          <w:bCs/>
          <w:sz w:val="20"/>
          <w:szCs w:val="22"/>
          <w:vertAlign w:val="superscript"/>
          <w:lang w:val="pt-BR"/>
        </w:rPr>
        <w:t>-1</w:t>
      </w:r>
      <w:r w:rsidR="0084522F" w:rsidRPr="005D7504">
        <w:rPr>
          <w:rFonts w:ascii="Times New Roman" w:hAnsi="Times New Roman"/>
          <w:b w:val="0"/>
          <w:bCs/>
          <w:sz w:val="20"/>
          <w:szCs w:val="22"/>
          <w:lang w:val="pt-BR"/>
        </w:rPr>
        <w:t xml:space="preserve"> de corante. Entre </w:t>
      </w:r>
      <w:r w:rsidR="00BE703B" w:rsidRPr="005D7504">
        <w:rPr>
          <w:rFonts w:ascii="Times New Roman" w:hAnsi="Times New Roman"/>
          <w:b w:val="0"/>
          <w:bCs/>
          <w:sz w:val="20"/>
          <w:szCs w:val="22"/>
          <w:lang w:val="pt-BR"/>
        </w:rPr>
        <w:t>os</w:t>
      </w:r>
      <w:r w:rsidR="0084522F" w:rsidRPr="005D7504">
        <w:rPr>
          <w:rFonts w:ascii="Times New Roman" w:hAnsi="Times New Roman"/>
          <w:b w:val="0"/>
          <w:bCs/>
          <w:sz w:val="20"/>
          <w:szCs w:val="22"/>
          <w:lang w:val="pt-BR"/>
        </w:rPr>
        <w:t xml:space="preserve"> modelos</w:t>
      </w:r>
      <w:r w:rsidR="00D03668" w:rsidRPr="005D7504">
        <w:rPr>
          <w:rFonts w:ascii="Times New Roman" w:hAnsi="Times New Roman"/>
          <w:b w:val="0"/>
          <w:bCs/>
          <w:sz w:val="20"/>
          <w:szCs w:val="22"/>
          <w:lang w:val="pt-BR"/>
        </w:rPr>
        <w:t xml:space="preserve"> cinéticos</w:t>
      </w:r>
      <w:r w:rsidR="0084522F" w:rsidRPr="005D7504">
        <w:rPr>
          <w:rFonts w:ascii="Times New Roman" w:hAnsi="Times New Roman"/>
          <w:b w:val="0"/>
          <w:bCs/>
          <w:sz w:val="20"/>
          <w:szCs w:val="22"/>
          <w:lang w:val="pt-BR"/>
        </w:rPr>
        <w:t xml:space="preserve">, o de </w:t>
      </w:r>
      <w:proofErr w:type="spellStart"/>
      <w:r w:rsidR="00BE703B" w:rsidRPr="005D7504">
        <w:rPr>
          <w:rFonts w:ascii="Times New Roman" w:hAnsi="Times New Roman"/>
          <w:b w:val="0"/>
          <w:bCs/>
          <w:sz w:val="20"/>
          <w:szCs w:val="22"/>
          <w:lang w:val="pt-BR"/>
        </w:rPr>
        <w:t>Elovich</w:t>
      </w:r>
      <w:proofErr w:type="spellEnd"/>
      <w:r w:rsidR="0084522F" w:rsidRPr="005D7504">
        <w:rPr>
          <w:rFonts w:ascii="Times New Roman" w:hAnsi="Times New Roman"/>
          <w:b w:val="0"/>
          <w:bCs/>
          <w:sz w:val="20"/>
          <w:szCs w:val="22"/>
          <w:lang w:val="pt-BR"/>
        </w:rPr>
        <w:t xml:space="preserve"> </w:t>
      </w:r>
      <w:r w:rsidR="00BE703B" w:rsidRPr="005D7504">
        <w:rPr>
          <w:rFonts w:ascii="Times New Roman" w:hAnsi="Times New Roman"/>
          <w:b w:val="0"/>
          <w:bCs/>
          <w:sz w:val="20"/>
          <w:szCs w:val="22"/>
          <w:lang w:val="pt-BR"/>
        </w:rPr>
        <w:t xml:space="preserve">teve melhor encaixe </w:t>
      </w:r>
      <w:r w:rsidR="0084522F" w:rsidRPr="005D7504">
        <w:rPr>
          <w:rFonts w:ascii="Times New Roman" w:hAnsi="Times New Roman"/>
          <w:b w:val="0"/>
          <w:bCs/>
          <w:sz w:val="20"/>
          <w:szCs w:val="22"/>
          <w:lang w:val="pt-BR"/>
        </w:rPr>
        <w:t>para esse processo de adsorção</w:t>
      </w:r>
      <w:r w:rsidR="00BE703B" w:rsidRPr="005D7504">
        <w:rPr>
          <w:rFonts w:ascii="Times New Roman" w:hAnsi="Times New Roman"/>
          <w:b w:val="0"/>
          <w:bCs/>
          <w:sz w:val="20"/>
          <w:szCs w:val="22"/>
          <w:lang w:val="pt-BR"/>
        </w:rPr>
        <w:t>, indicando</w:t>
      </w:r>
      <w:r w:rsidR="00F05FC0" w:rsidRPr="005D7504">
        <w:rPr>
          <w:rFonts w:ascii="Times New Roman" w:hAnsi="Times New Roman"/>
          <w:b w:val="0"/>
          <w:bCs/>
          <w:sz w:val="20"/>
          <w:szCs w:val="22"/>
          <w:lang w:val="pt-BR"/>
        </w:rPr>
        <w:t xml:space="preserve"> ser regido por</w:t>
      </w:r>
      <w:r w:rsidR="00BE703B" w:rsidRPr="005D7504">
        <w:rPr>
          <w:rFonts w:ascii="Times New Roman" w:hAnsi="Times New Roman"/>
          <w:b w:val="0"/>
          <w:bCs/>
          <w:sz w:val="20"/>
          <w:szCs w:val="22"/>
          <w:lang w:val="pt-BR"/>
        </w:rPr>
        <w:t xml:space="preserve"> </w:t>
      </w:r>
      <w:proofErr w:type="spellStart"/>
      <w:r w:rsidR="00BE703B" w:rsidRPr="005D7504">
        <w:rPr>
          <w:rFonts w:ascii="Times New Roman" w:hAnsi="Times New Roman"/>
          <w:b w:val="0"/>
          <w:bCs/>
          <w:sz w:val="20"/>
          <w:szCs w:val="22"/>
          <w:lang w:val="pt-BR"/>
        </w:rPr>
        <w:t>quimissorção</w:t>
      </w:r>
      <w:proofErr w:type="spellEnd"/>
      <w:r w:rsidR="0084522F" w:rsidRPr="005D7504">
        <w:rPr>
          <w:rFonts w:ascii="Times New Roman" w:hAnsi="Times New Roman"/>
          <w:b w:val="0"/>
          <w:bCs/>
          <w:sz w:val="20"/>
          <w:szCs w:val="22"/>
          <w:lang w:val="pt-BR"/>
        </w:rPr>
        <w:t>.</w:t>
      </w:r>
    </w:p>
    <w:p w14:paraId="5DF8A895" w14:textId="320BC44A" w:rsidR="0084522F" w:rsidRPr="0084522F" w:rsidRDefault="0084522F" w:rsidP="0084522F">
      <w:pPr>
        <w:pStyle w:val="BDAbstract"/>
        <w:spacing w:before="0" w:after="0" w:line="240" w:lineRule="auto"/>
        <w:rPr>
          <w:rFonts w:ascii="Times New Roman" w:hAnsi="Times New Roman"/>
          <w:b w:val="0"/>
          <w:bCs/>
          <w:i/>
          <w:iCs/>
          <w:sz w:val="20"/>
          <w:lang w:val="pt-BR"/>
        </w:rPr>
      </w:pPr>
      <w:r w:rsidRPr="0084522F">
        <w:rPr>
          <w:rFonts w:ascii="Times New Roman" w:hAnsi="Times New Roman"/>
          <w:b w:val="0"/>
          <w:bCs/>
          <w:i/>
          <w:iCs/>
          <w:sz w:val="20"/>
          <w:lang w:val="pt-BR"/>
        </w:rPr>
        <w:t>Palavras-chave:</w:t>
      </w:r>
      <w:r w:rsidRPr="0084522F">
        <w:rPr>
          <w:sz w:val="20"/>
          <w:lang w:val="pt-BR"/>
        </w:rPr>
        <w:t xml:space="preserve"> </w:t>
      </w:r>
      <w:r w:rsidRPr="00A14C3D">
        <w:rPr>
          <w:rFonts w:ascii="Times New Roman" w:hAnsi="Times New Roman"/>
          <w:b w:val="0"/>
          <w:bCs/>
          <w:i/>
          <w:iCs/>
          <w:sz w:val="20"/>
          <w:lang w:val="pt-BR"/>
        </w:rPr>
        <w:t>Corantes têxteis, carvão ativado, biomassa residual, adsorção, estudo cinético.</w:t>
      </w:r>
    </w:p>
    <w:p w14:paraId="321E26AF" w14:textId="77777777" w:rsidR="0084522F" w:rsidRPr="0084522F" w:rsidRDefault="0084522F" w:rsidP="0084522F">
      <w:pPr>
        <w:pStyle w:val="BDAbstract"/>
        <w:spacing w:before="0" w:after="0" w:line="240" w:lineRule="auto"/>
        <w:rPr>
          <w:rFonts w:ascii="Times New Roman" w:hAnsi="Times New Roman"/>
          <w:b w:val="0"/>
          <w:i/>
          <w:iCs/>
          <w:sz w:val="20"/>
          <w:lang w:val="pt-BR"/>
        </w:rPr>
      </w:pPr>
    </w:p>
    <w:p w14:paraId="4F426BF5" w14:textId="2D140233" w:rsidR="005D7504" w:rsidRPr="005D7504" w:rsidRDefault="00EA4E1B" w:rsidP="005D7504">
      <w:pPr>
        <w:pStyle w:val="BDAbstract"/>
        <w:spacing w:after="0" w:line="240" w:lineRule="auto"/>
        <w:rPr>
          <w:rFonts w:ascii="Times New Roman" w:hAnsi="Times New Roman"/>
          <w:b w:val="0"/>
          <w:sz w:val="20"/>
        </w:rPr>
      </w:pPr>
      <w:r w:rsidRPr="00A14C3D">
        <w:rPr>
          <w:rFonts w:ascii="Times New Roman" w:hAnsi="Times New Roman"/>
          <w:b w:val="0"/>
          <w:sz w:val="20"/>
        </w:rPr>
        <w:t xml:space="preserve">ABSTRACT - </w:t>
      </w:r>
      <w:r w:rsidR="005D7504" w:rsidRPr="005D7504">
        <w:rPr>
          <w:rFonts w:ascii="Times New Roman" w:hAnsi="Times New Roman"/>
          <w:b w:val="0"/>
          <w:sz w:val="20"/>
        </w:rPr>
        <w:t>The disposal of dyes used by textile industries causes environmental impacts. This study seeks to minimize these impacts through adsorption, using as adsorbent activated carbon derived from residual biomass of soursop for the removal of dye in aqueous media. The soursop biomass was characterized with a moisture content of 6.32%, ash content of 3.18%, and volatile material content of 75.7%. The activated carbon (CAG) was obtained by carbonization of soursop residue followed by activation with ZnCl</w:t>
      </w:r>
      <w:r w:rsidR="005D7504" w:rsidRPr="005D7504">
        <w:rPr>
          <w:rFonts w:ascii="Times New Roman" w:hAnsi="Times New Roman"/>
          <w:b w:val="0"/>
          <w:sz w:val="20"/>
          <w:vertAlign w:val="subscript"/>
        </w:rPr>
        <w:t>2</w:t>
      </w:r>
      <w:r w:rsidR="005D7504" w:rsidRPr="005D7504">
        <w:rPr>
          <w:rFonts w:ascii="Times New Roman" w:hAnsi="Times New Roman"/>
          <w:b w:val="0"/>
          <w:sz w:val="20"/>
        </w:rPr>
        <w:t>. The CAG was characterized via XRD, FTIR and PCZ. The adsorption test of the CAG was also performed, with a study of the influence of the mass of adsorbent against the removal of the textile dye remazol</w:t>
      </w:r>
      <w:r w:rsidR="005D7504">
        <w:rPr>
          <w:rFonts w:ascii="Times New Roman" w:hAnsi="Times New Roman"/>
          <w:b w:val="0"/>
          <w:sz w:val="20"/>
        </w:rPr>
        <w:t xml:space="preserve"> black</w:t>
      </w:r>
      <w:r w:rsidR="005D7504" w:rsidRPr="005D7504">
        <w:rPr>
          <w:rFonts w:ascii="Times New Roman" w:hAnsi="Times New Roman"/>
          <w:b w:val="0"/>
          <w:sz w:val="20"/>
        </w:rPr>
        <w:t xml:space="preserve"> B, and applied pseudo-first-order, pseudo-second-order and </w:t>
      </w:r>
      <w:proofErr w:type="spellStart"/>
      <w:r w:rsidR="005D7504" w:rsidRPr="005D7504">
        <w:rPr>
          <w:rFonts w:ascii="Times New Roman" w:hAnsi="Times New Roman"/>
          <w:b w:val="0"/>
          <w:sz w:val="20"/>
        </w:rPr>
        <w:t>Elovich</w:t>
      </w:r>
      <w:proofErr w:type="spellEnd"/>
      <w:r w:rsidR="005D7504" w:rsidRPr="005D7504">
        <w:rPr>
          <w:rFonts w:ascii="Times New Roman" w:hAnsi="Times New Roman"/>
          <w:b w:val="0"/>
          <w:sz w:val="20"/>
        </w:rPr>
        <w:t xml:space="preserve"> kinetic models. Due to the value of PCZ (= 5.04) obtained, the adsorption tests were carried out at pH = 2. The highest removal of the dye (95%) was obtained with 20 mg of adsorbent and 50 mg.L-1 of dye. Among the kinetic models, the </w:t>
      </w:r>
      <w:proofErr w:type="spellStart"/>
      <w:r w:rsidR="005D7504" w:rsidRPr="005D7504">
        <w:rPr>
          <w:rFonts w:ascii="Times New Roman" w:hAnsi="Times New Roman"/>
          <w:b w:val="0"/>
          <w:sz w:val="20"/>
        </w:rPr>
        <w:t>Elovich</w:t>
      </w:r>
      <w:proofErr w:type="spellEnd"/>
      <w:r w:rsidR="005D7504" w:rsidRPr="005D7504">
        <w:rPr>
          <w:rFonts w:ascii="Times New Roman" w:hAnsi="Times New Roman"/>
          <w:b w:val="0"/>
          <w:sz w:val="20"/>
        </w:rPr>
        <w:t xml:space="preserve"> model had the best fit for this adsorption process, indicating that it is governed by chemisorption.</w:t>
      </w:r>
    </w:p>
    <w:p w14:paraId="5F4A84E8" w14:textId="4578EB0E" w:rsidR="00EA4E1B" w:rsidRPr="00A14C3D" w:rsidRDefault="00EA4E1B" w:rsidP="00A14C3D">
      <w:pPr>
        <w:pStyle w:val="BDAbstract"/>
        <w:spacing w:before="0" w:after="0" w:line="240" w:lineRule="auto"/>
        <w:rPr>
          <w:rFonts w:ascii="Times New Roman" w:hAnsi="Times New Roman"/>
          <w:b w:val="0"/>
          <w:i/>
          <w:sz w:val="20"/>
        </w:rPr>
      </w:pPr>
      <w:r w:rsidRPr="00A14C3D">
        <w:rPr>
          <w:rFonts w:ascii="Times New Roman" w:hAnsi="Times New Roman"/>
          <w:b w:val="0"/>
          <w:i/>
          <w:sz w:val="20"/>
        </w:rPr>
        <w:t xml:space="preserve">Keywords: </w:t>
      </w:r>
      <w:r w:rsidR="00A14C3D" w:rsidRPr="00A14C3D">
        <w:rPr>
          <w:rFonts w:ascii="Times New Roman" w:hAnsi="Times New Roman"/>
          <w:b w:val="0"/>
          <w:i/>
          <w:sz w:val="20"/>
        </w:rPr>
        <w:t>Textile dyes, activated carbon, waste biomass, adsorption, kinetic study.</w:t>
      </w:r>
    </w:p>
    <w:bookmarkEnd w:id="1"/>
    <w:p w14:paraId="48D9B0C4" w14:textId="77777777" w:rsidR="00EA4E1B" w:rsidRPr="00A14C3D" w:rsidRDefault="00EA4E1B" w:rsidP="00EA4E1B">
      <w:pPr>
        <w:rPr>
          <w:lang w:val="en-US"/>
        </w:rPr>
        <w:sectPr w:rsidR="00EA4E1B" w:rsidRPr="00A14C3D" w:rsidSect="00EA4E1B">
          <w:headerReference w:type="default" r:id="rId10"/>
          <w:endnotePr>
            <w:numFmt w:val="decimal"/>
          </w:endnotePr>
          <w:pgSz w:w="11906" w:h="16838"/>
          <w:pgMar w:top="1418" w:right="1094" w:bottom="1418" w:left="567" w:header="709" w:footer="709" w:gutter="0"/>
          <w:cols w:space="708"/>
          <w:docGrid w:linePitch="360"/>
        </w:sectPr>
      </w:pPr>
    </w:p>
    <w:p w14:paraId="625F2C0A" w14:textId="1AC4A2C2" w:rsidR="00EA4E1B" w:rsidRPr="001F25B2" w:rsidRDefault="00EA4E1B" w:rsidP="00BF1AA1">
      <w:pPr>
        <w:pStyle w:val="Ttulo2"/>
        <w:spacing w:before="120" w:after="120"/>
        <w:rPr>
          <w:rFonts w:ascii="Helvetica" w:hAnsi="Helvetica" w:cs="Helvetica"/>
          <w:sz w:val="24"/>
          <w:szCs w:val="24"/>
        </w:rPr>
      </w:pPr>
      <w:r w:rsidRPr="001F25B2">
        <w:rPr>
          <w:rFonts w:ascii="Helvetica" w:hAnsi="Helvetica" w:cs="Helvetica"/>
          <w:sz w:val="24"/>
          <w:szCs w:val="24"/>
        </w:rPr>
        <w:t>Introdução</w:t>
      </w:r>
    </w:p>
    <w:p w14:paraId="3991F7EC" w14:textId="0CE01177" w:rsidR="00A15967" w:rsidRPr="00590582" w:rsidRDefault="00E42545" w:rsidP="00BF1AA1">
      <w:pPr>
        <w:pStyle w:val="PargrafodaLista"/>
        <w:spacing w:after="120" w:line="240" w:lineRule="auto"/>
        <w:ind w:left="0"/>
        <w:jc w:val="both"/>
        <w:rPr>
          <w:rFonts w:ascii="Times New Roman" w:hAnsi="Times New Roman" w:cs="Times New Roman"/>
          <w:sz w:val="20"/>
          <w:szCs w:val="20"/>
        </w:rPr>
      </w:pPr>
      <w:r w:rsidRPr="00E42545">
        <w:rPr>
          <w:rFonts w:ascii="Times New Roman" w:hAnsi="Times New Roman" w:cs="Times New Roman"/>
          <w:color w:val="FF0000"/>
          <w:sz w:val="20"/>
          <w:szCs w:val="20"/>
        </w:rPr>
        <w:t xml:space="preserve">     </w:t>
      </w:r>
      <w:r w:rsidR="00C958F2">
        <w:rPr>
          <w:rFonts w:ascii="Times New Roman" w:hAnsi="Times New Roman" w:cs="Times New Roman"/>
          <w:sz w:val="20"/>
          <w:szCs w:val="20"/>
        </w:rPr>
        <w:t xml:space="preserve">É </w:t>
      </w:r>
      <w:r w:rsidR="00A14C3D">
        <w:rPr>
          <w:rFonts w:ascii="Times New Roman" w:hAnsi="Times New Roman" w:cs="Times New Roman"/>
          <w:sz w:val="20"/>
          <w:szCs w:val="20"/>
        </w:rPr>
        <w:t>notório</w:t>
      </w:r>
      <w:r w:rsidR="00A15967" w:rsidRPr="00590582">
        <w:rPr>
          <w:rFonts w:ascii="Times New Roman" w:hAnsi="Times New Roman" w:cs="Times New Roman"/>
          <w:sz w:val="20"/>
          <w:szCs w:val="20"/>
        </w:rPr>
        <w:t xml:space="preserve"> que as indústrias têxteis descartam </w:t>
      </w:r>
      <w:r w:rsidR="00C958F2">
        <w:rPr>
          <w:rFonts w:ascii="Times New Roman" w:hAnsi="Times New Roman" w:cs="Times New Roman"/>
          <w:sz w:val="20"/>
          <w:szCs w:val="20"/>
        </w:rPr>
        <w:t>grandes</w:t>
      </w:r>
      <w:r w:rsidR="00A15967" w:rsidRPr="00590582">
        <w:rPr>
          <w:rFonts w:ascii="Times New Roman" w:hAnsi="Times New Roman" w:cs="Times New Roman"/>
          <w:sz w:val="20"/>
          <w:szCs w:val="20"/>
        </w:rPr>
        <w:t xml:space="preserve"> quantidade</w:t>
      </w:r>
      <w:r w:rsidR="00C958F2">
        <w:rPr>
          <w:rFonts w:ascii="Times New Roman" w:hAnsi="Times New Roman" w:cs="Times New Roman"/>
          <w:sz w:val="20"/>
          <w:szCs w:val="20"/>
        </w:rPr>
        <w:t>s</w:t>
      </w:r>
      <w:r w:rsidR="00A15967" w:rsidRPr="00590582">
        <w:rPr>
          <w:rFonts w:ascii="Times New Roman" w:hAnsi="Times New Roman" w:cs="Times New Roman"/>
          <w:sz w:val="20"/>
          <w:szCs w:val="20"/>
        </w:rPr>
        <w:t xml:space="preserve"> de resíduos poluentes nas águas </w:t>
      </w:r>
      <w:r w:rsidR="00C958F2">
        <w:rPr>
          <w:rFonts w:ascii="Times New Roman" w:hAnsi="Times New Roman" w:cs="Times New Roman"/>
          <w:sz w:val="20"/>
          <w:szCs w:val="20"/>
        </w:rPr>
        <w:t>sendo os</w:t>
      </w:r>
      <w:r w:rsidR="00A15967" w:rsidRPr="00590582">
        <w:rPr>
          <w:rFonts w:ascii="Times New Roman" w:hAnsi="Times New Roman" w:cs="Times New Roman"/>
          <w:sz w:val="20"/>
          <w:szCs w:val="20"/>
        </w:rPr>
        <w:t xml:space="preserve"> corantes</w:t>
      </w:r>
      <w:r w:rsidR="00C958F2">
        <w:rPr>
          <w:rFonts w:ascii="Times New Roman" w:hAnsi="Times New Roman" w:cs="Times New Roman"/>
          <w:sz w:val="20"/>
          <w:szCs w:val="20"/>
        </w:rPr>
        <w:t xml:space="preserve">, </w:t>
      </w:r>
      <w:r w:rsidR="00A15967" w:rsidRPr="00590582">
        <w:rPr>
          <w:rFonts w:ascii="Times New Roman" w:hAnsi="Times New Roman" w:cs="Times New Roman"/>
          <w:sz w:val="20"/>
          <w:szCs w:val="20"/>
        </w:rPr>
        <w:t xml:space="preserve">um dos principais agentes poluidores, </w:t>
      </w:r>
      <w:r w:rsidR="00C958F2">
        <w:rPr>
          <w:rFonts w:ascii="Times New Roman" w:hAnsi="Times New Roman" w:cs="Times New Roman"/>
          <w:sz w:val="20"/>
          <w:szCs w:val="20"/>
        </w:rPr>
        <w:t>gerando</w:t>
      </w:r>
      <w:r w:rsidR="00A15967" w:rsidRPr="00590582">
        <w:rPr>
          <w:rFonts w:ascii="Times New Roman" w:hAnsi="Times New Roman" w:cs="Times New Roman"/>
          <w:sz w:val="20"/>
          <w:szCs w:val="20"/>
        </w:rPr>
        <w:t xml:space="preserve"> sérios problemas ambientais e sociais. Um dos corantes mais utilizados na indústria têxtil é o corante preto remazol B,</w:t>
      </w:r>
      <w:r w:rsidR="00C958F2">
        <w:rPr>
          <w:rFonts w:ascii="Times New Roman" w:hAnsi="Times New Roman" w:cs="Times New Roman"/>
          <w:sz w:val="20"/>
          <w:szCs w:val="20"/>
        </w:rPr>
        <w:t xml:space="preserve"> </w:t>
      </w:r>
      <w:r w:rsidR="00A15967" w:rsidRPr="00590582">
        <w:rPr>
          <w:rFonts w:ascii="Times New Roman" w:hAnsi="Times New Roman" w:cs="Times New Roman"/>
          <w:sz w:val="20"/>
          <w:szCs w:val="20"/>
        </w:rPr>
        <w:t xml:space="preserve">aproximadamente 60% da totalidade dos corantes utilizados nesse tipo de indústria </w:t>
      </w:r>
      <w:r w:rsidRPr="00590582">
        <w:rPr>
          <w:rFonts w:ascii="Times New Roman" w:hAnsi="Times New Roman" w:cs="Times New Roman"/>
          <w:sz w:val="20"/>
          <w:szCs w:val="20"/>
        </w:rPr>
        <w:t>(</w:t>
      </w:r>
      <w:r w:rsidR="00A15967" w:rsidRPr="00590582">
        <w:rPr>
          <w:rFonts w:ascii="Times New Roman" w:hAnsi="Times New Roman" w:cs="Times New Roman"/>
          <w:sz w:val="20"/>
          <w:szCs w:val="20"/>
        </w:rPr>
        <w:t>1</w:t>
      </w:r>
      <w:r w:rsidRPr="00590582">
        <w:rPr>
          <w:rFonts w:ascii="Times New Roman" w:hAnsi="Times New Roman" w:cs="Times New Roman"/>
          <w:sz w:val="20"/>
          <w:szCs w:val="20"/>
        </w:rPr>
        <w:t>)</w:t>
      </w:r>
      <w:r w:rsidR="00A15967" w:rsidRPr="00590582">
        <w:rPr>
          <w:rFonts w:ascii="Times New Roman" w:hAnsi="Times New Roman" w:cs="Times New Roman"/>
          <w:sz w:val="20"/>
          <w:szCs w:val="20"/>
        </w:rPr>
        <w:t>.</w:t>
      </w:r>
    </w:p>
    <w:p w14:paraId="2FE0F4AC" w14:textId="5FEC9B66" w:rsidR="00A15967" w:rsidRPr="00590582" w:rsidRDefault="00A15967" w:rsidP="00A15967">
      <w:pPr>
        <w:pStyle w:val="PargrafodaLista"/>
        <w:spacing w:line="240" w:lineRule="auto"/>
        <w:ind w:left="0"/>
        <w:jc w:val="both"/>
        <w:rPr>
          <w:rFonts w:ascii="Times New Roman" w:hAnsi="Times New Roman" w:cs="Times New Roman"/>
          <w:sz w:val="20"/>
          <w:szCs w:val="20"/>
        </w:rPr>
      </w:pPr>
      <w:r w:rsidRPr="00590582">
        <w:rPr>
          <w:rFonts w:ascii="Times New Roman" w:hAnsi="Times New Roman" w:cs="Times New Roman"/>
          <w:sz w:val="20"/>
          <w:szCs w:val="20"/>
        </w:rPr>
        <w:t xml:space="preserve">     A água é indispensável no processo de tingimento das peças, assim como os corantes. Nesse processo, uma pequena parcela dessas substâncias químicas não se fixa à fibra dos tecidos, e acaba permanecendo na água, que ao ser lançada de volta ao ambiente sem </w:t>
      </w:r>
      <w:r w:rsidR="00C958F2">
        <w:rPr>
          <w:rFonts w:ascii="Times New Roman" w:hAnsi="Times New Roman" w:cs="Times New Roman"/>
          <w:sz w:val="20"/>
          <w:szCs w:val="20"/>
        </w:rPr>
        <w:t>um tratamento adequado</w:t>
      </w:r>
      <w:r w:rsidRPr="00590582">
        <w:rPr>
          <w:rFonts w:ascii="Times New Roman" w:hAnsi="Times New Roman" w:cs="Times New Roman"/>
          <w:sz w:val="20"/>
          <w:szCs w:val="20"/>
        </w:rPr>
        <w:t xml:space="preserve">, torna-se um agente poluidor </w:t>
      </w:r>
      <w:r w:rsidR="00E42545" w:rsidRPr="00590582">
        <w:rPr>
          <w:rFonts w:ascii="Times New Roman" w:hAnsi="Times New Roman" w:cs="Times New Roman"/>
          <w:sz w:val="20"/>
          <w:szCs w:val="20"/>
        </w:rPr>
        <w:t>(</w:t>
      </w:r>
      <w:r w:rsidRPr="00590582">
        <w:rPr>
          <w:rFonts w:ascii="Times New Roman" w:hAnsi="Times New Roman" w:cs="Times New Roman"/>
          <w:sz w:val="20"/>
          <w:szCs w:val="20"/>
        </w:rPr>
        <w:t>2</w:t>
      </w:r>
      <w:r w:rsidR="00E42545" w:rsidRPr="00590582">
        <w:rPr>
          <w:rFonts w:ascii="Times New Roman" w:hAnsi="Times New Roman" w:cs="Times New Roman"/>
          <w:sz w:val="20"/>
          <w:szCs w:val="20"/>
        </w:rPr>
        <w:t>)</w:t>
      </w:r>
      <w:r w:rsidRPr="00590582">
        <w:rPr>
          <w:rFonts w:ascii="Times New Roman" w:hAnsi="Times New Roman" w:cs="Times New Roman"/>
          <w:sz w:val="20"/>
          <w:szCs w:val="20"/>
        </w:rPr>
        <w:t xml:space="preserve">. Mesmo em pequena quantidade, os corantes podem ser agressivos ao meio ambiente, afetando a transparência da água, solubilidade dos gases, </w:t>
      </w:r>
      <w:r w:rsidR="00C958F2">
        <w:rPr>
          <w:rFonts w:ascii="Times New Roman" w:hAnsi="Times New Roman" w:cs="Times New Roman"/>
          <w:sz w:val="20"/>
          <w:szCs w:val="20"/>
        </w:rPr>
        <w:t>e sendo</w:t>
      </w:r>
      <w:r w:rsidRPr="00590582">
        <w:rPr>
          <w:rFonts w:ascii="Times New Roman" w:hAnsi="Times New Roman" w:cs="Times New Roman"/>
          <w:sz w:val="20"/>
          <w:szCs w:val="20"/>
        </w:rPr>
        <w:t xml:space="preserve"> tóxicos em diversas situações </w:t>
      </w:r>
      <w:r w:rsidR="00E42545" w:rsidRPr="00590582">
        <w:rPr>
          <w:rFonts w:ascii="Times New Roman" w:hAnsi="Times New Roman" w:cs="Times New Roman"/>
          <w:sz w:val="20"/>
          <w:szCs w:val="20"/>
        </w:rPr>
        <w:t>(</w:t>
      </w:r>
      <w:r w:rsidRPr="00590582">
        <w:rPr>
          <w:rFonts w:ascii="Times New Roman" w:hAnsi="Times New Roman" w:cs="Times New Roman"/>
          <w:sz w:val="20"/>
          <w:szCs w:val="20"/>
        </w:rPr>
        <w:t>3</w:t>
      </w:r>
      <w:r w:rsidR="00E42545" w:rsidRPr="00590582">
        <w:rPr>
          <w:rFonts w:ascii="Times New Roman" w:hAnsi="Times New Roman" w:cs="Times New Roman"/>
          <w:sz w:val="20"/>
          <w:szCs w:val="20"/>
        </w:rPr>
        <w:t>)</w:t>
      </w:r>
      <w:r w:rsidRPr="00590582">
        <w:rPr>
          <w:rFonts w:ascii="Times New Roman" w:hAnsi="Times New Roman" w:cs="Times New Roman"/>
          <w:sz w:val="20"/>
          <w:szCs w:val="20"/>
        </w:rPr>
        <w:t xml:space="preserve">. Além </w:t>
      </w:r>
      <w:r w:rsidRPr="00590582">
        <w:rPr>
          <w:rFonts w:ascii="Times New Roman" w:hAnsi="Times New Roman" w:cs="Times New Roman"/>
          <w:sz w:val="20"/>
          <w:szCs w:val="20"/>
        </w:rPr>
        <w:t xml:space="preserve">disso, esses pigmentos podem ser prejudiciais também a população, que </w:t>
      </w:r>
      <w:r w:rsidR="00C958F2">
        <w:rPr>
          <w:rFonts w:ascii="Times New Roman" w:hAnsi="Times New Roman" w:cs="Times New Roman"/>
          <w:sz w:val="20"/>
          <w:szCs w:val="20"/>
        </w:rPr>
        <w:t xml:space="preserve">se </w:t>
      </w:r>
      <w:r w:rsidRPr="00590582">
        <w:rPr>
          <w:rFonts w:ascii="Times New Roman" w:hAnsi="Times New Roman" w:cs="Times New Roman"/>
          <w:sz w:val="20"/>
          <w:szCs w:val="20"/>
        </w:rPr>
        <w:t>utiliza</w:t>
      </w:r>
      <w:r w:rsidR="00C958F2">
        <w:rPr>
          <w:rFonts w:ascii="Times New Roman" w:hAnsi="Times New Roman" w:cs="Times New Roman"/>
          <w:sz w:val="20"/>
          <w:szCs w:val="20"/>
        </w:rPr>
        <w:t xml:space="preserve"> da</w:t>
      </w:r>
      <w:r w:rsidRPr="00590582">
        <w:rPr>
          <w:rFonts w:ascii="Times New Roman" w:hAnsi="Times New Roman" w:cs="Times New Roman"/>
          <w:sz w:val="20"/>
          <w:szCs w:val="20"/>
        </w:rPr>
        <w:t xml:space="preserve"> água. </w:t>
      </w:r>
    </w:p>
    <w:p w14:paraId="64173F74" w14:textId="64A9ADA1" w:rsidR="00A15967" w:rsidRPr="00590582" w:rsidRDefault="00C958F2" w:rsidP="00A15967">
      <w:pPr>
        <w:pStyle w:val="PargrafodaLista"/>
        <w:spacing w:line="240" w:lineRule="auto"/>
        <w:ind w:left="0" w:firstLine="284"/>
        <w:jc w:val="both"/>
        <w:rPr>
          <w:rFonts w:ascii="Times New Roman" w:hAnsi="Times New Roman" w:cs="Times New Roman"/>
          <w:sz w:val="20"/>
          <w:szCs w:val="20"/>
        </w:rPr>
      </w:pPr>
      <w:r>
        <w:rPr>
          <w:rFonts w:ascii="Times New Roman" w:hAnsi="Times New Roman" w:cs="Times New Roman"/>
          <w:sz w:val="20"/>
          <w:szCs w:val="20"/>
        </w:rPr>
        <w:t>A partir d</w:t>
      </w:r>
      <w:r w:rsidR="00A15967" w:rsidRPr="00590582">
        <w:rPr>
          <w:rFonts w:ascii="Times New Roman" w:hAnsi="Times New Roman" w:cs="Times New Roman"/>
          <w:sz w:val="20"/>
          <w:szCs w:val="20"/>
        </w:rPr>
        <w:t xml:space="preserve">essas questões, houve nos últimos anos um aumento na atenção em relação a esses despejos, elevando a quantidade de estudos a respeito de processos de tratamento das águas </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4</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 xml:space="preserve">. Os processos de adsorção são os mais </w:t>
      </w:r>
      <w:r w:rsidR="00FD733A">
        <w:rPr>
          <w:rFonts w:ascii="Times New Roman" w:hAnsi="Times New Roman" w:cs="Times New Roman"/>
          <w:sz w:val="20"/>
          <w:szCs w:val="20"/>
        </w:rPr>
        <w:t>estudado</w:t>
      </w:r>
      <w:r w:rsidR="00A15967" w:rsidRPr="00590582">
        <w:rPr>
          <w:rFonts w:ascii="Times New Roman" w:hAnsi="Times New Roman" w:cs="Times New Roman"/>
          <w:sz w:val="20"/>
          <w:szCs w:val="20"/>
        </w:rPr>
        <w:t xml:space="preserve">s, pela sua eficiência, possibilidade de reuso da água após um processo de purificação, facilidade de implementação e flexibilidade </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5</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 xml:space="preserve">. Outro ponto que torna a adsorção um método mais atrativo que os outros, é a maneira de se obter adsorventes efetivos, </w:t>
      </w:r>
      <w:r>
        <w:rPr>
          <w:rFonts w:ascii="Times New Roman" w:hAnsi="Times New Roman" w:cs="Times New Roman"/>
          <w:sz w:val="20"/>
          <w:szCs w:val="20"/>
        </w:rPr>
        <w:t>por meio</w:t>
      </w:r>
      <w:r w:rsidR="00A15967" w:rsidRPr="00590582">
        <w:rPr>
          <w:rFonts w:ascii="Times New Roman" w:hAnsi="Times New Roman" w:cs="Times New Roman"/>
          <w:sz w:val="20"/>
          <w:szCs w:val="20"/>
        </w:rPr>
        <w:t xml:space="preserve"> de matéria orgânica, a biomassa. Conceitualmente, biomassa é dita como toda matéria orgânica de origem vegetal ou animal e é composta essencialmente de celulose, hemicelulose e lignina em sua estrutura </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6</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 xml:space="preserve">. </w:t>
      </w:r>
    </w:p>
    <w:p w14:paraId="6AEA1E3A" w14:textId="1ED1BDCA" w:rsidR="00A15967" w:rsidRPr="00590582" w:rsidRDefault="00C958F2" w:rsidP="00C958F2">
      <w:pPr>
        <w:pStyle w:val="PargrafodaLista"/>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A15967" w:rsidRPr="00590582">
        <w:rPr>
          <w:rFonts w:ascii="Times New Roman" w:hAnsi="Times New Roman" w:cs="Times New Roman"/>
          <w:sz w:val="20"/>
          <w:szCs w:val="20"/>
        </w:rPr>
        <w:t>O carvão ativado (CA), é um dos adsorventes mais utilizados e mais eficazes para remoção d</w:t>
      </w:r>
      <w:r w:rsidR="00FD733A">
        <w:rPr>
          <w:rFonts w:ascii="Times New Roman" w:hAnsi="Times New Roman" w:cs="Times New Roman"/>
          <w:sz w:val="20"/>
          <w:szCs w:val="20"/>
        </w:rPr>
        <w:t>os</w:t>
      </w:r>
      <w:r w:rsidR="00A15967" w:rsidRPr="00590582">
        <w:rPr>
          <w:rFonts w:ascii="Times New Roman" w:hAnsi="Times New Roman" w:cs="Times New Roman"/>
          <w:sz w:val="20"/>
          <w:szCs w:val="20"/>
        </w:rPr>
        <w:t xml:space="preserve"> contaminantes </w:t>
      </w:r>
      <w:r w:rsidR="00FD733A">
        <w:rPr>
          <w:rFonts w:ascii="Times New Roman" w:hAnsi="Times New Roman" w:cs="Times New Roman"/>
          <w:sz w:val="20"/>
          <w:szCs w:val="20"/>
        </w:rPr>
        <w:t xml:space="preserve">presentes </w:t>
      </w:r>
      <w:r w:rsidR="00A15967" w:rsidRPr="00590582">
        <w:rPr>
          <w:rFonts w:ascii="Times New Roman" w:hAnsi="Times New Roman" w:cs="Times New Roman"/>
          <w:sz w:val="20"/>
          <w:szCs w:val="20"/>
        </w:rPr>
        <w:t xml:space="preserve">em meios aquosos, por conta da sua grande área superficial e </w:t>
      </w:r>
      <w:proofErr w:type="spellStart"/>
      <w:r w:rsidR="00A15967" w:rsidRPr="00590582">
        <w:rPr>
          <w:rFonts w:ascii="Times New Roman" w:hAnsi="Times New Roman" w:cs="Times New Roman"/>
          <w:sz w:val="20"/>
          <w:szCs w:val="20"/>
        </w:rPr>
        <w:t>microporosidade</w:t>
      </w:r>
      <w:proofErr w:type="spellEnd"/>
      <w:r w:rsidR="00A15967" w:rsidRPr="00590582">
        <w:rPr>
          <w:rFonts w:ascii="Times New Roman" w:hAnsi="Times New Roman" w:cs="Times New Roman"/>
          <w:sz w:val="20"/>
          <w:szCs w:val="20"/>
        </w:rPr>
        <w:t xml:space="preserve">, além da facilidade de </w:t>
      </w:r>
      <w:r w:rsidR="00A15967" w:rsidRPr="00590582">
        <w:rPr>
          <w:rFonts w:ascii="Times New Roman" w:hAnsi="Times New Roman" w:cs="Times New Roman"/>
          <w:sz w:val="20"/>
          <w:szCs w:val="20"/>
        </w:rPr>
        <w:lastRenderedPageBreak/>
        <w:t xml:space="preserve">obtenção, através da calcinação da biomassa, em altas temperaturas, juntamente com sua ativação </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7</w:t>
      </w:r>
      <w:r w:rsidR="00E42545" w:rsidRPr="00590582">
        <w:rPr>
          <w:rFonts w:ascii="Times New Roman" w:hAnsi="Times New Roman" w:cs="Times New Roman"/>
          <w:sz w:val="20"/>
          <w:szCs w:val="20"/>
        </w:rPr>
        <w:t>)</w:t>
      </w:r>
      <w:r w:rsidR="00A15967" w:rsidRPr="00590582">
        <w:rPr>
          <w:rFonts w:ascii="Times New Roman" w:hAnsi="Times New Roman" w:cs="Times New Roman"/>
          <w:sz w:val="20"/>
          <w:szCs w:val="20"/>
        </w:rPr>
        <w:t xml:space="preserve">. </w:t>
      </w:r>
    </w:p>
    <w:p w14:paraId="32969626" w14:textId="43045546" w:rsidR="00A15967" w:rsidRPr="00590582" w:rsidRDefault="00A15967" w:rsidP="00A15967">
      <w:pPr>
        <w:pStyle w:val="PargrafodaLista"/>
        <w:spacing w:line="240" w:lineRule="auto"/>
        <w:ind w:left="0" w:firstLine="284"/>
        <w:jc w:val="both"/>
        <w:rPr>
          <w:rFonts w:ascii="Times New Roman" w:hAnsi="Times New Roman" w:cs="Times New Roman"/>
          <w:b/>
          <w:bCs/>
          <w:sz w:val="20"/>
          <w:szCs w:val="20"/>
        </w:rPr>
      </w:pPr>
      <w:r w:rsidRPr="00590582">
        <w:rPr>
          <w:rFonts w:ascii="Times New Roman" w:hAnsi="Times New Roman" w:cs="Times New Roman"/>
          <w:sz w:val="20"/>
          <w:szCs w:val="20"/>
        </w:rPr>
        <w:t xml:space="preserve">  Neste contexto, este trabalho propõe estudo cinético da adsorção do corante preto remazol B em meio aquoso, utilizando carvão ativado produzido a partir da biomassa residual de graviola.</w:t>
      </w:r>
    </w:p>
    <w:p w14:paraId="52FFAC79" w14:textId="7B6AA4E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6291D6E1" w:rsidR="00EA4E1B" w:rsidRPr="001F25B2" w:rsidRDefault="00E42545" w:rsidP="00EA4E1B">
      <w:pPr>
        <w:pStyle w:val="TAMainText"/>
        <w:ind w:firstLine="0"/>
        <w:rPr>
          <w:rFonts w:ascii="Times New Roman" w:hAnsi="Times New Roman"/>
          <w:i/>
          <w:lang w:val="pt-BR"/>
        </w:rPr>
      </w:pPr>
      <w:r>
        <w:rPr>
          <w:rFonts w:ascii="Times New Roman" w:hAnsi="Times New Roman"/>
          <w:i/>
          <w:lang w:val="pt-BR"/>
        </w:rPr>
        <w:t>Caracterização da biomassa</w:t>
      </w:r>
    </w:p>
    <w:p w14:paraId="7727755A" w14:textId="501BC3DA" w:rsidR="00A7023B" w:rsidRDefault="00A7023B" w:rsidP="00A7023B">
      <w:pPr>
        <w:pStyle w:val="PargrafodaLista"/>
        <w:spacing w:after="0" w:line="240" w:lineRule="auto"/>
        <w:ind w:left="0"/>
        <w:jc w:val="both"/>
        <w:rPr>
          <w:rFonts w:ascii="Times New Roman" w:hAnsi="Times New Roman" w:cs="Times New Roman"/>
          <w:sz w:val="20"/>
          <w:szCs w:val="20"/>
        </w:rPr>
      </w:pPr>
      <w:r w:rsidRPr="00A7023B">
        <w:rPr>
          <w:rFonts w:ascii="Times New Roman" w:eastAsia="Times New Roman" w:hAnsi="Times New Roman" w:cs="Times New Roman"/>
          <w:sz w:val="20"/>
          <w:szCs w:val="20"/>
          <w:lang w:eastAsia="pt-BR"/>
        </w:rPr>
        <w:t xml:space="preserve">Os resíduos das sementes de graviola foram </w:t>
      </w:r>
      <w:r w:rsidR="00FD733A">
        <w:rPr>
          <w:rFonts w:ascii="Times New Roman" w:eastAsia="Times New Roman" w:hAnsi="Times New Roman" w:cs="Times New Roman"/>
          <w:sz w:val="20"/>
          <w:szCs w:val="20"/>
          <w:lang w:eastAsia="pt-BR"/>
        </w:rPr>
        <w:t>inicialmente</w:t>
      </w:r>
      <w:r w:rsidRPr="00A7023B">
        <w:rPr>
          <w:rFonts w:ascii="Times New Roman" w:eastAsia="Times New Roman" w:hAnsi="Times New Roman" w:cs="Times New Roman"/>
          <w:sz w:val="20"/>
          <w:szCs w:val="20"/>
          <w:lang w:eastAsia="pt-BR"/>
        </w:rPr>
        <w:t xml:space="preserve"> lavados, secos, triturados e moídos </w:t>
      </w:r>
      <w:r w:rsidRPr="00A7023B">
        <w:rPr>
          <w:rFonts w:ascii="Times New Roman" w:hAnsi="Times New Roman" w:cs="Times New Roman"/>
          <w:sz w:val="20"/>
          <w:szCs w:val="20"/>
        </w:rPr>
        <w:t xml:space="preserve">em um moinho de facas tipo SUPER MACRO/WILLYE NL-226-03 de 20 </w:t>
      </w:r>
      <w:proofErr w:type="spellStart"/>
      <w:r w:rsidRPr="00A7023B">
        <w:rPr>
          <w:rFonts w:ascii="Times New Roman" w:hAnsi="Times New Roman" w:cs="Times New Roman"/>
          <w:sz w:val="20"/>
          <w:szCs w:val="20"/>
        </w:rPr>
        <w:t>mesh</w:t>
      </w:r>
      <w:proofErr w:type="spellEnd"/>
      <w:r w:rsidRPr="00A7023B">
        <w:rPr>
          <w:rFonts w:ascii="Times New Roman" w:hAnsi="Times New Roman" w:cs="Times New Roman"/>
          <w:sz w:val="20"/>
          <w:szCs w:val="20"/>
        </w:rPr>
        <w:t>.</w:t>
      </w:r>
      <w:r w:rsidRPr="00A7023B">
        <w:rPr>
          <w:rFonts w:ascii="Times New Roman" w:eastAsia="Times New Roman" w:hAnsi="Times New Roman" w:cs="Times New Roman"/>
          <w:sz w:val="20"/>
          <w:szCs w:val="20"/>
          <w:lang w:eastAsia="pt-BR"/>
        </w:rPr>
        <w:t xml:space="preserve"> </w:t>
      </w:r>
      <w:r w:rsidRPr="00A7023B">
        <w:rPr>
          <w:rFonts w:ascii="Times New Roman" w:hAnsi="Times New Roman" w:cs="Times New Roman"/>
          <w:sz w:val="20"/>
          <w:szCs w:val="20"/>
        </w:rPr>
        <w:t xml:space="preserve">Para determinação do teor de umidade, cinzas e materiais voláteis foi utilizada a norma D1762-84 </w:t>
      </w:r>
      <w:r w:rsidRPr="00A7023B">
        <w:rPr>
          <w:rFonts w:ascii="Times New Roman" w:hAnsi="Times New Roman" w:cs="Times New Roman"/>
          <w:b/>
          <w:bCs/>
          <w:sz w:val="20"/>
          <w:szCs w:val="20"/>
        </w:rPr>
        <w:t xml:space="preserve">(ASTM, 2013) </w:t>
      </w:r>
      <w:r w:rsidR="005F055B">
        <w:rPr>
          <w:rFonts w:ascii="Times New Roman" w:hAnsi="Times New Roman" w:cs="Times New Roman"/>
          <w:sz w:val="20"/>
          <w:szCs w:val="20"/>
        </w:rPr>
        <w:t>(</w:t>
      </w:r>
      <w:r w:rsidRPr="00A7023B">
        <w:rPr>
          <w:rFonts w:ascii="Times New Roman" w:hAnsi="Times New Roman" w:cs="Times New Roman"/>
          <w:sz w:val="20"/>
          <w:szCs w:val="20"/>
        </w:rPr>
        <w:t>8</w:t>
      </w:r>
      <w:r w:rsidR="005F055B">
        <w:rPr>
          <w:rFonts w:ascii="Times New Roman" w:hAnsi="Times New Roman" w:cs="Times New Roman"/>
          <w:sz w:val="20"/>
          <w:szCs w:val="20"/>
        </w:rPr>
        <w:t>)</w:t>
      </w:r>
      <w:r w:rsidRPr="00A7023B">
        <w:rPr>
          <w:rFonts w:ascii="Times New Roman" w:hAnsi="Times New Roman" w:cs="Times New Roman"/>
          <w:sz w:val="20"/>
          <w:szCs w:val="20"/>
        </w:rPr>
        <w:t>.</w:t>
      </w:r>
    </w:p>
    <w:p w14:paraId="5D7E2D3C" w14:textId="23CEC8BC" w:rsidR="00A7023B" w:rsidRDefault="00A7023B" w:rsidP="00A7023B">
      <w:pPr>
        <w:pStyle w:val="PargrafodaLista"/>
        <w:spacing w:after="0" w:line="240" w:lineRule="auto"/>
        <w:ind w:left="0"/>
        <w:jc w:val="both"/>
        <w:rPr>
          <w:rFonts w:ascii="Times New Roman" w:hAnsi="Times New Roman" w:cs="Times New Roman"/>
          <w:sz w:val="20"/>
          <w:szCs w:val="20"/>
        </w:rPr>
      </w:pPr>
    </w:p>
    <w:p w14:paraId="748A2B2C" w14:textId="0658095E" w:rsidR="00A7023B" w:rsidRPr="00A7023B" w:rsidRDefault="00A7023B" w:rsidP="00A7023B">
      <w:pPr>
        <w:pStyle w:val="TAMainText"/>
        <w:ind w:firstLine="0"/>
        <w:rPr>
          <w:rFonts w:ascii="Times New Roman" w:hAnsi="Times New Roman"/>
          <w:i/>
          <w:iCs/>
          <w:lang w:val="pt-BR"/>
        </w:rPr>
      </w:pPr>
      <w:r w:rsidRPr="00A7023B">
        <w:rPr>
          <w:rFonts w:ascii="Times New Roman" w:hAnsi="Times New Roman"/>
          <w:i/>
          <w:iCs/>
          <w:lang w:val="pt-BR"/>
        </w:rPr>
        <w:t>Preparação e caracterização do Carvão Ativado</w:t>
      </w:r>
    </w:p>
    <w:p w14:paraId="23D1C95C" w14:textId="1A89E842" w:rsidR="00A7023B" w:rsidRDefault="00A7023B" w:rsidP="00A7023B">
      <w:pPr>
        <w:spacing w:line="240" w:lineRule="auto"/>
        <w:jc w:val="both"/>
        <w:rPr>
          <w:rFonts w:ascii="Times New Roman" w:hAnsi="Times New Roman" w:cs="Times New Roman"/>
          <w:sz w:val="20"/>
          <w:szCs w:val="20"/>
        </w:rPr>
      </w:pPr>
      <w:r w:rsidRPr="00A7023B">
        <w:rPr>
          <w:rFonts w:ascii="Times New Roman" w:hAnsi="Times New Roman" w:cs="Times New Roman"/>
          <w:sz w:val="20"/>
          <w:szCs w:val="20"/>
        </w:rPr>
        <w:t>O carvão ativado de biomassa de graviola (CAG) foi preparado a partir da carbonização do resíduo da semente de graviola em forno mufla e ativação com ZnCl</w:t>
      </w:r>
      <w:r w:rsidRPr="00A7023B">
        <w:rPr>
          <w:rFonts w:ascii="Times New Roman" w:hAnsi="Times New Roman" w:cs="Times New Roman"/>
          <w:sz w:val="20"/>
          <w:szCs w:val="20"/>
          <w:vertAlign w:val="subscript"/>
        </w:rPr>
        <w:t>2</w:t>
      </w:r>
      <w:r w:rsidRPr="00A7023B">
        <w:rPr>
          <w:rFonts w:ascii="Times New Roman" w:hAnsi="Times New Roman" w:cs="Times New Roman"/>
          <w:sz w:val="20"/>
          <w:szCs w:val="20"/>
        </w:rPr>
        <w:t xml:space="preserve"> sendo agente ativante, com razão de 1:1 m/m (</w:t>
      </w:r>
      <w:proofErr w:type="spellStart"/>
      <w:r w:rsidRPr="00A7023B">
        <w:rPr>
          <w:rFonts w:ascii="Times New Roman" w:hAnsi="Times New Roman" w:cs="Times New Roman"/>
          <w:sz w:val="20"/>
          <w:szCs w:val="20"/>
        </w:rPr>
        <w:t>semente:ácido</w:t>
      </w:r>
      <w:proofErr w:type="spellEnd"/>
      <w:r w:rsidRPr="00A7023B">
        <w:rPr>
          <w:rFonts w:ascii="Times New Roman" w:hAnsi="Times New Roman" w:cs="Times New Roman"/>
          <w:sz w:val="20"/>
          <w:szCs w:val="20"/>
        </w:rPr>
        <w:t>). A mistura permaneceu no dessecador por 24h, seguida de filtração sob vácuo com solução de HCL 0,1 mol/L e água destilada, até obter pH7. Após secagem na estufa, o produto foi submetido a calcinação a 450 ºC por 30 minutos, em forno mufla, então resfriado e armazenado. A caracterização do carvão ativado foi feita utilizando as técnicas de Espectroscopia no Infravermelho (FTIR) e Difração de Raios-X (DRX), e o estudo do Ponto de Carga Zero (PCZ) do CAG.  Para o estudo do PCZ do carvão ativado de semente de graviola, foi utilizado o método dos 11 pontos.</w:t>
      </w:r>
    </w:p>
    <w:p w14:paraId="732E1B87" w14:textId="649DA5B3" w:rsidR="00A7023B" w:rsidRPr="00A7023B" w:rsidRDefault="00A7023B" w:rsidP="00A7023B">
      <w:pPr>
        <w:spacing w:after="0" w:line="240" w:lineRule="auto"/>
        <w:jc w:val="both"/>
        <w:rPr>
          <w:rFonts w:ascii="Times New Roman" w:hAnsi="Times New Roman" w:cs="Times New Roman"/>
          <w:i/>
          <w:iCs/>
          <w:sz w:val="20"/>
          <w:szCs w:val="20"/>
        </w:rPr>
      </w:pPr>
      <w:r w:rsidRPr="00A7023B">
        <w:rPr>
          <w:rFonts w:ascii="Times New Roman" w:hAnsi="Times New Roman" w:cs="Times New Roman"/>
          <w:i/>
          <w:iCs/>
          <w:sz w:val="20"/>
          <w:szCs w:val="20"/>
        </w:rPr>
        <w:t>Ensaios de adsorção e Estudo cinético</w:t>
      </w:r>
    </w:p>
    <w:p w14:paraId="41EDA0CD" w14:textId="087C49FE" w:rsidR="00A7023B" w:rsidRPr="00A7023B" w:rsidRDefault="00A7023B" w:rsidP="00A7023B">
      <w:pPr>
        <w:pStyle w:val="PargrafodaLista"/>
        <w:spacing w:after="0" w:line="240" w:lineRule="auto"/>
        <w:ind w:left="0"/>
        <w:jc w:val="both"/>
        <w:rPr>
          <w:rFonts w:ascii="Times New Roman" w:hAnsi="Times New Roman" w:cs="Times New Roman"/>
          <w:sz w:val="20"/>
          <w:szCs w:val="20"/>
        </w:rPr>
      </w:pPr>
      <w:r w:rsidRPr="00A7023B">
        <w:rPr>
          <w:rFonts w:ascii="Times New Roman" w:hAnsi="Times New Roman" w:cs="Times New Roman"/>
          <w:sz w:val="20"/>
          <w:szCs w:val="20"/>
        </w:rPr>
        <w:t xml:space="preserve">Os ensaios de adsorção do carvão ativado com o corante preto remazol B 133% foram conduzidos em soluções aquosas de 50 </w:t>
      </w:r>
      <w:proofErr w:type="gramStart"/>
      <w:r w:rsidRPr="00A7023B">
        <w:rPr>
          <w:rFonts w:ascii="Times New Roman" w:hAnsi="Times New Roman" w:cs="Times New Roman"/>
          <w:sz w:val="20"/>
          <w:szCs w:val="20"/>
        </w:rPr>
        <w:t>mg.L</w:t>
      </w:r>
      <w:proofErr w:type="gramEnd"/>
      <w:r w:rsidRPr="00A7023B">
        <w:rPr>
          <w:rFonts w:ascii="Times New Roman" w:hAnsi="Times New Roman" w:cs="Times New Roman"/>
          <w:sz w:val="20"/>
          <w:szCs w:val="20"/>
          <w:vertAlign w:val="superscript"/>
        </w:rPr>
        <w:t>-1</w:t>
      </w:r>
      <w:r w:rsidRPr="00A7023B">
        <w:rPr>
          <w:rFonts w:ascii="Times New Roman" w:hAnsi="Times New Roman" w:cs="Times New Roman"/>
          <w:sz w:val="20"/>
          <w:szCs w:val="20"/>
        </w:rPr>
        <w:t xml:space="preserve"> e 100 mg.L</w:t>
      </w:r>
      <w:r w:rsidRPr="00A7023B">
        <w:rPr>
          <w:rFonts w:ascii="Times New Roman" w:hAnsi="Times New Roman" w:cs="Times New Roman"/>
          <w:sz w:val="20"/>
          <w:szCs w:val="20"/>
          <w:vertAlign w:val="superscript"/>
        </w:rPr>
        <w:t>-1</w:t>
      </w:r>
      <w:r w:rsidRPr="00A7023B">
        <w:rPr>
          <w:rFonts w:ascii="Times New Roman" w:hAnsi="Times New Roman" w:cs="Times New Roman"/>
          <w:sz w:val="20"/>
          <w:szCs w:val="20"/>
        </w:rPr>
        <w:t xml:space="preserve"> de corante. Para ambas as soluções foi variada a massa do adsorvente CAG, com 20, 35, 50 mg, e mantido sob pH=2, devido ao resultado do PCZ. Para medição da quantidade de corante adsorvido, foi retirada uma alíquota em intervalos de 30 min e realizada a leitura no espectrofotômetro </w:t>
      </w:r>
      <w:proofErr w:type="spellStart"/>
      <w:r w:rsidRPr="00A7023B">
        <w:rPr>
          <w:rFonts w:ascii="Times New Roman" w:hAnsi="Times New Roman" w:cs="Times New Roman"/>
          <w:sz w:val="20"/>
          <w:szCs w:val="20"/>
        </w:rPr>
        <w:t>Uv</w:t>
      </w:r>
      <w:proofErr w:type="spellEnd"/>
      <w:r w:rsidRPr="00A7023B">
        <w:rPr>
          <w:rFonts w:ascii="Times New Roman" w:hAnsi="Times New Roman" w:cs="Times New Roman"/>
          <w:sz w:val="20"/>
          <w:szCs w:val="20"/>
        </w:rPr>
        <w:t xml:space="preserve">-Vis </w:t>
      </w:r>
      <w:proofErr w:type="spellStart"/>
      <w:r w:rsidRPr="00A7023B">
        <w:rPr>
          <w:rFonts w:ascii="Times New Roman" w:hAnsi="Times New Roman" w:cs="Times New Roman"/>
          <w:sz w:val="20"/>
          <w:szCs w:val="20"/>
        </w:rPr>
        <w:t>Agilent</w:t>
      </w:r>
      <w:proofErr w:type="spellEnd"/>
      <w:r w:rsidRPr="00A7023B">
        <w:rPr>
          <w:rFonts w:ascii="Times New Roman" w:hAnsi="Times New Roman" w:cs="Times New Roman"/>
          <w:sz w:val="20"/>
          <w:szCs w:val="20"/>
        </w:rPr>
        <w:t xml:space="preserve"> 8453. A determinação da quantidade de corante adsorvido foi feita seguindo a lei </w:t>
      </w:r>
      <w:proofErr w:type="spellStart"/>
      <w:r w:rsidRPr="00A7023B">
        <w:rPr>
          <w:rFonts w:ascii="Times New Roman" w:hAnsi="Times New Roman" w:cs="Times New Roman"/>
          <w:sz w:val="20"/>
          <w:szCs w:val="20"/>
        </w:rPr>
        <w:t>Beer</w:t>
      </w:r>
      <w:proofErr w:type="spellEnd"/>
      <w:r w:rsidRPr="00A7023B">
        <w:rPr>
          <w:rFonts w:ascii="Times New Roman" w:hAnsi="Times New Roman" w:cs="Times New Roman"/>
          <w:sz w:val="20"/>
          <w:szCs w:val="20"/>
        </w:rPr>
        <w:t>-Lambert (</w:t>
      </w:r>
      <w:proofErr w:type="spellStart"/>
      <w:r w:rsidRPr="00A7023B">
        <w:rPr>
          <w:rFonts w:ascii="Times New Roman" w:hAnsi="Times New Roman" w:cs="Times New Roman"/>
          <w:sz w:val="20"/>
          <w:szCs w:val="20"/>
        </w:rPr>
        <w:t>Abs</w:t>
      </w:r>
      <w:proofErr w:type="spellEnd"/>
      <w:r w:rsidRPr="00A7023B">
        <w:rPr>
          <w:rFonts w:ascii="Times New Roman" w:hAnsi="Times New Roman" w:cs="Times New Roman"/>
          <w:sz w:val="20"/>
          <w:szCs w:val="20"/>
        </w:rPr>
        <w:t xml:space="preserve"> = f(C)). A massa de adsorvente que obteve melhor resultado nos ensaios foi utilizada para o estudo cinético de adsorção. O estudo foi feito de acordo com os modelos cinéticos de </w:t>
      </w:r>
      <w:proofErr w:type="spellStart"/>
      <w:r w:rsidRPr="00A7023B">
        <w:rPr>
          <w:rFonts w:ascii="Times New Roman" w:hAnsi="Times New Roman" w:cs="Times New Roman"/>
          <w:sz w:val="20"/>
          <w:szCs w:val="20"/>
        </w:rPr>
        <w:t>pseudo-primeira</w:t>
      </w:r>
      <w:proofErr w:type="spellEnd"/>
      <w:r w:rsidRPr="00A7023B">
        <w:rPr>
          <w:rFonts w:ascii="Times New Roman" w:hAnsi="Times New Roman" w:cs="Times New Roman"/>
          <w:sz w:val="20"/>
          <w:szCs w:val="20"/>
        </w:rPr>
        <w:t xml:space="preserve"> ordem</w:t>
      </w:r>
      <w:r w:rsidR="00087247">
        <w:rPr>
          <w:rFonts w:ascii="Times New Roman" w:hAnsi="Times New Roman" w:cs="Times New Roman"/>
          <w:sz w:val="20"/>
          <w:szCs w:val="20"/>
        </w:rPr>
        <w:t>,</w:t>
      </w:r>
      <w:r w:rsidRPr="00A7023B">
        <w:rPr>
          <w:rFonts w:ascii="Times New Roman" w:hAnsi="Times New Roman" w:cs="Times New Roman"/>
          <w:sz w:val="20"/>
          <w:szCs w:val="20"/>
        </w:rPr>
        <w:t xml:space="preserve"> </w:t>
      </w:r>
      <w:proofErr w:type="spellStart"/>
      <w:r w:rsidRPr="00A7023B">
        <w:rPr>
          <w:rFonts w:ascii="Times New Roman" w:hAnsi="Times New Roman" w:cs="Times New Roman"/>
          <w:sz w:val="20"/>
          <w:szCs w:val="20"/>
        </w:rPr>
        <w:t>pseudo-segunda</w:t>
      </w:r>
      <w:proofErr w:type="spellEnd"/>
      <w:r w:rsidRPr="00A7023B">
        <w:rPr>
          <w:rFonts w:ascii="Times New Roman" w:hAnsi="Times New Roman" w:cs="Times New Roman"/>
          <w:sz w:val="20"/>
          <w:szCs w:val="20"/>
        </w:rPr>
        <w:t xml:space="preserve"> ordem</w:t>
      </w:r>
      <w:r w:rsidR="00087247">
        <w:rPr>
          <w:rFonts w:ascii="Times New Roman" w:hAnsi="Times New Roman" w:cs="Times New Roman"/>
          <w:sz w:val="20"/>
          <w:szCs w:val="20"/>
        </w:rPr>
        <w:t xml:space="preserve"> e modelo de </w:t>
      </w:r>
      <w:proofErr w:type="spellStart"/>
      <w:r w:rsidR="00087247">
        <w:rPr>
          <w:rFonts w:ascii="Times New Roman" w:hAnsi="Times New Roman" w:cs="Times New Roman"/>
          <w:sz w:val="20"/>
          <w:szCs w:val="20"/>
        </w:rPr>
        <w:t>Elovich</w:t>
      </w:r>
      <w:proofErr w:type="spellEnd"/>
      <w:r w:rsidRPr="00A7023B">
        <w:rPr>
          <w:rFonts w:ascii="Times New Roman" w:hAnsi="Times New Roman" w:cs="Times New Roman"/>
          <w:sz w:val="20"/>
          <w:szCs w:val="20"/>
        </w:rPr>
        <w:t xml:space="preserve">. Para o modelo de </w:t>
      </w:r>
      <w:proofErr w:type="spellStart"/>
      <w:r w:rsidRPr="00A7023B">
        <w:rPr>
          <w:rFonts w:ascii="Times New Roman" w:hAnsi="Times New Roman" w:cs="Times New Roman"/>
          <w:sz w:val="20"/>
          <w:szCs w:val="20"/>
        </w:rPr>
        <w:t>pseudo-primeira</w:t>
      </w:r>
      <w:proofErr w:type="spellEnd"/>
      <w:r w:rsidRPr="00A7023B">
        <w:rPr>
          <w:rFonts w:ascii="Times New Roman" w:hAnsi="Times New Roman" w:cs="Times New Roman"/>
          <w:sz w:val="20"/>
          <w:szCs w:val="20"/>
        </w:rPr>
        <w:t xml:space="preserve"> ordem, foi utilizada a seguinte equação:</w:t>
      </w:r>
    </w:p>
    <w:p w14:paraId="543EAE1D" w14:textId="5728BE61" w:rsidR="00A7023B" w:rsidRPr="00A7023B" w:rsidRDefault="00000000" w:rsidP="00A7023B">
      <w:pPr>
        <w:pStyle w:val="PargrafodaLista"/>
        <w:spacing w:after="0" w:line="240" w:lineRule="auto"/>
        <w:ind w:left="0"/>
        <w:jc w:val="both"/>
        <w:rPr>
          <w:rFonts w:ascii="Times New Roman" w:eastAsiaTheme="minorEastAsia" w:hAnsi="Times New Roman" w:cs="Times New Roman"/>
          <w:sz w:val="20"/>
          <w:szCs w:val="20"/>
          <w:lang w:eastAsia="pt-BR"/>
        </w:rPr>
      </w:pPr>
      <m:oMath>
        <m:sSub>
          <m:sSubPr>
            <m:ctrlPr>
              <w:rPr>
                <w:rFonts w:ascii="Cambria Math" w:hAnsi="Cambria Math" w:cs="Times New Roman"/>
                <w:i/>
                <w:sz w:val="18"/>
                <w:szCs w:val="18"/>
                <w:lang w:eastAsia="pt-BR"/>
              </w:rPr>
            </m:ctrlPr>
          </m:sSubPr>
          <m:e>
            <m:r>
              <w:rPr>
                <w:rFonts w:ascii="Cambria Math" w:hAnsi="Cambria Math" w:cs="Times New Roman"/>
                <w:sz w:val="18"/>
                <w:szCs w:val="18"/>
                <w:lang w:eastAsia="pt-BR"/>
              </w:rPr>
              <m:t>q</m:t>
            </m:r>
          </m:e>
          <m:sub>
            <m:r>
              <w:rPr>
                <w:rFonts w:ascii="Cambria Math" w:hAnsi="Cambria Math" w:cs="Times New Roman"/>
                <w:sz w:val="18"/>
                <w:szCs w:val="18"/>
                <w:lang w:eastAsia="pt-BR"/>
              </w:rPr>
              <m:t>t</m:t>
            </m:r>
          </m:sub>
        </m:sSub>
        <m:r>
          <w:rPr>
            <w:rFonts w:ascii="Cambria Math" w:hAnsi="Cambria Math" w:cs="Times New Roman"/>
            <w:sz w:val="18"/>
            <w:szCs w:val="18"/>
            <w:lang w:eastAsia="pt-BR"/>
          </w:rPr>
          <m:t xml:space="preserve">= </m:t>
        </m:r>
        <m:sSub>
          <m:sSubPr>
            <m:ctrlPr>
              <w:rPr>
                <w:rFonts w:ascii="Cambria Math" w:hAnsi="Cambria Math" w:cs="Times New Roman"/>
                <w:i/>
                <w:sz w:val="18"/>
                <w:szCs w:val="18"/>
                <w:lang w:eastAsia="pt-BR"/>
              </w:rPr>
            </m:ctrlPr>
          </m:sSubPr>
          <m:e>
            <m:r>
              <w:rPr>
                <w:rFonts w:ascii="Cambria Math" w:hAnsi="Cambria Math" w:cs="Times New Roman"/>
                <w:sz w:val="18"/>
                <w:szCs w:val="18"/>
                <w:lang w:eastAsia="pt-BR"/>
              </w:rPr>
              <m:t>q</m:t>
            </m:r>
          </m:e>
          <m:sub>
            <m:r>
              <w:rPr>
                <w:rFonts w:ascii="Cambria Math" w:hAnsi="Cambria Math" w:cs="Times New Roman"/>
                <w:sz w:val="18"/>
                <w:szCs w:val="18"/>
                <w:lang w:eastAsia="pt-BR"/>
              </w:rPr>
              <m:t>e</m:t>
            </m:r>
          </m:sub>
        </m:sSub>
        <m:r>
          <w:rPr>
            <w:rFonts w:ascii="Cambria Math" w:hAnsi="Cambria Math" w:cs="Times New Roman"/>
            <w:sz w:val="18"/>
            <w:szCs w:val="18"/>
            <w:lang w:eastAsia="pt-BR"/>
          </w:rPr>
          <m:t>.[1-</m:t>
        </m:r>
        <m:sSup>
          <m:sSupPr>
            <m:ctrlPr>
              <w:rPr>
                <w:rFonts w:ascii="Cambria Math" w:hAnsi="Cambria Math" w:cs="Times New Roman"/>
                <w:i/>
                <w:sz w:val="18"/>
                <w:szCs w:val="18"/>
                <w:lang w:eastAsia="pt-BR"/>
              </w:rPr>
            </m:ctrlPr>
          </m:sSupPr>
          <m:e>
            <m:r>
              <w:rPr>
                <w:rFonts w:ascii="Cambria Math" w:hAnsi="Cambria Math" w:cs="Times New Roman"/>
                <w:sz w:val="18"/>
                <w:szCs w:val="18"/>
              </w:rPr>
              <m:t>e</m:t>
            </m:r>
          </m:e>
          <m:sup>
            <m:r>
              <w:rPr>
                <w:rFonts w:ascii="Cambria Math" w:hAnsi="Cambria Math" w:cs="Times New Roman"/>
                <w:sz w:val="18"/>
                <w:szCs w:val="18"/>
              </w:rPr>
              <m:t>-</m:t>
            </m:r>
            <m:r>
              <w:rPr>
                <w:rFonts w:ascii="Cambria Math" w:hAnsi="Cambria Math" w:cs="Times New Roman"/>
                <w:sz w:val="18"/>
                <w:szCs w:val="18"/>
              </w:rPr>
              <m:t>kf</m:t>
            </m:r>
            <m:r>
              <w:rPr>
                <w:rFonts w:ascii="Cambria Math" w:hAnsi="Cambria Math" w:cs="Times New Roman"/>
                <w:sz w:val="18"/>
                <w:szCs w:val="18"/>
              </w:rPr>
              <m:t>.</m:t>
            </m:r>
            <m:r>
              <w:rPr>
                <w:rFonts w:ascii="Cambria Math" w:hAnsi="Cambria Math" w:cs="Times New Roman"/>
                <w:sz w:val="18"/>
                <w:szCs w:val="18"/>
              </w:rPr>
              <m:t>t</m:t>
            </m:r>
          </m:sup>
        </m:sSup>
        <m:r>
          <w:rPr>
            <w:rFonts w:ascii="Cambria Math" w:hAnsi="Cambria Math" w:cs="Times New Roman"/>
            <w:sz w:val="18"/>
            <w:szCs w:val="18"/>
            <w:lang w:eastAsia="pt-BR"/>
          </w:rPr>
          <m:t>]</m:t>
        </m:r>
      </m:oMath>
      <w:r w:rsidR="00A7023B" w:rsidRPr="00A7023B">
        <w:rPr>
          <w:rFonts w:ascii="Times New Roman" w:eastAsiaTheme="minorEastAsia" w:hAnsi="Times New Roman" w:cs="Times New Roman"/>
          <w:sz w:val="20"/>
          <w:szCs w:val="20"/>
          <w:lang w:eastAsia="pt-BR"/>
        </w:rPr>
        <w:t xml:space="preserve">                                         </w:t>
      </w:r>
      <w:r w:rsidR="005F055B">
        <w:rPr>
          <w:rFonts w:ascii="Times New Roman" w:eastAsiaTheme="minorEastAsia" w:hAnsi="Times New Roman" w:cs="Times New Roman"/>
          <w:sz w:val="20"/>
          <w:szCs w:val="20"/>
          <w:lang w:eastAsia="pt-BR"/>
        </w:rPr>
        <w:t xml:space="preserve">               </w:t>
      </w:r>
      <w:r w:rsidR="00A7023B" w:rsidRPr="00A7023B">
        <w:rPr>
          <w:rFonts w:ascii="Times New Roman" w:eastAsiaTheme="minorEastAsia" w:hAnsi="Times New Roman" w:cs="Times New Roman"/>
          <w:sz w:val="20"/>
          <w:szCs w:val="20"/>
          <w:lang w:eastAsia="pt-BR"/>
        </w:rPr>
        <w:t>(1)</w:t>
      </w:r>
    </w:p>
    <w:p w14:paraId="03AA7FFB" w14:textId="457ED73C" w:rsidR="00A7023B" w:rsidRPr="00A7023B" w:rsidRDefault="00A7023B" w:rsidP="00A7023B">
      <w:pPr>
        <w:pStyle w:val="PargrafodaLista"/>
        <w:spacing w:after="0" w:line="240" w:lineRule="auto"/>
        <w:ind w:left="0"/>
        <w:jc w:val="both"/>
        <w:rPr>
          <w:rFonts w:ascii="Times New Roman" w:eastAsiaTheme="minorEastAsia" w:hAnsi="Times New Roman" w:cs="Times New Roman"/>
          <w:sz w:val="20"/>
          <w:szCs w:val="20"/>
          <w:lang w:eastAsia="pt-BR"/>
        </w:rPr>
      </w:pPr>
    </w:p>
    <w:p w14:paraId="3EFC73CF" w14:textId="56395539" w:rsidR="00A7023B" w:rsidRPr="00A7023B" w:rsidRDefault="00A7023B" w:rsidP="00A7023B">
      <w:pPr>
        <w:pStyle w:val="PargrafodaLista"/>
        <w:spacing w:after="0" w:line="240" w:lineRule="auto"/>
        <w:ind w:left="0"/>
        <w:jc w:val="both"/>
        <w:rPr>
          <w:rFonts w:ascii="Times New Roman" w:hAnsi="Times New Roman" w:cs="Times New Roman"/>
          <w:sz w:val="20"/>
          <w:szCs w:val="20"/>
        </w:rPr>
      </w:pPr>
      <w:r w:rsidRPr="00A7023B">
        <w:rPr>
          <w:rFonts w:ascii="Times New Roman" w:eastAsiaTheme="minorEastAsia" w:hAnsi="Times New Roman" w:cs="Times New Roman"/>
          <w:sz w:val="20"/>
          <w:szCs w:val="20"/>
          <w:lang w:eastAsia="pt-BR"/>
        </w:rPr>
        <w:t>P</w:t>
      </w:r>
      <w:r w:rsidRPr="00A7023B">
        <w:rPr>
          <w:rFonts w:ascii="Times New Roman" w:hAnsi="Times New Roman" w:cs="Times New Roman"/>
          <w:sz w:val="20"/>
          <w:szCs w:val="20"/>
          <w:lang w:eastAsia="pt-BR"/>
        </w:rPr>
        <w:t xml:space="preserve">ara o modelo de </w:t>
      </w:r>
      <w:proofErr w:type="spellStart"/>
      <w:r w:rsidRPr="00A7023B">
        <w:rPr>
          <w:rFonts w:ascii="Times New Roman" w:hAnsi="Times New Roman" w:cs="Times New Roman"/>
          <w:sz w:val="20"/>
          <w:szCs w:val="20"/>
        </w:rPr>
        <w:t>pseudo-segunda</w:t>
      </w:r>
      <w:proofErr w:type="spellEnd"/>
      <w:r w:rsidRPr="00A7023B">
        <w:rPr>
          <w:rFonts w:ascii="Times New Roman" w:hAnsi="Times New Roman" w:cs="Times New Roman"/>
          <w:sz w:val="20"/>
          <w:szCs w:val="20"/>
        </w:rPr>
        <w:t xml:space="preserve"> ordem, foi utilizada a </w:t>
      </w:r>
      <w:r w:rsidRPr="00F05FC0">
        <w:rPr>
          <w:rFonts w:ascii="Times New Roman" w:hAnsi="Times New Roman" w:cs="Times New Roman"/>
          <w:sz w:val="20"/>
          <w:szCs w:val="20"/>
        </w:rPr>
        <w:t>equação</w:t>
      </w:r>
      <w:r w:rsidR="00F05FC0" w:rsidRPr="00F05FC0">
        <w:rPr>
          <w:rFonts w:ascii="Times New Roman" w:hAnsi="Times New Roman" w:cs="Times New Roman"/>
          <w:sz w:val="20"/>
          <w:szCs w:val="20"/>
        </w:rPr>
        <w:t xml:space="preserve"> 2</w:t>
      </w:r>
      <w:r w:rsidRPr="00F05FC0">
        <w:rPr>
          <w:rFonts w:ascii="Times New Roman" w:hAnsi="Times New Roman" w:cs="Times New Roman"/>
          <w:sz w:val="20"/>
          <w:szCs w:val="20"/>
        </w:rPr>
        <w:t>:</w:t>
      </w:r>
    </w:p>
    <w:p w14:paraId="75F3ABCE" w14:textId="6F4D22DD" w:rsidR="00A7023B" w:rsidRDefault="00A7023B" w:rsidP="00A7023B">
      <w:pPr>
        <w:pStyle w:val="PargrafodaLista"/>
        <w:spacing w:after="0" w:line="240" w:lineRule="auto"/>
        <w:ind w:left="0"/>
        <w:jc w:val="both"/>
        <w:rPr>
          <w:rFonts w:ascii="Times New Roman" w:hAnsi="Times New Roman" w:cs="Times New Roman"/>
          <w:bCs/>
          <w:sz w:val="20"/>
          <w:szCs w:val="20"/>
        </w:rPr>
      </w:pPr>
      <w:r w:rsidRPr="00A7023B">
        <w:rPr>
          <w:rFonts w:ascii="Times New Roman" w:eastAsiaTheme="minorEastAsia"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t</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k</m:t>
                </m:r>
              </m:e>
              <m:sub>
                <m:r>
                  <w:rPr>
                    <w:rFonts w:ascii="Cambria Math" w:hAnsi="Cambria Math" w:cs="Times New Roman"/>
                    <w:sz w:val="20"/>
                    <w:szCs w:val="20"/>
                  </w:rPr>
                  <m:t>s</m:t>
                </m:r>
              </m:sub>
            </m:sSub>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eq</m:t>
                </m:r>
              </m:sub>
              <m:sup>
                <m:r>
                  <w:rPr>
                    <w:rFonts w:ascii="Cambria Math" w:hAnsi="Cambria Math" w:cs="Times New Roman"/>
                    <w:sz w:val="20"/>
                    <w:szCs w:val="20"/>
                  </w:rPr>
                  <m:t>2</m:t>
                </m:r>
              </m:sup>
            </m:sSub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eq</m:t>
                </m:r>
              </m:sub>
            </m:sSub>
          </m:den>
        </m:f>
        <m:r>
          <w:rPr>
            <w:rFonts w:ascii="Cambria Math" w:hAnsi="Cambria Math" w:cs="Times New Roman"/>
            <w:sz w:val="20"/>
            <w:szCs w:val="20"/>
          </w:rPr>
          <m:t xml:space="preserve">t.                                                      </m:t>
        </m:r>
      </m:oMath>
      <w:r w:rsidR="005F055B">
        <w:rPr>
          <w:rFonts w:ascii="Times New Roman" w:hAnsi="Times New Roman" w:cs="Times New Roman"/>
          <w:bCs/>
          <w:sz w:val="20"/>
          <w:szCs w:val="20"/>
        </w:rPr>
        <w:t xml:space="preserve">                (</w:t>
      </w:r>
      <w:r w:rsidRPr="00A7023B">
        <w:rPr>
          <w:rFonts w:ascii="Times New Roman" w:hAnsi="Times New Roman" w:cs="Times New Roman"/>
          <w:bCs/>
          <w:sz w:val="20"/>
          <w:szCs w:val="20"/>
        </w:rPr>
        <w:t>2)</w:t>
      </w:r>
    </w:p>
    <w:p w14:paraId="1E9EB438" w14:textId="630B9E7A" w:rsidR="00087247" w:rsidRPr="00A7023B" w:rsidRDefault="00087247" w:rsidP="00A7023B">
      <w:pPr>
        <w:pStyle w:val="PargrafodaLista"/>
        <w:spacing w:after="0" w:line="240" w:lineRule="auto"/>
        <w:ind w:left="0"/>
        <w:jc w:val="both"/>
        <w:rPr>
          <w:rFonts w:ascii="Times New Roman" w:hAnsi="Times New Roman" w:cs="Times New Roman"/>
          <w:bCs/>
          <w:sz w:val="20"/>
          <w:szCs w:val="20"/>
        </w:rPr>
      </w:pPr>
    </w:p>
    <w:p w14:paraId="303137B6" w14:textId="64410303" w:rsidR="00087247" w:rsidRDefault="00087247" w:rsidP="00087247">
      <w:pPr>
        <w:pStyle w:val="PargrafodaLista"/>
        <w:spacing w:after="0" w:line="240" w:lineRule="auto"/>
        <w:ind w:left="0"/>
        <w:jc w:val="both"/>
        <w:rPr>
          <w:rFonts w:ascii="Times New Roman" w:hAnsi="Times New Roman" w:cs="Times New Roman"/>
          <w:sz w:val="20"/>
          <w:szCs w:val="20"/>
        </w:rPr>
      </w:pPr>
      <w:r w:rsidRPr="00A7023B">
        <w:rPr>
          <w:rFonts w:ascii="Times New Roman" w:eastAsiaTheme="minorEastAsia" w:hAnsi="Times New Roman" w:cs="Times New Roman"/>
          <w:sz w:val="20"/>
          <w:szCs w:val="20"/>
          <w:lang w:eastAsia="pt-BR"/>
        </w:rPr>
        <w:t>P</w:t>
      </w:r>
      <w:r w:rsidRPr="00A7023B">
        <w:rPr>
          <w:rFonts w:ascii="Times New Roman" w:hAnsi="Times New Roman" w:cs="Times New Roman"/>
          <w:sz w:val="20"/>
          <w:szCs w:val="20"/>
          <w:lang w:eastAsia="pt-BR"/>
        </w:rPr>
        <w:t xml:space="preserve">ara o modelo de </w:t>
      </w:r>
      <w:proofErr w:type="spellStart"/>
      <w:r>
        <w:rPr>
          <w:rFonts w:ascii="Times New Roman" w:hAnsi="Times New Roman" w:cs="Times New Roman"/>
          <w:sz w:val="20"/>
          <w:szCs w:val="20"/>
        </w:rPr>
        <w:t>Elovich</w:t>
      </w:r>
      <w:proofErr w:type="spellEnd"/>
      <w:r w:rsidRPr="00A7023B">
        <w:rPr>
          <w:rFonts w:ascii="Times New Roman" w:hAnsi="Times New Roman" w:cs="Times New Roman"/>
          <w:sz w:val="20"/>
          <w:szCs w:val="20"/>
        </w:rPr>
        <w:t>, foi utilizada a equação</w:t>
      </w:r>
      <w:r w:rsidR="00F05FC0">
        <w:rPr>
          <w:rFonts w:ascii="Times New Roman" w:hAnsi="Times New Roman" w:cs="Times New Roman"/>
          <w:sz w:val="20"/>
          <w:szCs w:val="20"/>
        </w:rPr>
        <w:t xml:space="preserve"> 3</w:t>
      </w:r>
      <w:r w:rsidRPr="00A7023B">
        <w:rPr>
          <w:rFonts w:ascii="Times New Roman" w:hAnsi="Times New Roman" w:cs="Times New Roman"/>
          <w:sz w:val="20"/>
          <w:szCs w:val="20"/>
        </w:rPr>
        <w:t>:</w:t>
      </w:r>
    </w:p>
    <w:p w14:paraId="28C5A8E8" w14:textId="274162D4" w:rsidR="00A7023B" w:rsidRDefault="0092783E" w:rsidP="00A7023B">
      <w:pPr>
        <w:spacing w:line="240" w:lineRule="auto"/>
        <w:jc w:val="both"/>
        <w:rPr>
          <w:rFonts w:ascii="Times New Roman" w:hAnsi="Times New Roman" w:cs="Times New Roman"/>
          <w:sz w:val="20"/>
          <w:szCs w:val="20"/>
        </w:rPr>
      </w:pPr>
      <w:r w:rsidRPr="00F52C25">
        <w:rPr>
          <w:rFonts w:ascii="Times New Roman" w:hAnsi="Times New Roman" w:cs="Times New Roman"/>
          <w:noProof/>
          <w:sz w:val="24"/>
          <w:szCs w:val="24"/>
        </w:rPr>
        <w:drawing>
          <wp:anchor distT="0" distB="0" distL="114300" distR="114300" simplePos="0" relativeHeight="251662335" behindDoc="0" locked="0" layoutInCell="1" allowOverlap="1" wp14:anchorId="2C69143F" wp14:editId="4B87E81B">
            <wp:simplePos x="0" y="0"/>
            <wp:positionH relativeFrom="column">
              <wp:posOffset>76863</wp:posOffset>
            </wp:positionH>
            <wp:positionV relativeFrom="paragraph">
              <wp:posOffset>20210</wp:posOffset>
            </wp:positionV>
            <wp:extent cx="946150" cy="184785"/>
            <wp:effectExtent l="0" t="0" r="6350" b="5715"/>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6150" cy="1847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18"/>
          <w:szCs w:val="18"/>
        </w:rPr>
        <w:t xml:space="preserve">                                                            </w:t>
      </w:r>
      <w:r w:rsidRPr="0092783E">
        <w:rPr>
          <w:rFonts w:ascii="Times New Roman" w:hAnsi="Times New Roman" w:cs="Times New Roman"/>
          <w:sz w:val="20"/>
          <w:szCs w:val="20"/>
        </w:rPr>
        <w:t>(3)</w:t>
      </w:r>
    </w:p>
    <w:p w14:paraId="557543A5" w14:textId="77777777" w:rsidR="00F05FC0" w:rsidRPr="0092783E" w:rsidRDefault="00F05FC0" w:rsidP="00A7023B">
      <w:pPr>
        <w:spacing w:line="240" w:lineRule="auto"/>
        <w:jc w:val="both"/>
        <w:rPr>
          <w:rFonts w:ascii="Times New Roman" w:hAnsi="Times New Roman" w:cs="Times New Roman"/>
          <w:sz w:val="18"/>
          <w:szCs w:val="18"/>
        </w:rPr>
      </w:pPr>
    </w:p>
    <w:p w14:paraId="36D50DAE" w14:textId="267A93FE" w:rsidR="00F05FC0" w:rsidRPr="00F05FC0" w:rsidRDefault="00EA4E1B" w:rsidP="00F05FC0">
      <w:pPr>
        <w:pStyle w:val="Ttulo2"/>
        <w:spacing w:before="0" w:after="120"/>
        <w:rPr>
          <w:rFonts w:ascii="Helvetica" w:hAnsi="Helvetica" w:cs="Helvetica"/>
          <w:sz w:val="24"/>
          <w:szCs w:val="24"/>
        </w:rPr>
      </w:pPr>
      <w:r w:rsidRPr="001F25B2">
        <w:rPr>
          <w:rFonts w:ascii="Helvetica" w:hAnsi="Helvetica" w:cs="Helvetica"/>
          <w:sz w:val="24"/>
          <w:szCs w:val="24"/>
        </w:rPr>
        <w:t>Resultados e Discussão</w:t>
      </w:r>
    </w:p>
    <w:p w14:paraId="6C562912" w14:textId="7B6DF5D2" w:rsidR="00CB02B2" w:rsidRDefault="00CB02B2" w:rsidP="00F05FC0">
      <w:pPr>
        <w:spacing w:after="120" w:line="240" w:lineRule="auto"/>
        <w:ind w:firstLine="357"/>
        <w:jc w:val="both"/>
        <w:rPr>
          <w:rFonts w:ascii="Times New Roman" w:hAnsi="Times New Roman" w:cs="Times New Roman"/>
          <w:sz w:val="20"/>
          <w:szCs w:val="20"/>
        </w:rPr>
      </w:pPr>
      <w:r w:rsidRPr="00CB02B2">
        <w:rPr>
          <w:rFonts w:ascii="Times New Roman" w:eastAsia="Times New Roman" w:hAnsi="Times New Roman" w:cs="Times New Roman"/>
          <w:sz w:val="20"/>
          <w:szCs w:val="20"/>
        </w:rPr>
        <w:t>As amostras residuais de semente de graviola (</w:t>
      </w:r>
      <w:proofErr w:type="spellStart"/>
      <w:r w:rsidRPr="00CB02B2">
        <w:rPr>
          <w:rFonts w:ascii="Times New Roman" w:eastAsia="Times New Roman" w:hAnsi="Times New Roman" w:cs="Times New Roman"/>
          <w:i/>
          <w:iCs/>
          <w:sz w:val="20"/>
          <w:szCs w:val="20"/>
        </w:rPr>
        <w:t>annona</w:t>
      </w:r>
      <w:proofErr w:type="spellEnd"/>
      <w:r w:rsidRPr="00CB02B2">
        <w:rPr>
          <w:rFonts w:ascii="Times New Roman" w:eastAsia="Times New Roman" w:hAnsi="Times New Roman" w:cs="Times New Roman"/>
          <w:i/>
          <w:iCs/>
          <w:sz w:val="20"/>
          <w:szCs w:val="20"/>
        </w:rPr>
        <w:t xml:space="preserve"> </w:t>
      </w:r>
      <w:proofErr w:type="spellStart"/>
      <w:r w:rsidRPr="00CB02B2">
        <w:rPr>
          <w:rFonts w:ascii="Times New Roman" w:eastAsia="Times New Roman" w:hAnsi="Times New Roman" w:cs="Times New Roman"/>
          <w:i/>
          <w:iCs/>
          <w:sz w:val="20"/>
          <w:szCs w:val="20"/>
        </w:rPr>
        <w:t>muricata</w:t>
      </w:r>
      <w:proofErr w:type="spellEnd"/>
      <w:r w:rsidRPr="00CB02B2">
        <w:rPr>
          <w:rFonts w:ascii="Times New Roman" w:eastAsia="Times New Roman" w:hAnsi="Times New Roman" w:cs="Times New Roman"/>
          <w:i/>
          <w:iCs/>
          <w:sz w:val="20"/>
          <w:szCs w:val="20"/>
        </w:rPr>
        <w:t xml:space="preserve"> L</w:t>
      </w:r>
      <w:r w:rsidRPr="00CB02B2">
        <w:rPr>
          <w:rFonts w:ascii="Times New Roman" w:eastAsia="Times New Roman" w:hAnsi="Times New Roman" w:cs="Times New Roman"/>
          <w:sz w:val="20"/>
          <w:szCs w:val="20"/>
        </w:rPr>
        <w:t xml:space="preserve">.) foram obtidas na Usina Experimental de Biodiesel de Caetés, unidade do CETENE no estado de Pernambuco. O teor de umidade obtido da semente de graviola </w:t>
      </w:r>
      <w:r w:rsidRPr="00CB02B2">
        <w:rPr>
          <w:rFonts w:ascii="Times New Roman" w:eastAsia="Times New Roman" w:hAnsi="Times New Roman" w:cs="Times New Roman"/>
          <w:i/>
          <w:iCs/>
          <w:sz w:val="20"/>
          <w:szCs w:val="20"/>
        </w:rPr>
        <w:t>in natura</w:t>
      </w:r>
      <w:r w:rsidRPr="00CB02B2">
        <w:rPr>
          <w:rFonts w:ascii="Times New Roman" w:eastAsia="Times New Roman" w:hAnsi="Times New Roman" w:cs="Times New Roman"/>
          <w:sz w:val="20"/>
          <w:szCs w:val="20"/>
        </w:rPr>
        <w:t>, foi de 6,32%, considerado baixo, se comparado com outros tipos de biomassa</w:t>
      </w:r>
      <w:r w:rsidRPr="00CB02B2">
        <w:rPr>
          <w:rFonts w:ascii="Times New Roman" w:hAnsi="Times New Roman" w:cs="Times New Roman"/>
          <w:sz w:val="20"/>
          <w:szCs w:val="20"/>
        </w:rPr>
        <w:t xml:space="preserve"> [9]</w:t>
      </w:r>
      <w:r w:rsidRPr="00CB02B2">
        <w:rPr>
          <w:rFonts w:ascii="Times New Roman" w:eastAsia="Times New Roman" w:hAnsi="Times New Roman" w:cs="Times New Roman"/>
          <w:sz w:val="20"/>
          <w:szCs w:val="20"/>
        </w:rPr>
        <w:t xml:space="preserve">. </w:t>
      </w:r>
      <w:r w:rsidRPr="00CB02B2">
        <w:rPr>
          <w:rFonts w:ascii="Times New Roman" w:hAnsi="Times New Roman" w:cs="Times New Roman"/>
          <w:sz w:val="20"/>
          <w:szCs w:val="20"/>
        </w:rPr>
        <w:t xml:space="preserve">O teor médio de cinzas foi de 3,18%, considerado relativamente baixo e pode </w:t>
      </w:r>
      <w:r w:rsidR="00087247">
        <w:rPr>
          <w:rFonts w:ascii="Times New Roman" w:hAnsi="Times New Roman" w:cs="Times New Roman"/>
          <w:sz w:val="20"/>
          <w:szCs w:val="20"/>
        </w:rPr>
        <w:t>favorecer o</w:t>
      </w:r>
      <w:r w:rsidRPr="00CB02B2">
        <w:rPr>
          <w:rFonts w:ascii="Times New Roman" w:hAnsi="Times New Roman" w:cs="Times New Roman"/>
          <w:sz w:val="20"/>
          <w:szCs w:val="20"/>
        </w:rPr>
        <w:t xml:space="preserve"> aumento na capacidade de adsorção do CAG. O teor de materiais voláteis foi de 75,7%, indicando que as sementes de graviola </w:t>
      </w:r>
      <w:r w:rsidR="00C17947">
        <w:rPr>
          <w:rFonts w:ascii="Times New Roman" w:hAnsi="Times New Roman" w:cs="Times New Roman"/>
          <w:sz w:val="20"/>
          <w:szCs w:val="20"/>
        </w:rPr>
        <w:t>se carbonizam rapidamente</w:t>
      </w:r>
      <w:r w:rsidRPr="00CB02B2">
        <w:rPr>
          <w:rFonts w:ascii="Times New Roman" w:hAnsi="Times New Roman" w:cs="Times New Roman"/>
          <w:sz w:val="20"/>
          <w:szCs w:val="20"/>
        </w:rPr>
        <w:t xml:space="preserve"> [10]. Resultados de DRX de CAG apresentaram um halo de difração em 2</w:t>
      </w:r>
      <w:r w:rsidRPr="00CB02B2">
        <w:rPr>
          <w:rFonts w:ascii="Times New Roman" w:eastAsia="SimHei" w:hAnsi="Times New Roman" w:cs="Times New Roman"/>
          <w:sz w:val="20"/>
          <w:szCs w:val="20"/>
        </w:rPr>
        <w:t>θ =</w:t>
      </w:r>
      <w:r w:rsidRPr="00CB02B2">
        <w:rPr>
          <w:rFonts w:ascii="Times New Roman" w:hAnsi="Times New Roman" w:cs="Times New Roman"/>
          <w:sz w:val="20"/>
          <w:szCs w:val="20"/>
        </w:rPr>
        <w:t xml:space="preserve"> 20º a 30º, característico de material amorfo, apresentando planos grafíticos desordenados [11]. </w:t>
      </w:r>
    </w:p>
    <w:p w14:paraId="457B303D" w14:textId="77777777" w:rsidR="00F05FC0" w:rsidRPr="00CB02B2" w:rsidRDefault="00F05FC0" w:rsidP="00F05FC0">
      <w:pPr>
        <w:spacing w:after="0" w:line="240" w:lineRule="auto"/>
        <w:ind w:firstLine="357"/>
        <w:jc w:val="both"/>
        <w:rPr>
          <w:rFonts w:ascii="Times New Roman" w:hAnsi="Times New Roman" w:cs="Times New Roman"/>
          <w:sz w:val="20"/>
          <w:szCs w:val="20"/>
        </w:rPr>
      </w:pPr>
    </w:p>
    <w:p w14:paraId="407281DD" w14:textId="2F29B897" w:rsidR="00CB02B2" w:rsidRPr="00CB02B2" w:rsidRDefault="00CB02B2" w:rsidP="00CB02B2">
      <w:pPr>
        <w:spacing w:after="0"/>
        <w:jc w:val="both"/>
        <w:rPr>
          <w:rFonts w:ascii="Times New Roman" w:hAnsi="Times New Roman" w:cs="Times New Roman"/>
          <w:sz w:val="20"/>
          <w:szCs w:val="20"/>
        </w:rPr>
      </w:pPr>
      <w:r w:rsidRPr="00CB02B2">
        <w:rPr>
          <w:noProof/>
          <w:sz w:val="20"/>
          <w:szCs w:val="20"/>
        </w:rPr>
        <w:drawing>
          <wp:inline distT="0" distB="0" distL="0" distR="0" wp14:anchorId="43CB90FE" wp14:editId="6276BA97">
            <wp:extent cx="2830664" cy="2110117"/>
            <wp:effectExtent l="0" t="0" r="8255" b="444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88" t="10146" r="13562" b="3128"/>
                    <a:stretch/>
                  </pic:blipFill>
                  <pic:spPr bwMode="auto">
                    <a:xfrm>
                      <a:off x="0" y="0"/>
                      <a:ext cx="2830664" cy="2110117"/>
                    </a:xfrm>
                    <a:prstGeom prst="rect">
                      <a:avLst/>
                    </a:prstGeom>
                    <a:noFill/>
                    <a:ln>
                      <a:noFill/>
                    </a:ln>
                    <a:extLst>
                      <a:ext uri="{53640926-AAD7-44D8-BBD7-CCE9431645EC}">
                        <a14:shadowObscured xmlns:a14="http://schemas.microsoft.com/office/drawing/2010/main"/>
                      </a:ext>
                    </a:extLst>
                  </pic:spPr>
                </pic:pic>
              </a:graphicData>
            </a:graphic>
          </wp:inline>
        </w:drawing>
      </w:r>
    </w:p>
    <w:p w14:paraId="03ECCB8A" w14:textId="3724CBE8" w:rsidR="00CB02B2" w:rsidRDefault="00CB02B2" w:rsidP="003F54B5">
      <w:pPr>
        <w:pStyle w:val="PargrafodaLista"/>
        <w:spacing w:after="0" w:line="240" w:lineRule="auto"/>
        <w:ind w:left="0"/>
        <w:jc w:val="both"/>
        <w:rPr>
          <w:rFonts w:ascii="Times New Roman" w:hAnsi="Times New Roman" w:cs="Times New Roman"/>
          <w:sz w:val="18"/>
          <w:szCs w:val="18"/>
        </w:rPr>
      </w:pPr>
      <w:r w:rsidRPr="003F54B5">
        <w:rPr>
          <w:rFonts w:ascii="Times New Roman" w:hAnsi="Times New Roman" w:cs="Times New Roman"/>
          <w:b/>
          <w:bCs/>
          <w:sz w:val="18"/>
          <w:szCs w:val="18"/>
        </w:rPr>
        <w:t>Figura 1.</w:t>
      </w:r>
      <w:r w:rsidRPr="003F54B5">
        <w:rPr>
          <w:rFonts w:ascii="Times New Roman" w:hAnsi="Times New Roman" w:cs="Times New Roman"/>
          <w:sz w:val="18"/>
          <w:szCs w:val="18"/>
        </w:rPr>
        <w:t xml:space="preserve"> Espectros de DRX do carvão ativado (CAG) e da semente in natura (SG);</w:t>
      </w:r>
    </w:p>
    <w:p w14:paraId="43D29217" w14:textId="77777777" w:rsidR="003F54B5" w:rsidRPr="003F54B5" w:rsidRDefault="003F54B5" w:rsidP="003F54B5">
      <w:pPr>
        <w:pStyle w:val="PargrafodaLista"/>
        <w:spacing w:after="0" w:line="240" w:lineRule="auto"/>
        <w:ind w:left="0"/>
        <w:jc w:val="both"/>
        <w:rPr>
          <w:rFonts w:ascii="Times New Roman" w:hAnsi="Times New Roman" w:cs="Times New Roman"/>
          <w:sz w:val="18"/>
          <w:szCs w:val="18"/>
        </w:rPr>
      </w:pPr>
    </w:p>
    <w:p w14:paraId="2E490EDA" w14:textId="4D29C590" w:rsidR="00CB02B2" w:rsidRPr="00CB02B2" w:rsidRDefault="00CB02B2" w:rsidP="003F54B5">
      <w:pPr>
        <w:spacing w:after="0" w:line="240" w:lineRule="auto"/>
        <w:jc w:val="both"/>
        <w:rPr>
          <w:rFonts w:ascii="Times New Roman" w:hAnsi="Times New Roman" w:cs="Times New Roman"/>
          <w:sz w:val="20"/>
          <w:szCs w:val="20"/>
        </w:rPr>
      </w:pPr>
      <w:r w:rsidRPr="00CB02B2">
        <w:rPr>
          <w:rFonts w:ascii="Times New Roman" w:hAnsi="Times New Roman" w:cs="Times New Roman"/>
          <w:sz w:val="20"/>
          <w:szCs w:val="20"/>
        </w:rPr>
        <w:t xml:space="preserve">      Espectros FTIR do CAG comparados aos </w:t>
      </w:r>
      <w:proofErr w:type="spellStart"/>
      <w:r w:rsidRPr="00CB02B2">
        <w:rPr>
          <w:rFonts w:ascii="Times New Roman" w:hAnsi="Times New Roman" w:cs="Times New Roman"/>
          <w:sz w:val="20"/>
          <w:szCs w:val="20"/>
        </w:rPr>
        <w:t>CA’s</w:t>
      </w:r>
      <w:proofErr w:type="spellEnd"/>
      <w:r w:rsidRPr="00CB02B2">
        <w:rPr>
          <w:rFonts w:ascii="Times New Roman" w:hAnsi="Times New Roman" w:cs="Times New Roman"/>
          <w:sz w:val="20"/>
          <w:szCs w:val="20"/>
        </w:rPr>
        <w:t xml:space="preserve"> comerciais, apresentaram bandas largas associadas ao estiramento de grupos -OH de ácidos carboxílicos, por volta de 3297 cm</w:t>
      </w:r>
      <w:r w:rsidRPr="00CB02B2">
        <w:rPr>
          <w:rFonts w:ascii="Times New Roman" w:hAnsi="Times New Roman" w:cs="Times New Roman"/>
          <w:sz w:val="20"/>
          <w:szCs w:val="20"/>
          <w:vertAlign w:val="superscript"/>
        </w:rPr>
        <w:t>-1</w:t>
      </w:r>
      <w:r w:rsidRPr="00CB02B2">
        <w:rPr>
          <w:rFonts w:ascii="Times New Roman" w:hAnsi="Times New Roman" w:cs="Times New Roman"/>
          <w:sz w:val="20"/>
          <w:szCs w:val="20"/>
        </w:rPr>
        <w:t xml:space="preserve"> e absorções em 2920 cm</w:t>
      </w:r>
      <w:r w:rsidRPr="00CB02B2">
        <w:rPr>
          <w:rFonts w:ascii="Times New Roman" w:hAnsi="Times New Roman" w:cs="Times New Roman"/>
          <w:sz w:val="20"/>
          <w:szCs w:val="20"/>
          <w:vertAlign w:val="superscript"/>
        </w:rPr>
        <w:t>-1</w:t>
      </w:r>
      <w:r w:rsidRPr="00CB02B2">
        <w:rPr>
          <w:rFonts w:ascii="Times New Roman" w:hAnsi="Times New Roman" w:cs="Times New Roman"/>
          <w:sz w:val="20"/>
          <w:szCs w:val="20"/>
        </w:rPr>
        <w:t>, que podem ser relacionadas como estiramentos assimétricos e simétricos -CH, além das absorções próximas a 1025 cm</w:t>
      </w:r>
      <w:r w:rsidRPr="00CB02B2">
        <w:rPr>
          <w:rFonts w:ascii="Times New Roman" w:hAnsi="Times New Roman" w:cs="Times New Roman"/>
          <w:sz w:val="20"/>
          <w:szCs w:val="20"/>
          <w:vertAlign w:val="superscript"/>
        </w:rPr>
        <w:t>-1</w:t>
      </w:r>
      <w:r w:rsidRPr="00CB02B2">
        <w:rPr>
          <w:rFonts w:ascii="Times New Roman" w:hAnsi="Times New Roman" w:cs="Times New Roman"/>
          <w:sz w:val="20"/>
          <w:szCs w:val="20"/>
        </w:rPr>
        <w:t xml:space="preserve"> características de -CO de álcoois e fenóis. Outras, correspondentes a C≡C em 2103 cm</w:t>
      </w:r>
      <w:r w:rsidRPr="00CB02B2">
        <w:rPr>
          <w:rFonts w:ascii="Times New Roman" w:hAnsi="Times New Roman" w:cs="Times New Roman"/>
          <w:sz w:val="20"/>
          <w:szCs w:val="20"/>
          <w:vertAlign w:val="superscript"/>
        </w:rPr>
        <w:t>-1</w:t>
      </w:r>
      <w:r w:rsidRPr="00CB02B2">
        <w:rPr>
          <w:rFonts w:ascii="Times New Roman" w:hAnsi="Times New Roman" w:cs="Times New Roman"/>
          <w:sz w:val="20"/>
          <w:szCs w:val="20"/>
        </w:rPr>
        <w:t xml:space="preserve"> e C=C de aromáticos em 1575 [12]. </w:t>
      </w:r>
    </w:p>
    <w:p w14:paraId="5BB06FDF" w14:textId="17622CBB" w:rsidR="00A7023B" w:rsidRDefault="00A7023B" w:rsidP="00EA4E1B">
      <w:pPr>
        <w:pStyle w:val="TAMainText"/>
        <w:ind w:firstLine="187"/>
        <w:rPr>
          <w:rFonts w:ascii="Times New Roman" w:hAnsi="Times New Roman"/>
          <w:lang w:val="pt-BR"/>
        </w:rPr>
      </w:pPr>
    </w:p>
    <w:p w14:paraId="4E96765F" w14:textId="77777777" w:rsidR="00093B7D" w:rsidRPr="007D3E58" w:rsidRDefault="00093B7D" w:rsidP="00093B7D">
      <w:pPr>
        <w:pStyle w:val="PargrafodaLista"/>
        <w:spacing w:after="0"/>
        <w:rPr>
          <w:rFonts w:ascii="Times New Roman" w:hAnsi="Times New Roman" w:cs="Times New Roman"/>
        </w:rPr>
      </w:pPr>
    </w:p>
    <w:p w14:paraId="7D47EA9B" w14:textId="77777777" w:rsidR="00093B7D" w:rsidRPr="007D3E58" w:rsidRDefault="00093B7D" w:rsidP="00093B7D">
      <w:pPr>
        <w:pStyle w:val="PargrafodaLista"/>
        <w:spacing w:after="0"/>
        <w:ind w:left="0"/>
        <w:rPr>
          <w:rFonts w:ascii="Times New Roman" w:hAnsi="Times New Roman" w:cs="Times New Roman"/>
        </w:rPr>
      </w:pPr>
      <w:r w:rsidRPr="00A32B97">
        <w:rPr>
          <w:noProof/>
          <w:lang w:eastAsia="pt-BR"/>
        </w:rPr>
        <w:drawing>
          <wp:inline distT="0" distB="0" distL="0" distR="0" wp14:anchorId="641E13C0" wp14:editId="70E896FF">
            <wp:extent cx="2790907" cy="2087096"/>
            <wp:effectExtent l="0" t="0" r="0" b="889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38" t="9159" r="11664" b="5233"/>
                    <a:stretch/>
                  </pic:blipFill>
                  <pic:spPr bwMode="auto">
                    <a:xfrm>
                      <a:off x="0" y="0"/>
                      <a:ext cx="2811723" cy="2102663"/>
                    </a:xfrm>
                    <a:prstGeom prst="rect">
                      <a:avLst/>
                    </a:prstGeom>
                    <a:noFill/>
                    <a:ln>
                      <a:noFill/>
                    </a:ln>
                    <a:extLst>
                      <a:ext uri="{53640926-AAD7-44D8-BBD7-CCE9431645EC}">
                        <a14:shadowObscured xmlns:a14="http://schemas.microsoft.com/office/drawing/2010/main"/>
                      </a:ext>
                    </a:extLst>
                  </pic:spPr>
                </pic:pic>
              </a:graphicData>
            </a:graphic>
          </wp:inline>
        </w:drawing>
      </w:r>
    </w:p>
    <w:p w14:paraId="4B00432E" w14:textId="77777777" w:rsidR="00093B7D" w:rsidRPr="00093B7D" w:rsidRDefault="00093B7D" w:rsidP="00093B7D">
      <w:pPr>
        <w:pStyle w:val="Legenda"/>
        <w:rPr>
          <w:rFonts w:ascii="Times New Roman" w:hAnsi="Times New Roman" w:cs="Times New Roman"/>
          <w:b w:val="0"/>
          <w:bCs w:val="0"/>
          <w:color w:val="auto"/>
          <w:sz w:val="18"/>
          <w:szCs w:val="18"/>
        </w:rPr>
      </w:pPr>
      <w:r w:rsidRPr="00093B7D">
        <w:rPr>
          <w:rFonts w:ascii="Times New Roman" w:hAnsi="Times New Roman" w:cs="Times New Roman"/>
          <w:color w:val="auto"/>
          <w:sz w:val="18"/>
          <w:szCs w:val="18"/>
        </w:rPr>
        <w:t>Figura 2.</w:t>
      </w:r>
      <w:r w:rsidRPr="00093B7D">
        <w:rPr>
          <w:rFonts w:ascii="Times New Roman" w:hAnsi="Times New Roman" w:cs="Times New Roman"/>
          <w:b w:val="0"/>
          <w:bCs w:val="0"/>
          <w:color w:val="auto"/>
          <w:sz w:val="18"/>
          <w:szCs w:val="18"/>
        </w:rPr>
        <w:t xml:space="preserve"> Espectro FTIR da amostra de carvão ativado (CAG).</w:t>
      </w:r>
    </w:p>
    <w:p w14:paraId="387C1508" w14:textId="37CA3546" w:rsidR="00093B7D" w:rsidRPr="00093B7D" w:rsidRDefault="00093B7D" w:rsidP="00093B7D">
      <w:pPr>
        <w:pStyle w:val="PargrafodaLista"/>
        <w:spacing w:after="0" w:line="240" w:lineRule="auto"/>
        <w:ind w:left="0"/>
        <w:jc w:val="both"/>
        <w:rPr>
          <w:rFonts w:ascii="Times New Roman" w:hAnsi="Times New Roman" w:cs="Times New Roman"/>
          <w:sz w:val="20"/>
          <w:szCs w:val="20"/>
        </w:rPr>
      </w:pPr>
      <w:r w:rsidRPr="000400CB">
        <w:rPr>
          <w:rFonts w:ascii="Times New Roman" w:hAnsi="Times New Roman" w:cs="Times New Roman"/>
        </w:rPr>
        <w:t xml:space="preserve">      </w:t>
      </w:r>
      <w:r w:rsidRPr="00093B7D">
        <w:rPr>
          <w:rFonts w:ascii="Times New Roman" w:hAnsi="Times New Roman" w:cs="Times New Roman"/>
          <w:sz w:val="20"/>
          <w:szCs w:val="20"/>
        </w:rPr>
        <w:t xml:space="preserve">O estudo do PCZ foi feito com intuito de avaliar os </w:t>
      </w:r>
      <w:r w:rsidR="00C17947">
        <w:rPr>
          <w:rFonts w:ascii="Times New Roman" w:hAnsi="Times New Roman" w:cs="Times New Roman"/>
          <w:sz w:val="20"/>
          <w:szCs w:val="20"/>
        </w:rPr>
        <w:t>melhores valores</w:t>
      </w:r>
      <w:r w:rsidRPr="00093B7D">
        <w:rPr>
          <w:rFonts w:ascii="Times New Roman" w:hAnsi="Times New Roman" w:cs="Times New Roman"/>
          <w:sz w:val="20"/>
          <w:szCs w:val="20"/>
        </w:rPr>
        <w:t xml:space="preserve"> de pH para a realização dos ensaios de adsorção. Assim, foram obtidos os valores de pH inicial e final, de </w:t>
      </w:r>
      <w:proofErr w:type="spellStart"/>
      <w:r w:rsidRPr="00093B7D">
        <w:rPr>
          <w:rFonts w:ascii="Times New Roman" w:hAnsi="Times New Roman" w:cs="Times New Roman"/>
          <w:sz w:val="20"/>
          <w:szCs w:val="20"/>
        </w:rPr>
        <w:t>pH’s</w:t>
      </w:r>
      <w:proofErr w:type="spellEnd"/>
      <w:r w:rsidRPr="00093B7D">
        <w:rPr>
          <w:rFonts w:ascii="Times New Roman" w:hAnsi="Times New Roman" w:cs="Times New Roman"/>
          <w:sz w:val="20"/>
          <w:szCs w:val="20"/>
        </w:rPr>
        <w:t xml:space="preserve"> iniciais 1 a 11 (Tabela 1). Nota-se que os </w:t>
      </w:r>
      <w:proofErr w:type="spellStart"/>
      <w:r w:rsidRPr="00093B7D">
        <w:rPr>
          <w:rFonts w:ascii="Times New Roman" w:hAnsi="Times New Roman" w:cs="Times New Roman"/>
          <w:sz w:val="20"/>
          <w:szCs w:val="20"/>
        </w:rPr>
        <w:t>pH’s</w:t>
      </w:r>
      <w:proofErr w:type="spellEnd"/>
      <w:r w:rsidRPr="00093B7D">
        <w:rPr>
          <w:rFonts w:ascii="Times New Roman" w:hAnsi="Times New Roman" w:cs="Times New Roman"/>
          <w:sz w:val="20"/>
          <w:szCs w:val="20"/>
        </w:rPr>
        <w:t xml:space="preserve"> finais que menos variaram foram os correspondentes a </w:t>
      </w:r>
      <w:proofErr w:type="spellStart"/>
      <w:r w:rsidRPr="00093B7D">
        <w:rPr>
          <w:rFonts w:ascii="Times New Roman" w:hAnsi="Times New Roman" w:cs="Times New Roman"/>
          <w:sz w:val="20"/>
          <w:szCs w:val="20"/>
        </w:rPr>
        <w:t>pH’s</w:t>
      </w:r>
      <w:proofErr w:type="spellEnd"/>
      <w:r w:rsidRPr="00093B7D">
        <w:rPr>
          <w:rFonts w:ascii="Times New Roman" w:hAnsi="Times New Roman" w:cs="Times New Roman"/>
          <w:sz w:val="20"/>
          <w:szCs w:val="20"/>
        </w:rPr>
        <w:t xml:space="preserve"> iniciais 5, 6 e 7. A determinação do PCZ, obtida através da média aritmética desses valores de pH final, foi de 5,04.</w:t>
      </w:r>
    </w:p>
    <w:p w14:paraId="0B3FB7A4" w14:textId="77777777" w:rsidR="00093B7D" w:rsidRPr="00093B7D" w:rsidRDefault="00093B7D" w:rsidP="00093B7D">
      <w:pPr>
        <w:pStyle w:val="PargrafodaLista"/>
        <w:spacing w:after="0" w:line="240" w:lineRule="auto"/>
        <w:ind w:left="0"/>
        <w:jc w:val="both"/>
        <w:rPr>
          <w:rFonts w:ascii="Times New Roman" w:hAnsi="Times New Roman" w:cs="Times New Roman"/>
          <w:sz w:val="20"/>
          <w:szCs w:val="20"/>
        </w:rPr>
      </w:pPr>
    </w:p>
    <w:p w14:paraId="2674B8FD" w14:textId="77777777" w:rsidR="00093B7D" w:rsidRPr="00093B7D" w:rsidRDefault="00093B7D" w:rsidP="00093B7D">
      <w:pPr>
        <w:pStyle w:val="PargrafodaLista"/>
        <w:spacing w:after="0" w:line="360" w:lineRule="auto"/>
        <w:ind w:left="0"/>
        <w:rPr>
          <w:rFonts w:ascii="Times New Roman" w:hAnsi="Times New Roman" w:cs="Times New Roman"/>
          <w:sz w:val="18"/>
          <w:szCs w:val="18"/>
        </w:rPr>
      </w:pPr>
      <w:r w:rsidRPr="00093B7D">
        <w:rPr>
          <w:rFonts w:ascii="Times New Roman" w:hAnsi="Times New Roman" w:cs="Times New Roman"/>
          <w:b/>
          <w:bCs/>
          <w:sz w:val="18"/>
          <w:szCs w:val="18"/>
        </w:rPr>
        <w:t>Tabela 1.</w:t>
      </w:r>
      <w:r w:rsidRPr="00093B7D">
        <w:rPr>
          <w:rFonts w:ascii="Times New Roman" w:hAnsi="Times New Roman" w:cs="Times New Roman"/>
          <w:sz w:val="18"/>
          <w:szCs w:val="18"/>
        </w:rPr>
        <w:t xml:space="preserve"> pH inicial e final de cada solução contendo carvão ativado.</w:t>
      </w:r>
    </w:p>
    <w:tbl>
      <w:tblPr>
        <w:tblStyle w:val="Tabelacomgrade"/>
        <w:tblW w:w="0" w:type="auto"/>
        <w:tblInd w:w="976" w:type="dxa"/>
        <w:tblLook w:val="04A0" w:firstRow="1" w:lastRow="0" w:firstColumn="1" w:lastColumn="0" w:noHBand="0" w:noVBand="1"/>
      </w:tblPr>
      <w:tblGrid>
        <w:gridCol w:w="1351"/>
        <w:gridCol w:w="1251"/>
      </w:tblGrid>
      <w:tr w:rsidR="00093B7D" w:rsidRPr="00663F38" w14:paraId="58880D56" w14:textId="77777777" w:rsidTr="00D60D6D">
        <w:trPr>
          <w:trHeight w:val="289"/>
        </w:trPr>
        <w:tc>
          <w:tcPr>
            <w:tcW w:w="1351" w:type="dxa"/>
          </w:tcPr>
          <w:p w14:paraId="66E99467"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pH inicial</w:t>
            </w:r>
          </w:p>
        </w:tc>
        <w:tc>
          <w:tcPr>
            <w:tcW w:w="1251" w:type="dxa"/>
          </w:tcPr>
          <w:p w14:paraId="29EF3319"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pH final</w:t>
            </w:r>
          </w:p>
        </w:tc>
      </w:tr>
      <w:tr w:rsidR="00093B7D" w:rsidRPr="00663F38" w14:paraId="175C8900" w14:textId="77777777" w:rsidTr="00D60D6D">
        <w:trPr>
          <w:trHeight w:val="353"/>
        </w:trPr>
        <w:tc>
          <w:tcPr>
            <w:tcW w:w="1351" w:type="dxa"/>
          </w:tcPr>
          <w:p w14:paraId="7674927A"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1</w:t>
            </w:r>
          </w:p>
        </w:tc>
        <w:tc>
          <w:tcPr>
            <w:tcW w:w="1251" w:type="dxa"/>
          </w:tcPr>
          <w:p w14:paraId="71244449"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1,21</w:t>
            </w:r>
          </w:p>
        </w:tc>
      </w:tr>
      <w:tr w:rsidR="00093B7D" w:rsidRPr="00663F38" w14:paraId="46227A15" w14:textId="77777777" w:rsidTr="00D60D6D">
        <w:trPr>
          <w:trHeight w:val="493"/>
        </w:trPr>
        <w:tc>
          <w:tcPr>
            <w:tcW w:w="1351" w:type="dxa"/>
          </w:tcPr>
          <w:p w14:paraId="54008ECE"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2</w:t>
            </w:r>
          </w:p>
        </w:tc>
        <w:tc>
          <w:tcPr>
            <w:tcW w:w="1251" w:type="dxa"/>
          </w:tcPr>
          <w:p w14:paraId="34734B74"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2,01</w:t>
            </w:r>
          </w:p>
        </w:tc>
      </w:tr>
      <w:tr w:rsidR="00093B7D" w:rsidRPr="00663F38" w14:paraId="1E3AF812" w14:textId="77777777" w:rsidTr="00D60D6D">
        <w:trPr>
          <w:trHeight w:val="479"/>
        </w:trPr>
        <w:tc>
          <w:tcPr>
            <w:tcW w:w="1351" w:type="dxa"/>
          </w:tcPr>
          <w:p w14:paraId="33B24269"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3</w:t>
            </w:r>
          </w:p>
        </w:tc>
        <w:tc>
          <w:tcPr>
            <w:tcW w:w="1251" w:type="dxa"/>
          </w:tcPr>
          <w:p w14:paraId="58AA7442"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2,99</w:t>
            </w:r>
          </w:p>
        </w:tc>
      </w:tr>
      <w:tr w:rsidR="00093B7D" w:rsidRPr="00663F38" w14:paraId="2C8AF8E8" w14:textId="77777777" w:rsidTr="00D60D6D">
        <w:trPr>
          <w:trHeight w:val="479"/>
        </w:trPr>
        <w:tc>
          <w:tcPr>
            <w:tcW w:w="1351" w:type="dxa"/>
          </w:tcPr>
          <w:p w14:paraId="574B9A30"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4</w:t>
            </w:r>
          </w:p>
        </w:tc>
        <w:tc>
          <w:tcPr>
            <w:tcW w:w="1251" w:type="dxa"/>
          </w:tcPr>
          <w:p w14:paraId="0A670081"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4,41</w:t>
            </w:r>
          </w:p>
        </w:tc>
      </w:tr>
      <w:tr w:rsidR="00093B7D" w:rsidRPr="00663F38" w14:paraId="1FB4D388" w14:textId="77777777" w:rsidTr="00D60D6D">
        <w:trPr>
          <w:trHeight w:val="479"/>
        </w:trPr>
        <w:tc>
          <w:tcPr>
            <w:tcW w:w="1351" w:type="dxa"/>
          </w:tcPr>
          <w:p w14:paraId="6A7B9DEB"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5</w:t>
            </w:r>
          </w:p>
        </w:tc>
        <w:tc>
          <w:tcPr>
            <w:tcW w:w="1251" w:type="dxa"/>
          </w:tcPr>
          <w:p w14:paraId="23661EB5"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4,79</w:t>
            </w:r>
          </w:p>
        </w:tc>
      </w:tr>
      <w:tr w:rsidR="00093B7D" w:rsidRPr="00663F38" w14:paraId="1AADE8ED" w14:textId="77777777" w:rsidTr="00D60D6D">
        <w:trPr>
          <w:trHeight w:val="479"/>
        </w:trPr>
        <w:tc>
          <w:tcPr>
            <w:tcW w:w="1351" w:type="dxa"/>
          </w:tcPr>
          <w:p w14:paraId="7723D0B6"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6</w:t>
            </w:r>
          </w:p>
        </w:tc>
        <w:tc>
          <w:tcPr>
            <w:tcW w:w="1251" w:type="dxa"/>
          </w:tcPr>
          <w:p w14:paraId="340ABAD2"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5,13</w:t>
            </w:r>
          </w:p>
        </w:tc>
      </w:tr>
      <w:tr w:rsidR="00093B7D" w:rsidRPr="00663F38" w14:paraId="1C138539" w14:textId="77777777" w:rsidTr="00D60D6D">
        <w:trPr>
          <w:trHeight w:val="479"/>
        </w:trPr>
        <w:tc>
          <w:tcPr>
            <w:tcW w:w="1351" w:type="dxa"/>
          </w:tcPr>
          <w:p w14:paraId="1CCD8F63"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7</w:t>
            </w:r>
          </w:p>
        </w:tc>
        <w:tc>
          <w:tcPr>
            <w:tcW w:w="1251" w:type="dxa"/>
          </w:tcPr>
          <w:p w14:paraId="150280CA"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5,22</w:t>
            </w:r>
          </w:p>
        </w:tc>
      </w:tr>
      <w:tr w:rsidR="00093B7D" w:rsidRPr="00663F38" w14:paraId="267E295B" w14:textId="77777777" w:rsidTr="00D60D6D">
        <w:trPr>
          <w:trHeight w:val="493"/>
        </w:trPr>
        <w:tc>
          <w:tcPr>
            <w:tcW w:w="1351" w:type="dxa"/>
          </w:tcPr>
          <w:p w14:paraId="33EAAC42"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8</w:t>
            </w:r>
          </w:p>
        </w:tc>
        <w:tc>
          <w:tcPr>
            <w:tcW w:w="1251" w:type="dxa"/>
          </w:tcPr>
          <w:p w14:paraId="4CDF1D91"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4,54</w:t>
            </w:r>
          </w:p>
        </w:tc>
      </w:tr>
      <w:tr w:rsidR="00093B7D" w:rsidRPr="00663F38" w14:paraId="2A986F38" w14:textId="77777777" w:rsidTr="00D60D6D">
        <w:trPr>
          <w:trHeight w:val="479"/>
        </w:trPr>
        <w:tc>
          <w:tcPr>
            <w:tcW w:w="1351" w:type="dxa"/>
          </w:tcPr>
          <w:p w14:paraId="51054E31"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9</w:t>
            </w:r>
          </w:p>
        </w:tc>
        <w:tc>
          <w:tcPr>
            <w:tcW w:w="1251" w:type="dxa"/>
          </w:tcPr>
          <w:p w14:paraId="5395883D"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5,07</w:t>
            </w:r>
          </w:p>
        </w:tc>
      </w:tr>
      <w:tr w:rsidR="00093B7D" w:rsidRPr="00663F38" w14:paraId="6281C28A" w14:textId="77777777" w:rsidTr="00663F38">
        <w:trPr>
          <w:trHeight w:val="237"/>
        </w:trPr>
        <w:tc>
          <w:tcPr>
            <w:tcW w:w="1351" w:type="dxa"/>
          </w:tcPr>
          <w:p w14:paraId="34EF6FC4"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10</w:t>
            </w:r>
          </w:p>
        </w:tc>
        <w:tc>
          <w:tcPr>
            <w:tcW w:w="1251" w:type="dxa"/>
          </w:tcPr>
          <w:p w14:paraId="609F836C"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5,46</w:t>
            </w:r>
          </w:p>
        </w:tc>
      </w:tr>
      <w:tr w:rsidR="00093B7D" w:rsidRPr="00663F38" w14:paraId="488D513E" w14:textId="77777777" w:rsidTr="00663F38">
        <w:trPr>
          <w:trHeight w:val="315"/>
        </w:trPr>
        <w:tc>
          <w:tcPr>
            <w:tcW w:w="1351" w:type="dxa"/>
          </w:tcPr>
          <w:p w14:paraId="27110F16"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11</w:t>
            </w:r>
          </w:p>
        </w:tc>
        <w:tc>
          <w:tcPr>
            <w:tcW w:w="1251" w:type="dxa"/>
          </w:tcPr>
          <w:p w14:paraId="547C887F" w14:textId="77777777" w:rsidR="00093B7D" w:rsidRPr="00663F38" w:rsidRDefault="00093B7D" w:rsidP="00D60D6D">
            <w:pPr>
              <w:jc w:val="center"/>
              <w:rPr>
                <w:rFonts w:ascii="Times New Roman" w:hAnsi="Times New Roman" w:cs="Times New Roman"/>
                <w:b/>
                <w:bCs/>
                <w:sz w:val="20"/>
                <w:szCs w:val="20"/>
              </w:rPr>
            </w:pPr>
            <w:r w:rsidRPr="00663F38">
              <w:rPr>
                <w:rFonts w:ascii="Times New Roman" w:hAnsi="Times New Roman" w:cs="Times New Roman"/>
                <w:b/>
                <w:bCs/>
                <w:sz w:val="20"/>
                <w:szCs w:val="20"/>
              </w:rPr>
              <w:t>6,94</w:t>
            </w:r>
          </w:p>
        </w:tc>
      </w:tr>
    </w:tbl>
    <w:p w14:paraId="7072A0F2" w14:textId="77777777" w:rsidR="00093B7D" w:rsidRPr="00663F38" w:rsidRDefault="00093B7D" w:rsidP="00093B7D">
      <w:pPr>
        <w:pStyle w:val="PargrafodaLista"/>
        <w:spacing w:after="0"/>
        <w:ind w:left="0"/>
        <w:rPr>
          <w:rFonts w:ascii="Times New Roman" w:hAnsi="Times New Roman" w:cs="Times New Roman"/>
          <w:sz w:val="20"/>
          <w:szCs w:val="20"/>
        </w:rPr>
      </w:pPr>
    </w:p>
    <w:p w14:paraId="7895538E" w14:textId="684FD118" w:rsidR="00093B7D" w:rsidRDefault="00093B7D" w:rsidP="00093B7D">
      <w:pPr>
        <w:pStyle w:val="PargrafodaLista"/>
        <w:spacing w:after="0"/>
        <w:ind w:left="0"/>
        <w:jc w:val="both"/>
        <w:rPr>
          <w:rFonts w:ascii="Times New Roman" w:hAnsi="Times New Roman" w:cs="Times New Roman"/>
          <w:sz w:val="20"/>
          <w:szCs w:val="20"/>
        </w:rPr>
      </w:pPr>
      <w:r w:rsidRPr="00663F38">
        <w:rPr>
          <w:rFonts w:ascii="Times New Roman" w:hAnsi="Times New Roman" w:cs="Times New Roman"/>
          <w:sz w:val="20"/>
          <w:szCs w:val="20"/>
        </w:rPr>
        <w:t xml:space="preserve">      O valor de 5,04, referente ao PCZ, </w:t>
      </w:r>
      <w:r w:rsidR="00C17947">
        <w:rPr>
          <w:rFonts w:ascii="Times New Roman" w:hAnsi="Times New Roman" w:cs="Times New Roman"/>
          <w:sz w:val="20"/>
          <w:szCs w:val="20"/>
        </w:rPr>
        <w:t>é</w:t>
      </w:r>
      <w:r w:rsidRPr="00663F38">
        <w:rPr>
          <w:rFonts w:ascii="Times New Roman" w:hAnsi="Times New Roman" w:cs="Times New Roman"/>
          <w:sz w:val="20"/>
          <w:szCs w:val="20"/>
        </w:rPr>
        <w:t xml:space="preserve"> o ponto onde a concentração superficial dos sítios ativos se iguala a dos sítios negativos, totalizando uma carga igual a zero, ou seja, quando a carga superficial do adsorvente entra em equilíbrio [13]. Isso </w:t>
      </w:r>
      <w:r w:rsidR="00C17947">
        <w:rPr>
          <w:rFonts w:ascii="Times New Roman" w:hAnsi="Times New Roman" w:cs="Times New Roman"/>
          <w:sz w:val="20"/>
          <w:szCs w:val="20"/>
        </w:rPr>
        <w:t>implica que</w:t>
      </w:r>
      <w:r w:rsidRPr="00663F38">
        <w:rPr>
          <w:rFonts w:ascii="Times New Roman" w:hAnsi="Times New Roman" w:cs="Times New Roman"/>
          <w:sz w:val="20"/>
          <w:szCs w:val="20"/>
        </w:rPr>
        <w:t xml:space="preserve"> as cargas na superfície do carvão serão negativas para qualquer pH acima do valor do PCZ, pois os grupos ácidos e básicos vão se tornando ionizados, o que favorece a adsorção de cátions, e as cargas na superfície serão positivas quando houver um valor de pH abaixo do valor do PCZ, por conta da </w:t>
      </w:r>
      <w:proofErr w:type="spellStart"/>
      <w:r w:rsidRPr="00663F38">
        <w:rPr>
          <w:rFonts w:ascii="Times New Roman" w:hAnsi="Times New Roman" w:cs="Times New Roman"/>
          <w:sz w:val="20"/>
          <w:szCs w:val="20"/>
        </w:rPr>
        <w:t>protonação</w:t>
      </w:r>
      <w:proofErr w:type="spellEnd"/>
      <w:r w:rsidRPr="00663F38">
        <w:rPr>
          <w:rFonts w:ascii="Times New Roman" w:hAnsi="Times New Roman" w:cs="Times New Roman"/>
          <w:sz w:val="20"/>
          <w:szCs w:val="20"/>
        </w:rPr>
        <w:t xml:space="preserve"> dos grupos básicos e ácidos, favorecendo a adsorção de ânions, que é o </w:t>
      </w:r>
      <w:r w:rsidR="00663F38">
        <w:rPr>
          <w:rFonts w:ascii="Times New Roman" w:hAnsi="Times New Roman" w:cs="Times New Roman"/>
          <w:sz w:val="20"/>
          <w:szCs w:val="20"/>
        </w:rPr>
        <w:t>c</w:t>
      </w:r>
      <w:r w:rsidRPr="00663F38">
        <w:rPr>
          <w:rFonts w:ascii="Times New Roman" w:hAnsi="Times New Roman" w:cs="Times New Roman"/>
          <w:sz w:val="20"/>
          <w:szCs w:val="20"/>
        </w:rPr>
        <w:t xml:space="preserve">aso do corante </w:t>
      </w:r>
      <w:r w:rsidR="00C17947">
        <w:rPr>
          <w:rFonts w:ascii="Times New Roman" w:hAnsi="Times New Roman" w:cs="Times New Roman"/>
          <w:sz w:val="20"/>
          <w:szCs w:val="20"/>
        </w:rPr>
        <w:t>utilizado no estudo</w:t>
      </w:r>
      <w:r w:rsidRPr="00663F38">
        <w:rPr>
          <w:rFonts w:ascii="Times New Roman" w:hAnsi="Times New Roman" w:cs="Times New Roman"/>
          <w:sz w:val="20"/>
          <w:szCs w:val="20"/>
        </w:rPr>
        <w:t>, preto remazol B [13]. A partir da análise dos resultados obtidos com o PCZ, os testes de adsorção do corante foram realizados em pH = 2.</w:t>
      </w:r>
      <w:r w:rsidR="00663F38">
        <w:rPr>
          <w:rFonts w:ascii="Times New Roman" w:hAnsi="Times New Roman" w:cs="Times New Roman"/>
          <w:sz w:val="20"/>
          <w:szCs w:val="20"/>
        </w:rPr>
        <w:t xml:space="preserve"> </w:t>
      </w:r>
    </w:p>
    <w:p w14:paraId="7DCC5304" w14:textId="38E0A98B" w:rsidR="00663F38" w:rsidRPr="00663F38" w:rsidRDefault="00F05FC0" w:rsidP="00F05FC0">
      <w:pPr>
        <w:pStyle w:val="PargrafodaLista"/>
        <w:spacing w:after="0" w:line="240" w:lineRule="auto"/>
        <w:ind w:left="0"/>
        <w:jc w:val="both"/>
        <w:rPr>
          <w:rFonts w:ascii="Times New Roman" w:hAnsi="Times New Roman" w:cs="Times New Roman"/>
          <w:b/>
          <w:bCs/>
          <w:sz w:val="18"/>
          <w:szCs w:val="18"/>
        </w:rPr>
      </w:pPr>
      <w:r>
        <w:rPr>
          <w:rFonts w:ascii="Times New Roman" w:hAnsi="Times New Roman" w:cs="Times New Roman"/>
          <w:sz w:val="20"/>
          <w:szCs w:val="20"/>
        </w:rPr>
        <w:t xml:space="preserve">      </w:t>
      </w:r>
      <w:r w:rsidR="00663F38" w:rsidRPr="00663F38">
        <w:rPr>
          <w:rFonts w:ascii="Times New Roman" w:hAnsi="Times New Roman" w:cs="Times New Roman"/>
          <w:sz w:val="20"/>
          <w:szCs w:val="20"/>
        </w:rPr>
        <w:t xml:space="preserve">Os ensaios de adsorção utilizando soluções contaminadas com 50 </w:t>
      </w:r>
      <w:r w:rsidRPr="00663F38">
        <w:rPr>
          <w:rFonts w:ascii="Times New Roman" w:hAnsi="Times New Roman" w:cs="Times New Roman"/>
          <w:sz w:val="20"/>
          <w:szCs w:val="20"/>
        </w:rPr>
        <w:t>mg. L</w:t>
      </w:r>
      <w:r w:rsidR="00663F38" w:rsidRPr="00663F38">
        <w:rPr>
          <w:rFonts w:ascii="Times New Roman" w:hAnsi="Times New Roman" w:cs="Times New Roman"/>
          <w:sz w:val="20"/>
          <w:szCs w:val="20"/>
          <w:vertAlign w:val="superscript"/>
        </w:rPr>
        <w:t>-</w:t>
      </w:r>
      <w:proofErr w:type="gramStart"/>
      <w:r w:rsidR="00663F38" w:rsidRPr="00663F38">
        <w:rPr>
          <w:rFonts w:ascii="Times New Roman" w:hAnsi="Times New Roman" w:cs="Times New Roman"/>
          <w:sz w:val="20"/>
          <w:szCs w:val="20"/>
          <w:vertAlign w:val="superscript"/>
        </w:rPr>
        <w:t xml:space="preserve">1 </w:t>
      </w:r>
      <w:r w:rsidR="00663F38" w:rsidRPr="00663F38">
        <w:rPr>
          <w:rFonts w:ascii="Times New Roman" w:hAnsi="Times New Roman" w:cs="Times New Roman"/>
          <w:sz w:val="20"/>
          <w:szCs w:val="20"/>
        </w:rPr>
        <w:t xml:space="preserve"> e</w:t>
      </w:r>
      <w:proofErr w:type="gramEnd"/>
      <w:r w:rsidR="00663F38" w:rsidRPr="00663F38">
        <w:rPr>
          <w:rFonts w:ascii="Times New Roman" w:hAnsi="Times New Roman" w:cs="Times New Roman"/>
          <w:sz w:val="20"/>
          <w:szCs w:val="20"/>
        </w:rPr>
        <w:t xml:space="preserve"> 100 mg.L</w:t>
      </w:r>
      <w:r w:rsidR="00663F38" w:rsidRPr="00663F38">
        <w:rPr>
          <w:rFonts w:ascii="Times New Roman" w:hAnsi="Times New Roman" w:cs="Times New Roman"/>
          <w:sz w:val="20"/>
          <w:szCs w:val="20"/>
          <w:vertAlign w:val="superscript"/>
        </w:rPr>
        <w:t>-1</w:t>
      </w:r>
      <w:r w:rsidR="00663F38" w:rsidRPr="00663F38">
        <w:rPr>
          <w:rFonts w:ascii="Times New Roman" w:hAnsi="Times New Roman" w:cs="Times New Roman"/>
          <w:sz w:val="20"/>
          <w:szCs w:val="20"/>
        </w:rPr>
        <w:t xml:space="preserve"> de remazol preto B são mostradas nas figuras 3 e 4, respectivamente. Foi observado que para as duas concentrações escolhidas, a massa de adsorvente com maior efetividade de remoção foi 20 mg, alcançando 95% e 79%, para 50 </w:t>
      </w:r>
      <w:r w:rsidRPr="00663F38">
        <w:rPr>
          <w:rFonts w:ascii="Times New Roman" w:hAnsi="Times New Roman" w:cs="Times New Roman"/>
          <w:sz w:val="20"/>
          <w:szCs w:val="20"/>
        </w:rPr>
        <w:t>mg. L</w:t>
      </w:r>
      <w:r w:rsidR="00663F38" w:rsidRPr="00663F38">
        <w:rPr>
          <w:rFonts w:ascii="Times New Roman" w:hAnsi="Times New Roman" w:cs="Times New Roman"/>
          <w:sz w:val="20"/>
          <w:szCs w:val="20"/>
          <w:vertAlign w:val="superscript"/>
        </w:rPr>
        <w:t>-1</w:t>
      </w:r>
      <w:r w:rsidR="00663F38" w:rsidRPr="00663F38">
        <w:rPr>
          <w:rFonts w:ascii="Times New Roman" w:hAnsi="Times New Roman" w:cs="Times New Roman"/>
          <w:sz w:val="20"/>
          <w:szCs w:val="20"/>
        </w:rPr>
        <w:t xml:space="preserve"> e 100 </w:t>
      </w:r>
      <w:proofErr w:type="gramStart"/>
      <w:r w:rsidR="00663F38" w:rsidRPr="00663F38">
        <w:rPr>
          <w:rFonts w:ascii="Times New Roman" w:hAnsi="Times New Roman" w:cs="Times New Roman"/>
          <w:sz w:val="20"/>
          <w:szCs w:val="20"/>
        </w:rPr>
        <w:t>mg.L</w:t>
      </w:r>
      <w:proofErr w:type="gramEnd"/>
      <w:r w:rsidR="00663F38" w:rsidRPr="00663F38">
        <w:rPr>
          <w:rFonts w:ascii="Times New Roman" w:hAnsi="Times New Roman" w:cs="Times New Roman"/>
          <w:sz w:val="20"/>
          <w:szCs w:val="20"/>
          <w:vertAlign w:val="superscript"/>
        </w:rPr>
        <w:t>-1</w:t>
      </w:r>
      <w:r w:rsidR="00663F38" w:rsidRPr="00663F38">
        <w:rPr>
          <w:rFonts w:ascii="Times New Roman" w:hAnsi="Times New Roman" w:cs="Times New Roman"/>
          <w:sz w:val="20"/>
          <w:szCs w:val="20"/>
        </w:rPr>
        <w:t>, respectivamente. Além disso, foi observado uma menor capacidade máxima de adsorção ao aumentar a quantidade de adsorvente. Isso ocorre devido ao aumento da massa de carvão Ativado gerar uma agregação das suas partículas, promovendo uma redução da área superficial total de adsorvente presente na solução, diminuindo assim, a capacidade de adsorção em uma maior quantidade de massa de adsorvente.</w:t>
      </w:r>
    </w:p>
    <w:p w14:paraId="2299ADED" w14:textId="77777777" w:rsidR="00663F38" w:rsidRPr="00663F38" w:rsidRDefault="00663F38" w:rsidP="00663F38">
      <w:pPr>
        <w:pStyle w:val="PargrafodaLista"/>
        <w:spacing w:after="0"/>
        <w:ind w:left="0"/>
        <w:rPr>
          <w:rFonts w:ascii="Times New Roman" w:hAnsi="Times New Roman" w:cs="Times New Roman"/>
          <w:sz w:val="20"/>
          <w:szCs w:val="20"/>
        </w:rPr>
      </w:pPr>
    </w:p>
    <w:p w14:paraId="7CB21F1B" w14:textId="77777777" w:rsidR="00663F38" w:rsidRPr="007D3E58" w:rsidRDefault="00663F38" w:rsidP="00663F38">
      <w:pPr>
        <w:pStyle w:val="PargrafodaLista"/>
        <w:spacing w:after="0"/>
        <w:ind w:left="0"/>
        <w:rPr>
          <w:rFonts w:ascii="Times New Roman" w:hAnsi="Times New Roman" w:cs="Times New Roman"/>
        </w:rPr>
      </w:pPr>
      <w:r w:rsidRPr="00A32B97">
        <w:rPr>
          <w:noProof/>
          <w:lang w:eastAsia="pt-BR"/>
        </w:rPr>
        <w:drawing>
          <wp:inline distT="0" distB="0" distL="0" distR="0" wp14:anchorId="3C22314C" wp14:editId="06CA0BF3">
            <wp:extent cx="2846567" cy="2387781"/>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657" t="6930" r="11938" b="4884"/>
                    <a:stretch/>
                  </pic:blipFill>
                  <pic:spPr bwMode="auto">
                    <a:xfrm>
                      <a:off x="0" y="0"/>
                      <a:ext cx="2880300" cy="2416077"/>
                    </a:xfrm>
                    <a:prstGeom prst="rect">
                      <a:avLst/>
                    </a:prstGeom>
                    <a:noFill/>
                    <a:ln>
                      <a:noFill/>
                    </a:ln>
                    <a:extLst>
                      <a:ext uri="{53640926-AAD7-44D8-BBD7-CCE9431645EC}">
                        <a14:shadowObscured xmlns:a14="http://schemas.microsoft.com/office/drawing/2010/main"/>
                      </a:ext>
                    </a:extLst>
                  </pic:spPr>
                </pic:pic>
              </a:graphicData>
            </a:graphic>
          </wp:inline>
        </w:drawing>
      </w:r>
    </w:p>
    <w:p w14:paraId="58604FFC" w14:textId="77777777" w:rsidR="00663F38" w:rsidRPr="00F05FC0" w:rsidRDefault="00663F38" w:rsidP="00663F38">
      <w:pPr>
        <w:pStyle w:val="Legenda"/>
        <w:jc w:val="both"/>
        <w:rPr>
          <w:rFonts w:ascii="Times New Roman" w:eastAsiaTheme="minorHAnsi" w:hAnsi="Times New Roman" w:cs="Times New Roman"/>
          <w:b w:val="0"/>
          <w:bCs w:val="0"/>
          <w:color w:val="auto"/>
          <w:sz w:val="20"/>
          <w:szCs w:val="20"/>
        </w:rPr>
      </w:pPr>
      <w:r w:rsidRPr="00663F38">
        <w:rPr>
          <w:rFonts w:ascii="Times New Roman" w:hAnsi="Times New Roman" w:cs="Times New Roman"/>
          <w:color w:val="auto"/>
          <w:sz w:val="18"/>
          <w:szCs w:val="18"/>
        </w:rPr>
        <w:t xml:space="preserve">Figura 3. </w:t>
      </w:r>
      <w:r w:rsidRPr="00F05FC0">
        <w:rPr>
          <w:rFonts w:ascii="Times New Roman" w:eastAsiaTheme="minorHAnsi" w:hAnsi="Times New Roman" w:cs="Times New Roman"/>
          <w:b w:val="0"/>
          <w:bCs w:val="0"/>
          <w:color w:val="auto"/>
          <w:sz w:val="20"/>
          <w:szCs w:val="20"/>
        </w:rPr>
        <w:t xml:space="preserve">Percentual de remoção do corante preto remazol B com diferentes massas de CAG, mediante ao tempo de contato. Concentração do corante: 50 </w:t>
      </w:r>
      <w:proofErr w:type="gramStart"/>
      <w:r w:rsidRPr="00F05FC0">
        <w:rPr>
          <w:rFonts w:ascii="Times New Roman" w:eastAsiaTheme="minorHAnsi" w:hAnsi="Times New Roman" w:cs="Times New Roman"/>
          <w:b w:val="0"/>
          <w:bCs w:val="0"/>
          <w:color w:val="auto"/>
          <w:sz w:val="20"/>
          <w:szCs w:val="20"/>
        </w:rPr>
        <w:t>mg.L</w:t>
      </w:r>
      <w:proofErr w:type="gramEnd"/>
      <w:r w:rsidRPr="00F05FC0">
        <w:rPr>
          <w:rFonts w:ascii="Times New Roman" w:eastAsiaTheme="minorHAnsi" w:hAnsi="Times New Roman" w:cs="Times New Roman"/>
          <w:b w:val="0"/>
          <w:bCs w:val="0"/>
          <w:color w:val="auto"/>
          <w:sz w:val="20"/>
          <w:szCs w:val="20"/>
          <w:vertAlign w:val="superscript"/>
        </w:rPr>
        <w:t>-1</w:t>
      </w:r>
      <w:r w:rsidRPr="00F05FC0">
        <w:rPr>
          <w:rFonts w:ascii="Times New Roman" w:eastAsiaTheme="minorHAnsi" w:hAnsi="Times New Roman" w:cs="Times New Roman"/>
          <w:b w:val="0"/>
          <w:bCs w:val="0"/>
          <w:color w:val="auto"/>
          <w:sz w:val="20"/>
          <w:szCs w:val="20"/>
        </w:rPr>
        <w:t>;</w:t>
      </w:r>
    </w:p>
    <w:p w14:paraId="01E95616" w14:textId="2C2E0CC3" w:rsidR="00663F38" w:rsidRPr="007D3E58" w:rsidRDefault="00663F38" w:rsidP="00663F38">
      <w:pPr>
        <w:pStyle w:val="PargrafodaLista"/>
        <w:ind w:left="0"/>
        <w:rPr>
          <w:rFonts w:ascii="Times New Roman" w:hAnsi="Times New Roman" w:cs="Times New Roman"/>
          <w:b/>
          <w:bCs/>
          <w:sz w:val="24"/>
          <w:szCs w:val="24"/>
        </w:rPr>
      </w:pPr>
      <w:r w:rsidRPr="003C6A6C">
        <w:rPr>
          <w:noProof/>
          <w:lang w:eastAsia="pt-BR"/>
        </w:rPr>
        <w:drawing>
          <wp:inline distT="0" distB="0" distL="0" distR="0" wp14:anchorId="10392CDE" wp14:editId="56679133">
            <wp:extent cx="2790908" cy="2296431"/>
            <wp:effectExtent l="0" t="0" r="0" b="889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362" t="9626" r="12978" b="4673"/>
                    <a:stretch/>
                  </pic:blipFill>
                  <pic:spPr bwMode="auto">
                    <a:xfrm>
                      <a:off x="0" y="0"/>
                      <a:ext cx="2855040" cy="2349200"/>
                    </a:xfrm>
                    <a:prstGeom prst="rect">
                      <a:avLst/>
                    </a:prstGeom>
                    <a:noFill/>
                    <a:ln>
                      <a:noFill/>
                    </a:ln>
                    <a:extLst>
                      <a:ext uri="{53640926-AAD7-44D8-BBD7-CCE9431645EC}">
                        <a14:shadowObscured xmlns:a14="http://schemas.microsoft.com/office/drawing/2010/main"/>
                      </a:ext>
                    </a:extLst>
                  </pic:spPr>
                </pic:pic>
              </a:graphicData>
            </a:graphic>
          </wp:inline>
        </w:drawing>
      </w:r>
    </w:p>
    <w:p w14:paraId="6F982DCE" w14:textId="77777777" w:rsidR="00663F38" w:rsidRPr="005C1E4D" w:rsidRDefault="00663F38" w:rsidP="00663F38">
      <w:pPr>
        <w:pStyle w:val="Legenda"/>
        <w:jc w:val="both"/>
        <w:rPr>
          <w:rFonts w:ascii="Times New Roman" w:hAnsi="Times New Roman" w:cs="Times New Roman"/>
          <w:i/>
          <w:iCs/>
          <w:color w:val="auto"/>
          <w:sz w:val="18"/>
          <w:szCs w:val="18"/>
          <w:vertAlign w:val="superscript"/>
        </w:rPr>
      </w:pPr>
      <w:r w:rsidRPr="005C1E4D">
        <w:rPr>
          <w:rFonts w:ascii="Times New Roman" w:hAnsi="Times New Roman" w:cs="Times New Roman"/>
          <w:color w:val="auto"/>
          <w:sz w:val="18"/>
          <w:szCs w:val="18"/>
        </w:rPr>
        <w:t xml:space="preserve">Figura 4. </w:t>
      </w:r>
      <w:r w:rsidRPr="005C1E4D">
        <w:rPr>
          <w:rFonts w:ascii="Times New Roman" w:hAnsi="Times New Roman" w:cs="Times New Roman"/>
          <w:b w:val="0"/>
          <w:bCs w:val="0"/>
          <w:color w:val="auto"/>
          <w:sz w:val="18"/>
          <w:szCs w:val="18"/>
        </w:rPr>
        <w:t xml:space="preserve">Percentual de remoção do corante preto remazol B com diferentes massas de CAG, mediante ao tempo de contato. Concentração do corante: 100 </w:t>
      </w:r>
      <w:proofErr w:type="gramStart"/>
      <w:r w:rsidRPr="005C1E4D">
        <w:rPr>
          <w:rFonts w:ascii="Times New Roman" w:hAnsi="Times New Roman" w:cs="Times New Roman"/>
          <w:b w:val="0"/>
          <w:bCs w:val="0"/>
          <w:color w:val="auto"/>
          <w:sz w:val="18"/>
          <w:szCs w:val="18"/>
        </w:rPr>
        <w:t>mg.L</w:t>
      </w:r>
      <w:proofErr w:type="gramEnd"/>
      <w:r w:rsidRPr="005C1E4D">
        <w:rPr>
          <w:rFonts w:ascii="Times New Roman" w:hAnsi="Times New Roman" w:cs="Times New Roman"/>
          <w:b w:val="0"/>
          <w:bCs w:val="0"/>
          <w:color w:val="auto"/>
          <w:sz w:val="18"/>
          <w:szCs w:val="18"/>
          <w:vertAlign w:val="superscript"/>
        </w:rPr>
        <w:t>-1</w:t>
      </w:r>
      <w:r w:rsidRPr="005C1E4D">
        <w:rPr>
          <w:rFonts w:ascii="Times New Roman" w:hAnsi="Times New Roman" w:cs="Times New Roman"/>
          <w:b w:val="0"/>
          <w:bCs w:val="0"/>
          <w:color w:val="auto"/>
          <w:sz w:val="18"/>
          <w:szCs w:val="18"/>
        </w:rPr>
        <w:t>.</w:t>
      </w:r>
    </w:p>
    <w:p w14:paraId="4CCE9077" w14:textId="77777777" w:rsidR="005C1E4D" w:rsidRPr="005C1E4D" w:rsidRDefault="005C1E4D" w:rsidP="005C1E4D">
      <w:pPr>
        <w:spacing w:line="240" w:lineRule="auto"/>
        <w:jc w:val="both"/>
        <w:rPr>
          <w:rFonts w:ascii="Times New Roman" w:hAnsi="Times New Roman" w:cs="Times New Roman"/>
          <w:strike/>
          <w:sz w:val="20"/>
          <w:szCs w:val="20"/>
        </w:rPr>
      </w:pPr>
      <w:r>
        <w:rPr>
          <w:rFonts w:ascii="Times New Roman" w:hAnsi="Times New Roman" w:cs="Times New Roman"/>
        </w:rPr>
        <w:t xml:space="preserve">      </w:t>
      </w:r>
      <w:r w:rsidRPr="005C1E4D">
        <w:rPr>
          <w:rFonts w:ascii="Times New Roman" w:hAnsi="Times New Roman" w:cs="Times New Roman"/>
          <w:sz w:val="20"/>
          <w:szCs w:val="20"/>
        </w:rPr>
        <w:t>Para os testes de adsorção seguintes, a massa de CAG foi fixada em 20 mg.</w:t>
      </w:r>
    </w:p>
    <w:p w14:paraId="2B890152" w14:textId="521D83F4" w:rsidR="005C1E4D" w:rsidRDefault="005C1E4D" w:rsidP="005C1E4D">
      <w:pPr>
        <w:spacing w:after="0" w:line="240" w:lineRule="auto"/>
        <w:jc w:val="both"/>
        <w:rPr>
          <w:rFonts w:ascii="Times New Roman" w:hAnsi="Times New Roman" w:cs="Times New Roman"/>
          <w:sz w:val="20"/>
          <w:szCs w:val="20"/>
        </w:rPr>
      </w:pPr>
      <w:r w:rsidRPr="005C1E4D">
        <w:rPr>
          <w:rFonts w:ascii="Times New Roman" w:hAnsi="Times New Roman" w:cs="Times New Roman"/>
          <w:sz w:val="20"/>
          <w:szCs w:val="20"/>
        </w:rPr>
        <w:t xml:space="preserve">      No estudo cinético do corante preto remazol B, os parâmetros foram otimizados de acordo com os modelos de </w:t>
      </w:r>
      <w:proofErr w:type="spellStart"/>
      <w:r w:rsidRPr="005C1E4D">
        <w:rPr>
          <w:rFonts w:ascii="Times New Roman" w:hAnsi="Times New Roman" w:cs="Times New Roman"/>
          <w:sz w:val="20"/>
          <w:szCs w:val="20"/>
        </w:rPr>
        <w:t>pseudo-primeira</w:t>
      </w:r>
      <w:proofErr w:type="spellEnd"/>
      <w:r w:rsidRPr="005C1E4D">
        <w:rPr>
          <w:rFonts w:ascii="Times New Roman" w:hAnsi="Times New Roman" w:cs="Times New Roman"/>
          <w:sz w:val="20"/>
          <w:szCs w:val="20"/>
        </w:rPr>
        <w:t xml:space="preserve"> ordem</w:t>
      </w:r>
      <w:r w:rsidR="00C17947">
        <w:rPr>
          <w:rFonts w:ascii="Times New Roman" w:hAnsi="Times New Roman" w:cs="Times New Roman"/>
          <w:sz w:val="20"/>
          <w:szCs w:val="20"/>
        </w:rPr>
        <w:t>,</w:t>
      </w:r>
      <w:r w:rsidRPr="005C1E4D">
        <w:rPr>
          <w:rFonts w:ascii="Times New Roman" w:hAnsi="Times New Roman" w:cs="Times New Roman"/>
          <w:sz w:val="20"/>
          <w:szCs w:val="20"/>
        </w:rPr>
        <w:t xml:space="preserve"> </w:t>
      </w:r>
      <w:proofErr w:type="spellStart"/>
      <w:r w:rsidRPr="005C1E4D">
        <w:rPr>
          <w:rFonts w:ascii="Times New Roman" w:hAnsi="Times New Roman" w:cs="Times New Roman"/>
          <w:sz w:val="20"/>
          <w:szCs w:val="20"/>
        </w:rPr>
        <w:t>pseudo-segunda</w:t>
      </w:r>
      <w:proofErr w:type="spellEnd"/>
      <w:r w:rsidRPr="005C1E4D">
        <w:rPr>
          <w:rFonts w:ascii="Times New Roman" w:hAnsi="Times New Roman" w:cs="Times New Roman"/>
          <w:sz w:val="20"/>
          <w:szCs w:val="20"/>
        </w:rPr>
        <w:t xml:space="preserve"> ordem</w:t>
      </w:r>
      <w:r w:rsidR="00C17947">
        <w:rPr>
          <w:rFonts w:ascii="Times New Roman" w:hAnsi="Times New Roman" w:cs="Times New Roman"/>
          <w:sz w:val="20"/>
          <w:szCs w:val="20"/>
        </w:rPr>
        <w:t xml:space="preserve"> e modelo de </w:t>
      </w:r>
      <w:proofErr w:type="spellStart"/>
      <w:r w:rsidR="00C17947">
        <w:rPr>
          <w:rFonts w:ascii="Times New Roman" w:hAnsi="Times New Roman" w:cs="Times New Roman"/>
          <w:sz w:val="20"/>
          <w:szCs w:val="20"/>
        </w:rPr>
        <w:t>Elovich</w:t>
      </w:r>
      <w:proofErr w:type="spellEnd"/>
      <w:r w:rsidRPr="005C1E4D">
        <w:rPr>
          <w:rFonts w:ascii="Times New Roman" w:hAnsi="Times New Roman" w:cs="Times New Roman"/>
          <w:sz w:val="20"/>
          <w:szCs w:val="20"/>
        </w:rPr>
        <w:t>. Os valores otimizados podem ser vistos na Tabela 2.</w:t>
      </w:r>
    </w:p>
    <w:p w14:paraId="18637FC7" w14:textId="64E258E8" w:rsidR="005C1E4D" w:rsidRPr="005C1E4D" w:rsidRDefault="005C1E4D" w:rsidP="005C1E4D">
      <w:pPr>
        <w:spacing w:after="0" w:line="240" w:lineRule="auto"/>
        <w:jc w:val="both"/>
        <w:rPr>
          <w:rFonts w:ascii="Times New Roman" w:hAnsi="Times New Roman" w:cs="Times New Roman"/>
          <w:sz w:val="20"/>
          <w:szCs w:val="20"/>
        </w:rPr>
      </w:pPr>
    </w:p>
    <w:p w14:paraId="42046355" w14:textId="57C9DC3D" w:rsidR="005C1E4D" w:rsidRPr="005C1E4D" w:rsidRDefault="005C1E4D" w:rsidP="005C1E4D">
      <w:pPr>
        <w:spacing w:after="0" w:line="240" w:lineRule="auto"/>
        <w:jc w:val="both"/>
        <w:rPr>
          <w:rFonts w:ascii="Times New Roman" w:hAnsi="Times New Roman" w:cs="Times New Roman"/>
          <w:sz w:val="20"/>
          <w:szCs w:val="20"/>
        </w:rPr>
      </w:pPr>
      <w:r w:rsidRPr="00BB5CDB">
        <w:rPr>
          <w:rFonts w:ascii="Times New Roman" w:hAnsi="Times New Roman" w:cs="Times New Roman"/>
          <w:b/>
          <w:bCs/>
          <w:sz w:val="18"/>
          <w:szCs w:val="18"/>
        </w:rPr>
        <w:t>Tabela 2.</w:t>
      </w:r>
      <w:r w:rsidRPr="00BB5CDB">
        <w:rPr>
          <w:rFonts w:ascii="Times New Roman" w:hAnsi="Times New Roman" w:cs="Times New Roman"/>
          <w:sz w:val="18"/>
          <w:szCs w:val="18"/>
        </w:rPr>
        <w:t xml:space="preserve"> Valores otimizados a partir dos modelos cinéticos. Condições reacionais: Massa de adsorvente = 20 mg; pH = 2; Tempo máximo de contato = 150 min; </w:t>
      </w:r>
      <w:proofErr w:type="spellStart"/>
      <w:r w:rsidRPr="00BB5CDB">
        <w:rPr>
          <w:rFonts w:ascii="Times New Roman" w:hAnsi="Times New Roman" w:cs="Times New Roman"/>
          <w:sz w:val="18"/>
          <w:szCs w:val="18"/>
        </w:rPr>
        <w:t>V</w:t>
      </w:r>
      <w:r w:rsidRPr="00BB5CDB">
        <w:rPr>
          <w:rFonts w:ascii="Times New Roman" w:hAnsi="Times New Roman" w:cs="Times New Roman"/>
          <w:sz w:val="18"/>
          <w:szCs w:val="18"/>
          <w:vertAlign w:val="subscript"/>
        </w:rPr>
        <w:t>sol</w:t>
      </w:r>
      <w:proofErr w:type="spellEnd"/>
      <w:r w:rsidRPr="00BB5CDB">
        <w:rPr>
          <w:rFonts w:ascii="Times New Roman" w:hAnsi="Times New Roman" w:cs="Times New Roman"/>
          <w:sz w:val="18"/>
          <w:szCs w:val="18"/>
        </w:rPr>
        <w:t xml:space="preserve"> = 50 </w:t>
      </w:r>
      <w:proofErr w:type="spellStart"/>
      <w:r w:rsidRPr="00BB5CDB">
        <w:rPr>
          <w:rFonts w:ascii="Times New Roman" w:hAnsi="Times New Roman" w:cs="Times New Roman"/>
          <w:sz w:val="18"/>
          <w:szCs w:val="18"/>
        </w:rPr>
        <w:t>mL</w:t>
      </w:r>
      <w:proofErr w:type="spellEnd"/>
      <w:r w:rsidRPr="00BB5CDB">
        <w:rPr>
          <w:rFonts w:ascii="Times New Roman" w:hAnsi="Times New Roman" w:cs="Times New Roman"/>
          <w:sz w:val="18"/>
          <w:szCs w:val="18"/>
        </w:rPr>
        <w:t xml:space="preserve">. </w:t>
      </w:r>
    </w:p>
    <w:p w14:paraId="4CE62FED" w14:textId="56919B25" w:rsidR="006165A6" w:rsidRDefault="005C1E4D" w:rsidP="005C1E4D">
      <w:pPr>
        <w:spacing w:after="0" w:line="240" w:lineRule="auto"/>
        <w:jc w:val="both"/>
        <w:rPr>
          <w:rFonts w:ascii="Times New Roman" w:hAnsi="Times New Roman" w:cs="Times New Roman"/>
          <w:sz w:val="20"/>
          <w:szCs w:val="20"/>
        </w:rPr>
      </w:pPr>
      <w:r w:rsidRPr="005C1E4D">
        <w:rPr>
          <w:rFonts w:ascii="Times New Roman" w:hAnsi="Times New Roman" w:cs="Times New Roman"/>
          <w:sz w:val="20"/>
          <w:szCs w:val="20"/>
        </w:rPr>
        <w:t xml:space="preserve">      </w:t>
      </w:r>
    </w:p>
    <w:tbl>
      <w:tblPr>
        <w:tblStyle w:val="Tabelacomefeitos3D3"/>
        <w:tblpPr w:leftFromText="141" w:rightFromText="141" w:vertAnchor="text" w:horzAnchor="margin" w:tblpY="-41"/>
        <w:tblW w:w="4876" w:type="dxa"/>
        <w:tblLook w:val="04A0" w:firstRow="1" w:lastRow="0" w:firstColumn="1" w:lastColumn="0" w:noHBand="0" w:noVBand="1"/>
      </w:tblPr>
      <w:tblGrid>
        <w:gridCol w:w="1995"/>
        <w:gridCol w:w="1343"/>
        <w:gridCol w:w="1285"/>
        <w:gridCol w:w="253"/>
      </w:tblGrid>
      <w:tr w:rsidR="006165A6" w:rsidRPr="001C5AF8" w14:paraId="7A3AF4F1" w14:textId="77777777" w:rsidTr="006165A6">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1995" w:type="dxa"/>
            <w:tcBorders>
              <w:bottom w:val="single" w:sz="6" w:space="0" w:color="808080"/>
            </w:tcBorders>
          </w:tcPr>
          <w:p w14:paraId="1CFC0F55" w14:textId="77777777" w:rsidR="006165A6" w:rsidRPr="00110CB8" w:rsidRDefault="006165A6" w:rsidP="006165A6">
            <w:pPr>
              <w:spacing w:line="360" w:lineRule="auto"/>
              <w:rPr>
                <w:rFonts w:ascii="Times New Roman" w:hAnsi="Times New Roman"/>
              </w:rPr>
            </w:pPr>
          </w:p>
        </w:tc>
        <w:tc>
          <w:tcPr>
            <w:tcW w:w="2628" w:type="dxa"/>
            <w:gridSpan w:val="2"/>
            <w:tcBorders>
              <w:top w:val="single" w:sz="4" w:space="0" w:color="auto"/>
              <w:right w:val="single" w:sz="4" w:space="0" w:color="auto"/>
            </w:tcBorders>
          </w:tcPr>
          <w:p w14:paraId="0CE4F8DD" w14:textId="77777777" w:rsidR="006165A6" w:rsidRPr="00110CB8" w:rsidRDefault="006165A6" w:rsidP="006165A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CAG</w:t>
            </w:r>
          </w:p>
        </w:tc>
        <w:tc>
          <w:tcPr>
            <w:tcW w:w="253" w:type="dxa"/>
            <w:tcBorders>
              <w:left w:val="single" w:sz="4" w:space="0" w:color="auto"/>
            </w:tcBorders>
          </w:tcPr>
          <w:p w14:paraId="472BE69D" w14:textId="77777777" w:rsidR="006165A6" w:rsidRPr="001C5AF8" w:rsidRDefault="006165A6" w:rsidP="006165A6">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6165A6" w:rsidRPr="001C5AF8" w14:paraId="73B80259"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340"/>
        </w:trPr>
        <w:tc>
          <w:tcPr>
            <w:cnfStyle w:val="001000000000" w:firstRow="0" w:lastRow="0" w:firstColumn="1" w:lastColumn="0" w:oddVBand="0" w:evenVBand="0" w:oddHBand="0" w:evenHBand="0" w:firstRowFirstColumn="0" w:firstRowLastColumn="0" w:lastRowFirstColumn="0" w:lastRowLastColumn="0"/>
            <w:tcW w:w="1995" w:type="dxa"/>
            <w:tcBorders>
              <w:left w:val="single" w:sz="4" w:space="0" w:color="auto"/>
              <w:bottom w:val="single" w:sz="4" w:space="0" w:color="auto"/>
            </w:tcBorders>
          </w:tcPr>
          <w:p w14:paraId="42D3AE92" w14:textId="77777777" w:rsidR="006165A6" w:rsidRPr="00110CB8" w:rsidRDefault="006165A6" w:rsidP="006165A6">
            <w:pPr>
              <w:spacing w:line="360" w:lineRule="auto"/>
              <w:rPr>
                <w:rFonts w:ascii="Times New Roman" w:hAnsi="Times New Roman"/>
              </w:rPr>
            </w:pPr>
          </w:p>
        </w:tc>
        <w:tc>
          <w:tcPr>
            <w:tcW w:w="1343" w:type="dxa"/>
            <w:tcBorders>
              <w:bottom w:val="single" w:sz="4" w:space="0" w:color="auto"/>
              <w:right w:val="single" w:sz="4" w:space="0" w:color="auto"/>
            </w:tcBorders>
          </w:tcPr>
          <w:p w14:paraId="4DDCFBF8"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50 g.mL</w:t>
            </w:r>
            <w:r w:rsidRPr="00110CB8">
              <w:rPr>
                <w:rFonts w:ascii="Times New Roman" w:hAnsi="Times New Roman"/>
                <w:vertAlign w:val="superscript"/>
              </w:rPr>
              <w:t>-1</w:t>
            </w:r>
          </w:p>
        </w:tc>
        <w:tc>
          <w:tcPr>
            <w:tcW w:w="1285" w:type="dxa"/>
            <w:tcBorders>
              <w:left w:val="single" w:sz="4" w:space="0" w:color="auto"/>
              <w:bottom w:val="single" w:sz="4" w:space="0" w:color="auto"/>
              <w:right w:val="single" w:sz="4" w:space="0" w:color="auto"/>
            </w:tcBorders>
          </w:tcPr>
          <w:p w14:paraId="31BB2645"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100 g.mL</w:t>
            </w:r>
            <w:r w:rsidRPr="00110CB8">
              <w:rPr>
                <w:rFonts w:ascii="Times New Roman" w:hAnsi="Times New Roman"/>
                <w:vertAlign w:val="superscript"/>
              </w:rPr>
              <w:t>-1</w:t>
            </w:r>
          </w:p>
        </w:tc>
      </w:tr>
      <w:tr w:rsidR="006165A6" w:rsidRPr="001C5AF8" w14:paraId="103C0001" w14:textId="77777777" w:rsidTr="006165A6">
        <w:trPr>
          <w:gridAfter w:val="1"/>
          <w:wAfter w:w="253" w:type="dxa"/>
          <w:trHeight w:val="328"/>
        </w:trPr>
        <w:tc>
          <w:tcPr>
            <w:cnfStyle w:val="001000000000" w:firstRow="0" w:lastRow="0" w:firstColumn="1" w:lastColumn="0" w:oddVBand="0" w:evenVBand="0" w:oddHBand="0" w:evenHBand="0" w:firstRowFirstColumn="0" w:firstRowLastColumn="0" w:lastRowFirstColumn="0" w:lastRowLastColumn="0"/>
            <w:tcW w:w="4623" w:type="dxa"/>
            <w:gridSpan w:val="3"/>
            <w:tcBorders>
              <w:top w:val="single" w:sz="4" w:space="0" w:color="auto"/>
              <w:left w:val="single" w:sz="4" w:space="0" w:color="auto"/>
              <w:right w:val="single" w:sz="4" w:space="0" w:color="auto"/>
            </w:tcBorders>
          </w:tcPr>
          <w:p w14:paraId="753F1600" w14:textId="77777777" w:rsidR="006165A6" w:rsidRPr="00110CB8" w:rsidRDefault="006165A6" w:rsidP="006165A6">
            <w:pPr>
              <w:spacing w:line="360" w:lineRule="auto"/>
              <w:rPr>
                <w:rFonts w:ascii="Times New Roman" w:hAnsi="Times New Roman"/>
              </w:rPr>
            </w:pPr>
            <w:proofErr w:type="spellStart"/>
            <w:r w:rsidRPr="00110CB8">
              <w:rPr>
                <w:rFonts w:ascii="Times New Roman" w:hAnsi="Times New Roman"/>
                <w:b/>
              </w:rPr>
              <w:t>Pseudo-segunda</w:t>
            </w:r>
            <w:proofErr w:type="spellEnd"/>
            <w:r w:rsidRPr="00110CB8">
              <w:rPr>
                <w:rFonts w:ascii="Times New Roman" w:hAnsi="Times New Roman"/>
                <w:b/>
              </w:rPr>
              <w:t xml:space="preserve"> ordem</w:t>
            </w:r>
          </w:p>
        </w:tc>
      </w:tr>
      <w:tr w:rsidR="006165A6" w:rsidRPr="001C5AF8" w14:paraId="67764435"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340"/>
        </w:trPr>
        <w:tc>
          <w:tcPr>
            <w:cnfStyle w:val="001000000000" w:firstRow="0" w:lastRow="0" w:firstColumn="1" w:lastColumn="0" w:oddVBand="0" w:evenVBand="0" w:oddHBand="0" w:evenHBand="0" w:firstRowFirstColumn="0" w:firstRowLastColumn="0" w:lastRowFirstColumn="0" w:lastRowLastColumn="0"/>
            <w:tcW w:w="1995" w:type="dxa"/>
            <w:tcBorders>
              <w:left w:val="single" w:sz="4" w:space="0" w:color="auto"/>
              <w:bottom w:val="single" w:sz="4" w:space="0" w:color="auto"/>
            </w:tcBorders>
          </w:tcPr>
          <w:p w14:paraId="68D8DF88" w14:textId="77777777" w:rsidR="006165A6" w:rsidRPr="00110CB8" w:rsidRDefault="006165A6" w:rsidP="006165A6">
            <w:pPr>
              <w:spacing w:line="360" w:lineRule="auto"/>
              <w:rPr>
                <w:rFonts w:ascii="Times New Roman" w:hAnsi="Times New Roman"/>
              </w:rPr>
            </w:pPr>
            <w:proofErr w:type="spellStart"/>
            <w:r w:rsidRPr="00110CB8">
              <w:rPr>
                <w:rFonts w:ascii="Times New Roman" w:hAnsi="Times New Roman"/>
              </w:rPr>
              <w:t>q</w:t>
            </w:r>
            <w:r w:rsidRPr="00110CB8">
              <w:rPr>
                <w:rFonts w:ascii="Times New Roman" w:hAnsi="Times New Roman"/>
                <w:vertAlign w:val="subscript"/>
              </w:rPr>
              <w:t>e</w:t>
            </w:r>
            <w:proofErr w:type="spellEnd"/>
            <w:r w:rsidRPr="00110CB8">
              <w:rPr>
                <w:rFonts w:ascii="Times New Roman" w:hAnsi="Times New Roman"/>
              </w:rPr>
              <w:t xml:space="preserve"> (</w:t>
            </w:r>
            <w:proofErr w:type="gramStart"/>
            <w:r w:rsidRPr="00110CB8">
              <w:rPr>
                <w:rFonts w:ascii="Times New Roman" w:hAnsi="Times New Roman"/>
              </w:rPr>
              <w:t>mg.g</w:t>
            </w:r>
            <w:proofErr w:type="gramEnd"/>
            <w:r w:rsidRPr="00110CB8">
              <w:rPr>
                <w:rFonts w:ascii="Times New Roman" w:hAnsi="Times New Roman"/>
                <w:vertAlign w:val="superscript"/>
              </w:rPr>
              <w:t>-1</w:t>
            </w:r>
            <w:r w:rsidRPr="00110CB8">
              <w:rPr>
                <w:rFonts w:ascii="Times New Roman" w:hAnsi="Times New Roman"/>
              </w:rPr>
              <w:t>)</w:t>
            </w:r>
          </w:p>
        </w:tc>
        <w:tc>
          <w:tcPr>
            <w:tcW w:w="1343" w:type="dxa"/>
            <w:tcBorders>
              <w:bottom w:val="single" w:sz="4" w:space="0" w:color="auto"/>
              <w:right w:val="single" w:sz="4" w:space="0" w:color="auto"/>
            </w:tcBorders>
          </w:tcPr>
          <w:p w14:paraId="630454F2"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123,84</w:t>
            </w:r>
          </w:p>
        </w:tc>
        <w:tc>
          <w:tcPr>
            <w:tcW w:w="1285" w:type="dxa"/>
            <w:tcBorders>
              <w:left w:val="single" w:sz="4" w:space="0" w:color="auto"/>
              <w:bottom w:val="single" w:sz="4" w:space="0" w:color="auto"/>
              <w:right w:val="single" w:sz="4" w:space="0" w:color="auto"/>
            </w:tcBorders>
          </w:tcPr>
          <w:p w14:paraId="383BC160"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313,64</w:t>
            </w:r>
          </w:p>
        </w:tc>
      </w:tr>
      <w:tr w:rsidR="006165A6" w:rsidRPr="001C5AF8" w14:paraId="021ABB34" w14:textId="77777777" w:rsidTr="006165A6">
        <w:trPr>
          <w:gridAfter w:val="1"/>
          <w:wAfter w:w="253" w:type="dxa"/>
          <w:trHeight w:val="340"/>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tcBorders>
          </w:tcPr>
          <w:p w14:paraId="3F239845" w14:textId="77777777" w:rsidR="006165A6" w:rsidRPr="00110CB8" w:rsidRDefault="006165A6" w:rsidP="006165A6">
            <w:pPr>
              <w:spacing w:line="360" w:lineRule="auto"/>
              <w:rPr>
                <w:rFonts w:ascii="Times New Roman" w:hAnsi="Times New Roman"/>
              </w:rPr>
            </w:pPr>
            <w:proofErr w:type="spellStart"/>
            <w:r w:rsidRPr="00110CB8">
              <w:rPr>
                <w:rFonts w:ascii="Times New Roman" w:hAnsi="Times New Roman"/>
              </w:rPr>
              <w:t>K</w:t>
            </w:r>
            <w:r w:rsidRPr="00110CB8">
              <w:rPr>
                <w:rFonts w:ascii="Times New Roman" w:hAnsi="Times New Roman"/>
                <w:vertAlign w:val="subscript"/>
              </w:rPr>
              <w:t>s</w:t>
            </w:r>
            <w:proofErr w:type="spellEnd"/>
            <w:r w:rsidRPr="00110CB8">
              <w:rPr>
                <w:rFonts w:ascii="Times New Roman" w:hAnsi="Times New Roman"/>
                <w:vertAlign w:val="subscript"/>
              </w:rPr>
              <w:t xml:space="preserve"> </w:t>
            </w:r>
            <w:r w:rsidRPr="00110CB8">
              <w:rPr>
                <w:rFonts w:ascii="Times New Roman" w:hAnsi="Times New Roman"/>
              </w:rPr>
              <w:t>(g.mg</w:t>
            </w:r>
            <w:r w:rsidRPr="00110CB8">
              <w:rPr>
                <w:rFonts w:ascii="Times New Roman" w:hAnsi="Times New Roman"/>
                <w:vertAlign w:val="superscript"/>
              </w:rPr>
              <w:t>-1.</w:t>
            </w:r>
            <w:r w:rsidRPr="00110CB8">
              <w:rPr>
                <w:rFonts w:ascii="Times New Roman" w:hAnsi="Times New Roman"/>
              </w:rPr>
              <w:t>h</w:t>
            </w:r>
            <w:r w:rsidRPr="00110CB8">
              <w:rPr>
                <w:rFonts w:ascii="Times New Roman" w:hAnsi="Times New Roman"/>
                <w:vertAlign w:val="superscript"/>
              </w:rPr>
              <w:t>-1</w:t>
            </w:r>
            <w:r w:rsidRPr="00110CB8">
              <w:rPr>
                <w:rFonts w:ascii="Times New Roman" w:hAnsi="Times New Roman"/>
              </w:rPr>
              <w:t>)</w:t>
            </w:r>
          </w:p>
        </w:tc>
        <w:tc>
          <w:tcPr>
            <w:tcW w:w="1343" w:type="dxa"/>
            <w:tcBorders>
              <w:top w:val="single" w:sz="4" w:space="0" w:color="auto"/>
              <w:right w:val="single" w:sz="4" w:space="0" w:color="auto"/>
            </w:tcBorders>
          </w:tcPr>
          <w:p w14:paraId="539561F0"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8,465 x 10</w:t>
            </w:r>
            <w:r w:rsidRPr="00110CB8">
              <w:rPr>
                <w:rFonts w:ascii="Times New Roman" w:hAnsi="Times New Roman"/>
                <w:vertAlign w:val="superscript"/>
              </w:rPr>
              <w:t>-4</w:t>
            </w:r>
          </w:p>
        </w:tc>
        <w:tc>
          <w:tcPr>
            <w:tcW w:w="1285" w:type="dxa"/>
            <w:tcBorders>
              <w:top w:val="single" w:sz="4" w:space="0" w:color="auto"/>
              <w:left w:val="single" w:sz="4" w:space="0" w:color="auto"/>
              <w:right w:val="single" w:sz="4" w:space="0" w:color="auto"/>
            </w:tcBorders>
          </w:tcPr>
          <w:p w14:paraId="24DB09FB"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3,922 x 10</w:t>
            </w:r>
            <w:r w:rsidRPr="00110CB8">
              <w:rPr>
                <w:rFonts w:ascii="Times New Roman" w:hAnsi="Times New Roman"/>
                <w:vertAlign w:val="superscript"/>
              </w:rPr>
              <w:t>-5</w:t>
            </w:r>
          </w:p>
        </w:tc>
      </w:tr>
      <w:tr w:rsidR="006165A6" w:rsidRPr="001C5AF8" w14:paraId="681770D5"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257"/>
        </w:trPr>
        <w:tc>
          <w:tcPr>
            <w:cnfStyle w:val="001000000000" w:firstRow="0" w:lastRow="0" w:firstColumn="1" w:lastColumn="0" w:oddVBand="0" w:evenVBand="0" w:oddHBand="0" w:evenHBand="0" w:firstRowFirstColumn="0" w:firstRowLastColumn="0" w:lastRowFirstColumn="0" w:lastRowLastColumn="0"/>
            <w:tcW w:w="1995" w:type="dxa"/>
            <w:tcBorders>
              <w:left w:val="single" w:sz="4" w:space="0" w:color="auto"/>
              <w:bottom w:val="single" w:sz="4" w:space="0" w:color="auto"/>
            </w:tcBorders>
          </w:tcPr>
          <w:p w14:paraId="568C6546" w14:textId="77777777" w:rsidR="006165A6" w:rsidRPr="00110CB8" w:rsidRDefault="006165A6" w:rsidP="006165A6">
            <w:pPr>
              <w:spacing w:line="360" w:lineRule="auto"/>
              <w:rPr>
                <w:rFonts w:ascii="Times New Roman" w:hAnsi="Times New Roman"/>
              </w:rPr>
            </w:pPr>
            <w:r w:rsidRPr="00110CB8">
              <w:rPr>
                <w:rFonts w:ascii="Times New Roman" w:hAnsi="Times New Roman"/>
              </w:rPr>
              <w:t>R</w:t>
            </w:r>
            <w:r w:rsidRPr="00110CB8">
              <w:rPr>
                <w:rFonts w:ascii="Times New Roman" w:hAnsi="Times New Roman"/>
                <w:vertAlign w:val="superscript"/>
              </w:rPr>
              <w:t>2</w:t>
            </w:r>
          </w:p>
        </w:tc>
        <w:tc>
          <w:tcPr>
            <w:tcW w:w="1343" w:type="dxa"/>
            <w:tcBorders>
              <w:bottom w:val="single" w:sz="4" w:space="0" w:color="auto"/>
              <w:right w:val="single" w:sz="4" w:space="0" w:color="auto"/>
            </w:tcBorders>
          </w:tcPr>
          <w:p w14:paraId="63160ECA"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0,9870</w:t>
            </w:r>
          </w:p>
        </w:tc>
        <w:tc>
          <w:tcPr>
            <w:tcW w:w="1285" w:type="dxa"/>
            <w:tcBorders>
              <w:left w:val="single" w:sz="4" w:space="0" w:color="auto"/>
              <w:bottom w:val="single" w:sz="4" w:space="0" w:color="auto"/>
              <w:right w:val="single" w:sz="4" w:space="0" w:color="auto"/>
            </w:tcBorders>
          </w:tcPr>
          <w:p w14:paraId="60423C7D"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0,9752</w:t>
            </w:r>
          </w:p>
        </w:tc>
      </w:tr>
      <w:tr w:rsidR="006165A6" w:rsidRPr="001C5AF8" w14:paraId="3AF23162" w14:textId="77777777" w:rsidTr="006165A6">
        <w:trPr>
          <w:gridAfter w:val="1"/>
          <w:wAfter w:w="253" w:type="dxa"/>
          <w:trHeight w:val="340"/>
        </w:trPr>
        <w:tc>
          <w:tcPr>
            <w:cnfStyle w:val="001000000000" w:firstRow="0" w:lastRow="0" w:firstColumn="1" w:lastColumn="0" w:oddVBand="0" w:evenVBand="0" w:oddHBand="0" w:evenHBand="0" w:firstRowFirstColumn="0" w:firstRowLastColumn="0" w:lastRowFirstColumn="0" w:lastRowLastColumn="0"/>
            <w:tcW w:w="4623" w:type="dxa"/>
            <w:gridSpan w:val="3"/>
            <w:tcBorders>
              <w:top w:val="single" w:sz="4" w:space="0" w:color="auto"/>
              <w:left w:val="single" w:sz="4" w:space="0" w:color="auto"/>
            </w:tcBorders>
          </w:tcPr>
          <w:p w14:paraId="66508B05" w14:textId="77777777" w:rsidR="006165A6" w:rsidRPr="00110CB8" w:rsidRDefault="006165A6" w:rsidP="006165A6">
            <w:pPr>
              <w:spacing w:line="360" w:lineRule="auto"/>
              <w:rPr>
                <w:rFonts w:ascii="Times New Roman" w:hAnsi="Times New Roman"/>
              </w:rPr>
            </w:pPr>
            <w:proofErr w:type="spellStart"/>
            <w:r w:rsidRPr="00110CB8">
              <w:rPr>
                <w:rFonts w:ascii="Times New Roman" w:hAnsi="Times New Roman"/>
                <w:b/>
              </w:rPr>
              <w:t>Pseudo-primeira</w:t>
            </w:r>
            <w:proofErr w:type="spellEnd"/>
            <w:r w:rsidRPr="00110CB8">
              <w:rPr>
                <w:rFonts w:ascii="Times New Roman" w:hAnsi="Times New Roman"/>
                <w:b/>
              </w:rPr>
              <w:t xml:space="preserve"> ordem</w:t>
            </w:r>
          </w:p>
        </w:tc>
      </w:tr>
      <w:tr w:rsidR="006165A6" w:rsidRPr="001C5AF8" w14:paraId="5C3E877E"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328"/>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785D4C06" w14:textId="77777777" w:rsidR="006165A6" w:rsidRPr="00110CB8" w:rsidRDefault="006165A6" w:rsidP="006165A6">
            <w:pPr>
              <w:spacing w:line="360" w:lineRule="auto"/>
              <w:rPr>
                <w:rFonts w:ascii="Times New Roman" w:hAnsi="Times New Roman"/>
                <w:b/>
              </w:rPr>
            </w:pPr>
            <w:proofErr w:type="spellStart"/>
            <w:r w:rsidRPr="00110CB8">
              <w:rPr>
                <w:rFonts w:ascii="Times New Roman" w:hAnsi="Times New Roman"/>
              </w:rPr>
              <w:t>q</w:t>
            </w:r>
            <w:r w:rsidRPr="00110CB8">
              <w:rPr>
                <w:rFonts w:ascii="Times New Roman" w:hAnsi="Times New Roman"/>
                <w:vertAlign w:val="subscript"/>
              </w:rPr>
              <w:t>e</w:t>
            </w:r>
            <w:proofErr w:type="spellEnd"/>
            <w:r w:rsidRPr="00110CB8">
              <w:rPr>
                <w:rFonts w:ascii="Times New Roman" w:hAnsi="Times New Roman"/>
              </w:rPr>
              <w:t xml:space="preserve"> (</w:t>
            </w:r>
            <w:proofErr w:type="gramStart"/>
            <w:r w:rsidRPr="00110CB8">
              <w:rPr>
                <w:rFonts w:ascii="Times New Roman" w:hAnsi="Times New Roman"/>
              </w:rPr>
              <w:t>mg.g</w:t>
            </w:r>
            <w:proofErr w:type="gramEnd"/>
            <w:r w:rsidRPr="00110CB8">
              <w:rPr>
                <w:rFonts w:ascii="Times New Roman" w:hAnsi="Times New Roman"/>
                <w:vertAlign w:val="superscript"/>
              </w:rPr>
              <w:t>-1</w:t>
            </w:r>
            <w:r w:rsidRPr="00110CB8">
              <w:rPr>
                <w:rFonts w:ascii="Times New Roman" w:hAnsi="Times New Roman"/>
              </w:rPr>
              <w:t>)</w:t>
            </w:r>
          </w:p>
        </w:tc>
        <w:tc>
          <w:tcPr>
            <w:tcW w:w="1343" w:type="dxa"/>
            <w:tcBorders>
              <w:top w:val="single" w:sz="4" w:space="0" w:color="auto"/>
              <w:bottom w:val="single" w:sz="4" w:space="0" w:color="auto"/>
              <w:right w:val="single" w:sz="4" w:space="0" w:color="auto"/>
            </w:tcBorders>
          </w:tcPr>
          <w:p w14:paraId="2E3A70B3"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113,38</w:t>
            </w:r>
          </w:p>
        </w:tc>
        <w:tc>
          <w:tcPr>
            <w:tcW w:w="1285" w:type="dxa"/>
            <w:tcBorders>
              <w:top w:val="single" w:sz="4" w:space="0" w:color="auto"/>
              <w:left w:val="single" w:sz="4" w:space="0" w:color="auto"/>
              <w:bottom w:val="single" w:sz="4" w:space="0" w:color="auto"/>
              <w:right w:val="single" w:sz="4" w:space="0" w:color="auto"/>
            </w:tcBorders>
          </w:tcPr>
          <w:p w14:paraId="130259DF"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225,67</w:t>
            </w:r>
          </w:p>
        </w:tc>
      </w:tr>
      <w:tr w:rsidR="006165A6" w:rsidRPr="001C5AF8" w14:paraId="5FA88258" w14:textId="77777777" w:rsidTr="006165A6">
        <w:trPr>
          <w:gridAfter w:val="1"/>
          <w:wAfter w:w="253" w:type="dxa"/>
          <w:trHeight w:val="328"/>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65E0D18D" w14:textId="77777777" w:rsidR="006165A6" w:rsidRPr="00110CB8" w:rsidRDefault="006165A6" w:rsidP="006165A6">
            <w:pPr>
              <w:spacing w:line="360" w:lineRule="auto"/>
              <w:rPr>
                <w:rFonts w:ascii="Times New Roman" w:hAnsi="Times New Roman"/>
                <w:b/>
              </w:rPr>
            </w:pPr>
            <w:proofErr w:type="spellStart"/>
            <w:r w:rsidRPr="00110CB8">
              <w:rPr>
                <w:rFonts w:ascii="Times New Roman" w:hAnsi="Times New Roman"/>
              </w:rPr>
              <w:t>K</w:t>
            </w:r>
            <w:r w:rsidRPr="00110CB8">
              <w:rPr>
                <w:rFonts w:ascii="Times New Roman" w:hAnsi="Times New Roman"/>
                <w:vertAlign w:val="subscript"/>
              </w:rPr>
              <w:t>f</w:t>
            </w:r>
            <w:proofErr w:type="spellEnd"/>
            <w:r w:rsidRPr="00110CB8">
              <w:rPr>
                <w:rFonts w:ascii="Times New Roman" w:hAnsi="Times New Roman"/>
                <w:vertAlign w:val="subscript"/>
              </w:rPr>
              <w:t xml:space="preserve"> </w:t>
            </w:r>
            <w:r w:rsidRPr="00110CB8">
              <w:rPr>
                <w:rFonts w:ascii="Times New Roman" w:hAnsi="Times New Roman"/>
              </w:rPr>
              <w:t>(h</w:t>
            </w:r>
            <w:r w:rsidRPr="00110CB8">
              <w:rPr>
                <w:rFonts w:ascii="Times New Roman" w:hAnsi="Times New Roman"/>
                <w:vertAlign w:val="superscript"/>
              </w:rPr>
              <w:t>-1</w:t>
            </w:r>
            <w:r w:rsidRPr="00110CB8">
              <w:rPr>
                <w:rFonts w:ascii="Times New Roman" w:hAnsi="Times New Roman"/>
              </w:rPr>
              <w:t>)</w:t>
            </w:r>
          </w:p>
        </w:tc>
        <w:tc>
          <w:tcPr>
            <w:tcW w:w="1343" w:type="dxa"/>
            <w:tcBorders>
              <w:top w:val="single" w:sz="4" w:space="0" w:color="auto"/>
              <w:bottom w:val="single" w:sz="4" w:space="0" w:color="auto"/>
              <w:right w:val="single" w:sz="4" w:space="0" w:color="auto"/>
            </w:tcBorders>
          </w:tcPr>
          <w:p w14:paraId="7CD3F3D2"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0,0591</w:t>
            </w:r>
          </w:p>
        </w:tc>
        <w:tc>
          <w:tcPr>
            <w:tcW w:w="1285" w:type="dxa"/>
            <w:tcBorders>
              <w:top w:val="single" w:sz="4" w:space="0" w:color="auto"/>
              <w:left w:val="single" w:sz="4" w:space="0" w:color="auto"/>
              <w:bottom w:val="single" w:sz="4" w:space="0" w:color="auto"/>
              <w:right w:val="single" w:sz="4" w:space="0" w:color="auto"/>
            </w:tcBorders>
          </w:tcPr>
          <w:p w14:paraId="6A3DCB2E"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0,0149</w:t>
            </w:r>
          </w:p>
        </w:tc>
      </w:tr>
      <w:tr w:rsidR="006165A6" w:rsidRPr="001C5AF8" w14:paraId="5BBC616D"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5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5E9D539E" w14:textId="77777777" w:rsidR="006165A6" w:rsidRPr="00110CB8" w:rsidRDefault="006165A6" w:rsidP="006165A6">
            <w:pPr>
              <w:spacing w:line="360" w:lineRule="auto"/>
              <w:rPr>
                <w:rFonts w:ascii="Times New Roman" w:hAnsi="Times New Roman"/>
                <w:b/>
              </w:rPr>
            </w:pPr>
            <w:r w:rsidRPr="00110CB8">
              <w:rPr>
                <w:rFonts w:ascii="Times New Roman" w:hAnsi="Times New Roman"/>
              </w:rPr>
              <w:t>R</w:t>
            </w:r>
            <w:r w:rsidRPr="00110CB8">
              <w:rPr>
                <w:rFonts w:ascii="Times New Roman" w:hAnsi="Times New Roman"/>
                <w:vertAlign w:val="superscript"/>
              </w:rPr>
              <w:t>2</w:t>
            </w:r>
          </w:p>
        </w:tc>
        <w:tc>
          <w:tcPr>
            <w:tcW w:w="1343" w:type="dxa"/>
            <w:tcBorders>
              <w:top w:val="single" w:sz="4" w:space="0" w:color="auto"/>
              <w:bottom w:val="single" w:sz="4" w:space="0" w:color="auto"/>
              <w:right w:val="single" w:sz="4" w:space="0" w:color="auto"/>
            </w:tcBorders>
          </w:tcPr>
          <w:p w14:paraId="549DB295"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0,9749</w:t>
            </w:r>
          </w:p>
        </w:tc>
        <w:tc>
          <w:tcPr>
            <w:tcW w:w="1285" w:type="dxa"/>
            <w:tcBorders>
              <w:top w:val="single" w:sz="4" w:space="0" w:color="auto"/>
              <w:left w:val="single" w:sz="4" w:space="0" w:color="auto"/>
              <w:bottom w:val="single" w:sz="4" w:space="0" w:color="auto"/>
              <w:right w:val="single" w:sz="4" w:space="0" w:color="auto"/>
            </w:tcBorders>
          </w:tcPr>
          <w:p w14:paraId="40D8E455"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0,9753</w:t>
            </w:r>
          </w:p>
        </w:tc>
      </w:tr>
      <w:tr w:rsidR="006165A6" w:rsidRPr="001C5AF8" w14:paraId="112F252A" w14:textId="77777777" w:rsidTr="006165A6">
        <w:trPr>
          <w:gridAfter w:val="1"/>
          <w:wAfter w:w="253" w:type="dxa"/>
          <w:trHeight w:val="5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64F2768D" w14:textId="77777777" w:rsidR="006165A6" w:rsidRPr="00110CB8" w:rsidRDefault="006165A6" w:rsidP="006165A6">
            <w:pPr>
              <w:spacing w:line="360" w:lineRule="auto"/>
              <w:rPr>
                <w:rFonts w:ascii="Times New Roman" w:hAnsi="Times New Roman"/>
                <w:b/>
                <w:bCs/>
              </w:rPr>
            </w:pPr>
            <w:r w:rsidRPr="00110CB8">
              <w:rPr>
                <w:rFonts w:ascii="Times New Roman" w:hAnsi="Times New Roman"/>
                <w:b/>
                <w:bCs/>
              </w:rPr>
              <w:t xml:space="preserve">Modelo de </w:t>
            </w:r>
            <w:proofErr w:type="spellStart"/>
            <w:r w:rsidRPr="00110CB8">
              <w:rPr>
                <w:rFonts w:ascii="Times New Roman" w:hAnsi="Times New Roman"/>
                <w:b/>
                <w:bCs/>
              </w:rPr>
              <w:t>Elovich</w:t>
            </w:r>
            <w:proofErr w:type="spellEnd"/>
          </w:p>
        </w:tc>
        <w:tc>
          <w:tcPr>
            <w:tcW w:w="1343" w:type="dxa"/>
            <w:tcBorders>
              <w:top w:val="single" w:sz="4" w:space="0" w:color="auto"/>
              <w:bottom w:val="single" w:sz="4" w:space="0" w:color="auto"/>
            </w:tcBorders>
          </w:tcPr>
          <w:p w14:paraId="44BAE4E6"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285" w:type="dxa"/>
            <w:tcBorders>
              <w:top w:val="single" w:sz="4" w:space="0" w:color="auto"/>
              <w:left w:val="nil"/>
              <w:bottom w:val="single" w:sz="4" w:space="0" w:color="auto"/>
              <w:right w:val="single" w:sz="4" w:space="0" w:color="auto"/>
            </w:tcBorders>
          </w:tcPr>
          <w:p w14:paraId="50EC380D"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165A6" w:rsidRPr="001C5AF8" w14:paraId="2E8DD337"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5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58B178F3" w14:textId="77777777" w:rsidR="006165A6" w:rsidRPr="00110CB8" w:rsidRDefault="006165A6" w:rsidP="006165A6">
            <w:pPr>
              <w:spacing w:line="360" w:lineRule="auto"/>
              <w:rPr>
                <w:rFonts w:ascii="Times New Roman" w:hAnsi="Times New Roman"/>
              </w:rPr>
            </w:pPr>
            <w:r w:rsidRPr="00110CB8">
              <w:rPr>
                <w:rFonts w:ascii="Times New Roman" w:hAnsi="Times New Roman"/>
              </w:rPr>
              <w:t>α (g.mg</w:t>
            </w:r>
            <w:r w:rsidRPr="00110CB8">
              <w:rPr>
                <w:rFonts w:ascii="Times New Roman" w:hAnsi="Times New Roman"/>
                <w:vertAlign w:val="superscript"/>
              </w:rPr>
              <w:t>-1.</w:t>
            </w:r>
            <w:r w:rsidRPr="00110CB8">
              <w:rPr>
                <w:rFonts w:ascii="Times New Roman" w:hAnsi="Times New Roman"/>
              </w:rPr>
              <w:t>h</w:t>
            </w:r>
            <w:r w:rsidRPr="00110CB8">
              <w:rPr>
                <w:rFonts w:ascii="Times New Roman" w:hAnsi="Times New Roman"/>
                <w:vertAlign w:val="superscript"/>
              </w:rPr>
              <w:t>-1</w:t>
            </w:r>
            <w:r w:rsidRPr="00110CB8">
              <w:rPr>
                <w:rFonts w:ascii="Times New Roman" w:hAnsi="Times New Roman"/>
              </w:rPr>
              <w:t xml:space="preserve">) </w:t>
            </w:r>
          </w:p>
        </w:tc>
        <w:tc>
          <w:tcPr>
            <w:tcW w:w="1343" w:type="dxa"/>
            <w:tcBorders>
              <w:top w:val="single" w:sz="4" w:space="0" w:color="auto"/>
              <w:bottom w:val="single" w:sz="4" w:space="0" w:color="auto"/>
              <w:right w:val="single" w:sz="4" w:space="0" w:color="auto"/>
            </w:tcBorders>
          </w:tcPr>
          <w:p w14:paraId="2B79E110"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294,4896</w:t>
            </w:r>
          </w:p>
        </w:tc>
        <w:tc>
          <w:tcPr>
            <w:tcW w:w="1285" w:type="dxa"/>
            <w:tcBorders>
              <w:top w:val="single" w:sz="4" w:space="0" w:color="auto"/>
              <w:left w:val="single" w:sz="4" w:space="0" w:color="auto"/>
              <w:bottom w:val="single" w:sz="4" w:space="0" w:color="auto"/>
              <w:right w:val="single" w:sz="4" w:space="0" w:color="auto"/>
            </w:tcBorders>
          </w:tcPr>
          <w:p w14:paraId="7DBBF408"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4,486</w:t>
            </w:r>
          </w:p>
        </w:tc>
      </w:tr>
      <w:tr w:rsidR="006165A6" w:rsidRPr="001C5AF8" w14:paraId="6FCDC192" w14:textId="77777777" w:rsidTr="006165A6">
        <w:trPr>
          <w:gridAfter w:val="1"/>
          <w:wAfter w:w="253" w:type="dxa"/>
          <w:trHeight w:val="5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11ECA5A6" w14:textId="77777777" w:rsidR="006165A6" w:rsidRPr="00110CB8" w:rsidRDefault="006165A6" w:rsidP="006165A6">
            <w:pPr>
              <w:spacing w:line="360" w:lineRule="auto"/>
              <w:rPr>
                <w:rFonts w:ascii="Times New Roman" w:hAnsi="Times New Roman"/>
              </w:rPr>
            </w:pPr>
            <w:r w:rsidRPr="00110CB8">
              <w:rPr>
                <w:rFonts w:ascii="Times New Roman" w:hAnsi="Times New Roman"/>
              </w:rPr>
              <w:t>β (mg. g</w:t>
            </w:r>
            <w:r w:rsidRPr="00110CB8">
              <w:rPr>
                <w:rFonts w:ascii="Times New Roman" w:hAnsi="Times New Roman"/>
                <w:vertAlign w:val="superscript"/>
              </w:rPr>
              <w:t>-</w:t>
            </w:r>
            <w:proofErr w:type="gramStart"/>
            <w:r w:rsidRPr="00110CB8">
              <w:rPr>
                <w:rFonts w:ascii="Times New Roman" w:hAnsi="Times New Roman"/>
                <w:vertAlign w:val="superscript"/>
              </w:rPr>
              <w:t>1</w:t>
            </w:r>
            <w:r w:rsidRPr="00110CB8">
              <w:rPr>
                <w:rFonts w:ascii="Times New Roman" w:hAnsi="Times New Roman"/>
              </w:rPr>
              <w:t xml:space="preserve"> )</w:t>
            </w:r>
            <w:proofErr w:type="gramEnd"/>
          </w:p>
        </w:tc>
        <w:tc>
          <w:tcPr>
            <w:tcW w:w="1343" w:type="dxa"/>
            <w:tcBorders>
              <w:top w:val="single" w:sz="4" w:space="0" w:color="auto"/>
              <w:bottom w:val="single" w:sz="4" w:space="0" w:color="auto"/>
              <w:right w:val="single" w:sz="4" w:space="0" w:color="auto"/>
            </w:tcBorders>
          </w:tcPr>
          <w:p w14:paraId="3E9B7B6A"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0,06754</w:t>
            </w:r>
          </w:p>
        </w:tc>
        <w:tc>
          <w:tcPr>
            <w:tcW w:w="1285" w:type="dxa"/>
            <w:tcBorders>
              <w:top w:val="single" w:sz="4" w:space="0" w:color="auto"/>
              <w:left w:val="single" w:sz="4" w:space="0" w:color="auto"/>
              <w:bottom w:val="single" w:sz="4" w:space="0" w:color="auto"/>
              <w:right w:val="single" w:sz="4" w:space="0" w:color="auto"/>
            </w:tcBorders>
          </w:tcPr>
          <w:p w14:paraId="6DDA6E7E" w14:textId="77777777" w:rsidR="006165A6" w:rsidRPr="00110CB8" w:rsidRDefault="006165A6" w:rsidP="006165A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10CB8">
              <w:rPr>
                <w:rFonts w:ascii="Times New Roman" w:hAnsi="Times New Roman"/>
              </w:rPr>
              <w:t>0,00982</w:t>
            </w:r>
          </w:p>
        </w:tc>
      </w:tr>
      <w:tr w:rsidR="006165A6" w:rsidRPr="001C5AF8" w14:paraId="55F2165C" w14:textId="77777777" w:rsidTr="006165A6">
        <w:trPr>
          <w:gridAfter w:val="1"/>
          <w:cnfStyle w:val="000000100000" w:firstRow="0" w:lastRow="0" w:firstColumn="0" w:lastColumn="0" w:oddVBand="0" w:evenVBand="0" w:oddHBand="1" w:evenHBand="0" w:firstRowFirstColumn="0" w:firstRowLastColumn="0" w:lastRowFirstColumn="0" w:lastRowLastColumn="0"/>
          <w:wAfter w:w="253" w:type="dxa"/>
          <w:trHeight w:val="55"/>
        </w:trPr>
        <w:tc>
          <w:tcPr>
            <w:cnfStyle w:val="001000000000" w:firstRow="0" w:lastRow="0" w:firstColumn="1" w:lastColumn="0" w:oddVBand="0" w:evenVBand="0" w:oddHBand="0" w:evenHBand="0" w:firstRowFirstColumn="0" w:firstRowLastColumn="0" w:lastRowFirstColumn="0" w:lastRowLastColumn="0"/>
            <w:tcW w:w="1995" w:type="dxa"/>
            <w:tcBorders>
              <w:top w:val="single" w:sz="4" w:space="0" w:color="auto"/>
              <w:left w:val="single" w:sz="4" w:space="0" w:color="auto"/>
              <w:bottom w:val="single" w:sz="4" w:space="0" w:color="auto"/>
            </w:tcBorders>
          </w:tcPr>
          <w:p w14:paraId="4387EA29" w14:textId="77777777" w:rsidR="006165A6" w:rsidRPr="00110CB8" w:rsidRDefault="006165A6" w:rsidP="006165A6">
            <w:pPr>
              <w:spacing w:line="360" w:lineRule="auto"/>
              <w:rPr>
                <w:rFonts w:ascii="Times New Roman" w:hAnsi="Times New Roman"/>
              </w:rPr>
            </w:pPr>
            <w:r w:rsidRPr="00110CB8">
              <w:rPr>
                <w:rFonts w:ascii="Times New Roman" w:hAnsi="Times New Roman"/>
              </w:rPr>
              <w:t>R</w:t>
            </w:r>
            <w:r w:rsidRPr="00110CB8">
              <w:rPr>
                <w:rFonts w:ascii="Times New Roman" w:hAnsi="Times New Roman"/>
                <w:vertAlign w:val="superscript"/>
              </w:rPr>
              <w:t>2</w:t>
            </w:r>
          </w:p>
        </w:tc>
        <w:tc>
          <w:tcPr>
            <w:tcW w:w="1343" w:type="dxa"/>
            <w:tcBorders>
              <w:top w:val="single" w:sz="4" w:space="0" w:color="auto"/>
              <w:bottom w:val="single" w:sz="4" w:space="0" w:color="auto"/>
              <w:right w:val="single" w:sz="4" w:space="0" w:color="auto"/>
            </w:tcBorders>
          </w:tcPr>
          <w:p w14:paraId="502F04EE"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0,994</w:t>
            </w:r>
          </w:p>
        </w:tc>
        <w:tc>
          <w:tcPr>
            <w:tcW w:w="1285" w:type="dxa"/>
            <w:tcBorders>
              <w:top w:val="single" w:sz="4" w:space="0" w:color="auto"/>
              <w:left w:val="single" w:sz="4" w:space="0" w:color="auto"/>
              <w:bottom w:val="single" w:sz="4" w:space="0" w:color="auto"/>
              <w:right w:val="single" w:sz="4" w:space="0" w:color="auto"/>
            </w:tcBorders>
          </w:tcPr>
          <w:p w14:paraId="36DCF6BA" w14:textId="77777777" w:rsidR="006165A6" w:rsidRPr="00110CB8" w:rsidRDefault="006165A6" w:rsidP="006165A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10CB8">
              <w:rPr>
                <w:rFonts w:ascii="Times New Roman" w:hAnsi="Times New Roman"/>
              </w:rPr>
              <w:t>0,99907</w:t>
            </w:r>
          </w:p>
        </w:tc>
      </w:tr>
    </w:tbl>
    <w:p w14:paraId="0D7FB2FF" w14:textId="77777777" w:rsidR="006165A6" w:rsidRDefault="006165A6" w:rsidP="005C1E4D">
      <w:pPr>
        <w:spacing w:after="0" w:line="240" w:lineRule="auto"/>
        <w:jc w:val="both"/>
        <w:rPr>
          <w:rFonts w:ascii="Times New Roman" w:hAnsi="Times New Roman" w:cs="Times New Roman"/>
          <w:sz w:val="20"/>
          <w:szCs w:val="20"/>
        </w:rPr>
      </w:pPr>
    </w:p>
    <w:p w14:paraId="5E696AEF" w14:textId="6DC0E4DE" w:rsidR="006165A6" w:rsidRDefault="006165A6" w:rsidP="006165A6">
      <w:pPr>
        <w:spacing w:after="0" w:line="240" w:lineRule="auto"/>
        <w:jc w:val="both"/>
        <w:rPr>
          <w:rFonts w:ascii="Times New Roman" w:hAnsi="Times New Roman" w:cs="Times New Roman"/>
          <w:sz w:val="20"/>
          <w:szCs w:val="20"/>
        </w:rPr>
      </w:pPr>
      <w:r w:rsidRPr="005C1E4D">
        <w:rPr>
          <w:rFonts w:ascii="Times New Roman" w:hAnsi="Times New Roman" w:cs="Times New Roman"/>
          <w:sz w:val="20"/>
          <w:szCs w:val="20"/>
        </w:rPr>
        <w:t xml:space="preserve">As figuras 5 e 6 mostram os gráficos obtidos através dos modelos cinéticos de </w:t>
      </w:r>
      <w:proofErr w:type="spellStart"/>
      <w:r w:rsidRPr="005C1E4D">
        <w:rPr>
          <w:rFonts w:ascii="Times New Roman" w:hAnsi="Times New Roman" w:cs="Times New Roman"/>
          <w:sz w:val="20"/>
          <w:szCs w:val="20"/>
        </w:rPr>
        <w:t>pseudo-primeira</w:t>
      </w:r>
      <w:proofErr w:type="spellEnd"/>
      <w:r w:rsidRPr="005C1E4D">
        <w:rPr>
          <w:rFonts w:ascii="Times New Roman" w:hAnsi="Times New Roman" w:cs="Times New Roman"/>
          <w:sz w:val="20"/>
          <w:szCs w:val="20"/>
        </w:rPr>
        <w:t xml:space="preserve"> ordem</w:t>
      </w:r>
      <w:r>
        <w:rPr>
          <w:rFonts w:ascii="Times New Roman" w:hAnsi="Times New Roman" w:cs="Times New Roman"/>
          <w:sz w:val="20"/>
          <w:szCs w:val="20"/>
        </w:rPr>
        <w:t>,</w:t>
      </w:r>
      <w:r w:rsidRPr="005C1E4D">
        <w:rPr>
          <w:rFonts w:ascii="Times New Roman" w:hAnsi="Times New Roman" w:cs="Times New Roman"/>
          <w:sz w:val="20"/>
          <w:szCs w:val="20"/>
        </w:rPr>
        <w:t xml:space="preserve"> </w:t>
      </w:r>
      <w:proofErr w:type="spellStart"/>
      <w:r w:rsidRPr="005C1E4D">
        <w:rPr>
          <w:rFonts w:ascii="Times New Roman" w:hAnsi="Times New Roman" w:cs="Times New Roman"/>
          <w:sz w:val="20"/>
          <w:szCs w:val="20"/>
        </w:rPr>
        <w:t>pseudo-segunda</w:t>
      </w:r>
      <w:proofErr w:type="spellEnd"/>
      <w:r w:rsidRPr="005C1E4D">
        <w:rPr>
          <w:rFonts w:ascii="Times New Roman" w:hAnsi="Times New Roman" w:cs="Times New Roman"/>
          <w:sz w:val="20"/>
          <w:szCs w:val="20"/>
        </w:rPr>
        <w:t xml:space="preserve"> ordem</w:t>
      </w:r>
      <w:r>
        <w:rPr>
          <w:rFonts w:ascii="Times New Roman" w:hAnsi="Times New Roman" w:cs="Times New Roman"/>
          <w:sz w:val="20"/>
          <w:szCs w:val="20"/>
        </w:rPr>
        <w:t xml:space="preserve"> e modelo de </w:t>
      </w:r>
      <w:proofErr w:type="spellStart"/>
      <w:r>
        <w:rPr>
          <w:rFonts w:ascii="Times New Roman" w:hAnsi="Times New Roman" w:cs="Times New Roman"/>
          <w:sz w:val="20"/>
          <w:szCs w:val="20"/>
        </w:rPr>
        <w:t>Elovich</w:t>
      </w:r>
      <w:proofErr w:type="spellEnd"/>
      <w:r w:rsidRPr="005C1E4D">
        <w:rPr>
          <w:rFonts w:ascii="Times New Roman" w:hAnsi="Times New Roman" w:cs="Times New Roman"/>
          <w:sz w:val="20"/>
          <w:szCs w:val="20"/>
        </w:rPr>
        <w:t>, respectivamente.</w:t>
      </w:r>
    </w:p>
    <w:p w14:paraId="090ACB4E" w14:textId="1C18F929" w:rsidR="006165A6" w:rsidRDefault="006165A6" w:rsidP="005C1E4D">
      <w:pPr>
        <w:spacing w:after="0" w:line="240" w:lineRule="auto"/>
        <w:jc w:val="both"/>
        <w:rPr>
          <w:rFonts w:ascii="Times New Roman" w:hAnsi="Times New Roman" w:cs="Times New Roman"/>
          <w:sz w:val="20"/>
          <w:szCs w:val="20"/>
        </w:rPr>
      </w:pPr>
      <w:r>
        <w:rPr>
          <w:rFonts w:ascii="Times New Roman" w:hAnsi="Times New Roman" w:cs="Times New Roman"/>
          <w:noProof/>
          <w:sz w:val="24"/>
          <w:szCs w:val="24"/>
        </w:rPr>
        <w:drawing>
          <wp:anchor distT="0" distB="0" distL="114300" distR="114300" simplePos="0" relativeHeight="251663359" behindDoc="0" locked="0" layoutInCell="1" allowOverlap="1" wp14:anchorId="38370888" wp14:editId="1EFA661A">
            <wp:simplePos x="0" y="0"/>
            <wp:positionH relativeFrom="margin">
              <wp:posOffset>3479276</wp:posOffset>
            </wp:positionH>
            <wp:positionV relativeFrom="paragraph">
              <wp:posOffset>169352</wp:posOffset>
            </wp:positionV>
            <wp:extent cx="2711450" cy="2170430"/>
            <wp:effectExtent l="0" t="0" r="0" b="1270"/>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195" t="9827" r="11802" b="4429"/>
                    <a:stretch/>
                  </pic:blipFill>
                  <pic:spPr bwMode="auto">
                    <a:xfrm>
                      <a:off x="0" y="0"/>
                      <a:ext cx="2711450" cy="2170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2A34D2" w14:textId="7612FD8D" w:rsidR="006165A6" w:rsidRDefault="00BB5CDB" w:rsidP="005C1E4D">
      <w:pPr>
        <w:spacing w:after="0" w:line="240" w:lineRule="auto"/>
        <w:jc w:val="both"/>
        <w:rPr>
          <w:rFonts w:ascii="Times New Roman" w:hAnsi="Times New Roman" w:cs="Times New Roman"/>
          <w:sz w:val="20"/>
          <w:szCs w:val="20"/>
        </w:rPr>
      </w:pPr>
      <w:r w:rsidRPr="00BB5CDB">
        <w:rPr>
          <w:rFonts w:ascii="Times New Roman" w:hAnsi="Times New Roman" w:cs="Times New Roman"/>
          <w:noProof/>
          <w:sz w:val="22"/>
          <w:szCs w:val="22"/>
        </w:rPr>
        <w:drawing>
          <wp:anchor distT="0" distB="0" distL="114300" distR="114300" simplePos="0" relativeHeight="251664383" behindDoc="0" locked="0" layoutInCell="1" allowOverlap="1" wp14:anchorId="6383B42D" wp14:editId="4556A328">
            <wp:simplePos x="0" y="0"/>
            <wp:positionH relativeFrom="column">
              <wp:align>left</wp:align>
            </wp:positionH>
            <wp:positionV relativeFrom="paragraph">
              <wp:posOffset>2535251</wp:posOffset>
            </wp:positionV>
            <wp:extent cx="2793365" cy="2297430"/>
            <wp:effectExtent l="0" t="0" r="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848" t="7408" r="12280" b="4617"/>
                    <a:stretch/>
                  </pic:blipFill>
                  <pic:spPr bwMode="auto">
                    <a:xfrm>
                      <a:off x="0" y="0"/>
                      <a:ext cx="2793365" cy="2297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65A6" w:rsidRPr="006165A6">
        <w:rPr>
          <w:rFonts w:ascii="Times New Roman" w:hAnsi="Times New Roman" w:cs="Times New Roman"/>
          <w:b/>
          <w:bCs/>
          <w:sz w:val="18"/>
          <w:szCs w:val="18"/>
        </w:rPr>
        <w:t>Figura 5.</w:t>
      </w:r>
      <w:r w:rsidR="006165A6" w:rsidRPr="005C1E4D">
        <w:rPr>
          <w:rFonts w:ascii="Times New Roman" w:hAnsi="Times New Roman" w:cs="Times New Roman"/>
          <w:sz w:val="18"/>
          <w:szCs w:val="18"/>
        </w:rPr>
        <w:t xml:space="preserve"> Gráfico da cinética de adsorção do corante preto remazol B para solução com 50 </w:t>
      </w:r>
      <w:proofErr w:type="gramStart"/>
      <w:r w:rsidR="006165A6" w:rsidRPr="005C1E4D">
        <w:rPr>
          <w:rFonts w:ascii="Times New Roman" w:hAnsi="Times New Roman" w:cs="Times New Roman"/>
          <w:sz w:val="18"/>
          <w:szCs w:val="18"/>
        </w:rPr>
        <w:t>mg.L</w:t>
      </w:r>
      <w:proofErr w:type="gramEnd"/>
      <w:r w:rsidR="006165A6" w:rsidRPr="005C1E4D">
        <w:rPr>
          <w:rFonts w:ascii="Times New Roman" w:hAnsi="Times New Roman" w:cs="Times New Roman"/>
          <w:sz w:val="18"/>
          <w:szCs w:val="18"/>
          <w:vertAlign w:val="superscript"/>
        </w:rPr>
        <w:t>-1</w:t>
      </w:r>
    </w:p>
    <w:p w14:paraId="5CB695E1" w14:textId="77777777" w:rsidR="00BB5CDB" w:rsidRPr="00B452EC" w:rsidRDefault="00BB5CDB" w:rsidP="00BB5CDB">
      <w:pPr>
        <w:pStyle w:val="Legenda"/>
        <w:jc w:val="both"/>
        <w:rPr>
          <w:rFonts w:ascii="Times New Roman" w:hAnsi="Times New Roman" w:cs="Times New Roman"/>
          <w:i/>
          <w:iCs/>
          <w:color w:val="auto"/>
          <w:sz w:val="22"/>
          <w:szCs w:val="22"/>
        </w:rPr>
      </w:pPr>
      <w:r w:rsidRPr="005C1E4D">
        <w:rPr>
          <w:rFonts w:ascii="Times New Roman" w:hAnsi="Times New Roman" w:cs="Times New Roman"/>
          <w:color w:val="auto"/>
          <w:sz w:val="18"/>
          <w:szCs w:val="18"/>
        </w:rPr>
        <w:t xml:space="preserve">Figura 6. </w:t>
      </w:r>
      <w:r w:rsidRPr="005C1E4D">
        <w:rPr>
          <w:rFonts w:ascii="Times New Roman" w:hAnsi="Times New Roman" w:cs="Times New Roman"/>
          <w:b w:val="0"/>
          <w:bCs w:val="0"/>
          <w:color w:val="auto"/>
          <w:sz w:val="18"/>
          <w:szCs w:val="18"/>
        </w:rPr>
        <w:t xml:space="preserve">Gráfico da cinética de adsorção do corante preto remazol B para solução com 100 </w:t>
      </w:r>
      <w:proofErr w:type="gramStart"/>
      <w:r w:rsidRPr="005C1E4D">
        <w:rPr>
          <w:rFonts w:ascii="Times New Roman" w:hAnsi="Times New Roman" w:cs="Times New Roman"/>
          <w:b w:val="0"/>
          <w:bCs w:val="0"/>
          <w:color w:val="auto"/>
          <w:sz w:val="18"/>
          <w:szCs w:val="18"/>
        </w:rPr>
        <w:t>mg.L</w:t>
      </w:r>
      <w:proofErr w:type="gramEnd"/>
      <w:r w:rsidRPr="005C1E4D">
        <w:rPr>
          <w:rFonts w:ascii="Times New Roman" w:hAnsi="Times New Roman" w:cs="Times New Roman"/>
          <w:b w:val="0"/>
          <w:bCs w:val="0"/>
          <w:color w:val="auto"/>
          <w:sz w:val="18"/>
          <w:szCs w:val="18"/>
          <w:vertAlign w:val="superscript"/>
        </w:rPr>
        <w:t>-1</w:t>
      </w:r>
      <w:r w:rsidRPr="005C1E4D">
        <w:rPr>
          <w:rFonts w:ascii="Times New Roman" w:hAnsi="Times New Roman" w:cs="Times New Roman"/>
          <w:b w:val="0"/>
          <w:bCs w:val="0"/>
          <w:color w:val="auto"/>
          <w:sz w:val="18"/>
          <w:szCs w:val="18"/>
        </w:rPr>
        <w:t>.</w:t>
      </w:r>
    </w:p>
    <w:p w14:paraId="1F1702CC" w14:textId="3FC46CA0" w:rsidR="005C1E4D" w:rsidRPr="005C1E4D" w:rsidRDefault="00F05FC0" w:rsidP="00F05FC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C1E4D" w:rsidRPr="005C1E4D">
        <w:rPr>
          <w:rFonts w:ascii="Times New Roman" w:hAnsi="Times New Roman" w:cs="Times New Roman"/>
          <w:sz w:val="20"/>
          <w:szCs w:val="20"/>
        </w:rPr>
        <w:t xml:space="preserve">Analisando a tabela 2 e os gráficos, é possível dizer que entre os </w:t>
      </w:r>
      <w:r w:rsidR="0084522F">
        <w:rPr>
          <w:rFonts w:ascii="Times New Roman" w:hAnsi="Times New Roman" w:cs="Times New Roman"/>
          <w:sz w:val="20"/>
          <w:szCs w:val="20"/>
        </w:rPr>
        <w:t>três</w:t>
      </w:r>
      <w:r w:rsidR="005C1E4D" w:rsidRPr="005C1E4D">
        <w:rPr>
          <w:rFonts w:ascii="Times New Roman" w:hAnsi="Times New Roman" w:cs="Times New Roman"/>
          <w:sz w:val="20"/>
          <w:szCs w:val="20"/>
        </w:rPr>
        <w:t xml:space="preserve"> modelos, o que melhor se encaixa para o processo de adsorção do corante preto remazol B com CAG, é o modelo de </w:t>
      </w:r>
      <w:proofErr w:type="spellStart"/>
      <w:r w:rsidR="0084522F">
        <w:rPr>
          <w:rFonts w:ascii="Times New Roman" w:hAnsi="Times New Roman" w:cs="Times New Roman"/>
          <w:sz w:val="20"/>
          <w:szCs w:val="20"/>
        </w:rPr>
        <w:t>Elovich</w:t>
      </w:r>
      <w:proofErr w:type="spellEnd"/>
      <w:r w:rsidR="005C1E4D" w:rsidRPr="005C1E4D">
        <w:rPr>
          <w:rFonts w:ascii="Times New Roman" w:hAnsi="Times New Roman" w:cs="Times New Roman"/>
          <w:sz w:val="20"/>
          <w:szCs w:val="20"/>
        </w:rPr>
        <w:t>. Isso pode ser observado pelo valor do R</w:t>
      </w:r>
      <w:r w:rsidR="005C1E4D" w:rsidRPr="005C1E4D">
        <w:rPr>
          <w:rFonts w:ascii="Times New Roman" w:hAnsi="Times New Roman" w:cs="Times New Roman"/>
          <w:sz w:val="20"/>
          <w:szCs w:val="20"/>
          <w:vertAlign w:val="superscript"/>
        </w:rPr>
        <w:t>2</w:t>
      </w:r>
      <w:r w:rsidR="005C1E4D" w:rsidRPr="005C1E4D">
        <w:rPr>
          <w:rFonts w:ascii="Times New Roman" w:hAnsi="Times New Roman" w:cs="Times New Roman"/>
          <w:sz w:val="20"/>
          <w:szCs w:val="20"/>
        </w:rPr>
        <w:t xml:space="preserve">, que indica a quão próxima está a reta obtida pelo modelo da obtida experimentalmente. </w:t>
      </w:r>
      <w:r w:rsidR="0084522F">
        <w:rPr>
          <w:rFonts w:ascii="Times New Roman" w:hAnsi="Times New Roman" w:cs="Times New Roman"/>
          <w:sz w:val="20"/>
          <w:szCs w:val="20"/>
        </w:rPr>
        <w:t xml:space="preserve">Esse modelo explica o processo de adsorção se baseando na </w:t>
      </w:r>
      <w:proofErr w:type="spellStart"/>
      <w:r w:rsidR="0084522F">
        <w:rPr>
          <w:rFonts w:ascii="Times New Roman" w:hAnsi="Times New Roman" w:cs="Times New Roman"/>
          <w:sz w:val="20"/>
          <w:szCs w:val="20"/>
        </w:rPr>
        <w:t>quimissorção</w:t>
      </w:r>
      <w:proofErr w:type="spellEnd"/>
      <w:r w:rsidR="0084522F">
        <w:rPr>
          <w:rFonts w:ascii="Times New Roman" w:hAnsi="Times New Roman" w:cs="Times New Roman"/>
          <w:sz w:val="20"/>
          <w:szCs w:val="20"/>
        </w:rPr>
        <w:t xml:space="preserve">, então como os dados experimentais se encaixam nele, pode-se dizer que o processo de adsorção do corante preto remazol B com CAG é regido por </w:t>
      </w:r>
      <w:proofErr w:type="spellStart"/>
      <w:r w:rsidR="0084522F">
        <w:rPr>
          <w:rFonts w:ascii="Times New Roman" w:hAnsi="Times New Roman" w:cs="Times New Roman"/>
          <w:sz w:val="20"/>
          <w:szCs w:val="20"/>
        </w:rPr>
        <w:t>quimissorção</w:t>
      </w:r>
      <w:proofErr w:type="spellEnd"/>
      <w:r w:rsidR="0084522F">
        <w:rPr>
          <w:rFonts w:ascii="Times New Roman" w:hAnsi="Times New Roman" w:cs="Times New Roman"/>
          <w:sz w:val="20"/>
          <w:szCs w:val="20"/>
        </w:rPr>
        <w:t xml:space="preserve">, com interações químicas entre a superfície do material adsorvente, e o adsorvato </w:t>
      </w:r>
      <w:r w:rsidR="005C1E4D" w:rsidRPr="005C1E4D">
        <w:rPr>
          <w:rFonts w:ascii="Times New Roman" w:eastAsia="Times New Roman" w:hAnsi="Times New Roman" w:cs="Times New Roman"/>
          <w:sz w:val="20"/>
          <w:szCs w:val="20"/>
        </w:rPr>
        <w:t>[14]</w:t>
      </w:r>
      <w:r w:rsidR="005C1E4D" w:rsidRPr="005C1E4D">
        <w:rPr>
          <w:rFonts w:ascii="Times New Roman" w:hAnsi="Times New Roman" w:cs="Times New Roman"/>
          <w:sz w:val="20"/>
          <w:szCs w:val="20"/>
        </w:rPr>
        <w:t>.</w:t>
      </w:r>
    </w:p>
    <w:p w14:paraId="7E336103" w14:textId="04F0046A" w:rsidR="005C1E4D" w:rsidRPr="005C1E4D" w:rsidRDefault="005C1E4D" w:rsidP="005C1E4D">
      <w:pPr>
        <w:spacing w:after="0" w:line="240" w:lineRule="auto"/>
        <w:jc w:val="both"/>
        <w:rPr>
          <w:rFonts w:ascii="Times New Roman" w:hAnsi="Times New Roman" w:cs="Times New Roman"/>
          <w:sz w:val="20"/>
          <w:szCs w:val="20"/>
        </w:rPr>
      </w:pPr>
    </w:p>
    <w:p w14:paraId="20AA905D" w14:textId="27EF5449"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137F9BC6" w:rsidR="00EA4E1B" w:rsidRDefault="00590582" w:rsidP="00590582">
      <w:pPr>
        <w:pStyle w:val="TAMainText"/>
        <w:spacing w:line="240" w:lineRule="auto"/>
        <w:ind w:firstLine="187"/>
        <w:rPr>
          <w:rFonts w:ascii="Times New Roman" w:hAnsi="Times New Roman"/>
          <w:lang w:val="pt-BR"/>
        </w:rPr>
      </w:pPr>
      <w:r w:rsidRPr="00B452EC">
        <w:rPr>
          <w:rFonts w:ascii="Times New Roman" w:hAnsi="Times New Roman"/>
          <w:lang w:val="pt-BR"/>
        </w:rPr>
        <w:t xml:space="preserve">A análise imediata da biomassa (semente de graviola </w:t>
      </w:r>
      <w:r w:rsidRPr="00B452EC">
        <w:rPr>
          <w:rFonts w:ascii="Times New Roman" w:hAnsi="Times New Roman"/>
          <w:i/>
          <w:iCs/>
          <w:lang w:val="pt-BR"/>
        </w:rPr>
        <w:t>in natura</w:t>
      </w:r>
      <w:r w:rsidRPr="00B452EC">
        <w:rPr>
          <w:rFonts w:ascii="Times New Roman" w:hAnsi="Times New Roman"/>
          <w:lang w:val="pt-BR"/>
        </w:rPr>
        <w:t>) mostrou teores de umidade, cinzas e de materiais voláteis de 6,32%, 3,18%, e 75,7%, respectivamente. O baixo teor de cinzas pode influenciar positivamente nas propriedades de adsorção do material, enquanto o alto teor de materiais voláteis facilita o processo de combustão, já que boa parte do material irá se decompor rapidamente. Resultados de DRX e FTIR confirmaram a produção de Carvão Ativado de semente de graviola com ZnCl</w:t>
      </w:r>
      <w:r w:rsidRPr="00B452EC">
        <w:rPr>
          <w:rFonts w:ascii="Times New Roman" w:hAnsi="Times New Roman"/>
          <w:vertAlign w:val="subscript"/>
          <w:lang w:val="pt-BR"/>
        </w:rPr>
        <w:t>2</w:t>
      </w:r>
      <w:r w:rsidRPr="00B452EC">
        <w:rPr>
          <w:rFonts w:ascii="Times New Roman" w:hAnsi="Times New Roman"/>
          <w:lang w:val="pt-BR"/>
        </w:rPr>
        <w:t xml:space="preserve"> e o estudo do Ponto de Carga Zero (PCZ) do material foi efetivo, com a obtenção de um pH ideal para realização dos ensaios de adsorção. Os ensaios de adsorção mostraram que em menor quantidade de adsorvente, houve maior remoção do corante na solução. Para o estudo cinético da adsorção do corante preto remazol B, </w:t>
      </w:r>
      <w:r w:rsidR="0084522F">
        <w:rPr>
          <w:rFonts w:ascii="Times New Roman" w:hAnsi="Times New Roman"/>
          <w:lang w:val="pt-BR"/>
        </w:rPr>
        <w:t xml:space="preserve">o modelo que melhor se encaixou foi o de </w:t>
      </w:r>
      <w:proofErr w:type="spellStart"/>
      <w:r w:rsidR="0084522F">
        <w:rPr>
          <w:rFonts w:ascii="Times New Roman" w:hAnsi="Times New Roman"/>
          <w:lang w:val="pt-BR"/>
        </w:rPr>
        <w:t>Elovich</w:t>
      </w:r>
      <w:proofErr w:type="spellEnd"/>
      <w:r w:rsidR="0084522F">
        <w:rPr>
          <w:rFonts w:ascii="Times New Roman" w:hAnsi="Times New Roman"/>
          <w:lang w:val="pt-BR"/>
        </w:rPr>
        <w:t xml:space="preserve">, e que por isso, é possível sugerir que o processo de adsorção do corante preto remazol B com CAG é regido pela </w:t>
      </w:r>
      <w:proofErr w:type="spellStart"/>
      <w:r w:rsidR="0084522F">
        <w:rPr>
          <w:rFonts w:ascii="Times New Roman" w:hAnsi="Times New Roman"/>
          <w:lang w:val="pt-BR"/>
        </w:rPr>
        <w:t>quimissorção</w:t>
      </w:r>
      <w:proofErr w:type="spellEnd"/>
      <w:r w:rsidR="0084522F">
        <w:rPr>
          <w:rFonts w:ascii="Times New Roman" w:hAnsi="Times New Roman"/>
          <w:lang w:val="pt-BR"/>
        </w:rPr>
        <w:t>.</w:t>
      </w:r>
    </w:p>
    <w:p w14:paraId="77D2F028" w14:textId="77777777" w:rsidR="00F05FC0" w:rsidRPr="001F25B2" w:rsidRDefault="00F05FC0" w:rsidP="00590582">
      <w:pPr>
        <w:pStyle w:val="TAMainText"/>
        <w:spacing w:line="240" w:lineRule="auto"/>
        <w:ind w:firstLine="187"/>
        <w:rPr>
          <w:rFonts w:ascii="Times New Roman" w:hAnsi="Times New Roman"/>
          <w:lang w:val="pt-BR"/>
        </w:rPr>
      </w:pP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1D759E2B" w14:textId="77777777" w:rsidR="00590582" w:rsidRPr="00B452EC" w:rsidRDefault="00590582" w:rsidP="00590582">
      <w:pPr>
        <w:widowControl w:val="0"/>
        <w:pBdr>
          <w:top w:val="nil"/>
          <w:left w:val="nil"/>
          <w:bottom w:val="nil"/>
          <w:right w:val="nil"/>
          <w:between w:val="nil"/>
        </w:pBdr>
        <w:ind w:firstLine="142"/>
        <w:rPr>
          <w:rFonts w:ascii="Times New Roman" w:eastAsia="Times New Roman" w:hAnsi="Times New Roman" w:cs="Times New Roman"/>
        </w:rPr>
      </w:pPr>
      <w:r w:rsidRPr="00B452EC">
        <w:rPr>
          <w:rFonts w:ascii="Times New Roman" w:eastAsia="Times New Roman" w:hAnsi="Times New Roman" w:cs="Times New Roman"/>
        </w:rPr>
        <w:t>Gostaria de agradecer a UFRPE, ao LAQUIMAT, ao LAQUIS, e ao CNPQ pelo apoio.</w:t>
      </w:r>
    </w:p>
    <w:p w14:paraId="1EAAA287" w14:textId="77777777" w:rsidR="00EA4E1B" w:rsidRPr="001F25B2" w:rsidRDefault="00EA4E1B" w:rsidP="00BF1AA1">
      <w:pPr>
        <w:pStyle w:val="Ttulo2"/>
        <w:spacing w:before="0" w:after="120"/>
        <w:rPr>
          <w:rFonts w:ascii="Helvetica" w:hAnsi="Helvetica" w:cs="Helvetica"/>
          <w:sz w:val="24"/>
          <w:szCs w:val="24"/>
        </w:rPr>
      </w:pPr>
      <w:r w:rsidRPr="001F25B2">
        <w:rPr>
          <w:rFonts w:ascii="Helvetica" w:hAnsi="Helvetica" w:cs="Helvetica"/>
          <w:sz w:val="24"/>
          <w:szCs w:val="24"/>
        </w:rPr>
        <w:t>Referências</w:t>
      </w:r>
    </w:p>
    <w:p w14:paraId="71FBD881" w14:textId="25828840" w:rsidR="00590582" w:rsidRPr="00590582" w:rsidRDefault="00590582" w:rsidP="00BF1AA1">
      <w:pPr>
        <w:pStyle w:val="PargrafodaLista"/>
        <w:numPr>
          <w:ilvl w:val="0"/>
          <w:numId w:val="1"/>
        </w:numPr>
        <w:pBdr>
          <w:top w:val="nil"/>
          <w:left w:val="nil"/>
          <w:bottom w:val="nil"/>
          <w:right w:val="nil"/>
          <w:between w:val="nil"/>
        </w:pBdr>
        <w:spacing w:after="120"/>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NEVES, Henrique John Pereira. </w:t>
      </w:r>
      <w:r w:rsidRPr="00590582">
        <w:rPr>
          <w:rFonts w:ascii="Times New Roman" w:eastAsia="Times New Roman" w:hAnsi="Times New Roman" w:cs="Times New Roman"/>
          <w:i/>
          <w:iCs/>
          <w:sz w:val="20"/>
          <w:szCs w:val="20"/>
        </w:rPr>
        <w:t>Avaliação experimental e modelagem do processo de remoção de corante têxtil remazol preto B de fase aquosa por adsorção com carvão ativado</w:t>
      </w:r>
      <w:r w:rsidRPr="00590582">
        <w:rPr>
          <w:rFonts w:ascii="Times New Roman" w:eastAsia="Times New Roman" w:hAnsi="Times New Roman" w:cs="Times New Roman"/>
          <w:sz w:val="20"/>
          <w:szCs w:val="20"/>
        </w:rPr>
        <w:t>. Brasil,</w:t>
      </w:r>
      <w:r w:rsidRPr="00590582">
        <w:rPr>
          <w:rFonts w:ascii="Times New Roman" w:eastAsia="Times New Roman" w:hAnsi="Times New Roman" w:cs="Times New Roman"/>
          <w:i/>
          <w:iCs/>
          <w:sz w:val="20"/>
          <w:szCs w:val="20"/>
        </w:rPr>
        <w:t xml:space="preserve"> </w:t>
      </w:r>
      <w:r w:rsidRPr="00590582">
        <w:rPr>
          <w:rFonts w:ascii="Times New Roman" w:eastAsia="Times New Roman" w:hAnsi="Times New Roman" w:cs="Times New Roman"/>
          <w:sz w:val="20"/>
          <w:szCs w:val="20"/>
        </w:rPr>
        <w:t>2015.</w:t>
      </w:r>
    </w:p>
    <w:p w14:paraId="65ADB948" w14:textId="1BB1D053" w:rsidR="00590582" w:rsidRPr="00590582" w:rsidRDefault="00590582" w:rsidP="00590582">
      <w:pPr>
        <w:pStyle w:val="PargrafodaLista"/>
        <w:numPr>
          <w:ilvl w:val="0"/>
          <w:numId w:val="1"/>
        </w:numPr>
        <w:pBdr>
          <w:top w:val="nil"/>
          <w:left w:val="nil"/>
          <w:bottom w:val="nil"/>
          <w:right w:val="nil"/>
          <w:between w:val="nil"/>
        </w:pBdr>
        <w:spacing w:after="0"/>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DE COSTA, Patrícia D.; FURMANSKI, Luana M.; DOMINGUINI, Lucas. </w:t>
      </w:r>
      <w:r w:rsidRPr="00590582">
        <w:rPr>
          <w:rFonts w:ascii="Times New Roman" w:eastAsia="Times New Roman" w:hAnsi="Times New Roman" w:cs="Times New Roman"/>
          <w:i/>
          <w:iCs/>
          <w:sz w:val="20"/>
          <w:szCs w:val="20"/>
        </w:rPr>
        <w:t>Produção, caracterização e aplicação de carvão ativado de casca de nozes para adsorção de azul de metileno.</w:t>
      </w:r>
      <w:r w:rsidRPr="00590582">
        <w:rPr>
          <w:rFonts w:ascii="Times New Roman" w:eastAsia="Times New Roman" w:hAnsi="Times New Roman" w:cs="Times New Roman"/>
          <w:sz w:val="20"/>
          <w:szCs w:val="20"/>
        </w:rPr>
        <w:t xml:space="preserve"> Revista virtual de química, v. 7, n. 4, p. 1272-1285, Brasil, 2015.</w:t>
      </w:r>
    </w:p>
    <w:p w14:paraId="54A9F910" w14:textId="0F91C829" w:rsidR="00590582" w:rsidRPr="00590582" w:rsidRDefault="00590582" w:rsidP="00590582">
      <w:pPr>
        <w:pStyle w:val="PargrafodaLista"/>
        <w:numPr>
          <w:ilvl w:val="0"/>
          <w:numId w:val="1"/>
        </w:numPr>
        <w:pBdr>
          <w:top w:val="nil"/>
          <w:left w:val="nil"/>
          <w:bottom w:val="nil"/>
          <w:right w:val="nil"/>
          <w:between w:val="nil"/>
        </w:pBdr>
        <w:spacing w:after="0"/>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FREIRE, A.; NOVA, N. C.; FILHO, M. L. </w:t>
      </w:r>
      <w:r w:rsidRPr="00590582">
        <w:rPr>
          <w:rFonts w:ascii="Times New Roman" w:eastAsia="Times New Roman" w:hAnsi="Times New Roman" w:cs="Times New Roman"/>
          <w:i/>
          <w:iCs/>
          <w:sz w:val="20"/>
          <w:szCs w:val="20"/>
        </w:rPr>
        <w:t>Estudo de Adsorção para Remoção do Corante Remazol Preto B em Solução Aquosa Utilizando Carvão Ativado.</w:t>
      </w:r>
      <w:r w:rsidRPr="00590582">
        <w:rPr>
          <w:rFonts w:ascii="Times New Roman" w:eastAsia="Times New Roman" w:hAnsi="Times New Roman" w:cs="Times New Roman"/>
          <w:sz w:val="20"/>
          <w:szCs w:val="20"/>
        </w:rPr>
        <w:t xml:space="preserve"> Processos Químicos, Recife, Brasil, p. 71-76, dezembro 2017.</w:t>
      </w:r>
    </w:p>
    <w:p w14:paraId="17C4C8F6" w14:textId="19BC5D4E" w:rsidR="00590582" w:rsidRPr="005D7504" w:rsidRDefault="00590582" w:rsidP="00590582">
      <w:pPr>
        <w:pStyle w:val="PargrafodaLista"/>
        <w:numPr>
          <w:ilvl w:val="0"/>
          <w:numId w:val="1"/>
        </w:numPr>
        <w:rPr>
          <w:rFonts w:ascii="Times New Roman" w:eastAsia="Times New Roman" w:hAnsi="Times New Roman" w:cs="Times New Roman"/>
          <w:sz w:val="20"/>
          <w:szCs w:val="20"/>
          <w:lang w:val="en-US"/>
        </w:rPr>
      </w:pPr>
      <w:r w:rsidRPr="00590582">
        <w:rPr>
          <w:rFonts w:ascii="Times New Roman" w:eastAsia="Times New Roman" w:hAnsi="Times New Roman" w:cs="Times New Roman"/>
          <w:sz w:val="20"/>
          <w:szCs w:val="20"/>
        </w:rPr>
        <w:t xml:space="preserve">PEREIRA, </w:t>
      </w:r>
      <w:proofErr w:type="spellStart"/>
      <w:r w:rsidRPr="00590582">
        <w:rPr>
          <w:rFonts w:ascii="Times New Roman" w:eastAsia="Times New Roman" w:hAnsi="Times New Roman" w:cs="Times New Roman"/>
          <w:sz w:val="20"/>
          <w:szCs w:val="20"/>
        </w:rPr>
        <w:t>Rúbner</w:t>
      </w:r>
      <w:proofErr w:type="spellEnd"/>
      <w:r w:rsidRPr="00590582">
        <w:rPr>
          <w:rFonts w:ascii="Times New Roman" w:eastAsia="Times New Roman" w:hAnsi="Times New Roman" w:cs="Times New Roman"/>
          <w:sz w:val="20"/>
          <w:szCs w:val="20"/>
        </w:rPr>
        <w:t xml:space="preserve"> Gonçalves et al. </w:t>
      </w:r>
      <w:r w:rsidRPr="00590582">
        <w:rPr>
          <w:rFonts w:ascii="Times New Roman" w:eastAsia="Times New Roman" w:hAnsi="Times New Roman" w:cs="Times New Roman"/>
          <w:i/>
          <w:iCs/>
          <w:sz w:val="20"/>
          <w:szCs w:val="20"/>
          <w:lang w:val="en-US"/>
        </w:rPr>
        <w:t xml:space="preserve">Preparation of activated carbons from cocoa shells and </w:t>
      </w:r>
      <w:proofErr w:type="spellStart"/>
      <w:r w:rsidRPr="00590582">
        <w:rPr>
          <w:rFonts w:ascii="Times New Roman" w:eastAsia="Times New Roman" w:hAnsi="Times New Roman" w:cs="Times New Roman"/>
          <w:i/>
          <w:iCs/>
          <w:sz w:val="20"/>
          <w:szCs w:val="20"/>
          <w:lang w:val="en-US"/>
        </w:rPr>
        <w:t>siriguela</w:t>
      </w:r>
      <w:proofErr w:type="spellEnd"/>
      <w:r w:rsidRPr="00590582">
        <w:rPr>
          <w:rFonts w:ascii="Times New Roman" w:eastAsia="Times New Roman" w:hAnsi="Times New Roman" w:cs="Times New Roman"/>
          <w:i/>
          <w:iCs/>
          <w:sz w:val="20"/>
          <w:szCs w:val="20"/>
          <w:lang w:val="en-US"/>
        </w:rPr>
        <w:t xml:space="preserve"> seeds using H3PO4 and ZnCL2 as activating agents for BSA and </w:t>
      </w:r>
      <w:r w:rsidRPr="00590582">
        <w:rPr>
          <w:rFonts w:ascii="Times New Roman" w:eastAsia="Times New Roman" w:hAnsi="Times New Roman" w:cs="Times New Roman"/>
          <w:i/>
          <w:iCs/>
          <w:sz w:val="20"/>
          <w:szCs w:val="20"/>
        </w:rPr>
        <w:t>α</w:t>
      </w:r>
      <w:r w:rsidRPr="00590582">
        <w:rPr>
          <w:rFonts w:ascii="Times New Roman" w:eastAsia="Times New Roman" w:hAnsi="Times New Roman" w:cs="Times New Roman"/>
          <w:i/>
          <w:iCs/>
          <w:sz w:val="20"/>
          <w:szCs w:val="20"/>
          <w:lang w:val="en-US"/>
        </w:rPr>
        <w:t>-lactalbumin adsorption.</w:t>
      </w:r>
      <w:r w:rsidRPr="00590582">
        <w:rPr>
          <w:rFonts w:ascii="Times New Roman" w:eastAsia="Times New Roman" w:hAnsi="Times New Roman" w:cs="Times New Roman"/>
          <w:sz w:val="20"/>
          <w:szCs w:val="20"/>
          <w:lang w:val="en-US"/>
        </w:rPr>
        <w:t xml:space="preserve"> </w:t>
      </w:r>
      <w:r w:rsidRPr="005D7504">
        <w:rPr>
          <w:rFonts w:ascii="Times New Roman" w:eastAsia="Times New Roman" w:hAnsi="Times New Roman" w:cs="Times New Roman"/>
          <w:sz w:val="20"/>
          <w:szCs w:val="20"/>
          <w:lang w:val="en-US"/>
        </w:rPr>
        <w:t>Fuel Processing Technology, v. 126, p. 476-486, 2014.</w:t>
      </w:r>
    </w:p>
    <w:p w14:paraId="735E394A" w14:textId="6A543F3E"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GUILARDUCI, Viviane Vasques da Silva et al. </w:t>
      </w:r>
      <w:r w:rsidRPr="00590582">
        <w:rPr>
          <w:rFonts w:ascii="Times New Roman" w:eastAsia="Times New Roman" w:hAnsi="Times New Roman" w:cs="Times New Roman"/>
          <w:i/>
          <w:iCs/>
          <w:sz w:val="20"/>
          <w:szCs w:val="20"/>
        </w:rPr>
        <w:t>Adsorção de fenol sobre carvão ativado em meio alcalino.</w:t>
      </w:r>
      <w:r w:rsidRPr="00590582">
        <w:rPr>
          <w:rFonts w:ascii="Times New Roman" w:eastAsia="Times New Roman" w:hAnsi="Times New Roman" w:cs="Times New Roman"/>
          <w:sz w:val="20"/>
          <w:szCs w:val="20"/>
        </w:rPr>
        <w:t xml:space="preserve"> Química nova, v. 29, p. 1226-1232, Brasil 2006.</w:t>
      </w:r>
    </w:p>
    <w:p w14:paraId="00C8C75E" w14:textId="3D0B196C"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RODRIGUES, EVF et al. </w:t>
      </w:r>
      <w:r w:rsidRPr="00590582">
        <w:rPr>
          <w:rFonts w:ascii="Times New Roman" w:eastAsia="Times New Roman" w:hAnsi="Times New Roman" w:cs="Times New Roman"/>
          <w:i/>
          <w:iCs/>
          <w:sz w:val="20"/>
          <w:szCs w:val="20"/>
        </w:rPr>
        <w:t>Análise do ponto de carga zero (</w:t>
      </w:r>
      <w:proofErr w:type="spellStart"/>
      <w:r w:rsidRPr="00590582">
        <w:rPr>
          <w:rFonts w:ascii="Times New Roman" w:eastAsia="Times New Roman" w:hAnsi="Times New Roman" w:cs="Times New Roman"/>
          <w:i/>
          <w:iCs/>
          <w:sz w:val="20"/>
          <w:szCs w:val="20"/>
        </w:rPr>
        <w:t>pcz</w:t>
      </w:r>
      <w:proofErr w:type="spellEnd"/>
      <w:r w:rsidRPr="00590582">
        <w:rPr>
          <w:rFonts w:ascii="Times New Roman" w:eastAsia="Times New Roman" w:hAnsi="Times New Roman" w:cs="Times New Roman"/>
          <w:i/>
          <w:iCs/>
          <w:sz w:val="20"/>
          <w:szCs w:val="20"/>
        </w:rPr>
        <w:t>) e curva cinética para teste de adsorção de carvão ativado, oriundo da semente de maracujá, em solução de azul de metileno.</w:t>
      </w:r>
      <w:r w:rsidRPr="00590582">
        <w:rPr>
          <w:rFonts w:ascii="Times New Roman" w:eastAsia="Times New Roman" w:hAnsi="Times New Roman" w:cs="Times New Roman"/>
          <w:sz w:val="20"/>
          <w:szCs w:val="20"/>
        </w:rPr>
        <w:t xml:space="preserve"> Brasil, 2019</w:t>
      </w:r>
    </w:p>
    <w:p w14:paraId="319521D0" w14:textId="6DDB0D49" w:rsid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TOSCANO, N. </w:t>
      </w:r>
      <w:r w:rsidRPr="00590582">
        <w:rPr>
          <w:rFonts w:ascii="Times New Roman" w:eastAsia="Times New Roman" w:hAnsi="Times New Roman" w:cs="Times New Roman"/>
          <w:i/>
          <w:iCs/>
          <w:sz w:val="20"/>
          <w:szCs w:val="20"/>
        </w:rPr>
        <w:t xml:space="preserve">Investigação das condições operacionais para produção de </w:t>
      </w:r>
      <w:proofErr w:type="spellStart"/>
      <w:r w:rsidRPr="00590582">
        <w:rPr>
          <w:rFonts w:ascii="Times New Roman" w:eastAsia="Times New Roman" w:hAnsi="Times New Roman" w:cs="Times New Roman"/>
          <w:i/>
          <w:iCs/>
          <w:sz w:val="20"/>
          <w:szCs w:val="20"/>
        </w:rPr>
        <w:t>bio-óleo</w:t>
      </w:r>
      <w:proofErr w:type="spellEnd"/>
      <w:r w:rsidRPr="00590582">
        <w:rPr>
          <w:rFonts w:ascii="Times New Roman" w:eastAsia="Times New Roman" w:hAnsi="Times New Roman" w:cs="Times New Roman"/>
          <w:i/>
          <w:iCs/>
          <w:sz w:val="20"/>
          <w:szCs w:val="20"/>
        </w:rPr>
        <w:t xml:space="preserve"> e </w:t>
      </w:r>
      <w:proofErr w:type="spellStart"/>
      <w:r w:rsidRPr="00590582">
        <w:rPr>
          <w:rFonts w:ascii="Times New Roman" w:eastAsia="Times New Roman" w:hAnsi="Times New Roman" w:cs="Times New Roman"/>
          <w:i/>
          <w:iCs/>
          <w:sz w:val="20"/>
          <w:szCs w:val="20"/>
        </w:rPr>
        <w:t>biochar</w:t>
      </w:r>
      <w:proofErr w:type="spellEnd"/>
      <w:r w:rsidRPr="00590582">
        <w:rPr>
          <w:rFonts w:ascii="Times New Roman" w:eastAsia="Times New Roman" w:hAnsi="Times New Roman" w:cs="Times New Roman"/>
          <w:i/>
          <w:iCs/>
          <w:sz w:val="20"/>
          <w:szCs w:val="20"/>
        </w:rPr>
        <w:t xml:space="preserve"> a partir de bagaço de cana-de-açúcar por meio de simulação e aplicação em planta piloto.</w:t>
      </w:r>
      <w:r w:rsidRPr="00590582">
        <w:rPr>
          <w:rFonts w:ascii="Times New Roman" w:eastAsia="Times New Roman" w:hAnsi="Times New Roman" w:cs="Times New Roman"/>
          <w:sz w:val="20"/>
          <w:szCs w:val="20"/>
        </w:rPr>
        <w:t xml:space="preserve"> Universidade Estadual de Campinas. Campinas, Brasil, p. 312. 2018.</w:t>
      </w:r>
    </w:p>
    <w:p w14:paraId="413EF909" w14:textId="0799AD8C" w:rsid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lang w:val="en-US"/>
        </w:rPr>
        <w:t xml:space="preserve">ASTM Standard D1762-84. </w:t>
      </w:r>
      <w:r w:rsidRPr="00590582">
        <w:rPr>
          <w:rFonts w:ascii="Times New Roman" w:eastAsia="Times New Roman" w:hAnsi="Times New Roman" w:cs="Times New Roman"/>
          <w:i/>
          <w:iCs/>
          <w:sz w:val="20"/>
          <w:szCs w:val="20"/>
          <w:lang w:val="en-US"/>
        </w:rPr>
        <w:t xml:space="preserve">Standard Test Method for Chemical Analysis of Wood Charcoal. </w:t>
      </w:r>
      <w:r w:rsidRPr="00590582">
        <w:rPr>
          <w:rFonts w:ascii="Times New Roman" w:eastAsia="Times New Roman" w:hAnsi="Times New Roman" w:cs="Times New Roman"/>
          <w:i/>
          <w:iCs/>
          <w:sz w:val="20"/>
          <w:szCs w:val="20"/>
        </w:rPr>
        <w:t>Philadelphia, USA:</w:t>
      </w:r>
      <w:r w:rsidRPr="00590582">
        <w:rPr>
          <w:rFonts w:ascii="Times New Roman" w:eastAsia="Times New Roman" w:hAnsi="Times New Roman" w:cs="Times New Roman"/>
          <w:sz w:val="20"/>
          <w:szCs w:val="20"/>
        </w:rPr>
        <w:t xml:space="preserve"> American Society for </w:t>
      </w:r>
      <w:proofErr w:type="spellStart"/>
      <w:r w:rsidRPr="00590582">
        <w:rPr>
          <w:rFonts w:ascii="Times New Roman" w:eastAsia="Times New Roman" w:hAnsi="Times New Roman" w:cs="Times New Roman"/>
          <w:sz w:val="20"/>
          <w:szCs w:val="20"/>
        </w:rPr>
        <w:t>Testing</w:t>
      </w:r>
      <w:proofErr w:type="spellEnd"/>
      <w:r w:rsidRPr="00590582">
        <w:rPr>
          <w:rFonts w:ascii="Times New Roman" w:eastAsia="Times New Roman" w:hAnsi="Times New Roman" w:cs="Times New Roman"/>
          <w:sz w:val="20"/>
          <w:szCs w:val="20"/>
        </w:rPr>
        <w:t xml:space="preserve"> </w:t>
      </w:r>
      <w:proofErr w:type="spellStart"/>
      <w:r w:rsidRPr="00590582">
        <w:rPr>
          <w:rFonts w:ascii="Times New Roman" w:eastAsia="Times New Roman" w:hAnsi="Times New Roman" w:cs="Times New Roman"/>
          <w:sz w:val="20"/>
          <w:szCs w:val="20"/>
        </w:rPr>
        <w:t>and</w:t>
      </w:r>
      <w:proofErr w:type="spellEnd"/>
      <w:r w:rsidRPr="00590582">
        <w:rPr>
          <w:rFonts w:ascii="Times New Roman" w:eastAsia="Times New Roman" w:hAnsi="Times New Roman" w:cs="Times New Roman"/>
          <w:sz w:val="20"/>
          <w:szCs w:val="20"/>
        </w:rPr>
        <w:t xml:space="preserve"> </w:t>
      </w:r>
      <w:proofErr w:type="spellStart"/>
      <w:r w:rsidRPr="00590582">
        <w:rPr>
          <w:rFonts w:ascii="Times New Roman" w:eastAsia="Times New Roman" w:hAnsi="Times New Roman" w:cs="Times New Roman"/>
          <w:sz w:val="20"/>
          <w:szCs w:val="20"/>
        </w:rPr>
        <w:t>Materials</w:t>
      </w:r>
      <w:proofErr w:type="spellEnd"/>
      <w:r w:rsidRPr="00590582">
        <w:rPr>
          <w:rFonts w:ascii="Times New Roman" w:eastAsia="Times New Roman" w:hAnsi="Times New Roman" w:cs="Times New Roman"/>
          <w:sz w:val="20"/>
          <w:szCs w:val="20"/>
        </w:rPr>
        <w:t xml:space="preserve">, 2013 </w:t>
      </w:r>
    </w:p>
    <w:p w14:paraId="25097735" w14:textId="77777777" w:rsidR="00590582" w:rsidRPr="00590582" w:rsidRDefault="00590582" w:rsidP="00590582">
      <w:pPr>
        <w:pStyle w:val="PargrafodaLista"/>
        <w:ind w:left="360"/>
        <w:rPr>
          <w:rFonts w:ascii="Times New Roman" w:eastAsia="Times New Roman" w:hAnsi="Times New Roman" w:cs="Times New Roman"/>
          <w:sz w:val="20"/>
          <w:szCs w:val="20"/>
        </w:rPr>
      </w:pPr>
    </w:p>
    <w:p w14:paraId="27E4B6C2" w14:textId="2DA3896F"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GABRIEL, J. </w:t>
      </w:r>
      <w:r w:rsidRPr="00590582">
        <w:rPr>
          <w:rFonts w:ascii="Times New Roman" w:eastAsia="Times New Roman" w:hAnsi="Times New Roman" w:cs="Times New Roman"/>
          <w:i/>
          <w:iCs/>
          <w:sz w:val="20"/>
          <w:szCs w:val="20"/>
        </w:rPr>
        <w:t xml:space="preserve">Produção de </w:t>
      </w:r>
      <w:proofErr w:type="spellStart"/>
      <w:r w:rsidRPr="00590582">
        <w:rPr>
          <w:rFonts w:ascii="Times New Roman" w:eastAsia="Times New Roman" w:hAnsi="Times New Roman" w:cs="Times New Roman"/>
          <w:i/>
          <w:iCs/>
          <w:sz w:val="20"/>
          <w:szCs w:val="20"/>
        </w:rPr>
        <w:t>biochar</w:t>
      </w:r>
      <w:proofErr w:type="spellEnd"/>
      <w:r w:rsidRPr="00590582">
        <w:rPr>
          <w:rFonts w:ascii="Times New Roman" w:eastAsia="Times New Roman" w:hAnsi="Times New Roman" w:cs="Times New Roman"/>
          <w:i/>
          <w:iCs/>
          <w:sz w:val="20"/>
          <w:szCs w:val="20"/>
        </w:rPr>
        <w:t xml:space="preserve"> por pirólise de resíduos verdes de um horto e avaliação do seu potencial no crescimento de Lactuca sativa.</w:t>
      </w:r>
      <w:r w:rsidRPr="00590582">
        <w:rPr>
          <w:rFonts w:ascii="Times New Roman" w:eastAsia="Times New Roman" w:hAnsi="Times New Roman" w:cs="Times New Roman"/>
          <w:sz w:val="20"/>
          <w:szCs w:val="20"/>
        </w:rPr>
        <w:t xml:space="preserve"> Instituto Superior de Engenharia do Porto, Brasil, p. 122. 2019.</w:t>
      </w:r>
    </w:p>
    <w:p w14:paraId="0C44029A" w14:textId="75DC3C4A"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VIEIRA, E. G. et al. </w:t>
      </w:r>
      <w:r w:rsidRPr="00590582">
        <w:rPr>
          <w:rFonts w:ascii="Times New Roman" w:eastAsia="Times New Roman" w:hAnsi="Times New Roman" w:cs="Times New Roman"/>
          <w:i/>
          <w:iCs/>
          <w:sz w:val="20"/>
          <w:szCs w:val="20"/>
        </w:rPr>
        <w:t>Biomassa: uma visão dos processos de pirólise.</w:t>
      </w:r>
      <w:r w:rsidRPr="00590582">
        <w:rPr>
          <w:rFonts w:ascii="Times New Roman" w:eastAsia="Times New Roman" w:hAnsi="Times New Roman" w:cs="Times New Roman"/>
          <w:sz w:val="20"/>
          <w:szCs w:val="20"/>
        </w:rPr>
        <w:t xml:space="preserve"> Revista Liberato, Novo Hamburgo, Brasil, v. 15, n. 24, p. 105-212, jul./dez. 2014.</w:t>
      </w:r>
    </w:p>
    <w:p w14:paraId="2824846C" w14:textId="1D01E257"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N. G. T. et al. </w:t>
      </w:r>
      <w:r w:rsidRPr="00590582">
        <w:rPr>
          <w:rFonts w:ascii="Times New Roman" w:eastAsia="Times New Roman" w:hAnsi="Times New Roman" w:cs="Times New Roman"/>
          <w:i/>
          <w:iCs/>
          <w:sz w:val="20"/>
          <w:szCs w:val="20"/>
        </w:rPr>
        <w:t xml:space="preserve">Materiais </w:t>
      </w:r>
      <w:proofErr w:type="spellStart"/>
      <w:r w:rsidRPr="00590582">
        <w:rPr>
          <w:rFonts w:ascii="Times New Roman" w:eastAsia="Times New Roman" w:hAnsi="Times New Roman" w:cs="Times New Roman"/>
          <w:i/>
          <w:iCs/>
          <w:sz w:val="20"/>
          <w:szCs w:val="20"/>
        </w:rPr>
        <w:t>Lignocelulósicos</w:t>
      </w:r>
      <w:proofErr w:type="spellEnd"/>
      <w:r w:rsidRPr="00590582">
        <w:rPr>
          <w:rFonts w:ascii="Times New Roman" w:eastAsia="Times New Roman" w:hAnsi="Times New Roman" w:cs="Times New Roman"/>
          <w:i/>
          <w:iCs/>
          <w:sz w:val="20"/>
          <w:szCs w:val="20"/>
        </w:rPr>
        <w:t>: Caracterização e Produção de Briquetes.</w:t>
      </w:r>
      <w:r w:rsidRPr="00590582">
        <w:rPr>
          <w:rFonts w:ascii="Times New Roman" w:eastAsia="Times New Roman" w:hAnsi="Times New Roman" w:cs="Times New Roman"/>
          <w:sz w:val="20"/>
          <w:szCs w:val="20"/>
        </w:rPr>
        <w:t xml:space="preserve"> Revista Virtual de Química, v. 9, n. 1, p. 150-162, novembro, 2016. </w:t>
      </w:r>
    </w:p>
    <w:p w14:paraId="1BF8D8BC" w14:textId="6C54D608"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rPr>
        <w:t xml:space="preserve">FILHO, H.D.F.; LOPES, G.A.C. </w:t>
      </w:r>
      <w:r w:rsidRPr="00590582">
        <w:rPr>
          <w:rFonts w:ascii="Times New Roman" w:eastAsia="Times New Roman" w:hAnsi="Times New Roman" w:cs="Times New Roman"/>
          <w:i/>
          <w:iCs/>
          <w:sz w:val="20"/>
          <w:szCs w:val="20"/>
        </w:rPr>
        <w:t xml:space="preserve">Avanços em caracterização de amostras sólidas cristalinas através de </w:t>
      </w:r>
      <w:proofErr w:type="spellStart"/>
      <w:r w:rsidRPr="00590582">
        <w:rPr>
          <w:rFonts w:ascii="Times New Roman" w:eastAsia="Times New Roman" w:hAnsi="Times New Roman" w:cs="Times New Roman"/>
          <w:i/>
          <w:iCs/>
          <w:sz w:val="20"/>
          <w:szCs w:val="20"/>
        </w:rPr>
        <w:t>Difratometria</w:t>
      </w:r>
      <w:proofErr w:type="spellEnd"/>
      <w:r w:rsidRPr="00590582">
        <w:rPr>
          <w:rFonts w:ascii="Times New Roman" w:eastAsia="Times New Roman" w:hAnsi="Times New Roman" w:cs="Times New Roman"/>
          <w:i/>
          <w:iCs/>
          <w:sz w:val="20"/>
          <w:szCs w:val="20"/>
        </w:rPr>
        <w:t xml:space="preserve"> de Raios-X. </w:t>
      </w:r>
      <w:r w:rsidRPr="00590582">
        <w:rPr>
          <w:rFonts w:ascii="Times New Roman" w:eastAsia="Times New Roman" w:hAnsi="Times New Roman" w:cs="Times New Roman"/>
          <w:sz w:val="20"/>
          <w:szCs w:val="20"/>
        </w:rPr>
        <w:t xml:space="preserve">Estação Científica, 2013, v. 3, n. 1, p. 31-45. </w:t>
      </w:r>
    </w:p>
    <w:p w14:paraId="349F724C" w14:textId="0DA3D41D"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eastAsia="Times New Roman" w:hAnsi="Times New Roman" w:cs="Times New Roman"/>
          <w:sz w:val="20"/>
          <w:szCs w:val="20"/>
          <w:lang w:val="en-US"/>
        </w:rPr>
        <w:t xml:space="preserve">NAIANA S. C. S. Neves, ADA A. Barbosa, INGRID Larissa S. Santana, PEDRO </w:t>
      </w:r>
      <w:proofErr w:type="spellStart"/>
      <w:r w:rsidRPr="00590582">
        <w:rPr>
          <w:rFonts w:ascii="Times New Roman" w:eastAsia="Times New Roman" w:hAnsi="Times New Roman" w:cs="Times New Roman"/>
          <w:sz w:val="20"/>
          <w:szCs w:val="20"/>
          <w:lang w:val="en-US"/>
        </w:rPr>
        <w:t>Manoel</w:t>
      </w:r>
      <w:proofErr w:type="spellEnd"/>
      <w:r w:rsidRPr="00590582">
        <w:rPr>
          <w:rFonts w:ascii="Times New Roman" w:eastAsia="Times New Roman" w:hAnsi="Times New Roman" w:cs="Times New Roman"/>
          <w:sz w:val="20"/>
          <w:szCs w:val="20"/>
          <w:lang w:val="en-US"/>
        </w:rPr>
        <w:t xml:space="preserve"> N. Pereira, JOSE Geraldo A. Pacheco, MOHAND </w:t>
      </w:r>
      <w:proofErr w:type="spellStart"/>
      <w:r w:rsidRPr="00590582">
        <w:rPr>
          <w:rFonts w:ascii="Times New Roman" w:eastAsia="Times New Roman" w:hAnsi="Times New Roman" w:cs="Times New Roman"/>
          <w:sz w:val="20"/>
          <w:szCs w:val="20"/>
          <w:lang w:val="en-US"/>
        </w:rPr>
        <w:t>Benachour</w:t>
      </w:r>
      <w:proofErr w:type="spellEnd"/>
      <w:r w:rsidRPr="00590582">
        <w:rPr>
          <w:rFonts w:ascii="Times New Roman" w:eastAsia="Times New Roman" w:hAnsi="Times New Roman" w:cs="Times New Roman"/>
          <w:sz w:val="20"/>
          <w:szCs w:val="20"/>
          <w:lang w:val="en-US"/>
        </w:rPr>
        <w:t xml:space="preserve"> &amp; OTIDIENE R. S. Rocha: </w:t>
      </w:r>
      <w:r w:rsidRPr="00590582">
        <w:rPr>
          <w:rFonts w:ascii="Times New Roman" w:eastAsia="Times New Roman" w:hAnsi="Times New Roman" w:cs="Times New Roman"/>
          <w:i/>
          <w:iCs/>
          <w:sz w:val="20"/>
          <w:szCs w:val="20"/>
          <w:lang w:val="en-US"/>
        </w:rPr>
        <w:t>Treatment of bicomponent textile dyes using combined photocatalysis and adsorption process made from residue-based reactor and adsorbent material,</w:t>
      </w:r>
      <w:r w:rsidRPr="00590582">
        <w:rPr>
          <w:rFonts w:ascii="Times New Roman" w:eastAsia="Times New Roman" w:hAnsi="Times New Roman" w:cs="Times New Roman"/>
          <w:sz w:val="20"/>
          <w:szCs w:val="20"/>
          <w:lang w:val="en-US"/>
        </w:rPr>
        <w:t xml:space="preserve"> Chemical Engineering Communications, </w:t>
      </w:r>
      <w:proofErr w:type="spellStart"/>
      <w:r w:rsidRPr="00590582">
        <w:rPr>
          <w:rFonts w:ascii="Times New Roman" w:eastAsia="Times New Roman" w:hAnsi="Times New Roman" w:cs="Times New Roman"/>
          <w:sz w:val="20"/>
          <w:szCs w:val="20"/>
          <w:lang w:val="en-US"/>
        </w:rPr>
        <w:t>Brasil</w:t>
      </w:r>
      <w:proofErr w:type="spellEnd"/>
      <w:r w:rsidRPr="00590582">
        <w:rPr>
          <w:rFonts w:ascii="Times New Roman" w:eastAsia="Times New Roman" w:hAnsi="Times New Roman" w:cs="Times New Roman"/>
          <w:sz w:val="20"/>
          <w:szCs w:val="20"/>
          <w:lang w:val="en-US"/>
        </w:rPr>
        <w:t xml:space="preserve">. </w:t>
      </w:r>
      <w:r w:rsidRPr="00590582">
        <w:rPr>
          <w:rFonts w:ascii="Times New Roman" w:eastAsia="Times New Roman" w:hAnsi="Times New Roman" w:cs="Times New Roman"/>
          <w:sz w:val="20"/>
          <w:szCs w:val="20"/>
        </w:rPr>
        <w:t>2020.</w:t>
      </w:r>
    </w:p>
    <w:p w14:paraId="63F0AAD1" w14:textId="610D22E4" w:rsidR="00590582" w:rsidRPr="00590582" w:rsidRDefault="00590582" w:rsidP="00590582">
      <w:pPr>
        <w:pStyle w:val="PargrafodaLista"/>
        <w:numPr>
          <w:ilvl w:val="0"/>
          <w:numId w:val="1"/>
        </w:numPr>
        <w:rPr>
          <w:rFonts w:ascii="Times New Roman" w:eastAsia="Times New Roman" w:hAnsi="Times New Roman" w:cs="Times New Roman"/>
          <w:sz w:val="20"/>
          <w:szCs w:val="20"/>
        </w:rPr>
      </w:pPr>
      <w:r w:rsidRPr="00590582">
        <w:rPr>
          <w:rFonts w:ascii="Times New Roman" w:hAnsi="Times New Roman" w:cs="Times New Roman"/>
          <w:sz w:val="20"/>
          <w:szCs w:val="20"/>
          <w:shd w:val="clear" w:color="auto" w:fill="FFFFFF"/>
        </w:rPr>
        <w:t xml:space="preserve">NASCIMENTO, Ronaldo Ferreira do et al. </w:t>
      </w:r>
      <w:r w:rsidRPr="00590582">
        <w:rPr>
          <w:rFonts w:ascii="Times New Roman" w:hAnsi="Times New Roman" w:cs="Times New Roman"/>
          <w:i/>
          <w:iCs/>
          <w:sz w:val="20"/>
          <w:szCs w:val="20"/>
        </w:rPr>
        <w:t>Adsorção: Aspectos Teóricos E Aplicações Ambientais,</w:t>
      </w:r>
      <w:r w:rsidRPr="00590582">
        <w:rPr>
          <w:rFonts w:ascii="Times New Roman" w:hAnsi="Times New Roman" w:cs="Times New Roman"/>
          <w:sz w:val="20"/>
          <w:szCs w:val="20"/>
        </w:rPr>
        <w:t xml:space="preserve"> Fortaleza, Brasil (2014).</w:t>
      </w:r>
    </w:p>
    <w:p w14:paraId="58716424" w14:textId="77777777" w:rsidR="007B4B2B" w:rsidRPr="00EA4E1B" w:rsidRDefault="007B4B2B" w:rsidP="00EA4E1B"/>
    <w:sectPr w:rsidR="007B4B2B" w:rsidRPr="00EA4E1B"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37DF" w14:textId="77777777" w:rsidR="000717B8" w:rsidRDefault="000717B8" w:rsidP="00EA4E1B">
      <w:pPr>
        <w:spacing w:after="0" w:line="240" w:lineRule="auto"/>
      </w:pPr>
      <w:r>
        <w:separator/>
      </w:r>
    </w:p>
  </w:endnote>
  <w:endnote w:type="continuationSeparator" w:id="0">
    <w:p w14:paraId="543CD2E1" w14:textId="77777777" w:rsidR="000717B8" w:rsidRDefault="000717B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CC73" w14:textId="77777777" w:rsidR="000717B8" w:rsidRDefault="000717B8" w:rsidP="00EA4E1B">
      <w:pPr>
        <w:spacing w:after="0" w:line="240" w:lineRule="auto"/>
      </w:pPr>
      <w:r>
        <w:separator/>
      </w:r>
    </w:p>
  </w:footnote>
  <w:footnote w:type="continuationSeparator" w:id="0">
    <w:p w14:paraId="40025239" w14:textId="77777777" w:rsidR="000717B8" w:rsidRDefault="000717B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422668558" name="Imagem 422668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563819740" name="Imagem 563819740"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4176"/>
    <w:rsid w:val="0001264A"/>
    <w:rsid w:val="00061A72"/>
    <w:rsid w:val="000717B8"/>
    <w:rsid w:val="00076416"/>
    <w:rsid w:val="00087247"/>
    <w:rsid w:val="00093B7D"/>
    <w:rsid w:val="000F1D24"/>
    <w:rsid w:val="00110CB8"/>
    <w:rsid w:val="001142BC"/>
    <w:rsid w:val="001E58A9"/>
    <w:rsid w:val="001F25B2"/>
    <w:rsid w:val="00222230"/>
    <w:rsid w:val="003401CB"/>
    <w:rsid w:val="00340B1E"/>
    <w:rsid w:val="00370AED"/>
    <w:rsid w:val="003F54B5"/>
    <w:rsid w:val="00402B55"/>
    <w:rsid w:val="00402F3E"/>
    <w:rsid w:val="004F3F42"/>
    <w:rsid w:val="0052112E"/>
    <w:rsid w:val="00590582"/>
    <w:rsid w:val="005A11F1"/>
    <w:rsid w:val="005C1E4D"/>
    <w:rsid w:val="005C2775"/>
    <w:rsid w:val="005D65EB"/>
    <w:rsid w:val="005D7504"/>
    <w:rsid w:val="005F055B"/>
    <w:rsid w:val="00604718"/>
    <w:rsid w:val="006165A6"/>
    <w:rsid w:val="00652815"/>
    <w:rsid w:val="00663F38"/>
    <w:rsid w:val="006F599B"/>
    <w:rsid w:val="007670A0"/>
    <w:rsid w:val="00781685"/>
    <w:rsid w:val="007B4B2B"/>
    <w:rsid w:val="0084522F"/>
    <w:rsid w:val="00866822"/>
    <w:rsid w:val="008B1683"/>
    <w:rsid w:val="008C1B30"/>
    <w:rsid w:val="00925FF0"/>
    <w:rsid w:val="0092783E"/>
    <w:rsid w:val="009355EC"/>
    <w:rsid w:val="009656D9"/>
    <w:rsid w:val="009C7CB0"/>
    <w:rsid w:val="00A14C3D"/>
    <w:rsid w:val="00A15967"/>
    <w:rsid w:val="00A17D85"/>
    <w:rsid w:val="00A7023B"/>
    <w:rsid w:val="00A87CE8"/>
    <w:rsid w:val="00AA182E"/>
    <w:rsid w:val="00AF0400"/>
    <w:rsid w:val="00B30AEB"/>
    <w:rsid w:val="00BA6A6E"/>
    <w:rsid w:val="00BB5CDB"/>
    <w:rsid w:val="00BE703B"/>
    <w:rsid w:val="00BF1AA1"/>
    <w:rsid w:val="00C17947"/>
    <w:rsid w:val="00C76E54"/>
    <w:rsid w:val="00C958F2"/>
    <w:rsid w:val="00CB02B2"/>
    <w:rsid w:val="00D03668"/>
    <w:rsid w:val="00D96135"/>
    <w:rsid w:val="00E02A21"/>
    <w:rsid w:val="00E038AF"/>
    <w:rsid w:val="00E42545"/>
    <w:rsid w:val="00EA4E1B"/>
    <w:rsid w:val="00F05FC0"/>
    <w:rsid w:val="00F15C7A"/>
    <w:rsid w:val="00F30661"/>
    <w:rsid w:val="00F917DA"/>
    <w:rsid w:val="00FC4FE3"/>
    <w:rsid w:val="00FD733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A15967"/>
    <w:pPr>
      <w:spacing w:line="259" w:lineRule="auto"/>
      <w:ind w:left="720"/>
      <w:contextualSpacing/>
    </w:pPr>
    <w:rPr>
      <w:rFonts w:eastAsiaTheme="minorHAnsi"/>
      <w:sz w:val="22"/>
      <w:szCs w:val="22"/>
    </w:rPr>
  </w:style>
  <w:style w:type="table" w:styleId="Tabelacomgrade">
    <w:name w:val="Table Grid"/>
    <w:basedOn w:val="Tabelanormal"/>
    <w:uiPriority w:val="39"/>
    <w:rsid w:val="00093B7D"/>
    <w:pPr>
      <w:spacing w:before="120" w:after="120" w:line="240" w:lineRule="auto"/>
      <w:jc w:val="both"/>
    </w:pPr>
    <w:rPr>
      <w:rFonts w:ascii="Calibri" w:eastAsia="Calibri" w:hAnsi="Calibri" w:cs="Calibri"/>
      <w:sz w:val="22"/>
      <w:szCs w:val="22"/>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3">
    <w:name w:val="Table 3D effects 3"/>
    <w:basedOn w:val="Tabelanormal"/>
    <w:rsid w:val="005C1E4D"/>
    <w:pPr>
      <w:spacing w:after="0" w:line="240" w:lineRule="auto"/>
    </w:pPr>
    <w:rPr>
      <w:rFonts w:ascii="Calibri" w:eastAsia="Calibri" w:hAnsi="Calibri" w:cs="Times New Roman"/>
      <w:sz w:val="20"/>
      <w:szCs w:val="20"/>
      <w:lang w:eastAsia="pt-B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Fontepargpadro"/>
    <w:uiPriority w:val="99"/>
    <w:unhideWhenUsed/>
    <w:rsid w:val="005A11F1"/>
    <w:rPr>
      <w:color w:val="0563C1" w:themeColor="hyperlink"/>
      <w:u w:val="single"/>
    </w:rPr>
  </w:style>
  <w:style w:type="character" w:styleId="MenoPendente">
    <w:name w:val="Unresolved Mention"/>
    <w:basedOn w:val="Fontepargpadro"/>
    <w:uiPriority w:val="99"/>
    <w:semiHidden/>
    <w:unhideWhenUsed/>
    <w:rsid w:val="005A11F1"/>
    <w:rPr>
      <w:color w:val="605E5C"/>
      <w:shd w:val="clear" w:color="auto" w:fill="E1DFDD"/>
    </w:rPr>
  </w:style>
  <w:style w:type="character" w:styleId="Refdecomentrio">
    <w:name w:val="annotation reference"/>
    <w:basedOn w:val="Fontepargpadro"/>
    <w:uiPriority w:val="99"/>
    <w:semiHidden/>
    <w:unhideWhenUsed/>
    <w:rsid w:val="00D03668"/>
    <w:rPr>
      <w:sz w:val="16"/>
      <w:szCs w:val="16"/>
    </w:rPr>
  </w:style>
  <w:style w:type="paragraph" w:styleId="Textodecomentrio">
    <w:name w:val="annotation text"/>
    <w:basedOn w:val="Normal"/>
    <w:link w:val="TextodecomentrioChar"/>
    <w:uiPriority w:val="99"/>
    <w:unhideWhenUsed/>
    <w:rsid w:val="00D03668"/>
    <w:pPr>
      <w:spacing w:line="240" w:lineRule="auto"/>
    </w:pPr>
    <w:rPr>
      <w:sz w:val="20"/>
      <w:szCs w:val="20"/>
    </w:rPr>
  </w:style>
  <w:style w:type="character" w:customStyle="1" w:styleId="TextodecomentrioChar">
    <w:name w:val="Texto de comentário Char"/>
    <w:basedOn w:val="Fontepargpadro"/>
    <w:link w:val="Textodecomentrio"/>
    <w:uiPriority w:val="99"/>
    <w:rsid w:val="00D03668"/>
    <w:rPr>
      <w:sz w:val="20"/>
      <w:szCs w:val="20"/>
    </w:rPr>
  </w:style>
  <w:style w:type="paragraph" w:styleId="Assuntodocomentrio">
    <w:name w:val="annotation subject"/>
    <w:basedOn w:val="Textodecomentrio"/>
    <w:next w:val="Textodecomentrio"/>
    <w:link w:val="AssuntodocomentrioChar"/>
    <w:uiPriority w:val="99"/>
    <w:semiHidden/>
    <w:unhideWhenUsed/>
    <w:rsid w:val="00D03668"/>
    <w:rPr>
      <w:b/>
      <w:bCs/>
    </w:rPr>
  </w:style>
  <w:style w:type="character" w:customStyle="1" w:styleId="AssuntodocomentrioChar">
    <w:name w:val="Assunto do comentário Char"/>
    <w:basedOn w:val="TextodecomentrioChar"/>
    <w:link w:val="Assuntodocomentrio"/>
    <w:uiPriority w:val="99"/>
    <w:semiHidden/>
    <w:rsid w:val="00D036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orenzo.z@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voneide.lopes@ufrpe.com.br"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2643</Words>
  <Characters>14275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Ivoneide Barros</cp:lastModifiedBy>
  <cp:revision>2</cp:revision>
  <dcterms:created xsi:type="dcterms:W3CDTF">2023-05-14T21:39:00Z</dcterms:created>
  <dcterms:modified xsi:type="dcterms:W3CDTF">2023-05-14T21:39:00Z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