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251F7156"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3C440D5A" w:rsidR="00EA4E1B" w:rsidRDefault="00895650" w:rsidP="004C0A50">
      <w:pPr>
        <w:pStyle w:val="BATitle"/>
        <w:spacing w:before="0" w:line="240" w:lineRule="auto"/>
        <w:ind w:right="0"/>
        <w:jc w:val="both"/>
        <w:rPr>
          <w:sz w:val="32"/>
          <w:lang w:val="pt-BR"/>
        </w:rPr>
      </w:pPr>
      <w:r>
        <w:rPr>
          <w:sz w:val="32"/>
          <w:lang w:val="pt-BR"/>
        </w:rPr>
        <w:t xml:space="preserve">Utilização de resíduo de sisal </w:t>
      </w:r>
      <w:proofErr w:type="spellStart"/>
      <w:r>
        <w:rPr>
          <w:sz w:val="32"/>
          <w:lang w:val="pt-BR"/>
        </w:rPr>
        <w:t>compostado</w:t>
      </w:r>
      <w:proofErr w:type="spellEnd"/>
      <w:r>
        <w:rPr>
          <w:sz w:val="32"/>
          <w:lang w:val="pt-BR"/>
        </w:rPr>
        <w:t xml:space="preserve"> para produção de </w:t>
      </w:r>
      <w:proofErr w:type="spellStart"/>
      <w:r>
        <w:rPr>
          <w:sz w:val="32"/>
          <w:lang w:val="pt-BR"/>
        </w:rPr>
        <w:t>biocarvão</w:t>
      </w:r>
      <w:proofErr w:type="spellEnd"/>
    </w:p>
    <w:p w14:paraId="18735493" w14:textId="28573118" w:rsidR="00EA4E1B" w:rsidRPr="001F25B2" w:rsidRDefault="00101BB6" w:rsidP="00EA4E1B">
      <w:pPr>
        <w:pStyle w:val="BBAuthorName"/>
        <w:spacing w:after="120"/>
        <w:ind w:right="0"/>
        <w:jc w:val="both"/>
        <w:rPr>
          <w:rFonts w:ascii="Times New Roman" w:hAnsi="Times New Roman"/>
          <w:sz w:val="20"/>
          <w:lang w:val="pt-BR"/>
        </w:rPr>
      </w:pPr>
      <w:r>
        <w:rPr>
          <w:rFonts w:ascii="Times New Roman" w:hAnsi="Times New Roman"/>
          <w:sz w:val="20"/>
          <w:lang w:val="pt-BR"/>
        </w:rPr>
        <w:t>Flávia S. Cunha</w:t>
      </w:r>
      <w:r>
        <w:rPr>
          <w:rFonts w:ascii="Times New Roman" w:hAnsi="Times New Roman"/>
          <w:sz w:val="20"/>
          <w:vertAlign w:val="superscript"/>
          <w:lang w:val="pt-BR"/>
        </w:rPr>
        <w:t>1,</w:t>
      </w:r>
      <w:r w:rsidR="00A01735">
        <w:rPr>
          <w:rFonts w:ascii="Times New Roman" w:hAnsi="Times New Roman"/>
          <w:sz w:val="20"/>
          <w:vertAlign w:val="superscript"/>
          <w:lang w:val="pt-BR"/>
        </w:rPr>
        <w:t>3</w:t>
      </w:r>
      <w:r>
        <w:rPr>
          <w:rFonts w:ascii="Times New Roman" w:hAnsi="Times New Roman"/>
          <w:sz w:val="20"/>
          <w:vertAlign w:val="superscript"/>
          <w:lang w:val="pt-BR"/>
        </w:rPr>
        <w:t>*</w:t>
      </w:r>
      <w:r>
        <w:rPr>
          <w:rFonts w:ascii="Times New Roman" w:hAnsi="Times New Roman"/>
          <w:sz w:val="20"/>
          <w:lang w:val="pt-BR"/>
        </w:rPr>
        <w:t>, Soraia T. Brandão</w:t>
      </w:r>
      <w:r w:rsidR="00A01735">
        <w:rPr>
          <w:rFonts w:ascii="Times New Roman" w:hAnsi="Times New Roman"/>
          <w:sz w:val="20"/>
          <w:vertAlign w:val="superscript"/>
          <w:lang w:val="pt-BR"/>
        </w:rPr>
        <w:t>2</w:t>
      </w:r>
      <w:r>
        <w:rPr>
          <w:rFonts w:ascii="Times New Roman" w:hAnsi="Times New Roman"/>
          <w:sz w:val="20"/>
          <w:lang w:val="pt-BR"/>
        </w:rPr>
        <w:t>, Carlos Augusto de M. Pires</w:t>
      </w:r>
      <w:r w:rsidR="00EA4E1B" w:rsidRPr="001F25B2">
        <w:rPr>
          <w:rFonts w:ascii="Times New Roman" w:hAnsi="Times New Roman"/>
          <w:sz w:val="20"/>
          <w:vertAlign w:val="superscript"/>
          <w:lang w:val="pt-BR"/>
        </w:rPr>
        <w:t>1</w:t>
      </w:r>
    </w:p>
    <w:p w14:paraId="30D733DC" w14:textId="77777777" w:rsidR="00A01735" w:rsidRPr="00A01735" w:rsidRDefault="00A01735" w:rsidP="00A01735">
      <w:pPr>
        <w:pStyle w:val="BCAuthorAddress"/>
        <w:spacing w:after="0"/>
        <w:ind w:right="2165"/>
        <w:jc w:val="both"/>
        <w:rPr>
          <w:lang w:val="pt-BR"/>
        </w:rPr>
      </w:pPr>
      <w:r w:rsidRPr="00A01735">
        <w:rPr>
          <w:vertAlign w:val="superscript"/>
          <w:lang w:val="pt-BR"/>
        </w:rPr>
        <w:t>1</w:t>
      </w:r>
      <w:r w:rsidRPr="00A01735">
        <w:rPr>
          <w:lang w:val="pt-BR"/>
        </w:rPr>
        <w:t>Universidade Federal da Bahia, Escola Politécnica, Departamento de Engenharia Química</w:t>
      </w:r>
    </w:p>
    <w:p w14:paraId="4AED51F1" w14:textId="77777777" w:rsidR="00A01735" w:rsidRPr="00A01735" w:rsidRDefault="00A01735" w:rsidP="00A01735">
      <w:pPr>
        <w:pStyle w:val="BCAuthorAddress"/>
        <w:spacing w:after="0"/>
        <w:ind w:right="2165"/>
        <w:jc w:val="both"/>
        <w:rPr>
          <w:lang w:val="pt-BR"/>
        </w:rPr>
      </w:pPr>
      <w:r w:rsidRPr="00A01735">
        <w:rPr>
          <w:vertAlign w:val="superscript"/>
          <w:lang w:val="pt-BR"/>
        </w:rPr>
        <w:t>2</w:t>
      </w:r>
      <w:r w:rsidRPr="00A01735">
        <w:rPr>
          <w:lang w:val="pt-BR"/>
        </w:rPr>
        <w:t>Universidade Federal da Bahia, Instituto de Química, Departamento de Química Inorgânica</w:t>
      </w:r>
    </w:p>
    <w:p w14:paraId="3B01CB76" w14:textId="791DE70F" w:rsidR="004C0A50" w:rsidRDefault="00A01735" w:rsidP="004C0A50">
      <w:pPr>
        <w:pStyle w:val="BCAuthorAddress"/>
        <w:spacing w:after="0"/>
        <w:ind w:right="2165"/>
        <w:jc w:val="both"/>
        <w:rPr>
          <w:lang w:val="pt-BR"/>
        </w:rPr>
      </w:pPr>
      <w:r w:rsidRPr="00A01735">
        <w:rPr>
          <w:vertAlign w:val="superscript"/>
          <w:lang w:val="pt-BR"/>
        </w:rPr>
        <w:t>3</w:t>
      </w:r>
      <w:r w:rsidRPr="00A01735">
        <w:rPr>
          <w:lang w:val="pt-BR"/>
        </w:rPr>
        <w:t>Instituto Federal de Educação, Ciência e Tecnologia da Bahia, campus Lauro de Freitas</w:t>
      </w:r>
    </w:p>
    <w:p w14:paraId="238BBC3B" w14:textId="77777777" w:rsidR="004C0A50" w:rsidRPr="004C0A50" w:rsidRDefault="004C0A50" w:rsidP="004C0A50">
      <w:pPr>
        <w:pStyle w:val="BCAuthorAddress"/>
        <w:spacing w:after="0"/>
        <w:ind w:right="2165"/>
        <w:jc w:val="both"/>
        <w:rPr>
          <w:lang w:val="pt-BR"/>
        </w:rPr>
      </w:pPr>
      <w:r w:rsidRPr="004C0A50">
        <w:rPr>
          <w:lang w:val="pt-BR"/>
        </w:rPr>
        <w:t>E-mail para contato: fawcunha@gmail.com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6226D5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6226D5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45DD75A2"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080881">
        <w:rPr>
          <w:rFonts w:ascii="Times New Roman" w:hAnsi="Times New Roman"/>
          <w:b w:val="0"/>
          <w:sz w:val="20"/>
          <w:lang w:val="pt-BR"/>
        </w:rPr>
        <w:t>–</w:t>
      </w:r>
      <w:r>
        <w:rPr>
          <w:rFonts w:ascii="Times New Roman" w:hAnsi="Times New Roman"/>
          <w:b w:val="0"/>
          <w:sz w:val="20"/>
          <w:lang w:val="pt-BR"/>
        </w:rPr>
        <w:t xml:space="preserve"> </w:t>
      </w:r>
      <w:r w:rsidR="001964C4">
        <w:rPr>
          <w:rFonts w:ascii="Times New Roman" w:hAnsi="Times New Roman"/>
          <w:b w:val="0"/>
          <w:sz w:val="20"/>
          <w:lang w:val="pt-BR"/>
        </w:rPr>
        <w:t xml:space="preserve">Do processo de produção de fibras de sisal são gerados resíduos </w:t>
      </w:r>
      <w:r w:rsidR="0028170C">
        <w:rPr>
          <w:rFonts w:ascii="Times New Roman" w:hAnsi="Times New Roman"/>
          <w:b w:val="0"/>
          <w:sz w:val="20"/>
          <w:lang w:val="pt-BR"/>
        </w:rPr>
        <w:t xml:space="preserve">que são pouco aproveitados e cujo descarte é responsável por causar problemas no solo. Algumas pesquisas tem sido desenvolvidas para valorização desses resíduos, contudo poucas abordam sua aplicação como </w:t>
      </w:r>
      <w:proofErr w:type="spellStart"/>
      <w:r w:rsidR="0028170C">
        <w:rPr>
          <w:rFonts w:ascii="Times New Roman" w:hAnsi="Times New Roman"/>
          <w:b w:val="0"/>
          <w:sz w:val="20"/>
          <w:lang w:val="pt-BR"/>
        </w:rPr>
        <w:t>biocarvão</w:t>
      </w:r>
      <w:proofErr w:type="spellEnd"/>
      <w:r w:rsidR="0028170C">
        <w:rPr>
          <w:rFonts w:ascii="Times New Roman" w:hAnsi="Times New Roman"/>
          <w:b w:val="0"/>
          <w:sz w:val="20"/>
          <w:lang w:val="pt-BR"/>
        </w:rPr>
        <w:t xml:space="preserve">. </w:t>
      </w:r>
      <w:r w:rsidR="00080881">
        <w:rPr>
          <w:rFonts w:ascii="Times New Roman" w:hAnsi="Times New Roman"/>
          <w:b w:val="0"/>
          <w:sz w:val="20"/>
          <w:lang w:val="pt-BR"/>
        </w:rPr>
        <w:t xml:space="preserve">O </w:t>
      </w:r>
      <w:proofErr w:type="spellStart"/>
      <w:r w:rsidR="00080881">
        <w:rPr>
          <w:rFonts w:ascii="Times New Roman" w:hAnsi="Times New Roman"/>
          <w:b w:val="0"/>
          <w:sz w:val="20"/>
          <w:lang w:val="pt-BR"/>
        </w:rPr>
        <w:t>biocarvão</w:t>
      </w:r>
      <w:proofErr w:type="spellEnd"/>
      <w:r w:rsidR="00080881">
        <w:rPr>
          <w:rFonts w:ascii="Times New Roman" w:hAnsi="Times New Roman"/>
          <w:b w:val="0"/>
          <w:sz w:val="20"/>
          <w:lang w:val="pt-BR"/>
        </w:rPr>
        <w:t xml:space="preserve"> é um material poroso que tem sido estudado para diversas aplicações que vão desde</w:t>
      </w:r>
      <w:r w:rsidR="00085206">
        <w:rPr>
          <w:rFonts w:ascii="Times New Roman" w:hAnsi="Times New Roman"/>
          <w:b w:val="0"/>
          <w:sz w:val="20"/>
          <w:lang w:val="pt-BR"/>
        </w:rPr>
        <w:t xml:space="preserve"> o</w:t>
      </w:r>
      <w:r w:rsidR="00080881">
        <w:rPr>
          <w:rFonts w:ascii="Times New Roman" w:hAnsi="Times New Roman"/>
          <w:b w:val="0"/>
          <w:sz w:val="20"/>
          <w:lang w:val="pt-BR"/>
        </w:rPr>
        <w:t xml:space="preserve"> melhoramento de solos até </w:t>
      </w:r>
      <w:r w:rsidR="00085206">
        <w:rPr>
          <w:rFonts w:ascii="Times New Roman" w:hAnsi="Times New Roman"/>
          <w:b w:val="0"/>
          <w:sz w:val="20"/>
          <w:lang w:val="pt-BR"/>
        </w:rPr>
        <w:t xml:space="preserve">a </w:t>
      </w:r>
      <w:r w:rsidR="00080881">
        <w:rPr>
          <w:rFonts w:ascii="Times New Roman" w:hAnsi="Times New Roman"/>
          <w:b w:val="0"/>
          <w:sz w:val="20"/>
          <w:lang w:val="pt-BR"/>
        </w:rPr>
        <w:t xml:space="preserve">catálise. Suas características dependem </w:t>
      </w:r>
      <w:r w:rsidR="00AB4B60">
        <w:rPr>
          <w:rFonts w:ascii="Times New Roman" w:hAnsi="Times New Roman"/>
          <w:b w:val="0"/>
          <w:sz w:val="20"/>
          <w:lang w:val="pt-BR"/>
        </w:rPr>
        <w:t xml:space="preserve">das características dos materiais precursores e </w:t>
      </w:r>
      <w:r w:rsidR="008E21EC">
        <w:rPr>
          <w:rFonts w:ascii="Times New Roman" w:hAnsi="Times New Roman"/>
          <w:b w:val="0"/>
          <w:sz w:val="20"/>
          <w:lang w:val="pt-BR"/>
        </w:rPr>
        <w:t>das condições operacionais de pirólise.</w:t>
      </w:r>
      <w:r w:rsidR="00080881">
        <w:rPr>
          <w:rFonts w:ascii="Times New Roman" w:hAnsi="Times New Roman"/>
          <w:b w:val="0"/>
          <w:sz w:val="20"/>
          <w:lang w:val="pt-BR"/>
        </w:rPr>
        <w:t xml:space="preserve"> </w:t>
      </w:r>
      <w:r w:rsidR="0028170C">
        <w:rPr>
          <w:rFonts w:ascii="Times New Roman" w:hAnsi="Times New Roman"/>
          <w:b w:val="0"/>
          <w:sz w:val="20"/>
          <w:lang w:val="pt-BR"/>
        </w:rPr>
        <w:t>O objetivo deste trabalho é propor uma aplicação desses resíduos que possa ser integrada ao ambiente do campo. Para isso,</w:t>
      </w:r>
      <w:r w:rsidR="008E21EC">
        <w:rPr>
          <w:rFonts w:ascii="Times New Roman" w:hAnsi="Times New Roman"/>
          <w:b w:val="0"/>
          <w:sz w:val="20"/>
          <w:lang w:val="pt-BR"/>
        </w:rPr>
        <w:t xml:space="preserve"> </w:t>
      </w:r>
      <w:r w:rsidR="0028170C">
        <w:rPr>
          <w:rFonts w:ascii="Times New Roman" w:hAnsi="Times New Roman"/>
          <w:b w:val="0"/>
          <w:sz w:val="20"/>
          <w:lang w:val="pt-BR"/>
        </w:rPr>
        <w:t xml:space="preserve">a compostagem foi </w:t>
      </w:r>
      <w:r w:rsidR="00F90EA4">
        <w:rPr>
          <w:rFonts w:ascii="Times New Roman" w:hAnsi="Times New Roman"/>
          <w:b w:val="0"/>
          <w:sz w:val="20"/>
          <w:lang w:val="pt-BR"/>
        </w:rPr>
        <w:t>utilizada</w:t>
      </w:r>
      <w:r w:rsidR="0028170C">
        <w:rPr>
          <w:rFonts w:ascii="Times New Roman" w:hAnsi="Times New Roman"/>
          <w:b w:val="0"/>
          <w:sz w:val="20"/>
          <w:lang w:val="pt-BR"/>
        </w:rPr>
        <w:t xml:space="preserve"> como pré-tratamento para as biomassas </w:t>
      </w:r>
      <w:r w:rsidR="008E21EC">
        <w:rPr>
          <w:rFonts w:ascii="Times New Roman" w:hAnsi="Times New Roman"/>
          <w:b w:val="0"/>
          <w:sz w:val="20"/>
          <w:lang w:val="pt-BR"/>
        </w:rPr>
        <w:t xml:space="preserve">precursoras dos </w:t>
      </w:r>
      <w:proofErr w:type="spellStart"/>
      <w:r w:rsidR="008E21EC">
        <w:rPr>
          <w:rFonts w:ascii="Times New Roman" w:hAnsi="Times New Roman"/>
          <w:b w:val="0"/>
          <w:sz w:val="20"/>
          <w:lang w:val="pt-BR"/>
        </w:rPr>
        <w:t>biocarvões</w:t>
      </w:r>
      <w:proofErr w:type="spellEnd"/>
      <w:r w:rsidR="008E21EC">
        <w:rPr>
          <w:rFonts w:ascii="Times New Roman" w:hAnsi="Times New Roman"/>
          <w:b w:val="0"/>
          <w:sz w:val="20"/>
          <w:lang w:val="pt-BR"/>
        </w:rPr>
        <w:t xml:space="preserve"> (resíduo de sisal e pó de fibra de sisal) </w:t>
      </w:r>
      <w:r w:rsidR="0028170C">
        <w:rPr>
          <w:rFonts w:ascii="Times New Roman" w:hAnsi="Times New Roman"/>
          <w:b w:val="0"/>
          <w:sz w:val="20"/>
          <w:lang w:val="pt-BR"/>
        </w:rPr>
        <w:t>por promover o aumento do teor de minerais</w:t>
      </w:r>
      <w:r w:rsidR="00F90EA4">
        <w:rPr>
          <w:rFonts w:ascii="Times New Roman" w:hAnsi="Times New Roman"/>
          <w:b w:val="0"/>
          <w:sz w:val="20"/>
          <w:lang w:val="pt-BR"/>
        </w:rPr>
        <w:t xml:space="preserve">, característica importante na aplicação de </w:t>
      </w:r>
      <w:proofErr w:type="spellStart"/>
      <w:r w:rsidR="00F90EA4">
        <w:rPr>
          <w:rFonts w:ascii="Times New Roman" w:hAnsi="Times New Roman"/>
          <w:b w:val="0"/>
          <w:sz w:val="20"/>
          <w:lang w:val="pt-BR"/>
        </w:rPr>
        <w:t>biocarvões</w:t>
      </w:r>
      <w:proofErr w:type="spellEnd"/>
      <w:r w:rsidR="00F90EA4">
        <w:rPr>
          <w:rFonts w:ascii="Times New Roman" w:hAnsi="Times New Roman"/>
          <w:b w:val="0"/>
          <w:sz w:val="20"/>
          <w:lang w:val="pt-BR"/>
        </w:rPr>
        <w:t xml:space="preserve"> para melhoramento do solo</w:t>
      </w:r>
      <w:r w:rsidR="0028170C">
        <w:rPr>
          <w:rFonts w:ascii="Times New Roman" w:hAnsi="Times New Roman"/>
          <w:b w:val="0"/>
          <w:sz w:val="20"/>
          <w:lang w:val="pt-BR"/>
        </w:rPr>
        <w:t xml:space="preserve">. </w:t>
      </w:r>
      <w:r w:rsidR="00F90EA4">
        <w:rPr>
          <w:rFonts w:ascii="Times New Roman" w:hAnsi="Times New Roman"/>
          <w:b w:val="0"/>
          <w:sz w:val="20"/>
          <w:lang w:val="pt-BR"/>
        </w:rPr>
        <w:t>As biomassas f</w:t>
      </w:r>
      <w:r w:rsidR="008E21EC">
        <w:rPr>
          <w:rFonts w:ascii="Times New Roman" w:hAnsi="Times New Roman"/>
          <w:b w:val="0"/>
          <w:sz w:val="20"/>
          <w:lang w:val="pt-BR"/>
        </w:rPr>
        <w:t xml:space="preserve">oram </w:t>
      </w:r>
      <w:proofErr w:type="spellStart"/>
      <w:r w:rsidR="008E21EC">
        <w:rPr>
          <w:rFonts w:ascii="Times New Roman" w:hAnsi="Times New Roman"/>
          <w:b w:val="0"/>
          <w:sz w:val="20"/>
          <w:lang w:val="pt-BR"/>
        </w:rPr>
        <w:t>compostad</w:t>
      </w:r>
      <w:r w:rsidR="00F90EA4">
        <w:rPr>
          <w:rFonts w:ascii="Times New Roman" w:hAnsi="Times New Roman"/>
          <w:b w:val="0"/>
          <w:sz w:val="20"/>
          <w:lang w:val="pt-BR"/>
        </w:rPr>
        <w:t>a</w:t>
      </w:r>
      <w:r w:rsidR="008E21EC">
        <w:rPr>
          <w:rFonts w:ascii="Times New Roman" w:hAnsi="Times New Roman"/>
          <w:b w:val="0"/>
          <w:sz w:val="20"/>
          <w:lang w:val="pt-BR"/>
        </w:rPr>
        <w:t>s</w:t>
      </w:r>
      <w:proofErr w:type="spellEnd"/>
      <w:r w:rsidR="008E21EC">
        <w:rPr>
          <w:rFonts w:ascii="Times New Roman" w:hAnsi="Times New Roman"/>
          <w:b w:val="0"/>
          <w:sz w:val="20"/>
          <w:lang w:val="pt-BR"/>
        </w:rPr>
        <w:t xml:space="preserve"> em três sistemas com diferentes proporções </w:t>
      </w:r>
      <w:r w:rsidR="00F90EA4">
        <w:rPr>
          <w:rFonts w:ascii="Times New Roman" w:hAnsi="Times New Roman"/>
          <w:b w:val="0"/>
          <w:sz w:val="20"/>
          <w:lang w:val="pt-BR"/>
        </w:rPr>
        <w:t>entre si</w:t>
      </w:r>
      <w:r w:rsidR="00085206">
        <w:rPr>
          <w:rFonts w:ascii="Times New Roman" w:hAnsi="Times New Roman"/>
          <w:b w:val="0"/>
          <w:sz w:val="20"/>
          <w:lang w:val="pt-BR"/>
        </w:rPr>
        <w:t>.</w:t>
      </w:r>
      <w:r w:rsidR="008E21EC">
        <w:rPr>
          <w:rFonts w:ascii="Times New Roman" w:hAnsi="Times New Roman"/>
          <w:b w:val="0"/>
          <w:sz w:val="20"/>
          <w:lang w:val="pt-BR"/>
        </w:rPr>
        <w:t xml:space="preserve"> </w:t>
      </w:r>
      <w:r w:rsidR="00085206">
        <w:rPr>
          <w:rFonts w:ascii="Times New Roman" w:hAnsi="Times New Roman"/>
          <w:b w:val="0"/>
          <w:sz w:val="20"/>
          <w:lang w:val="pt-BR"/>
        </w:rPr>
        <w:t>A</w:t>
      </w:r>
      <w:r w:rsidR="008E21EC">
        <w:rPr>
          <w:rFonts w:ascii="Times New Roman" w:hAnsi="Times New Roman"/>
          <w:b w:val="0"/>
          <w:sz w:val="20"/>
          <w:lang w:val="pt-BR"/>
        </w:rPr>
        <w:t xml:space="preserve"> influência desse processo nas características dos </w:t>
      </w:r>
      <w:proofErr w:type="spellStart"/>
      <w:r w:rsidR="008E21EC">
        <w:rPr>
          <w:rFonts w:ascii="Times New Roman" w:hAnsi="Times New Roman"/>
          <w:b w:val="0"/>
          <w:sz w:val="20"/>
          <w:lang w:val="pt-BR"/>
        </w:rPr>
        <w:t>biocarvões</w:t>
      </w:r>
      <w:proofErr w:type="spellEnd"/>
      <w:r w:rsidR="008E21EC">
        <w:rPr>
          <w:rFonts w:ascii="Times New Roman" w:hAnsi="Times New Roman"/>
          <w:b w:val="0"/>
          <w:sz w:val="20"/>
          <w:lang w:val="pt-BR"/>
        </w:rPr>
        <w:t xml:space="preserve"> foram avaliada</w:t>
      </w:r>
      <w:r w:rsidR="001964C4">
        <w:rPr>
          <w:rFonts w:ascii="Times New Roman" w:hAnsi="Times New Roman"/>
          <w:b w:val="0"/>
          <w:sz w:val="20"/>
          <w:lang w:val="pt-BR"/>
        </w:rPr>
        <w:t>s</w:t>
      </w:r>
      <w:r w:rsidR="00F90EA4">
        <w:rPr>
          <w:rFonts w:ascii="Times New Roman" w:hAnsi="Times New Roman"/>
          <w:b w:val="0"/>
          <w:sz w:val="20"/>
          <w:lang w:val="pt-BR"/>
        </w:rPr>
        <w:t xml:space="preserve"> quanto a sua composição mineralógica e morfológica</w:t>
      </w:r>
      <w:r w:rsidR="008E21EC">
        <w:rPr>
          <w:rFonts w:ascii="Times New Roman" w:hAnsi="Times New Roman"/>
          <w:b w:val="0"/>
          <w:sz w:val="20"/>
          <w:lang w:val="pt-BR"/>
        </w:rPr>
        <w:t xml:space="preserve">. </w:t>
      </w:r>
      <w:r w:rsidR="00085206">
        <w:rPr>
          <w:rFonts w:ascii="Times New Roman" w:hAnsi="Times New Roman"/>
          <w:b w:val="0"/>
          <w:sz w:val="20"/>
          <w:lang w:val="pt-BR"/>
        </w:rPr>
        <w:t xml:space="preserve">Nas amostras </w:t>
      </w:r>
      <w:proofErr w:type="spellStart"/>
      <w:r w:rsidR="00085206">
        <w:rPr>
          <w:rFonts w:ascii="Times New Roman" w:hAnsi="Times New Roman"/>
          <w:b w:val="0"/>
          <w:sz w:val="20"/>
          <w:lang w:val="pt-BR"/>
        </w:rPr>
        <w:t>compostadas</w:t>
      </w:r>
      <w:proofErr w:type="spellEnd"/>
      <w:r w:rsidR="008E21EC">
        <w:rPr>
          <w:rFonts w:ascii="Times New Roman" w:hAnsi="Times New Roman"/>
          <w:b w:val="0"/>
          <w:sz w:val="20"/>
          <w:lang w:val="pt-BR"/>
        </w:rPr>
        <w:t xml:space="preserve">, quanto maior </w:t>
      </w:r>
      <w:r w:rsidR="00F90EA4">
        <w:rPr>
          <w:rFonts w:ascii="Times New Roman" w:hAnsi="Times New Roman"/>
          <w:b w:val="0"/>
          <w:sz w:val="20"/>
          <w:lang w:val="pt-BR"/>
        </w:rPr>
        <w:t>o teor</w:t>
      </w:r>
      <w:r w:rsidR="008E21EC">
        <w:rPr>
          <w:rFonts w:ascii="Times New Roman" w:hAnsi="Times New Roman"/>
          <w:b w:val="0"/>
          <w:sz w:val="20"/>
          <w:lang w:val="pt-BR"/>
        </w:rPr>
        <w:t xml:space="preserve"> de pó de fibra de sisal</w:t>
      </w:r>
      <w:r w:rsidR="00F90EA4">
        <w:rPr>
          <w:rFonts w:ascii="Times New Roman" w:hAnsi="Times New Roman"/>
          <w:b w:val="0"/>
          <w:sz w:val="20"/>
          <w:lang w:val="pt-BR"/>
        </w:rPr>
        <w:t>,</w:t>
      </w:r>
      <w:r w:rsidR="008E21EC">
        <w:rPr>
          <w:rFonts w:ascii="Times New Roman" w:hAnsi="Times New Roman"/>
          <w:b w:val="0"/>
          <w:sz w:val="20"/>
          <w:lang w:val="pt-BR"/>
        </w:rPr>
        <w:t xml:space="preserve"> </w:t>
      </w:r>
      <w:r w:rsidR="001964C4">
        <w:rPr>
          <w:rFonts w:ascii="Times New Roman" w:hAnsi="Times New Roman"/>
          <w:b w:val="0"/>
          <w:sz w:val="20"/>
          <w:lang w:val="pt-BR"/>
        </w:rPr>
        <w:t xml:space="preserve">menor o rendimento de </w:t>
      </w:r>
      <w:proofErr w:type="spellStart"/>
      <w:r w:rsidR="001964C4">
        <w:rPr>
          <w:rFonts w:ascii="Times New Roman" w:hAnsi="Times New Roman"/>
          <w:b w:val="0"/>
          <w:sz w:val="20"/>
          <w:lang w:val="pt-BR"/>
        </w:rPr>
        <w:t>biocarvão</w:t>
      </w:r>
      <w:proofErr w:type="spellEnd"/>
      <w:r w:rsidR="00F90EA4">
        <w:rPr>
          <w:rFonts w:ascii="Times New Roman" w:hAnsi="Times New Roman"/>
          <w:b w:val="0"/>
          <w:sz w:val="20"/>
          <w:lang w:val="pt-BR"/>
        </w:rPr>
        <w:t xml:space="preserve"> embora esses </w:t>
      </w:r>
      <w:proofErr w:type="spellStart"/>
      <w:r w:rsidR="00F90EA4">
        <w:rPr>
          <w:rFonts w:ascii="Times New Roman" w:hAnsi="Times New Roman"/>
          <w:b w:val="0"/>
          <w:sz w:val="20"/>
          <w:lang w:val="pt-BR"/>
        </w:rPr>
        <w:t>biocarvões</w:t>
      </w:r>
      <w:proofErr w:type="spellEnd"/>
      <w:r w:rsidR="00F90EA4">
        <w:rPr>
          <w:rFonts w:ascii="Times New Roman" w:hAnsi="Times New Roman"/>
          <w:b w:val="0"/>
          <w:sz w:val="20"/>
          <w:lang w:val="pt-BR"/>
        </w:rPr>
        <w:t xml:space="preserve"> tenham apresentado uma morfologia mais porosa, além de maior variedade de minerais na sua estrutura.</w:t>
      </w:r>
      <w:r w:rsidR="008E21EC">
        <w:rPr>
          <w:rFonts w:ascii="Times New Roman" w:hAnsi="Times New Roman"/>
          <w:b w:val="0"/>
          <w:sz w:val="20"/>
          <w:lang w:val="pt-BR"/>
        </w:rPr>
        <w:t xml:space="preserve"> </w:t>
      </w:r>
    </w:p>
    <w:p w14:paraId="09B41B70" w14:textId="38CD4933"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r w:rsidR="007C189B">
        <w:rPr>
          <w:rFonts w:ascii="Times New Roman" w:hAnsi="Times New Roman"/>
          <w:b w:val="0"/>
          <w:i/>
          <w:sz w:val="20"/>
          <w:lang w:val="pt-BR"/>
        </w:rPr>
        <w:t>Biocarvão</w:t>
      </w:r>
      <w:proofErr w:type="spellEnd"/>
      <w:r w:rsidR="007C189B">
        <w:rPr>
          <w:rFonts w:ascii="Times New Roman" w:hAnsi="Times New Roman"/>
          <w:b w:val="0"/>
          <w:i/>
          <w:sz w:val="20"/>
          <w:lang w:val="pt-BR"/>
        </w:rPr>
        <w:t>, pirólise, compostagem</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445CA04F" w:rsidR="00EA4E1B" w:rsidRPr="00085206" w:rsidRDefault="00EA4E1B" w:rsidP="00EA4E1B">
      <w:pPr>
        <w:pStyle w:val="BDAbstract"/>
        <w:spacing w:before="0" w:after="0" w:line="240" w:lineRule="auto"/>
        <w:rPr>
          <w:rFonts w:ascii="Times New Roman" w:hAnsi="Times New Roman"/>
          <w:b w:val="0"/>
          <w:sz w:val="20"/>
          <w:lang w:val="en-GB"/>
        </w:rPr>
      </w:pPr>
      <w:r w:rsidRPr="00085206">
        <w:rPr>
          <w:rFonts w:ascii="Times New Roman" w:hAnsi="Times New Roman"/>
          <w:b w:val="0"/>
          <w:sz w:val="20"/>
          <w:lang w:val="en-GB"/>
        </w:rPr>
        <w:t xml:space="preserve">ABSTRACT - </w:t>
      </w:r>
      <w:r w:rsidR="00F90EA4" w:rsidRPr="00F90EA4">
        <w:rPr>
          <w:rFonts w:ascii="Times New Roman" w:hAnsi="Times New Roman"/>
          <w:b w:val="0"/>
          <w:sz w:val="20"/>
          <w:lang w:val="en-GB"/>
        </w:rPr>
        <w:t xml:space="preserve">From the </w:t>
      </w:r>
      <w:r w:rsidR="00F90EA4">
        <w:rPr>
          <w:rFonts w:ascii="Times New Roman" w:hAnsi="Times New Roman"/>
          <w:b w:val="0"/>
          <w:sz w:val="20"/>
          <w:lang w:val="en-GB"/>
        </w:rPr>
        <w:t>s</w:t>
      </w:r>
      <w:r w:rsidR="00F90EA4" w:rsidRPr="00F90EA4">
        <w:rPr>
          <w:rFonts w:ascii="Times New Roman" w:hAnsi="Times New Roman"/>
          <w:b w:val="0"/>
          <w:sz w:val="20"/>
          <w:lang w:val="en-GB"/>
        </w:rPr>
        <w:t xml:space="preserve">isal </w:t>
      </w:r>
      <w:proofErr w:type="spellStart"/>
      <w:r w:rsidR="00F90EA4" w:rsidRPr="00F90EA4">
        <w:rPr>
          <w:rFonts w:ascii="Times New Roman" w:hAnsi="Times New Roman"/>
          <w:b w:val="0"/>
          <w:sz w:val="20"/>
          <w:lang w:val="en-GB"/>
        </w:rPr>
        <w:t>fiber</w:t>
      </w:r>
      <w:proofErr w:type="spellEnd"/>
      <w:r w:rsidR="00F90EA4" w:rsidRPr="00F90EA4">
        <w:rPr>
          <w:rFonts w:ascii="Times New Roman" w:hAnsi="Times New Roman"/>
          <w:b w:val="0"/>
          <w:sz w:val="20"/>
          <w:lang w:val="en-GB"/>
        </w:rPr>
        <w:t xml:space="preserve"> production process, waste is generated</w:t>
      </w:r>
      <w:r w:rsidR="00F90EA4">
        <w:rPr>
          <w:rFonts w:ascii="Times New Roman" w:hAnsi="Times New Roman"/>
          <w:b w:val="0"/>
          <w:sz w:val="20"/>
          <w:lang w:val="en-GB"/>
        </w:rPr>
        <w:t xml:space="preserve">, although it is </w:t>
      </w:r>
      <w:r w:rsidR="00F90EA4" w:rsidRPr="00F90EA4">
        <w:rPr>
          <w:rFonts w:ascii="Times New Roman" w:hAnsi="Times New Roman"/>
          <w:b w:val="0"/>
          <w:sz w:val="20"/>
          <w:lang w:val="en-GB"/>
        </w:rPr>
        <w:t>poorly used and whose disposal is responsible for causing soil problems. Some research has been developed to appreciate th</w:t>
      </w:r>
      <w:r w:rsidR="00F90EA4">
        <w:rPr>
          <w:rFonts w:ascii="Times New Roman" w:hAnsi="Times New Roman"/>
          <w:b w:val="0"/>
          <w:sz w:val="20"/>
          <w:lang w:val="en-GB"/>
        </w:rPr>
        <w:t>is</w:t>
      </w:r>
      <w:r w:rsidR="00F90EA4" w:rsidRPr="00F90EA4">
        <w:rPr>
          <w:rFonts w:ascii="Times New Roman" w:hAnsi="Times New Roman"/>
          <w:b w:val="0"/>
          <w:sz w:val="20"/>
          <w:lang w:val="en-GB"/>
        </w:rPr>
        <w:t xml:space="preserve"> waste, but few address its application as a bioc</w:t>
      </w:r>
      <w:r w:rsidR="00F90EA4">
        <w:rPr>
          <w:rFonts w:ascii="Times New Roman" w:hAnsi="Times New Roman"/>
          <w:b w:val="0"/>
          <w:sz w:val="20"/>
          <w:lang w:val="en-GB"/>
        </w:rPr>
        <w:t>har</w:t>
      </w:r>
      <w:r w:rsidR="00F90EA4" w:rsidRPr="00F90EA4">
        <w:rPr>
          <w:rFonts w:ascii="Times New Roman" w:hAnsi="Times New Roman"/>
          <w:b w:val="0"/>
          <w:sz w:val="20"/>
          <w:lang w:val="en-GB"/>
        </w:rPr>
        <w:t>. Bioc</w:t>
      </w:r>
      <w:r w:rsidR="00F90EA4">
        <w:rPr>
          <w:rFonts w:ascii="Times New Roman" w:hAnsi="Times New Roman"/>
          <w:b w:val="0"/>
          <w:sz w:val="20"/>
          <w:lang w:val="en-GB"/>
        </w:rPr>
        <w:t>har</w:t>
      </w:r>
      <w:r w:rsidR="00F90EA4" w:rsidRPr="00F90EA4">
        <w:rPr>
          <w:rFonts w:ascii="Times New Roman" w:hAnsi="Times New Roman"/>
          <w:b w:val="0"/>
          <w:sz w:val="20"/>
          <w:lang w:val="en-GB"/>
        </w:rPr>
        <w:t xml:space="preserve"> is a porous material that has been studied for various applications ranging from soil improvement to catalysis. Its characteristics depend on the characteristics of precursor materials and the operating conditions of pyrolysis. The purpose of this work is to propose an application of these waste that can be integrated into the field environment. For this, composting was used as a pretreatment for </w:t>
      </w:r>
      <w:r w:rsidR="00F90EA4">
        <w:rPr>
          <w:rFonts w:ascii="Times New Roman" w:hAnsi="Times New Roman"/>
          <w:b w:val="0"/>
          <w:sz w:val="20"/>
          <w:lang w:val="en-GB"/>
        </w:rPr>
        <w:t>these</w:t>
      </w:r>
      <w:r w:rsidR="00F90EA4" w:rsidRPr="00F90EA4">
        <w:rPr>
          <w:rFonts w:ascii="Times New Roman" w:hAnsi="Times New Roman"/>
          <w:b w:val="0"/>
          <w:sz w:val="20"/>
          <w:lang w:val="en-GB"/>
        </w:rPr>
        <w:t xml:space="preserve"> biomasses (sisal residue and sisal </w:t>
      </w:r>
      <w:proofErr w:type="spellStart"/>
      <w:r w:rsidR="00F90EA4" w:rsidRPr="00F90EA4">
        <w:rPr>
          <w:rFonts w:ascii="Times New Roman" w:hAnsi="Times New Roman"/>
          <w:b w:val="0"/>
          <w:sz w:val="20"/>
          <w:lang w:val="en-GB"/>
        </w:rPr>
        <w:t>fiber</w:t>
      </w:r>
      <w:proofErr w:type="spellEnd"/>
      <w:r w:rsidR="00F90EA4" w:rsidRPr="00F90EA4">
        <w:rPr>
          <w:rFonts w:ascii="Times New Roman" w:hAnsi="Times New Roman"/>
          <w:b w:val="0"/>
          <w:sz w:val="20"/>
          <w:lang w:val="en-GB"/>
        </w:rPr>
        <w:t xml:space="preserve"> powder) for promoting increased mineral content, an important feature in the application of soil improvement bioc</w:t>
      </w:r>
      <w:r w:rsidR="00F90EA4">
        <w:rPr>
          <w:rFonts w:ascii="Times New Roman" w:hAnsi="Times New Roman"/>
          <w:b w:val="0"/>
          <w:sz w:val="20"/>
          <w:lang w:val="en-GB"/>
        </w:rPr>
        <w:t>har</w:t>
      </w:r>
      <w:r w:rsidR="00F90EA4" w:rsidRPr="00F90EA4">
        <w:rPr>
          <w:rFonts w:ascii="Times New Roman" w:hAnsi="Times New Roman"/>
          <w:b w:val="0"/>
          <w:sz w:val="20"/>
          <w:lang w:val="en-GB"/>
        </w:rPr>
        <w:t>. Biomasses were compos</w:t>
      </w:r>
      <w:r w:rsidR="00F90EA4">
        <w:rPr>
          <w:rFonts w:ascii="Times New Roman" w:hAnsi="Times New Roman"/>
          <w:b w:val="0"/>
          <w:sz w:val="20"/>
          <w:lang w:val="en-GB"/>
        </w:rPr>
        <w:t>t</w:t>
      </w:r>
      <w:r w:rsidR="00F90EA4" w:rsidRPr="00F90EA4">
        <w:rPr>
          <w:rFonts w:ascii="Times New Roman" w:hAnsi="Times New Roman"/>
          <w:b w:val="0"/>
          <w:sz w:val="20"/>
          <w:lang w:val="en-GB"/>
        </w:rPr>
        <w:t>ed in three systems with different proportions among themselves. The influence of this process on the characteristics of the bioc</w:t>
      </w:r>
      <w:r w:rsidR="00F90EA4">
        <w:rPr>
          <w:rFonts w:ascii="Times New Roman" w:hAnsi="Times New Roman"/>
          <w:b w:val="0"/>
          <w:sz w:val="20"/>
          <w:lang w:val="en-GB"/>
        </w:rPr>
        <w:t>har</w:t>
      </w:r>
      <w:r w:rsidR="00F90EA4" w:rsidRPr="00F90EA4">
        <w:rPr>
          <w:rFonts w:ascii="Times New Roman" w:hAnsi="Times New Roman"/>
          <w:b w:val="0"/>
          <w:sz w:val="20"/>
          <w:lang w:val="en-GB"/>
        </w:rPr>
        <w:t xml:space="preserve"> was evaluated regarding its mineralogical and morphological composition. In the composite samples, the higher the sisal </w:t>
      </w:r>
      <w:proofErr w:type="spellStart"/>
      <w:r w:rsidR="00F90EA4" w:rsidRPr="00F90EA4">
        <w:rPr>
          <w:rFonts w:ascii="Times New Roman" w:hAnsi="Times New Roman"/>
          <w:b w:val="0"/>
          <w:sz w:val="20"/>
          <w:lang w:val="en-GB"/>
        </w:rPr>
        <w:t>fiber</w:t>
      </w:r>
      <w:proofErr w:type="spellEnd"/>
      <w:r w:rsidR="00F90EA4" w:rsidRPr="00F90EA4">
        <w:rPr>
          <w:rFonts w:ascii="Times New Roman" w:hAnsi="Times New Roman"/>
          <w:b w:val="0"/>
          <w:sz w:val="20"/>
          <w:lang w:val="en-GB"/>
        </w:rPr>
        <w:t xml:space="preserve"> powder content, the lower the bioc</w:t>
      </w:r>
      <w:r w:rsidR="00F90EA4">
        <w:rPr>
          <w:rFonts w:ascii="Times New Roman" w:hAnsi="Times New Roman"/>
          <w:b w:val="0"/>
          <w:sz w:val="20"/>
          <w:lang w:val="en-GB"/>
        </w:rPr>
        <w:t>har</w:t>
      </w:r>
      <w:r w:rsidR="00F90EA4" w:rsidRPr="00F90EA4">
        <w:rPr>
          <w:rFonts w:ascii="Times New Roman" w:hAnsi="Times New Roman"/>
          <w:b w:val="0"/>
          <w:sz w:val="20"/>
          <w:lang w:val="en-GB"/>
        </w:rPr>
        <w:t xml:space="preserve"> yield although these </w:t>
      </w:r>
      <w:proofErr w:type="spellStart"/>
      <w:r w:rsidR="00F90EA4" w:rsidRPr="00F90EA4">
        <w:rPr>
          <w:rFonts w:ascii="Times New Roman" w:hAnsi="Times New Roman"/>
          <w:b w:val="0"/>
          <w:sz w:val="20"/>
          <w:lang w:val="en-GB"/>
        </w:rPr>
        <w:t>bioc</w:t>
      </w:r>
      <w:r w:rsidR="00F90EA4">
        <w:rPr>
          <w:rFonts w:ascii="Times New Roman" w:hAnsi="Times New Roman"/>
          <w:b w:val="0"/>
          <w:sz w:val="20"/>
          <w:lang w:val="en-GB"/>
        </w:rPr>
        <w:t>hars</w:t>
      </w:r>
      <w:proofErr w:type="spellEnd"/>
      <w:r w:rsidR="00F90EA4" w:rsidRPr="00F90EA4">
        <w:rPr>
          <w:rFonts w:ascii="Times New Roman" w:hAnsi="Times New Roman"/>
          <w:b w:val="0"/>
          <w:sz w:val="20"/>
          <w:lang w:val="en-GB"/>
        </w:rPr>
        <w:t xml:space="preserve"> presented a more porous morphology, as well as a greater variety of minerals in their structure.</w:t>
      </w:r>
    </w:p>
    <w:p w14:paraId="5F4A84E8" w14:textId="5A7FD6B6" w:rsidR="00EA4E1B" w:rsidRDefault="00EA4E1B" w:rsidP="00EA4E1B">
      <w:pPr>
        <w:pStyle w:val="BDAbstract"/>
        <w:spacing w:before="0" w:after="120" w:line="240" w:lineRule="auto"/>
        <w:rPr>
          <w:rFonts w:ascii="Times New Roman" w:hAnsi="Times New Roman"/>
          <w:b w:val="0"/>
          <w:i/>
          <w:sz w:val="20"/>
          <w:lang w:val="pt-BR"/>
        </w:rPr>
      </w:pPr>
      <w:r w:rsidRPr="00870522">
        <w:rPr>
          <w:rFonts w:ascii="Times New Roman" w:hAnsi="Times New Roman"/>
          <w:b w:val="0"/>
          <w:i/>
          <w:sz w:val="20"/>
          <w:lang w:val="pt-BR"/>
        </w:rPr>
        <w:t xml:space="preserve">Keywords: </w:t>
      </w:r>
      <w:proofErr w:type="spellStart"/>
      <w:r w:rsidR="007C189B">
        <w:rPr>
          <w:rFonts w:ascii="Times New Roman" w:hAnsi="Times New Roman"/>
          <w:b w:val="0"/>
          <w:i/>
          <w:sz w:val="20"/>
          <w:lang w:val="pt-BR"/>
        </w:rPr>
        <w:t>Biochar</w:t>
      </w:r>
      <w:proofErr w:type="spellEnd"/>
      <w:r w:rsidR="007C189B">
        <w:rPr>
          <w:rFonts w:ascii="Times New Roman" w:hAnsi="Times New Roman"/>
          <w:b w:val="0"/>
          <w:i/>
          <w:sz w:val="20"/>
          <w:lang w:val="pt-BR"/>
        </w:rPr>
        <w:t xml:space="preserve">, </w:t>
      </w:r>
      <w:proofErr w:type="spellStart"/>
      <w:r w:rsidR="007C189B">
        <w:rPr>
          <w:rFonts w:ascii="Times New Roman" w:hAnsi="Times New Roman"/>
          <w:b w:val="0"/>
          <w:i/>
          <w:sz w:val="20"/>
          <w:lang w:val="pt-BR"/>
        </w:rPr>
        <w:t>pyrolysis</w:t>
      </w:r>
      <w:proofErr w:type="spellEnd"/>
      <w:r w:rsidR="007C189B">
        <w:rPr>
          <w:rFonts w:ascii="Times New Roman" w:hAnsi="Times New Roman"/>
          <w:b w:val="0"/>
          <w:i/>
          <w:sz w:val="20"/>
          <w:lang w:val="pt-BR"/>
        </w:rPr>
        <w:t xml:space="preserve">, </w:t>
      </w:r>
      <w:proofErr w:type="spellStart"/>
      <w:r w:rsidR="007C189B">
        <w:rPr>
          <w:rFonts w:ascii="Times New Roman" w:hAnsi="Times New Roman"/>
          <w:b w:val="0"/>
          <w:i/>
          <w:sz w:val="20"/>
          <w:lang w:val="pt-BR"/>
        </w:rPr>
        <w:t>composting</w:t>
      </w:r>
      <w:proofErr w:type="spellEnd"/>
      <w:r w:rsidR="007C189B">
        <w:rPr>
          <w:rFonts w:ascii="Times New Roman" w:hAnsi="Times New Roman"/>
          <w:b w:val="0"/>
          <w:i/>
          <w:sz w:val="20"/>
          <w:lang w:val="pt-BR"/>
        </w:rPr>
        <w:t>.</w:t>
      </w:r>
    </w:p>
    <w:bookmarkEnd w:id="1"/>
    <w:p w14:paraId="48D9B0C4" w14:textId="77777777" w:rsidR="00EA4E1B" w:rsidRDefault="00EA4E1B" w:rsidP="00EA4E1B">
      <w:pPr>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6DB850C6" w14:textId="69738186" w:rsidR="00EA4E1B" w:rsidRDefault="00987940" w:rsidP="00EA4E1B">
      <w:pPr>
        <w:pStyle w:val="TAMainText"/>
        <w:rPr>
          <w:rFonts w:ascii="Times New Roman" w:hAnsi="Times New Roman"/>
          <w:lang w:val="pt-BR"/>
        </w:rPr>
      </w:pPr>
      <w:proofErr w:type="spellStart"/>
      <w:r>
        <w:rPr>
          <w:rFonts w:ascii="Times New Roman" w:hAnsi="Times New Roman"/>
          <w:lang w:val="pt-BR"/>
        </w:rPr>
        <w:t>Biocarvão</w:t>
      </w:r>
      <w:proofErr w:type="spellEnd"/>
      <w:r>
        <w:rPr>
          <w:rFonts w:ascii="Times New Roman" w:hAnsi="Times New Roman"/>
          <w:lang w:val="pt-BR"/>
        </w:rPr>
        <w:t xml:space="preserve"> é um material carbonáceo e poroso produzido a partir de </w:t>
      </w:r>
      <w:proofErr w:type="spellStart"/>
      <w:r>
        <w:rPr>
          <w:rFonts w:ascii="Times New Roman" w:hAnsi="Times New Roman"/>
          <w:lang w:val="pt-BR"/>
        </w:rPr>
        <w:t>termoconversão</w:t>
      </w:r>
      <w:proofErr w:type="spellEnd"/>
      <w:r>
        <w:rPr>
          <w:rFonts w:ascii="Times New Roman" w:hAnsi="Times New Roman"/>
          <w:lang w:val="pt-BR"/>
        </w:rPr>
        <w:t xml:space="preserve"> de biomassa em meio inerte. Esse material apresenta uma grande versatilidade de aplicações, podendo ser utilizado na agricultura</w:t>
      </w:r>
      <w:r w:rsidR="00080881">
        <w:rPr>
          <w:rFonts w:ascii="Times New Roman" w:hAnsi="Times New Roman"/>
          <w:lang w:val="pt-BR"/>
        </w:rPr>
        <w:t xml:space="preserve"> para melhoramento de solo</w:t>
      </w:r>
      <w:r>
        <w:rPr>
          <w:rFonts w:ascii="Times New Roman" w:hAnsi="Times New Roman"/>
          <w:lang w:val="pt-BR"/>
        </w:rPr>
        <w:t>, como adsorventes</w:t>
      </w:r>
      <w:r w:rsidR="00895650">
        <w:rPr>
          <w:rFonts w:ascii="Times New Roman" w:hAnsi="Times New Roman"/>
          <w:lang w:val="pt-BR"/>
        </w:rPr>
        <w:t xml:space="preserve"> de agentes poluentes</w:t>
      </w:r>
      <w:r>
        <w:rPr>
          <w:rFonts w:ascii="Times New Roman" w:hAnsi="Times New Roman"/>
          <w:lang w:val="pt-BR"/>
        </w:rPr>
        <w:t>,</w:t>
      </w:r>
      <w:r w:rsidR="00895650">
        <w:rPr>
          <w:rFonts w:ascii="Times New Roman" w:hAnsi="Times New Roman"/>
          <w:lang w:val="pt-BR"/>
        </w:rPr>
        <w:t xml:space="preserve"> como</w:t>
      </w:r>
      <w:r w:rsidR="000013D2">
        <w:rPr>
          <w:rFonts w:ascii="Times New Roman" w:hAnsi="Times New Roman"/>
          <w:lang w:val="pt-BR"/>
        </w:rPr>
        <w:t xml:space="preserve"> suporte </w:t>
      </w:r>
      <w:r>
        <w:rPr>
          <w:rFonts w:ascii="Times New Roman" w:hAnsi="Times New Roman"/>
          <w:lang w:val="pt-BR"/>
        </w:rPr>
        <w:t>catal</w:t>
      </w:r>
      <w:r w:rsidR="00895650">
        <w:rPr>
          <w:rFonts w:ascii="Times New Roman" w:hAnsi="Times New Roman"/>
          <w:lang w:val="pt-BR"/>
        </w:rPr>
        <w:t>ítico</w:t>
      </w:r>
      <w:r>
        <w:rPr>
          <w:rFonts w:ascii="Times New Roman" w:hAnsi="Times New Roman"/>
          <w:lang w:val="pt-BR"/>
        </w:rPr>
        <w:t>, dentre outras aplicações. (</w:t>
      </w:r>
      <w:r w:rsidR="0068558B">
        <w:rPr>
          <w:rFonts w:ascii="Times New Roman" w:hAnsi="Times New Roman"/>
          <w:lang w:val="pt-BR"/>
        </w:rPr>
        <w:t>1</w:t>
      </w:r>
      <w:r>
        <w:rPr>
          <w:rFonts w:ascii="Times New Roman" w:hAnsi="Times New Roman"/>
          <w:lang w:val="pt-BR"/>
        </w:rPr>
        <w:t>).</w:t>
      </w:r>
    </w:p>
    <w:p w14:paraId="759B3207" w14:textId="22843798" w:rsidR="00BB148A" w:rsidRPr="0044683F" w:rsidRDefault="00BB148A" w:rsidP="00EA4E1B">
      <w:pPr>
        <w:pStyle w:val="TAMainText"/>
        <w:rPr>
          <w:rFonts w:ascii="Times New Roman" w:hAnsi="Times New Roman"/>
          <w:lang w:val="pt-BR"/>
        </w:rPr>
      </w:pPr>
      <w:r>
        <w:rPr>
          <w:rFonts w:ascii="Times New Roman" w:hAnsi="Times New Roman"/>
          <w:lang w:val="pt-BR"/>
        </w:rPr>
        <w:t>De um modo geral</w:t>
      </w:r>
      <w:r w:rsidR="002C518D">
        <w:rPr>
          <w:rFonts w:ascii="Times New Roman" w:hAnsi="Times New Roman"/>
          <w:lang w:val="pt-BR"/>
        </w:rPr>
        <w:t>, os</w:t>
      </w:r>
      <w:r>
        <w:rPr>
          <w:rFonts w:ascii="Times New Roman" w:hAnsi="Times New Roman"/>
          <w:lang w:val="pt-BR"/>
        </w:rPr>
        <w:t xml:space="preserve"> </w:t>
      </w:r>
      <w:proofErr w:type="spellStart"/>
      <w:r>
        <w:rPr>
          <w:rFonts w:ascii="Times New Roman" w:hAnsi="Times New Roman"/>
          <w:lang w:val="pt-BR"/>
        </w:rPr>
        <w:t>biocarvões</w:t>
      </w:r>
      <w:proofErr w:type="spellEnd"/>
      <w:r>
        <w:rPr>
          <w:rFonts w:ascii="Times New Roman" w:hAnsi="Times New Roman"/>
          <w:lang w:val="pt-BR"/>
        </w:rPr>
        <w:t xml:space="preserve"> são produzidos </w:t>
      </w:r>
      <w:r w:rsidR="002C518D">
        <w:rPr>
          <w:rFonts w:ascii="Times New Roman" w:hAnsi="Times New Roman"/>
          <w:lang w:val="pt-BR"/>
        </w:rPr>
        <w:t>a partir de</w:t>
      </w:r>
      <w:r>
        <w:rPr>
          <w:rFonts w:ascii="Times New Roman" w:hAnsi="Times New Roman"/>
          <w:lang w:val="pt-BR"/>
        </w:rPr>
        <w:t xml:space="preserve"> materiais biológicos</w:t>
      </w:r>
      <w:r w:rsidR="002C518D">
        <w:rPr>
          <w:rFonts w:ascii="Times New Roman" w:hAnsi="Times New Roman"/>
          <w:lang w:val="pt-BR"/>
        </w:rPr>
        <w:t>, a exemplo dos resíduos agrícolas (</w:t>
      </w:r>
      <w:r w:rsidR="00392D37">
        <w:rPr>
          <w:rFonts w:ascii="Times New Roman" w:hAnsi="Times New Roman"/>
          <w:lang w:val="pt-BR"/>
        </w:rPr>
        <w:t>2).</w:t>
      </w:r>
      <w:r w:rsidR="0044683F">
        <w:rPr>
          <w:rFonts w:ascii="Times New Roman" w:hAnsi="Times New Roman"/>
          <w:lang w:val="pt-BR"/>
        </w:rPr>
        <w:t xml:space="preserve"> Alguns resíduos agrícolas como casca de arroz (</w:t>
      </w:r>
      <w:r w:rsidR="00392D37">
        <w:rPr>
          <w:rFonts w:ascii="Times New Roman" w:hAnsi="Times New Roman"/>
          <w:lang w:val="pt-BR"/>
        </w:rPr>
        <w:t>3</w:t>
      </w:r>
      <w:r w:rsidR="0044683F">
        <w:rPr>
          <w:rFonts w:ascii="Times New Roman" w:hAnsi="Times New Roman"/>
          <w:lang w:val="pt-BR"/>
        </w:rPr>
        <w:t>) e palha de cevada (</w:t>
      </w:r>
      <w:r w:rsidR="00392D37">
        <w:rPr>
          <w:rFonts w:ascii="Times New Roman" w:hAnsi="Times New Roman"/>
          <w:lang w:val="pt-BR"/>
        </w:rPr>
        <w:t>4</w:t>
      </w:r>
      <w:r w:rsidR="0044683F">
        <w:rPr>
          <w:rFonts w:ascii="Times New Roman" w:hAnsi="Times New Roman"/>
          <w:lang w:val="pt-BR"/>
        </w:rPr>
        <w:t xml:space="preserve">) foram </w:t>
      </w:r>
      <w:r w:rsidR="00C67462">
        <w:rPr>
          <w:rFonts w:ascii="Times New Roman" w:hAnsi="Times New Roman"/>
          <w:lang w:val="pt-BR"/>
        </w:rPr>
        <w:t xml:space="preserve">utilizados como matéria-prima para produção de </w:t>
      </w:r>
      <w:proofErr w:type="spellStart"/>
      <w:r w:rsidR="00C67462">
        <w:rPr>
          <w:rFonts w:ascii="Times New Roman" w:hAnsi="Times New Roman"/>
          <w:lang w:val="pt-BR"/>
        </w:rPr>
        <w:t>biocarvão</w:t>
      </w:r>
      <w:proofErr w:type="spellEnd"/>
      <w:r w:rsidR="00C67462">
        <w:rPr>
          <w:rFonts w:ascii="Times New Roman" w:hAnsi="Times New Roman"/>
          <w:lang w:val="pt-BR"/>
        </w:rPr>
        <w:t xml:space="preserve"> adequados às demandas atuais.</w:t>
      </w:r>
    </w:p>
    <w:p w14:paraId="4094E25F" w14:textId="08BBC6B3" w:rsidR="00E01337" w:rsidRDefault="00E01337" w:rsidP="00EA4E1B">
      <w:pPr>
        <w:pStyle w:val="TAMainText"/>
        <w:rPr>
          <w:rFonts w:ascii="Times New Roman" w:hAnsi="Times New Roman"/>
          <w:lang w:val="pt-BR"/>
        </w:rPr>
      </w:pPr>
      <w:r>
        <w:rPr>
          <w:rFonts w:ascii="Times New Roman" w:hAnsi="Times New Roman"/>
          <w:lang w:val="pt-BR"/>
        </w:rPr>
        <w:t xml:space="preserve">As características e propriedades do </w:t>
      </w:r>
      <w:proofErr w:type="spellStart"/>
      <w:r>
        <w:rPr>
          <w:rFonts w:ascii="Times New Roman" w:hAnsi="Times New Roman"/>
          <w:lang w:val="pt-BR"/>
        </w:rPr>
        <w:t>biocarvão</w:t>
      </w:r>
      <w:proofErr w:type="spellEnd"/>
      <w:r>
        <w:rPr>
          <w:rFonts w:ascii="Times New Roman" w:hAnsi="Times New Roman"/>
          <w:lang w:val="pt-BR"/>
        </w:rPr>
        <w:t xml:space="preserve"> estão diretamente relacionadas às características da biomassa </w:t>
      </w:r>
      <w:r>
        <w:rPr>
          <w:rFonts w:ascii="Times New Roman" w:hAnsi="Times New Roman"/>
          <w:lang w:val="pt-BR"/>
        </w:rPr>
        <w:t xml:space="preserve">precursora, bem como </w:t>
      </w:r>
      <w:r w:rsidR="000013D2">
        <w:rPr>
          <w:rFonts w:ascii="Times New Roman" w:hAnsi="Times New Roman"/>
          <w:lang w:val="pt-BR"/>
        </w:rPr>
        <w:t>à</w:t>
      </w:r>
      <w:r>
        <w:rPr>
          <w:rFonts w:ascii="Times New Roman" w:hAnsi="Times New Roman"/>
          <w:lang w:val="pt-BR"/>
        </w:rPr>
        <w:t>s condições operacionais</w:t>
      </w:r>
      <w:r w:rsidR="00895650">
        <w:rPr>
          <w:rFonts w:ascii="Times New Roman" w:hAnsi="Times New Roman"/>
          <w:lang w:val="pt-BR"/>
        </w:rPr>
        <w:t xml:space="preserve"> de sua produção</w:t>
      </w:r>
      <w:r>
        <w:rPr>
          <w:rFonts w:ascii="Times New Roman" w:hAnsi="Times New Roman"/>
          <w:lang w:val="pt-BR"/>
        </w:rPr>
        <w:t xml:space="preserve">. </w:t>
      </w:r>
      <w:r w:rsidR="000013D2">
        <w:rPr>
          <w:rFonts w:ascii="Times New Roman" w:hAnsi="Times New Roman"/>
          <w:lang w:val="pt-BR"/>
        </w:rPr>
        <w:t>Por exemplo</w:t>
      </w:r>
      <w:r>
        <w:rPr>
          <w:rFonts w:ascii="Times New Roman" w:hAnsi="Times New Roman"/>
          <w:lang w:val="pt-BR"/>
        </w:rPr>
        <w:t xml:space="preserve">, a porosidade do </w:t>
      </w:r>
      <w:proofErr w:type="spellStart"/>
      <w:r>
        <w:rPr>
          <w:rFonts w:ascii="Times New Roman" w:hAnsi="Times New Roman"/>
          <w:lang w:val="pt-BR"/>
        </w:rPr>
        <w:t>biocarvão</w:t>
      </w:r>
      <w:proofErr w:type="spellEnd"/>
      <w:r w:rsidR="000013D2">
        <w:rPr>
          <w:rFonts w:ascii="Times New Roman" w:hAnsi="Times New Roman"/>
          <w:lang w:val="pt-BR"/>
        </w:rPr>
        <w:t>, uma das principais características desse material,</w:t>
      </w:r>
      <w:r>
        <w:rPr>
          <w:rFonts w:ascii="Times New Roman" w:hAnsi="Times New Roman"/>
          <w:lang w:val="pt-BR"/>
        </w:rPr>
        <w:t xml:space="preserve"> </w:t>
      </w:r>
      <w:r w:rsidR="00895650">
        <w:rPr>
          <w:rFonts w:ascii="Times New Roman" w:hAnsi="Times New Roman"/>
          <w:lang w:val="pt-BR"/>
        </w:rPr>
        <w:t xml:space="preserve">pode </w:t>
      </w:r>
      <w:r w:rsidR="000013D2">
        <w:rPr>
          <w:rFonts w:ascii="Times New Roman" w:hAnsi="Times New Roman"/>
          <w:lang w:val="pt-BR"/>
        </w:rPr>
        <w:t>aumenta</w:t>
      </w:r>
      <w:r w:rsidR="00895650">
        <w:rPr>
          <w:rFonts w:ascii="Times New Roman" w:hAnsi="Times New Roman"/>
          <w:lang w:val="pt-BR"/>
        </w:rPr>
        <w:t>r</w:t>
      </w:r>
      <w:r>
        <w:rPr>
          <w:rFonts w:ascii="Times New Roman" w:hAnsi="Times New Roman"/>
          <w:lang w:val="pt-BR"/>
        </w:rPr>
        <w:t xml:space="preserve"> quan</w:t>
      </w:r>
      <w:r w:rsidR="000013D2">
        <w:rPr>
          <w:rFonts w:ascii="Times New Roman" w:hAnsi="Times New Roman"/>
          <w:lang w:val="pt-BR"/>
        </w:rPr>
        <w:t>to mais severas forem as condições de pirólise.</w:t>
      </w:r>
      <w:r>
        <w:rPr>
          <w:rFonts w:ascii="Times New Roman" w:hAnsi="Times New Roman"/>
          <w:lang w:val="pt-BR"/>
        </w:rPr>
        <w:t xml:space="preserve"> (</w:t>
      </w:r>
      <w:r w:rsidR="00392D37">
        <w:rPr>
          <w:rFonts w:ascii="Times New Roman" w:hAnsi="Times New Roman"/>
          <w:lang w:val="pt-BR"/>
        </w:rPr>
        <w:t>5</w:t>
      </w:r>
      <w:r w:rsidR="0068558B">
        <w:rPr>
          <w:rFonts w:ascii="Times New Roman" w:hAnsi="Times New Roman"/>
          <w:lang w:val="pt-BR"/>
        </w:rPr>
        <w:t xml:space="preserve">; </w:t>
      </w:r>
      <w:r w:rsidR="00392D37">
        <w:rPr>
          <w:rFonts w:ascii="Times New Roman" w:hAnsi="Times New Roman"/>
          <w:lang w:val="pt-BR"/>
        </w:rPr>
        <w:t>6</w:t>
      </w:r>
      <w:r>
        <w:rPr>
          <w:rFonts w:ascii="Times New Roman" w:hAnsi="Times New Roman"/>
          <w:lang w:val="pt-BR"/>
        </w:rPr>
        <w:t>)</w:t>
      </w:r>
    </w:p>
    <w:p w14:paraId="5199ADD4" w14:textId="22FE743D" w:rsidR="009665C2" w:rsidRDefault="009665C2" w:rsidP="00EA4E1B">
      <w:pPr>
        <w:pStyle w:val="TAMainText"/>
        <w:rPr>
          <w:rFonts w:ascii="Times New Roman" w:hAnsi="Times New Roman"/>
          <w:lang w:val="pt-BR"/>
        </w:rPr>
      </w:pPr>
      <w:r>
        <w:rPr>
          <w:rFonts w:ascii="Times New Roman" w:hAnsi="Times New Roman"/>
          <w:lang w:val="pt-BR"/>
        </w:rPr>
        <w:t xml:space="preserve">Outra importante característica dos </w:t>
      </w:r>
      <w:proofErr w:type="spellStart"/>
      <w:r>
        <w:rPr>
          <w:rFonts w:ascii="Times New Roman" w:hAnsi="Times New Roman"/>
          <w:lang w:val="pt-BR"/>
        </w:rPr>
        <w:t>biocarvões</w:t>
      </w:r>
      <w:proofErr w:type="spellEnd"/>
      <w:r>
        <w:rPr>
          <w:rFonts w:ascii="Times New Roman" w:hAnsi="Times New Roman"/>
          <w:lang w:val="pt-BR"/>
        </w:rPr>
        <w:t xml:space="preserve"> é a </w:t>
      </w:r>
      <w:r w:rsidR="00D53ACB">
        <w:rPr>
          <w:rFonts w:ascii="Times New Roman" w:hAnsi="Times New Roman"/>
          <w:lang w:val="pt-BR"/>
        </w:rPr>
        <w:t>sua composição mineral. N</w:t>
      </w:r>
      <w:r>
        <w:rPr>
          <w:rFonts w:ascii="Times New Roman" w:hAnsi="Times New Roman"/>
          <w:lang w:val="pt-BR"/>
        </w:rPr>
        <w:t>o caso d</w:t>
      </w:r>
      <w:r w:rsidR="00D53ACB">
        <w:rPr>
          <w:rFonts w:ascii="Times New Roman" w:hAnsi="Times New Roman"/>
          <w:lang w:val="pt-BR"/>
        </w:rPr>
        <w:t>as</w:t>
      </w:r>
      <w:r>
        <w:rPr>
          <w:rFonts w:ascii="Times New Roman" w:hAnsi="Times New Roman"/>
          <w:lang w:val="pt-BR"/>
        </w:rPr>
        <w:t xml:space="preserve"> biomassa</w:t>
      </w:r>
      <w:r w:rsidR="00D53ACB">
        <w:rPr>
          <w:rFonts w:ascii="Times New Roman" w:hAnsi="Times New Roman"/>
          <w:lang w:val="pt-BR"/>
        </w:rPr>
        <w:t>s de origem vegetal, os seus</w:t>
      </w:r>
      <w:r>
        <w:rPr>
          <w:rFonts w:ascii="Times New Roman" w:hAnsi="Times New Roman"/>
          <w:lang w:val="pt-BR"/>
        </w:rPr>
        <w:t xml:space="preserve"> componentes minerais são resultado do processo de reposição de nutrientes das plantas durante seu crescimento</w:t>
      </w:r>
      <w:r w:rsidR="00C67462">
        <w:rPr>
          <w:rFonts w:ascii="Times New Roman" w:hAnsi="Times New Roman"/>
          <w:lang w:val="pt-BR"/>
        </w:rPr>
        <w:t xml:space="preserve"> </w:t>
      </w:r>
      <w:r>
        <w:rPr>
          <w:rFonts w:ascii="Times New Roman" w:hAnsi="Times New Roman"/>
          <w:lang w:val="pt-BR"/>
        </w:rPr>
        <w:t>(</w:t>
      </w:r>
      <w:r w:rsidR="00392D37">
        <w:rPr>
          <w:rFonts w:ascii="Times New Roman" w:hAnsi="Times New Roman"/>
          <w:lang w:val="pt-BR"/>
        </w:rPr>
        <w:t>2</w:t>
      </w:r>
      <w:r>
        <w:rPr>
          <w:rFonts w:ascii="Times New Roman" w:hAnsi="Times New Roman"/>
          <w:lang w:val="pt-BR"/>
        </w:rPr>
        <w:t>)</w:t>
      </w:r>
      <w:r w:rsidR="00C67462">
        <w:rPr>
          <w:rFonts w:ascii="Times New Roman" w:hAnsi="Times New Roman"/>
          <w:lang w:val="pt-BR"/>
        </w:rPr>
        <w:t xml:space="preserve">. A presença de minerais </w:t>
      </w:r>
      <w:r w:rsidR="0047404B">
        <w:rPr>
          <w:rFonts w:ascii="Times New Roman" w:hAnsi="Times New Roman"/>
          <w:lang w:val="pt-BR"/>
        </w:rPr>
        <w:t>em</w:t>
      </w:r>
      <w:r w:rsidR="00C67462">
        <w:rPr>
          <w:rFonts w:ascii="Times New Roman" w:hAnsi="Times New Roman"/>
          <w:lang w:val="pt-BR"/>
        </w:rPr>
        <w:t xml:space="preserve"> </w:t>
      </w:r>
      <w:proofErr w:type="spellStart"/>
      <w:r w:rsidR="00C67462">
        <w:rPr>
          <w:rFonts w:ascii="Times New Roman" w:hAnsi="Times New Roman"/>
          <w:lang w:val="pt-BR"/>
        </w:rPr>
        <w:t>biocarv</w:t>
      </w:r>
      <w:r w:rsidR="0047404B">
        <w:rPr>
          <w:rFonts w:ascii="Times New Roman" w:hAnsi="Times New Roman"/>
          <w:lang w:val="pt-BR"/>
        </w:rPr>
        <w:t>ões</w:t>
      </w:r>
      <w:proofErr w:type="spellEnd"/>
      <w:r w:rsidR="00C67462">
        <w:rPr>
          <w:rFonts w:ascii="Times New Roman" w:hAnsi="Times New Roman"/>
          <w:lang w:val="pt-BR"/>
        </w:rPr>
        <w:t xml:space="preserve"> pode</w:t>
      </w:r>
      <w:r w:rsidR="0047404B">
        <w:rPr>
          <w:rFonts w:ascii="Times New Roman" w:hAnsi="Times New Roman"/>
          <w:lang w:val="pt-BR"/>
        </w:rPr>
        <w:t xml:space="preserve"> ser uma característica favorável na utilização do </w:t>
      </w:r>
      <w:proofErr w:type="spellStart"/>
      <w:r w:rsidR="0047404B">
        <w:rPr>
          <w:rFonts w:ascii="Times New Roman" w:hAnsi="Times New Roman"/>
          <w:lang w:val="pt-BR"/>
        </w:rPr>
        <w:t>biocarvão</w:t>
      </w:r>
      <w:proofErr w:type="spellEnd"/>
      <w:r w:rsidR="0047404B">
        <w:rPr>
          <w:rFonts w:ascii="Times New Roman" w:hAnsi="Times New Roman"/>
          <w:lang w:val="pt-BR"/>
        </w:rPr>
        <w:t xml:space="preserve"> como agente de despoluição de metais pesados de solos</w:t>
      </w:r>
      <w:r w:rsidR="00D53ACB">
        <w:rPr>
          <w:rFonts w:ascii="Times New Roman" w:hAnsi="Times New Roman"/>
          <w:lang w:val="pt-BR"/>
        </w:rPr>
        <w:t xml:space="preserve"> e também como fonte de nutrientes para o solo</w:t>
      </w:r>
      <w:r w:rsidR="0047404B">
        <w:rPr>
          <w:rFonts w:ascii="Times New Roman" w:hAnsi="Times New Roman"/>
          <w:lang w:val="pt-BR"/>
        </w:rPr>
        <w:t xml:space="preserve"> (</w:t>
      </w:r>
      <w:r w:rsidR="00392D37">
        <w:rPr>
          <w:rFonts w:ascii="Times New Roman" w:hAnsi="Times New Roman"/>
          <w:lang w:val="pt-BR"/>
        </w:rPr>
        <w:t>2, 7</w:t>
      </w:r>
      <w:r w:rsidR="0047404B">
        <w:rPr>
          <w:rFonts w:ascii="Times New Roman" w:hAnsi="Times New Roman"/>
          <w:lang w:val="pt-BR"/>
        </w:rPr>
        <w:t>).</w:t>
      </w:r>
    </w:p>
    <w:p w14:paraId="546AE11B" w14:textId="41AA329F" w:rsidR="00D53ACB" w:rsidRDefault="00D53ACB" w:rsidP="00EA4E1B">
      <w:pPr>
        <w:pStyle w:val="TAMainText"/>
        <w:rPr>
          <w:rFonts w:ascii="Times New Roman" w:hAnsi="Times New Roman"/>
          <w:lang w:val="pt-BR"/>
        </w:rPr>
      </w:pPr>
      <w:r>
        <w:rPr>
          <w:rFonts w:ascii="Times New Roman" w:hAnsi="Times New Roman"/>
          <w:lang w:val="pt-BR"/>
        </w:rPr>
        <w:t xml:space="preserve">A fibra de sisal é uma das principais fibras naturais comercializadas no mundo. Atualmente o Brasil é o maior produtor dessa fibra no mundo e suas aplicações abrangem </w:t>
      </w:r>
      <w:r>
        <w:rPr>
          <w:rFonts w:ascii="Times New Roman" w:hAnsi="Times New Roman"/>
          <w:lang w:val="pt-BR"/>
        </w:rPr>
        <w:lastRenderedPageBreak/>
        <w:t>desde produção de artesanatos até aplicação na indústria e materiais para construção civil</w:t>
      </w:r>
      <w:r w:rsidR="0012371F">
        <w:rPr>
          <w:rFonts w:ascii="Times New Roman" w:hAnsi="Times New Roman"/>
          <w:lang w:val="pt-BR"/>
        </w:rPr>
        <w:t xml:space="preserve"> (</w:t>
      </w:r>
      <w:r w:rsidR="00392D37">
        <w:rPr>
          <w:rFonts w:ascii="Times New Roman" w:hAnsi="Times New Roman"/>
          <w:lang w:val="pt-BR"/>
        </w:rPr>
        <w:t>8</w:t>
      </w:r>
      <w:r w:rsidR="0012371F">
        <w:rPr>
          <w:rFonts w:ascii="Times New Roman" w:hAnsi="Times New Roman"/>
          <w:lang w:val="pt-BR"/>
        </w:rPr>
        <w:t xml:space="preserve">). Contudo, dessa produção é gerada uma grande quantidade de resíduos que são pouco aproveitados, além de causar problemas em função do seu descarte inapropriado no solo </w:t>
      </w:r>
      <w:r w:rsidR="0012371F" w:rsidRPr="00392D37">
        <w:rPr>
          <w:rFonts w:ascii="Times New Roman" w:hAnsi="Times New Roman"/>
          <w:lang w:val="pt-BR"/>
        </w:rPr>
        <w:t>(</w:t>
      </w:r>
      <w:r w:rsidR="00392D37" w:rsidRPr="00392D37">
        <w:rPr>
          <w:rFonts w:ascii="Times New Roman" w:hAnsi="Times New Roman"/>
          <w:lang w:val="pt-BR"/>
        </w:rPr>
        <w:t>8</w:t>
      </w:r>
      <w:r w:rsidR="0012371F" w:rsidRPr="00392D37">
        <w:rPr>
          <w:rFonts w:ascii="Times New Roman" w:hAnsi="Times New Roman"/>
          <w:lang w:val="pt-BR"/>
        </w:rPr>
        <w:t>).</w:t>
      </w:r>
      <w:r w:rsidR="0012371F">
        <w:rPr>
          <w:rFonts w:ascii="Times New Roman" w:hAnsi="Times New Roman"/>
          <w:lang w:val="pt-BR"/>
        </w:rPr>
        <w:t xml:space="preserve"> </w:t>
      </w:r>
      <w:r w:rsidR="001B7225">
        <w:rPr>
          <w:rFonts w:ascii="Times New Roman" w:hAnsi="Times New Roman"/>
          <w:lang w:val="pt-BR"/>
        </w:rPr>
        <w:t>Dentre os resíduos dessa produção estão o chamado resíduo de sisal</w:t>
      </w:r>
      <w:r w:rsidR="00765ABF">
        <w:rPr>
          <w:rFonts w:ascii="Times New Roman" w:hAnsi="Times New Roman"/>
          <w:lang w:val="pt-BR"/>
        </w:rPr>
        <w:t xml:space="preserve"> (RS)</w:t>
      </w:r>
      <w:r w:rsidR="001B7225">
        <w:rPr>
          <w:rFonts w:ascii="Times New Roman" w:hAnsi="Times New Roman"/>
          <w:lang w:val="pt-BR"/>
        </w:rPr>
        <w:t xml:space="preserve">, que é obtido da etapa de </w:t>
      </w:r>
      <w:proofErr w:type="spellStart"/>
      <w:r w:rsidR="001B7225">
        <w:rPr>
          <w:rFonts w:ascii="Times New Roman" w:hAnsi="Times New Roman"/>
          <w:lang w:val="pt-BR"/>
        </w:rPr>
        <w:t>desfibração</w:t>
      </w:r>
      <w:proofErr w:type="spellEnd"/>
      <w:r w:rsidR="001B7225">
        <w:rPr>
          <w:rFonts w:ascii="Times New Roman" w:hAnsi="Times New Roman"/>
          <w:lang w:val="pt-BR"/>
        </w:rPr>
        <w:t xml:space="preserve"> e é constituído de parte da folha de sisal; e o pó da fibra de sisal</w:t>
      </w:r>
      <w:r w:rsidR="00765ABF">
        <w:rPr>
          <w:rFonts w:ascii="Times New Roman" w:hAnsi="Times New Roman"/>
          <w:lang w:val="pt-BR"/>
        </w:rPr>
        <w:t xml:space="preserve"> (PFS)</w:t>
      </w:r>
      <w:r w:rsidR="001B7225">
        <w:rPr>
          <w:rFonts w:ascii="Times New Roman" w:hAnsi="Times New Roman"/>
          <w:lang w:val="pt-BR"/>
        </w:rPr>
        <w:t xml:space="preserve">, que é obtido do processo de escovamento da fibra e é constituído de pequenos pedaços da própria fibra de sisal. </w:t>
      </w:r>
      <w:r w:rsidR="0012371F">
        <w:rPr>
          <w:rFonts w:ascii="Times New Roman" w:hAnsi="Times New Roman"/>
          <w:lang w:val="pt-BR"/>
        </w:rPr>
        <w:t>A fim de valorizar esses resíduos, algumas rotas de aplicação já foram propostas, incluindo a pirólise</w:t>
      </w:r>
      <w:r w:rsidR="001B7225">
        <w:rPr>
          <w:rFonts w:ascii="Times New Roman" w:hAnsi="Times New Roman"/>
          <w:lang w:val="pt-BR"/>
        </w:rPr>
        <w:t xml:space="preserve"> para produção de biocombustíveis líquidos e gasosos, produtos químicos e </w:t>
      </w:r>
      <w:proofErr w:type="spellStart"/>
      <w:r w:rsidR="001B7225">
        <w:rPr>
          <w:rFonts w:ascii="Times New Roman" w:hAnsi="Times New Roman"/>
          <w:lang w:val="pt-BR"/>
        </w:rPr>
        <w:t>biocarvão</w:t>
      </w:r>
      <w:proofErr w:type="spellEnd"/>
      <w:r w:rsidR="0012371F">
        <w:rPr>
          <w:rFonts w:ascii="Times New Roman" w:hAnsi="Times New Roman"/>
          <w:lang w:val="pt-BR"/>
        </w:rPr>
        <w:t xml:space="preserve"> </w:t>
      </w:r>
      <w:r w:rsidR="00392D37">
        <w:rPr>
          <w:rFonts w:ascii="Times New Roman" w:hAnsi="Times New Roman"/>
          <w:lang w:val="pt-BR"/>
        </w:rPr>
        <w:t>(9).</w:t>
      </w:r>
    </w:p>
    <w:p w14:paraId="4AA07ADC" w14:textId="0932A2F2" w:rsidR="00654B42" w:rsidRPr="0047404B" w:rsidRDefault="00654B42" w:rsidP="00EA4E1B">
      <w:pPr>
        <w:pStyle w:val="TAMainText"/>
        <w:rPr>
          <w:rFonts w:ascii="Times New Roman" w:hAnsi="Times New Roman"/>
          <w:lang w:val="pt-BR"/>
        </w:rPr>
      </w:pPr>
      <w:r>
        <w:rPr>
          <w:rFonts w:ascii="Times New Roman" w:hAnsi="Times New Roman"/>
          <w:lang w:val="pt-BR"/>
        </w:rPr>
        <w:t xml:space="preserve">Segundo </w:t>
      </w:r>
      <w:r w:rsidRPr="00392D37">
        <w:rPr>
          <w:rFonts w:ascii="Times New Roman" w:hAnsi="Times New Roman"/>
          <w:lang w:val="pt-BR"/>
        </w:rPr>
        <w:t xml:space="preserve">Jambeiro </w:t>
      </w:r>
      <w:r w:rsidRPr="00392D37">
        <w:rPr>
          <w:rFonts w:ascii="Times New Roman" w:hAnsi="Times New Roman"/>
          <w:i/>
          <w:iCs/>
          <w:lang w:val="pt-BR"/>
        </w:rPr>
        <w:t xml:space="preserve">et </w:t>
      </w:r>
      <w:r w:rsidRPr="00392D37">
        <w:rPr>
          <w:rFonts w:ascii="Times New Roman" w:hAnsi="Times New Roman"/>
          <w:lang w:val="pt-BR"/>
        </w:rPr>
        <w:t>al. (</w:t>
      </w:r>
      <w:r w:rsidR="00392D37" w:rsidRPr="00392D37">
        <w:rPr>
          <w:rFonts w:ascii="Times New Roman" w:hAnsi="Times New Roman"/>
          <w:lang w:val="pt-BR"/>
        </w:rPr>
        <w:t>9</w:t>
      </w:r>
      <w:r w:rsidRPr="00392D37">
        <w:rPr>
          <w:rFonts w:ascii="Times New Roman" w:hAnsi="Times New Roman"/>
          <w:lang w:val="pt-BR"/>
        </w:rPr>
        <w:t>), o</w:t>
      </w:r>
      <w:r>
        <w:rPr>
          <w:rFonts w:ascii="Times New Roman" w:hAnsi="Times New Roman"/>
          <w:lang w:val="pt-BR"/>
        </w:rPr>
        <w:t xml:space="preserve"> </w:t>
      </w:r>
      <w:proofErr w:type="spellStart"/>
      <w:r>
        <w:rPr>
          <w:rFonts w:ascii="Times New Roman" w:hAnsi="Times New Roman"/>
          <w:lang w:val="pt-BR"/>
        </w:rPr>
        <w:t>biocarvão</w:t>
      </w:r>
      <w:proofErr w:type="spellEnd"/>
      <w:r>
        <w:rPr>
          <w:rFonts w:ascii="Times New Roman" w:hAnsi="Times New Roman"/>
          <w:lang w:val="pt-BR"/>
        </w:rPr>
        <w:t xml:space="preserve"> produzido a partir de resíduo de sisal apresentou estrutura </w:t>
      </w:r>
      <w:proofErr w:type="spellStart"/>
      <w:r>
        <w:rPr>
          <w:rFonts w:ascii="Times New Roman" w:hAnsi="Times New Roman"/>
          <w:lang w:val="pt-BR"/>
        </w:rPr>
        <w:t>mesoporosa</w:t>
      </w:r>
      <w:proofErr w:type="spellEnd"/>
      <w:r>
        <w:rPr>
          <w:rFonts w:ascii="Times New Roman" w:hAnsi="Times New Roman"/>
          <w:lang w:val="pt-BR"/>
        </w:rPr>
        <w:t xml:space="preserve"> com poros entre 16-42 µm com área superficial de aproximadamente 14 m²/g</w:t>
      </w:r>
      <w:r w:rsidR="001B7225">
        <w:rPr>
          <w:rFonts w:ascii="Times New Roman" w:hAnsi="Times New Roman"/>
          <w:lang w:val="pt-BR"/>
        </w:rPr>
        <w:t>, o que é consideravelmente menor que a área superficial de carvões ativados comerciais (aprox. 835 m³/kg)</w:t>
      </w:r>
      <w:r>
        <w:rPr>
          <w:rFonts w:ascii="Times New Roman" w:hAnsi="Times New Roman"/>
          <w:lang w:val="pt-BR"/>
        </w:rPr>
        <w:t>.</w:t>
      </w:r>
    </w:p>
    <w:p w14:paraId="13C8B05E" w14:textId="38CDFC4B" w:rsidR="00987940" w:rsidRDefault="00E01337" w:rsidP="00EA4E1B">
      <w:pPr>
        <w:pStyle w:val="TAMainText"/>
        <w:rPr>
          <w:rFonts w:ascii="Times New Roman" w:hAnsi="Times New Roman"/>
          <w:lang w:val="pt-BR"/>
        </w:rPr>
      </w:pPr>
      <w:r>
        <w:rPr>
          <w:rFonts w:ascii="Times New Roman" w:hAnsi="Times New Roman"/>
          <w:lang w:val="pt-BR"/>
        </w:rPr>
        <w:t xml:space="preserve">Os pré-tratamentos também podem ser aliados na busca pela produção de </w:t>
      </w:r>
      <w:proofErr w:type="spellStart"/>
      <w:r>
        <w:rPr>
          <w:rFonts w:ascii="Times New Roman" w:hAnsi="Times New Roman"/>
          <w:lang w:val="pt-BR"/>
        </w:rPr>
        <w:t>biocarvão</w:t>
      </w:r>
      <w:proofErr w:type="spellEnd"/>
      <w:r>
        <w:rPr>
          <w:rFonts w:ascii="Times New Roman" w:hAnsi="Times New Roman"/>
          <w:lang w:val="pt-BR"/>
        </w:rPr>
        <w:t xml:space="preserve"> adequado a cada aplicação. </w:t>
      </w:r>
      <w:r w:rsidR="00987940" w:rsidRPr="0068558B">
        <w:rPr>
          <w:rFonts w:ascii="Times New Roman" w:hAnsi="Times New Roman"/>
          <w:lang w:val="pt-BR"/>
        </w:rPr>
        <w:t xml:space="preserve">Hung </w:t>
      </w:r>
      <w:r w:rsidR="00987940" w:rsidRPr="0068558B">
        <w:rPr>
          <w:rFonts w:ascii="Times New Roman" w:hAnsi="Times New Roman"/>
          <w:i/>
          <w:iCs/>
          <w:lang w:val="pt-BR"/>
        </w:rPr>
        <w:t>et al.</w:t>
      </w:r>
      <w:r w:rsidR="0068558B">
        <w:rPr>
          <w:rFonts w:ascii="Times New Roman" w:hAnsi="Times New Roman"/>
          <w:lang w:val="pt-BR"/>
        </w:rPr>
        <w:t xml:space="preserve"> (</w:t>
      </w:r>
      <w:r w:rsidR="00392D37">
        <w:rPr>
          <w:rFonts w:ascii="Times New Roman" w:hAnsi="Times New Roman"/>
          <w:lang w:val="pt-BR"/>
        </w:rPr>
        <w:t>5</w:t>
      </w:r>
      <w:r w:rsidR="0068558B">
        <w:rPr>
          <w:rFonts w:ascii="Times New Roman" w:hAnsi="Times New Roman"/>
          <w:lang w:val="pt-BR"/>
        </w:rPr>
        <w:t>)</w:t>
      </w:r>
      <w:r w:rsidR="00987940">
        <w:rPr>
          <w:rFonts w:ascii="Times New Roman" w:hAnsi="Times New Roman"/>
          <w:lang w:val="pt-BR"/>
        </w:rPr>
        <w:t xml:space="preserve"> relatou a influência de pré-tratamento biológico (</w:t>
      </w:r>
      <w:proofErr w:type="spellStart"/>
      <w:r w:rsidR="00987940">
        <w:rPr>
          <w:rFonts w:ascii="Times New Roman" w:hAnsi="Times New Roman"/>
          <w:lang w:val="pt-BR"/>
        </w:rPr>
        <w:t>biodigestão</w:t>
      </w:r>
      <w:proofErr w:type="spellEnd"/>
      <w:r w:rsidR="00987940">
        <w:rPr>
          <w:rFonts w:ascii="Times New Roman" w:hAnsi="Times New Roman"/>
          <w:lang w:val="pt-BR"/>
        </w:rPr>
        <w:t xml:space="preserve">) de biomassa </w:t>
      </w:r>
      <w:r>
        <w:rPr>
          <w:rFonts w:ascii="Times New Roman" w:hAnsi="Times New Roman"/>
          <w:lang w:val="pt-BR"/>
        </w:rPr>
        <w:t>no</w:t>
      </w:r>
      <w:r w:rsidR="00987940">
        <w:rPr>
          <w:rFonts w:ascii="Times New Roman" w:hAnsi="Times New Roman"/>
          <w:lang w:val="pt-BR"/>
        </w:rPr>
        <w:t xml:space="preserve"> aumento na área superficial </w:t>
      </w:r>
      <w:r>
        <w:rPr>
          <w:rFonts w:ascii="Times New Roman" w:hAnsi="Times New Roman"/>
          <w:lang w:val="pt-BR"/>
        </w:rPr>
        <w:t xml:space="preserve">dos </w:t>
      </w:r>
      <w:proofErr w:type="spellStart"/>
      <w:r>
        <w:rPr>
          <w:rFonts w:ascii="Times New Roman" w:hAnsi="Times New Roman"/>
          <w:lang w:val="pt-BR"/>
        </w:rPr>
        <w:t>biocarvões</w:t>
      </w:r>
      <w:proofErr w:type="spellEnd"/>
      <w:r>
        <w:rPr>
          <w:rFonts w:ascii="Times New Roman" w:hAnsi="Times New Roman"/>
          <w:lang w:val="pt-BR"/>
        </w:rPr>
        <w:t xml:space="preserve">, uma vantagem na </w:t>
      </w:r>
      <w:r w:rsidR="000013D2">
        <w:rPr>
          <w:rFonts w:ascii="Times New Roman" w:hAnsi="Times New Roman"/>
          <w:lang w:val="pt-BR"/>
        </w:rPr>
        <w:t xml:space="preserve">sua </w:t>
      </w:r>
      <w:r>
        <w:rPr>
          <w:rFonts w:ascii="Times New Roman" w:hAnsi="Times New Roman"/>
          <w:lang w:val="pt-BR"/>
        </w:rPr>
        <w:t xml:space="preserve">aplicação em processos que envolvem etapa </w:t>
      </w:r>
      <w:r w:rsidR="004072C5">
        <w:rPr>
          <w:rFonts w:ascii="Times New Roman" w:hAnsi="Times New Roman"/>
          <w:lang w:val="pt-BR"/>
        </w:rPr>
        <w:t xml:space="preserve">de </w:t>
      </w:r>
      <w:r>
        <w:rPr>
          <w:rFonts w:ascii="Times New Roman" w:hAnsi="Times New Roman"/>
          <w:lang w:val="pt-BR"/>
        </w:rPr>
        <w:t>adsorção.</w:t>
      </w:r>
    </w:p>
    <w:p w14:paraId="742BD06C" w14:textId="11E713A7" w:rsidR="00E01337" w:rsidRPr="00E01337" w:rsidRDefault="00E01337" w:rsidP="00EA4E1B">
      <w:pPr>
        <w:pStyle w:val="TAMainText"/>
        <w:rPr>
          <w:rFonts w:ascii="Times New Roman" w:hAnsi="Times New Roman"/>
          <w:lang w:val="pt-BR"/>
        </w:rPr>
      </w:pPr>
      <w:r>
        <w:rPr>
          <w:rFonts w:ascii="Times New Roman" w:hAnsi="Times New Roman"/>
          <w:lang w:val="pt-BR"/>
        </w:rPr>
        <w:t>A compostagem</w:t>
      </w:r>
      <w:r w:rsidR="006A77E7">
        <w:rPr>
          <w:rFonts w:ascii="Times New Roman" w:hAnsi="Times New Roman"/>
          <w:lang w:val="pt-BR"/>
        </w:rPr>
        <w:t xml:space="preserve"> </w:t>
      </w:r>
      <w:r>
        <w:rPr>
          <w:rFonts w:ascii="Times New Roman" w:hAnsi="Times New Roman"/>
          <w:lang w:val="pt-BR"/>
        </w:rPr>
        <w:t xml:space="preserve">é um processo biológico </w:t>
      </w:r>
      <w:r w:rsidR="0047404B">
        <w:rPr>
          <w:rFonts w:ascii="Times New Roman" w:hAnsi="Times New Roman"/>
          <w:lang w:val="pt-BR"/>
        </w:rPr>
        <w:t>em meio</w:t>
      </w:r>
      <w:r>
        <w:rPr>
          <w:rFonts w:ascii="Times New Roman" w:hAnsi="Times New Roman"/>
          <w:lang w:val="pt-BR"/>
        </w:rPr>
        <w:t xml:space="preserve"> aeróbic</w:t>
      </w:r>
      <w:r w:rsidR="0047404B">
        <w:rPr>
          <w:rFonts w:ascii="Times New Roman" w:hAnsi="Times New Roman"/>
          <w:lang w:val="pt-BR"/>
        </w:rPr>
        <w:t>o</w:t>
      </w:r>
      <w:r>
        <w:rPr>
          <w:rFonts w:ascii="Times New Roman" w:hAnsi="Times New Roman"/>
          <w:lang w:val="pt-BR"/>
        </w:rPr>
        <w:t xml:space="preserve"> em que microrganismos endógenos são responsáveis pela degradação da estrutura </w:t>
      </w:r>
      <w:r w:rsidR="00654B42">
        <w:rPr>
          <w:rFonts w:ascii="Times New Roman" w:hAnsi="Times New Roman"/>
          <w:lang w:val="pt-BR"/>
        </w:rPr>
        <w:t xml:space="preserve">orgânica </w:t>
      </w:r>
      <w:r>
        <w:rPr>
          <w:rFonts w:ascii="Times New Roman" w:hAnsi="Times New Roman"/>
          <w:lang w:val="pt-BR"/>
        </w:rPr>
        <w:t xml:space="preserve">do material </w:t>
      </w:r>
      <w:r w:rsidR="000013D2">
        <w:rPr>
          <w:rFonts w:ascii="Times New Roman" w:hAnsi="Times New Roman"/>
          <w:lang w:val="pt-BR"/>
        </w:rPr>
        <w:t>liberando</w:t>
      </w:r>
      <w:r>
        <w:rPr>
          <w:rFonts w:ascii="Times New Roman" w:hAnsi="Times New Roman"/>
          <w:lang w:val="pt-BR"/>
        </w:rPr>
        <w:t xml:space="preserve"> CO</w:t>
      </w:r>
      <w:r>
        <w:rPr>
          <w:rFonts w:ascii="Times New Roman" w:hAnsi="Times New Roman"/>
          <w:vertAlign w:val="subscript"/>
          <w:lang w:val="pt-BR"/>
        </w:rPr>
        <w:t>2</w:t>
      </w:r>
      <w:r>
        <w:rPr>
          <w:rFonts w:ascii="Times New Roman" w:hAnsi="Times New Roman"/>
          <w:lang w:val="pt-BR"/>
        </w:rPr>
        <w:t xml:space="preserve"> </w:t>
      </w:r>
      <w:r w:rsidR="000013D2">
        <w:rPr>
          <w:rFonts w:ascii="Times New Roman" w:hAnsi="Times New Roman"/>
          <w:lang w:val="pt-BR"/>
        </w:rPr>
        <w:t xml:space="preserve">e </w:t>
      </w:r>
      <w:r w:rsidR="006A77E7">
        <w:rPr>
          <w:rFonts w:ascii="Times New Roman" w:hAnsi="Times New Roman"/>
          <w:lang w:val="pt-BR"/>
        </w:rPr>
        <w:t>gerando, por consequência,</w:t>
      </w:r>
      <w:r>
        <w:rPr>
          <w:rFonts w:ascii="Times New Roman" w:hAnsi="Times New Roman"/>
          <w:lang w:val="pt-BR"/>
        </w:rPr>
        <w:t xml:space="preserve"> uma matéria orgânica </w:t>
      </w:r>
      <w:r w:rsidR="00765ABF">
        <w:rPr>
          <w:rFonts w:ascii="Times New Roman" w:hAnsi="Times New Roman"/>
          <w:lang w:val="pt-BR"/>
        </w:rPr>
        <w:t>r</w:t>
      </w:r>
      <w:r w:rsidR="00654B42">
        <w:rPr>
          <w:rFonts w:ascii="Times New Roman" w:hAnsi="Times New Roman"/>
          <w:lang w:val="pt-BR"/>
        </w:rPr>
        <w:t xml:space="preserve">ica em </w:t>
      </w:r>
      <w:r w:rsidR="00765ABF">
        <w:rPr>
          <w:rFonts w:ascii="Times New Roman" w:hAnsi="Times New Roman"/>
          <w:lang w:val="pt-BR"/>
        </w:rPr>
        <w:t xml:space="preserve">componentes aromáticos e </w:t>
      </w:r>
      <w:r w:rsidR="00654B42">
        <w:rPr>
          <w:rFonts w:ascii="Times New Roman" w:hAnsi="Times New Roman"/>
          <w:lang w:val="pt-BR"/>
        </w:rPr>
        <w:t>inorgânicos</w:t>
      </w:r>
      <w:r>
        <w:rPr>
          <w:rFonts w:ascii="Times New Roman" w:hAnsi="Times New Roman"/>
          <w:lang w:val="pt-BR"/>
        </w:rPr>
        <w:t xml:space="preserve"> </w:t>
      </w:r>
      <w:bookmarkStart w:id="2" w:name="_Hlk96682138"/>
      <w:r>
        <w:rPr>
          <w:rFonts w:ascii="Times New Roman" w:hAnsi="Times New Roman"/>
          <w:lang w:val="pt-BR"/>
        </w:rPr>
        <w:t>(</w:t>
      </w:r>
      <w:bookmarkEnd w:id="2"/>
      <w:r w:rsidR="00392D37">
        <w:rPr>
          <w:lang w:val="pt-BR"/>
        </w:rPr>
        <w:t>10</w:t>
      </w:r>
      <w:r w:rsidRPr="0068558B">
        <w:rPr>
          <w:lang w:val="pt-BR"/>
        </w:rPr>
        <w:t>).</w:t>
      </w:r>
      <w:r w:rsidR="00765ABF">
        <w:rPr>
          <w:lang w:val="pt-BR"/>
        </w:rPr>
        <w:t xml:space="preserve"> </w:t>
      </w:r>
    </w:p>
    <w:p w14:paraId="5EFF3BBC" w14:textId="172AF5C1" w:rsidR="00E01337" w:rsidRPr="006A77E7" w:rsidRDefault="00765ABF" w:rsidP="00EA4E1B">
      <w:pPr>
        <w:pStyle w:val="TAMainText"/>
        <w:rPr>
          <w:rFonts w:ascii="Times New Roman" w:hAnsi="Times New Roman"/>
          <w:b/>
          <w:lang w:val="pt-BR"/>
        </w:rPr>
      </w:pPr>
      <w:r>
        <w:rPr>
          <w:rFonts w:ascii="Times New Roman" w:hAnsi="Times New Roman"/>
          <w:lang w:val="pt-BR"/>
        </w:rPr>
        <w:t>A aplicação de pré-tratamentos biológicos em biomassa traz a vantagem de serem ambientalmente amigáveis e de demandar pouca energia (</w:t>
      </w:r>
      <w:r w:rsidR="00392D37">
        <w:rPr>
          <w:rFonts w:ascii="Times New Roman" w:hAnsi="Times New Roman"/>
          <w:lang w:val="pt-BR"/>
        </w:rPr>
        <w:t>11</w:t>
      </w:r>
      <w:r>
        <w:rPr>
          <w:rFonts w:ascii="Times New Roman" w:hAnsi="Times New Roman"/>
          <w:lang w:val="pt-BR"/>
        </w:rPr>
        <w:t xml:space="preserve">). No caso da compostagem, é também um processo adaptável ao ambiente do campo e que demanda baixo custo de aplicação. </w:t>
      </w:r>
      <w:r w:rsidR="00654B42">
        <w:rPr>
          <w:rFonts w:ascii="Times New Roman" w:hAnsi="Times New Roman"/>
          <w:lang w:val="pt-BR"/>
        </w:rPr>
        <w:t>A fim de apresentar uma aplicação relevante para os resíduos do processamento d</w:t>
      </w:r>
      <w:r w:rsidR="00384058">
        <w:rPr>
          <w:rFonts w:ascii="Times New Roman" w:hAnsi="Times New Roman"/>
          <w:lang w:val="pt-BR"/>
        </w:rPr>
        <w:t>as</w:t>
      </w:r>
      <w:r w:rsidR="00654B42">
        <w:rPr>
          <w:rFonts w:ascii="Times New Roman" w:hAnsi="Times New Roman"/>
          <w:lang w:val="pt-BR"/>
        </w:rPr>
        <w:t xml:space="preserve"> fibras de sisal, es</w:t>
      </w:r>
      <w:r w:rsidR="00E01337">
        <w:rPr>
          <w:rFonts w:ascii="Times New Roman" w:hAnsi="Times New Roman"/>
          <w:lang w:val="pt-BR"/>
        </w:rPr>
        <w:t>se trabalho</w:t>
      </w:r>
      <w:r w:rsidR="006A77E7">
        <w:rPr>
          <w:rFonts w:ascii="Times New Roman" w:hAnsi="Times New Roman"/>
          <w:lang w:val="pt-BR"/>
        </w:rPr>
        <w:t xml:space="preserve"> </w:t>
      </w:r>
      <w:r w:rsidR="00752E02">
        <w:rPr>
          <w:rFonts w:ascii="Times New Roman" w:hAnsi="Times New Roman"/>
          <w:lang w:val="pt-BR"/>
        </w:rPr>
        <w:t xml:space="preserve">tem por </w:t>
      </w:r>
      <w:r w:rsidR="006A77E7">
        <w:rPr>
          <w:rFonts w:ascii="Times New Roman" w:hAnsi="Times New Roman"/>
          <w:lang w:val="pt-BR"/>
        </w:rPr>
        <w:t>objetiv</w:t>
      </w:r>
      <w:r w:rsidR="00752E02">
        <w:rPr>
          <w:rFonts w:ascii="Times New Roman" w:hAnsi="Times New Roman"/>
          <w:lang w:val="pt-BR"/>
        </w:rPr>
        <w:t>o</w:t>
      </w:r>
      <w:r w:rsidR="006A77E7">
        <w:rPr>
          <w:rFonts w:ascii="Times New Roman" w:hAnsi="Times New Roman"/>
          <w:lang w:val="pt-BR"/>
        </w:rPr>
        <w:t xml:space="preserve"> avaliar a influência da</w:t>
      </w:r>
      <w:r w:rsidR="000013D2">
        <w:rPr>
          <w:rFonts w:ascii="Times New Roman" w:hAnsi="Times New Roman"/>
          <w:lang w:val="pt-BR"/>
        </w:rPr>
        <w:t xml:space="preserve"> </w:t>
      </w:r>
      <w:r w:rsidR="006A77E7">
        <w:rPr>
          <w:rFonts w:ascii="Times New Roman" w:hAnsi="Times New Roman"/>
          <w:lang w:val="pt-BR"/>
        </w:rPr>
        <w:t>compostagem</w:t>
      </w:r>
      <w:r w:rsidR="00640C3B">
        <w:rPr>
          <w:rFonts w:ascii="Times New Roman" w:hAnsi="Times New Roman"/>
          <w:lang w:val="pt-BR"/>
        </w:rPr>
        <w:t xml:space="preserve"> desses materiais</w:t>
      </w:r>
      <w:r w:rsidR="006A77E7">
        <w:rPr>
          <w:rFonts w:ascii="Times New Roman" w:hAnsi="Times New Roman"/>
          <w:lang w:val="pt-BR"/>
        </w:rPr>
        <w:t xml:space="preserve"> </w:t>
      </w:r>
      <w:r w:rsidR="00384058">
        <w:rPr>
          <w:rFonts w:ascii="Times New Roman" w:hAnsi="Times New Roman"/>
          <w:lang w:val="pt-BR"/>
        </w:rPr>
        <w:t>como pré-tratamento para</w:t>
      </w:r>
      <w:r>
        <w:rPr>
          <w:rFonts w:ascii="Times New Roman" w:hAnsi="Times New Roman"/>
          <w:lang w:val="pt-BR"/>
        </w:rPr>
        <w:t xml:space="preserve"> produção de </w:t>
      </w:r>
      <w:proofErr w:type="spellStart"/>
      <w:r>
        <w:rPr>
          <w:rFonts w:ascii="Times New Roman" w:hAnsi="Times New Roman"/>
          <w:lang w:val="pt-BR"/>
        </w:rPr>
        <w:t>biocarvão</w:t>
      </w:r>
      <w:proofErr w:type="spellEnd"/>
      <w:r>
        <w:rPr>
          <w:rFonts w:ascii="Times New Roman" w:hAnsi="Times New Roman"/>
          <w:lang w:val="pt-BR"/>
        </w:rPr>
        <w:t xml:space="preserve"> por</w:t>
      </w:r>
      <w:r w:rsidR="00384058">
        <w:rPr>
          <w:rFonts w:ascii="Times New Roman" w:hAnsi="Times New Roman"/>
          <w:lang w:val="pt-BR"/>
        </w:rPr>
        <w:t xml:space="preserve"> pirólise. Serão analisados os rendimento</w:t>
      </w:r>
      <w:r>
        <w:rPr>
          <w:rFonts w:ascii="Times New Roman" w:hAnsi="Times New Roman"/>
          <w:lang w:val="pt-BR"/>
        </w:rPr>
        <w:t>s, as</w:t>
      </w:r>
      <w:r w:rsidR="006A77E7">
        <w:rPr>
          <w:rFonts w:ascii="Times New Roman" w:hAnsi="Times New Roman"/>
          <w:lang w:val="pt-BR"/>
        </w:rPr>
        <w:t xml:space="preserve"> características </w:t>
      </w:r>
      <w:r w:rsidR="00752E02">
        <w:rPr>
          <w:rFonts w:ascii="Times New Roman" w:hAnsi="Times New Roman"/>
          <w:lang w:val="pt-BR"/>
        </w:rPr>
        <w:t xml:space="preserve">minerais </w:t>
      </w:r>
      <w:r w:rsidR="00384058">
        <w:rPr>
          <w:rFonts w:ascii="Times New Roman" w:hAnsi="Times New Roman"/>
          <w:lang w:val="pt-BR"/>
        </w:rPr>
        <w:t xml:space="preserve">e morfológicas </w:t>
      </w:r>
      <w:r w:rsidR="006A77E7">
        <w:rPr>
          <w:rFonts w:ascii="Times New Roman" w:hAnsi="Times New Roman"/>
          <w:lang w:val="pt-BR"/>
        </w:rPr>
        <w:t>do</w:t>
      </w:r>
      <w:r w:rsidR="00384058">
        <w:rPr>
          <w:rFonts w:ascii="Times New Roman" w:hAnsi="Times New Roman"/>
          <w:lang w:val="pt-BR"/>
        </w:rPr>
        <w:t>s</w:t>
      </w:r>
      <w:r w:rsidR="006A77E7">
        <w:rPr>
          <w:rFonts w:ascii="Times New Roman" w:hAnsi="Times New Roman"/>
          <w:lang w:val="pt-BR"/>
        </w:rPr>
        <w:t xml:space="preserve"> </w:t>
      </w:r>
      <w:proofErr w:type="spellStart"/>
      <w:r w:rsidR="006A77E7">
        <w:rPr>
          <w:rFonts w:ascii="Times New Roman" w:hAnsi="Times New Roman"/>
          <w:lang w:val="pt-BR"/>
        </w:rPr>
        <w:t>biocarv</w:t>
      </w:r>
      <w:r w:rsidR="00384058">
        <w:rPr>
          <w:rFonts w:ascii="Times New Roman" w:hAnsi="Times New Roman"/>
          <w:lang w:val="pt-BR"/>
        </w:rPr>
        <w:t>ões</w:t>
      </w:r>
      <w:proofErr w:type="spellEnd"/>
      <w:r w:rsidR="00384058">
        <w:rPr>
          <w:rFonts w:ascii="Times New Roman" w:hAnsi="Times New Roman"/>
          <w:lang w:val="pt-BR"/>
        </w:rPr>
        <w:t xml:space="preserve"> produzidos. </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27187ED1" w14:textId="55AC58DD" w:rsidR="003D1087" w:rsidRPr="001F25B2" w:rsidRDefault="001B7225" w:rsidP="00A240F9">
      <w:pPr>
        <w:pStyle w:val="TAMainText"/>
        <w:spacing w:after="120"/>
        <w:ind w:firstLine="0"/>
        <w:rPr>
          <w:rFonts w:ascii="Times New Roman" w:hAnsi="Times New Roman"/>
          <w:i/>
          <w:lang w:val="pt-BR"/>
        </w:rPr>
      </w:pPr>
      <w:r>
        <w:rPr>
          <w:rFonts w:ascii="Times New Roman" w:hAnsi="Times New Roman"/>
          <w:i/>
          <w:lang w:val="pt-BR"/>
        </w:rPr>
        <w:t>Obtenção da</w:t>
      </w:r>
      <w:r w:rsidR="006F22ED">
        <w:rPr>
          <w:rFonts w:ascii="Times New Roman" w:hAnsi="Times New Roman"/>
          <w:i/>
          <w:lang w:val="pt-BR"/>
        </w:rPr>
        <w:t>s</w:t>
      </w:r>
      <w:r>
        <w:rPr>
          <w:rFonts w:ascii="Times New Roman" w:hAnsi="Times New Roman"/>
          <w:i/>
          <w:lang w:val="pt-BR"/>
        </w:rPr>
        <w:t xml:space="preserve"> b</w:t>
      </w:r>
      <w:r w:rsidR="003D1087">
        <w:rPr>
          <w:rFonts w:ascii="Times New Roman" w:hAnsi="Times New Roman"/>
          <w:i/>
          <w:lang w:val="pt-BR"/>
        </w:rPr>
        <w:t>iomassa</w:t>
      </w:r>
      <w:r w:rsidR="006F22ED">
        <w:rPr>
          <w:rFonts w:ascii="Times New Roman" w:hAnsi="Times New Roman"/>
          <w:i/>
          <w:lang w:val="pt-BR"/>
        </w:rPr>
        <w:t>s</w:t>
      </w:r>
    </w:p>
    <w:p w14:paraId="2CFDC87F" w14:textId="64FE317D" w:rsidR="00D00A58" w:rsidRDefault="003D1087" w:rsidP="003D1087">
      <w:pPr>
        <w:pStyle w:val="TAMainText"/>
        <w:rPr>
          <w:rFonts w:ascii="Times New Roman" w:hAnsi="Times New Roman"/>
          <w:lang w:val="pt-BR"/>
        </w:rPr>
      </w:pPr>
      <w:r w:rsidRPr="003D1087">
        <w:rPr>
          <w:rFonts w:ascii="Times New Roman" w:hAnsi="Times New Roman"/>
          <w:lang w:val="pt-BR"/>
        </w:rPr>
        <w:t>O resíduo de sisal</w:t>
      </w:r>
      <w:r w:rsidR="00D00A58">
        <w:rPr>
          <w:rFonts w:ascii="Times New Roman" w:hAnsi="Times New Roman"/>
          <w:lang w:val="pt-BR"/>
        </w:rPr>
        <w:t xml:space="preserve"> (RS)</w:t>
      </w:r>
      <w:r w:rsidRPr="003D1087">
        <w:rPr>
          <w:rFonts w:ascii="Times New Roman" w:hAnsi="Times New Roman"/>
          <w:lang w:val="pt-BR"/>
        </w:rPr>
        <w:t xml:space="preserve"> e o pó da fibra do sisal</w:t>
      </w:r>
      <w:r w:rsidR="00D00A58">
        <w:rPr>
          <w:rFonts w:ascii="Times New Roman" w:hAnsi="Times New Roman"/>
          <w:lang w:val="pt-BR"/>
        </w:rPr>
        <w:t xml:space="preserve"> (PFS)</w:t>
      </w:r>
      <w:r w:rsidRPr="003D1087">
        <w:rPr>
          <w:rFonts w:ascii="Times New Roman" w:hAnsi="Times New Roman"/>
          <w:lang w:val="pt-BR"/>
        </w:rPr>
        <w:t xml:space="preserve"> foram </w:t>
      </w:r>
      <w:r w:rsidR="00D00A58">
        <w:rPr>
          <w:rFonts w:ascii="Times New Roman" w:hAnsi="Times New Roman"/>
          <w:lang w:val="pt-BR"/>
        </w:rPr>
        <w:t xml:space="preserve">coletados </w:t>
      </w:r>
      <w:r w:rsidRPr="003D1087">
        <w:rPr>
          <w:rFonts w:ascii="Times New Roman" w:hAnsi="Times New Roman"/>
          <w:lang w:val="pt-BR"/>
        </w:rPr>
        <w:t>no município de Valente</w:t>
      </w:r>
      <w:r w:rsidR="00D00A58">
        <w:rPr>
          <w:rFonts w:ascii="Times New Roman" w:hAnsi="Times New Roman"/>
          <w:lang w:val="pt-BR"/>
        </w:rPr>
        <w:t xml:space="preserve"> </w:t>
      </w:r>
      <w:r w:rsidR="009D3266">
        <w:rPr>
          <w:rFonts w:ascii="Times New Roman" w:hAnsi="Times New Roman"/>
          <w:lang w:val="pt-BR"/>
        </w:rPr>
        <w:t>– Bahia, localizado na região nordeste do Brasil</w:t>
      </w:r>
      <w:r w:rsidR="00765ABF">
        <w:rPr>
          <w:rFonts w:ascii="Times New Roman" w:hAnsi="Times New Roman"/>
          <w:lang w:val="pt-BR"/>
        </w:rPr>
        <w:t>.</w:t>
      </w:r>
      <w:r w:rsidR="001B7225">
        <w:rPr>
          <w:rFonts w:ascii="Times New Roman" w:hAnsi="Times New Roman"/>
          <w:lang w:val="pt-BR"/>
        </w:rPr>
        <w:t xml:space="preserve"> </w:t>
      </w:r>
      <w:r w:rsidR="00765ABF">
        <w:rPr>
          <w:rFonts w:ascii="Times New Roman" w:hAnsi="Times New Roman"/>
          <w:lang w:val="pt-BR"/>
        </w:rPr>
        <w:t xml:space="preserve">O </w:t>
      </w:r>
      <w:r w:rsidR="009D3266">
        <w:rPr>
          <w:rFonts w:ascii="Times New Roman" w:hAnsi="Times New Roman"/>
          <w:lang w:val="pt-BR"/>
        </w:rPr>
        <w:t>resíduo de sisal</w:t>
      </w:r>
      <w:r w:rsidR="00765ABF">
        <w:rPr>
          <w:rFonts w:ascii="Times New Roman" w:hAnsi="Times New Roman"/>
          <w:lang w:val="pt-BR"/>
        </w:rPr>
        <w:t xml:space="preserve"> foi</w:t>
      </w:r>
      <w:r w:rsidR="001B7225">
        <w:rPr>
          <w:rFonts w:ascii="Times New Roman" w:hAnsi="Times New Roman"/>
          <w:lang w:val="pt-BR"/>
        </w:rPr>
        <w:t xml:space="preserve"> obtido com produtores locais</w:t>
      </w:r>
      <w:r w:rsidR="00231EEC">
        <w:rPr>
          <w:rFonts w:ascii="Times New Roman" w:hAnsi="Times New Roman"/>
          <w:lang w:val="pt-BR"/>
        </w:rPr>
        <w:t xml:space="preserve"> e o </w:t>
      </w:r>
      <w:r w:rsidR="009D3266">
        <w:rPr>
          <w:rFonts w:ascii="Times New Roman" w:hAnsi="Times New Roman"/>
          <w:lang w:val="pt-BR"/>
        </w:rPr>
        <w:t>pó da fibra de sisal</w:t>
      </w:r>
      <w:r w:rsidR="00231EEC">
        <w:rPr>
          <w:rFonts w:ascii="Times New Roman" w:hAnsi="Times New Roman"/>
          <w:lang w:val="pt-BR"/>
        </w:rPr>
        <w:t xml:space="preserve"> foi obtido com a </w:t>
      </w:r>
      <w:r w:rsidR="00231EEC" w:rsidRPr="0088216E">
        <w:rPr>
          <w:rFonts w:ascii="Times New Roman" w:hAnsi="Times New Roman"/>
          <w:lang w:val="pt-BR"/>
        </w:rPr>
        <w:t xml:space="preserve">Associação de Desenvolvimento Sustentável e Solidário da Região </w:t>
      </w:r>
      <w:proofErr w:type="spellStart"/>
      <w:r w:rsidR="00231EEC" w:rsidRPr="0088216E">
        <w:rPr>
          <w:rFonts w:ascii="Times New Roman" w:hAnsi="Times New Roman"/>
          <w:lang w:val="pt-BR"/>
        </w:rPr>
        <w:t>Sisaleira</w:t>
      </w:r>
      <w:proofErr w:type="spellEnd"/>
      <w:r w:rsidR="00231EEC" w:rsidRPr="0088216E">
        <w:rPr>
          <w:rFonts w:ascii="Times New Roman" w:hAnsi="Times New Roman"/>
          <w:lang w:val="pt-BR"/>
        </w:rPr>
        <w:t xml:space="preserve"> (APAEB)</w:t>
      </w:r>
      <w:r w:rsidR="009D3266">
        <w:rPr>
          <w:rFonts w:ascii="Times New Roman" w:hAnsi="Times New Roman"/>
          <w:lang w:val="pt-BR"/>
        </w:rPr>
        <w:t xml:space="preserve">, também localizada no </w:t>
      </w:r>
      <w:proofErr w:type="spellStart"/>
      <w:r w:rsidR="009D3266">
        <w:rPr>
          <w:rFonts w:ascii="Times New Roman" w:hAnsi="Times New Roman"/>
          <w:lang w:val="pt-BR"/>
        </w:rPr>
        <w:t>municício</w:t>
      </w:r>
      <w:proofErr w:type="spellEnd"/>
      <w:r w:rsidR="009D3266">
        <w:rPr>
          <w:rFonts w:ascii="Times New Roman" w:hAnsi="Times New Roman"/>
          <w:lang w:val="pt-BR"/>
        </w:rPr>
        <w:t xml:space="preserve"> de Valente – Bahia.</w:t>
      </w:r>
    </w:p>
    <w:p w14:paraId="0B2F47EA" w14:textId="344526AC" w:rsidR="003D1087" w:rsidRPr="003D1087" w:rsidRDefault="00D00A58" w:rsidP="003D1087">
      <w:pPr>
        <w:pStyle w:val="TAMainText"/>
        <w:rPr>
          <w:rFonts w:ascii="Times New Roman" w:hAnsi="Times New Roman"/>
          <w:lang w:val="pt-BR"/>
        </w:rPr>
      </w:pPr>
      <w:r>
        <w:rPr>
          <w:rFonts w:ascii="Times New Roman" w:hAnsi="Times New Roman"/>
          <w:lang w:val="pt-BR"/>
        </w:rPr>
        <w:t>Em função de o resíduo de sisal possui</w:t>
      </w:r>
      <w:r w:rsidR="00EA3225">
        <w:rPr>
          <w:rFonts w:ascii="Times New Roman" w:hAnsi="Times New Roman"/>
          <w:lang w:val="pt-BR"/>
        </w:rPr>
        <w:t>r</w:t>
      </w:r>
      <w:r>
        <w:rPr>
          <w:rFonts w:ascii="Times New Roman" w:hAnsi="Times New Roman"/>
          <w:lang w:val="pt-BR"/>
        </w:rPr>
        <w:t xml:space="preserve"> elevado teor de umidade (&gt; 80%), </w:t>
      </w:r>
      <w:r w:rsidR="00231EEC">
        <w:rPr>
          <w:rFonts w:ascii="Times New Roman" w:hAnsi="Times New Roman"/>
          <w:lang w:val="pt-BR"/>
        </w:rPr>
        <w:t xml:space="preserve">ele </w:t>
      </w:r>
      <w:r>
        <w:rPr>
          <w:rFonts w:ascii="Times New Roman" w:hAnsi="Times New Roman"/>
          <w:lang w:val="pt-BR"/>
        </w:rPr>
        <w:t xml:space="preserve">foi seco em estufa a 90 °C até apresentar umidade de cerca de 10%. Após </w:t>
      </w:r>
      <w:r w:rsidR="00231EEC">
        <w:rPr>
          <w:rFonts w:ascii="Times New Roman" w:hAnsi="Times New Roman"/>
          <w:lang w:val="pt-BR"/>
        </w:rPr>
        <w:t xml:space="preserve">a </w:t>
      </w:r>
      <w:r>
        <w:rPr>
          <w:rFonts w:ascii="Times New Roman" w:hAnsi="Times New Roman"/>
          <w:lang w:val="pt-BR"/>
        </w:rPr>
        <w:t xml:space="preserve">secagem, o resíduo de sisal </w:t>
      </w:r>
      <w:r w:rsidR="003D1087" w:rsidRPr="003D1087">
        <w:rPr>
          <w:rFonts w:ascii="Times New Roman" w:hAnsi="Times New Roman"/>
          <w:lang w:val="pt-BR"/>
        </w:rPr>
        <w:t xml:space="preserve">triturado </w:t>
      </w:r>
      <w:r w:rsidR="00EA3225">
        <w:rPr>
          <w:rFonts w:ascii="Times New Roman" w:hAnsi="Times New Roman"/>
          <w:lang w:val="pt-BR"/>
        </w:rPr>
        <w:t>foi</w:t>
      </w:r>
      <w:r w:rsidR="003D1087" w:rsidRPr="003D1087">
        <w:rPr>
          <w:rFonts w:ascii="Times New Roman" w:hAnsi="Times New Roman"/>
          <w:lang w:val="pt-BR"/>
        </w:rPr>
        <w:t xml:space="preserve"> peneirado </w:t>
      </w:r>
      <w:r w:rsidR="00231EEC">
        <w:rPr>
          <w:rFonts w:ascii="Times New Roman" w:hAnsi="Times New Roman"/>
          <w:lang w:val="pt-BR"/>
        </w:rPr>
        <w:t xml:space="preserve">para separar as partículas de tamanho entre 0,42-3,36 mm. </w:t>
      </w:r>
      <w:r>
        <w:rPr>
          <w:rFonts w:ascii="Times New Roman" w:hAnsi="Times New Roman"/>
          <w:lang w:val="pt-BR"/>
        </w:rPr>
        <w:t xml:space="preserve">Após esse processo, a biomassa </w:t>
      </w:r>
      <w:r w:rsidR="00231EEC">
        <w:rPr>
          <w:rFonts w:ascii="Times New Roman" w:hAnsi="Times New Roman"/>
          <w:lang w:val="pt-BR"/>
        </w:rPr>
        <w:t xml:space="preserve">peneirada </w:t>
      </w:r>
      <w:r>
        <w:rPr>
          <w:rFonts w:ascii="Times New Roman" w:hAnsi="Times New Roman"/>
          <w:lang w:val="pt-BR"/>
        </w:rPr>
        <w:t>foi armazenada em local seco até</w:t>
      </w:r>
      <w:r w:rsidR="00BE1358">
        <w:rPr>
          <w:rFonts w:ascii="Times New Roman" w:hAnsi="Times New Roman"/>
          <w:lang w:val="pt-BR"/>
        </w:rPr>
        <w:t xml:space="preserve"> o</w:t>
      </w:r>
      <w:r>
        <w:rPr>
          <w:rFonts w:ascii="Times New Roman" w:hAnsi="Times New Roman"/>
          <w:lang w:val="pt-BR"/>
        </w:rPr>
        <w:t xml:space="preserve"> início da compostagem.</w:t>
      </w:r>
    </w:p>
    <w:p w14:paraId="71C5D67D" w14:textId="6AB60772" w:rsidR="003D1087" w:rsidRDefault="003D1087" w:rsidP="00A240F9">
      <w:pPr>
        <w:pStyle w:val="TAMainText"/>
        <w:spacing w:after="120"/>
        <w:rPr>
          <w:rFonts w:ascii="Times New Roman" w:hAnsi="Times New Roman"/>
          <w:lang w:val="pt-BR"/>
        </w:rPr>
      </w:pPr>
      <w:r w:rsidRPr="003D1087">
        <w:rPr>
          <w:rFonts w:ascii="Times New Roman" w:hAnsi="Times New Roman"/>
          <w:lang w:val="pt-BR"/>
        </w:rPr>
        <w:t xml:space="preserve">O pó </w:t>
      </w:r>
      <w:r w:rsidR="00231EEC">
        <w:rPr>
          <w:rFonts w:ascii="Times New Roman" w:hAnsi="Times New Roman"/>
          <w:lang w:val="pt-BR"/>
        </w:rPr>
        <w:t>d</w:t>
      </w:r>
      <w:r w:rsidRPr="003D1087">
        <w:rPr>
          <w:rFonts w:ascii="Times New Roman" w:hAnsi="Times New Roman"/>
          <w:lang w:val="pt-BR"/>
        </w:rPr>
        <w:t>a fibra de sisal</w:t>
      </w:r>
      <w:r w:rsidR="00231EEC">
        <w:rPr>
          <w:rFonts w:ascii="Times New Roman" w:hAnsi="Times New Roman"/>
          <w:lang w:val="pt-BR"/>
        </w:rPr>
        <w:t xml:space="preserve"> é</w:t>
      </w:r>
      <w:r w:rsidR="00D00A58">
        <w:rPr>
          <w:rFonts w:ascii="Times New Roman" w:hAnsi="Times New Roman"/>
          <w:lang w:val="pt-BR"/>
        </w:rPr>
        <w:t xml:space="preserve"> um </w:t>
      </w:r>
      <w:r w:rsidR="009D3266">
        <w:rPr>
          <w:rFonts w:ascii="Times New Roman" w:hAnsi="Times New Roman"/>
          <w:lang w:val="pt-BR"/>
        </w:rPr>
        <w:t>material</w:t>
      </w:r>
      <w:r w:rsidR="00D00A58">
        <w:rPr>
          <w:rFonts w:ascii="Times New Roman" w:hAnsi="Times New Roman"/>
          <w:lang w:val="pt-BR"/>
        </w:rPr>
        <w:t xml:space="preserve"> de aspecto seco</w:t>
      </w:r>
      <w:r w:rsidR="009D3266">
        <w:rPr>
          <w:rFonts w:ascii="Times New Roman" w:hAnsi="Times New Roman"/>
          <w:lang w:val="pt-BR"/>
        </w:rPr>
        <w:t xml:space="preserve">. O </w:t>
      </w:r>
      <w:r w:rsidR="000617A6">
        <w:rPr>
          <w:rFonts w:ascii="Times New Roman" w:hAnsi="Times New Roman"/>
          <w:lang w:val="pt-BR"/>
        </w:rPr>
        <w:t>tamanho de</w:t>
      </w:r>
      <w:r w:rsidR="00D00A58">
        <w:rPr>
          <w:rFonts w:ascii="Times New Roman" w:hAnsi="Times New Roman"/>
          <w:lang w:val="pt-BR"/>
        </w:rPr>
        <w:t xml:space="preserve"> </w:t>
      </w:r>
      <w:r w:rsidR="009D3266">
        <w:rPr>
          <w:rFonts w:ascii="Times New Roman" w:hAnsi="Times New Roman"/>
          <w:lang w:val="pt-BR"/>
        </w:rPr>
        <w:t xml:space="preserve">suas </w:t>
      </w:r>
      <w:r w:rsidR="00D00A58">
        <w:rPr>
          <w:rFonts w:ascii="Times New Roman" w:hAnsi="Times New Roman"/>
          <w:lang w:val="pt-BR"/>
        </w:rPr>
        <w:t xml:space="preserve">partículas </w:t>
      </w:r>
      <w:r w:rsidR="000617A6">
        <w:rPr>
          <w:rFonts w:ascii="Times New Roman" w:hAnsi="Times New Roman"/>
          <w:lang w:val="pt-BR"/>
        </w:rPr>
        <w:t>está</w:t>
      </w:r>
      <w:r w:rsidR="00D00A58">
        <w:rPr>
          <w:rFonts w:ascii="Times New Roman" w:hAnsi="Times New Roman"/>
          <w:lang w:val="pt-BR"/>
        </w:rPr>
        <w:t xml:space="preserve"> </w:t>
      </w:r>
      <w:r w:rsidR="000617A6">
        <w:rPr>
          <w:rFonts w:ascii="Times New Roman" w:hAnsi="Times New Roman"/>
          <w:lang w:val="pt-BR"/>
        </w:rPr>
        <w:t>na</w:t>
      </w:r>
      <w:r w:rsidR="009D3266">
        <w:rPr>
          <w:rFonts w:ascii="Times New Roman" w:hAnsi="Times New Roman"/>
          <w:lang w:val="pt-BR"/>
        </w:rPr>
        <w:t xml:space="preserve"> mesma</w:t>
      </w:r>
      <w:r w:rsidR="000617A6">
        <w:rPr>
          <w:rFonts w:ascii="Times New Roman" w:hAnsi="Times New Roman"/>
          <w:lang w:val="pt-BR"/>
        </w:rPr>
        <w:t xml:space="preserve"> faixa </w:t>
      </w:r>
      <w:r w:rsidR="009D3266">
        <w:rPr>
          <w:rFonts w:ascii="Times New Roman" w:hAnsi="Times New Roman"/>
          <w:lang w:val="pt-BR"/>
        </w:rPr>
        <w:t>do resíduo de sisal</w:t>
      </w:r>
      <w:r w:rsidR="000617A6">
        <w:rPr>
          <w:rFonts w:ascii="Times New Roman" w:hAnsi="Times New Roman"/>
          <w:lang w:val="pt-BR"/>
        </w:rPr>
        <w:t>, não sendo</w:t>
      </w:r>
      <w:r w:rsidR="009D3266">
        <w:rPr>
          <w:rFonts w:ascii="Times New Roman" w:hAnsi="Times New Roman"/>
          <w:lang w:val="pt-BR"/>
        </w:rPr>
        <w:t>, portanto,</w:t>
      </w:r>
      <w:r w:rsidR="000617A6">
        <w:rPr>
          <w:rFonts w:ascii="Times New Roman" w:hAnsi="Times New Roman"/>
          <w:lang w:val="pt-BR"/>
        </w:rPr>
        <w:t xml:space="preserve"> necessári</w:t>
      </w:r>
      <w:r w:rsidR="009D3266">
        <w:rPr>
          <w:rFonts w:ascii="Times New Roman" w:hAnsi="Times New Roman"/>
          <w:lang w:val="pt-BR"/>
        </w:rPr>
        <w:t>a</w:t>
      </w:r>
      <w:r w:rsidR="000617A6">
        <w:rPr>
          <w:rFonts w:ascii="Times New Roman" w:hAnsi="Times New Roman"/>
          <w:lang w:val="pt-BR"/>
        </w:rPr>
        <w:t xml:space="preserve"> </w:t>
      </w:r>
      <w:r w:rsidR="009D3266">
        <w:rPr>
          <w:rFonts w:ascii="Times New Roman" w:hAnsi="Times New Roman"/>
          <w:lang w:val="pt-BR"/>
        </w:rPr>
        <w:t>a etapa de trituração para</w:t>
      </w:r>
      <w:r w:rsidR="00981C43">
        <w:rPr>
          <w:rFonts w:ascii="Times New Roman" w:hAnsi="Times New Roman"/>
          <w:lang w:val="pt-BR"/>
        </w:rPr>
        <w:t xml:space="preserve"> a </w:t>
      </w:r>
      <w:r w:rsidR="000617A6">
        <w:rPr>
          <w:rFonts w:ascii="Times New Roman" w:hAnsi="Times New Roman"/>
          <w:lang w:val="pt-BR"/>
        </w:rPr>
        <w:t>compostagem.</w:t>
      </w:r>
    </w:p>
    <w:p w14:paraId="3AA9CDA7" w14:textId="7EB61622" w:rsidR="009B203D" w:rsidRPr="001F25B2" w:rsidRDefault="009B203D" w:rsidP="009B203D">
      <w:pPr>
        <w:pStyle w:val="TAMainText"/>
        <w:ind w:firstLine="0"/>
        <w:rPr>
          <w:rFonts w:ascii="Times New Roman" w:hAnsi="Times New Roman"/>
          <w:i/>
          <w:lang w:val="pt-BR"/>
        </w:rPr>
      </w:pPr>
      <w:r>
        <w:rPr>
          <w:rFonts w:ascii="Times New Roman" w:hAnsi="Times New Roman"/>
          <w:i/>
          <w:lang w:val="pt-BR"/>
        </w:rPr>
        <w:t>Compostagem</w:t>
      </w:r>
      <w:r w:rsidR="009D3266">
        <w:rPr>
          <w:rFonts w:ascii="Times New Roman" w:hAnsi="Times New Roman"/>
          <w:i/>
          <w:lang w:val="pt-BR"/>
        </w:rPr>
        <w:t xml:space="preserve"> das biomassas</w:t>
      </w:r>
    </w:p>
    <w:p w14:paraId="599EE8F4" w14:textId="498728E9" w:rsidR="000617A6" w:rsidRDefault="000617A6" w:rsidP="003D1087">
      <w:pPr>
        <w:pStyle w:val="TAMainText"/>
        <w:rPr>
          <w:rFonts w:ascii="Times New Roman" w:hAnsi="Times New Roman"/>
          <w:lang w:val="pt-BR"/>
        </w:rPr>
      </w:pPr>
      <w:r>
        <w:rPr>
          <w:rFonts w:ascii="Times New Roman" w:hAnsi="Times New Roman"/>
          <w:lang w:val="pt-BR"/>
        </w:rPr>
        <w:t xml:space="preserve">O pré-tratamento da biomassa por compostagem foi conduzido em </w:t>
      </w:r>
      <w:r w:rsidR="003D1087" w:rsidRPr="003D1087">
        <w:rPr>
          <w:rFonts w:ascii="Times New Roman" w:hAnsi="Times New Roman"/>
          <w:lang w:val="pt-BR"/>
        </w:rPr>
        <w:t>3 sistemas (C01, C02 e C03)</w:t>
      </w:r>
      <w:r w:rsidR="002955CA">
        <w:rPr>
          <w:rFonts w:ascii="Times New Roman" w:hAnsi="Times New Roman"/>
          <w:lang w:val="pt-BR"/>
        </w:rPr>
        <w:t>,</w:t>
      </w:r>
      <w:r>
        <w:rPr>
          <w:rFonts w:ascii="Times New Roman" w:hAnsi="Times New Roman"/>
          <w:lang w:val="pt-BR"/>
        </w:rPr>
        <w:t xml:space="preserve"> cada um com</w:t>
      </w:r>
      <w:r w:rsidRPr="003D1087">
        <w:rPr>
          <w:rFonts w:ascii="Times New Roman" w:hAnsi="Times New Roman"/>
          <w:lang w:val="pt-BR"/>
        </w:rPr>
        <w:t xml:space="preserve"> </w:t>
      </w:r>
      <w:r>
        <w:rPr>
          <w:rFonts w:ascii="Times New Roman" w:hAnsi="Times New Roman"/>
          <w:lang w:val="pt-BR"/>
        </w:rPr>
        <w:t xml:space="preserve">diferentes </w:t>
      </w:r>
      <w:r w:rsidRPr="003D1087">
        <w:rPr>
          <w:rFonts w:ascii="Times New Roman" w:hAnsi="Times New Roman"/>
          <w:lang w:val="pt-BR"/>
        </w:rPr>
        <w:t xml:space="preserve">proporções </w:t>
      </w:r>
      <w:r>
        <w:rPr>
          <w:rFonts w:ascii="Times New Roman" w:hAnsi="Times New Roman"/>
          <w:lang w:val="pt-BR"/>
        </w:rPr>
        <w:t xml:space="preserve">massa </w:t>
      </w:r>
      <w:r w:rsidR="009D3266">
        <w:rPr>
          <w:rFonts w:ascii="Times New Roman" w:hAnsi="Times New Roman"/>
          <w:lang w:val="pt-BR"/>
        </w:rPr>
        <w:t xml:space="preserve">do </w:t>
      </w:r>
      <w:r>
        <w:rPr>
          <w:rFonts w:ascii="Times New Roman" w:hAnsi="Times New Roman"/>
          <w:lang w:val="pt-BR"/>
        </w:rPr>
        <w:t>resíduo de sisal</w:t>
      </w:r>
      <w:r w:rsidR="009D3266">
        <w:rPr>
          <w:rFonts w:ascii="Times New Roman" w:hAnsi="Times New Roman"/>
          <w:lang w:val="pt-BR"/>
        </w:rPr>
        <w:t xml:space="preserve"> por massa do </w:t>
      </w:r>
      <w:r>
        <w:rPr>
          <w:rFonts w:ascii="Times New Roman" w:hAnsi="Times New Roman"/>
          <w:lang w:val="pt-BR"/>
        </w:rPr>
        <w:t>pó</w:t>
      </w:r>
      <w:r w:rsidR="009D3266">
        <w:rPr>
          <w:rFonts w:ascii="Times New Roman" w:hAnsi="Times New Roman"/>
          <w:lang w:val="pt-BR"/>
        </w:rPr>
        <w:t xml:space="preserve"> da fibra de sisal</w:t>
      </w:r>
      <w:r w:rsidRPr="003D1087">
        <w:rPr>
          <w:rFonts w:ascii="Times New Roman" w:hAnsi="Times New Roman"/>
          <w:lang w:val="pt-BR"/>
        </w:rPr>
        <w:t>: o C01 com</w:t>
      </w:r>
      <w:r>
        <w:rPr>
          <w:rFonts w:ascii="Times New Roman" w:hAnsi="Times New Roman"/>
          <w:lang w:val="pt-BR"/>
        </w:rPr>
        <w:t xml:space="preserve"> proporção</w:t>
      </w:r>
      <w:r w:rsidRPr="003D1087">
        <w:rPr>
          <w:rFonts w:ascii="Times New Roman" w:hAnsi="Times New Roman"/>
          <w:lang w:val="pt-BR"/>
        </w:rPr>
        <w:t xml:space="preserve"> </w:t>
      </w:r>
      <w:r>
        <w:rPr>
          <w:rFonts w:ascii="Times New Roman" w:hAnsi="Times New Roman"/>
          <w:lang w:val="pt-BR"/>
        </w:rPr>
        <w:t>1:0;</w:t>
      </w:r>
      <w:r w:rsidRPr="003D1087">
        <w:rPr>
          <w:rFonts w:ascii="Times New Roman" w:hAnsi="Times New Roman"/>
          <w:lang w:val="pt-BR"/>
        </w:rPr>
        <w:t xml:space="preserve"> o C02 com </w:t>
      </w:r>
      <w:r>
        <w:rPr>
          <w:rFonts w:ascii="Times New Roman" w:hAnsi="Times New Roman"/>
          <w:lang w:val="pt-BR"/>
        </w:rPr>
        <w:t xml:space="preserve">proporção </w:t>
      </w:r>
      <w:r w:rsidRPr="003D1087">
        <w:rPr>
          <w:rFonts w:ascii="Times New Roman" w:hAnsi="Times New Roman"/>
          <w:lang w:val="pt-BR"/>
        </w:rPr>
        <w:t>9:1</w:t>
      </w:r>
      <w:r>
        <w:rPr>
          <w:rFonts w:ascii="Times New Roman" w:hAnsi="Times New Roman"/>
          <w:lang w:val="pt-BR"/>
        </w:rPr>
        <w:t>;</w:t>
      </w:r>
      <w:r w:rsidRPr="003D1087">
        <w:rPr>
          <w:rFonts w:ascii="Times New Roman" w:hAnsi="Times New Roman"/>
          <w:lang w:val="pt-BR"/>
        </w:rPr>
        <w:t xml:space="preserve"> e o C03 com </w:t>
      </w:r>
      <w:r>
        <w:rPr>
          <w:rFonts w:ascii="Times New Roman" w:hAnsi="Times New Roman"/>
          <w:lang w:val="pt-BR"/>
        </w:rPr>
        <w:t>proporção</w:t>
      </w:r>
      <w:r w:rsidRPr="003D1087">
        <w:rPr>
          <w:rFonts w:ascii="Times New Roman" w:hAnsi="Times New Roman"/>
          <w:lang w:val="pt-BR"/>
        </w:rPr>
        <w:t xml:space="preserve"> 7,5:2,5.</w:t>
      </w:r>
    </w:p>
    <w:p w14:paraId="54D1D32B" w14:textId="3FEC92B4" w:rsidR="003D1087" w:rsidRPr="003D1087" w:rsidRDefault="000617A6" w:rsidP="003D1087">
      <w:pPr>
        <w:pStyle w:val="TAMainText"/>
        <w:rPr>
          <w:rFonts w:ascii="Times New Roman" w:hAnsi="Times New Roman"/>
          <w:lang w:val="pt-BR"/>
        </w:rPr>
      </w:pPr>
      <w:r>
        <w:rPr>
          <w:rFonts w:ascii="Times New Roman" w:hAnsi="Times New Roman"/>
          <w:lang w:val="pt-BR"/>
        </w:rPr>
        <w:t>O processo de compostagem foi realizado</w:t>
      </w:r>
      <w:r w:rsidR="003D1087" w:rsidRPr="003D1087">
        <w:rPr>
          <w:rFonts w:ascii="Times New Roman" w:hAnsi="Times New Roman"/>
          <w:lang w:val="pt-BR"/>
        </w:rPr>
        <w:t xml:space="preserve">, respectivamente, em recipientes cilíndricos de </w:t>
      </w:r>
      <w:proofErr w:type="spellStart"/>
      <w:r w:rsidR="003D1087" w:rsidRPr="003D1087">
        <w:rPr>
          <w:rFonts w:ascii="Times New Roman" w:hAnsi="Times New Roman"/>
          <w:lang w:val="pt-BR"/>
        </w:rPr>
        <w:t>politereftalado</w:t>
      </w:r>
      <w:proofErr w:type="spellEnd"/>
      <w:r w:rsidR="003D1087" w:rsidRPr="003D1087">
        <w:rPr>
          <w:rFonts w:ascii="Times New Roman" w:hAnsi="Times New Roman"/>
          <w:lang w:val="pt-BR"/>
        </w:rPr>
        <w:t xml:space="preserve"> de etileno, com </w:t>
      </w:r>
      <w:r w:rsidR="00EA3225">
        <w:rPr>
          <w:rFonts w:ascii="Times New Roman" w:hAnsi="Times New Roman"/>
          <w:lang w:val="pt-BR"/>
        </w:rPr>
        <w:t xml:space="preserve">cerca de </w:t>
      </w:r>
      <w:r w:rsidR="003D1087" w:rsidRPr="003D1087">
        <w:rPr>
          <w:rFonts w:ascii="Times New Roman" w:hAnsi="Times New Roman"/>
          <w:lang w:val="pt-BR"/>
        </w:rPr>
        <w:t>5 L de capacidade</w:t>
      </w:r>
      <w:r>
        <w:rPr>
          <w:rFonts w:ascii="Times New Roman" w:hAnsi="Times New Roman"/>
          <w:lang w:val="pt-BR"/>
        </w:rPr>
        <w:t xml:space="preserve">. Os recipientes foram </w:t>
      </w:r>
      <w:r w:rsidR="003D1087" w:rsidRPr="003D1087">
        <w:rPr>
          <w:rFonts w:ascii="Times New Roman" w:hAnsi="Times New Roman"/>
          <w:lang w:val="pt-BR"/>
        </w:rPr>
        <w:t xml:space="preserve">mantidos isolados termicamente em uma caixa de poliestireno. </w:t>
      </w:r>
    </w:p>
    <w:p w14:paraId="1F4354CA" w14:textId="71530714" w:rsidR="009B203D" w:rsidRDefault="000617A6" w:rsidP="00A240F9">
      <w:pPr>
        <w:pStyle w:val="TAMainText"/>
        <w:spacing w:after="120"/>
        <w:rPr>
          <w:rFonts w:ascii="Times New Roman" w:hAnsi="Times New Roman"/>
          <w:lang w:val="pt-BR"/>
        </w:rPr>
      </w:pPr>
      <w:r>
        <w:rPr>
          <w:rFonts w:ascii="Times New Roman" w:hAnsi="Times New Roman"/>
          <w:lang w:val="pt-BR"/>
        </w:rPr>
        <w:t>A</w:t>
      </w:r>
      <w:r w:rsidR="003D1087" w:rsidRPr="003D1087">
        <w:rPr>
          <w:rFonts w:ascii="Times New Roman" w:hAnsi="Times New Roman"/>
          <w:lang w:val="pt-BR"/>
        </w:rPr>
        <w:t xml:space="preserve"> umidade inicial </w:t>
      </w:r>
      <w:r>
        <w:rPr>
          <w:rFonts w:ascii="Times New Roman" w:hAnsi="Times New Roman"/>
          <w:lang w:val="pt-BR"/>
        </w:rPr>
        <w:t>foi de</w:t>
      </w:r>
      <w:r w:rsidR="003D1087" w:rsidRPr="003D1087">
        <w:rPr>
          <w:rFonts w:ascii="Times New Roman" w:hAnsi="Times New Roman"/>
          <w:lang w:val="pt-BR"/>
        </w:rPr>
        <w:t xml:space="preserve"> 65% e </w:t>
      </w:r>
      <w:r>
        <w:rPr>
          <w:rFonts w:ascii="Times New Roman" w:hAnsi="Times New Roman"/>
          <w:lang w:val="pt-BR"/>
        </w:rPr>
        <w:t xml:space="preserve">o processo ocorreu sem </w:t>
      </w:r>
      <w:r w:rsidR="003D1087" w:rsidRPr="003D1087">
        <w:rPr>
          <w:rFonts w:ascii="Times New Roman" w:hAnsi="Times New Roman"/>
          <w:lang w:val="pt-BR"/>
        </w:rPr>
        <w:t xml:space="preserve">adição de água no </w:t>
      </w:r>
      <w:r>
        <w:rPr>
          <w:rFonts w:ascii="Times New Roman" w:hAnsi="Times New Roman"/>
          <w:lang w:val="pt-BR"/>
        </w:rPr>
        <w:t>leito</w:t>
      </w:r>
      <w:r w:rsidR="003D1087" w:rsidRPr="003D1087">
        <w:rPr>
          <w:rFonts w:ascii="Times New Roman" w:hAnsi="Times New Roman"/>
          <w:lang w:val="pt-BR"/>
        </w:rPr>
        <w:t xml:space="preserve">. </w:t>
      </w:r>
      <w:r w:rsidR="003F096A">
        <w:rPr>
          <w:rFonts w:ascii="Times New Roman" w:hAnsi="Times New Roman"/>
          <w:lang w:val="pt-BR"/>
        </w:rPr>
        <w:t>Para garantir a presença de oxigênio, o</w:t>
      </w:r>
      <w:r w:rsidR="003D1087" w:rsidRPr="003D1087">
        <w:rPr>
          <w:rFonts w:ascii="Times New Roman" w:hAnsi="Times New Roman"/>
          <w:lang w:val="pt-BR"/>
        </w:rPr>
        <w:t xml:space="preserve"> leito de biomassa foi aerado</w:t>
      </w:r>
      <w:r w:rsidR="003F096A">
        <w:rPr>
          <w:rFonts w:ascii="Times New Roman" w:hAnsi="Times New Roman"/>
          <w:lang w:val="pt-BR"/>
        </w:rPr>
        <w:t xml:space="preserve"> semanalmente</w:t>
      </w:r>
      <w:r w:rsidR="003D1087" w:rsidRPr="003D1087">
        <w:rPr>
          <w:rFonts w:ascii="Times New Roman" w:hAnsi="Times New Roman"/>
          <w:lang w:val="pt-BR"/>
        </w:rPr>
        <w:t xml:space="preserve">. </w:t>
      </w:r>
      <w:r w:rsidR="003F096A">
        <w:rPr>
          <w:rFonts w:ascii="Times New Roman" w:hAnsi="Times New Roman"/>
          <w:lang w:val="pt-BR"/>
        </w:rPr>
        <w:t xml:space="preserve">Esse processo teve </w:t>
      </w:r>
      <w:r w:rsidR="003D1087" w:rsidRPr="003D1087">
        <w:rPr>
          <w:rFonts w:ascii="Times New Roman" w:hAnsi="Times New Roman"/>
          <w:lang w:val="pt-BR"/>
        </w:rPr>
        <w:t>duração de 45 dias</w:t>
      </w:r>
      <w:r w:rsidR="003D1087">
        <w:rPr>
          <w:rFonts w:ascii="Times New Roman" w:hAnsi="Times New Roman"/>
          <w:lang w:val="pt-BR"/>
        </w:rPr>
        <w:t>.</w:t>
      </w:r>
    </w:p>
    <w:p w14:paraId="0CED15E0" w14:textId="5A8A749B" w:rsidR="00395511" w:rsidRPr="001F25B2" w:rsidRDefault="00395511" w:rsidP="00A240F9">
      <w:pPr>
        <w:pStyle w:val="TAMainText"/>
        <w:spacing w:after="120"/>
        <w:ind w:firstLine="0"/>
        <w:rPr>
          <w:rFonts w:ascii="Times New Roman" w:hAnsi="Times New Roman"/>
          <w:i/>
          <w:lang w:val="pt-BR"/>
        </w:rPr>
      </w:pPr>
      <w:r>
        <w:rPr>
          <w:rFonts w:ascii="Times New Roman" w:hAnsi="Times New Roman"/>
          <w:i/>
          <w:lang w:val="pt-BR"/>
        </w:rPr>
        <w:t xml:space="preserve">Análise </w:t>
      </w:r>
      <w:r w:rsidR="003513A8">
        <w:rPr>
          <w:rFonts w:ascii="Times New Roman" w:hAnsi="Times New Roman"/>
          <w:i/>
          <w:lang w:val="pt-BR"/>
        </w:rPr>
        <w:t>t</w:t>
      </w:r>
      <w:r>
        <w:rPr>
          <w:rFonts w:ascii="Times New Roman" w:hAnsi="Times New Roman"/>
          <w:i/>
          <w:lang w:val="pt-BR"/>
        </w:rPr>
        <w:t xml:space="preserve">érmica </w:t>
      </w:r>
      <w:r w:rsidR="003513A8">
        <w:rPr>
          <w:rFonts w:ascii="Times New Roman" w:hAnsi="Times New Roman"/>
          <w:i/>
          <w:lang w:val="pt-BR"/>
        </w:rPr>
        <w:t>d</w:t>
      </w:r>
      <w:r>
        <w:rPr>
          <w:rFonts w:ascii="Times New Roman" w:hAnsi="Times New Roman"/>
          <w:i/>
          <w:lang w:val="pt-BR"/>
        </w:rPr>
        <w:t>iferencial</w:t>
      </w:r>
      <w:r w:rsidR="003513A8">
        <w:rPr>
          <w:rFonts w:ascii="Times New Roman" w:hAnsi="Times New Roman"/>
          <w:i/>
          <w:lang w:val="pt-BR"/>
        </w:rPr>
        <w:t xml:space="preserve"> </w:t>
      </w:r>
    </w:p>
    <w:p w14:paraId="338C846D" w14:textId="08D581EE" w:rsidR="00395511" w:rsidRPr="00274BCE" w:rsidRDefault="00A049BD" w:rsidP="00A240F9">
      <w:pPr>
        <w:pStyle w:val="TAMainText"/>
        <w:spacing w:after="120"/>
        <w:rPr>
          <w:rFonts w:ascii="Times New Roman" w:hAnsi="Times New Roman"/>
          <w:lang w:val="pt-BR"/>
        </w:rPr>
      </w:pPr>
      <w:r>
        <w:rPr>
          <w:rFonts w:ascii="Times New Roman" w:hAnsi="Times New Roman"/>
          <w:lang w:val="pt-BR"/>
        </w:rPr>
        <w:t xml:space="preserve">Para avaliação dos eventos térmicos das biomassas </w:t>
      </w:r>
      <w:r>
        <w:rPr>
          <w:rFonts w:ascii="Times New Roman" w:hAnsi="Times New Roman"/>
          <w:i/>
          <w:iCs/>
          <w:lang w:val="pt-BR"/>
        </w:rPr>
        <w:t xml:space="preserve">in </w:t>
      </w:r>
      <w:r w:rsidRPr="00A049BD">
        <w:rPr>
          <w:rFonts w:ascii="Times New Roman" w:hAnsi="Times New Roman"/>
          <w:lang w:val="pt-BR"/>
        </w:rPr>
        <w:t>natura</w:t>
      </w:r>
      <w:r>
        <w:rPr>
          <w:rFonts w:ascii="Times New Roman" w:hAnsi="Times New Roman"/>
          <w:lang w:val="pt-BR"/>
        </w:rPr>
        <w:t xml:space="preserve"> e </w:t>
      </w:r>
      <w:proofErr w:type="spellStart"/>
      <w:r>
        <w:rPr>
          <w:rFonts w:ascii="Times New Roman" w:hAnsi="Times New Roman"/>
          <w:lang w:val="pt-BR"/>
        </w:rPr>
        <w:t>compostadas</w:t>
      </w:r>
      <w:proofErr w:type="spellEnd"/>
      <w:r>
        <w:rPr>
          <w:rFonts w:ascii="Times New Roman" w:hAnsi="Times New Roman"/>
          <w:lang w:val="pt-BR"/>
        </w:rPr>
        <w:t>, foram realizadas análises térmicas diferenciais (DTA). Essas análises</w:t>
      </w:r>
      <w:r w:rsidR="00395511" w:rsidRPr="00395511">
        <w:rPr>
          <w:rFonts w:ascii="Times New Roman" w:hAnsi="Times New Roman"/>
          <w:lang w:val="pt-BR"/>
        </w:rPr>
        <w:t xml:space="preserve"> fo</w:t>
      </w:r>
      <w:r w:rsidR="00EA3225">
        <w:rPr>
          <w:rFonts w:ascii="Times New Roman" w:hAnsi="Times New Roman"/>
          <w:lang w:val="pt-BR"/>
        </w:rPr>
        <w:t>ram</w:t>
      </w:r>
      <w:r w:rsidR="00395511" w:rsidRPr="00395511">
        <w:rPr>
          <w:rFonts w:ascii="Times New Roman" w:hAnsi="Times New Roman"/>
          <w:lang w:val="pt-BR"/>
        </w:rPr>
        <w:t xml:space="preserve"> realizada</w:t>
      </w:r>
      <w:r w:rsidR="00EA3225">
        <w:rPr>
          <w:rFonts w:ascii="Times New Roman" w:hAnsi="Times New Roman"/>
          <w:lang w:val="pt-BR"/>
        </w:rPr>
        <w:t>s</w:t>
      </w:r>
      <w:r w:rsidR="00395511" w:rsidRPr="00395511">
        <w:rPr>
          <w:rFonts w:ascii="Times New Roman" w:hAnsi="Times New Roman"/>
          <w:lang w:val="pt-BR"/>
        </w:rPr>
        <w:t xml:space="preserve"> em analisador termogravimétrico </w:t>
      </w:r>
      <w:proofErr w:type="spellStart"/>
      <w:r w:rsidR="00395511" w:rsidRPr="00395511">
        <w:rPr>
          <w:rFonts w:ascii="Times New Roman" w:hAnsi="Times New Roman"/>
          <w:lang w:val="pt-BR"/>
        </w:rPr>
        <w:t>Shimadzu</w:t>
      </w:r>
      <w:proofErr w:type="spellEnd"/>
      <w:r w:rsidR="00395511" w:rsidRPr="00395511">
        <w:rPr>
          <w:rFonts w:ascii="Times New Roman" w:hAnsi="Times New Roman"/>
          <w:lang w:val="pt-BR"/>
        </w:rPr>
        <w:t xml:space="preserve">® modelo DTG-60, em atmosfera de nitrogênio, com vazão de 50 </w:t>
      </w:r>
      <w:proofErr w:type="spellStart"/>
      <w:r w:rsidR="00395511" w:rsidRPr="00395511">
        <w:rPr>
          <w:rFonts w:ascii="Times New Roman" w:hAnsi="Times New Roman"/>
          <w:lang w:val="pt-BR"/>
        </w:rPr>
        <w:t>mL</w:t>
      </w:r>
      <w:proofErr w:type="spellEnd"/>
      <w:r w:rsidR="00395511" w:rsidRPr="00395511">
        <w:rPr>
          <w:rFonts w:ascii="Times New Roman" w:hAnsi="Times New Roman"/>
          <w:lang w:val="pt-BR"/>
        </w:rPr>
        <w:t>/min e taxa de aquecimento de 20 °C/min.</w:t>
      </w:r>
    </w:p>
    <w:p w14:paraId="35887134" w14:textId="003C311F" w:rsidR="00EA4E1B" w:rsidRPr="001F25B2" w:rsidRDefault="003513A8" w:rsidP="00A240F9">
      <w:pPr>
        <w:pStyle w:val="TAMainText"/>
        <w:spacing w:after="120"/>
        <w:ind w:firstLine="0"/>
        <w:rPr>
          <w:rFonts w:ascii="Times New Roman" w:hAnsi="Times New Roman"/>
          <w:i/>
          <w:lang w:val="pt-BR"/>
        </w:rPr>
      </w:pPr>
      <w:r>
        <w:rPr>
          <w:rFonts w:ascii="Times New Roman" w:hAnsi="Times New Roman"/>
          <w:i/>
          <w:lang w:val="pt-BR"/>
        </w:rPr>
        <w:t xml:space="preserve">Produção de </w:t>
      </w:r>
      <w:proofErr w:type="spellStart"/>
      <w:r>
        <w:rPr>
          <w:rFonts w:ascii="Times New Roman" w:hAnsi="Times New Roman"/>
          <w:i/>
          <w:lang w:val="pt-BR"/>
        </w:rPr>
        <w:t>biocarvão</w:t>
      </w:r>
      <w:proofErr w:type="spellEnd"/>
      <w:r>
        <w:rPr>
          <w:rFonts w:ascii="Times New Roman" w:hAnsi="Times New Roman"/>
          <w:i/>
          <w:lang w:val="pt-BR"/>
        </w:rPr>
        <w:t xml:space="preserve"> por pirólise</w:t>
      </w:r>
    </w:p>
    <w:p w14:paraId="305D67B3" w14:textId="2154DFD6" w:rsidR="003513A8" w:rsidRPr="003513A8" w:rsidRDefault="003513A8" w:rsidP="00EA4E1B">
      <w:pPr>
        <w:pStyle w:val="TAMainText"/>
        <w:rPr>
          <w:rFonts w:ascii="Times New Roman" w:hAnsi="Times New Roman"/>
          <w:lang w:val="pt-BR"/>
        </w:rPr>
      </w:pPr>
      <w:r>
        <w:rPr>
          <w:rFonts w:ascii="Times New Roman" w:hAnsi="Times New Roman"/>
          <w:lang w:val="pt-BR"/>
        </w:rPr>
        <w:t xml:space="preserve">A produção dos </w:t>
      </w:r>
      <w:proofErr w:type="spellStart"/>
      <w:r>
        <w:rPr>
          <w:rFonts w:ascii="Times New Roman" w:hAnsi="Times New Roman"/>
          <w:lang w:val="pt-BR"/>
        </w:rPr>
        <w:t>biocarvões</w:t>
      </w:r>
      <w:proofErr w:type="spellEnd"/>
      <w:r>
        <w:rPr>
          <w:rFonts w:ascii="Times New Roman" w:hAnsi="Times New Roman"/>
          <w:lang w:val="pt-BR"/>
        </w:rPr>
        <w:t xml:space="preserve"> foi realizada através de pirólise em leito fixo. Para avaliar a influência desse pré-tratamento, a etapa de reação de pirólise foi realizada utilizando as biomassas </w:t>
      </w:r>
      <w:r>
        <w:rPr>
          <w:rFonts w:ascii="Times New Roman" w:hAnsi="Times New Roman"/>
          <w:i/>
          <w:iCs/>
          <w:lang w:val="pt-BR"/>
        </w:rPr>
        <w:t>in natura</w:t>
      </w:r>
      <w:r>
        <w:rPr>
          <w:rFonts w:ascii="Times New Roman" w:hAnsi="Times New Roman"/>
          <w:lang w:val="pt-BR"/>
        </w:rPr>
        <w:t xml:space="preserve"> (sem pré-tratamento) e as </w:t>
      </w:r>
      <w:proofErr w:type="spellStart"/>
      <w:r>
        <w:rPr>
          <w:rFonts w:ascii="Times New Roman" w:hAnsi="Times New Roman"/>
          <w:lang w:val="pt-BR"/>
        </w:rPr>
        <w:t>compostadas</w:t>
      </w:r>
      <w:proofErr w:type="spellEnd"/>
      <w:r>
        <w:rPr>
          <w:rFonts w:ascii="Times New Roman" w:hAnsi="Times New Roman"/>
          <w:lang w:val="pt-BR"/>
        </w:rPr>
        <w:t xml:space="preserve"> (com pré-tratamento).</w:t>
      </w:r>
    </w:p>
    <w:p w14:paraId="76E33244" w14:textId="64F62813" w:rsidR="00274BCE" w:rsidRPr="00274BCE" w:rsidRDefault="003D1087" w:rsidP="00EA4E1B">
      <w:pPr>
        <w:pStyle w:val="TAMainText"/>
        <w:rPr>
          <w:rFonts w:ascii="Times New Roman" w:hAnsi="Times New Roman"/>
          <w:lang w:val="pt-BR"/>
        </w:rPr>
      </w:pPr>
      <w:r w:rsidRPr="00274BCE">
        <w:rPr>
          <w:rFonts w:ascii="Times New Roman" w:hAnsi="Times New Roman"/>
          <w:lang w:val="pt-BR"/>
        </w:rPr>
        <w:t xml:space="preserve">A reação de pirólise </w:t>
      </w:r>
      <w:r w:rsidR="003F096A" w:rsidRPr="00274BCE">
        <w:rPr>
          <w:rFonts w:ascii="Times New Roman" w:hAnsi="Times New Roman"/>
          <w:lang w:val="pt-BR"/>
        </w:rPr>
        <w:t xml:space="preserve">foi realizada em </w:t>
      </w:r>
      <w:proofErr w:type="spellStart"/>
      <w:r w:rsidR="003F096A" w:rsidRPr="00274BCE">
        <w:rPr>
          <w:rFonts w:ascii="Times New Roman" w:hAnsi="Times New Roman"/>
          <w:lang w:val="pt-BR"/>
        </w:rPr>
        <w:t>pirolisador</w:t>
      </w:r>
      <w:proofErr w:type="spellEnd"/>
      <w:r w:rsidRPr="00274BCE">
        <w:rPr>
          <w:rFonts w:ascii="Times New Roman" w:hAnsi="Times New Roman"/>
          <w:lang w:val="pt-BR"/>
        </w:rPr>
        <w:t xml:space="preserve"> de aço inoxidável de leito fixo</w:t>
      </w:r>
      <w:r w:rsidR="00A049BD">
        <w:rPr>
          <w:rFonts w:ascii="Times New Roman" w:hAnsi="Times New Roman"/>
          <w:lang w:val="pt-BR"/>
        </w:rPr>
        <w:t xml:space="preserve"> com fluxo descendente de gás argônio a uma vazão de 50 </w:t>
      </w:r>
      <w:proofErr w:type="spellStart"/>
      <w:r w:rsidR="00A049BD">
        <w:rPr>
          <w:rFonts w:ascii="Times New Roman" w:hAnsi="Times New Roman"/>
          <w:lang w:val="pt-BR"/>
        </w:rPr>
        <w:t>mL</w:t>
      </w:r>
      <w:proofErr w:type="spellEnd"/>
      <w:r w:rsidR="00A049BD">
        <w:rPr>
          <w:rFonts w:ascii="Times New Roman" w:hAnsi="Times New Roman"/>
          <w:lang w:val="pt-BR"/>
        </w:rPr>
        <w:t>/min. Nesse sistema</w:t>
      </w:r>
      <w:r w:rsidR="003513A8">
        <w:rPr>
          <w:rFonts w:ascii="Times New Roman" w:hAnsi="Times New Roman"/>
          <w:lang w:val="pt-BR"/>
        </w:rPr>
        <w:t>,</w:t>
      </w:r>
      <w:r w:rsidR="00A049BD">
        <w:rPr>
          <w:rFonts w:ascii="Times New Roman" w:hAnsi="Times New Roman"/>
          <w:lang w:val="pt-BR"/>
        </w:rPr>
        <w:t xml:space="preserve"> a biomassa foi colocada</w:t>
      </w:r>
      <w:r w:rsidR="00274BCE" w:rsidRPr="00274BCE">
        <w:rPr>
          <w:rFonts w:ascii="Times New Roman" w:hAnsi="Times New Roman"/>
          <w:lang w:val="pt-BR"/>
        </w:rPr>
        <w:t xml:space="preserve"> em uma cesta de aço inoxidável acoplada a uma haste móvel</w:t>
      </w:r>
      <w:r w:rsidR="003513A8">
        <w:rPr>
          <w:rFonts w:ascii="Times New Roman" w:hAnsi="Times New Roman"/>
          <w:lang w:val="pt-BR"/>
        </w:rPr>
        <w:t>,</w:t>
      </w:r>
      <w:r w:rsidR="00274BCE" w:rsidRPr="00274BCE">
        <w:rPr>
          <w:rFonts w:ascii="Times New Roman" w:hAnsi="Times New Roman"/>
          <w:lang w:val="pt-BR"/>
        </w:rPr>
        <w:t xml:space="preserve"> </w:t>
      </w:r>
      <w:r w:rsidR="00A049BD">
        <w:rPr>
          <w:rFonts w:ascii="Times New Roman" w:hAnsi="Times New Roman"/>
          <w:lang w:val="pt-BR"/>
        </w:rPr>
        <w:t xml:space="preserve">que </w:t>
      </w:r>
      <w:r w:rsidR="003513A8">
        <w:rPr>
          <w:rFonts w:ascii="Times New Roman" w:hAnsi="Times New Roman"/>
          <w:lang w:val="pt-BR"/>
        </w:rPr>
        <w:t>possibilita o posicionamento</w:t>
      </w:r>
      <w:r w:rsidR="00A049BD">
        <w:rPr>
          <w:rFonts w:ascii="Times New Roman" w:hAnsi="Times New Roman"/>
          <w:lang w:val="pt-BR"/>
        </w:rPr>
        <w:t xml:space="preserve"> </w:t>
      </w:r>
      <w:r w:rsidR="003513A8">
        <w:rPr>
          <w:rFonts w:ascii="Times New Roman" w:hAnsi="Times New Roman"/>
          <w:lang w:val="pt-BR"/>
        </w:rPr>
        <w:t>d</w:t>
      </w:r>
      <w:r w:rsidR="00274BCE" w:rsidRPr="00274BCE">
        <w:rPr>
          <w:rFonts w:ascii="Times New Roman" w:hAnsi="Times New Roman"/>
          <w:lang w:val="pt-BR"/>
        </w:rPr>
        <w:t xml:space="preserve">o leito para dentro </w:t>
      </w:r>
      <w:r w:rsidR="00A049BD">
        <w:rPr>
          <w:rFonts w:ascii="Times New Roman" w:hAnsi="Times New Roman"/>
          <w:lang w:val="pt-BR"/>
        </w:rPr>
        <w:t>ou</w:t>
      </w:r>
      <w:r w:rsidR="00274BCE" w:rsidRPr="00274BCE">
        <w:rPr>
          <w:rFonts w:ascii="Times New Roman" w:hAnsi="Times New Roman"/>
          <w:lang w:val="pt-BR"/>
        </w:rPr>
        <w:t xml:space="preserve"> para fora do reator. </w:t>
      </w:r>
    </w:p>
    <w:p w14:paraId="08FF8B41" w14:textId="730D37B1" w:rsidR="00274BCE" w:rsidRPr="00274BCE" w:rsidRDefault="00274BCE" w:rsidP="00EA4E1B">
      <w:pPr>
        <w:pStyle w:val="TAMainText"/>
        <w:rPr>
          <w:rFonts w:ascii="Times New Roman" w:hAnsi="Times New Roman"/>
          <w:lang w:val="pt-BR"/>
        </w:rPr>
      </w:pPr>
      <w:r w:rsidRPr="00274BCE">
        <w:rPr>
          <w:rFonts w:ascii="Times New Roman" w:hAnsi="Times New Roman"/>
          <w:lang w:val="pt-BR"/>
        </w:rPr>
        <w:t xml:space="preserve">O processo de aquecimento ocorreu </w:t>
      </w:r>
      <w:r w:rsidR="003D1087" w:rsidRPr="00274BCE">
        <w:rPr>
          <w:rFonts w:ascii="Times New Roman" w:hAnsi="Times New Roman"/>
          <w:lang w:val="pt-BR"/>
        </w:rPr>
        <w:t xml:space="preserve">através de forno elétrico </w:t>
      </w:r>
      <w:r w:rsidRPr="00274BCE">
        <w:rPr>
          <w:rFonts w:ascii="Times New Roman" w:hAnsi="Times New Roman"/>
          <w:lang w:val="pt-BR"/>
        </w:rPr>
        <w:t>posicionado ao redor do reator</w:t>
      </w:r>
      <w:r w:rsidR="005F4699">
        <w:rPr>
          <w:rFonts w:ascii="Times New Roman" w:hAnsi="Times New Roman"/>
          <w:lang w:val="pt-BR"/>
        </w:rPr>
        <w:t xml:space="preserve"> de pirólise</w:t>
      </w:r>
      <w:r w:rsidRPr="00274BCE">
        <w:rPr>
          <w:rFonts w:ascii="Times New Roman" w:hAnsi="Times New Roman"/>
          <w:lang w:val="pt-BR"/>
        </w:rPr>
        <w:t>.</w:t>
      </w:r>
      <w:r w:rsidR="00A049BD">
        <w:rPr>
          <w:rFonts w:ascii="Times New Roman" w:hAnsi="Times New Roman"/>
          <w:lang w:val="pt-BR"/>
        </w:rPr>
        <w:t xml:space="preserve"> </w:t>
      </w:r>
      <w:r w:rsidR="003D1087" w:rsidRPr="00274BCE">
        <w:rPr>
          <w:rFonts w:ascii="Times New Roman" w:hAnsi="Times New Roman"/>
          <w:lang w:val="pt-BR"/>
        </w:rPr>
        <w:t>O leito de biomassa foi inserido no reator após o sistema atingir 550</w:t>
      </w:r>
      <w:r w:rsidR="00EA3225">
        <w:rPr>
          <w:rFonts w:ascii="Times New Roman" w:hAnsi="Times New Roman"/>
          <w:lang w:val="pt-BR"/>
        </w:rPr>
        <w:t xml:space="preserve"> </w:t>
      </w:r>
      <w:r w:rsidR="003D1087" w:rsidRPr="00274BCE">
        <w:rPr>
          <w:rFonts w:ascii="Times New Roman" w:hAnsi="Times New Roman"/>
          <w:lang w:val="pt-BR"/>
        </w:rPr>
        <w:t xml:space="preserve">°C. A reação ocorreu por 15 min, considerando o tempo </w:t>
      </w:r>
      <w:r w:rsidR="00A049BD">
        <w:rPr>
          <w:rFonts w:ascii="Times New Roman" w:hAnsi="Times New Roman"/>
          <w:lang w:val="pt-BR"/>
        </w:rPr>
        <w:t>entre a entrada do leito</w:t>
      </w:r>
      <w:r w:rsidR="003D1087" w:rsidRPr="00274BCE">
        <w:rPr>
          <w:rFonts w:ascii="Times New Roman" w:hAnsi="Times New Roman"/>
          <w:lang w:val="pt-BR"/>
        </w:rPr>
        <w:t xml:space="preserve"> no reator e o desligamento do sistema de aquecimento.</w:t>
      </w:r>
    </w:p>
    <w:p w14:paraId="202C78B4" w14:textId="56268FAC" w:rsidR="003D1087" w:rsidRDefault="005F4699" w:rsidP="00A240F9">
      <w:pPr>
        <w:pStyle w:val="TAMainText"/>
        <w:spacing w:after="120"/>
        <w:rPr>
          <w:rFonts w:ascii="Times New Roman" w:hAnsi="Times New Roman"/>
          <w:lang w:val="pt-BR"/>
        </w:rPr>
      </w:pPr>
      <w:r>
        <w:rPr>
          <w:rFonts w:ascii="Times New Roman" w:hAnsi="Times New Roman"/>
          <w:lang w:val="pt-BR"/>
        </w:rPr>
        <w:lastRenderedPageBreak/>
        <w:t>M</w:t>
      </w:r>
      <w:r w:rsidR="00A049BD">
        <w:rPr>
          <w:rFonts w:ascii="Times New Roman" w:hAnsi="Times New Roman"/>
          <w:lang w:val="pt-BR"/>
        </w:rPr>
        <w:t>edidas de temperatura foram feitas através de</w:t>
      </w:r>
      <w:r w:rsidR="00274BCE" w:rsidRPr="00274BCE">
        <w:rPr>
          <w:rFonts w:ascii="Times New Roman" w:hAnsi="Times New Roman"/>
          <w:lang w:val="pt-BR"/>
        </w:rPr>
        <w:t xml:space="preserve"> termopares posicionados no forno e no centro do leito de biomassa. Para avaliação d</w:t>
      </w:r>
      <w:r w:rsidR="003513A8">
        <w:rPr>
          <w:rFonts w:ascii="Times New Roman" w:hAnsi="Times New Roman"/>
          <w:lang w:val="pt-BR"/>
        </w:rPr>
        <w:t>o</w:t>
      </w:r>
      <w:r w:rsidR="00274BCE" w:rsidRPr="00274BCE">
        <w:rPr>
          <w:rFonts w:ascii="Times New Roman" w:hAnsi="Times New Roman"/>
          <w:lang w:val="pt-BR"/>
        </w:rPr>
        <w:t xml:space="preserve"> processo de aquecimento</w:t>
      </w:r>
      <w:r w:rsidR="003513A8">
        <w:rPr>
          <w:rFonts w:ascii="Times New Roman" w:hAnsi="Times New Roman"/>
          <w:lang w:val="pt-BR"/>
        </w:rPr>
        <w:t xml:space="preserve"> do sistema</w:t>
      </w:r>
      <w:r w:rsidR="00274BCE" w:rsidRPr="00274BCE">
        <w:rPr>
          <w:rFonts w:ascii="Times New Roman" w:hAnsi="Times New Roman"/>
          <w:lang w:val="pt-BR"/>
        </w:rPr>
        <w:t>, foi feito acompanhamento da</w:t>
      </w:r>
      <w:r w:rsidR="003513A8">
        <w:rPr>
          <w:rFonts w:ascii="Times New Roman" w:hAnsi="Times New Roman"/>
          <w:lang w:val="pt-BR"/>
        </w:rPr>
        <w:t>s</w:t>
      </w:r>
      <w:r w:rsidR="00274BCE" w:rsidRPr="00274BCE">
        <w:rPr>
          <w:rFonts w:ascii="Times New Roman" w:hAnsi="Times New Roman"/>
          <w:lang w:val="pt-BR"/>
        </w:rPr>
        <w:t xml:space="preserve"> temperatura</w:t>
      </w:r>
      <w:r w:rsidR="003513A8">
        <w:rPr>
          <w:rFonts w:ascii="Times New Roman" w:hAnsi="Times New Roman"/>
          <w:lang w:val="pt-BR"/>
        </w:rPr>
        <w:t xml:space="preserve">s </w:t>
      </w:r>
      <w:r>
        <w:rPr>
          <w:rFonts w:ascii="Times New Roman" w:hAnsi="Times New Roman"/>
          <w:lang w:val="pt-BR"/>
        </w:rPr>
        <w:t>do</w:t>
      </w:r>
      <w:r w:rsidR="00274BCE" w:rsidRPr="00274BCE">
        <w:rPr>
          <w:rFonts w:ascii="Times New Roman" w:hAnsi="Times New Roman"/>
          <w:lang w:val="pt-BR"/>
        </w:rPr>
        <w:t xml:space="preserve"> leito </w:t>
      </w:r>
      <w:r w:rsidR="00EA3225">
        <w:rPr>
          <w:rFonts w:ascii="Times New Roman" w:hAnsi="Times New Roman"/>
          <w:lang w:val="pt-BR"/>
        </w:rPr>
        <w:t>ao longo da pir</w:t>
      </w:r>
      <w:r w:rsidR="003513A8">
        <w:rPr>
          <w:rFonts w:ascii="Times New Roman" w:hAnsi="Times New Roman"/>
          <w:lang w:val="pt-BR"/>
        </w:rPr>
        <w:t>ó</w:t>
      </w:r>
      <w:r w:rsidR="00EA3225">
        <w:rPr>
          <w:rFonts w:ascii="Times New Roman" w:hAnsi="Times New Roman"/>
          <w:lang w:val="pt-BR"/>
        </w:rPr>
        <w:t>lise</w:t>
      </w:r>
      <w:r w:rsidR="00274BCE" w:rsidRPr="00274BCE">
        <w:rPr>
          <w:rFonts w:ascii="Times New Roman" w:hAnsi="Times New Roman"/>
          <w:lang w:val="pt-BR"/>
        </w:rPr>
        <w:t>.</w:t>
      </w:r>
      <w:r w:rsidR="003D1087" w:rsidRPr="003D1087">
        <w:rPr>
          <w:rFonts w:ascii="Times New Roman" w:hAnsi="Times New Roman"/>
          <w:lang w:val="pt-BR"/>
        </w:rPr>
        <w:t xml:space="preserve"> </w:t>
      </w:r>
    </w:p>
    <w:p w14:paraId="6D24F7DB" w14:textId="10D59914" w:rsidR="00C2318D" w:rsidRPr="001F25B2" w:rsidRDefault="00C2318D" w:rsidP="00A240F9">
      <w:pPr>
        <w:pStyle w:val="TAMainText"/>
        <w:spacing w:after="120"/>
        <w:ind w:firstLine="0"/>
        <w:rPr>
          <w:rFonts w:ascii="Times New Roman" w:hAnsi="Times New Roman"/>
          <w:i/>
          <w:lang w:val="pt-BR"/>
        </w:rPr>
      </w:pPr>
      <w:r>
        <w:rPr>
          <w:rFonts w:ascii="Times New Roman" w:hAnsi="Times New Roman"/>
          <w:i/>
          <w:lang w:val="pt-BR"/>
        </w:rPr>
        <w:t>D</w:t>
      </w:r>
      <w:r w:rsidR="003513A8">
        <w:rPr>
          <w:rFonts w:ascii="Times New Roman" w:hAnsi="Times New Roman"/>
          <w:i/>
          <w:lang w:val="pt-BR"/>
        </w:rPr>
        <w:t xml:space="preserve">ifração de raio X </w:t>
      </w:r>
      <w:r w:rsidR="005F4699">
        <w:rPr>
          <w:rFonts w:ascii="Times New Roman" w:hAnsi="Times New Roman"/>
          <w:i/>
          <w:lang w:val="pt-BR"/>
        </w:rPr>
        <w:t xml:space="preserve">dos </w:t>
      </w:r>
      <w:proofErr w:type="spellStart"/>
      <w:r w:rsidR="005F4699">
        <w:rPr>
          <w:rFonts w:ascii="Times New Roman" w:hAnsi="Times New Roman"/>
          <w:i/>
          <w:lang w:val="pt-BR"/>
        </w:rPr>
        <w:t>biocarvões</w:t>
      </w:r>
      <w:proofErr w:type="spellEnd"/>
    </w:p>
    <w:p w14:paraId="3E458C29" w14:textId="57C66DAE" w:rsidR="00C2318D" w:rsidRPr="001F25B2" w:rsidRDefault="005F4699" w:rsidP="00A240F9">
      <w:pPr>
        <w:pStyle w:val="TAMainText"/>
        <w:spacing w:after="120"/>
        <w:rPr>
          <w:rFonts w:ascii="Times New Roman" w:hAnsi="Times New Roman"/>
          <w:lang w:val="pt-BR"/>
        </w:rPr>
      </w:pPr>
      <w:r>
        <w:rPr>
          <w:rFonts w:ascii="Times New Roman" w:hAnsi="Times New Roman"/>
          <w:lang w:val="pt-BR"/>
        </w:rPr>
        <w:t xml:space="preserve">Para </w:t>
      </w:r>
      <w:r w:rsidR="00934835">
        <w:rPr>
          <w:rFonts w:ascii="Times New Roman" w:hAnsi="Times New Roman"/>
          <w:lang w:val="pt-BR"/>
        </w:rPr>
        <w:t xml:space="preserve">caracterização mineralógica dos </w:t>
      </w:r>
      <w:proofErr w:type="spellStart"/>
      <w:r w:rsidR="00934835">
        <w:rPr>
          <w:rFonts w:ascii="Times New Roman" w:hAnsi="Times New Roman"/>
          <w:lang w:val="pt-BR"/>
        </w:rPr>
        <w:t>biocarvões</w:t>
      </w:r>
      <w:proofErr w:type="spellEnd"/>
      <w:r w:rsidR="00934835">
        <w:rPr>
          <w:rFonts w:ascii="Times New Roman" w:hAnsi="Times New Roman"/>
          <w:lang w:val="pt-BR"/>
        </w:rPr>
        <w:t xml:space="preserve"> foram realizadas análises de difração de raio X. Essas análises</w:t>
      </w:r>
      <w:r w:rsidR="003D1087" w:rsidRPr="003D1087">
        <w:rPr>
          <w:rFonts w:ascii="Times New Roman" w:hAnsi="Times New Roman"/>
          <w:lang w:val="pt-BR"/>
        </w:rPr>
        <w:t xml:space="preserve"> foram efetuadas </w:t>
      </w:r>
      <w:r w:rsidR="003F096A">
        <w:rPr>
          <w:rFonts w:ascii="Times New Roman" w:hAnsi="Times New Roman"/>
          <w:lang w:val="pt-BR"/>
        </w:rPr>
        <w:t xml:space="preserve">em </w:t>
      </w:r>
      <w:proofErr w:type="spellStart"/>
      <w:r w:rsidR="003F096A">
        <w:rPr>
          <w:rFonts w:ascii="Times New Roman" w:hAnsi="Times New Roman"/>
          <w:lang w:val="pt-BR"/>
        </w:rPr>
        <w:t>difratômetro</w:t>
      </w:r>
      <w:proofErr w:type="spellEnd"/>
      <w:r w:rsidR="003F096A">
        <w:rPr>
          <w:rFonts w:ascii="Times New Roman" w:hAnsi="Times New Roman"/>
          <w:lang w:val="pt-BR"/>
        </w:rPr>
        <w:t xml:space="preserve"> de raios-X </w:t>
      </w:r>
      <w:proofErr w:type="spellStart"/>
      <w:r w:rsidR="003F096A">
        <w:rPr>
          <w:rFonts w:ascii="Times New Roman" w:hAnsi="Times New Roman"/>
          <w:lang w:val="pt-BR"/>
        </w:rPr>
        <w:t>Shimadzu</w:t>
      </w:r>
      <w:proofErr w:type="spellEnd"/>
      <w:r w:rsidR="003F096A">
        <w:rPr>
          <w:rFonts w:ascii="Times New Roman" w:hAnsi="Times New Roman"/>
          <w:lang w:val="pt-BR"/>
        </w:rPr>
        <w:t>, modelo XRD-6100</w:t>
      </w:r>
      <w:r w:rsidR="007D30EF">
        <w:rPr>
          <w:rFonts w:ascii="Times New Roman" w:hAnsi="Times New Roman"/>
          <w:lang w:val="pt-BR"/>
        </w:rPr>
        <w:t>,</w:t>
      </w:r>
      <w:r w:rsidR="003F096A">
        <w:rPr>
          <w:rFonts w:ascii="Times New Roman" w:hAnsi="Times New Roman"/>
          <w:lang w:val="pt-BR"/>
        </w:rPr>
        <w:t xml:space="preserve"> </w:t>
      </w:r>
      <w:r w:rsidR="003D1087" w:rsidRPr="003D1087">
        <w:rPr>
          <w:rFonts w:ascii="Times New Roman" w:hAnsi="Times New Roman"/>
          <w:lang w:val="pt-BR"/>
        </w:rPr>
        <w:t>em uma faixa de varredura (2θ) entre 10° e 80° a uma velocidade de 2°/min, rotação de 60 rpm com fendas DS 1 e S1 e RS 0,15.</w:t>
      </w:r>
      <w:r w:rsidR="00176989">
        <w:rPr>
          <w:rFonts w:ascii="Times New Roman" w:hAnsi="Times New Roman"/>
          <w:lang w:val="pt-BR"/>
        </w:rPr>
        <w:t xml:space="preserve"> </w:t>
      </w:r>
      <w:r w:rsidR="00934835">
        <w:rPr>
          <w:rFonts w:ascii="Times New Roman" w:hAnsi="Times New Roman"/>
          <w:lang w:val="pt-BR"/>
        </w:rPr>
        <w:t>Para identificação dos picos e das fases, f</w:t>
      </w:r>
      <w:r w:rsidR="00176989">
        <w:rPr>
          <w:rFonts w:ascii="Times New Roman" w:hAnsi="Times New Roman"/>
          <w:lang w:val="pt-BR"/>
        </w:rPr>
        <w:t xml:space="preserve">oi utilizado o software </w:t>
      </w:r>
      <w:proofErr w:type="spellStart"/>
      <w:r w:rsidR="00176989">
        <w:rPr>
          <w:rFonts w:ascii="Times New Roman" w:hAnsi="Times New Roman"/>
          <w:lang w:val="pt-BR"/>
        </w:rPr>
        <w:t>High</w:t>
      </w:r>
      <w:r w:rsidR="007720AB">
        <w:rPr>
          <w:rFonts w:ascii="Times New Roman" w:hAnsi="Times New Roman"/>
          <w:lang w:val="pt-BR"/>
        </w:rPr>
        <w:t>S</w:t>
      </w:r>
      <w:r w:rsidR="00176989">
        <w:rPr>
          <w:rFonts w:ascii="Times New Roman" w:hAnsi="Times New Roman"/>
          <w:lang w:val="pt-BR"/>
        </w:rPr>
        <w:t>core</w:t>
      </w:r>
      <w:proofErr w:type="spellEnd"/>
      <w:r w:rsidR="00176989">
        <w:rPr>
          <w:rFonts w:ascii="Times New Roman" w:hAnsi="Times New Roman"/>
          <w:lang w:val="pt-BR"/>
        </w:rPr>
        <w:t xml:space="preserve"> Plus®.</w:t>
      </w:r>
    </w:p>
    <w:p w14:paraId="202DA750" w14:textId="1BE344AE" w:rsidR="00C2318D" w:rsidRPr="001F25B2" w:rsidRDefault="00934835" w:rsidP="00A240F9">
      <w:pPr>
        <w:pStyle w:val="TAMainText"/>
        <w:spacing w:after="120"/>
        <w:ind w:firstLine="0"/>
        <w:rPr>
          <w:rFonts w:ascii="Times New Roman" w:hAnsi="Times New Roman"/>
          <w:i/>
          <w:lang w:val="pt-BR"/>
        </w:rPr>
      </w:pPr>
      <w:r>
        <w:rPr>
          <w:rFonts w:ascii="Times New Roman" w:hAnsi="Times New Roman"/>
          <w:i/>
          <w:lang w:val="pt-BR"/>
        </w:rPr>
        <w:t>Mic</w:t>
      </w:r>
      <w:r w:rsidR="006F22ED">
        <w:rPr>
          <w:rFonts w:ascii="Times New Roman" w:hAnsi="Times New Roman"/>
          <w:i/>
          <w:lang w:val="pt-BR"/>
        </w:rPr>
        <w:t>r</w:t>
      </w:r>
      <w:r>
        <w:rPr>
          <w:rFonts w:ascii="Times New Roman" w:hAnsi="Times New Roman"/>
          <w:i/>
          <w:lang w:val="pt-BR"/>
        </w:rPr>
        <w:t xml:space="preserve">oscopia eletrônica de varredura dos </w:t>
      </w:r>
      <w:proofErr w:type="spellStart"/>
      <w:r>
        <w:rPr>
          <w:rFonts w:ascii="Times New Roman" w:hAnsi="Times New Roman"/>
          <w:i/>
          <w:lang w:val="pt-BR"/>
        </w:rPr>
        <w:t>biocarvões</w:t>
      </w:r>
      <w:proofErr w:type="spellEnd"/>
    </w:p>
    <w:p w14:paraId="12787CBC" w14:textId="171AB481" w:rsidR="00C2318D" w:rsidRPr="001F25B2" w:rsidRDefault="006F22ED" w:rsidP="00A240F9">
      <w:pPr>
        <w:pStyle w:val="TAMainText"/>
        <w:spacing w:after="120"/>
        <w:rPr>
          <w:rFonts w:ascii="Times New Roman" w:hAnsi="Times New Roman"/>
          <w:lang w:val="pt-BR"/>
        </w:rPr>
      </w:pPr>
      <w:r>
        <w:rPr>
          <w:rFonts w:ascii="Times New Roman" w:hAnsi="Times New Roman"/>
          <w:lang w:val="pt-BR"/>
        </w:rPr>
        <w:t xml:space="preserve">A análise da morfologia dos </w:t>
      </w:r>
      <w:proofErr w:type="spellStart"/>
      <w:r>
        <w:rPr>
          <w:rFonts w:ascii="Times New Roman" w:hAnsi="Times New Roman"/>
          <w:lang w:val="pt-BR"/>
        </w:rPr>
        <w:t>biocarvões</w:t>
      </w:r>
      <w:proofErr w:type="spellEnd"/>
      <w:r>
        <w:rPr>
          <w:rFonts w:ascii="Times New Roman" w:hAnsi="Times New Roman"/>
          <w:lang w:val="pt-BR"/>
        </w:rPr>
        <w:t xml:space="preserve"> foi realizada através de</w:t>
      </w:r>
      <w:r w:rsidR="003D1087">
        <w:rPr>
          <w:rFonts w:ascii="Times New Roman" w:hAnsi="Times New Roman"/>
          <w:lang w:val="pt-BR"/>
        </w:rPr>
        <w:t xml:space="preserve"> </w:t>
      </w:r>
      <w:r>
        <w:rPr>
          <w:rFonts w:ascii="Times New Roman" w:hAnsi="Times New Roman"/>
          <w:lang w:val="pt-BR"/>
        </w:rPr>
        <w:t>um microscópio eletrônico de varredura</w:t>
      </w:r>
      <w:r w:rsidR="003D1087">
        <w:rPr>
          <w:rFonts w:ascii="Times New Roman" w:hAnsi="Times New Roman"/>
          <w:lang w:val="pt-BR"/>
        </w:rPr>
        <w:t xml:space="preserve"> </w:t>
      </w:r>
      <w:r>
        <w:rPr>
          <w:rFonts w:ascii="Times New Roman" w:hAnsi="Times New Roman"/>
          <w:lang w:val="pt-BR"/>
        </w:rPr>
        <w:t xml:space="preserve">marca </w:t>
      </w:r>
      <w:proofErr w:type="spellStart"/>
      <w:r w:rsidR="003D1087">
        <w:rPr>
          <w:rFonts w:ascii="Times New Roman" w:hAnsi="Times New Roman"/>
          <w:lang w:val="pt-BR"/>
        </w:rPr>
        <w:t>Tescan</w:t>
      </w:r>
      <w:proofErr w:type="spellEnd"/>
      <w:r w:rsidR="003D1087">
        <w:rPr>
          <w:rFonts w:ascii="Times New Roman" w:hAnsi="Times New Roman"/>
          <w:lang w:val="pt-BR"/>
        </w:rPr>
        <w:t xml:space="preserve"> modelo VEJA 3 LMU</w:t>
      </w:r>
      <w:r w:rsidR="000E7D1E">
        <w:rPr>
          <w:rFonts w:ascii="Times New Roman" w:hAnsi="Times New Roman"/>
          <w:lang w:val="pt-BR"/>
        </w:rPr>
        <w:t xml:space="preserve"> a 20 kV e aproximação de 1000 vezes.</w:t>
      </w:r>
    </w:p>
    <w:p w14:paraId="497D2E95" w14:textId="78EE94BC" w:rsidR="00C2318D" w:rsidRPr="001F25B2" w:rsidRDefault="00C2318D" w:rsidP="00A240F9">
      <w:pPr>
        <w:pStyle w:val="TAMainText"/>
        <w:spacing w:after="120"/>
        <w:ind w:firstLine="0"/>
        <w:rPr>
          <w:rFonts w:ascii="Times New Roman" w:hAnsi="Times New Roman"/>
          <w:i/>
          <w:lang w:val="pt-BR"/>
        </w:rPr>
      </w:pPr>
      <w:r>
        <w:rPr>
          <w:rFonts w:ascii="Times New Roman" w:hAnsi="Times New Roman"/>
          <w:i/>
          <w:lang w:val="pt-BR"/>
        </w:rPr>
        <w:t>C</w:t>
      </w:r>
      <w:r w:rsidR="003D1087">
        <w:rPr>
          <w:rFonts w:ascii="Times New Roman" w:hAnsi="Times New Roman"/>
          <w:i/>
          <w:lang w:val="pt-BR"/>
        </w:rPr>
        <w:t xml:space="preserve">alorimetria </w:t>
      </w:r>
      <w:r w:rsidR="00F4131A">
        <w:rPr>
          <w:rFonts w:ascii="Times New Roman" w:hAnsi="Times New Roman"/>
          <w:i/>
          <w:lang w:val="pt-BR"/>
        </w:rPr>
        <w:t>d</w:t>
      </w:r>
      <w:r w:rsidR="003D1087">
        <w:rPr>
          <w:rFonts w:ascii="Times New Roman" w:hAnsi="Times New Roman"/>
          <w:i/>
          <w:lang w:val="pt-BR"/>
        </w:rPr>
        <w:t xml:space="preserve">iferencial </w:t>
      </w:r>
      <w:r w:rsidR="00F4131A">
        <w:rPr>
          <w:rFonts w:ascii="Times New Roman" w:hAnsi="Times New Roman"/>
          <w:i/>
          <w:lang w:val="pt-BR"/>
        </w:rPr>
        <w:t>e</w:t>
      </w:r>
      <w:r w:rsidR="003D1087">
        <w:rPr>
          <w:rFonts w:ascii="Times New Roman" w:hAnsi="Times New Roman"/>
          <w:i/>
          <w:lang w:val="pt-BR"/>
        </w:rPr>
        <w:t>xploratória</w:t>
      </w:r>
      <w:r w:rsidR="006F22ED">
        <w:rPr>
          <w:rFonts w:ascii="Times New Roman" w:hAnsi="Times New Roman"/>
          <w:i/>
          <w:lang w:val="pt-BR"/>
        </w:rPr>
        <w:t xml:space="preserve"> dos </w:t>
      </w:r>
      <w:proofErr w:type="spellStart"/>
      <w:r w:rsidR="006F22ED">
        <w:rPr>
          <w:rFonts w:ascii="Times New Roman" w:hAnsi="Times New Roman"/>
          <w:i/>
          <w:lang w:val="pt-BR"/>
        </w:rPr>
        <w:t>biocarvões</w:t>
      </w:r>
      <w:proofErr w:type="spellEnd"/>
    </w:p>
    <w:p w14:paraId="43F01A12" w14:textId="1AFD13B3" w:rsidR="00C2318D" w:rsidRPr="001F25B2" w:rsidRDefault="008A4947" w:rsidP="00C2318D">
      <w:pPr>
        <w:pStyle w:val="TAMainText"/>
        <w:rPr>
          <w:rFonts w:ascii="Times New Roman" w:hAnsi="Times New Roman"/>
          <w:lang w:val="pt-BR"/>
        </w:rPr>
      </w:pPr>
      <w:r>
        <w:rPr>
          <w:rFonts w:ascii="Times New Roman" w:hAnsi="Times New Roman"/>
          <w:lang w:val="pt-BR"/>
        </w:rPr>
        <w:t xml:space="preserve">Os dados dos eventos calorimétricos dos </w:t>
      </w:r>
      <w:proofErr w:type="spellStart"/>
      <w:r>
        <w:rPr>
          <w:rFonts w:ascii="Times New Roman" w:hAnsi="Times New Roman"/>
          <w:lang w:val="pt-BR"/>
        </w:rPr>
        <w:t>biocarvões</w:t>
      </w:r>
      <w:proofErr w:type="spellEnd"/>
      <w:r>
        <w:rPr>
          <w:rFonts w:ascii="Times New Roman" w:hAnsi="Times New Roman"/>
          <w:lang w:val="pt-BR"/>
        </w:rPr>
        <w:t>, foram obtidos através de calorimetria diferencial exploratória</w:t>
      </w:r>
      <w:r w:rsidR="003D1087" w:rsidRPr="003D1087">
        <w:rPr>
          <w:rFonts w:ascii="Times New Roman" w:hAnsi="Times New Roman"/>
          <w:lang w:val="pt-BR"/>
        </w:rPr>
        <w:t xml:space="preserve"> </w:t>
      </w:r>
      <w:r>
        <w:rPr>
          <w:rFonts w:ascii="Times New Roman" w:hAnsi="Times New Roman"/>
          <w:lang w:val="pt-BR"/>
        </w:rPr>
        <w:t xml:space="preserve">(DSC) </w:t>
      </w:r>
      <w:r w:rsidR="003D1087" w:rsidRPr="003D1087">
        <w:rPr>
          <w:rFonts w:ascii="Times New Roman" w:hAnsi="Times New Roman"/>
          <w:lang w:val="pt-BR"/>
        </w:rPr>
        <w:t>realizada</w:t>
      </w:r>
      <w:r w:rsidR="00EA3225">
        <w:rPr>
          <w:rFonts w:ascii="Times New Roman" w:hAnsi="Times New Roman"/>
          <w:lang w:val="pt-BR"/>
        </w:rPr>
        <w:t xml:space="preserve"> em</w:t>
      </w:r>
      <w:r w:rsidR="003D1087" w:rsidRPr="003D1087">
        <w:rPr>
          <w:rFonts w:ascii="Times New Roman" w:hAnsi="Times New Roman"/>
          <w:lang w:val="pt-BR"/>
        </w:rPr>
        <w:t xml:space="preserve"> </w:t>
      </w:r>
      <w:r w:rsidR="0062421F">
        <w:rPr>
          <w:rFonts w:ascii="Times New Roman" w:hAnsi="Times New Roman"/>
          <w:lang w:val="pt-BR"/>
        </w:rPr>
        <w:t xml:space="preserve">calorímetro de marca </w:t>
      </w:r>
      <w:proofErr w:type="spellStart"/>
      <w:r w:rsidR="003D1087" w:rsidRPr="003D1087">
        <w:rPr>
          <w:rFonts w:ascii="Times New Roman" w:hAnsi="Times New Roman"/>
          <w:lang w:val="pt-BR"/>
        </w:rPr>
        <w:t>Shimadzu</w:t>
      </w:r>
      <w:proofErr w:type="spellEnd"/>
      <w:r w:rsidR="003D1087" w:rsidRPr="003D1087">
        <w:rPr>
          <w:rFonts w:ascii="Times New Roman" w:hAnsi="Times New Roman"/>
          <w:lang w:val="pt-BR"/>
        </w:rPr>
        <w:t xml:space="preserve"> modelo DSC-60.</w:t>
      </w:r>
      <w:r w:rsidR="0062421F">
        <w:rPr>
          <w:rFonts w:ascii="Times New Roman" w:hAnsi="Times New Roman"/>
          <w:lang w:val="pt-BR"/>
        </w:rPr>
        <w:t xml:space="preserve"> As análises ocorreram na faixa de temperatura 25-550 °C com vazão de gás nitrogênio de 50 </w:t>
      </w:r>
      <w:proofErr w:type="spellStart"/>
      <w:r w:rsidR="0062421F">
        <w:rPr>
          <w:rFonts w:ascii="Times New Roman" w:hAnsi="Times New Roman"/>
          <w:lang w:val="pt-BR"/>
        </w:rPr>
        <w:t>mL</w:t>
      </w:r>
      <w:proofErr w:type="spellEnd"/>
      <w:r w:rsidR="0062421F">
        <w:rPr>
          <w:rFonts w:ascii="Times New Roman" w:hAnsi="Times New Roman"/>
          <w:lang w:val="pt-BR"/>
        </w:rPr>
        <w:t>/min e taxa de aquecimento do 10 °C/min.</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4E7EF2B6" w14:textId="78A4F73D" w:rsidR="00AD2D51" w:rsidRPr="00047360" w:rsidRDefault="00AD2D51" w:rsidP="00A240F9">
      <w:pPr>
        <w:pStyle w:val="TAMainText"/>
        <w:spacing w:after="120"/>
        <w:ind w:firstLine="0"/>
        <w:rPr>
          <w:rFonts w:ascii="Times New Roman" w:hAnsi="Times New Roman"/>
          <w:i/>
          <w:lang w:val="pt-BR"/>
        </w:rPr>
      </w:pPr>
      <w:r>
        <w:rPr>
          <w:rFonts w:ascii="Times New Roman" w:hAnsi="Times New Roman"/>
          <w:i/>
          <w:lang w:val="pt-BR"/>
        </w:rPr>
        <w:t xml:space="preserve">Análise </w:t>
      </w:r>
      <w:r w:rsidR="00F4131A">
        <w:rPr>
          <w:rFonts w:ascii="Times New Roman" w:hAnsi="Times New Roman"/>
          <w:i/>
          <w:lang w:val="pt-BR"/>
        </w:rPr>
        <w:t>t</w:t>
      </w:r>
      <w:r>
        <w:rPr>
          <w:rFonts w:ascii="Times New Roman" w:hAnsi="Times New Roman"/>
          <w:i/>
          <w:lang w:val="pt-BR"/>
        </w:rPr>
        <w:t xml:space="preserve">érmica </w:t>
      </w:r>
      <w:r w:rsidR="00F4131A">
        <w:rPr>
          <w:rFonts w:ascii="Times New Roman" w:hAnsi="Times New Roman"/>
          <w:i/>
          <w:lang w:val="pt-BR"/>
        </w:rPr>
        <w:t>d</w:t>
      </w:r>
      <w:r>
        <w:rPr>
          <w:rFonts w:ascii="Times New Roman" w:hAnsi="Times New Roman"/>
          <w:i/>
          <w:lang w:val="pt-BR"/>
        </w:rPr>
        <w:t>iferencial</w:t>
      </w:r>
    </w:p>
    <w:p w14:paraId="77320709" w14:textId="04A3310F" w:rsidR="00AD2D51" w:rsidRDefault="00395511" w:rsidP="00AD2D51">
      <w:pPr>
        <w:pStyle w:val="TAMainText"/>
        <w:rPr>
          <w:rFonts w:ascii="Times New Roman" w:hAnsi="Times New Roman"/>
          <w:noProof/>
          <w:lang w:val="pt-BR"/>
        </w:rPr>
      </w:pPr>
      <w:r>
        <w:rPr>
          <w:rFonts w:ascii="Times New Roman" w:hAnsi="Times New Roman"/>
          <w:noProof/>
          <w:lang w:val="pt-BR"/>
        </w:rPr>
        <w:t xml:space="preserve">A Figura 1 mostra as curvas DTA das </w:t>
      </w:r>
      <w:r w:rsidR="00EA3225">
        <w:rPr>
          <w:rFonts w:ascii="Times New Roman" w:hAnsi="Times New Roman"/>
          <w:noProof/>
          <w:lang w:val="pt-BR"/>
        </w:rPr>
        <w:t>biomassas</w:t>
      </w:r>
      <w:r>
        <w:rPr>
          <w:rFonts w:ascii="Times New Roman" w:hAnsi="Times New Roman"/>
          <w:noProof/>
          <w:lang w:val="pt-BR"/>
        </w:rPr>
        <w:t xml:space="preserve"> </w:t>
      </w:r>
      <w:r>
        <w:rPr>
          <w:rFonts w:ascii="Times New Roman" w:hAnsi="Times New Roman"/>
          <w:i/>
          <w:iCs/>
          <w:noProof/>
          <w:lang w:val="pt-BR"/>
        </w:rPr>
        <w:t>in natura</w:t>
      </w:r>
      <w:r>
        <w:rPr>
          <w:rFonts w:ascii="Times New Roman" w:hAnsi="Times New Roman"/>
          <w:noProof/>
          <w:lang w:val="pt-BR"/>
        </w:rPr>
        <w:t xml:space="preserve"> (RS e PFS) e das </w:t>
      </w:r>
      <w:r w:rsidR="00EA3225">
        <w:rPr>
          <w:rFonts w:ascii="Times New Roman" w:hAnsi="Times New Roman"/>
          <w:noProof/>
          <w:lang w:val="pt-BR"/>
        </w:rPr>
        <w:t>biomassas</w:t>
      </w:r>
      <w:r>
        <w:rPr>
          <w:rFonts w:ascii="Times New Roman" w:hAnsi="Times New Roman"/>
          <w:noProof/>
          <w:lang w:val="pt-BR"/>
        </w:rPr>
        <w:t xml:space="preserve"> compostadas (C01, C02 e C03). </w:t>
      </w:r>
      <w:r w:rsidR="004E447E">
        <w:rPr>
          <w:rFonts w:ascii="Times New Roman" w:hAnsi="Times New Roman"/>
          <w:noProof/>
          <w:lang w:val="pt-BR"/>
        </w:rPr>
        <w:t xml:space="preserve">Os principais eventos térmicos de decaimento ocorreram em </w:t>
      </w:r>
      <w:r w:rsidR="00C4225F">
        <w:rPr>
          <w:rFonts w:ascii="Times New Roman" w:hAnsi="Times New Roman"/>
          <w:noProof/>
          <w:lang w:val="pt-BR"/>
        </w:rPr>
        <w:t>duas regiões</w:t>
      </w:r>
      <w:r w:rsidR="004E447E">
        <w:rPr>
          <w:rFonts w:ascii="Times New Roman" w:hAnsi="Times New Roman"/>
          <w:noProof/>
          <w:lang w:val="pt-BR"/>
        </w:rPr>
        <w:t xml:space="preserve"> distintas: </w:t>
      </w:r>
      <w:r w:rsidR="00BF70C2">
        <w:rPr>
          <w:rFonts w:ascii="Times New Roman" w:hAnsi="Times New Roman"/>
          <w:noProof/>
          <w:lang w:val="pt-BR"/>
        </w:rPr>
        <w:t>entre 200 – 400 °C e entre 400-650</w:t>
      </w:r>
      <w:r w:rsidR="004E447E">
        <w:rPr>
          <w:rFonts w:ascii="Times New Roman" w:hAnsi="Times New Roman"/>
          <w:noProof/>
          <w:lang w:val="pt-BR"/>
        </w:rPr>
        <w:t xml:space="preserve"> </w:t>
      </w:r>
      <w:r w:rsidR="00BF70C2">
        <w:rPr>
          <w:rFonts w:ascii="Times New Roman" w:hAnsi="Times New Roman"/>
          <w:noProof/>
          <w:lang w:val="pt-BR"/>
        </w:rPr>
        <w:t>°C.</w:t>
      </w:r>
      <w:r w:rsidR="004E447E">
        <w:rPr>
          <w:rFonts w:ascii="Times New Roman" w:hAnsi="Times New Roman"/>
          <w:noProof/>
          <w:lang w:val="pt-BR"/>
        </w:rPr>
        <w:t xml:space="preserve"> Em ambas as faixas </w:t>
      </w:r>
      <w:r w:rsidR="00FE4A44">
        <w:rPr>
          <w:rFonts w:ascii="Times New Roman" w:hAnsi="Times New Roman"/>
          <w:noProof/>
          <w:lang w:val="pt-BR"/>
        </w:rPr>
        <w:t>o</w:t>
      </w:r>
      <w:r w:rsidR="004E447E">
        <w:rPr>
          <w:rFonts w:ascii="Times New Roman" w:hAnsi="Times New Roman"/>
          <w:noProof/>
          <w:lang w:val="pt-BR"/>
        </w:rPr>
        <w:t>s eventos apresentados são essencialmente exotérmicos</w:t>
      </w:r>
      <w:r w:rsidR="00FE4A44">
        <w:rPr>
          <w:rFonts w:ascii="Times New Roman" w:hAnsi="Times New Roman"/>
          <w:noProof/>
          <w:lang w:val="pt-BR"/>
        </w:rPr>
        <w:t>, referentes à reações de decomposição (</w:t>
      </w:r>
      <w:r w:rsidR="00392D37">
        <w:rPr>
          <w:rFonts w:ascii="Times New Roman" w:hAnsi="Times New Roman"/>
          <w:noProof/>
          <w:lang w:val="pt-BR"/>
        </w:rPr>
        <w:t>12</w:t>
      </w:r>
      <w:r w:rsidR="00FE4A44">
        <w:rPr>
          <w:rFonts w:ascii="Times New Roman" w:hAnsi="Times New Roman"/>
          <w:noProof/>
          <w:lang w:val="pt-BR"/>
        </w:rPr>
        <w:t>)</w:t>
      </w:r>
      <w:r w:rsidR="004E447E">
        <w:rPr>
          <w:rFonts w:ascii="Times New Roman" w:hAnsi="Times New Roman"/>
          <w:noProof/>
          <w:lang w:val="pt-BR"/>
        </w:rPr>
        <w:t>.</w:t>
      </w:r>
    </w:p>
    <w:p w14:paraId="67312123" w14:textId="361AA03E" w:rsidR="0088216E" w:rsidRDefault="00FE4A44" w:rsidP="0088216E">
      <w:pPr>
        <w:pStyle w:val="TAMainText"/>
        <w:rPr>
          <w:rFonts w:ascii="Times New Roman" w:hAnsi="Times New Roman"/>
          <w:noProof/>
          <w:lang w:val="pt-BR"/>
        </w:rPr>
      </w:pPr>
      <w:r>
        <w:rPr>
          <w:rFonts w:ascii="Times New Roman" w:hAnsi="Times New Roman"/>
          <w:noProof/>
          <w:lang w:val="pt-BR"/>
        </w:rPr>
        <w:t>A</w:t>
      </w:r>
      <w:r w:rsidR="0088216E">
        <w:rPr>
          <w:rFonts w:ascii="Times New Roman" w:hAnsi="Times New Roman"/>
          <w:noProof/>
          <w:lang w:val="pt-BR"/>
        </w:rPr>
        <w:t xml:space="preserve"> faixa de temperatura 200 – 400 °C</w:t>
      </w:r>
      <w:r w:rsidR="005A4E45">
        <w:rPr>
          <w:rFonts w:ascii="Times New Roman" w:hAnsi="Times New Roman"/>
          <w:noProof/>
          <w:lang w:val="pt-BR"/>
        </w:rPr>
        <w:t>,</w:t>
      </w:r>
      <w:r w:rsidR="0088216E">
        <w:rPr>
          <w:rFonts w:ascii="Times New Roman" w:hAnsi="Times New Roman"/>
          <w:noProof/>
          <w:lang w:val="pt-BR"/>
        </w:rPr>
        <w:t xml:space="preserve"> </w:t>
      </w:r>
      <w:r>
        <w:rPr>
          <w:rFonts w:ascii="Times New Roman" w:hAnsi="Times New Roman"/>
          <w:noProof/>
          <w:lang w:val="pt-BR"/>
        </w:rPr>
        <w:t>é</w:t>
      </w:r>
      <w:r w:rsidR="0088216E">
        <w:rPr>
          <w:rFonts w:ascii="Times New Roman" w:hAnsi="Times New Roman"/>
          <w:noProof/>
          <w:lang w:val="pt-BR"/>
        </w:rPr>
        <w:t xml:space="preserve"> caracterizada p</w:t>
      </w:r>
      <w:r>
        <w:rPr>
          <w:rFonts w:ascii="Times New Roman" w:hAnsi="Times New Roman"/>
          <w:noProof/>
          <w:lang w:val="pt-BR"/>
        </w:rPr>
        <w:t>or reações de</w:t>
      </w:r>
      <w:r w:rsidR="0088216E">
        <w:rPr>
          <w:rFonts w:ascii="Times New Roman" w:hAnsi="Times New Roman"/>
          <w:noProof/>
          <w:lang w:val="pt-BR"/>
        </w:rPr>
        <w:t xml:space="preserve"> de</w:t>
      </w:r>
      <w:r>
        <w:rPr>
          <w:rFonts w:ascii="Times New Roman" w:hAnsi="Times New Roman"/>
          <w:noProof/>
          <w:lang w:val="pt-BR"/>
        </w:rPr>
        <w:t>composição</w:t>
      </w:r>
      <w:r w:rsidR="0088216E">
        <w:rPr>
          <w:rFonts w:ascii="Times New Roman" w:hAnsi="Times New Roman"/>
          <w:noProof/>
          <w:lang w:val="pt-BR"/>
        </w:rPr>
        <w:t xml:space="preserve"> de extrativos, hemicelulose, celulose e parte da lignina </w:t>
      </w:r>
      <w:r w:rsidR="0088216E" w:rsidRPr="006B6209">
        <w:rPr>
          <w:rFonts w:ascii="Times New Roman" w:hAnsi="Times New Roman"/>
          <w:noProof/>
          <w:lang w:val="pt-BR"/>
        </w:rPr>
        <w:t>(</w:t>
      </w:r>
      <w:r w:rsidR="00392D37">
        <w:rPr>
          <w:rFonts w:ascii="Times New Roman" w:hAnsi="Times New Roman"/>
          <w:noProof/>
          <w:lang w:val="pt-BR"/>
        </w:rPr>
        <w:t>12</w:t>
      </w:r>
      <w:r w:rsidR="0088216E" w:rsidRPr="006B6209">
        <w:rPr>
          <w:rFonts w:ascii="Times New Roman" w:hAnsi="Times New Roman"/>
          <w:noProof/>
          <w:lang w:val="pt-BR"/>
        </w:rPr>
        <w:t>).</w:t>
      </w:r>
      <w:r w:rsidR="0088216E">
        <w:rPr>
          <w:rFonts w:ascii="Times New Roman" w:hAnsi="Times New Roman"/>
          <w:noProof/>
          <w:lang w:val="pt-BR"/>
        </w:rPr>
        <w:t xml:space="preserve"> </w:t>
      </w:r>
      <w:r>
        <w:rPr>
          <w:rFonts w:ascii="Times New Roman" w:hAnsi="Times New Roman"/>
          <w:noProof/>
          <w:lang w:val="pt-BR"/>
        </w:rPr>
        <w:t xml:space="preserve">É possível perceber picos de maior intensidade </w:t>
      </w:r>
      <w:r w:rsidR="00E71467">
        <w:rPr>
          <w:rFonts w:ascii="Times New Roman" w:hAnsi="Times New Roman"/>
          <w:noProof/>
          <w:lang w:val="pt-BR"/>
        </w:rPr>
        <w:t>para as</w:t>
      </w:r>
      <w:r>
        <w:rPr>
          <w:rFonts w:ascii="Times New Roman" w:hAnsi="Times New Roman"/>
          <w:noProof/>
          <w:lang w:val="pt-BR"/>
        </w:rPr>
        <w:t xml:space="preserve"> biomassas compostadas,</w:t>
      </w:r>
      <w:r w:rsidR="00E71467">
        <w:rPr>
          <w:rFonts w:ascii="Times New Roman" w:hAnsi="Times New Roman"/>
          <w:noProof/>
          <w:lang w:val="pt-BR"/>
        </w:rPr>
        <w:t xml:space="preserve"> o que indica maior liberação de energia na decomposição dos seus componentes dessa faixa de temperatura. Esse comportamento pode indicar maior teor de componentes recalcitrantes nessas biomassas </w:t>
      </w:r>
      <w:r w:rsidR="0088216E" w:rsidRPr="006B6209">
        <w:rPr>
          <w:rFonts w:ascii="Times New Roman" w:hAnsi="Times New Roman"/>
          <w:noProof/>
          <w:lang w:val="pt-BR"/>
        </w:rPr>
        <w:t>(</w:t>
      </w:r>
      <w:r w:rsidR="00392D37">
        <w:rPr>
          <w:rFonts w:ascii="Times New Roman" w:hAnsi="Times New Roman"/>
          <w:noProof/>
          <w:lang w:val="pt-BR"/>
        </w:rPr>
        <w:t>13</w:t>
      </w:r>
      <w:r w:rsidR="0088216E" w:rsidRPr="006B6209">
        <w:rPr>
          <w:rFonts w:ascii="Times New Roman" w:hAnsi="Times New Roman"/>
          <w:noProof/>
          <w:lang w:val="pt-BR"/>
        </w:rPr>
        <w:t>).</w:t>
      </w:r>
      <w:r w:rsidR="0088216E">
        <w:rPr>
          <w:rFonts w:ascii="Times New Roman" w:hAnsi="Times New Roman"/>
          <w:noProof/>
          <w:lang w:val="pt-BR"/>
        </w:rPr>
        <w:t xml:space="preserve"> </w:t>
      </w:r>
    </w:p>
    <w:p w14:paraId="5544C9B9" w14:textId="4CA0F10A" w:rsidR="00AD2D51" w:rsidRDefault="00D95AF4" w:rsidP="00AD2D51">
      <w:pPr>
        <w:jc w:val="center"/>
      </w:pPr>
      <w:r>
        <w:rPr>
          <w:noProof/>
        </w:rPr>
        <w:drawing>
          <wp:inline distT="0" distB="0" distL="0" distR="0" wp14:anchorId="672114BB" wp14:editId="0D14A10F">
            <wp:extent cx="2621297" cy="1633769"/>
            <wp:effectExtent l="0" t="0" r="7620" b="5080"/>
            <wp:docPr id="13948038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9463" cy="1638859"/>
                    </a:xfrm>
                    <a:prstGeom prst="rect">
                      <a:avLst/>
                    </a:prstGeom>
                    <a:noFill/>
                    <a:ln>
                      <a:noFill/>
                    </a:ln>
                  </pic:spPr>
                </pic:pic>
              </a:graphicData>
            </a:graphic>
          </wp:inline>
        </w:drawing>
      </w:r>
    </w:p>
    <w:p w14:paraId="4AFB95F3" w14:textId="34F06D20" w:rsidR="00AD2D51" w:rsidRPr="00E038AF" w:rsidRDefault="00AD2D51" w:rsidP="001E76B2">
      <w:pPr>
        <w:pStyle w:val="VAFigureCaption"/>
        <w:spacing w:before="0"/>
        <w:jc w:val="center"/>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1</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Curva DTA das amostras de biomassas </w:t>
      </w:r>
      <w:r>
        <w:rPr>
          <w:rFonts w:ascii="Times New Roman" w:hAnsi="Times New Roman"/>
          <w:i/>
          <w:iCs/>
          <w:lang w:val="pt-BR"/>
        </w:rPr>
        <w:t>in natura</w:t>
      </w:r>
      <w:r>
        <w:rPr>
          <w:rFonts w:ascii="Times New Roman" w:hAnsi="Times New Roman"/>
          <w:lang w:val="pt-BR"/>
        </w:rPr>
        <w:t xml:space="preserve"> e </w:t>
      </w:r>
      <w:proofErr w:type="spellStart"/>
      <w:r>
        <w:rPr>
          <w:rFonts w:ascii="Times New Roman" w:hAnsi="Times New Roman"/>
          <w:lang w:val="pt-BR"/>
        </w:rPr>
        <w:t>compostadas</w:t>
      </w:r>
      <w:proofErr w:type="spellEnd"/>
      <w:r w:rsidRPr="00E038AF">
        <w:rPr>
          <w:rFonts w:ascii="Times New Roman" w:hAnsi="Times New Roman"/>
          <w:lang w:val="pt-BR"/>
        </w:rPr>
        <w:t>.</w:t>
      </w:r>
    </w:p>
    <w:p w14:paraId="7BA3761E" w14:textId="7D659990" w:rsidR="00AD2D51" w:rsidRPr="0088216E" w:rsidRDefault="00A147DE" w:rsidP="000D1D04">
      <w:pPr>
        <w:pStyle w:val="TAMainText"/>
        <w:spacing w:after="120"/>
        <w:ind w:firstLine="187"/>
        <w:rPr>
          <w:rFonts w:ascii="Times New Roman" w:hAnsi="Times New Roman"/>
          <w:lang w:val="pt-BR"/>
        </w:rPr>
      </w:pPr>
      <w:r>
        <w:rPr>
          <w:rFonts w:ascii="Times New Roman" w:hAnsi="Times New Roman"/>
          <w:lang w:val="pt-BR"/>
        </w:rPr>
        <w:t xml:space="preserve">Na faixa de temperatura 400 – 650 °C é possível perceber maior intensidade nos eventos de degradação para PFS comparado ao RS, evidenciando </w:t>
      </w:r>
      <w:r w:rsidR="00AA4F0E">
        <w:rPr>
          <w:rFonts w:ascii="Times New Roman" w:hAnsi="Times New Roman"/>
          <w:lang w:val="pt-BR"/>
        </w:rPr>
        <w:t>a presença de estruturas mais</w:t>
      </w:r>
      <w:r>
        <w:rPr>
          <w:rFonts w:ascii="Times New Roman" w:hAnsi="Times New Roman"/>
          <w:lang w:val="pt-BR"/>
        </w:rPr>
        <w:t xml:space="preserve"> recalcitrantes</w:t>
      </w:r>
      <w:r w:rsidR="00E71467">
        <w:rPr>
          <w:rFonts w:ascii="Times New Roman" w:hAnsi="Times New Roman"/>
          <w:lang w:val="pt-BR"/>
        </w:rPr>
        <w:t xml:space="preserve"> no PFS.</w:t>
      </w:r>
      <w:r>
        <w:rPr>
          <w:rFonts w:ascii="Times New Roman" w:hAnsi="Times New Roman"/>
          <w:lang w:val="pt-BR"/>
        </w:rPr>
        <w:t xml:space="preserve"> </w:t>
      </w:r>
      <w:r w:rsidR="00E71467">
        <w:rPr>
          <w:rFonts w:ascii="Times New Roman" w:hAnsi="Times New Roman"/>
          <w:lang w:val="pt-BR"/>
        </w:rPr>
        <w:t>N</w:t>
      </w:r>
      <w:r>
        <w:rPr>
          <w:rFonts w:ascii="Times New Roman" w:hAnsi="Times New Roman"/>
          <w:lang w:val="pt-BR"/>
        </w:rPr>
        <w:t xml:space="preserve">essa </w:t>
      </w:r>
      <w:r w:rsidR="00E94912">
        <w:rPr>
          <w:rFonts w:ascii="Times New Roman" w:hAnsi="Times New Roman"/>
          <w:lang w:val="pt-BR"/>
        </w:rPr>
        <w:t xml:space="preserve">mesma </w:t>
      </w:r>
      <w:r>
        <w:rPr>
          <w:rFonts w:ascii="Times New Roman" w:hAnsi="Times New Roman"/>
          <w:lang w:val="pt-BR"/>
        </w:rPr>
        <w:t xml:space="preserve">faixa </w:t>
      </w:r>
      <w:r w:rsidR="00E71467">
        <w:rPr>
          <w:rFonts w:ascii="Times New Roman" w:hAnsi="Times New Roman"/>
          <w:lang w:val="pt-BR"/>
        </w:rPr>
        <w:t xml:space="preserve">houve </w:t>
      </w:r>
      <w:r>
        <w:rPr>
          <w:rFonts w:ascii="Times New Roman" w:hAnsi="Times New Roman"/>
          <w:lang w:val="pt-BR"/>
        </w:rPr>
        <w:t xml:space="preserve">maior </w:t>
      </w:r>
      <w:r w:rsidR="00E71467">
        <w:rPr>
          <w:rFonts w:ascii="Times New Roman" w:hAnsi="Times New Roman"/>
          <w:lang w:val="pt-BR"/>
        </w:rPr>
        <w:t>número de</w:t>
      </w:r>
      <w:r>
        <w:rPr>
          <w:rFonts w:ascii="Times New Roman" w:hAnsi="Times New Roman"/>
          <w:lang w:val="pt-BR"/>
        </w:rPr>
        <w:t xml:space="preserve"> eventos</w:t>
      </w:r>
      <w:r w:rsidR="00E71467">
        <w:rPr>
          <w:rFonts w:ascii="Times New Roman" w:hAnsi="Times New Roman"/>
          <w:lang w:val="pt-BR"/>
        </w:rPr>
        <w:t xml:space="preserve"> exotérmicos</w:t>
      </w:r>
      <w:r w:rsidR="00E94912">
        <w:rPr>
          <w:rFonts w:ascii="Times New Roman" w:hAnsi="Times New Roman"/>
          <w:lang w:val="pt-BR"/>
        </w:rPr>
        <w:t xml:space="preserve"> nas amostras </w:t>
      </w:r>
      <w:proofErr w:type="spellStart"/>
      <w:r w:rsidR="00E94912">
        <w:rPr>
          <w:rFonts w:ascii="Times New Roman" w:hAnsi="Times New Roman"/>
          <w:lang w:val="pt-BR"/>
        </w:rPr>
        <w:t>compostadas</w:t>
      </w:r>
      <w:proofErr w:type="spellEnd"/>
      <w:r w:rsidR="00AD0AFE">
        <w:rPr>
          <w:rFonts w:ascii="Times New Roman" w:hAnsi="Times New Roman"/>
          <w:lang w:val="pt-BR"/>
        </w:rPr>
        <w:t>,</w:t>
      </w:r>
      <w:r w:rsidR="00E94912">
        <w:rPr>
          <w:rFonts w:ascii="Times New Roman" w:hAnsi="Times New Roman"/>
          <w:lang w:val="pt-BR"/>
        </w:rPr>
        <w:t xml:space="preserve"> o que pode</w:t>
      </w:r>
      <w:r w:rsidR="00EA1FC4">
        <w:rPr>
          <w:rFonts w:ascii="Times New Roman" w:hAnsi="Times New Roman"/>
          <w:lang w:val="pt-BR"/>
        </w:rPr>
        <w:t xml:space="preserve"> indicar </w:t>
      </w:r>
      <w:r w:rsidR="00E94912">
        <w:rPr>
          <w:rFonts w:ascii="Times New Roman" w:hAnsi="Times New Roman"/>
          <w:lang w:val="pt-BR"/>
        </w:rPr>
        <w:t>maior variedade</w:t>
      </w:r>
      <w:r w:rsidR="00EA1FC4">
        <w:rPr>
          <w:rFonts w:ascii="Times New Roman" w:hAnsi="Times New Roman"/>
          <w:lang w:val="pt-BR"/>
        </w:rPr>
        <w:t xml:space="preserve"> de </w:t>
      </w:r>
      <w:r w:rsidR="00E94912">
        <w:rPr>
          <w:rFonts w:ascii="Times New Roman" w:hAnsi="Times New Roman"/>
          <w:lang w:val="pt-BR"/>
        </w:rPr>
        <w:t>e</w:t>
      </w:r>
      <w:r w:rsidR="00EA1FC4">
        <w:rPr>
          <w:rFonts w:ascii="Times New Roman" w:hAnsi="Times New Roman"/>
          <w:lang w:val="pt-BR"/>
        </w:rPr>
        <w:t>s</w:t>
      </w:r>
      <w:r w:rsidR="00E94912">
        <w:rPr>
          <w:rFonts w:ascii="Times New Roman" w:hAnsi="Times New Roman"/>
          <w:lang w:val="pt-BR"/>
        </w:rPr>
        <w:t>truturas produzidas</w:t>
      </w:r>
      <w:r>
        <w:rPr>
          <w:rFonts w:ascii="Times New Roman" w:hAnsi="Times New Roman"/>
          <w:lang w:val="pt-BR"/>
        </w:rPr>
        <w:t xml:space="preserve"> em função da compostagem</w:t>
      </w:r>
      <w:r w:rsidR="00AA4F0E">
        <w:rPr>
          <w:rFonts w:ascii="Times New Roman" w:hAnsi="Times New Roman"/>
          <w:lang w:val="pt-BR"/>
        </w:rPr>
        <w:t xml:space="preserve"> </w:t>
      </w:r>
      <w:r w:rsidR="00AA4F0E" w:rsidRPr="0088216E">
        <w:rPr>
          <w:rFonts w:ascii="Times New Roman" w:hAnsi="Times New Roman"/>
          <w:lang w:val="pt-BR"/>
        </w:rPr>
        <w:t>(</w:t>
      </w:r>
      <w:r w:rsidR="00392D37">
        <w:rPr>
          <w:rFonts w:ascii="Times New Roman" w:hAnsi="Times New Roman"/>
          <w:lang w:val="pt-BR"/>
        </w:rPr>
        <w:t>12</w:t>
      </w:r>
      <w:r w:rsidR="006B6209">
        <w:rPr>
          <w:rFonts w:ascii="Times New Roman" w:hAnsi="Times New Roman"/>
          <w:lang w:val="pt-BR"/>
        </w:rPr>
        <w:t>)</w:t>
      </w:r>
      <w:r w:rsidR="000D1D04">
        <w:rPr>
          <w:rFonts w:ascii="Times New Roman" w:hAnsi="Times New Roman"/>
          <w:lang w:val="pt-BR"/>
        </w:rPr>
        <w:t>.</w:t>
      </w:r>
    </w:p>
    <w:p w14:paraId="1B75C6FE" w14:textId="6DBAF833" w:rsidR="00047360" w:rsidRPr="00047360" w:rsidRDefault="00047360" w:rsidP="00A240F9">
      <w:pPr>
        <w:pStyle w:val="TAMainText"/>
        <w:spacing w:after="120"/>
        <w:ind w:firstLine="0"/>
        <w:rPr>
          <w:rFonts w:ascii="Times New Roman" w:hAnsi="Times New Roman"/>
          <w:i/>
          <w:lang w:val="pt-BR"/>
        </w:rPr>
      </w:pPr>
      <w:r w:rsidRPr="00047360">
        <w:rPr>
          <w:rFonts w:ascii="Times New Roman" w:hAnsi="Times New Roman"/>
          <w:i/>
          <w:lang w:val="pt-BR"/>
        </w:rPr>
        <w:t>P</w:t>
      </w:r>
      <w:r w:rsidR="00E94912">
        <w:rPr>
          <w:rFonts w:ascii="Times New Roman" w:hAnsi="Times New Roman"/>
          <w:i/>
          <w:lang w:val="pt-BR"/>
        </w:rPr>
        <w:t xml:space="preserve">rodução de </w:t>
      </w:r>
      <w:proofErr w:type="spellStart"/>
      <w:r w:rsidR="00E94912">
        <w:rPr>
          <w:rFonts w:ascii="Times New Roman" w:hAnsi="Times New Roman"/>
          <w:i/>
          <w:lang w:val="pt-BR"/>
        </w:rPr>
        <w:t>biocarvão</w:t>
      </w:r>
      <w:proofErr w:type="spellEnd"/>
    </w:p>
    <w:p w14:paraId="569AC712" w14:textId="60CDDE67" w:rsidR="00E26988" w:rsidRDefault="00E94912" w:rsidP="00E26988">
      <w:pPr>
        <w:pStyle w:val="TAMainText"/>
        <w:ind w:firstLine="187"/>
        <w:rPr>
          <w:rFonts w:ascii="Times New Roman" w:hAnsi="Times New Roman"/>
          <w:lang w:val="pt-BR"/>
        </w:rPr>
      </w:pPr>
      <w:r>
        <w:rPr>
          <w:rFonts w:ascii="Times New Roman" w:hAnsi="Times New Roman"/>
          <w:lang w:val="pt-BR"/>
        </w:rPr>
        <w:t xml:space="preserve">A partir do acompanhamento da temperatura do leito durante a pirólise das amostras </w:t>
      </w:r>
      <w:r>
        <w:rPr>
          <w:rFonts w:ascii="Times New Roman" w:hAnsi="Times New Roman"/>
          <w:i/>
          <w:iCs/>
          <w:lang w:val="pt-BR"/>
        </w:rPr>
        <w:t>in natura</w:t>
      </w:r>
      <w:r>
        <w:rPr>
          <w:rFonts w:ascii="Times New Roman" w:hAnsi="Times New Roman"/>
          <w:lang w:val="pt-BR"/>
        </w:rPr>
        <w:t xml:space="preserve"> e das amostras </w:t>
      </w:r>
      <w:proofErr w:type="spellStart"/>
      <w:r>
        <w:rPr>
          <w:rFonts w:ascii="Times New Roman" w:hAnsi="Times New Roman"/>
          <w:lang w:val="pt-BR"/>
        </w:rPr>
        <w:t>compostadas</w:t>
      </w:r>
      <w:proofErr w:type="spellEnd"/>
      <w:r>
        <w:rPr>
          <w:rFonts w:ascii="Times New Roman" w:hAnsi="Times New Roman"/>
          <w:lang w:val="pt-BR"/>
        </w:rPr>
        <w:t xml:space="preserve"> foram obtidas as curvas de aquecimento apresentadas na</w:t>
      </w:r>
      <w:r w:rsidR="004433D8">
        <w:rPr>
          <w:rFonts w:ascii="Times New Roman" w:hAnsi="Times New Roman"/>
          <w:lang w:val="pt-BR"/>
        </w:rPr>
        <w:t xml:space="preserve"> Figura </w:t>
      </w:r>
      <w:r w:rsidR="00AD2D51">
        <w:rPr>
          <w:rFonts w:ascii="Times New Roman" w:hAnsi="Times New Roman"/>
          <w:lang w:val="pt-BR"/>
        </w:rPr>
        <w:t>2</w:t>
      </w:r>
      <w:r>
        <w:rPr>
          <w:rFonts w:ascii="Times New Roman" w:hAnsi="Times New Roman"/>
          <w:lang w:val="pt-BR"/>
        </w:rPr>
        <w:t xml:space="preserve">. </w:t>
      </w:r>
      <w:r w:rsidR="004433D8">
        <w:rPr>
          <w:rFonts w:ascii="Times New Roman" w:hAnsi="Times New Roman"/>
          <w:lang w:val="pt-BR"/>
        </w:rPr>
        <w:t>É possível perceber que, embora</w:t>
      </w:r>
      <w:r w:rsidR="00E26988">
        <w:rPr>
          <w:rFonts w:ascii="Times New Roman" w:hAnsi="Times New Roman"/>
          <w:lang w:val="pt-BR"/>
        </w:rPr>
        <w:t xml:space="preserve"> em todos os ensaios</w:t>
      </w:r>
      <w:r w:rsidR="004433D8">
        <w:rPr>
          <w:rFonts w:ascii="Times New Roman" w:hAnsi="Times New Roman"/>
          <w:lang w:val="pt-BR"/>
        </w:rPr>
        <w:t xml:space="preserve"> a reação de pirólise </w:t>
      </w:r>
      <w:r w:rsidR="00E26988">
        <w:rPr>
          <w:rFonts w:ascii="Times New Roman" w:hAnsi="Times New Roman"/>
          <w:lang w:val="pt-BR"/>
        </w:rPr>
        <w:t xml:space="preserve">tenha </w:t>
      </w:r>
      <w:r>
        <w:rPr>
          <w:rFonts w:ascii="Times New Roman" w:hAnsi="Times New Roman"/>
          <w:lang w:val="pt-BR"/>
        </w:rPr>
        <w:t>i</w:t>
      </w:r>
      <w:r w:rsidR="00E26988">
        <w:rPr>
          <w:rFonts w:ascii="Times New Roman" w:hAnsi="Times New Roman"/>
          <w:lang w:val="pt-BR"/>
        </w:rPr>
        <w:t>niciad</w:t>
      </w:r>
      <w:r>
        <w:rPr>
          <w:rFonts w:ascii="Times New Roman" w:hAnsi="Times New Roman"/>
          <w:lang w:val="pt-BR"/>
        </w:rPr>
        <w:t>o</w:t>
      </w:r>
      <w:r w:rsidR="00E26988">
        <w:rPr>
          <w:rFonts w:ascii="Times New Roman" w:hAnsi="Times New Roman"/>
          <w:lang w:val="pt-BR"/>
        </w:rPr>
        <w:t xml:space="preserve"> </w:t>
      </w:r>
      <w:r>
        <w:rPr>
          <w:rFonts w:ascii="Times New Roman" w:hAnsi="Times New Roman"/>
          <w:lang w:val="pt-BR"/>
        </w:rPr>
        <w:t>à</w:t>
      </w:r>
      <w:r w:rsidR="00E26988">
        <w:rPr>
          <w:rFonts w:ascii="Times New Roman" w:hAnsi="Times New Roman"/>
          <w:lang w:val="pt-BR"/>
        </w:rPr>
        <w:t xml:space="preserve"> </w:t>
      </w:r>
      <w:r w:rsidR="004433D8">
        <w:rPr>
          <w:rFonts w:ascii="Times New Roman" w:hAnsi="Times New Roman"/>
          <w:lang w:val="pt-BR"/>
        </w:rPr>
        <w:t>mesma temperatura (550 °C)</w:t>
      </w:r>
      <w:r w:rsidR="00E26988">
        <w:rPr>
          <w:rFonts w:ascii="Times New Roman" w:hAnsi="Times New Roman"/>
          <w:lang w:val="pt-BR"/>
        </w:rPr>
        <w:t>, as curvas de aquecimento do</w:t>
      </w:r>
      <w:r>
        <w:rPr>
          <w:rFonts w:ascii="Times New Roman" w:hAnsi="Times New Roman"/>
          <w:lang w:val="pt-BR"/>
        </w:rPr>
        <w:t>s</w:t>
      </w:r>
      <w:r w:rsidR="00E26988">
        <w:rPr>
          <w:rFonts w:ascii="Times New Roman" w:hAnsi="Times New Roman"/>
          <w:lang w:val="pt-BR"/>
        </w:rPr>
        <w:t xml:space="preserve"> leito</w:t>
      </w:r>
      <w:r>
        <w:rPr>
          <w:rFonts w:ascii="Times New Roman" w:hAnsi="Times New Roman"/>
          <w:lang w:val="pt-BR"/>
        </w:rPr>
        <w:t>s</w:t>
      </w:r>
      <w:r w:rsidR="00E26988">
        <w:rPr>
          <w:rFonts w:ascii="Times New Roman" w:hAnsi="Times New Roman"/>
          <w:lang w:val="pt-BR"/>
        </w:rPr>
        <w:t xml:space="preserve"> foram diferentes </w:t>
      </w:r>
      <w:r>
        <w:rPr>
          <w:rFonts w:ascii="Times New Roman" w:hAnsi="Times New Roman"/>
          <w:lang w:val="pt-BR"/>
        </w:rPr>
        <w:t>entre si</w:t>
      </w:r>
      <w:r w:rsidR="00E26988">
        <w:rPr>
          <w:rFonts w:ascii="Times New Roman" w:hAnsi="Times New Roman"/>
          <w:lang w:val="pt-BR"/>
        </w:rPr>
        <w:t>.</w:t>
      </w:r>
    </w:p>
    <w:p w14:paraId="7F644015" w14:textId="33B77CD0" w:rsidR="00EA4E1B" w:rsidRDefault="00D95AF4" w:rsidP="00EA4E1B">
      <w:pPr>
        <w:jc w:val="center"/>
      </w:pPr>
      <w:r>
        <w:rPr>
          <w:noProof/>
        </w:rPr>
        <w:drawing>
          <wp:inline distT="0" distB="0" distL="0" distR="0" wp14:anchorId="1CB21834" wp14:editId="5085A37E">
            <wp:extent cx="2676061" cy="1588665"/>
            <wp:effectExtent l="0" t="0" r="0" b="0"/>
            <wp:docPr id="70914397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985" cy="1590995"/>
                    </a:xfrm>
                    <a:prstGeom prst="rect">
                      <a:avLst/>
                    </a:prstGeom>
                    <a:noFill/>
                    <a:ln>
                      <a:noFill/>
                    </a:ln>
                  </pic:spPr>
                </pic:pic>
              </a:graphicData>
            </a:graphic>
          </wp:inline>
        </w:drawing>
      </w:r>
    </w:p>
    <w:p w14:paraId="540E7515" w14:textId="6E057A0E" w:rsidR="00EA4E1B" w:rsidRPr="00E038AF" w:rsidRDefault="00EA4E1B" w:rsidP="001E76B2">
      <w:pPr>
        <w:pStyle w:val="VAFigureCaption"/>
        <w:spacing w:before="0" w:after="120"/>
        <w:jc w:val="center"/>
        <w:rPr>
          <w:rFonts w:ascii="Times New Roman" w:hAnsi="Times New Roman"/>
          <w:lang w:val="pt-BR"/>
        </w:rPr>
      </w:pPr>
      <w:r w:rsidRPr="00E038AF">
        <w:rPr>
          <w:rFonts w:ascii="Times New Roman" w:hAnsi="Times New Roman"/>
          <w:b/>
          <w:lang w:val="pt-BR"/>
        </w:rPr>
        <w:t xml:space="preserve">Figura </w:t>
      </w:r>
      <w:r w:rsidR="00AD2D51">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FA6757">
        <w:rPr>
          <w:rFonts w:ascii="Times New Roman" w:hAnsi="Times New Roman"/>
          <w:lang w:val="pt-BR"/>
        </w:rPr>
        <w:t>Perfil</w:t>
      </w:r>
      <w:r w:rsidR="00C2318D">
        <w:rPr>
          <w:rFonts w:ascii="Times New Roman" w:hAnsi="Times New Roman"/>
          <w:lang w:val="pt-BR"/>
        </w:rPr>
        <w:t xml:space="preserve"> de aquecimento do leito</w:t>
      </w:r>
      <w:r w:rsidRPr="00E038AF">
        <w:rPr>
          <w:rFonts w:ascii="Times New Roman" w:hAnsi="Times New Roman"/>
          <w:lang w:val="pt-BR"/>
        </w:rPr>
        <w:t>.</w:t>
      </w:r>
    </w:p>
    <w:p w14:paraId="3EF7AE18" w14:textId="4A14544B" w:rsidR="00B667E8" w:rsidRPr="001F25B2" w:rsidRDefault="00B667E8" w:rsidP="00B667E8">
      <w:pPr>
        <w:pStyle w:val="TAMainText"/>
        <w:spacing w:after="120"/>
        <w:ind w:firstLine="187"/>
        <w:rPr>
          <w:rFonts w:ascii="Times New Roman" w:hAnsi="Times New Roman"/>
          <w:lang w:val="pt-BR"/>
        </w:rPr>
      </w:pPr>
      <w:r>
        <w:rPr>
          <w:rFonts w:ascii="Times New Roman" w:hAnsi="Times New Roman"/>
          <w:lang w:val="pt-BR"/>
        </w:rPr>
        <w:t xml:space="preserve">A pirólise da amostra C01 foi a que apresentou menor taxa de aquecimento e também a que atingiu menor temperatura (376 °C) </w:t>
      </w:r>
      <w:r w:rsidR="00EA1FC4">
        <w:rPr>
          <w:rFonts w:ascii="Times New Roman" w:hAnsi="Times New Roman"/>
          <w:lang w:val="pt-BR"/>
        </w:rPr>
        <w:t>n</w:t>
      </w:r>
      <w:r>
        <w:rPr>
          <w:rFonts w:ascii="Times New Roman" w:hAnsi="Times New Roman"/>
          <w:lang w:val="pt-BR"/>
        </w:rPr>
        <w:t>o fi</w:t>
      </w:r>
      <w:r w:rsidR="00E94912">
        <w:rPr>
          <w:rFonts w:ascii="Times New Roman" w:hAnsi="Times New Roman"/>
          <w:lang w:val="pt-BR"/>
        </w:rPr>
        <w:t>nal</w:t>
      </w:r>
      <w:r>
        <w:rPr>
          <w:rFonts w:ascii="Times New Roman" w:hAnsi="Times New Roman"/>
          <w:lang w:val="pt-BR"/>
        </w:rPr>
        <w:t xml:space="preserve"> da reação. Conforme pode ser visto na Tabela 1, ess</w:t>
      </w:r>
      <w:r w:rsidR="00E94912">
        <w:rPr>
          <w:rFonts w:ascii="Times New Roman" w:hAnsi="Times New Roman"/>
          <w:lang w:val="pt-BR"/>
        </w:rPr>
        <w:t>e</w:t>
      </w:r>
      <w:r>
        <w:rPr>
          <w:rFonts w:ascii="Times New Roman" w:hAnsi="Times New Roman"/>
          <w:lang w:val="pt-BR"/>
        </w:rPr>
        <w:t xml:space="preserve"> também foi o sistema que </w:t>
      </w:r>
      <w:r w:rsidR="00E94912">
        <w:rPr>
          <w:rFonts w:ascii="Times New Roman" w:hAnsi="Times New Roman"/>
          <w:lang w:val="pt-BR"/>
        </w:rPr>
        <w:t xml:space="preserve">rendeu maior percentual em massa de </w:t>
      </w:r>
      <w:proofErr w:type="spellStart"/>
      <w:r w:rsidR="00E94912">
        <w:rPr>
          <w:rFonts w:ascii="Times New Roman" w:hAnsi="Times New Roman"/>
          <w:lang w:val="pt-BR"/>
        </w:rPr>
        <w:t>biocarvão</w:t>
      </w:r>
      <w:proofErr w:type="spellEnd"/>
      <w:r w:rsidR="00F4131A">
        <w:rPr>
          <w:rFonts w:ascii="Times New Roman" w:hAnsi="Times New Roman"/>
          <w:lang w:val="pt-BR"/>
        </w:rPr>
        <w:t xml:space="preserve"> em função da baixa </w:t>
      </w:r>
      <w:proofErr w:type="spellStart"/>
      <w:r w:rsidR="00F4131A">
        <w:rPr>
          <w:rFonts w:ascii="Times New Roman" w:hAnsi="Times New Roman"/>
          <w:lang w:val="pt-BR"/>
        </w:rPr>
        <w:t>volatização</w:t>
      </w:r>
      <w:proofErr w:type="spellEnd"/>
      <w:r w:rsidR="00F4131A">
        <w:rPr>
          <w:rFonts w:ascii="Times New Roman" w:hAnsi="Times New Roman"/>
          <w:lang w:val="pt-BR"/>
        </w:rPr>
        <w:t xml:space="preserve"> dos seus componentes nessa faixa (Figura 1).</w:t>
      </w:r>
    </w:p>
    <w:p w14:paraId="2A01ED1C" w14:textId="2842958B" w:rsidR="00816949" w:rsidRPr="00E038AF" w:rsidRDefault="00816949" w:rsidP="00816949">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047360">
        <w:rPr>
          <w:rFonts w:ascii="Times New Roman" w:hAnsi="Times New Roman"/>
          <w:lang w:val="pt-BR"/>
        </w:rPr>
        <w:t xml:space="preserve">Rendimento de </w:t>
      </w:r>
      <w:proofErr w:type="spellStart"/>
      <w:r w:rsidR="00047360">
        <w:rPr>
          <w:rFonts w:ascii="Times New Roman" w:hAnsi="Times New Roman"/>
          <w:lang w:val="pt-BR"/>
        </w:rPr>
        <w:t>biocarvão</w:t>
      </w:r>
      <w:proofErr w:type="spellEnd"/>
      <w:r w:rsidR="00047360">
        <w:rPr>
          <w:rFonts w:ascii="Times New Roman" w:hAnsi="Times New Roman"/>
          <w:lang w:val="pt-BR"/>
        </w:rPr>
        <w:t xml:space="preserve"> durante a reação de pirólise.</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67"/>
        <w:gridCol w:w="567"/>
        <w:gridCol w:w="567"/>
        <w:gridCol w:w="567"/>
        <w:gridCol w:w="567"/>
      </w:tblGrid>
      <w:tr w:rsidR="00D27FD5" w:rsidRPr="00CC3CA7" w14:paraId="549B3D44" w14:textId="20905CEF" w:rsidTr="00B667E8">
        <w:tc>
          <w:tcPr>
            <w:tcW w:w="1555" w:type="dxa"/>
            <w:vAlign w:val="center"/>
          </w:tcPr>
          <w:p w14:paraId="26F226A9" w14:textId="3AFEA3A5" w:rsidR="00D27FD5" w:rsidRPr="00CC3CA7" w:rsidRDefault="00B667E8" w:rsidP="002B755A">
            <w:pPr>
              <w:pStyle w:val="TCTableBody"/>
              <w:rPr>
                <w:rFonts w:ascii="Times New Roman" w:hAnsi="Times New Roman"/>
                <w:lang w:val="pt-BR"/>
              </w:rPr>
            </w:pPr>
            <w:r>
              <w:rPr>
                <w:rFonts w:ascii="Times New Roman" w:hAnsi="Times New Roman"/>
                <w:lang w:val="pt-BR"/>
              </w:rPr>
              <w:t>Amostras</w:t>
            </w:r>
          </w:p>
        </w:tc>
        <w:tc>
          <w:tcPr>
            <w:tcW w:w="567" w:type="dxa"/>
            <w:vAlign w:val="center"/>
          </w:tcPr>
          <w:p w14:paraId="32C1F2EB" w14:textId="6E429702" w:rsidR="00D27FD5" w:rsidRPr="00CC3CA7" w:rsidRDefault="00D27FD5" w:rsidP="00B667E8">
            <w:pPr>
              <w:pStyle w:val="TCTableBody"/>
              <w:jc w:val="left"/>
              <w:rPr>
                <w:rFonts w:ascii="Times New Roman" w:hAnsi="Times New Roman"/>
                <w:lang w:val="pt-BR"/>
              </w:rPr>
            </w:pPr>
            <w:r w:rsidRPr="00CC3CA7">
              <w:rPr>
                <w:rFonts w:ascii="Times New Roman" w:hAnsi="Times New Roman"/>
                <w:lang w:val="pt-BR"/>
              </w:rPr>
              <w:t>RS</w:t>
            </w:r>
          </w:p>
        </w:tc>
        <w:tc>
          <w:tcPr>
            <w:tcW w:w="567" w:type="dxa"/>
            <w:vAlign w:val="center"/>
          </w:tcPr>
          <w:p w14:paraId="5590ECD3" w14:textId="73A64FB6" w:rsidR="00D27FD5" w:rsidRPr="00CC3CA7" w:rsidRDefault="00D27FD5" w:rsidP="00B667E8">
            <w:pPr>
              <w:pStyle w:val="TCTableBody"/>
              <w:jc w:val="left"/>
              <w:rPr>
                <w:rFonts w:ascii="Times New Roman" w:hAnsi="Times New Roman"/>
                <w:lang w:val="pt-BR"/>
              </w:rPr>
            </w:pPr>
            <w:r w:rsidRPr="00CC3CA7">
              <w:rPr>
                <w:rFonts w:ascii="Times New Roman" w:hAnsi="Times New Roman"/>
                <w:lang w:val="pt-BR"/>
              </w:rPr>
              <w:t>PFS</w:t>
            </w:r>
          </w:p>
        </w:tc>
        <w:tc>
          <w:tcPr>
            <w:tcW w:w="567" w:type="dxa"/>
            <w:vAlign w:val="center"/>
          </w:tcPr>
          <w:p w14:paraId="33DA311F" w14:textId="0C0EA346" w:rsidR="00D27FD5" w:rsidRPr="00CC3CA7" w:rsidRDefault="00D27FD5" w:rsidP="00B667E8">
            <w:pPr>
              <w:pStyle w:val="TCTableBody"/>
              <w:jc w:val="left"/>
              <w:rPr>
                <w:rFonts w:ascii="Times New Roman" w:hAnsi="Times New Roman"/>
                <w:lang w:val="pt-BR"/>
              </w:rPr>
            </w:pPr>
            <w:r w:rsidRPr="00CC3CA7">
              <w:rPr>
                <w:rFonts w:ascii="Times New Roman" w:hAnsi="Times New Roman"/>
                <w:lang w:val="pt-BR"/>
              </w:rPr>
              <w:t>C01</w:t>
            </w:r>
          </w:p>
        </w:tc>
        <w:tc>
          <w:tcPr>
            <w:tcW w:w="567" w:type="dxa"/>
            <w:vAlign w:val="center"/>
          </w:tcPr>
          <w:p w14:paraId="47E48315" w14:textId="711244C7" w:rsidR="00D27FD5" w:rsidRPr="00CC3CA7" w:rsidRDefault="00D27FD5" w:rsidP="00B667E8">
            <w:pPr>
              <w:pStyle w:val="TCTableBody"/>
              <w:jc w:val="left"/>
              <w:rPr>
                <w:rFonts w:ascii="Times New Roman" w:hAnsi="Times New Roman"/>
                <w:lang w:val="pt-BR"/>
              </w:rPr>
            </w:pPr>
            <w:r w:rsidRPr="00CC3CA7">
              <w:rPr>
                <w:rFonts w:ascii="Times New Roman" w:hAnsi="Times New Roman"/>
                <w:lang w:val="pt-BR"/>
              </w:rPr>
              <w:t>C02</w:t>
            </w:r>
          </w:p>
        </w:tc>
        <w:tc>
          <w:tcPr>
            <w:tcW w:w="567" w:type="dxa"/>
            <w:vAlign w:val="center"/>
          </w:tcPr>
          <w:p w14:paraId="5D4A10D1" w14:textId="7379124B" w:rsidR="00D27FD5" w:rsidRPr="00CC3CA7" w:rsidRDefault="00D27FD5" w:rsidP="00B667E8">
            <w:pPr>
              <w:pStyle w:val="TCTableBody"/>
              <w:jc w:val="left"/>
              <w:rPr>
                <w:rFonts w:ascii="Times New Roman" w:hAnsi="Times New Roman"/>
                <w:lang w:val="pt-BR"/>
              </w:rPr>
            </w:pPr>
            <w:r w:rsidRPr="00CC3CA7">
              <w:rPr>
                <w:rFonts w:ascii="Times New Roman" w:hAnsi="Times New Roman"/>
                <w:lang w:val="pt-BR"/>
              </w:rPr>
              <w:t>C03</w:t>
            </w:r>
          </w:p>
        </w:tc>
      </w:tr>
      <w:tr w:rsidR="00D27FD5" w:rsidRPr="00CC3CA7" w14:paraId="1198C19A" w14:textId="7D741383" w:rsidTr="00B667E8">
        <w:trPr>
          <w:trHeight w:val="454"/>
        </w:trPr>
        <w:tc>
          <w:tcPr>
            <w:tcW w:w="1555" w:type="dxa"/>
            <w:vAlign w:val="center"/>
          </w:tcPr>
          <w:p w14:paraId="628A2CB9" w14:textId="402DB4AC" w:rsidR="00D27FD5" w:rsidRPr="00CC3CA7" w:rsidRDefault="00D27FD5" w:rsidP="002B755A">
            <w:pPr>
              <w:pStyle w:val="TCTableBody"/>
              <w:rPr>
                <w:rFonts w:ascii="Times New Roman" w:hAnsi="Times New Roman"/>
                <w:lang w:val="pt-BR"/>
              </w:rPr>
            </w:pPr>
            <w:r w:rsidRPr="00CC3CA7">
              <w:rPr>
                <w:rFonts w:ascii="Times New Roman" w:hAnsi="Times New Roman"/>
                <w:lang w:val="pt-BR"/>
              </w:rPr>
              <w:lastRenderedPageBreak/>
              <w:t>Massa de biomassa (g)</w:t>
            </w:r>
          </w:p>
        </w:tc>
        <w:tc>
          <w:tcPr>
            <w:tcW w:w="567" w:type="dxa"/>
            <w:vAlign w:val="center"/>
          </w:tcPr>
          <w:p w14:paraId="69E298EF" w14:textId="4AB38DA4" w:rsidR="00D27FD5" w:rsidRPr="00CC3CA7" w:rsidRDefault="00CC3CA7" w:rsidP="00B667E8">
            <w:pPr>
              <w:pStyle w:val="TCTableBody"/>
              <w:jc w:val="left"/>
              <w:rPr>
                <w:rFonts w:ascii="Times New Roman" w:hAnsi="Times New Roman"/>
                <w:lang w:val="pt-BR"/>
              </w:rPr>
            </w:pPr>
            <w:r w:rsidRPr="00CC3CA7">
              <w:rPr>
                <w:rFonts w:ascii="Times New Roman" w:hAnsi="Times New Roman"/>
                <w:lang w:val="pt-BR"/>
              </w:rPr>
              <w:t>5,0</w:t>
            </w:r>
          </w:p>
        </w:tc>
        <w:tc>
          <w:tcPr>
            <w:tcW w:w="567" w:type="dxa"/>
            <w:vAlign w:val="center"/>
          </w:tcPr>
          <w:p w14:paraId="3511FFF6" w14:textId="654DA96A" w:rsidR="00D27FD5" w:rsidRPr="00CC3CA7" w:rsidRDefault="00CC3CA7" w:rsidP="00B667E8">
            <w:pPr>
              <w:pStyle w:val="TCTableBody"/>
              <w:jc w:val="left"/>
              <w:rPr>
                <w:rFonts w:ascii="Times New Roman" w:hAnsi="Times New Roman"/>
                <w:lang w:val="pt-BR"/>
              </w:rPr>
            </w:pPr>
            <w:r w:rsidRPr="00CC3CA7">
              <w:rPr>
                <w:rFonts w:ascii="Times New Roman" w:hAnsi="Times New Roman"/>
                <w:lang w:val="pt-BR"/>
              </w:rPr>
              <w:t>5,6</w:t>
            </w:r>
          </w:p>
        </w:tc>
        <w:tc>
          <w:tcPr>
            <w:tcW w:w="567" w:type="dxa"/>
            <w:vAlign w:val="center"/>
          </w:tcPr>
          <w:p w14:paraId="0E9552DE" w14:textId="6F69235E" w:rsidR="00D27FD5" w:rsidRPr="00CC3CA7" w:rsidRDefault="00CC3CA7" w:rsidP="00B667E8">
            <w:pPr>
              <w:pStyle w:val="TCTableBody"/>
              <w:jc w:val="left"/>
              <w:rPr>
                <w:rFonts w:ascii="Times New Roman" w:hAnsi="Times New Roman"/>
                <w:lang w:val="pt-BR"/>
              </w:rPr>
            </w:pPr>
            <w:r w:rsidRPr="00CC3CA7">
              <w:rPr>
                <w:rFonts w:ascii="Times New Roman" w:hAnsi="Times New Roman"/>
                <w:lang w:val="pt-BR"/>
              </w:rPr>
              <w:t>5,3</w:t>
            </w:r>
          </w:p>
        </w:tc>
        <w:tc>
          <w:tcPr>
            <w:tcW w:w="567" w:type="dxa"/>
            <w:vAlign w:val="center"/>
          </w:tcPr>
          <w:p w14:paraId="33F8AA9F" w14:textId="2F7EC183" w:rsidR="00D27FD5" w:rsidRPr="00CC3CA7" w:rsidRDefault="00CC3CA7" w:rsidP="00B667E8">
            <w:pPr>
              <w:pStyle w:val="TCTableBody"/>
              <w:jc w:val="left"/>
              <w:rPr>
                <w:rFonts w:ascii="Times New Roman" w:hAnsi="Times New Roman"/>
                <w:lang w:val="pt-BR"/>
              </w:rPr>
            </w:pPr>
            <w:r w:rsidRPr="00CC3CA7">
              <w:rPr>
                <w:rFonts w:ascii="Times New Roman" w:hAnsi="Times New Roman"/>
                <w:lang w:val="pt-BR"/>
              </w:rPr>
              <w:t>5,4</w:t>
            </w:r>
          </w:p>
        </w:tc>
        <w:tc>
          <w:tcPr>
            <w:tcW w:w="567" w:type="dxa"/>
            <w:vAlign w:val="center"/>
          </w:tcPr>
          <w:p w14:paraId="691D96E0" w14:textId="32707836" w:rsidR="00D27FD5" w:rsidRPr="00CC3CA7" w:rsidRDefault="00CC3CA7" w:rsidP="00B667E8">
            <w:pPr>
              <w:pStyle w:val="TCTableBody"/>
              <w:jc w:val="left"/>
              <w:rPr>
                <w:rFonts w:ascii="Times New Roman" w:hAnsi="Times New Roman"/>
                <w:lang w:val="pt-BR"/>
              </w:rPr>
            </w:pPr>
            <w:r w:rsidRPr="00CC3CA7">
              <w:rPr>
                <w:rFonts w:ascii="Times New Roman" w:hAnsi="Times New Roman"/>
                <w:lang w:val="pt-BR"/>
              </w:rPr>
              <w:t>5,</w:t>
            </w:r>
            <w:r w:rsidR="00B667E8">
              <w:rPr>
                <w:rFonts w:ascii="Times New Roman" w:hAnsi="Times New Roman"/>
                <w:lang w:val="pt-BR"/>
              </w:rPr>
              <w:t>1</w:t>
            </w:r>
          </w:p>
        </w:tc>
      </w:tr>
      <w:tr w:rsidR="00D27FD5" w:rsidRPr="00CC3CA7" w14:paraId="60B2E1D4" w14:textId="77777777" w:rsidTr="00B667E8">
        <w:trPr>
          <w:trHeight w:val="454"/>
        </w:trPr>
        <w:tc>
          <w:tcPr>
            <w:tcW w:w="1555" w:type="dxa"/>
            <w:vAlign w:val="center"/>
          </w:tcPr>
          <w:p w14:paraId="58229014" w14:textId="2E9EBF4A" w:rsidR="00D27FD5" w:rsidRPr="00CC3CA7" w:rsidRDefault="00E94912" w:rsidP="002B755A">
            <w:pPr>
              <w:pStyle w:val="TCTableBody"/>
              <w:rPr>
                <w:rFonts w:ascii="Times New Roman" w:hAnsi="Times New Roman"/>
                <w:lang w:val="pt-BR"/>
              </w:rPr>
            </w:pPr>
            <w:r>
              <w:rPr>
                <w:rFonts w:ascii="Times New Roman" w:hAnsi="Times New Roman"/>
                <w:lang w:val="pt-BR"/>
              </w:rPr>
              <w:t>Temperatura máxima atingida (°C)</w:t>
            </w:r>
          </w:p>
        </w:tc>
        <w:tc>
          <w:tcPr>
            <w:tcW w:w="567" w:type="dxa"/>
            <w:vAlign w:val="center"/>
          </w:tcPr>
          <w:p w14:paraId="40FE2F79" w14:textId="606837D2" w:rsidR="00D27FD5" w:rsidRPr="00CC3CA7" w:rsidRDefault="00FA6757" w:rsidP="00B667E8">
            <w:pPr>
              <w:pStyle w:val="TCTableBody"/>
              <w:jc w:val="left"/>
              <w:rPr>
                <w:rFonts w:ascii="Times New Roman" w:hAnsi="Times New Roman"/>
                <w:lang w:val="pt-BR"/>
              </w:rPr>
            </w:pPr>
            <w:r>
              <w:rPr>
                <w:rFonts w:ascii="Times New Roman" w:hAnsi="Times New Roman"/>
                <w:lang w:val="pt-BR"/>
              </w:rPr>
              <w:t>528</w:t>
            </w:r>
          </w:p>
        </w:tc>
        <w:tc>
          <w:tcPr>
            <w:tcW w:w="567" w:type="dxa"/>
            <w:vAlign w:val="center"/>
          </w:tcPr>
          <w:p w14:paraId="7270177C" w14:textId="0654D998" w:rsidR="00D27FD5" w:rsidRPr="00CC3CA7" w:rsidRDefault="00F4131A" w:rsidP="00B667E8">
            <w:pPr>
              <w:pStyle w:val="TCTableBody"/>
              <w:jc w:val="left"/>
              <w:rPr>
                <w:rFonts w:ascii="Times New Roman" w:hAnsi="Times New Roman"/>
                <w:lang w:val="pt-BR"/>
              </w:rPr>
            </w:pPr>
            <w:r>
              <w:rPr>
                <w:rFonts w:ascii="Times New Roman" w:hAnsi="Times New Roman"/>
                <w:lang w:val="pt-BR"/>
              </w:rPr>
              <w:t>550</w:t>
            </w:r>
          </w:p>
        </w:tc>
        <w:tc>
          <w:tcPr>
            <w:tcW w:w="567" w:type="dxa"/>
            <w:vAlign w:val="center"/>
          </w:tcPr>
          <w:p w14:paraId="5141EAC7" w14:textId="6D3BD856" w:rsidR="00D27FD5" w:rsidRPr="00CC3CA7" w:rsidRDefault="00FA6757" w:rsidP="00B667E8">
            <w:pPr>
              <w:pStyle w:val="TCTableBody"/>
              <w:jc w:val="left"/>
              <w:rPr>
                <w:rFonts w:ascii="Times New Roman" w:hAnsi="Times New Roman"/>
                <w:lang w:val="pt-BR"/>
              </w:rPr>
            </w:pPr>
            <w:r>
              <w:rPr>
                <w:rFonts w:ascii="Times New Roman" w:hAnsi="Times New Roman"/>
                <w:lang w:val="pt-BR"/>
              </w:rPr>
              <w:t>376</w:t>
            </w:r>
          </w:p>
        </w:tc>
        <w:tc>
          <w:tcPr>
            <w:tcW w:w="567" w:type="dxa"/>
            <w:vAlign w:val="center"/>
          </w:tcPr>
          <w:p w14:paraId="68D8C283" w14:textId="6D5B0203" w:rsidR="00D27FD5" w:rsidRPr="00CC3CA7" w:rsidRDefault="00FA6757" w:rsidP="00B667E8">
            <w:pPr>
              <w:pStyle w:val="TCTableBody"/>
              <w:jc w:val="left"/>
              <w:rPr>
                <w:rFonts w:ascii="Times New Roman" w:hAnsi="Times New Roman"/>
                <w:lang w:val="pt-BR"/>
              </w:rPr>
            </w:pPr>
            <w:r>
              <w:rPr>
                <w:rFonts w:ascii="Times New Roman" w:hAnsi="Times New Roman"/>
                <w:lang w:val="pt-BR"/>
              </w:rPr>
              <w:t>423</w:t>
            </w:r>
          </w:p>
        </w:tc>
        <w:tc>
          <w:tcPr>
            <w:tcW w:w="567" w:type="dxa"/>
            <w:vAlign w:val="center"/>
          </w:tcPr>
          <w:p w14:paraId="5EAAFCD8" w14:textId="5E0C748B" w:rsidR="00D27FD5" w:rsidRPr="00CC3CA7" w:rsidRDefault="00FA6757" w:rsidP="00B667E8">
            <w:pPr>
              <w:pStyle w:val="TCTableBody"/>
              <w:jc w:val="left"/>
              <w:rPr>
                <w:rFonts w:ascii="Times New Roman" w:hAnsi="Times New Roman"/>
                <w:lang w:val="pt-BR"/>
              </w:rPr>
            </w:pPr>
            <w:r>
              <w:rPr>
                <w:rFonts w:ascii="Times New Roman" w:hAnsi="Times New Roman"/>
                <w:lang w:val="pt-BR"/>
              </w:rPr>
              <w:t>486</w:t>
            </w:r>
          </w:p>
        </w:tc>
      </w:tr>
      <w:tr w:rsidR="00CC3CA7" w:rsidRPr="00CC3CA7" w14:paraId="4B64631A" w14:textId="77777777" w:rsidTr="00B667E8">
        <w:trPr>
          <w:trHeight w:val="454"/>
        </w:trPr>
        <w:tc>
          <w:tcPr>
            <w:tcW w:w="1555" w:type="dxa"/>
            <w:vAlign w:val="center"/>
          </w:tcPr>
          <w:p w14:paraId="690A7106" w14:textId="166E8074" w:rsidR="00CC3CA7" w:rsidRPr="00CC3CA7" w:rsidRDefault="00CC3CA7" w:rsidP="002B755A">
            <w:pPr>
              <w:pStyle w:val="TCTableBody"/>
              <w:rPr>
                <w:rFonts w:ascii="Times New Roman" w:hAnsi="Times New Roman"/>
                <w:lang w:val="pt-BR"/>
              </w:rPr>
            </w:pPr>
            <w:r w:rsidRPr="00CC3CA7">
              <w:rPr>
                <w:rFonts w:ascii="Times New Roman" w:hAnsi="Times New Roman"/>
                <w:lang w:val="pt-BR"/>
              </w:rPr>
              <w:t>%</w:t>
            </w:r>
            <w:r w:rsidR="00E94912">
              <w:rPr>
                <w:rFonts w:ascii="Times New Roman" w:hAnsi="Times New Roman"/>
                <w:lang w:val="pt-BR"/>
              </w:rPr>
              <w:t xml:space="preserve"> </w:t>
            </w:r>
            <w:proofErr w:type="spellStart"/>
            <w:r w:rsidR="00E94912">
              <w:rPr>
                <w:rFonts w:ascii="Times New Roman" w:hAnsi="Times New Roman"/>
                <w:lang w:val="pt-BR"/>
              </w:rPr>
              <w:t>bio</w:t>
            </w:r>
            <w:r w:rsidRPr="00CC3CA7">
              <w:rPr>
                <w:rFonts w:ascii="Times New Roman" w:hAnsi="Times New Roman"/>
                <w:lang w:val="pt-BR"/>
              </w:rPr>
              <w:t>carvão</w:t>
            </w:r>
            <w:proofErr w:type="spellEnd"/>
          </w:p>
        </w:tc>
        <w:tc>
          <w:tcPr>
            <w:tcW w:w="567" w:type="dxa"/>
            <w:vAlign w:val="center"/>
          </w:tcPr>
          <w:p w14:paraId="509EEAFD" w14:textId="40E4A446" w:rsidR="00CC3CA7" w:rsidRPr="00CC3CA7" w:rsidRDefault="00CC3CA7" w:rsidP="00B667E8">
            <w:pPr>
              <w:pStyle w:val="TCTableBody"/>
              <w:jc w:val="left"/>
              <w:rPr>
                <w:rFonts w:ascii="Times New Roman" w:hAnsi="Times New Roman"/>
                <w:lang w:val="pt-BR"/>
              </w:rPr>
            </w:pPr>
            <w:r w:rsidRPr="00CC3CA7">
              <w:rPr>
                <w:rFonts w:ascii="Times New Roman" w:hAnsi="Times New Roman"/>
                <w:lang w:val="pt-BR"/>
              </w:rPr>
              <w:t>27%</w:t>
            </w:r>
          </w:p>
        </w:tc>
        <w:tc>
          <w:tcPr>
            <w:tcW w:w="567" w:type="dxa"/>
            <w:vAlign w:val="center"/>
          </w:tcPr>
          <w:p w14:paraId="7BA9D6C1" w14:textId="21E5E5A4" w:rsidR="00CC3CA7" w:rsidRPr="00CC3CA7" w:rsidRDefault="00CC3CA7" w:rsidP="00B667E8">
            <w:pPr>
              <w:pStyle w:val="TCTableBody"/>
              <w:jc w:val="left"/>
              <w:rPr>
                <w:rFonts w:ascii="Times New Roman" w:hAnsi="Times New Roman"/>
                <w:lang w:val="pt-BR"/>
              </w:rPr>
            </w:pPr>
            <w:r w:rsidRPr="00CC3CA7">
              <w:rPr>
                <w:rFonts w:ascii="Times New Roman" w:hAnsi="Times New Roman"/>
                <w:lang w:val="pt-BR"/>
              </w:rPr>
              <w:t>43%</w:t>
            </w:r>
          </w:p>
        </w:tc>
        <w:tc>
          <w:tcPr>
            <w:tcW w:w="567" w:type="dxa"/>
            <w:vAlign w:val="center"/>
          </w:tcPr>
          <w:p w14:paraId="3DA0AB11" w14:textId="27A001CA" w:rsidR="00CC3CA7" w:rsidRPr="00CC3CA7" w:rsidRDefault="00CC3CA7" w:rsidP="00B667E8">
            <w:pPr>
              <w:pStyle w:val="TCTableBody"/>
              <w:jc w:val="left"/>
              <w:rPr>
                <w:rFonts w:ascii="Times New Roman" w:hAnsi="Times New Roman"/>
                <w:lang w:val="pt-BR"/>
              </w:rPr>
            </w:pPr>
            <w:r w:rsidRPr="00CC3CA7">
              <w:rPr>
                <w:rFonts w:ascii="Times New Roman" w:hAnsi="Times New Roman"/>
                <w:lang w:val="pt-BR"/>
              </w:rPr>
              <w:t>62%</w:t>
            </w:r>
          </w:p>
        </w:tc>
        <w:tc>
          <w:tcPr>
            <w:tcW w:w="567" w:type="dxa"/>
            <w:vAlign w:val="center"/>
          </w:tcPr>
          <w:p w14:paraId="57CF75E1" w14:textId="2AAB5931" w:rsidR="00CC3CA7" w:rsidRPr="00CC3CA7" w:rsidRDefault="00CC3CA7" w:rsidP="00B667E8">
            <w:pPr>
              <w:pStyle w:val="TCTableBody"/>
              <w:jc w:val="left"/>
              <w:rPr>
                <w:rFonts w:ascii="Times New Roman" w:hAnsi="Times New Roman"/>
                <w:lang w:val="pt-BR"/>
              </w:rPr>
            </w:pPr>
            <w:r w:rsidRPr="00CC3CA7">
              <w:rPr>
                <w:rFonts w:ascii="Times New Roman" w:hAnsi="Times New Roman"/>
                <w:lang w:val="pt-BR"/>
              </w:rPr>
              <w:t>57%</w:t>
            </w:r>
          </w:p>
        </w:tc>
        <w:tc>
          <w:tcPr>
            <w:tcW w:w="567" w:type="dxa"/>
            <w:vAlign w:val="center"/>
          </w:tcPr>
          <w:p w14:paraId="4CEA1640" w14:textId="4D6C2363" w:rsidR="00CC3CA7" w:rsidRPr="00CC3CA7" w:rsidRDefault="00CC3CA7" w:rsidP="00B667E8">
            <w:pPr>
              <w:pStyle w:val="TCTableBody"/>
              <w:jc w:val="left"/>
              <w:rPr>
                <w:rFonts w:ascii="Times New Roman" w:hAnsi="Times New Roman"/>
                <w:lang w:val="pt-BR"/>
              </w:rPr>
            </w:pPr>
            <w:r w:rsidRPr="00CC3CA7">
              <w:rPr>
                <w:rFonts w:ascii="Times New Roman" w:hAnsi="Times New Roman"/>
                <w:lang w:val="pt-BR"/>
              </w:rPr>
              <w:t>49%</w:t>
            </w:r>
          </w:p>
        </w:tc>
      </w:tr>
    </w:tbl>
    <w:p w14:paraId="3B050B62" w14:textId="6FA62D14" w:rsidR="00B667E8" w:rsidRPr="00B667E8" w:rsidRDefault="00B667E8" w:rsidP="005C5089">
      <w:pPr>
        <w:pStyle w:val="TAMainText"/>
        <w:ind w:firstLine="187"/>
        <w:rPr>
          <w:rFonts w:ascii="Times New Roman" w:hAnsi="Times New Roman"/>
          <w:lang w:val="pt-BR"/>
        </w:rPr>
      </w:pPr>
      <w:r>
        <w:rPr>
          <w:rFonts w:ascii="Times New Roman" w:hAnsi="Times New Roman"/>
          <w:lang w:val="pt-BR"/>
        </w:rPr>
        <w:t>Já a pirólise da amostra PFS foi a que apresentou maior taxa de aquecimento, e maior temperatura final do leito (550 °C</w:t>
      </w:r>
      <w:r w:rsidR="00F4131A">
        <w:rPr>
          <w:rFonts w:ascii="Times New Roman" w:hAnsi="Times New Roman"/>
          <w:lang w:val="pt-BR"/>
        </w:rPr>
        <w:t>)</w:t>
      </w:r>
      <w:r>
        <w:rPr>
          <w:rFonts w:ascii="Times New Roman" w:hAnsi="Times New Roman"/>
          <w:lang w:val="pt-BR"/>
        </w:rPr>
        <w:t xml:space="preserve">. Isso indica que essa biomassa apresenta melhor condutividade térmica nas referidas condições operacionais. Embora tenha atingido temperatura mais elevada, </w:t>
      </w:r>
      <w:r w:rsidR="00F4131A">
        <w:rPr>
          <w:rFonts w:ascii="Times New Roman" w:hAnsi="Times New Roman"/>
          <w:lang w:val="pt-BR"/>
        </w:rPr>
        <w:t xml:space="preserve">o rendimento em massa de </w:t>
      </w:r>
      <w:proofErr w:type="spellStart"/>
      <w:r w:rsidR="00F4131A">
        <w:rPr>
          <w:rFonts w:ascii="Times New Roman" w:hAnsi="Times New Roman"/>
          <w:lang w:val="pt-BR"/>
        </w:rPr>
        <w:t>biocarvão</w:t>
      </w:r>
      <w:proofErr w:type="spellEnd"/>
      <w:r w:rsidR="00F4131A">
        <w:rPr>
          <w:rFonts w:ascii="Times New Roman" w:hAnsi="Times New Roman"/>
          <w:lang w:val="pt-BR"/>
        </w:rPr>
        <w:t xml:space="preserve"> (43 %) foi maior que o do</w:t>
      </w:r>
      <w:r w:rsidR="00091032">
        <w:rPr>
          <w:rFonts w:ascii="Times New Roman" w:hAnsi="Times New Roman"/>
          <w:lang w:val="pt-BR"/>
        </w:rPr>
        <w:t xml:space="preserve"> RS</w:t>
      </w:r>
      <w:r w:rsidR="00F4131A">
        <w:rPr>
          <w:rFonts w:ascii="Times New Roman" w:hAnsi="Times New Roman"/>
          <w:lang w:val="pt-BR"/>
        </w:rPr>
        <w:t xml:space="preserve"> (27 %)</w:t>
      </w:r>
      <w:r>
        <w:rPr>
          <w:rFonts w:ascii="Times New Roman" w:hAnsi="Times New Roman"/>
          <w:lang w:val="pt-BR"/>
        </w:rPr>
        <w:t xml:space="preserve">, </w:t>
      </w:r>
      <w:r w:rsidR="00EA0509">
        <w:rPr>
          <w:rFonts w:ascii="Times New Roman" w:hAnsi="Times New Roman"/>
          <w:lang w:val="pt-BR"/>
        </w:rPr>
        <w:t xml:space="preserve">corroborando com o comportamento observado na Figura 1 que indicava </w:t>
      </w:r>
      <w:r w:rsidR="00F4131A">
        <w:rPr>
          <w:rFonts w:ascii="Times New Roman" w:hAnsi="Times New Roman"/>
          <w:lang w:val="pt-BR"/>
        </w:rPr>
        <w:t>maior teor de componentes recalcitrantes</w:t>
      </w:r>
      <w:r w:rsidR="00091032">
        <w:rPr>
          <w:rFonts w:ascii="Times New Roman" w:hAnsi="Times New Roman"/>
          <w:lang w:val="pt-BR"/>
        </w:rPr>
        <w:t xml:space="preserve"> </w:t>
      </w:r>
      <w:r w:rsidR="00EA0509">
        <w:rPr>
          <w:rFonts w:ascii="Times New Roman" w:hAnsi="Times New Roman"/>
          <w:lang w:val="pt-BR"/>
        </w:rPr>
        <w:t xml:space="preserve">no </w:t>
      </w:r>
      <w:r w:rsidR="00091032">
        <w:rPr>
          <w:rFonts w:ascii="Times New Roman" w:hAnsi="Times New Roman"/>
          <w:lang w:val="pt-BR"/>
        </w:rPr>
        <w:t>PF</w:t>
      </w:r>
      <w:r>
        <w:rPr>
          <w:rFonts w:ascii="Times New Roman" w:hAnsi="Times New Roman"/>
          <w:lang w:val="pt-BR"/>
        </w:rPr>
        <w:t>.</w:t>
      </w:r>
    </w:p>
    <w:p w14:paraId="765EB51A" w14:textId="42315488" w:rsidR="008C7217" w:rsidRPr="008C7217" w:rsidRDefault="008C7217" w:rsidP="00B667E8">
      <w:pPr>
        <w:pStyle w:val="TAMainText"/>
        <w:spacing w:after="120"/>
        <w:ind w:firstLine="187"/>
        <w:rPr>
          <w:rFonts w:ascii="Times New Roman" w:hAnsi="Times New Roman"/>
          <w:iCs/>
          <w:lang w:val="pt-BR"/>
        </w:rPr>
      </w:pPr>
      <w:r w:rsidRPr="00B667E8">
        <w:rPr>
          <w:rFonts w:ascii="Times New Roman" w:hAnsi="Times New Roman"/>
          <w:lang w:val="pt-BR"/>
        </w:rPr>
        <w:t xml:space="preserve">Nas amostras </w:t>
      </w:r>
      <w:proofErr w:type="spellStart"/>
      <w:r w:rsidRPr="00B667E8">
        <w:rPr>
          <w:rFonts w:ascii="Times New Roman" w:hAnsi="Times New Roman"/>
          <w:lang w:val="pt-BR"/>
        </w:rPr>
        <w:t>compostadas</w:t>
      </w:r>
      <w:proofErr w:type="spellEnd"/>
      <w:r w:rsidRPr="00B667E8">
        <w:rPr>
          <w:rFonts w:ascii="Times New Roman" w:hAnsi="Times New Roman"/>
          <w:lang w:val="pt-BR"/>
        </w:rPr>
        <w:t xml:space="preserve"> a temperatura final do leito seguiu a ordem C01&lt;C02&lt;C03, indicando que quanto maior o teor de pó de fibra na amostra antes da compostagem, maior </w:t>
      </w:r>
      <w:r w:rsidR="00EA0509">
        <w:rPr>
          <w:rFonts w:ascii="Times New Roman" w:hAnsi="Times New Roman"/>
          <w:lang w:val="pt-BR"/>
        </w:rPr>
        <w:t>a temperatura atingida pelo leito, indicando que essa biomassa promove a transmissão de calor no leito.</w:t>
      </w:r>
      <w:r w:rsidRPr="00B667E8">
        <w:rPr>
          <w:rFonts w:ascii="Times New Roman" w:hAnsi="Times New Roman"/>
          <w:lang w:val="pt-BR"/>
        </w:rPr>
        <w:t xml:space="preserve"> </w:t>
      </w:r>
    </w:p>
    <w:p w14:paraId="5883C2AD" w14:textId="41ABC984" w:rsidR="00047360" w:rsidRPr="00047360" w:rsidRDefault="00047360" w:rsidP="00A240F9">
      <w:pPr>
        <w:pStyle w:val="TAMainText"/>
        <w:spacing w:after="120"/>
        <w:ind w:firstLine="0"/>
        <w:rPr>
          <w:rFonts w:ascii="Times New Roman" w:hAnsi="Times New Roman"/>
          <w:i/>
          <w:lang w:val="pt-BR"/>
        </w:rPr>
      </w:pPr>
      <w:r>
        <w:rPr>
          <w:rFonts w:ascii="Times New Roman" w:hAnsi="Times New Roman"/>
          <w:i/>
          <w:lang w:val="pt-BR"/>
        </w:rPr>
        <w:t>Difração de Raio X (DRX)</w:t>
      </w:r>
    </w:p>
    <w:p w14:paraId="2E9F5457" w14:textId="71DB6998" w:rsidR="00EC6A21" w:rsidRDefault="00B667E8" w:rsidP="00EC6A21">
      <w:pPr>
        <w:pStyle w:val="TAMainText"/>
        <w:rPr>
          <w:rFonts w:ascii="Times New Roman" w:hAnsi="Times New Roman"/>
          <w:noProof/>
          <w:lang w:val="pt-BR"/>
        </w:rPr>
      </w:pPr>
      <w:r>
        <w:rPr>
          <w:rFonts w:ascii="Times New Roman" w:hAnsi="Times New Roman"/>
          <w:lang w:val="pt-BR"/>
        </w:rPr>
        <w:t xml:space="preserve">O </w:t>
      </w:r>
      <w:proofErr w:type="spellStart"/>
      <w:r>
        <w:rPr>
          <w:rFonts w:ascii="Times New Roman" w:hAnsi="Times New Roman"/>
          <w:lang w:val="pt-BR"/>
        </w:rPr>
        <w:t>difratogra</w:t>
      </w:r>
      <w:r w:rsidR="00B63E3B">
        <w:rPr>
          <w:rFonts w:ascii="Times New Roman" w:hAnsi="Times New Roman"/>
          <w:lang w:val="pt-BR"/>
        </w:rPr>
        <w:t>m</w:t>
      </w:r>
      <w:r>
        <w:rPr>
          <w:rFonts w:ascii="Times New Roman" w:hAnsi="Times New Roman"/>
          <w:lang w:val="pt-BR"/>
        </w:rPr>
        <w:t>a</w:t>
      </w:r>
      <w:proofErr w:type="spellEnd"/>
      <w:r>
        <w:rPr>
          <w:rFonts w:ascii="Times New Roman" w:hAnsi="Times New Roman"/>
          <w:lang w:val="pt-BR"/>
        </w:rPr>
        <w:t xml:space="preserve"> de </w:t>
      </w:r>
      <w:r w:rsidR="00091032">
        <w:rPr>
          <w:rFonts w:ascii="Times New Roman" w:hAnsi="Times New Roman"/>
          <w:lang w:val="pt-BR"/>
        </w:rPr>
        <w:t>r</w:t>
      </w:r>
      <w:r w:rsidR="00B63E3B">
        <w:rPr>
          <w:rFonts w:ascii="Times New Roman" w:hAnsi="Times New Roman"/>
          <w:lang w:val="pt-BR"/>
        </w:rPr>
        <w:t xml:space="preserve">aio X dos </w:t>
      </w:r>
      <w:proofErr w:type="spellStart"/>
      <w:r w:rsidR="00B63E3B">
        <w:rPr>
          <w:rFonts w:ascii="Times New Roman" w:hAnsi="Times New Roman"/>
          <w:lang w:val="pt-BR"/>
        </w:rPr>
        <w:t>biocarvões</w:t>
      </w:r>
      <w:proofErr w:type="spellEnd"/>
      <w:r w:rsidR="00B63E3B">
        <w:rPr>
          <w:rFonts w:ascii="Times New Roman" w:hAnsi="Times New Roman"/>
          <w:lang w:val="pt-BR"/>
        </w:rPr>
        <w:t xml:space="preserve"> das amostras </w:t>
      </w:r>
      <w:r w:rsidR="00B63E3B">
        <w:rPr>
          <w:rFonts w:ascii="Times New Roman" w:hAnsi="Times New Roman"/>
          <w:i/>
          <w:iCs/>
          <w:lang w:val="pt-BR"/>
        </w:rPr>
        <w:t>in natura</w:t>
      </w:r>
      <w:r w:rsidR="00B63E3B">
        <w:rPr>
          <w:rFonts w:ascii="Times New Roman" w:hAnsi="Times New Roman"/>
          <w:lang w:val="pt-BR"/>
        </w:rPr>
        <w:t xml:space="preserve"> e </w:t>
      </w:r>
      <w:r w:rsidR="00091032">
        <w:rPr>
          <w:rFonts w:ascii="Times New Roman" w:hAnsi="Times New Roman"/>
          <w:lang w:val="pt-BR"/>
        </w:rPr>
        <w:t xml:space="preserve">das amostras </w:t>
      </w:r>
      <w:proofErr w:type="spellStart"/>
      <w:r w:rsidR="00B63E3B">
        <w:rPr>
          <w:rFonts w:ascii="Times New Roman" w:hAnsi="Times New Roman"/>
          <w:lang w:val="pt-BR"/>
        </w:rPr>
        <w:t>compostadas</w:t>
      </w:r>
      <w:proofErr w:type="spellEnd"/>
      <w:r w:rsidR="00B63E3B">
        <w:rPr>
          <w:rFonts w:ascii="Times New Roman" w:hAnsi="Times New Roman"/>
          <w:lang w:val="pt-BR"/>
        </w:rPr>
        <w:t xml:space="preserve"> podem ser vistos na Figura 3.</w:t>
      </w:r>
      <w:r w:rsidR="00EC6A21" w:rsidRPr="00EC6A21">
        <w:rPr>
          <w:rFonts w:ascii="Times New Roman" w:hAnsi="Times New Roman"/>
          <w:noProof/>
          <w:lang w:val="pt-BR"/>
        </w:rPr>
        <w:t xml:space="preserve"> </w:t>
      </w:r>
    </w:p>
    <w:p w14:paraId="0B23D50A" w14:textId="0CFAFD9D" w:rsidR="00733D74" w:rsidRPr="00E038AF" w:rsidRDefault="00733D74" w:rsidP="00B3090B">
      <w:pPr>
        <w:jc w:val="center"/>
        <w:rPr>
          <w:rFonts w:ascii="Times New Roman" w:hAnsi="Times New Roman" w:cs="Times New Roman"/>
        </w:rPr>
      </w:pPr>
      <w:r>
        <w:rPr>
          <w:rFonts w:ascii="Times New Roman" w:hAnsi="Times New Roman" w:cs="Times New Roman"/>
          <w:noProof/>
        </w:rPr>
        <w:drawing>
          <wp:inline distT="0" distB="0" distL="0" distR="0" wp14:anchorId="3CC4F151" wp14:editId="54B85EAD">
            <wp:extent cx="2572107" cy="4128014"/>
            <wp:effectExtent l="0" t="0" r="0" b="6350"/>
            <wp:docPr id="13288602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371" cy="4154117"/>
                    </a:xfrm>
                    <a:prstGeom prst="rect">
                      <a:avLst/>
                    </a:prstGeom>
                    <a:noFill/>
                    <a:ln>
                      <a:noFill/>
                    </a:ln>
                  </pic:spPr>
                </pic:pic>
              </a:graphicData>
            </a:graphic>
          </wp:inline>
        </w:drawing>
      </w:r>
    </w:p>
    <w:p w14:paraId="1549F10D" w14:textId="792D07FF" w:rsidR="00B3090B" w:rsidRPr="00E038AF" w:rsidRDefault="00B3090B" w:rsidP="00B3090B">
      <w:pPr>
        <w:pStyle w:val="VAFigureCaption"/>
        <w:spacing w:before="0"/>
        <w:rPr>
          <w:rFonts w:ascii="Times New Roman" w:hAnsi="Times New Roman"/>
          <w:lang w:val="pt-BR"/>
        </w:rPr>
      </w:pPr>
      <w:r w:rsidRPr="00E038AF">
        <w:rPr>
          <w:rFonts w:ascii="Times New Roman" w:hAnsi="Times New Roman"/>
          <w:b/>
          <w:lang w:val="pt-BR"/>
        </w:rPr>
        <w:t xml:space="preserve">Figura </w:t>
      </w:r>
      <w:r w:rsidR="00AD2D51">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DRX das amostras de </w:t>
      </w:r>
      <w:proofErr w:type="spellStart"/>
      <w:r>
        <w:rPr>
          <w:rFonts w:ascii="Times New Roman" w:hAnsi="Times New Roman"/>
          <w:lang w:val="pt-BR"/>
        </w:rPr>
        <w:t>biocarvão</w:t>
      </w:r>
      <w:proofErr w:type="spellEnd"/>
      <w:r>
        <w:rPr>
          <w:rFonts w:ascii="Times New Roman" w:hAnsi="Times New Roman"/>
          <w:lang w:val="pt-BR"/>
        </w:rPr>
        <w:t xml:space="preserve"> das biomassas </w:t>
      </w:r>
      <w:r>
        <w:rPr>
          <w:rFonts w:ascii="Times New Roman" w:hAnsi="Times New Roman"/>
          <w:i/>
          <w:iCs/>
          <w:lang w:val="pt-BR"/>
        </w:rPr>
        <w:t>in natura</w:t>
      </w:r>
      <w:r>
        <w:rPr>
          <w:rFonts w:ascii="Times New Roman" w:hAnsi="Times New Roman"/>
          <w:lang w:val="pt-BR"/>
        </w:rPr>
        <w:t xml:space="preserve"> e </w:t>
      </w:r>
      <w:proofErr w:type="spellStart"/>
      <w:r>
        <w:rPr>
          <w:rFonts w:ascii="Times New Roman" w:hAnsi="Times New Roman"/>
          <w:lang w:val="pt-BR"/>
        </w:rPr>
        <w:t>compostadas</w:t>
      </w:r>
      <w:proofErr w:type="spellEnd"/>
      <w:r w:rsidRPr="00E038AF">
        <w:rPr>
          <w:rFonts w:ascii="Times New Roman" w:hAnsi="Times New Roman"/>
          <w:lang w:val="pt-BR"/>
        </w:rPr>
        <w:t>.</w:t>
      </w:r>
    </w:p>
    <w:p w14:paraId="35806D48" w14:textId="0525EDB5" w:rsidR="00733D74" w:rsidRDefault="00FA6757" w:rsidP="00733D74">
      <w:pPr>
        <w:pStyle w:val="TAMainText"/>
        <w:rPr>
          <w:rFonts w:ascii="Times New Roman" w:hAnsi="Times New Roman"/>
          <w:noProof/>
          <w:lang w:val="pt-BR"/>
        </w:rPr>
      </w:pPr>
      <w:r>
        <w:rPr>
          <w:rFonts w:ascii="Times New Roman" w:hAnsi="Times New Roman"/>
          <w:noProof/>
          <w:lang w:val="pt-BR"/>
        </w:rPr>
        <w:t xml:space="preserve">Os difratogramas não indicaram presença de </w:t>
      </w:r>
      <w:r w:rsidR="00733D74">
        <w:rPr>
          <w:rFonts w:ascii="Times New Roman" w:hAnsi="Times New Roman"/>
          <w:noProof/>
          <w:lang w:val="pt-BR"/>
        </w:rPr>
        <w:t xml:space="preserve">celulose cristalina </w:t>
      </w:r>
      <w:r>
        <w:rPr>
          <w:rFonts w:ascii="Times New Roman" w:hAnsi="Times New Roman"/>
          <w:noProof/>
          <w:lang w:val="pt-BR"/>
        </w:rPr>
        <w:t>(2θ &lt; 20°), nem grafite (</w:t>
      </w:r>
      <w:r w:rsidRPr="00BD461D">
        <w:rPr>
          <w:rFonts w:ascii="Times New Roman" w:hAnsi="Times New Roman"/>
          <w:noProof/>
          <w:lang w:val="pt-BR"/>
        </w:rPr>
        <w:t>2θ=25° (002) e 2θ=42° (100)</w:t>
      </w:r>
      <w:r>
        <w:rPr>
          <w:rFonts w:ascii="Times New Roman" w:hAnsi="Times New Roman"/>
          <w:noProof/>
          <w:lang w:val="pt-BR"/>
        </w:rPr>
        <w:t xml:space="preserve">) </w:t>
      </w:r>
      <w:r w:rsidR="00733D74">
        <w:rPr>
          <w:rFonts w:ascii="Times New Roman" w:hAnsi="Times New Roman"/>
          <w:noProof/>
          <w:lang w:val="pt-BR"/>
        </w:rPr>
        <w:t>no</w:t>
      </w:r>
      <w:r>
        <w:rPr>
          <w:rFonts w:ascii="Times New Roman" w:hAnsi="Times New Roman"/>
          <w:noProof/>
          <w:lang w:val="pt-BR"/>
        </w:rPr>
        <w:t>s</w:t>
      </w:r>
      <w:r w:rsidR="00733D74">
        <w:rPr>
          <w:rFonts w:ascii="Times New Roman" w:hAnsi="Times New Roman"/>
          <w:noProof/>
          <w:lang w:val="pt-BR"/>
        </w:rPr>
        <w:t xml:space="preserve"> </w:t>
      </w:r>
      <w:r>
        <w:rPr>
          <w:rFonts w:ascii="Times New Roman" w:hAnsi="Times New Roman"/>
          <w:noProof/>
          <w:lang w:val="pt-BR"/>
        </w:rPr>
        <w:t>biocarvões</w:t>
      </w:r>
      <w:r w:rsidR="00733D74">
        <w:rPr>
          <w:rFonts w:ascii="Times New Roman" w:hAnsi="Times New Roman"/>
          <w:noProof/>
          <w:lang w:val="pt-BR"/>
        </w:rPr>
        <w:t xml:space="preserve"> </w:t>
      </w:r>
      <w:r w:rsidR="00F3418C">
        <w:rPr>
          <w:rFonts w:ascii="Times New Roman" w:hAnsi="Times New Roman"/>
          <w:noProof/>
          <w:lang w:val="pt-BR"/>
        </w:rPr>
        <w:t xml:space="preserve">analisados </w:t>
      </w:r>
      <w:r w:rsidR="00733D74">
        <w:rPr>
          <w:rFonts w:ascii="Times New Roman" w:hAnsi="Times New Roman"/>
          <w:noProof/>
          <w:lang w:val="pt-BR"/>
        </w:rPr>
        <w:t>(</w:t>
      </w:r>
      <w:r w:rsidR="00392D37">
        <w:rPr>
          <w:rFonts w:ascii="Times New Roman" w:hAnsi="Times New Roman"/>
          <w:noProof/>
          <w:lang w:val="pt-BR"/>
        </w:rPr>
        <w:t>14</w:t>
      </w:r>
      <w:r w:rsidR="00733D74">
        <w:rPr>
          <w:rFonts w:ascii="Times New Roman" w:hAnsi="Times New Roman"/>
          <w:noProof/>
          <w:lang w:val="pt-BR"/>
        </w:rPr>
        <w:t xml:space="preserve">). </w:t>
      </w:r>
    </w:p>
    <w:p w14:paraId="1AED40AB" w14:textId="3B329759" w:rsidR="00733D74" w:rsidRDefault="00733D74" w:rsidP="00733D74">
      <w:pPr>
        <w:pStyle w:val="TAMainText"/>
        <w:rPr>
          <w:rFonts w:ascii="Times New Roman" w:hAnsi="Times New Roman"/>
          <w:noProof/>
          <w:lang w:val="pt-BR"/>
        </w:rPr>
      </w:pPr>
      <w:r>
        <w:rPr>
          <w:rFonts w:ascii="Times New Roman" w:hAnsi="Times New Roman"/>
          <w:noProof/>
          <w:lang w:val="pt-BR"/>
        </w:rPr>
        <w:t xml:space="preserve">Nas amostras </w:t>
      </w:r>
      <w:r>
        <w:rPr>
          <w:rFonts w:ascii="Times New Roman" w:hAnsi="Times New Roman"/>
          <w:i/>
          <w:iCs/>
          <w:noProof/>
          <w:lang w:val="pt-BR"/>
        </w:rPr>
        <w:t>in natura</w:t>
      </w:r>
      <w:r>
        <w:rPr>
          <w:rFonts w:ascii="Times New Roman" w:hAnsi="Times New Roman"/>
          <w:noProof/>
          <w:lang w:val="pt-BR"/>
        </w:rPr>
        <w:t>, o difratograma indica a presença de cristais minerais de carbonato de cálcio magnésio (</w:t>
      </w:r>
      <w:r w:rsidRPr="00A96E0E">
        <w:rPr>
          <w:rFonts w:ascii="Times New Roman" w:hAnsi="Times New Roman"/>
          <w:noProof/>
          <w:lang w:val="pt-BR"/>
        </w:rPr>
        <w:t>CCa</w:t>
      </w:r>
      <w:r w:rsidRPr="00A96E0E">
        <w:rPr>
          <w:rFonts w:ascii="Times New Roman" w:hAnsi="Times New Roman"/>
          <w:noProof/>
          <w:vertAlign w:val="subscript"/>
          <w:lang w:val="pt-BR"/>
        </w:rPr>
        <w:t>0</w:t>
      </w:r>
      <w:r>
        <w:rPr>
          <w:rFonts w:ascii="Times New Roman" w:hAnsi="Times New Roman"/>
          <w:noProof/>
          <w:vertAlign w:val="subscript"/>
          <w:lang w:val="pt-BR"/>
        </w:rPr>
        <w:t>,</w:t>
      </w:r>
      <w:r w:rsidRPr="00A96E0E">
        <w:rPr>
          <w:rFonts w:ascii="Times New Roman" w:hAnsi="Times New Roman"/>
          <w:noProof/>
          <w:vertAlign w:val="subscript"/>
          <w:lang w:val="pt-BR"/>
        </w:rPr>
        <w:t>97</w:t>
      </w:r>
      <w:r w:rsidRPr="00A96E0E">
        <w:rPr>
          <w:rFonts w:ascii="Times New Roman" w:hAnsi="Times New Roman"/>
          <w:noProof/>
          <w:lang w:val="pt-BR"/>
        </w:rPr>
        <w:t>Mg</w:t>
      </w:r>
      <w:r w:rsidRPr="00A96E0E">
        <w:rPr>
          <w:rFonts w:ascii="Times New Roman" w:hAnsi="Times New Roman"/>
          <w:noProof/>
          <w:vertAlign w:val="subscript"/>
          <w:lang w:val="pt-BR"/>
        </w:rPr>
        <w:t>0</w:t>
      </w:r>
      <w:r>
        <w:rPr>
          <w:rFonts w:ascii="Times New Roman" w:hAnsi="Times New Roman"/>
          <w:noProof/>
          <w:vertAlign w:val="subscript"/>
          <w:lang w:val="pt-BR"/>
        </w:rPr>
        <w:t>,</w:t>
      </w:r>
      <w:r w:rsidRPr="00A96E0E">
        <w:rPr>
          <w:rFonts w:ascii="Times New Roman" w:hAnsi="Times New Roman"/>
          <w:noProof/>
          <w:vertAlign w:val="subscript"/>
          <w:lang w:val="pt-BR"/>
        </w:rPr>
        <w:t>03</w:t>
      </w:r>
      <w:r w:rsidRPr="00A96E0E">
        <w:rPr>
          <w:rFonts w:ascii="Times New Roman" w:hAnsi="Times New Roman"/>
          <w:noProof/>
          <w:lang w:val="pt-BR"/>
        </w:rPr>
        <w:t>O</w:t>
      </w:r>
      <w:r w:rsidRPr="00895EA0">
        <w:rPr>
          <w:rFonts w:ascii="Times New Roman" w:hAnsi="Times New Roman"/>
          <w:noProof/>
          <w:vertAlign w:val="subscript"/>
          <w:lang w:val="pt-BR"/>
        </w:rPr>
        <w:t>3</w:t>
      </w:r>
      <w:r>
        <w:rPr>
          <w:rFonts w:ascii="Times New Roman" w:hAnsi="Times New Roman"/>
          <w:noProof/>
          <w:lang w:val="pt-BR"/>
        </w:rPr>
        <w:t>), óxido de silício (SiO</w:t>
      </w:r>
      <w:r w:rsidRPr="00733D74">
        <w:rPr>
          <w:rFonts w:ascii="Times New Roman" w:hAnsi="Times New Roman"/>
          <w:noProof/>
          <w:vertAlign w:val="subscript"/>
          <w:lang w:val="pt-BR"/>
        </w:rPr>
        <w:t>2</w:t>
      </w:r>
      <w:r>
        <w:rPr>
          <w:rFonts w:ascii="Times New Roman" w:hAnsi="Times New Roman"/>
          <w:noProof/>
          <w:lang w:val="pt-BR"/>
        </w:rPr>
        <w:t>) para RS e carbonato de cálcio (CaCO</w:t>
      </w:r>
      <w:r w:rsidRPr="00733D74">
        <w:rPr>
          <w:rFonts w:ascii="Times New Roman" w:hAnsi="Times New Roman"/>
          <w:noProof/>
          <w:vertAlign w:val="subscript"/>
          <w:lang w:val="pt-BR"/>
        </w:rPr>
        <w:t>3</w:t>
      </w:r>
      <w:r>
        <w:rPr>
          <w:rFonts w:ascii="Times New Roman" w:hAnsi="Times New Roman"/>
          <w:noProof/>
          <w:lang w:val="pt-BR"/>
        </w:rPr>
        <w:t>), óxido de silício (SiO</w:t>
      </w:r>
      <w:r w:rsidRPr="00733D74">
        <w:rPr>
          <w:rFonts w:ascii="Times New Roman" w:hAnsi="Times New Roman"/>
          <w:noProof/>
          <w:vertAlign w:val="subscript"/>
          <w:lang w:val="pt-BR"/>
        </w:rPr>
        <w:t>2</w:t>
      </w:r>
      <w:r>
        <w:rPr>
          <w:rFonts w:ascii="Times New Roman" w:hAnsi="Times New Roman"/>
          <w:noProof/>
          <w:lang w:val="pt-BR"/>
        </w:rPr>
        <w:t>) e</w:t>
      </w:r>
      <w:r w:rsidR="00C901AB">
        <w:rPr>
          <w:rFonts w:ascii="Times New Roman" w:hAnsi="Times New Roman"/>
          <w:noProof/>
          <w:lang w:val="pt-BR"/>
        </w:rPr>
        <w:t xml:space="preserve"> fosfato de silício</w:t>
      </w:r>
      <w:r>
        <w:rPr>
          <w:rFonts w:ascii="Times New Roman" w:hAnsi="Times New Roman"/>
          <w:noProof/>
          <w:lang w:val="pt-BR"/>
        </w:rPr>
        <w:t xml:space="preserve"> </w:t>
      </w:r>
      <w:r w:rsidR="00C901AB">
        <w:rPr>
          <w:rFonts w:ascii="Times New Roman" w:hAnsi="Times New Roman"/>
          <w:noProof/>
          <w:lang w:val="pt-BR"/>
        </w:rPr>
        <w:t>(</w:t>
      </w:r>
      <w:r>
        <w:rPr>
          <w:rFonts w:ascii="Times New Roman" w:hAnsi="Times New Roman"/>
          <w:noProof/>
          <w:lang w:val="pt-BR"/>
        </w:rPr>
        <w:t>SiP</w:t>
      </w:r>
      <w:r w:rsidRPr="00733D74">
        <w:rPr>
          <w:rFonts w:ascii="Times New Roman" w:hAnsi="Times New Roman"/>
          <w:noProof/>
          <w:vertAlign w:val="subscript"/>
          <w:lang w:val="pt-BR"/>
        </w:rPr>
        <w:t>2</w:t>
      </w:r>
      <w:r>
        <w:rPr>
          <w:rFonts w:ascii="Times New Roman" w:hAnsi="Times New Roman"/>
          <w:noProof/>
          <w:lang w:val="pt-BR"/>
        </w:rPr>
        <w:t>O</w:t>
      </w:r>
      <w:r w:rsidRPr="00733D74">
        <w:rPr>
          <w:rFonts w:ascii="Times New Roman" w:hAnsi="Times New Roman"/>
          <w:noProof/>
          <w:vertAlign w:val="subscript"/>
          <w:lang w:val="pt-BR"/>
        </w:rPr>
        <w:t>7</w:t>
      </w:r>
      <w:r w:rsidR="00C901AB">
        <w:rPr>
          <w:rFonts w:ascii="Times New Roman" w:hAnsi="Times New Roman"/>
          <w:noProof/>
          <w:lang w:val="pt-BR"/>
        </w:rPr>
        <w:t>)</w:t>
      </w:r>
      <w:r>
        <w:rPr>
          <w:rFonts w:ascii="Times New Roman" w:hAnsi="Times New Roman"/>
          <w:noProof/>
          <w:lang w:val="pt-BR"/>
        </w:rPr>
        <w:t xml:space="preserve"> para o </w:t>
      </w:r>
      <w:r w:rsidR="00F3418C">
        <w:rPr>
          <w:rFonts w:ascii="Times New Roman" w:hAnsi="Times New Roman"/>
          <w:noProof/>
          <w:lang w:val="pt-BR"/>
        </w:rPr>
        <w:t>PFS</w:t>
      </w:r>
      <w:r>
        <w:rPr>
          <w:rFonts w:ascii="Times New Roman" w:hAnsi="Times New Roman"/>
          <w:noProof/>
          <w:lang w:val="pt-BR"/>
        </w:rPr>
        <w:t>.</w:t>
      </w:r>
    </w:p>
    <w:p w14:paraId="2288D238" w14:textId="0DEC36BD" w:rsidR="005C5089" w:rsidRDefault="00133B6D" w:rsidP="00C42CF4">
      <w:pPr>
        <w:pStyle w:val="TAMainText"/>
        <w:spacing w:after="120"/>
        <w:rPr>
          <w:rFonts w:ascii="Times New Roman" w:hAnsi="Times New Roman"/>
          <w:noProof/>
          <w:lang w:val="pt-BR"/>
        </w:rPr>
      </w:pPr>
      <w:r>
        <w:rPr>
          <w:rFonts w:ascii="Times New Roman" w:hAnsi="Times New Roman"/>
          <w:noProof/>
          <w:lang w:val="pt-BR"/>
        </w:rPr>
        <w:t>A</w:t>
      </w:r>
      <w:r w:rsidR="00BF6047">
        <w:rPr>
          <w:rFonts w:ascii="Times New Roman" w:hAnsi="Times New Roman"/>
          <w:noProof/>
          <w:lang w:val="pt-BR"/>
        </w:rPr>
        <w:t xml:space="preserve"> presença de cristais </w:t>
      </w:r>
      <w:r w:rsidR="00B84EE0">
        <w:rPr>
          <w:rFonts w:ascii="Times New Roman" w:hAnsi="Times New Roman"/>
          <w:noProof/>
          <w:lang w:val="pt-BR"/>
        </w:rPr>
        <w:t xml:space="preserve">de </w:t>
      </w:r>
      <w:r w:rsidR="00CA4B9E">
        <w:rPr>
          <w:rFonts w:ascii="Times New Roman" w:hAnsi="Times New Roman"/>
          <w:noProof/>
          <w:lang w:val="pt-BR"/>
        </w:rPr>
        <w:t>óxido de silício (SiO</w:t>
      </w:r>
      <w:r w:rsidR="00CA4B9E" w:rsidRPr="00733D74">
        <w:rPr>
          <w:rFonts w:ascii="Times New Roman" w:hAnsi="Times New Roman"/>
          <w:noProof/>
          <w:vertAlign w:val="subscript"/>
          <w:lang w:val="pt-BR"/>
        </w:rPr>
        <w:t>2</w:t>
      </w:r>
      <w:r w:rsidR="00CA4B9E">
        <w:rPr>
          <w:rFonts w:ascii="Times New Roman" w:hAnsi="Times New Roman"/>
          <w:noProof/>
          <w:lang w:val="pt-BR"/>
        </w:rPr>
        <w:t>)</w:t>
      </w:r>
      <w:r w:rsidR="00816A57">
        <w:rPr>
          <w:rFonts w:ascii="Times New Roman" w:hAnsi="Times New Roman"/>
          <w:noProof/>
          <w:vertAlign w:val="subscript"/>
          <w:lang w:val="pt-BR"/>
        </w:rPr>
        <w:t xml:space="preserve"> </w:t>
      </w:r>
      <w:r w:rsidR="00BF6047">
        <w:rPr>
          <w:rFonts w:ascii="Times New Roman" w:hAnsi="Times New Roman"/>
          <w:noProof/>
          <w:lang w:val="pt-BR"/>
        </w:rPr>
        <w:t>pode ser observado em todas as amostras</w:t>
      </w:r>
      <w:r>
        <w:rPr>
          <w:rFonts w:ascii="Times New Roman" w:hAnsi="Times New Roman"/>
          <w:noProof/>
          <w:lang w:val="pt-BR"/>
        </w:rPr>
        <w:t xml:space="preserve"> compostadas</w:t>
      </w:r>
      <w:r w:rsidR="00816A57">
        <w:rPr>
          <w:rFonts w:ascii="Times New Roman" w:hAnsi="Times New Roman"/>
          <w:noProof/>
          <w:lang w:val="pt-BR"/>
        </w:rPr>
        <w:t>. Na amostra C01</w:t>
      </w:r>
      <w:r w:rsidR="00B84EE0">
        <w:rPr>
          <w:rFonts w:ascii="Times New Roman" w:hAnsi="Times New Roman"/>
          <w:noProof/>
          <w:lang w:val="pt-BR"/>
        </w:rPr>
        <w:t>,</w:t>
      </w:r>
      <w:r w:rsidR="00816A57">
        <w:rPr>
          <w:rFonts w:ascii="Times New Roman" w:hAnsi="Times New Roman"/>
          <w:noProof/>
          <w:lang w:val="pt-BR"/>
        </w:rPr>
        <w:t xml:space="preserve"> foi possível observar picos entre 20° e 50°</w:t>
      </w:r>
      <w:r w:rsidR="00232903">
        <w:rPr>
          <w:rFonts w:ascii="Times New Roman" w:hAnsi="Times New Roman"/>
          <w:noProof/>
          <w:lang w:val="pt-BR"/>
        </w:rPr>
        <w:t>,</w:t>
      </w:r>
      <w:r w:rsidR="00816A57">
        <w:rPr>
          <w:rFonts w:ascii="Times New Roman" w:hAnsi="Times New Roman"/>
          <w:noProof/>
          <w:lang w:val="pt-BR"/>
        </w:rPr>
        <w:t xml:space="preserve"> que podem indicar a presença de </w:t>
      </w:r>
      <w:r w:rsidR="00CA4B9E">
        <w:rPr>
          <w:rFonts w:ascii="Times New Roman" w:hAnsi="Times New Roman"/>
          <w:noProof/>
          <w:lang w:val="pt-BR"/>
        </w:rPr>
        <w:t>carbonato de cálcio</w:t>
      </w:r>
      <w:r w:rsidR="00816A57">
        <w:rPr>
          <w:rFonts w:ascii="Times New Roman" w:hAnsi="Times New Roman"/>
          <w:noProof/>
          <w:lang w:val="pt-BR"/>
        </w:rPr>
        <w:t xml:space="preserve"> (</w:t>
      </w:r>
      <w:r w:rsidR="00CA4B9E">
        <w:rPr>
          <w:rFonts w:ascii="Times New Roman" w:hAnsi="Times New Roman"/>
          <w:noProof/>
          <w:lang w:val="pt-BR"/>
        </w:rPr>
        <w:t>CaCO</w:t>
      </w:r>
      <w:r w:rsidR="00CA4B9E">
        <w:rPr>
          <w:rFonts w:ascii="Times New Roman" w:hAnsi="Times New Roman"/>
          <w:noProof/>
          <w:vertAlign w:val="subscript"/>
          <w:lang w:val="pt-BR"/>
        </w:rPr>
        <w:t>3</w:t>
      </w:r>
      <w:r w:rsidR="00816A57">
        <w:rPr>
          <w:rFonts w:ascii="Times New Roman" w:hAnsi="Times New Roman"/>
          <w:noProof/>
          <w:lang w:val="pt-BR"/>
        </w:rPr>
        <w:t>)</w:t>
      </w:r>
      <w:r w:rsidR="00CA4B9E">
        <w:rPr>
          <w:rFonts w:ascii="Times New Roman" w:hAnsi="Times New Roman"/>
          <w:noProof/>
          <w:lang w:val="pt-BR"/>
        </w:rPr>
        <w:t xml:space="preserve"> e fosfato de potássio (</w:t>
      </w:r>
      <w:r w:rsidR="00CA4B9E" w:rsidRPr="00CA4B9E">
        <w:rPr>
          <w:rFonts w:ascii="Times New Roman" w:hAnsi="Times New Roman"/>
          <w:noProof/>
          <w:lang w:val="pt-BR"/>
        </w:rPr>
        <w:t>K</w:t>
      </w:r>
      <w:r w:rsidR="00CA4B9E" w:rsidRPr="00CA4B9E">
        <w:rPr>
          <w:rFonts w:ascii="Times New Roman" w:hAnsi="Times New Roman"/>
          <w:noProof/>
          <w:vertAlign w:val="subscript"/>
          <w:lang w:val="pt-BR"/>
        </w:rPr>
        <w:t>4</w:t>
      </w:r>
      <w:r w:rsidR="00CA4B9E" w:rsidRPr="00CA4B9E">
        <w:rPr>
          <w:rFonts w:ascii="Times New Roman" w:hAnsi="Times New Roman"/>
          <w:noProof/>
          <w:lang w:val="pt-BR"/>
        </w:rPr>
        <w:t>P</w:t>
      </w:r>
      <w:r w:rsidR="00CA4B9E" w:rsidRPr="00CA4B9E">
        <w:rPr>
          <w:rFonts w:ascii="Times New Roman" w:hAnsi="Times New Roman"/>
          <w:noProof/>
          <w:vertAlign w:val="subscript"/>
          <w:lang w:val="pt-BR"/>
        </w:rPr>
        <w:t>2</w:t>
      </w:r>
      <w:r w:rsidR="00CA4B9E" w:rsidRPr="00CA4B9E">
        <w:rPr>
          <w:rFonts w:ascii="Times New Roman" w:hAnsi="Times New Roman"/>
          <w:noProof/>
          <w:lang w:val="pt-BR"/>
        </w:rPr>
        <w:t>O</w:t>
      </w:r>
      <w:r w:rsidR="00CA4B9E" w:rsidRPr="00CA4B9E">
        <w:rPr>
          <w:rFonts w:ascii="Times New Roman" w:hAnsi="Times New Roman"/>
          <w:noProof/>
          <w:vertAlign w:val="subscript"/>
          <w:lang w:val="pt-BR"/>
        </w:rPr>
        <w:t>7</w:t>
      </w:r>
      <w:r w:rsidR="00CA4B9E">
        <w:rPr>
          <w:rFonts w:ascii="Times New Roman" w:hAnsi="Times New Roman"/>
          <w:noProof/>
          <w:lang w:val="pt-BR"/>
        </w:rPr>
        <w:t>)</w:t>
      </w:r>
      <w:r w:rsidR="00816A57">
        <w:rPr>
          <w:rFonts w:ascii="Times New Roman" w:hAnsi="Times New Roman"/>
          <w:noProof/>
          <w:lang w:val="pt-BR"/>
        </w:rPr>
        <w:t xml:space="preserve">. O biocarvão C02 mostrou picos </w:t>
      </w:r>
      <w:r w:rsidR="00176989">
        <w:rPr>
          <w:rFonts w:ascii="Times New Roman" w:hAnsi="Times New Roman"/>
          <w:noProof/>
          <w:lang w:val="pt-BR"/>
        </w:rPr>
        <w:t>entre 29</w:t>
      </w:r>
      <w:r w:rsidR="00816A57">
        <w:rPr>
          <w:rFonts w:ascii="Times New Roman" w:hAnsi="Times New Roman"/>
          <w:noProof/>
          <w:lang w:val="pt-BR"/>
        </w:rPr>
        <w:t>° e 6</w:t>
      </w:r>
      <w:r w:rsidR="00176989">
        <w:rPr>
          <w:rFonts w:ascii="Times New Roman" w:hAnsi="Times New Roman"/>
          <w:noProof/>
          <w:lang w:val="pt-BR"/>
        </w:rPr>
        <w:t>0</w:t>
      </w:r>
      <w:r w:rsidR="00816A57">
        <w:rPr>
          <w:rFonts w:ascii="Times New Roman" w:hAnsi="Times New Roman"/>
          <w:noProof/>
          <w:lang w:val="pt-BR"/>
        </w:rPr>
        <w:t>°, indicando a presença de</w:t>
      </w:r>
      <w:r w:rsidR="00176989">
        <w:rPr>
          <w:rFonts w:ascii="Times New Roman" w:hAnsi="Times New Roman"/>
          <w:noProof/>
          <w:lang w:val="pt-BR"/>
        </w:rPr>
        <w:t xml:space="preserve"> carbonato de cálcio magnésio (</w:t>
      </w:r>
      <w:r w:rsidR="00176989" w:rsidRPr="00A96E0E">
        <w:rPr>
          <w:rFonts w:ascii="Times New Roman" w:hAnsi="Times New Roman"/>
          <w:noProof/>
          <w:lang w:val="pt-BR"/>
        </w:rPr>
        <w:t>CCa</w:t>
      </w:r>
      <w:r w:rsidR="00176989" w:rsidRPr="00A96E0E">
        <w:rPr>
          <w:rFonts w:ascii="Times New Roman" w:hAnsi="Times New Roman"/>
          <w:noProof/>
          <w:vertAlign w:val="subscript"/>
          <w:lang w:val="pt-BR"/>
        </w:rPr>
        <w:t>0</w:t>
      </w:r>
      <w:r w:rsidR="00176989">
        <w:rPr>
          <w:rFonts w:ascii="Times New Roman" w:hAnsi="Times New Roman"/>
          <w:noProof/>
          <w:vertAlign w:val="subscript"/>
          <w:lang w:val="pt-BR"/>
        </w:rPr>
        <w:t>,</w:t>
      </w:r>
      <w:r w:rsidR="00176989" w:rsidRPr="00A96E0E">
        <w:rPr>
          <w:rFonts w:ascii="Times New Roman" w:hAnsi="Times New Roman"/>
          <w:noProof/>
          <w:vertAlign w:val="subscript"/>
          <w:lang w:val="pt-BR"/>
        </w:rPr>
        <w:t>9</w:t>
      </w:r>
      <w:r w:rsidR="00176989">
        <w:rPr>
          <w:rFonts w:ascii="Times New Roman" w:hAnsi="Times New Roman"/>
          <w:noProof/>
          <w:vertAlign w:val="subscript"/>
          <w:lang w:val="pt-BR"/>
        </w:rPr>
        <w:t>4</w:t>
      </w:r>
      <w:r w:rsidR="00176989" w:rsidRPr="00A96E0E">
        <w:rPr>
          <w:rFonts w:ascii="Times New Roman" w:hAnsi="Times New Roman"/>
          <w:noProof/>
          <w:lang w:val="pt-BR"/>
        </w:rPr>
        <w:t>Mg</w:t>
      </w:r>
      <w:r w:rsidR="00176989" w:rsidRPr="00A96E0E">
        <w:rPr>
          <w:rFonts w:ascii="Times New Roman" w:hAnsi="Times New Roman"/>
          <w:noProof/>
          <w:vertAlign w:val="subscript"/>
          <w:lang w:val="pt-BR"/>
        </w:rPr>
        <w:t>0</w:t>
      </w:r>
      <w:r w:rsidR="00176989">
        <w:rPr>
          <w:rFonts w:ascii="Times New Roman" w:hAnsi="Times New Roman"/>
          <w:noProof/>
          <w:vertAlign w:val="subscript"/>
          <w:lang w:val="pt-BR"/>
        </w:rPr>
        <w:t>,</w:t>
      </w:r>
      <w:r w:rsidR="00176989" w:rsidRPr="00A96E0E">
        <w:rPr>
          <w:rFonts w:ascii="Times New Roman" w:hAnsi="Times New Roman"/>
          <w:noProof/>
          <w:vertAlign w:val="subscript"/>
          <w:lang w:val="pt-BR"/>
        </w:rPr>
        <w:t>0</w:t>
      </w:r>
      <w:r w:rsidR="00176989">
        <w:rPr>
          <w:rFonts w:ascii="Times New Roman" w:hAnsi="Times New Roman"/>
          <w:noProof/>
          <w:vertAlign w:val="subscript"/>
          <w:lang w:val="pt-BR"/>
        </w:rPr>
        <w:t>6</w:t>
      </w:r>
      <w:r w:rsidR="00176989" w:rsidRPr="00A96E0E">
        <w:rPr>
          <w:rFonts w:ascii="Times New Roman" w:hAnsi="Times New Roman"/>
          <w:noProof/>
          <w:lang w:val="pt-BR"/>
        </w:rPr>
        <w:t>O</w:t>
      </w:r>
      <w:r w:rsidR="00176989" w:rsidRPr="00895EA0">
        <w:rPr>
          <w:rFonts w:ascii="Times New Roman" w:hAnsi="Times New Roman"/>
          <w:noProof/>
          <w:vertAlign w:val="subscript"/>
          <w:lang w:val="pt-BR"/>
        </w:rPr>
        <w:t>3</w:t>
      </w:r>
      <w:r w:rsidR="00176989">
        <w:rPr>
          <w:rFonts w:ascii="Times New Roman" w:hAnsi="Times New Roman"/>
          <w:noProof/>
          <w:lang w:val="pt-BR"/>
        </w:rPr>
        <w:t>) e silicato potássio magnésio (</w:t>
      </w:r>
      <w:r w:rsidR="00176989" w:rsidRPr="00176989">
        <w:rPr>
          <w:rFonts w:ascii="Times New Roman" w:hAnsi="Times New Roman"/>
          <w:noProof/>
          <w:lang w:val="pt-BR"/>
        </w:rPr>
        <w:t>K</w:t>
      </w:r>
      <w:r w:rsidR="00176989" w:rsidRPr="00176989">
        <w:rPr>
          <w:rFonts w:ascii="Times New Roman" w:hAnsi="Times New Roman"/>
          <w:noProof/>
          <w:vertAlign w:val="subscript"/>
          <w:lang w:val="pt-BR"/>
        </w:rPr>
        <w:t>1</w:t>
      </w:r>
      <w:r w:rsidR="00176989">
        <w:rPr>
          <w:rFonts w:ascii="Times New Roman" w:hAnsi="Times New Roman"/>
          <w:noProof/>
          <w:vertAlign w:val="subscript"/>
          <w:lang w:val="pt-BR"/>
        </w:rPr>
        <w:t>,</w:t>
      </w:r>
      <w:r w:rsidR="00176989" w:rsidRPr="00176989">
        <w:rPr>
          <w:rFonts w:ascii="Times New Roman" w:hAnsi="Times New Roman"/>
          <w:noProof/>
          <w:vertAlign w:val="subscript"/>
          <w:lang w:val="pt-BR"/>
        </w:rPr>
        <w:t>14</w:t>
      </w:r>
      <w:r w:rsidR="00176989" w:rsidRPr="00176989">
        <w:rPr>
          <w:rFonts w:ascii="Times New Roman" w:hAnsi="Times New Roman"/>
          <w:noProof/>
          <w:lang w:val="pt-BR"/>
        </w:rPr>
        <w:t>Mg</w:t>
      </w:r>
      <w:r w:rsidR="00176989" w:rsidRPr="00176989">
        <w:rPr>
          <w:rFonts w:ascii="Times New Roman" w:hAnsi="Times New Roman"/>
          <w:noProof/>
          <w:vertAlign w:val="subscript"/>
          <w:lang w:val="pt-BR"/>
        </w:rPr>
        <w:t>0</w:t>
      </w:r>
      <w:r w:rsidR="00176989">
        <w:rPr>
          <w:rFonts w:ascii="Times New Roman" w:hAnsi="Times New Roman"/>
          <w:noProof/>
          <w:vertAlign w:val="subscript"/>
          <w:lang w:val="pt-BR"/>
        </w:rPr>
        <w:t>,</w:t>
      </w:r>
      <w:r w:rsidR="00176989" w:rsidRPr="00176989">
        <w:rPr>
          <w:rFonts w:ascii="Times New Roman" w:hAnsi="Times New Roman"/>
          <w:noProof/>
          <w:vertAlign w:val="subscript"/>
          <w:lang w:val="pt-BR"/>
        </w:rPr>
        <w:t xml:space="preserve">57 </w:t>
      </w:r>
      <w:r w:rsidR="00176989" w:rsidRPr="00176989">
        <w:rPr>
          <w:rFonts w:ascii="Times New Roman" w:hAnsi="Times New Roman"/>
          <w:noProof/>
          <w:lang w:val="pt-BR"/>
        </w:rPr>
        <w:t>( Si</w:t>
      </w:r>
      <w:r w:rsidR="00176989" w:rsidRPr="00176989">
        <w:rPr>
          <w:rFonts w:ascii="Times New Roman" w:hAnsi="Times New Roman"/>
          <w:noProof/>
          <w:vertAlign w:val="subscript"/>
          <w:lang w:val="pt-BR"/>
        </w:rPr>
        <w:t>1</w:t>
      </w:r>
      <w:r w:rsidR="00176989">
        <w:rPr>
          <w:rFonts w:ascii="Times New Roman" w:hAnsi="Times New Roman"/>
          <w:noProof/>
          <w:vertAlign w:val="subscript"/>
          <w:lang w:val="pt-BR"/>
        </w:rPr>
        <w:t>,</w:t>
      </w:r>
      <w:r w:rsidR="00176989" w:rsidRPr="00176989">
        <w:rPr>
          <w:rFonts w:ascii="Times New Roman" w:hAnsi="Times New Roman"/>
          <w:noProof/>
          <w:vertAlign w:val="subscript"/>
          <w:lang w:val="pt-BR"/>
        </w:rPr>
        <w:t>43</w:t>
      </w:r>
      <w:r w:rsidR="00176989" w:rsidRPr="00176989">
        <w:rPr>
          <w:rFonts w:ascii="Times New Roman" w:hAnsi="Times New Roman"/>
          <w:noProof/>
          <w:lang w:val="pt-BR"/>
        </w:rPr>
        <w:t>O</w:t>
      </w:r>
      <w:r w:rsidR="00176989" w:rsidRPr="00176989">
        <w:rPr>
          <w:rFonts w:ascii="Times New Roman" w:hAnsi="Times New Roman"/>
          <w:noProof/>
          <w:vertAlign w:val="subscript"/>
          <w:lang w:val="pt-BR"/>
        </w:rPr>
        <w:t>4</w:t>
      </w:r>
      <w:r w:rsidR="00176989" w:rsidRPr="00176989">
        <w:rPr>
          <w:rFonts w:ascii="Times New Roman" w:hAnsi="Times New Roman"/>
          <w:noProof/>
          <w:lang w:val="pt-BR"/>
        </w:rPr>
        <w:t>)</w:t>
      </w:r>
      <w:r w:rsidR="00176989">
        <w:rPr>
          <w:rFonts w:ascii="Times New Roman" w:hAnsi="Times New Roman"/>
          <w:noProof/>
          <w:lang w:val="pt-BR"/>
        </w:rPr>
        <w:t>)</w:t>
      </w:r>
      <w:r w:rsidR="00816A57">
        <w:rPr>
          <w:rFonts w:ascii="Times New Roman" w:hAnsi="Times New Roman"/>
          <w:noProof/>
          <w:lang w:val="pt-BR"/>
        </w:rPr>
        <w:t xml:space="preserve">. O biocarvão 03 apresentou picos </w:t>
      </w:r>
      <w:r w:rsidR="005C5089">
        <w:rPr>
          <w:rFonts w:ascii="Times New Roman" w:hAnsi="Times New Roman"/>
          <w:noProof/>
          <w:lang w:val="pt-BR"/>
        </w:rPr>
        <w:t xml:space="preserve">entre 23° e </w:t>
      </w:r>
      <w:r w:rsidR="00176989">
        <w:rPr>
          <w:rFonts w:ascii="Times New Roman" w:hAnsi="Times New Roman"/>
          <w:noProof/>
          <w:lang w:val="pt-BR"/>
        </w:rPr>
        <w:t>5</w:t>
      </w:r>
      <w:r w:rsidR="005C5089">
        <w:rPr>
          <w:rFonts w:ascii="Times New Roman" w:hAnsi="Times New Roman"/>
          <w:noProof/>
          <w:lang w:val="pt-BR"/>
        </w:rPr>
        <w:t>0° que podem indicar a presença de cristais minerais de carbonato de cálcio magnésio (</w:t>
      </w:r>
      <w:r w:rsidR="005C5089" w:rsidRPr="00A96E0E">
        <w:rPr>
          <w:rFonts w:ascii="Times New Roman" w:hAnsi="Times New Roman"/>
          <w:noProof/>
          <w:lang w:val="pt-BR"/>
        </w:rPr>
        <w:t>CCa</w:t>
      </w:r>
      <w:r w:rsidR="005C5089" w:rsidRPr="00A96E0E">
        <w:rPr>
          <w:rFonts w:ascii="Times New Roman" w:hAnsi="Times New Roman"/>
          <w:noProof/>
          <w:vertAlign w:val="subscript"/>
          <w:lang w:val="pt-BR"/>
        </w:rPr>
        <w:t>0</w:t>
      </w:r>
      <w:r w:rsidR="005C5089">
        <w:rPr>
          <w:rFonts w:ascii="Times New Roman" w:hAnsi="Times New Roman"/>
          <w:noProof/>
          <w:vertAlign w:val="subscript"/>
          <w:lang w:val="pt-BR"/>
        </w:rPr>
        <w:t>,</w:t>
      </w:r>
      <w:r w:rsidR="005C5089" w:rsidRPr="00A96E0E">
        <w:rPr>
          <w:rFonts w:ascii="Times New Roman" w:hAnsi="Times New Roman"/>
          <w:noProof/>
          <w:vertAlign w:val="subscript"/>
          <w:lang w:val="pt-BR"/>
        </w:rPr>
        <w:t>9</w:t>
      </w:r>
      <w:r w:rsidR="00176989">
        <w:rPr>
          <w:rFonts w:ascii="Times New Roman" w:hAnsi="Times New Roman"/>
          <w:noProof/>
          <w:vertAlign w:val="subscript"/>
          <w:lang w:val="pt-BR"/>
        </w:rPr>
        <w:t>4</w:t>
      </w:r>
      <w:r w:rsidR="005C5089" w:rsidRPr="00A96E0E">
        <w:rPr>
          <w:rFonts w:ascii="Times New Roman" w:hAnsi="Times New Roman"/>
          <w:noProof/>
          <w:lang w:val="pt-BR"/>
        </w:rPr>
        <w:t>Mg</w:t>
      </w:r>
      <w:r w:rsidR="005C5089" w:rsidRPr="00A96E0E">
        <w:rPr>
          <w:rFonts w:ascii="Times New Roman" w:hAnsi="Times New Roman"/>
          <w:noProof/>
          <w:vertAlign w:val="subscript"/>
          <w:lang w:val="pt-BR"/>
        </w:rPr>
        <w:t>0</w:t>
      </w:r>
      <w:r w:rsidR="005C5089">
        <w:rPr>
          <w:rFonts w:ascii="Times New Roman" w:hAnsi="Times New Roman"/>
          <w:noProof/>
          <w:vertAlign w:val="subscript"/>
          <w:lang w:val="pt-BR"/>
        </w:rPr>
        <w:t>,</w:t>
      </w:r>
      <w:r w:rsidR="005C5089" w:rsidRPr="00A96E0E">
        <w:rPr>
          <w:rFonts w:ascii="Times New Roman" w:hAnsi="Times New Roman"/>
          <w:noProof/>
          <w:vertAlign w:val="subscript"/>
          <w:lang w:val="pt-BR"/>
        </w:rPr>
        <w:t>0</w:t>
      </w:r>
      <w:r w:rsidR="00176989">
        <w:rPr>
          <w:rFonts w:ascii="Times New Roman" w:hAnsi="Times New Roman"/>
          <w:noProof/>
          <w:vertAlign w:val="subscript"/>
          <w:lang w:val="pt-BR"/>
        </w:rPr>
        <w:t>6</w:t>
      </w:r>
      <w:r w:rsidR="005C5089" w:rsidRPr="00A96E0E">
        <w:rPr>
          <w:rFonts w:ascii="Times New Roman" w:hAnsi="Times New Roman"/>
          <w:noProof/>
          <w:lang w:val="pt-BR"/>
        </w:rPr>
        <w:t>O</w:t>
      </w:r>
      <w:r w:rsidR="005C5089" w:rsidRPr="00895EA0">
        <w:rPr>
          <w:rFonts w:ascii="Times New Roman" w:hAnsi="Times New Roman"/>
          <w:noProof/>
          <w:vertAlign w:val="subscript"/>
          <w:lang w:val="pt-BR"/>
        </w:rPr>
        <w:t>3</w:t>
      </w:r>
      <w:r w:rsidR="005C5089">
        <w:rPr>
          <w:rFonts w:ascii="Times New Roman" w:hAnsi="Times New Roman"/>
          <w:noProof/>
          <w:lang w:val="pt-BR"/>
        </w:rPr>
        <w:t>)</w:t>
      </w:r>
      <w:r w:rsidR="00176989">
        <w:rPr>
          <w:rFonts w:ascii="Times New Roman" w:hAnsi="Times New Roman"/>
          <w:noProof/>
          <w:lang w:val="pt-BR"/>
        </w:rPr>
        <w:t xml:space="preserve"> e silicato de potássio (</w:t>
      </w:r>
      <w:r w:rsidR="00176989" w:rsidRPr="00176989">
        <w:rPr>
          <w:rFonts w:ascii="Times New Roman" w:hAnsi="Times New Roman"/>
          <w:noProof/>
          <w:lang w:val="pt-BR"/>
        </w:rPr>
        <w:t>K</w:t>
      </w:r>
      <w:r w:rsidR="00176989" w:rsidRPr="00176989">
        <w:rPr>
          <w:rFonts w:ascii="Times New Roman" w:hAnsi="Times New Roman"/>
          <w:noProof/>
          <w:vertAlign w:val="subscript"/>
          <w:lang w:val="pt-BR"/>
        </w:rPr>
        <w:t>6</w:t>
      </w:r>
      <w:r w:rsidR="00176989" w:rsidRPr="00176989">
        <w:rPr>
          <w:rFonts w:ascii="Times New Roman" w:hAnsi="Times New Roman"/>
          <w:noProof/>
          <w:lang w:val="pt-BR"/>
        </w:rPr>
        <w:t>Si</w:t>
      </w:r>
      <w:r w:rsidR="00176989" w:rsidRPr="00176989">
        <w:rPr>
          <w:rFonts w:ascii="Times New Roman" w:hAnsi="Times New Roman"/>
          <w:noProof/>
          <w:vertAlign w:val="subscript"/>
          <w:lang w:val="pt-BR"/>
        </w:rPr>
        <w:t>3</w:t>
      </w:r>
      <w:r w:rsidR="00176989" w:rsidRPr="00176989">
        <w:rPr>
          <w:rFonts w:ascii="Times New Roman" w:hAnsi="Times New Roman"/>
          <w:noProof/>
          <w:lang w:val="pt-BR"/>
        </w:rPr>
        <w:t>O</w:t>
      </w:r>
      <w:r w:rsidR="00176989" w:rsidRPr="00176989">
        <w:rPr>
          <w:rFonts w:ascii="Times New Roman" w:hAnsi="Times New Roman"/>
          <w:noProof/>
          <w:vertAlign w:val="subscript"/>
          <w:lang w:val="pt-BR"/>
        </w:rPr>
        <w:t>9</w:t>
      </w:r>
      <w:r w:rsidR="00176989">
        <w:rPr>
          <w:rFonts w:ascii="Times New Roman" w:hAnsi="Times New Roman"/>
          <w:noProof/>
          <w:lang w:val="pt-BR"/>
        </w:rPr>
        <w:t>)</w:t>
      </w:r>
      <w:r w:rsidR="005C5089">
        <w:rPr>
          <w:rFonts w:ascii="Times New Roman" w:hAnsi="Times New Roman"/>
          <w:noProof/>
          <w:lang w:val="pt-BR"/>
        </w:rPr>
        <w:t xml:space="preserve">. A presença desses minerais pode indicar uma aplicação vantajosa desses materiais em catálise </w:t>
      </w:r>
      <w:r w:rsidR="006B6209">
        <w:rPr>
          <w:rFonts w:ascii="Times New Roman" w:hAnsi="Times New Roman"/>
          <w:noProof/>
          <w:lang w:val="pt-BR"/>
        </w:rPr>
        <w:t>(</w:t>
      </w:r>
      <w:r w:rsidR="00392D37">
        <w:rPr>
          <w:rFonts w:ascii="Times New Roman" w:hAnsi="Times New Roman"/>
          <w:noProof/>
          <w:lang w:val="pt-BR"/>
        </w:rPr>
        <w:t>14</w:t>
      </w:r>
      <w:r w:rsidR="006B6209">
        <w:rPr>
          <w:rFonts w:ascii="Times New Roman" w:hAnsi="Times New Roman"/>
          <w:noProof/>
          <w:lang w:val="pt-BR"/>
        </w:rPr>
        <w:t>)</w:t>
      </w:r>
      <w:r w:rsidR="005C5089">
        <w:rPr>
          <w:rFonts w:ascii="Times New Roman" w:hAnsi="Times New Roman"/>
          <w:noProof/>
          <w:lang w:val="pt-BR"/>
        </w:rPr>
        <w:t>.</w:t>
      </w:r>
    </w:p>
    <w:p w14:paraId="50892F95" w14:textId="2EB2A78C" w:rsidR="00F3418C" w:rsidRDefault="00F3418C" w:rsidP="00C42CF4">
      <w:pPr>
        <w:pStyle w:val="TAMainText"/>
        <w:spacing w:after="120"/>
        <w:rPr>
          <w:rFonts w:ascii="Times New Roman" w:hAnsi="Times New Roman"/>
          <w:noProof/>
          <w:lang w:val="pt-BR"/>
        </w:rPr>
      </w:pPr>
      <w:r>
        <w:rPr>
          <w:rFonts w:ascii="Times New Roman" w:hAnsi="Times New Roman"/>
          <w:noProof/>
          <w:lang w:val="pt-BR"/>
        </w:rPr>
        <w:t>Os minerais observados nas amostras de biocarvão revelam o potencial de aplicação desses materiais como descontaminantes de solos ou ainda como fontes de nutrientes para solos em função da presença de Ca, Mg, K e P. Além disso, esses minerais nas suas formas ionizadas  podem ser responsáveis por até 90% dos contaminantes de contaminantes como Cr, Ni,</w:t>
      </w:r>
      <w:r w:rsidR="00D11801">
        <w:rPr>
          <w:rFonts w:ascii="Times New Roman" w:hAnsi="Times New Roman"/>
          <w:noProof/>
          <w:lang w:val="pt-BR"/>
        </w:rPr>
        <w:t xml:space="preserve"> Cu e Zn. (</w:t>
      </w:r>
      <w:r w:rsidR="00392D37">
        <w:rPr>
          <w:rFonts w:ascii="Times New Roman" w:hAnsi="Times New Roman"/>
          <w:noProof/>
          <w:lang w:val="pt-BR"/>
        </w:rPr>
        <w:t>7</w:t>
      </w:r>
      <w:r w:rsidR="00D11801">
        <w:rPr>
          <w:rFonts w:ascii="Times New Roman" w:hAnsi="Times New Roman"/>
          <w:noProof/>
          <w:lang w:val="pt-BR"/>
        </w:rPr>
        <w:t xml:space="preserve">). </w:t>
      </w:r>
    </w:p>
    <w:p w14:paraId="4E2B33F2" w14:textId="419BFF8F" w:rsidR="00D11801" w:rsidRPr="00D11801" w:rsidRDefault="00D11801" w:rsidP="00C42CF4">
      <w:pPr>
        <w:pStyle w:val="TAMainText"/>
        <w:spacing w:after="120"/>
        <w:rPr>
          <w:rFonts w:ascii="Times New Roman" w:hAnsi="Times New Roman"/>
          <w:noProof/>
          <w:lang w:val="pt-BR"/>
        </w:rPr>
      </w:pPr>
      <w:r>
        <w:rPr>
          <w:rFonts w:ascii="Times New Roman" w:hAnsi="Times New Roman"/>
          <w:noProof/>
          <w:lang w:val="pt-BR"/>
        </w:rPr>
        <w:t>Dentre as amostras compostadas, a C03 foi a que trouxe maior variedade de componentes minerais. Além disso, foi a amostra com maior intensidade de pico de SiO</w:t>
      </w:r>
      <w:r>
        <w:rPr>
          <w:rFonts w:ascii="Times New Roman" w:hAnsi="Times New Roman"/>
          <w:noProof/>
          <w:vertAlign w:val="subscript"/>
          <w:lang w:val="pt-BR"/>
        </w:rPr>
        <w:t>2</w:t>
      </w:r>
      <w:r>
        <w:rPr>
          <w:rFonts w:ascii="Times New Roman" w:hAnsi="Times New Roman"/>
          <w:noProof/>
          <w:lang w:val="pt-BR"/>
        </w:rPr>
        <w:t>, um potencial componente para aplicação em catálise (</w:t>
      </w:r>
      <w:r w:rsidR="00392D37">
        <w:rPr>
          <w:rFonts w:ascii="Times New Roman" w:hAnsi="Times New Roman"/>
          <w:noProof/>
          <w:lang w:val="pt-BR"/>
        </w:rPr>
        <w:t>14</w:t>
      </w:r>
      <w:r>
        <w:rPr>
          <w:rFonts w:ascii="Times New Roman" w:hAnsi="Times New Roman"/>
          <w:noProof/>
          <w:lang w:val="pt-BR"/>
        </w:rPr>
        <w:t>).</w:t>
      </w:r>
    </w:p>
    <w:p w14:paraId="13CE1A27" w14:textId="181FF1FD" w:rsidR="00047360" w:rsidRPr="00047360" w:rsidRDefault="00A266DE" w:rsidP="00A240F9">
      <w:pPr>
        <w:pStyle w:val="TAMainText"/>
        <w:spacing w:after="120"/>
        <w:ind w:firstLine="0"/>
        <w:rPr>
          <w:rFonts w:ascii="Times New Roman" w:hAnsi="Times New Roman"/>
          <w:i/>
          <w:lang w:val="pt-BR"/>
        </w:rPr>
      </w:pPr>
      <w:r>
        <w:rPr>
          <w:rFonts w:ascii="Times New Roman" w:hAnsi="Times New Roman"/>
          <w:i/>
          <w:lang w:val="pt-BR"/>
        </w:rPr>
        <w:t xml:space="preserve">Análise morfológica dos </w:t>
      </w:r>
      <w:proofErr w:type="spellStart"/>
      <w:r>
        <w:rPr>
          <w:rFonts w:ascii="Times New Roman" w:hAnsi="Times New Roman"/>
          <w:i/>
          <w:lang w:val="pt-BR"/>
        </w:rPr>
        <w:t>biocarvões</w:t>
      </w:r>
      <w:proofErr w:type="spellEnd"/>
    </w:p>
    <w:p w14:paraId="710F2E2C" w14:textId="77777777" w:rsidR="00EC6A21" w:rsidRDefault="00E26988" w:rsidP="00EC6A21">
      <w:pPr>
        <w:pStyle w:val="TAMainText"/>
        <w:rPr>
          <w:rFonts w:ascii="Times New Roman" w:hAnsi="Times New Roman"/>
          <w:noProof/>
          <w:lang w:val="pt-BR"/>
        </w:rPr>
      </w:pPr>
      <w:r>
        <w:rPr>
          <w:rFonts w:ascii="Times New Roman" w:hAnsi="Times New Roman"/>
          <w:noProof/>
          <w:lang w:val="pt-BR"/>
        </w:rPr>
        <w:t xml:space="preserve">Os resultados da microscopia eletrônica de varredura são mostrados na Figura </w:t>
      </w:r>
      <w:r w:rsidR="001E1EDC">
        <w:rPr>
          <w:rFonts w:ascii="Times New Roman" w:hAnsi="Times New Roman"/>
          <w:noProof/>
          <w:lang w:val="pt-BR"/>
        </w:rPr>
        <w:t>4</w:t>
      </w:r>
      <w:r w:rsidR="0041736A">
        <w:rPr>
          <w:rFonts w:ascii="Times New Roman" w:hAnsi="Times New Roman"/>
          <w:noProof/>
          <w:lang w:val="pt-BR"/>
        </w:rPr>
        <w:t>.</w:t>
      </w:r>
      <w:r w:rsidR="00EC6A21">
        <w:rPr>
          <w:rFonts w:ascii="Times New Roman" w:hAnsi="Times New Roman"/>
          <w:noProof/>
          <w:lang w:val="pt-BR"/>
        </w:rPr>
        <w:t xml:space="preserve"> </w:t>
      </w:r>
    </w:p>
    <w:p w14:paraId="5EA766A2" w14:textId="6AFDAF06" w:rsidR="00EC6A21" w:rsidRDefault="00EC6A21" w:rsidP="00EC6A21">
      <w:pPr>
        <w:pStyle w:val="TAMainText"/>
        <w:rPr>
          <w:rFonts w:ascii="Times New Roman" w:hAnsi="Times New Roman"/>
          <w:noProof/>
          <w:lang w:val="pt-BR"/>
        </w:rPr>
      </w:pPr>
      <w:r>
        <w:rPr>
          <w:rFonts w:ascii="Times New Roman" w:hAnsi="Times New Roman"/>
          <w:noProof/>
          <w:lang w:val="pt-BR"/>
        </w:rPr>
        <w:t xml:space="preserve">A morfologia das amostras de biocarvão de biomassa </w:t>
      </w:r>
      <w:r>
        <w:rPr>
          <w:rFonts w:ascii="Times New Roman" w:hAnsi="Times New Roman"/>
          <w:i/>
          <w:iCs/>
          <w:noProof/>
          <w:lang w:val="pt-BR"/>
        </w:rPr>
        <w:t>in natura</w:t>
      </w:r>
      <w:r>
        <w:rPr>
          <w:rFonts w:ascii="Times New Roman" w:hAnsi="Times New Roman"/>
          <w:noProof/>
          <w:lang w:val="pt-BR"/>
        </w:rPr>
        <w:t xml:space="preserve"> não apresentou diferenças significativas, embora a produção de </w:t>
      </w:r>
      <w:r w:rsidR="00A266DE">
        <w:rPr>
          <w:rFonts w:ascii="Times New Roman" w:hAnsi="Times New Roman"/>
          <w:noProof/>
          <w:lang w:val="pt-BR"/>
        </w:rPr>
        <w:t>biocarvão</w:t>
      </w:r>
      <w:r>
        <w:rPr>
          <w:rFonts w:ascii="Times New Roman" w:hAnsi="Times New Roman"/>
          <w:noProof/>
          <w:lang w:val="pt-BR"/>
        </w:rPr>
        <w:t xml:space="preserve"> tenha sido cerca de 16% </w:t>
      </w:r>
      <w:r w:rsidR="00A266DE">
        <w:rPr>
          <w:rFonts w:ascii="Times New Roman" w:hAnsi="Times New Roman"/>
          <w:noProof/>
          <w:lang w:val="pt-BR"/>
        </w:rPr>
        <w:t>menor</w:t>
      </w:r>
      <w:r>
        <w:rPr>
          <w:rFonts w:ascii="Times New Roman" w:hAnsi="Times New Roman"/>
          <w:noProof/>
          <w:lang w:val="pt-BR"/>
        </w:rPr>
        <w:t xml:space="preserve"> para o resíduo de sisal. Ambas as biomassas apresentaram um alcance de temperatura similar durante a pirólise. Portanto, essa similiaridade na morfologia pode indicar maior teor de voláteis na biomassa RS comparado à amostra PFS</w:t>
      </w:r>
      <w:r w:rsidR="00091032">
        <w:rPr>
          <w:rFonts w:ascii="Times New Roman" w:hAnsi="Times New Roman"/>
          <w:noProof/>
          <w:lang w:val="pt-BR"/>
        </w:rPr>
        <w:t xml:space="preserve">, em consonância com o que foi observado </w:t>
      </w:r>
      <w:r w:rsidR="0004267C">
        <w:rPr>
          <w:rFonts w:ascii="Times New Roman" w:hAnsi="Times New Roman"/>
          <w:noProof/>
          <w:lang w:val="pt-BR"/>
        </w:rPr>
        <w:t>sobre a produção de voláteis (Tabela 1)</w:t>
      </w:r>
      <w:r>
        <w:rPr>
          <w:rFonts w:ascii="Times New Roman" w:hAnsi="Times New Roman"/>
          <w:noProof/>
          <w:lang w:val="pt-BR"/>
        </w:rPr>
        <w:t>. Em ambos os biocarvões</w:t>
      </w:r>
      <w:r w:rsidR="00CB7BA0">
        <w:rPr>
          <w:rFonts w:ascii="Times New Roman" w:hAnsi="Times New Roman"/>
          <w:noProof/>
          <w:lang w:val="pt-BR"/>
        </w:rPr>
        <w:t>,</w:t>
      </w:r>
      <w:r>
        <w:rPr>
          <w:rFonts w:ascii="Times New Roman" w:hAnsi="Times New Roman"/>
          <w:noProof/>
          <w:lang w:val="pt-BR"/>
        </w:rPr>
        <w:t xml:space="preserve"> não foi possível identificar os poros característicos desse tipo de material</w:t>
      </w:r>
      <w:r w:rsidR="00A266DE">
        <w:rPr>
          <w:rFonts w:ascii="Times New Roman" w:hAnsi="Times New Roman"/>
          <w:noProof/>
          <w:lang w:val="pt-BR"/>
        </w:rPr>
        <w:t xml:space="preserve">. </w:t>
      </w:r>
      <w:r w:rsidR="002829C5">
        <w:rPr>
          <w:rFonts w:ascii="Times New Roman" w:hAnsi="Times New Roman"/>
          <w:noProof/>
          <w:lang w:val="pt-BR"/>
        </w:rPr>
        <w:t>Isso pode estar relacionado à temperatura do sistema, tempo de reação e ao compactação do leito</w:t>
      </w:r>
      <w:r w:rsidR="0004267C">
        <w:rPr>
          <w:rFonts w:ascii="Times New Roman" w:hAnsi="Times New Roman"/>
          <w:noProof/>
          <w:lang w:val="pt-BR"/>
        </w:rPr>
        <w:t xml:space="preserve"> </w:t>
      </w:r>
      <w:r>
        <w:rPr>
          <w:rFonts w:ascii="Times New Roman" w:hAnsi="Times New Roman"/>
          <w:noProof/>
          <w:lang w:val="pt-BR"/>
        </w:rPr>
        <w:t>(</w:t>
      </w:r>
      <w:r w:rsidR="00F13030" w:rsidRPr="00392D37">
        <w:rPr>
          <w:rFonts w:ascii="Times New Roman" w:hAnsi="Times New Roman"/>
          <w:noProof/>
          <w:lang w:val="pt-BR"/>
        </w:rPr>
        <w:t>8</w:t>
      </w:r>
      <w:r>
        <w:rPr>
          <w:rFonts w:ascii="Times New Roman" w:hAnsi="Times New Roman"/>
          <w:noProof/>
          <w:lang w:val="pt-BR"/>
        </w:rPr>
        <w:t xml:space="preserve">). </w:t>
      </w:r>
    </w:p>
    <w:p w14:paraId="7239092C" w14:textId="77777777" w:rsidR="001E76B2" w:rsidRDefault="001E76B2" w:rsidP="001E76B2">
      <w:pPr>
        <w:pStyle w:val="TAMainText"/>
        <w:rPr>
          <w:rFonts w:ascii="Times New Roman" w:hAnsi="Times New Roman"/>
          <w:noProof/>
          <w:lang w:val="pt-BR"/>
        </w:rPr>
      </w:pPr>
      <w:r>
        <w:rPr>
          <w:rFonts w:ascii="Times New Roman" w:hAnsi="Times New Roman"/>
          <w:noProof/>
          <w:lang w:val="pt-BR"/>
        </w:rPr>
        <w:t xml:space="preserve">É possível perceber que a morfologia do biocarvão da amostra C01 pode ser associada à baixa produção de voláteis em função da temperatura atingida pelo leito. Esse </w:t>
      </w:r>
      <w:r>
        <w:rPr>
          <w:rFonts w:ascii="Times New Roman" w:hAnsi="Times New Roman"/>
          <w:noProof/>
          <w:lang w:val="pt-BR"/>
        </w:rPr>
        <w:lastRenderedPageBreak/>
        <w:t xml:space="preserve">biocarvão apresenta uma estrutura visualmente lisa, o que remete à presença de componentes não degradados da biomassa durante a pirólise. </w:t>
      </w:r>
    </w:p>
    <w:p w14:paraId="1121D672" w14:textId="4668941D" w:rsidR="001E76B2" w:rsidRPr="0088216E" w:rsidRDefault="001E76B2" w:rsidP="001E76B2">
      <w:pPr>
        <w:pStyle w:val="TAMainText"/>
        <w:rPr>
          <w:rFonts w:ascii="Times New Roman" w:hAnsi="Times New Roman"/>
          <w:noProof/>
          <w:lang w:val="pt-BR"/>
        </w:rPr>
      </w:pPr>
      <w:r>
        <w:rPr>
          <w:rFonts w:ascii="Times New Roman" w:hAnsi="Times New Roman"/>
          <w:noProof/>
          <w:lang w:val="pt-BR"/>
        </w:rPr>
        <w:t xml:space="preserve">Já as morfologias dos biocarvões dos sistemas C02 e C03 mostrou a presença de aglomerados, que podem estar relacionado à presença de inorgânicos, conforme observado através dos difratogramas. </w:t>
      </w:r>
      <w:r w:rsidRPr="00565B78">
        <w:rPr>
          <w:rFonts w:ascii="Times New Roman" w:hAnsi="Times New Roman"/>
          <w:noProof/>
          <w:lang w:val="pt-BR"/>
        </w:rPr>
        <w:t xml:space="preserve">Esses biocarvões foram os </w:t>
      </w:r>
      <w:r>
        <w:rPr>
          <w:rFonts w:ascii="Times New Roman" w:hAnsi="Times New Roman"/>
          <w:noProof/>
          <w:lang w:val="pt-BR"/>
        </w:rPr>
        <w:t xml:space="preserve">de menor rendimento em massa em função da volatilização mais efetiva de componentes de biomassa durante a pirólise. </w:t>
      </w:r>
    </w:p>
    <w:p w14:paraId="73FFDF83" w14:textId="77777777" w:rsidR="001E76B2" w:rsidRPr="00C42CF4" w:rsidRDefault="001E76B2" w:rsidP="00EC6A21">
      <w:pPr>
        <w:pStyle w:val="TAMainText"/>
        <w:rPr>
          <w:rFonts w:ascii="Times New Roman" w:hAnsi="Times New Roman"/>
          <w:noProof/>
          <w:lang w:val="pt-BR"/>
        </w:rPr>
      </w:pPr>
    </w:p>
    <w:p w14:paraId="5493F7A5" w14:textId="4555EFC2" w:rsidR="00B3090B" w:rsidRDefault="00D95AF4" w:rsidP="00B3090B">
      <w:pPr>
        <w:jc w:val="center"/>
      </w:pPr>
      <w:r>
        <w:rPr>
          <w:noProof/>
        </w:rPr>
        <w:drawing>
          <wp:inline distT="0" distB="0" distL="0" distR="0" wp14:anchorId="712D3B29" wp14:editId="07D25246">
            <wp:extent cx="2283904" cy="3414826"/>
            <wp:effectExtent l="0" t="0" r="2540" b="0"/>
            <wp:docPr id="1491955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788" cy="3428109"/>
                    </a:xfrm>
                    <a:prstGeom prst="rect">
                      <a:avLst/>
                    </a:prstGeom>
                    <a:noFill/>
                    <a:ln>
                      <a:noFill/>
                    </a:ln>
                  </pic:spPr>
                </pic:pic>
              </a:graphicData>
            </a:graphic>
          </wp:inline>
        </w:drawing>
      </w:r>
    </w:p>
    <w:p w14:paraId="4B90658F" w14:textId="2C002DAE" w:rsidR="00B3090B" w:rsidRDefault="00B3090B" w:rsidP="00CE2A37">
      <w:pPr>
        <w:pStyle w:val="VAFigureCaption"/>
        <w:spacing w:before="0" w:after="120"/>
        <w:rPr>
          <w:rFonts w:ascii="Times New Roman" w:hAnsi="Times New Roman"/>
          <w:lang w:val="pt-BR"/>
        </w:rPr>
      </w:pPr>
      <w:r w:rsidRPr="00E038AF">
        <w:rPr>
          <w:rFonts w:ascii="Times New Roman" w:hAnsi="Times New Roman"/>
          <w:b/>
          <w:lang w:val="pt-BR"/>
        </w:rPr>
        <w:t xml:space="preserve">Figura </w:t>
      </w:r>
      <w:r w:rsidR="001E1EDC">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816949">
        <w:rPr>
          <w:rFonts w:ascii="Times New Roman" w:hAnsi="Times New Roman"/>
          <w:lang w:val="pt-BR"/>
        </w:rPr>
        <w:t xml:space="preserve">MEV das amostras de </w:t>
      </w:r>
      <w:proofErr w:type="spellStart"/>
      <w:r w:rsidR="00816949">
        <w:rPr>
          <w:rFonts w:ascii="Times New Roman" w:hAnsi="Times New Roman"/>
          <w:lang w:val="pt-BR"/>
        </w:rPr>
        <w:t>biocarvão</w:t>
      </w:r>
      <w:proofErr w:type="spellEnd"/>
      <w:r w:rsidR="00816949">
        <w:rPr>
          <w:rFonts w:ascii="Times New Roman" w:hAnsi="Times New Roman"/>
          <w:lang w:val="pt-BR"/>
        </w:rPr>
        <w:t xml:space="preserve"> das biomassas </w:t>
      </w:r>
      <w:r w:rsidR="00816949">
        <w:rPr>
          <w:rFonts w:ascii="Times New Roman" w:hAnsi="Times New Roman"/>
          <w:i/>
          <w:iCs/>
          <w:lang w:val="pt-BR"/>
        </w:rPr>
        <w:t>in natura</w:t>
      </w:r>
      <w:r w:rsidR="00816949">
        <w:rPr>
          <w:rFonts w:ascii="Times New Roman" w:hAnsi="Times New Roman"/>
          <w:lang w:val="pt-BR"/>
        </w:rPr>
        <w:t xml:space="preserve"> e </w:t>
      </w:r>
      <w:proofErr w:type="spellStart"/>
      <w:r w:rsidR="00816949">
        <w:rPr>
          <w:rFonts w:ascii="Times New Roman" w:hAnsi="Times New Roman"/>
          <w:lang w:val="pt-BR"/>
        </w:rPr>
        <w:t>compostadas</w:t>
      </w:r>
      <w:proofErr w:type="spellEnd"/>
      <w:r w:rsidR="00816949" w:rsidRPr="00E038AF">
        <w:rPr>
          <w:rFonts w:ascii="Times New Roman" w:hAnsi="Times New Roman"/>
          <w:lang w:val="pt-BR"/>
        </w:rPr>
        <w:t>.</w:t>
      </w:r>
    </w:p>
    <w:p w14:paraId="2DEE9F8B" w14:textId="77777777" w:rsidR="001E76B2" w:rsidRPr="0088216E" w:rsidRDefault="001E76B2" w:rsidP="001E76B2">
      <w:pPr>
        <w:pStyle w:val="TAMainText"/>
        <w:rPr>
          <w:rFonts w:ascii="Times New Roman" w:hAnsi="Times New Roman"/>
          <w:noProof/>
          <w:lang w:val="pt-BR"/>
        </w:rPr>
      </w:pPr>
      <w:bookmarkStart w:id="3" w:name="_Hlk134699192"/>
      <w:r>
        <w:rPr>
          <w:rFonts w:ascii="Times New Roman" w:hAnsi="Times New Roman"/>
          <w:noProof/>
          <w:lang w:val="pt-BR"/>
        </w:rPr>
        <w:t xml:space="preserve">A presença dos minerais apresentados nos difratogramas e a morfologia porosa desses </w:t>
      </w:r>
      <w:r w:rsidRPr="00565B78">
        <w:rPr>
          <w:rFonts w:ascii="Times New Roman" w:hAnsi="Times New Roman"/>
          <w:noProof/>
          <w:lang w:val="pt-BR"/>
        </w:rPr>
        <w:t>biocarv</w:t>
      </w:r>
      <w:r>
        <w:rPr>
          <w:rFonts w:ascii="Times New Roman" w:hAnsi="Times New Roman"/>
          <w:noProof/>
          <w:lang w:val="pt-BR"/>
        </w:rPr>
        <w:t>ões</w:t>
      </w:r>
      <w:r w:rsidRPr="00565B78">
        <w:rPr>
          <w:rFonts w:ascii="Times New Roman" w:hAnsi="Times New Roman"/>
          <w:noProof/>
          <w:lang w:val="pt-BR"/>
        </w:rPr>
        <w:t xml:space="preserve"> </w:t>
      </w:r>
      <w:r>
        <w:rPr>
          <w:rFonts w:ascii="Times New Roman" w:hAnsi="Times New Roman"/>
          <w:noProof/>
          <w:lang w:val="pt-BR"/>
        </w:rPr>
        <w:t>pode indicar</w:t>
      </w:r>
      <w:r w:rsidRPr="00565B78">
        <w:rPr>
          <w:rFonts w:ascii="Times New Roman" w:hAnsi="Times New Roman"/>
          <w:noProof/>
          <w:lang w:val="pt-BR"/>
        </w:rPr>
        <w:t xml:space="preserve"> aumento da condutividade elétrica d</w:t>
      </w:r>
      <w:r>
        <w:rPr>
          <w:rFonts w:ascii="Times New Roman" w:hAnsi="Times New Roman"/>
          <w:noProof/>
          <w:lang w:val="pt-BR"/>
        </w:rPr>
        <w:t>esses</w:t>
      </w:r>
      <w:r w:rsidRPr="00565B78">
        <w:rPr>
          <w:rFonts w:ascii="Times New Roman" w:hAnsi="Times New Roman"/>
          <w:noProof/>
          <w:lang w:val="pt-BR"/>
        </w:rPr>
        <w:t xml:space="preserve"> materia</w:t>
      </w:r>
      <w:r>
        <w:rPr>
          <w:rFonts w:ascii="Times New Roman" w:hAnsi="Times New Roman"/>
          <w:noProof/>
          <w:lang w:val="pt-BR"/>
        </w:rPr>
        <w:t xml:space="preserve">is </w:t>
      </w:r>
      <w:r w:rsidRPr="00565B78">
        <w:rPr>
          <w:rFonts w:ascii="Times New Roman" w:hAnsi="Times New Roman"/>
          <w:noProof/>
          <w:lang w:val="pt-BR"/>
        </w:rPr>
        <w:t>(</w:t>
      </w:r>
      <w:r>
        <w:rPr>
          <w:rFonts w:ascii="Times New Roman" w:hAnsi="Times New Roman"/>
          <w:noProof/>
          <w:lang w:val="pt-BR"/>
        </w:rPr>
        <w:t>15</w:t>
      </w:r>
      <w:r w:rsidRPr="00565B78">
        <w:rPr>
          <w:rFonts w:ascii="Times New Roman" w:hAnsi="Times New Roman"/>
          <w:noProof/>
          <w:lang w:val="pt-BR"/>
        </w:rPr>
        <w:t>)</w:t>
      </w:r>
      <w:r>
        <w:rPr>
          <w:rFonts w:ascii="Times New Roman" w:hAnsi="Times New Roman"/>
          <w:noProof/>
          <w:lang w:val="pt-BR"/>
        </w:rPr>
        <w:t>, mais uma característica vantajosa na aplicação desses materiais em processos de despoluição de metais pesados em solos (</w:t>
      </w:r>
      <w:r>
        <w:rPr>
          <w:rFonts w:ascii="Times New Roman" w:hAnsi="Times New Roman"/>
          <w:lang w:val="pt-BR"/>
        </w:rPr>
        <w:t>5).</w:t>
      </w:r>
      <w:r>
        <w:rPr>
          <w:rFonts w:ascii="Times New Roman" w:hAnsi="Times New Roman"/>
          <w:noProof/>
          <w:lang w:val="pt-BR"/>
        </w:rPr>
        <w:t xml:space="preserve"> </w:t>
      </w:r>
    </w:p>
    <w:p w14:paraId="451F754A" w14:textId="3506F780" w:rsidR="00047360" w:rsidRPr="00047360" w:rsidRDefault="002C2799" w:rsidP="00A240F9">
      <w:pPr>
        <w:pStyle w:val="TAMainText"/>
        <w:spacing w:after="120"/>
        <w:ind w:firstLine="0"/>
        <w:rPr>
          <w:rFonts w:ascii="Times New Roman" w:hAnsi="Times New Roman"/>
          <w:i/>
          <w:lang w:val="pt-BR"/>
        </w:rPr>
      </w:pPr>
      <w:r>
        <w:rPr>
          <w:rFonts w:ascii="Times New Roman" w:hAnsi="Times New Roman"/>
          <w:i/>
          <w:lang w:val="pt-BR"/>
        </w:rPr>
        <w:t>Calorimetria Exploratória Diferencial</w:t>
      </w:r>
    </w:p>
    <w:p w14:paraId="09A721F2" w14:textId="77777777" w:rsidR="006B6209" w:rsidRDefault="00A240F9" w:rsidP="006B6209">
      <w:pPr>
        <w:pStyle w:val="TAMainText"/>
        <w:rPr>
          <w:rFonts w:ascii="Times New Roman" w:hAnsi="Times New Roman"/>
          <w:noProof/>
          <w:lang w:val="pt-BR"/>
        </w:rPr>
      </w:pPr>
      <w:r>
        <w:rPr>
          <w:rFonts w:ascii="Times New Roman" w:hAnsi="Times New Roman"/>
          <w:noProof/>
          <w:lang w:val="pt-BR"/>
        </w:rPr>
        <w:t xml:space="preserve">A análise de calorimetria exploratória diferencial (DSC) </w:t>
      </w:r>
      <w:r w:rsidR="003302DF">
        <w:rPr>
          <w:rFonts w:ascii="Times New Roman" w:hAnsi="Times New Roman"/>
          <w:noProof/>
          <w:lang w:val="pt-BR"/>
        </w:rPr>
        <w:t xml:space="preserve">dos biocarvões das biomassas </w:t>
      </w:r>
      <w:r w:rsidR="003302DF">
        <w:rPr>
          <w:rFonts w:ascii="Times New Roman" w:hAnsi="Times New Roman"/>
          <w:i/>
          <w:iCs/>
          <w:noProof/>
          <w:lang w:val="pt-BR"/>
        </w:rPr>
        <w:t xml:space="preserve">in </w:t>
      </w:r>
      <w:r w:rsidR="003302DF" w:rsidRPr="00BF6047">
        <w:rPr>
          <w:rFonts w:ascii="Times New Roman" w:hAnsi="Times New Roman"/>
          <w:i/>
          <w:iCs/>
          <w:noProof/>
          <w:lang w:val="pt-BR"/>
        </w:rPr>
        <w:t>natura</w:t>
      </w:r>
      <w:r w:rsidR="003302DF">
        <w:rPr>
          <w:rFonts w:ascii="Times New Roman" w:hAnsi="Times New Roman"/>
          <w:noProof/>
          <w:lang w:val="pt-BR"/>
        </w:rPr>
        <w:t xml:space="preserve"> e compostadas </w:t>
      </w:r>
      <w:r w:rsidRPr="003302DF">
        <w:rPr>
          <w:rFonts w:ascii="Times New Roman" w:hAnsi="Times New Roman"/>
          <w:noProof/>
          <w:lang w:val="pt-BR"/>
        </w:rPr>
        <w:t>pode</w:t>
      </w:r>
      <w:r>
        <w:rPr>
          <w:rFonts w:ascii="Times New Roman" w:hAnsi="Times New Roman"/>
          <w:noProof/>
          <w:lang w:val="pt-BR"/>
        </w:rPr>
        <w:t xml:space="preserve"> ser vista na Figura 5.</w:t>
      </w:r>
      <w:r w:rsidR="006B6209">
        <w:rPr>
          <w:rFonts w:ascii="Times New Roman" w:hAnsi="Times New Roman"/>
          <w:noProof/>
          <w:lang w:val="pt-BR"/>
        </w:rPr>
        <w:t xml:space="preserve"> </w:t>
      </w:r>
    </w:p>
    <w:p w14:paraId="0CEA7A5F" w14:textId="3F6A9FF5" w:rsidR="00F3269A" w:rsidRDefault="006B6209" w:rsidP="00EA4E1B">
      <w:pPr>
        <w:pStyle w:val="TAMainText"/>
        <w:rPr>
          <w:rFonts w:ascii="Times New Roman" w:hAnsi="Times New Roman"/>
          <w:noProof/>
          <w:lang w:val="pt-BR"/>
        </w:rPr>
      </w:pPr>
      <w:r>
        <w:rPr>
          <w:rFonts w:ascii="Times New Roman" w:hAnsi="Times New Roman"/>
          <w:noProof/>
          <w:lang w:val="pt-BR"/>
        </w:rPr>
        <w:t>As curvas calorimétricas das amostras mostra</w:t>
      </w:r>
      <w:r w:rsidR="00A76426">
        <w:rPr>
          <w:rFonts w:ascii="Times New Roman" w:hAnsi="Times New Roman"/>
          <w:noProof/>
          <w:lang w:val="pt-BR"/>
        </w:rPr>
        <w:t>m</w:t>
      </w:r>
      <w:r>
        <w:rPr>
          <w:rFonts w:ascii="Times New Roman" w:hAnsi="Times New Roman"/>
          <w:noProof/>
          <w:lang w:val="pt-BR"/>
        </w:rPr>
        <w:t xml:space="preserve"> eventos exotérmicos a partir de 200 °C, revelando a presença de matéria orgânica em processo de degradação. A amostra de biocarvão de PFS foi a que apresentou menor variação energética e, portanto, menor quantidade de eventos de degradação nessa faixa de temperatura. Já o biocarvão de RS foi o que apresentou maior liberação energética em toda a faixa de temperatura. Esses dados estão relacionados à </w:t>
      </w:r>
      <w:r>
        <w:rPr>
          <w:rFonts w:ascii="Times New Roman" w:hAnsi="Times New Roman"/>
          <w:noProof/>
          <w:lang w:val="pt-BR"/>
        </w:rPr>
        <w:t xml:space="preserve">baixa produção de voláteis durante à pirólise, indicando, portanto, que esses eventos estão relacionados à degradação de estruturas lignocelulósicas que não foram degradadas durante </w:t>
      </w:r>
      <w:r w:rsidR="0004267C">
        <w:rPr>
          <w:rFonts w:ascii="Times New Roman" w:hAnsi="Times New Roman"/>
          <w:noProof/>
          <w:lang w:val="pt-BR"/>
        </w:rPr>
        <w:t>a produção desses biocarvões. (</w:t>
      </w:r>
      <w:r w:rsidR="00452A2F">
        <w:rPr>
          <w:rFonts w:ascii="Times New Roman" w:hAnsi="Times New Roman"/>
          <w:noProof/>
          <w:lang w:val="pt-BR"/>
        </w:rPr>
        <w:t>12, 13</w:t>
      </w:r>
      <w:r w:rsidR="0004267C">
        <w:rPr>
          <w:rFonts w:ascii="Times New Roman" w:hAnsi="Times New Roman"/>
          <w:noProof/>
          <w:lang w:val="pt-BR"/>
        </w:rPr>
        <w:t>)</w:t>
      </w:r>
    </w:p>
    <w:p w14:paraId="0227DA36" w14:textId="010DC678" w:rsidR="00816949" w:rsidRDefault="001E76B2" w:rsidP="00816949">
      <w:pPr>
        <w:jc w:val="center"/>
      </w:pPr>
      <w:r>
        <w:rPr>
          <w:noProof/>
        </w:rPr>
        <w:drawing>
          <wp:inline distT="0" distB="0" distL="0" distR="0" wp14:anchorId="0B39DFCC" wp14:editId="01E31E4B">
            <wp:extent cx="3018155" cy="1430655"/>
            <wp:effectExtent l="0" t="0" r="0" b="0"/>
            <wp:docPr id="81245291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8155" cy="1430655"/>
                    </a:xfrm>
                    <a:prstGeom prst="rect">
                      <a:avLst/>
                    </a:prstGeom>
                    <a:noFill/>
                    <a:ln>
                      <a:noFill/>
                    </a:ln>
                  </pic:spPr>
                </pic:pic>
              </a:graphicData>
            </a:graphic>
          </wp:inline>
        </w:drawing>
      </w:r>
    </w:p>
    <w:p w14:paraId="4DEB0D5A" w14:textId="7AA9ECD9" w:rsidR="00816949" w:rsidRPr="00E038AF" w:rsidRDefault="00816949" w:rsidP="00F3269A">
      <w:pPr>
        <w:pStyle w:val="VAFigureCaption"/>
        <w:spacing w:before="0" w:after="120"/>
        <w:rPr>
          <w:rFonts w:ascii="Times New Roman" w:hAnsi="Times New Roman"/>
          <w:lang w:val="pt-BR"/>
        </w:rPr>
      </w:pPr>
      <w:r w:rsidRPr="00E038AF">
        <w:rPr>
          <w:rFonts w:ascii="Times New Roman" w:hAnsi="Times New Roman"/>
          <w:b/>
          <w:lang w:val="pt-BR"/>
        </w:rPr>
        <w:t xml:space="preserve">Figura </w:t>
      </w:r>
      <w:r w:rsidR="001E1EDC">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sidR="002C2799">
        <w:rPr>
          <w:rFonts w:ascii="Times New Roman" w:hAnsi="Times New Roman"/>
          <w:lang w:val="pt-BR"/>
        </w:rPr>
        <w:t>Curva calorimétrica</w:t>
      </w:r>
      <w:r w:rsidR="00047360">
        <w:rPr>
          <w:rFonts w:ascii="Times New Roman" w:hAnsi="Times New Roman"/>
          <w:lang w:val="pt-BR"/>
        </w:rPr>
        <w:t xml:space="preserve"> das amostras de </w:t>
      </w:r>
      <w:proofErr w:type="spellStart"/>
      <w:r w:rsidR="00047360">
        <w:rPr>
          <w:rFonts w:ascii="Times New Roman" w:hAnsi="Times New Roman"/>
          <w:lang w:val="pt-BR"/>
        </w:rPr>
        <w:t>biocarvão</w:t>
      </w:r>
      <w:proofErr w:type="spellEnd"/>
      <w:r w:rsidR="00047360">
        <w:rPr>
          <w:rFonts w:ascii="Times New Roman" w:hAnsi="Times New Roman"/>
          <w:lang w:val="pt-BR"/>
        </w:rPr>
        <w:t xml:space="preserve"> das biomassas </w:t>
      </w:r>
      <w:r w:rsidR="00047360">
        <w:rPr>
          <w:rFonts w:ascii="Times New Roman" w:hAnsi="Times New Roman"/>
          <w:i/>
          <w:iCs/>
          <w:lang w:val="pt-BR"/>
        </w:rPr>
        <w:t>in natura</w:t>
      </w:r>
      <w:r w:rsidR="00047360">
        <w:rPr>
          <w:rFonts w:ascii="Times New Roman" w:hAnsi="Times New Roman"/>
          <w:lang w:val="pt-BR"/>
        </w:rPr>
        <w:t xml:space="preserve"> e </w:t>
      </w:r>
      <w:proofErr w:type="spellStart"/>
      <w:r w:rsidR="00047360">
        <w:rPr>
          <w:rFonts w:ascii="Times New Roman" w:hAnsi="Times New Roman"/>
          <w:lang w:val="pt-BR"/>
        </w:rPr>
        <w:t>compostadas</w:t>
      </w:r>
      <w:proofErr w:type="spellEnd"/>
      <w:r w:rsidR="00047360" w:rsidRPr="00E038AF">
        <w:rPr>
          <w:rFonts w:ascii="Times New Roman" w:hAnsi="Times New Roman"/>
          <w:lang w:val="pt-BR"/>
        </w:rPr>
        <w:t>.</w:t>
      </w:r>
    </w:p>
    <w:bookmarkEnd w:id="3"/>
    <w:p w14:paraId="02945137" w14:textId="319B20B7" w:rsidR="00F3269A" w:rsidRPr="00FC3601" w:rsidRDefault="00F3269A" w:rsidP="00F3269A">
      <w:pPr>
        <w:pStyle w:val="TAMainText"/>
        <w:rPr>
          <w:rFonts w:ascii="Times New Roman" w:hAnsi="Times New Roman"/>
          <w:noProof/>
          <w:lang w:val="pt-BR"/>
        </w:rPr>
      </w:pPr>
      <w:r>
        <w:rPr>
          <w:rFonts w:ascii="Times New Roman" w:hAnsi="Times New Roman"/>
          <w:noProof/>
          <w:lang w:val="pt-BR"/>
        </w:rPr>
        <w:t>Com relação aos eventos observados nos biocarvões das biomassas compostadas, todos apresentaram picos exotérmicos entre 350- 550 °C. Esses eventos podem ser relacionados à degradação de lignina e seus derivados que podem não ter sido degradados ou ainda estruturas que podem ter sido rearranjadas durante a pirólise.C</w:t>
      </w:r>
      <w:r w:rsidR="008B62AE">
        <w:rPr>
          <w:rFonts w:ascii="Times New Roman" w:hAnsi="Times New Roman"/>
          <w:noProof/>
          <w:lang w:val="pt-BR"/>
        </w:rPr>
        <w:t>omparando os biocarvões, o C03 é o que apresenta maior estabilidade térmica nessa faixa de temperatura.</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38201622" w14:textId="77777777" w:rsidR="0004267C" w:rsidRDefault="0004267C" w:rsidP="00EA4E1B">
      <w:pPr>
        <w:pStyle w:val="TAMainText"/>
        <w:ind w:firstLine="187"/>
        <w:rPr>
          <w:rFonts w:ascii="Times New Roman" w:hAnsi="Times New Roman"/>
          <w:lang w:val="pt-BR"/>
        </w:rPr>
      </w:pPr>
      <w:r>
        <w:rPr>
          <w:rFonts w:ascii="Times New Roman" w:hAnsi="Times New Roman"/>
          <w:lang w:val="pt-BR"/>
        </w:rPr>
        <w:t xml:space="preserve">Com esse trabalho foi possível observar que a compostagem é responsável por mudanças significativas na estrutura da biomassa que influenciam diretamente nas características dos </w:t>
      </w:r>
      <w:proofErr w:type="spellStart"/>
      <w:r>
        <w:rPr>
          <w:rFonts w:ascii="Times New Roman" w:hAnsi="Times New Roman"/>
          <w:lang w:val="pt-BR"/>
        </w:rPr>
        <w:t>biocarvões</w:t>
      </w:r>
      <w:proofErr w:type="spellEnd"/>
      <w:r>
        <w:rPr>
          <w:rFonts w:ascii="Times New Roman" w:hAnsi="Times New Roman"/>
          <w:lang w:val="pt-BR"/>
        </w:rPr>
        <w:t xml:space="preserve">. </w:t>
      </w:r>
    </w:p>
    <w:p w14:paraId="57EA8FD7" w14:textId="7713D697" w:rsidR="00A83BAA" w:rsidRDefault="0004267C" w:rsidP="00EA4E1B">
      <w:pPr>
        <w:pStyle w:val="TAMainText"/>
        <w:ind w:firstLine="187"/>
        <w:rPr>
          <w:rFonts w:ascii="Times New Roman" w:hAnsi="Times New Roman"/>
          <w:lang w:val="pt-BR"/>
        </w:rPr>
      </w:pPr>
      <w:r>
        <w:rPr>
          <w:rFonts w:ascii="Times New Roman" w:hAnsi="Times New Roman"/>
          <w:lang w:val="pt-BR"/>
        </w:rPr>
        <w:t xml:space="preserve">Os diferentes </w:t>
      </w:r>
      <w:proofErr w:type="spellStart"/>
      <w:r>
        <w:rPr>
          <w:rFonts w:ascii="Times New Roman" w:hAnsi="Times New Roman"/>
          <w:lang w:val="pt-BR"/>
        </w:rPr>
        <w:t>biocarvões</w:t>
      </w:r>
      <w:proofErr w:type="spellEnd"/>
      <w:r>
        <w:rPr>
          <w:rFonts w:ascii="Times New Roman" w:hAnsi="Times New Roman"/>
          <w:lang w:val="pt-BR"/>
        </w:rPr>
        <w:t xml:space="preserve"> das amostras </w:t>
      </w:r>
      <w:proofErr w:type="spellStart"/>
      <w:r>
        <w:rPr>
          <w:rFonts w:ascii="Times New Roman" w:hAnsi="Times New Roman"/>
          <w:lang w:val="pt-BR"/>
        </w:rPr>
        <w:t>compostadas</w:t>
      </w:r>
      <w:proofErr w:type="spellEnd"/>
      <w:r>
        <w:rPr>
          <w:rFonts w:ascii="Times New Roman" w:hAnsi="Times New Roman"/>
          <w:lang w:val="pt-BR"/>
        </w:rPr>
        <w:t xml:space="preserve"> apresentaram características que se relacionam com as biomassas precursoras, as suas modificações em função da compostagem</w:t>
      </w:r>
      <w:r w:rsidR="00A83BAA">
        <w:rPr>
          <w:rFonts w:ascii="Times New Roman" w:hAnsi="Times New Roman"/>
          <w:lang w:val="pt-BR"/>
        </w:rPr>
        <w:t xml:space="preserve"> e das condições operacionais d</w:t>
      </w:r>
      <w:r w:rsidR="00B52E15">
        <w:rPr>
          <w:rFonts w:ascii="Times New Roman" w:hAnsi="Times New Roman"/>
          <w:lang w:val="pt-BR"/>
        </w:rPr>
        <w:t>a</w:t>
      </w:r>
      <w:r w:rsidR="00A83BAA">
        <w:rPr>
          <w:rFonts w:ascii="Times New Roman" w:hAnsi="Times New Roman"/>
          <w:lang w:val="pt-BR"/>
        </w:rPr>
        <w:t xml:space="preserve"> pirólise.</w:t>
      </w:r>
    </w:p>
    <w:p w14:paraId="2DC4CAE7" w14:textId="4F1C67C0" w:rsidR="00A83BAA" w:rsidRDefault="00A83BAA" w:rsidP="00EA4E1B">
      <w:pPr>
        <w:pStyle w:val="TAMainText"/>
        <w:ind w:firstLine="187"/>
        <w:rPr>
          <w:rFonts w:ascii="Times New Roman" w:hAnsi="Times New Roman"/>
          <w:lang w:val="pt-BR"/>
        </w:rPr>
      </w:pPr>
      <w:r>
        <w:rPr>
          <w:rFonts w:ascii="Times New Roman" w:hAnsi="Times New Roman"/>
          <w:lang w:val="pt-BR"/>
        </w:rPr>
        <w:t xml:space="preserve">Esse estudo indicou que em sistemas de pirólise, a condutividade térmica dos leitos pode influenciar na produção e nas características do </w:t>
      </w:r>
      <w:proofErr w:type="spellStart"/>
      <w:r>
        <w:rPr>
          <w:rFonts w:ascii="Times New Roman" w:hAnsi="Times New Roman"/>
          <w:lang w:val="pt-BR"/>
        </w:rPr>
        <w:t>biocarvão</w:t>
      </w:r>
      <w:proofErr w:type="spellEnd"/>
      <w:r>
        <w:rPr>
          <w:rFonts w:ascii="Times New Roman" w:hAnsi="Times New Roman"/>
          <w:lang w:val="pt-BR"/>
        </w:rPr>
        <w:t>, sendo um fator de grande relevância na produção desses materiais.</w:t>
      </w:r>
    </w:p>
    <w:p w14:paraId="244A4924" w14:textId="77777777" w:rsidR="00A76426" w:rsidRDefault="00A83BAA" w:rsidP="00EA4E1B">
      <w:pPr>
        <w:pStyle w:val="TAMainText"/>
        <w:ind w:firstLine="187"/>
        <w:rPr>
          <w:rFonts w:ascii="Times New Roman" w:hAnsi="Times New Roman"/>
          <w:lang w:val="pt-BR"/>
        </w:rPr>
      </w:pPr>
      <w:r>
        <w:rPr>
          <w:rFonts w:ascii="Times New Roman" w:hAnsi="Times New Roman"/>
          <w:lang w:val="pt-BR"/>
        </w:rPr>
        <w:t xml:space="preserve">A compostagem </w:t>
      </w:r>
      <w:r w:rsidR="00A76426">
        <w:rPr>
          <w:rFonts w:ascii="Times New Roman" w:hAnsi="Times New Roman"/>
          <w:lang w:val="pt-BR"/>
        </w:rPr>
        <w:t xml:space="preserve">influenciou na distribuição mineralógica dos </w:t>
      </w:r>
      <w:proofErr w:type="spellStart"/>
      <w:r w:rsidR="00A76426">
        <w:rPr>
          <w:rFonts w:ascii="Times New Roman" w:hAnsi="Times New Roman"/>
          <w:lang w:val="pt-BR"/>
        </w:rPr>
        <w:t>biocarvões</w:t>
      </w:r>
      <w:proofErr w:type="spellEnd"/>
      <w:r w:rsidR="00A76426">
        <w:rPr>
          <w:rFonts w:ascii="Times New Roman" w:hAnsi="Times New Roman"/>
          <w:lang w:val="pt-BR"/>
        </w:rPr>
        <w:t>, dando maior diversidade de arranjos que podem auxiliar na aplicação desses materiais para melhoramento de solos.</w:t>
      </w:r>
    </w:p>
    <w:p w14:paraId="3E103FC1" w14:textId="4727235D" w:rsidR="00085206" w:rsidRDefault="00A83BAA" w:rsidP="00EA4E1B">
      <w:pPr>
        <w:pStyle w:val="TAMainText"/>
        <w:ind w:firstLine="187"/>
        <w:rPr>
          <w:rFonts w:ascii="Times New Roman" w:hAnsi="Times New Roman"/>
          <w:lang w:val="pt-BR"/>
        </w:rPr>
      </w:pPr>
      <w:r>
        <w:rPr>
          <w:rFonts w:ascii="Times New Roman" w:hAnsi="Times New Roman"/>
          <w:lang w:val="pt-BR"/>
        </w:rPr>
        <w:t xml:space="preserve">Dentre os </w:t>
      </w:r>
      <w:r w:rsidR="00DD148C">
        <w:rPr>
          <w:rFonts w:ascii="Times New Roman" w:hAnsi="Times New Roman"/>
          <w:lang w:val="pt-BR"/>
        </w:rPr>
        <w:t xml:space="preserve">sistemas de compostagem estudados, o C03 resultou em um </w:t>
      </w:r>
      <w:proofErr w:type="spellStart"/>
      <w:r w:rsidR="00DD148C">
        <w:rPr>
          <w:rFonts w:ascii="Times New Roman" w:hAnsi="Times New Roman"/>
          <w:lang w:val="pt-BR"/>
        </w:rPr>
        <w:t>biocarvão</w:t>
      </w:r>
      <w:proofErr w:type="spellEnd"/>
      <w:r w:rsidR="00DD148C">
        <w:rPr>
          <w:rFonts w:ascii="Times New Roman" w:hAnsi="Times New Roman"/>
          <w:lang w:val="pt-BR"/>
        </w:rPr>
        <w:t xml:space="preserve"> com maior estabilidade térmica, </w:t>
      </w:r>
      <w:r w:rsidR="00A76426">
        <w:rPr>
          <w:rFonts w:ascii="Times New Roman" w:hAnsi="Times New Roman"/>
          <w:lang w:val="pt-BR"/>
        </w:rPr>
        <w:t>maior variedade de minerais identificados mostrando-se um potencial material para</w:t>
      </w:r>
      <w:r w:rsidR="00DD148C">
        <w:rPr>
          <w:rFonts w:ascii="Times New Roman" w:hAnsi="Times New Roman"/>
          <w:lang w:val="pt-BR"/>
        </w:rPr>
        <w:t xml:space="preserve"> aplicação como</w:t>
      </w:r>
      <w:r w:rsidR="001E180D">
        <w:rPr>
          <w:rFonts w:ascii="Times New Roman" w:hAnsi="Times New Roman"/>
          <w:lang w:val="pt-BR"/>
        </w:rPr>
        <w:t xml:space="preserve"> adsorvente e ainda como</w:t>
      </w:r>
      <w:r w:rsidR="00DD148C">
        <w:rPr>
          <w:rFonts w:ascii="Times New Roman" w:hAnsi="Times New Roman"/>
          <w:lang w:val="pt-BR"/>
        </w:rPr>
        <w:t xml:space="preserve"> </w:t>
      </w:r>
      <w:r w:rsidR="000D1D04">
        <w:rPr>
          <w:rFonts w:ascii="Times New Roman" w:hAnsi="Times New Roman"/>
          <w:lang w:val="pt-BR"/>
        </w:rPr>
        <w:t>s</w:t>
      </w:r>
      <w:r w:rsidR="00DD148C">
        <w:rPr>
          <w:rFonts w:ascii="Times New Roman" w:hAnsi="Times New Roman"/>
          <w:lang w:val="pt-BR"/>
        </w:rPr>
        <w:t>uporte catalítico</w:t>
      </w:r>
      <w:r w:rsidR="001E180D">
        <w:rPr>
          <w:rFonts w:ascii="Times New Roman" w:hAnsi="Times New Roman"/>
          <w:lang w:val="pt-BR"/>
        </w:rPr>
        <w:t>.</w:t>
      </w:r>
    </w:p>
    <w:p w14:paraId="420C2F11" w14:textId="06A7CEE1" w:rsidR="00A83BAA" w:rsidRDefault="001E180D" w:rsidP="00EA4E1B">
      <w:pPr>
        <w:pStyle w:val="TAMainText"/>
        <w:ind w:firstLine="187"/>
        <w:rPr>
          <w:rFonts w:ascii="Times New Roman" w:hAnsi="Times New Roman"/>
          <w:lang w:val="pt-BR"/>
        </w:rPr>
      </w:pPr>
      <w:r>
        <w:rPr>
          <w:rFonts w:ascii="Times New Roman" w:hAnsi="Times New Roman"/>
          <w:lang w:val="pt-BR"/>
        </w:rPr>
        <w:t>As características condutoras do pó de fibra de sisal indica</w:t>
      </w:r>
      <w:r w:rsidR="00721AC5">
        <w:rPr>
          <w:rFonts w:ascii="Times New Roman" w:hAnsi="Times New Roman"/>
          <w:lang w:val="pt-BR"/>
        </w:rPr>
        <w:t>m</w:t>
      </w:r>
      <w:r>
        <w:rPr>
          <w:rFonts w:ascii="Times New Roman" w:hAnsi="Times New Roman"/>
          <w:lang w:val="pt-BR"/>
        </w:rPr>
        <w:t xml:space="preserve"> que a utilização dessa biomassa durante a compostagem pode auxiliar no processo de obtenção de </w:t>
      </w:r>
      <w:proofErr w:type="spellStart"/>
      <w:r>
        <w:rPr>
          <w:rFonts w:ascii="Times New Roman" w:hAnsi="Times New Roman"/>
          <w:lang w:val="pt-BR"/>
        </w:rPr>
        <w:t>biocarvões</w:t>
      </w:r>
      <w:proofErr w:type="spellEnd"/>
      <w:r>
        <w:rPr>
          <w:rFonts w:ascii="Times New Roman" w:hAnsi="Times New Roman"/>
          <w:lang w:val="pt-BR"/>
        </w:rPr>
        <w:t xml:space="preserve"> mais porosos e rico em inorgânicos.</w:t>
      </w:r>
    </w:p>
    <w:p w14:paraId="4A70FE93" w14:textId="4DC2F9B3" w:rsidR="00EA4E1B" w:rsidRPr="001F25B2" w:rsidRDefault="00A83BAA" w:rsidP="00EA4E1B">
      <w:pPr>
        <w:pStyle w:val="TAMainText"/>
        <w:ind w:firstLine="187"/>
        <w:rPr>
          <w:rFonts w:ascii="Times New Roman" w:hAnsi="Times New Roman"/>
          <w:lang w:val="pt-BR"/>
        </w:rPr>
      </w:pPr>
      <w:r>
        <w:rPr>
          <w:rFonts w:ascii="Times New Roman" w:hAnsi="Times New Roman"/>
          <w:lang w:val="pt-BR"/>
        </w:rPr>
        <w:t xml:space="preserve">Contudo, para </w:t>
      </w:r>
      <w:r w:rsidR="005B5644">
        <w:rPr>
          <w:rFonts w:ascii="Times New Roman" w:hAnsi="Times New Roman"/>
          <w:lang w:val="pt-BR"/>
        </w:rPr>
        <w:t xml:space="preserve">a </w:t>
      </w:r>
      <w:r>
        <w:rPr>
          <w:rFonts w:ascii="Times New Roman" w:hAnsi="Times New Roman"/>
          <w:lang w:val="pt-BR"/>
        </w:rPr>
        <w:t>otimização desses resultados</w:t>
      </w:r>
      <w:r w:rsidR="005B5644">
        <w:rPr>
          <w:rFonts w:ascii="Times New Roman" w:hAnsi="Times New Roman"/>
          <w:lang w:val="pt-BR"/>
        </w:rPr>
        <w:t>,</w:t>
      </w:r>
      <w:r>
        <w:rPr>
          <w:rFonts w:ascii="Times New Roman" w:hAnsi="Times New Roman"/>
          <w:lang w:val="pt-BR"/>
        </w:rPr>
        <w:t xml:space="preserve"> faz-se necessário</w:t>
      </w:r>
      <w:r w:rsidR="0004267C">
        <w:rPr>
          <w:rFonts w:ascii="Times New Roman" w:hAnsi="Times New Roman"/>
          <w:lang w:val="pt-BR"/>
        </w:rPr>
        <w:t xml:space="preserve"> </w:t>
      </w:r>
      <w:r>
        <w:rPr>
          <w:rFonts w:ascii="Times New Roman" w:hAnsi="Times New Roman"/>
          <w:lang w:val="pt-BR"/>
        </w:rPr>
        <w:t xml:space="preserve">aprofundar esse estudo avaliando outras </w:t>
      </w:r>
      <w:r>
        <w:rPr>
          <w:rFonts w:ascii="Times New Roman" w:hAnsi="Times New Roman"/>
          <w:lang w:val="pt-BR"/>
        </w:rPr>
        <w:lastRenderedPageBreak/>
        <w:t>variáveis como o grau de compactação do leito de pirólise e a utilização de materiais condutores térmicos inertes nos leitos para otimização da troca térmica. A partir de outras análises desses materiais</w:t>
      </w:r>
      <w:r w:rsidR="0037539F">
        <w:rPr>
          <w:rFonts w:ascii="Times New Roman" w:hAnsi="Times New Roman"/>
          <w:lang w:val="pt-BR"/>
        </w:rPr>
        <w:t>,</w:t>
      </w:r>
      <w:r>
        <w:rPr>
          <w:rFonts w:ascii="Times New Roman" w:hAnsi="Times New Roman"/>
          <w:lang w:val="pt-BR"/>
        </w:rPr>
        <w:t xml:space="preserve"> será possível propor aplicações e otimizações mais específicas.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291BAE55" w:rsidR="00EA4E1B" w:rsidRPr="001F25B2" w:rsidRDefault="0088216E" w:rsidP="00EA4E1B">
      <w:pPr>
        <w:pStyle w:val="TAMainText"/>
        <w:rPr>
          <w:rFonts w:ascii="Times New Roman" w:hAnsi="Times New Roman"/>
          <w:lang w:val="pt-BR"/>
        </w:rPr>
      </w:pPr>
      <w:r w:rsidRPr="0088216E">
        <w:rPr>
          <w:rFonts w:ascii="Times New Roman" w:hAnsi="Times New Roman"/>
          <w:lang w:val="pt-BR"/>
        </w:rPr>
        <w:t xml:space="preserve">Agradecimentos à Universidade Federal da Bahia (UFBA) e ao Instituto Federal de Educação, Ciência e Tecnologia da Bahia (IFBA). Associação de Desenvolvimento Sustentável e Solidário da Região </w:t>
      </w:r>
      <w:proofErr w:type="spellStart"/>
      <w:r w:rsidRPr="0088216E">
        <w:rPr>
          <w:rFonts w:ascii="Times New Roman" w:hAnsi="Times New Roman"/>
          <w:lang w:val="pt-BR"/>
        </w:rPr>
        <w:t>Sisaleira</w:t>
      </w:r>
      <w:proofErr w:type="spellEnd"/>
      <w:r w:rsidRPr="0088216E">
        <w:rPr>
          <w:rFonts w:ascii="Times New Roman" w:hAnsi="Times New Roman"/>
          <w:lang w:val="pt-BR"/>
        </w:rPr>
        <w:t xml:space="preserve"> (APAEB). Esse estudo foi financiado em parte pela Coordenação de Aperfeiçoamento de Pessoal de Nível Superior - Brasil (CAPES) – Código de financiamento 001.</w:t>
      </w:r>
      <w:r>
        <w:rPr>
          <w:rFonts w:ascii="Times New Roman" w:hAnsi="Times New Roman"/>
          <w:lang w:val="pt-BR"/>
        </w:rPr>
        <w:t xml:space="preserve"> </w:t>
      </w:r>
      <w:r w:rsidR="00CE2A37">
        <w:rPr>
          <w:rFonts w:ascii="Times New Roman" w:hAnsi="Times New Roman"/>
          <w:lang w:val="pt-BR"/>
        </w:rPr>
        <w:t>Esse trabalho contou com a colaboração do Laboratório de Caracterização de Materiais (IFBA)</w:t>
      </w:r>
      <w:r w:rsidR="00EA4E1B" w:rsidRPr="001F25B2">
        <w:rPr>
          <w:rFonts w:ascii="Times New Roman" w:hAnsi="Times New Roman"/>
          <w:lang w:val="pt-BR"/>
        </w:rPr>
        <w:t>.</w:t>
      </w:r>
    </w:p>
    <w:p w14:paraId="1EAAA287" w14:textId="77777777" w:rsidR="00EA4E1B" w:rsidRPr="00403513" w:rsidRDefault="00EA4E1B" w:rsidP="00EA4E1B">
      <w:pPr>
        <w:pStyle w:val="Ttulo2"/>
        <w:rPr>
          <w:rFonts w:ascii="Helvetica" w:hAnsi="Helvetica" w:cs="Helvetica"/>
          <w:sz w:val="24"/>
          <w:szCs w:val="24"/>
        </w:rPr>
      </w:pPr>
      <w:r w:rsidRPr="00403513">
        <w:rPr>
          <w:rFonts w:ascii="Helvetica" w:hAnsi="Helvetica" w:cs="Helvetica"/>
          <w:sz w:val="24"/>
          <w:szCs w:val="24"/>
        </w:rPr>
        <w:t>Referências</w:t>
      </w:r>
    </w:p>
    <w:p w14:paraId="36A99B66" w14:textId="77777777" w:rsidR="00452A2F" w:rsidRDefault="00452A2F" w:rsidP="00452A2F">
      <w:pPr>
        <w:pStyle w:val="TAMainText"/>
        <w:numPr>
          <w:ilvl w:val="0"/>
          <w:numId w:val="1"/>
        </w:numPr>
        <w:rPr>
          <w:rFonts w:ascii="Times New Roman" w:hAnsi="Times New Roman"/>
          <w:lang w:val="en-GB"/>
        </w:rPr>
      </w:pPr>
      <w:r w:rsidRPr="00F9266E">
        <w:rPr>
          <w:rFonts w:ascii="Times New Roman" w:hAnsi="Times New Roman"/>
          <w:lang w:val="en-GB"/>
        </w:rPr>
        <w:t xml:space="preserve">J. </w:t>
      </w:r>
      <w:r w:rsidRPr="0003571D">
        <w:rPr>
          <w:rFonts w:ascii="Times New Roman" w:hAnsi="Times New Roman"/>
          <w:lang w:val="en-GB"/>
        </w:rPr>
        <w:t>Lee, K. H</w:t>
      </w:r>
      <w:r>
        <w:rPr>
          <w:rFonts w:ascii="Times New Roman" w:hAnsi="Times New Roman"/>
          <w:lang w:val="en-GB"/>
        </w:rPr>
        <w:t>.</w:t>
      </w:r>
      <w:r w:rsidRPr="0003571D">
        <w:rPr>
          <w:rFonts w:ascii="Times New Roman" w:hAnsi="Times New Roman"/>
          <w:lang w:val="en-GB"/>
        </w:rPr>
        <w:t xml:space="preserve"> Kim,</w:t>
      </w:r>
      <w:r>
        <w:rPr>
          <w:rFonts w:ascii="Times New Roman" w:hAnsi="Times New Roman"/>
          <w:lang w:val="en-GB"/>
        </w:rPr>
        <w:t xml:space="preserve"> </w:t>
      </w:r>
      <w:r w:rsidRPr="0003571D">
        <w:rPr>
          <w:rFonts w:ascii="Times New Roman" w:hAnsi="Times New Roman"/>
          <w:lang w:val="en-GB"/>
        </w:rPr>
        <w:t>E. E.</w:t>
      </w:r>
      <w:r>
        <w:rPr>
          <w:rFonts w:ascii="Times New Roman" w:hAnsi="Times New Roman"/>
          <w:lang w:val="en-GB"/>
        </w:rPr>
        <w:t xml:space="preserve"> </w:t>
      </w:r>
      <w:r w:rsidRPr="0003571D">
        <w:rPr>
          <w:rFonts w:ascii="Times New Roman" w:hAnsi="Times New Roman"/>
          <w:lang w:val="en-GB"/>
        </w:rPr>
        <w:t>Kwon,</w:t>
      </w:r>
      <w:r>
        <w:rPr>
          <w:rFonts w:ascii="Times New Roman" w:hAnsi="Times New Roman"/>
          <w:lang w:val="en-GB"/>
        </w:rPr>
        <w:t xml:space="preserve"> </w:t>
      </w:r>
      <w:r w:rsidRPr="0003571D">
        <w:rPr>
          <w:rFonts w:ascii="Times New Roman" w:hAnsi="Times New Roman"/>
          <w:i/>
          <w:iCs/>
          <w:lang w:val="en-GB"/>
        </w:rPr>
        <w:t>Renewable and Sustainable Energy Reviews</w:t>
      </w:r>
      <w:r>
        <w:rPr>
          <w:rFonts w:ascii="Times New Roman" w:hAnsi="Times New Roman"/>
          <w:lang w:val="en-GB"/>
        </w:rPr>
        <w:t xml:space="preserve"> </w:t>
      </w:r>
      <w:r>
        <w:rPr>
          <w:rFonts w:ascii="Times New Roman" w:hAnsi="Times New Roman"/>
          <w:b/>
          <w:bCs/>
          <w:lang w:val="en-GB"/>
        </w:rPr>
        <w:t>2017</w:t>
      </w:r>
      <w:r>
        <w:rPr>
          <w:rFonts w:ascii="Times New Roman" w:hAnsi="Times New Roman"/>
          <w:lang w:val="en-GB"/>
        </w:rPr>
        <w:t>,</w:t>
      </w:r>
      <w:r w:rsidRPr="0003571D">
        <w:rPr>
          <w:rFonts w:ascii="Times New Roman" w:hAnsi="Times New Roman"/>
          <w:lang w:val="en-GB"/>
        </w:rPr>
        <w:t xml:space="preserve"> 77,</w:t>
      </w:r>
      <w:r>
        <w:rPr>
          <w:rFonts w:ascii="Times New Roman" w:hAnsi="Times New Roman"/>
          <w:lang w:val="en-GB"/>
        </w:rPr>
        <w:t xml:space="preserve"> </w:t>
      </w:r>
      <w:r w:rsidRPr="0003571D">
        <w:rPr>
          <w:rFonts w:ascii="Times New Roman" w:hAnsi="Times New Roman"/>
          <w:lang w:val="en-GB"/>
        </w:rPr>
        <w:t>70–79.</w:t>
      </w:r>
      <w:r w:rsidRPr="00634297">
        <w:rPr>
          <w:rFonts w:ascii="Times New Roman" w:hAnsi="Times New Roman"/>
          <w:lang w:val="en-GB"/>
        </w:rPr>
        <w:t xml:space="preserve"> </w:t>
      </w:r>
    </w:p>
    <w:p w14:paraId="23BB6C34" w14:textId="77777777" w:rsidR="00452A2F" w:rsidRPr="00040FD7" w:rsidRDefault="00452A2F" w:rsidP="00452A2F">
      <w:pPr>
        <w:pStyle w:val="TAMainText"/>
        <w:numPr>
          <w:ilvl w:val="0"/>
          <w:numId w:val="1"/>
        </w:numPr>
        <w:rPr>
          <w:rFonts w:ascii="Times New Roman" w:hAnsi="Times New Roman"/>
          <w:lang w:val="en-GB"/>
        </w:rPr>
      </w:pPr>
      <w:r w:rsidRPr="00040FD7">
        <w:rPr>
          <w:rFonts w:ascii="Times New Roman" w:hAnsi="Times New Roman"/>
          <w:lang w:val="en-GB"/>
        </w:rPr>
        <w:t xml:space="preserve">K. </w:t>
      </w:r>
      <w:proofErr w:type="spellStart"/>
      <w:r w:rsidRPr="00BB1D2E">
        <w:rPr>
          <w:rFonts w:ascii="Times New Roman" w:hAnsi="Times New Roman"/>
          <w:lang w:val="en-GB"/>
        </w:rPr>
        <w:t>Vijayaraghavan</w:t>
      </w:r>
      <w:proofErr w:type="spellEnd"/>
      <w:r w:rsidRPr="00040FD7">
        <w:rPr>
          <w:rFonts w:ascii="Times New Roman" w:hAnsi="Times New Roman"/>
          <w:lang w:val="en-GB"/>
        </w:rPr>
        <w:t>,</w:t>
      </w:r>
      <w:r w:rsidRPr="00BB1D2E">
        <w:rPr>
          <w:rFonts w:ascii="Times New Roman" w:hAnsi="Times New Roman"/>
          <w:lang w:val="en-GB"/>
        </w:rPr>
        <w:t xml:space="preserve"> </w:t>
      </w:r>
      <w:r w:rsidRPr="00BB1D2E">
        <w:rPr>
          <w:rFonts w:ascii="Times New Roman" w:hAnsi="Times New Roman"/>
          <w:i/>
          <w:iCs/>
          <w:lang w:val="en-GB"/>
        </w:rPr>
        <w:t>Critical Reviews in Environmental Science and Technology</w:t>
      </w:r>
      <w:r w:rsidRPr="00BB1D2E">
        <w:rPr>
          <w:rFonts w:ascii="Times New Roman" w:hAnsi="Times New Roman"/>
          <w:lang w:val="en-GB"/>
        </w:rPr>
        <w:t>,</w:t>
      </w:r>
      <w:r w:rsidRPr="00040FD7">
        <w:rPr>
          <w:rFonts w:ascii="Times New Roman" w:hAnsi="Times New Roman"/>
          <w:lang w:val="en-GB"/>
        </w:rPr>
        <w:t xml:space="preserve"> </w:t>
      </w:r>
      <w:r w:rsidRPr="00040FD7">
        <w:rPr>
          <w:rFonts w:ascii="Times New Roman" w:hAnsi="Times New Roman"/>
          <w:b/>
          <w:bCs/>
          <w:lang w:val="en-GB"/>
        </w:rPr>
        <w:t>2021</w:t>
      </w:r>
      <w:r w:rsidRPr="00040FD7">
        <w:rPr>
          <w:rFonts w:ascii="Times New Roman" w:hAnsi="Times New Roman"/>
          <w:lang w:val="en-GB"/>
        </w:rPr>
        <w:t>,</w:t>
      </w:r>
      <w:r w:rsidRPr="00BB1D2E">
        <w:rPr>
          <w:rFonts w:ascii="Times New Roman" w:hAnsi="Times New Roman"/>
          <w:lang w:val="en-GB"/>
        </w:rPr>
        <w:t xml:space="preserve"> 51(2), 113–139. </w:t>
      </w:r>
    </w:p>
    <w:p w14:paraId="6832B9B1" w14:textId="77777777" w:rsidR="00452A2F" w:rsidRPr="00BB1D2E" w:rsidRDefault="00452A2F" w:rsidP="00452A2F">
      <w:pPr>
        <w:pStyle w:val="TAMainText"/>
        <w:numPr>
          <w:ilvl w:val="0"/>
          <w:numId w:val="1"/>
        </w:numPr>
        <w:rPr>
          <w:rFonts w:ascii="Times New Roman" w:hAnsi="Times New Roman"/>
          <w:lang w:val="pt-BR"/>
        </w:rPr>
      </w:pPr>
      <w:r w:rsidRPr="00BB1D2E">
        <w:rPr>
          <w:rFonts w:ascii="Times New Roman" w:hAnsi="Times New Roman"/>
          <w:lang w:val="pt-BR"/>
        </w:rPr>
        <w:t>L. F. Morales, K. Herrera, J. E</w:t>
      </w:r>
      <w:r>
        <w:rPr>
          <w:rFonts w:ascii="Times New Roman" w:hAnsi="Times New Roman"/>
          <w:lang w:val="pt-BR"/>
        </w:rPr>
        <w:t>.</w:t>
      </w:r>
      <w:r w:rsidRPr="00BB1D2E">
        <w:rPr>
          <w:rFonts w:ascii="Times New Roman" w:hAnsi="Times New Roman"/>
          <w:lang w:val="pt-BR"/>
        </w:rPr>
        <w:t xml:space="preserve"> López,</w:t>
      </w:r>
      <w:r>
        <w:rPr>
          <w:rFonts w:ascii="Times New Roman" w:hAnsi="Times New Roman"/>
          <w:lang w:val="pt-BR"/>
        </w:rPr>
        <w:t xml:space="preserve"> J. F.</w:t>
      </w:r>
      <w:r w:rsidRPr="00BB1D2E">
        <w:rPr>
          <w:rFonts w:ascii="Times New Roman" w:hAnsi="Times New Roman"/>
          <w:lang w:val="pt-BR"/>
        </w:rPr>
        <w:t xml:space="preserve"> </w:t>
      </w:r>
      <w:proofErr w:type="spellStart"/>
      <w:r w:rsidRPr="00BB1D2E">
        <w:rPr>
          <w:rFonts w:ascii="Times New Roman" w:hAnsi="Times New Roman"/>
          <w:lang w:val="pt-BR"/>
        </w:rPr>
        <w:t>Saldarriaga</w:t>
      </w:r>
      <w:proofErr w:type="spellEnd"/>
      <w:r w:rsidRPr="00BB1D2E">
        <w:rPr>
          <w:rFonts w:ascii="Times New Roman" w:hAnsi="Times New Roman"/>
          <w:lang w:val="pt-BR"/>
        </w:rPr>
        <w:t xml:space="preserve">, </w:t>
      </w:r>
      <w:proofErr w:type="spellStart"/>
      <w:r w:rsidRPr="00BB1D2E">
        <w:rPr>
          <w:rFonts w:ascii="Times New Roman" w:hAnsi="Times New Roman"/>
          <w:i/>
          <w:iCs/>
          <w:lang w:val="pt-BR"/>
        </w:rPr>
        <w:t>Heliyon</w:t>
      </w:r>
      <w:proofErr w:type="spellEnd"/>
      <w:r w:rsidRPr="00BB1D2E">
        <w:rPr>
          <w:rFonts w:ascii="Times New Roman" w:hAnsi="Times New Roman"/>
          <w:lang w:val="pt-BR"/>
        </w:rPr>
        <w:t>,</w:t>
      </w:r>
      <w:r>
        <w:rPr>
          <w:rFonts w:ascii="Times New Roman" w:hAnsi="Times New Roman"/>
          <w:lang w:val="pt-BR"/>
        </w:rPr>
        <w:t xml:space="preserve"> </w:t>
      </w:r>
      <w:r w:rsidRPr="00040FD7">
        <w:rPr>
          <w:rFonts w:ascii="Times New Roman" w:hAnsi="Times New Roman"/>
          <w:b/>
          <w:bCs/>
          <w:lang w:val="pt-BR"/>
        </w:rPr>
        <w:t>2021</w:t>
      </w:r>
      <w:r>
        <w:rPr>
          <w:rFonts w:ascii="Times New Roman" w:hAnsi="Times New Roman"/>
          <w:lang w:val="pt-BR"/>
        </w:rPr>
        <w:t>,</w:t>
      </w:r>
      <w:r w:rsidRPr="00BB1D2E">
        <w:rPr>
          <w:rFonts w:ascii="Times New Roman" w:hAnsi="Times New Roman"/>
          <w:lang w:val="pt-BR"/>
        </w:rPr>
        <w:t xml:space="preserve"> 7(11).</w:t>
      </w:r>
    </w:p>
    <w:p w14:paraId="7D0A9AFB" w14:textId="77777777" w:rsidR="00452A2F" w:rsidRDefault="00452A2F" w:rsidP="00452A2F">
      <w:pPr>
        <w:pStyle w:val="TAMainText"/>
        <w:numPr>
          <w:ilvl w:val="0"/>
          <w:numId w:val="1"/>
        </w:numPr>
        <w:rPr>
          <w:rFonts w:ascii="Times New Roman" w:hAnsi="Times New Roman"/>
          <w:lang w:val="en-GB"/>
        </w:rPr>
      </w:pPr>
      <w:r>
        <w:rPr>
          <w:rFonts w:ascii="Times New Roman" w:hAnsi="Times New Roman"/>
          <w:lang w:val="en-GB"/>
        </w:rPr>
        <w:t xml:space="preserve">J. </w:t>
      </w:r>
      <w:r w:rsidRPr="00F9266E">
        <w:rPr>
          <w:rFonts w:ascii="Times New Roman" w:hAnsi="Times New Roman"/>
          <w:lang w:val="en-GB"/>
        </w:rPr>
        <w:t>Zhang,</w:t>
      </w:r>
      <w:r>
        <w:rPr>
          <w:rFonts w:ascii="Times New Roman" w:hAnsi="Times New Roman"/>
          <w:lang w:val="en-GB"/>
        </w:rPr>
        <w:t xml:space="preserve"> B.</w:t>
      </w:r>
      <w:r w:rsidRPr="00F9266E">
        <w:rPr>
          <w:rFonts w:ascii="Times New Roman" w:hAnsi="Times New Roman"/>
          <w:lang w:val="en-GB"/>
        </w:rPr>
        <w:t xml:space="preserve"> Huang,</w:t>
      </w:r>
      <w:r>
        <w:rPr>
          <w:rFonts w:ascii="Times New Roman" w:hAnsi="Times New Roman"/>
          <w:lang w:val="en-GB"/>
        </w:rPr>
        <w:t xml:space="preserve"> L.</w:t>
      </w:r>
      <w:r w:rsidRPr="00F9266E">
        <w:rPr>
          <w:rFonts w:ascii="Times New Roman" w:hAnsi="Times New Roman"/>
          <w:lang w:val="en-GB"/>
        </w:rPr>
        <w:t xml:space="preserve"> Chen,</w:t>
      </w:r>
      <w:r>
        <w:rPr>
          <w:rFonts w:ascii="Times New Roman" w:hAnsi="Times New Roman"/>
          <w:lang w:val="en-GB"/>
        </w:rPr>
        <w:t xml:space="preserve"> J.</w:t>
      </w:r>
      <w:r w:rsidRPr="00F9266E">
        <w:rPr>
          <w:rFonts w:ascii="Times New Roman" w:hAnsi="Times New Roman"/>
          <w:lang w:val="en-GB"/>
        </w:rPr>
        <w:t xml:space="preserve"> Du, </w:t>
      </w:r>
      <w:r>
        <w:rPr>
          <w:rFonts w:ascii="Times New Roman" w:hAnsi="Times New Roman"/>
          <w:lang w:val="en-GB"/>
        </w:rPr>
        <w:t xml:space="preserve">W. </w:t>
      </w:r>
      <w:r w:rsidRPr="00F9266E">
        <w:rPr>
          <w:rFonts w:ascii="Times New Roman" w:hAnsi="Times New Roman"/>
          <w:lang w:val="en-GB"/>
        </w:rPr>
        <w:t xml:space="preserve">Li, </w:t>
      </w:r>
      <w:r>
        <w:rPr>
          <w:rFonts w:ascii="Times New Roman" w:hAnsi="Times New Roman"/>
          <w:lang w:val="en-GB"/>
        </w:rPr>
        <w:t xml:space="preserve">Z. </w:t>
      </w:r>
      <w:r w:rsidRPr="00F9266E">
        <w:rPr>
          <w:rFonts w:ascii="Times New Roman" w:hAnsi="Times New Roman"/>
          <w:lang w:val="en-GB"/>
        </w:rPr>
        <w:t xml:space="preserve">Luo, </w:t>
      </w:r>
      <w:r w:rsidRPr="00F9266E">
        <w:rPr>
          <w:rFonts w:ascii="Times New Roman" w:hAnsi="Times New Roman"/>
          <w:i/>
          <w:iCs/>
          <w:lang w:val="en-GB"/>
        </w:rPr>
        <w:t>Brazilian Journal of Chemical Engineering</w:t>
      </w:r>
      <w:r w:rsidRPr="00F9266E">
        <w:rPr>
          <w:rFonts w:ascii="Times New Roman" w:hAnsi="Times New Roman"/>
          <w:lang w:val="en-GB"/>
        </w:rPr>
        <w:t xml:space="preserve">, </w:t>
      </w:r>
      <w:r w:rsidRPr="00222880">
        <w:rPr>
          <w:rFonts w:ascii="Times New Roman" w:hAnsi="Times New Roman"/>
          <w:b/>
          <w:bCs/>
          <w:lang w:val="en-GB"/>
        </w:rPr>
        <w:t>2018</w:t>
      </w:r>
      <w:r>
        <w:rPr>
          <w:rFonts w:ascii="Times New Roman" w:hAnsi="Times New Roman"/>
          <w:lang w:val="en-GB"/>
        </w:rPr>
        <w:t xml:space="preserve">, </w:t>
      </w:r>
      <w:r w:rsidRPr="00F9266E">
        <w:rPr>
          <w:rFonts w:ascii="Times New Roman" w:hAnsi="Times New Roman"/>
          <w:i/>
          <w:iCs/>
          <w:lang w:val="en-GB"/>
        </w:rPr>
        <w:t>35</w:t>
      </w:r>
      <w:r w:rsidRPr="00F9266E">
        <w:rPr>
          <w:rFonts w:ascii="Times New Roman" w:hAnsi="Times New Roman"/>
          <w:lang w:val="en-GB"/>
        </w:rPr>
        <w:t>(3), 1039–1050.</w:t>
      </w:r>
    </w:p>
    <w:p w14:paraId="1AE88DAA" w14:textId="77777777" w:rsidR="00452A2F" w:rsidRPr="0003571D" w:rsidRDefault="00452A2F" w:rsidP="00452A2F">
      <w:pPr>
        <w:pStyle w:val="TAMainText"/>
        <w:numPr>
          <w:ilvl w:val="0"/>
          <w:numId w:val="1"/>
        </w:numPr>
        <w:rPr>
          <w:rFonts w:ascii="Times New Roman" w:hAnsi="Times New Roman"/>
          <w:lang w:val="en-GB"/>
        </w:rPr>
      </w:pPr>
      <w:r w:rsidRPr="0003571D">
        <w:rPr>
          <w:rFonts w:ascii="Times New Roman" w:hAnsi="Times New Roman"/>
          <w:lang w:val="en-GB"/>
        </w:rPr>
        <w:t>C. Y.</w:t>
      </w:r>
      <w:r>
        <w:rPr>
          <w:rFonts w:ascii="Times New Roman" w:hAnsi="Times New Roman"/>
          <w:lang w:val="en-GB"/>
        </w:rPr>
        <w:t xml:space="preserve"> </w:t>
      </w:r>
      <w:r w:rsidRPr="0003571D">
        <w:rPr>
          <w:rFonts w:ascii="Times New Roman" w:hAnsi="Times New Roman"/>
          <w:lang w:val="en-GB"/>
        </w:rPr>
        <w:t>Hung,</w:t>
      </w:r>
      <w:r>
        <w:rPr>
          <w:rFonts w:ascii="Times New Roman" w:hAnsi="Times New Roman"/>
          <w:lang w:val="en-GB"/>
        </w:rPr>
        <w:t xml:space="preserve"> </w:t>
      </w:r>
      <w:r w:rsidRPr="0003571D">
        <w:rPr>
          <w:rFonts w:ascii="Times New Roman" w:hAnsi="Times New Roman"/>
          <w:lang w:val="en-GB"/>
        </w:rPr>
        <w:t>W. T.</w:t>
      </w:r>
      <w:r>
        <w:rPr>
          <w:rFonts w:ascii="Times New Roman" w:hAnsi="Times New Roman"/>
          <w:lang w:val="en-GB"/>
        </w:rPr>
        <w:t xml:space="preserve"> </w:t>
      </w:r>
      <w:r w:rsidRPr="0003571D">
        <w:rPr>
          <w:rFonts w:ascii="Times New Roman" w:hAnsi="Times New Roman"/>
          <w:lang w:val="en-GB"/>
        </w:rPr>
        <w:t>Tsai, J. W.</w:t>
      </w:r>
      <w:r>
        <w:rPr>
          <w:rFonts w:ascii="Times New Roman" w:hAnsi="Times New Roman"/>
          <w:lang w:val="en-GB"/>
        </w:rPr>
        <w:t xml:space="preserve"> </w:t>
      </w:r>
      <w:r w:rsidRPr="0003571D">
        <w:rPr>
          <w:rFonts w:ascii="Times New Roman" w:hAnsi="Times New Roman"/>
          <w:lang w:val="en-GB"/>
        </w:rPr>
        <w:t>Chen,</w:t>
      </w:r>
      <w:r>
        <w:rPr>
          <w:rFonts w:ascii="Times New Roman" w:hAnsi="Times New Roman"/>
          <w:lang w:val="en-GB"/>
        </w:rPr>
        <w:t xml:space="preserve"> </w:t>
      </w:r>
      <w:r w:rsidRPr="0003571D">
        <w:rPr>
          <w:rFonts w:ascii="Times New Roman" w:hAnsi="Times New Roman"/>
          <w:lang w:val="en-GB"/>
        </w:rPr>
        <w:t>Y. Q.</w:t>
      </w:r>
      <w:r>
        <w:rPr>
          <w:rFonts w:ascii="Times New Roman" w:hAnsi="Times New Roman"/>
          <w:lang w:val="en-GB"/>
        </w:rPr>
        <w:t xml:space="preserve"> </w:t>
      </w:r>
      <w:r w:rsidRPr="0003571D">
        <w:rPr>
          <w:rFonts w:ascii="Times New Roman" w:hAnsi="Times New Roman"/>
          <w:lang w:val="en-GB"/>
        </w:rPr>
        <w:t>Lin, Y. M.</w:t>
      </w:r>
      <w:r>
        <w:rPr>
          <w:rFonts w:ascii="Times New Roman" w:hAnsi="Times New Roman"/>
          <w:lang w:val="en-GB"/>
        </w:rPr>
        <w:t xml:space="preserve"> </w:t>
      </w:r>
      <w:r w:rsidRPr="0003571D">
        <w:rPr>
          <w:rFonts w:ascii="Times New Roman" w:hAnsi="Times New Roman"/>
          <w:lang w:val="en-GB"/>
        </w:rPr>
        <w:t xml:space="preserve">Chang, </w:t>
      </w:r>
      <w:r w:rsidRPr="0003571D">
        <w:rPr>
          <w:rFonts w:ascii="Times New Roman" w:hAnsi="Times New Roman"/>
          <w:i/>
          <w:iCs/>
          <w:lang w:val="en-GB"/>
        </w:rPr>
        <w:t>Waste Management</w:t>
      </w:r>
      <w:r w:rsidRPr="0003571D">
        <w:rPr>
          <w:rFonts w:ascii="Times New Roman" w:hAnsi="Times New Roman"/>
          <w:lang w:val="en-GB"/>
        </w:rPr>
        <w:t>,</w:t>
      </w:r>
      <w:r>
        <w:rPr>
          <w:rFonts w:ascii="Times New Roman" w:hAnsi="Times New Roman"/>
          <w:lang w:val="en-GB"/>
        </w:rPr>
        <w:t xml:space="preserve"> </w:t>
      </w:r>
      <w:r>
        <w:rPr>
          <w:rFonts w:ascii="Times New Roman" w:hAnsi="Times New Roman"/>
          <w:b/>
          <w:bCs/>
          <w:lang w:val="en-GB"/>
        </w:rPr>
        <w:t>2017</w:t>
      </w:r>
      <w:r>
        <w:rPr>
          <w:rFonts w:ascii="Times New Roman" w:hAnsi="Times New Roman"/>
          <w:lang w:val="en-GB"/>
        </w:rPr>
        <w:t>,</w:t>
      </w:r>
      <w:r w:rsidRPr="0003571D">
        <w:rPr>
          <w:rFonts w:ascii="Times New Roman" w:hAnsi="Times New Roman"/>
          <w:lang w:val="en-GB"/>
        </w:rPr>
        <w:t xml:space="preserve"> </w:t>
      </w:r>
      <w:r w:rsidRPr="0003571D">
        <w:rPr>
          <w:rFonts w:ascii="Times New Roman" w:hAnsi="Times New Roman"/>
          <w:i/>
          <w:iCs/>
          <w:lang w:val="en-GB"/>
        </w:rPr>
        <w:t>66</w:t>
      </w:r>
      <w:r w:rsidRPr="0003571D">
        <w:rPr>
          <w:rFonts w:ascii="Times New Roman" w:hAnsi="Times New Roman"/>
          <w:lang w:val="en-GB"/>
        </w:rPr>
        <w:t>, 53–60.</w:t>
      </w:r>
    </w:p>
    <w:p w14:paraId="668F7D9C" w14:textId="77777777" w:rsidR="00452A2F" w:rsidRPr="0003571D" w:rsidRDefault="00452A2F" w:rsidP="00452A2F">
      <w:pPr>
        <w:pStyle w:val="TAMainText"/>
        <w:numPr>
          <w:ilvl w:val="0"/>
          <w:numId w:val="1"/>
        </w:numPr>
        <w:rPr>
          <w:rFonts w:ascii="Times New Roman" w:hAnsi="Times New Roman"/>
          <w:lang w:val="en-GB"/>
        </w:rPr>
      </w:pPr>
      <w:r>
        <w:rPr>
          <w:rFonts w:ascii="Times New Roman" w:hAnsi="Times New Roman"/>
          <w:lang w:val="en-GB"/>
        </w:rPr>
        <w:t xml:space="preserve">J. </w:t>
      </w:r>
      <w:r w:rsidRPr="0003571D">
        <w:rPr>
          <w:rFonts w:ascii="Times New Roman" w:hAnsi="Times New Roman"/>
          <w:lang w:val="en-GB"/>
        </w:rPr>
        <w:t xml:space="preserve">Wang, </w:t>
      </w:r>
      <w:r>
        <w:rPr>
          <w:rFonts w:ascii="Times New Roman" w:hAnsi="Times New Roman"/>
          <w:lang w:val="en-GB"/>
        </w:rPr>
        <w:t>S.</w:t>
      </w:r>
      <w:r w:rsidRPr="0003571D">
        <w:rPr>
          <w:rFonts w:ascii="Times New Roman" w:hAnsi="Times New Roman"/>
          <w:lang w:val="en-GB"/>
        </w:rPr>
        <w:t xml:space="preserve"> Wang, S. </w:t>
      </w:r>
      <w:r w:rsidRPr="0003571D">
        <w:rPr>
          <w:rFonts w:ascii="Times New Roman" w:hAnsi="Times New Roman"/>
          <w:i/>
          <w:iCs/>
          <w:lang w:val="en-GB"/>
        </w:rPr>
        <w:t>Journal of Cleaner Production</w:t>
      </w:r>
      <w:r>
        <w:rPr>
          <w:rFonts w:ascii="Times New Roman" w:hAnsi="Times New Roman"/>
          <w:i/>
          <w:iCs/>
          <w:lang w:val="en-GB"/>
        </w:rPr>
        <w:t xml:space="preserve">, </w:t>
      </w:r>
      <w:r>
        <w:rPr>
          <w:rFonts w:ascii="Times New Roman" w:hAnsi="Times New Roman"/>
          <w:b/>
          <w:bCs/>
          <w:lang w:val="en-GB"/>
        </w:rPr>
        <w:t>2019</w:t>
      </w:r>
      <w:r>
        <w:rPr>
          <w:rFonts w:ascii="Times New Roman" w:hAnsi="Times New Roman"/>
          <w:lang w:val="en-GB"/>
        </w:rPr>
        <w:t xml:space="preserve">, </w:t>
      </w:r>
      <w:r w:rsidRPr="0003571D">
        <w:rPr>
          <w:rFonts w:ascii="Times New Roman" w:hAnsi="Times New Roman"/>
          <w:lang w:val="en-GB"/>
        </w:rPr>
        <w:t>227,</w:t>
      </w:r>
      <w:r>
        <w:rPr>
          <w:rFonts w:ascii="Times New Roman" w:hAnsi="Times New Roman"/>
          <w:lang w:val="en-GB"/>
        </w:rPr>
        <w:t xml:space="preserve"> </w:t>
      </w:r>
      <w:r w:rsidRPr="0003571D">
        <w:rPr>
          <w:rFonts w:ascii="Times New Roman" w:hAnsi="Times New Roman"/>
          <w:lang w:val="en-GB"/>
        </w:rPr>
        <w:t>1002–1022</w:t>
      </w:r>
      <w:r>
        <w:rPr>
          <w:rFonts w:ascii="Times New Roman" w:hAnsi="Times New Roman"/>
          <w:lang w:val="en-GB"/>
        </w:rPr>
        <w:t>.</w:t>
      </w:r>
    </w:p>
    <w:p w14:paraId="29D2B51F" w14:textId="77777777" w:rsidR="00452A2F" w:rsidRPr="00BB1D2E" w:rsidRDefault="00452A2F" w:rsidP="00452A2F">
      <w:pPr>
        <w:pStyle w:val="TAMainText"/>
        <w:numPr>
          <w:ilvl w:val="0"/>
          <w:numId w:val="1"/>
        </w:numPr>
        <w:rPr>
          <w:rFonts w:ascii="Times New Roman" w:hAnsi="Times New Roman"/>
          <w:lang w:val="en-GB"/>
        </w:rPr>
      </w:pPr>
      <w:r w:rsidRPr="00BB1D2E">
        <w:rPr>
          <w:rFonts w:ascii="Times New Roman" w:hAnsi="Times New Roman"/>
          <w:lang w:val="pt-BR"/>
        </w:rPr>
        <w:t>X</w:t>
      </w:r>
      <w:r w:rsidRPr="00634297">
        <w:rPr>
          <w:rFonts w:ascii="Times New Roman" w:hAnsi="Times New Roman"/>
          <w:lang w:val="pt-BR"/>
        </w:rPr>
        <w:t xml:space="preserve">. </w:t>
      </w:r>
      <w:proofErr w:type="spellStart"/>
      <w:r w:rsidRPr="00BB1D2E">
        <w:rPr>
          <w:rFonts w:ascii="Times New Roman" w:hAnsi="Times New Roman"/>
          <w:lang w:val="pt-BR"/>
        </w:rPr>
        <w:t>Xu</w:t>
      </w:r>
      <w:proofErr w:type="spellEnd"/>
      <w:r w:rsidRPr="00BB1D2E">
        <w:rPr>
          <w:rFonts w:ascii="Times New Roman" w:hAnsi="Times New Roman"/>
          <w:lang w:val="pt-BR"/>
        </w:rPr>
        <w:t>, Y. Zhao, J.</w:t>
      </w:r>
      <w:r w:rsidRPr="00634297">
        <w:rPr>
          <w:rFonts w:ascii="Times New Roman" w:hAnsi="Times New Roman"/>
          <w:lang w:val="pt-BR"/>
        </w:rPr>
        <w:t xml:space="preserve"> </w:t>
      </w:r>
      <w:proofErr w:type="spellStart"/>
      <w:r w:rsidRPr="00BB1D2E">
        <w:rPr>
          <w:rFonts w:ascii="Times New Roman" w:hAnsi="Times New Roman"/>
          <w:lang w:val="pt-BR"/>
        </w:rPr>
        <w:t>Sima</w:t>
      </w:r>
      <w:proofErr w:type="spellEnd"/>
      <w:r w:rsidRPr="00BB1D2E">
        <w:rPr>
          <w:rFonts w:ascii="Times New Roman" w:hAnsi="Times New Roman"/>
          <w:lang w:val="pt-BR"/>
        </w:rPr>
        <w:t xml:space="preserve">, </w:t>
      </w:r>
      <w:r>
        <w:rPr>
          <w:rFonts w:ascii="Times New Roman" w:hAnsi="Times New Roman"/>
          <w:lang w:val="pt-BR"/>
        </w:rPr>
        <w:t xml:space="preserve">L. </w:t>
      </w:r>
      <w:r w:rsidRPr="00BB1D2E">
        <w:rPr>
          <w:rFonts w:ascii="Times New Roman" w:hAnsi="Times New Roman"/>
          <w:lang w:val="pt-BR"/>
        </w:rPr>
        <w:t xml:space="preserve">Zhao, </w:t>
      </w:r>
      <w:r>
        <w:rPr>
          <w:rFonts w:ascii="Times New Roman" w:hAnsi="Times New Roman"/>
          <w:lang w:val="pt-BR"/>
        </w:rPr>
        <w:t xml:space="preserve">O. </w:t>
      </w:r>
      <w:proofErr w:type="spellStart"/>
      <w:r w:rsidRPr="00BB1D2E">
        <w:rPr>
          <w:rFonts w:ascii="Times New Roman" w:hAnsi="Times New Roman"/>
          <w:lang w:val="pt-BR"/>
        </w:rPr>
        <w:t>Mašek</w:t>
      </w:r>
      <w:proofErr w:type="spellEnd"/>
      <w:r w:rsidRPr="00BB1D2E">
        <w:rPr>
          <w:rFonts w:ascii="Times New Roman" w:hAnsi="Times New Roman"/>
          <w:lang w:val="pt-BR"/>
        </w:rPr>
        <w:t xml:space="preserve">, </w:t>
      </w:r>
      <w:r>
        <w:rPr>
          <w:rFonts w:ascii="Times New Roman" w:hAnsi="Times New Roman"/>
          <w:lang w:val="pt-BR"/>
        </w:rPr>
        <w:t xml:space="preserve">X. </w:t>
      </w:r>
      <w:r w:rsidRPr="00BB1D2E">
        <w:rPr>
          <w:rFonts w:ascii="Times New Roman" w:hAnsi="Times New Roman"/>
          <w:lang w:val="pt-BR"/>
        </w:rPr>
        <w:t xml:space="preserve">Cao, </w:t>
      </w:r>
      <w:r w:rsidRPr="00BB1D2E">
        <w:rPr>
          <w:rFonts w:ascii="Times New Roman" w:hAnsi="Times New Roman"/>
          <w:i/>
          <w:iCs/>
          <w:lang w:val="en-GB"/>
        </w:rPr>
        <w:t>Bioresource Technology</w:t>
      </w:r>
      <w:r w:rsidRPr="00BB1D2E">
        <w:rPr>
          <w:rFonts w:ascii="Times New Roman" w:hAnsi="Times New Roman"/>
          <w:lang w:val="en-GB"/>
        </w:rPr>
        <w:t>,</w:t>
      </w:r>
      <w:r w:rsidRPr="00634297">
        <w:rPr>
          <w:rFonts w:ascii="Times New Roman" w:hAnsi="Times New Roman"/>
          <w:b/>
          <w:bCs/>
          <w:lang w:val="en-GB"/>
        </w:rPr>
        <w:t xml:space="preserve"> 2017</w:t>
      </w:r>
      <w:r w:rsidRPr="00634297">
        <w:rPr>
          <w:rFonts w:ascii="Times New Roman" w:hAnsi="Times New Roman"/>
          <w:lang w:val="en-GB"/>
        </w:rPr>
        <w:t>,</w:t>
      </w:r>
      <w:r w:rsidRPr="00BB1D2E">
        <w:rPr>
          <w:rFonts w:ascii="Times New Roman" w:hAnsi="Times New Roman"/>
          <w:lang w:val="en-GB"/>
        </w:rPr>
        <w:t xml:space="preserve"> 241, 887–899. </w:t>
      </w:r>
    </w:p>
    <w:p w14:paraId="137B2BE0" w14:textId="77777777" w:rsidR="00452A2F" w:rsidRPr="00040FD7" w:rsidRDefault="00452A2F" w:rsidP="00452A2F">
      <w:pPr>
        <w:pStyle w:val="TAMainText"/>
        <w:numPr>
          <w:ilvl w:val="0"/>
          <w:numId w:val="1"/>
        </w:numPr>
        <w:rPr>
          <w:rFonts w:ascii="Times New Roman" w:hAnsi="Times New Roman"/>
          <w:lang w:val="pt-BR"/>
        </w:rPr>
      </w:pPr>
      <w:r w:rsidRPr="00040FD7">
        <w:rPr>
          <w:rFonts w:ascii="Times New Roman" w:hAnsi="Times New Roman"/>
          <w:lang w:val="pt-BR"/>
        </w:rPr>
        <w:t>M. S</w:t>
      </w:r>
      <w:r>
        <w:rPr>
          <w:rFonts w:ascii="Times New Roman" w:hAnsi="Times New Roman"/>
          <w:lang w:val="pt-BR"/>
        </w:rPr>
        <w:t>.</w:t>
      </w:r>
      <w:r w:rsidRPr="00040FD7">
        <w:rPr>
          <w:rFonts w:ascii="Times New Roman" w:hAnsi="Times New Roman"/>
          <w:lang w:val="pt-BR"/>
        </w:rPr>
        <w:t xml:space="preserve"> Cardoso</w:t>
      </w:r>
      <w:r>
        <w:rPr>
          <w:rFonts w:ascii="Times New Roman" w:hAnsi="Times New Roman"/>
          <w:lang w:val="pt-BR"/>
        </w:rPr>
        <w:t xml:space="preserve">, </w:t>
      </w:r>
      <w:r w:rsidRPr="00634297">
        <w:rPr>
          <w:rFonts w:ascii="Times New Roman" w:hAnsi="Times New Roman"/>
          <w:i/>
          <w:iCs/>
          <w:lang w:val="pt-BR"/>
        </w:rPr>
        <w:t>Semioses</w:t>
      </w:r>
      <w:r w:rsidRPr="00040FD7">
        <w:rPr>
          <w:rFonts w:ascii="Times New Roman" w:hAnsi="Times New Roman"/>
          <w:lang w:val="pt-BR"/>
        </w:rPr>
        <w:t>,</w:t>
      </w:r>
      <w:r>
        <w:rPr>
          <w:rFonts w:ascii="Times New Roman" w:hAnsi="Times New Roman"/>
          <w:lang w:val="pt-BR"/>
        </w:rPr>
        <w:t xml:space="preserve"> </w:t>
      </w:r>
      <w:r>
        <w:rPr>
          <w:rFonts w:ascii="Times New Roman" w:hAnsi="Times New Roman"/>
          <w:b/>
          <w:bCs/>
          <w:lang w:val="pt-BR"/>
        </w:rPr>
        <w:t>2019</w:t>
      </w:r>
      <w:r>
        <w:rPr>
          <w:rFonts w:ascii="Times New Roman" w:hAnsi="Times New Roman"/>
          <w:lang w:val="pt-BR"/>
        </w:rPr>
        <w:t>,</w:t>
      </w:r>
      <w:r w:rsidRPr="00040FD7">
        <w:rPr>
          <w:rFonts w:ascii="Times New Roman" w:hAnsi="Times New Roman"/>
          <w:lang w:val="pt-BR"/>
        </w:rPr>
        <w:t xml:space="preserve">13(3), 13–23. </w:t>
      </w:r>
    </w:p>
    <w:p w14:paraId="774EDA08" w14:textId="77777777" w:rsidR="00452A2F" w:rsidRPr="00BB1D2E" w:rsidRDefault="00452A2F" w:rsidP="00452A2F">
      <w:pPr>
        <w:pStyle w:val="TAMainText"/>
        <w:numPr>
          <w:ilvl w:val="0"/>
          <w:numId w:val="1"/>
        </w:numPr>
        <w:rPr>
          <w:rFonts w:ascii="Times New Roman" w:hAnsi="Times New Roman"/>
          <w:lang w:val="pt-BR"/>
        </w:rPr>
      </w:pPr>
      <w:r w:rsidRPr="00BB1D2E">
        <w:rPr>
          <w:rFonts w:ascii="Times New Roman" w:hAnsi="Times New Roman"/>
          <w:lang w:val="pt-BR"/>
        </w:rPr>
        <w:t>T. A</w:t>
      </w:r>
      <w:r>
        <w:rPr>
          <w:rFonts w:ascii="Times New Roman" w:hAnsi="Times New Roman"/>
          <w:lang w:val="pt-BR"/>
        </w:rPr>
        <w:t>.</w:t>
      </w:r>
      <w:r w:rsidRPr="00BB1D2E">
        <w:rPr>
          <w:rFonts w:ascii="Times New Roman" w:hAnsi="Times New Roman"/>
          <w:lang w:val="pt-BR"/>
        </w:rPr>
        <w:t xml:space="preserve"> Jambeiro, M. F. S.</w:t>
      </w:r>
      <w:r>
        <w:rPr>
          <w:rFonts w:ascii="Times New Roman" w:hAnsi="Times New Roman"/>
          <w:lang w:val="pt-BR"/>
        </w:rPr>
        <w:t xml:space="preserve"> </w:t>
      </w:r>
      <w:r w:rsidRPr="00BB1D2E">
        <w:rPr>
          <w:rFonts w:ascii="Times New Roman" w:hAnsi="Times New Roman"/>
          <w:lang w:val="pt-BR"/>
        </w:rPr>
        <w:t>Silva, L. G. G. Pereira, D</w:t>
      </w:r>
      <w:r>
        <w:rPr>
          <w:rFonts w:ascii="Times New Roman" w:hAnsi="Times New Roman"/>
          <w:lang w:val="pt-BR"/>
        </w:rPr>
        <w:t xml:space="preserve">. </w:t>
      </w:r>
      <w:proofErr w:type="spellStart"/>
      <w:proofErr w:type="gramStart"/>
      <w:r>
        <w:rPr>
          <w:rFonts w:ascii="Times New Roman" w:hAnsi="Times New Roman"/>
          <w:lang w:val="pt-BR"/>
        </w:rPr>
        <w:t>S.</w:t>
      </w:r>
      <w:r w:rsidRPr="00BB1D2E">
        <w:rPr>
          <w:rFonts w:ascii="Times New Roman" w:hAnsi="Times New Roman"/>
          <w:lang w:val="pt-BR"/>
        </w:rPr>
        <w:t>Vasconcelos</w:t>
      </w:r>
      <w:proofErr w:type="spellEnd"/>
      <w:proofErr w:type="gramEnd"/>
      <w:r w:rsidRPr="00BB1D2E">
        <w:rPr>
          <w:rFonts w:ascii="Times New Roman" w:hAnsi="Times New Roman"/>
          <w:lang w:val="pt-BR"/>
        </w:rPr>
        <w:t xml:space="preserve">, </w:t>
      </w:r>
      <w:r>
        <w:rPr>
          <w:rFonts w:ascii="Times New Roman" w:hAnsi="Times New Roman"/>
          <w:lang w:val="pt-BR"/>
        </w:rPr>
        <w:t xml:space="preserve">G. </w:t>
      </w:r>
      <w:r w:rsidRPr="00BB1D2E">
        <w:rPr>
          <w:rFonts w:ascii="Times New Roman" w:hAnsi="Times New Roman"/>
          <w:lang w:val="pt-BR"/>
        </w:rPr>
        <w:t>B</w:t>
      </w:r>
      <w:r>
        <w:rPr>
          <w:rFonts w:ascii="Times New Roman" w:hAnsi="Times New Roman"/>
          <w:lang w:val="pt-BR"/>
        </w:rPr>
        <w:t>.</w:t>
      </w:r>
      <w:r w:rsidRPr="00BB1D2E">
        <w:rPr>
          <w:rFonts w:ascii="Times New Roman" w:hAnsi="Times New Roman"/>
          <w:lang w:val="pt-BR"/>
        </w:rPr>
        <w:t xml:space="preserve"> Silva,</w:t>
      </w:r>
      <w:r>
        <w:rPr>
          <w:rFonts w:ascii="Times New Roman" w:hAnsi="Times New Roman"/>
          <w:lang w:val="pt-BR"/>
        </w:rPr>
        <w:t xml:space="preserve"> M. B.</w:t>
      </w:r>
      <w:r w:rsidRPr="00BB1D2E">
        <w:rPr>
          <w:rFonts w:ascii="Times New Roman" w:hAnsi="Times New Roman"/>
          <w:lang w:val="pt-BR"/>
        </w:rPr>
        <w:t xml:space="preserve"> </w:t>
      </w:r>
      <w:proofErr w:type="spellStart"/>
      <w:r w:rsidRPr="00BB1D2E">
        <w:rPr>
          <w:rFonts w:ascii="Times New Roman" w:hAnsi="Times New Roman"/>
          <w:lang w:val="pt-BR"/>
        </w:rPr>
        <w:t>Figueirêdo</w:t>
      </w:r>
      <w:proofErr w:type="spellEnd"/>
      <w:r w:rsidRPr="00BB1D2E">
        <w:rPr>
          <w:rFonts w:ascii="Times New Roman" w:hAnsi="Times New Roman"/>
          <w:lang w:val="pt-BR"/>
        </w:rPr>
        <w:t>,</w:t>
      </w:r>
      <w:r>
        <w:rPr>
          <w:rFonts w:ascii="Times New Roman" w:hAnsi="Times New Roman"/>
          <w:lang w:val="pt-BR"/>
        </w:rPr>
        <w:t xml:space="preserve"> S. B. </w:t>
      </w:r>
      <w:r w:rsidRPr="00BB1D2E">
        <w:rPr>
          <w:rFonts w:ascii="Times New Roman" w:hAnsi="Times New Roman"/>
          <w:lang w:val="pt-BR"/>
        </w:rPr>
        <w:t xml:space="preserve">Lima, </w:t>
      </w:r>
      <w:r>
        <w:rPr>
          <w:rFonts w:ascii="Times New Roman" w:hAnsi="Times New Roman"/>
          <w:lang w:val="pt-BR"/>
        </w:rPr>
        <w:t xml:space="preserve">C. A. M. </w:t>
      </w:r>
      <w:r w:rsidRPr="00BB1D2E">
        <w:rPr>
          <w:rFonts w:ascii="Times New Roman" w:hAnsi="Times New Roman"/>
          <w:lang w:val="pt-BR"/>
        </w:rPr>
        <w:t>Pires</w:t>
      </w:r>
      <w:r>
        <w:rPr>
          <w:rFonts w:ascii="Times New Roman" w:hAnsi="Times New Roman"/>
          <w:lang w:val="pt-BR"/>
        </w:rPr>
        <w:t>,</w:t>
      </w:r>
      <w:r w:rsidRPr="00BB1D2E">
        <w:rPr>
          <w:rFonts w:ascii="Times New Roman" w:hAnsi="Times New Roman"/>
          <w:lang w:val="pt-BR"/>
        </w:rPr>
        <w:t xml:space="preserve"> </w:t>
      </w:r>
      <w:r w:rsidRPr="00BB1D2E">
        <w:rPr>
          <w:rFonts w:ascii="Times New Roman" w:hAnsi="Times New Roman"/>
          <w:i/>
          <w:iCs/>
          <w:lang w:val="pt-BR"/>
        </w:rPr>
        <w:t xml:space="preserve">Energy </w:t>
      </w:r>
      <w:proofErr w:type="spellStart"/>
      <w:r w:rsidRPr="00BB1D2E">
        <w:rPr>
          <w:rFonts w:ascii="Times New Roman" w:hAnsi="Times New Roman"/>
          <w:i/>
          <w:iCs/>
          <w:lang w:val="pt-BR"/>
        </w:rPr>
        <w:t>and</w:t>
      </w:r>
      <w:proofErr w:type="spellEnd"/>
      <w:r w:rsidRPr="00BB1D2E">
        <w:rPr>
          <w:rFonts w:ascii="Times New Roman" w:hAnsi="Times New Roman"/>
          <w:i/>
          <w:iCs/>
          <w:lang w:val="pt-BR"/>
        </w:rPr>
        <w:t xml:space="preserve"> </w:t>
      </w:r>
      <w:proofErr w:type="spellStart"/>
      <w:r w:rsidRPr="00BB1D2E">
        <w:rPr>
          <w:rFonts w:ascii="Times New Roman" w:hAnsi="Times New Roman"/>
          <w:i/>
          <w:iCs/>
          <w:lang w:val="pt-BR"/>
        </w:rPr>
        <w:t>Fuels</w:t>
      </w:r>
      <w:proofErr w:type="spellEnd"/>
      <w:r w:rsidRPr="00BB1D2E">
        <w:rPr>
          <w:rFonts w:ascii="Times New Roman" w:hAnsi="Times New Roman"/>
          <w:lang w:val="pt-BR"/>
        </w:rPr>
        <w:t>,</w:t>
      </w:r>
      <w:r>
        <w:rPr>
          <w:rFonts w:ascii="Times New Roman" w:hAnsi="Times New Roman"/>
          <w:lang w:val="pt-BR"/>
        </w:rPr>
        <w:t xml:space="preserve"> </w:t>
      </w:r>
      <w:r>
        <w:rPr>
          <w:rFonts w:ascii="Times New Roman" w:hAnsi="Times New Roman"/>
          <w:b/>
          <w:bCs/>
          <w:lang w:val="pt-BR"/>
        </w:rPr>
        <w:t>2018</w:t>
      </w:r>
      <w:r>
        <w:rPr>
          <w:rFonts w:ascii="Times New Roman" w:hAnsi="Times New Roman"/>
          <w:lang w:val="pt-BR"/>
        </w:rPr>
        <w:t>,</w:t>
      </w:r>
      <w:r w:rsidRPr="00BB1D2E">
        <w:rPr>
          <w:rFonts w:ascii="Times New Roman" w:hAnsi="Times New Roman"/>
          <w:lang w:val="pt-BR"/>
        </w:rPr>
        <w:t xml:space="preserve"> 32(9), 9478–9492.</w:t>
      </w:r>
    </w:p>
    <w:p w14:paraId="270F64D0" w14:textId="77777777" w:rsidR="00452A2F" w:rsidRPr="00B35175" w:rsidRDefault="00452A2F" w:rsidP="00452A2F">
      <w:pPr>
        <w:pStyle w:val="TAMainText"/>
        <w:numPr>
          <w:ilvl w:val="0"/>
          <w:numId w:val="1"/>
        </w:numPr>
        <w:rPr>
          <w:rFonts w:ascii="Times New Roman" w:hAnsi="Times New Roman"/>
          <w:lang w:val="en-GB"/>
        </w:rPr>
      </w:pPr>
      <w:r>
        <w:rPr>
          <w:rFonts w:ascii="Times New Roman" w:hAnsi="Times New Roman"/>
          <w:bCs/>
          <w:lang w:val="en-GB"/>
        </w:rPr>
        <w:t xml:space="preserve">A. </w:t>
      </w:r>
      <w:proofErr w:type="spellStart"/>
      <w:r w:rsidRPr="0003571D">
        <w:rPr>
          <w:rFonts w:ascii="Times New Roman" w:hAnsi="Times New Roman"/>
          <w:bCs/>
          <w:lang w:val="en-GB"/>
        </w:rPr>
        <w:t>Veeken</w:t>
      </w:r>
      <w:proofErr w:type="spellEnd"/>
      <w:r w:rsidRPr="0003571D">
        <w:rPr>
          <w:rFonts w:ascii="Times New Roman" w:hAnsi="Times New Roman"/>
          <w:bCs/>
          <w:lang w:val="en-GB"/>
        </w:rPr>
        <w:t>,</w:t>
      </w:r>
      <w:r>
        <w:rPr>
          <w:rFonts w:ascii="Times New Roman" w:hAnsi="Times New Roman"/>
          <w:bCs/>
          <w:lang w:val="en-GB"/>
        </w:rPr>
        <w:t xml:space="preserve"> K.</w:t>
      </w:r>
      <w:r w:rsidRPr="0003571D">
        <w:rPr>
          <w:rFonts w:ascii="Times New Roman" w:hAnsi="Times New Roman"/>
          <w:bCs/>
          <w:lang w:val="en-GB"/>
        </w:rPr>
        <w:t xml:space="preserve"> Nierop, </w:t>
      </w:r>
      <w:r>
        <w:rPr>
          <w:rFonts w:ascii="Times New Roman" w:hAnsi="Times New Roman"/>
          <w:bCs/>
          <w:lang w:val="en-GB"/>
        </w:rPr>
        <w:t xml:space="preserve">V. </w:t>
      </w:r>
      <w:r w:rsidRPr="0003571D">
        <w:rPr>
          <w:rFonts w:ascii="Times New Roman" w:hAnsi="Times New Roman"/>
          <w:bCs/>
          <w:lang w:val="en-GB"/>
        </w:rPr>
        <w:t xml:space="preserve">Wilde, </w:t>
      </w:r>
      <w:r>
        <w:rPr>
          <w:rFonts w:ascii="Times New Roman" w:hAnsi="Times New Roman"/>
          <w:bCs/>
          <w:lang w:val="en-GB"/>
        </w:rPr>
        <w:t>B.</w:t>
      </w:r>
      <w:r w:rsidRPr="0003571D">
        <w:rPr>
          <w:rFonts w:ascii="Times New Roman" w:hAnsi="Times New Roman"/>
          <w:bCs/>
          <w:lang w:val="en-GB"/>
        </w:rPr>
        <w:t xml:space="preserve"> </w:t>
      </w:r>
      <w:proofErr w:type="spellStart"/>
      <w:r w:rsidRPr="0003571D">
        <w:rPr>
          <w:rFonts w:ascii="Times New Roman" w:hAnsi="Times New Roman"/>
          <w:bCs/>
          <w:lang w:val="en-GB"/>
        </w:rPr>
        <w:t>Hamelers</w:t>
      </w:r>
      <w:proofErr w:type="spellEnd"/>
      <w:r w:rsidRPr="0003571D">
        <w:rPr>
          <w:rFonts w:ascii="Times New Roman" w:hAnsi="Times New Roman"/>
          <w:bCs/>
          <w:lang w:val="en-GB"/>
        </w:rPr>
        <w:t xml:space="preserve">, </w:t>
      </w:r>
      <w:r w:rsidRPr="00F9266E">
        <w:rPr>
          <w:rFonts w:ascii="Times New Roman" w:hAnsi="Times New Roman"/>
          <w:bCs/>
          <w:i/>
          <w:iCs/>
          <w:lang w:val="en-GB"/>
        </w:rPr>
        <w:t>Bioresource Technology</w:t>
      </w:r>
      <w:r w:rsidRPr="0003571D">
        <w:rPr>
          <w:rFonts w:ascii="Times New Roman" w:hAnsi="Times New Roman"/>
          <w:bCs/>
          <w:lang w:val="en-GB"/>
        </w:rPr>
        <w:t xml:space="preserve">, </w:t>
      </w:r>
      <w:r w:rsidRPr="0086614E">
        <w:rPr>
          <w:rFonts w:ascii="Times New Roman" w:hAnsi="Times New Roman"/>
          <w:b/>
          <w:lang w:val="en-GB"/>
        </w:rPr>
        <w:t>2000</w:t>
      </w:r>
      <w:r>
        <w:rPr>
          <w:rFonts w:ascii="Times New Roman" w:hAnsi="Times New Roman"/>
          <w:bCs/>
          <w:lang w:val="en-GB"/>
        </w:rPr>
        <w:t xml:space="preserve">, </w:t>
      </w:r>
      <w:r w:rsidRPr="0086614E">
        <w:rPr>
          <w:rFonts w:ascii="Times New Roman" w:hAnsi="Times New Roman"/>
          <w:bCs/>
          <w:lang w:val="en-GB"/>
        </w:rPr>
        <w:t>72</w:t>
      </w:r>
      <w:r w:rsidRPr="0003571D">
        <w:rPr>
          <w:rFonts w:ascii="Times New Roman" w:hAnsi="Times New Roman"/>
          <w:bCs/>
          <w:lang w:val="en-GB"/>
        </w:rPr>
        <w:t>(1), 33–41.</w:t>
      </w:r>
    </w:p>
    <w:p w14:paraId="149B3570" w14:textId="77777777" w:rsidR="00452A2F" w:rsidRDefault="00452A2F" w:rsidP="00452A2F">
      <w:pPr>
        <w:pStyle w:val="TAMainText"/>
        <w:numPr>
          <w:ilvl w:val="0"/>
          <w:numId w:val="1"/>
        </w:numPr>
        <w:rPr>
          <w:rFonts w:ascii="Times New Roman" w:hAnsi="Times New Roman"/>
          <w:lang w:val="en-GB"/>
        </w:rPr>
      </w:pPr>
      <w:r w:rsidRPr="00634297">
        <w:rPr>
          <w:rFonts w:ascii="Times New Roman" w:hAnsi="Times New Roman"/>
          <w:lang w:val="en-GB"/>
        </w:rPr>
        <w:t xml:space="preserve">M. </w:t>
      </w:r>
      <w:r>
        <w:rPr>
          <w:rFonts w:ascii="Times New Roman" w:hAnsi="Times New Roman"/>
          <w:lang w:val="en-GB"/>
        </w:rPr>
        <w:t xml:space="preserve">A. </w:t>
      </w:r>
      <w:r w:rsidRPr="00634297">
        <w:rPr>
          <w:rFonts w:ascii="Times New Roman" w:hAnsi="Times New Roman"/>
          <w:lang w:val="en-GB"/>
        </w:rPr>
        <w:t>Wahab,</w:t>
      </w:r>
      <w:r>
        <w:rPr>
          <w:rFonts w:ascii="Times New Roman" w:hAnsi="Times New Roman"/>
          <w:lang w:val="en-GB"/>
        </w:rPr>
        <w:t xml:space="preserve"> K. </w:t>
      </w:r>
      <w:proofErr w:type="spellStart"/>
      <w:r w:rsidRPr="00634297">
        <w:rPr>
          <w:rFonts w:ascii="Times New Roman" w:hAnsi="Times New Roman"/>
          <w:lang w:val="en-GB"/>
        </w:rPr>
        <w:t>Kebelmann</w:t>
      </w:r>
      <w:proofErr w:type="spellEnd"/>
      <w:r w:rsidRPr="00634297">
        <w:rPr>
          <w:rFonts w:ascii="Times New Roman" w:hAnsi="Times New Roman"/>
          <w:lang w:val="en-GB"/>
        </w:rPr>
        <w:t xml:space="preserve">, </w:t>
      </w:r>
      <w:r>
        <w:rPr>
          <w:rFonts w:ascii="Times New Roman" w:hAnsi="Times New Roman"/>
          <w:lang w:val="en-GB"/>
        </w:rPr>
        <w:t xml:space="preserve">B. </w:t>
      </w:r>
      <w:proofErr w:type="spellStart"/>
      <w:r w:rsidRPr="00634297">
        <w:rPr>
          <w:rFonts w:ascii="Times New Roman" w:hAnsi="Times New Roman"/>
          <w:lang w:val="en-GB"/>
        </w:rPr>
        <w:t>Schartel</w:t>
      </w:r>
      <w:proofErr w:type="spellEnd"/>
      <w:r w:rsidRPr="00634297">
        <w:rPr>
          <w:rFonts w:ascii="Times New Roman" w:hAnsi="Times New Roman"/>
          <w:lang w:val="en-GB"/>
        </w:rPr>
        <w:t xml:space="preserve">, </w:t>
      </w:r>
      <w:r>
        <w:rPr>
          <w:rFonts w:ascii="Times New Roman" w:hAnsi="Times New Roman"/>
          <w:lang w:val="en-GB"/>
        </w:rPr>
        <w:t>G.</w:t>
      </w:r>
      <w:r w:rsidRPr="00634297">
        <w:rPr>
          <w:rFonts w:ascii="Times New Roman" w:hAnsi="Times New Roman"/>
          <w:lang w:val="en-GB"/>
        </w:rPr>
        <w:t xml:space="preserve"> Griffiths</w:t>
      </w:r>
      <w:r>
        <w:rPr>
          <w:rFonts w:ascii="Times New Roman" w:hAnsi="Times New Roman"/>
          <w:lang w:val="en-GB"/>
        </w:rPr>
        <w:t>,</w:t>
      </w:r>
      <w:r w:rsidRPr="00634297">
        <w:rPr>
          <w:rFonts w:ascii="Times New Roman" w:hAnsi="Times New Roman"/>
          <w:lang w:val="en-GB"/>
        </w:rPr>
        <w:t xml:space="preserve"> </w:t>
      </w:r>
      <w:r w:rsidRPr="00634297">
        <w:rPr>
          <w:rFonts w:ascii="Times New Roman" w:hAnsi="Times New Roman"/>
          <w:i/>
          <w:iCs/>
          <w:lang w:val="en-GB"/>
        </w:rPr>
        <w:t>Energy Conversion and Management</w:t>
      </w:r>
      <w:r w:rsidRPr="00634297">
        <w:rPr>
          <w:rFonts w:ascii="Times New Roman" w:hAnsi="Times New Roman"/>
          <w:lang w:val="en-GB"/>
        </w:rPr>
        <w:t xml:space="preserve">, </w:t>
      </w:r>
      <w:r w:rsidRPr="00634297">
        <w:rPr>
          <w:rFonts w:ascii="Times New Roman" w:hAnsi="Times New Roman"/>
          <w:b/>
          <w:bCs/>
          <w:lang w:val="en-GB"/>
        </w:rPr>
        <w:t>2021</w:t>
      </w:r>
      <w:r w:rsidRPr="00634297">
        <w:rPr>
          <w:rFonts w:ascii="Times New Roman" w:hAnsi="Times New Roman"/>
          <w:lang w:val="en-GB"/>
        </w:rPr>
        <w:t xml:space="preserve">, 245. </w:t>
      </w:r>
    </w:p>
    <w:p w14:paraId="215DD42B" w14:textId="77777777" w:rsidR="00452A2F" w:rsidRPr="0003571D" w:rsidRDefault="00452A2F" w:rsidP="00452A2F">
      <w:pPr>
        <w:pStyle w:val="TAMainText"/>
        <w:numPr>
          <w:ilvl w:val="0"/>
          <w:numId w:val="1"/>
        </w:numPr>
        <w:rPr>
          <w:rFonts w:ascii="Times New Roman" w:hAnsi="Times New Roman"/>
          <w:lang w:val="en-GB"/>
        </w:rPr>
      </w:pPr>
      <w:r w:rsidRPr="0003571D">
        <w:rPr>
          <w:rFonts w:ascii="Times New Roman" w:hAnsi="Times New Roman"/>
          <w:lang w:val="en-GB"/>
        </w:rPr>
        <w:t>R. K.</w:t>
      </w:r>
      <w:r>
        <w:rPr>
          <w:rFonts w:ascii="Times New Roman" w:hAnsi="Times New Roman"/>
          <w:lang w:val="en-GB"/>
        </w:rPr>
        <w:t xml:space="preserve"> </w:t>
      </w:r>
      <w:r w:rsidRPr="0003571D">
        <w:rPr>
          <w:rFonts w:ascii="Times New Roman" w:hAnsi="Times New Roman"/>
          <w:lang w:val="en-GB"/>
        </w:rPr>
        <w:t xml:space="preserve">Mishra, </w:t>
      </w:r>
      <w:r>
        <w:rPr>
          <w:rFonts w:ascii="Times New Roman" w:hAnsi="Times New Roman"/>
          <w:lang w:val="en-GB"/>
        </w:rPr>
        <w:t>K.</w:t>
      </w:r>
      <w:r w:rsidRPr="0003571D">
        <w:rPr>
          <w:rFonts w:ascii="Times New Roman" w:hAnsi="Times New Roman"/>
          <w:lang w:val="en-GB"/>
        </w:rPr>
        <w:t xml:space="preserve"> Mohanty, </w:t>
      </w:r>
      <w:r w:rsidRPr="00F9266E">
        <w:rPr>
          <w:rFonts w:ascii="Times New Roman" w:hAnsi="Times New Roman"/>
          <w:i/>
          <w:iCs/>
          <w:lang w:val="en-GB"/>
        </w:rPr>
        <w:t>Biomass Conversion and Biorefinery</w:t>
      </w:r>
      <w:r w:rsidRPr="0003571D">
        <w:rPr>
          <w:rFonts w:ascii="Times New Roman" w:hAnsi="Times New Roman"/>
          <w:lang w:val="en-GB"/>
        </w:rPr>
        <w:t>,</w:t>
      </w:r>
      <w:r>
        <w:rPr>
          <w:rFonts w:ascii="Times New Roman" w:hAnsi="Times New Roman"/>
          <w:lang w:val="en-GB"/>
        </w:rPr>
        <w:t xml:space="preserve"> </w:t>
      </w:r>
      <w:r>
        <w:rPr>
          <w:rFonts w:ascii="Times New Roman" w:hAnsi="Times New Roman"/>
          <w:b/>
          <w:bCs/>
          <w:lang w:val="en-GB"/>
        </w:rPr>
        <w:t>2018</w:t>
      </w:r>
      <w:r>
        <w:rPr>
          <w:rFonts w:ascii="Times New Roman" w:hAnsi="Times New Roman"/>
          <w:lang w:val="en-GB"/>
        </w:rPr>
        <w:t>,</w:t>
      </w:r>
      <w:r w:rsidRPr="0003571D">
        <w:rPr>
          <w:rFonts w:ascii="Times New Roman" w:hAnsi="Times New Roman"/>
          <w:lang w:val="en-GB"/>
        </w:rPr>
        <w:t xml:space="preserve"> 8(4), 799–812.</w:t>
      </w:r>
    </w:p>
    <w:p w14:paraId="27A13E3A" w14:textId="77777777" w:rsidR="00452A2F" w:rsidRPr="00222880" w:rsidRDefault="00452A2F" w:rsidP="00452A2F">
      <w:pPr>
        <w:pStyle w:val="TAMainText"/>
        <w:numPr>
          <w:ilvl w:val="0"/>
          <w:numId w:val="1"/>
        </w:numPr>
        <w:rPr>
          <w:rFonts w:ascii="Times New Roman" w:hAnsi="Times New Roman"/>
          <w:lang w:val="en-GB"/>
        </w:rPr>
      </w:pPr>
      <w:r w:rsidRPr="00403513">
        <w:rPr>
          <w:lang w:val="en-GB"/>
        </w:rPr>
        <w:t>Q.</w:t>
      </w:r>
      <w:r>
        <w:rPr>
          <w:lang w:val="en-GB"/>
        </w:rPr>
        <w:t xml:space="preserve"> </w:t>
      </w:r>
      <w:r w:rsidRPr="00403513">
        <w:rPr>
          <w:lang w:val="en-GB"/>
        </w:rPr>
        <w:t>Mei,</w:t>
      </w:r>
      <w:r w:rsidRPr="00246547">
        <w:rPr>
          <w:lang w:val="en-GB"/>
        </w:rPr>
        <w:t xml:space="preserve"> </w:t>
      </w:r>
      <w:r w:rsidRPr="00403513">
        <w:rPr>
          <w:lang w:val="en-GB"/>
        </w:rPr>
        <w:t>X. Shen, H.</w:t>
      </w:r>
      <w:r>
        <w:rPr>
          <w:lang w:val="en-GB"/>
        </w:rPr>
        <w:t xml:space="preserve"> </w:t>
      </w:r>
      <w:r w:rsidRPr="00403513">
        <w:rPr>
          <w:lang w:val="en-GB"/>
        </w:rPr>
        <w:t>Liu,</w:t>
      </w:r>
      <w:r>
        <w:rPr>
          <w:lang w:val="en-GB"/>
        </w:rPr>
        <w:t xml:space="preserve"> </w:t>
      </w:r>
      <w:r w:rsidRPr="00403513">
        <w:rPr>
          <w:lang w:val="en-GB"/>
        </w:rPr>
        <w:t>B.</w:t>
      </w:r>
      <w:r>
        <w:rPr>
          <w:lang w:val="en-GB"/>
        </w:rPr>
        <w:t xml:space="preserve"> </w:t>
      </w:r>
      <w:r w:rsidRPr="00403513">
        <w:rPr>
          <w:lang w:val="en-GB"/>
        </w:rPr>
        <w:t xml:space="preserve">Han, </w:t>
      </w:r>
      <w:r w:rsidRPr="00222880">
        <w:rPr>
          <w:i/>
          <w:iCs/>
          <w:lang w:val="en-GB"/>
        </w:rPr>
        <w:t>Chinese Chemical Letters</w:t>
      </w:r>
      <w:r w:rsidRPr="00222880">
        <w:rPr>
          <w:lang w:val="en-GB"/>
        </w:rPr>
        <w:t xml:space="preserve">, </w:t>
      </w:r>
      <w:r w:rsidRPr="00222880">
        <w:rPr>
          <w:b/>
          <w:bCs/>
          <w:lang w:val="en-GB"/>
        </w:rPr>
        <w:t>2019</w:t>
      </w:r>
      <w:r w:rsidRPr="00222880">
        <w:rPr>
          <w:lang w:val="en-GB"/>
        </w:rPr>
        <w:t>, 30(1), 15–24.</w:t>
      </w:r>
    </w:p>
    <w:p w14:paraId="6FDD1148" w14:textId="77777777" w:rsidR="00452A2F" w:rsidRPr="0003571D" w:rsidRDefault="00452A2F" w:rsidP="00452A2F">
      <w:pPr>
        <w:pStyle w:val="TAMainText"/>
        <w:numPr>
          <w:ilvl w:val="0"/>
          <w:numId w:val="1"/>
        </w:numPr>
        <w:rPr>
          <w:rFonts w:ascii="Times New Roman" w:hAnsi="Times New Roman"/>
          <w:lang w:val="en-GB"/>
        </w:rPr>
      </w:pPr>
      <w:r>
        <w:rPr>
          <w:rFonts w:ascii="Times New Roman" w:hAnsi="Times New Roman"/>
          <w:lang w:val="en-GB"/>
        </w:rPr>
        <w:t xml:space="preserve">S. </w:t>
      </w:r>
      <w:r w:rsidRPr="0003571D">
        <w:rPr>
          <w:rFonts w:ascii="Times New Roman" w:hAnsi="Times New Roman"/>
          <w:lang w:val="en-GB"/>
        </w:rPr>
        <w:t xml:space="preserve">Chandra, </w:t>
      </w:r>
      <w:r>
        <w:rPr>
          <w:rFonts w:ascii="Times New Roman" w:hAnsi="Times New Roman"/>
          <w:lang w:val="en-GB"/>
        </w:rPr>
        <w:t>J.</w:t>
      </w:r>
      <w:r w:rsidRPr="0003571D">
        <w:rPr>
          <w:rFonts w:ascii="Times New Roman" w:hAnsi="Times New Roman"/>
          <w:lang w:val="en-GB"/>
        </w:rPr>
        <w:t xml:space="preserve"> Bhattacharya, </w:t>
      </w:r>
      <w:r w:rsidRPr="0003571D">
        <w:rPr>
          <w:rFonts w:ascii="Times New Roman" w:hAnsi="Times New Roman"/>
          <w:i/>
          <w:iCs/>
          <w:lang w:val="en-GB"/>
        </w:rPr>
        <w:t>Journal of Cleaner Production</w:t>
      </w:r>
      <w:r w:rsidRPr="0003571D">
        <w:rPr>
          <w:rFonts w:ascii="Times New Roman" w:hAnsi="Times New Roman"/>
          <w:lang w:val="en-GB"/>
        </w:rPr>
        <w:t>,</w:t>
      </w:r>
      <w:r>
        <w:rPr>
          <w:rFonts w:ascii="Times New Roman" w:hAnsi="Times New Roman"/>
          <w:lang w:val="en-GB"/>
        </w:rPr>
        <w:t xml:space="preserve"> </w:t>
      </w:r>
      <w:r w:rsidRPr="00222880">
        <w:rPr>
          <w:rFonts w:ascii="Times New Roman" w:hAnsi="Times New Roman"/>
          <w:b/>
          <w:bCs/>
          <w:lang w:val="en-GB"/>
        </w:rPr>
        <w:t>2019</w:t>
      </w:r>
      <w:r>
        <w:rPr>
          <w:rFonts w:ascii="Times New Roman" w:hAnsi="Times New Roman"/>
          <w:lang w:val="en-GB"/>
        </w:rPr>
        <w:t xml:space="preserve">, </w:t>
      </w:r>
      <w:r w:rsidRPr="0003571D">
        <w:rPr>
          <w:rFonts w:ascii="Times New Roman" w:hAnsi="Times New Roman"/>
          <w:i/>
          <w:iCs/>
          <w:lang w:val="en-GB"/>
        </w:rPr>
        <w:t>215</w:t>
      </w:r>
      <w:r w:rsidRPr="0003571D">
        <w:rPr>
          <w:rFonts w:ascii="Times New Roman" w:hAnsi="Times New Roman"/>
          <w:lang w:val="en-GB"/>
        </w:rPr>
        <w:t xml:space="preserve">, 1123–1139. </w:t>
      </w:r>
    </w:p>
    <w:p w14:paraId="0EECEBAC" w14:textId="77777777" w:rsidR="00452A2F" w:rsidRPr="0003571D" w:rsidRDefault="00452A2F" w:rsidP="00452A2F">
      <w:pPr>
        <w:pStyle w:val="TAMainText"/>
        <w:numPr>
          <w:ilvl w:val="0"/>
          <w:numId w:val="1"/>
        </w:numPr>
        <w:rPr>
          <w:rFonts w:ascii="Times New Roman" w:hAnsi="Times New Roman"/>
          <w:lang w:val="pt-BR"/>
        </w:rPr>
      </w:pPr>
      <w:r w:rsidRPr="0003571D">
        <w:rPr>
          <w:rFonts w:ascii="Times New Roman" w:hAnsi="Times New Roman"/>
          <w:lang w:val="pt-BR"/>
        </w:rPr>
        <w:t>R. S.</w:t>
      </w:r>
      <w:r>
        <w:rPr>
          <w:rFonts w:ascii="Times New Roman" w:hAnsi="Times New Roman"/>
          <w:lang w:val="pt-BR"/>
        </w:rPr>
        <w:t xml:space="preserve"> </w:t>
      </w:r>
      <w:proofErr w:type="spellStart"/>
      <w:r w:rsidRPr="0003571D">
        <w:rPr>
          <w:rFonts w:ascii="Times New Roman" w:hAnsi="Times New Roman"/>
          <w:lang w:val="pt-BR"/>
        </w:rPr>
        <w:t>Gabhi</w:t>
      </w:r>
      <w:proofErr w:type="spellEnd"/>
      <w:r w:rsidRPr="0003571D">
        <w:rPr>
          <w:rFonts w:ascii="Times New Roman" w:hAnsi="Times New Roman"/>
          <w:lang w:val="pt-BR"/>
        </w:rPr>
        <w:t>,</w:t>
      </w:r>
      <w:r w:rsidRPr="00246547">
        <w:rPr>
          <w:rFonts w:ascii="Times New Roman" w:hAnsi="Times New Roman"/>
          <w:lang w:val="pt-BR"/>
        </w:rPr>
        <w:t xml:space="preserve"> </w:t>
      </w:r>
      <w:r w:rsidRPr="0003571D">
        <w:rPr>
          <w:rFonts w:ascii="Times New Roman" w:hAnsi="Times New Roman"/>
          <w:lang w:val="pt-BR"/>
        </w:rPr>
        <w:t>D. W. Kirk, C. Q.</w:t>
      </w:r>
      <w:r>
        <w:rPr>
          <w:rFonts w:ascii="Times New Roman" w:hAnsi="Times New Roman"/>
          <w:lang w:val="pt-BR"/>
        </w:rPr>
        <w:t xml:space="preserve"> </w:t>
      </w:r>
      <w:r w:rsidRPr="0003571D">
        <w:rPr>
          <w:rFonts w:ascii="Times New Roman" w:hAnsi="Times New Roman"/>
          <w:lang w:val="pt-BR"/>
        </w:rPr>
        <w:t xml:space="preserve">Jia, </w:t>
      </w:r>
      <w:r w:rsidRPr="0003571D">
        <w:rPr>
          <w:rFonts w:ascii="Times New Roman" w:hAnsi="Times New Roman"/>
          <w:i/>
          <w:iCs/>
          <w:lang w:val="pt-BR"/>
        </w:rPr>
        <w:t>Carbon</w:t>
      </w:r>
      <w:r w:rsidRPr="0003571D">
        <w:rPr>
          <w:rFonts w:ascii="Times New Roman" w:hAnsi="Times New Roman"/>
          <w:lang w:val="pt-BR"/>
        </w:rPr>
        <w:t>,</w:t>
      </w:r>
      <w:r w:rsidRPr="00222880">
        <w:rPr>
          <w:rFonts w:ascii="Times New Roman" w:hAnsi="Times New Roman"/>
          <w:lang w:val="pt-BR"/>
        </w:rPr>
        <w:t xml:space="preserve"> </w:t>
      </w:r>
      <w:r w:rsidRPr="00222880">
        <w:rPr>
          <w:rFonts w:ascii="Times New Roman" w:hAnsi="Times New Roman"/>
          <w:b/>
          <w:bCs/>
          <w:lang w:val="pt-BR"/>
        </w:rPr>
        <w:t>2017</w:t>
      </w:r>
      <w:r w:rsidRPr="00222880">
        <w:rPr>
          <w:rFonts w:ascii="Times New Roman" w:hAnsi="Times New Roman"/>
          <w:lang w:val="pt-BR"/>
        </w:rPr>
        <w:t>,</w:t>
      </w:r>
      <w:r w:rsidRPr="0003571D">
        <w:rPr>
          <w:rFonts w:ascii="Times New Roman" w:hAnsi="Times New Roman"/>
          <w:lang w:val="pt-BR"/>
        </w:rPr>
        <w:t xml:space="preserve"> </w:t>
      </w:r>
      <w:r w:rsidRPr="0003571D">
        <w:rPr>
          <w:rFonts w:ascii="Times New Roman" w:hAnsi="Times New Roman"/>
          <w:i/>
          <w:iCs/>
          <w:lang w:val="pt-BR"/>
        </w:rPr>
        <w:t>116</w:t>
      </w:r>
      <w:r w:rsidRPr="0003571D">
        <w:rPr>
          <w:rFonts w:ascii="Times New Roman" w:hAnsi="Times New Roman"/>
          <w:lang w:val="pt-BR"/>
        </w:rPr>
        <w:t xml:space="preserve">, 435–442. </w:t>
      </w:r>
    </w:p>
    <w:p w14:paraId="6466D0A1" w14:textId="7DE0DDCA" w:rsidR="0003571D" w:rsidRPr="0003571D" w:rsidRDefault="0003571D" w:rsidP="00452A2F">
      <w:pPr>
        <w:pStyle w:val="TAMainText"/>
        <w:ind w:left="360" w:firstLine="0"/>
        <w:rPr>
          <w:rFonts w:ascii="Times New Roman" w:hAnsi="Times New Roman"/>
          <w:lang w:val="pt-BR"/>
        </w:rPr>
      </w:pPr>
    </w:p>
    <w:sectPr w:rsidR="0003571D" w:rsidRPr="0003571D"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7EB6" w14:textId="77777777" w:rsidR="002659C5" w:rsidRDefault="002659C5" w:rsidP="00EA4E1B">
      <w:pPr>
        <w:spacing w:after="0" w:line="240" w:lineRule="auto"/>
      </w:pPr>
      <w:r>
        <w:separator/>
      </w:r>
    </w:p>
  </w:endnote>
  <w:endnote w:type="continuationSeparator" w:id="0">
    <w:p w14:paraId="7F2F9CB4" w14:textId="77777777" w:rsidR="002659C5" w:rsidRDefault="002659C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49EF" w14:textId="77777777" w:rsidR="002659C5" w:rsidRDefault="002659C5" w:rsidP="00EA4E1B">
      <w:pPr>
        <w:spacing w:after="0" w:line="240" w:lineRule="auto"/>
      </w:pPr>
      <w:r>
        <w:separator/>
      </w:r>
    </w:p>
  </w:footnote>
  <w:footnote w:type="continuationSeparator" w:id="0">
    <w:p w14:paraId="45790431" w14:textId="77777777" w:rsidR="002659C5" w:rsidRDefault="002659C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3D2"/>
    <w:rsid w:val="0001264A"/>
    <w:rsid w:val="0002279F"/>
    <w:rsid w:val="000307A0"/>
    <w:rsid w:val="000316E3"/>
    <w:rsid w:val="0003571D"/>
    <w:rsid w:val="0004267C"/>
    <w:rsid w:val="00047360"/>
    <w:rsid w:val="00051DD5"/>
    <w:rsid w:val="000617A6"/>
    <w:rsid w:val="00061A72"/>
    <w:rsid w:val="000645A1"/>
    <w:rsid w:val="00080881"/>
    <w:rsid w:val="00085206"/>
    <w:rsid w:val="00091032"/>
    <w:rsid w:val="00092504"/>
    <w:rsid w:val="000A52D9"/>
    <w:rsid w:val="000C5AF9"/>
    <w:rsid w:val="000D1D04"/>
    <w:rsid w:val="000D1D0E"/>
    <w:rsid w:val="000E7D1E"/>
    <w:rsid w:val="000F1D24"/>
    <w:rsid w:val="00101BB6"/>
    <w:rsid w:val="0012371F"/>
    <w:rsid w:val="00133B6D"/>
    <w:rsid w:val="00176989"/>
    <w:rsid w:val="001964C4"/>
    <w:rsid w:val="001B7225"/>
    <w:rsid w:val="001E180D"/>
    <w:rsid w:val="001E1EDC"/>
    <w:rsid w:val="001E58A9"/>
    <w:rsid w:val="001E76B2"/>
    <w:rsid w:val="001F1FEF"/>
    <w:rsid w:val="001F25B2"/>
    <w:rsid w:val="001F3B21"/>
    <w:rsid w:val="001F6965"/>
    <w:rsid w:val="0021621C"/>
    <w:rsid w:val="00222230"/>
    <w:rsid w:val="00222880"/>
    <w:rsid w:val="0023179B"/>
    <w:rsid w:val="00231EEC"/>
    <w:rsid w:val="00232903"/>
    <w:rsid w:val="00236970"/>
    <w:rsid w:val="00246547"/>
    <w:rsid w:val="002659C5"/>
    <w:rsid w:val="00274BCE"/>
    <w:rsid w:val="0028170C"/>
    <w:rsid w:val="002829C5"/>
    <w:rsid w:val="00286CC3"/>
    <w:rsid w:val="00290ACD"/>
    <w:rsid w:val="00292597"/>
    <w:rsid w:val="002955CA"/>
    <w:rsid w:val="002C2799"/>
    <w:rsid w:val="002C518D"/>
    <w:rsid w:val="002F7A7A"/>
    <w:rsid w:val="003168AD"/>
    <w:rsid w:val="003302DF"/>
    <w:rsid w:val="00340B1E"/>
    <w:rsid w:val="0034427F"/>
    <w:rsid w:val="00344451"/>
    <w:rsid w:val="003513A8"/>
    <w:rsid w:val="00363C28"/>
    <w:rsid w:val="0037539F"/>
    <w:rsid w:val="00384058"/>
    <w:rsid w:val="00392D37"/>
    <w:rsid w:val="00395511"/>
    <w:rsid w:val="003B60FD"/>
    <w:rsid w:val="003D1087"/>
    <w:rsid w:val="003E24B1"/>
    <w:rsid w:val="003F096A"/>
    <w:rsid w:val="00402F3E"/>
    <w:rsid w:val="00403513"/>
    <w:rsid w:val="004072C5"/>
    <w:rsid w:val="0041736A"/>
    <w:rsid w:val="004433D8"/>
    <w:rsid w:val="00446591"/>
    <w:rsid w:val="0044683F"/>
    <w:rsid w:val="00452A2F"/>
    <w:rsid w:val="0046263F"/>
    <w:rsid w:val="0047404B"/>
    <w:rsid w:val="00475D1B"/>
    <w:rsid w:val="004C0A50"/>
    <w:rsid w:val="004E447E"/>
    <w:rsid w:val="004F3F42"/>
    <w:rsid w:val="004F62CB"/>
    <w:rsid w:val="0052112E"/>
    <w:rsid w:val="005642A2"/>
    <w:rsid w:val="00565B78"/>
    <w:rsid w:val="00584457"/>
    <w:rsid w:val="005A4E45"/>
    <w:rsid w:val="005B5644"/>
    <w:rsid w:val="005C2775"/>
    <w:rsid w:val="005C5089"/>
    <w:rsid w:val="005D65EB"/>
    <w:rsid w:val="005F4699"/>
    <w:rsid w:val="00604718"/>
    <w:rsid w:val="00605CAF"/>
    <w:rsid w:val="0062421F"/>
    <w:rsid w:val="006339AE"/>
    <w:rsid w:val="00640C3B"/>
    <w:rsid w:val="00652815"/>
    <w:rsid w:val="00654B42"/>
    <w:rsid w:val="00661C14"/>
    <w:rsid w:val="00674875"/>
    <w:rsid w:val="0068558B"/>
    <w:rsid w:val="00690F63"/>
    <w:rsid w:val="006A77E7"/>
    <w:rsid w:val="006B6209"/>
    <w:rsid w:val="006E21F9"/>
    <w:rsid w:val="006F22ED"/>
    <w:rsid w:val="006F29C3"/>
    <w:rsid w:val="006F599B"/>
    <w:rsid w:val="00721AC5"/>
    <w:rsid w:val="00733D74"/>
    <w:rsid w:val="00752E02"/>
    <w:rsid w:val="00765ABF"/>
    <w:rsid w:val="007670A0"/>
    <w:rsid w:val="007720AB"/>
    <w:rsid w:val="00781685"/>
    <w:rsid w:val="007A288E"/>
    <w:rsid w:val="007A2DF7"/>
    <w:rsid w:val="007A3463"/>
    <w:rsid w:val="007A6B02"/>
    <w:rsid w:val="007B4B2B"/>
    <w:rsid w:val="007C189B"/>
    <w:rsid w:val="007C18BF"/>
    <w:rsid w:val="007C2683"/>
    <w:rsid w:val="007C5777"/>
    <w:rsid w:val="007D30EF"/>
    <w:rsid w:val="007E54FE"/>
    <w:rsid w:val="007F7497"/>
    <w:rsid w:val="00801667"/>
    <w:rsid w:val="0080642A"/>
    <w:rsid w:val="00816949"/>
    <w:rsid w:val="00816A57"/>
    <w:rsid w:val="00837E86"/>
    <w:rsid w:val="0086614E"/>
    <w:rsid w:val="0086637B"/>
    <w:rsid w:val="00866822"/>
    <w:rsid w:val="00874A36"/>
    <w:rsid w:val="0088216E"/>
    <w:rsid w:val="0089154B"/>
    <w:rsid w:val="00895650"/>
    <w:rsid w:val="00895EA0"/>
    <w:rsid w:val="008A4947"/>
    <w:rsid w:val="008B1683"/>
    <w:rsid w:val="008B62AE"/>
    <w:rsid w:val="008C12BA"/>
    <w:rsid w:val="008C1B30"/>
    <w:rsid w:val="008C7217"/>
    <w:rsid w:val="008D1481"/>
    <w:rsid w:val="008E21EC"/>
    <w:rsid w:val="00907B03"/>
    <w:rsid w:val="009266E1"/>
    <w:rsid w:val="00934835"/>
    <w:rsid w:val="00941659"/>
    <w:rsid w:val="009442A0"/>
    <w:rsid w:val="00964463"/>
    <w:rsid w:val="009656D9"/>
    <w:rsid w:val="009665C2"/>
    <w:rsid w:val="0097024F"/>
    <w:rsid w:val="00981C43"/>
    <w:rsid w:val="00987940"/>
    <w:rsid w:val="00991B65"/>
    <w:rsid w:val="009B203D"/>
    <w:rsid w:val="009C7CB0"/>
    <w:rsid w:val="009D3266"/>
    <w:rsid w:val="009D36E9"/>
    <w:rsid w:val="009F1D2E"/>
    <w:rsid w:val="009F5881"/>
    <w:rsid w:val="00A01735"/>
    <w:rsid w:val="00A049BD"/>
    <w:rsid w:val="00A147DE"/>
    <w:rsid w:val="00A17D85"/>
    <w:rsid w:val="00A214F1"/>
    <w:rsid w:val="00A240F9"/>
    <w:rsid w:val="00A266DE"/>
    <w:rsid w:val="00A76426"/>
    <w:rsid w:val="00A83BAA"/>
    <w:rsid w:val="00A87CE8"/>
    <w:rsid w:val="00A90AA5"/>
    <w:rsid w:val="00A913CD"/>
    <w:rsid w:val="00A96E0E"/>
    <w:rsid w:val="00AA182E"/>
    <w:rsid w:val="00AA4F0E"/>
    <w:rsid w:val="00AB168D"/>
    <w:rsid w:val="00AB4B60"/>
    <w:rsid w:val="00AD0AFE"/>
    <w:rsid w:val="00AD2D51"/>
    <w:rsid w:val="00AF0400"/>
    <w:rsid w:val="00B3090B"/>
    <w:rsid w:val="00B30AEB"/>
    <w:rsid w:val="00B501B5"/>
    <w:rsid w:val="00B52E15"/>
    <w:rsid w:val="00B63E3B"/>
    <w:rsid w:val="00B648C5"/>
    <w:rsid w:val="00B667E8"/>
    <w:rsid w:val="00B721D8"/>
    <w:rsid w:val="00B80C6B"/>
    <w:rsid w:val="00B84EE0"/>
    <w:rsid w:val="00BA6A6E"/>
    <w:rsid w:val="00BB148A"/>
    <w:rsid w:val="00BD461D"/>
    <w:rsid w:val="00BE1358"/>
    <w:rsid w:val="00BF3781"/>
    <w:rsid w:val="00BF6047"/>
    <w:rsid w:val="00BF70C2"/>
    <w:rsid w:val="00C2318D"/>
    <w:rsid w:val="00C35374"/>
    <w:rsid w:val="00C4225F"/>
    <w:rsid w:val="00C42CF4"/>
    <w:rsid w:val="00C67462"/>
    <w:rsid w:val="00C7466A"/>
    <w:rsid w:val="00C76E54"/>
    <w:rsid w:val="00C901AB"/>
    <w:rsid w:val="00CA4B9E"/>
    <w:rsid w:val="00CB7BA0"/>
    <w:rsid w:val="00CC3CA7"/>
    <w:rsid w:val="00CE2A37"/>
    <w:rsid w:val="00CF73AD"/>
    <w:rsid w:val="00D00A58"/>
    <w:rsid w:val="00D11801"/>
    <w:rsid w:val="00D164F5"/>
    <w:rsid w:val="00D211DA"/>
    <w:rsid w:val="00D27FD5"/>
    <w:rsid w:val="00D53ACB"/>
    <w:rsid w:val="00D72769"/>
    <w:rsid w:val="00D84E0E"/>
    <w:rsid w:val="00D95AF4"/>
    <w:rsid w:val="00D96135"/>
    <w:rsid w:val="00DB2277"/>
    <w:rsid w:val="00DB610D"/>
    <w:rsid w:val="00DD0464"/>
    <w:rsid w:val="00DD148C"/>
    <w:rsid w:val="00DD1CD5"/>
    <w:rsid w:val="00DD76FA"/>
    <w:rsid w:val="00DE4C09"/>
    <w:rsid w:val="00DE4E5C"/>
    <w:rsid w:val="00E01337"/>
    <w:rsid w:val="00E02A21"/>
    <w:rsid w:val="00E038AF"/>
    <w:rsid w:val="00E26988"/>
    <w:rsid w:val="00E637B0"/>
    <w:rsid w:val="00E647B7"/>
    <w:rsid w:val="00E71467"/>
    <w:rsid w:val="00E729A9"/>
    <w:rsid w:val="00E831EF"/>
    <w:rsid w:val="00E94912"/>
    <w:rsid w:val="00EA0509"/>
    <w:rsid w:val="00EA1FC4"/>
    <w:rsid w:val="00EA3225"/>
    <w:rsid w:val="00EA4E1B"/>
    <w:rsid w:val="00EC17DF"/>
    <w:rsid w:val="00EC2DBB"/>
    <w:rsid w:val="00EC64BD"/>
    <w:rsid w:val="00EC6A21"/>
    <w:rsid w:val="00EF2E20"/>
    <w:rsid w:val="00F13030"/>
    <w:rsid w:val="00F30661"/>
    <w:rsid w:val="00F3269A"/>
    <w:rsid w:val="00F3418C"/>
    <w:rsid w:val="00F4131A"/>
    <w:rsid w:val="00F438DF"/>
    <w:rsid w:val="00F51634"/>
    <w:rsid w:val="00F518CC"/>
    <w:rsid w:val="00F66BA9"/>
    <w:rsid w:val="00F7031A"/>
    <w:rsid w:val="00F74A1B"/>
    <w:rsid w:val="00F90EA4"/>
    <w:rsid w:val="00F917DA"/>
    <w:rsid w:val="00F9266E"/>
    <w:rsid w:val="00FA6757"/>
    <w:rsid w:val="00FC3601"/>
    <w:rsid w:val="00FE4A4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51"/>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customStyle="1" w:styleId="Autores">
    <w:name w:val="Autores"/>
    <w:basedOn w:val="Normal"/>
    <w:link w:val="AutoresChar"/>
    <w:qFormat/>
    <w:rsid w:val="004C0A50"/>
    <w:pPr>
      <w:suppressAutoHyphens/>
      <w:spacing w:after="0" w:line="240" w:lineRule="auto"/>
      <w:jc w:val="center"/>
    </w:pPr>
    <w:rPr>
      <w:rFonts w:ascii="Times New Roman" w:eastAsia="SimSun" w:hAnsi="Times New Roman" w:cs="Calibri"/>
      <w:color w:val="00000A"/>
      <w:sz w:val="24"/>
      <w:szCs w:val="24"/>
    </w:rPr>
  </w:style>
  <w:style w:type="character" w:customStyle="1" w:styleId="AutoresChar">
    <w:name w:val="Autores Char"/>
    <w:basedOn w:val="Fontepargpadro"/>
    <w:link w:val="Autores"/>
    <w:rsid w:val="004C0A50"/>
    <w:rPr>
      <w:rFonts w:ascii="Times New Roman" w:eastAsia="SimSun" w:hAnsi="Times New Roman" w:cs="Calibri"/>
      <w:color w:val="00000A"/>
      <w:sz w:val="24"/>
      <w:szCs w:val="24"/>
    </w:rPr>
  </w:style>
  <w:style w:type="character" w:styleId="Hyperlink">
    <w:name w:val="Hyperlink"/>
    <w:basedOn w:val="Fontepargpadro"/>
    <w:uiPriority w:val="99"/>
    <w:unhideWhenUsed/>
    <w:rsid w:val="00403513"/>
    <w:rPr>
      <w:color w:val="0563C1" w:themeColor="hyperlink"/>
      <w:u w:val="single"/>
    </w:rPr>
  </w:style>
  <w:style w:type="character" w:styleId="MenoPendente">
    <w:name w:val="Unresolved Mention"/>
    <w:basedOn w:val="Fontepargpadro"/>
    <w:uiPriority w:val="99"/>
    <w:semiHidden/>
    <w:unhideWhenUsed/>
    <w:rsid w:val="00403513"/>
    <w:rPr>
      <w:color w:val="605E5C"/>
      <w:shd w:val="clear" w:color="auto" w:fill="E1DFDD"/>
    </w:rPr>
  </w:style>
  <w:style w:type="paragraph" w:styleId="Reviso">
    <w:name w:val="Revision"/>
    <w:hidden/>
    <w:uiPriority w:val="99"/>
    <w:semiHidden/>
    <w:rsid w:val="00292597"/>
    <w:pPr>
      <w:spacing w:after="0" w:line="240" w:lineRule="auto"/>
    </w:pPr>
  </w:style>
  <w:style w:type="character" w:styleId="Refdecomentrio">
    <w:name w:val="annotation reference"/>
    <w:basedOn w:val="Fontepargpadro"/>
    <w:uiPriority w:val="99"/>
    <w:semiHidden/>
    <w:unhideWhenUsed/>
    <w:rsid w:val="000645A1"/>
    <w:rPr>
      <w:sz w:val="16"/>
      <w:szCs w:val="16"/>
    </w:rPr>
  </w:style>
  <w:style w:type="paragraph" w:styleId="Textodecomentrio">
    <w:name w:val="annotation text"/>
    <w:basedOn w:val="Normal"/>
    <w:link w:val="TextodecomentrioChar"/>
    <w:uiPriority w:val="99"/>
    <w:unhideWhenUsed/>
    <w:rsid w:val="000645A1"/>
    <w:pPr>
      <w:spacing w:line="240" w:lineRule="auto"/>
    </w:pPr>
    <w:rPr>
      <w:sz w:val="20"/>
      <w:szCs w:val="20"/>
    </w:rPr>
  </w:style>
  <w:style w:type="character" w:customStyle="1" w:styleId="TextodecomentrioChar">
    <w:name w:val="Texto de comentário Char"/>
    <w:basedOn w:val="Fontepargpadro"/>
    <w:link w:val="Textodecomentrio"/>
    <w:uiPriority w:val="99"/>
    <w:rsid w:val="000645A1"/>
    <w:rPr>
      <w:sz w:val="20"/>
      <w:szCs w:val="20"/>
    </w:rPr>
  </w:style>
  <w:style w:type="paragraph" w:styleId="Assuntodocomentrio">
    <w:name w:val="annotation subject"/>
    <w:basedOn w:val="Textodecomentrio"/>
    <w:next w:val="Textodecomentrio"/>
    <w:link w:val="AssuntodocomentrioChar"/>
    <w:uiPriority w:val="99"/>
    <w:semiHidden/>
    <w:unhideWhenUsed/>
    <w:rsid w:val="000645A1"/>
    <w:rPr>
      <w:b/>
      <w:bCs/>
    </w:rPr>
  </w:style>
  <w:style w:type="character" w:customStyle="1" w:styleId="AssuntodocomentrioChar">
    <w:name w:val="Assunto do comentário Char"/>
    <w:basedOn w:val="TextodecomentrioChar"/>
    <w:link w:val="Assuntodocomentrio"/>
    <w:uiPriority w:val="99"/>
    <w:semiHidden/>
    <w:rsid w:val="00064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3466">
      <w:bodyDiv w:val="1"/>
      <w:marLeft w:val="0"/>
      <w:marRight w:val="0"/>
      <w:marTop w:val="0"/>
      <w:marBottom w:val="0"/>
      <w:divBdr>
        <w:top w:val="none" w:sz="0" w:space="0" w:color="auto"/>
        <w:left w:val="none" w:sz="0" w:space="0" w:color="auto"/>
        <w:bottom w:val="none" w:sz="0" w:space="0" w:color="auto"/>
        <w:right w:val="none" w:sz="0" w:space="0" w:color="auto"/>
      </w:divBdr>
      <w:divsChild>
        <w:div w:id="67730021">
          <w:marLeft w:val="0"/>
          <w:marRight w:val="0"/>
          <w:marTop w:val="0"/>
          <w:marBottom w:val="0"/>
          <w:divBdr>
            <w:top w:val="none" w:sz="0" w:space="0" w:color="auto"/>
            <w:left w:val="none" w:sz="0" w:space="0" w:color="auto"/>
            <w:bottom w:val="none" w:sz="0" w:space="0" w:color="auto"/>
            <w:right w:val="none" w:sz="0" w:space="0" w:color="auto"/>
          </w:divBdr>
        </w:div>
      </w:divsChild>
    </w:div>
    <w:div w:id="560798222">
      <w:bodyDiv w:val="1"/>
      <w:marLeft w:val="0"/>
      <w:marRight w:val="0"/>
      <w:marTop w:val="0"/>
      <w:marBottom w:val="0"/>
      <w:divBdr>
        <w:top w:val="none" w:sz="0" w:space="0" w:color="auto"/>
        <w:left w:val="none" w:sz="0" w:space="0" w:color="auto"/>
        <w:bottom w:val="none" w:sz="0" w:space="0" w:color="auto"/>
        <w:right w:val="none" w:sz="0" w:space="0" w:color="auto"/>
      </w:divBdr>
      <w:divsChild>
        <w:div w:id="2111971748">
          <w:marLeft w:val="0"/>
          <w:marRight w:val="0"/>
          <w:marTop w:val="0"/>
          <w:marBottom w:val="0"/>
          <w:divBdr>
            <w:top w:val="none" w:sz="0" w:space="0" w:color="auto"/>
            <w:left w:val="none" w:sz="0" w:space="0" w:color="auto"/>
            <w:bottom w:val="none" w:sz="0" w:space="0" w:color="auto"/>
            <w:right w:val="none" w:sz="0" w:space="0" w:color="auto"/>
          </w:divBdr>
        </w:div>
      </w:divsChild>
    </w:div>
    <w:div w:id="1454054440">
      <w:bodyDiv w:val="1"/>
      <w:marLeft w:val="0"/>
      <w:marRight w:val="0"/>
      <w:marTop w:val="0"/>
      <w:marBottom w:val="0"/>
      <w:divBdr>
        <w:top w:val="none" w:sz="0" w:space="0" w:color="auto"/>
        <w:left w:val="none" w:sz="0" w:space="0" w:color="auto"/>
        <w:bottom w:val="none" w:sz="0" w:space="0" w:color="auto"/>
        <w:right w:val="none" w:sz="0" w:space="0" w:color="auto"/>
      </w:divBdr>
      <w:divsChild>
        <w:div w:id="1838957762">
          <w:marLeft w:val="0"/>
          <w:marRight w:val="0"/>
          <w:marTop w:val="0"/>
          <w:marBottom w:val="0"/>
          <w:divBdr>
            <w:top w:val="none" w:sz="0" w:space="0" w:color="auto"/>
            <w:left w:val="none" w:sz="0" w:space="0" w:color="auto"/>
            <w:bottom w:val="none" w:sz="0" w:space="0" w:color="auto"/>
            <w:right w:val="none" w:sz="0" w:space="0" w:color="auto"/>
          </w:divBdr>
        </w:div>
      </w:divsChild>
    </w:div>
    <w:div w:id="1467700515">
      <w:bodyDiv w:val="1"/>
      <w:marLeft w:val="0"/>
      <w:marRight w:val="0"/>
      <w:marTop w:val="0"/>
      <w:marBottom w:val="0"/>
      <w:divBdr>
        <w:top w:val="none" w:sz="0" w:space="0" w:color="auto"/>
        <w:left w:val="none" w:sz="0" w:space="0" w:color="auto"/>
        <w:bottom w:val="none" w:sz="0" w:space="0" w:color="auto"/>
        <w:right w:val="none" w:sz="0" w:space="0" w:color="auto"/>
      </w:divBdr>
      <w:divsChild>
        <w:div w:id="920525708">
          <w:marLeft w:val="0"/>
          <w:marRight w:val="0"/>
          <w:marTop w:val="0"/>
          <w:marBottom w:val="0"/>
          <w:divBdr>
            <w:top w:val="none" w:sz="0" w:space="0" w:color="auto"/>
            <w:left w:val="none" w:sz="0" w:space="0" w:color="auto"/>
            <w:bottom w:val="none" w:sz="0" w:space="0" w:color="auto"/>
            <w:right w:val="none" w:sz="0" w:space="0" w:color="auto"/>
          </w:divBdr>
        </w:div>
      </w:divsChild>
    </w:div>
    <w:div w:id="1757825110">
      <w:bodyDiv w:val="1"/>
      <w:marLeft w:val="0"/>
      <w:marRight w:val="0"/>
      <w:marTop w:val="0"/>
      <w:marBottom w:val="0"/>
      <w:divBdr>
        <w:top w:val="none" w:sz="0" w:space="0" w:color="auto"/>
        <w:left w:val="none" w:sz="0" w:space="0" w:color="auto"/>
        <w:bottom w:val="none" w:sz="0" w:space="0" w:color="auto"/>
        <w:right w:val="none" w:sz="0" w:space="0" w:color="auto"/>
      </w:divBdr>
      <w:divsChild>
        <w:div w:id="1963994825">
          <w:marLeft w:val="0"/>
          <w:marRight w:val="0"/>
          <w:marTop w:val="0"/>
          <w:marBottom w:val="0"/>
          <w:divBdr>
            <w:top w:val="none" w:sz="0" w:space="0" w:color="auto"/>
            <w:left w:val="none" w:sz="0" w:space="0" w:color="auto"/>
            <w:bottom w:val="none" w:sz="0" w:space="0" w:color="auto"/>
            <w:right w:val="none" w:sz="0" w:space="0" w:color="auto"/>
          </w:divBdr>
        </w:div>
      </w:divsChild>
    </w:div>
    <w:div w:id="2055040710">
      <w:bodyDiv w:val="1"/>
      <w:marLeft w:val="0"/>
      <w:marRight w:val="0"/>
      <w:marTop w:val="0"/>
      <w:marBottom w:val="0"/>
      <w:divBdr>
        <w:top w:val="none" w:sz="0" w:space="0" w:color="auto"/>
        <w:left w:val="none" w:sz="0" w:space="0" w:color="auto"/>
        <w:bottom w:val="none" w:sz="0" w:space="0" w:color="auto"/>
        <w:right w:val="none" w:sz="0" w:space="0" w:color="auto"/>
      </w:divBdr>
      <w:divsChild>
        <w:div w:id="193104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6</Pages>
  <Words>3403</Words>
  <Characters>19401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Flávia</cp:lastModifiedBy>
  <cp:revision>107</cp:revision>
  <dcterms:created xsi:type="dcterms:W3CDTF">2023-05-12T17:34:00Z</dcterms:created>
  <dcterms:modified xsi:type="dcterms:W3CDTF">2023-06-22T02:51:00Z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9220f692fc57bae9e55d0749fba39eb6515c9e6e392956c7bb34eb69a8a3c3a0</vt:lpwstr>
  </property>
</Properties>
</file>