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Pr="00517AD5" w:rsidRDefault="00866822" w:rsidP="00EA4E1B">
      <w:pPr>
        <w:pStyle w:val="BATitle"/>
        <w:spacing w:before="0" w:after="0" w:line="240" w:lineRule="auto"/>
        <w:ind w:right="0"/>
        <w:jc w:val="both"/>
        <w:rPr>
          <w:sz w:val="32"/>
          <w:lang w:val="pt-BR"/>
        </w:rPr>
      </w:pPr>
      <w:r w:rsidRPr="00517AD5">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17D8B85" w:rsidR="00EA4E1B" w:rsidRPr="00517AD5" w:rsidRDefault="00A32196" w:rsidP="00EA4E1B">
      <w:pPr>
        <w:pStyle w:val="BATitle"/>
        <w:spacing w:before="0" w:after="0" w:line="240" w:lineRule="auto"/>
        <w:ind w:right="0"/>
        <w:jc w:val="both"/>
        <w:rPr>
          <w:sz w:val="32"/>
          <w:lang w:val="pt-BR"/>
        </w:rPr>
      </w:pPr>
      <w:r w:rsidRPr="00517AD5">
        <w:rPr>
          <w:sz w:val="32"/>
          <w:lang w:val="pt-BR"/>
        </w:rPr>
        <w:t xml:space="preserve">Óxidos mistos de Zn, Al e Cu aplicados na desidratação do glicerol </w:t>
      </w:r>
    </w:p>
    <w:p w14:paraId="09117D1C" w14:textId="77777777" w:rsidR="00A32196" w:rsidRPr="00517AD5" w:rsidRDefault="00A32196" w:rsidP="00EA4E1B">
      <w:pPr>
        <w:pStyle w:val="BBAuthorName"/>
        <w:spacing w:after="120"/>
        <w:ind w:right="0"/>
        <w:jc w:val="both"/>
        <w:rPr>
          <w:rFonts w:ascii="Times New Roman" w:hAnsi="Times New Roman"/>
          <w:sz w:val="20"/>
          <w:lang w:val="pt-BR"/>
        </w:rPr>
      </w:pPr>
    </w:p>
    <w:p w14:paraId="18735493" w14:textId="5B3F7EE5" w:rsidR="00EA4E1B" w:rsidRPr="00517AD5" w:rsidRDefault="00286C57" w:rsidP="00EA4E1B">
      <w:pPr>
        <w:pStyle w:val="BBAuthorName"/>
        <w:spacing w:after="120"/>
        <w:ind w:right="0"/>
        <w:jc w:val="both"/>
        <w:rPr>
          <w:rFonts w:ascii="Times New Roman" w:hAnsi="Times New Roman"/>
          <w:sz w:val="20"/>
          <w:lang w:val="pt-BR"/>
        </w:rPr>
      </w:pPr>
      <w:r w:rsidRPr="00517AD5">
        <w:rPr>
          <w:rFonts w:ascii="Times New Roman" w:hAnsi="Times New Roman"/>
          <w:sz w:val="20"/>
          <w:lang w:val="pt-BR"/>
        </w:rPr>
        <w:t>Felipe F. Barbosa</w:t>
      </w:r>
      <w:r w:rsidRPr="00517AD5">
        <w:rPr>
          <w:rFonts w:ascii="Times New Roman" w:hAnsi="Times New Roman"/>
          <w:sz w:val="20"/>
          <w:vertAlign w:val="superscript"/>
          <w:lang w:val="pt-BR"/>
        </w:rPr>
        <w:t>1</w:t>
      </w:r>
      <w:r w:rsidRPr="00517AD5">
        <w:rPr>
          <w:rFonts w:ascii="Times New Roman" w:hAnsi="Times New Roman"/>
          <w:sz w:val="20"/>
          <w:lang w:val="pt-BR"/>
        </w:rPr>
        <w:t>, Adriana</w:t>
      </w:r>
      <w:r w:rsidR="00A32196" w:rsidRPr="00517AD5">
        <w:rPr>
          <w:rFonts w:ascii="Times New Roman" w:hAnsi="Times New Roman"/>
          <w:sz w:val="20"/>
          <w:lang w:val="pt-BR"/>
        </w:rPr>
        <w:t xml:space="preserve"> </w:t>
      </w:r>
      <w:r w:rsidR="002B7D6C" w:rsidRPr="00517AD5">
        <w:rPr>
          <w:rFonts w:ascii="Times New Roman" w:hAnsi="Times New Roman"/>
          <w:sz w:val="20"/>
          <w:lang w:val="pt-BR"/>
        </w:rPr>
        <w:t>P.</w:t>
      </w:r>
      <w:r w:rsidR="00A32196" w:rsidRPr="00517AD5">
        <w:rPr>
          <w:rFonts w:ascii="Times New Roman" w:hAnsi="Times New Roman"/>
          <w:sz w:val="20"/>
          <w:lang w:val="pt-BR"/>
        </w:rPr>
        <w:t>F. P</w:t>
      </w:r>
      <w:r w:rsidR="002B7D6C" w:rsidRPr="00517AD5">
        <w:rPr>
          <w:rFonts w:ascii="Times New Roman" w:hAnsi="Times New Roman"/>
          <w:sz w:val="20"/>
          <w:lang w:val="pt-BR"/>
        </w:rPr>
        <w:t>aulista</w:t>
      </w:r>
      <w:r w:rsidR="00A32196" w:rsidRPr="00517AD5">
        <w:rPr>
          <w:rFonts w:ascii="Times New Roman" w:hAnsi="Times New Roman"/>
          <w:sz w:val="20"/>
          <w:vertAlign w:val="superscript"/>
          <w:lang w:val="pt-BR"/>
        </w:rPr>
        <w:t>1</w:t>
      </w:r>
      <w:r w:rsidRPr="00517AD5">
        <w:rPr>
          <w:rFonts w:ascii="Times New Roman" w:hAnsi="Times New Roman"/>
          <w:sz w:val="20"/>
          <w:lang w:val="pt-BR"/>
        </w:rPr>
        <w:t>, Tiago P. Braga</w:t>
      </w:r>
      <w:r w:rsidR="00A32196" w:rsidRPr="00517AD5">
        <w:rPr>
          <w:rFonts w:ascii="Times New Roman" w:hAnsi="Times New Roman"/>
          <w:sz w:val="20"/>
          <w:vertAlign w:val="superscript"/>
          <w:lang w:val="pt-BR"/>
        </w:rPr>
        <w:t>1</w:t>
      </w:r>
    </w:p>
    <w:p w14:paraId="5DE952A4" w14:textId="1F09517A" w:rsidR="00286C57" w:rsidRPr="00517AD5" w:rsidRDefault="00EA4E1B" w:rsidP="00286C57">
      <w:pPr>
        <w:pStyle w:val="BCAuthorAddress"/>
        <w:spacing w:after="0"/>
        <w:ind w:right="39"/>
        <w:jc w:val="both"/>
        <w:rPr>
          <w:lang w:val="pt-BR"/>
        </w:rPr>
      </w:pPr>
      <w:r w:rsidRPr="00517AD5">
        <w:rPr>
          <w:vertAlign w:val="superscript"/>
          <w:lang w:val="pt-BR"/>
        </w:rPr>
        <w:t>1</w:t>
      </w:r>
      <w:r w:rsidR="00286C57" w:rsidRPr="00517AD5">
        <w:rPr>
          <w:lang w:val="pt-BR"/>
        </w:rPr>
        <w:t xml:space="preserve">LABPEMOL – Laboratório de Peneiras Moleculares, Instituto de Química, Universidade Federal do Rio Grande do Norte, Avenida Senador Salgado Filho, 3000 – CEP: 59078-970 – Natal- RN – Brasil. </w:t>
      </w:r>
    </w:p>
    <w:bookmarkEnd w:id="0"/>
    <w:p w14:paraId="238E7EC1" w14:textId="5D4AB3B8" w:rsidR="00AF0400" w:rsidRPr="00517AD5" w:rsidRDefault="00AF0400" w:rsidP="00EA4E1B">
      <w:pPr>
        <w:pStyle w:val="BDAbstract"/>
        <w:spacing w:before="0" w:after="0" w:line="240" w:lineRule="auto"/>
        <w:rPr>
          <w:rFonts w:ascii="Times New Roman" w:hAnsi="Times New Roman"/>
          <w:b w:val="0"/>
          <w:sz w:val="20"/>
          <w:lang w:val="pt-BR"/>
        </w:rPr>
      </w:pPr>
      <w:r w:rsidRPr="00517AD5">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B1EEC1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B1EEC1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517AD5" w:rsidRDefault="00AF0400" w:rsidP="00EA4E1B">
      <w:pPr>
        <w:pStyle w:val="BDAbstract"/>
        <w:spacing w:before="0" w:after="0" w:line="240" w:lineRule="auto"/>
        <w:rPr>
          <w:rFonts w:ascii="Times New Roman" w:hAnsi="Times New Roman"/>
          <w:b w:val="0"/>
          <w:sz w:val="20"/>
          <w:lang w:val="pt-BR"/>
        </w:rPr>
      </w:pPr>
    </w:p>
    <w:p w14:paraId="6AE90D67" w14:textId="2549E153" w:rsidR="00EA4E1B" w:rsidRPr="00517AD5" w:rsidRDefault="00EA4E1B" w:rsidP="00EA4E1B">
      <w:pPr>
        <w:pStyle w:val="BDAbstract"/>
        <w:spacing w:before="0" w:after="0" w:line="240" w:lineRule="auto"/>
        <w:rPr>
          <w:rFonts w:ascii="Times New Roman" w:hAnsi="Times New Roman"/>
          <w:b w:val="0"/>
          <w:sz w:val="20"/>
          <w:lang w:val="pt-BR"/>
        </w:rPr>
      </w:pPr>
      <w:r w:rsidRPr="00517AD5">
        <w:rPr>
          <w:rFonts w:ascii="Times New Roman" w:hAnsi="Times New Roman"/>
          <w:b w:val="0"/>
          <w:sz w:val="20"/>
          <w:lang w:val="pt-BR"/>
        </w:rPr>
        <w:t xml:space="preserve">RESUMO - </w:t>
      </w:r>
      <w:r w:rsidR="00F42174" w:rsidRPr="00517AD5">
        <w:rPr>
          <w:rFonts w:ascii="Times New Roman" w:hAnsi="Times New Roman"/>
          <w:b w:val="0"/>
          <w:sz w:val="20"/>
          <w:lang w:val="pt-BR"/>
        </w:rPr>
        <w:t>Nesse trabalho foi testada a aplicação de uma série de catalisadores óxidos compostos a base de Zn, Al e Cu</w:t>
      </w:r>
      <w:r w:rsidR="00122913" w:rsidRPr="00517AD5">
        <w:rPr>
          <w:rFonts w:ascii="Times New Roman" w:hAnsi="Times New Roman"/>
          <w:b w:val="0"/>
          <w:sz w:val="20"/>
          <w:lang w:val="pt-BR"/>
        </w:rPr>
        <w:t xml:space="preserve"> na reação de desidratação do glicerol em acetol</w:t>
      </w:r>
      <w:r w:rsidR="00F42174" w:rsidRPr="00517AD5">
        <w:rPr>
          <w:rFonts w:ascii="Times New Roman" w:hAnsi="Times New Roman"/>
          <w:b w:val="0"/>
          <w:sz w:val="20"/>
          <w:lang w:val="pt-BR"/>
        </w:rPr>
        <w:t>. Os resultados de DRX indicam diâmetro nanométrico</w:t>
      </w:r>
      <w:r w:rsidR="00122913" w:rsidRPr="00517AD5">
        <w:rPr>
          <w:rFonts w:ascii="Times New Roman" w:hAnsi="Times New Roman"/>
          <w:b w:val="0"/>
          <w:sz w:val="20"/>
          <w:lang w:val="pt-BR"/>
        </w:rPr>
        <w:t xml:space="preserve"> dos catalisadores</w:t>
      </w:r>
      <w:r w:rsidR="00F42174" w:rsidRPr="00517AD5">
        <w:rPr>
          <w:rFonts w:ascii="Times New Roman" w:hAnsi="Times New Roman"/>
          <w:b w:val="0"/>
          <w:sz w:val="20"/>
          <w:lang w:val="pt-BR"/>
        </w:rPr>
        <w:t xml:space="preserve"> e a presença dos óxidos de </w:t>
      </w:r>
      <w:proofErr w:type="spellStart"/>
      <w:r w:rsidR="00F42174" w:rsidRPr="00517AD5">
        <w:rPr>
          <w:rFonts w:ascii="Times New Roman" w:hAnsi="Times New Roman"/>
          <w:b w:val="0"/>
          <w:sz w:val="20"/>
          <w:lang w:val="pt-BR"/>
        </w:rPr>
        <w:t>ZnO</w:t>
      </w:r>
      <w:proofErr w:type="spellEnd"/>
      <w:r w:rsidR="00F42174" w:rsidRPr="00517AD5">
        <w:rPr>
          <w:rFonts w:ascii="Times New Roman" w:hAnsi="Times New Roman"/>
          <w:b w:val="0"/>
          <w:sz w:val="20"/>
          <w:lang w:val="pt-BR"/>
        </w:rPr>
        <w:t>, Al</w:t>
      </w:r>
      <w:r w:rsidR="00F42174" w:rsidRPr="00517AD5">
        <w:rPr>
          <w:rFonts w:ascii="Times New Roman" w:hAnsi="Times New Roman"/>
          <w:b w:val="0"/>
          <w:sz w:val="20"/>
          <w:vertAlign w:val="subscript"/>
          <w:lang w:val="pt-BR"/>
        </w:rPr>
        <w:t>2</w:t>
      </w:r>
      <w:r w:rsidR="00F42174" w:rsidRPr="00517AD5">
        <w:rPr>
          <w:rFonts w:ascii="Times New Roman" w:hAnsi="Times New Roman"/>
          <w:b w:val="0"/>
          <w:sz w:val="20"/>
          <w:lang w:val="pt-BR"/>
        </w:rPr>
        <w:t>O</w:t>
      </w:r>
      <w:r w:rsidR="00F42174" w:rsidRPr="00517AD5">
        <w:rPr>
          <w:rFonts w:ascii="Times New Roman" w:hAnsi="Times New Roman"/>
          <w:b w:val="0"/>
          <w:sz w:val="20"/>
          <w:vertAlign w:val="subscript"/>
          <w:lang w:val="pt-BR"/>
        </w:rPr>
        <w:t>3</w:t>
      </w:r>
      <w:r w:rsidR="00F42174" w:rsidRPr="00517AD5">
        <w:rPr>
          <w:rFonts w:ascii="Times New Roman" w:hAnsi="Times New Roman"/>
          <w:b w:val="0"/>
          <w:sz w:val="20"/>
          <w:lang w:val="pt-BR"/>
        </w:rPr>
        <w:t xml:space="preserve"> e </w:t>
      </w:r>
      <w:proofErr w:type="spellStart"/>
      <w:r w:rsidR="00F42174" w:rsidRPr="00517AD5">
        <w:rPr>
          <w:rFonts w:ascii="Times New Roman" w:hAnsi="Times New Roman"/>
          <w:b w:val="0"/>
          <w:sz w:val="20"/>
          <w:lang w:val="pt-BR"/>
        </w:rPr>
        <w:t>CuO</w:t>
      </w:r>
      <w:proofErr w:type="spellEnd"/>
      <w:r w:rsidR="00F42174" w:rsidRPr="00517AD5">
        <w:rPr>
          <w:rFonts w:ascii="Times New Roman" w:hAnsi="Times New Roman"/>
          <w:b w:val="0"/>
          <w:sz w:val="20"/>
          <w:lang w:val="pt-BR"/>
        </w:rPr>
        <w:t xml:space="preserve">. O </w:t>
      </w:r>
      <w:r w:rsidR="00F42174" w:rsidRPr="00517AD5">
        <w:rPr>
          <w:rFonts w:ascii="Times New Roman" w:hAnsi="Times New Roman"/>
          <w:b w:val="0"/>
          <w:sz w:val="20"/>
          <w:vertAlign w:val="superscript"/>
          <w:lang w:val="pt-BR"/>
        </w:rPr>
        <w:t>27</w:t>
      </w:r>
      <w:r w:rsidR="00F42174" w:rsidRPr="00517AD5">
        <w:rPr>
          <w:rFonts w:ascii="Times New Roman" w:hAnsi="Times New Roman"/>
          <w:b w:val="0"/>
          <w:sz w:val="20"/>
          <w:lang w:val="pt-BR"/>
        </w:rPr>
        <w:t>Al RMN indica uma coordenação hexa</w:t>
      </w:r>
      <w:r w:rsidR="00122913" w:rsidRPr="00517AD5">
        <w:rPr>
          <w:rFonts w:ascii="Times New Roman" w:hAnsi="Times New Roman"/>
          <w:b w:val="0"/>
          <w:sz w:val="20"/>
          <w:lang w:val="pt-BR"/>
        </w:rPr>
        <w:t>,</w:t>
      </w:r>
      <w:r w:rsidR="00F42174" w:rsidRPr="00517AD5">
        <w:rPr>
          <w:rFonts w:ascii="Times New Roman" w:hAnsi="Times New Roman"/>
          <w:b w:val="0"/>
          <w:sz w:val="20"/>
          <w:lang w:val="pt-BR"/>
        </w:rPr>
        <w:t xml:space="preserve"> penta e tetraédrica do Al</w:t>
      </w:r>
      <w:r w:rsidR="00F42174" w:rsidRPr="00517AD5">
        <w:rPr>
          <w:rFonts w:ascii="Times New Roman" w:hAnsi="Times New Roman"/>
          <w:b w:val="0"/>
          <w:sz w:val="20"/>
          <w:vertAlign w:val="subscript"/>
          <w:lang w:val="pt-BR"/>
        </w:rPr>
        <w:t>2</w:t>
      </w:r>
      <w:r w:rsidR="00F42174" w:rsidRPr="00517AD5">
        <w:rPr>
          <w:rFonts w:ascii="Times New Roman" w:hAnsi="Times New Roman"/>
          <w:b w:val="0"/>
          <w:sz w:val="20"/>
          <w:lang w:val="pt-BR"/>
        </w:rPr>
        <w:t>O</w:t>
      </w:r>
      <w:r w:rsidR="00F42174" w:rsidRPr="00517AD5">
        <w:rPr>
          <w:rFonts w:ascii="Times New Roman" w:hAnsi="Times New Roman"/>
          <w:b w:val="0"/>
          <w:sz w:val="20"/>
          <w:vertAlign w:val="subscript"/>
          <w:lang w:val="pt-BR"/>
        </w:rPr>
        <w:t>3</w:t>
      </w:r>
      <w:r w:rsidR="00F42174" w:rsidRPr="00517AD5">
        <w:rPr>
          <w:rFonts w:ascii="Times New Roman" w:hAnsi="Times New Roman"/>
          <w:b w:val="0"/>
          <w:sz w:val="20"/>
          <w:lang w:val="pt-BR"/>
        </w:rPr>
        <w:t>. O TPR-H</w:t>
      </w:r>
      <w:r w:rsidR="00F42174" w:rsidRPr="00517AD5">
        <w:rPr>
          <w:rFonts w:ascii="Times New Roman" w:hAnsi="Times New Roman"/>
          <w:b w:val="0"/>
          <w:sz w:val="20"/>
          <w:vertAlign w:val="subscript"/>
          <w:lang w:val="pt-BR"/>
        </w:rPr>
        <w:t>2</w:t>
      </w:r>
      <w:r w:rsidR="00F42174" w:rsidRPr="00517AD5">
        <w:rPr>
          <w:rFonts w:ascii="Times New Roman" w:hAnsi="Times New Roman"/>
          <w:b w:val="0"/>
          <w:sz w:val="20"/>
          <w:lang w:val="pt-BR"/>
        </w:rPr>
        <w:t>, exibiu a faixa de redução dos sítios de Cu</w:t>
      </w:r>
      <w:r w:rsidR="00F42174" w:rsidRPr="00517AD5">
        <w:rPr>
          <w:rFonts w:ascii="Times New Roman" w:hAnsi="Times New Roman"/>
          <w:b w:val="0"/>
          <w:sz w:val="20"/>
          <w:vertAlign w:val="superscript"/>
          <w:lang w:val="pt-BR"/>
        </w:rPr>
        <w:t>2+</w:t>
      </w:r>
      <w:r w:rsidR="00F42174" w:rsidRPr="00517AD5">
        <w:rPr>
          <w:rFonts w:ascii="Times New Roman" w:hAnsi="Times New Roman"/>
          <w:b w:val="0"/>
          <w:sz w:val="20"/>
          <w:lang w:val="pt-BR"/>
        </w:rPr>
        <w:t xml:space="preserve"> indicando a faixa de temperatura adequada para pré-tratamento, uma vez que o </w:t>
      </w:r>
      <w:proofErr w:type="spellStart"/>
      <w:r w:rsidR="00F42174" w:rsidRPr="00517AD5">
        <w:rPr>
          <w:rFonts w:ascii="Times New Roman" w:hAnsi="Times New Roman"/>
          <w:b w:val="0"/>
          <w:sz w:val="20"/>
          <w:lang w:val="pt-BR"/>
        </w:rPr>
        <w:t>ZnO</w:t>
      </w:r>
      <w:proofErr w:type="spellEnd"/>
      <w:r w:rsidR="00F42174" w:rsidRPr="00517AD5">
        <w:rPr>
          <w:rFonts w:ascii="Times New Roman" w:hAnsi="Times New Roman"/>
          <w:b w:val="0"/>
          <w:sz w:val="20"/>
          <w:lang w:val="pt-BR"/>
        </w:rPr>
        <w:t xml:space="preserve"> e alumina </w:t>
      </w:r>
      <w:r w:rsidR="00122913" w:rsidRPr="00517AD5">
        <w:rPr>
          <w:rFonts w:ascii="Times New Roman" w:hAnsi="Times New Roman"/>
          <w:b w:val="0"/>
          <w:sz w:val="20"/>
          <w:lang w:val="pt-BR"/>
        </w:rPr>
        <w:t xml:space="preserve">não reduzem pois </w:t>
      </w:r>
      <w:r w:rsidR="00F42174" w:rsidRPr="00517AD5">
        <w:rPr>
          <w:rFonts w:ascii="Times New Roman" w:hAnsi="Times New Roman"/>
          <w:b w:val="0"/>
          <w:sz w:val="20"/>
          <w:lang w:val="pt-BR"/>
        </w:rPr>
        <w:t>são metaestáveis nas condições estudadas. A adsorção/dessorção de N</w:t>
      </w:r>
      <w:r w:rsidR="00F42174" w:rsidRPr="00517AD5">
        <w:rPr>
          <w:rFonts w:ascii="Times New Roman" w:hAnsi="Times New Roman"/>
          <w:b w:val="0"/>
          <w:sz w:val="20"/>
          <w:vertAlign w:val="subscript"/>
          <w:lang w:val="pt-BR"/>
        </w:rPr>
        <w:t>2</w:t>
      </w:r>
      <w:r w:rsidR="00F42174" w:rsidRPr="00517AD5">
        <w:rPr>
          <w:rFonts w:ascii="Times New Roman" w:hAnsi="Times New Roman"/>
          <w:b w:val="0"/>
          <w:sz w:val="20"/>
          <w:lang w:val="pt-BR"/>
        </w:rPr>
        <w:t xml:space="preserve"> indicou a presença de </w:t>
      </w:r>
      <w:proofErr w:type="spellStart"/>
      <w:r w:rsidR="00F42174" w:rsidRPr="00517AD5">
        <w:rPr>
          <w:rFonts w:ascii="Times New Roman" w:hAnsi="Times New Roman"/>
          <w:b w:val="0"/>
          <w:sz w:val="20"/>
          <w:lang w:val="pt-BR"/>
        </w:rPr>
        <w:t>micro-mesoporos</w:t>
      </w:r>
      <w:proofErr w:type="spellEnd"/>
      <w:r w:rsidR="00F42174" w:rsidRPr="00517AD5">
        <w:rPr>
          <w:rFonts w:ascii="Times New Roman" w:hAnsi="Times New Roman"/>
          <w:b w:val="0"/>
          <w:sz w:val="20"/>
          <w:lang w:val="pt-BR"/>
        </w:rPr>
        <w:t xml:space="preserve">, ao passo que a morfologia porosa foi observada pelas imagens de MEV. Em relação à performance dos catalisadores, o melhor material foi </w:t>
      </w:r>
      <w:r w:rsidR="007F16FB" w:rsidRPr="00517AD5">
        <w:rPr>
          <w:rFonts w:ascii="Times New Roman" w:hAnsi="Times New Roman"/>
          <w:b w:val="0"/>
          <w:sz w:val="20"/>
          <w:lang w:val="pt-BR"/>
        </w:rPr>
        <w:t>Zn20Al80</w:t>
      </w:r>
      <w:r w:rsidR="00F42174" w:rsidRPr="00517AD5">
        <w:rPr>
          <w:rFonts w:ascii="Times New Roman" w:hAnsi="Times New Roman"/>
          <w:b w:val="0"/>
          <w:sz w:val="20"/>
          <w:lang w:val="pt-BR"/>
        </w:rPr>
        <w:t xml:space="preserve">Cu com conversão de </w:t>
      </w:r>
      <w:r w:rsidR="007F16FB" w:rsidRPr="00517AD5">
        <w:rPr>
          <w:rFonts w:ascii="Times New Roman" w:hAnsi="Times New Roman"/>
          <w:b w:val="0"/>
          <w:sz w:val="20"/>
          <w:lang w:val="pt-BR"/>
        </w:rPr>
        <w:t>27</w:t>
      </w:r>
      <w:r w:rsidR="00F42174" w:rsidRPr="00517AD5">
        <w:rPr>
          <w:rFonts w:ascii="Times New Roman" w:hAnsi="Times New Roman"/>
          <w:b w:val="0"/>
          <w:sz w:val="20"/>
          <w:lang w:val="pt-BR"/>
        </w:rPr>
        <w:t>% de glicerol e 9</w:t>
      </w:r>
      <w:r w:rsidR="007F16FB" w:rsidRPr="00517AD5">
        <w:rPr>
          <w:rFonts w:ascii="Times New Roman" w:hAnsi="Times New Roman"/>
          <w:b w:val="0"/>
          <w:sz w:val="20"/>
          <w:lang w:val="pt-BR"/>
        </w:rPr>
        <w:t>7</w:t>
      </w:r>
      <w:r w:rsidR="00F42174" w:rsidRPr="00517AD5">
        <w:rPr>
          <w:rFonts w:ascii="Times New Roman" w:hAnsi="Times New Roman"/>
          <w:b w:val="0"/>
          <w:sz w:val="20"/>
          <w:lang w:val="pt-BR"/>
        </w:rPr>
        <w:t>% de seletividade na formação de acetol. Desse modo, a sinergia entre os sítios ativos obtidos no pré-tratamento com H</w:t>
      </w:r>
      <w:r w:rsidR="00F42174" w:rsidRPr="00517AD5">
        <w:rPr>
          <w:rFonts w:ascii="Times New Roman" w:hAnsi="Times New Roman"/>
          <w:b w:val="0"/>
          <w:sz w:val="20"/>
          <w:vertAlign w:val="subscript"/>
          <w:lang w:val="pt-BR"/>
        </w:rPr>
        <w:t>2</w:t>
      </w:r>
      <w:r w:rsidR="00F42174" w:rsidRPr="00517AD5">
        <w:rPr>
          <w:rFonts w:ascii="Times New Roman" w:hAnsi="Times New Roman"/>
          <w:b w:val="0"/>
          <w:sz w:val="20"/>
          <w:lang w:val="pt-BR"/>
        </w:rPr>
        <w:t>, com base nos mapas de superfície obtidos, aponta</w:t>
      </w:r>
      <w:r w:rsidR="007F16FB" w:rsidRPr="00517AD5">
        <w:rPr>
          <w:rFonts w:ascii="Times New Roman" w:hAnsi="Times New Roman"/>
          <w:b w:val="0"/>
          <w:sz w:val="20"/>
          <w:lang w:val="pt-BR"/>
        </w:rPr>
        <w:t>m</w:t>
      </w:r>
      <w:r w:rsidR="00F42174" w:rsidRPr="00517AD5">
        <w:rPr>
          <w:rFonts w:ascii="Times New Roman" w:hAnsi="Times New Roman"/>
          <w:b w:val="0"/>
          <w:sz w:val="20"/>
          <w:lang w:val="pt-BR"/>
        </w:rPr>
        <w:t xml:space="preserve"> que a presença de Cu</w:t>
      </w:r>
      <w:r w:rsidR="007F16FB" w:rsidRPr="00517AD5">
        <w:rPr>
          <w:rFonts w:ascii="Times New Roman" w:hAnsi="Times New Roman"/>
          <w:b w:val="0"/>
          <w:sz w:val="20"/>
          <w:vertAlign w:val="superscript"/>
          <w:lang w:val="pt-BR"/>
        </w:rPr>
        <w:t>0</w:t>
      </w:r>
      <w:r w:rsidR="00F42174" w:rsidRPr="00517AD5">
        <w:rPr>
          <w:rFonts w:ascii="Times New Roman" w:hAnsi="Times New Roman"/>
          <w:b w:val="0"/>
          <w:sz w:val="20"/>
          <w:lang w:val="pt-BR"/>
        </w:rPr>
        <w:t xml:space="preserve"> aumenta drasticamente a seletividade na formação de acetol</w:t>
      </w:r>
      <w:r w:rsidR="007F16FB" w:rsidRPr="00517AD5">
        <w:rPr>
          <w:rFonts w:ascii="Times New Roman" w:hAnsi="Times New Roman"/>
          <w:b w:val="0"/>
          <w:sz w:val="20"/>
          <w:lang w:val="pt-BR"/>
        </w:rPr>
        <w:t>.</w:t>
      </w:r>
    </w:p>
    <w:p w14:paraId="09B41B70" w14:textId="618560DF" w:rsidR="00EA4E1B" w:rsidRPr="00517AD5" w:rsidRDefault="00EA4E1B" w:rsidP="00EA4E1B">
      <w:pPr>
        <w:pStyle w:val="BDAbstract"/>
        <w:spacing w:before="0" w:after="0" w:line="240" w:lineRule="auto"/>
        <w:rPr>
          <w:rFonts w:ascii="Times New Roman" w:hAnsi="Times New Roman"/>
          <w:b w:val="0"/>
          <w:sz w:val="20"/>
          <w:lang w:val="pt-BR"/>
        </w:rPr>
      </w:pPr>
      <w:r w:rsidRPr="00517AD5">
        <w:rPr>
          <w:rFonts w:ascii="Times New Roman" w:hAnsi="Times New Roman"/>
          <w:b w:val="0"/>
          <w:i/>
          <w:sz w:val="20"/>
          <w:lang w:val="pt-BR"/>
        </w:rPr>
        <w:t xml:space="preserve">Palavras-chave: </w:t>
      </w:r>
      <w:r w:rsidR="001B7EF6" w:rsidRPr="00517AD5">
        <w:rPr>
          <w:rFonts w:ascii="Times New Roman" w:hAnsi="Times New Roman"/>
          <w:b w:val="0"/>
          <w:i/>
          <w:sz w:val="20"/>
          <w:lang w:val="pt-BR"/>
        </w:rPr>
        <w:t>Glicerol, óxidos, efeito SMSI.</w:t>
      </w:r>
    </w:p>
    <w:p w14:paraId="5D8D4445" w14:textId="11D77547" w:rsidR="00EA4E1B" w:rsidRPr="00517AD5" w:rsidRDefault="00EA4E1B" w:rsidP="00EA4E1B">
      <w:pPr>
        <w:pStyle w:val="BDAbstract"/>
        <w:spacing w:before="0" w:after="0" w:line="240" w:lineRule="auto"/>
        <w:rPr>
          <w:rFonts w:ascii="Times New Roman" w:hAnsi="Times New Roman"/>
          <w:b w:val="0"/>
          <w:sz w:val="20"/>
          <w:lang w:val="pt-BR"/>
        </w:rPr>
      </w:pPr>
    </w:p>
    <w:p w14:paraId="0F80E7D5" w14:textId="7E5F9B2E" w:rsidR="00EA4E1B" w:rsidRPr="00517AD5" w:rsidRDefault="00EA4E1B" w:rsidP="00EA4E1B">
      <w:pPr>
        <w:pStyle w:val="BDAbstract"/>
        <w:spacing w:before="0" w:after="0" w:line="240" w:lineRule="auto"/>
        <w:rPr>
          <w:rFonts w:ascii="Times New Roman" w:hAnsi="Times New Roman"/>
          <w:b w:val="0"/>
          <w:sz w:val="20"/>
        </w:rPr>
      </w:pPr>
      <w:r w:rsidRPr="00517AD5">
        <w:rPr>
          <w:rFonts w:ascii="Times New Roman" w:hAnsi="Times New Roman"/>
          <w:b w:val="0"/>
          <w:sz w:val="20"/>
        </w:rPr>
        <w:t xml:space="preserve">ABSTRACT - </w:t>
      </w:r>
      <w:r w:rsidR="00B539E9" w:rsidRPr="00517AD5">
        <w:rPr>
          <w:rFonts w:ascii="Times New Roman" w:hAnsi="Times New Roman"/>
          <w:b w:val="0"/>
          <w:sz w:val="20"/>
        </w:rPr>
        <w:t xml:space="preserve">In this work, the application of a series of oxide catalysts based on Zn, Al and Cu in the dehydration reaction of glycerol in acetol was tested. The XRD results indicate the nanometric diameter of the catalysts and the presence of </w:t>
      </w:r>
      <w:proofErr w:type="spellStart"/>
      <w:r w:rsidR="00B539E9" w:rsidRPr="00517AD5">
        <w:rPr>
          <w:rFonts w:ascii="Times New Roman" w:hAnsi="Times New Roman"/>
          <w:b w:val="0"/>
          <w:sz w:val="20"/>
        </w:rPr>
        <w:t>ZnO</w:t>
      </w:r>
      <w:proofErr w:type="spellEnd"/>
      <w:r w:rsidR="00B539E9" w:rsidRPr="00517AD5">
        <w:rPr>
          <w:rFonts w:ascii="Times New Roman" w:hAnsi="Times New Roman"/>
          <w:b w:val="0"/>
          <w:sz w:val="20"/>
        </w:rPr>
        <w:t>, Al</w:t>
      </w:r>
      <w:r w:rsidR="00B539E9" w:rsidRPr="00517AD5">
        <w:rPr>
          <w:rFonts w:ascii="Times New Roman" w:hAnsi="Times New Roman"/>
          <w:b w:val="0"/>
          <w:sz w:val="20"/>
          <w:vertAlign w:val="subscript"/>
        </w:rPr>
        <w:t>2</w:t>
      </w:r>
      <w:r w:rsidR="00B539E9" w:rsidRPr="00517AD5">
        <w:rPr>
          <w:rFonts w:ascii="Times New Roman" w:hAnsi="Times New Roman"/>
          <w:b w:val="0"/>
          <w:sz w:val="20"/>
        </w:rPr>
        <w:t>O</w:t>
      </w:r>
      <w:r w:rsidR="00B539E9" w:rsidRPr="00517AD5">
        <w:rPr>
          <w:rFonts w:ascii="Times New Roman" w:hAnsi="Times New Roman"/>
          <w:b w:val="0"/>
          <w:sz w:val="20"/>
          <w:vertAlign w:val="subscript"/>
        </w:rPr>
        <w:t>3</w:t>
      </w:r>
      <w:r w:rsidR="00B539E9" w:rsidRPr="00517AD5">
        <w:rPr>
          <w:rFonts w:ascii="Times New Roman" w:hAnsi="Times New Roman"/>
          <w:b w:val="0"/>
          <w:sz w:val="20"/>
        </w:rPr>
        <w:t xml:space="preserve"> and </w:t>
      </w:r>
      <w:proofErr w:type="spellStart"/>
      <w:r w:rsidR="00B539E9" w:rsidRPr="00517AD5">
        <w:rPr>
          <w:rFonts w:ascii="Times New Roman" w:hAnsi="Times New Roman"/>
          <w:b w:val="0"/>
          <w:sz w:val="20"/>
        </w:rPr>
        <w:t>CuO</w:t>
      </w:r>
      <w:proofErr w:type="spellEnd"/>
      <w:r w:rsidR="00B539E9" w:rsidRPr="00517AD5">
        <w:rPr>
          <w:rFonts w:ascii="Times New Roman" w:hAnsi="Times New Roman"/>
          <w:b w:val="0"/>
          <w:sz w:val="20"/>
        </w:rPr>
        <w:t xml:space="preserve"> oxides. The </w:t>
      </w:r>
      <w:r w:rsidR="00B539E9" w:rsidRPr="00517AD5">
        <w:rPr>
          <w:rFonts w:ascii="Times New Roman" w:hAnsi="Times New Roman"/>
          <w:b w:val="0"/>
          <w:sz w:val="20"/>
          <w:vertAlign w:val="superscript"/>
        </w:rPr>
        <w:t>27</w:t>
      </w:r>
      <w:r w:rsidR="00B539E9" w:rsidRPr="00517AD5">
        <w:rPr>
          <w:rFonts w:ascii="Times New Roman" w:hAnsi="Times New Roman"/>
          <w:b w:val="0"/>
          <w:sz w:val="20"/>
        </w:rPr>
        <w:t xml:space="preserve">Al NMR indicates a </w:t>
      </w:r>
      <w:proofErr w:type="spellStart"/>
      <w:r w:rsidR="00B539E9" w:rsidRPr="00517AD5">
        <w:rPr>
          <w:rFonts w:ascii="Times New Roman" w:hAnsi="Times New Roman"/>
          <w:b w:val="0"/>
          <w:sz w:val="20"/>
        </w:rPr>
        <w:t>hexa</w:t>
      </w:r>
      <w:proofErr w:type="spellEnd"/>
      <w:r w:rsidR="00B539E9" w:rsidRPr="00517AD5">
        <w:rPr>
          <w:rFonts w:ascii="Times New Roman" w:hAnsi="Times New Roman"/>
          <w:b w:val="0"/>
          <w:sz w:val="20"/>
        </w:rPr>
        <w:t xml:space="preserve">, </w:t>
      </w:r>
      <w:proofErr w:type="spellStart"/>
      <w:r w:rsidR="00B539E9" w:rsidRPr="00517AD5">
        <w:rPr>
          <w:rFonts w:ascii="Times New Roman" w:hAnsi="Times New Roman"/>
          <w:b w:val="0"/>
          <w:sz w:val="20"/>
        </w:rPr>
        <w:t>penta</w:t>
      </w:r>
      <w:proofErr w:type="spellEnd"/>
      <w:r w:rsidR="00B539E9" w:rsidRPr="00517AD5">
        <w:rPr>
          <w:rFonts w:ascii="Times New Roman" w:hAnsi="Times New Roman"/>
          <w:b w:val="0"/>
          <w:sz w:val="20"/>
        </w:rPr>
        <w:t xml:space="preserve"> and tetrahedral coordination of Al</w:t>
      </w:r>
      <w:r w:rsidR="00B539E9" w:rsidRPr="00517AD5">
        <w:rPr>
          <w:rFonts w:ascii="Times New Roman" w:hAnsi="Times New Roman"/>
          <w:b w:val="0"/>
          <w:sz w:val="20"/>
          <w:vertAlign w:val="subscript"/>
        </w:rPr>
        <w:t>2</w:t>
      </w:r>
      <w:r w:rsidR="00B539E9" w:rsidRPr="00517AD5">
        <w:rPr>
          <w:rFonts w:ascii="Times New Roman" w:hAnsi="Times New Roman"/>
          <w:b w:val="0"/>
          <w:sz w:val="20"/>
        </w:rPr>
        <w:t>O</w:t>
      </w:r>
      <w:r w:rsidR="00B539E9" w:rsidRPr="00517AD5">
        <w:rPr>
          <w:rFonts w:ascii="Times New Roman" w:hAnsi="Times New Roman"/>
          <w:b w:val="0"/>
          <w:sz w:val="20"/>
          <w:vertAlign w:val="subscript"/>
        </w:rPr>
        <w:t>3</w:t>
      </w:r>
      <w:r w:rsidR="00B539E9" w:rsidRPr="00517AD5">
        <w:rPr>
          <w:rFonts w:ascii="Times New Roman" w:hAnsi="Times New Roman"/>
          <w:b w:val="0"/>
          <w:sz w:val="20"/>
        </w:rPr>
        <w:t>. The TPR-H</w:t>
      </w:r>
      <w:r w:rsidR="00B539E9" w:rsidRPr="00517AD5">
        <w:rPr>
          <w:rFonts w:ascii="Times New Roman" w:hAnsi="Times New Roman"/>
          <w:b w:val="0"/>
          <w:sz w:val="20"/>
          <w:vertAlign w:val="subscript"/>
        </w:rPr>
        <w:t>2</w:t>
      </w:r>
      <w:r w:rsidR="00B539E9" w:rsidRPr="00517AD5">
        <w:rPr>
          <w:rFonts w:ascii="Times New Roman" w:hAnsi="Times New Roman"/>
          <w:b w:val="0"/>
          <w:sz w:val="20"/>
        </w:rPr>
        <w:t xml:space="preserve"> exhibited the reduction range of the Cu</w:t>
      </w:r>
      <w:r w:rsidR="00B539E9" w:rsidRPr="00517AD5">
        <w:rPr>
          <w:rFonts w:ascii="Times New Roman" w:hAnsi="Times New Roman"/>
          <w:b w:val="0"/>
          <w:sz w:val="20"/>
          <w:vertAlign w:val="superscript"/>
        </w:rPr>
        <w:t>2+</w:t>
      </w:r>
      <w:r w:rsidR="00B539E9" w:rsidRPr="00517AD5">
        <w:rPr>
          <w:rFonts w:ascii="Times New Roman" w:hAnsi="Times New Roman"/>
          <w:b w:val="0"/>
          <w:sz w:val="20"/>
        </w:rPr>
        <w:t xml:space="preserve"> sites, indicating the appropriate temperature range for pretreatment, since </w:t>
      </w:r>
      <w:proofErr w:type="spellStart"/>
      <w:r w:rsidR="00B539E9" w:rsidRPr="00517AD5">
        <w:rPr>
          <w:rFonts w:ascii="Times New Roman" w:hAnsi="Times New Roman"/>
          <w:b w:val="0"/>
          <w:sz w:val="20"/>
        </w:rPr>
        <w:t>ZnO</w:t>
      </w:r>
      <w:proofErr w:type="spellEnd"/>
      <w:r w:rsidR="00B539E9" w:rsidRPr="00517AD5">
        <w:rPr>
          <w:rFonts w:ascii="Times New Roman" w:hAnsi="Times New Roman"/>
          <w:b w:val="0"/>
          <w:sz w:val="20"/>
        </w:rPr>
        <w:t xml:space="preserve"> and alumina do not reduce because they are metastable under the studied conditions. N</w:t>
      </w:r>
      <w:r w:rsidR="00B539E9" w:rsidRPr="00517AD5">
        <w:rPr>
          <w:rFonts w:ascii="Times New Roman" w:hAnsi="Times New Roman"/>
          <w:b w:val="0"/>
          <w:sz w:val="20"/>
          <w:vertAlign w:val="subscript"/>
        </w:rPr>
        <w:t>2</w:t>
      </w:r>
      <w:r w:rsidR="00B539E9" w:rsidRPr="00517AD5">
        <w:rPr>
          <w:rFonts w:ascii="Times New Roman" w:hAnsi="Times New Roman"/>
          <w:b w:val="0"/>
          <w:sz w:val="20"/>
        </w:rPr>
        <w:t xml:space="preserve"> adsorption/desorption indicated the presence of micro-mesopores, while the porous morphology was observed by SEM images. Regarding the performance of the catalysts, the best material was Zn20Al80Cu with 27% glycerol conversion and 97% selectivity in the formation of acetol. Thus, the synergy between the active sites obtained in the pre-treatment with H</w:t>
      </w:r>
      <w:r w:rsidR="00B539E9" w:rsidRPr="00517AD5">
        <w:rPr>
          <w:rFonts w:ascii="Times New Roman" w:hAnsi="Times New Roman"/>
          <w:b w:val="0"/>
          <w:sz w:val="20"/>
          <w:vertAlign w:val="subscript"/>
        </w:rPr>
        <w:t>2</w:t>
      </w:r>
      <w:r w:rsidR="00B539E9" w:rsidRPr="00517AD5">
        <w:rPr>
          <w:rFonts w:ascii="Times New Roman" w:hAnsi="Times New Roman"/>
          <w:b w:val="0"/>
          <w:sz w:val="20"/>
        </w:rPr>
        <w:t>, based on the surface maps obtained, indicate that the presence of Cu</w:t>
      </w:r>
      <w:r w:rsidR="00B539E9" w:rsidRPr="00517AD5">
        <w:rPr>
          <w:rFonts w:ascii="Times New Roman" w:hAnsi="Times New Roman"/>
          <w:b w:val="0"/>
          <w:sz w:val="20"/>
          <w:vertAlign w:val="superscript"/>
        </w:rPr>
        <w:t>0</w:t>
      </w:r>
      <w:r w:rsidR="00B539E9" w:rsidRPr="00517AD5">
        <w:rPr>
          <w:rFonts w:ascii="Times New Roman" w:hAnsi="Times New Roman"/>
          <w:b w:val="0"/>
          <w:sz w:val="20"/>
        </w:rPr>
        <w:t xml:space="preserve"> drastically increases the selectivity in the formation of acetol.</w:t>
      </w:r>
    </w:p>
    <w:p w14:paraId="5F4A84E8" w14:textId="2527C6E0" w:rsidR="00EA4E1B" w:rsidRPr="00840808" w:rsidRDefault="00EA4E1B" w:rsidP="00EA4E1B">
      <w:pPr>
        <w:pStyle w:val="BDAbstract"/>
        <w:spacing w:before="0" w:after="120" w:line="240" w:lineRule="auto"/>
        <w:rPr>
          <w:rFonts w:ascii="Times New Roman" w:hAnsi="Times New Roman"/>
          <w:b w:val="0"/>
          <w:i/>
          <w:sz w:val="20"/>
        </w:rPr>
      </w:pPr>
      <w:r w:rsidRPr="00840808">
        <w:rPr>
          <w:rFonts w:ascii="Times New Roman" w:hAnsi="Times New Roman"/>
          <w:b w:val="0"/>
          <w:i/>
          <w:sz w:val="20"/>
        </w:rPr>
        <w:t xml:space="preserve">Keywords: </w:t>
      </w:r>
      <w:r w:rsidR="001B7EF6" w:rsidRPr="00840808">
        <w:rPr>
          <w:rFonts w:ascii="Times New Roman" w:hAnsi="Times New Roman"/>
          <w:b w:val="0"/>
          <w:i/>
          <w:sz w:val="20"/>
        </w:rPr>
        <w:t>Glycerol, oxides, SMSI effect.</w:t>
      </w:r>
    </w:p>
    <w:bookmarkEnd w:id="1"/>
    <w:p w14:paraId="48D9B0C4" w14:textId="77777777" w:rsidR="00EA4E1B" w:rsidRPr="00840808" w:rsidRDefault="00EA4E1B" w:rsidP="00EA4E1B">
      <w:pPr>
        <w:rPr>
          <w:lang w:val="en-US"/>
        </w:rPr>
        <w:sectPr w:rsidR="00EA4E1B" w:rsidRPr="00840808"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517AD5" w:rsidRDefault="00EA4E1B" w:rsidP="00EA4E1B">
      <w:pPr>
        <w:pStyle w:val="Ttulo2"/>
        <w:spacing w:before="0"/>
        <w:rPr>
          <w:rFonts w:ascii="Helvetica" w:hAnsi="Helvetica" w:cs="Helvetica"/>
          <w:sz w:val="24"/>
          <w:szCs w:val="24"/>
        </w:rPr>
      </w:pPr>
      <w:r w:rsidRPr="00517AD5">
        <w:rPr>
          <w:rFonts w:ascii="Helvetica" w:hAnsi="Helvetica" w:cs="Helvetica"/>
          <w:sz w:val="24"/>
          <w:szCs w:val="24"/>
        </w:rPr>
        <w:t>Introdução</w:t>
      </w:r>
    </w:p>
    <w:p w14:paraId="1E708F05" w14:textId="6DC1D310" w:rsidR="00922A90" w:rsidRPr="00517AD5" w:rsidRDefault="00F1091C" w:rsidP="00EA4E1B">
      <w:pPr>
        <w:pStyle w:val="TAMainText"/>
        <w:rPr>
          <w:rFonts w:ascii="Times New Roman" w:hAnsi="Times New Roman"/>
          <w:lang w:val="pt-BR"/>
        </w:rPr>
      </w:pPr>
      <w:r w:rsidRPr="00517AD5">
        <w:rPr>
          <w:rFonts w:ascii="Times New Roman" w:hAnsi="Times New Roman"/>
          <w:lang w:val="pt-BR"/>
        </w:rPr>
        <w:t>Como alternativa ao uso de combustíveis de origem fóssil, os biocombustíveis se consolidaram no mercado internacional. Nesse sentido, o biodiesel tornou-se uma excelente via, porém, em sua síntese é gerado o subproduto glicerol. A conversão do glicerol em produtos de maior valor agregado estimula a aplicação de diferentes possibilidades envolvendo a catálise heterogênea.</w:t>
      </w:r>
    </w:p>
    <w:p w14:paraId="3FCAFEEE" w14:textId="4E6EE91A" w:rsidR="00922A90" w:rsidRPr="00517AD5" w:rsidRDefault="00922A90" w:rsidP="00EA4E1B">
      <w:pPr>
        <w:pStyle w:val="TAMainText"/>
        <w:rPr>
          <w:rFonts w:ascii="Times New Roman" w:hAnsi="Times New Roman"/>
          <w:lang w:val="pt-BR"/>
        </w:rPr>
      </w:pPr>
      <w:r w:rsidRPr="00517AD5">
        <w:rPr>
          <w:rFonts w:ascii="Times New Roman" w:hAnsi="Times New Roman"/>
          <w:lang w:val="pt-BR"/>
        </w:rPr>
        <w:t>É bem conhecido que os processos reacionais que envolvem a catálise heterogênea nas reações com glicerol são mais vantajosos quando comparada a processos homogêneos e o principal fator diz respeito a fácil separação do catalisador do meio reacional. Desse modo, para a reação de catálise heterogênea possuir alto desempenho é necessário que o catalisador possua características que potencialize suas propriedades, como: acidez adequada, porosidade, dispersão dos sítios, forte interação metal suporte (SMSI) e resistência ao coque (</w:t>
      </w:r>
      <w:r w:rsidR="00FF47F3" w:rsidRPr="00517AD5">
        <w:rPr>
          <w:rFonts w:ascii="Times New Roman" w:hAnsi="Times New Roman"/>
          <w:lang w:val="pt-BR"/>
        </w:rPr>
        <w:t>1</w:t>
      </w:r>
      <w:r w:rsidRPr="00517AD5">
        <w:rPr>
          <w:rFonts w:ascii="Times New Roman" w:hAnsi="Times New Roman"/>
          <w:lang w:val="pt-BR"/>
        </w:rPr>
        <w:t>).</w:t>
      </w:r>
    </w:p>
    <w:p w14:paraId="002D2071" w14:textId="7C935B9A" w:rsidR="00922A90" w:rsidRPr="00517AD5" w:rsidRDefault="00922A90" w:rsidP="00B539E9">
      <w:pPr>
        <w:pStyle w:val="TAMainText"/>
        <w:rPr>
          <w:rFonts w:ascii="Times New Roman" w:hAnsi="Times New Roman"/>
          <w:lang w:val="pt-BR"/>
        </w:rPr>
      </w:pPr>
      <w:r w:rsidRPr="00517AD5">
        <w:rPr>
          <w:rFonts w:ascii="Times New Roman" w:hAnsi="Times New Roman"/>
          <w:lang w:val="pt-BR"/>
        </w:rPr>
        <w:t>Em particular, o acetol (</w:t>
      </w:r>
      <w:proofErr w:type="spellStart"/>
      <w:r w:rsidRPr="00517AD5">
        <w:rPr>
          <w:rFonts w:ascii="Times New Roman" w:hAnsi="Times New Roman"/>
          <w:lang w:val="pt-BR"/>
        </w:rPr>
        <w:t>hidroxiacetona</w:t>
      </w:r>
      <w:proofErr w:type="spellEnd"/>
      <w:r w:rsidRPr="00517AD5">
        <w:rPr>
          <w:rFonts w:ascii="Times New Roman" w:hAnsi="Times New Roman"/>
          <w:lang w:val="pt-BR"/>
        </w:rPr>
        <w:t xml:space="preserve">) é um intermediário químico valioso com importância na produção de </w:t>
      </w:r>
      <w:proofErr w:type="spellStart"/>
      <w:r w:rsidRPr="00517AD5">
        <w:rPr>
          <w:rFonts w:ascii="Times New Roman" w:hAnsi="Times New Roman"/>
          <w:lang w:val="pt-BR"/>
        </w:rPr>
        <w:t>propilenoglicol</w:t>
      </w:r>
      <w:proofErr w:type="spellEnd"/>
      <w:r w:rsidRPr="00517AD5">
        <w:rPr>
          <w:rFonts w:ascii="Times New Roman" w:hAnsi="Times New Roman"/>
          <w:lang w:val="pt-BR"/>
        </w:rPr>
        <w:t xml:space="preserve">, </w:t>
      </w:r>
      <w:proofErr w:type="spellStart"/>
      <w:r w:rsidRPr="00517AD5">
        <w:rPr>
          <w:rFonts w:ascii="Times New Roman" w:hAnsi="Times New Roman"/>
          <w:lang w:val="pt-BR"/>
        </w:rPr>
        <w:t>propionaldeído</w:t>
      </w:r>
      <w:proofErr w:type="spellEnd"/>
      <w:r w:rsidRPr="00517AD5">
        <w:rPr>
          <w:rFonts w:ascii="Times New Roman" w:hAnsi="Times New Roman"/>
          <w:lang w:val="pt-BR"/>
        </w:rPr>
        <w:t xml:space="preserve">, acetaldeído e derivados de </w:t>
      </w:r>
      <w:proofErr w:type="spellStart"/>
      <w:r w:rsidRPr="00517AD5">
        <w:rPr>
          <w:rFonts w:ascii="Times New Roman" w:hAnsi="Times New Roman"/>
          <w:lang w:val="pt-BR"/>
        </w:rPr>
        <w:t>furano</w:t>
      </w:r>
      <w:proofErr w:type="spellEnd"/>
      <w:r w:rsidRPr="00517AD5">
        <w:rPr>
          <w:rFonts w:ascii="Times New Roman" w:hAnsi="Times New Roman"/>
          <w:lang w:val="pt-BR"/>
        </w:rPr>
        <w:t xml:space="preserve"> </w:t>
      </w:r>
      <w:r w:rsidR="00FF47F3" w:rsidRPr="00517AD5">
        <w:rPr>
          <w:rFonts w:ascii="Times New Roman" w:hAnsi="Times New Roman"/>
          <w:lang w:val="pt-BR"/>
        </w:rPr>
        <w:t>(2)</w:t>
      </w:r>
      <w:r w:rsidRPr="00517AD5">
        <w:rPr>
          <w:rFonts w:ascii="Times New Roman" w:hAnsi="Times New Roman"/>
          <w:lang w:val="pt-BR"/>
        </w:rPr>
        <w:t xml:space="preserve">. As indústrias de alimentos, cosmética, têxtil e </w:t>
      </w:r>
      <w:r w:rsidRPr="00517AD5">
        <w:rPr>
          <w:rFonts w:ascii="Times New Roman" w:hAnsi="Times New Roman"/>
          <w:lang w:val="pt-BR"/>
        </w:rPr>
        <w:t xml:space="preserve">descartáveis utilizam com maior frequência o acetol na confecção de seus produtos </w:t>
      </w:r>
      <w:r w:rsidR="00FF47F3" w:rsidRPr="00517AD5">
        <w:rPr>
          <w:rFonts w:ascii="Times New Roman" w:hAnsi="Times New Roman"/>
          <w:lang w:val="pt-BR"/>
        </w:rPr>
        <w:t>(3)</w:t>
      </w:r>
      <w:r w:rsidRPr="00517AD5">
        <w:rPr>
          <w:rFonts w:ascii="Times New Roman" w:hAnsi="Times New Roman"/>
          <w:lang w:val="pt-BR"/>
        </w:rPr>
        <w:t>. Na última década, a produção de acetol por catálise heterogênea vem ganhando destaque pela operacionalidade menos dispendiosa do processo.</w:t>
      </w:r>
    </w:p>
    <w:p w14:paraId="310D0F0D" w14:textId="7D4D7BD7" w:rsidR="00922A90" w:rsidRPr="00517AD5" w:rsidRDefault="00922A90" w:rsidP="00922A90">
      <w:pPr>
        <w:pStyle w:val="TAMainText"/>
        <w:rPr>
          <w:rFonts w:ascii="Times New Roman" w:hAnsi="Times New Roman"/>
          <w:lang w:val="pt-BR"/>
        </w:rPr>
      </w:pPr>
      <w:r w:rsidRPr="00517AD5">
        <w:rPr>
          <w:rFonts w:ascii="Times New Roman" w:hAnsi="Times New Roman"/>
          <w:lang w:val="pt-BR"/>
        </w:rPr>
        <w:t>Nesse sentido, o presente trabalho investiga a série de catalisadores compostos de óxidos de Zn (</w:t>
      </w:r>
      <w:proofErr w:type="spellStart"/>
      <w:r w:rsidRPr="00517AD5">
        <w:rPr>
          <w:rFonts w:ascii="Times New Roman" w:hAnsi="Times New Roman"/>
          <w:lang w:val="pt-BR"/>
        </w:rPr>
        <w:t>ZnO</w:t>
      </w:r>
      <w:proofErr w:type="spellEnd"/>
      <w:r w:rsidRPr="00517AD5">
        <w:rPr>
          <w:rFonts w:ascii="Times New Roman" w:hAnsi="Times New Roman"/>
          <w:lang w:val="pt-BR"/>
        </w:rPr>
        <w:t>) e Al (Al</w:t>
      </w:r>
      <w:r w:rsidRPr="00517AD5">
        <w:rPr>
          <w:rFonts w:ascii="Times New Roman" w:hAnsi="Times New Roman"/>
          <w:vertAlign w:val="subscript"/>
          <w:lang w:val="pt-BR"/>
        </w:rPr>
        <w:t>2</w:t>
      </w:r>
      <w:r w:rsidRPr="00517AD5">
        <w:rPr>
          <w:rFonts w:ascii="Times New Roman" w:hAnsi="Times New Roman"/>
          <w:lang w:val="pt-BR"/>
        </w:rPr>
        <w:t>O</w:t>
      </w:r>
      <w:r w:rsidRPr="00517AD5">
        <w:rPr>
          <w:rFonts w:ascii="Times New Roman" w:hAnsi="Times New Roman"/>
          <w:vertAlign w:val="subscript"/>
          <w:lang w:val="pt-BR"/>
        </w:rPr>
        <w:t>3</w:t>
      </w:r>
      <w:r w:rsidRPr="00517AD5">
        <w:rPr>
          <w:rFonts w:ascii="Times New Roman" w:hAnsi="Times New Roman"/>
          <w:lang w:val="pt-BR"/>
        </w:rPr>
        <w:t>) para dispersão do óxido de Cu (</w:t>
      </w:r>
      <w:proofErr w:type="spellStart"/>
      <w:r w:rsidRPr="00517AD5">
        <w:rPr>
          <w:rFonts w:ascii="Times New Roman" w:hAnsi="Times New Roman"/>
          <w:lang w:val="pt-BR"/>
        </w:rPr>
        <w:t>CuO</w:t>
      </w:r>
      <w:proofErr w:type="spellEnd"/>
      <w:r w:rsidRPr="00517AD5">
        <w:rPr>
          <w:rFonts w:ascii="Times New Roman" w:hAnsi="Times New Roman"/>
          <w:lang w:val="pt-BR"/>
        </w:rPr>
        <w:t xml:space="preserve">), aplicados na reação de desidratação do glicerol. Devido a estabilidade térmica da fase de Al bem como sua acidez de Lewis, torna-se um excelente suporte, além da presença dos sítios de ácidos de Zn e Cu. A fase de Cu é bastante utilizada em reações de desidratação do glicerol </w:t>
      </w:r>
      <w:r w:rsidR="00FF47F3" w:rsidRPr="00517AD5">
        <w:rPr>
          <w:rFonts w:ascii="Times New Roman" w:hAnsi="Times New Roman"/>
          <w:lang w:val="pt-BR"/>
        </w:rPr>
        <w:t>(4)</w:t>
      </w:r>
      <w:r w:rsidRPr="00517AD5">
        <w:rPr>
          <w:rFonts w:ascii="Times New Roman" w:hAnsi="Times New Roman"/>
          <w:lang w:val="pt-BR"/>
        </w:rPr>
        <w:t>, tendo acidez de Lewis média, consequentemente, apresentando menor força de adsorção de reagentes, intermediários e produtos da reação, sendo, por sua vez, mais resistente na formação de coque. Desse modo, a sinergia entre as diferentes fases Zn, Al e Cu promovem características específicas para reação de desidratação do glicerol na formação do acetol.</w:t>
      </w:r>
    </w:p>
    <w:p w14:paraId="52FFAC79" w14:textId="77777777" w:rsidR="00EA4E1B" w:rsidRPr="00517AD5" w:rsidRDefault="00EA4E1B" w:rsidP="00EA4E1B">
      <w:pPr>
        <w:pStyle w:val="Ttulo2"/>
        <w:rPr>
          <w:rFonts w:ascii="Helvetica" w:hAnsi="Helvetica" w:cs="Helvetica"/>
          <w:sz w:val="24"/>
          <w:szCs w:val="24"/>
        </w:rPr>
      </w:pPr>
      <w:r w:rsidRPr="00517AD5">
        <w:rPr>
          <w:rFonts w:ascii="Helvetica" w:hAnsi="Helvetica" w:cs="Helvetica"/>
          <w:sz w:val="24"/>
          <w:szCs w:val="24"/>
        </w:rPr>
        <w:t>Experimental</w:t>
      </w:r>
    </w:p>
    <w:p w14:paraId="35887134" w14:textId="011B5445" w:rsidR="00EA4E1B" w:rsidRPr="00517AD5" w:rsidRDefault="00F42174" w:rsidP="00EA4E1B">
      <w:pPr>
        <w:pStyle w:val="TAMainText"/>
        <w:ind w:firstLine="0"/>
        <w:rPr>
          <w:rFonts w:ascii="Times New Roman" w:hAnsi="Times New Roman"/>
          <w:i/>
          <w:lang w:val="pt-BR"/>
        </w:rPr>
      </w:pPr>
      <w:r w:rsidRPr="00517AD5">
        <w:rPr>
          <w:rFonts w:ascii="Times New Roman" w:hAnsi="Times New Roman"/>
          <w:i/>
          <w:lang w:val="pt-BR"/>
        </w:rPr>
        <w:t>Síntese dos óxidos mistos</w:t>
      </w:r>
      <w:r w:rsidR="00EA4E1B" w:rsidRPr="00517AD5">
        <w:rPr>
          <w:rFonts w:ascii="Times New Roman" w:hAnsi="Times New Roman"/>
          <w:i/>
          <w:lang w:val="pt-BR"/>
        </w:rPr>
        <w:t>.</w:t>
      </w:r>
    </w:p>
    <w:p w14:paraId="061CB433" w14:textId="61AD3F1E" w:rsidR="002B7DD6" w:rsidRPr="00517AD5" w:rsidRDefault="000761BF" w:rsidP="002B7DD6">
      <w:pPr>
        <w:pStyle w:val="TAMainText"/>
        <w:rPr>
          <w:rFonts w:ascii="Times New Roman" w:hAnsi="Times New Roman"/>
          <w:lang w:val="pt-BR"/>
        </w:rPr>
      </w:pPr>
      <w:r w:rsidRPr="00517AD5">
        <w:rPr>
          <w:rFonts w:ascii="Times New Roman" w:hAnsi="Times New Roman"/>
          <w:lang w:val="pt-BR"/>
        </w:rPr>
        <w:lastRenderedPageBreak/>
        <w:t xml:space="preserve">Os catalisadores foram preparados pelo método de </w:t>
      </w:r>
      <w:proofErr w:type="spellStart"/>
      <w:r w:rsidRPr="00517AD5">
        <w:rPr>
          <w:rFonts w:ascii="Times New Roman" w:hAnsi="Times New Roman"/>
          <w:lang w:val="pt-BR"/>
        </w:rPr>
        <w:t>Pechini</w:t>
      </w:r>
      <w:proofErr w:type="spellEnd"/>
      <w:r w:rsidR="002B7DD6" w:rsidRPr="00517AD5">
        <w:rPr>
          <w:rFonts w:ascii="Times New Roman" w:hAnsi="Times New Roman"/>
          <w:lang w:val="pt-BR"/>
        </w:rPr>
        <w:t>. Foi utilizado nitrato de alumínio, nitrato de zinco, ácido cítrico</w:t>
      </w:r>
      <w:r w:rsidR="00950F45" w:rsidRPr="00517AD5">
        <w:rPr>
          <w:rFonts w:ascii="Times New Roman" w:hAnsi="Times New Roman"/>
          <w:lang w:val="pt-BR"/>
        </w:rPr>
        <w:t xml:space="preserve"> (AC)</w:t>
      </w:r>
      <w:r w:rsidR="002B7DD6" w:rsidRPr="00517AD5">
        <w:rPr>
          <w:rFonts w:ascii="Times New Roman" w:hAnsi="Times New Roman"/>
          <w:lang w:val="pt-BR"/>
        </w:rPr>
        <w:t xml:space="preserve"> e etileno glicol</w:t>
      </w:r>
      <w:r w:rsidR="00950F45" w:rsidRPr="00517AD5">
        <w:rPr>
          <w:rFonts w:ascii="Times New Roman" w:hAnsi="Times New Roman"/>
          <w:lang w:val="pt-BR"/>
        </w:rPr>
        <w:t xml:space="preserve"> (EG)</w:t>
      </w:r>
      <w:r w:rsidR="002B7DD6" w:rsidRPr="00517AD5">
        <w:rPr>
          <w:rFonts w:ascii="Times New Roman" w:hAnsi="Times New Roman"/>
          <w:lang w:val="pt-BR"/>
        </w:rPr>
        <w:t xml:space="preserve">. Foi mantida uma relação AC/metal de 2:1 (mol) para todas as amostras. A quantidade de metal é a soma de Zn e Al. A razão de massa de AC/EG foi mantida em 2:3. A resina formada foi </w:t>
      </w:r>
      <w:proofErr w:type="spellStart"/>
      <w:r w:rsidR="002B7DD6" w:rsidRPr="00517AD5">
        <w:rPr>
          <w:rFonts w:ascii="Times New Roman" w:hAnsi="Times New Roman"/>
          <w:lang w:val="pt-BR"/>
        </w:rPr>
        <w:t>pré</w:t>
      </w:r>
      <w:proofErr w:type="spellEnd"/>
      <w:r w:rsidR="002B7DD6" w:rsidRPr="00517AD5">
        <w:rPr>
          <w:rFonts w:ascii="Times New Roman" w:hAnsi="Times New Roman"/>
          <w:lang w:val="pt-BR"/>
        </w:rPr>
        <w:t xml:space="preserve">-calcinada (250°C/2h com fluxo de ar) e posteriormente calcinada (500°C/2h com fluxo de ar), obtendo assim o catalisador. Nesse sentido, foi preparado as amostras Zn10Al90 (10% de Zn e 90% de Al) e a outra amostra Zn20Al80 (20% de Zn e 80% de Cu). De acordo com essa estequiometria, espera-se obter o óxido de zinco e o óxido de alumínio. </w:t>
      </w:r>
      <w:r w:rsidR="00950F45" w:rsidRPr="00517AD5">
        <w:rPr>
          <w:rFonts w:ascii="Times New Roman" w:hAnsi="Times New Roman"/>
          <w:lang w:val="pt-BR"/>
        </w:rPr>
        <w:t>Posteriormente</w:t>
      </w:r>
      <w:r w:rsidR="002B7DD6" w:rsidRPr="00517AD5">
        <w:rPr>
          <w:rFonts w:ascii="Times New Roman" w:hAnsi="Times New Roman"/>
          <w:lang w:val="pt-BR"/>
        </w:rPr>
        <w:t xml:space="preserve"> foi adicionado a fase de Cu nos sólidos a base de Zn e Al, via impregnação incipiente, gotejando nos catalisadores Zn10Al90 e Zn20Al80, 5% (em massa) de solução contendo etanol com nitrato de cobre. O gotejamento foi realizado lentamente sob aquecimento (60 °C), em seguida colocado em estufa (60 °C). Ao final, o material foi calcinado (500°C/2h com fluxo de ar), sendo obtido as amostras Zn10Al90Cu e Zn20Al80Cu, de acordo com a estequiometria utilizada, deseja-se obter o óxido de cobre (</w:t>
      </w:r>
      <w:proofErr w:type="spellStart"/>
      <w:r w:rsidR="002B7DD6" w:rsidRPr="00517AD5">
        <w:rPr>
          <w:rFonts w:ascii="Times New Roman" w:hAnsi="Times New Roman"/>
          <w:lang w:val="pt-BR"/>
        </w:rPr>
        <w:t>CuO</w:t>
      </w:r>
      <w:proofErr w:type="spellEnd"/>
      <w:r w:rsidR="002B7DD6" w:rsidRPr="00517AD5">
        <w:rPr>
          <w:rFonts w:ascii="Times New Roman" w:hAnsi="Times New Roman"/>
          <w:lang w:val="pt-BR"/>
        </w:rPr>
        <w:t>).</w:t>
      </w:r>
    </w:p>
    <w:p w14:paraId="1C766835" w14:textId="1575DD52" w:rsidR="002B7DD6" w:rsidRPr="00517AD5" w:rsidRDefault="00936DFF" w:rsidP="002B7DD6">
      <w:pPr>
        <w:pStyle w:val="TAMainText"/>
        <w:ind w:firstLine="0"/>
        <w:rPr>
          <w:rFonts w:ascii="Times New Roman" w:hAnsi="Times New Roman"/>
          <w:i/>
          <w:iCs/>
          <w:lang w:val="pt-BR"/>
        </w:rPr>
      </w:pPr>
      <w:r w:rsidRPr="00517AD5">
        <w:rPr>
          <w:rFonts w:ascii="Times New Roman" w:hAnsi="Times New Roman"/>
          <w:i/>
          <w:iCs/>
          <w:lang w:val="pt-BR"/>
        </w:rPr>
        <w:t>Condições da reação</w:t>
      </w:r>
    </w:p>
    <w:p w14:paraId="6A7AA437" w14:textId="5293695C" w:rsidR="00936DFF" w:rsidRPr="00517AD5" w:rsidRDefault="00936DFF" w:rsidP="00936DFF">
      <w:pPr>
        <w:pStyle w:val="TAMainText"/>
        <w:ind w:firstLine="708"/>
        <w:rPr>
          <w:rFonts w:ascii="Times New Roman" w:hAnsi="Times New Roman"/>
          <w:lang w:val="pt-BR"/>
        </w:rPr>
      </w:pPr>
      <w:r w:rsidRPr="00517AD5">
        <w:rPr>
          <w:rFonts w:ascii="Times New Roman" w:hAnsi="Times New Roman"/>
          <w:lang w:val="pt-BR"/>
        </w:rPr>
        <w:t>O reator utilizado foi de leito fixo à pressão atmosférica. Foi realizado testes de pré-tratamento com H</w:t>
      </w:r>
      <w:r w:rsidRPr="00517AD5">
        <w:rPr>
          <w:rFonts w:ascii="Times New Roman" w:hAnsi="Times New Roman"/>
          <w:vertAlign w:val="subscript"/>
          <w:lang w:val="pt-BR"/>
        </w:rPr>
        <w:t>2</w:t>
      </w:r>
      <w:r w:rsidRPr="00517AD5">
        <w:rPr>
          <w:rFonts w:ascii="Times New Roman" w:hAnsi="Times New Roman"/>
          <w:lang w:val="pt-BR"/>
        </w:rPr>
        <w:t xml:space="preserve"> e N</w:t>
      </w:r>
      <w:r w:rsidRPr="00517AD5">
        <w:rPr>
          <w:rFonts w:ascii="Times New Roman" w:hAnsi="Times New Roman"/>
          <w:vertAlign w:val="subscript"/>
          <w:lang w:val="pt-BR"/>
        </w:rPr>
        <w:t>2</w:t>
      </w:r>
      <w:r w:rsidRPr="00517AD5">
        <w:rPr>
          <w:rFonts w:ascii="Times New Roman" w:hAnsi="Times New Roman"/>
          <w:lang w:val="pt-BR"/>
        </w:rPr>
        <w:t xml:space="preserve"> para detectar a melhor condição. Em seguida, a reação ocorreu por 4 h utilizando 30 mL.min</w:t>
      </w:r>
      <w:r w:rsidRPr="00517AD5">
        <w:rPr>
          <w:rFonts w:ascii="Times New Roman" w:hAnsi="Times New Roman"/>
          <w:vertAlign w:val="superscript"/>
          <w:lang w:val="pt-BR"/>
        </w:rPr>
        <w:t>-1</w:t>
      </w:r>
      <w:r w:rsidRPr="00517AD5">
        <w:rPr>
          <w:rFonts w:ascii="Times New Roman" w:hAnsi="Times New Roman"/>
          <w:lang w:val="pt-BR"/>
        </w:rPr>
        <w:t xml:space="preserve"> de N</w:t>
      </w:r>
      <w:r w:rsidRPr="00517AD5">
        <w:rPr>
          <w:rFonts w:ascii="Times New Roman" w:hAnsi="Times New Roman"/>
          <w:vertAlign w:val="subscript"/>
          <w:lang w:val="pt-BR"/>
        </w:rPr>
        <w:t>2</w:t>
      </w:r>
      <w:r w:rsidRPr="00517AD5">
        <w:rPr>
          <w:rFonts w:ascii="Times New Roman" w:hAnsi="Times New Roman"/>
          <w:lang w:val="pt-BR"/>
        </w:rPr>
        <w:t xml:space="preserve"> como gás de arraste, vazão de glicerol de 3,6 mL.h</w:t>
      </w:r>
      <w:r w:rsidRPr="00517AD5">
        <w:rPr>
          <w:rFonts w:ascii="Times New Roman" w:hAnsi="Times New Roman"/>
          <w:vertAlign w:val="superscript"/>
          <w:lang w:val="pt-BR"/>
        </w:rPr>
        <w:t>-1</w:t>
      </w:r>
      <w:r w:rsidRPr="00517AD5">
        <w:rPr>
          <w:rFonts w:ascii="Times New Roman" w:hAnsi="Times New Roman"/>
          <w:lang w:val="pt-BR"/>
        </w:rPr>
        <w:t xml:space="preserve"> (10% m/m) e 200 mg de catalisador. Um condensador foi utilizado para coletar os produtos formados.</w:t>
      </w:r>
    </w:p>
    <w:p w14:paraId="3DC2C09D" w14:textId="5D1FB8A5" w:rsidR="00F42174" w:rsidRPr="00517AD5" w:rsidRDefault="00F42174" w:rsidP="00F42174">
      <w:pPr>
        <w:pStyle w:val="TAMainText"/>
        <w:ind w:firstLine="0"/>
        <w:rPr>
          <w:rFonts w:ascii="Times New Roman" w:hAnsi="Times New Roman"/>
          <w:i/>
          <w:iCs/>
          <w:lang w:val="pt-BR"/>
        </w:rPr>
      </w:pPr>
      <w:r w:rsidRPr="00517AD5">
        <w:rPr>
          <w:rFonts w:ascii="Times New Roman" w:hAnsi="Times New Roman"/>
          <w:i/>
          <w:iCs/>
          <w:lang w:val="pt-BR"/>
        </w:rPr>
        <w:t>Caracterização dos catalisadores</w:t>
      </w:r>
    </w:p>
    <w:p w14:paraId="4E6BAA29" w14:textId="5C2917B2" w:rsidR="00EA4E1B" w:rsidRPr="00517AD5" w:rsidRDefault="00CC39AF" w:rsidP="00EA4E1B">
      <w:pPr>
        <w:pStyle w:val="TAMainText"/>
        <w:rPr>
          <w:rFonts w:ascii="Times New Roman" w:hAnsi="Times New Roman"/>
          <w:lang w:val="pt-BR"/>
        </w:rPr>
      </w:pPr>
      <w:r w:rsidRPr="00517AD5">
        <w:rPr>
          <w:rFonts w:ascii="Times New Roman" w:hAnsi="Times New Roman"/>
          <w:lang w:val="pt-BR"/>
        </w:rPr>
        <w:t xml:space="preserve">A série obtida foi então caracterizada por DRX, RMN, TPR, MEV. As reações foram acompanhadas por CG-FID e </w:t>
      </w:r>
      <w:r w:rsidR="00DC0E45" w:rsidRPr="00517AD5">
        <w:rPr>
          <w:rFonts w:ascii="Times New Roman" w:hAnsi="Times New Roman"/>
          <w:lang w:val="pt-BR"/>
        </w:rPr>
        <w:t>a distribuição d</w:t>
      </w:r>
      <w:r w:rsidRPr="00517AD5">
        <w:rPr>
          <w:rFonts w:ascii="Times New Roman" w:hAnsi="Times New Roman"/>
          <w:lang w:val="pt-BR"/>
        </w:rPr>
        <w:t xml:space="preserve">os sítios nos planos foram obtidos utilizando o </w:t>
      </w:r>
      <w:r w:rsidRPr="00517AD5">
        <w:rPr>
          <w:rFonts w:ascii="Times New Roman" w:hAnsi="Times New Roman"/>
          <w:i/>
          <w:iCs/>
          <w:lang w:val="pt-BR"/>
        </w:rPr>
        <w:t>software</w:t>
      </w:r>
      <w:r w:rsidRPr="00517AD5">
        <w:rPr>
          <w:rFonts w:ascii="Times New Roman" w:hAnsi="Times New Roman"/>
          <w:lang w:val="pt-BR"/>
        </w:rPr>
        <w:t xml:space="preserve"> VESTA</w:t>
      </w:r>
      <w:r w:rsidR="00F42174" w:rsidRPr="00517AD5">
        <w:rPr>
          <w:rFonts w:ascii="Times New Roman" w:hAnsi="Times New Roman"/>
          <w:lang w:val="pt-BR"/>
        </w:rPr>
        <w:t xml:space="preserve"> baseado nos resultados experimentais</w:t>
      </w:r>
      <w:r w:rsidRPr="00517AD5">
        <w:rPr>
          <w:rFonts w:ascii="Times New Roman" w:hAnsi="Times New Roman"/>
          <w:lang w:val="pt-BR"/>
        </w:rPr>
        <w:t>.</w:t>
      </w:r>
    </w:p>
    <w:p w14:paraId="136BD1AC" w14:textId="731A63B1" w:rsidR="00EA4E1B" w:rsidRPr="00517AD5" w:rsidRDefault="00EA4E1B" w:rsidP="00EA4E1B">
      <w:pPr>
        <w:pStyle w:val="Ttulo2"/>
        <w:rPr>
          <w:rFonts w:ascii="Helvetica" w:hAnsi="Helvetica" w:cs="Helvetica"/>
          <w:sz w:val="24"/>
          <w:szCs w:val="24"/>
        </w:rPr>
      </w:pPr>
      <w:r w:rsidRPr="00517AD5">
        <w:rPr>
          <w:rFonts w:ascii="Helvetica" w:hAnsi="Helvetica" w:cs="Helvetica"/>
          <w:sz w:val="24"/>
          <w:szCs w:val="24"/>
        </w:rPr>
        <w:t>Resultados e Discussão</w:t>
      </w:r>
    </w:p>
    <w:p w14:paraId="220CE679" w14:textId="24D17138" w:rsidR="00A32196" w:rsidRPr="00517AD5" w:rsidRDefault="00A32196" w:rsidP="00A32196">
      <w:pPr>
        <w:pStyle w:val="TAMainText"/>
        <w:ind w:firstLine="187"/>
        <w:rPr>
          <w:rFonts w:ascii="Times New Roman" w:hAnsi="Times New Roman"/>
          <w:lang w:val="pt-BR"/>
        </w:rPr>
      </w:pPr>
      <w:r w:rsidRPr="00517AD5">
        <w:rPr>
          <w:rFonts w:ascii="Times New Roman" w:hAnsi="Times New Roman"/>
          <w:lang w:val="pt-BR"/>
        </w:rPr>
        <w:t xml:space="preserve">Os materiais sintetizados foram caracterizados por DRX para investigar as propriedades estruturais, como mostrado na Figura </w:t>
      </w:r>
      <w:r w:rsidR="00BB2197" w:rsidRPr="00517AD5">
        <w:rPr>
          <w:rFonts w:ascii="Times New Roman" w:hAnsi="Times New Roman"/>
          <w:lang w:val="pt-BR"/>
        </w:rPr>
        <w:t>1</w:t>
      </w:r>
      <w:r w:rsidRPr="00517AD5">
        <w:rPr>
          <w:rFonts w:ascii="Times New Roman" w:hAnsi="Times New Roman"/>
          <w:lang w:val="pt-BR"/>
        </w:rPr>
        <w:t xml:space="preserve">. Para a amostra Zn10Al90 foi identificado apenas picos característicos da fase </w:t>
      </w:r>
      <w:proofErr w:type="spellStart"/>
      <w:r w:rsidRPr="00517AD5">
        <w:rPr>
          <w:rFonts w:ascii="Times New Roman" w:hAnsi="Times New Roman"/>
          <w:lang w:val="pt-BR"/>
        </w:rPr>
        <w:t>bayerita</w:t>
      </w:r>
      <w:proofErr w:type="spellEnd"/>
      <w:r w:rsidRPr="00517AD5">
        <w:rPr>
          <w:rFonts w:ascii="Times New Roman" w:hAnsi="Times New Roman"/>
          <w:lang w:val="pt-BR"/>
        </w:rPr>
        <w:t xml:space="preserve"> </w:t>
      </w:r>
      <w:proofErr w:type="gramStart"/>
      <w:r w:rsidRPr="00517AD5">
        <w:rPr>
          <w:rFonts w:ascii="Times New Roman" w:hAnsi="Times New Roman"/>
          <w:lang w:val="pt-BR"/>
        </w:rPr>
        <w:t>Al(</w:t>
      </w:r>
      <w:proofErr w:type="gramEnd"/>
      <w:r w:rsidRPr="00517AD5">
        <w:rPr>
          <w:rFonts w:ascii="Times New Roman" w:hAnsi="Times New Roman"/>
          <w:lang w:val="pt-BR"/>
        </w:rPr>
        <w:t>OH)</w:t>
      </w:r>
      <w:r w:rsidRPr="00517AD5">
        <w:rPr>
          <w:rFonts w:ascii="Times New Roman" w:hAnsi="Times New Roman"/>
          <w:vertAlign w:val="subscript"/>
          <w:lang w:val="pt-BR"/>
        </w:rPr>
        <w:t>3</w:t>
      </w:r>
      <w:r w:rsidRPr="00517AD5">
        <w:rPr>
          <w:rFonts w:ascii="Times New Roman" w:hAnsi="Times New Roman"/>
          <w:lang w:val="pt-BR"/>
        </w:rPr>
        <w:t xml:space="preserve"> (hidróxido de alumínio, ICDD 01-077-0117) com ângulo 2θ igual a 18° e 40°, certamente devido a mistura de óxidos presentes. </w:t>
      </w:r>
    </w:p>
    <w:p w14:paraId="5C32D95A" w14:textId="6BB996FA" w:rsidR="00A32196" w:rsidRPr="00517AD5" w:rsidRDefault="00A32196" w:rsidP="00A32196">
      <w:pPr>
        <w:pStyle w:val="TAMainText"/>
        <w:ind w:firstLine="187"/>
        <w:rPr>
          <w:rFonts w:ascii="Times New Roman" w:hAnsi="Times New Roman"/>
          <w:lang w:val="pt-BR"/>
        </w:rPr>
      </w:pPr>
      <w:r w:rsidRPr="00517AD5">
        <w:rPr>
          <w:rFonts w:ascii="Times New Roman" w:hAnsi="Times New Roman"/>
          <w:lang w:val="pt-BR"/>
        </w:rPr>
        <w:t>A amostra Zn20Al80, além da fase Al(OH)</w:t>
      </w:r>
      <w:r w:rsidRPr="00517AD5">
        <w:rPr>
          <w:rFonts w:ascii="Times New Roman" w:hAnsi="Times New Roman"/>
          <w:vertAlign w:val="subscript"/>
          <w:lang w:val="pt-BR"/>
        </w:rPr>
        <w:t>3</w:t>
      </w:r>
      <w:r w:rsidRPr="00517AD5">
        <w:rPr>
          <w:rFonts w:ascii="Times New Roman" w:hAnsi="Times New Roman"/>
          <w:lang w:val="pt-BR"/>
        </w:rPr>
        <w:t>, apresenta picos referentes ao óxido de zinco em 2θ igual a 31°, 34° e 36° (ICDD 01-089-0511), isso se deve a quantidade de fase Zn ser maior em relação a amostra Zn10Al90 e a quantidade de Al ser menor, diminuindo sua dispersão na matri</w:t>
      </w:r>
      <w:r w:rsidR="00BB2197" w:rsidRPr="00517AD5">
        <w:rPr>
          <w:rFonts w:ascii="Times New Roman" w:hAnsi="Times New Roman"/>
          <w:lang w:val="pt-BR"/>
        </w:rPr>
        <w:t>z</w:t>
      </w:r>
      <w:r w:rsidRPr="00517AD5">
        <w:rPr>
          <w:rFonts w:ascii="Times New Roman" w:hAnsi="Times New Roman"/>
          <w:lang w:val="pt-BR"/>
        </w:rPr>
        <w:t xml:space="preserve"> de óxido de alumínio, aumentando o tamanho dos cristalitos e, consequentemente, possibilitando sua identificação por DRX.</w:t>
      </w:r>
    </w:p>
    <w:p w14:paraId="351FCB31" w14:textId="77777777" w:rsidR="0060257A" w:rsidRPr="00517AD5" w:rsidRDefault="0060257A" w:rsidP="00A32196">
      <w:pPr>
        <w:jc w:val="both"/>
      </w:pPr>
    </w:p>
    <w:p w14:paraId="39B517F0" w14:textId="69ED457D" w:rsidR="00A32196" w:rsidRPr="00517AD5" w:rsidRDefault="0094785D" w:rsidP="00A32196">
      <w:pPr>
        <w:jc w:val="both"/>
        <w:rPr>
          <w:rFonts w:ascii="Times New Roman" w:hAnsi="Times New Roman"/>
          <w:b/>
          <w:bCs/>
          <w:sz w:val="18"/>
          <w:szCs w:val="18"/>
        </w:rPr>
      </w:pPr>
      <w:r w:rsidRPr="00517AD5">
        <w:rPr>
          <w:noProof/>
        </w:rPr>
        <w:object w:dxaOrig="7957" w:dyaOrig="5612" w14:anchorId="35E8A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238.55pt;height:191.3pt;mso-width-percent:0;mso-height-percent:0;mso-width-percent:0;mso-height-percent:0" o:ole="">
            <v:imagedata r:id="rId9" o:title="" croptop="9362f" cropleft="7843f" cropright="8256f"/>
          </v:shape>
          <o:OLEObject Type="Embed" ProgID="Origin50.Graph" ShapeID="_x0000_i1029" DrawAspect="Content" ObjectID="_1751281917" r:id="rId10"/>
        </w:object>
      </w:r>
      <w:r w:rsidR="00A32196" w:rsidRPr="00517AD5">
        <w:rPr>
          <w:rFonts w:ascii="Times New Roman" w:hAnsi="Times New Roman"/>
          <w:b/>
          <w:bCs/>
          <w:sz w:val="18"/>
          <w:szCs w:val="18"/>
        </w:rPr>
        <w:t>Figura 1.</w:t>
      </w:r>
      <w:r w:rsidR="00A32196" w:rsidRPr="00517AD5">
        <w:rPr>
          <w:rFonts w:ascii="Times New Roman" w:hAnsi="Times New Roman"/>
          <w:sz w:val="18"/>
          <w:szCs w:val="18"/>
        </w:rPr>
        <w:t xml:space="preserve"> </w:t>
      </w:r>
      <w:proofErr w:type="spellStart"/>
      <w:r w:rsidR="00A32196" w:rsidRPr="00517AD5">
        <w:rPr>
          <w:rFonts w:ascii="Times New Roman" w:hAnsi="Times New Roman"/>
          <w:sz w:val="18"/>
          <w:szCs w:val="18"/>
        </w:rPr>
        <w:t>Difratogramas</w:t>
      </w:r>
      <w:proofErr w:type="spellEnd"/>
      <w:r w:rsidR="00A32196" w:rsidRPr="00517AD5">
        <w:rPr>
          <w:rFonts w:ascii="Times New Roman" w:hAnsi="Times New Roman"/>
          <w:sz w:val="18"/>
          <w:szCs w:val="18"/>
        </w:rPr>
        <w:t xml:space="preserve"> das amostras Zn10Al90, Zn10Al90Cu, Zn20Al80 e Zn20Al80Cu.</w:t>
      </w:r>
    </w:p>
    <w:p w14:paraId="2E2FD4B0" w14:textId="77777777" w:rsidR="00A32196" w:rsidRPr="00517AD5" w:rsidRDefault="00A32196" w:rsidP="00A32196">
      <w:pPr>
        <w:pStyle w:val="TAMainText"/>
        <w:ind w:firstLine="187"/>
        <w:rPr>
          <w:rFonts w:ascii="Times New Roman" w:hAnsi="Times New Roman"/>
          <w:lang w:val="pt-BR"/>
        </w:rPr>
      </w:pPr>
      <w:r w:rsidRPr="00517AD5">
        <w:rPr>
          <w:rFonts w:ascii="Times New Roman" w:hAnsi="Times New Roman"/>
          <w:lang w:val="pt-BR"/>
        </w:rPr>
        <w:t xml:space="preserve">Para as amostras que contêm Cu sobre o sólido a base de Zn e Al, Zn10Al90Cu e Zn20Al80Cu, foram identificados além das fases </w:t>
      </w:r>
      <w:proofErr w:type="spellStart"/>
      <w:r w:rsidRPr="00517AD5">
        <w:rPr>
          <w:rFonts w:ascii="Times New Roman" w:hAnsi="Times New Roman"/>
          <w:lang w:val="pt-BR"/>
        </w:rPr>
        <w:t>ZnO</w:t>
      </w:r>
      <w:proofErr w:type="spellEnd"/>
      <w:r w:rsidRPr="00517AD5">
        <w:rPr>
          <w:rFonts w:ascii="Times New Roman" w:hAnsi="Times New Roman"/>
          <w:lang w:val="pt-BR"/>
        </w:rPr>
        <w:t xml:space="preserve"> e Al(OH)</w:t>
      </w:r>
      <w:r w:rsidRPr="00517AD5">
        <w:rPr>
          <w:rFonts w:ascii="Times New Roman" w:hAnsi="Times New Roman"/>
          <w:vertAlign w:val="subscript"/>
          <w:lang w:val="pt-BR"/>
        </w:rPr>
        <w:t>3</w:t>
      </w:r>
      <w:r w:rsidRPr="00517AD5">
        <w:rPr>
          <w:rFonts w:ascii="Times New Roman" w:hAnsi="Times New Roman"/>
          <w:lang w:val="pt-BR"/>
        </w:rPr>
        <w:t xml:space="preserve">, reflexões referentes ao óxido de cobre, </w:t>
      </w:r>
      <w:proofErr w:type="spellStart"/>
      <w:r w:rsidRPr="00517AD5">
        <w:rPr>
          <w:rFonts w:ascii="Times New Roman" w:hAnsi="Times New Roman"/>
          <w:lang w:val="pt-BR"/>
        </w:rPr>
        <w:t>CuO</w:t>
      </w:r>
      <w:proofErr w:type="spellEnd"/>
      <w:r w:rsidRPr="00517AD5">
        <w:rPr>
          <w:rFonts w:ascii="Times New Roman" w:hAnsi="Times New Roman"/>
          <w:lang w:val="pt-BR"/>
        </w:rPr>
        <w:t xml:space="preserve">, com 2θ igual a 35° e 38° (ICDD 01-080-1268). </w:t>
      </w:r>
    </w:p>
    <w:p w14:paraId="7BFF36A8" w14:textId="77777777" w:rsidR="00A32196" w:rsidRPr="00517AD5" w:rsidRDefault="00A32196" w:rsidP="00A32196">
      <w:pPr>
        <w:pStyle w:val="TAMainText"/>
        <w:ind w:firstLine="187"/>
        <w:rPr>
          <w:rFonts w:ascii="Times New Roman" w:hAnsi="Times New Roman"/>
          <w:lang w:val="pt-BR"/>
        </w:rPr>
      </w:pPr>
      <w:r w:rsidRPr="00517AD5">
        <w:rPr>
          <w:rFonts w:ascii="Times New Roman" w:hAnsi="Times New Roman"/>
          <w:lang w:val="pt-BR"/>
        </w:rPr>
        <w:t xml:space="preserve">Além disso, os </w:t>
      </w:r>
      <w:proofErr w:type="spellStart"/>
      <w:r w:rsidRPr="00517AD5">
        <w:rPr>
          <w:rFonts w:ascii="Times New Roman" w:hAnsi="Times New Roman"/>
          <w:lang w:val="pt-BR"/>
        </w:rPr>
        <w:t>difratogramas</w:t>
      </w:r>
      <w:proofErr w:type="spellEnd"/>
      <w:r w:rsidRPr="00517AD5">
        <w:rPr>
          <w:rFonts w:ascii="Times New Roman" w:hAnsi="Times New Roman"/>
          <w:lang w:val="pt-BR"/>
        </w:rPr>
        <w:t xml:space="preserve"> sugerem a presença de aluminatos, referente a ZnAl</w:t>
      </w:r>
      <w:r w:rsidRPr="00517AD5">
        <w:rPr>
          <w:rFonts w:ascii="Times New Roman" w:hAnsi="Times New Roman"/>
          <w:vertAlign w:val="subscript"/>
          <w:lang w:val="pt-BR"/>
        </w:rPr>
        <w:t>2</w:t>
      </w:r>
      <w:r w:rsidRPr="00517AD5">
        <w:rPr>
          <w:rFonts w:ascii="Times New Roman" w:hAnsi="Times New Roman"/>
          <w:lang w:val="pt-BR"/>
        </w:rPr>
        <w:t>O</w:t>
      </w:r>
      <w:r w:rsidRPr="00517AD5">
        <w:rPr>
          <w:rFonts w:ascii="Times New Roman" w:hAnsi="Times New Roman"/>
          <w:vertAlign w:val="subscript"/>
          <w:lang w:val="pt-BR"/>
        </w:rPr>
        <w:t>4</w:t>
      </w:r>
      <w:r w:rsidRPr="00517AD5">
        <w:rPr>
          <w:rFonts w:ascii="Times New Roman" w:hAnsi="Times New Roman"/>
          <w:lang w:val="pt-BR"/>
        </w:rPr>
        <w:t xml:space="preserve"> (ICDD 01-073-1961) e para as amostras contendo fase </w:t>
      </w:r>
      <w:proofErr w:type="spellStart"/>
      <w:r w:rsidRPr="00517AD5">
        <w:rPr>
          <w:rFonts w:ascii="Times New Roman" w:hAnsi="Times New Roman"/>
          <w:lang w:val="pt-BR"/>
        </w:rPr>
        <w:t>CuO</w:t>
      </w:r>
      <w:proofErr w:type="spellEnd"/>
      <w:r w:rsidRPr="00517AD5">
        <w:rPr>
          <w:rFonts w:ascii="Times New Roman" w:hAnsi="Times New Roman"/>
          <w:lang w:val="pt-BR"/>
        </w:rPr>
        <w:t>, a presença de CuAl</w:t>
      </w:r>
      <w:r w:rsidRPr="00517AD5">
        <w:rPr>
          <w:rFonts w:ascii="Times New Roman" w:hAnsi="Times New Roman"/>
          <w:vertAlign w:val="subscript"/>
          <w:lang w:val="pt-BR"/>
        </w:rPr>
        <w:t>2</w:t>
      </w:r>
      <w:r w:rsidRPr="00517AD5">
        <w:rPr>
          <w:rFonts w:ascii="Times New Roman" w:hAnsi="Times New Roman"/>
          <w:lang w:val="pt-BR"/>
        </w:rPr>
        <w:t>O</w:t>
      </w:r>
      <w:r w:rsidRPr="00517AD5">
        <w:rPr>
          <w:rFonts w:ascii="Times New Roman" w:hAnsi="Times New Roman"/>
          <w:vertAlign w:val="subscript"/>
          <w:lang w:val="pt-BR"/>
        </w:rPr>
        <w:t>4</w:t>
      </w:r>
      <w:r w:rsidRPr="00517AD5">
        <w:rPr>
          <w:rFonts w:ascii="Times New Roman" w:hAnsi="Times New Roman"/>
          <w:lang w:val="pt-BR"/>
        </w:rPr>
        <w:t xml:space="preserve"> (ICDD 00-001-1153). Provavelmente essas fases surgem durante o processo de calcinação sob fluxo de ar, interagindo os óxidos de Al e Cu/Zn (2Al(OH)</w:t>
      </w:r>
      <w:r w:rsidRPr="00517AD5">
        <w:rPr>
          <w:rFonts w:ascii="Times New Roman" w:hAnsi="Times New Roman"/>
          <w:vertAlign w:val="subscript"/>
          <w:lang w:val="pt-BR"/>
        </w:rPr>
        <w:t>3</w:t>
      </w:r>
      <w:r w:rsidRPr="00517AD5">
        <w:rPr>
          <w:rFonts w:ascii="Times New Roman" w:hAnsi="Times New Roman"/>
          <w:lang w:val="pt-BR"/>
        </w:rPr>
        <w:t xml:space="preserve"> + MO → MAl</w:t>
      </w:r>
      <w:r w:rsidRPr="00517AD5">
        <w:rPr>
          <w:rFonts w:ascii="Times New Roman" w:hAnsi="Times New Roman"/>
          <w:vertAlign w:val="subscript"/>
          <w:lang w:val="pt-BR"/>
        </w:rPr>
        <w:t>2</w:t>
      </w:r>
      <w:r w:rsidRPr="00517AD5">
        <w:rPr>
          <w:rFonts w:ascii="Times New Roman" w:hAnsi="Times New Roman"/>
          <w:lang w:val="pt-BR"/>
        </w:rPr>
        <w:t>O</w:t>
      </w:r>
      <w:r w:rsidRPr="00517AD5">
        <w:rPr>
          <w:rFonts w:ascii="Times New Roman" w:hAnsi="Times New Roman"/>
          <w:vertAlign w:val="subscript"/>
          <w:lang w:val="pt-BR"/>
        </w:rPr>
        <w:t>4</w:t>
      </w:r>
      <w:r w:rsidRPr="00517AD5">
        <w:rPr>
          <w:rFonts w:ascii="Times New Roman" w:hAnsi="Times New Roman"/>
          <w:lang w:val="pt-BR"/>
        </w:rPr>
        <w:t xml:space="preserve"> + 3H</w:t>
      </w:r>
      <w:r w:rsidRPr="00517AD5">
        <w:rPr>
          <w:rFonts w:ascii="Times New Roman" w:hAnsi="Times New Roman"/>
          <w:vertAlign w:val="subscript"/>
          <w:lang w:val="pt-BR"/>
        </w:rPr>
        <w:t>2</w:t>
      </w:r>
      <w:r w:rsidRPr="00517AD5">
        <w:rPr>
          <w:rFonts w:ascii="Times New Roman" w:hAnsi="Times New Roman"/>
          <w:lang w:val="pt-BR"/>
        </w:rPr>
        <w:t>O, onde M = Zn/Al).</w:t>
      </w:r>
    </w:p>
    <w:p w14:paraId="6B6E7794" w14:textId="314D1A32" w:rsidR="00A32196" w:rsidRPr="00517AD5" w:rsidRDefault="00A32196" w:rsidP="00A32196">
      <w:pPr>
        <w:pStyle w:val="TAMainText"/>
        <w:ind w:firstLine="187"/>
        <w:rPr>
          <w:rFonts w:ascii="Times New Roman" w:hAnsi="Times New Roman"/>
          <w:lang w:val="pt-BR"/>
        </w:rPr>
      </w:pPr>
      <w:r w:rsidRPr="00517AD5">
        <w:rPr>
          <w:rFonts w:ascii="Times New Roman" w:hAnsi="Times New Roman"/>
          <w:lang w:val="pt-BR"/>
        </w:rPr>
        <w:t xml:space="preserve">As fases identificadas dos óxidos foram refinadas pelo método de </w:t>
      </w:r>
      <w:proofErr w:type="spellStart"/>
      <w:r w:rsidRPr="00517AD5">
        <w:rPr>
          <w:rFonts w:ascii="Times New Roman" w:hAnsi="Times New Roman"/>
          <w:lang w:val="pt-BR"/>
        </w:rPr>
        <w:t>Rietveld</w:t>
      </w:r>
      <w:proofErr w:type="spellEnd"/>
      <w:r w:rsidRPr="00517AD5">
        <w:rPr>
          <w:rFonts w:ascii="Times New Roman" w:hAnsi="Times New Roman"/>
          <w:lang w:val="pt-BR"/>
        </w:rPr>
        <w:t xml:space="preserve"> e através da equação de Scherrer e método SSP foi calculado o diâmetro do cristalito. O resultado encontra-se na Tabela 1. Observa-se que os principais cristalitos identificados e possíveis de serem refinados se encontram em escala nanométrica (~ 8 - 22 </w:t>
      </w:r>
      <w:proofErr w:type="spellStart"/>
      <w:r w:rsidRPr="00517AD5">
        <w:rPr>
          <w:rFonts w:ascii="Times New Roman" w:hAnsi="Times New Roman"/>
          <w:lang w:val="pt-BR"/>
        </w:rPr>
        <w:t>nm</w:t>
      </w:r>
      <w:proofErr w:type="spellEnd"/>
      <w:r w:rsidRPr="00517AD5">
        <w:rPr>
          <w:rFonts w:ascii="Times New Roman" w:hAnsi="Times New Roman"/>
          <w:lang w:val="pt-BR"/>
        </w:rPr>
        <w:t xml:space="preserve">). Para o catalisador Zn10Al90 não foi identificado nenhuma fase, ao passo que o material Zn10Al90Cu foi possível identificar a fase de </w:t>
      </w:r>
      <w:proofErr w:type="spellStart"/>
      <w:r w:rsidRPr="00517AD5">
        <w:rPr>
          <w:rFonts w:ascii="Times New Roman" w:hAnsi="Times New Roman"/>
          <w:lang w:val="pt-BR"/>
        </w:rPr>
        <w:t>CuO</w:t>
      </w:r>
      <w:proofErr w:type="spellEnd"/>
      <w:r w:rsidRPr="00517AD5">
        <w:rPr>
          <w:rFonts w:ascii="Times New Roman" w:hAnsi="Times New Roman"/>
          <w:lang w:val="pt-BR"/>
        </w:rPr>
        <w:t xml:space="preserve">. Para o catalisador Zn20Al80 foi identificado a fase </w:t>
      </w:r>
      <w:proofErr w:type="spellStart"/>
      <w:r w:rsidRPr="00517AD5">
        <w:rPr>
          <w:rFonts w:ascii="Times New Roman" w:hAnsi="Times New Roman"/>
          <w:lang w:val="pt-BR"/>
        </w:rPr>
        <w:t>ZnO</w:t>
      </w:r>
      <w:proofErr w:type="spellEnd"/>
      <w:r w:rsidRPr="00517AD5">
        <w:rPr>
          <w:rFonts w:ascii="Times New Roman" w:hAnsi="Times New Roman"/>
          <w:lang w:val="pt-BR"/>
        </w:rPr>
        <w:t xml:space="preserve"> (8,2 </w:t>
      </w:r>
      <w:proofErr w:type="spellStart"/>
      <w:r w:rsidRPr="00517AD5">
        <w:rPr>
          <w:rFonts w:ascii="Times New Roman" w:hAnsi="Times New Roman"/>
          <w:lang w:val="pt-BR"/>
        </w:rPr>
        <w:t>nm</w:t>
      </w:r>
      <w:proofErr w:type="spellEnd"/>
      <w:r w:rsidRPr="00517AD5">
        <w:rPr>
          <w:rFonts w:ascii="Times New Roman" w:hAnsi="Times New Roman"/>
          <w:lang w:val="pt-BR"/>
        </w:rPr>
        <w:t xml:space="preserve">). Para o material Zn20Al80Cu foi identificado </w:t>
      </w:r>
      <w:proofErr w:type="spellStart"/>
      <w:r w:rsidRPr="00517AD5">
        <w:rPr>
          <w:rFonts w:ascii="Times New Roman" w:hAnsi="Times New Roman"/>
          <w:lang w:val="pt-BR"/>
        </w:rPr>
        <w:t>ZnO</w:t>
      </w:r>
      <w:proofErr w:type="spellEnd"/>
      <w:r w:rsidRPr="00517AD5">
        <w:rPr>
          <w:rFonts w:ascii="Times New Roman" w:hAnsi="Times New Roman"/>
          <w:lang w:val="pt-BR"/>
        </w:rPr>
        <w:t xml:space="preserve"> e </w:t>
      </w:r>
      <w:proofErr w:type="spellStart"/>
      <w:r w:rsidRPr="00517AD5">
        <w:rPr>
          <w:rFonts w:ascii="Times New Roman" w:hAnsi="Times New Roman"/>
          <w:lang w:val="pt-BR"/>
        </w:rPr>
        <w:t>CuO</w:t>
      </w:r>
      <w:proofErr w:type="spellEnd"/>
      <w:r w:rsidRPr="00517AD5">
        <w:rPr>
          <w:rFonts w:ascii="Times New Roman" w:hAnsi="Times New Roman"/>
          <w:lang w:val="pt-BR"/>
        </w:rPr>
        <w:t xml:space="preserve">, onde 89% foi de </w:t>
      </w:r>
      <w:proofErr w:type="spellStart"/>
      <w:r w:rsidRPr="00517AD5">
        <w:rPr>
          <w:rFonts w:ascii="Times New Roman" w:hAnsi="Times New Roman"/>
          <w:lang w:val="pt-BR"/>
        </w:rPr>
        <w:t>ZnO</w:t>
      </w:r>
      <w:proofErr w:type="spellEnd"/>
      <w:r w:rsidRPr="00517AD5">
        <w:rPr>
          <w:rFonts w:ascii="Times New Roman" w:hAnsi="Times New Roman"/>
          <w:lang w:val="pt-BR"/>
        </w:rPr>
        <w:t xml:space="preserve"> e 11% de </w:t>
      </w:r>
      <w:proofErr w:type="spellStart"/>
      <w:r w:rsidRPr="00517AD5">
        <w:rPr>
          <w:rFonts w:ascii="Times New Roman" w:hAnsi="Times New Roman"/>
          <w:lang w:val="pt-BR"/>
        </w:rPr>
        <w:t>CuO</w:t>
      </w:r>
      <w:proofErr w:type="spellEnd"/>
      <w:r w:rsidRPr="00517AD5">
        <w:rPr>
          <w:rFonts w:ascii="Times New Roman" w:hAnsi="Times New Roman"/>
          <w:lang w:val="pt-BR"/>
        </w:rPr>
        <w:t>.</w:t>
      </w:r>
    </w:p>
    <w:p w14:paraId="4F7498C8" w14:textId="31C05147" w:rsidR="00D066A7" w:rsidRPr="00517AD5" w:rsidRDefault="00D066A7" w:rsidP="00D066A7">
      <w:pPr>
        <w:pStyle w:val="TAMainText"/>
        <w:ind w:firstLine="0"/>
        <w:rPr>
          <w:rFonts w:ascii="Times New Roman" w:hAnsi="Times New Roman"/>
          <w:sz w:val="18"/>
          <w:szCs w:val="18"/>
          <w:lang w:val="pt-BR"/>
        </w:rPr>
      </w:pPr>
      <w:r w:rsidRPr="00517AD5">
        <w:rPr>
          <w:rFonts w:ascii="Times New Roman" w:hAnsi="Times New Roman"/>
          <w:b/>
          <w:bCs/>
          <w:sz w:val="18"/>
          <w:szCs w:val="18"/>
          <w:lang w:val="pt-BR"/>
        </w:rPr>
        <w:t>Tabela 1.</w:t>
      </w:r>
      <w:r w:rsidRPr="00517AD5">
        <w:rPr>
          <w:rFonts w:ascii="Times New Roman" w:hAnsi="Times New Roman"/>
          <w:sz w:val="18"/>
          <w:szCs w:val="18"/>
          <w:lang w:val="pt-BR"/>
        </w:rPr>
        <w:t xml:space="preserve"> Diâmetro do cristalito das fases identificadas nos catalisadores.</w:t>
      </w:r>
    </w:p>
    <w:tbl>
      <w:tblPr>
        <w:tblStyle w:val="Tabelacomgrade"/>
        <w:tblW w:w="0" w:type="auto"/>
        <w:jc w:val="center"/>
        <w:tblLook w:val="04A0" w:firstRow="1" w:lastRow="0" w:firstColumn="1" w:lastColumn="0" w:noHBand="0" w:noVBand="1"/>
      </w:tblPr>
      <w:tblGrid>
        <w:gridCol w:w="1061"/>
        <w:gridCol w:w="519"/>
        <w:gridCol w:w="1083"/>
        <w:gridCol w:w="645"/>
        <w:gridCol w:w="1450"/>
      </w:tblGrid>
      <w:tr w:rsidR="00A32196" w:rsidRPr="00517AD5" w14:paraId="733A9410" w14:textId="77777777" w:rsidTr="00A32196">
        <w:trPr>
          <w:jc w:val="center"/>
        </w:trPr>
        <w:tc>
          <w:tcPr>
            <w:tcW w:w="0" w:type="auto"/>
            <w:vMerge w:val="restart"/>
            <w:vAlign w:val="center"/>
          </w:tcPr>
          <w:p w14:paraId="7295B42A" w14:textId="77777777" w:rsidR="00A32196" w:rsidRPr="00517AD5" w:rsidRDefault="00A32196" w:rsidP="00900C8E">
            <w:pPr>
              <w:jc w:val="center"/>
              <w:rPr>
                <w:rFonts w:ascii="Times New Roman" w:hAnsi="Times New Roman" w:cs="Times New Roman"/>
                <w:sz w:val="16"/>
                <w:szCs w:val="18"/>
              </w:rPr>
            </w:pPr>
            <w:bookmarkStart w:id="2" w:name="_Hlk83375222"/>
            <w:r w:rsidRPr="00517AD5">
              <w:rPr>
                <w:rFonts w:ascii="Times New Roman" w:hAnsi="Times New Roman" w:cs="Times New Roman"/>
                <w:sz w:val="16"/>
                <w:szCs w:val="18"/>
              </w:rPr>
              <w:t>Amostra</w:t>
            </w:r>
          </w:p>
        </w:tc>
        <w:tc>
          <w:tcPr>
            <w:tcW w:w="0" w:type="auto"/>
          </w:tcPr>
          <w:p w14:paraId="742DAA10" w14:textId="77777777" w:rsidR="00A32196" w:rsidRPr="00517AD5" w:rsidRDefault="00A32196" w:rsidP="00900C8E">
            <w:pPr>
              <w:jc w:val="center"/>
              <w:rPr>
                <w:rFonts w:ascii="Times New Roman" w:hAnsi="Times New Roman" w:cs="Times New Roman"/>
                <w:sz w:val="16"/>
                <w:szCs w:val="18"/>
              </w:rPr>
            </w:pPr>
          </w:p>
        </w:tc>
        <w:tc>
          <w:tcPr>
            <w:tcW w:w="0" w:type="auto"/>
            <w:gridSpan w:val="2"/>
            <w:vAlign w:val="center"/>
          </w:tcPr>
          <w:p w14:paraId="16E21CEE"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Diâmetro médio do cristalito (</w:t>
            </w:r>
            <w:proofErr w:type="spellStart"/>
            <w:r w:rsidRPr="00517AD5">
              <w:rPr>
                <w:rFonts w:ascii="Times New Roman" w:hAnsi="Times New Roman" w:cs="Times New Roman"/>
                <w:sz w:val="16"/>
                <w:szCs w:val="18"/>
              </w:rPr>
              <w:t>nm</w:t>
            </w:r>
            <w:proofErr w:type="spellEnd"/>
            <w:r w:rsidRPr="00517AD5">
              <w:rPr>
                <w:rFonts w:ascii="Times New Roman" w:hAnsi="Times New Roman" w:cs="Times New Roman"/>
                <w:sz w:val="16"/>
                <w:szCs w:val="18"/>
              </w:rPr>
              <w:t>)</w:t>
            </w:r>
          </w:p>
        </w:tc>
        <w:tc>
          <w:tcPr>
            <w:tcW w:w="0" w:type="auto"/>
            <w:vMerge w:val="restart"/>
            <w:vAlign w:val="center"/>
          </w:tcPr>
          <w:p w14:paraId="7B7C8656" w14:textId="77777777" w:rsidR="00A32196" w:rsidRPr="00517AD5" w:rsidRDefault="00A32196" w:rsidP="00900C8E">
            <w:pPr>
              <w:jc w:val="center"/>
              <w:rPr>
                <w:rFonts w:ascii="Times New Roman" w:hAnsi="Times New Roman" w:cs="Times New Roman"/>
                <w:sz w:val="16"/>
                <w:szCs w:val="18"/>
              </w:rPr>
            </w:pPr>
            <w:proofErr w:type="spellStart"/>
            <w:r w:rsidRPr="00517AD5">
              <w:rPr>
                <w:rFonts w:ascii="Times New Roman" w:hAnsi="Times New Roman" w:cs="Times New Roman"/>
                <w:sz w:val="16"/>
                <w:szCs w:val="18"/>
              </w:rPr>
              <w:t>Microdeformação</w:t>
            </w:r>
            <w:proofErr w:type="spellEnd"/>
            <w:r w:rsidRPr="00517AD5">
              <w:rPr>
                <w:rFonts w:ascii="Times New Roman" w:hAnsi="Times New Roman" w:cs="Times New Roman"/>
                <w:sz w:val="16"/>
                <w:szCs w:val="18"/>
              </w:rPr>
              <w:t xml:space="preserve"> (ε)</w:t>
            </w:r>
          </w:p>
        </w:tc>
      </w:tr>
      <w:tr w:rsidR="00A32196" w:rsidRPr="00517AD5" w14:paraId="56357EF7" w14:textId="77777777" w:rsidTr="00A32196">
        <w:trPr>
          <w:jc w:val="center"/>
        </w:trPr>
        <w:tc>
          <w:tcPr>
            <w:tcW w:w="0" w:type="auto"/>
            <w:vMerge/>
            <w:vAlign w:val="center"/>
          </w:tcPr>
          <w:p w14:paraId="294F2FB6" w14:textId="77777777" w:rsidR="00A32196" w:rsidRPr="00517AD5" w:rsidRDefault="00A32196" w:rsidP="00900C8E">
            <w:pPr>
              <w:jc w:val="center"/>
              <w:rPr>
                <w:rFonts w:ascii="Times New Roman" w:hAnsi="Times New Roman" w:cs="Times New Roman"/>
                <w:sz w:val="16"/>
                <w:szCs w:val="18"/>
              </w:rPr>
            </w:pPr>
          </w:p>
        </w:tc>
        <w:tc>
          <w:tcPr>
            <w:tcW w:w="0" w:type="auto"/>
          </w:tcPr>
          <w:p w14:paraId="5DE6235F"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Fase</w:t>
            </w:r>
          </w:p>
        </w:tc>
        <w:tc>
          <w:tcPr>
            <w:tcW w:w="0" w:type="auto"/>
            <w:vAlign w:val="center"/>
          </w:tcPr>
          <w:p w14:paraId="60E7CD93"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Scherrer</w:t>
            </w:r>
          </w:p>
        </w:tc>
        <w:tc>
          <w:tcPr>
            <w:tcW w:w="0" w:type="auto"/>
            <w:vAlign w:val="center"/>
          </w:tcPr>
          <w:p w14:paraId="37C666FB"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SSP</w:t>
            </w:r>
          </w:p>
        </w:tc>
        <w:tc>
          <w:tcPr>
            <w:tcW w:w="0" w:type="auto"/>
            <w:vMerge/>
            <w:vAlign w:val="center"/>
          </w:tcPr>
          <w:p w14:paraId="51697836" w14:textId="77777777" w:rsidR="00A32196" w:rsidRPr="00517AD5" w:rsidRDefault="00A32196" w:rsidP="00900C8E">
            <w:pPr>
              <w:jc w:val="center"/>
              <w:rPr>
                <w:rFonts w:ascii="Times New Roman" w:hAnsi="Times New Roman" w:cs="Times New Roman"/>
                <w:sz w:val="16"/>
                <w:szCs w:val="18"/>
              </w:rPr>
            </w:pPr>
          </w:p>
        </w:tc>
      </w:tr>
      <w:tr w:rsidR="00A32196" w:rsidRPr="00517AD5" w14:paraId="6D2C6F0B" w14:textId="77777777" w:rsidTr="00A32196">
        <w:trPr>
          <w:jc w:val="center"/>
        </w:trPr>
        <w:tc>
          <w:tcPr>
            <w:tcW w:w="0" w:type="auto"/>
            <w:vAlign w:val="center"/>
          </w:tcPr>
          <w:p w14:paraId="5D54B148"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Zn10Al90</w:t>
            </w:r>
          </w:p>
        </w:tc>
        <w:tc>
          <w:tcPr>
            <w:tcW w:w="0" w:type="auto"/>
          </w:tcPr>
          <w:p w14:paraId="1521F20C"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w:t>
            </w:r>
          </w:p>
        </w:tc>
        <w:tc>
          <w:tcPr>
            <w:tcW w:w="0" w:type="auto"/>
            <w:vAlign w:val="center"/>
          </w:tcPr>
          <w:p w14:paraId="524F767F"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w:t>
            </w:r>
          </w:p>
        </w:tc>
        <w:tc>
          <w:tcPr>
            <w:tcW w:w="0" w:type="auto"/>
            <w:vAlign w:val="center"/>
          </w:tcPr>
          <w:p w14:paraId="4D81D28F"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w:t>
            </w:r>
          </w:p>
        </w:tc>
        <w:tc>
          <w:tcPr>
            <w:tcW w:w="0" w:type="auto"/>
            <w:vAlign w:val="center"/>
          </w:tcPr>
          <w:p w14:paraId="08778B6C"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w:t>
            </w:r>
          </w:p>
        </w:tc>
      </w:tr>
      <w:tr w:rsidR="00A32196" w:rsidRPr="00517AD5" w14:paraId="2114EDC3" w14:textId="77777777" w:rsidTr="00A32196">
        <w:trPr>
          <w:jc w:val="center"/>
        </w:trPr>
        <w:tc>
          <w:tcPr>
            <w:tcW w:w="0" w:type="auto"/>
            <w:vAlign w:val="center"/>
          </w:tcPr>
          <w:p w14:paraId="5CACFDC5"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Zn10Al90Cu</w:t>
            </w:r>
          </w:p>
        </w:tc>
        <w:tc>
          <w:tcPr>
            <w:tcW w:w="0" w:type="auto"/>
          </w:tcPr>
          <w:p w14:paraId="7390434F" w14:textId="77777777" w:rsidR="00A32196" w:rsidRPr="00517AD5" w:rsidRDefault="00A32196" w:rsidP="00900C8E">
            <w:pPr>
              <w:jc w:val="center"/>
              <w:rPr>
                <w:rFonts w:ascii="Times New Roman" w:hAnsi="Times New Roman" w:cs="Times New Roman"/>
                <w:sz w:val="16"/>
                <w:szCs w:val="18"/>
              </w:rPr>
            </w:pPr>
            <w:proofErr w:type="spellStart"/>
            <w:r w:rsidRPr="00517AD5">
              <w:rPr>
                <w:rFonts w:ascii="Times New Roman" w:hAnsi="Times New Roman" w:cs="Times New Roman"/>
                <w:sz w:val="16"/>
                <w:szCs w:val="18"/>
              </w:rPr>
              <w:t>CuO</w:t>
            </w:r>
            <w:proofErr w:type="spellEnd"/>
          </w:p>
        </w:tc>
        <w:tc>
          <w:tcPr>
            <w:tcW w:w="0" w:type="auto"/>
            <w:vAlign w:val="center"/>
          </w:tcPr>
          <w:p w14:paraId="00731840"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22,1</w:t>
            </w:r>
            <m:oMath>
              <m:r>
                <w:rPr>
                  <w:rFonts w:ascii="Cambria Math" w:hAnsi="Cambria Math" w:cs="Times New Roman"/>
                  <w:sz w:val="16"/>
                  <w:szCs w:val="18"/>
                </w:rPr>
                <m:t>±</m:t>
              </m:r>
            </m:oMath>
            <w:r w:rsidRPr="00517AD5">
              <w:rPr>
                <w:rFonts w:ascii="Times New Roman" w:hAnsi="Times New Roman" w:cs="Times New Roman"/>
                <w:sz w:val="16"/>
                <w:szCs w:val="18"/>
              </w:rPr>
              <w:t xml:space="preserve"> 3,6</w:t>
            </w:r>
          </w:p>
        </w:tc>
        <w:tc>
          <w:tcPr>
            <w:tcW w:w="0" w:type="auto"/>
            <w:vAlign w:val="center"/>
          </w:tcPr>
          <w:p w14:paraId="5A760E1D"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29,5</w:t>
            </w:r>
          </w:p>
        </w:tc>
        <w:tc>
          <w:tcPr>
            <w:tcW w:w="0" w:type="auto"/>
            <w:vAlign w:val="center"/>
          </w:tcPr>
          <w:p w14:paraId="7E085795"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2,3.10</w:t>
            </w:r>
            <w:r w:rsidRPr="00517AD5">
              <w:rPr>
                <w:rFonts w:ascii="Times New Roman" w:hAnsi="Times New Roman" w:cs="Times New Roman"/>
                <w:sz w:val="16"/>
                <w:szCs w:val="18"/>
                <w:vertAlign w:val="superscript"/>
              </w:rPr>
              <w:t>-3</w:t>
            </w:r>
          </w:p>
        </w:tc>
      </w:tr>
      <w:tr w:rsidR="00A32196" w:rsidRPr="00517AD5" w14:paraId="62DBA401" w14:textId="77777777" w:rsidTr="00A32196">
        <w:trPr>
          <w:jc w:val="center"/>
        </w:trPr>
        <w:tc>
          <w:tcPr>
            <w:tcW w:w="0" w:type="auto"/>
            <w:vAlign w:val="center"/>
          </w:tcPr>
          <w:p w14:paraId="3AF2046B"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Zn20Al80</w:t>
            </w:r>
          </w:p>
        </w:tc>
        <w:tc>
          <w:tcPr>
            <w:tcW w:w="0" w:type="auto"/>
          </w:tcPr>
          <w:p w14:paraId="71A047A6" w14:textId="77777777" w:rsidR="00A32196" w:rsidRPr="00517AD5" w:rsidRDefault="00A32196" w:rsidP="00900C8E">
            <w:pPr>
              <w:jc w:val="center"/>
              <w:rPr>
                <w:rFonts w:ascii="Times New Roman" w:hAnsi="Times New Roman" w:cs="Times New Roman"/>
                <w:sz w:val="16"/>
                <w:szCs w:val="18"/>
              </w:rPr>
            </w:pPr>
            <w:proofErr w:type="spellStart"/>
            <w:r w:rsidRPr="00517AD5">
              <w:rPr>
                <w:rFonts w:ascii="Times New Roman" w:hAnsi="Times New Roman" w:cs="Times New Roman"/>
                <w:sz w:val="16"/>
                <w:szCs w:val="18"/>
              </w:rPr>
              <w:t>ZnO</w:t>
            </w:r>
            <w:proofErr w:type="spellEnd"/>
          </w:p>
        </w:tc>
        <w:tc>
          <w:tcPr>
            <w:tcW w:w="0" w:type="auto"/>
            <w:vAlign w:val="center"/>
          </w:tcPr>
          <w:p w14:paraId="2CE98FC9"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 xml:space="preserve">8,2 </w:t>
            </w:r>
            <m:oMath>
              <m:r>
                <w:rPr>
                  <w:rFonts w:ascii="Cambria Math" w:hAnsi="Cambria Math" w:cs="Times New Roman"/>
                  <w:sz w:val="16"/>
                  <w:szCs w:val="18"/>
                </w:rPr>
                <m:t>±</m:t>
              </m:r>
            </m:oMath>
            <w:r w:rsidRPr="00517AD5">
              <w:rPr>
                <w:rFonts w:ascii="Times New Roman" w:hAnsi="Times New Roman" w:cs="Times New Roman"/>
                <w:sz w:val="16"/>
                <w:szCs w:val="18"/>
              </w:rPr>
              <w:t xml:space="preserve"> 1,5</w:t>
            </w:r>
          </w:p>
        </w:tc>
        <w:tc>
          <w:tcPr>
            <w:tcW w:w="0" w:type="auto"/>
            <w:vAlign w:val="center"/>
          </w:tcPr>
          <w:p w14:paraId="173DDBD4"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11,0</w:t>
            </w:r>
          </w:p>
        </w:tc>
        <w:tc>
          <w:tcPr>
            <w:tcW w:w="0" w:type="auto"/>
            <w:vAlign w:val="center"/>
          </w:tcPr>
          <w:p w14:paraId="3B270445"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6,5.10</w:t>
            </w:r>
            <w:r w:rsidRPr="00517AD5">
              <w:rPr>
                <w:rFonts w:ascii="Times New Roman" w:hAnsi="Times New Roman" w:cs="Times New Roman"/>
                <w:sz w:val="16"/>
                <w:szCs w:val="18"/>
                <w:vertAlign w:val="superscript"/>
              </w:rPr>
              <w:t>-3</w:t>
            </w:r>
          </w:p>
        </w:tc>
      </w:tr>
      <w:tr w:rsidR="00A32196" w:rsidRPr="00517AD5" w14:paraId="1443DFE1" w14:textId="77777777" w:rsidTr="00A32196">
        <w:trPr>
          <w:jc w:val="center"/>
        </w:trPr>
        <w:tc>
          <w:tcPr>
            <w:tcW w:w="0" w:type="auto"/>
            <w:vAlign w:val="center"/>
          </w:tcPr>
          <w:p w14:paraId="1F2FAB82"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Zn20Al80Cu</w:t>
            </w:r>
          </w:p>
        </w:tc>
        <w:tc>
          <w:tcPr>
            <w:tcW w:w="0" w:type="auto"/>
          </w:tcPr>
          <w:p w14:paraId="02D35859" w14:textId="77777777" w:rsidR="00A32196" w:rsidRPr="00517AD5" w:rsidRDefault="00A32196" w:rsidP="00900C8E">
            <w:pPr>
              <w:jc w:val="center"/>
              <w:rPr>
                <w:rFonts w:ascii="Times New Roman" w:hAnsi="Times New Roman" w:cs="Times New Roman"/>
                <w:sz w:val="16"/>
                <w:szCs w:val="18"/>
              </w:rPr>
            </w:pPr>
            <w:proofErr w:type="spellStart"/>
            <w:r w:rsidRPr="00517AD5">
              <w:rPr>
                <w:rFonts w:ascii="Times New Roman" w:hAnsi="Times New Roman" w:cs="Times New Roman"/>
                <w:sz w:val="16"/>
                <w:szCs w:val="18"/>
              </w:rPr>
              <w:t>CuO</w:t>
            </w:r>
            <w:proofErr w:type="spellEnd"/>
          </w:p>
        </w:tc>
        <w:tc>
          <w:tcPr>
            <w:tcW w:w="0" w:type="auto"/>
            <w:vAlign w:val="center"/>
          </w:tcPr>
          <w:p w14:paraId="00F0F1B4"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 xml:space="preserve">18,5 </w:t>
            </w:r>
            <m:oMath>
              <m:r>
                <w:rPr>
                  <w:rFonts w:ascii="Cambria Math" w:hAnsi="Cambria Math" w:cs="Times New Roman"/>
                  <w:sz w:val="16"/>
                  <w:szCs w:val="18"/>
                </w:rPr>
                <m:t>±</m:t>
              </m:r>
            </m:oMath>
            <w:r w:rsidRPr="00517AD5">
              <w:rPr>
                <w:rFonts w:ascii="Times New Roman" w:hAnsi="Times New Roman" w:cs="Times New Roman"/>
                <w:sz w:val="16"/>
                <w:szCs w:val="18"/>
              </w:rPr>
              <w:t xml:space="preserve"> 3,3</w:t>
            </w:r>
          </w:p>
        </w:tc>
        <w:tc>
          <w:tcPr>
            <w:tcW w:w="0" w:type="auto"/>
            <w:vAlign w:val="center"/>
          </w:tcPr>
          <w:p w14:paraId="36752FAE"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22,8</w:t>
            </w:r>
          </w:p>
        </w:tc>
        <w:tc>
          <w:tcPr>
            <w:tcW w:w="0" w:type="auto"/>
            <w:vAlign w:val="center"/>
          </w:tcPr>
          <w:p w14:paraId="48B2F3E8" w14:textId="77777777" w:rsidR="00A32196" w:rsidRPr="00517AD5" w:rsidRDefault="00A32196" w:rsidP="00900C8E">
            <w:pPr>
              <w:jc w:val="center"/>
              <w:rPr>
                <w:rFonts w:ascii="Times New Roman" w:hAnsi="Times New Roman" w:cs="Times New Roman"/>
                <w:sz w:val="16"/>
                <w:szCs w:val="18"/>
              </w:rPr>
            </w:pPr>
            <w:r w:rsidRPr="00517AD5">
              <w:rPr>
                <w:rFonts w:ascii="Times New Roman" w:hAnsi="Times New Roman" w:cs="Times New Roman"/>
                <w:sz w:val="16"/>
                <w:szCs w:val="18"/>
              </w:rPr>
              <w:t>2,3.10</w:t>
            </w:r>
            <w:r w:rsidRPr="00517AD5">
              <w:rPr>
                <w:rFonts w:ascii="Times New Roman" w:hAnsi="Times New Roman" w:cs="Times New Roman"/>
                <w:sz w:val="16"/>
                <w:szCs w:val="18"/>
                <w:vertAlign w:val="superscript"/>
              </w:rPr>
              <w:t>-3</w:t>
            </w:r>
          </w:p>
        </w:tc>
      </w:tr>
      <w:bookmarkEnd w:id="2"/>
    </w:tbl>
    <w:p w14:paraId="485901D8" w14:textId="77777777" w:rsidR="00D066A7" w:rsidRPr="00517AD5" w:rsidRDefault="00D066A7" w:rsidP="00EA4E1B">
      <w:pPr>
        <w:pStyle w:val="TAMainText"/>
        <w:ind w:firstLine="187"/>
        <w:rPr>
          <w:rFonts w:ascii="Times New Roman" w:hAnsi="Times New Roman"/>
          <w:lang w:val="pt-BR"/>
        </w:rPr>
      </w:pPr>
    </w:p>
    <w:p w14:paraId="5A806182" w14:textId="522865B9" w:rsidR="00D066A7" w:rsidRPr="00517AD5" w:rsidRDefault="00A32196" w:rsidP="00B21CC5">
      <w:pPr>
        <w:pStyle w:val="TAMainText"/>
        <w:ind w:firstLine="187"/>
        <w:rPr>
          <w:rFonts w:ascii="Times New Roman" w:hAnsi="Times New Roman"/>
          <w:lang w:val="pt-BR"/>
        </w:rPr>
      </w:pPr>
      <w:r w:rsidRPr="00517AD5">
        <w:rPr>
          <w:rFonts w:ascii="Times New Roman" w:hAnsi="Times New Roman"/>
          <w:lang w:val="pt-BR"/>
        </w:rPr>
        <w:t xml:space="preserve">Para identificar a natureza da fase Al e seu ambiente químico foi realizado a análise de </w:t>
      </w:r>
      <w:r w:rsidRPr="00517AD5">
        <w:rPr>
          <w:rFonts w:ascii="Times New Roman" w:hAnsi="Times New Roman"/>
          <w:vertAlign w:val="superscript"/>
          <w:lang w:val="pt-BR"/>
        </w:rPr>
        <w:t>27</w:t>
      </w:r>
      <w:r w:rsidRPr="00517AD5">
        <w:rPr>
          <w:rFonts w:ascii="Times New Roman" w:hAnsi="Times New Roman"/>
          <w:lang w:val="pt-BR"/>
        </w:rPr>
        <w:t xml:space="preserve">Al RMN nas amostras </w:t>
      </w:r>
      <w:r w:rsidRPr="00517AD5">
        <w:rPr>
          <w:rFonts w:ascii="Times New Roman" w:hAnsi="Times New Roman"/>
          <w:lang w:val="pt-BR"/>
        </w:rPr>
        <w:lastRenderedPageBreak/>
        <w:t>Zn10Al90, Zn10Al90Cu, Zn20Al80 e Zn20Al80Cu, apresentados na Figura 2. Foi possível identificar para toda a série de catalisadores Al octaédrico [B] (deslocamento químico δ</w:t>
      </w:r>
      <w:r w:rsidR="00BB2197" w:rsidRPr="00517AD5">
        <w:rPr>
          <w:rFonts w:ascii="Times New Roman" w:hAnsi="Times New Roman"/>
          <w:lang w:val="pt-BR"/>
        </w:rPr>
        <w:t xml:space="preserve"> </w:t>
      </w:r>
      <w:r w:rsidRPr="00517AD5">
        <w:rPr>
          <w:rFonts w:ascii="Times New Roman" w:hAnsi="Times New Roman"/>
          <w:lang w:val="pt-BR"/>
        </w:rPr>
        <w:t xml:space="preserve">~15 </w:t>
      </w:r>
      <w:proofErr w:type="spellStart"/>
      <w:r w:rsidRPr="00517AD5">
        <w:rPr>
          <w:rFonts w:ascii="Times New Roman" w:hAnsi="Times New Roman"/>
          <w:lang w:val="pt-BR"/>
        </w:rPr>
        <w:t>ppm</w:t>
      </w:r>
      <w:proofErr w:type="spellEnd"/>
      <w:r w:rsidRPr="00517AD5">
        <w:rPr>
          <w:rFonts w:ascii="Times New Roman" w:hAnsi="Times New Roman"/>
          <w:lang w:val="pt-BR"/>
        </w:rPr>
        <w:t xml:space="preserve">), </w:t>
      </w:r>
      <w:proofErr w:type="spellStart"/>
      <w:r w:rsidRPr="00517AD5">
        <w:rPr>
          <w:rFonts w:ascii="Times New Roman" w:hAnsi="Times New Roman"/>
          <w:lang w:val="pt-BR"/>
        </w:rPr>
        <w:t>pentacoordenado</w:t>
      </w:r>
      <w:proofErr w:type="spellEnd"/>
      <w:r w:rsidRPr="00517AD5">
        <w:rPr>
          <w:rFonts w:ascii="Times New Roman" w:hAnsi="Times New Roman"/>
          <w:lang w:val="pt-BR"/>
        </w:rPr>
        <w:t xml:space="preserve"> (deslocamento químico δ ~47 </w:t>
      </w:r>
      <w:proofErr w:type="spellStart"/>
      <w:r w:rsidRPr="00517AD5">
        <w:rPr>
          <w:rFonts w:ascii="Times New Roman" w:hAnsi="Times New Roman"/>
          <w:lang w:val="pt-BR"/>
        </w:rPr>
        <w:t>ppm</w:t>
      </w:r>
      <w:proofErr w:type="spellEnd"/>
      <w:r w:rsidRPr="00517AD5">
        <w:rPr>
          <w:rFonts w:ascii="Times New Roman" w:hAnsi="Times New Roman"/>
          <w:lang w:val="pt-BR"/>
        </w:rPr>
        <w:t xml:space="preserve">) e tetraédrico (A) (deslocamento químico δ ~84 </w:t>
      </w:r>
      <w:proofErr w:type="spellStart"/>
      <w:r w:rsidRPr="00517AD5">
        <w:rPr>
          <w:rFonts w:ascii="Times New Roman" w:hAnsi="Times New Roman"/>
          <w:lang w:val="pt-BR"/>
        </w:rPr>
        <w:t>ppm</w:t>
      </w:r>
      <w:proofErr w:type="spellEnd"/>
      <w:r w:rsidRPr="00517AD5">
        <w:rPr>
          <w:rFonts w:ascii="Times New Roman" w:hAnsi="Times New Roman"/>
          <w:lang w:val="pt-BR"/>
        </w:rPr>
        <w:t xml:space="preserve">) </w:t>
      </w:r>
      <w:r w:rsidR="00FF47F3" w:rsidRPr="00517AD5">
        <w:rPr>
          <w:rFonts w:ascii="Times New Roman" w:hAnsi="Times New Roman"/>
          <w:lang w:val="pt-BR"/>
        </w:rPr>
        <w:t>(5)</w:t>
      </w:r>
      <w:r w:rsidRPr="00517AD5">
        <w:rPr>
          <w:rFonts w:ascii="Times New Roman" w:hAnsi="Times New Roman"/>
          <w:lang w:val="pt-BR"/>
        </w:rPr>
        <w:t>. De maneira geral, os deslocamentos obtidos da análise foram bastante semelhantes. A inserção da fase Cu aumentou o ruído no sinal, apesar disso, as fases se mantiveram, prevalecendo maior intensidade para Al octaédrico, característica da fase Al</w:t>
      </w:r>
      <w:r w:rsidRPr="00517AD5">
        <w:rPr>
          <w:rFonts w:ascii="Times New Roman" w:hAnsi="Times New Roman"/>
          <w:vertAlign w:val="subscript"/>
          <w:lang w:val="pt-BR"/>
        </w:rPr>
        <w:t>2</w:t>
      </w:r>
      <w:r w:rsidRPr="00517AD5">
        <w:rPr>
          <w:rFonts w:ascii="Times New Roman" w:hAnsi="Times New Roman"/>
          <w:lang w:val="pt-BR"/>
        </w:rPr>
        <w:t>O</w:t>
      </w:r>
      <w:r w:rsidRPr="00517AD5">
        <w:rPr>
          <w:rFonts w:ascii="Times New Roman" w:hAnsi="Times New Roman"/>
          <w:vertAlign w:val="subscript"/>
          <w:lang w:val="pt-BR"/>
        </w:rPr>
        <w:t>3</w:t>
      </w:r>
      <w:r w:rsidRPr="00517AD5">
        <w:rPr>
          <w:rFonts w:ascii="Times New Roman" w:hAnsi="Times New Roman"/>
          <w:lang w:val="pt-BR"/>
        </w:rPr>
        <w:t xml:space="preserve">. Como identificado por DRX, a presença da estrutura </w:t>
      </w:r>
      <w:proofErr w:type="spellStart"/>
      <w:r w:rsidRPr="00517AD5">
        <w:rPr>
          <w:rFonts w:ascii="Times New Roman" w:hAnsi="Times New Roman"/>
          <w:lang w:val="pt-BR"/>
        </w:rPr>
        <w:t>espinélica</w:t>
      </w:r>
      <w:proofErr w:type="spellEnd"/>
      <w:r w:rsidRPr="00517AD5">
        <w:rPr>
          <w:rFonts w:ascii="Times New Roman" w:hAnsi="Times New Roman"/>
          <w:lang w:val="pt-BR"/>
        </w:rPr>
        <w:t xml:space="preserve"> do aluminato de cobre e aluminato de zinco, possuem sítios de Al octaédricos e tetraédricos, provavelmente não estequiométricos, </w:t>
      </w:r>
      <w:r w:rsidR="00B21CC5" w:rsidRPr="00517AD5">
        <w:rPr>
          <w:rFonts w:ascii="Times New Roman" w:hAnsi="Times New Roman"/>
          <w:lang w:val="pt-BR"/>
        </w:rPr>
        <w:t xml:space="preserve">já a estrutura </w:t>
      </w:r>
      <w:proofErr w:type="spellStart"/>
      <w:r w:rsidR="00B21CC5" w:rsidRPr="00517AD5">
        <w:rPr>
          <w:rFonts w:ascii="Times New Roman" w:hAnsi="Times New Roman"/>
          <w:lang w:val="pt-BR"/>
        </w:rPr>
        <w:t>pentacoordenada</w:t>
      </w:r>
      <w:proofErr w:type="spellEnd"/>
      <w:r w:rsidR="00B21CC5" w:rsidRPr="00517AD5">
        <w:rPr>
          <w:rFonts w:ascii="Times New Roman" w:hAnsi="Times New Roman"/>
          <w:lang w:val="pt-BR"/>
        </w:rPr>
        <w:t xml:space="preserve"> está, provavelmente, mais relacionada a alumina não estequiométrica.</w:t>
      </w:r>
    </w:p>
    <w:p w14:paraId="3505308E" w14:textId="39D534F1" w:rsidR="00D066A7" w:rsidRPr="00517AD5" w:rsidRDefault="0094785D" w:rsidP="00D066A7">
      <w:pPr>
        <w:jc w:val="center"/>
      </w:pPr>
      <w:r w:rsidRPr="00517AD5">
        <w:rPr>
          <w:noProof/>
        </w:rPr>
        <w:object w:dxaOrig="26303" w:dyaOrig="18608" w14:anchorId="1138B8E8">
          <v:shape id="_x0000_i1028" type="#_x0000_t75" alt="" style="width:240.7pt;height:204.7pt;mso-width-percent:0;mso-height-percent:0;mso-width-percent:0;mso-height-percent:0" o:ole="">
            <v:imagedata r:id="rId11" o:title="" cropbottom="2216f" cropleft="8466f" cropright="4950f"/>
          </v:shape>
          <o:OLEObject Type="Embed" ProgID="Origin50.Graph" ShapeID="_x0000_i1028" DrawAspect="Content" ObjectID="_1751281918" r:id="rId12"/>
        </w:object>
      </w:r>
    </w:p>
    <w:p w14:paraId="4876F03F" w14:textId="44A1A94B" w:rsidR="00D066A7" w:rsidRPr="00517AD5" w:rsidRDefault="00D066A7" w:rsidP="00D066A7">
      <w:pPr>
        <w:pStyle w:val="TAMainText"/>
        <w:ind w:firstLine="0"/>
        <w:rPr>
          <w:rFonts w:ascii="Times New Roman" w:hAnsi="Times New Roman"/>
          <w:sz w:val="18"/>
          <w:szCs w:val="18"/>
          <w:lang w:val="pt-BR"/>
        </w:rPr>
      </w:pPr>
      <w:r w:rsidRPr="00517AD5">
        <w:rPr>
          <w:rFonts w:ascii="Times New Roman" w:hAnsi="Times New Roman"/>
          <w:b/>
          <w:bCs/>
          <w:sz w:val="18"/>
          <w:szCs w:val="18"/>
          <w:lang w:val="pt-BR"/>
        </w:rPr>
        <w:t>Figura 2.</w:t>
      </w:r>
      <w:r w:rsidRPr="00517AD5">
        <w:rPr>
          <w:rFonts w:ascii="Times New Roman" w:hAnsi="Times New Roman"/>
          <w:sz w:val="18"/>
          <w:szCs w:val="18"/>
          <w:lang w:val="pt-BR"/>
        </w:rPr>
        <w:t xml:space="preserve"> Espectroscopia de 27Al RMN das amostras Zn10Al90, Zn10Al90Cu, Zn20Al80 e Zn20Al80Cu.</w:t>
      </w:r>
    </w:p>
    <w:p w14:paraId="5A664F60" w14:textId="5DD9FE5C" w:rsidR="00D066A7" w:rsidRPr="00517AD5" w:rsidRDefault="00D066A7" w:rsidP="00D066A7">
      <w:pPr>
        <w:pStyle w:val="TAMainText"/>
        <w:ind w:firstLine="187"/>
        <w:rPr>
          <w:rFonts w:ascii="Times New Roman" w:hAnsi="Times New Roman"/>
          <w:lang w:val="pt-BR"/>
        </w:rPr>
      </w:pPr>
      <w:r w:rsidRPr="00517AD5">
        <w:rPr>
          <w:rFonts w:ascii="Times New Roman" w:hAnsi="Times New Roman"/>
          <w:lang w:val="pt-BR"/>
        </w:rPr>
        <w:t xml:space="preserve">Devido à natureza das estruturas de </w:t>
      </w:r>
      <w:proofErr w:type="spellStart"/>
      <w:r w:rsidRPr="00517AD5">
        <w:rPr>
          <w:rFonts w:ascii="Times New Roman" w:hAnsi="Times New Roman"/>
          <w:lang w:val="pt-BR"/>
        </w:rPr>
        <w:t>espinélio</w:t>
      </w:r>
      <w:proofErr w:type="spellEnd"/>
      <w:r w:rsidRPr="00517AD5">
        <w:rPr>
          <w:rFonts w:ascii="Times New Roman" w:hAnsi="Times New Roman"/>
          <w:lang w:val="pt-BR"/>
        </w:rPr>
        <w:t xml:space="preserve"> alterarem de local seus cátions na rede, a possibilidade do ambiente químico de mudar sua coordenação octaédrica para tetraédrica (e vice-versa) interagindo com os ânions de O</w:t>
      </w:r>
      <w:r w:rsidRPr="00517AD5">
        <w:rPr>
          <w:rFonts w:ascii="Times New Roman" w:hAnsi="Times New Roman"/>
          <w:vertAlign w:val="superscript"/>
          <w:lang w:val="pt-BR"/>
        </w:rPr>
        <w:t>2-</w:t>
      </w:r>
      <w:r w:rsidRPr="00517AD5">
        <w:rPr>
          <w:rFonts w:ascii="Times New Roman" w:hAnsi="Times New Roman"/>
          <w:lang w:val="pt-BR"/>
        </w:rPr>
        <w:t xml:space="preserve">, é bastante provável </w:t>
      </w:r>
      <w:r w:rsidR="00FF47F3" w:rsidRPr="00517AD5">
        <w:rPr>
          <w:rFonts w:ascii="Times New Roman" w:hAnsi="Times New Roman"/>
          <w:lang w:val="pt-BR"/>
        </w:rPr>
        <w:t>(6)</w:t>
      </w:r>
      <w:r w:rsidRPr="00517AD5">
        <w:rPr>
          <w:rFonts w:ascii="Times New Roman" w:hAnsi="Times New Roman"/>
          <w:lang w:val="pt-BR"/>
        </w:rPr>
        <w:t xml:space="preserve">. O grau de inversão dos cátions nos sítios </w:t>
      </w:r>
      <w:proofErr w:type="spellStart"/>
      <w:r w:rsidRPr="00517AD5">
        <w:rPr>
          <w:rFonts w:ascii="Times New Roman" w:hAnsi="Times New Roman"/>
          <w:lang w:val="pt-BR"/>
        </w:rPr>
        <w:t>octa</w:t>
      </w:r>
      <w:proofErr w:type="spellEnd"/>
      <w:r w:rsidRPr="00517AD5">
        <w:rPr>
          <w:rFonts w:ascii="Times New Roman" w:hAnsi="Times New Roman"/>
          <w:lang w:val="pt-BR"/>
        </w:rPr>
        <w:t xml:space="preserve"> e tetra está relacionado principalmente as condições de síntese realizadas.</w:t>
      </w:r>
    </w:p>
    <w:p w14:paraId="14B6F11A" w14:textId="186501DF" w:rsidR="00EA4E1B" w:rsidRPr="00517AD5" w:rsidRDefault="00D066A7" w:rsidP="00D066A7">
      <w:pPr>
        <w:pStyle w:val="TAMainText"/>
        <w:ind w:firstLine="0"/>
        <w:rPr>
          <w:i/>
          <w:iCs/>
          <w:lang w:val="pt-BR"/>
        </w:rPr>
      </w:pPr>
      <w:r w:rsidRPr="00517AD5">
        <w:rPr>
          <w:i/>
          <w:iCs/>
          <w:lang w:val="pt-BR"/>
        </w:rPr>
        <w:t>Propriedades redox</w:t>
      </w:r>
    </w:p>
    <w:p w14:paraId="76057F28" w14:textId="75F4ABF7" w:rsidR="00D066A7" w:rsidRPr="00517AD5" w:rsidRDefault="00D066A7" w:rsidP="00F81315">
      <w:pPr>
        <w:pStyle w:val="TAMainText"/>
        <w:ind w:firstLine="142"/>
        <w:rPr>
          <w:lang w:val="pt-BR"/>
        </w:rPr>
      </w:pPr>
      <w:r w:rsidRPr="00517AD5">
        <w:rPr>
          <w:lang w:val="pt-BR"/>
        </w:rPr>
        <w:t>Para investigar as propriedades de redução dos catalisadores sintetizados, foram realizadas análises de TPR-H</w:t>
      </w:r>
      <w:r w:rsidRPr="00517AD5">
        <w:rPr>
          <w:vertAlign w:val="subscript"/>
          <w:lang w:val="pt-BR"/>
        </w:rPr>
        <w:t>2</w:t>
      </w:r>
      <w:r w:rsidRPr="00517AD5">
        <w:rPr>
          <w:lang w:val="pt-BR"/>
        </w:rPr>
        <w:t xml:space="preserve">. Em relação a fase </w:t>
      </w:r>
      <w:proofErr w:type="spellStart"/>
      <w:r w:rsidRPr="00517AD5">
        <w:rPr>
          <w:lang w:val="pt-BR"/>
        </w:rPr>
        <w:t>ZnO</w:t>
      </w:r>
      <w:proofErr w:type="spellEnd"/>
      <w:r w:rsidRPr="00517AD5">
        <w:rPr>
          <w:lang w:val="pt-BR"/>
        </w:rPr>
        <w:t>, a literatura indica perfis atípicos de TPR-H</w:t>
      </w:r>
      <w:r w:rsidRPr="00517AD5">
        <w:rPr>
          <w:vertAlign w:val="subscript"/>
          <w:lang w:val="pt-BR"/>
        </w:rPr>
        <w:t>2</w:t>
      </w:r>
      <w:r w:rsidRPr="00517AD5">
        <w:rPr>
          <w:lang w:val="pt-BR"/>
        </w:rPr>
        <w:t xml:space="preserve"> com picos suaves e pouco intensos em aproximadamente 400-600 °C </w:t>
      </w:r>
      <w:r w:rsidR="00FF47F3" w:rsidRPr="00517AD5">
        <w:rPr>
          <w:lang w:val="pt-BR"/>
        </w:rPr>
        <w:t>(7)</w:t>
      </w:r>
      <w:r w:rsidRPr="00517AD5">
        <w:rPr>
          <w:lang w:val="pt-BR"/>
        </w:rPr>
        <w:t xml:space="preserve">. A redução da fase </w:t>
      </w:r>
      <w:proofErr w:type="spellStart"/>
      <w:r w:rsidRPr="00517AD5">
        <w:rPr>
          <w:lang w:val="pt-BR"/>
        </w:rPr>
        <w:t>CuO</w:t>
      </w:r>
      <w:proofErr w:type="spellEnd"/>
      <w:r w:rsidRPr="00517AD5">
        <w:rPr>
          <w:lang w:val="pt-BR"/>
        </w:rPr>
        <w:t xml:space="preserve"> pura</w:t>
      </w:r>
      <w:r w:rsidR="00687726" w:rsidRPr="00517AD5">
        <w:rPr>
          <w:lang w:val="pt-BR"/>
        </w:rPr>
        <w:t xml:space="preserve"> </w:t>
      </w:r>
      <w:r w:rsidRPr="00517AD5">
        <w:rPr>
          <w:lang w:val="pt-BR"/>
        </w:rPr>
        <w:t xml:space="preserve">pode ocorrer em uma ou duas etapas, desse modo, o perfil de redução do óxido de cobre pode ser influenciado pela natureza das outras fases presentes </w:t>
      </w:r>
      <w:r w:rsidR="00FF47F3" w:rsidRPr="00517AD5">
        <w:rPr>
          <w:lang w:val="pt-BR"/>
        </w:rPr>
        <w:t>(8)</w:t>
      </w:r>
      <w:r w:rsidRPr="00517AD5">
        <w:rPr>
          <w:lang w:val="pt-BR"/>
        </w:rPr>
        <w:t>.</w:t>
      </w:r>
    </w:p>
    <w:p w14:paraId="59BAB171" w14:textId="278043F4" w:rsidR="00D066A7" w:rsidRPr="00517AD5" w:rsidRDefault="007C176F" w:rsidP="00F81315">
      <w:pPr>
        <w:pStyle w:val="TAMainText"/>
        <w:ind w:firstLine="142"/>
        <w:rPr>
          <w:lang w:val="pt-BR"/>
        </w:rPr>
      </w:pPr>
      <w:r w:rsidRPr="00517AD5">
        <w:rPr>
          <w:lang w:val="pt-BR"/>
        </w:rPr>
        <w:t>Devido ao efeito SMSI, o</w:t>
      </w:r>
      <w:r w:rsidR="00D066A7" w:rsidRPr="00517AD5">
        <w:rPr>
          <w:lang w:val="pt-BR"/>
        </w:rPr>
        <w:t xml:space="preserve"> </w:t>
      </w:r>
      <w:proofErr w:type="spellStart"/>
      <w:r w:rsidR="00D066A7" w:rsidRPr="00517AD5">
        <w:rPr>
          <w:lang w:val="pt-BR"/>
        </w:rPr>
        <w:t>CuO</w:t>
      </w:r>
      <w:proofErr w:type="spellEnd"/>
      <w:r w:rsidR="00D066A7" w:rsidRPr="00517AD5">
        <w:rPr>
          <w:lang w:val="pt-BR"/>
        </w:rPr>
        <w:t xml:space="preserve"> pode interagir fortemente com a superfície do </w:t>
      </w:r>
      <w:proofErr w:type="spellStart"/>
      <w:r w:rsidR="00D066A7" w:rsidRPr="00517AD5">
        <w:rPr>
          <w:lang w:val="pt-BR"/>
        </w:rPr>
        <w:t>ZnO</w:t>
      </w:r>
      <w:proofErr w:type="spellEnd"/>
      <w:r w:rsidR="00D066A7" w:rsidRPr="00517AD5">
        <w:rPr>
          <w:lang w:val="pt-BR"/>
        </w:rPr>
        <w:t>/Al</w:t>
      </w:r>
      <w:r w:rsidR="00D066A7" w:rsidRPr="00517AD5">
        <w:rPr>
          <w:vertAlign w:val="subscript"/>
          <w:lang w:val="pt-BR"/>
        </w:rPr>
        <w:t>2</w:t>
      </w:r>
      <w:r w:rsidR="00D066A7" w:rsidRPr="00517AD5">
        <w:rPr>
          <w:lang w:val="pt-BR"/>
        </w:rPr>
        <w:t>O</w:t>
      </w:r>
      <w:r w:rsidR="00D066A7" w:rsidRPr="00517AD5">
        <w:rPr>
          <w:vertAlign w:val="subscript"/>
          <w:lang w:val="pt-BR"/>
        </w:rPr>
        <w:t>3</w:t>
      </w:r>
      <w:r w:rsidR="00D066A7" w:rsidRPr="00517AD5">
        <w:rPr>
          <w:lang w:val="pt-BR"/>
        </w:rPr>
        <w:t xml:space="preserve"> e a redução do </w:t>
      </w:r>
      <w:proofErr w:type="spellStart"/>
      <w:r w:rsidR="00D066A7" w:rsidRPr="00517AD5">
        <w:rPr>
          <w:lang w:val="pt-BR"/>
        </w:rPr>
        <w:t>CuO</w:t>
      </w:r>
      <w:proofErr w:type="spellEnd"/>
      <w:r w:rsidR="00D066A7" w:rsidRPr="00517AD5">
        <w:rPr>
          <w:lang w:val="pt-BR"/>
        </w:rPr>
        <w:t xml:space="preserve"> pode </w:t>
      </w:r>
      <w:r w:rsidR="00D066A7" w:rsidRPr="00517AD5">
        <w:rPr>
          <w:lang w:val="pt-BR"/>
        </w:rPr>
        <w:t xml:space="preserve">ocorrer em diferentes temperaturas </w:t>
      </w:r>
      <w:r w:rsidRPr="00517AD5">
        <w:rPr>
          <w:lang w:val="pt-BR"/>
        </w:rPr>
        <w:t>relacionada</w:t>
      </w:r>
      <w:r w:rsidR="00D066A7" w:rsidRPr="00517AD5">
        <w:rPr>
          <w:lang w:val="pt-BR"/>
        </w:rPr>
        <w:t xml:space="preserve"> a essa interação sinérgica. A Figura 3 apresenta os resultados do teste de TPR-H</w:t>
      </w:r>
      <w:r w:rsidR="00D066A7" w:rsidRPr="00517AD5">
        <w:rPr>
          <w:vertAlign w:val="subscript"/>
          <w:lang w:val="pt-BR"/>
        </w:rPr>
        <w:t>2</w:t>
      </w:r>
      <w:r w:rsidR="00D066A7" w:rsidRPr="00517AD5">
        <w:rPr>
          <w:lang w:val="pt-BR"/>
        </w:rPr>
        <w:t xml:space="preserve"> para as amostras dos catalisadores sintetizados e o óxido de </w:t>
      </w:r>
      <w:proofErr w:type="spellStart"/>
      <w:r w:rsidR="00D066A7" w:rsidRPr="00517AD5">
        <w:rPr>
          <w:lang w:val="pt-BR"/>
        </w:rPr>
        <w:t>CuO</w:t>
      </w:r>
      <w:proofErr w:type="spellEnd"/>
      <w:r w:rsidR="00D066A7" w:rsidRPr="00517AD5">
        <w:rPr>
          <w:lang w:val="pt-BR"/>
        </w:rPr>
        <w:t xml:space="preserve"> puro para servir de padrão de comparação.</w:t>
      </w:r>
    </w:p>
    <w:p w14:paraId="6A361224" w14:textId="74A4D111" w:rsidR="00D066A7" w:rsidRPr="00517AD5" w:rsidRDefault="0094785D" w:rsidP="00D066A7">
      <w:pPr>
        <w:jc w:val="center"/>
        <w:rPr>
          <w:rFonts w:cs="Times New Roman"/>
          <w:szCs w:val="24"/>
        </w:rPr>
      </w:pPr>
      <w:r w:rsidRPr="00517AD5">
        <w:rPr>
          <w:noProof/>
        </w:rPr>
        <w:object w:dxaOrig="7955" w:dyaOrig="5612" w14:anchorId="7359DE86">
          <v:shape id="_x0000_i1027" type="#_x0000_t75" alt="" style="width:248.8pt;height:183.75pt;mso-width-percent:0;mso-height-percent:0;mso-width-percent:0;mso-height-percent:0" o:ole="">
            <v:imagedata r:id="rId13" o:title="" croptop="5833f" cropbottom="2796f" cropleft="4687f" cropright="5740f"/>
          </v:shape>
          <o:OLEObject Type="Embed" ProgID="Origin50.Graph" ShapeID="_x0000_i1027" DrawAspect="Content" ObjectID="_1751281919" r:id="rId14"/>
        </w:object>
      </w:r>
    </w:p>
    <w:p w14:paraId="7467E699" w14:textId="0764CC14" w:rsidR="00BB2197" w:rsidRPr="00517AD5" w:rsidRDefault="00BB2197" w:rsidP="00BB2197">
      <w:pPr>
        <w:spacing w:line="240" w:lineRule="auto"/>
        <w:jc w:val="both"/>
        <w:rPr>
          <w:rFonts w:ascii="Times New Roman" w:hAnsi="Times New Roman" w:cs="Times New Roman"/>
          <w:sz w:val="18"/>
          <w:szCs w:val="18"/>
        </w:rPr>
      </w:pPr>
      <w:r w:rsidRPr="00517AD5">
        <w:rPr>
          <w:rFonts w:ascii="Times New Roman" w:hAnsi="Times New Roman" w:cs="Times New Roman"/>
          <w:b/>
          <w:bCs/>
          <w:sz w:val="18"/>
          <w:szCs w:val="18"/>
        </w:rPr>
        <w:t>Figura 3.</w:t>
      </w:r>
      <w:r w:rsidRPr="00517AD5">
        <w:rPr>
          <w:rFonts w:ascii="Times New Roman" w:hAnsi="Times New Roman" w:cs="Times New Roman"/>
          <w:sz w:val="18"/>
          <w:szCs w:val="18"/>
        </w:rPr>
        <w:t xml:space="preserve"> Perfil de TPR-H</w:t>
      </w:r>
      <w:r w:rsidRPr="00517AD5">
        <w:rPr>
          <w:rFonts w:ascii="Times New Roman" w:hAnsi="Times New Roman" w:cs="Times New Roman"/>
          <w:sz w:val="18"/>
          <w:szCs w:val="18"/>
          <w:vertAlign w:val="subscript"/>
        </w:rPr>
        <w:t>2</w:t>
      </w:r>
      <w:r w:rsidRPr="00517AD5">
        <w:rPr>
          <w:rFonts w:ascii="Times New Roman" w:hAnsi="Times New Roman" w:cs="Times New Roman"/>
          <w:sz w:val="18"/>
          <w:szCs w:val="18"/>
        </w:rPr>
        <w:t xml:space="preserve"> dos catalisadores Zn10Al90, Zn10Al90Cu, Zn20Al80, Zn20Al80Cu e dos padrões puros de </w:t>
      </w:r>
      <w:proofErr w:type="spellStart"/>
      <w:r w:rsidRPr="00517AD5">
        <w:rPr>
          <w:rFonts w:ascii="Times New Roman" w:hAnsi="Times New Roman" w:cs="Times New Roman"/>
          <w:sz w:val="18"/>
          <w:szCs w:val="18"/>
        </w:rPr>
        <w:t>CuO</w:t>
      </w:r>
      <w:proofErr w:type="spellEnd"/>
      <w:r w:rsidRPr="00517AD5">
        <w:rPr>
          <w:rFonts w:ascii="Times New Roman" w:hAnsi="Times New Roman" w:cs="Times New Roman"/>
          <w:sz w:val="18"/>
          <w:szCs w:val="18"/>
        </w:rPr>
        <w:t xml:space="preserve"> e </w:t>
      </w:r>
      <w:proofErr w:type="spellStart"/>
      <w:r w:rsidRPr="00517AD5">
        <w:rPr>
          <w:rFonts w:ascii="Times New Roman" w:hAnsi="Times New Roman" w:cs="Times New Roman"/>
          <w:sz w:val="18"/>
          <w:szCs w:val="18"/>
        </w:rPr>
        <w:t>ZnO</w:t>
      </w:r>
      <w:proofErr w:type="spellEnd"/>
      <w:r w:rsidRPr="00517AD5">
        <w:rPr>
          <w:rFonts w:ascii="Times New Roman" w:hAnsi="Times New Roman" w:cs="Times New Roman"/>
          <w:sz w:val="18"/>
          <w:szCs w:val="18"/>
        </w:rPr>
        <w:t>.</w:t>
      </w:r>
    </w:p>
    <w:p w14:paraId="05B3136B" w14:textId="46178169" w:rsidR="00D066A7" w:rsidRPr="00517AD5" w:rsidRDefault="00D066A7" w:rsidP="00F81315">
      <w:pPr>
        <w:pStyle w:val="TAMainText"/>
        <w:ind w:firstLine="142"/>
        <w:rPr>
          <w:lang w:val="pt-BR"/>
        </w:rPr>
      </w:pPr>
      <w:r w:rsidRPr="00517AD5">
        <w:rPr>
          <w:lang w:val="pt-BR"/>
        </w:rPr>
        <w:t>A partir do resultado de TPR-H</w:t>
      </w:r>
      <w:r w:rsidRPr="00517AD5">
        <w:rPr>
          <w:vertAlign w:val="subscript"/>
          <w:lang w:val="pt-BR"/>
        </w:rPr>
        <w:t>2</w:t>
      </w:r>
      <w:r w:rsidRPr="00517AD5">
        <w:rPr>
          <w:lang w:val="pt-BR"/>
        </w:rPr>
        <w:t xml:space="preserve"> da série, nota-se que o padrão de </w:t>
      </w:r>
      <w:proofErr w:type="spellStart"/>
      <w:r w:rsidRPr="00517AD5">
        <w:rPr>
          <w:lang w:val="pt-BR"/>
        </w:rPr>
        <w:t>CuO</w:t>
      </w:r>
      <w:proofErr w:type="spellEnd"/>
      <w:r w:rsidRPr="00517AD5">
        <w:rPr>
          <w:lang w:val="pt-BR"/>
        </w:rPr>
        <w:t xml:space="preserve"> apresenta um pico de redução referente ao consumo de H</w:t>
      </w:r>
      <w:r w:rsidRPr="00517AD5">
        <w:rPr>
          <w:vertAlign w:val="subscript"/>
          <w:lang w:val="pt-BR"/>
        </w:rPr>
        <w:t>2</w:t>
      </w:r>
      <w:r w:rsidRPr="00517AD5">
        <w:rPr>
          <w:lang w:val="pt-BR"/>
        </w:rPr>
        <w:t xml:space="preserve"> entre 245-370 °C, envolvendo as duas etapas de redução do óxido de cobre a cobre metálico. Nesse sentido, os catalisadores Zn10Al90 e Zn20Al80 não apresentaram picos de redução, indicando que as amostras sem cobre possuem alta resistência a redução nessa faixa de temperatura. No entanto, os catalisadores que possuem fase Cu, Zn10Al90Cu e Zn20Al80Cu apresentam respectivamente picos de redução referentes a fase Cu em 204 e 209 °C, sendo o evento de redução em uma faixa menor do que a fase pura, certamente devido a interação sinérgica relacionadas ao efeito SMSI ocasionando essa diminuição, especialmente com a fase </w:t>
      </w:r>
      <w:proofErr w:type="spellStart"/>
      <w:r w:rsidRPr="00517AD5">
        <w:rPr>
          <w:lang w:val="pt-BR"/>
        </w:rPr>
        <w:t>ZnO</w:t>
      </w:r>
      <w:proofErr w:type="spellEnd"/>
      <w:r w:rsidRPr="00517AD5">
        <w:rPr>
          <w:lang w:val="pt-BR"/>
        </w:rPr>
        <w:t xml:space="preserve">. Assim a espécie </w:t>
      </w:r>
      <w:proofErr w:type="spellStart"/>
      <w:r w:rsidRPr="00517AD5">
        <w:rPr>
          <w:lang w:val="pt-BR"/>
        </w:rPr>
        <w:t>CuO</w:t>
      </w:r>
      <w:proofErr w:type="spellEnd"/>
      <w:r w:rsidRPr="00517AD5">
        <w:rPr>
          <w:lang w:val="pt-BR"/>
        </w:rPr>
        <w:t xml:space="preserve"> bem dispersa em contato com a superfície das partículas de </w:t>
      </w:r>
      <w:proofErr w:type="spellStart"/>
      <w:r w:rsidRPr="00517AD5">
        <w:rPr>
          <w:lang w:val="pt-BR"/>
        </w:rPr>
        <w:t>ZnO</w:t>
      </w:r>
      <w:proofErr w:type="spellEnd"/>
      <w:r w:rsidRPr="00517AD5">
        <w:rPr>
          <w:lang w:val="pt-BR"/>
        </w:rPr>
        <w:t xml:space="preserve"> reduz a temperaturas mais baixas quando comparado ao padrão de </w:t>
      </w:r>
      <w:proofErr w:type="spellStart"/>
      <w:r w:rsidRPr="00517AD5">
        <w:rPr>
          <w:lang w:val="pt-BR"/>
        </w:rPr>
        <w:t>CuO</w:t>
      </w:r>
      <w:proofErr w:type="spellEnd"/>
      <w:r w:rsidRPr="00517AD5">
        <w:rPr>
          <w:lang w:val="pt-BR"/>
        </w:rPr>
        <w:t xml:space="preserve"> puro</w:t>
      </w:r>
      <w:r w:rsidR="00FF47F3" w:rsidRPr="00517AD5">
        <w:rPr>
          <w:lang w:val="pt-BR"/>
        </w:rPr>
        <w:t xml:space="preserve"> (9)</w:t>
      </w:r>
      <w:r w:rsidRPr="00517AD5">
        <w:rPr>
          <w:lang w:val="pt-BR"/>
        </w:rPr>
        <w:t>.</w:t>
      </w:r>
    </w:p>
    <w:p w14:paraId="41FCAE36" w14:textId="77777777" w:rsidR="00D066A7" w:rsidRPr="00517AD5" w:rsidRDefault="00D066A7" w:rsidP="00D066A7">
      <w:pPr>
        <w:pStyle w:val="TAMainText"/>
        <w:rPr>
          <w:lang w:val="pt-BR"/>
        </w:rPr>
      </w:pPr>
      <w:r w:rsidRPr="00517AD5">
        <w:rPr>
          <w:lang w:val="pt-BR"/>
        </w:rPr>
        <w:t xml:space="preserve">De acordo com a redução da fase de </w:t>
      </w:r>
      <w:proofErr w:type="spellStart"/>
      <w:r w:rsidRPr="00517AD5">
        <w:rPr>
          <w:lang w:val="pt-BR"/>
        </w:rPr>
        <w:t>CuO</w:t>
      </w:r>
      <w:proofErr w:type="spellEnd"/>
      <w:r w:rsidRPr="00517AD5">
        <w:rPr>
          <w:lang w:val="pt-BR"/>
        </w:rPr>
        <w:t xml:space="preserve"> em cobre metálico, espera-se que partículas menores sejam obtidas. Além disso, o estado de oxidação do principal sítio ativo é um fator trivial para altas taxas de conversão e seletividade, como será abordado na discussão sobre os testes catalíticos.</w:t>
      </w:r>
    </w:p>
    <w:p w14:paraId="07D91726" w14:textId="2B72FC8F" w:rsidR="00D066A7" w:rsidRPr="00517AD5" w:rsidRDefault="00D066A7" w:rsidP="00D066A7">
      <w:pPr>
        <w:pStyle w:val="TAMainText"/>
        <w:ind w:firstLine="0"/>
        <w:rPr>
          <w:lang w:val="pt-BR"/>
        </w:rPr>
      </w:pPr>
      <w:r w:rsidRPr="00517AD5">
        <w:rPr>
          <w:lang w:val="pt-BR"/>
        </w:rPr>
        <w:t>Propriedades texturais</w:t>
      </w:r>
    </w:p>
    <w:p w14:paraId="5C4FB5DF" w14:textId="339257B1" w:rsidR="00D066A7" w:rsidRPr="00517AD5" w:rsidRDefault="00D066A7" w:rsidP="00F81315">
      <w:pPr>
        <w:pStyle w:val="TAMainText"/>
        <w:ind w:firstLine="142"/>
        <w:rPr>
          <w:lang w:val="pt-BR"/>
        </w:rPr>
      </w:pPr>
      <w:r w:rsidRPr="00517AD5">
        <w:rPr>
          <w:lang w:val="pt-BR"/>
        </w:rPr>
        <w:t xml:space="preserve">As propriedades texturais foram analisadas através das isotermas de </w:t>
      </w:r>
      <w:proofErr w:type="spellStart"/>
      <w:r w:rsidRPr="00517AD5">
        <w:rPr>
          <w:lang w:val="pt-BR"/>
        </w:rPr>
        <w:t>fisissorção</w:t>
      </w:r>
      <w:proofErr w:type="spellEnd"/>
      <w:r w:rsidRPr="00517AD5">
        <w:rPr>
          <w:lang w:val="pt-BR"/>
        </w:rPr>
        <w:t xml:space="preserve"> de N</w:t>
      </w:r>
      <w:r w:rsidRPr="00517AD5">
        <w:rPr>
          <w:vertAlign w:val="subscript"/>
          <w:lang w:val="pt-BR"/>
        </w:rPr>
        <w:t>2</w:t>
      </w:r>
      <w:r w:rsidRPr="00517AD5">
        <w:rPr>
          <w:lang w:val="pt-BR"/>
        </w:rPr>
        <w:t xml:space="preserve"> referente a série de catalisadores a base de Zn, Al e Cu. O perfil das curvas de histerese e o </w:t>
      </w:r>
      <w:proofErr w:type="spellStart"/>
      <w:r w:rsidRPr="00517AD5">
        <w:rPr>
          <w:i/>
          <w:iCs/>
          <w:lang w:val="pt-BR"/>
        </w:rPr>
        <w:t>inset</w:t>
      </w:r>
      <w:proofErr w:type="spellEnd"/>
      <w:r w:rsidRPr="00517AD5">
        <w:rPr>
          <w:lang w:val="pt-BR"/>
        </w:rPr>
        <w:t xml:space="preserve"> com o perfil do diâmetro de poros pelo método BJH estão na Figura </w:t>
      </w:r>
      <w:r w:rsidR="00F81315" w:rsidRPr="00517AD5">
        <w:rPr>
          <w:lang w:val="pt-BR"/>
        </w:rPr>
        <w:t>4</w:t>
      </w:r>
      <w:r w:rsidRPr="00517AD5">
        <w:rPr>
          <w:lang w:val="pt-BR"/>
        </w:rPr>
        <w:t xml:space="preserve">. Todas as curvas de histerese apresentam perfil semelhante, do tipo H3. Esse tipo de curva </w:t>
      </w:r>
      <w:r w:rsidRPr="00517AD5">
        <w:rPr>
          <w:lang w:val="pt-BR"/>
        </w:rPr>
        <w:lastRenderedPageBreak/>
        <w:t xml:space="preserve">é próprio para materiais que possuem </w:t>
      </w:r>
      <w:proofErr w:type="spellStart"/>
      <w:r w:rsidRPr="00517AD5">
        <w:rPr>
          <w:lang w:val="pt-BR"/>
        </w:rPr>
        <w:t>mesoporos</w:t>
      </w:r>
      <w:proofErr w:type="spellEnd"/>
      <w:r w:rsidRPr="00517AD5">
        <w:rPr>
          <w:lang w:val="pt-BR"/>
        </w:rPr>
        <w:t xml:space="preserve">. Corroborando com esse resultado, as isotermas são do tipo IV, onde a histerese formada por monocamadas e multicamadas seguida de condensação capilar </w:t>
      </w:r>
      <w:r w:rsidR="00FF47F3" w:rsidRPr="00517AD5">
        <w:rPr>
          <w:lang w:val="pt-BR"/>
        </w:rPr>
        <w:t>(10)</w:t>
      </w:r>
      <w:r w:rsidRPr="00517AD5">
        <w:rPr>
          <w:lang w:val="pt-BR"/>
        </w:rPr>
        <w:t>.</w:t>
      </w:r>
    </w:p>
    <w:p w14:paraId="7858A820" w14:textId="40320ECC" w:rsidR="00D066A7" w:rsidRPr="00517AD5" w:rsidRDefault="0094785D" w:rsidP="00D066A7">
      <w:pPr>
        <w:jc w:val="center"/>
        <w:rPr>
          <w:rFonts w:cs="Times New Roman"/>
          <w:szCs w:val="24"/>
        </w:rPr>
      </w:pPr>
      <w:r w:rsidRPr="00517AD5">
        <w:rPr>
          <w:noProof/>
        </w:rPr>
        <w:object w:dxaOrig="7764" w:dyaOrig="5411" w14:anchorId="7C36C5D0">
          <v:shape id="_x0000_i1026" type="#_x0000_t75" alt="" style="width:248.8pt;height:182.7pt;mso-width-percent:0;mso-height-percent:0;mso-width-percent:0;mso-height-percent:0" o:ole="">
            <v:imagedata r:id="rId15" o:title="" croptop="2807f" cropleft="675f" cropright="5737f"/>
          </v:shape>
          <o:OLEObject Type="Embed" ProgID="Origin95.Graph" ShapeID="_x0000_i1026" DrawAspect="Content" ObjectID="_1751281920" r:id="rId16"/>
        </w:object>
      </w:r>
    </w:p>
    <w:p w14:paraId="45B9AA7E" w14:textId="7477FF17" w:rsidR="00864852" w:rsidRPr="00517AD5" w:rsidRDefault="00864852" w:rsidP="00864852">
      <w:pPr>
        <w:spacing w:line="240" w:lineRule="auto"/>
        <w:jc w:val="both"/>
        <w:rPr>
          <w:rFonts w:ascii="Times New Roman" w:hAnsi="Times New Roman" w:cs="Times New Roman"/>
          <w:sz w:val="18"/>
          <w:szCs w:val="18"/>
        </w:rPr>
      </w:pPr>
      <w:r w:rsidRPr="00517AD5">
        <w:rPr>
          <w:rFonts w:ascii="Times New Roman" w:hAnsi="Times New Roman" w:cs="Times New Roman"/>
          <w:b/>
          <w:bCs/>
          <w:sz w:val="18"/>
          <w:szCs w:val="18"/>
        </w:rPr>
        <w:t xml:space="preserve">Figura </w:t>
      </w:r>
      <w:r w:rsidR="00BB2197" w:rsidRPr="00517AD5">
        <w:rPr>
          <w:rFonts w:ascii="Times New Roman" w:hAnsi="Times New Roman" w:cs="Times New Roman"/>
          <w:b/>
          <w:bCs/>
          <w:sz w:val="18"/>
          <w:szCs w:val="18"/>
        </w:rPr>
        <w:t>4</w:t>
      </w:r>
      <w:r w:rsidRPr="00517AD5">
        <w:rPr>
          <w:rFonts w:ascii="Times New Roman" w:hAnsi="Times New Roman" w:cs="Times New Roman"/>
          <w:b/>
          <w:bCs/>
          <w:sz w:val="18"/>
          <w:szCs w:val="18"/>
        </w:rPr>
        <w:t>.</w:t>
      </w:r>
      <w:r w:rsidRPr="00517AD5">
        <w:rPr>
          <w:rFonts w:ascii="Times New Roman" w:hAnsi="Times New Roman" w:cs="Times New Roman"/>
          <w:sz w:val="18"/>
          <w:szCs w:val="18"/>
        </w:rPr>
        <w:t xml:space="preserve"> Adsorção/dessorção de N</w:t>
      </w:r>
      <w:r w:rsidRPr="00517AD5">
        <w:rPr>
          <w:rFonts w:ascii="Times New Roman" w:hAnsi="Times New Roman" w:cs="Times New Roman"/>
          <w:sz w:val="18"/>
          <w:szCs w:val="18"/>
          <w:vertAlign w:val="subscript"/>
        </w:rPr>
        <w:t>2</w:t>
      </w:r>
      <w:r w:rsidRPr="00517AD5">
        <w:rPr>
          <w:rFonts w:ascii="Times New Roman" w:hAnsi="Times New Roman" w:cs="Times New Roman"/>
          <w:sz w:val="18"/>
          <w:szCs w:val="18"/>
        </w:rPr>
        <w:t xml:space="preserve"> para série de catalisadores Zn10Al90 (a), Zn10Al90Cu (b), Zn20Al80 (c) e Zn20Al80Cu (d). O </w:t>
      </w:r>
      <w:proofErr w:type="spellStart"/>
      <w:r w:rsidRPr="00517AD5">
        <w:rPr>
          <w:rFonts w:ascii="Times New Roman" w:hAnsi="Times New Roman" w:cs="Times New Roman"/>
          <w:sz w:val="18"/>
          <w:szCs w:val="18"/>
        </w:rPr>
        <w:t>inset</w:t>
      </w:r>
      <w:proofErr w:type="spellEnd"/>
      <w:r w:rsidRPr="00517AD5">
        <w:rPr>
          <w:rFonts w:ascii="Times New Roman" w:hAnsi="Times New Roman" w:cs="Times New Roman"/>
          <w:sz w:val="18"/>
          <w:szCs w:val="18"/>
        </w:rPr>
        <w:t xml:space="preserve"> representa a curva de distribuição de tamanho dos poros.</w:t>
      </w:r>
    </w:p>
    <w:p w14:paraId="00155550" w14:textId="17D7A742" w:rsidR="00864852" w:rsidRPr="00517AD5" w:rsidRDefault="00864852" w:rsidP="00F81315">
      <w:pPr>
        <w:spacing w:line="240" w:lineRule="auto"/>
        <w:ind w:firstLine="142"/>
        <w:jc w:val="both"/>
        <w:rPr>
          <w:rFonts w:ascii="Times New Roman" w:hAnsi="Times New Roman" w:cs="Times New Roman"/>
          <w:sz w:val="20"/>
          <w:szCs w:val="20"/>
        </w:rPr>
      </w:pPr>
      <w:r w:rsidRPr="00517AD5">
        <w:rPr>
          <w:rFonts w:ascii="Times New Roman" w:hAnsi="Times New Roman" w:cs="Times New Roman"/>
          <w:sz w:val="20"/>
          <w:szCs w:val="20"/>
        </w:rPr>
        <w:t>De acordo com os resultados da adsorção/dessorção de N</w:t>
      </w:r>
      <w:r w:rsidRPr="00517AD5">
        <w:rPr>
          <w:rFonts w:ascii="Times New Roman" w:hAnsi="Times New Roman" w:cs="Times New Roman"/>
          <w:sz w:val="20"/>
          <w:szCs w:val="20"/>
          <w:vertAlign w:val="subscript"/>
        </w:rPr>
        <w:t>2</w:t>
      </w:r>
      <w:r w:rsidRPr="00517AD5">
        <w:rPr>
          <w:rFonts w:ascii="Times New Roman" w:hAnsi="Times New Roman" w:cs="Times New Roman"/>
          <w:sz w:val="20"/>
          <w:szCs w:val="20"/>
        </w:rPr>
        <w:t>, foi possível obter os parâmetros S</w:t>
      </w:r>
      <w:r w:rsidRPr="00517AD5">
        <w:rPr>
          <w:rFonts w:ascii="Times New Roman" w:hAnsi="Times New Roman" w:cs="Times New Roman"/>
          <w:sz w:val="20"/>
          <w:szCs w:val="20"/>
          <w:vertAlign w:val="subscript"/>
        </w:rPr>
        <w:t>BET</w:t>
      </w:r>
      <w:r w:rsidRPr="00517AD5">
        <w:rPr>
          <w:rFonts w:ascii="Times New Roman" w:hAnsi="Times New Roman" w:cs="Times New Roman"/>
          <w:sz w:val="20"/>
          <w:szCs w:val="20"/>
        </w:rPr>
        <w:t xml:space="preserve">, </w:t>
      </w:r>
      <w:proofErr w:type="spellStart"/>
      <w:r w:rsidRPr="00517AD5">
        <w:rPr>
          <w:rFonts w:ascii="Times New Roman" w:hAnsi="Times New Roman" w:cs="Times New Roman"/>
          <w:sz w:val="20"/>
          <w:szCs w:val="20"/>
        </w:rPr>
        <w:t>V</w:t>
      </w:r>
      <w:r w:rsidRPr="00517AD5">
        <w:rPr>
          <w:rFonts w:ascii="Times New Roman" w:hAnsi="Times New Roman" w:cs="Times New Roman"/>
          <w:sz w:val="20"/>
          <w:szCs w:val="20"/>
          <w:vertAlign w:val="subscript"/>
        </w:rPr>
        <w:t>p</w:t>
      </w:r>
      <w:proofErr w:type="spellEnd"/>
      <w:r w:rsidRPr="00517AD5">
        <w:rPr>
          <w:rFonts w:ascii="Times New Roman" w:hAnsi="Times New Roman" w:cs="Times New Roman"/>
          <w:sz w:val="20"/>
          <w:szCs w:val="20"/>
        </w:rPr>
        <w:t xml:space="preserve">, </w:t>
      </w:r>
      <w:proofErr w:type="spellStart"/>
      <w:r w:rsidRPr="00517AD5">
        <w:rPr>
          <w:rFonts w:ascii="Times New Roman" w:hAnsi="Times New Roman" w:cs="Times New Roman"/>
          <w:sz w:val="20"/>
          <w:szCs w:val="20"/>
        </w:rPr>
        <w:t>D</w:t>
      </w:r>
      <w:r w:rsidRPr="00517AD5">
        <w:rPr>
          <w:rFonts w:ascii="Times New Roman" w:hAnsi="Times New Roman" w:cs="Times New Roman"/>
          <w:sz w:val="20"/>
          <w:szCs w:val="20"/>
          <w:vertAlign w:val="subscript"/>
        </w:rPr>
        <w:t>p</w:t>
      </w:r>
      <w:proofErr w:type="spellEnd"/>
      <w:r w:rsidRPr="00517AD5">
        <w:rPr>
          <w:rFonts w:ascii="Times New Roman" w:hAnsi="Times New Roman" w:cs="Times New Roman"/>
          <w:sz w:val="20"/>
          <w:szCs w:val="20"/>
        </w:rPr>
        <w:t xml:space="preserve"> e </w:t>
      </w:r>
      <w:proofErr w:type="spellStart"/>
      <w:r w:rsidRPr="00517AD5">
        <w:rPr>
          <w:rFonts w:ascii="Times New Roman" w:hAnsi="Times New Roman" w:cs="Times New Roman"/>
          <w:sz w:val="20"/>
          <w:szCs w:val="20"/>
        </w:rPr>
        <w:t>V</w:t>
      </w:r>
      <w:r w:rsidRPr="00517AD5">
        <w:rPr>
          <w:rFonts w:ascii="Times New Roman" w:hAnsi="Times New Roman" w:cs="Times New Roman"/>
          <w:sz w:val="20"/>
          <w:szCs w:val="20"/>
          <w:vertAlign w:val="subscript"/>
        </w:rPr>
        <w:t>μp</w:t>
      </w:r>
      <w:proofErr w:type="spellEnd"/>
      <w:r w:rsidRPr="00517AD5">
        <w:rPr>
          <w:rFonts w:ascii="Times New Roman" w:hAnsi="Times New Roman" w:cs="Times New Roman"/>
          <w:sz w:val="20"/>
          <w:szCs w:val="20"/>
        </w:rPr>
        <w:t xml:space="preserve">, expostos na Tabela </w:t>
      </w:r>
      <w:r w:rsidR="00783085" w:rsidRPr="00517AD5">
        <w:rPr>
          <w:rFonts w:ascii="Times New Roman" w:hAnsi="Times New Roman" w:cs="Times New Roman"/>
          <w:sz w:val="20"/>
          <w:szCs w:val="20"/>
        </w:rPr>
        <w:t>2</w:t>
      </w:r>
      <w:r w:rsidRPr="00517AD5">
        <w:rPr>
          <w:rFonts w:ascii="Times New Roman" w:hAnsi="Times New Roman" w:cs="Times New Roman"/>
          <w:sz w:val="20"/>
          <w:szCs w:val="20"/>
        </w:rPr>
        <w:t>. Nota-se um padrão de diminuição de área S</w:t>
      </w:r>
      <w:r w:rsidRPr="00517AD5">
        <w:rPr>
          <w:rFonts w:ascii="Times New Roman" w:hAnsi="Times New Roman" w:cs="Times New Roman"/>
          <w:sz w:val="20"/>
          <w:szCs w:val="20"/>
          <w:vertAlign w:val="subscript"/>
        </w:rPr>
        <w:t>BET</w:t>
      </w:r>
      <w:r w:rsidRPr="00517AD5">
        <w:rPr>
          <w:rFonts w:ascii="Times New Roman" w:hAnsi="Times New Roman" w:cs="Times New Roman"/>
          <w:sz w:val="20"/>
          <w:szCs w:val="20"/>
        </w:rPr>
        <w:t xml:space="preserve"> ao aumentar em 10% a fase de Zn e diminuir 10% de fase Al devido a uma diminuição na dispersão e aumento do tamanho do cristalito ao aumentar o teor de Zn conforme já observado pelos resultados de DRX. Além disso, a área S</w:t>
      </w:r>
      <w:r w:rsidRPr="00517AD5">
        <w:rPr>
          <w:rFonts w:ascii="Times New Roman" w:hAnsi="Times New Roman" w:cs="Times New Roman"/>
          <w:sz w:val="20"/>
          <w:szCs w:val="20"/>
          <w:vertAlign w:val="subscript"/>
        </w:rPr>
        <w:t>BET</w:t>
      </w:r>
      <w:r w:rsidRPr="00517AD5">
        <w:rPr>
          <w:rFonts w:ascii="Times New Roman" w:hAnsi="Times New Roman" w:cs="Times New Roman"/>
          <w:sz w:val="20"/>
          <w:szCs w:val="20"/>
        </w:rPr>
        <w:t xml:space="preserve"> também diminui ao adicionar a fase de cobre por impregnação nos óxidos de Zn e Al. Ao comparar a amostra Zn10Al90 com o sólido Zn10Al90Cu, observa-se que o volume de poros aumentou para amostra com cobre, ao passo que o diâmetro de poro diminui, bem como o volume de </w:t>
      </w:r>
      <w:proofErr w:type="spellStart"/>
      <w:r w:rsidRPr="00517AD5">
        <w:rPr>
          <w:rFonts w:ascii="Times New Roman" w:hAnsi="Times New Roman" w:cs="Times New Roman"/>
          <w:sz w:val="20"/>
          <w:szCs w:val="20"/>
        </w:rPr>
        <w:t>microporos</w:t>
      </w:r>
      <w:proofErr w:type="spellEnd"/>
      <w:r w:rsidRPr="00517AD5">
        <w:rPr>
          <w:rFonts w:ascii="Times New Roman" w:hAnsi="Times New Roman" w:cs="Times New Roman"/>
          <w:sz w:val="20"/>
          <w:szCs w:val="20"/>
        </w:rPr>
        <w:t xml:space="preserve">. </w:t>
      </w:r>
    </w:p>
    <w:p w14:paraId="558F9146" w14:textId="04AEE26E" w:rsidR="00864852" w:rsidRPr="00517AD5" w:rsidRDefault="00864852" w:rsidP="00F81315">
      <w:pPr>
        <w:spacing w:line="240" w:lineRule="auto"/>
        <w:ind w:firstLine="142"/>
        <w:jc w:val="both"/>
        <w:rPr>
          <w:rFonts w:ascii="Times New Roman" w:hAnsi="Times New Roman" w:cs="Times New Roman"/>
          <w:sz w:val="20"/>
          <w:szCs w:val="20"/>
        </w:rPr>
      </w:pPr>
      <w:r w:rsidRPr="00517AD5">
        <w:rPr>
          <w:rFonts w:ascii="Times New Roman" w:hAnsi="Times New Roman" w:cs="Times New Roman"/>
          <w:sz w:val="20"/>
          <w:szCs w:val="20"/>
        </w:rPr>
        <w:t>O mesmo padrão é observado ao comparar as amostras Zn20Al80 com Zn20Al80Cu. Essas mudanças estão relacionadas com a dispersão da fase cobre no material</w:t>
      </w:r>
      <w:r w:rsidR="00173C5A" w:rsidRPr="00517AD5">
        <w:rPr>
          <w:rFonts w:ascii="Times New Roman" w:hAnsi="Times New Roman" w:cs="Times New Roman"/>
          <w:sz w:val="20"/>
          <w:szCs w:val="20"/>
        </w:rPr>
        <w:t xml:space="preserve"> ou mesmo de aglomerados (</w:t>
      </w:r>
      <w:r w:rsidR="00173C5A" w:rsidRPr="00517AD5">
        <w:rPr>
          <w:rFonts w:ascii="Times New Roman" w:hAnsi="Times New Roman" w:cs="Times New Roman"/>
          <w:i/>
          <w:iCs/>
          <w:sz w:val="20"/>
          <w:szCs w:val="20"/>
        </w:rPr>
        <w:t>clusters</w:t>
      </w:r>
      <w:r w:rsidR="00173C5A" w:rsidRPr="00517AD5">
        <w:rPr>
          <w:rFonts w:ascii="Times New Roman" w:hAnsi="Times New Roman" w:cs="Times New Roman"/>
          <w:sz w:val="20"/>
          <w:szCs w:val="20"/>
        </w:rPr>
        <w:t xml:space="preserve">), aumentando ligeiramente o volume </w:t>
      </w:r>
      <w:r w:rsidR="00CC28E4" w:rsidRPr="00517AD5">
        <w:rPr>
          <w:rFonts w:ascii="Times New Roman" w:hAnsi="Times New Roman" w:cs="Times New Roman"/>
          <w:sz w:val="20"/>
          <w:szCs w:val="20"/>
        </w:rPr>
        <w:t>associado aos</w:t>
      </w:r>
      <w:r w:rsidR="00173C5A" w:rsidRPr="00517AD5">
        <w:rPr>
          <w:rFonts w:ascii="Times New Roman" w:hAnsi="Times New Roman" w:cs="Times New Roman"/>
          <w:sz w:val="20"/>
          <w:szCs w:val="20"/>
        </w:rPr>
        <w:t xml:space="preserve"> poros.</w:t>
      </w:r>
      <w:r w:rsidRPr="00517AD5">
        <w:rPr>
          <w:rFonts w:ascii="Times New Roman" w:hAnsi="Times New Roman" w:cs="Times New Roman"/>
          <w:sz w:val="20"/>
          <w:szCs w:val="20"/>
        </w:rPr>
        <w:t xml:space="preserve"> </w:t>
      </w:r>
      <w:r w:rsidR="00173C5A" w:rsidRPr="00517AD5">
        <w:rPr>
          <w:rFonts w:ascii="Times New Roman" w:hAnsi="Times New Roman" w:cs="Times New Roman"/>
          <w:sz w:val="20"/>
          <w:szCs w:val="20"/>
        </w:rPr>
        <w:t xml:space="preserve">Por outro lado, a fase </w:t>
      </w:r>
      <w:proofErr w:type="spellStart"/>
      <w:r w:rsidR="00173C5A" w:rsidRPr="00517AD5">
        <w:rPr>
          <w:rFonts w:ascii="Times New Roman" w:hAnsi="Times New Roman" w:cs="Times New Roman"/>
          <w:sz w:val="20"/>
          <w:szCs w:val="20"/>
        </w:rPr>
        <w:t>CuO</w:t>
      </w:r>
      <w:proofErr w:type="spellEnd"/>
      <w:r w:rsidRPr="00517AD5">
        <w:rPr>
          <w:rFonts w:ascii="Times New Roman" w:hAnsi="Times New Roman" w:cs="Times New Roman"/>
          <w:sz w:val="20"/>
          <w:szCs w:val="20"/>
        </w:rPr>
        <w:t xml:space="preserve"> </w:t>
      </w:r>
      <w:r w:rsidR="00173C5A" w:rsidRPr="00517AD5">
        <w:rPr>
          <w:rFonts w:ascii="Times New Roman" w:hAnsi="Times New Roman" w:cs="Times New Roman"/>
          <w:sz w:val="20"/>
          <w:szCs w:val="20"/>
        </w:rPr>
        <w:t>mais dispersa pode</w:t>
      </w:r>
      <w:r w:rsidRPr="00517AD5">
        <w:rPr>
          <w:rFonts w:ascii="Times New Roman" w:hAnsi="Times New Roman" w:cs="Times New Roman"/>
          <w:sz w:val="20"/>
          <w:szCs w:val="20"/>
        </w:rPr>
        <w:t xml:space="preserve"> obstru</w:t>
      </w:r>
      <w:r w:rsidR="00173C5A" w:rsidRPr="00517AD5">
        <w:rPr>
          <w:rFonts w:ascii="Times New Roman" w:hAnsi="Times New Roman" w:cs="Times New Roman"/>
          <w:sz w:val="20"/>
          <w:szCs w:val="20"/>
        </w:rPr>
        <w:t>ir</w:t>
      </w:r>
      <w:r w:rsidRPr="00517AD5">
        <w:rPr>
          <w:rFonts w:ascii="Times New Roman" w:hAnsi="Times New Roman" w:cs="Times New Roman"/>
          <w:sz w:val="20"/>
          <w:szCs w:val="20"/>
        </w:rPr>
        <w:t xml:space="preserve"> parcial</w:t>
      </w:r>
      <w:r w:rsidR="00173C5A" w:rsidRPr="00517AD5">
        <w:rPr>
          <w:rFonts w:ascii="Times New Roman" w:hAnsi="Times New Roman" w:cs="Times New Roman"/>
          <w:sz w:val="20"/>
          <w:szCs w:val="20"/>
        </w:rPr>
        <w:t>mente</w:t>
      </w:r>
      <w:r w:rsidRPr="00517AD5">
        <w:rPr>
          <w:rFonts w:ascii="Times New Roman" w:hAnsi="Times New Roman" w:cs="Times New Roman"/>
          <w:sz w:val="20"/>
          <w:szCs w:val="20"/>
        </w:rPr>
        <w:t xml:space="preserve"> o</w:t>
      </w:r>
      <w:r w:rsidR="00173C5A" w:rsidRPr="00517AD5">
        <w:rPr>
          <w:rFonts w:ascii="Times New Roman" w:hAnsi="Times New Roman" w:cs="Times New Roman"/>
          <w:sz w:val="20"/>
          <w:szCs w:val="20"/>
        </w:rPr>
        <w:t xml:space="preserve"> diâmetro de</w:t>
      </w:r>
      <w:r w:rsidRPr="00517AD5">
        <w:rPr>
          <w:rFonts w:ascii="Times New Roman" w:hAnsi="Times New Roman" w:cs="Times New Roman"/>
          <w:sz w:val="20"/>
          <w:szCs w:val="20"/>
        </w:rPr>
        <w:t xml:space="preserve"> poros devido </w:t>
      </w:r>
      <w:r w:rsidR="00173C5A" w:rsidRPr="00517AD5">
        <w:rPr>
          <w:rFonts w:ascii="Times New Roman" w:hAnsi="Times New Roman" w:cs="Times New Roman"/>
          <w:sz w:val="20"/>
          <w:szCs w:val="20"/>
        </w:rPr>
        <w:t>sua</w:t>
      </w:r>
      <w:r w:rsidRPr="00517AD5">
        <w:rPr>
          <w:rFonts w:ascii="Times New Roman" w:hAnsi="Times New Roman" w:cs="Times New Roman"/>
          <w:sz w:val="20"/>
          <w:szCs w:val="20"/>
        </w:rPr>
        <w:t xml:space="preserve"> incorporação </w:t>
      </w:r>
      <w:r w:rsidR="00173C5A" w:rsidRPr="00517AD5">
        <w:rPr>
          <w:rFonts w:ascii="Times New Roman" w:hAnsi="Times New Roman" w:cs="Times New Roman"/>
          <w:sz w:val="20"/>
          <w:szCs w:val="20"/>
        </w:rPr>
        <w:t>em Zn/Al</w:t>
      </w:r>
      <w:r w:rsidRPr="00517AD5">
        <w:rPr>
          <w:rFonts w:ascii="Times New Roman" w:hAnsi="Times New Roman" w:cs="Times New Roman"/>
          <w:sz w:val="20"/>
          <w:szCs w:val="20"/>
        </w:rPr>
        <w:t xml:space="preserve">. Porém, mesmo após impregnação a característica </w:t>
      </w:r>
      <w:proofErr w:type="spellStart"/>
      <w:r w:rsidRPr="00517AD5">
        <w:rPr>
          <w:rFonts w:ascii="Times New Roman" w:hAnsi="Times New Roman" w:cs="Times New Roman"/>
          <w:sz w:val="20"/>
          <w:szCs w:val="20"/>
        </w:rPr>
        <w:t>mesoporosa</w:t>
      </w:r>
      <w:proofErr w:type="spellEnd"/>
      <w:r w:rsidRPr="00517AD5">
        <w:rPr>
          <w:rFonts w:ascii="Times New Roman" w:hAnsi="Times New Roman" w:cs="Times New Roman"/>
          <w:sz w:val="20"/>
          <w:szCs w:val="20"/>
        </w:rPr>
        <w:t xml:space="preserve"> do material foi mantida segundo a estreita distribuição de poros observada nas curvas de distribuição de tamanho dos poros. </w:t>
      </w:r>
    </w:p>
    <w:p w14:paraId="2C52EA1B" w14:textId="34E2E9E5" w:rsidR="00864852" w:rsidRPr="00517AD5" w:rsidRDefault="00864852" w:rsidP="00864852">
      <w:pPr>
        <w:spacing w:line="240" w:lineRule="auto"/>
        <w:jc w:val="both"/>
        <w:rPr>
          <w:rFonts w:ascii="Times New Roman" w:hAnsi="Times New Roman" w:cs="Times New Roman"/>
          <w:sz w:val="18"/>
          <w:szCs w:val="18"/>
        </w:rPr>
      </w:pPr>
      <w:r w:rsidRPr="00517AD5">
        <w:rPr>
          <w:rFonts w:ascii="Times New Roman" w:hAnsi="Times New Roman" w:cs="Times New Roman"/>
          <w:b/>
          <w:bCs/>
          <w:sz w:val="18"/>
          <w:szCs w:val="18"/>
        </w:rPr>
        <w:t xml:space="preserve">Tabela </w:t>
      </w:r>
      <w:r w:rsidR="00BB2197" w:rsidRPr="00517AD5">
        <w:rPr>
          <w:rFonts w:ascii="Times New Roman" w:hAnsi="Times New Roman" w:cs="Times New Roman"/>
          <w:b/>
          <w:bCs/>
          <w:sz w:val="18"/>
          <w:szCs w:val="18"/>
        </w:rPr>
        <w:t>2</w:t>
      </w:r>
      <w:r w:rsidRPr="00517AD5">
        <w:rPr>
          <w:rFonts w:ascii="Times New Roman" w:hAnsi="Times New Roman" w:cs="Times New Roman"/>
          <w:b/>
          <w:bCs/>
          <w:sz w:val="18"/>
          <w:szCs w:val="18"/>
        </w:rPr>
        <w:t>.</w:t>
      </w:r>
      <w:r w:rsidRPr="00517AD5">
        <w:rPr>
          <w:rFonts w:ascii="Times New Roman" w:hAnsi="Times New Roman" w:cs="Times New Roman"/>
          <w:sz w:val="18"/>
          <w:szCs w:val="18"/>
        </w:rPr>
        <w:t xml:space="preserve"> Propriedades texturais dos catalisadores Zn10Al90, Zn10Al90Cu, Zn20Al80 e Zn20Al80Cu.</w:t>
      </w:r>
    </w:p>
    <w:tbl>
      <w:tblPr>
        <w:tblStyle w:val="Tabelacomgrade"/>
        <w:tblW w:w="5382" w:type="dxa"/>
        <w:jc w:val="center"/>
        <w:tblLook w:val="04A0" w:firstRow="1" w:lastRow="0" w:firstColumn="1" w:lastColumn="0" w:noHBand="0" w:noVBand="1"/>
      </w:tblPr>
      <w:tblGrid>
        <w:gridCol w:w="1129"/>
        <w:gridCol w:w="1095"/>
        <w:gridCol w:w="1181"/>
        <w:gridCol w:w="843"/>
        <w:gridCol w:w="1134"/>
      </w:tblGrid>
      <w:tr w:rsidR="00864852" w:rsidRPr="00517AD5" w14:paraId="3DE1BA05" w14:textId="77777777" w:rsidTr="00864852">
        <w:trPr>
          <w:jc w:val="center"/>
        </w:trPr>
        <w:tc>
          <w:tcPr>
            <w:tcW w:w="1129" w:type="dxa"/>
          </w:tcPr>
          <w:p w14:paraId="4FA39784"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Amostra</w:t>
            </w:r>
          </w:p>
        </w:tc>
        <w:tc>
          <w:tcPr>
            <w:tcW w:w="1095" w:type="dxa"/>
          </w:tcPr>
          <w:p w14:paraId="51F8930C" w14:textId="264EF4FB"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i/>
                <w:iCs/>
                <w:sz w:val="16"/>
                <w:szCs w:val="16"/>
              </w:rPr>
              <w:t>S</w:t>
            </w:r>
            <w:r w:rsidRPr="00517AD5">
              <w:rPr>
                <w:rFonts w:ascii="Times New Roman" w:hAnsi="Times New Roman" w:cs="Times New Roman"/>
                <w:sz w:val="16"/>
                <w:szCs w:val="16"/>
                <w:vertAlign w:val="subscript"/>
              </w:rPr>
              <w:t>BET</w:t>
            </w:r>
            <w:r w:rsidRPr="00517AD5">
              <w:rPr>
                <w:rFonts w:ascii="Times New Roman" w:hAnsi="Times New Roman" w:cs="Times New Roman"/>
                <w:sz w:val="16"/>
                <w:szCs w:val="16"/>
              </w:rPr>
              <w:t xml:space="preserve"> (m</w:t>
            </w:r>
            <w:r w:rsidRPr="00517AD5">
              <w:rPr>
                <w:rFonts w:ascii="Times New Roman" w:hAnsi="Times New Roman" w:cs="Times New Roman"/>
                <w:sz w:val="16"/>
                <w:szCs w:val="16"/>
                <w:vertAlign w:val="superscript"/>
              </w:rPr>
              <w:t xml:space="preserve">2 </w:t>
            </w:r>
            <w:r w:rsidRPr="00517AD5">
              <w:rPr>
                <w:rFonts w:ascii="Times New Roman" w:hAnsi="Times New Roman" w:cs="Times New Roman"/>
                <w:sz w:val="16"/>
                <w:szCs w:val="16"/>
              </w:rPr>
              <w:t>g</w:t>
            </w:r>
            <w:r w:rsidRPr="00517AD5">
              <w:rPr>
                <w:rFonts w:ascii="Times New Roman" w:hAnsi="Times New Roman" w:cs="Times New Roman"/>
                <w:sz w:val="16"/>
                <w:szCs w:val="16"/>
                <w:vertAlign w:val="superscript"/>
              </w:rPr>
              <w:t>-</w:t>
            </w:r>
            <w:proofErr w:type="gramStart"/>
            <w:r w:rsidRPr="00517AD5">
              <w:rPr>
                <w:rFonts w:ascii="Times New Roman" w:hAnsi="Times New Roman" w:cs="Times New Roman"/>
                <w:sz w:val="16"/>
                <w:szCs w:val="16"/>
                <w:vertAlign w:val="superscript"/>
              </w:rPr>
              <w:t>1</w:t>
            </w:r>
            <w:r w:rsidRPr="00517AD5">
              <w:rPr>
                <w:rFonts w:ascii="Times New Roman" w:hAnsi="Times New Roman" w:cs="Times New Roman"/>
                <w:sz w:val="16"/>
                <w:szCs w:val="16"/>
              </w:rPr>
              <w:t>)</w:t>
            </w:r>
            <w:r w:rsidRPr="00517AD5">
              <w:rPr>
                <w:rFonts w:ascii="Times New Roman" w:hAnsi="Times New Roman" w:cs="Times New Roman"/>
                <w:sz w:val="16"/>
                <w:szCs w:val="16"/>
                <w:vertAlign w:val="superscript"/>
              </w:rPr>
              <w:t>a</w:t>
            </w:r>
            <w:proofErr w:type="gramEnd"/>
          </w:p>
        </w:tc>
        <w:tc>
          <w:tcPr>
            <w:tcW w:w="1181" w:type="dxa"/>
          </w:tcPr>
          <w:p w14:paraId="482E0302" w14:textId="6DCB2B74" w:rsidR="00864852" w:rsidRPr="00517AD5" w:rsidRDefault="00864852" w:rsidP="00900C8E">
            <w:pPr>
              <w:jc w:val="center"/>
              <w:rPr>
                <w:rFonts w:ascii="Times New Roman" w:hAnsi="Times New Roman" w:cs="Times New Roman"/>
                <w:sz w:val="16"/>
                <w:szCs w:val="16"/>
              </w:rPr>
            </w:pPr>
            <w:proofErr w:type="spellStart"/>
            <w:r w:rsidRPr="00517AD5">
              <w:rPr>
                <w:rFonts w:ascii="Times New Roman" w:hAnsi="Times New Roman" w:cs="Times New Roman"/>
                <w:i/>
                <w:iCs/>
                <w:sz w:val="16"/>
                <w:szCs w:val="16"/>
              </w:rPr>
              <w:t>V</w:t>
            </w:r>
            <w:r w:rsidRPr="00517AD5">
              <w:rPr>
                <w:rFonts w:ascii="Times New Roman" w:hAnsi="Times New Roman" w:cs="Times New Roman"/>
                <w:sz w:val="16"/>
                <w:szCs w:val="16"/>
                <w:vertAlign w:val="subscript"/>
              </w:rPr>
              <w:t>p</w:t>
            </w:r>
            <w:proofErr w:type="spellEnd"/>
            <w:r w:rsidRPr="00517AD5">
              <w:rPr>
                <w:rFonts w:ascii="Times New Roman" w:hAnsi="Times New Roman" w:cs="Times New Roman"/>
                <w:sz w:val="16"/>
                <w:szCs w:val="16"/>
              </w:rPr>
              <w:t xml:space="preserve"> (cm</w:t>
            </w:r>
            <w:r w:rsidRPr="00517AD5">
              <w:rPr>
                <w:rFonts w:ascii="Times New Roman" w:hAnsi="Times New Roman" w:cs="Times New Roman"/>
                <w:sz w:val="16"/>
                <w:szCs w:val="16"/>
                <w:vertAlign w:val="superscript"/>
              </w:rPr>
              <w:t>3</w:t>
            </w:r>
            <w:r w:rsidRPr="00517AD5">
              <w:rPr>
                <w:rFonts w:ascii="Times New Roman" w:hAnsi="Times New Roman" w:cs="Times New Roman"/>
                <w:sz w:val="16"/>
                <w:szCs w:val="16"/>
              </w:rPr>
              <w:t xml:space="preserve"> g</w:t>
            </w:r>
            <w:r w:rsidRPr="00517AD5">
              <w:rPr>
                <w:rFonts w:ascii="Times New Roman" w:hAnsi="Times New Roman" w:cs="Times New Roman"/>
                <w:sz w:val="16"/>
                <w:szCs w:val="16"/>
                <w:vertAlign w:val="superscript"/>
              </w:rPr>
              <w:t>-</w:t>
            </w:r>
            <w:proofErr w:type="gramStart"/>
            <w:r w:rsidRPr="00517AD5">
              <w:rPr>
                <w:rFonts w:ascii="Times New Roman" w:hAnsi="Times New Roman" w:cs="Times New Roman"/>
                <w:sz w:val="16"/>
                <w:szCs w:val="16"/>
                <w:vertAlign w:val="superscript"/>
              </w:rPr>
              <w:t>1</w:t>
            </w:r>
            <w:r w:rsidRPr="00517AD5">
              <w:rPr>
                <w:rFonts w:ascii="Times New Roman" w:hAnsi="Times New Roman" w:cs="Times New Roman"/>
                <w:sz w:val="16"/>
                <w:szCs w:val="16"/>
              </w:rPr>
              <w:t>)</w:t>
            </w:r>
            <w:r w:rsidRPr="00517AD5">
              <w:rPr>
                <w:rFonts w:ascii="Times New Roman" w:hAnsi="Times New Roman" w:cs="Times New Roman"/>
                <w:sz w:val="16"/>
                <w:szCs w:val="16"/>
                <w:vertAlign w:val="superscript"/>
              </w:rPr>
              <w:t>b</w:t>
            </w:r>
            <w:proofErr w:type="gramEnd"/>
          </w:p>
        </w:tc>
        <w:tc>
          <w:tcPr>
            <w:tcW w:w="843" w:type="dxa"/>
          </w:tcPr>
          <w:p w14:paraId="283640CA" w14:textId="414ACDEF" w:rsidR="00864852" w:rsidRPr="00517AD5" w:rsidRDefault="00864852" w:rsidP="00900C8E">
            <w:pPr>
              <w:jc w:val="center"/>
              <w:rPr>
                <w:rFonts w:ascii="Times New Roman" w:hAnsi="Times New Roman" w:cs="Times New Roman"/>
                <w:sz w:val="16"/>
                <w:szCs w:val="16"/>
              </w:rPr>
            </w:pPr>
            <w:proofErr w:type="spellStart"/>
            <w:r w:rsidRPr="00517AD5">
              <w:rPr>
                <w:rFonts w:ascii="Times New Roman" w:hAnsi="Times New Roman" w:cs="Times New Roman"/>
                <w:i/>
                <w:iCs/>
                <w:sz w:val="16"/>
                <w:szCs w:val="16"/>
              </w:rPr>
              <w:t>D</w:t>
            </w:r>
            <w:r w:rsidRPr="00517AD5">
              <w:rPr>
                <w:rFonts w:ascii="Times New Roman" w:hAnsi="Times New Roman" w:cs="Times New Roman"/>
                <w:sz w:val="16"/>
                <w:szCs w:val="16"/>
                <w:vertAlign w:val="subscript"/>
              </w:rPr>
              <w:t>p</w:t>
            </w:r>
            <w:proofErr w:type="spellEnd"/>
            <w:r w:rsidRPr="00517AD5">
              <w:rPr>
                <w:rFonts w:ascii="Times New Roman" w:hAnsi="Times New Roman" w:cs="Times New Roman"/>
                <w:sz w:val="16"/>
                <w:szCs w:val="16"/>
              </w:rPr>
              <w:t xml:space="preserve"> (</w:t>
            </w:r>
            <w:proofErr w:type="spellStart"/>
            <w:r w:rsidRPr="00517AD5">
              <w:rPr>
                <w:rFonts w:ascii="Times New Roman" w:hAnsi="Times New Roman" w:cs="Times New Roman"/>
                <w:sz w:val="16"/>
                <w:szCs w:val="16"/>
              </w:rPr>
              <w:t>nm</w:t>
            </w:r>
            <w:proofErr w:type="spellEnd"/>
            <w:r w:rsidRPr="00517AD5">
              <w:rPr>
                <w:rFonts w:ascii="Times New Roman" w:hAnsi="Times New Roman" w:cs="Times New Roman"/>
                <w:sz w:val="16"/>
                <w:szCs w:val="16"/>
              </w:rPr>
              <w:t>)</w:t>
            </w:r>
            <w:r w:rsidRPr="00517AD5">
              <w:rPr>
                <w:rFonts w:ascii="Times New Roman" w:hAnsi="Times New Roman" w:cs="Times New Roman"/>
                <w:sz w:val="16"/>
                <w:szCs w:val="16"/>
                <w:vertAlign w:val="superscript"/>
              </w:rPr>
              <w:t>c</w:t>
            </w:r>
          </w:p>
        </w:tc>
        <w:tc>
          <w:tcPr>
            <w:tcW w:w="1134" w:type="dxa"/>
          </w:tcPr>
          <w:p w14:paraId="44604FC9" w14:textId="77777777" w:rsidR="00864852" w:rsidRPr="00517AD5" w:rsidRDefault="00864852" w:rsidP="00900C8E">
            <w:pPr>
              <w:jc w:val="center"/>
              <w:rPr>
                <w:rFonts w:ascii="Times New Roman" w:hAnsi="Times New Roman" w:cs="Times New Roman"/>
                <w:sz w:val="16"/>
                <w:szCs w:val="16"/>
              </w:rPr>
            </w:pPr>
            <w:proofErr w:type="spellStart"/>
            <w:r w:rsidRPr="00517AD5">
              <w:rPr>
                <w:rFonts w:ascii="Times New Roman" w:hAnsi="Times New Roman" w:cs="Times New Roman"/>
                <w:i/>
                <w:iCs/>
                <w:sz w:val="16"/>
                <w:szCs w:val="16"/>
              </w:rPr>
              <w:t>V</w:t>
            </w:r>
            <w:r w:rsidRPr="00517AD5">
              <w:rPr>
                <w:rFonts w:ascii="Times New Roman" w:hAnsi="Times New Roman" w:cs="Times New Roman"/>
                <w:i/>
                <w:iCs/>
                <w:sz w:val="16"/>
                <w:szCs w:val="16"/>
                <w:vertAlign w:val="subscript"/>
              </w:rPr>
              <w:t>μ</w:t>
            </w:r>
            <w:proofErr w:type="gramStart"/>
            <w:r w:rsidRPr="00517AD5">
              <w:rPr>
                <w:rFonts w:ascii="Times New Roman" w:hAnsi="Times New Roman" w:cs="Times New Roman"/>
                <w:sz w:val="16"/>
                <w:szCs w:val="16"/>
                <w:vertAlign w:val="subscript"/>
              </w:rPr>
              <w:t>p</w:t>
            </w:r>
            <w:proofErr w:type="spellEnd"/>
            <w:r w:rsidRPr="00517AD5">
              <w:rPr>
                <w:rFonts w:ascii="Times New Roman" w:hAnsi="Times New Roman" w:cs="Times New Roman"/>
                <w:sz w:val="16"/>
                <w:szCs w:val="16"/>
              </w:rPr>
              <w:t>(</w:t>
            </w:r>
            <w:proofErr w:type="gramEnd"/>
            <w:r w:rsidRPr="00517AD5">
              <w:rPr>
                <w:rFonts w:ascii="Times New Roman" w:hAnsi="Times New Roman" w:cs="Times New Roman"/>
                <w:sz w:val="16"/>
                <w:szCs w:val="16"/>
              </w:rPr>
              <w:t>cm</w:t>
            </w:r>
            <w:r w:rsidRPr="00517AD5">
              <w:rPr>
                <w:rFonts w:ascii="Times New Roman" w:hAnsi="Times New Roman" w:cs="Times New Roman"/>
                <w:sz w:val="16"/>
                <w:szCs w:val="16"/>
                <w:vertAlign w:val="superscript"/>
              </w:rPr>
              <w:t>3</w:t>
            </w:r>
            <w:r w:rsidRPr="00517AD5">
              <w:rPr>
                <w:rFonts w:ascii="Times New Roman" w:hAnsi="Times New Roman" w:cs="Times New Roman"/>
                <w:sz w:val="16"/>
                <w:szCs w:val="16"/>
              </w:rPr>
              <w:t xml:space="preserve"> g</w:t>
            </w:r>
            <w:r w:rsidRPr="00517AD5">
              <w:rPr>
                <w:rFonts w:ascii="Times New Roman" w:hAnsi="Times New Roman" w:cs="Times New Roman"/>
                <w:sz w:val="16"/>
                <w:szCs w:val="16"/>
                <w:vertAlign w:val="superscript"/>
              </w:rPr>
              <w:t>-1</w:t>
            </w:r>
            <w:r w:rsidRPr="00517AD5">
              <w:rPr>
                <w:rFonts w:ascii="Times New Roman" w:hAnsi="Times New Roman" w:cs="Times New Roman"/>
                <w:sz w:val="16"/>
                <w:szCs w:val="16"/>
              </w:rPr>
              <w:t>)</w:t>
            </w:r>
            <w:r w:rsidRPr="00517AD5">
              <w:rPr>
                <w:rFonts w:ascii="Times New Roman" w:hAnsi="Times New Roman" w:cs="Times New Roman"/>
                <w:sz w:val="16"/>
                <w:szCs w:val="16"/>
                <w:vertAlign w:val="superscript"/>
              </w:rPr>
              <w:t>d</w:t>
            </w:r>
          </w:p>
        </w:tc>
      </w:tr>
      <w:tr w:rsidR="00864852" w:rsidRPr="00517AD5" w14:paraId="7863D7CF" w14:textId="77777777" w:rsidTr="00864852">
        <w:trPr>
          <w:jc w:val="center"/>
        </w:trPr>
        <w:tc>
          <w:tcPr>
            <w:tcW w:w="1129" w:type="dxa"/>
          </w:tcPr>
          <w:p w14:paraId="17AA3027"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Zn10Al90</w:t>
            </w:r>
          </w:p>
        </w:tc>
        <w:tc>
          <w:tcPr>
            <w:tcW w:w="1095" w:type="dxa"/>
          </w:tcPr>
          <w:p w14:paraId="770615F1"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224</w:t>
            </w:r>
          </w:p>
        </w:tc>
        <w:tc>
          <w:tcPr>
            <w:tcW w:w="1181" w:type="dxa"/>
          </w:tcPr>
          <w:p w14:paraId="3F84AD38"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0,14</w:t>
            </w:r>
          </w:p>
        </w:tc>
        <w:tc>
          <w:tcPr>
            <w:tcW w:w="843" w:type="dxa"/>
          </w:tcPr>
          <w:p w14:paraId="5FF6221F"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4,0</w:t>
            </w:r>
          </w:p>
        </w:tc>
        <w:tc>
          <w:tcPr>
            <w:tcW w:w="1134" w:type="dxa"/>
          </w:tcPr>
          <w:p w14:paraId="0087E4DE"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0,050</w:t>
            </w:r>
          </w:p>
        </w:tc>
      </w:tr>
      <w:tr w:rsidR="00864852" w:rsidRPr="00517AD5" w14:paraId="0D729E4B" w14:textId="77777777" w:rsidTr="00864852">
        <w:trPr>
          <w:jc w:val="center"/>
        </w:trPr>
        <w:tc>
          <w:tcPr>
            <w:tcW w:w="1129" w:type="dxa"/>
          </w:tcPr>
          <w:p w14:paraId="295B2520"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Zn10Al90Cu</w:t>
            </w:r>
          </w:p>
        </w:tc>
        <w:tc>
          <w:tcPr>
            <w:tcW w:w="1095" w:type="dxa"/>
          </w:tcPr>
          <w:p w14:paraId="28AC047C"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120</w:t>
            </w:r>
          </w:p>
        </w:tc>
        <w:tc>
          <w:tcPr>
            <w:tcW w:w="1181" w:type="dxa"/>
          </w:tcPr>
          <w:p w14:paraId="6A34C3F0"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0,16</w:t>
            </w:r>
          </w:p>
        </w:tc>
        <w:tc>
          <w:tcPr>
            <w:tcW w:w="843" w:type="dxa"/>
          </w:tcPr>
          <w:p w14:paraId="054DC58D"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3,7</w:t>
            </w:r>
          </w:p>
        </w:tc>
        <w:tc>
          <w:tcPr>
            <w:tcW w:w="1134" w:type="dxa"/>
          </w:tcPr>
          <w:p w14:paraId="13A07343"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0,009</w:t>
            </w:r>
          </w:p>
        </w:tc>
      </w:tr>
      <w:tr w:rsidR="00864852" w:rsidRPr="00517AD5" w14:paraId="2B49F353" w14:textId="77777777" w:rsidTr="00864852">
        <w:trPr>
          <w:jc w:val="center"/>
        </w:trPr>
        <w:tc>
          <w:tcPr>
            <w:tcW w:w="1129" w:type="dxa"/>
          </w:tcPr>
          <w:p w14:paraId="012F6BA2"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Zn20Al80</w:t>
            </w:r>
          </w:p>
        </w:tc>
        <w:tc>
          <w:tcPr>
            <w:tcW w:w="1095" w:type="dxa"/>
          </w:tcPr>
          <w:p w14:paraId="1340C4CD"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102</w:t>
            </w:r>
          </w:p>
        </w:tc>
        <w:tc>
          <w:tcPr>
            <w:tcW w:w="1181" w:type="dxa"/>
          </w:tcPr>
          <w:p w14:paraId="36CAA0A0"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0,13</w:t>
            </w:r>
          </w:p>
        </w:tc>
        <w:tc>
          <w:tcPr>
            <w:tcW w:w="843" w:type="dxa"/>
          </w:tcPr>
          <w:p w14:paraId="1680E94A"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4,1</w:t>
            </w:r>
          </w:p>
        </w:tc>
        <w:tc>
          <w:tcPr>
            <w:tcW w:w="1134" w:type="dxa"/>
          </w:tcPr>
          <w:p w14:paraId="6A827EDE"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0,026</w:t>
            </w:r>
          </w:p>
        </w:tc>
      </w:tr>
      <w:tr w:rsidR="00864852" w:rsidRPr="00517AD5" w14:paraId="72AD8708" w14:textId="77777777" w:rsidTr="00864852">
        <w:trPr>
          <w:jc w:val="center"/>
        </w:trPr>
        <w:tc>
          <w:tcPr>
            <w:tcW w:w="1129" w:type="dxa"/>
          </w:tcPr>
          <w:p w14:paraId="4F08877A"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Zn20Al80Cu</w:t>
            </w:r>
          </w:p>
        </w:tc>
        <w:tc>
          <w:tcPr>
            <w:tcW w:w="1095" w:type="dxa"/>
          </w:tcPr>
          <w:p w14:paraId="1542225F"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90</w:t>
            </w:r>
          </w:p>
        </w:tc>
        <w:tc>
          <w:tcPr>
            <w:tcW w:w="1181" w:type="dxa"/>
          </w:tcPr>
          <w:p w14:paraId="252D6231"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0,14</w:t>
            </w:r>
          </w:p>
        </w:tc>
        <w:tc>
          <w:tcPr>
            <w:tcW w:w="843" w:type="dxa"/>
          </w:tcPr>
          <w:p w14:paraId="591CB6CF"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3,8</w:t>
            </w:r>
          </w:p>
        </w:tc>
        <w:tc>
          <w:tcPr>
            <w:tcW w:w="1134" w:type="dxa"/>
          </w:tcPr>
          <w:p w14:paraId="3D9E0834" w14:textId="77777777" w:rsidR="00864852" w:rsidRPr="00517AD5" w:rsidRDefault="00864852" w:rsidP="00900C8E">
            <w:pPr>
              <w:jc w:val="center"/>
              <w:rPr>
                <w:rFonts w:ascii="Times New Roman" w:hAnsi="Times New Roman" w:cs="Times New Roman"/>
                <w:sz w:val="16"/>
                <w:szCs w:val="16"/>
              </w:rPr>
            </w:pPr>
            <w:r w:rsidRPr="00517AD5">
              <w:rPr>
                <w:rFonts w:ascii="Times New Roman" w:hAnsi="Times New Roman" w:cs="Times New Roman"/>
                <w:sz w:val="16"/>
                <w:szCs w:val="16"/>
              </w:rPr>
              <w:t>0,016</w:t>
            </w:r>
          </w:p>
        </w:tc>
      </w:tr>
    </w:tbl>
    <w:p w14:paraId="66E10712" w14:textId="06B5E9AD" w:rsidR="00864852" w:rsidRPr="00517AD5" w:rsidRDefault="00864852" w:rsidP="00864852">
      <w:pPr>
        <w:spacing w:line="240" w:lineRule="auto"/>
        <w:jc w:val="both"/>
        <w:rPr>
          <w:rFonts w:ascii="Times" w:hAnsi="Times" w:cs="Times"/>
          <w:sz w:val="20"/>
          <w:szCs w:val="20"/>
        </w:rPr>
      </w:pPr>
      <w:r w:rsidRPr="00517AD5">
        <w:rPr>
          <w:rFonts w:ascii="Times" w:hAnsi="Times" w:cs="Times"/>
          <w:sz w:val="20"/>
          <w:szCs w:val="20"/>
        </w:rPr>
        <w:t xml:space="preserve">a = área superficial específica calculada pelo método BET; b = volume total de poros; c = diâmetro de poros pelo método BJH; d = volume de </w:t>
      </w:r>
      <w:proofErr w:type="spellStart"/>
      <w:r w:rsidRPr="00517AD5">
        <w:rPr>
          <w:rFonts w:ascii="Times" w:hAnsi="Times" w:cs="Times"/>
          <w:sz w:val="20"/>
          <w:szCs w:val="20"/>
        </w:rPr>
        <w:t>microporo</w:t>
      </w:r>
      <w:proofErr w:type="spellEnd"/>
      <w:r w:rsidRPr="00517AD5">
        <w:rPr>
          <w:rFonts w:ascii="Times" w:hAnsi="Times" w:cs="Times"/>
          <w:sz w:val="20"/>
          <w:szCs w:val="20"/>
        </w:rPr>
        <w:t xml:space="preserve"> calculado pelo método t-</w:t>
      </w:r>
      <w:proofErr w:type="spellStart"/>
      <w:r w:rsidRPr="00517AD5">
        <w:rPr>
          <w:rFonts w:ascii="Times" w:hAnsi="Times" w:cs="Times"/>
          <w:sz w:val="20"/>
          <w:szCs w:val="20"/>
        </w:rPr>
        <w:t>plot</w:t>
      </w:r>
      <w:proofErr w:type="spellEnd"/>
      <w:r w:rsidRPr="00517AD5">
        <w:rPr>
          <w:rFonts w:ascii="Times" w:hAnsi="Times" w:cs="Times"/>
          <w:sz w:val="20"/>
          <w:szCs w:val="20"/>
        </w:rPr>
        <w:t>;</w:t>
      </w:r>
    </w:p>
    <w:p w14:paraId="6505135C" w14:textId="77777777" w:rsidR="00864852" w:rsidRPr="00517AD5" w:rsidRDefault="00864852" w:rsidP="00864852">
      <w:pPr>
        <w:spacing w:line="240" w:lineRule="auto"/>
        <w:jc w:val="both"/>
        <w:rPr>
          <w:rFonts w:ascii="Times" w:hAnsi="Times" w:cs="Times"/>
          <w:i/>
          <w:iCs/>
          <w:sz w:val="20"/>
          <w:szCs w:val="20"/>
        </w:rPr>
      </w:pPr>
      <w:r w:rsidRPr="00517AD5">
        <w:rPr>
          <w:rFonts w:ascii="Times" w:hAnsi="Times" w:cs="Times"/>
          <w:i/>
          <w:iCs/>
          <w:sz w:val="20"/>
          <w:szCs w:val="20"/>
        </w:rPr>
        <w:t>Propriedades morfológicas</w:t>
      </w:r>
    </w:p>
    <w:p w14:paraId="0EC496DA" w14:textId="493BC37B" w:rsidR="00864852" w:rsidRPr="00517AD5" w:rsidRDefault="00864852" w:rsidP="00F81315">
      <w:pPr>
        <w:spacing w:line="240" w:lineRule="auto"/>
        <w:ind w:firstLine="142"/>
        <w:jc w:val="both"/>
        <w:rPr>
          <w:rFonts w:ascii="Times" w:hAnsi="Times" w:cs="Times"/>
          <w:sz w:val="20"/>
          <w:szCs w:val="20"/>
        </w:rPr>
      </w:pPr>
      <w:r w:rsidRPr="00517AD5">
        <w:rPr>
          <w:rFonts w:ascii="Times" w:hAnsi="Times" w:cs="Times"/>
          <w:sz w:val="20"/>
          <w:szCs w:val="20"/>
        </w:rPr>
        <w:t xml:space="preserve">Para analisar a morfologia dos catalisadores sintetizados foi realizado a caracterização de microscopia eletrônica de varredura. A Figura </w:t>
      </w:r>
      <w:r w:rsidR="00F81315" w:rsidRPr="00517AD5">
        <w:rPr>
          <w:rFonts w:ascii="Times" w:hAnsi="Times" w:cs="Times"/>
          <w:sz w:val="20"/>
          <w:szCs w:val="20"/>
        </w:rPr>
        <w:t>5</w:t>
      </w:r>
      <w:r w:rsidRPr="00517AD5">
        <w:rPr>
          <w:rFonts w:ascii="Times" w:hAnsi="Times" w:cs="Times"/>
          <w:sz w:val="20"/>
          <w:szCs w:val="20"/>
        </w:rPr>
        <w:t xml:space="preserve"> mostra os resultados obtidos. Observa-se para todas as amostras morfologia semelhante, do tipo esponjosa, ou seja, deixando todos os catalisadores com grande abertura das cavidades relacionadas a alta porosidade distribuída ao longo do material. É importante enfatizar que essa característica porosa é observada tanto nos materiais contendo Zn e Al quanto nos sólidos impregnados com a fase de </w:t>
      </w:r>
      <w:proofErr w:type="spellStart"/>
      <w:r w:rsidRPr="00517AD5">
        <w:rPr>
          <w:rFonts w:ascii="Times" w:hAnsi="Times" w:cs="Times"/>
          <w:sz w:val="20"/>
          <w:szCs w:val="20"/>
        </w:rPr>
        <w:t>CuO</w:t>
      </w:r>
      <w:proofErr w:type="spellEnd"/>
      <w:r w:rsidRPr="00517AD5">
        <w:rPr>
          <w:rFonts w:ascii="Times" w:hAnsi="Times" w:cs="Times"/>
          <w:sz w:val="20"/>
          <w:szCs w:val="20"/>
        </w:rPr>
        <w:t>. A morfologia do tipo esponja é o resultado de uma decomposição térmica dos compostos orgânicos (</w:t>
      </w:r>
      <w:r w:rsidR="008A1F3B" w:rsidRPr="00517AD5">
        <w:rPr>
          <w:rFonts w:ascii="Times" w:hAnsi="Times" w:cs="Times"/>
          <w:sz w:val="20"/>
          <w:szCs w:val="20"/>
        </w:rPr>
        <w:t>etilenoglicol e ácido cítrico</w:t>
      </w:r>
      <w:r w:rsidRPr="00517AD5">
        <w:rPr>
          <w:rFonts w:ascii="Times" w:hAnsi="Times" w:cs="Times"/>
          <w:sz w:val="20"/>
          <w:szCs w:val="20"/>
        </w:rPr>
        <w:t>) e precursores inorgânicos (nitratos) durante o processo de calcinação, abrindo canais através da matriz de óxidos</w:t>
      </w:r>
      <w:r w:rsidR="00F81315" w:rsidRPr="00517AD5">
        <w:rPr>
          <w:rFonts w:ascii="Times" w:hAnsi="Times" w:cs="Times"/>
          <w:sz w:val="20"/>
          <w:szCs w:val="20"/>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2272"/>
      </w:tblGrid>
      <w:tr w:rsidR="00864852" w:rsidRPr="00517AD5" w14:paraId="2BBBC9F6" w14:textId="77777777" w:rsidTr="00BB2197">
        <w:tc>
          <w:tcPr>
            <w:tcW w:w="2379" w:type="dxa"/>
          </w:tcPr>
          <w:p w14:paraId="07917320" w14:textId="0A205EC2" w:rsidR="00864852" w:rsidRPr="00517AD5" w:rsidRDefault="00864852" w:rsidP="00864852">
            <w:pPr>
              <w:jc w:val="both"/>
              <w:rPr>
                <w:rFonts w:ascii="Times" w:hAnsi="Times" w:cs="Times"/>
                <w:sz w:val="20"/>
                <w:szCs w:val="20"/>
              </w:rPr>
            </w:pPr>
            <w:r w:rsidRPr="00517AD5">
              <w:rPr>
                <w:rFonts w:ascii="Times" w:hAnsi="Times" w:cs="Times"/>
                <w:noProof/>
                <w:sz w:val="20"/>
                <w:szCs w:val="20"/>
              </w:rPr>
              <w:drawing>
                <wp:inline distT="0" distB="0" distL="0" distR="0" wp14:anchorId="5B0694A5" wp14:editId="591EFC31">
                  <wp:extent cx="1442720" cy="960872"/>
                  <wp:effectExtent l="0" t="0" r="508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0114" cy="965797"/>
                          </a:xfrm>
                          <a:prstGeom prst="rect">
                            <a:avLst/>
                          </a:prstGeom>
                          <a:noFill/>
                        </pic:spPr>
                      </pic:pic>
                    </a:graphicData>
                  </a:graphic>
                </wp:inline>
              </w:drawing>
            </w:r>
          </w:p>
        </w:tc>
        <w:tc>
          <w:tcPr>
            <w:tcW w:w="2379" w:type="dxa"/>
          </w:tcPr>
          <w:p w14:paraId="71FA55D5" w14:textId="12E9263C" w:rsidR="00864852" w:rsidRPr="00517AD5" w:rsidRDefault="00864852" w:rsidP="00864852">
            <w:pPr>
              <w:jc w:val="both"/>
              <w:rPr>
                <w:rFonts w:ascii="Times" w:hAnsi="Times" w:cs="Times"/>
                <w:sz w:val="20"/>
                <w:szCs w:val="20"/>
              </w:rPr>
            </w:pPr>
            <w:r w:rsidRPr="00517AD5">
              <w:rPr>
                <w:rFonts w:ascii="Times" w:hAnsi="Times" w:cs="Times"/>
                <w:noProof/>
                <w:sz w:val="20"/>
                <w:szCs w:val="20"/>
              </w:rPr>
              <w:drawing>
                <wp:inline distT="0" distB="0" distL="0" distR="0" wp14:anchorId="3FFC3408" wp14:editId="2CEBB4FF">
                  <wp:extent cx="1210945" cy="935552"/>
                  <wp:effectExtent l="0" t="0" r="825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2446" cy="952163"/>
                          </a:xfrm>
                          <a:prstGeom prst="rect">
                            <a:avLst/>
                          </a:prstGeom>
                          <a:noFill/>
                        </pic:spPr>
                      </pic:pic>
                    </a:graphicData>
                  </a:graphic>
                </wp:inline>
              </w:drawing>
            </w:r>
          </w:p>
        </w:tc>
      </w:tr>
      <w:tr w:rsidR="00864852" w:rsidRPr="00517AD5" w14:paraId="100CAB6B" w14:textId="77777777" w:rsidTr="00BB2197">
        <w:tc>
          <w:tcPr>
            <w:tcW w:w="2379" w:type="dxa"/>
          </w:tcPr>
          <w:p w14:paraId="5E3FA653" w14:textId="47640E0F" w:rsidR="00864852" w:rsidRPr="00517AD5" w:rsidRDefault="00864852" w:rsidP="00864852">
            <w:pPr>
              <w:jc w:val="both"/>
              <w:rPr>
                <w:rFonts w:ascii="Times" w:hAnsi="Times" w:cs="Times"/>
                <w:sz w:val="20"/>
                <w:szCs w:val="20"/>
              </w:rPr>
            </w:pPr>
            <w:r w:rsidRPr="00517AD5">
              <w:rPr>
                <w:rFonts w:ascii="Times" w:hAnsi="Times" w:cs="Times"/>
                <w:noProof/>
                <w:sz w:val="20"/>
                <w:szCs w:val="20"/>
              </w:rPr>
              <w:drawing>
                <wp:inline distT="0" distB="0" distL="0" distR="0" wp14:anchorId="0DE51CF5" wp14:editId="287AB901">
                  <wp:extent cx="1437640" cy="950490"/>
                  <wp:effectExtent l="0" t="0" r="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9264" cy="958175"/>
                          </a:xfrm>
                          <a:prstGeom prst="rect">
                            <a:avLst/>
                          </a:prstGeom>
                          <a:noFill/>
                        </pic:spPr>
                      </pic:pic>
                    </a:graphicData>
                  </a:graphic>
                </wp:inline>
              </w:drawing>
            </w:r>
          </w:p>
        </w:tc>
        <w:tc>
          <w:tcPr>
            <w:tcW w:w="2379" w:type="dxa"/>
          </w:tcPr>
          <w:p w14:paraId="4ADCB4B0" w14:textId="1FC513D4" w:rsidR="00864852" w:rsidRPr="00517AD5" w:rsidRDefault="00864852" w:rsidP="00864852">
            <w:pPr>
              <w:jc w:val="both"/>
              <w:rPr>
                <w:rFonts w:ascii="Times" w:hAnsi="Times" w:cs="Times"/>
                <w:sz w:val="20"/>
                <w:szCs w:val="20"/>
              </w:rPr>
            </w:pPr>
            <w:r w:rsidRPr="00517AD5">
              <w:rPr>
                <w:rFonts w:ascii="Times" w:hAnsi="Times" w:cs="Times"/>
                <w:noProof/>
                <w:sz w:val="20"/>
                <w:szCs w:val="20"/>
              </w:rPr>
              <w:drawing>
                <wp:inline distT="0" distB="0" distL="0" distR="0" wp14:anchorId="4BDF6084" wp14:editId="616732EF">
                  <wp:extent cx="1210945" cy="935552"/>
                  <wp:effectExtent l="0" t="0" r="825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5369" cy="946695"/>
                          </a:xfrm>
                          <a:prstGeom prst="rect">
                            <a:avLst/>
                          </a:prstGeom>
                          <a:noFill/>
                        </pic:spPr>
                      </pic:pic>
                    </a:graphicData>
                  </a:graphic>
                </wp:inline>
              </w:drawing>
            </w:r>
          </w:p>
        </w:tc>
      </w:tr>
    </w:tbl>
    <w:p w14:paraId="0BD25729" w14:textId="024DFCE6" w:rsidR="00864852" w:rsidRPr="00517AD5" w:rsidRDefault="00864852" w:rsidP="00864852">
      <w:pPr>
        <w:spacing w:line="240" w:lineRule="auto"/>
        <w:jc w:val="both"/>
        <w:rPr>
          <w:rFonts w:ascii="Times" w:hAnsi="Times" w:cs="Times"/>
          <w:sz w:val="18"/>
          <w:szCs w:val="18"/>
        </w:rPr>
      </w:pPr>
      <w:r w:rsidRPr="00517AD5">
        <w:rPr>
          <w:rFonts w:ascii="Times" w:hAnsi="Times" w:cs="Times"/>
          <w:b/>
          <w:bCs/>
          <w:sz w:val="18"/>
          <w:szCs w:val="18"/>
        </w:rPr>
        <w:t xml:space="preserve">Figura </w:t>
      </w:r>
      <w:r w:rsidR="00BB2197" w:rsidRPr="00517AD5">
        <w:rPr>
          <w:rFonts w:ascii="Times" w:hAnsi="Times" w:cs="Times"/>
          <w:b/>
          <w:bCs/>
          <w:sz w:val="18"/>
          <w:szCs w:val="18"/>
        </w:rPr>
        <w:t>5</w:t>
      </w:r>
      <w:r w:rsidRPr="00517AD5">
        <w:rPr>
          <w:rFonts w:ascii="Times" w:hAnsi="Times" w:cs="Times"/>
          <w:b/>
          <w:bCs/>
          <w:sz w:val="18"/>
          <w:szCs w:val="18"/>
        </w:rPr>
        <w:t>.</w:t>
      </w:r>
      <w:r w:rsidRPr="00517AD5">
        <w:rPr>
          <w:rFonts w:ascii="Times" w:hAnsi="Times" w:cs="Times"/>
          <w:sz w:val="18"/>
          <w:szCs w:val="18"/>
        </w:rPr>
        <w:t xml:space="preserve"> MEV das amostras Zn10Al90 (A)</w:t>
      </w:r>
      <w:r w:rsidR="00AC4D3E" w:rsidRPr="00517AD5">
        <w:rPr>
          <w:rFonts w:ascii="Times" w:hAnsi="Times" w:cs="Times"/>
          <w:sz w:val="18"/>
          <w:szCs w:val="18"/>
        </w:rPr>
        <w:t>,</w:t>
      </w:r>
      <w:r w:rsidRPr="00517AD5">
        <w:rPr>
          <w:rFonts w:ascii="Times" w:hAnsi="Times" w:cs="Times"/>
          <w:sz w:val="18"/>
          <w:szCs w:val="18"/>
        </w:rPr>
        <w:t xml:space="preserve"> Zn10Al90Cu (C)</w:t>
      </w:r>
      <w:r w:rsidR="00AC4D3E" w:rsidRPr="00517AD5">
        <w:rPr>
          <w:rFonts w:ascii="Times" w:hAnsi="Times" w:cs="Times"/>
          <w:sz w:val="18"/>
          <w:szCs w:val="18"/>
        </w:rPr>
        <w:t xml:space="preserve"> </w:t>
      </w:r>
      <w:r w:rsidRPr="00517AD5">
        <w:rPr>
          <w:rFonts w:ascii="Times" w:hAnsi="Times" w:cs="Times"/>
          <w:sz w:val="18"/>
          <w:szCs w:val="18"/>
        </w:rPr>
        <w:t>e respectivos diâmetros de cavidade calculados em B, D.</w:t>
      </w:r>
    </w:p>
    <w:p w14:paraId="6B45190F" w14:textId="603D15C7" w:rsidR="00864852" w:rsidRPr="00517AD5" w:rsidRDefault="00AC4D3E" w:rsidP="00F81315">
      <w:pPr>
        <w:spacing w:line="240" w:lineRule="auto"/>
        <w:ind w:firstLine="142"/>
        <w:jc w:val="both"/>
        <w:rPr>
          <w:rFonts w:ascii="Times" w:hAnsi="Times" w:cs="Times"/>
          <w:sz w:val="20"/>
          <w:szCs w:val="20"/>
        </w:rPr>
      </w:pPr>
      <w:r w:rsidRPr="00517AD5">
        <w:rPr>
          <w:rFonts w:ascii="Times" w:hAnsi="Times" w:cs="Times"/>
          <w:sz w:val="20"/>
          <w:szCs w:val="20"/>
        </w:rPr>
        <w:t xml:space="preserve">De acordo com o tamanho médio das cavidades calculados, as amostras Zn10Al90, Zn10Al90Cu, Zn20Al80 e Zn20Al80Cu apresentaram valores de 70, 47, 60 e 58 </w:t>
      </w:r>
      <w:proofErr w:type="spellStart"/>
      <w:r w:rsidRPr="00517AD5">
        <w:rPr>
          <w:rFonts w:ascii="Times" w:hAnsi="Times" w:cs="Times"/>
          <w:sz w:val="20"/>
          <w:szCs w:val="20"/>
        </w:rPr>
        <w:t>nm</w:t>
      </w:r>
      <w:proofErr w:type="spellEnd"/>
      <w:r w:rsidRPr="00517AD5">
        <w:rPr>
          <w:rFonts w:ascii="Times" w:hAnsi="Times" w:cs="Times"/>
          <w:sz w:val="20"/>
          <w:szCs w:val="20"/>
        </w:rPr>
        <w:t>, respectivamente. É possível perceber que etapa de impregnação do cobre nas amostras contendo Zn e Al provoca uma obstrução parcial das cavidades, justificando os valores menores para os catalisadores contendo Cu.</w:t>
      </w:r>
    </w:p>
    <w:p w14:paraId="1CBD2E7C" w14:textId="39229C7C" w:rsidR="00AC4D3E" w:rsidRPr="00517AD5" w:rsidRDefault="00AC4D3E" w:rsidP="00AC4D3E">
      <w:pPr>
        <w:spacing w:line="240" w:lineRule="auto"/>
        <w:jc w:val="both"/>
        <w:rPr>
          <w:rFonts w:ascii="Times" w:hAnsi="Times" w:cs="Times"/>
          <w:i/>
          <w:iCs/>
          <w:sz w:val="20"/>
          <w:szCs w:val="20"/>
        </w:rPr>
      </w:pPr>
      <w:r w:rsidRPr="00517AD5">
        <w:rPr>
          <w:rFonts w:ascii="Times" w:hAnsi="Times" w:cs="Times"/>
          <w:i/>
          <w:iCs/>
          <w:sz w:val="20"/>
          <w:szCs w:val="20"/>
        </w:rPr>
        <w:t>Desempenho catalítico dos materiais</w:t>
      </w:r>
    </w:p>
    <w:p w14:paraId="20ACFA2E" w14:textId="69A83386" w:rsidR="00AC4D3E" w:rsidRPr="00517AD5" w:rsidRDefault="00AC4D3E" w:rsidP="00F81315">
      <w:pPr>
        <w:spacing w:line="240" w:lineRule="auto"/>
        <w:ind w:firstLine="142"/>
        <w:jc w:val="both"/>
        <w:rPr>
          <w:rFonts w:ascii="Times" w:hAnsi="Times" w:cs="Times"/>
          <w:sz w:val="20"/>
          <w:szCs w:val="20"/>
        </w:rPr>
      </w:pPr>
      <w:r w:rsidRPr="00517AD5">
        <w:rPr>
          <w:rFonts w:ascii="Times" w:hAnsi="Times" w:cs="Times"/>
          <w:sz w:val="20"/>
          <w:szCs w:val="20"/>
        </w:rPr>
        <w:t>Primeiramente foi realizado um estudo de pré-tratamento no catalisador Zn20Al80Cu, seguida da aplicação na reação com glicerol (solução 10% m/m, com fluxo de 3,6 mL.h</w:t>
      </w:r>
      <w:r w:rsidRPr="00517AD5">
        <w:rPr>
          <w:rFonts w:ascii="Times" w:hAnsi="Times" w:cs="Times"/>
          <w:sz w:val="20"/>
          <w:szCs w:val="20"/>
          <w:vertAlign w:val="superscript"/>
        </w:rPr>
        <w:t>-1</w:t>
      </w:r>
      <w:r w:rsidRPr="00517AD5">
        <w:rPr>
          <w:rFonts w:ascii="Times" w:hAnsi="Times" w:cs="Times"/>
          <w:sz w:val="20"/>
          <w:szCs w:val="20"/>
        </w:rPr>
        <w:t xml:space="preserve"> e temperatura de 250°C). Desse modo, foi analisado três condições de pré-tratamento sob atmosfera de H</w:t>
      </w:r>
      <w:r w:rsidRPr="00517AD5">
        <w:rPr>
          <w:rFonts w:ascii="Times" w:hAnsi="Times" w:cs="Times"/>
          <w:sz w:val="20"/>
          <w:szCs w:val="20"/>
          <w:vertAlign w:val="subscript"/>
        </w:rPr>
        <w:t>2</w:t>
      </w:r>
      <w:r w:rsidRPr="00517AD5">
        <w:rPr>
          <w:rFonts w:ascii="Times" w:hAnsi="Times" w:cs="Times"/>
          <w:sz w:val="20"/>
          <w:szCs w:val="20"/>
        </w:rPr>
        <w:t xml:space="preserve"> (300 e 350°C) e N</w:t>
      </w:r>
      <w:r w:rsidRPr="00517AD5">
        <w:rPr>
          <w:rFonts w:ascii="Times" w:hAnsi="Times" w:cs="Times"/>
          <w:sz w:val="20"/>
          <w:szCs w:val="20"/>
          <w:vertAlign w:val="subscript"/>
        </w:rPr>
        <w:t>2</w:t>
      </w:r>
      <w:r w:rsidRPr="00517AD5">
        <w:rPr>
          <w:rFonts w:ascii="Times" w:hAnsi="Times" w:cs="Times"/>
          <w:sz w:val="20"/>
          <w:szCs w:val="20"/>
        </w:rPr>
        <w:t xml:space="preserve"> (350°</w:t>
      </w:r>
      <w:r w:rsidR="00435159" w:rsidRPr="00517AD5">
        <w:rPr>
          <w:rFonts w:ascii="Times" w:hAnsi="Times" w:cs="Times"/>
          <w:sz w:val="20"/>
          <w:szCs w:val="20"/>
        </w:rPr>
        <w:t>C</w:t>
      </w:r>
      <w:r w:rsidRPr="00517AD5">
        <w:rPr>
          <w:rFonts w:ascii="Times" w:hAnsi="Times" w:cs="Times"/>
          <w:sz w:val="20"/>
          <w:szCs w:val="20"/>
        </w:rPr>
        <w:t>). Após as diferentes condições de pré-tratamento foi realizado a caracterização de DRX nessas amostras (</w:t>
      </w:r>
      <w:proofErr w:type="spellStart"/>
      <w:r w:rsidRPr="00517AD5">
        <w:rPr>
          <w:rFonts w:ascii="Times" w:hAnsi="Times" w:cs="Times"/>
          <w:sz w:val="20"/>
          <w:szCs w:val="20"/>
        </w:rPr>
        <w:t>ex</w:t>
      </w:r>
      <w:proofErr w:type="spellEnd"/>
      <w:r w:rsidRPr="00517AD5">
        <w:rPr>
          <w:rFonts w:ascii="Times" w:hAnsi="Times" w:cs="Times"/>
          <w:sz w:val="20"/>
          <w:szCs w:val="20"/>
        </w:rPr>
        <w:t xml:space="preserve"> situ), e os resultados estão exibidos na Figura </w:t>
      </w:r>
      <w:r w:rsidR="00F81315" w:rsidRPr="00517AD5">
        <w:rPr>
          <w:rFonts w:ascii="Times" w:hAnsi="Times" w:cs="Times"/>
          <w:sz w:val="20"/>
          <w:szCs w:val="20"/>
        </w:rPr>
        <w:t>6</w:t>
      </w:r>
      <w:r w:rsidRPr="00517AD5">
        <w:rPr>
          <w:rFonts w:ascii="Times" w:hAnsi="Times" w:cs="Times"/>
          <w:sz w:val="20"/>
          <w:szCs w:val="20"/>
        </w:rPr>
        <w:t xml:space="preserve">. Desse modo, foi identificado a presença de </w:t>
      </w:r>
      <w:proofErr w:type="spellStart"/>
      <w:r w:rsidRPr="00517AD5">
        <w:rPr>
          <w:rFonts w:ascii="Times" w:hAnsi="Times" w:cs="Times"/>
          <w:sz w:val="20"/>
          <w:szCs w:val="20"/>
        </w:rPr>
        <w:t>ZnO</w:t>
      </w:r>
      <w:proofErr w:type="spellEnd"/>
      <w:r w:rsidRPr="00517AD5">
        <w:rPr>
          <w:rFonts w:ascii="Times" w:hAnsi="Times" w:cs="Times"/>
          <w:sz w:val="20"/>
          <w:szCs w:val="20"/>
        </w:rPr>
        <w:t xml:space="preserve"> (ICDD 01-075-1533), 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3</w:t>
      </w:r>
      <w:r w:rsidRPr="00517AD5">
        <w:rPr>
          <w:rFonts w:ascii="Times" w:hAnsi="Times" w:cs="Times"/>
          <w:sz w:val="20"/>
          <w:szCs w:val="20"/>
        </w:rPr>
        <w:t xml:space="preserve"> (ICDD 01-089-3072), </w:t>
      </w:r>
      <w:proofErr w:type="spellStart"/>
      <w:r w:rsidRPr="00517AD5">
        <w:rPr>
          <w:rFonts w:ascii="Times" w:hAnsi="Times" w:cs="Times"/>
          <w:sz w:val="20"/>
          <w:szCs w:val="20"/>
        </w:rPr>
        <w:t>CuO</w:t>
      </w:r>
      <w:proofErr w:type="spellEnd"/>
      <w:r w:rsidRPr="00517AD5">
        <w:rPr>
          <w:rFonts w:ascii="Times" w:hAnsi="Times" w:cs="Times"/>
          <w:sz w:val="20"/>
          <w:szCs w:val="20"/>
        </w:rPr>
        <w:t xml:space="preserve"> (ICDD 01-</w:t>
      </w:r>
      <w:r w:rsidRPr="00517AD5">
        <w:rPr>
          <w:rFonts w:ascii="Times" w:hAnsi="Times" w:cs="Times"/>
          <w:sz w:val="20"/>
          <w:szCs w:val="20"/>
        </w:rPr>
        <w:lastRenderedPageBreak/>
        <w:t>080-1917), Cu</w:t>
      </w:r>
      <w:r w:rsidRPr="00517AD5">
        <w:rPr>
          <w:rFonts w:ascii="Times" w:hAnsi="Times" w:cs="Times"/>
          <w:sz w:val="20"/>
          <w:szCs w:val="20"/>
          <w:vertAlign w:val="superscript"/>
        </w:rPr>
        <w:t>0</w:t>
      </w:r>
      <w:r w:rsidRPr="00517AD5">
        <w:rPr>
          <w:rFonts w:ascii="Times" w:hAnsi="Times" w:cs="Times"/>
          <w:sz w:val="20"/>
          <w:szCs w:val="20"/>
        </w:rPr>
        <w:t xml:space="preserve"> (ICDD 01-085-1326) e CuAl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4</w:t>
      </w:r>
      <w:r w:rsidRPr="00517AD5">
        <w:rPr>
          <w:rFonts w:ascii="Times" w:hAnsi="Times" w:cs="Times"/>
          <w:sz w:val="20"/>
          <w:szCs w:val="20"/>
        </w:rPr>
        <w:t xml:space="preserve"> (ICDD 00-001-1153). O aparecimento das fases de 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3</w:t>
      </w:r>
      <w:r w:rsidRPr="00517AD5">
        <w:rPr>
          <w:rFonts w:ascii="Times" w:hAnsi="Times" w:cs="Times"/>
          <w:sz w:val="20"/>
          <w:szCs w:val="20"/>
        </w:rPr>
        <w:t xml:space="preserve"> e Cu</w:t>
      </w:r>
      <w:r w:rsidRPr="00517AD5">
        <w:rPr>
          <w:rFonts w:ascii="Times" w:hAnsi="Times" w:cs="Times"/>
          <w:sz w:val="20"/>
          <w:szCs w:val="20"/>
          <w:vertAlign w:val="superscript"/>
        </w:rPr>
        <w:t>0</w:t>
      </w:r>
      <w:r w:rsidRPr="00517AD5">
        <w:rPr>
          <w:rFonts w:ascii="Times" w:hAnsi="Times" w:cs="Times"/>
          <w:sz w:val="20"/>
          <w:szCs w:val="20"/>
        </w:rPr>
        <w:t xml:space="preserve"> ocorreu nas condições de pré-tratamento. O surgimento mais intenso dessas fases se deve segundo a sequência de reações </w:t>
      </w:r>
      <w:r w:rsidR="00D25E40" w:rsidRPr="00517AD5">
        <w:rPr>
          <w:rFonts w:ascii="Times" w:hAnsi="Times" w:cs="Times"/>
          <w:sz w:val="20"/>
          <w:szCs w:val="20"/>
        </w:rPr>
        <w:t>1</w:t>
      </w:r>
      <w:r w:rsidRPr="00517AD5">
        <w:rPr>
          <w:rFonts w:ascii="Times" w:hAnsi="Times" w:cs="Times"/>
          <w:sz w:val="20"/>
          <w:szCs w:val="20"/>
        </w:rPr>
        <w:t xml:space="preserve"> e </w:t>
      </w:r>
      <w:r w:rsidR="00D25E40" w:rsidRPr="00517AD5">
        <w:rPr>
          <w:rFonts w:ascii="Times" w:hAnsi="Times" w:cs="Times"/>
          <w:sz w:val="20"/>
          <w:szCs w:val="20"/>
        </w:rPr>
        <w:t>2</w:t>
      </w:r>
      <w:r w:rsidRPr="00517AD5">
        <w:rPr>
          <w:rFonts w:ascii="Times" w:hAnsi="Times" w:cs="Times"/>
          <w:sz w:val="20"/>
          <w:szCs w:val="20"/>
        </w:rPr>
        <w:t xml:space="preserve"> a seguir,</w:t>
      </w:r>
    </w:p>
    <w:p w14:paraId="270673DB" w14:textId="7FBC8327" w:rsidR="00AC4D3E" w:rsidRPr="00517AD5" w:rsidRDefault="00AC4D3E" w:rsidP="00AC4D3E">
      <w:pPr>
        <w:spacing w:line="240" w:lineRule="auto"/>
        <w:jc w:val="both"/>
        <w:rPr>
          <w:rFonts w:ascii="Times" w:hAnsi="Times" w:cs="Times"/>
          <w:sz w:val="20"/>
          <w:szCs w:val="20"/>
        </w:rPr>
      </w:pPr>
      <w:r w:rsidRPr="00517AD5">
        <w:rPr>
          <w:rFonts w:ascii="Times" w:hAnsi="Times" w:cs="Times"/>
          <w:sz w:val="20"/>
          <w:szCs w:val="20"/>
        </w:rPr>
        <w:t>2</w:t>
      </w:r>
      <w:proofErr w:type="gramStart"/>
      <w:r w:rsidRPr="00517AD5">
        <w:rPr>
          <w:rFonts w:ascii="Times" w:hAnsi="Times" w:cs="Times"/>
          <w:sz w:val="20"/>
          <w:szCs w:val="20"/>
        </w:rPr>
        <w:t>Al(</w:t>
      </w:r>
      <w:proofErr w:type="gramEnd"/>
      <w:r w:rsidRPr="00517AD5">
        <w:rPr>
          <w:rFonts w:ascii="Times" w:hAnsi="Times" w:cs="Times"/>
          <w:sz w:val="20"/>
          <w:szCs w:val="20"/>
        </w:rPr>
        <w:t>OH)</w:t>
      </w:r>
      <w:r w:rsidRPr="00517AD5">
        <w:rPr>
          <w:rFonts w:ascii="Times" w:hAnsi="Times" w:cs="Times"/>
          <w:sz w:val="20"/>
          <w:szCs w:val="20"/>
          <w:vertAlign w:val="subscript"/>
        </w:rPr>
        <w:t>3</w:t>
      </w:r>
      <w:r w:rsidRPr="00517AD5">
        <w:rPr>
          <w:rFonts w:ascii="Times" w:hAnsi="Times" w:cs="Times"/>
          <w:sz w:val="20"/>
          <w:szCs w:val="20"/>
        </w:rPr>
        <w:t xml:space="preserve"> → 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3</w:t>
      </w:r>
      <w:r w:rsidRPr="00517AD5">
        <w:rPr>
          <w:rFonts w:ascii="Times" w:hAnsi="Times" w:cs="Times"/>
          <w:sz w:val="20"/>
          <w:szCs w:val="20"/>
        </w:rPr>
        <w:t xml:space="preserve"> + H</w:t>
      </w:r>
      <w:r w:rsidRPr="00517AD5">
        <w:rPr>
          <w:rFonts w:ascii="Times" w:hAnsi="Times" w:cs="Times"/>
          <w:sz w:val="20"/>
          <w:szCs w:val="20"/>
          <w:vertAlign w:val="subscript"/>
        </w:rPr>
        <w:t>2</w:t>
      </w:r>
      <w:r w:rsidRPr="00517AD5">
        <w:rPr>
          <w:rFonts w:ascii="Times" w:hAnsi="Times" w:cs="Times"/>
          <w:sz w:val="20"/>
          <w:szCs w:val="20"/>
        </w:rPr>
        <w:t xml:space="preserve">O </w:t>
      </w:r>
      <w:r w:rsidR="00BB76E7" w:rsidRPr="00517AD5">
        <w:rPr>
          <w:rFonts w:ascii="Times" w:hAnsi="Times" w:cs="Times"/>
          <w:sz w:val="20"/>
          <w:szCs w:val="20"/>
        </w:rPr>
        <w:tab/>
      </w:r>
      <w:r w:rsidRPr="00517AD5">
        <w:rPr>
          <w:rFonts w:ascii="Times" w:hAnsi="Times" w:cs="Times"/>
          <w:sz w:val="20"/>
          <w:szCs w:val="20"/>
        </w:rPr>
        <w:t xml:space="preserve">(Reação </w:t>
      </w:r>
      <w:r w:rsidR="00D25E40" w:rsidRPr="00517AD5">
        <w:rPr>
          <w:rFonts w:ascii="Times" w:hAnsi="Times" w:cs="Times"/>
          <w:sz w:val="20"/>
          <w:szCs w:val="20"/>
        </w:rPr>
        <w:t>1</w:t>
      </w:r>
      <w:r w:rsidRPr="00517AD5">
        <w:rPr>
          <w:rFonts w:ascii="Times" w:hAnsi="Times" w:cs="Times"/>
          <w:sz w:val="20"/>
          <w:szCs w:val="20"/>
        </w:rPr>
        <w:t>)</w:t>
      </w:r>
    </w:p>
    <w:p w14:paraId="3D97546D" w14:textId="7E006973" w:rsidR="00AC4D3E" w:rsidRPr="00517AD5" w:rsidRDefault="00AC4D3E" w:rsidP="00AC4D3E">
      <w:pPr>
        <w:spacing w:line="240" w:lineRule="auto"/>
        <w:jc w:val="both"/>
        <w:rPr>
          <w:rFonts w:ascii="Times" w:hAnsi="Times" w:cs="Times"/>
          <w:sz w:val="20"/>
          <w:szCs w:val="20"/>
        </w:rPr>
      </w:pPr>
      <w:r w:rsidRPr="00517AD5">
        <w:rPr>
          <w:rFonts w:ascii="Times" w:hAnsi="Times" w:cs="Times"/>
          <w:sz w:val="20"/>
          <w:szCs w:val="20"/>
        </w:rPr>
        <w:t>Cu</w:t>
      </w:r>
      <w:r w:rsidRPr="00517AD5">
        <w:rPr>
          <w:rFonts w:ascii="Times" w:hAnsi="Times" w:cs="Times"/>
          <w:sz w:val="20"/>
          <w:szCs w:val="20"/>
          <w:vertAlign w:val="superscript"/>
        </w:rPr>
        <w:t>2+</w:t>
      </w:r>
      <w:r w:rsidRPr="00517AD5">
        <w:rPr>
          <w:rFonts w:ascii="Times" w:hAnsi="Times" w:cs="Times"/>
          <w:sz w:val="20"/>
          <w:szCs w:val="20"/>
        </w:rPr>
        <w:t xml:space="preserve"> → Cu</w:t>
      </w:r>
      <w:r w:rsidRPr="00517AD5">
        <w:rPr>
          <w:rFonts w:ascii="Times" w:hAnsi="Times" w:cs="Times"/>
          <w:sz w:val="20"/>
          <w:szCs w:val="20"/>
          <w:vertAlign w:val="superscript"/>
        </w:rPr>
        <w:t>+</w:t>
      </w:r>
      <w:r w:rsidRPr="00517AD5">
        <w:rPr>
          <w:rFonts w:ascii="Times" w:hAnsi="Times" w:cs="Times"/>
          <w:sz w:val="20"/>
          <w:szCs w:val="20"/>
        </w:rPr>
        <w:t xml:space="preserve"> → Cu</w:t>
      </w:r>
      <w:r w:rsidRPr="00517AD5">
        <w:rPr>
          <w:rFonts w:ascii="Times" w:hAnsi="Times" w:cs="Times"/>
          <w:sz w:val="20"/>
          <w:szCs w:val="20"/>
          <w:vertAlign w:val="superscript"/>
        </w:rPr>
        <w:t>0</w:t>
      </w:r>
      <w:r w:rsidRPr="00517AD5">
        <w:rPr>
          <w:rFonts w:ascii="Times" w:hAnsi="Times" w:cs="Times"/>
          <w:sz w:val="20"/>
          <w:szCs w:val="20"/>
        </w:rPr>
        <w:tab/>
      </w:r>
      <w:r w:rsidR="00BB76E7" w:rsidRPr="00517AD5">
        <w:rPr>
          <w:rFonts w:ascii="Times" w:hAnsi="Times" w:cs="Times"/>
          <w:sz w:val="20"/>
          <w:szCs w:val="20"/>
        </w:rPr>
        <w:tab/>
      </w:r>
      <w:r w:rsidRPr="00517AD5">
        <w:rPr>
          <w:rFonts w:ascii="Times" w:hAnsi="Times" w:cs="Times"/>
          <w:sz w:val="20"/>
          <w:szCs w:val="20"/>
        </w:rPr>
        <w:t xml:space="preserve">(Reação </w:t>
      </w:r>
      <w:r w:rsidR="00D25E40" w:rsidRPr="00517AD5">
        <w:rPr>
          <w:rFonts w:ascii="Times" w:hAnsi="Times" w:cs="Times"/>
          <w:sz w:val="20"/>
          <w:szCs w:val="20"/>
        </w:rPr>
        <w:t>2</w:t>
      </w:r>
      <w:r w:rsidRPr="00517AD5">
        <w:rPr>
          <w:rFonts w:ascii="Times" w:hAnsi="Times" w:cs="Times"/>
          <w:sz w:val="20"/>
          <w:szCs w:val="20"/>
        </w:rPr>
        <w:t>)</w:t>
      </w:r>
    </w:p>
    <w:p w14:paraId="0B4738B3" w14:textId="3FF4D0B6" w:rsidR="00AC4D3E" w:rsidRPr="00517AD5" w:rsidRDefault="00AC4D3E" w:rsidP="00AC4D3E">
      <w:pPr>
        <w:spacing w:line="240" w:lineRule="auto"/>
        <w:jc w:val="both"/>
        <w:rPr>
          <w:rFonts w:ascii="Times" w:hAnsi="Times" w:cs="Times"/>
          <w:sz w:val="20"/>
          <w:szCs w:val="20"/>
        </w:rPr>
      </w:pPr>
      <w:r w:rsidRPr="00517AD5">
        <w:rPr>
          <w:rFonts w:ascii="Times" w:hAnsi="Times" w:cs="Times"/>
          <w:sz w:val="20"/>
          <w:szCs w:val="20"/>
        </w:rPr>
        <w:t xml:space="preserve">onde na </w:t>
      </w:r>
      <w:r w:rsidR="001B7EF6" w:rsidRPr="00517AD5">
        <w:rPr>
          <w:rFonts w:ascii="Times" w:hAnsi="Times" w:cs="Times"/>
          <w:sz w:val="20"/>
          <w:szCs w:val="20"/>
        </w:rPr>
        <w:t>R</w:t>
      </w:r>
      <w:r w:rsidRPr="00517AD5">
        <w:rPr>
          <w:rFonts w:ascii="Times" w:hAnsi="Times" w:cs="Times"/>
          <w:sz w:val="20"/>
          <w:szCs w:val="20"/>
        </w:rPr>
        <w:t xml:space="preserve">eação </w:t>
      </w:r>
      <w:r w:rsidR="00243049" w:rsidRPr="00517AD5">
        <w:rPr>
          <w:rFonts w:ascii="Times" w:hAnsi="Times" w:cs="Times"/>
          <w:sz w:val="20"/>
          <w:szCs w:val="20"/>
        </w:rPr>
        <w:t>1</w:t>
      </w:r>
      <w:r w:rsidRPr="00517AD5">
        <w:rPr>
          <w:rFonts w:ascii="Times" w:hAnsi="Times" w:cs="Times"/>
          <w:sz w:val="20"/>
          <w:szCs w:val="20"/>
        </w:rPr>
        <w:t xml:space="preserve"> ocorre a desidratação da estrutura </w:t>
      </w:r>
      <w:proofErr w:type="spellStart"/>
      <w:r w:rsidRPr="00517AD5">
        <w:rPr>
          <w:rFonts w:ascii="Times" w:hAnsi="Times" w:cs="Times"/>
          <w:sz w:val="20"/>
          <w:szCs w:val="20"/>
        </w:rPr>
        <w:t>bayerita</w:t>
      </w:r>
      <w:proofErr w:type="spellEnd"/>
      <w:r w:rsidRPr="00517AD5">
        <w:rPr>
          <w:rFonts w:ascii="Times" w:hAnsi="Times" w:cs="Times"/>
          <w:sz w:val="20"/>
          <w:szCs w:val="20"/>
        </w:rPr>
        <w:t xml:space="preserve"> formando a alumina, tanto em fluxo de N</w:t>
      </w:r>
      <w:r w:rsidRPr="00517AD5">
        <w:rPr>
          <w:rFonts w:ascii="Times" w:hAnsi="Times" w:cs="Times"/>
          <w:sz w:val="20"/>
          <w:szCs w:val="20"/>
          <w:vertAlign w:val="subscript"/>
        </w:rPr>
        <w:t>2</w:t>
      </w:r>
      <w:r w:rsidRPr="00517AD5">
        <w:rPr>
          <w:rFonts w:ascii="Times" w:hAnsi="Times" w:cs="Times"/>
          <w:sz w:val="20"/>
          <w:szCs w:val="20"/>
        </w:rPr>
        <w:t xml:space="preserve"> como H</w:t>
      </w:r>
      <w:r w:rsidRPr="00517AD5">
        <w:rPr>
          <w:rFonts w:ascii="Times" w:hAnsi="Times" w:cs="Times"/>
          <w:sz w:val="20"/>
          <w:szCs w:val="20"/>
          <w:vertAlign w:val="subscript"/>
        </w:rPr>
        <w:t>2</w:t>
      </w:r>
      <w:r w:rsidRPr="00517AD5">
        <w:rPr>
          <w:rFonts w:ascii="Times" w:hAnsi="Times" w:cs="Times"/>
          <w:sz w:val="20"/>
          <w:szCs w:val="20"/>
        </w:rPr>
        <w:t>. Uma vez formada essa estrutura, a alumina sob fluxo redutor de H</w:t>
      </w:r>
      <w:r w:rsidRPr="00517AD5">
        <w:rPr>
          <w:rFonts w:ascii="Times" w:hAnsi="Times" w:cs="Times"/>
          <w:sz w:val="20"/>
          <w:szCs w:val="20"/>
          <w:vertAlign w:val="subscript"/>
        </w:rPr>
        <w:t>2</w:t>
      </w:r>
      <w:r w:rsidRPr="00517AD5">
        <w:rPr>
          <w:rFonts w:ascii="Times" w:hAnsi="Times" w:cs="Times"/>
          <w:sz w:val="20"/>
          <w:szCs w:val="20"/>
        </w:rPr>
        <w:t xml:space="preserve"> reage com o óxido </w:t>
      </w:r>
      <w:proofErr w:type="spellStart"/>
      <w:r w:rsidRPr="00517AD5">
        <w:rPr>
          <w:rFonts w:ascii="Times" w:hAnsi="Times" w:cs="Times"/>
          <w:sz w:val="20"/>
          <w:szCs w:val="20"/>
        </w:rPr>
        <w:t>CuO</w:t>
      </w:r>
      <w:proofErr w:type="spellEnd"/>
      <w:r w:rsidRPr="00517AD5">
        <w:rPr>
          <w:rFonts w:ascii="Times" w:hAnsi="Times" w:cs="Times"/>
          <w:sz w:val="20"/>
          <w:szCs w:val="20"/>
        </w:rPr>
        <w:t xml:space="preserve"> formando o aluminato de cobre. A </w:t>
      </w:r>
      <w:r w:rsidR="001B7EF6" w:rsidRPr="00517AD5">
        <w:rPr>
          <w:rFonts w:ascii="Times" w:hAnsi="Times" w:cs="Times"/>
          <w:sz w:val="20"/>
          <w:szCs w:val="20"/>
        </w:rPr>
        <w:t>R</w:t>
      </w:r>
      <w:r w:rsidRPr="00517AD5">
        <w:rPr>
          <w:rFonts w:ascii="Times" w:hAnsi="Times" w:cs="Times"/>
          <w:sz w:val="20"/>
          <w:szCs w:val="20"/>
        </w:rPr>
        <w:t xml:space="preserve">eação </w:t>
      </w:r>
      <w:r w:rsidR="00243049" w:rsidRPr="00517AD5">
        <w:rPr>
          <w:rFonts w:ascii="Times" w:hAnsi="Times" w:cs="Times"/>
          <w:sz w:val="20"/>
          <w:szCs w:val="20"/>
        </w:rPr>
        <w:t>2</w:t>
      </w:r>
      <w:r w:rsidRPr="00517AD5">
        <w:rPr>
          <w:rFonts w:ascii="Times" w:hAnsi="Times" w:cs="Times"/>
          <w:sz w:val="20"/>
          <w:szCs w:val="20"/>
        </w:rPr>
        <w:t xml:space="preserve"> ocorre a redução do Cu</w:t>
      </w:r>
      <w:r w:rsidRPr="00517AD5">
        <w:rPr>
          <w:rFonts w:ascii="Times" w:hAnsi="Times" w:cs="Times"/>
          <w:sz w:val="20"/>
          <w:szCs w:val="20"/>
          <w:vertAlign w:val="superscript"/>
        </w:rPr>
        <w:t>2+</w:t>
      </w:r>
      <w:r w:rsidRPr="00517AD5">
        <w:rPr>
          <w:rFonts w:ascii="Times" w:hAnsi="Times" w:cs="Times"/>
          <w:sz w:val="20"/>
          <w:szCs w:val="20"/>
        </w:rPr>
        <w:t xml:space="preserve"> em Cu</w:t>
      </w:r>
      <w:r w:rsidRPr="00517AD5">
        <w:rPr>
          <w:rFonts w:ascii="Times" w:hAnsi="Times" w:cs="Times"/>
          <w:sz w:val="20"/>
          <w:szCs w:val="20"/>
          <w:vertAlign w:val="superscript"/>
        </w:rPr>
        <w:t>+</w:t>
      </w:r>
      <w:r w:rsidRPr="00517AD5">
        <w:rPr>
          <w:rFonts w:ascii="Times" w:hAnsi="Times" w:cs="Times"/>
          <w:sz w:val="20"/>
          <w:szCs w:val="20"/>
        </w:rPr>
        <w:t xml:space="preserve"> e finalmente em Cu</w:t>
      </w:r>
      <w:r w:rsidRPr="00517AD5">
        <w:rPr>
          <w:rFonts w:ascii="Times" w:hAnsi="Times" w:cs="Times"/>
          <w:sz w:val="20"/>
          <w:szCs w:val="20"/>
          <w:vertAlign w:val="superscript"/>
        </w:rPr>
        <w:t>0</w:t>
      </w:r>
      <w:r w:rsidRPr="00517AD5">
        <w:rPr>
          <w:rFonts w:ascii="Times" w:hAnsi="Times" w:cs="Times"/>
          <w:sz w:val="20"/>
          <w:szCs w:val="20"/>
        </w:rPr>
        <w:t>, catalisada pela presença das outras fases (</w:t>
      </w:r>
      <w:proofErr w:type="spellStart"/>
      <w:r w:rsidRPr="00517AD5">
        <w:rPr>
          <w:rFonts w:ascii="Times" w:hAnsi="Times" w:cs="Times"/>
          <w:sz w:val="20"/>
          <w:szCs w:val="20"/>
        </w:rPr>
        <w:t>ZnO</w:t>
      </w:r>
      <w:proofErr w:type="spellEnd"/>
      <w:r w:rsidRPr="00517AD5">
        <w:rPr>
          <w:rFonts w:ascii="Times" w:hAnsi="Times" w:cs="Times"/>
          <w:sz w:val="20"/>
          <w:szCs w:val="20"/>
        </w:rPr>
        <w:t xml:space="preserve"> e 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3</w:t>
      </w:r>
      <w:r w:rsidRPr="00517AD5">
        <w:rPr>
          <w:rFonts w:ascii="Times" w:hAnsi="Times" w:cs="Times"/>
          <w:sz w:val="20"/>
          <w:szCs w:val="20"/>
        </w:rPr>
        <w:t>) de acordo com os resultados do TPR-H</w:t>
      </w:r>
      <w:r w:rsidRPr="00517AD5">
        <w:rPr>
          <w:rFonts w:ascii="Times" w:hAnsi="Times" w:cs="Times"/>
          <w:sz w:val="20"/>
          <w:szCs w:val="20"/>
          <w:vertAlign w:val="subscript"/>
        </w:rPr>
        <w:t>2</w:t>
      </w:r>
      <w:r w:rsidRPr="00517AD5">
        <w:rPr>
          <w:rFonts w:ascii="Times" w:hAnsi="Times" w:cs="Times"/>
          <w:sz w:val="20"/>
          <w:szCs w:val="20"/>
        </w:rPr>
        <w:t xml:space="preserve">. Em relação a presença da fase de </w:t>
      </w:r>
      <w:proofErr w:type="spellStart"/>
      <w:r w:rsidRPr="00517AD5">
        <w:rPr>
          <w:rFonts w:ascii="Times" w:hAnsi="Times" w:cs="Times"/>
          <w:sz w:val="20"/>
          <w:szCs w:val="20"/>
        </w:rPr>
        <w:t>CuO</w:t>
      </w:r>
      <w:proofErr w:type="spellEnd"/>
      <w:r w:rsidRPr="00517AD5">
        <w:rPr>
          <w:rFonts w:ascii="Times" w:hAnsi="Times" w:cs="Times"/>
          <w:sz w:val="20"/>
          <w:szCs w:val="20"/>
        </w:rPr>
        <w:t>, é observada somente na condição de N</w:t>
      </w:r>
      <w:r w:rsidRPr="00517AD5">
        <w:rPr>
          <w:rFonts w:ascii="Times" w:hAnsi="Times" w:cs="Times"/>
          <w:sz w:val="20"/>
          <w:szCs w:val="20"/>
          <w:vertAlign w:val="subscript"/>
        </w:rPr>
        <w:t>2</w:t>
      </w:r>
      <w:r w:rsidRPr="00517AD5">
        <w:rPr>
          <w:rFonts w:ascii="Times" w:hAnsi="Times" w:cs="Times"/>
          <w:sz w:val="20"/>
          <w:szCs w:val="20"/>
        </w:rPr>
        <w:t>/350</w:t>
      </w:r>
      <w:r w:rsidR="00435159" w:rsidRPr="00517AD5">
        <w:rPr>
          <w:rFonts w:ascii="Times" w:hAnsi="Times" w:cs="Times"/>
          <w:sz w:val="20"/>
          <w:szCs w:val="20"/>
        </w:rPr>
        <w:t xml:space="preserve"> °C</w:t>
      </w:r>
      <w:r w:rsidRPr="00517AD5">
        <w:rPr>
          <w:rFonts w:ascii="Times" w:hAnsi="Times" w:cs="Times"/>
          <w:sz w:val="20"/>
          <w:szCs w:val="20"/>
        </w:rPr>
        <w:t xml:space="preserve"> uma vez que não ocorre redução de fases sob atmosfera de N</w:t>
      </w:r>
      <w:r w:rsidRPr="00517AD5">
        <w:rPr>
          <w:rFonts w:ascii="Times" w:hAnsi="Times" w:cs="Times"/>
          <w:sz w:val="20"/>
          <w:szCs w:val="20"/>
          <w:vertAlign w:val="subscript"/>
        </w:rPr>
        <w:t>2</w:t>
      </w:r>
      <w:r w:rsidRPr="00517AD5">
        <w:rPr>
          <w:rFonts w:ascii="Times" w:hAnsi="Times" w:cs="Times"/>
          <w:sz w:val="20"/>
          <w:szCs w:val="20"/>
        </w:rPr>
        <w:t xml:space="preserve">. O diâmetro do cristalito para a fase </w:t>
      </w:r>
      <w:proofErr w:type="spellStart"/>
      <w:r w:rsidRPr="00517AD5">
        <w:rPr>
          <w:rFonts w:ascii="Times" w:hAnsi="Times" w:cs="Times"/>
          <w:sz w:val="20"/>
          <w:szCs w:val="20"/>
        </w:rPr>
        <w:t>CuO</w:t>
      </w:r>
      <w:proofErr w:type="spellEnd"/>
      <w:r w:rsidRPr="00517AD5">
        <w:rPr>
          <w:rFonts w:ascii="Times" w:hAnsi="Times" w:cs="Times"/>
          <w:sz w:val="20"/>
          <w:szCs w:val="20"/>
        </w:rPr>
        <w:t xml:space="preserve"> na condição de N</w:t>
      </w:r>
      <w:r w:rsidRPr="00517AD5">
        <w:rPr>
          <w:rFonts w:ascii="Times" w:hAnsi="Times" w:cs="Times"/>
          <w:sz w:val="20"/>
          <w:szCs w:val="20"/>
          <w:vertAlign w:val="subscript"/>
        </w:rPr>
        <w:t>2</w:t>
      </w:r>
      <w:r w:rsidRPr="00517AD5">
        <w:rPr>
          <w:rFonts w:ascii="Times" w:hAnsi="Times" w:cs="Times"/>
          <w:sz w:val="20"/>
          <w:szCs w:val="20"/>
        </w:rPr>
        <w:t>/350</w:t>
      </w:r>
      <w:r w:rsidR="00435159" w:rsidRPr="00517AD5">
        <w:rPr>
          <w:rFonts w:ascii="Times" w:hAnsi="Times" w:cs="Times"/>
          <w:sz w:val="20"/>
          <w:szCs w:val="20"/>
        </w:rPr>
        <w:t xml:space="preserve"> °C</w:t>
      </w:r>
      <w:r w:rsidRPr="00517AD5">
        <w:rPr>
          <w:rFonts w:ascii="Times" w:hAnsi="Times" w:cs="Times"/>
          <w:sz w:val="20"/>
          <w:szCs w:val="20"/>
        </w:rPr>
        <w:t xml:space="preserve"> é de aproximadamente 22 </w:t>
      </w:r>
      <w:proofErr w:type="spellStart"/>
      <w:r w:rsidRPr="00517AD5">
        <w:rPr>
          <w:rFonts w:ascii="Times" w:hAnsi="Times" w:cs="Times"/>
          <w:sz w:val="20"/>
          <w:szCs w:val="20"/>
        </w:rPr>
        <w:t>nm</w:t>
      </w:r>
      <w:proofErr w:type="spellEnd"/>
      <w:r w:rsidRPr="00517AD5">
        <w:rPr>
          <w:rFonts w:ascii="Times" w:hAnsi="Times" w:cs="Times"/>
          <w:sz w:val="20"/>
          <w:szCs w:val="20"/>
        </w:rPr>
        <w:t>, nas condições H</w:t>
      </w:r>
      <w:r w:rsidRPr="00517AD5">
        <w:rPr>
          <w:rFonts w:ascii="Times" w:hAnsi="Times" w:cs="Times"/>
          <w:sz w:val="20"/>
          <w:szCs w:val="20"/>
          <w:vertAlign w:val="subscript"/>
        </w:rPr>
        <w:t>2</w:t>
      </w:r>
      <w:r w:rsidRPr="00517AD5">
        <w:rPr>
          <w:rFonts w:ascii="Times" w:hAnsi="Times" w:cs="Times"/>
          <w:sz w:val="20"/>
          <w:szCs w:val="20"/>
        </w:rPr>
        <w:t>/300</w:t>
      </w:r>
      <w:r w:rsidR="00435159" w:rsidRPr="00517AD5">
        <w:rPr>
          <w:rFonts w:ascii="Times" w:hAnsi="Times" w:cs="Times"/>
          <w:sz w:val="20"/>
          <w:szCs w:val="20"/>
        </w:rPr>
        <w:t xml:space="preserve"> °C</w:t>
      </w:r>
      <w:r w:rsidRPr="00517AD5">
        <w:rPr>
          <w:rFonts w:ascii="Times" w:hAnsi="Times" w:cs="Times"/>
          <w:sz w:val="20"/>
          <w:szCs w:val="20"/>
        </w:rPr>
        <w:t xml:space="preserve"> e H</w:t>
      </w:r>
      <w:r w:rsidRPr="00517AD5">
        <w:rPr>
          <w:rFonts w:ascii="Times" w:hAnsi="Times" w:cs="Times"/>
          <w:sz w:val="20"/>
          <w:szCs w:val="20"/>
          <w:vertAlign w:val="subscript"/>
        </w:rPr>
        <w:t>2</w:t>
      </w:r>
      <w:r w:rsidRPr="00517AD5">
        <w:rPr>
          <w:rFonts w:ascii="Times" w:hAnsi="Times" w:cs="Times"/>
          <w:sz w:val="20"/>
          <w:szCs w:val="20"/>
        </w:rPr>
        <w:t>/350</w:t>
      </w:r>
      <w:r w:rsidR="00435159" w:rsidRPr="00517AD5">
        <w:rPr>
          <w:rFonts w:ascii="Times" w:hAnsi="Times" w:cs="Times"/>
          <w:sz w:val="20"/>
          <w:szCs w:val="20"/>
        </w:rPr>
        <w:t xml:space="preserve"> °C</w:t>
      </w:r>
      <w:r w:rsidRPr="00517AD5">
        <w:rPr>
          <w:rFonts w:ascii="Times" w:hAnsi="Times" w:cs="Times"/>
          <w:sz w:val="20"/>
          <w:szCs w:val="20"/>
        </w:rPr>
        <w:t xml:space="preserve"> foi de 16,2 e 25,3 </w:t>
      </w:r>
      <w:proofErr w:type="spellStart"/>
      <w:r w:rsidRPr="00517AD5">
        <w:rPr>
          <w:rFonts w:ascii="Times" w:hAnsi="Times" w:cs="Times"/>
          <w:sz w:val="20"/>
          <w:szCs w:val="20"/>
        </w:rPr>
        <w:t>nm</w:t>
      </w:r>
      <w:proofErr w:type="spellEnd"/>
      <w:r w:rsidRPr="00517AD5">
        <w:rPr>
          <w:rFonts w:ascii="Times" w:hAnsi="Times" w:cs="Times"/>
          <w:sz w:val="20"/>
          <w:szCs w:val="20"/>
        </w:rPr>
        <w:t>, respectivamente.</w:t>
      </w:r>
    </w:p>
    <w:p w14:paraId="5A16ADE1" w14:textId="38E00669" w:rsidR="00AC4D3E" w:rsidRPr="00517AD5" w:rsidRDefault="00AC4D3E" w:rsidP="00F81315">
      <w:pPr>
        <w:spacing w:line="240" w:lineRule="auto"/>
        <w:ind w:firstLine="142"/>
        <w:jc w:val="both"/>
        <w:rPr>
          <w:rFonts w:ascii="Times" w:hAnsi="Times" w:cs="Times"/>
          <w:sz w:val="20"/>
          <w:szCs w:val="20"/>
        </w:rPr>
      </w:pPr>
      <w:r w:rsidRPr="00517AD5">
        <w:rPr>
          <w:rFonts w:ascii="Times" w:hAnsi="Times" w:cs="Times"/>
          <w:sz w:val="20"/>
          <w:szCs w:val="20"/>
        </w:rPr>
        <w:t>O melhor resultado obtido foi na condição de 350°C com fluxo de H</w:t>
      </w:r>
      <w:r w:rsidRPr="00517AD5">
        <w:rPr>
          <w:rFonts w:ascii="Times" w:hAnsi="Times" w:cs="Times"/>
          <w:sz w:val="20"/>
          <w:szCs w:val="20"/>
          <w:vertAlign w:val="subscript"/>
        </w:rPr>
        <w:t>2</w:t>
      </w:r>
      <w:r w:rsidRPr="00517AD5">
        <w:rPr>
          <w:rFonts w:ascii="Times" w:hAnsi="Times" w:cs="Times"/>
          <w:sz w:val="20"/>
          <w:szCs w:val="20"/>
        </w:rPr>
        <w:t xml:space="preserve">, como mostra a </w:t>
      </w:r>
      <w:r w:rsidR="0060257A" w:rsidRPr="00517AD5">
        <w:rPr>
          <w:rFonts w:ascii="Times" w:hAnsi="Times" w:cs="Times"/>
          <w:sz w:val="20"/>
          <w:szCs w:val="20"/>
        </w:rPr>
        <w:t>Tabela 3</w:t>
      </w:r>
      <w:r w:rsidRPr="00517AD5">
        <w:rPr>
          <w:rFonts w:ascii="Times" w:hAnsi="Times" w:cs="Times"/>
          <w:sz w:val="20"/>
          <w:szCs w:val="20"/>
        </w:rPr>
        <w:t>. De acordo com os resultados o pré-tratamento com atmosfera redutora teve influência significativa, resultando no aumento da conversão do glicerol e a seletividade na formação de acetol.</w:t>
      </w:r>
    </w:p>
    <w:p w14:paraId="331976F1" w14:textId="33633387" w:rsidR="00AC4D3E" w:rsidRPr="00517AD5" w:rsidRDefault="00010907" w:rsidP="00F81315">
      <w:pPr>
        <w:spacing w:line="240" w:lineRule="auto"/>
        <w:ind w:firstLine="142"/>
        <w:jc w:val="both"/>
        <w:rPr>
          <w:rFonts w:ascii="Times" w:hAnsi="Times" w:cs="Times"/>
          <w:sz w:val="20"/>
          <w:szCs w:val="20"/>
        </w:rPr>
      </w:pPr>
      <w:r w:rsidRPr="00517AD5">
        <w:rPr>
          <w:rFonts w:ascii="Times" w:hAnsi="Times" w:cs="Times"/>
          <w:sz w:val="20"/>
          <w:szCs w:val="20"/>
        </w:rPr>
        <w:t>D</w:t>
      </w:r>
      <w:r w:rsidR="00AC4D3E" w:rsidRPr="00517AD5">
        <w:rPr>
          <w:rFonts w:ascii="Times" w:hAnsi="Times" w:cs="Times"/>
          <w:sz w:val="20"/>
          <w:szCs w:val="20"/>
        </w:rPr>
        <w:t>e acordo com a melhor condição de pré-tratamento (350°C/H</w:t>
      </w:r>
      <w:r w:rsidR="00AC4D3E" w:rsidRPr="00517AD5">
        <w:rPr>
          <w:rFonts w:ascii="Times" w:hAnsi="Times" w:cs="Times"/>
          <w:sz w:val="20"/>
          <w:szCs w:val="20"/>
          <w:vertAlign w:val="subscript"/>
        </w:rPr>
        <w:t>2</w:t>
      </w:r>
      <w:r w:rsidR="00AC4D3E" w:rsidRPr="00517AD5">
        <w:rPr>
          <w:rFonts w:ascii="Times" w:hAnsi="Times" w:cs="Times"/>
          <w:sz w:val="20"/>
          <w:szCs w:val="20"/>
        </w:rPr>
        <w:t>), foi utilizado essa metodologia para os demais materiais. O resultado da conversão e seletividade está na</w:t>
      </w:r>
      <w:r w:rsidR="009F6F41" w:rsidRPr="00517AD5">
        <w:rPr>
          <w:rFonts w:ascii="Times" w:hAnsi="Times" w:cs="Times"/>
          <w:sz w:val="20"/>
          <w:szCs w:val="20"/>
        </w:rPr>
        <w:t xml:space="preserve"> </w:t>
      </w:r>
      <w:r w:rsidR="00AC4D3E" w:rsidRPr="00517AD5">
        <w:rPr>
          <w:rFonts w:ascii="Times" w:hAnsi="Times" w:cs="Times"/>
          <w:sz w:val="20"/>
          <w:szCs w:val="20"/>
        </w:rPr>
        <w:t xml:space="preserve">Tabela </w:t>
      </w:r>
      <w:r w:rsidR="00E65591" w:rsidRPr="00517AD5">
        <w:rPr>
          <w:rFonts w:ascii="Times" w:hAnsi="Times" w:cs="Times"/>
          <w:sz w:val="20"/>
          <w:szCs w:val="20"/>
        </w:rPr>
        <w:t>3</w:t>
      </w:r>
      <w:r w:rsidR="00AC4D3E" w:rsidRPr="00517AD5">
        <w:rPr>
          <w:rFonts w:ascii="Times" w:hAnsi="Times" w:cs="Times"/>
          <w:sz w:val="20"/>
          <w:szCs w:val="20"/>
        </w:rPr>
        <w:t xml:space="preserve">. </w:t>
      </w:r>
      <w:r w:rsidR="009F6F41" w:rsidRPr="00517AD5">
        <w:rPr>
          <w:rFonts w:ascii="Times" w:hAnsi="Times" w:cs="Times"/>
          <w:sz w:val="20"/>
          <w:szCs w:val="20"/>
        </w:rPr>
        <w:t>N</w:t>
      </w:r>
      <w:r w:rsidR="00AC4D3E" w:rsidRPr="00517AD5">
        <w:rPr>
          <w:rFonts w:ascii="Times" w:hAnsi="Times" w:cs="Times"/>
          <w:sz w:val="20"/>
          <w:szCs w:val="20"/>
        </w:rPr>
        <w:t>otoriamente a presença de fase Cu com pré-tratamento adequado nas amostras contendo Zn e Al faz aumentar significativamente a seletividade para formação do acetol, de ~ 10 % para 97,5 %. A conversão também apresentou aumento, de 1</w:t>
      </w:r>
      <w:r w:rsidR="00BB76E7" w:rsidRPr="00517AD5">
        <w:rPr>
          <w:rFonts w:ascii="Times" w:hAnsi="Times" w:cs="Times"/>
          <w:sz w:val="20"/>
          <w:szCs w:val="20"/>
        </w:rPr>
        <w:t>3</w:t>
      </w:r>
      <w:r w:rsidR="00AC4D3E" w:rsidRPr="00517AD5">
        <w:rPr>
          <w:rFonts w:ascii="Times" w:hAnsi="Times" w:cs="Times"/>
          <w:sz w:val="20"/>
          <w:szCs w:val="20"/>
        </w:rPr>
        <w:t xml:space="preserve"> % para 27 %. Além disso, a mudança percentual de fase Zn de 10% para 20%, fez aumentar a seletividade e com a adição do Cu, o efeito sinérgico foi ainda mais enfático, como nos resultados presentes nos catalisadores Zn10Al90Cu e Zn20Al80Cu.</w:t>
      </w:r>
    </w:p>
    <w:p w14:paraId="7CBB6835" w14:textId="5A73A61C" w:rsidR="00AC4D3E" w:rsidRPr="00517AD5" w:rsidRDefault="00AC4D3E" w:rsidP="00AC4D3E">
      <w:pPr>
        <w:spacing w:line="240" w:lineRule="auto"/>
        <w:jc w:val="both"/>
        <w:rPr>
          <w:rFonts w:ascii="Times" w:hAnsi="Times" w:cs="Times"/>
          <w:sz w:val="18"/>
          <w:szCs w:val="18"/>
        </w:rPr>
      </w:pPr>
      <w:r w:rsidRPr="00517AD5">
        <w:rPr>
          <w:rFonts w:ascii="Times" w:hAnsi="Times" w:cs="Times"/>
          <w:b/>
          <w:bCs/>
          <w:sz w:val="18"/>
          <w:szCs w:val="18"/>
        </w:rPr>
        <w:t xml:space="preserve">Tabela </w:t>
      </w:r>
      <w:r w:rsidR="00BB2197" w:rsidRPr="00517AD5">
        <w:rPr>
          <w:rFonts w:ascii="Times" w:hAnsi="Times" w:cs="Times"/>
          <w:b/>
          <w:bCs/>
          <w:sz w:val="18"/>
          <w:szCs w:val="18"/>
        </w:rPr>
        <w:t>3</w:t>
      </w:r>
      <w:r w:rsidRPr="00517AD5">
        <w:rPr>
          <w:rFonts w:ascii="Times" w:hAnsi="Times" w:cs="Times"/>
          <w:b/>
          <w:bCs/>
          <w:sz w:val="18"/>
          <w:szCs w:val="18"/>
        </w:rPr>
        <w:t>.</w:t>
      </w:r>
      <w:r w:rsidRPr="00517AD5">
        <w:rPr>
          <w:rFonts w:ascii="Times" w:hAnsi="Times" w:cs="Times"/>
          <w:sz w:val="18"/>
          <w:szCs w:val="18"/>
        </w:rPr>
        <w:t xml:space="preserve"> Conversão de glicerol e seletividade a formação dos produtos da reação para os diferentes catalisadores.</w:t>
      </w:r>
    </w:p>
    <w:tbl>
      <w:tblPr>
        <w:tblStyle w:val="Tabelacomgrade"/>
        <w:tblW w:w="4957" w:type="dxa"/>
        <w:jc w:val="center"/>
        <w:tblCellMar>
          <w:left w:w="70" w:type="dxa"/>
          <w:right w:w="70" w:type="dxa"/>
        </w:tblCellMar>
        <w:tblLook w:val="04A0" w:firstRow="1" w:lastRow="0" w:firstColumn="1" w:lastColumn="0" w:noHBand="0" w:noVBand="1"/>
      </w:tblPr>
      <w:tblGrid>
        <w:gridCol w:w="1167"/>
        <w:gridCol w:w="910"/>
        <w:gridCol w:w="696"/>
        <w:gridCol w:w="531"/>
        <w:gridCol w:w="1036"/>
        <w:gridCol w:w="776"/>
      </w:tblGrid>
      <w:tr w:rsidR="00AC4D3E" w:rsidRPr="00517AD5" w14:paraId="615276BE" w14:textId="77777777" w:rsidTr="00AC4D3E">
        <w:trPr>
          <w:gridBefore w:val="1"/>
          <w:wBefore w:w="1078" w:type="dxa"/>
          <w:trHeight w:val="312"/>
          <w:jc w:val="center"/>
        </w:trPr>
        <w:tc>
          <w:tcPr>
            <w:tcW w:w="845" w:type="dxa"/>
            <w:hideMark/>
          </w:tcPr>
          <w:p w14:paraId="5CB5AF02"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Conversão (%)</w:t>
            </w:r>
          </w:p>
        </w:tc>
        <w:tc>
          <w:tcPr>
            <w:tcW w:w="3034" w:type="dxa"/>
            <w:gridSpan w:val="4"/>
            <w:hideMark/>
          </w:tcPr>
          <w:p w14:paraId="4107BFB6"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Seletividade (%)</w:t>
            </w:r>
          </w:p>
        </w:tc>
      </w:tr>
      <w:tr w:rsidR="00AC4D3E" w:rsidRPr="00517AD5" w14:paraId="3BEFBC3E" w14:textId="77777777" w:rsidTr="00AC4D3E">
        <w:trPr>
          <w:jc w:val="center"/>
        </w:trPr>
        <w:tc>
          <w:tcPr>
            <w:tcW w:w="1078" w:type="dxa"/>
            <w:tcMar>
              <w:top w:w="0" w:type="dxa"/>
              <w:left w:w="108" w:type="dxa"/>
              <w:bottom w:w="0" w:type="dxa"/>
              <w:right w:w="108" w:type="dxa"/>
            </w:tcMar>
            <w:hideMark/>
          </w:tcPr>
          <w:p w14:paraId="33A237C2"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Material</w:t>
            </w:r>
          </w:p>
        </w:tc>
        <w:tc>
          <w:tcPr>
            <w:tcW w:w="845" w:type="dxa"/>
            <w:tcMar>
              <w:top w:w="0" w:type="dxa"/>
              <w:left w:w="108" w:type="dxa"/>
              <w:bottom w:w="0" w:type="dxa"/>
              <w:right w:w="108" w:type="dxa"/>
            </w:tcMar>
            <w:hideMark/>
          </w:tcPr>
          <w:p w14:paraId="7141D40E"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Glicerol</w:t>
            </w:r>
          </w:p>
        </w:tc>
        <w:tc>
          <w:tcPr>
            <w:tcW w:w="651" w:type="dxa"/>
            <w:tcMar>
              <w:top w:w="0" w:type="dxa"/>
              <w:left w:w="108" w:type="dxa"/>
              <w:bottom w:w="0" w:type="dxa"/>
              <w:right w:w="108" w:type="dxa"/>
            </w:tcMar>
            <w:hideMark/>
          </w:tcPr>
          <w:p w14:paraId="05712157"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Acetol</w:t>
            </w:r>
          </w:p>
        </w:tc>
        <w:tc>
          <w:tcPr>
            <w:tcW w:w="501" w:type="dxa"/>
            <w:tcMar>
              <w:top w:w="0" w:type="dxa"/>
              <w:left w:w="108" w:type="dxa"/>
              <w:bottom w:w="0" w:type="dxa"/>
              <w:right w:w="108" w:type="dxa"/>
            </w:tcMar>
            <w:hideMark/>
          </w:tcPr>
          <w:p w14:paraId="6018AAA5"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1,2-PD</w:t>
            </w:r>
          </w:p>
        </w:tc>
        <w:tc>
          <w:tcPr>
            <w:tcW w:w="959" w:type="dxa"/>
            <w:tcMar>
              <w:top w:w="0" w:type="dxa"/>
              <w:left w:w="108" w:type="dxa"/>
              <w:bottom w:w="0" w:type="dxa"/>
              <w:right w:w="108" w:type="dxa"/>
            </w:tcMar>
            <w:hideMark/>
          </w:tcPr>
          <w:p w14:paraId="2D5763F1" w14:textId="77777777" w:rsidR="00AC4D3E" w:rsidRPr="00517AD5" w:rsidRDefault="00AC4D3E" w:rsidP="00900C8E">
            <w:pPr>
              <w:jc w:val="center"/>
              <w:rPr>
                <w:rFonts w:ascii="Times" w:hAnsi="Times" w:cs="Times"/>
                <w:sz w:val="18"/>
                <w:szCs w:val="20"/>
              </w:rPr>
            </w:pPr>
            <w:proofErr w:type="spellStart"/>
            <w:r w:rsidRPr="00517AD5">
              <w:rPr>
                <w:rFonts w:ascii="Times" w:hAnsi="Times" w:cs="Times"/>
                <w:sz w:val="18"/>
                <w:szCs w:val="20"/>
              </w:rPr>
              <w:t>Ác</w:t>
            </w:r>
            <w:proofErr w:type="spellEnd"/>
            <w:r w:rsidRPr="00517AD5">
              <w:rPr>
                <w:rFonts w:ascii="Times" w:hAnsi="Times" w:cs="Times"/>
                <w:sz w:val="18"/>
                <w:szCs w:val="20"/>
              </w:rPr>
              <w:t>. Propanoico</w:t>
            </w:r>
          </w:p>
        </w:tc>
        <w:tc>
          <w:tcPr>
            <w:tcW w:w="923" w:type="dxa"/>
            <w:tcMar>
              <w:top w:w="0" w:type="dxa"/>
              <w:left w:w="108" w:type="dxa"/>
              <w:bottom w:w="0" w:type="dxa"/>
              <w:right w:w="108" w:type="dxa"/>
            </w:tcMar>
            <w:hideMark/>
          </w:tcPr>
          <w:p w14:paraId="0CA1F2E4" w14:textId="77777777" w:rsidR="00AC4D3E" w:rsidRPr="00517AD5" w:rsidRDefault="00AC4D3E" w:rsidP="00900C8E">
            <w:pPr>
              <w:jc w:val="center"/>
              <w:rPr>
                <w:rFonts w:ascii="Times" w:hAnsi="Times" w:cs="Times"/>
                <w:sz w:val="18"/>
                <w:szCs w:val="20"/>
              </w:rPr>
            </w:pPr>
            <w:proofErr w:type="spellStart"/>
            <w:r w:rsidRPr="00517AD5">
              <w:rPr>
                <w:rFonts w:ascii="Times" w:hAnsi="Times" w:cs="Times"/>
                <w:sz w:val="18"/>
                <w:szCs w:val="20"/>
              </w:rPr>
              <w:t>Ác</w:t>
            </w:r>
            <w:proofErr w:type="spellEnd"/>
            <w:r w:rsidRPr="00517AD5">
              <w:rPr>
                <w:rFonts w:ascii="Times" w:hAnsi="Times" w:cs="Times"/>
                <w:sz w:val="18"/>
                <w:szCs w:val="20"/>
              </w:rPr>
              <w:t>. Acético</w:t>
            </w:r>
          </w:p>
        </w:tc>
      </w:tr>
      <w:tr w:rsidR="0060257A" w:rsidRPr="00517AD5" w14:paraId="19F80D78" w14:textId="77777777" w:rsidTr="00AC4D3E">
        <w:trPr>
          <w:jc w:val="center"/>
        </w:trPr>
        <w:tc>
          <w:tcPr>
            <w:tcW w:w="1078" w:type="dxa"/>
            <w:tcMar>
              <w:top w:w="0" w:type="dxa"/>
              <w:left w:w="108" w:type="dxa"/>
              <w:bottom w:w="0" w:type="dxa"/>
              <w:right w:w="108" w:type="dxa"/>
            </w:tcMar>
          </w:tcPr>
          <w:p w14:paraId="5D4BDAA8" w14:textId="519A7077" w:rsidR="0060257A" w:rsidRPr="00517AD5" w:rsidRDefault="009F6F41" w:rsidP="00900C8E">
            <w:pPr>
              <w:jc w:val="center"/>
              <w:rPr>
                <w:rFonts w:ascii="Times" w:hAnsi="Times" w:cs="Times"/>
                <w:sz w:val="18"/>
                <w:szCs w:val="20"/>
              </w:rPr>
            </w:pPr>
            <w:r w:rsidRPr="00517AD5">
              <w:rPr>
                <w:rFonts w:ascii="Times" w:hAnsi="Times" w:cs="Times"/>
                <w:sz w:val="18"/>
                <w:szCs w:val="20"/>
              </w:rPr>
              <w:t>300°C/H</w:t>
            </w:r>
            <w:r w:rsidRPr="00517AD5">
              <w:rPr>
                <w:rFonts w:ascii="Times" w:hAnsi="Times" w:cs="Times"/>
                <w:sz w:val="18"/>
                <w:szCs w:val="20"/>
                <w:vertAlign w:val="subscript"/>
              </w:rPr>
              <w:t>2</w:t>
            </w:r>
          </w:p>
        </w:tc>
        <w:tc>
          <w:tcPr>
            <w:tcW w:w="845" w:type="dxa"/>
            <w:tcMar>
              <w:top w:w="0" w:type="dxa"/>
              <w:left w:w="108" w:type="dxa"/>
              <w:bottom w:w="0" w:type="dxa"/>
              <w:right w:w="108" w:type="dxa"/>
            </w:tcMar>
          </w:tcPr>
          <w:p w14:paraId="421045D6" w14:textId="2A1587BB" w:rsidR="0060257A" w:rsidRPr="00517AD5" w:rsidRDefault="009F6F41" w:rsidP="00900C8E">
            <w:pPr>
              <w:jc w:val="center"/>
              <w:rPr>
                <w:rFonts w:ascii="Times" w:hAnsi="Times" w:cs="Times"/>
                <w:sz w:val="18"/>
                <w:szCs w:val="20"/>
              </w:rPr>
            </w:pPr>
            <w:r w:rsidRPr="00517AD5">
              <w:rPr>
                <w:rFonts w:ascii="Times" w:hAnsi="Times" w:cs="Times"/>
                <w:sz w:val="18"/>
                <w:szCs w:val="20"/>
              </w:rPr>
              <w:t>21</w:t>
            </w:r>
          </w:p>
        </w:tc>
        <w:tc>
          <w:tcPr>
            <w:tcW w:w="651" w:type="dxa"/>
            <w:tcMar>
              <w:top w:w="0" w:type="dxa"/>
              <w:left w:w="108" w:type="dxa"/>
              <w:bottom w:w="0" w:type="dxa"/>
              <w:right w:w="108" w:type="dxa"/>
            </w:tcMar>
          </w:tcPr>
          <w:p w14:paraId="0553E9C7" w14:textId="2F56E624" w:rsidR="0060257A" w:rsidRPr="00517AD5" w:rsidRDefault="009F6F41" w:rsidP="00900C8E">
            <w:pPr>
              <w:jc w:val="center"/>
              <w:rPr>
                <w:rFonts w:ascii="Times" w:hAnsi="Times" w:cs="Times"/>
                <w:sz w:val="18"/>
                <w:szCs w:val="20"/>
              </w:rPr>
            </w:pPr>
            <w:r w:rsidRPr="00517AD5">
              <w:rPr>
                <w:rFonts w:ascii="Times" w:hAnsi="Times" w:cs="Times"/>
                <w:sz w:val="18"/>
                <w:szCs w:val="20"/>
              </w:rPr>
              <w:t>82</w:t>
            </w:r>
          </w:p>
        </w:tc>
        <w:tc>
          <w:tcPr>
            <w:tcW w:w="501" w:type="dxa"/>
            <w:tcMar>
              <w:top w:w="0" w:type="dxa"/>
              <w:left w:w="108" w:type="dxa"/>
              <w:bottom w:w="0" w:type="dxa"/>
              <w:right w:w="108" w:type="dxa"/>
            </w:tcMar>
          </w:tcPr>
          <w:p w14:paraId="7F3C3242" w14:textId="7A52F062" w:rsidR="0060257A" w:rsidRPr="00517AD5" w:rsidRDefault="009F6F41" w:rsidP="00900C8E">
            <w:pPr>
              <w:jc w:val="center"/>
              <w:rPr>
                <w:rFonts w:ascii="Times" w:hAnsi="Times" w:cs="Times"/>
                <w:sz w:val="18"/>
                <w:szCs w:val="20"/>
              </w:rPr>
            </w:pPr>
            <w:r w:rsidRPr="00517AD5">
              <w:rPr>
                <w:rFonts w:ascii="Times" w:hAnsi="Times" w:cs="Times"/>
                <w:sz w:val="18"/>
                <w:szCs w:val="20"/>
              </w:rPr>
              <w:t>5,1</w:t>
            </w:r>
          </w:p>
        </w:tc>
        <w:tc>
          <w:tcPr>
            <w:tcW w:w="959" w:type="dxa"/>
            <w:tcMar>
              <w:top w:w="0" w:type="dxa"/>
              <w:left w:w="108" w:type="dxa"/>
              <w:bottom w:w="0" w:type="dxa"/>
              <w:right w:w="108" w:type="dxa"/>
            </w:tcMar>
          </w:tcPr>
          <w:p w14:paraId="43610C4E" w14:textId="4AEBFB32" w:rsidR="0060257A" w:rsidRPr="00517AD5" w:rsidRDefault="009F6F41" w:rsidP="00900C8E">
            <w:pPr>
              <w:jc w:val="center"/>
              <w:rPr>
                <w:rFonts w:ascii="Times" w:hAnsi="Times" w:cs="Times"/>
                <w:sz w:val="18"/>
                <w:szCs w:val="20"/>
              </w:rPr>
            </w:pPr>
            <w:r w:rsidRPr="00517AD5">
              <w:rPr>
                <w:rFonts w:ascii="Times" w:hAnsi="Times" w:cs="Times"/>
                <w:sz w:val="18"/>
                <w:szCs w:val="20"/>
              </w:rPr>
              <w:t>12,5</w:t>
            </w:r>
          </w:p>
        </w:tc>
        <w:tc>
          <w:tcPr>
            <w:tcW w:w="923" w:type="dxa"/>
            <w:tcMar>
              <w:top w:w="0" w:type="dxa"/>
              <w:left w:w="108" w:type="dxa"/>
              <w:bottom w:w="0" w:type="dxa"/>
              <w:right w:w="108" w:type="dxa"/>
            </w:tcMar>
          </w:tcPr>
          <w:p w14:paraId="7D21EFC3" w14:textId="5A1081C2" w:rsidR="0060257A" w:rsidRPr="00517AD5" w:rsidRDefault="009F6F41" w:rsidP="00900C8E">
            <w:pPr>
              <w:jc w:val="center"/>
              <w:rPr>
                <w:rFonts w:ascii="Times" w:hAnsi="Times" w:cs="Times"/>
                <w:sz w:val="18"/>
                <w:szCs w:val="20"/>
              </w:rPr>
            </w:pPr>
            <w:r w:rsidRPr="00517AD5">
              <w:rPr>
                <w:rFonts w:ascii="Times" w:hAnsi="Times" w:cs="Times"/>
                <w:sz w:val="18"/>
                <w:szCs w:val="20"/>
              </w:rPr>
              <w:t>0</w:t>
            </w:r>
          </w:p>
        </w:tc>
      </w:tr>
      <w:tr w:rsidR="0060257A" w:rsidRPr="00517AD5" w14:paraId="7365E6F9" w14:textId="77777777" w:rsidTr="00AC4D3E">
        <w:trPr>
          <w:jc w:val="center"/>
        </w:trPr>
        <w:tc>
          <w:tcPr>
            <w:tcW w:w="1078" w:type="dxa"/>
            <w:tcMar>
              <w:top w:w="0" w:type="dxa"/>
              <w:left w:w="108" w:type="dxa"/>
              <w:bottom w:w="0" w:type="dxa"/>
              <w:right w:w="108" w:type="dxa"/>
            </w:tcMar>
          </w:tcPr>
          <w:p w14:paraId="039ABBE0" w14:textId="70AEC7C8" w:rsidR="0060257A" w:rsidRPr="00517AD5" w:rsidRDefault="009F6F41" w:rsidP="00900C8E">
            <w:pPr>
              <w:jc w:val="center"/>
              <w:rPr>
                <w:rFonts w:ascii="Times" w:hAnsi="Times" w:cs="Times"/>
                <w:sz w:val="18"/>
                <w:szCs w:val="20"/>
              </w:rPr>
            </w:pPr>
            <w:r w:rsidRPr="00517AD5">
              <w:rPr>
                <w:rFonts w:ascii="Times" w:hAnsi="Times" w:cs="Times"/>
                <w:sz w:val="18"/>
                <w:szCs w:val="20"/>
              </w:rPr>
              <w:t>350°C/N</w:t>
            </w:r>
            <w:r w:rsidRPr="00517AD5">
              <w:rPr>
                <w:rFonts w:ascii="Times" w:hAnsi="Times" w:cs="Times"/>
                <w:sz w:val="18"/>
                <w:szCs w:val="20"/>
                <w:vertAlign w:val="subscript"/>
              </w:rPr>
              <w:t>2</w:t>
            </w:r>
          </w:p>
        </w:tc>
        <w:tc>
          <w:tcPr>
            <w:tcW w:w="845" w:type="dxa"/>
            <w:tcMar>
              <w:top w:w="0" w:type="dxa"/>
              <w:left w:w="108" w:type="dxa"/>
              <w:bottom w:w="0" w:type="dxa"/>
              <w:right w:w="108" w:type="dxa"/>
            </w:tcMar>
          </w:tcPr>
          <w:p w14:paraId="62261F9E" w14:textId="7AF71674" w:rsidR="0060257A" w:rsidRPr="00517AD5" w:rsidRDefault="009F6F41" w:rsidP="00900C8E">
            <w:pPr>
              <w:jc w:val="center"/>
              <w:rPr>
                <w:rFonts w:ascii="Times" w:hAnsi="Times" w:cs="Times"/>
                <w:sz w:val="18"/>
                <w:szCs w:val="20"/>
              </w:rPr>
            </w:pPr>
            <w:r w:rsidRPr="00517AD5">
              <w:rPr>
                <w:rFonts w:ascii="Times" w:hAnsi="Times" w:cs="Times"/>
                <w:sz w:val="18"/>
                <w:szCs w:val="20"/>
              </w:rPr>
              <w:t>10</w:t>
            </w:r>
          </w:p>
        </w:tc>
        <w:tc>
          <w:tcPr>
            <w:tcW w:w="651" w:type="dxa"/>
            <w:tcMar>
              <w:top w:w="0" w:type="dxa"/>
              <w:left w:w="108" w:type="dxa"/>
              <w:bottom w:w="0" w:type="dxa"/>
              <w:right w:w="108" w:type="dxa"/>
            </w:tcMar>
          </w:tcPr>
          <w:p w14:paraId="6B97E6C8" w14:textId="65F9491B" w:rsidR="0060257A" w:rsidRPr="00517AD5" w:rsidRDefault="009F6F41" w:rsidP="00900C8E">
            <w:pPr>
              <w:jc w:val="center"/>
              <w:rPr>
                <w:rFonts w:ascii="Times" w:hAnsi="Times" w:cs="Times"/>
                <w:sz w:val="18"/>
                <w:szCs w:val="20"/>
              </w:rPr>
            </w:pPr>
            <w:r w:rsidRPr="00517AD5">
              <w:rPr>
                <w:rFonts w:ascii="Times" w:hAnsi="Times" w:cs="Times"/>
                <w:sz w:val="18"/>
                <w:szCs w:val="20"/>
              </w:rPr>
              <w:t>6,5</w:t>
            </w:r>
          </w:p>
        </w:tc>
        <w:tc>
          <w:tcPr>
            <w:tcW w:w="501" w:type="dxa"/>
            <w:tcMar>
              <w:top w:w="0" w:type="dxa"/>
              <w:left w:w="108" w:type="dxa"/>
              <w:bottom w:w="0" w:type="dxa"/>
              <w:right w:w="108" w:type="dxa"/>
            </w:tcMar>
          </w:tcPr>
          <w:p w14:paraId="3D7D868F" w14:textId="2D4F8CA9" w:rsidR="0060257A" w:rsidRPr="00517AD5" w:rsidRDefault="009F6F41" w:rsidP="00900C8E">
            <w:pPr>
              <w:jc w:val="center"/>
              <w:rPr>
                <w:rFonts w:ascii="Times" w:hAnsi="Times" w:cs="Times"/>
                <w:sz w:val="18"/>
                <w:szCs w:val="20"/>
              </w:rPr>
            </w:pPr>
            <w:r w:rsidRPr="00517AD5">
              <w:rPr>
                <w:rFonts w:ascii="Times" w:hAnsi="Times" w:cs="Times"/>
                <w:sz w:val="18"/>
                <w:szCs w:val="20"/>
              </w:rPr>
              <w:t>14</w:t>
            </w:r>
          </w:p>
        </w:tc>
        <w:tc>
          <w:tcPr>
            <w:tcW w:w="959" w:type="dxa"/>
            <w:tcMar>
              <w:top w:w="0" w:type="dxa"/>
              <w:left w:w="108" w:type="dxa"/>
              <w:bottom w:w="0" w:type="dxa"/>
              <w:right w:w="108" w:type="dxa"/>
            </w:tcMar>
          </w:tcPr>
          <w:p w14:paraId="139FF830" w14:textId="633402D2" w:rsidR="0060257A" w:rsidRPr="00517AD5" w:rsidRDefault="009F6F41" w:rsidP="00900C8E">
            <w:pPr>
              <w:jc w:val="center"/>
              <w:rPr>
                <w:rFonts w:ascii="Times" w:hAnsi="Times" w:cs="Times"/>
                <w:sz w:val="18"/>
                <w:szCs w:val="20"/>
              </w:rPr>
            </w:pPr>
            <w:r w:rsidRPr="00517AD5">
              <w:rPr>
                <w:rFonts w:ascii="Times" w:hAnsi="Times" w:cs="Times"/>
                <w:sz w:val="18"/>
                <w:szCs w:val="20"/>
              </w:rPr>
              <w:t>4</w:t>
            </w:r>
          </w:p>
        </w:tc>
        <w:tc>
          <w:tcPr>
            <w:tcW w:w="923" w:type="dxa"/>
            <w:tcMar>
              <w:top w:w="0" w:type="dxa"/>
              <w:left w:w="108" w:type="dxa"/>
              <w:bottom w:w="0" w:type="dxa"/>
              <w:right w:w="108" w:type="dxa"/>
            </w:tcMar>
          </w:tcPr>
          <w:p w14:paraId="7B0113EA" w14:textId="31E99ABA" w:rsidR="0060257A" w:rsidRPr="00517AD5" w:rsidRDefault="009F6F41" w:rsidP="00900C8E">
            <w:pPr>
              <w:jc w:val="center"/>
              <w:rPr>
                <w:rFonts w:ascii="Times" w:hAnsi="Times" w:cs="Times"/>
                <w:sz w:val="18"/>
                <w:szCs w:val="20"/>
              </w:rPr>
            </w:pPr>
            <w:r w:rsidRPr="00517AD5">
              <w:rPr>
                <w:rFonts w:ascii="Times" w:hAnsi="Times" w:cs="Times"/>
                <w:sz w:val="18"/>
                <w:szCs w:val="20"/>
              </w:rPr>
              <w:t>76</w:t>
            </w:r>
          </w:p>
        </w:tc>
      </w:tr>
      <w:tr w:rsidR="00AC4D3E" w:rsidRPr="00517AD5" w14:paraId="338FED30" w14:textId="77777777" w:rsidTr="00AC4D3E">
        <w:trPr>
          <w:jc w:val="center"/>
        </w:trPr>
        <w:tc>
          <w:tcPr>
            <w:tcW w:w="1078" w:type="dxa"/>
            <w:tcMar>
              <w:top w:w="0" w:type="dxa"/>
              <w:left w:w="108" w:type="dxa"/>
              <w:bottom w:w="0" w:type="dxa"/>
              <w:right w:w="108" w:type="dxa"/>
            </w:tcMar>
            <w:hideMark/>
          </w:tcPr>
          <w:p w14:paraId="77155ED4" w14:textId="77777777" w:rsidR="00AC4D3E" w:rsidRPr="00517AD5" w:rsidRDefault="00AC4D3E" w:rsidP="00900C8E">
            <w:pPr>
              <w:jc w:val="center"/>
              <w:rPr>
                <w:rFonts w:ascii="Times" w:hAnsi="Times" w:cs="Times"/>
                <w:sz w:val="18"/>
                <w:szCs w:val="20"/>
              </w:rPr>
            </w:pPr>
            <w:proofErr w:type="spellStart"/>
            <w:r w:rsidRPr="00517AD5">
              <w:rPr>
                <w:rFonts w:ascii="Times" w:hAnsi="Times" w:cs="Times"/>
                <w:sz w:val="18"/>
                <w:szCs w:val="20"/>
              </w:rPr>
              <w:t>CuO</w:t>
            </w:r>
            <w:proofErr w:type="spellEnd"/>
          </w:p>
        </w:tc>
        <w:tc>
          <w:tcPr>
            <w:tcW w:w="845" w:type="dxa"/>
            <w:tcMar>
              <w:top w:w="0" w:type="dxa"/>
              <w:left w:w="108" w:type="dxa"/>
              <w:bottom w:w="0" w:type="dxa"/>
              <w:right w:w="108" w:type="dxa"/>
            </w:tcMar>
            <w:hideMark/>
          </w:tcPr>
          <w:p w14:paraId="09E3CFB9"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13</w:t>
            </w:r>
          </w:p>
        </w:tc>
        <w:tc>
          <w:tcPr>
            <w:tcW w:w="651" w:type="dxa"/>
            <w:tcMar>
              <w:top w:w="0" w:type="dxa"/>
              <w:left w:w="108" w:type="dxa"/>
              <w:bottom w:w="0" w:type="dxa"/>
              <w:right w:w="108" w:type="dxa"/>
            </w:tcMar>
            <w:hideMark/>
          </w:tcPr>
          <w:p w14:paraId="03A4A47B"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76,5</w:t>
            </w:r>
          </w:p>
        </w:tc>
        <w:tc>
          <w:tcPr>
            <w:tcW w:w="501" w:type="dxa"/>
            <w:tcMar>
              <w:top w:w="0" w:type="dxa"/>
              <w:left w:w="108" w:type="dxa"/>
              <w:bottom w:w="0" w:type="dxa"/>
              <w:right w:w="108" w:type="dxa"/>
            </w:tcMar>
            <w:hideMark/>
          </w:tcPr>
          <w:p w14:paraId="5E46C5F8"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11</w:t>
            </w:r>
          </w:p>
        </w:tc>
        <w:tc>
          <w:tcPr>
            <w:tcW w:w="959" w:type="dxa"/>
            <w:tcMar>
              <w:top w:w="0" w:type="dxa"/>
              <w:left w:w="108" w:type="dxa"/>
              <w:bottom w:w="0" w:type="dxa"/>
              <w:right w:w="108" w:type="dxa"/>
            </w:tcMar>
            <w:hideMark/>
          </w:tcPr>
          <w:p w14:paraId="5C259947"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4</w:t>
            </w:r>
          </w:p>
        </w:tc>
        <w:tc>
          <w:tcPr>
            <w:tcW w:w="923" w:type="dxa"/>
            <w:tcMar>
              <w:top w:w="0" w:type="dxa"/>
              <w:left w:w="108" w:type="dxa"/>
              <w:bottom w:w="0" w:type="dxa"/>
              <w:right w:w="108" w:type="dxa"/>
            </w:tcMar>
            <w:hideMark/>
          </w:tcPr>
          <w:p w14:paraId="29761EFF"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8,5</w:t>
            </w:r>
          </w:p>
        </w:tc>
      </w:tr>
      <w:tr w:rsidR="00AC4D3E" w:rsidRPr="00517AD5" w14:paraId="6D3D08B0" w14:textId="77777777" w:rsidTr="00AC4D3E">
        <w:trPr>
          <w:jc w:val="center"/>
        </w:trPr>
        <w:tc>
          <w:tcPr>
            <w:tcW w:w="1078" w:type="dxa"/>
            <w:tcMar>
              <w:top w:w="0" w:type="dxa"/>
              <w:left w:w="108" w:type="dxa"/>
              <w:bottom w:w="0" w:type="dxa"/>
              <w:right w:w="108" w:type="dxa"/>
            </w:tcMar>
            <w:hideMark/>
          </w:tcPr>
          <w:p w14:paraId="338B0808"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Zn10Al90</w:t>
            </w:r>
          </w:p>
        </w:tc>
        <w:tc>
          <w:tcPr>
            <w:tcW w:w="845" w:type="dxa"/>
            <w:tcMar>
              <w:top w:w="0" w:type="dxa"/>
              <w:left w:w="108" w:type="dxa"/>
              <w:bottom w:w="0" w:type="dxa"/>
              <w:right w:w="108" w:type="dxa"/>
            </w:tcMar>
            <w:hideMark/>
          </w:tcPr>
          <w:p w14:paraId="77BFDA38"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32</w:t>
            </w:r>
          </w:p>
        </w:tc>
        <w:tc>
          <w:tcPr>
            <w:tcW w:w="651" w:type="dxa"/>
            <w:tcMar>
              <w:top w:w="0" w:type="dxa"/>
              <w:left w:w="108" w:type="dxa"/>
              <w:bottom w:w="0" w:type="dxa"/>
              <w:right w:w="108" w:type="dxa"/>
            </w:tcMar>
            <w:hideMark/>
          </w:tcPr>
          <w:p w14:paraId="162382D8"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18,5</w:t>
            </w:r>
          </w:p>
        </w:tc>
        <w:tc>
          <w:tcPr>
            <w:tcW w:w="501" w:type="dxa"/>
            <w:tcMar>
              <w:top w:w="0" w:type="dxa"/>
              <w:left w:w="108" w:type="dxa"/>
              <w:bottom w:w="0" w:type="dxa"/>
              <w:right w:w="108" w:type="dxa"/>
            </w:tcMar>
          </w:tcPr>
          <w:p w14:paraId="6B5F4C8B"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17,5</w:t>
            </w:r>
          </w:p>
        </w:tc>
        <w:tc>
          <w:tcPr>
            <w:tcW w:w="959" w:type="dxa"/>
            <w:tcMar>
              <w:top w:w="0" w:type="dxa"/>
              <w:left w:w="108" w:type="dxa"/>
              <w:bottom w:w="0" w:type="dxa"/>
              <w:right w:w="108" w:type="dxa"/>
            </w:tcMar>
          </w:tcPr>
          <w:p w14:paraId="4208538D"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64</w:t>
            </w:r>
          </w:p>
        </w:tc>
        <w:tc>
          <w:tcPr>
            <w:tcW w:w="923" w:type="dxa"/>
            <w:tcMar>
              <w:top w:w="0" w:type="dxa"/>
              <w:left w:w="108" w:type="dxa"/>
              <w:bottom w:w="0" w:type="dxa"/>
              <w:right w:w="108" w:type="dxa"/>
            </w:tcMar>
          </w:tcPr>
          <w:p w14:paraId="547A2728"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0</w:t>
            </w:r>
          </w:p>
        </w:tc>
      </w:tr>
      <w:tr w:rsidR="00AC4D3E" w:rsidRPr="00517AD5" w14:paraId="243AFDA6" w14:textId="77777777" w:rsidTr="00AC4D3E">
        <w:trPr>
          <w:jc w:val="center"/>
        </w:trPr>
        <w:tc>
          <w:tcPr>
            <w:tcW w:w="1078" w:type="dxa"/>
            <w:tcMar>
              <w:top w:w="0" w:type="dxa"/>
              <w:left w:w="108" w:type="dxa"/>
              <w:bottom w:w="0" w:type="dxa"/>
              <w:right w:w="108" w:type="dxa"/>
            </w:tcMar>
            <w:hideMark/>
          </w:tcPr>
          <w:p w14:paraId="59833C00"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Zn10Al90Cu</w:t>
            </w:r>
          </w:p>
        </w:tc>
        <w:tc>
          <w:tcPr>
            <w:tcW w:w="845" w:type="dxa"/>
            <w:tcMar>
              <w:top w:w="0" w:type="dxa"/>
              <w:left w:w="108" w:type="dxa"/>
              <w:bottom w:w="0" w:type="dxa"/>
              <w:right w:w="108" w:type="dxa"/>
            </w:tcMar>
          </w:tcPr>
          <w:p w14:paraId="1AA1B3C7"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24</w:t>
            </w:r>
          </w:p>
        </w:tc>
        <w:tc>
          <w:tcPr>
            <w:tcW w:w="651" w:type="dxa"/>
            <w:tcMar>
              <w:top w:w="0" w:type="dxa"/>
              <w:left w:w="108" w:type="dxa"/>
              <w:bottom w:w="0" w:type="dxa"/>
              <w:right w:w="108" w:type="dxa"/>
            </w:tcMar>
          </w:tcPr>
          <w:p w14:paraId="487AA2B9"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83,5</w:t>
            </w:r>
          </w:p>
        </w:tc>
        <w:tc>
          <w:tcPr>
            <w:tcW w:w="501" w:type="dxa"/>
            <w:tcMar>
              <w:top w:w="0" w:type="dxa"/>
              <w:left w:w="108" w:type="dxa"/>
              <w:bottom w:w="0" w:type="dxa"/>
              <w:right w:w="108" w:type="dxa"/>
            </w:tcMar>
          </w:tcPr>
          <w:p w14:paraId="23C16D59"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10</w:t>
            </w:r>
          </w:p>
        </w:tc>
        <w:tc>
          <w:tcPr>
            <w:tcW w:w="959" w:type="dxa"/>
            <w:tcMar>
              <w:top w:w="0" w:type="dxa"/>
              <w:left w:w="108" w:type="dxa"/>
              <w:bottom w:w="0" w:type="dxa"/>
              <w:right w:w="108" w:type="dxa"/>
            </w:tcMar>
          </w:tcPr>
          <w:p w14:paraId="4E8CB683"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4</w:t>
            </w:r>
          </w:p>
        </w:tc>
        <w:tc>
          <w:tcPr>
            <w:tcW w:w="923" w:type="dxa"/>
            <w:tcMar>
              <w:top w:w="0" w:type="dxa"/>
              <w:left w:w="108" w:type="dxa"/>
              <w:bottom w:w="0" w:type="dxa"/>
              <w:right w:w="108" w:type="dxa"/>
            </w:tcMar>
          </w:tcPr>
          <w:p w14:paraId="0742AEDD"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2,5</w:t>
            </w:r>
          </w:p>
        </w:tc>
      </w:tr>
      <w:tr w:rsidR="00AC4D3E" w:rsidRPr="00517AD5" w14:paraId="1168CCC9" w14:textId="77777777" w:rsidTr="00AC4D3E">
        <w:trPr>
          <w:jc w:val="center"/>
        </w:trPr>
        <w:tc>
          <w:tcPr>
            <w:tcW w:w="1078" w:type="dxa"/>
            <w:tcMar>
              <w:top w:w="0" w:type="dxa"/>
              <w:left w:w="108" w:type="dxa"/>
              <w:bottom w:w="0" w:type="dxa"/>
              <w:right w:w="108" w:type="dxa"/>
            </w:tcMar>
            <w:hideMark/>
          </w:tcPr>
          <w:p w14:paraId="062186F9"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Zn20Al80</w:t>
            </w:r>
          </w:p>
        </w:tc>
        <w:tc>
          <w:tcPr>
            <w:tcW w:w="845" w:type="dxa"/>
            <w:tcMar>
              <w:top w:w="0" w:type="dxa"/>
              <w:left w:w="108" w:type="dxa"/>
              <w:bottom w:w="0" w:type="dxa"/>
              <w:right w:w="108" w:type="dxa"/>
            </w:tcMar>
          </w:tcPr>
          <w:p w14:paraId="4F43C4BD"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31</w:t>
            </w:r>
          </w:p>
        </w:tc>
        <w:tc>
          <w:tcPr>
            <w:tcW w:w="651" w:type="dxa"/>
            <w:tcMar>
              <w:top w:w="0" w:type="dxa"/>
              <w:left w:w="108" w:type="dxa"/>
              <w:bottom w:w="0" w:type="dxa"/>
              <w:right w:w="108" w:type="dxa"/>
            </w:tcMar>
          </w:tcPr>
          <w:p w14:paraId="75DF6F08"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47,5</w:t>
            </w:r>
          </w:p>
        </w:tc>
        <w:tc>
          <w:tcPr>
            <w:tcW w:w="501" w:type="dxa"/>
            <w:tcMar>
              <w:top w:w="0" w:type="dxa"/>
              <w:left w:w="108" w:type="dxa"/>
              <w:bottom w:w="0" w:type="dxa"/>
              <w:right w:w="108" w:type="dxa"/>
            </w:tcMar>
          </w:tcPr>
          <w:p w14:paraId="17B38716"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15</w:t>
            </w:r>
          </w:p>
        </w:tc>
        <w:tc>
          <w:tcPr>
            <w:tcW w:w="959" w:type="dxa"/>
            <w:tcMar>
              <w:top w:w="0" w:type="dxa"/>
              <w:left w:w="108" w:type="dxa"/>
              <w:bottom w:w="0" w:type="dxa"/>
              <w:right w:w="108" w:type="dxa"/>
            </w:tcMar>
          </w:tcPr>
          <w:p w14:paraId="5D521029"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33,5</w:t>
            </w:r>
          </w:p>
        </w:tc>
        <w:tc>
          <w:tcPr>
            <w:tcW w:w="923" w:type="dxa"/>
            <w:tcMar>
              <w:top w:w="0" w:type="dxa"/>
              <w:left w:w="108" w:type="dxa"/>
              <w:bottom w:w="0" w:type="dxa"/>
              <w:right w:w="108" w:type="dxa"/>
            </w:tcMar>
          </w:tcPr>
          <w:p w14:paraId="3042E570"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4</w:t>
            </w:r>
          </w:p>
        </w:tc>
      </w:tr>
      <w:tr w:rsidR="00AC4D3E" w:rsidRPr="00517AD5" w14:paraId="266E3CC6" w14:textId="77777777" w:rsidTr="00AC4D3E">
        <w:trPr>
          <w:jc w:val="center"/>
        </w:trPr>
        <w:tc>
          <w:tcPr>
            <w:tcW w:w="1078" w:type="dxa"/>
            <w:tcMar>
              <w:top w:w="0" w:type="dxa"/>
              <w:left w:w="108" w:type="dxa"/>
              <w:bottom w:w="0" w:type="dxa"/>
              <w:right w:w="108" w:type="dxa"/>
            </w:tcMar>
            <w:hideMark/>
          </w:tcPr>
          <w:p w14:paraId="7C84FF5A"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Zn20Al80Cu</w:t>
            </w:r>
          </w:p>
        </w:tc>
        <w:tc>
          <w:tcPr>
            <w:tcW w:w="845" w:type="dxa"/>
            <w:tcMar>
              <w:top w:w="0" w:type="dxa"/>
              <w:left w:w="108" w:type="dxa"/>
              <w:bottom w:w="0" w:type="dxa"/>
              <w:right w:w="108" w:type="dxa"/>
            </w:tcMar>
          </w:tcPr>
          <w:p w14:paraId="154512B7"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27</w:t>
            </w:r>
          </w:p>
        </w:tc>
        <w:tc>
          <w:tcPr>
            <w:tcW w:w="651" w:type="dxa"/>
            <w:tcMar>
              <w:top w:w="0" w:type="dxa"/>
              <w:left w:w="108" w:type="dxa"/>
              <w:bottom w:w="0" w:type="dxa"/>
              <w:right w:w="108" w:type="dxa"/>
            </w:tcMar>
          </w:tcPr>
          <w:p w14:paraId="15EBA311"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97,5</w:t>
            </w:r>
          </w:p>
        </w:tc>
        <w:tc>
          <w:tcPr>
            <w:tcW w:w="501" w:type="dxa"/>
            <w:tcMar>
              <w:top w:w="0" w:type="dxa"/>
              <w:left w:w="108" w:type="dxa"/>
              <w:bottom w:w="0" w:type="dxa"/>
              <w:right w:w="108" w:type="dxa"/>
            </w:tcMar>
          </w:tcPr>
          <w:p w14:paraId="0BDB7994"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0,5</w:t>
            </w:r>
          </w:p>
        </w:tc>
        <w:tc>
          <w:tcPr>
            <w:tcW w:w="959" w:type="dxa"/>
            <w:tcMar>
              <w:top w:w="0" w:type="dxa"/>
              <w:left w:w="108" w:type="dxa"/>
              <w:bottom w:w="0" w:type="dxa"/>
              <w:right w:w="108" w:type="dxa"/>
            </w:tcMar>
          </w:tcPr>
          <w:p w14:paraId="7DD3D14B"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2</w:t>
            </w:r>
          </w:p>
        </w:tc>
        <w:tc>
          <w:tcPr>
            <w:tcW w:w="923" w:type="dxa"/>
            <w:tcMar>
              <w:top w:w="0" w:type="dxa"/>
              <w:left w:w="108" w:type="dxa"/>
              <w:bottom w:w="0" w:type="dxa"/>
              <w:right w:w="108" w:type="dxa"/>
            </w:tcMar>
          </w:tcPr>
          <w:p w14:paraId="421122BB" w14:textId="77777777" w:rsidR="00AC4D3E" w:rsidRPr="00517AD5" w:rsidRDefault="00AC4D3E" w:rsidP="00900C8E">
            <w:pPr>
              <w:jc w:val="center"/>
              <w:rPr>
                <w:rFonts w:ascii="Times" w:hAnsi="Times" w:cs="Times"/>
                <w:sz w:val="18"/>
                <w:szCs w:val="20"/>
              </w:rPr>
            </w:pPr>
            <w:r w:rsidRPr="00517AD5">
              <w:rPr>
                <w:rFonts w:ascii="Times" w:hAnsi="Times" w:cs="Times"/>
                <w:sz w:val="18"/>
                <w:szCs w:val="20"/>
              </w:rPr>
              <w:t>0</w:t>
            </w:r>
          </w:p>
        </w:tc>
      </w:tr>
    </w:tbl>
    <w:p w14:paraId="24AD6C50" w14:textId="77777777" w:rsidR="00AC4D3E" w:rsidRPr="00517AD5" w:rsidRDefault="00AC4D3E" w:rsidP="00AC4D3E">
      <w:pPr>
        <w:spacing w:line="240" w:lineRule="auto"/>
        <w:jc w:val="both"/>
        <w:rPr>
          <w:rFonts w:ascii="Times" w:hAnsi="Times" w:cs="Times"/>
          <w:sz w:val="20"/>
          <w:szCs w:val="20"/>
        </w:rPr>
      </w:pPr>
    </w:p>
    <w:p w14:paraId="4E989F4A" w14:textId="0C714722" w:rsidR="00AC4D3E" w:rsidRPr="00517AD5" w:rsidRDefault="0094785D" w:rsidP="00AC4D3E">
      <w:pPr>
        <w:jc w:val="center"/>
      </w:pPr>
      <w:r w:rsidRPr="00517AD5">
        <w:rPr>
          <w:noProof/>
        </w:rPr>
        <w:object w:dxaOrig="7957" w:dyaOrig="5612" w14:anchorId="7F188CC8">
          <v:shape id="_x0000_i1025" type="#_x0000_t75" alt="" style="width:238.55pt;height:191.3pt;mso-width-percent:0;mso-height-percent:0;mso-width-percent:0;mso-height-percent:0" o:ole="">
            <v:imagedata r:id="rId21" o:title="" croptop="7022f" cropbottom="3062f" cropleft="8258f" cropright="8352f"/>
          </v:shape>
          <o:OLEObject Type="Embed" ProgID="Origin50.Graph" ShapeID="_x0000_i1025" DrawAspect="Content" ObjectID="_1751281921" r:id="rId22"/>
        </w:object>
      </w:r>
    </w:p>
    <w:p w14:paraId="43CE2619" w14:textId="6ABFF880" w:rsidR="00AC4D3E" w:rsidRPr="00517AD5" w:rsidRDefault="00AC4D3E" w:rsidP="00AC4D3E">
      <w:pPr>
        <w:spacing w:line="240" w:lineRule="auto"/>
        <w:jc w:val="both"/>
        <w:rPr>
          <w:rFonts w:ascii="Times" w:hAnsi="Times" w:cs="Times"/>
          <w:sz w:val="18"/>
          <w:szCs w:val="18"/>
        </w:rPr>
      </w:pPr>
      <w:r w:rsidRPr="00517AD5">
        <w:rPr>
          <w:rFonts w:ascii="Times" w:hAnsi="Times" w:cs="Times"/>
          <w:b/>
          <w:bCs/>
          <w:sz w:val="18"/>
          <w:szCs w:val="18"/>
        </w:rPr>
        <w:t xml:space="preserve">Figura </w:t>
      </w:r>
      <w:r w:rsidR="00BB2197" w:rsidRPr="00517AD5">
        <w:rPr>
          <w:rFonts w:ascii="Times" w:hAnsi="Times" w:cs="Times"/>
          <w:b/>
          <w:bCs/>
          <w:sz w:val="18"/>
          <w:szCs w:val="18"/>
        </w:rPr>
        <w:t>6.</w:t>
      </w:r>
      <w:r w:rsidRPr="00517AD5">
        <w:rPr>
          <w:rFonts w:ascii="Times" w:hAnsi="Times" w:cs="Times"/>
          <w:sz w:val="18"/>
          <w:szCs w:val="18"/>
        </w:rPr>
        <w:t xml:space="preserve"> </w:t>
      </w:r>
      <w:proofErr w:type="spellStart"/>
      <w:r w:rsidR="00840808" w:rsidRPr="00840808">
        <w:rPr>
          <w:rFonts w:ascii="Times" w:hAnsi="Times" w:cs="Times"/>
          <w:sz w:val="18"/>
          <w:szCs w:val="18"/>
        </w:rPr>
        <w:t>Difratograma</w:t>
      </w:r>
      <w:proofErr w:type="spellEnd"/>
      <w:r w:rsidR="00840808" w:rsidRPr="00840808">
        <w:rPr>
          <w:rFonts w:ascii="Times" w:hAnsi="Times" w:cs="Times"/>
          <w:sz w:val="18"/>
          <w:szCs w:val="18"/>
        </w:rPr>
        <w:t xml:space="preserve"> do catalisador Zn20Al80Cu após os testes de pré-tratamento com atmosfera redutora de H</w:t>
      </w:r>
      <w:r w:rsidR="00840808" w:rsidRPr="00840808">
        <w:rPr>
          <w:rFonts w:ascii="Times" w:hAnsi="Times" w:cs="Times"/>
          <w:sz w:val="18"/>
          <w:szCs w:val="18"/>
          <w:vertAlign w:val="subscript"/>
        </w:rPr>
        <w:t>2</w:t>
      </w:r>
      <w:r w:rsidR="00840808" w:rsidRPr="00840808">
        <w:rPr>
          <w:rFonts w:ascii="Times" w:hAnsi="Times" w:cs="Times"/>
          <w:sz w:val="18"/>
          <w:szCs w:val="18"/>
        </w:rPr>
        <w:t>.</w:t>
      </w:r>
    </w:p>
    <w:p w14:paraId="42496245" w14:textId="68D0585C" w:rsidR="00435159" w:rsidRPr="00517AD5" w:rsidRDefault="00435159" w:rsidP="00435159">
      <w:pPr>
        <w:spacing w:line="240" w:lineRule="auto"/>
        <w:ind w:firstLine="708"/>
        <w:jc w:val="both"/>
        <w:rPr>
          <w:rFonts w:ascii="Times" w:hAnsi="Times" w:cs="Times"/>
          <w:sz w:val="18"/>
          <w:szCs w:val="18"/>
        </w:rPr>
      </w:pPr>
      <w:r w:rsidRPr="00517AD5">
        <w:rPr>
          <w:rFonts w:ascii="Times New Roman" w:hAnsi="Times New Roman"/>
        </w:rPr>
        <w:t xml:space="preserve">Como não foi identificado a presença de </w:t>
      </w:r>
      <w:proofErr w:type="spellStart"/>
      <w:r w:rsidRPr="00517AD5">
        <w:rPr>
          <w:rFonts w:ascii="Times New Roman" w:hAnsi="Times New Roman"/>
        </w:rPr>
        <w:t>acroleína</w:t>
      </w:r>
      <w:proofErr w:type="spellEnd"/>
      <w:r w:rsidRPr="00517AD5">
        <w:rPr>
          <w:rFonts w:ascii="Times New Roman" w:hAnsi="Times New Roman"/>
        </w:rPr>
        <w:t xml:space="preserve">, que está relacionada a presença de sítios ácidos de </w:t>
      </w:r>
      <w:proofErr w:type="spellStart"/>
      <w:r w:rsidRPr="00517AD5">
        <w:rPr>
          <w:rFonts w:ascii="Times New Roman" w:hAnsi="Times New Roman"/>
        </w:rPr>
        <w:t>Br</w:t>
      </w:r>
      <w:r w:rsidRPr="00517AD5">
        <w:rPr>
          <w:rFonts w:ascii="Times New Roman" w:hAnsi="Times New Roman" w:cs="Times New Roman"/>
        </w:rPr>
        <w:t>ø</w:t>
      </w:r>
      <w:r w:rsidRPr="00517AD5">
        <w:rPr>
          <w:rFonts w:ascii="Times New Roman" w:hAnsi="Times New Roman"/>
        </w:rPr>
        <w:t>nsted</w:t>
      </w:r>
      <w:proofErr w:type="spellEnd"/>
      <w:r w:rsidRPr="00517AD5">
        <w:rPr>
          <w:rFonts w:ascii="Times New Roman" w:hAnsi="Times New Roman"/>
        </w:rPr>
        <w:t>, a discussão é focada na atividade dos sítios ácidos de Lewis.</w:t>
      </w:r>
    </w:p>
    <w:p w14:paraId="5096EA75" w14:textId="77777777" w:rsidR="00AC4D3E" w:rsidRPr="00517AD5" w:rsidRDefault="00AC4D3E" w:rsidP="00AC4D3E">
      <w:pPr>
        <w:spacing w:line="240" w:lineRule="auto"/>
        <w:jc w:val="both"/>
        <w:rPr>
          <w:rFonts w:ascii="Times" w:hAnsi="Times" w:cs="Times"/>
          <w:i/>
          <w:iCs/>
          <w:sz w:val="20"/>
          <w:szCs w:val="20"/>
        </w:rPr>
      </w:pPr>
      <w:r w:rsidRPr="00517AD5">
        <w:rPr>
          <w:rFonts w:ascii="Times" w:hAnsi="Times" w:cs="Times"/>
          <w:i/>
          <w:iCs/>
          <w:sz w:val="20"/>
          <w:szCs w:val="20"/>
        </w:rPr>
        <w:t>Estudo teórico-computacional da série Zn, Al e Cu</w:t>
      </w:r>
    </w:p>
    <w:p w14:paraId="48AD6D56" w14:textId="1519DFC4" w:rsidR="00AC4D3E" w:rsidRPr="00517AD5" w:rsidRDefault="00AC4D3E" w:rsidP="00B52396">
      <w:pPr>
        <w:spacing w:line="240" w:lineRule="auto"/>
        <w:ind w:firstLine="142"/>
        <w:jc w:val="both"/>
        <w:rPr>
          <w:rFonts w:ascii="Times" w:hAnsi="Times" w:cs="Times"/>
          <w:sz w:val="20"/>
          <w:szCs w:val="20"/>
        </w:rPr>
      </w:pPr>
      <w:r w:rsidRPr="00517AD5">
        <w:rPr>
          <w:rFonts w:ascii="Times" w:hAnsi="Times" w:cs="Times"/>
          <w:sz w:val="20"/>
          <w:szCs w:val="20"/>
        </w:rPr>
        <w:t>Para uma investigação teórica</w:t>
      </w:r>
      <w:r w:rsidR="00BC6EB2" w:rsidRPr="00517AD5">
        <w:rPr>
          <w:rFonts w:ascii="Times" w:hAnsi="Times" w:cs="Times"/>
          <w:sz w:val="20"/>
          <w:szCs w:val="20"/>
        </w:rPr>
        <w:t xml:space="preserve"> simples</w:t>
      </w:r>
      <w:r w:rsidRPr="00517AD5">
        <w:rPr>
          <w:rFonts w:ascii="Times" w:hAnsi="Times" w:cs="Times"/>
          <w:sz w:val="20"/>
          <w:szCs w:val="20"/>
        </w:rPr>
        <w:t xml:space="preserve"> do catalisador foi analisado as isolinhas em duas dimensões das principais fases identificadas, o resultado está na Figura </w:t>
      </w:r>
      <w:r w:rsidR="00F81315" w:rsidRPr="00517AD5">
        <w:rPr>
          <w:rFonts w:ascii="Times" w:hAnsi="Times" w:cs="Times"/>
          <w:sz w:val="20"/>
          <w:szCs w:val="20"/>
        </w:rPr>
        <w:t>7</w:t>
      </w:r>
      <w:r w:rsidRPr="00517AD5">
        <w:rPr>
          <w:rFonts w:ascii="Times" w:hAnsi="Times" w:cs="Times"/>
          <w:sz w:val="20"/>
          <w:szCs w:val="20"/>
        </w:rPr>
        <w:t xml:space="preserve">. Desse modo, é mostrado cada célula unitária (1x1x1) referente as fases </w:t>
      </w:r>
      <w:proofErr w:type="spellStart"/>
      <w:r w:rsidRPr="00517AD5">
        <w:rPr>
          <w:rFonts w:ascii="Times" w:hAnsi="Times" w:cs="Times"/>
          <w:sz w:val="20"/>
          <w:szCs w:val="20"/>
        </w:rPr>
        <w:t>ZnO</w:t>
      </w:r>
      <w:proofErr w:type="spellEnd"/>
      <w:r w:rsidRPr="00517AD5">
        <w:rPr>
          <w:rFonts w:ascii="Times" w:hAnsi="Times" w:cs="Times"/>
          <w:sz w:val="20"/>
          <w:szCs w:val="20"/>
        </w:rPr>
        <w:t xml:space="preserve"> (100) e (101); 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3</w:t>
      </w:r>
      <w:r w:rsidRPr="00517AD5">
        <w:rPr>
          <w:rFonts w:ascii="Times" w:hAnsi="Times" w:cs="Times"/>
          <w:sz w:val="20"/>
          <w:szCs w:val="20"/>
        </w:rPr>
        <w:t xml:space="preserve"> (100); MAl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4</w:t>
      </w:r>
      <w:r w:rsidRPr="00517AD5">
        <w:rPr>
          <w:rFonts w:ascii="Times" w:hAnsi="Times" w:cs="Times"/>
          <w:sz w:val="20"/>
          <w:szCs w:val="20"/>
        </w:rPr>
        <w:t xml:space="preserve">, onde M= Zn ou Cu (311); </w:t>
      </w:r>
      <w:proofErr w:type="spellStart"/>
      <w:r w:rsidRPr="00517AD5">
        <w:rPr>
          <w:rFonts w:ascii="Times" w:hAnsi="Times" w:cs="Times"/>
          <w:sz w:val="20"/>
          <w:szCs w:val="20"/>
        </w:rPr>
        <w:t>CuO</w:t>
      </w:r>
      <w:proofErr w:type="spellEnd"/>
      <w:r w:rsidRPr="00517AD5">
        <w:rPr>
          <w:rFonts w:ascii="Times" w:hAnsi="Times" w:cs="Times"/>
          <w:sz w:val="20"/>
          <w:szCs w:val="20"/>
        </w:rPr>
        <w:t xml:space="preserve"> (111) e (-111); Cu</w:t>
      </w:r>
      <w:r w:rsidRPr="00517AD5">
        <w:rPr>
          <w:rFonts w:ascii="Times" w:hAnsi="Times" w:cs="Times"/>
          <w:sz w:val="20"/>
          <w:szCs w:val="20"/>
          <w:vertAlign w:val="superscript"/>
        </w:rPr>
        <w:t>0</w:t>
      </w:r>
      <w:r w:rsidRPr="00517AD5">
        <w:rPr>
          <w:rFonts w:ascii="Times" w:hAnsi="Times" w:cs="Times"/>
          <w:sz w:val="20"/>
          <w:szCs w:val="20"/>
        </w:rPr>
        <w:t xml:space="preserve"> (111); </w:t>
      </w:r>
      <w:r w:rsidR="00BC6EB2" w:rsidRPr="00517AD5">
        <w:rPr>
          <w:rFonts w:ascii="Times" w:hAnsi="Times" w:cs="Times"/>
          <w:sz w:val="20"/>
          <w:szCs w:val="20"/>
        </w:rPr>
        <w:t xml:space="preserve">vale enfatizar que </w:t>
      </w:r>
      <w:r w:rsidRPr="00517AD5">
        <w:rPr>
          <w:rFonts w:ascii="Times" w:hAnsi="Times" w:cs="Times"/>
          <w:sz w:val="20"/>
          <w:szCs w:val="20"/>
        </w:rPr>
        <w:t>os defeitos pontuais não foram considerados. A Figura apresenta a densidade de sítios nos planos, de acordo com o mapa de cores, quanto mais próximo do tom vermelho, maior a incidência do determinado sítio no plano, quanto mais afastado (próximo do azul escuro/roxo) menor a incidência no plano</w:t>
      </w:r>
      <w:r w:rsidR="00BC6EB2" w:rsidRPr="00517AD5">
        <w:rPr>
          <w:rFonts w:ascii="Times" w:hAnsi="Times" w:cs="Times"/>
          <w:sz w:val="20"/>
          <w:szCs w:val="20"/>
        </w:rPr>
        <w:t>, o qual pode ser um indicativo das regiões mais ácidas e básicas presentes nas diferentes espécies formadas</w:t>
      </w:r>
      <w:r w:rsidRPr="00517AD5">
        <w:rPr>
          <w:rFonts w:ascii="Times" w:hAnsi="Times" w:cs="Times"/>
          <w:sz w:val="20"/>
          <w:szCs w:val="20"/>
        </w:rPr>
        <w:t xml:space="preserve">. Esse mapa também pode ser correlacionado a densidade eletrônica desses sítios nos planos </w:t>
      </w:r>
      <w:r w:rsidR="00FF47F3" w:rsidRPr="00517AD5">
        <w:rPr>
          <w:rFonts w:ascii="Times" w:hAnsi="Times" w:cs="Times"/>
          <w:sz w:val="20"/>
          <w:szCs w:val="20"/>
        </w:rPr>
        <w:t>(11)</w:t>
      </w:r>
      <w:r w:rsidRPr="00517AD5">
        <w:rPr>
          <w:rFonts w:ascii="Times" w:hAnsi="Times" w:cs="Times"/>
          <w:sz w:val="20"/>
          <w:szCs w:val="20"/>
        </w:rPr>
        <w:t>.</w:t>
      </w:r>
    </w:p>
    <w:p w14:paraId="4048461F" w14:textId="077CFFB5" w:rsidR="00AC4D3E" w:rsidRPr="00517AD5" w:rsidRDefault="00AC4D3E" w:rsidP="00B52396">
      <w:pPr>
        <w:spacing w:line="240" w:lineRule="auto"/>
        <w:ind w:firstLine="142"/>
        <w:jc w:val="both"/>
        <w:rPr>
          <w:rFonts w:ascii="Times" w:hAnsi="Times" w:cs="Times"/>
          <w:sz w:val="20"/>
          <w:szCs w:val="20"/>
        </w:rPr>
      </w:pPr>
      <w:r w:rsidRPr="00517AD5">
        <w:rPr>
          <w:rFonts w:ascii="Times" w:hAnsi="Times" w:cs="Times"/>
          <w:sz w:val="20"/>
          <w:szCs w:val="20"/>
        </w:rPr>
        <w:t xml:space="preserve">Na Figura </w:t>
      </w:r>
      <w:r w:rsidR="00E65591" w:rsidRPr="00517AD5">
        <w:rPr>
          <w:rFonts w:ascii="Times" w:hAnsi="Times" w:cs="Times"/>
          <w:sz w:val="20"/>
          <w:szCs w:val="20"/>
        </w:rPr>
        <w:t>7</w:t>
      </w:r>
      <w:r w:rsidRPr="00517AD5">
        <w:rPr>
          <w:rFonts w:ascii="Times" w:hAnsi="Times" w:cs="Times"/>
          <w:sz w:val="20"/>
          <w:szCs w:val="20"/>
        </w:rPr>
        <w:t xml:space="preserve">-a, o plano da alumina (100) se mostra bastante difuso, isso se deve a alta polarização existente entre a ligação </w:t>
      </w:r>
      <w:proofErr w:type="spellStart"/>
      <w:r w:rsidRPr="00517AD5">
        <w:rPr>
          <w:rFonts w:ascii="Times" w:hAnsi="Times" w:cs="Times"/>
          <w:sz w:val="20"/>
          <w:szCs w:val="20"/>
        </w:rPr>
        <w:t>Al-O</w:t>
      </w:r>
      <w:proofErr w:type="spellEnd"/>
      <w:r w:rsidRPr="00517AD5">
        <w:rPr>
          <w:rFonts w:ascii="Times" w:hAnsi="Times" w:cs="Times"/>
          <w:sz w:val="20"/>
          <w:szCs w:val="20"/>
        </w:rPr>
        <w:t xml:space="preserve"> </w:t>
      </w:r>
      <w:r w:rsidR="00FF47F3" w:rsidRPr="00517AD5">
        <w:rPr>
          <w:rFonts w:ascii="Times" w:hAnsi="Times" w:cs="Times"/>
          <w:sz w:val="20"/>
          <w:szCs w:val="20"/>
        </w:rPr>
        <w:t>(12)</w:t>
      </w:r>
      <w:r w:rsidRPr="00517AD5">
        <w:rPr>
          <w:rFonts w:ascii="Times" w:hAnsi="Times" w:cs="Times"/>
          <w:sz w:val="20"/>
          <w:szCs w:val="20"/>
        </w:rPr>
        <w:t xml:space="preserve">, além disso a alumina tem estrutura mais complexa que os outros óxidos, possuindo sítios octaédricos. De maneira destoante, na Figura </w:t>
      </w:r>
      <w:r w:rsidR="00E65591" w:rsidRPr="00517AD5">
        <w:rPr>
          <w:rFonts w:ascii="Times" w:hAnsi="Times" w:cs="Times"/>
          <w:sz w:val="20"/>
          <w:szCs w:val="20"/>
        </w:rPr>
        <w:t>7</w:t>
      </w:r>
      <w:r w:rsidRPr="00517AD5">
        <w:rPr>
          <w:rFonts w:ascii="Times" w:hAnsi="Times" w:cs="Times"/>
          <w:sz w:val="20"/>
          <w:szCs w:val="20"/>
        </w:rPr>
        <w:t xml:space="preserve">-b, os planos do </w:t>
      </w:r>
      <w:proofErr w:type="spellStart"/>
      <w:r w:rsidRPr="00517AD5">
        <w:rPr>
          <w:rFonts w:ascii="Times" w:hAnsi="Times" w:cs="Times"/>
          <w:sz w:val="20"/>
          <w:szCs w:val="20"/>
        </w:rPr>
        <w:t>ZnO</w:t>
      </w:r>
      <w:proofErr w:type="spellEnd"/>
      <w:r w:rsidRPr="00517AD5">
        <w:rPr>
          <w:rFonts w:ascii="Times" w:hAnsi="Times" w:cs="Times"/>
          <w:sz w:val="20"/>
          <w:szCs w:val="20"/>
        </w:rPr>
        <w:t xml:space="preserve"> estão visivelmente nítidos, com alta densidade em (101). Na Figura </w:t>
      </w:r>
      <w:r w:rsidR="00E65591" w:rsidRPr="00517AD5">
        <w:rPr>
          <w:rFonts w:ascii="Times" w:hAnsi="Times" w:cs="Times"/>
          <w:sz w:val="20"/>
          <w:szCs w:val="20"/>
        </w:rPr>
        <w:t>7</w:t>
      </w:r>
      <w:r w:rsidRPr="00517AD5">
        <w:rPr>
          <w:rFonts w:ascii="Times" w:hAnsi="Times" w:cs="Times"/>
          <w:sz w:val="20"/>
          <w:szCs w:val="20"/>
        </w:rPr>
        <w:t>-c o plano (111) exibe sítios mais distantes de O</w:t>
      </w:r>
      <w:r w:rsidRPr="00517AD5">
        <w:rPr>
          <w:rFonts w:ascii="Times" w:hAnsi="Times" w:cs="Times"/>
          <w:sz w:val="20"/>
          <w:szCs w:val="20"/>
          <w:vertAlign w:val="superscript"/>
        </w:rPr>
        <w:t xml:space="preserve">2- </w:t>
      </w:r>
      <w:r w:rsidRPr="00517AD5">
        <w:rPr>
          <w:rFonts w:ascii="Times" w:hAnsi="Times" w:cs="Times"/>
          <w:sz w:val="20"/>
          <w:szCs w:val="20"/>
        </w:rPr>
        <w:t>e mais intenso de Cu</w:t>
      </w:r>
      <w:r w:rsidRPr="00517AD5">
        <w:rPr>
          <w:rFonts w:ascii="Times" w:hAnsi="Times" w:cs="Times"/>
          <w:sz w:val="20"/>
          <w:szCs w:val="20"/>
          <w:vertAlign w:val="superscript"/>
        </w:rPr>
        <w:t>2+</w:t>
      </w:r>
      <w:r w:rsidRPr="00517AD5">
        <w:rPr>
          <w:rFonts w:ascii="Times" w:hAnsi="Times" w:cs="Times"/>
          <w:sz w:val="20"/>
          <w:szCs w:val="20"/>
        </w:rPr>
        <w:t>, ao passo que o plano (-111) exibe alta densidade de sítios Cu</w:t>
      </w:r>
      <w:r w:rsidRPr="00517AD5">
        <w:rPr>
          <w:rFonts w:ascii="Times" w:hAnsi="Times" w:cs="Times"/>
          <w:sz w:val="20"/>
          <w:szCs w:val="20"/>
          <w:vertAlign w:val="superscript"/>
        </w:rPr>
        <w:t>2+</w:t>
      </w:r>
      <w:r w:rsidRPr="00517AD5">
        <w:rPr>
          <w:rFonts w:ascii="Times" w:hAnsi="Times" w:cs="Times"/>
          <w:sz w:val="20"/>
          <w:szCs w:val="20"/>
        </w:rPr>
        <w:t xml:space="preserve">. Para o cobre metálico na Figura </w:t>
      </w:r>
      <w:r w:rsidR="00E65591" w:rsidRPr="00517AD5">
        <w:rPr>
          <w:rFonts w:ascii="Times" w:hAnsi="Times" w:cs="Times"/>
          <w:sz w:val="20"/>
          <w:szCs w:val="20"/>
        </w:rPr>
        <w:t>7</w:t>
      </w:r>
      <w:r w:rsidRPr="00517AD5">
        <w:rPr>
          <w:rFonts w:ascii="Times" w:hAnsi="Times" w:cs="Times"/>
          <w:sz w:val="20"/>
          <w:szCs w:val="20"/>
        </w:rPr>
        <w:t>-d, apenas os sítios de Cu</w:t>
      </w:r>
      <w:r w:rsidRPr="00517AD5">
        <w:rPr>
          <w:rFonts w:ascii="Times" w:hAnsi="Times" w:cs="Times"/>
          <w:sz w:val="20"/>
          <w:szCs w:val="20"/>
          <w:vertAlign w:val="superscript"/>
        </w:rPr>
        <w:t>0</w:t>
      </w:r>
      <w:r w:rsidRPr="00517AD5">
        <w:rPr>
          <w:rFonts w:ascii="Times" w:hAnsi="Times" w:cs="Times"/>
          <w:sz w:val="20"/>
          <w:szCs w:val="20"/>
        </w:rPr>
        <w:t xml:space="preserve"> são expostos, exibindo alta densidade; uma observação importante é que estes sítios estão mais próximos do que na fase óxido. Em relação a Figura </w:t>
      </w:r>
      <w:r w:rsidR="00E65591" w:rsidRPr="00517AD5">
        <w:rPr>
          <w:rFonts w:ascii="Times" w:hAnsi="Times" w:cs="Times"/>
          <w:sz w:val="20"/>
          <w:szCs w:val="20"/>
        </w:rPr>
        <w:t>7</w:t>
      </w:r>
      <w:r w:rsidRPr="00517AD5">
        <w:rPr>
          <w:rFonts w:ascii="Times" w:hAnsi="Times" w:cs="Times"/>
          <w:sz w:val="20"/>
          <w:szCs w:val="20"/>
        </w:rPr>
        <w:t>-e, o aluminato representado por MAl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4</w:t>
      </w:r>
      <w:r w:rsidRPr="00517AD5">
        <w:rPr>
          <w:rFonts w:ascii="Times" w:hAnsi="Times" w:cs="Times"/>
          <w:sz w:val="20"/>
          <w:szCs w:val="20"/>
        </w:rPr>
        <w:t xml:space="preserve"> </w:t>
      </w:r>
      <w:r w:rsidRPr="00517AD5">
        <w:rPr>
          <w:rFonts w:ascii="Times" w:hAnsi="Times" w:cs="Times"/>
          <w:sz w:val="20"/>
          <w:szCs w:val="20"/>
        </w:rPr>
        <w:lastRenderedPageBreak/>
        <w:t>(M = Zn ou Cu), no plano (311) expõe os sítios de O</w:t>
      </w:r>
      <w:r w:rsidRPr="00517AD5">
        <w:rPr>
          <w:rFonts w:ascii="Times" w:hAnsi="Times" w:cs="Times"/>
          <w:sz w:val="20"/>
          <w:szCs w:val="20"/>
          <w:vertAlign w:val="superscript"/>
        </w:rPr>
        <w:t xml:space="preserve">2- </w:t>
      </w:r>
      <w:r w:rsidRPr="00517AD5">
        <w:rPr>
          <w:rFonts w:ascii="Times" w:hAnsi="Times" w:cs="Times"/>
          <w:sz w:val="20"/>
          <w:szCs w:val="20"/>
        </w:rPr>
        <w:t>e M</w:t>
      </w:r>
      <w:r w:rsidRPr="00517AD5">
        <w:rPr>
          <w:rFonts w:ascii="Times" w:hAnsi="Times" w:cs="Times"/>
          <w:sz w:val="20"/>
          <w:szCs w:val="20"/>
          <w:vertAlign w:val="superscript"/>
        </w:rPr>
        <w:t>n+</w:t>
      </w:r>
      <w:r w:rsidRPr="00517AD5">
        <w:rPr>
          <w:rFonts w:ascii="Times" w:hAnsi="Times" w:cs="Times"/>
          <w:sz w:val="20"/>
          <w:szCs w:val="20"/>
        </w:rPr>
        <w:t xml:space="preserve">. O efeito da densidade vai variar dependendo de qual metal estará presente nos sítios </w:t>
      </w:r>
      <w:proofErr w:type="spellStart"/>
      <w:r w:rsidRPr="00517AD5">
        <w:rPr>
          <w:rFonts w:ascii="Times" w:hAnsi="Times" w:cs="Times"/>
          <w:sz w:val="20"/>
          <w:szCs w:val="20"/>
        </w:rPr>
        <w:t>octa</w:t>
      </w:r>
      <w:proofErr w:type="spellEnd"/>
      <w:r w:rsidRPr="00517AD5">
        <w:rPr>
          <w:rFonts w:ascii="Times" w:hAnsi="Times" w:cs="Times"/>
          <w:sz w:val="20"/>
          <w:szCs w:val="20"/>
        </w:rPr>
        <w:t xml:space="preserve"> ou tetraédrico do </w:t>
      </w:r>
      <w:proofErr w:type="spellStart"/>
      <w:r w:rsidRPr="00517AD5">
        <w:rPr>
          <w:rFonts w:ascii="Times" w:hAnsi="Times" w:cs="Times"/>
          <w:sz w:val="20"/>
          <w:szCs w:val="20"/>
        </w:rPr>
        <w:t>espinélio</w:t>
      </w:r>
      <w:proofErr w:type="spellEnd"/>
      <w:r w:rsidRPr="00517AD5">
        <w:rPr>
          <w:rFonts w:ascii="Times" w:hAnsi="Times" w:cs="Times"/>
          <w:sz w:val="20"/>
          <w:szCs w:val="20"/>
        </w:rPr>
        <w:t>.</w:t>
      </w:r>
    </w:p>
    <w:p w14:paraId="4BA796D2" w14:textId="3576A01A" w:rsidR="00AC4D3E" w:rsidRPr="00517AD5" w:rsidRDefault="00AC4D3E" w:rsidP="00AC4D3E">
      <w:pPr>
        <w:spacing w:line="240" w:lineRule="auto"/>
        <w:jc w:val="both"/>
        <w:rPr>
          <w:rFonts w:ascii="Times" w:hAnsi="Times" w:cs="Times"/>
          <w:sz w:val="20"/>
          <w:szCs w:val="20"/>
        </w:rPr>
      </w:pPr>
      <w:r w:rsidRPr="00517AD5">
        <w:rPr>
          <w:rFonts w:ascii="Times" w:hAnsi="Times" w:cs="Times"/>
          <w:noProof/>
          <w:sz w:val="20"/>
          <w:szCs w:val="20"/>
        </w:rPr>
        <w:drawing>
          <wp:inline distT="0" distB="0" distL="0" distR="0" wp14:anchorId="635396AF" wp14:editId="2FF5D0D3">
            <wp:extent cx="3324225" cy="1948034"/>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48693" cy="1962373"/>
                    </a:xfrm>
                    <a:prstGeom prst="rect">
                      <a:avLst/>
                    </a:prstGeom>
                    <a:noFill/>
                  </pic:spPr>
                </pic:pic>
              </a:graphicData>
            </a:graphic>
          </wp:inline>
        </w:drawing>
      </w:r>
    </w:p>
    <w:p w14:paraId="06A9359A" w14:textId="0A347B89" w:rsidR="00AC4D3E" w:rsidRPr="00517AD5" w:rsidRDefault="00AC4D3E" w:rsidP="00AC4D3E">
      <w:pPr>
        <w:spacing w:line="240" w:lineRule="auto"/>
        <w:jc w:val="both"/>
        <w:rPr>
          <w:rFonts w:ascii="Times" w:hAnsi="Times" w:cs="Times"/>
          <w:sz w:val="20"/>
          <w:szCs w:val="20"/>
        </w:rPr>
      </w:pPr>
      <w:r w:rsidRPr="00517AD5">
        <w:rPr>
          <w:rFonts w:ascii="Times" w:hAnsi="Times" w:cs="Times"/>
          <w:b/>
          <w:bCs/>
          <w:sz w:val="20"/>
          <w:szCs w:val="20"/>
        </w:rPr>
        <w:t xml:space="preserve">Figura </w:t>
      </w:r>
      <w:r w:rsidR="00BB2197" w:rsidRPr="00517AD5">
        <w:rPr>
          <w:rFonts w:ascii="Times" w:hAnsi="Times" w:cs="Times"/>
          <w:b/>
          <w:bCs/>
          <w:sz w:val="20"/>
          <w:szCs w:val="20"/>
        </w:rPr>
        <w:t>7</w:t>
      </w:r>
      <w:r w:rsidRPr="00517AD5">
        <w:rPr>
          <w:rFonts w:ascii="Times" w:hAnsi="Times" w:cs="Times"/>
          <w:b/>
          <w:bCs/>
          <w:sz w:val="20"/>
          <w:szCs w:val="20"/>
        </w:rPr>
        <w:t>.</w:t>
      </w:r>
      <w:r w:rsidRPr="00517AD5">
        <w:rPr>
          <w:rFonts w:ascii="Times" w:hAnsi="Times" w:cs="Times"/>
          <w:sz w:val="20"/>
          <w:szCs w:val="20"/>
        </w:rPr>
        <w:t xml:space="preserve"> Mapa de cores de densidade dos sítios presentes nos principais planos das fases de 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3</w:t>
      </w:r>
      <w:r w:rsidR="008801F3" w:rsidRPr="00517AD5">
        <w:rPr>
          <w:rFonts w:ascii="Times" w:hAnsi="Times" w:cs="Times"/>
          <w:sz w:val="20"/>
          <w:szCs w:val="20"/>
        </w:rPr>
        <w:t xml:space="preserve"> (a), </w:t>
      </w:r>
      <w:proofErr w:type="spellStart"/>
      <w:r w:rsidR="008801F3" w:rsidRPr="00517AD5">
        <w:rPr>
          <w:rFonts w:ascii="Times" w:hAnsi="Times" w:cs="Times"/>
          <w:sz w:val="20"/>
          <w:szCs w:val="20"/>
        </w:rPr>
        <w:t>ZnO</w:t>
      </w:r>
      <w:proofErr w:type="spellEnd"/>
      <w:r w:rsidR="008801F3" w:rsidRPr="00517AD5">
        <w:rPr>
          <w:rFonts w:ascii="Times" w:hAnsi="Times" w:cs="Times"/>
          <w:sz w:val="20"/>
          <w:szCs w:val="20"/>
        </w:rPr>
        <w:t xml:space="preserve"> (b), </w:t>
      </w:r>
      <w:proofErr w:type="spellStart"/>
      <w:r w:rsidR="008801F3" w:rsidRPr="00517AD5">
        <w:rPr>
          <w:rFonts w:ascii="Times" w:hAnsi="Times" w:cs="Times"/>
          <w:sz w:val="20"/>
          <w:szCs w:val="20"/>
        </w:rPr>
        <w:t>CuO</w:t>
      </w:r>
      <w:proofErr w:type="spellEnd"/>
      <w:r w:rsidR="008801F3" w:rsidRPr="00517AD5">
        <w:rPr>
          <w:rFonts w:ascii="Times" w:hAnsi="Times" w:cs="Times"/>
          <w:sz w:val="20"/>
          <w:szCs w:val="20"/>
        </w:rPr>
        <w:t xml:space="preserve"> (c), Cu</w:t>
      </w:r>
      <w:r w:rsidR="008801F3" w:rsidRPr="00517AD5">
        <w:rPr>
          <w:rFonts w:ascii="Times" w:hAnsi="Times" w:cs="Times"/>
          <w:sz w:val="20"/>
          <w:szCs w:val="20"/>
          <w:vertAlign w:val="superscript"/>
        </w:rPr>
        <w:t>0</w:t>
      </w:r>
      <w:r w:rsidR="008801F3" w:rsidRPr="00517AD5">
        <w:rPr>
          <w:rFonts w:ascii="Times" w:hAnsi="Times" w:cs="Times"/>
          <w:sz w:val="20"/>
          <w:szCs w:val="20"/>
        </w:rPr>
        <w:t xml:space="preserve"> (d) e</w:t>
      </w:r>
      <w:r w:rsidRPr="00517AD5">
        <w:rPr>
          <w:rFonts w:ascii="Times" w:hAnsi="Times" w:cs="Times"/>
          <w:sz w:val="20"/>
          <w:szCs w:val="20"/>
        </w:rPr>
        <w:t xml:space="preserve"> ZnAl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4</w:t>
      </w:r>
      <w:r w:rsidRPr="00517AD5">
        <w:rPr>
          <w:rFonts w:ascii="Times" w:hAnsi="Times" w:cs="Times"/>
          <w:sz w:val="20"/>
          <w:szCs w:val="20"/>
        </w:rPr>
        <w:t>/CuAl</w:t>
      </w:r>
      <w:r w:rsidRPr="00517AD5">
        <w:rPr>
          <w:rFonts w:ascii="Times" w:hAnsi="Times" w:cs="Times"/>
          <w:sz w:val="20"/>
          <w:szCs w:val="20"/>
          <w:vertAlign w:val="subscript"/>
        </w:rPr>
        <w:t>2</w:t>
      </w:r>
      <w:r w:rsidRPr="00517AD5">
        <w:rPr>
          <w:rFonts w:ascii="Times" w:hAnsi="Times" w:cs="Times"/>
          <w:sz w:val="20"/>
          <w:szCs w:val="20"/>
        </w:rPr>
        <w:t>O</w:t>
      </w:r>
      <w:r w:rsidRPr="00517AD5">
        <w:rPr>
          <w:rFonts w:ascii="Times" w:hAnsi="Times" w:cs="Times"/>
          <w:sz w:val="20"/>
          <w:szCs w:val="20"/>
          <w:vertAlign w:val="subscript"/>
        </w:rPr>
        <w:t>4</w:t>
      </w:r>
      <w:r w:rsidR="008801F3" w:rsidRPr="00517AD5">
        <w:rPr>
          <w:rFonts w:ascii="Times" w:hAnsi="Times" w:cs="Times"/>
          <w:sz w:val="20"/>
          <w:szCs w:val="20"/>
        </w:rPr>
        <w:t xml:space="preserve"> (e)</w:t>
      </w:r>
      <w:r w:rsidRPr="00517AD5">
        <w:rPr>
          <w:rFonts w:ascii="Times" w:hAnsi="Times" w:cs="Times"/>
          <w:sz w:val="20"/>
          <w:szCs w:val="20"/>
        </w:rPr>
        <w:t>.</w:t>
      </w:r>
    </w:p>
    <w:p w14:paraId="63BE2F3D" w14:textId="231B7D3D" w:rsidR="00864852" w:rsidRPr="00517AD5" w:rsidRDefault="000761BF" w:rsidP="00B5443D">
      <w:pPr>
        <w:pStyle w:val="TAMainText"/>
        <w:ind w:firstLine="187"/>
        <w:rPr>
          <w:rFonts w:ascii="Times New Roman" w:hAnsi="Times New Roman"/>
          <w:lang w:val="pt-BR"/>
        </w:rPr>
      </w:pPr>
      <w:r w:rsidRPr="00517AD5">
        <w:rPr>
          <w:rFonts w:ascii="Times New Roman" w:hAnsi="Times New Roman"/>
          <w:lang w:val="pt-BR"/>
        </w:rPr>
        <w:t xml:space="preserve">Em síntese, a Figura 7 apresenta os diferentes sítios ácidos e básicos de Lewis da mistura de óxidos da série Zn, Al e Cu. De acordo com os resultados de reação, os sítios de Cu são os mais seletivos na desidratação do glicerol em acetol, no entanto, não se pode negligenciar que a presença dos sítios Al e Zn, indicam participação </w:t>
      </w:r>
      <w:r w:rsidR="001B7EF6" w:rsidRPr="00517AD5">
        <w:rPr>
          <w:rFonts w:ascii="Times New Roman" w:hAnsi="Times New Roman"/>
          <w:lang w:val="pt-BR"/>
        </w:rPr>
        <w:t>ativa.</w:t>
      </w:r>
      <w:r w:rsidR="00BC6EB2" w:rsidRPr="00517AD5">
        <w:rPr>
          <w:rFonts w:ascii="Times New Roman" w:hAnsi="Times New Roman"/>
          <w:lang w:val="pt-BR"/>
        </w:rPr>
        <w:t xml:space="preserve"> </w:t>
      </w:r>
      <w:r w:rsidR="00377DDD" w:rsidRPr="00517AD5">
        <w:rPr>
          <w:rFonts w:ascii="Times New Roman" w:hAnsi="Times New Roman"/>
          <w:lang w:val="pt-BR"/>
        </w:rPr>
        <w:t>A</w:t>
      </w:r>
      <w:r w:rsidR="00BC6EB2" w:rsidRPr="00517AD5">
        <w:rPr>
          <w:rFonts w:ascii="Times New Roman" w:hAnsi="Times New Roman"/>
          <w:lang w:val="pt-BR"/>
        </w:rPr>
        <w:t>s amostras sem cobre foram menos seletivas</w:t>
      </w:r>
      <w:r w:rsidR="00B5443D" w:rsidRPr="00517AD5">
        <w:rPr>
          <w:rFonts w:ascii="Times New Roman" w:hAnsi="Times New Roman"/>
          <w:lang w:val="pt-BR"/>
        </w:rPr>
        <w:t>, apesar de serem levemente mais ativas na conversão</w:t>
      </w:r>
      <w:r w:rsidRPr="00517AD5">
        <w:rPr>
          <w:rFonts w:ascii="Times New Roman" w:hAnsi="Times New Roman"/>
          <w:lang w:val="pt-BR"/>
        </w:rPr>
        <w:t>.</w:t>
      </w:r>
      <w:r w:rsidR="00377DDD" w:rsidRPr="00517AD5">
        <w:rPr>
          <w:rFonts w:ascii="Times New Roman" w:hAnsi="Times New Roman"/>
          <w:lang w:val="pt-BR"/>
        </w:rPr>
        <w:t xml:space="preserve"> Esse fato pode estar relacionado a maior força ácida de Lewis nos óxidos Zn, Al sem Cu.</w:t>
      </w:r>
      <w:r w:rsidRPr="00517AD5">
        <w:rPr>
          <w:rFonts w:ascii="Times New Roman" w:hAnsi="Times New Roman"/>
          <w:lang w:val="pt-BR"/>
        </w:rPr>
        <w:t xml:space="preserve"> Desse modo, colaborando com os resultados experimentais, os mapas sugerem que a densidade de sítios (e eletrônica) possui maior atividade na fase Cu</w:t>
      </w:r>
      <w:r w:rsidRPr="00517AD5">
        <w:rPr>
          <w:rFonts w:ascii="Times New Roman" w:hAnsi="Times New Roman"/>
          <w:vertAlign w:val="superscript"/>
          <w:lang w:val="pt-BR"/>
        </w:rPr>
        <w:t>0</w:t>
      </w:r>
      <w:r w:rsidRPr="00517AD5">
        <w:rPr>
          <w:rFonts w:ascii="Times New Roman" w:hAnsi="Times New Roman"/>
          <w:lang w:val="pt-BR"/>
        </w:rPr>
        <w:t xml:space="preserve"> que Cu</w:t>
      </w:r>
      <w:r w:rsidRPr="00517AD5">
        <w:rPr>
          <w:rFonts w:ascii="Times New Roman" w:hAnsi="Times New Roman"/>
          <w:vertAlign w:val="superscript"/>
          <w:lang w:val="pt-BR"/>
        </w:rPr>
        <w:t>2+</w:t>
      </w:r>
      <w:r w:rsidRPr="00517AD5">
        <w:rPr>
          <w:rFonts w:ascii="Times New Roman" w:hAnsi="Times New Roman"/>
          <w:lang w:val="pt-BR"/>
        </w:rPr>
        <w:t>, ao passo que as outras também cooperam em sinergia. Isso se deve a fatores estruturais, do estado de oxidação e da acidez de Lewis envolvida.</w:t>
      </w:r>
    </w:p>
    <w:p w14:paraId="20AA905D" w14:textId="7E1D5102" w:rsidR="00EA4E1B" w:rsidRPr="00517AD5" w:rsidRDefault="00EA4E1B" w:rsidP="00EA4E1B">
      <w:pPr>
        <w:pStyle w:val="Ttulo2"/>
        <w:rPr>
          <w:rFonts w:ascii="Helvetica" w:hAnsi="Helvetica" w:cs="Helvetica"/>
          <w:sz w:val="24"/>
          <w:szCs w:val="24"/>
        </w:rPr>
      </w:pPr>
      <w:r w:rsidRPr="00517AD5">
        <w:rPr>
          <w:rFonts w:ascii="Helvetica" w:hAnsi="Helvetica" w:cs="Helvetica"/>
          <w:sz w:val="24"/>
          <w:szCs w:val="24"/>
        </w:rPr>
        <w:t>Conclusões</w:t>
      </w:r>
    </w:p>
    <w:p w14:paraId="4A70FE93" w14:textId="1B986829" w:rsidR="00EA4E1B" w:rsidRPr="00517AD5" w:rsidRDefault="00BB2197" w:rsidP="00EA4E1B">
      <w:pPr>
        <w:pStyle w:val="TAMainText"/>
        <w:ind w:firstLine="187"/>
        <w:rPr>
          <w:rFonts w:ascii="Times New Roman" w:hAnsi="Times New Roman"/>
          <w:lang w:val="pt-BR"/>
        </w:rPr>
      </w:pPr>
      <w:r w:rsidRPr="00517AD5">
        <w:rPr>
          <w:rFonts w:ascii="Times New Roman" w:hAnsi="Times New Roman"/>
          <w:lang w:val="pt-BR"/>
        </w:rPr>
        <w:t xml:space="preserve">De acordo com os resultados obtidos, o catalisador óxido misto de Zn, Al e Cu, é constituído de </w:t>
      </w:r>
      <w:proofErr w:type="spellStart"/>
      <w:r w:rsidRPr="00517AD5">
        <w:rPr>
          <w:rFonts w:ascii="Times New Roman" w:hAnsi="Times New Roman"/>
          <w:lang w:val="pt-BR"/>
        </w:rPr>
        <w:t>ZnO</w:t>
      </w:r>
      <w:proofErr w:type="spellEnd"/>
      <w:r w:rsidRPr="00517AD5">
        <w:rPr>
          <w:rFonts w:ascii="Times New Roman" w:hAnsi="Times New Roman"/>
          <w:lang w:val="pt-BR"/>
        </w:rPr>
        <w:t>, Al</w:t>
      </w:r>
      <w:r w:rsidRPr="00517AD5">
        <w:rPr>
          <w:rFonts w:ascii="Times New Roman" w:hAnsi="Times New Roman"/>
          <w:vertAlign w:val="subscript"/>
          <w:lang w:val="pt-BR"/>
        </w:rPr>
        <w:t>2</w:t>
      </w:r>
      <w:r w:rsidRPr="00517AD5">
        <w:rPr>
          <w:rFonts w:ascii="Times New Roman" w:hAnsi="Times New Roman"/>
          <w:lang w:val="pt-BR"/>
        </w:rPr>
        <w:t>O</w:t>
      </w:r>
      <w:r w:rsidRPr="00517AD5">
        <w:rPr>
          <w:rFonts w:ascii="Times New Roman" w:hAnsi="Times New Roman"/>
          <w:vertAlign w:val="subscript"/>
          <w:lang w:val="pt-BR"/>
        </w:rPr>
        <w:t>3</w:t>
      </w:r>
      <w:r w:rsidRPr="00517AD5">
        <w:rPr>
          <w:rFonts w:ascii="Times New Roman" w:hAnsi="Times New Roman"/>
          <w:lang w:val="pt-BR"/>
        </w:rPr>
        <w:t xml:space="preserve">, </w:t>
      </w:r>
      <w:proofErr w:type="spellStart"/>
      <w:r w:rsidRPr="00517AD5">
        <w:rPr>
          <w:rFonts w:ascii="Times New Roman" w:hAnsi="Times New Roman"/>
          <w:lang w:val="pt-BR"/>
        </w:rPr>
        <w:t>CuO</w:t>
      </w:r>
      <w:proofErr w:type="spellEnd"/>
      <w:r w:rsidRPr="00517AD5">
        <w:rPr>
          <w:rFonts w:ascii="Times New Roman" w:hAnsi="Times New Roman"/>
          <w:lang w:val="pt-BR"/>
        </w:rPr>
        <w:t xml:space="preserve"> e traços de aluminatos de Zn e Cu. As fases refinadas indicam diâmetro nanométrico (~ 20 </w:t>
      </w:r>
      <w:proofErr w:type="spellStart"/>
      <w:r w:rsidRPr="00517AD5">
        <w:rPr>
          <w:rFonts w:ascii="Times New Roman" w:hAnsi="Times New Roman"/>
          <w:lang w:val="pt-BR"/>
        </w:rPr>
        <w:t>nm</w:t>
      </w:r>
      <w:proofErr w:type="spellEnd"/>
      <w:r w:rsidRPr="00517AD5">
        <w:rPr>
          <w:rFonts w:ascii="Times New Roman" w:hAnsi="Times New Roman"/>
          <w:lang w:val="pt-BR"/>
        </w:rPr>
        <w:t xml:space="preserve">). As fases de alumínio apresentam majoritariamente sítios octaédricos, no entanto foi identificado a presença de </w:t>
      </w:r>
      <w:r w:rsidR="000761BF" w:rsidRPr="00517AD5">
        <w:rPr>
          <w:rFonts w:ascii="Times New Roman" w:hAnsi="Times New Roman"/>
          <w:lang w:val="pt-BR"/>
        </w:rPr>
        <w:t>coordenação</w:t>
      </w:r>
      <w:r w:rsidRPr="00517AD5">
        <w:rPr>
          <w:rFonts w:ascii="Times New Roman" w:hAnsi="Times New Roman"/>
          <w:lang w:val="pt-BR"/>
        </w:rPr>
        <w:t xml:space="preserve"> 5 e 4, sendo esta última relacionada </w:t>
      </w:r>
      <w:r w:rsidR="001C73CA" w:rsidRPr="00517AD5">
        <w:rPr>
          <w:rFonts w:ascii="Times New Roman" w:hAnsi="Times New Roman"/>
          <w:lang w:val="pt-BR"/>
        </w:rPr>
        <w:t xml:space="preserve">aos </w:t>
      </w:r>
      <w:proofErr w:type="spellStart"/>
      <w:r w:rsidR="001C73CA" w:rsidRPr="00517AD5">
        <w:rPr>
          <w:rFonts w:ascii="Times New Roman" w:hAnsi="Times New Roman"/>
          <w:lang w:val="pt-BR"/>
        </w:rPr>
        <w:t>espinélios</w:t>
      </w:r>
      <w:proofErr w:type="spellEnd"/>
      <w:r w:rsidR="001C73CA" w:rsidRPr="00517AD5">
        <w:rPr>
          <w:rFonts w:ascii="Times New Roman" w:hAnsi="Times New Roman"/>
          <w:lang w:val="pt-BR"/>
        </w:rPr>
        <w:t>. A análise de TPR-H</w:t>
      </w:r>
      <w:r w:rsidR="001C73CA" w:rsidRPr="00517AD5">
        <w:rPr>
          <w:rFonts w:ascii="Times New Roman" w:hAnsi="Times New Roman"/>
          <w:vertAlign w:val="subscript"/>
          <w:lang w:val="pt-BR"/>
        </w:rPr>
        <w:t>2</w:t>
      </w:r>
      <w:r w:rsidR="001C73CA" w:rsidRPr="00517AD5">
        <w:rPr>
          <w:rFonts w:ascii="Times New Roman" w:hAnsi="Times New Roman"/>
          <w:lang w:val="pt-BR"/>
        </w:rPr>
        <w:t xml:space="preserve"> indicou as faixas de temperatura de redução, devido ao sinergismo entre as fases, 250°C é suficiente para reduzir toda fase Cu</w:t>
      </w:r>
      <w:r w:rsidR="001C73CA" w:rsidRPr="00517AD5">
        <w:rPr>
          <w:rFonts w:ascii="Times New Roman" w:hAnsi="Times New Roman"/>
          <w:vertAlign w:val="superscript"/>
          <w:lang w:val="pt-BR"/>
        </w:rPr>
        <w:t>2+</w:t>
      </w:r>
      <w:r w:rsidR="001C73CA" w:rsidRPr="00517AD5">
        <w:rPr>
          <w:rFonts w:ascii="Times New Roman" w:hAnsi="Times New Roman"/>
          <w:lang w:val="pt-BR"/>
        </w:rPr>
        <w:t xml:space="preserve">, ao passo que as outras fases são metaestáveis nas condições estudadas e não mudam de fase. A análise </w:t>
      </w:r>
      <w:proofErr w:type="spellStart"/>
      <w:r w:rsidR="001C73CA" w:rsidRPr="00517AD5">
        <w:rPr>
          <w:rFonts w:ascii="Times New Roman" w:hAnsi="Times New Roman"/>
          <w:lang w:val="pt-BR"/>
        </w:rPr>
        <w:t>textural</w:t>
      </w:r>
      <w:proofErr w:type="spellEnd"/>
      <w:r w:rsidR="001C73CA" w:rsidRPr="00517AD5">
        <w:rPr>
          <w:rFonts w:ascii="Times New Roman" w:hAnsi="Times New Roman"/>
          <w:lang w:val="pt-BR"/>
        </w:rPr>
        <w:t xml:space="preserve"> indica </w:t>
      </w:r>
      <w:proofErr w:type="spellStart"/>
      <w:r w:rsidR="001C73CA" w:rsidRPr="00517AD5">
        <w:rPr>
          <w:rFonts w:ascii="Times New Roman" w:hAnsi="Times New Roman"/>
          <w:lang w:val="pt-BR"/>
        </w:rPr>
        <w:t>micro-meso</w:t>
      </w:r>
      <w:proofErr w:type="spellEnd"/>
      <w:r w:rsidR="001C73CA" w:rsidRPr="00517AD5">
        <w:rPr>
          <w:rFonts w:ascii="Times New Roman" w:hAnsi="Times New Roman"/>
          <w:lang w:val="pt-BR"/>
        </w:rPr>
        <w:t xml:space="preserve"> porosidade nos catalisadores. A morfologia </w:t>
      </w:r>
      <w:r w:rsidR="00DC0E45" w:rsidRPr="00517AD5">
        <w:rPr>
          <w:rFonts w:ascii="Times New Roman" w:hAnsi="Times New Roman"/>
          <w:lang w:val="pt-BR"/>
        </w:rPr>
        <w:t xml:space="preserve">mostra </w:t>
      </w:r>
      <w:r w:rsidR="001C73CA" w:rsidRPr="00517AD5">
        <w:rPr>
          <w:rFonts w:ascii="Times New Roman" w:hAnsi="Times New Roman"/>
          <w:lang w:val="pt-BR"/>
        </w:rPr>
        <w:t>a presença de cavidades ao longo de todo o material, sendo uma excelente propriedade para aplicação como catalisador. A faixa de temperatura de pré-tratamento de 350/H</w:t>
      </w:r>
      <w:r w:rsidR="001C73CA" w:rsidRPr="00517AD5">
        <w:rPr>
          <w:rFonts w:ascii="Times New Roman" w:hAnsi="Times New Roman"/>
          <w:vertAlign w:val="subscript"/>
          <w:lang w:val="pt-BR"/>
        </w:rPr>
        <w:t>2</w:t>
      </w:r>
      <w:r w:rsidR="001C73CA" w:rsidRPr="00517AD5">
        <w:rPr>
          <w:rFonts w:ascii="Times New Roman" w:hAnsi="Times New Roman"/>
          <w:lang w:val="pt-BR"/>
        </w:rPr>
        <w:t xml:space="preserve"> teve </w:t>
      </w:r>
      <w:r w:rsidR="00DC0E45" w:rsidRPr="00517AD5">
        <w:rPr>
          <w:rFonts w:ascii="Times New Roman" w:hAnsi="Times New Roman"/>
          <w:lang w:val="pt-BR"/>
        </w:rPr>
        <w:t xml:space="preserve">melhor </w:t>
      </w:r>
      <w:r w:rsidR="001C73CA" w:rsidRPr="00517AD5">
        <w:rPr>
          <w:rFonts w:ascii="Times New Roman" w:hAnsi="Times New Roman"/>
          <w:lang w:val="pt-BR"/>
        </w:rPr>
        <w:t xml:space="preserve">desempenho e o material </w:t>
      </w:r>
      <w:r w:rsidR="001C73CA" w:rsidRPr="00517AD5">
        <w:rPr>
          <w:rFonts w:ascii="Times New Roman" w:hAnsi="Times New Roman"/>
          <w:lang w:val="pt-BR"/>
        </w:rPr>
        <w:t xml:space="preserve">Zn20Al80Cu se apresentou como o melhor catalisador na conversão do glicerol em acetol </w:t>
      </w:r>
      <w:r w:rsidR="00DC0E45" w:rsidRPr="00517AD5">
        <w:rPr>
          <w:rFonts w:ascii="Times New Roman" w:hAnsi="Times New Roman"/>
          <w:lang w:val="pt-BR"/>
        </w:rPr>
        <w:t xml:space="preserve">com seletividade de </w:t>
      </w:r>
      <w:r w:rsidR="001C73CA" w:rsidRPr="00517AD5">
        <w:rPr>
          <w:rFonts w:ascii="Times New Roman" w:hAnsi="Times New Roman"/>
          <w:lang w:val="pt-BR"/>
        </w:rPr>
        <w:t>97,5%. A análise teórica dos planos (</w:t>
      </w:r>
      <w:proofErr w:type="spellStart"/>
      <w:r w:rsidR="001C73CA" w:rsidRPr="00517AD5">
        <w:rPr>
          <w:rFonts w:ascii="Times New Roman" w:hAnsi="Times New Roman"/>
          <w:lang w:val="pt-BR"/>
        </w:rPr>
        <w:t>hkl</w:t>
      </w:r>
      <w:proofErr w:type="spellEnd"/>
      <w:r w:rsidR="001C73CA" w:rsidRPr="00517AD5">
        <w:rPr>
          <w:rFonts w:ascii="Times New Roman" w:hAnsi="Times New Roman"/>
          <w:lang w:val="pt-BR"/>
        </w:rPr>
        <w:t>) 2D indicam a distribuição dos sítios, sendo que o Cu</w:t>
      </w:r>
      <w:r w:rsidR="001C73CA" w:rsidRPr="00517AD5">
        <w:rPr>
          <w:rFonts w:ascii="Times New Roman" w:hAnsi="Times New Roman"/>
          <w:vertAlign w:val="superscript"/>
          <w:lang w:val="pt-BR"/>
        </w:rPr>
        <w:t>0</w:t>
      </w:r>
      <w:r w:rsidR="001C73CA" w:rsidRPr="00517AD5">
        <w:rPr>
          <w:rFonts w:ascii="Times New Roman" w:hAnsi="Times New Roman"/>
          <w:lang w:val="pt-BR"/>
        </w:rPr>
        <w:t xml:space="preserve"> é bem melhor distribuído e exposto em (111)</w:t>
      </w:r>
      <w:r w:rsidR="000761BF" w:rsidRPr="00517AD5">
        <w:rPr>
          <w:rFonts w:ascii="Times New Roman" w:hAnsi="Times New Roman"/>
          <w:lang w:val="pt-BR"/>
        </w:rPr>
        <w:t>, além de indicar o sinergismo entre as outras fases</w:t>
      </w:r>
      <w:r w:rsidR="001C73CA" w:rsidRPr="00517AD5">
        <w:rPr>
          <w:rFonts w:ascii="Times New Roman" w:hAnsi="Times New Roman"/>
          <w:lang w:val="pt-BR"/>
        </w:rPr>
        <w:t>.</w:t>
      </w:r>
      <w:r w:rsidR="000761BF" w:rsidRPr="00517AD5">
        <w:rPr>
          <w:rFonts w:ascii="Times New Roman" w:hAnsi="Times New Roman"/>
          <w:lang w:val="pt-BR"/>
        </w:rPr>
        <w:t xml:space="preserve"> Desse modo</w:t>
      </w:r>
      <w:r w:rsidR="00DC0E45" w:rsidRPr="00517AD5">
        <w:rPr>
          <w:rFonts w:ascii="Times New Roman" w:hAnsi="Times New Roman"/>
          <w:lang w:val="pt-BR"/>
        </w:rPr>
        <w:t>,</w:t>
      </w:r>
      <w:r w:rsidR="000761BF" w:rsidRPr="00517AD5">
        <w:rPr>
          <w:rFonts w:ascii="Times New Roman" w:hAnsi="Times New Roman"/>
          <w:lang w:val="pt-BR"/>
        </w:rPr>
        <w:t xml:space="preserve"> o catalisador se apresentou com propriedades satisfatórias em termos de seletividade, estrutura, propriedades redox e sinergismo ao estudar teoricamente os sítios.</w:t>
      </w:r>
    </w:p>
    <w:p w14:paraId="6BE32F7B" w14:textId="4F456A38" w:rsidR="00EA4E1B" w:rsidRPr="00517AD5" w:rsidRDefault="00EA4E1B" w:rsidP="00EA4E1B">
      <w:pPr>
        <w:pStyle w:val="Ttulo2"/>
        <w:rPr>
          <w:rFonts w:ascii="Helvetica" w:hAnsi="Helvetica" w:cs="Helvetica"/>
          <w:sz w:val="24"/>
          <w:szCs w:val="24"/>
        </w:rPr>
      </w:pPr>
      <w:r w:rsidRPr="00517AD5">
        <w:rPr>
          <w:rFonts w:ascii="Helvetica" w:hAnsi="Helvetica" w:cs="Helvetica"/>
          <w:sz w:val="24"/>
          <w:szCs w:val="24"/>
        </w:rPr>
        <w:t>Agradecimentos</w:t>
      </w:r>
    </w:p>
    <w:p w14:paraId="05A178F9" w14:textId="3DCBFDC1" w:rsidR="00EA4E1B" w:rsidRPr="00517AD5" w:rsidRDefault="00B52396" w:rsidP="00EA4E1B">
      <w:pPr>
        <w:pStyle w:val="TAMainText"/>
        <w:rPr>
          <w:rFonts w:ascii="Times New Roman" w:hAnsi="Times New Roman"/>
          <w:lang w:val="pt-BR"/>
        </w:rPr>
      </w:pPr>
      <w:r w:rsidRPr="00517AD5">
        <w:rPr>
          <w:rFonts w:ascii="Times New Roman" w:hAnsi="Times New Roman"/>
          <w:lang w:val="pt-BR"/>
        </w:rPr>
        <w:t xml:space="preserve">A UFRN, </w:t>
      </w:r>
      <w:r w:rsidR="000761BF" w:rsidRPr="00517AD5">
        <w:rPr>
          <w:rFonts w:ascii="Times New Roman" w:hAnsi="Times New Roman"/>
          <w:lang w:val="pt-BR"/>
        </w:rPr>
        <w:t>CNPq e CAPES.</w:t>
      </w:r>
    </w:p>
    <w:p w14:paraId="1EAAA287" w14:textId="77777777" w:rsidR="00EA4E1B" w:rsidRPr="00517AD5" w:rsidRDefault="00EA4E1B" w:rsidP="00EA4E1B">
      <w:pPr>
        <w:pStyle w:val="Ttulo2"/>
        <w:rPr>
          <w:rFonts w:ascii="Helvetica" w:hAnsi="Helvetica" w:cs="Helvetica"/>
          <w:sz w:val="24"/>
          <w:szCs w:val="24"/>
        </w:rPr>
      </w:pPr>
      <w:r w:rsidRPr="00517AD5">
        <w:rPr>
          <w:rFonts w:ascii="Helvetica" w:hAnsi="Helvetica" w:cs="Helvetica"/>
          <w:sz w:val="24"/>
          <w:szCs w:val="24"/>
        </w:rPr>
        <w:t>Referências</w:t>
      </w:r>
    </w:p>
    <w:p w14:paraId="158D911D" w14:textId="37CE2A9C" w:rsidR="00EA4E1B" w:rsidRPr="00517AD5" w:rsidRDefault="00EA4E1B" w:rsidP="00EA4E1B">
      <w:pPr>
        <w:pStyle w:val="TAMainText"/>
        <w:ind w:firstLine="0"/>
        <w:rPr>
          <w:lang w:val="pt-BR"/>
        </w:rPr>
      </w:pPr>
    </w:p>
    <w:p w14:paraId="0ACA1DB8" w14:textId="14DF5CB7" w:rsidR="00B539E9" w:rsidRPr="00517AD5" w:rsidRDefault="00B539E9" w:rsidP="00B539E9">
      <w:pPr>
        <w:pStyle w:val="TAMainText"/>
        <w:numPr>
          <w:ilvl w:val="0"/>
          <w:numId w:val="1"/>
        </w:numPr>
        <w:rPr>
          <w:rFonts w:cs="Times"/>
        </w:rPr>
      </w:pPr>
      <w:r w:rsidRPr="00517AD5">
        <w:rPr>
          <w:rFonts w:cs="Times"/>
        </w:rPr>
        <w:t xml:space="preserve">S. </w:t>
      </w:r>
      <w:proofErr w:type="spellStart"/>
      <w:r w:rsidRPr="00517AD5">
        <w:rPr>
          <w:rFonts w:cs="Times"/>
        </w:rPr>
        <w:t>Basu</w:t>
      </w:r>
      <w:proofErr w:type="spellEnd"/>
      <w:r w:rsidRPr="00517AD5">
        <w:rPr>
          <w:rFonts w:cs="Times"/>
        </w:rPr>
        <w:t xml:space="preserve">, A.K. Sen, </w:t>
      </w:r>
      <w:proofErr w:type="spellStart"/>
      <w:r w:rsidRPr="00517AD5">
        <w:rPr>
          <w:rFonts w:cs="Times"/>
          <w:i/>
          <w:iCs/>
        </w:rPr>
        <w:t>ChemBioEng</w:t>
      </w:r>
      <w:proofErr w:type="spellEnd"/>
      <w:r w:rsidRPr="00517AD5">
        <w:rPr>
          <w:rFonts w:cs="Times"/>
          <w:i/>
          <w:iCs/>
        </w:rPr>
        <w:t xml:space="preserve"> Rev</w:t>
      </w:r>
      <w:r w:rsidRPr="00517AD5">
        <w:rPr>
          <w:rFonts w:cs="Times"/>
        </w:rPr>
        <w:t xml:space="preserve">. </w:t>
      </w:r>
      <w:r w:rsidRPr="00517AD5">
        <w:rPr>
          <w:rFonts w:cs="Times"/>
          <w:b/>
          <w:bCs/>
        </w:rPr>
        <w:t>2021</w:t>
      </w:r>
      <w:r w:rsidRPr="00517AD5">
        <w:rPr>
          <w:rFonts w:cs="Times"/>
        </w:rPr>
        <w:t xml:space="preserve">, 8, 633–653. </w:t>
      </w:r>
    </w:p>
    <w:p w14:paraId="0E99A004" w14:textId="0966074F" w:rsidR="00B539E9" w:rsidRPr="00517AD5" w:rsidRDefault="00B539E9" w:rsidP="00B539E9">
      <w:pPr>
        <w:pStyle w:val="TAMainText"/>
        <w:numPr>
          <w:ilvl w:val="0"/>
          <w:numId w:val="1"/>
        </w:numPr>
        <w:rPr>
          <w:rFonts w:cs="Times"/>
          <w:lang w:val="pt-BR"/>
        </w:rPr>
      </w:pPr>
      <w:r w:rsidRPr="00517AD5">
        <w:rPr>
          <w:rFonts w:cs="Times"/>
          <w:lang w:val="pt-BR"/>
        </w:rPr>
        <w:t xml:space="preserve">A.P. Pinheiro Pires, J. </w:t>
      </w:r>
      <w:proofErr w:type="spellStart"/>
      <w:r w:rsidRPr="00517AD5">
        <w:rPr>
          <w:rFonts w:cs="Times"/>
          <w:lang w:val="pt-BR"/>
        </w:rPr>
        <w:t>Arauzo</w:t>
      </w:r>
      <w:proofErr w:type="spellEnd"/>
      <w:r w:rsidRPr="00517AD5">
        <w:rPr>
          <w:rFonts w:cs="Times"/>
          <w:lang w:val="pt-BR"/>
        </w:rPr>
        <w:t xml:space="preserve">, I. </w:t>
      </w:r>
      <w:proofErr w:type="spellStart"/>
      <w:r w:rsidRPr="00517AD5">
        <w:rPr>
          <w:rFonts w:cs="Times"/>
          <w:lang w:val="pt-BR"/>
        </w:rPr>
        <w:t>Fonts</w:t>
      </w:r>
      <w:proofErr w:type="spellEnd"/>
      <w:r w:rsidRPr="00517AD5">
        <w:rPr>
          <w:rFonts w:cs="Times"/>
          <w:lang w:val="pt-BR"/>
        </w:rPr>
        <w:t xml:space="preserve">, M.E. Domine, A. Fernández Arroyo, M.E. Garcia-Perez, J. Montoya, F. </w:t>
      </w:r>
      <w:proofErr w:type="spellStart"/>
      <w:r w:rsidRPr="00517AD5">
        <w:rPr>
          <w:rFonts w:cs="Times"/>
          <w:lang w:val="pt-BR"/>
        </w:rPr>
        <w:t>Chejne</w:t>
      </w:r>
      <w:proofErr w:type="spellEnd"/>
      <w:r w:rsidRPr="00517AD5">
        <w:rPr>
          <w:rFonts w:cs="Times"/>
          <w:lang w:val="pt-BR"/>
        </w:rPr>
        <w:t xml:space="preserve">, P. </w:t>
      </w:r>
      <w:proofErr w:type="spellStart"/>
      <w:r w:rsidRPr="00517AD5">
        <w:rPr>
          <w:rFonts w:cs="Times"/>
          <w:lang w:val="pt-BR"/>
        </w:rPr>
        <w:t>Pfromm</w:t>
      </w:r>
      <w:proofErr w:type="spellEnd"/>
      <w:r w:rsidRPr="00517AD5">
        <w:rPr>
          <w:rFonts w:cs="Times"/>
          <w:lang w:val="pt-BR"/>
        </w:rPr>
        <w:t xml:space="preserve">, M. Garcia-Perez, </w:t>
      </w:r>
      <w:r w:rsidRPr="00517AD5">
        <w:rPr>
          <w:rFonts w:cs="Times"/>
          <w:i/>
          <w:iCs/>
          <w:lang w:val="pt-BR"/>
        </w:rPr>
        <w:t xml:space="preserve">Energy </w:t>
      </w:r>
      <w:proofErr w:type="spellStart"/>
      <w:r w:rsidRPr="00517AD5">
        <w:rPr>
          <w:rFonts w:cs="Times"/>
          <w:i/>
          <w:iCs/>
          <w:lang w:val="pt-BR"/>
        </w:rPr>
        <w:t>and</w:t>
      </w:r>
      <w:proofErr w:type="spellEnd"/>
      <w:r w:rsidRPr="00517AD5">
        <w:rPr>
          <w:rFonts w:cs="Times"/>
          <w:i/>
          <w:iCs/>
          <w:lang w:val="pt-BR"/>
        </w:rPr>
        <w:t xml:space="preserve"> </w:t>
      </w:r>
      <w:proofErr w:type="spellStart"/>
      <w:r w:rsidRPr="00517AD5">
        <w:rPr>
          <w:rFonts w:cs="Times"/>
          <w:i/>
          <w:iCs/>
          <w:lang w:val="pt-BR"/>
        </w:rPr>
        <w:t>Fuels</w:t>
      </w:r>
      <w:proofErr w:type="spellEnd"/>
      <w:r w:rsidRPr="00517AD5">
        <w:rPr>
          <w:rFonts w:cs="Times"/>
          <w:lang w:val="pt-BR"/>
        </w:rPr>
        <w:t xml:space="preserve">. </w:t>
      </w:r>
      <w:r w:rsidRPr="00517AD5">
        <w:rPr>
          <w:rFonts w:cs="Times"/>
          <w:b/>
          <w:bCs/>
          <w:lang w:val="pt-BR"/>
        </w:rPr>
        <w:t>2019</w:t>
      </w:r>
      <w:r w:rsidRPr="00517AD5">
        <w:rPr>
          <w:rFonts w:cs="Times"/>
          <w:lang w:val="pt-BR"/>
        </w:rPr>
        <w:t xml:space="preserve">, 33, 4683–4720. </w:t>
      </w:r>
    </w:p>
    <w:p w14:paraId="4B5771F8" w14:textId="707B5FFF" w:rsidR="00B539E9" w:rsidRPr="00517AD5" w:rsidRDefault="00B539E9" w:rsidP="00B539E9">
      <w:pPr>
        <w:pStyle w:val="TAMainText"/>
        <w:numPr>
          <w:ilvl w:val="0"/>
          <w:numId w:val="1"/>
        </w:numPr>
        <w:rPr>
          <w:rFonts w:cs="Times"/>
          <w:lang w:val="pt-BR"/>
        </w:rPr>
      </w:pPr>
      <w:r w:rsidRPr="00517AD5">
        <w:rPr>
          <w:rFonts w:cs="Times"/>
        </w:rPr>
        <w:t xml:space="preserve">C.-J. Pan, M.-C. Tsai, W.-N. </w:t>
      </w:r>
      <w:proofErr w:type="spellStart"/>
      <w:r w:rsidRPr="00517AD5">
        <w:rPr>
          <w:rFonts w:cs="Times"/>
        </w:rPr>
        <w:t>Su</w:t>
      </w:r>
      <w:proofErr w:type="spellEnd"/>
      <w:r w:rsidRPr="00517AD5">
        <w:rPr>
          <w:rFonts w:cs="Times"/>
        </w:rPr>
        <w:t xml:space="preserve">, J. Rick, N.G. </w:t>
      </w:r>
      <w:proofErr w:type="spellStart"/>
      <w:r w:rsidRPr="00517AD5">
        <w:rPr>
          <w:rFonts w:cs="Times"/>
        </w:rPr>
        <w:t>Akalework</w:t>
      </w:r>
      <w:proofErr w:type="spellEnd"/>
      <w:r w:rsidRPr="00517AD5">
        <w:rPr>
          <w:rFonts w:cs="Times"/>
        </w:rPr>
        <w:t xml:space="preserve">, A.K. </w:t>
      </w:r>
      <w:proofErr w:type="spellStart"/>
      <w:r w:rsidRPr="00517AD5">
        <w:rPr>
          <w:rFonts w:cs="Times"/>
        </w:rPr>
        <w:t>Agegnehu</w:t>
      </w:r>
      <w:proofErr w:type="spellEnd"/>
      <w:r w:rsidRPr="00517AD5">
        <w:rPr>
          <w:rFonts w:cs="Times"/>
        </w:rPr>
        <w:t xml:space="preserve">, S.-Y. Cheng, B.-J. Hwang, </w:t>
      </w:r>
      <w:r w:rsidRPr="00517AD5">
        <w:rPr>
          <w:rFonts w:cs="Times"/>
          <w:i/>
          <w:iCs/>
        </w:rPr>
        <w:t xml:space="preserve">J. Taiwan Inst. </w:t>
      </w:r>
      <w:proofErr w:type="spellStart"/>
      <w:r w:rsidRPr="00517AD5">
        <w:rPr>
          <w:rFonts w:cs="Times"/>
          <w:i/>
          <w:iCs/>
          <w:lang w:val="pt-BR"/>
        </w:rPr>
        <w:t>Chem</w:t>
      </w:r>
      <w:proofErr w:type="spellEnd"/>
      <w:r w:rsidRPr="00517AD5">
        <w:rPr>
          <w:rFonts w:cs="Times"/>
          <w:i/>
          <w:iCs/>
          <w:lang w:val="pt-BR"/>
        </w:rPr>
        <w:t>. Eng</w:t>
      </w:r>
      <w:r w:rsidRPr="00517AD5">
        <w:rPr>
          <w:rFonts w:cs="Times"/>
          <w:lang w:val="pt-BR"/>
        </w:rPr>
        <w:t xml:space="preserve">. </w:t>
      </w:r>
      <w:r w:rsidRPr="00517AD5">
        <w:rPr>
          <w:rFonts w:cs="Times"/>
          <w:b/>
          <w:bCs/>
          <w:lang w:val="pt-BR"/>
        </w:rPr>
        <w:t>2017</w:t>
      </w:r>
      <w:r w:rsidRPr="00517AD5">
        <w:rPr>
          <w:rFonts w:cs="Times"/>
          <w:lang w:val="pt-BR"/>
        </w:rPr>
        <w:t>, 74, 154–186.</w:t>
      </w:r>
    </w:p>
    <w:p w14:paraId="557D9A7D" w14:textId="4FBD718F" w:rsidR="00B539E9" w:rsidRPr="00517AD5" w:rsidRDefault="00B539E9" w:rsidP="00B539E9">
      <w:pPr>
        <w:pStyle w:val="TAMainText"/>
        <w:numPr>
          <w:ilvl w:val="0"/>
          <w:numId w:val="1"/>
        </w:numPr>
        <w:rPr>
          <w:rFonts w:cs="Times"/>
          <w:lang w:val="pt-BR"/>
        </w:rPr>
      </w:pPr>
      <w:r w:rsidRPr="00517AD5">
        <w:rPr>
          <w:rFonts w:cs="Times"/>
          <w:lang w:val="pt-BR"/>
        </w:rPr>
        <w:t xml:space="preserve">S. Sato, M. </w:t>
      </w:r>
      <w:proofErr w:type="spellStart"/>
      <w:r w:rsidRPr="00517AD5">
        <w:rPr>
          <w:rFonts w:cs="Times"/>
          <w:lang w:val="pt-BR"/>
        </w:rPr>
        <w:t>Akiyama</w:t>
      </w:r>
      <w:proofErr w:type="spellEnd"/>
      <w:r w:rsidRPr="00517AD5">
        <w:rPr>
          <w:rFonts w:cs="Times"/>
          <w:lang w:val="pt-BR"/>
        </w:rPr>
        <w:t xml:space="preserve">, R. Takahashi, T. Hara, K. </w:t>
      </w:r>
      <w:proofErr w:type="spellStart"/>
      <w:r w:rsidRPr="00517AD5">
        <w:rPr>
          <w:rFonts w:cs="Times"/>
          <w:lang w:val="pt-BR"/>
        </w:rPr>
        <w:t>Inui</w:t>
      </w:r>
      <w:proofErr w:type="spellEnd"/>
      <w:r w:rsidRPr="00517AD5">
        <w:rPr>
          <w:rFonts w:cs="Times"/>
          <w:lang w:val="pt-BR"/>
        </w:rPr>
        <w:t xml:space="preserve">, M. </w:t>
      </w:r>
      <w:proofErr w:type="spellStart"/>
      <w:r w:rsidRPr="00517AD5">
        <w:rPr>
          <w:rFonts w:cs="Times"/>
          <w:lang w:val="pt-BR"/>
        </w:rPr>
        <w:t>Yokota</w:t>
      </w:r>
      <w:proofErr w:type="spellEnd"/>
      <w:r w:rsidRPr="00517AD5">
        <w:rPr>
          <w:rFonts w:cs="Times"/>
          <w:lang w:val="pt-BR"/>
        </w:rPr>
        <w:t xml:space="preserve">, </w:t>
      </w:r>
      <w:proofErr w:type="spellStart"/>
      <w:r w:rsidRPr="00517AD5">
        <w:rPr>
          <w:rFonts w:cs="Times"/>
          <w:i/>
          <w:iCs/>
          <w:lang w:val="pt-BR"/>
        </w:rPr>
        <w:t>Appl</w:t>
      </w:r>
      <w:proofErr w:type="spellEnd"/>
      <w:r w:rsidRPr="00517AD5">
        <w:rPr>
          <w:rFonts w:cs="Times"/>
          <w:i/>
          <w:iCs/>
          <w:lang w:val="pt-BR"/>
        </w:rPr>
        <w:t>. Catal. A Gen</w:t>
      </w:r>
      <w:r w:rsidRPr="00517AD5">
        <w:rPr>
          <w:rFonts w:cs="Times"/>
          <w:lang w:val="pt-BR"/>
        </w:rPr>
        <w:t xml:space="preserve">. </w:t>
      </w:r>
      <w:r w:rsidRPr="00517AD5">
        <w:rPr>
          <w:rFonts w:cs="Times"/>
          <w:b/>
          <w:bCs/>
          <w:lang w:val="pt-BR"/>
        </w:rPr>
        <w:t>2008</w:t>
      </w:r>
      <w:r w:rsidRPr="00517AD5">
        <w:rPr>
          <w:rFonts w:cs="Times"/>
          <w:lang w:val="pt-BR"/>
        </w:rPr>
        <w:t>, 347, 186–191.</w:t>
      </w:r>
    </w:p>
    <w:p w14:paraId="46D743B6" w14:textId="31BA5431" w:rsidR="00687726" w:rsidRPr="00517AD5" w:rsidRDefault="00687726" w:rsidP="00B52396">
      <w:pPr>
        <w:pStyle w:val="PargrafodaLista"/>
        <w:widowControl w:val="0"/>
        <w:numPr>
          <w:ilvl w:val="0"/>
          <w:numId w:val="1"/>
        </w:numPr>
        <w:autoSpaceDE w:val="0"/>
        <w:autoSpaceDN w:val="0"/>
        <w:adjustRightInd w:val="0"/>
        <w:jc w:val="both"/>
        <w:rPr>
          <w:rFonts w:ascii="Times" w:hAnsi="Times" w:cs="Times"/>
          <w:noProof/>
          <w:sz w:val="20"/>
          <w:szCs w:val="20"/>
        </w:rPr>
      </w:pPr>
      <w:r w:rsidRPr="00517AD5">
        <w:rPr>
          <w:rFonts w:ascii="Times" w:hAnsi="Times" w:cs="Times"/>
          <w:noProof/>
          <w:sz w:val="20"/>
          <w:szCs w:val="20"/>
          <w:lang w:val="en-US"/>
        </w:rPr>
        <w:t>V. Šepelák</w:t>
      </w:r>
      <w:r w:rsidR="00D84C82" w:rsidRPr="00517AD5">
        <w:rPr>
          <w:rFonts w:ascii="Times" w:hAnsi="Times" w:cs="Times"/>
          <w:noProof/>
          <w:sz w:val="20"/>
          <w:szCs w:val="20"/>
          <w:lang w:val="en-US"/>
        </w:rPr>
        <w:t>;</w:t>
      </w:r>
      <w:r w:rsidRPr="00517AD5">
        <w:rPr>
          <w:rFonts w:ascii="Times" w:hAnsi="Times" w:cs="Times"/>
          <w:noProof/>
          <w:sz w:val="20"/>
          <w:szCs w:val="20"/>
          <w:lang w:val="en-US"/>
        </w:rPr>
        <w:t xml:space="preserve"> I. Bergmann</w:t>
      </w:r>
      <w:r w:rsidR="00D84C82" w:rsidRPr="00517AD5">
        <w:rPr>
          <w:rFonts w:ascii="Times" w:hAnsi="Times" w:cs="Times"/>
          <w:noProof/>
          <w:sz w:val="20"/>
          <w:szCs w:val="20"/>
          <w:lang w:val="en-US"/>
        </w:rPr>
        <w:t>;</w:t>
      </w:r>
      <w:r w:rsidRPr="00517AD5">
        <w:rPr>
          <w:rFonts w:ascii="Times" w:hAnsi="Times" w:cs="Times"/>
          <w:noProof/>
          <w:sz w:val="20"/>
          <w:szCs w:val="20"/>
          <w:lang w:val="en-US"/>
        </w:rPr>
        <w:t xml:space="preserve"> S. Indris</w:t>
      </w:r>
      <w:r w:rsidR="00D84C82" w:rsidRPr="00517AD5">
        <w:rPr>
          <w:rFonts w:ascii="Times" w:hAnsi="Times" w:cs="Times"/>
          <w:noProof/>
          <w:sz w:val="20"/>
          <w:szCs w:val="20"/>
          <w:lang w:val="en-US"/>
        </w:rPr>
        <w:t>;</w:t>
      </w:r>
      <w:r w:rsidRPr="00517AD5">
        <w:rPr>
          <w:rFonts w:ascii="Times" w:hAnsi="Times" w:cs="Times"/>
          <w:noProof/>
          <w:sz w:val="20"/>
          <w:szCs w:val="20"/>
          <w:lang w:val="en-US"/>
        </w:rPr>
        <w:t xml:space="preserve"> A. Feldhoff</w:t>
      </w:r>
      <w:r w:rsidR="00D84C82" w:rsidRPr="00517AD5">
        <w:rPr>
          <w:rFonts w:ascii="Times" w:hAnsi="Times" w:cs="Times"/>
          <w:noProof/>
          <w:sz w:val="20"/>
          <w:szCs w:val="20"/>
          <w:lang w:val="en-US"/>
        </w:rPr>
        <w:t>;</w:t>
      </w:r>
      <w:r w:rsidRPr="00517AD5">
        <w:rPr>
          <w:rFonts w:ascii="Times" w:hAnsi="Times" w:cs="Times"/>
          <w:noProof/>
          <w:sz w:val="20"/>
          <w:szCs w:val="20"/>
          <w:lang w:val="en-US"/>
        </w:rPr>
        <w:t xml:space="preserve"> H. Hahn</w:t>
      </w:r>
      <w:r w:rsidR="00D84C82" w:rsidRPr="00517AD5">
        <w:rPr>
          <w:rFonts w:ascii="Times" w:hAnsi="Times" w:cs="Times"/>
          <w:noProof/>
          <w:sz w:val="20"/>
          <w:szCs w:val="20"/>
          <w:lang w:val="en-US"/>
        </w:rPr>
        <w:t>;</w:t>
      </w:r>
      <w:r w:rsidRPr="00517AD5">
        <w:rPr>
          <w:rFonts w:ascii="Times" w:hAnsi="Times" w:cs="Times"/>
          <w:noProof/>
          <w:sz w:val="20"/>
          <w:szCs w:val="20"/>
          <w:lang w:val="en-US"/>
        </w:rPr>
        <w:t xml:space="preserve"> K.D. Becker</w:t>
      </w:r>
      <w:r w:rsidR="00D84C82" w:rsidRPr="00517AD5">
        <w:rPr>
          <w:rFonts w:ascii="Times" w:hAnsi="Times" w:cs="Times"/>
          <w:noProof/>
          <w:sz w:val="20"/>
          <w:szCs w:val="20"/>
          <w:lang w:val="en-US"/>
        </w:rPr>
        <w:t>;</w:t>
      </w:r>
      <w:r w:rsidRPr="00517AD5">
        <w:rPr>
          <w:rFonts w:ascii="Times" w:hAnsi="Times" w:cs="Times"/>
          <w:noProof/>
          <w:sz w:val="20"/>
          <w:szCs w:val="20"/>
          <w:lang w:val="en-US"/>
        </w:rPr>
        <w:t xml:space="preserve"> C.P. Grey</w:t>
      </w:r>
      <w:r w:rsidR="00D84C82" w:rsidRPr="00517AD5">
        <w:rPr>
          <w:rFonts w:ascii="Times" w:hAnsi="Times" w:cs="Times"/>
          <w:noProof/>
          <w:sz w:val="20"/>
          <w:szCs w:val="20"/>
          <w:lang w:val="en-US"/>
        </w:rPr>
        <w:t>;</w:t>
      </w:r>
      <w:r w:rsidRPr="00517AD5">
        <w:rPr>
          <w:rFonts w:ascii="Times" w:hAnsi="Times" w:cs="Times"/>
          <w:noProof/>
          <w:sz w:val="20"/>
          <w:szCs w:val="20"/>
          <w:lang w:val="en-US"/>
        </w:rPr>
        <w:t xml:space="preserve"> P. Heitjans, </w:t>
      </w:r>
      <w:r w:rsidRPr="00517AD5">
        <w:rPr>
          <w:rFonts w:ascii="Times" w:hAnsi="Times" w:cs="Times"/>
          <w:i/>
          <w:iCs/>
          <w:noProof/>
          <w:sz w:val="20"/>
          <w:szCs w:val="20"/>
          <w:lang w:val="en-US"/>
        </w:rPr>
        <w:t xml:space="preserve">J. Mater. </w:t>
      </w:r>
      <w:r w:rsidRPr="00517AD5">
        <w:rPr>
          <w:rFonts w:ascii="Times" w:hAnsi="Times" w:cs="Times"/>
          <w:i/>
          <w:iCs/>
          <w:noProof/>
          <w:sz w:val="20"/>
          <w:szCs w:val="20"/>
        </w:rPr>
        <w:t>Chem</w:t>
      </w:r>
      <w:r w:rsidRPr="00517AD5">
        <w:rPr>
          <w:rFonts w:ascii="Times" w:hAnsi="Times" w:cs="Times"/>
          <w:noProof/>
          <w:sz w:val="20"/>
          <w:szCs w:val="20"/>
        </w:rPr>
        <w:t xml:space="preserve">. </w:t>
      </w:r>
      <w:r w:rsidRPr="00517AD5">
        <w:rPr>
          <w:rFonts w:ascii="Times" w:hAnsi="Times" w:cs="Times"/>
          <w:b/>
          <w:bCs/>
          <w:noProof/>
          <w:sz w:val="20"/>
          <w:szCs w:val="20"/>
        </w:rPr>
        <w:t>2011</w:t>
      </w:r>
      <w:r w:rsidR="00D84C82" w:rsidRPr="00517AD5">
        <w:rPr>
          <w:rFonts w:ascii="Times" w:hAnsi="Times" w:cs="Times"/>
          <w:noProof/>
          <w:sz w:val="20"/>
          <w:szCs w:val="20"/>
        </w:rPr>
        <w:t>, 21,</w:t>
      </w:r>
      <w:r w:rsidRPr="00517AD5">
        <w:rPr>
          <w:rFonts w:ascii="Times" w:hAnsi="Times" w:cs="Times"/>
          <w:noProof/>
          <w:sz w:val="20"/>
          <w:szCs w:val="20"/>
        </w:rPr>
        <w:t xml:space="preserve"> 8332.</w:t>
      </w:r>
    </w:p>
    <w:p w14:paraId="4B4D783B" w14:textId="3290BCC0" w:rsidR="00687726" w:rsidRPr="00517AD5" w:rsidRDefault="00687726" w:rsidP="00B52396">
      <w:pPr>
        <w:pStyle w:val="PargrafodaLista"/>
        <w:widowControl w:val="0"/>
        <w:numPr>
          <w:ilvl w:val="0"/>
          <w:numId w:val="1"/>
        </w:numPr>
        <w:autoSpaceDE w:val="0"/>
        <w:autoSpaceDN w:val="0"/>
        <w:adjustRightInd w:val="0"/>
        <w:jc w:val="both"/>
        <w:rPr>
          <w:rFonts w:ascii="Times" w:hAnsi="Times" w:cs="Times"/>
          <w:noProof/>
          <w:sz w:val="20"/>
          <w:szCs w:val="20"/>
        </w:rPr>
      </w:pPr>
      <w:r w:rsidRPr="00517AD5">
        <w:rPr>
          <w:rFonts w:ascii="Times" w:hAnsi="Times" w:cs="Times"/>
          <w:noProof/>
          <w:sz w:val="20"/>
          <w:szCs w:val="20"/>
        </w:rPr>
        <w:t>M. Fabián</w:t>
      </w:r>
      <w:r w:rsidR="00D84C82" w:rsidRPr="00517AD5">
        <w:rPr>
          <w:rFonts w:ascii="Times" w:hAnsi="Times" w:cs="Times"/>
          <w:noProof/>
          <w:sz w:val="20"/>
          <w:szCs w:val="20"/>
        </w:rPr>
        <w:t>;</w:t>
      </w:r>
      <w:r w:rsidRPr="00517AD5">
        <w:rPr>
          <w:rFonts w:ascii="Times" w:hAnsi="Times" w:cs="Times"/>
          <w:noProof/>
          <w:sz w:val="20"/>
          <w:szCs w:val="20"/>
        </w:rPr>
        <w:t xml:space="preserve"> P. Bottke</w:t>
      </w:r>
      <w:r w:rsidR="00B52396" w:rsidRPr="00517AD5">
        <w:rPr>
          <w:rFonts w:ascii="Times" w:hAnsi="Times" w:cs="Times"/>
          <w:noProof/>
          <w:sz w:val="20"/>
          <w:szCs w:val="20"/>
        </w:rPr>
        <w:t>;</w:t>
      </w:r>
      <w:r w:rsidRPr="00517AD5">
        <w:rPr>
          <w:rFonts w:ascii="Times" w:hAnsi="Times" w:cs="Times"/>
          <w:noProof/>
          <w:sz w:val="20"/>
          <w:szCs w:val="20"/>
        </w:rPr>
        <w:t xml:space="preserve"> V. Girman</w:t>
      </w:r>
      <w:r w:rsidR="00B52396" w:rsidRPr="00517AD5">
        <w:rPr>
          <w:rFonts w:ascii="Times" w:hAnsi="Times" w:cs="Times"/>
          <w:noProof/>
          <w:sz w:val="20"/>
          <w:szCs w:val="20"/>
        </w:rPr>
        <w:t>;</w:t>
      </w:r>
      <w:r w:rsidRPr="00517AD5">
        <w:rPr>
          <w:rFonts w:ascii="Times" w:hAnsi="Times" w:cs="Times"/>
          <w:noProof/>
          <w:sz w:val="20"/>
          <w:szCs w:val="20"/>
        </w:rPr>
        <w:t xml:space="preserve"> A. Düvel</w:t>
      </w:r>
      <w:r w:rsidR="00B52396" w:rsidRPr="00517AD5">
        <w:rPr>
          <w:rFonts w:ascii="Times" w:hAnsi="Times" w:cs="Times"/>
          <w:noProof/>
          <w:sz w:val="20"/>
          <w:szCs w:val="20"/>
        </w:rPr>
        <w:t>;</w:t>
      </w:r>
      <w:r w:rsidRPr="00517AD5">
        <w:rPr>
          <w:rFonts w:ascii="Times" w:hAnsi="Times" w:cs="Times"/>
          <w:noProof/>
          <w:sz w:val="20"/>
          <w:szCs w:val="20"/>
        </w:rPr>
        <w:t xml:space="preserve"> K.L. Da Silva</w:t>
      </w:r>
      <w:r w:rsidR="00B52396" w:rsidRPr="00517AD5">
        <w:rPr>
          <w:rFonts w:ascii="Times" w:hAnsi="Times" w:cs="Times"/>
          <w:noProof/>
          <w:sz w:val="20"/>
          <w:szCs w:val="20"/>
        </w:rPr>
        <w:t>;</w:t>
      </w:r>
      <w:r w:rsidRPr="00517AD5">
        <w:rPr>
          <w:rFonts w:ascii="Times" w:hAnsi="Times" w:cs="Times"/>
          <w:noProof/>
          <w:sz w:val="20"/>
          <w:szCs w:val="20"/>
        </w:rPr>
        <w:t xml:space="preserve"> M. Wilkening</w:t>
      </w:r>
      <w:r w:rsidR="00B52396" w:rsidRPr="00517AD5">
        <w:rPr>
          <w:rFonts w:ascii="Times" w:hAnsi="Times" w:cs="Times"/>
          <w:noProof/>
          <w:sz w:val="20"/>
          <w:szCs w:val="20"/>
        </w:rPr>
        <w:t>;</w:t>
      </w:r>
      <w:r w:rsidRPr="00517AD5">
        <w:rPr>
          <w:rFonts w:ascii="Times" w:hAnsi="Times" w:cs="Times"/>
          <w:noProof/>
          <w:sz w:val="20"/>
          <w:szCs w:val="20"/>
        </w:rPr>
        <w:t xml:space="preserve"> H. Hahn</w:t>
      </w:r>
      <w:r w:rsidR="00B52396" w:rsidRPr="00517AD5">
        <w:rPr>
          <w:rFonts w:ascii="Times" w:hAnsi="Times" w:cs="Times"/>
          <w:noProof/>
          <w:sz w:val="20"/>
          <w:szCs w:val="20"/>
        </w:rPr>
        <w:t>;</w:t>
      </w:r>
      <w:r w:rsidRPr="00517AD5">
        <w:rPr>
          <w:rFonts w:ascii="Times" w:hAnsi="Times" w:cs="Times"/>
          <w:noProof/>
          <w:sz w:val="20"/>
          <w:szCs w:val="20"/>
        </w:rPr>
        <w:t xml:space="preserve"> P. Heitjans</w:t>
      </w:r>
      <w:r w:rsidR="00B52396" w:rsidRPr="00517AD5">
        <w:rPr>
          <w:rFonts w:ascii="Times" w:hAnsi="Times" w:cs="Times"/>
          <w:noProof/>
          <w:sz w:val="20"/>
          <w:szCs w:val="20"/>
        </w:rPr>
        <w:t>;</w:t>
      </w:r>
      <w:r w:rsidRPr="00517AD5">
        <w:rPr>
          <w:rFonts w:ascii="Times" w:hAnsi="Times" w:cs="Times"/>
          <w:noProof/>
          <w:sz w:val="20"/>
          <w:szCs w:val="20"/>
        </w:rPr>
        <w:t xml:space="preserve"> V. Šepelák, </w:t>
      </w:r>
      <w:r w:rsidRPr="00517AD5">
        <w:rPr>
          <w:rFonts w:ascii="Times" w:hAnsi="Times" w:cs="Times"/>
          <w:i/>
          <w:iCs/>
          <w:noProof/>
          <w:sz w:val="20"/>
          <w:szCs w:val="20"/>
        </w:rPr>
        <w:t>RSC Adv</w:t>
      </w:r>
      <w:r w:rsidRPr="00517AD5">
        <w:rPr>
          <w:rFonts w:ascii="Times" w:hAnsi="Times" w:cs="Times"/>
          <w:noProof/>
          <w:sz w:val="20"/>
          <w:szCs w:val="20"/>
        </w:rPr>
        <w:t xml:space="preserve">. </w:t>
      </w:r>
      <w:r w:rsidRPr="00517AD5">
        <w:rPr>
          <w:rFonts w:ascii="Times" w:hAnsi="Times" w:cs="Times"/>
          <w:b/>
          <w:bCs/>
          <w:noProof/>
          <w:sz w:val="20"/>
          <w:szCs w:val="20"/>
        </w:rPr>
        <w:t>2015</w:t>
      </w:r>
      <w:r w:rsidR="00B52396" w:rsidRPr="00517AD5">
        <w:rPr>
          <w:rFonts w:ascii="Times" w:hAnsi="Times" w:cs="Times"/>
          <w:noProof/>
          <w:sz w:val="20"/>
          <w:szCs w:val="20"/>
        </w:rPr>
        <w:t>, 5,</w:t>
      </w:r>
      <w:r w:rsidRPr="00517AD5">
        <w:rPr>
          <w:rFonts w:ascii="Times" w:hAnsi="Times" w:cs="Times"/>
          <w:noProof/>
          <w:sz w:val="20"/>
          <w:szCs w:val="20"/>
        </w:rPr>
        <w:t xml:space="preserve"> 54321–</w:t>
      </w:r>
    </w:p>
    <w:p w14:paraId="760A4479" w14:textId="573AB5C8" w:rsidR="00687726" w:rsidRPr="00517AD5" w:rsidRDefault="00687726" w:rsidP="00B52396">
      <w:pPr>
        <w:pStyle w:val="PargrafodaLista"/>
        <w:widowControl w:val="0"/>
        <w:numPr>
          <w:ilvl w:val="0"/>
          <w:numId w:val="1"/>
        </w:numPr>
        <w:autoSpaceDE w:val="0"/>
        <w:autoSpaceDN w:val="0"/>
        <w:adjustRightInd w:val="0"/>
        <w:jc w:val="both"/>
        <w:rPr>
          <w:rFonts w:ascii="Times" w:hAnsi="Times" w:cs="Times"/>
          <w:noProof/>
          <w:sz w:val="20"/>
          <w:szCs w:val="20"/>
        </w:rPr>
      </w:pPr>
      <w:r w:rsidRPr="00517AD5">
        <w:rPr>
          <w:rFonts w:ascii="Times" w:hAnsi="Times" w:cs="Times"/>
          <w:noProof/>
          <w:sz w:val="20"/>
          <w:szCs w:val="20"/>
          <w:lang w:val="en-US"/>
        </w:rPr>
        <w:t>S. Derrouiche</w:t>
      </w:r>
      <w:r w:rsidR="00B52396" w:rsidRPr="00517AD5">
        <w:rPr>
          <w:rFonts w:ascii="Times" w:hAnsi="Times" w:cs="Times"/>
          <w:noProof/>
          <w:sz w:val="20"/>
          <w:szCs w:val="20"/>
          <w:lang w:val="en-US"/>
        </w:rPr>
        <w:t>;</w:t>
      </w:r>
      <w:r w:rsidRPr="00517AD5">
        <w:rPr>
          <w:rFonts w:ascii="Times" w:hAnsi="Times" w:cs="Times"/>
          <w:noProof/>
          <w:sz w:val="20"/>
          <w:szCs w:val="20"/>
          <w:lang w:val="en-US"/>
        </w:rPr>
        <w:t xml:space="preserve"> C. La Fontaine</w:t>
      </w:r>
      <w:r w:rsidR="00B52396" w:rsidRPr="00517AD5">
        <w:rPr>
          <w:rFonts w:ascii="Times" w:hAnsi="Times" w:cs="Times"/>
          <w:noProof/>
          <w:sz w:val="20"/>
          <w:szCs w:val="20"/>
          <w:lang w:val="en-US"/>
        </w:rPr>
        <w:t>;</w:t>
      </w:r>
      <w:r w:rsidRPr="00517AD5">
        <w:rPr>
          <w:rFonts w:ascii="Times" w:hAnsi="Times" w:cs="Times"/>
          <w:noProof/>
          <w:sz w:val="20"/>
          <w:szCs w:val="20"/>
          <w:lang w:val="en-US"/>
        </w:rPr>
        <w:t xml:space="preserve"> G. Thrimurtulu</w:t>
      </w:r>
      <w:r w:rsidR="00B52396" w:rsidRPr="00517AD5">
        <w:rPr>
          <w:rFonts w:ascii="Times" w:hAnsi="Times" w:cs="Times"/>
          <w:noProof/>
          <w:sz w:val="20"/>
          <w:szCs w:val="20"/>
          <w:lang w:val="en-US"/>
        </w:rPr>
        <w:t>;</w:t>
      </w:r>
      <w:r w:rsidRPr="00517AD5">
        <w:rPr>
          <w:rFonts w:ascii="Times" w:hAnsi="Times" w:cs="Times"/>
          <w:noProof/>
          <w:sz w:val="20"/>
          <w:szCs w:val="20"/>
          <w:lang w:val="en-US"/>
        </w:rPr>
        <w:t xml:space="preserve"> S. Casale</w:t>
      </w:r>
      <w:r w:rsidR="00B52396" w:rsidRPr="00517AD5">
        <w:rPr>
          <w:rFonts w:ascii="Times" w:hAnsi="Times" w:cs="Times"/>
          <w:noProof/>
          <w:sz w:val="20"/>
          <w:szCs w:val="20"/>
          <w:lang w:val="en-US"/>
        </w:rPr>
        <w:t>;</w:t>
      </w:r>
      <w:r w:rsidRPr="00517AD5">
        <w:rPr>
          <w:rFonts w:ascii="Times" w:hAnsi="Times" w:cs="Times"/>
          <w:noProof/>
          <w:sz w:val="20"/>
          <w:szCs w:val="20"/>
          <w:lang w:val="en-US"/>
        </w:rPr>
        <w:t xml:space="preserve"> L. Delannoy</w:t>
      </w:r>
      <w:r w:rsidR="00B52396" w:rsidRPr="00517AD5">
        <w:rPr>
          <w:rFonts w:ascii="Times" w:hAnsi="Times" w:cs="Times"/>
          <w:noProof/>
          <w:sz w:val="20"/>
          <w:szCs w:val="20"/>
          <w:lang w:val="en-US"/>
        </w:rPr>
        <w:t>;</w:t>
      </w:r>
      <w:r w:rsidRPr="00517AD5">
        <w:rPr>
          <w:rFonts w:ascii="Times" w:hAnsi="Times" w:cs="Times"/>
          <w:noProof/>
          <w:sz w:val="20"/>
          <w:szCs w:val="20"/>
          <w:lang w:val="en-US"/>
        </w:rPr>
        <w:t xml:space="preserve"> H. Lauron-Pernot</w:t>
      </w:r>
      <w:r w:rsidR="00B52396" w:rsidRPr="00517AD5">
        <w:rPr>
          <w:rFonts w:ascii="Times" w:hAnsi="Times" w:cs="Times"/>
          <w:noProof/>
          <w:sz w:val="20"/>
          <w:szCs w:val="20"/>
          <w:lang w:val="en-US"/>
        </w:rPr>
        <w:t>;</w:t>
      </w:r>
      <w:r w:rsidRPr="00517AD5">
        <w:rPr>
          <w:rFonts w:ascii="Times" w:hAnsi="Times" w:cs="Times"/>
          <w:noProof/>
          <w:sz w:val="20"/>
          <w:szCs w:val="20"/>
          <w:lang w:val="en-US"/>
        </w:rPr>
        <w:t xml:space="preserve"> C. Louis, </w:t>
      </w:r>
      <w:r w:rsidRPr="00517AD5">
        <w:rPr>
          <w:rFonts w:ascii="Times" w:hAnsi="Times" w:cs="Times"/>
          <w:i/>
          <w:iCs/>
          <w:noProof/>
          <w:sz w:val="20"/>
          <w:szCs w:val="20"/>
          <w:lang w:val="en-US"/>
        </w:rPr>
        <w:t xml:space="preserve">Catal. </w:t>
      </w:r>
      <w:r w:rsidRPr="00517AD5">
        <w:rPr>
          <w:rFonts w:ascii="Times" w:hAnsi="Times" w:cs="Times"/>
          <w:i/>
          <w:iCs/>
          <w:noProof/>
          <w:sz w:val="20"/>
          <w:szCs w:val="20"/>
        </w:rPr>
        <w:t>Sci. Technol</w:t>
      </w:r>
      <w:r w:rsidRPr="00517AD5">
        <w:rPr>
          <w:rFonts w:ascii="Times" w:hAnsi="Times" w:cs="Times"/>
          <w:noProof/>
          <w:sz w:val="20"/>
          <w:szCs w:val="20"/>
        </w:rPr>
        <w:t xml:space="preserve">. </w:t>
      </w:r>
      <w:r w:rsidRPr="00517AD5">
        <w:rPr>
          <w:rFonts w:ascii="Times" w:hAnsi="Times" w:cs="Times"/>
          <w:b/>
          <w:bCs/>
          <w:noProof/>
          <w:sz w:val="20"/>
          <w:szCs w:val="20"/>
        </w:rPr>
        <w:t>2016</w:t>
      </w:r>
      <w:r w:rsidR="00B52396" w:rsidRPr="00517AD5">
        <w:rPr>
          <w:rFonts w:ascii="Times" w:hAnsi="Times" w:cs="Times"/>
          <w:noProof/>
          <w:sz w:val="20"/>
          <w:szCs w:val="20"/>
        </w:rPr>
        <w:t>, 6,</w:t>
      </w:r>
      <w:r w:rsidRPr="00517AD5">
        <w:rPr>
          <w:rFonts w:ascii="Times" w:hAnsi="Times" w:cs="Times"/>
          <w:noProof/>
          <w:sz w:val="20"/>
          <w:szCs w:val="20"/>
        </w:rPr>
        <w:t xml:space="preserve"> 6794–6805.</w:t>
      </w:r>
    </w:p>
    <w:p w14:paraId="02F1DC62" w14:textId="083F3B34" w:rsidR="00687726" w:rsidRPr="00517AD5" w:rsidRDefault="00687726" w:rsidP="00B52396">
      <w:pPr>
        <w:pStyle w:val="PargrafodaLista"/>
        <w:widowControl w:val="0"/>
        <w:numPr>
          <w:ilvl w:val="0"/>
          <w:numId w:val="1"/>
        </w:numPr>
        <w:autoSpaceDE w:val="0"/>
        <w:autoSpaceDN w:val="0"/>
        <w:adjustRightInd w:val="0"/>
        <w:jc w:val="both"/>
        <w:rPr>
          <w:rFonts w:ascii="Times" w:hAnsi="Times" w:cs="Times"/>
          <w:noProof/>
          <w:sz w:val="20"/>
          <w:szCs w:val="20"/>
        </w:rPr>
      </w:pPr>
      <w:r w:rsidRPr="00517AD5">
        <w:rPr>
          <w:rFonts w:ascii="Times" w:hAnsi="Times" w:cs="Times"/>
          <w:noProof/>
          <w:sz w:val="20"/>
          <w:szCs w:val="20"/>
        </w:rPr>
        <w:t>M.L. Shozi</w:t>
      </w:r>
      <w:r w:rsidR="00B52396" w:rsidRPr="00517AD5">
        <w:rPr>
          <w:rFonts w:ascii="Times" w:hAnsi="Times" w:cs="Times"/>
          <w:noProof/>
          <w:sz w:val="20"/>
          <w:szCs w:val="20"/>
        </w:rPr>
        <w:t>;</w:t>
      </w:r>
      <w:r w:rsidRPr="00517AD5">
        <w:rPr>
          <w:rFonts w:ascii="Times" w:hAnsi="Times" w:cs="Times"/>
          <w:noProof/>
          <w:sz w:val="20"/>
          <w:szCs w:val="20"/>
        </w:rPr>
        <w:t xml:space="preserve"> V.D.B.C. Dasireddy</w:t>
      </w:r>
      <w:r w:rsidR="00B52396" w:rsidRPr="00517AD5">
        <w:rPr>
          <w:rFonts w:ascii="Times" w:hAnsi="Times" w:cs="Times"/>
          <w:noProof/>
          <w:sz w:val="20"/>
          <w:szCs w:val="20"/>
        </w:rPr>
        <w:t>;</w:t>
      </w:r>
      <w:r w:rsidRPr="00517AD5">
        <w:rPr>
          <w:rFonts w:ascii="Times" w:hAnsi="Times" w:cs="Times"/>
          <w:noProof/>
          <w:sz w:val="20"/>
          <w:szCs w:val="20"/>
        </w:rPr>
        <w:t xml:space="preserve"> S. Singh</w:t>
      </w:r>
      <w:r w:rsidR="00B52396" w:rsidRPr="00517AD5">
        <w:rPr>
          <w:rFonts w:ascii="Times" w:hAnsi="Times" w:cs="Times"/>
          <w:noProof/>
          <w:sz w:val="20"/>
          <w:szCs w:val="20"/>
        </w:rPr>
        <w:t>;</w:t>
      </w:r>
      <w:r w:rsidRPr="00517AD5">
        <w:rPr>
          <w:rFonts w:ascii="Times" w:hAnsi="Times" w:cs="Times"/>
          <w:noProof/>
          <w:sz w:val="20"/>
          <w:szCs w:val="20"/>
        </w:rPr>
        <w:t xml:space="preserve"> P. Mohlala</w:t>
      </w:r>
      <w:r w:rsidR="00B52396" w:rsidRPr="00517AD5">
        <w:rPr>
          <w:rFonts w:ascii="Times" w:hAnsi="Times" w:cs="Times"/>
          <w:noProof/>
          <w:sz w:val="20"/>
          <w:szCs w:val="20"/>
        </w:rPr>
        <w:t>;</w:t>
      </w:r>
      <w:r w:rsidRPr="00517AD5">
        <w:rPr>
          <w:rFonts w:ascii="Times" w:hAnsi="Times" w:cs="Times"/>
          <w:noProof/>
          <w:sz w:val="20"/>
          <w:szCs w:val="20"/>
        </w:rPr>
        <w:t xml:space="preserve"> D.J. Morgan</w:t>
      </w:r>
      <w:r w:rsidR="00B52396" w:rsidRPr="00517AD5">
        <w:rPr>
          <w:rFonts w:ascii="Times" w:hAnsi="Times" w:cs="Times"/>
          <w:noProof/>
          <w:sz w:val="20"/>
          <w:szCs w:val="20"/>
        </w:rPr>
        <w:t>;</w:t>
      </w:r>
      <w:r w:rsidRPr="00517AD5">
        <w:rPr>
          <w:rFonts w:ascii="Times" w:hAnsi="Times" w:cs="Times"/>
          <w:noProof/>
          <w:sz w:val="20"/>
          <w:szCs w:val="20"/>
        </w:rPr>
        <w:t xml:space="preserve"> S. Iqbal</w:t>
      </w:r>
      <w:r w:rsidR="00B52396" w:rsidRPr="00517AD5">
        <w:rPr>
          <w:rFonts w:ascii="Times" w:hAnsi="Times" w:cs="Times"/>
          <w:noProof/>
          <w:sz w:val="20"/>
          <w:szCs w:val="20"/>
        </w:rPr>
        <w:t>;</w:t>
      </w:r>
      <w:r w:rsidRPr="00517AD5">
        <w:rPr>
          <w:rFonts w:ascii="Times" w:hAnsi="Times" w:cs="Times"/>
          <w:noProof/>
          <w:sz w:val="20"/>
          <w:szCs w:val="20"/>
        </w:rPr>
        <w:t xml:space="preserve"> H.B. Friedrich, </w:t>
      </w:r>
      <w:r w:rsidRPr="00517AD5">
        <w:rPr>
          <w:rFonts w:ascii="Times" w:hAnsi="Times" w:cs="Times"/>
          <w:i/>
          <w:iCs/>
          <w:noProof/>
          <w:sz w:val="20"/>
          <w:szCs w:val="20"/>
        </w:rPr>
        <w:t>Energy Fuels</w:t>
      </w:r>
      <w:r w:rsidRPr="00517AD5">
        <w:rPr>
          <w:rFonts w:ascii="Times" w:hAnsi="Times" w:cs="Times"/>
          <w:noProof/>
          <w:sz w:val="20"/>
          <w:szCs w:val="20"/>
        </w:rPr>
        <w:t xml:space="preserve">. </w:t>
      </w:r>
      <w:r w:rsidRPr="00517AD5">
        <w:rPr>
          <w:rFonts w:ascii="Times" w:hAnsi="Times" w:cs="Times"/>
          <w:b/>
          <w:bCs/>
          <w:noProof/>
          <w:sz w:val="20"/>
          <w:szCs w:val="20"/>
        </w:rPr>
        <w:t>2017</w:t>
      </w:r>
      <w:r w:rsidR="00B52396" w:rsidRPr="00517AD5">
        <w:rPr>
          <w:rFonts w:ascii="Times" w:hAnsi="Times" w:cs="Times"/>
          <w:noProof/>
          <w:sz w:val="20"/>
          <w:szCs w:val="20"/>
        </w:rPr>
        <w:t>, 1,</w:t>
      </w:r>
      <w:r w:rsidRPr="00517AD5">
        <w:rPr>
          <w:rFonts w:ascii="Times" w:hAnsi="Times" w:cs="Times"/>
          <w:noProof/>
          <w:sz w:val="20"/>
          <w:szCs w:val="20"/>
        </w:rPr>
        <w:t xml:space="preserve"> 1437–1445. </w:t>
      </w:r>
    </w:p>
    <w:p w14:paraId="07430CBD" w14:textId="43FEE9F2" w:rsidR="00687726" w:rsidRPr="00517AD5" w:rsidRDefault="00687726" w:rsidP="00B52396">
      <w:pPr>
        <w:pStyle w:val="PargrafodaLista"/>
        <w:widowControl w:val="0"/>
        <w:numPr>
          <w:ilvl w:val="0"/>
          <w:numId w:val="1"/>
        </w:numPr>
        <w:autoSpaceDE w:val="0"/>
        <w:autoSpaceDN w:val="0"/>
        <w:adjustRightInd w:val="0"/>
        <w:jc w:val="both"/>
        <w:rPr>
          <w:rFonts w:ascii="Times" w:hAnsi="Times" w:cs="Times"/>
          <w:noProof/>
          <w:sz w:val="20"/>
          <w:szCs w:val="20"/>
        </w:rPr>
      </w:pPr>
      <w:r w:rsidRPr="00517AD5">
        <w:rPr>
          <w:rFonts w:ascii="Times" w:hAnsi="Times" w:cs="Times"/>
          <w:noProof/>
          <w:sz w:val="20"/>
          <w:szCs w:val="20"/>
        </w:rPr>
        <w:t>G. Fierro</w:t>
      </w:r>
      <w:r w:rsidR="00B52396" w:rsidRPr="00517AD5">
        <w:rPr>
          <w:rFonts w:ascii="Times" w:hAnsi="Times" w:cs="Times"/>
          <w:noProof/>
          <w:sz w:val="20"/>
          <w:szCs w:val="20"/>
        </w:rPr>
        <w:t>;</w:t>
      </w:r>
      <w:r w:rsidRPr="00517AD5">
        <w:rPr>
          <w:rFonts w:ascii="Times" w:hAnsi="Times" w:cs="Times"/>
          <w:noProof/>
          <w:sz w:val="20"/>
          <w:szCs w:val="20"/>
        </w:rPr>
        <w:t xml:space="preserve"> M. Lo Jacono</w:t>
      </w:r>
      <w:r w:rsidR="00B52396" w:rsidRPr="00517AD5">
        <w:rPr>
          <w:rFonts w:ascii="Times" w:hAnsi="Times" w:cs="Times"/>
          <w:noProof/>
          <w:sz w:val="20"/>
          <w:szCs w:val="20"/>
        </w:rPr>
        <w:t>;</w:t>
      </w:r>
      <w:r w:rsidRPr="00517AD5">
        <w:rPr>
          <w:rFonts w:ascii="Times" w:hAnsi="Times" w:cs="Times"/>
          <w:noProof/>
          <w:sz w:val="20"/>
          <w:szCs w:val="20"/>
        </w:rPr>
        <w:t xml:space="preserve"> M. Inversi</w:t>
      </w:r>
      <w:r w:rsidR="00B52396" w:rsidRPr="00517AD5">
        <w:rPr>
          <w:rFonts w:ascii="Times" w:hAnsi="Times" w:cs="Times"/>
          <w:noProof/>
          <w:sz w:val="20"/>
          <w:szCs w:val="20"/>
        </w:rPr>
        <w:t>;</w:t>
      </w:r>
      <w:r w:rsidRPr="00517AD5">
        <w:rPr>
          <w:rFonts w:ascii="Times" w:hAnsi="Times" w:cs="Times"/>
          <w:noProof/>
          <w:sz w:val="20"/>
          <w:szCs w:val="20"/>
        </w:rPr>
        <w:t xml:space="preserve"> P. Porta</w:t>
      </w:r>
      <w:r w:rsidR="00B52396" w:rsidRPr="00517AD5">
        <w:rPr>
          <w:rFonts w:ascii="Times" w:hAnsi="Times" w:cs="Times"/>
          <w:noProof/>
          <w:sz w:val="20"/>
          <w:szCs w:val="20"/>
        </w:rPr>
        <w:t>;</w:t>
      </w:r>
      <w:r w:rsidRPr="00517AD5">
        <w:rPr>
          <w:rFonts w:ascii="Times" w:hAnsi="Times" w:cs="Times"/>
          <w:noProof/>
          <w:sz w:val="20"/>
          <w:szCs w:val="20"/>
        </w:rPr>
        <w:t xml:space="preserve"> F. Cioci</w:t>
      </w:r>
      <w:r w:rsidR="00B52396" w:rsidRPr="00517AD5">
        <w:rPr>
          <w:rFonts w:ascii="Times" w:hAnsi="Times" w:cs="Times"/>
          <w:noProof/>
          <w:sz w:val="20"/>
          <w:szCs w:val="20"/>
        </w:rPr>
        <w:t>;</w:t>
      </w:r>
      <w:r w:rsidRPr="00517AD5">
        <w:rPr>
          <w:rFonts w:ascii="Times" w:hAnsi="Times" w:cs="Times"/>
          <w:noProof/>
          <w:sz w:val="20"/>
          <w:szCs w:val="20"/>
        </w:rPr>
        <w:t xml:space="preserve"> R. Lavecchia, </w:t>
      </w:r>
      <w:r w:rsidRPr="00517AD5">
        <w:rPr>
          <w:rFonts w:ascii="Times" w:hAnsi="Times" w:cs="Times"/>
          <w:i/>
          <w:iCs/>
          <w:noProof/>
          <w:sz w:val="20"/>
          <w:szCs w:val="20"/>
        </w:rPr>
        <w:t>Appl. Catal. A Gen</w:t>
      </w:r>
      <w:r w:rsidRPr="00517AD5">
        <w:rPr>
          <w:rFonts w:ascii="Times" w:hAnsi="Times" w:cs="Times"/>
          <w:noProof/>
          <w:sz w:val="20"/>
          <w:szCs w:val="20"/>
        </w:rPr>
        <w:t xml:space="preserve">. </w:t>
      </w:r>
      <w:r w:rsidRPr="00517AD5">
        <w:rPr>
          <w:rFonts w:ascii="Times" w:hAnsi="Times" w:cs="Times"/>
          <w:b/>
          <w:bCs/>
          <w:noProof/>
          <w:sz w:val="20"/>
          <w:szCs w:val="20"/>
        </w:rPr>
        <w:t>1996</w:t>
      </w:r>
      <w:r w:rsidR="00B52396" w:rsidRPr="00517AD5">
        <w:rPr>
          <w:rFonts w:ascii="Times" w:hAnsi="Times" w:cs="Times"/>
          <w:noProof/>
          <w:sz w:val="20"/>
          <w:szCs w:val="20"/>
        </w:rPr>
        <w:t>, 137,</w:t>
      </w:r>
      <w:r w:rsidRPr="00517AD5">
        <w:rPr>
          <w:rFonts w:ascii="Times" w:hAnsi="Times" w:cs="Times"/>
          <w:noProof/>
          <w:sz w:val="20"/>
          <w:szCs w:val="20"/>
        </w:rPr>
        <w:t xml:space="preserve"> 327–348.</w:t>
      </w:r>
    </w:p>
    <w:p w14:paraId="324C5E04" w14:textId="2227F81F" w:rsidR="00687726" w:rsidRPr="00517AD5" w:rsidRDefault="00687726" w:rsidP="00B52396">
      <w:pPr>
        <w:pStyle w:val="PargrafodaLista"/>
        <w:widowControl w:val="0"/>
        <w:numPr>
          <w:ilvl w:val="0"/>
          <w:numId w:val="1"/>
        </w:numPr>
        <w:autoSpaceDE w:val="0"/>
        <w:autoSpaceDN w:val="0"/>
        <w:adjustRightInd w:val="0"/>
        <w:jc w:val="both"/>
        <w:rPr>
          <w:rFonts w:ascii="Times" w:hAnsi="Times" w:cs="Times"/>
          <w:noProof/>
          <w:sz w:val="20"/>
          <w:szCs w:val="20"/>
          <w:lang w:val="en-US"/>
        </w:rPr>
      </w:pPr>
      <w:r w:rsidRPr="00517AD5">
        <w:rPr>
          <w:rFonts w:ascii="Times" w:hAnsi="Times" w:cs="Times"/>
          <w:noProof/>
          <w:sz w:val="20"/>
          <w:szCs w:val="20"/>
          <w:lang w:val="en-US"/>
        </w:rPr>
        <w:t>J. Choma</w:t>
      </w:r>
      <w:r w:rsidR="00B52396" w:rsidRPr="00517AD5">
        <w:rPr>
          <w:rFonts w:ascii="Times" w:hAnsi="Times" w:cs="Times"/>
          <w:noProof/>
          <w:sz w:val="20"/>
          <w:szCs w:val="20"/>
          <w:lang w:val="en-US"/>
        </w:rPr>
        <w:t>;</w:t>
      </w:r>
      <w:r w:rsidRPr="00517AD5">
        <w:rPr>
          <w:rFonts w:ascii="Times" w:hAnsi="Times" w:cs="Times"/>
          <w:noProof/>
          <w:sz w:val="20"/>
          <w:szCs w:val="20"/>
          <w:lang w:val="en-US"/>
        </w:rPr>
        <w:t xml:space="preserve"> M. Kloske</w:t>
      </w:r>
      <w:r w:rsidR="00B52396" w:rsidRPr="00517AD5">
        <w:rPr>
          <w:rFonts w:ascii="Times" w:hAnsi="Times" w:cs="Times"/>
          <w:noProof/>
          <w:sz w:val="20"/>
          <w:szCs w:val="20"/>
          <w:lang w:val="en-US"/>
        </w:rPr>
        <w:t>;</w:t>
      </w:r>
      <w:r w:rsidRPr="00517AD5">
        <w:rPr>
          <w:rFonts w:ascii="Times" w:hAnsi="Times" w:cs="Times"/>
          <w:noProof/>
          <w:sz w:val="20"/>
          <w:szCs w:val="20"/>
          <w:lang w:val="en-US"/>
        </w:rPr>
        <w:t xml:space="preserve"> M. Jaroniec, </w:t>
      </w:r>
      <w:r w:rsidRPr="00517AD5">
        <w:rPr>
          <w:rFonts w:ascii="Times" w:hAnsi="Times" w:cs="Times"/>
          <w:i/>
          <w:iCs/>
          <w:noProof/>
          <w:sz w:val="20"/>
          <w:szCs w:val="20"/>
          <w:lang w:val="en-US"/>
        </w:rPr>
        <w:t>J. Colloid Interface Sci</w:t>
      </w:r>
      <w:r w:rsidRPr="00517AD5">
        <w:rPr>
          <w:rFonts w:ascii="Times" w:hAnsi="Times" w:cs="Times"/>
          <w:noProof/>
          <w:sz w:val="20"/>
          <w:szCs w:val="20"/>
          <w:lang w:val="en-US"/>
        </w:rPr>
        <w:t>. 266 (2003) 168–174.</w:t>
      </w:r>
    </w:p>
    <w:p w14:paraId="3DC7E4EB" w14:textId="28BF44D1" w:rsidR="00D84C82" w:rsidRPr="00517AD5" w:rsidRDefault="00D84C82" w:rsidP="00B52396">
      <w:pPr>
        <w:pStyle w:val="PargrafodaLista"/>
        <w:widowControl w:val="0"/>
        <w:numPr>
          <w:ilvl w:val="0"/>
          <w:numId w:val="1"/>
        </w:numPr>
        <w:autoSpaceDE w:val="0"/>
        <w:autoSpaceDN w:val="0"/>
        <w:adjustRightInd w:val="0"/>
        <w:jc w:val="both"/>
        <w:rPr>
          <w:rFonts w:ascii="Times" w:hAnsi="Times" w:cs="Times"/>
          <w:noProof/>
          <w:sz w:val="20"/>
          <w:szCs w:val="20"/>
        </w:rPr>
      </w:pPr>
      <w:r w:rsidRPr="00517AD5">
        <w:rPr>
          <w:rFonts w:ascii="Times" w:hAnsi="Times" w:cs="Times"/>
          <w:noProof/>
          <w:sz w:val="20"/>
          <w:szCs w:val="20"/>
        </w:rPr>
        <w:t>Y.L. Oliveira</w:t>
      </w:r>
      <w:r w:rsidR="00B52396" w:rsidRPr="00517AD5">
        <w:rPr>
          <w:rFonts w:ascii="Times" w:hAnsi="Times" w:cs="Times"/>
          <w:noProof/>
          <w:sz w:val="20"/>
          <w:szCs w:val="20"/>
        </w:rPr>
        <w:t>;</w:t>
      </w:r>
      <w:r w:rsidRPr="00517AD5">
        <w:rPr>
          <w:rFonts w:ascii="Times" w:hAnsi="Times" w:cs="Times"/>
          <w:noProof/>
          <w:sz w:val="20"/>
          <w:szCs w:val="20"/>
        </w:rPr>
        <w:t xml:space="preserve"> A.F. Gouveia</w:t>
      </w:r>
      <w:r w:rsidR="00B52396" w:rsidRPr="00517AD5">
        <w:rPr>
          <w:rFonts w:ascii="Times" w:hAnsi="Times" w:cs="Times"/>
          <w:noProof/>
          <w:sz w:val="20"/>
          <w:szCs w:val="20"/>
        </w:rPr>
        <w:t>;</w:t>
      </w:r>
      <w:r w:rsidRPr="00517AD5">
        <w:rPr>
          <w:rFonts w:ascii="Times" w:hAnsi="Times" w:cs="Times"/>
          <w:noProof/>
          <w:sz w:val="20"/>
          <w:szCs w:val="20"/>
        </w:rPr>
        <w:t xml:space="preserve"> M.J.S. Costa</w:t>
      </w:r>
      <w:r w:rsidR="00B52396" w:rsidRPr="00517AD5">
        <w:rPr>
          <w:rFonts w:ascii="Times" w:hAnsi="Times" w:cs="Times"/>
          <w:noProof/>
          <w:sz w:val="20"/>
          <w:szCs w:val="20"/>
        </w:rPr>
        <w:t>;</w:t>
      </w:r>
      <w:r w:rsidRPr="00517AD5">
        <w:rPr>
          <w:rFonts w:ascii="Times" w:hAnsi="Times" w:cs="Times"/>
          <w:noProof/>
          <w:sz w:val="20"/>
          <w:szCs w:val="20"/>
        </w:rPr>
        <w:t xml:space="preserve"> F.H.P. Lopes</w:t>
      </w:r>
      <w:r w:rsidR="00B52396" w:rsidRPr="00517AD5">
        <w:rPr>
          <w:rFonts w:ascii="Times" w:hAnsi="Times" w:cs="Times"/>
          <w:noProof/>
          <w:sz w:val="20"/>
          <w:szCs w:val="20"/>
        </w:rPr>
        <w:t>;</w:t>
      </w:r>
      <w:r w:rsidRPr="00517AD5">
        <w:rPr>
          <w:rFonts w:ascii="Times" w:hAnsi="Times" w:cs="Times"/>
          <w:noProof/>
          <w:sz w:val="20"/>
          <w:szCs w:val="20"/>
        </w:rPr>
        <w:t xml:space="preserve"> J.C. Sczancoski</w:t>
      </w:r>
      <w:r w:rsidR="00B52396" w:rsidRPr="00517AD5">
        <w:rPr>
          <w:rFonts w:ascii="Times" w:hAnsi="Times" w:cs="Times"/>
          <w:noProof/>
          <w:sz w:val="20"/>
          <w:szCs w:val="20"/>
        </w:rPr>
        <w:t>;</w:t>
      </w:r>
      <w:r w:rsidRPr="00517AD5">
        <w:rPr>
          <w:rFonts w:ascii="Times" w:hAnsi="Times" w:cs="Times"/>
          <w:noProof/>
          <w:sz w:val="20"/>
          <w:szCs w:val="20"/>
        </w:rPr>
        <w:t xml:space="preserve"> E. Longo</w:t>
      </w:r>
      <w:r w:rsidR="00B52396" w:rsidRPr="00517AD5">
        <w:rPr>
          <w:rFonts w:ascii="Times" w:hAnsi="Times" w:cs="Times"/>
          <w:noProof/>
          <w:sz w:val="20"/>
          <w:szCs w:val="20"/>
        </w:rPr>
        <w:t>;</w:t>
      </w:r>
      <w:r w:rsidRPr="00517AD5">
        <w:rPr>
          <w:rFonts w:ascii="Times" w:hAnsi="Times" w:cs="Times"/>
          <w:noProof/>
          <w:sz w:val="20"/>
          <w:szCs w:val="20"/>
        </w:rPr>
        <w:t xml:space="preserve"> G.E. Luz. Jr.</w:t>
      </w:r>
      <w:r w:rsidR="00B52396" w:rsidRPr="00517AD5">
        <w:rPr>
          <w:rFonts w:ascii="Times" w:hAnsi="Times" w:cs="Times"/>
          <w:noProof/>
          <w:sz w:val="20"/>
          <w:szCs w:val="20"/>
        </w:rPr>
        <w:t>;</w:t>
      </w:r>
      <w:r w:rsidRPr="00517AD5">
        <w:rPr>
          <w:rFonts w:ascii="Times" w:hAnsi="Times" w:cs="Times"/>
          <w:noProof/>
          <w:sz w:val="20"/>
          <w:szCs w:val="20"/>
        </w:rPr>
        <w:t xml:space="preserve"> R.S. Santos</w:t>
      </w:r>
      <w:r w:rsidR="00B52396" w:rsidRPr="00517AD5">
        <w:rPr>
          <w:rFonts w:ascii="Times" w:hAnsi="Times" w:cs="Times"/>
          <w:noProof/>
          <w:sz w:val="20"/>
          <w:szCs w:val="20"/>
        </w:rPr>
        <w:t>;</w:t>
      </w:r>
      <w:r w:rsidRPr="00517AD5">
        <w:rPr>
          <w:rFonts w:ascii="Times" w:hAnsi="Times" w:cs="Times"/>
          <w:noProof/>
          <w:sz w:val="20"/>
          <w:szCs w:val="20"/>
        </w:rPr>
        <w:t xml:space="preserve"> L.S. Cavalcante, </w:t>
      </w:r>
      <w:r w:rsidRPr="00517AD5">
        <w:rPr>
          <w:rFonts w:ascii="Times" w:hAnsi="Times" w:cs="Times"/>
          <w:i/>
          <w:iCs/>
          <w:noProof/>
          <w:sz w:val="20"/>
          <w:szCs w:val="20"/>
        </w:rPr>
        <w:t>Mater. Sci. Energy Technol</w:t>
      </w:r>
      <w:r w:rsidRPr="00517AD5">
        <w:rPr>
          <w:rFonts w:ascii="Times" w:hAnsi="Times" w:cs="Times"/>
          <w:noProof/>
          <w:sz w:val="20"/>
          <w:szCs w:val="20"/>
        </w:rPr>
        <w:t xml:space="preserve">. </w:t>
      </w:r>
      <w:r w:rsidRPr="00517AD5">
        <w:rPr>
          <w:rFonts w:ascii="Times" w:hAnsi="Times" w:cs="Times"/>
          <w:b/>
          <w:bCs/>
          <w:noProof/>
          <w:sz w:val="20"/>
          <w:szCs w:val="20"/>
        </w:rPr>
        <w:t>2022</w:t>
      </w:r>
      <w:r w:rsidR="00B52396" w:rsidRPr="00517AD5">
        <w:rPr>
          <w:rFonts w:ascii="Times" w:hAnsi="Times" w:cs="Times"/>
          <w:noProof/>
          <w:sz w:val="20"/>
          <w:szCs w:val="20"/>
        </w:rPr>
        <w:t xml:space="preserve">, 5, </w:t>
      </w:r>
      <w:r w:rsidRPr="00517AD5">
        <w:rPr>
          <w:rFonts w:ascii="Times" w:hAnsi="Times" w:cs="Times"/>
          <w:noProof/>
          <w:sz w:val="20"/>
          <w:szCs w:val="20"/>
        </w:rPr>
        <w:t>125–144.</w:t>
      </w:r>
    </w:p>
    <w:p w14:paraId="58716424" w14:textId="28F2140A" w:rsidR="007B4B2B" w:rsidRPr="00517AD5" w:rsidRDefault="00D84C82" w:rsidP="00B52396">
      <w:pPr>
        <w:pStyle w:val="PargrafodaLista"/>
        <w:widowControl w:val="0"/>
        <w:numPr>
          <w:ilvl w:val="0"/>
          <w:numId w:val="1"/>
        </w:numPr>
        <w:autoSpaceDE w:val="0"/>
        <w:autoSpaceDN w:val="0"/>
        <w:adjustRightInd w:val="0"/>
        <w:jc w:val="both"/>
        <w:rPr>
          <w:rFonts w:ascii="Times" w:hAnsi="Times" w:cs="Times"/>
          <w:noProof/>
          <w:sz w:val="20"/>
          <w:szCs w:val="20"/>
        </w:rPr>
      </w:pPr>
      <w:r w:rsidRPr="00517AD5">
        <w:rPr>
          <w:rFonts w:ascii="Times" w:hAnsi="Times" w:cs="Times"/>
          <w:noProof/>
          <w:sz w:val="20"/>
          <w:szCs w:val="20"/>
        </w:rPr>
        <w:t>T.T. Song</w:t>
      </w:r>
      <w:r w:rsidR="00B52396" w:rsidRPr="00517AD5">
        <w:rPr>
          <w:rFonts w:ascii="Times" w:hAnsi="Times" w:cs="Times"/>
          <w:noProof/>
          <w:sz w:val="20"/>
          <w:szCs w:val="20"/>
        </w:rPr>
        <w:t>;</w:t>
      </w:r>
      <w:r w:rsidRPr="00517AD5">
        <w:rPr>
          <w:rFonts w:ascii="Times" w:hAnsi="Times" w:cs="Times"/>
          <w:noProof/>
          <w:sz w:val="20"/>
          <w:szCs w:val="20"/>
        </w:rPr>
        <w:t xml:space="preserve"> M. Yang</w:t>
      </w:r>
      <w:r w:rsidR="00B52396" w:rsidRPr="00517AD5">
        <w:rPr>
          <w:rFonts w:ascii="Times" w:hAnsi="Times" w:cs="Times"/>
          <w:noProof/>
          <w:sz w:val="20"/>
          <w:szCs w:val="20"/>
        </w:rPr>
        <w:t>;</w:t>
      </w:r>
      <w:r w:rsidRPr="00517AD5">
        <w:rPr>
          <w:rFonts w:ascii="Times" w:hAnsi="Times" w:cs="Times"/>
          <w:noProof/>
          <w:sz w:val="20"/>
          <w:szCs w:val="20"/>
        </w:rPr>
        <w:t xml:space="preserve"> J.W. Chai</w:t>
      </w:r>
      <w:r w:rsidR="00B52396" w:rsidRPr="00517AD5">
        <w:rPr>
          <w:rFonts w:ascii="Times" w:hAnsi="Times" w:cs="Times"/>
          <w:noProof/>
          <w:sz w:val="20"/>
          <w:szCs w:val="20"/>
        </w:rPr>
        <w:t>;</w:t>
      </w:r>
      <w:r w:rsidRPr="00517AD5">
        <w:rPr>
          <w:rFonts w:ascii="Times" w:hAnsi="Times" w:cs="Times"/>
          <w:noProof/>
          <w:sz w:val="20"/>
          <w:szCs w:val="20"/>
        </w:rPr>
        <w:t xml:space="preserve"> M. Callsen</w:t>
      </w:r>
      <w:r w:rsidR="00B52396" w:rsidRPr="00517AD5">
        <w:rPr>
          <w:rFonts w:ascii="Times" w:hAnsi="Times" w:cs="Times"/>
          <w:noProof/>
          <w:sz w:val="20"/>
          <w:szCs w:val="20"/>
        </w:rPr>
        <w:t>;</w:t>
      </w:r>
      <w:r w:rsidRPr="00517AD5">
        <w:rPr>
          <w:rFonts w:ascii="Times" w:hAnsi="Times" w:cs="Times"/>
          <w:noProof/>
          <w:sz w:val="20"/>
          <w:szCs w:val="20"/>
        </w:rPr>
        <w:t xml:space="preserve"> J. Zhou</w:t>
      </w:r>
      <w:r w:rsidR="00B52396" w:rsidRPr="00517AD5">
        <w:rPr>
          <w:rFonts w:ascii="Times" w:hAnsi="Times" w:cs="Times"/>
          <w:noProof/>
          <w:sz w:val="20"/>
          <w:szCs w:val="20"/>
        </w:rPr>
        <w:t>;</w:t>
      </w:r>
      <w:r w:rsidRPr="00517AD5">
        <w:rPr>
          <w:rFonts w:ascii="Times" w:hAnsi="Times" w:cs="Times"/>
          <w:noProof/>
          <w:sz w:val="20"/>
          <w:szCs w:val="20"/>
        </w:rPr>
        <w:t xml:space="preserve"> T. Yang</w:t>
      </w:r>
      <w:r w:rsidR="00B52396" w:rsidRPr="00517AD5">
        <w:rPr>
          <w:rFonts w:ascii="Times" w:hAnsi="Times" w:cs="Times"/>
          <w:noProof/>
          <w:sz w:val="20"/>
          <w:szCs w:val="20"/>
        </w:rPr>
        <w:t>;</w:t>
      </w:r>
      <w:r w:rsidRPr="00517AD5">
        <w:rPr>
          <w:rFonts w:ascii="Times" w:hAnsi="Times" w:cs="Times"/>
          <w:noProof/>
          <w:sz w:val="20"/>
          <w:szCs w:val="20"/>
        </w:rPr>
        <w:t xml:space="preserve"> Z. Zhang</w:t>
      </w:r>
      <w:r w:rsidR="00B52396" w:rsidRPr="00517AD5">
        <w:rPr>
          <w:rFonts w:ascii="Times" w:hAnsi="Times" w:cs="Times"/>
          <w:noProof/>
          <w:sz w:val="20"/>
          <w:szCs w:val="20"/>
        </w:rPr>
        <w:t>;</w:t>
      </w:r>
      <w:r w:rsidRPr="00517AD5">
        <w:rPr>
          <w:rFonts w:ascii="Times" w:hAnsi="Times" w:cs="Times"/>
          <w:noProof/>
          <w:sz w:val="20"/>
          <w:szCs w:val="20"/>
        </w:rPr>
        <w:t xml:space="preserve"> J.S. Pan</w:t>
      </w:r>
      <w:r w:rsidR="00B52396" w:rsidRPr="00517AD5">
        <w:rPr>
          <w:rFonts w:ascii="Times" w:hAnsi="Times" w:cs="Times"/>
          <w:noProof/>
          <w:sz w:val="20"/>
          <w:szCs w:val="20"/>
        </w:rPr>
        <w:t>;</w:t>
      </w:r>
      <w:r w:rsidRPr="00517AD5">
        <w:rPr>
          <w:rFonts w:ascii="Times" w:hAnsi="Times" w:cs="Times"/>
          <w:noProof/>
          <w:sz w:val="20"/>
          <w:szCs w:val="20"/>
        </w:rPr>
        <w:t xml:space="preserve"> D.Z. Chi</w:t>
      </w:r>
      <w:r w:rsidR="00B52396" w:rsidRPr="00517AD5">
        <w:rPr>
          <w:rFonts w:ascii="Times" w:hAnsi="Times" w:cs="Times"/>
          <w:noProof/>
          <w:sz w:val="20"/>
          <w:szCs w:val="20"/>
        </w:rPr>
        <w:t>;</w:t>
      </w:r>
      <w:r w:rsidRPr="00517AD5">
        <w:rPr>
          <w:rFonts w:ascii="Times" w:hAnsi="Times" w:cs="Times"/>
          <w:noProof/>
          <w:sz w:val="20"/>
          <w:szCs w:val="20"/>
        </w:rPr>
        <w:t xml:space="preserve"> Y.P. Feng</w:t>
      </w:r>
      <w:r w:rsidR="00B52396" w:rsidRPr="00517AD5">
        <w:rPr>
          <w:rFonts w:ascii="Times" w:hAnsi="Times" w:cs="Times"/>
          <w:noProof/>
          <w:sz w:val="20"/>
          <w:szCs w:val="20"/>
        </w:rPr>
        <w:t>;</w:t>
      </w:r>
      <w:r w:rsidRPr="00517AD5">
        <w:rPr>
          <w:rFonts w:ascii="Times" w:hAnsi="Times" w:cs="Times"/>
          <w:noProof/>
          <w:sz w:val="20"/>
          <w:szCs w:val="20"/>
        </w:rPr>
        <w:t xml:space="preserve"> S.J. Wang, </w:t>
      </w:r>
      <w:r w:rsidRPr="00517AD5">
        <w:rPr>
          <w:rFonts w:ascii="Times" w:hAnsi="Times" w:cs="Times"/>
          <w:i/>
          <w:iCs/>
          <w:noProof/>
          <w:sz w:val="20"/>
          <w:szCs w:val="20"/>
        </w:rPr>
        <w:t>Sci. Rep</w:t>
      </w:r>
      <w:r w:rsidRPr="00517AD5">
        <w:rPr>
          <w:rFonts w:ascii="Times" w:hAnsi="Times" w:cs="Times"/>
          <w:noProof/>
          <w:sz w:val="20"/>
          <w:szCs w:val="20"/>
        </w:rPr>
        <w:t xml:space="preserve">. </w:t>
      </w:r>
      <w:r w:rsidRPr="00517AD5">
        <w:rPr>
          <w:rFonts w:ascii="Times" w:hAnsi="Times" w:cs="Times"/>
          <w:b/>
          <w:bCs/>
          <w:noProof/>
          <w:sz w:val="20"/>
          <w:szCs w:val="20"/>
        </w:rPr>
        <w:t>2016</w:t>
      </w:r>
      <w:r w:rsidR="00B52396" w:rsidRPr="00517AD5">
        <w:rPr>
          <w:rFonts w:ascii="Times" w:hAnsi="Times" w:cs="Times"/>
          <w:noProof/>
          <w:sz w:val="20"/>
          <w:szCs w:val="20"/>
        </w:rPr>
        <w:t>, 6,</w:t>
      </w:r>
      <w:r w:rsidRPr="00517AD5">
        <w:rPr>
          <w:rFonts w:ascii="Times" w:hAnsi="Times" w:cs="Times"/>
          <w:noProof/>
          <w:sz w:val="20"/>
          <w:szCs w:val="20"/>
        </w:rPr>
        <w:t xml:space="preserve"> 29221.</w:t>
      </w:r>
    </w:p>
    <w:sectPr w:rsidR="007B4B2B" w:rsidRPr="00517AD5"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AA467" w14:textId="77777777" w:rsidR="0094785D" w:rsidRDefault="0094785D" w:rsidP="00EA4E1B">
      <w:pPr>
        <w:spacing w:after="0" w:line="240" w:lineRule="auto"/>
      </w:pPr>
      <w:r>
        <w:separator/>
      </w:r>
    </w:p>
  </w:endnote>
  <w:endnote w:type="continuationSeparator" w:id="0">
    <w:p w14:paraId="4B305FE7" w14:textId="77777777" w:rsidR="0094785D" w:rsidRDefault="0094785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New Roman"/>
    <w:panose1 w:val="020B06040202020202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12F0A" w14:textId="77777777" w:rsidR="0094785D" w:rsidRDefault="0094785D" w:rsidP="00EA4E1B">
      <w:pPr>
        <w:spacing w:after="0" w:line="240" w:lineRule="auto"/>
      </w:pPr>
      <w:r>
        <w:separator/>
      </w:r>
    </w:p>
  </w:footnote>
  <w:footnote w:type="continuationSeparator" w:id="0">
    <w:p w14:paraId="22CEAE14" w14:textId="77777777" w:rsidR="0094785D" w:rsidRDefault="0094785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1" name="Imagem 11"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9410A930"/>
    <w:lvl w:ilvl="0">
      <w:start w:val="1"/>
      <w:numFmt w:val="decimal"/>
      <w:lvlText w:val="%1."/>
      <w:lvlJc w:val="left"/>
      <w:pPr>
        <w:tabs>
          <w:tab w:val="num" w:pos="360"/>
        </w:tabs>
        <w:ind w:left="360" w:hanging="360"/>
      </w:pPr>
      <w:rPr>
        <w:rFonts w:ascii="Times" w:hAnsi="Times" w:cs="Times" w:hint="default"/>
        <w:sz w:val="20"/>
        <w:szCs w:val="20"/>
      </w:r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0907"/>
    <w:rsid w:val="0001264A"/>
    <w:rsid w:val="00061A72"/>
    <w:rsid w:val="000761BF"/>
    <w:rsid w:val="000F1D24"/>
    <w:rsid w:val="0010649C"/>
    <w:rsid w:val="00122913"/>
    <w:rsid w:val="00173C5A"/>
    <w:rsid w:val="00191848"/>
    <w:rsid w:val="001B7EF6"/>
    <w:rsid w:val="001C73CA"/>
    <w:rsid w:val="001E58A9"/>
    <w:rsid w:val="001F25B2"/>
    <w:rsid w:val="00222230"/>
    <w:rsid w:val="00243049"/>
    <w:rsid w:val="00286C57"/>
    <w:rsid w:val="002B7D6C"/>
    <w:rsid w:val="002B7DD6"/>
    <w:rsid w:val="00340B1E"/>
    <w:rsid w:val="00344EFB"/>
    <w:rsid w:val="00355C01"/>
    <w:rsid w:val="00377DDD"/>
    <w:rsid w:val="00402F3E"/>
    <w:rsid w:val="00435159"/>
    <w:rsid w:val="004F3F42"/>
    <w:rsid w:val="00517AD5"/>
    <w:rsid w:val="0052112E"/>
    <w:rsid w:val="00552A32"/>
    <w:rsid w:val="005908B6"/>
    <w:rsid w:val="005A2EA2"/>
    <w:rsid w:val="005C2775"/>
    <w:rsid w:val="005D4C91"/>
    <w:rsid w:val="005D65EB"/>
    <w:rsid w:val="0060257A"/>
    <w:rsid w:val="00604718"/>
    <w:rsid w:val="006127AA"/>
    <w:rsid w:val="00652815"/>
    <w:rsid w:val="00687726"/>
    <w:rsid w:val="006F599B"/>
    <w:rsid w:val="007670A0"/>
    <w:rsid w:val="00781685"/>
    <w:rsid w:val="00783085"/>
    <w:rsid w:val="007B4B2B"/>
    <w:rsid w:val="007C176F"/>
    <w:rsid w:val="007F16FB"/>
    <w:rsid w:val="00840808"/>
    <w:rsid w:val="00864852"/>
    <w:rsid w:val="00866822"/>
    <w:rsid w:val="008801F3"/>
    <w:rsid w:val="00885FCF"/>
    <w:rsid w:val="008A1F3B"/>
    <w:rsid w:val="008A7BDD"/>
    <w:rsid w:val="008B1683"/>
    <w:rsid w:val="008C1B30"/>
    <w:rsid w:val="00922A90"/>
    <w:rsid w:val="00936DFF"/>
    <w:rsid w:val="0094785D"/>
    <w:rsid w:val="00950F45"/>
    <w:rsid w:val="009656D9"/>
    <w:rsid w:val="009C7CB0"/>
    <w:rsid w:val="009F6F41"/>
    <w:rsid w:val="00A17D85"/>
    <w:rsid w:val="00A32196"/>
    <w:rsid w:val="00A87CE8"/>
    <w:rsid w:val="00AA182E"/>
    <w:rsid w:val="00AC4D3E"/>
    <w:rsid w:val="00AF0400"/>
    <w:rsid w:val="00B21CC5"/>
    <w:rsid w:val="00B30AEB"/>
    <w:rsid w:val="00B52396"/>
    <w:rsid w:val="00B539E9"/>
    <w:rsid w:val="00B5443D"/>
    <w:rsid w:val="00B616A1"/>
    <w:rsid w:val="00BA6A6E"/>
    <w:rsid w:val="00BB1986"/>
    <w:rsid w:val="00BB2197"/>
    <w:rsid w:val="00BB76E7"/>
    <w:rsid w:val="00BC6129"/>
    <w:rsid w:val="00BC6EB2"/>
    <w:rsid w:val="00BE3218"/>
    <w:rsid w:val="00C76E54"/>
    <w:rsid w:val="00C875F2"/>
    <w:rsid w:val="00CC28E4"/>
    <w:rsid w:val="00CC39AF"/>
    <w:rsid w:val="00CD0AE1"/>
    <w:rsid w:val="00D02800"/>
    <w:rsid w:val="00D066A7"/>
    <w:rsid w:val="00D25E40"/>
    <w:rsid w:val="00D7404F"/>
    <w:rsid w:val="00D84C82"/>
    <w:rsid w:val="00D96135"/>
    <w:rsid w:val="00DC0E45"/>
    <w:rsid w:val="00E02A21"/>
    <w:rsid w:val="00E038AF"/>
    <w:rsid w:val="00E65591"/>
    <w:rsid w:val="00E67DFF"/>
    <w:rsid w:val="00EA4E1B"/>
    <w:rsid w:val="00F1091C"/>
    <w:rsid w:val="00F30661"/>
    <w:rsid w:val="00F42174"/>
    <w:rsid w:val="00F81315"/>
    <w:rsid w:val="00F917DA"/>
    <w:rsid w:val="00FF1E47"/>
    <w:rsid w:val="00FF47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59"/>
    <w:rsid w:val="00A32196"/>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87726"/>
    <w:pPr>
      <w:ind w:left="720"/>
      <w:contextualSpacing/>
    </w:pPr>
  </w:style>
  <w:style w:type="character" w:styleId="Hyperlink">
    <w:name w:val="Hyperlink"/>
    <w:basedOn w:val="Fontepargpadro"/>
    <w:uiPriority w:val="99"/>
    <w:unhideWhenUsed/>
    <w:rsid w:val="00B539E9"/>
    <w:rPr>
      <w:color w:val="0563C1" w:themeColor="hyperlink"/>
      <w:u w:val="single"/>
    </w:rPr>
  </w:style>
  <w:style w:type="character" w:styleId="MenoPendente">
    <w:name w:val="Unresolved Mention"/>
    <w:basedOn w:val="Fontepargpadro"/>
    <w:uiPriority w:val="99"/>
    <w:semiHidden/>
    <w:unhideWhenUsed/>
    <w:rsid w:val="00B539E9"/>
    <w:rPr>
      <w:color w:val="605E5C"/>
      <w:shd w:val="clear" w:color="auto" w:fill="E1DFDD"/>
    </w:rPr>
  </w:style>
  <w:style w:type="paragraph" w:styleId="Reviso">
    <w:name w:val="Revision"/>
    <w:hidden/>
    <w:uiPriority w:val="99"/>
    <w:semiHidden/>
    <w:rsid w:val="00BC6E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png"/><Relationship Id="rId10" Type="http://schemas.openxmlformats.org/officeDocument/2006/relationships/oleObject" Target="embeddings/oleObject1.bin"/><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3.bin"/><Relationship Id="rId22" Type="http://schemas.openxmlformats.org/officeDocument/2006/relationships/oleObject" Target="embeddings/oleObject5.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3955</Words>
  <Characters>21362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Gregório</cp:lastModifiedBy>
  <cp:revision>4</cp:revision>
  <dcterms:created xsi:type="dcterms:W3CDTF">2023-05-29T18:39:00Z</dcterms:created>
  <dcterms:modified xsi:type="dcterms:W3CDTF">2023-07-19T17:25:00Z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