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3E43" w14:textId="77777777" w:rsidR="00EF36A3" w:rsidRDefault="00EF36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b/>
          <w:color w:val="000000"/>
          <w:sz w:val="32"/>
          <w:szCs w:val="32"/>
        </w:rPr>
      </w:pPr>
      <w:bookmarkStart w:id="0" w:name="_heading=h.gjdgxs" w:colFirst="0" w:colLast="0"/>
      <w:bookmarkEnd w:id="0"/>
    </w:p>
    <w:p w14:paraId="568E86D1" w14:textId="3788E10B" w:rsidR="00F268E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b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CBAE355" wp14:editId="48AFED0D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517005" cy="177165"/>
                <wp:effectExtent l="0" t="0" r="0" b="0"/>
                <wp:wrapNone/>
                <wp:docPr id="1156518165" name="Retângulo 1156518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2260" y="369618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7C6D2B" w14:textId="77777777" w:rsidR="00F268E5" w:rsidRDefault="00F268E5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</w:p>
                          <w:p w14:paraId="1874D82D" w14:textId="77777777" w:rsidR="00F268E5" w:rsidRDefault="00F268E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0" rIns="91425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1CBAE355" id="Retângulo 1156518165" o:spid="_x0000_s1026" style="position:absolute;left:0;text-align:left;margin-left:0;margin-top:0;width:513.15pt;height:13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" fillcolor="#9a0000" stroked="f">
                <v:textbox inset="2.53958mm,0,2.53958mm,0">
                  <w:txbxContent>
                    <w:p w14:paraId="387C6D2B" w14:textId="77777777" w:rsidR="00F268E5" w:rsidRDefault="00F268E5">
                      <w:pPr>
                        <w:spacing w:after="0" w:line="240" w:lineRule="auto"/>
                        <w:jc w:val="both"/>
                        <w:textDirection w:val="btLr"/>
                      </w:pPr>
                    </w:p>
                    <w:p w14:paraId="1874D82D" w14:textId="77777777" w:rsidR="00F268E5" w:rsidRDefault="00F268E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2C0196D" w14:textId="204C4C8B" w:rsidR="003C04B5" w:rsidRDefault="003C04B5" w:rsidP="003C04B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Helvetica Neue" w:eastAsia="Helvetica Neue" w:hAnsi="Helvetica Neue" w:cs="Helvetica Neue"/>
          <w:b/>
          <w:color w:val="000000"/>
          <w:sz w:val="32"/>
          <w:szCs w:val="32"/>
        </w:rPr>
      </w:pPr>
      <w:r w:rsidRPr="003C04B5">
        <w:rPr>
          <w:rFonts w:ascii="Helvetica Neue" w:eastAsia="Helvetica Neue" w:hAnsi="Helvetica Neue" w:cs="Helvetica Neue"/>
          <w:b/>
          <w:color w:val="000000"/>
          <w:sz w:val="32"/>
          <w:szCs w:val="32"/>
        </w:rPr>
        <w:t>Estudo do comportamento d</w:t>
      </w:r>
      <w:r>
        <w:rPr>
          <w:rFonts w:ascii="Helvetica Neue" w:eastAsia="Helvetica Neue" w:hAnsi="Helvetica Neue" w:cs="Helvetica Neue"/>
          <w:b/>
          <w:color w:val="000000"/>
          <w:sz w:val="32"/>
          <w:szCs w:val="32"/>
        </w:rPr>
        <w:t>a</w:t>
      </w:r>
      <w:r w:rsidRPr="003C04B5">
        <w:rPr>
          <w:rFonts w:ascii="Helvetica Neue" w:eastAsia="Helvetica Neue" w:hAnsi="Helvetica Neue" w:cs="Helvetica Neue"/>
          <w:b/>
          <w:color w:val="000000"/>
          <w:sz w:val="32"/>
          <w:szCs w:val="32"/>
        </w:rPr>
        <w:t xml:space="preserve"> sílica gel u</w:t>
      </w:r>
      <w:r w:rsidR="001632C7">
        <w:rPr>
          <w:rFonts w:ascii="Helvetica Neue" w:eastAsia="Helvetica Neue" w:hAnsi="Helvetica Neue" w:cs="Helvetica Neue"/>
          <w:b/>
          <w:color w:val="000000"/>
          <w:sz w:val="32"/>
          <w:szCs w:val="32"/>
        </w:rPr>
        <w:t>tilizando</w:t>
      </w:r>
      <w:r w:rsidRPr="003C04B5">
        <w:rPr>
          <w:rFonts w:ascii="Helvetica Neue" w:eastAsia="Helvetica Neue" w:hAnsi="Helvetica Neue" w:cs="Helvetica Neue"/>
          <w:b/>
          <w:color w:val="000000"/>
          <w:sz w:val="32"/>
          <w:szCs w:val="32"/>
        </w:rPr>
        <w:t xml:space="preserve"> </w:t>
      </w:r>
      <w:r w:rsidR="00857AD3">
        <w:rPr>
          <w:rFonts w:ascii="Helvetica Neue" w:eastAsia="Helvetica Neue" w:hAnsi="Helvetica Neue" w:cs="Helvetica Neue"/>
          <w:b/>
          <w:color w:val="000000"/>
          <w:sz w:val="32"/>
          <w:szCs w:val="32"/>
        </w:rPr>
        <w:t>radiação ultravioleta como catalisador</w:t>
      </w:r>
    </w:p>
    <w:p w14:paraId="5633B847" w14:textId="53CCCC22" w:rsidR="00F268E5" w:rsidRDefault="00000000" w:rsidP="0099754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Vanessa Maria Fontenele Sampaio</w:t>
      </w:r>
      <w:r w:rsidR="00042B45"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  <w:t>1,2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; João Henrique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Zimnoch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Dos Santos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; Vlad</w:t>
      </w:r>
      <w:r w:rsidR="00042B4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mir Lavayen</w:t>
      </w:r>
      <w:r w:rsidR="00042B45"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  <w:t>1</w:t>
      </w:r>
    </w:p>
    <w:p w14:paraId="193167C4" w14:textId="2FA75B80" w:rsidR="00F268E5" w:rsidRDefault="00000000" w:rsidP="009975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  <w:i/>
          <w:color w:val="000000"/>
          <w:sz w:val="20"/>
          <w:szCs w:val="20"/>
        </w:rPr>
      </w:pPr>
      <w:r>
        <w:rPr>
          <w:rFonts w:ascii="Times" w:eastAsia="Times" w:hAnsi="Times" w:cs="Times"/>
          <w:i/>
          <w:color w:val="000000"/>
          <w:sz w:val="20"/>
          <w:szCs w:val="20"/>
          <w:vertAlign w:val="superscript"/>
        </w:rPr>
        <w:t>1</w:t>
      </w:r>
      <w:r w:rsidR="00593854">
        <w:rPr>
          <w:rFonts w:ascii="Times New Roman" w:eastAsia="Times New Roman" w:hAnsi="Times New Roman" w:cs="Times New Roman"/>
          <w:bCs/>
          <w:i/>
          <w:color w:val="242424"/>
          <w:sz w:val="20"/>
          <w:szCs w:val="20"/>
          <w:highlight w:val="white"/>
        </w:rPr>
        <w:t>Universidade Federal do Rio Grande do Sul (UFRGS). A</w:t>
      </w:r>
      <w:r w:rsidRPr="003F5866">
        <w:rPr>
          <w:rFonts w:ascii="Times New Roman" w:eastAsia="Times New Roman" w:hAnsi="Times New Roman" w:cs="Times New Roman"/>
          <w:bCs/>
          <w:i/>
          <w:color w:val="242424"/>
          <w:sz w:val="20"/>
          <w:szCs w:val="20"/>
          <w:highlight w:val="white"/>
        </w:rPr>
        <w:t>v. Bento Gonçalves, 9500. CEP: 91540000, Porto Alegre, RS</w:t>
      </w:r>
      <w:r w:rsidR="003F5866" w:rsidRPr="003F5866">
        <w:rPr>
          <w:rFonts w:ascii="Times New Roman" w:eastAsia="Times New Roman" w:hAnsi="Times New Roman" w:cs="Times New Roman"/>
          <w:bCs/>
          <w:i/>
          <w:color w:val="242424"/>
          <w:sz w:val="20"/>
          <w:szCs w:val="20"/>
        </w:rPr>
        <w:t>,</w:t>
      </w:r>
      <w:r w:rsidR="003F5866">
        <w:rPr>
          <w:rFonts w:ascii="Times New Roman" w:eastAsia="Times New Roman" w:hAnsi="Times New Roman" w:cs="Times New Roman"/>
          <w:b/>
          <w:i/>
          <w:color w:val="242424"/>
          <w:sz w:val="22"/>
          <w:szCs w:val="22"/>
          <w:vertAlign w:val="superscript"/>
        </w:rPr>
        <w:t xml:space="preserve"> </w:t>
      </w:r>
      <w:r w:rsidR="003F5866">
        <w:rPr>
          <w:rFonts w:ascii="Times" w:eastAsia="Times" w:hAnsi="Times" w:cs="Times"/>
          <w:i/>
          <w:color w:val="000000"/>
          <w:sz w:val="20"/>
          <w:szCs w:val="20"/>
        </w:rPr>
        <w:t>Brasil</w:t>
      </w:r>
      <w:r w:rsidR="00805F39">
        <w:rPr>
          <w:rFonts w:ascii="Times" w:eastAsia="Times" w:hAnsi="Times" w:cs="Times"/>
          <w:i/>
          <w:color w:val="000000"/>
          <w:sz w:val="20"/>
          <w:szCs w:val="20"/>
        </w:rPr>
        <w:t>.</w:t>
      </w:r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 </w:t>
      </w:r>
      <w:r>
        <w:rPr>
          <w:rFonts w:ascii="Times" w:eastAsia="Times" w:hAnsi="Times" w:cs="Times"/>
          <w:i/>
          <w:color w:val="000000"/>
          <w:sz w:val="20"/>
          <w:szCs w:val="20"/>
          <w:vertAlign w:val="superscript"/>
        </w:rPr>
        <w:t>2</w:t>
      </w:r>
      <w:r w:rsidR="00805F39">
        <w:rPr>
          <w:rFonts w:ascii="Times" w:eastAsia="Times" w:hAnsi="Times" w:cs="Times"/>
          <w:i/>
          <w:color w:val="000000"/>
          <w:sz w:val="20"/>
          <w:szCs w:val="20"/>
        </w:rPr>
        <w:t>00009428@ufrgs.br</w:t>
      </w:r>
      <w:r w:rsidR="00805F39" w:rsidRPr="00042B45">
        <w:rPr>
          <w:rFonts w:ascii="Times" w:eastAsia="Times" w:hAnsi="Times" w:cs="Times"/>
          <w:i/>
          <w:color w:val="000000"/>
          <w:sz w:val="20"/>
          <w:szCs w:val="20"/>
        </w:rPr>
        <w:t xml:space="preserve"> </w:t>
      </w:r>
      <w:r w:rsidR="00805F39">
        <w:rPr>
          <w:rFonts w:ascii="Times" w:eastAsia="Times" w:hAnsi="Times" w:cs="Times"/>
          <w:i/>
          <w:color w:val="000000"/>
          <w:sz w:val="20"/>
          <w:szCs w:val="20"/>
        </w:rPr>
        <w:t xml:space="preserve">/ </w:t>
      </w:r>
      <w:r w:rsidR="00042B45" w:rsidRPr="00042B45">
        <w:rPr>
          <w:rFonts w:ascii="Times" w:eastAsia="Times" w:hAnsi="Times" w:cs="Times"/>
          <w:i/>
          <w:color w:val="000000"/>
          <w:sz w:val="20"/>
          <w:szCs w:val="20"/>
        </w:rPr>
        <w:t>vanessamariia35@gmail.com</w:t>
      </w:r>
    </w:p>
    <w:p w14:paraId="17669A3B" w14:textId="77777777" w:rsidR="00F268E5" w:rsidRDefault="00F268E5">
      <w:pPr>
        <w:pBdr>
          <w:top w:val="nil"/>
          <w:left w:val="nil"/>
          <w:bottom w:val="single" w:sz="6" w:space="12" w:color="000000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6377C9C" w14:textId="77777777" w:rsidR="00F268E5" w:rsidRDefault="00000000">
      <w:pPr>
        <w:pBdr>
          <w:top w:val="nil"/>
          <w:left w:val="nil"/>
          <w:bottom w:val="single" w:sz="6" w:space="12" w:color="000000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025D5E7" wp14:editId="668BD203">
                <wp:simplePos x="0" y="0"/>
                <wp:positionH relativeFrom="column">
                  <wp:posOffset>1</wp:posOffset>
                </wp:positionH>
                <wp:positionV relativeFrom="paragraph">
                  <wp:posOffset>63500</wp:posOffset>
                </wp:positionV>
                <wp:extent cx="6517005" cy="177165"/>
                <wp:effectExtent l="0" t="0" r="0" b="0"/>
                <wp:wrapNone/>
                <wp:docPr id="1156518164" name="Retângulo 1156518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2260" y="369618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353573" w14:textId="77777777" w:rsidR="00F268E5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Helvetica Neue" w:eastAsia="Helvetica Neue" w:hAnsi="Helvetica Neue" w:cs="Helvetica Neue"/>
                                <w:b/>
                                <w:color w:val="000000"/>
                                <w:sz w:val="24"/>
                              </w:rPr>
                              <w:t>Resumo/Abstract</w:t>
                            </w:r>
                          </w:p>
                          <w:p w14:paraId="5B5080A6" w14:textId="77777777" w:rsidR="00F268E5" w:rsidRDefault="00F268E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0" rIns="91425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2025D5E7" id="Retângulo 1156518164" o:spid="_x0000_s1027" style="position:absolute;left:0;text-align:left;margin-left:0;margin-top:5pt;width:513.15pt;height:1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" fillcolor="#9a0000" stroked="f">
                <v:textbox inset="2.53958mm,0,2.53958mm,0">
                  <w:txbxContent>
                    <w:p w14:paraId="73353573" w14:textId="77777777" w:rsidR="00F268E5" w:rsidRDefault="00000000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Helvetica Neue" w:eastAsia="Helvetica Neue" w:hAnsi="Helvetica Neue" w:cs="Helvetica Neue"/>
                          <w:b/>
                          <w:color w:val="000000"/>
                          <w:sz w:val="24"/>
                        </w:rPr>
                        <w:t>Resumo/Abstract</w:t>
                      </w:r>
                    </w:p>
                    <w:p w14:paraId="5B5080A6" w14:textId="77777777" w:rsidR="00F268E5" w:rsidRDefault="00F268E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C01C526" w14:textId="1E9F6501" w:rsidR="00B13636" w:rsidRDefault="00000000" w:rsidP="00B67888">
      <w:pPr>
        <w:pBdr>
          <w:top w:val="nil"/>
          <w:left w:val="nil"/>
          <w:bottom w:val="single" w:sz="6" w:space="12" w:color="000000"/>
          <w:right w:val="nil"/>
          <w:between w:val="nil"/>
        </w:pBdr>
        <w:spacing w:before="200" w:after="200" w:line="22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RESUMO - </w:t>
      </w:r>
      <w:r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 </w:t>
      </w:r>
      <w:proofErr w:type="spellStart"/>
      <w:r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>tetraetil-ortossilicato</w:t>
      </w:r>
      <w:proofErr w:type="spellEnd"/>
      <w:r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(TEOS) é um precursor</w:t>
      </w:r>
      <w:r w:rsidR="003A0780"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DB1AA2">
        <w:rPr>
          <w:rFonts w:ascii="Times New Roman" w:eastAsia="Times New Roman" w:hAnsi="Times New Roman" w:cs="Times New Roman"/>
          <w:color w:val="000000"/>
          <w:sz w:val="20"/>
          <w:szCs w:val="20"/>
        </w:rPr>
        <w:t>utilizado</w:t>
      </w:r>
      <w:r w:rsidR="003A0780"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>para produção de sol-gel</w:t>
      </w:r>
      <w:r w:rsidR="0026208F"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>, por meio do</w:t>
      </w:r>
      <w:r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6208F"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>processo de</w:t>
      </w:r>
      <w:r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hidrólise e</w:t>
      </w:r>
      <w:r w:rsidR="0026208F"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condensação</w:t>
      </w:r>
      <w:r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>, ativada por catalisadores.</w:t>
      </w:r>
      <w:r w:rsidR="00066CB7"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3A0780"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>Neste trabalho busc</w:t>
      </w:r>
      <w:r w:rsidR="00857AD3">
        <w:rPr>
          <w:rFonts w:ascii="Times New Roman" w:eastAsia="Times New Roman" w:hAnsi="Times New Roman" w:cs="Times New Roman"/>
          <w:color w:val="000000"/>
          <w:sz w:val="20"/>
          <w:szCs w:val="20"/>
        </w:rPr>
        <w:t>ou-se</w:t>
      </w:r>
      <w:r w:rsidR="003A0780"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conhecer o comportamento</w:t>
      </w:r>
      <w:r w:rsidR="00857AD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da radiação </w:t>
      </w:r>
      <w:proofErr w:type="spellStart"/>
      <w:r w:rsidR="00857AD3">
        <w:rPr>
          <w:rFonts w:ascii="Times New Roman" w:eastAsia="Times New Roman" w:hAnsi="Times New Roman" w:cs="Times New Roman"/>
          <w:color w:val="000000"/>
          <w:sz w:val="20"/>
          <w:szCs w:val="20"/>
        </w:rPr>
        <w:t>Uv</w:t>
      </w:r>
      <w:proofErr w:type="spellEnd"/>
      <w:r w:rsidR="00857AD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como catalisador em comparação à catalise ácido-base pelo método</w:t>
      </w:r>
      <w:r w:rsidR="003A0780"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>sol-gel, utilizando a piridina (</w:t>
      </w:r>
      <w:proofErr w:type="spellStart"/>
      <w:r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>Py</w:t>
      </w:r>
      <w:proofErr w:type="spellEnd"/>
      <w:r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como molécula sonda. Realizou-se </w:t>
      </w:r>
      <w:r w:rsidR="001E0CED"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>três</w:t>
      </w:r>
      <w:r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sínteses</w:t>
      </w:r>
      <w:r w:rsidR="00857AD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sol-gel </w:t>
      </w:r>
      <w:r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distintas, sendo em meio ácido (SGA), básico (SGB) e por exposição </w:t>
      </w:r>
      <w:r w:rsidR="006370DC"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>à</w:t>
      </w:r>
      <w:r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radiação </w:t>
      </w:r>
      <w:r w:rsidR="003A0780"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>ultravioleta</w:t>
      </w:r>
      <w:r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(SGL </w:t>
      </w:r>
      <w:proofErr w:type="spellStart"/>
      <w:r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>Uv</w:t>
      </w:r>
      <w:proofErr w:type="spellEnd"/>
      <w:r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), as quais foram submetidas ao processo de </w:t>
      </w:r>
      <w:proofErr w:type="spellStart"/>
      <w:r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>quimissorção</w:t>
      </w:r>
      <w:proofErr w:type="spellEnd"/>
      <w:r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com a </w:t>
      </w:r>
      <w:proofErr w:type="spellStart"/>
      <w:r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>Py</w:t>
      </w:r>
      <w:proofErr w:type="spellEnd"/>
      <w:r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066CB7"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F50A4"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 processo de </w:t>
      </w:r>
      <w:proofErr w:type="spellStart"/>
      <w:r w:rsidR="00FF50A4"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>deconvolução</w:t>
      </w:r>
      <w:proofErr w:type="spellEnd"/>
      <w:r w:rsidR="00FF50A4"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das bandas ativa</w:t>
      </w:r>
      <w:r w:rsidR="00857AD3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="00FF50A4"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permitiu</w:t>
      </w:r>
      <w:r w:rsidR="00066CB7"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realizar uma identificação dos modos TO</w:t>
      </w:r>
      <w:r w:rsidR="00066CB7" w:rsidRPr="00B67888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6</w:t>
      </w:r>
      <w:r w:rsidR="00066CB7"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 TO</w:t>
      </w:r>
      <w:r w:rsidR="00066CB7" w:rsidRPr="00B67888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4</w:t>
      </w:r>
      <w:r w:rsidR="00066CB7"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além da realizar uma </w:t>
      </w:r>
      <w:r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estimativa da porcentagem de grupos </w:t>
      </w:r>
      <w:proofErr w:type="spellStart"/>
      <w:r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>Si-OH</w:t>
      </w:r>
      <w:proofErr w:type="spellEnd"/>
      <w:r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das amostras</w:t>
      </w:r>
      <w:r w:rsidR="00857AD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sintetizadas</w:t>
      </w:r>
      <w:r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="00066CB7"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>Observ</w:t>
      </w:r>
      <w:r w:rsidR="00857AD3">
        <w:rPr>
          <w:rFonts w:ascii="Times New Roman" w:eastAsia="Times New Roman" w:hAnsi="Times New Roman" w:cs="Times New Roman"/>
          <w:color w:val="000000"/>
          <w:sz w:val="20"/>
          <w:szCs w:val="20"/>
        </w:rPr>
        <w:t>ou-se</w:t>
      </w:r>
      <w:r w:rsidR="00066CB7"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presença</w:t>
      </w:r>
      <w:r w:rsidR="00857AD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da banda em</w:t>
      </w:r>
      <w:r w:rsidR="00066CB7"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>1540 cm</w:t>
      </w:r>
      <w:r w:rsidRPr="00B67888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-1</w:t>
      </w:r>
      <w:r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característico dos sítios ácidos de </w:t>
      </w:r>
      <w:proofErr w:type="spellStart"/>
      <w:r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>Bronsted</w:t>
      </w:r>
      <w:proofErr w:type="spellEnd"/>
      <w:r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(BAS)</w:t>
      </w:r>
      <w:r w:rsidR="00323DB9">
        <w:rPr>
          <w:rFonts w:ascii="Times New Roman" w:eastAsia="Times New Roman" w:hAnsi="Times New Roman" w:cs="Times New Roman"/>
          <w:color w:val="000000"/>
          <w:sz w:val="20"/>
          <w:szCs w:val="20"/>
        </w:rPr>
        <w:t>, bem como</w:t>
      </w:r>
      <w:r w:rsidR="006370DC"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323DB9">
        <w:rPr>
          <w:rFonts w:ascii="Times New Roman" w:eastAsia="Times New Roman" w:hAnsi="Times New Roman" w:cs="Times New Roman"/>
          <w:color w:val="000000"/>
          <w:sz w:val="20"/>
          <w:szCs w:val="20"/>
        </w:rPr>
        <w:t>o aparecimento</w:t>
      </w:r>
      <w:r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</w:t>
      </w:r>
      <w:r w:rsidR="00857AD3">
        <w:rPr>
          <w:rFonts w:ascii="Times New Roman" w:eastAsia="Times New Roman" w:hAnsi="Times New Roman" w:cs="Times New Roman"/>
          <w:color w:val="000000"/>
          <w:sz w:val="20"/>
          <w:szCs w:val="20"/>
        </w:rPr>
        <w:t>o deslocamento em</w:t>
      </w:r>
      <w:r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148</w:t>
      </w:r>
      <w:r w:rsidR="00E80711"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cm</w:t>
      </w:r>
      <w:r w:rsidRPr="00B67888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-1</w:t>
      </w:r>
      <w:r w:rsidR="00E80711"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6370DC"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066CB7"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>relacionad</w:t>
      </w:r>
      <w:r w:rsidR="00857AD3"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 w:rsidR="00066CB7"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aos sítios</w:t>
      </w:r>
      <w:r w:rsidR="00E80711"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ligação de hidrogênio</w:t>
      </w:r>
      <w:r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="00B67888"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</w:t>
      </w:r>
      <w:proofErr w:type="spellStart"/>
      <w:r w:rsidR="00E0478D">
        <w:rPr>
          <w:rFonts w:ascii="Times New Roman" w:eastAsia="Times New Roman" w:hAnsi="Times New Roman" w:cs="Times New Roman"/>
          <w:color w:val="000000"/>
          <w:sz w:val="20"/>
          <w:szCs w:val="20"/>
        </w:rPr>
        <w:t>fotocatálise</w:t>
      </w:r>
      <w:proofErr w:type="spellEnd"/>
      <w:r w:rsidR="00E0478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 rota</w:t>
      </w:r>
      <w:r w:rsidR="00B67888"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SG</w:t>
      </w:r>
      <w:r w:rsidR="00857AD3"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 w:rsidR="00B67888"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mostrou-se a mais eficaz, </w:t>
      </w:r>
      <w:r w:rsidR="00857AD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considerando tempo reacional e quantidade de grupos </w:t>
      </w:r>
      <w:proofErr w:type="spellStart"/>
      <w:r w:rsidR="00857AD3">
        <w:rPr>
          <w:rFonts w:ascii="Times New Roman" w:eastAsia="Times New Roman" w:hAnsi="Times New Roman" w:cs="Times New Roman"/>
          <w:color w:val="000000"/>
          <w:sz w:val="20"/>
          <w:szCs w:val="20"/>
        </w:rPr>
        <w:t>siloxanos</w:t>
      </w:r>
      <w:proofErr w:type="spellEnd"/>
      <w:r w:rsidR="00B67888"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A proporção de </w:t>
      </w:r>
      <w:proofErr w:type="spellStart"/>
      <w:r w:rsidR="00B67888"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>Si-OH</w:t>
      </w:r>
      <w:proofErr w:type="spellEnd"/>
      <w:r w:rsidR="00B67888"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nas três amostras apresentou uma média de 23,2%. Evidencia espectroscopia </w:t>
      </w:r>
      <w:r w:rsidR="00857AD3">
        <w:rPr>
          <w:rFonts w:ascii="Times New Roman" w:eastAsia="Times New Roman" w:hAnsi="Times New Roman" w:cs="Times New Roman"/>
          <w:color w:val="000000"/>
          <w:sz w:val="20"/>
          <w:szCs w:val="20"/>
        </w:rPr>
        <w:t>mostrou-se</w:t>
      </w:r>
      <w:r w:rsidR="00B67888"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útil e versátil para o estudo de </w:t>
      </w:r>
      <w:proofErr w:type="spellStart"/>
      <w:r w:rsidR="00B67888"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>Py</w:t>
      </w:r>
      <w:proofErr w:type="spellEnd"/>
      <w:r w:rsidR="00B67888" w:rsidRPr="00B678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absorvido na sílica.</w:t>
      </w:r>
    </w:p>
    <w:p w14:paraId="31B27357" w14:textId="4B5BB58D" w:rsidR="00F268E5" w:rsidRDefault="00000000" w:rsidP="00E0478D">
      <w:pPr>
        <w:pBdr>
          <w:top w:val="nil"/>
          <w:left w:val="nil"/>
          <w:bottom w:val="single" w:sz="6" w:space="12" w:color="000000"/>
          <w:right w:val="nil"/>
          <w:between w:val="nil"/>
        </w:pBdr>
        <w:spacing w:before="200" w:after="200" w:line="22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Palavras-chave: sol-gel, catalisadores,</w:t>
      </w:r>
      <w:r w:rsidR="00D6792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="00D6792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fotocatálise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, piridina.</w:t>
      </w:r>
    </w:p>
    <w:p w14:paraId="5903F487" w14:textId="6C6E98A2" w:rsidR="00FE28EA" w:rsidRPr="00B67888" w:rsidRDefault="00000000">
      <w:pPr>
        <w:pBdr>
          <w:top w:val="nil"/>
          <w:left w:val="nil"/>
          <w:bottom w:val="single" w:sz="6" w:space="12" w:color="000000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FE28EA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ABSTRACT </w:t>
      </w:r>
      <w:r w:rsidR="00FE28EA" w:rsidRPr="00FE28EA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–</w:t>
      </w:r>
      <w:r w:rsidRPr="00FE28EA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FE28EA" w:rsidRPr="00FE28EA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Tetraethyl-orthosilicate (TEOS) is a</w:t>
      </w:r>
      <w:r w:rsidR="00D67928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FE28EA" w:rsidRPr="00FE28EA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precursor used </w:t>
      </w:r>
      <w:r w:rsidR="00D67928" w:rsidRPr="00FE28EA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to produce</w:t>
      </w:r>
      <w:r w:rsidR="00D67928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FE28EA" w:rsidRPr="00FE28EA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sol-gel through hydrolysis and condensation, activated by</w:t>
      </w:r>
      <w:r w:rsidR="00D67928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FE28EA" w:rsidRPr="00FE28EA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catalysts. In th</w:t>
      </w:r>
      <w:r w:rsidR="00D67928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is</w:t>
      </w:r>
      <w:r w:rsidR="00FE28EA" w:rsidRPr="00FE28EA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work, we seek to understand the behavior of</w:t>
      </w:r>
      <w:r w:rsidR="00AC6C1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="00AC6C1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Uv</w:t>
      </w:r>
      <w:proofErr w:type="spellEnd"/>
      <w:r w:rsidR="00AC6C1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radiation as a catalyst compared to acid-base catalysis by the sol-gel method</w:t>
      </w:r>
      <w:r w:rsidR="00FE28EA" w:rsidRPr="00FE28EA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, using pyridine (</w:t>
      </w:r>
      <w:proofErr w:type="spellStart"/>
      <w:r w:rsidR="00FE28EA" w:rsidRPr="00FE28EA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Py</w:t>
      </w:r>
      <w:proofErr w:type="spellEnd"/>
      <w:r w:rsidR="00FE28EA" w:rsidRPr="00FE28EA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) as a marker molecule. Three distinct syntheses were carried out in an acid medium (SGA), basic medium (SGB), and by exposure to ultraviolet radiation without a catalyst (SGL </w:t>
      </w:r>
      <w:proofErr w:type="spellStart"/>
      <w:r w:rsidR="00FE28EA" w:rsidRPr="00FE28EA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Uv</w:t>
      </w:r>
      <w:proofErr w:type="spellEnd"/>
      <w:r w:rsidR="00FE28EA" w:rsidRPr="00FE28EA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), which was then exposed to pyridine vapors.</w:t>
      </w:r>
      <w:r w:rsidR="00346931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FE28EA" w:rsidRPr="00FE28EA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The deconvolution process of the active bands allowed us to identify the TO</w:t>
      </w:r>
      <w:r w:rsidR="00FE28EA" w:rsidRPr="00B67888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US"/>
        </w:rPr>
        <w:t>6</w:t>
      </w:r>
      <w:r w:rsidR="00FE28EA" w:rsidRPr="00FE28EA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and TO</w:t>
      </w:r>
      <w:r w:rsidR="00FE28EA" w:rsidRPr="00B67888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US"/>
        </w:rPr>
        <w:t>4</w:t>
      </w:r>
      <w:r w:rsidR="00FE28EA" w:rsidRPr="00FE28EA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modes and estimate the percentage of Si-OH groups in the </w:t>
      </w:r>
      <w:r w:rsidR="00346931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synthesized</w:t>
      </w:r>
      <w:r w:rsidR="00FE28EA" w:rsidRPr="00FE28EA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samples.</w:t>
      </w:r>
      <w:r w:rsidR="00346931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T</w:t>
      </w:r>
      <w:r w:rsidR="00FE28EA" w:rsidRPr="00FE28EA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he presence of the </w:t>
      </w:r>
      <w:r w:rsidR="00346931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band</w:t>
      </w:r>
      <w:r w:rsidR="00FE28EA" w:rsidRPr="00FE28EA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at 1540 cm</w:t>
      </w:r>
      <w:r w:rsidR="00FE28EA" w:rsidRPr="00B67888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US"/>
        </w:rPr>
        <w:t>-1</w:t>
      </w:r>
      <w:r w:rsidR="00346931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was observed</w:t>
      </w:r>
      <w:r w:rsidR="00FE28EA" w:rsidRPr="00FE28EA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, characteristic of Bronsted acid sites (BAS),</w:t>
      </w:r>
      <w:r w:rsidR="00323DB9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323DB9" w:rsidRPr="00323DB9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as well as</w:t>
      </w:r>
      <w:r w:rsidR="00FE28EA" w:rsidRPr="00FE28EA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the band's </w:t>
      </w:r>
      <w:r w:rsidR="00323DB9" w:rsidRPr="00323DB9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appearance</w:t>
      </w:r>
      <w:r w:rsidR="00FE28EA" w:rsidRPr="00FE28EA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at 1489 cm</w:t>
      </w:r>
      <w:r w:rsidR="00FE28EA" w:rsidRPr="00B67888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US"/>
        </w:rPr>
        <w:t>-1</w:t>
      </w:r>
      <w:r w:rsidR="00FE28EA" w:rsidRPr="00FE28EA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is related to hydrogen bonding sites. </w:t>
      </w:r>
      <w:r w:rsidR="00BF7E46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The </w:t>
      </w:r>
      <w:r w:rsidR="00E0478D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photocatalysis in the </w:t>
      </w:r>
      <w:r w:rsidR="00BF7E46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SGL route proved to be the most effective, considering reaction time and amount of siloxane groups</w:t>
      </w:r>
      <w:r w:rsidR="00B67888" w:rsidRPr="00B67888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.</w:t>
      </w:r>
      <w:r w:rsidR="00EA3B2D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B67888" w:rsidRPr="00B67888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The proportion of Si-OH in the three samples averaged 23.2%. Evidence spectroscopy proves functional and versatile for studying </w:t>
      </w:r>
      <w:proofErr w:type="spellStart"/>
      <w:r w:rsidR="00B67888" w:rsidRPr="00B67888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Py</w:t>
      </w:r>
      <w:proofErr w:type="spellEnd"/>
      <w:r w:rsidR="00B67888" w:rsidRPr="00B67888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absorbed in silica.</w:t>
      </w:r>
    </w:p>
    <w:p w14:paraId="4E6A8409" w14:textId="77777777" w:rsidR="00FE28EA" w:rsidRPr="00FE28EA" w:rsidRDefault="00FE28EA">
      <w:pPr>
        <w:pBdr>
          <w:top w:val="nil"/>
          <w:left w:val="nil"/>
          <w:bottom w:val="single" w:sz="6" w:space="12" w:color="000000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p w14:paraId="5C3AA916" w14:textId="3FE47A12" w:rsidR="00F268E5" w:rsidRPr="004A1289" w:rsidRDefault="00000000">
      <w:pPr>
        <w:pBdr>
          <w:top w:val="nil"/>
          <w:left w:val="nil"/>
          <w:bottom w:val="single" w:sz="6" w:space="12" w:color="000000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sectPr w:rsidR="00F268E5" w:rsidRPr="004A1289">
          <w:headerReference w:type="default" r:id="rId9"/>
          <w:pgSz w:w="11906" w:h="16838"/>
          <w:pgMar w:top="1418" w:right="1094" w:bottom="1418" w:left="567" w:header="709" w:footer="709" w:gutter="0"/>
          <w:pgNumType w:start="1"/>
          <w:cols w:space="720"/>
        </w:sectPr>
      </w:pPr>
      <w:r w:rsidRPr="004A1289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 xml:space="preserve">Keywords: </w:t>
      </w:r>
      <w:r w:rsidR="004A1289" w:rsidRPr="004A1289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 xml:space="preserve">Sol-gel, catalysts, </w:t>
      </w:r>
      <w:r w:rsidR="00E0478D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photocatalysis</w:t>
      </w:r>
      <w:r w:rsidR="004A1289" w:rsidRPr="004A1289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,</w:t>
      </w:r>
      <w:r w:rsidR="00B67888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 xml:space="preserve"> </w:t>
      </w:r>
      <w:r w:rsidR="004A1289" w:rsidRPr="004A1289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pyridine.</w:t>
      </w:r>
    </w:p>
    <w:p w14:paraId="51758A62" w14:textId="77777777" w:rsidR="00F268E5" w:rsidRDefault="00000000">
      <w:pPr>
        <w:pStyle w:val="Ttulo2"/>
        <w:spacing w:before="0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Introdução</w:t>
      </w:r>
    </w:p>
    <w:p w14:paraId="17B4788C" w14:textId="7A11FA16" w:rsidR="00F268E5" w:rsidRDefault="006950C8" w:rsidP="000E7A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02"/>
        <w:jc w:val="both"/>
        <w:rPr>
          <w:rFonts w:ascii="Times" w:eastAsia="Times" w:hAnsi="Times" w:cs="Times"/>
          <w:color w:val="000000"/>
          <w:sz w:val="20"/>
          <w:szCs w:val="20"/>
        </w:rPr>
      </w:pPr>
      <w:r w:rsidRPr="006950C8">
        <w:rPr>
          <w:rFonts w:ascii="Times" w:eastAsia="Times" w:hAnsi="Times" w:cs="Times"/>
          <w:color w:val="000000"/>
          <w:sz w:val="20"/>
          <w:szCs w:val="20"/>
        </w:rPr>
        <w:t>A piridina é uma molécula sonda amplamente utilizada na superfície da sílica, devido às suas propriedades únicas. A sílica</w:t>
      </w:r>
      <w:r w:rsidR="005F4325">
        <w:rPr>
          <w:rFonts w:ascii="Times" w:eastAsia="Times" w:hAnsi="Times" w:cs="Times"/>
          <w:color w:val="000000"/>
          <w:sz w:val="20"/>
          <w:szCs w:val="20"/>
        </w:rPr>
        <w:t xml:space="preserve"> (SiO</w:t>
      </w:r>
      <w:r w:rsidR="005F4325" w:rsidRPr="005F4325">
        <w:rPr>
          <w:rFonts w:ascii="Times" w:eastAsia="Times" w:hAnsi="Times" w:cs="Times"/>
          <w:color w:val="000000"/>
          <w:sz w:val="20"/>
          <w:szCs w:val="20"/>
          <w:vertAlign w:val="subscript"/>
        </w:rPr>
        <w:t>2</w:t>
      </w:r>
      <w:r w:rsidR="005F4325">
        <w:rPr>
          <w:rFonts w:ascii="Times" w:eastAsia="Times" w:hAnsi="Times" w:cs="Times"/>
          <w:color w:val="000000"/>
          <w:sz w:val="20"/>
          <w:szCs w:val="20"/>
        </w:rPr>
        <w:t>)</w:t>
      </w:r>
      <w:r w:rsidRPr="006950C8">
        <w:rPr>
          <w:rFonts w:ascii="Times" w:eastAsia="Times" w:hAnsi="Times" w:cs="Times"/>
          <w:color w:val="000000"/>
          <w:sz w:val="20"/>
          <w:szCs w:val="20"/>
        </w:rPr>
        <w:t xml:space="preserve"> é um material amplamente empregado em diversas áreas, como na indústria farmacêutica, química e de catálise, devido à sua estabilidade e capacidade de suportar altas temperaturas. A piridina, por sua vez, é uma base fraca que apresenta uma afinidade especial pela sílica devido à sua estrutura aromática</w:t>
      </w:r>
      <w:r w:rsidR="00323DB9">
        <w:rPr>
          <w:rFonts w:ascii="Times" w:eastAsia="Times" w:hAnsi="Times" w:cs="Times"/>
          <w:color w:val="000000"/>
          <w:sz w:val="20"/>
          <w:szCs w:val="20"/>
        </w:rPr>
        <w:t xml:space="preserve"> (</w:t>
      </w:r>
      <w:r w:rsidR="00323DB9" w:rsidRPr="006950C8">
        <w:rPr>
          <w:rFonts w:ascii="Times" w:eastAsia="Times" w:hAnsi="Times" w:cs="Times"/>
          <w:color w:val="000000"/>
          <w:sz w:val="20"/>
          <w:szCs w:val="20"/>
        </w:rPr>
        <w:t>interação piridina-sílica</w:t>
      </w:r>
      <w:r w:rsidR="00323DB9">
        <w:rPr>
          <w:rFonts w:ascii="Times" w:eastAsia="Times" w:hAnsi="Times" w:cs="Times"/>
          <w:color w:val="000000"/>
          <w:sz w:val="20"/>
          <w:szCs w:val="20"/>
        </w:rPr>
        <w:t>)</w:t>
      </w:r>
      <w:r w:rsidRPr="006950C8">
        <w:rPr>
          <w:rFonts w:ascii="Times" w:eastAsia="Times" w:hAnsi="Times" w:cs="Times"/>
          <w:color w:val="000000"/>
          <w:sz w:val="20"/>
          <w:szCs w:val="20"/>
        </w:rPr>
        <w:t>.</w:t>
      </w:r>
      <w:r w:rsidR="00323DB9">
        <w:rPr>
          <w:rFonts w:ascii="Times" w:eastAsia="Times" w:hAnsi="Times" w:cs="Times"/>
          <w:color w:val="000000"/>
          <w:sz w:val="20"/>
          <w:szCs w:val="20"/>
        </w:rPr>
        <w:t xml:space="preserve"> </w:t>
      </w:r>
      <w:r w:rsidRPr="006950C8">
        <w:rPr>
          <w:rFonts w:ascii="Times" w:eastAsia="Times" w:hAnsi="Times" w:cs="Times"/>
          <w:color w:val="000000"/>
          <w:sz w:val="20"/>
          <w:szCs w:val="20"/>
        </w:rPr>
        <w:t>Ao adsorver na superfície da sílica, a piridina pode servir como uma molécula sonda para investigar propriedades, como acidez e polaridade da superfície. Portanto, a utilização da piridina como molécula sonda na superfície da sílica desempenha um papel crucial no estudo e desenvolvimento de materiais e processos catalíticos.</w:t>
      </w:r>
      <w:r>
        <w:rPr>
          <w:rFonts w:ascii="Times" w:eastAsia="Times" w:hAnsi="Times" w:cs="Times"/>
          <w:color w:val="000000"/>
          <w:sz w:val="20"/>
          <w:szCs w:val="20"/>
        </w:rPr>
        <w:t xml:space="preserve"> Assim materiais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mesoporosos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 xml:space="preserve"> podem ser avaliados em função da força doador-aceitador, uma vez que possui capacidade de adsorver-se nos sítios ácidos de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Bronsted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 xml:space="preserve"> (BAS)</w:t>
      </w:r>
      <w:r w:rsidR="00E2127F">
        <w:rPr>
          <w:rFonts w:ascii="Times" w:eastAsia="Times" w:hAnsi="Times" w:cs="Times"/>
          <w:color w:val="000000"/>
          <w:sz w:val="20"/>
          <w:szCs w:val="20"/>
        </w:rPr>
        <w:t xml:space="preserve">, de </w:t>
      </w:r>
      <w:r>
        <w:rPr>
          <w:rFonts w:ascii="Times" w:eastAsia="Times" w:hAnsi="Times" w:cs="Times"/>
          <w:color w:val="000000"/>
          <w:sz w:val="20"/>
          <w:szCs w:val="20"/>
        </w:rPr>
        <w:t xml:space="preserve">Lewis </w:t>
      </w:r>
      <w:r>
        <w:rPr>
          <w:rFonts w:ascii="Times" w:eastAsia="Times" w:hAnsi="Times" w:cs="Times"/>
          <w:color w:val="000000"/>
          <w:sz w:val="20"/>
          <w:szCs w:val="20"/>
        </w:rPr>
        <w:t>(LAS)</w:t>
      </w:r>
      <w:r w:rsidR="00E2127F">
        <w:rPr>
          <w:rFonts w:ascii="Times" w:eastAsia="Times" w:hAnsi="Times" w:cs="Times"/>
          <w:color w:val="000000"/>
          <w:sz w:val="20"/>
          <w:szCs w:val="20"/>
        </w:rPr>
        <w:t xml:space="preserve"> ou ligação de hidrogênio</w:t>
      </w:r>
      <w:r>
        <w:rPr>
          <w:rFonts w:ascii="Times" w:eastAsia="Times" w:hAnsi="Times" w:cs="Times"/>
          <w:color w:val="000000"/>
          <w:sz w:val="20"/>
          <w:szCs w:val="20"/>
        </w:rPr>
        <w:t xml:space="preserve">. Um dos métodos para a avaliação da interação da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Py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 xml:space="preserve"> com os grupos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silanóis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 xml:space="preserve"> se dá através das medições dos materiais na espectroscopia de infravermelho por transformada de Fourier (FT-IR), apresentando bandas características do íon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piridínio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 xml:space="preserve"> e/ou da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Py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 xml:space="preserve"> coordenada</w:t>
      </w:r>
      <w:r w:rsidR="0026208F">
        <w:rPr>
          <w:rFonts w:ascii="Times" w:eastAsia="Times" w:hAnsi="Times" w:cs="Times"/>
          <w:color w:val="000000"/>
          <w:sz w:val="20"/>
          <w:szCs w:val="20"/>
        </w:rPr>
        <w:t xml:space="preserve"> (</w:t>
      </w:r>
      <w:r w:rsidR="00323DB9">
        <w:rPr>
          <w:rFonts w:ascii="Times" w:eastAsia="Times" w:hAnsi="Times" w:cs="Times"/>
          <w:color w:val="000000"/>
          <w:sz w:val="20"/>
          <w:szCs w:val="20"/>
        </w:rPr>
        <w:t>1-3</w:t>
      </w:r>
      <w:r w:rsidR="0026208F">
        <w:rPr>
          <w:rFonts w:ascii="Times" w:eastAsia="Times" w:hAnsi="Times" w:cs="Times"/>
          <w:color w:val="000000"/>
          <w:sz w:val="20"/>
          <w:szCs w:val="20"/>
        </w:rPr>
        <w:t>)</w:t>
      </w:r>
      <w:r>
        <w:rPr>
          <w:rFonts w:ascii="Times" w:eastAsia="Times" w:hAnsi="Times" w:cs="Times"/>
          <w:color w:val="000000"/>
          <w:sz w:val="20"/>
          <w:szCs w:val="20"/>
        </w:rPr>
        <w:t>.</w:t>
      </w:r>
    </w:p>
    <w:p w14:paraId="588256C2" w14:textId="77777777" w:rsidR="00F268E5" w:rsidRDefault="00000000">
      <w:pPr>
        <w:pStyle w:val="Ttulo2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Experimental</w:t>
      </w:r>
    </w:p>
    <w:p w14:paraId="1B472620" w14:textId="77777777" w:rsidR="00F268E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Síntese dos materiais SGA, SGB e SGL</w:t>
      </w:r>
    </w:p>
    <w:p w14:paraId="138E49CF" w14:textId="1BE2D482" w:rsidR="00F268E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02"/>
        <w:jc w:val="both"/>
        <w:rPr>
          <w:rFonts w:ascii="Times" w:eastAsia="Times" w:hAnsi="Times" w:cs="Times"/>
          <w:color w:val="000000"/>
          <w:sz w:val="20"/>
          <w:szCs w:val="20"/>
        </w:rPr>
      </w:pPr>
      <w:bookmarkStart w:id="1" w:name="_heading=h.30j0zll" w:colFirst="0" w:colLast="0"/>
      <w:bookmarkEnd w:id="1"/>
      <w:r>
        <w:rPr>
          <w:rFonts w:ascii="Times" w:eastAsia="Times" w:hAnsi="Times" w:cs="Times"/>
          <w:color w:val="000000"/>
          <w:sz w:val="20"/>
          <w:szCs w:val="20"/>
        </w:rPr>
        <w:t xml:space="preserve">Inicialmente foram realizadas sínteses sol-gel em meio ácido e básico, por meio do processo de hidrólise e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policondensação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 xml:space="preserve"> do TEOS. A primeira metodologia consistiu em 10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mL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 xml:space="preserve"> de TEOS para 5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mL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 xml:space="preserve"> de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HCl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 xml:space="preserve"> 1 mol L</w:t>
      </w:r>
      <w:r>
        <w:rPr>
          <w:rFonts w:ascii="Times" w:eastAsia="Times" w:hAnsi="Times" w:cs="Times"/>
          <w:color w:val="000000"/>
          <w:sz w:val="20"/>
          <w:szCs w:val="20"/>
          <w:vertAlign w:val="superscript"/>
        </w:rPr>
        <w:t>-1</w:t>
      </w:r>
      <w:r>
        <w:rPr>
          <w:rFonts w:ascii="Times" w:eastAsia="Times" w:hAnsi="Times" w:cs="Times"/>
          <w:color w:val="000000"/>
          <w:sz w:val="20"/>
          <w:szCs w:val="20"/>
        </w:rPr>
        <w:t xml:space="preserve"> mantendo as condições reacionais por 24h (SGA). A segunda foi realizada partindo do mesmo princípio da primeira, em que 10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mL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 xml:space="preserve"> de TEOS foi adicionado 5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mL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 xml:space="preserve"> de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NaOH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 xml:space="preserve"> 0,2 mol L</w:t>
      </w:r>
      <w:r>
        <w:rPr>
          <w:rFonts w:ascii="Times" w:eastAsia="Times" w:hAnsi="Times" w:cs="Times"/>
          <w:color w:val="000000"/>
          <w:sz w:val="20"/>
          <w:szCs w:val="20"/>
          <w:vertAlign w:val="superscript"/>
        </w:rPr>
        <w:t>-1</w:t>
      </w:r>
      <w:r>
        <w:rPr>
          <w:rFonts w:ascii="Times" w:eastAsia="Times" w:hAnsi="Times" w:cs="Times"/>
          <w:color w:val="000000"/>
          <w:sz w:val="20"/>
          <w:szCs w:val="20"/>
        </w:rPr>
        <w:t xml:space="preserve"> e em seguida 5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mL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 xml:space="preserve"> de água deionizada, o sistema permaneceu em condições reacionais por </w:t>
      </w:r>
      <w:r w:rsidR="00C35D2A">
        <w:rPr>
          <w:rFonts w:ascii="Times" w:eastAsia="Times" w:hAnsi="Times" w:cs="Times"/>
          <w:color w:val="000000"/>
          <w:sz w:val="20"/>
          <w:szCs w:val="20"/>
        </w:rPr>
        <w:t>1 semana</w:t>
      </w:r>
      <w:r>
        <w:rPr>
          <w:rFonts w:ascii="Times" w:eastAsia="Times" w:hAnsi="Times" w:cs="Times"/>
          <w:color w:val="000000"/>
          <w:sz w:val="20"/>
          <w:szCs w:val="20"/>
        </w:rPr>
        <w:t xml:space="preserve"> </w:t>
      </w:r>
      <w:r>
        <w:rPr>
          <w:rFonts w:ascii="Times" w:eastAsia="Times" w:hAnsi="Times" w:cs="Times"/>
          <w:color w:val="000000"/>
          <w:sz w:val="20"/>
          <w:szCs w:val="20"/>
        </w:rPr>
        <w:lastRenderedPageBreak/>
        <w:t xml:space="preserve">(SGB). O terceiro procedimento consistiu na incidência de uma fonte de radiação </w:t>
      </w:r>
      <w:r w:rsidR="00FD4AE4">
        <w:rPr>
          <w:rFonts w:ascii="Times" w:eastAsia="Times" w:hAnsi="Times" w:cs="Times"/>
          <w:color w:val="000000"/>
          <w:sz w:val="20"/>
          <w:szCs w:val="20"/>
        </w:rPr>
        <w:t>ultravioleta</w:t>
      </w:r>
      <w:r>
        <w:rPr>
          <w:rFonts w:ascii="Times" w:eastAsia="Times" w:hAnsi="Times" w:cs="Times"/>
          <w:color w:val="000000"/>
          <w:sz w:val="20"/>
          <w:szCs w:val="20"/>
        </w:rPr>
        <w:t xml:space="preserve"> em agitação por 1h, utilizando lâmpada vapor de mercúrio – com as condições de 250 W, 4000 K, base E40 e 220 V – em uma espécie de câmara escura </w:t>
      </w:r>
      <w:r w:rsidR="00FD4AE4">
        <w:rPr>
          <w:rFonts w:ascii="Times" w:eastAsia="Times" w:hAnsi="Times" w:cs="Times"/>
          <w:color w:val="000000"/>
          <w:sz w:val="20"/>
          <w:szCs w:val="20"/>
        </w:rPr>
        <w:t>ultravioleta</w:t>
      </w:r>
      <w:r>
        <w:rPr>
          <w:rFonts w:ascii="Times" w:eastAsia="Times" w:hAnsi="Times" w:cs="Times"/>
          <w:color w:val="000000"/>
          <w:sz w:val="20"/>
          <w:szCs w:val="20"/>
        </w:rPr>
        <w:t xml:space="preserve">, posto em repouso por </w:t>
      </w:r>
      <w:r w:rsidR="007C2734">
        <w:rPr>
          <w:rFonts w:ascii="Times" w:eastAsia="Times" w:hAnsi="Times" w:cs="Times"/>
          <w:color w:val="000000"/>
          <w:sz w:val="20"/>
          <w:szCs w:val="20"/>
        </w:rPr>
        <w:t>dois</w:t>
      </w:r>
      <w:r>
        <w:rPr>
          <w:rFonts w:ascii="Times" w:eastAsia="Times" w:hAnsi="Times" w:cs="Times"/>
          <w:color w:val="000000"/>
          <w:sz w:val="20"/>
          <w:szCs w:val="20"/>
        </w:rPr>
        <w:t xml:space="preserve"> dias. </w:t>
      </w:r>
    </w:p>
    <w:p w14:paraId="54B235CE" w14:textId="77777777" w:rsidR="00F268E5" w:rsidRDefault="00000000">
      <w:pPr>
        <w:pStyle w:val="Ttulo2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Resultados e Discussão</w:t>
      </w:r>
    </w:p>
    <w:p w14:paraId="53C71519" w14:textId="4D8D5897" w:rsidR="00F268E5" w:rsidRPr="00FD6470" w:rsidRDefault="00000000" w:rsidP="00F30B7C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FD6470">
        <w:rPr>
          <w:rFonts w:ascii="Times New Roman" w:eastAsia="Times New Roman" w:hAnsi="Times New Roman" w:cs="Times New Roman"/>
          <w:i/>
          <w:iCs/>
          <w:sz w:val="20"/>
          <w:szCs w:val="20"/>
        </w:rPr>
        <w:t>C</w:t>
      </w:r>
      <w:r w:rsidR="003F5866" w:rsidRPr="00FD647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aracterização dos suportes de </w:t>
      </w:r>
      <w:r w:rsidR="008E7A52" w:rsidRPr="00FD6470">
        <w:rPr>
          <w:rFonts w:ascii="Times New Roman" w:eastAsia="Times New Roman" w:hAnsi="Times New Roman" w:cs="Times New Roman"/>
          <w:i/>
          <w:iCs/>
          <w:sz w:val="20"/>
          <w:szCs w:val="20"/>
        </w:rPr>
        <w:t>sílica</w:t>
      </w:r>
    </w:p>
    <w:p w14:paraId="734D54F4" w14:textId="6F550B00" w:rsidR="003F5866" w:rsidRDefault="003F5866" w:rsidP="00F30B7C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5866">
        <w:rPr>
          <w:rFonts w:ascii="Times New Roman" w:eastAsia="Times New Roman" w:hAnsi="Times New Roman" w:cs="Times New Roman"/>
          <w:sz w:val="20"/>
          <w:szCs w:val="20"/>
        </w:rPr>
        <w:t xml:space="preserve">Com os sinais </w:t>
      </w:r>
      <w:proofErr w:type="spellStart"/>
      <w:r w:rsidRPr="003F5866">
        <w:rPr>
          <w:rFonts w:ascii="Times New Roman" w:eastAsia="Times New Roman" w:hAnsi="Times New Roman" w:cs="Times New Roman"/>
          <w:sz w:val="20"/>
          <w:szCs w:val="20"/>
        </w:rPr>
        <w:t>deconvoluídos</w:t>
      </w:r>
      <w:proofErr w:type="spellEnd"/>
      <w:r w:rsidRPr="003F5866">
        <w:rPr>
          <w:rFonts w:ascii="Times New Roman" w:eastAsia="Times New Roman" w:hAnsi="Times New Roman" w:cs="Times New Roman"/>
          <w:sz w:val="20"/>
          <w:szCs w:val="20"/>
        </w:rPr>
        <w:t xml:space="preserve"> por meio da função gaussiana no software </w:t>
      </w:r>
      <w:proofErr w:type="spellStart"/>
      <w:r w:rsidRPr="003F5866">
        <w:rPr>
          <w:rFonts w:ascii="Times New Roman" w:eastAsia="Times New Roman" w:hAnsi="Times New Roman" w:cs="Times New Roman"/>
          <w:sz w:val="20"/>
          <w:szCs w:val="20"/>
        </w:rPr>
        <w:t>Origin</w:t>
      </w:r>
      <w:proofErr w:type="spellEnd"/>
      <w:r w:rsidRPr="003F5866">
        <w:rPr>
          <w:rFonts w:ascii="Times New Roman" w:eastAsia="Times New Roman" w:hAnsi="Times New Roman" w:cs="Times New Roman"/>
          <w:sz w:val="20"/>
          <w:szCs w:val="20"/>
        </w:rPr>
        <w:t xml:space="preserve"> foi possível obter as espécies das unidades estruturais de cada uma das amostras (SGA, SGB e SGL), referentes as bandas de </w:t>
      </w:r>
      <w:r w:rsidR="008E7A52">
        <w:rPr>
          <w:rFonts w:ascii="Times New Roman" w:eastAsia="Times New Roman" w:hAnsi="Times New Roman" w:cs="Times New Roman"/>
          <w:sz w:val="20"/>
          <w:szCs w:val="20"/>
        </w:rPr>
        <w:t xml:space="preserve">estiramento </w:t>
      </w:r>
      <w:r w:rsidRPr="003F5866">
        <w:rPr>
          <w:rFonts w:ascii="Cambria Math" w:eastAsia="Times New Roman" w:hAnsi="Cambria Math" w:cs="Cambria Math"/>
          <w:sz w:val="20"/>
          <w:szCs w:val="20"/>
        </w:rPr>
        <w:t>𝜈</w:t>
      </w:r>
      <w:proofErr w:type="spellStart"/>
      <w:r w:rsidRPr="00EA3B2D">
        <w:rPr>
          <w:rFonts w:ascii="Times New Roman" w:eastAsia="Times New Roman" w:hAnsi="Times New Roman" w:cs="Times New Roman"/>
          <w:sz w:val="20"/>
          <w:szCs w:val="20"/>
          <w:vertAlign w:val="subscript"/>
        </w:rPr>
        <w:t>ass</w:t>
      </w:r>
      <w:r w:rsidRPr="003F5866">
        <w:rPr>
          <w:rFonts w:ascii="Times New Roman" w:eastAsia="Times New Roman" w:hAnsi="Times New Roman" w:cs="Times New Roman"/>
          <w:sz w:val="20"/>
          <w:szCs w:val="20"/>
        </w:rPr>
        <w:t>Si</w:t>
      </w:r>
      <w:proofErr w:type="spellEnd"/>
      <w:r w:rsidRPr="003F5866">
        <w:rPr>
          <w:rFonts w:ascii="Times New Roman" w:eastAsia="Times New Roman" w:hAnsi="Times New Roman" w:cs="Times New Roman"/>
          <w:sz w:val="20"/>
          <w:szCs w:val="20"/>
        </w:rPr>
        <w:t>-</w:t>
      </w:r>
      <w:proofErr w:type="spellStart"/>
      <w:r w:rsidR="005770FE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F5866">
        <w:rPr>
          <w:rFonts w:ascii="Times New Roman" w:eastAsia="Times New Roman" w:hAnsi="Times New Roman" w:cs="Times New Roman"/>
          <w:sz w:val="20"/>
          <w:szCs w:val="20"/>
        </w:rPr>
        <w:t>-Si</w:t>
      </w:r>
      <w:proofErr w:type="spellEnd"/>
      <w:r w:rsidRPr="003F5866">
        <w:rPr>
          <w:rFonts w:ascii="Times New Roman" w:eastAsia="Times New Roman" w:hAnsi="Times New Roman" w:cs="Times New Roman"/>
          <w:sz w:val="20"/>
          <w:szCs w:val="20"/>
        </w:rPr>
        <w:t xml:space="preserve"> ligado aos modos LO</w:t>
      </w:r>
      <w:r w:rsidRPr="0026208F">
        <w:rPr>
          <w:rFonts w:ascii="Times New Roman" w:eastAsia="Times New Roman" w:hAnsi="Times New Roman" w:cs="Times New Roman"/>
          <w:sz w:val="20"/>
          <w:szCs w:val="20"/>
          <w:vertAlign w:val="subscript"/>
        </w:rPr>
        <w:t>4</w:t>
      </w:r>
      <w:r w:rsidRPr="003F5866">
        <w:rPr>
          <w:rFonts w:ascii="Times New Roman" w:eastAsia="Times New Roman" w:hAnsi="Times New Roman" w:cs="Times New Roman"/>
          <w:sz w:val="20"/>
          <w:szCs w:val="20"/>
        </w:rPr>
        <w:t>, TO</w:t>
      </w:r>
      <w:r w:rsidRPr="0026208F">
        <w:rPr>
          <w:rFonts w:ascii="Times New Roman" w:eastAsia="Times New Roman" w:hAnsi="Times New Roman" w:cs="Times New Roman"/>
          <w:sz w:val="20"/>
          <w:szCs w:val="20"/>
          <w:vertAlign w:val="subscript"/>
        </w:rPr>
        <w:t>4</w:t>
      </w:r>
      <w:r w:rsidRPr="003F5866">
        <w:rPr>
          <w:rFonts w:ascii="Times New Roman" w:eastAsia="Times New Roman" w:hAnsi="Times New Roman" w:cs="Times New Roman"/>
          <w:sz w:val="20"/>
          <w:szCs w:val="20"/>
        </w:rPr>
        <w:t>, LO</w:t>
      </w:r>
      <w:r w:rsidRPr="0026208F">
        <w:rPr>
          <w:rFonts w:ascii="Times New Roman" w:eastAsia="Times New Roman" w:hAnsi="Times New Roman" w:cs="Times New Roman"/>
          <w:sz w:val="20"/>
          <w:szCs w:val="20"/>
          <w:vertAlign w:val="subscript"/>
        </w:rPr>
        <w:t>6</w:t>
      </w:r>
      <w:r w:rsidRPr="003F5866">
        <w:rPr>
          <w:rFonts w:ascii="Times New Roman" w:eastAsia="Times New Roman" w:hAnsi="Times New Roman" w:cs="Times New Roman"/>
          <w:sz w:val="20"/>
          <w:szCs w:val="20"/>
        </w:rPr>
        <w:t xml:space="preserve"> e TO</w:t>
      </w:r>
      <w:r w:rsidRPr="0026208F">
        <w:rPr>
          <w:rFonts w:ascii="Times New Roman" w:eastAsia="Times New Roman" w:hAnsi="Times New Roman" w:cs="Times New Roman"/>
          <w:sz w:val="20"/>
          <w:szCs w:val="20"/>
          <w:vertAlign w:val="subscript"/>
        </w:rPr>
        <w:t>6</w:t>
      </w:r>
      <w:r w:rsidRPr="003F5866">
        <w:rPr>
          <w:rFonts w:ascii="Times New Roman" w:eastAsia="Times New Roman" w:hAnsi="Times New Roman" w:cs="Times New Roman"/>
          <w:sz w:val="20"/>
          <w:szCs w:val="20"/>
        </w:rPr>
        <w:t xml:space="preserve"> e os </w:t>
      </w:r>
      <w:r w:rsidRPr="003F5866">
        <w:rPr>
          <w:rFonts w:ascii="Cambria Math" w:eastAsia="Times New Roman" w:hAnsi="Cambria Math" w:cs="Cambria Math"/>
          <w:sz w:val="20"/>
          <w:szCs w:val="20"/>
        </w:rPr>
        <w:t>𝜈</w:t>
      </w:r>
      <w:proofErr w:type="spellStart"/>
      <w:r w:rsidRPr="00EA3B2D">
        <w:rPr>
          <w:rFonts w:ascii="Times New Roman" w:eastAsia="Times New Roman" w:hAnsi="Times New Roman" w:cs="Times New Roman"/>
          <w:sz w:val="20"/>
          <w:szCs w:val="20"/>
          <w:vertAlign w:val="subscript"/>
        </w:rPr>
        <w:t>s</w:t>
      </w:r>
      <w:r w:rsidRPr="003F5866">
        <w:rPr>
          <w:rFonts w:ascii="Times New Roman" w:eastAsia="Times New Roman" w:hAnsi="Times New Roman" w:cs="Times New Roman"/>
          <w:sz w:val="20"/>
          <w:szCs w:val="20"/>
        </w:rPr>
        <w:t>Si</w:t>
      </w:r>
      <w:proofErr w:type="spellEnd"/>
      <w:r w:rsidRPr="003F5866">
        <w:rPr>
          <w:rFonts w:ascii="Times New Roman" w:eastAsia="Times New Roman" w:hAnsi="Times New Roman" w:cs="Times New Roman"/>
          <w:sz w:val="20"/>
          <w:szCs w:val="20"/>
        </w:rPr>
        <w:t>-</w:t>
      </w:r>
      <w:proofErr w:type="spellStart"/>
      <w:r w:rsidRPr="003F5866">
        <w:rPr>
          <w:rFonts w:ascii="Times New Roman" w:eastAsia="Times New Roman" w:hAnsi="Times New Roman" w:cs="Times New Roman"/>
          <w:sz w:val="20"/>
          <w:szCs w:val="20"/>
        </w:rPr>
        <w:t>O-Si</w:t>
      </w:r>
      <w:proofErr w:type="spellEnd"/>
      <w:r w:rsidRPr="003F5866">
        <w:rPr>
          <w:rFonts w:ascii="Times New Roman" w:eastAsia="Times New Roman" w:hAnsi="Times New Roman" w:cs="Times New Roman"/>
          <w:sz w:val="20"/>
          <w:szCs w:val="20"/>
        </w:rPr>
        <w:t xml:space="preserve"> e </w:t>
      </w:r>
      <w:r w:rsidRPr="003F5866">
        <w:rPr>
          <w:rFonts w:ascii="Cambria Math" w:eastAsia="Times New Roman" w:hAnsi="Cambria Math" w:cs="Cambria Math"/>
          <w:sz w:val="20"/>
          <w:szCs w:val="20"/>
        </w:rPr>
        <w:t>𝜈</w:t>
      </w:r>
      <w:proofErr w:type="spellStart"/>
      <w:r w:rsidRPr="003F5866">
        <w:rPr>
          <w:rFonts w:ascii="Times New Roman" w:eastAsia="Times New Roman" w:hAnsi="Times New Roman" w:cs="Times New Roman"/>
          <w:sz w:val="20"/>
          <w:szCs w:val="20"/>
        </w:rPr>
        <w:t>Si-OH</w:t>
      </w:r>
      <w:proofErr w:type="spellEnd"/>
      <w:r w:rsidRPr="003F5866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AC2A09">
        <w:rPr>
          <w:rFonts w:ascii="Times New Roman" w:eastAsia="Times New Roman" w:hAnsi="Times New Roman" w:cs="Times New Roman"/>
          <w:sz w:val="20"/>
          <w:szCs w:val="20"/>
        </w:rPr>
        <w:t xml:space="preserve">Veja-se </w:t>
      </w:r>
      <w:r w:rsidRPr="003F5866">
        <w:rPr>
          <w:rFonts w:ascii="Times New Roman" w:eastAsia="Times New Roman" w:hAnsi="Times New Roman" w:cs="Times New Roman"/>
          <w:sz w:val="20"/>
          <w:szCs w:val="20"/>
        </w:rPr>
        <w:t>Fig</w:t>
      </w:r>
      <w:r w:rsidR="002A7171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3F5866">
        <w:rPr>
          <w:rFonts w:ascii="Times New Roman" w:eastAsia="Times New Roman" w:hAnsi="Times New Roman" w:cs="Times New Roman"/>
          <w:sz w:val="20"/>
          <w:szCs w:val="20"/>
        </w:rPr>
        <w:t xml:space="preserve"> 1)</w:t>
      </w:r>
      <w:r w:rsidR="0026208F">
        <w:rPr>
          <w:rFonts w:ascii="Times New Roman" w:eastAsia="Times New Roman" w:hAnsi="Times New Roman" w:cs="Times New Roman"/>
          <w:sz w:val="20"/>
          <w:szCs w:val="20"/>
        </w:rPr>
        <w:t xml:space="preserve"> (6)</w:t>
      </w:r>
      <w:r w:rsidRPr="003F5866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67AA1769" w14:textId="77777777" w:rsidR="000D4902" w:rsidRPr="003F5866" w:rsidRDefault="000D4902" w:rsidP="00F30B7C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867D18F" w14:textId="4B3E5024" w:rsidR="003F5866" w:rsidRDefault="00B86445" w:rsidP="00B864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1F35">
        <w:rPr>
          <w:rFonts w:ascii="Times New Roman" w:hAnsi="Times New Roman" w:cs="Times New Roman"/>
          <w:sz w:val="24"/>
          <w:szCs w:val="24"/>
        </w:rPr>
        <w:object w:dxaOrig="19893" w:dyaOrig="14030" w14:anchorId="00DC42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6.8pt;height:150pt" o:ole="">
            <v:imagedata r:id="rId10" o:title="" croptop="6161f" cropbottom="3560f" cropleft="7889f" cropright="7372f"/>
          </v:shape>
          <o:OLEObject Type="Embed" ProgID="Origin50.Graph" ShapeID="_x0000_i1025" DrawAspect="Content" ObjectID="_1754941287" r:id="rId11"/>
        </w:object>
      </w:r>
    </w:p>
    <w:p w14:paraId="6C5ACF3E" w14:textId="5A7ABA87" w:rsidR="00AC2A09" w:rsidRDefault="009F5828" w:rsidP="00F57D21">
      <w:pPr>
        <w:pStyle w:val="Corpodetexto"/>
        <w:spacing w:beforeLines="60" w:before="144" w:afterLines="40" w:after="96"/>
        <w:jc w:val="center"/>
        <w:rPr>
          <w:sz w:val="18"/>
          <w:szCs w:val="18"/>
        </w:rPr>
      </w:pPr>
      <w:r w:rsidRPr="009F5828">
        <w:rPr>
          <w:sz w:val="18"/>
          <w:szCs w:val="18"/>
        </w:rPr>
        <w:t xml:space="preserve">Figura 1 – </w:t>
      </w:r>
      <w:r w:rsidR="00307491">
        <w:rPr>
          <w:sz w:val="18"/>
          <w:szCs w:val="18"/>
        </w:rPr>
        <w:t xml:space="preserve">Bandas de </w:t>
      </w:r>
      <w:proofErr w:type="spellStart"/>
      <w:r w:rsidR="00307491">
        <w:rPr>
          <w:sz w:val="18"/>
          <w:szCs w:val="18"/>
        </w:rPr>
        <w:t>d</w:t>
      </w:r>
      <w:r w:rsidRPr="009F5828">
        <w:rPr>
          <w:sz w:val="18"/>
          <w:szCs w:val="18"/>
        </w:rPr>
        <w:t>econvolução</w:t>
      </w:r>
      <w:proofErr w:type="spellEnd"/>
      <w:r w:rsidRPr="009F5828">
        <w:rPr>
          <w:sz w:val="18"/>
          <w:szCs w:val="18"/>
        </w:rPr>
        <w:t xml:space="preserve"> referente ao estiramento assimétrico Si-O-Si</w:t>
      </w:r>
      <w:r w:rsidR="00307491">
        <w:rPr>
          <w:sz w:val="18"/>
          <w:szCs w:val="18"/>
        </w:rPr>
        <w:t xml:space="preserve"> no intervalo 800 – 1300 cm</w:t>
      </w:r>
      <w:r w:rsidR="00307491" w:rsidRPr="00307491">
        <w:rPr>
          <w:sz w:val="18"/>
          <w:szCs w:val="18"/>
          <w:vertAlign w:val="superscript"/>
        </w:rPr>
        <w:t>-1</w:t>
      </w:r>
      <w:r w:rsidR="00307491">
        <w:rPr>
          <w:sz w:val="18"/>
          <w:szCs w:val="18"/>
        </w:rPr>
        <w:t>.</w:t>
      </w:r>
    </w:p>
    <w:p w14:paraId="4AB95F32" w14:textId="77777777" w:rsidR="00F57D21" w:rsidRPr="00F57D21" w:rsidRDefault="00F57D21" w:rsidP="00F57D21">
      <w:pPr>
        <w:pStyle w:val="Corpodetexto"/>
        <w:spacing w:beforeLines="60" w:before="144" w:afterLines="40" w:after="96"/>
        <w:jc w:val="center"/>
        <w:rPr>
          <w:sz w:val="18"/>
          <w:szCs w:val="18"/>
        </w:rPr>
      </w:pPr>
    </w:p>
    <w:p w14:paraId="6E3DA9B0" w14:textId="62628936" w:rsidR="00B86445" w:rsidRPr="00E02358" w:rsidRDefault="003F5866" w:rsidP="00E02358">
      <w:pPr>
        <w:spacing w:afterLines="40" w:after="96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3F5866">
        <w:rPr>
          <w:rFonts w:ascii="Times New Roman" w:hAnsi="Times New Roman" w:cs="Times New Roman"/>
          <w:sz w:val="20"/>
          <w:szCs w:val="20"/>
        </w:rPr>
        <w:t xml:space="preserve">Partindo do princípio de que os deslocamentos das bandas de </w:t>
      </w:r>
      <w:proofErr w:type="spellStart"/>
      <w:r w:rsidRPr="003F5866">
        <w:rPr>
          <w:rFonts w:ascii="Times New Roman" w:hAnsi="Times New Roman" w:cs="Times New Roman"/>
          <w:sz w:val="20"/>
          <w:szCs w:val="20"/>
        </w:rPr>
        <w:t>Si-OH</w:t>
      </w:r>
      <w:proofErr w:type="spellEnd"/>
      <w:r w:rsidRPr="003F5866">
        <w:rPr>
          <w:rFonts w:ascii="Times New Roman" w:hAnsi="Times New Roman" w:cs="Times New Roman"/>
          <w:sz w:val="20"/>
          <w:szCs w:val="20"/>
        </w:rPr>
        <w:t xml:space="preserve"> dos suportes silicatos acontecem por causa das ligações de hidrogênio feita com esses grupos, foi estimada o percentual molar de </w:t>
      </w:r>
      <w:proofErr w:type="spellStart"/>
      <w:r w:rsidRPr="003F5866">
        <w:rPr>
          <w:rFonts w:ascii="Times New Roman" w:hAnsi="Times New Roman" w:cs="Times New Roman"/>
          <w:sz w:val="20"/>
          <w:szCs w:val="20"/>
        </w:rPr>
        <w:t>Si-OH</w:t>
      </w:r>
      <w:proofErr w:type="spellEnd"/>
      <w:r w:rsidRPr="003F5866">
        <w:rPr>
          <w:rFonts w:ascii="Times New Roman" w:hAnsi="Times New Roman" w:cs="Times New Roman"/>
          <w:sz w:val="20"/>
          <w:szCs w:val="20"/>
        </w:rPr>
        <w:t xml:space="preserve"> utilizando a razão das áreas integradas (A) que representam e as principais vibrações da SiO</w:t>
      </w:r>
      <w:r w:rsidRPr="003F5866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E02358">
        <w:rPr>
          <w:rFonts w:ascii="Times New Roman" w:hAnsi="Times New Roman" w:cs="Times New Roman"/>
          <w:sz w:val="20"/>
          <w:szCs w:val="20"/>
        </w:rPr>
        <w:t>.</w:t>
      </w:r>
    </w:p>
    <w:p w14:paraId="5E9130A0" w14:textId="47F73B71" w:rsidR="00E02358" w:rsidRPr="00E02358" w:rsidRDefault="00EF59AF" w:rsidP="00E02358">
      <w:pPr>
        <w:pStyle w:val="Recuodecorpodetexto"/>
        <w:spacing w:after="100"/>
        <w:ind w:firstLine="142"/>
      </w:pPr>
      <w:r>
        <w:t xml:space="preserve">Comparando </w:t>
      </w:r>
      <w:r w:rsidR="00C35D2A">
        <w:t>os sistemas</w:t>
      </w:r>
      <w:r>
        <w:t xml:space="preserve"> SGB e SGL, é possivel afirmar que, mesmo a catálise básica apresentando menor quantidade de grupos silanóis</w:t>
      </w:r>
      <w:r w:rsidR="00FD6470" w:rsidRPr="003F5866">
        <w:t xml:space="preserve"> (21,8%)</w:t>
      </w:r>
      <w:r>
        <w:t>,</w:t>
      </w:r>
      <w:r w:rsidR="00EA3B2D">
        <w:t xml:space="preserve"> a reação de fotocatálise </w:t>
      </w:r>
      <w:r w:rsidR="00C35D2A">
        <w:t>obteve um resultado aproximado (23,7%) em um curto intervalo de tempo, até mesmo em relação ao</w:t>
      </w:r>
      <w:r w:rsidR="00C35D2A" w:rsidRPr="003F5866">
        <w:t xml:space="preserve"> catalisador ácido</w:t>
      </w:r>
      <w:r w:rsidR="005770FE">
        <w:t xml:space="preserve"> que após 24h de reação apresentou a menor conversão (24,3%) </w:t>
      </w:r>
      <w:r w:rsidR="00C35D2A">
        <w:t>de grupos Si-OH</w:t>
      </w:r>
      <w:r w:rsidR="005770FE">
        <w:t xml:space="preserve"> em Si-O-Si</w:t>
      </w:r>
      <w:r w:rsidR="00C35D2A">
        <w:t xml:space="preserve">, </w:t>
      </w:r>
      <w:r w:rsidR="00FD6470" w:rsidRPr="003F5866">
        <w:t>demonstrando que</w:t>
      </w:r>
      <w:r w:rsidR="00C35D2A">
        <w:t xml:space="preserve"> a rota SGL</w:t>
      </w:r>
      <w:r w:rsidR="00FD6470" w:rsidRPr="003F5866">
        <w:t xml:space="preserve"> </w:t>
      </w:r>
      <w:r w:rsidR="00C35D2A">
        <w:t>pode ser</w:t>
      </w:r>
      <w:r w:rsidR="00FD6470" w:rsidRPr="003F5866">
        <w:t xml:space="preserve"> </w:t>
      </w:r>
      <w:r w:rsidR="00C35D2A">
        <w:t>a</w:t>
      </w:r>
      <w:r w:rsidR="00FD6470" w:rsidRPr="003F5866">
        <w:t xml:space="preserve"> mais propici</w:t>
      </w:r>
      <w:r w:rsidR="00C35D2A">
        <w:t>a</w:t>
      </w:r>
      <w:r w:rsidR="00FD6470" w:rsidRPr="003F5866">
        <w:t xml:space="preserve"> para </w:t>
      </w:r>
      <w:r w:rsidR="00C35D2A">
        <w:t>a etapa de</w:t>
      </w:r>
      <w:r w:rsidR="00FD6470" w:rsidRPr="003F5866">
        <w:t xml:space="preserve"> condensação do processo sol-gel. Sendo assim, mesmo que a rota ácida seja a mais rápida em termos de tempo reacional</w:t>
      </w:r>
      <w:r w:rsidR="005770FE">
        <w:t xml:space="preserve"> e o meio básico apresentou menor percentual de grupos silánois</w:t>
      </w:r>
      <w:r w:rsidR="00FD6470" w:rsidRPr="003F5866">
        <w:t xml:space="preserve">, nota-se que o meio </w:t>
      </w:r>
      <w:r w:rsidR="005770FE">
        <w:t xml:space="preserve">apenas com a radiação ultravioleta </w:t>
      </w:r>
      <w:r w:rsidR="00FD6470" w:rsidRPr="003F5866">
        <w:t>teve maior êxito na formação dos grupos siloxanos</w:t>
      </w:r>
      <w:r w:rsidR="005770FE">
        <w:t xml:space="preserve"> levando em consideração esses dois fator tempo e o processo de condensação</w:t>
      </w:r>
      <w:r w:rsidR="00322D5C">
        <w:t xml:space="preserve">, </w:t>
      </w:r>
      <w:r w:rsidR="00322D5C" w:rsidRPr="00322D5C">
        <w:t xml:space="preserve">isso se deve a dependência do grau de condensação </w:t>
      </w:r>
      <w:r w:rsidR="005770FE">
        <w:t>do</w:t>
      </w:r>
      <w:r w:rsidR="00322D5C" w:rsidRPr="00322D5C">
        <w:t xml:space="preserve"> catalisador, onde é atribuída à catalise acida menor conversão, com cerca de </w:t>
      </w:r>
      <w:r w:rsidR="00322D5C" w:rsidRPr="00322D5C">
        <w:t>70% de condensação, enquanto a básica tem 90% de eficiência, de acordo com a literatura</w:t>
      </w:r>
      <w:r w:rsidR="00AF161E">
        <w:t>.</w:t>
      </w:r>
    </w:p>
    <w:p w14:paraId="2FD5FE05" w14:textId="77777777" w:rsidR="009F5828" w:rsidRDefault="009F5828" w:rsidP="0026208F">
      <w:pPr>
        <w:spacing w:before="100" w:after="0" w:line="240" w:lineRule="auto"/>
        <w:ind w:firstLine="142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Acessibilidade de sítios ácidos por piridina </w:t>
      </w:r>
    </w:p>
    <w:p w14:paraId="3CCE4CB9" w14:textId="2D3A2A21" w:rsidR="00A466FE" w:rsidRDefault="009F5828" w:rsidP="006D2C99">
      <w:pPr>
        <w:pStyle w:val="Recuodecorpodetexto"/>
        <w:ind w:firstLine="142"/>
      </w:pPr>
      <w:r>
        <w:t xml:space="preserve">De acordo com a literatura sítios ácidos de Lewis, Bronsted e ligação de hidrogenio podem ser definidos atraves da interação de uma molecula sonda com sólidos ácidos e caracterizados por </w:t>
      </w:r>
      <w:r w:rsidR="00307491">
        <w:t>meio de espectroscopia no infravermelho</w:t>
      </w:r>
      <w:r>
        <w:t>. Em relação a ativação dos sítios ácidos na superfície da amostra SGAPy pôde-se notar o aparecimento da banda acentuada em 1540 cm</w:t>
      </w:r>
      <w:r w:rsidRPr="00C17CDB">
        <w:rPr>
          <w:vertAlign w:val="superscript"/>
        </w:rPr>
        <w:t>-1</w:t>
      </w:r>
      <w:r>
        <w:rPr>
          <w:vertAlign w:val="superscript"/>
        </w:rPr>
        <w:t xml:space="preserve"> </w:t>
      </w:r>
      <w:r>
        <w:t>, correspondente à BAS, corroborando com o descrito na literatura, pois os grupos silanóis são considerados como ácidos de Bronsted, por isso não há produção de LA, os quais dividem-se em 3 grupos, os silanois livres, os geminais e em ponte, que pode formar ligações de hidrogenio entre as hidroxilas. Há também o surgimento da banda em 1489 cm</w:t>
      </w:r>
      <w:r w:rsidRPr="007E1F2D">
        <w:rPr>
          <w:vertAlign w:val="superscript"/>
        </w:rPr>
        <w:t>-1</w:t>
      </w:r>
      <w:r>
        <w:t xml:space="preserve">, caracteristico de sitios ácidos de ligação de hidrogênio, uma vez que a superficie de sílicas mesoporosas formam </w:t>
      </w:r>
      <w:r w:rsidR="00307491">
        <w:t>margitoriamente</w:t>
      </w:r>
      <w:r>
        <w:t xml:space="preserve"> ligações de hidrogênio com a Py, atuando </w:t>
      </w:r>
      <w:r w:rsidR="00962178">
        <w:t xml:space="preserve">mais </w:t>
      </w:r>
      <w:r>
        <w:t xml:space="preserve">como espécies aceitadores de ligação de hidrogenio do que doadores de </w:t>
      </w:r>
      <w:r w:rsidR="00307491">
        <w:t>pr</w:t>
      </w:r>
      <w:r w:rsidR="00962178">
        <w:t>ó</w:t>
      </w:r>
      <w:r w:rsidR="00307491">
        <w:t>ton</w:t>
      </w:r>
      <w:r w:rsidR="00962178">
        <w:t>s</w:t>
      </w:r>
      <w:r>
        <w:t>, com bandas localizadas nas faixas de 1400-1447, 1485-1490 e 1580-1600 cm</w:t>
      </w:r>
      <w:r w:rsidRPr="00DD57F8">
        <w:rPr>
          <w:vertAlign w:val="superscript"/>
        </w:rPr>
        <w:t>-1</w:t>
      </w:r>
      <w:r>
        <w:t>.</w:t>
      </w:r>
    </w:p>
    <w:p w14:paraId="02F27FFF" w14:textId="77777777" w:rsidR="00F268E5" w:rsidRDefault="00000000">
      <w:pPr>
        <w:pStyle w:val="Ttulo2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Conclusões</w:t>
      </w:r>
    </w:p>
    <w:p w14:paraId="2FDA48D2" w14:textId="6428672B" w:rsidR="00F270DC" w:rsidRDefault="002A7171" w:rsidP="00F270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Mediante a avaliação dos catalisadores ácido, básico e</w:t>
      </w:r>
      <w:r w:rsidR="00D02F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por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fonte de radiação</w:t>
      </w:r>
      <w:r w:rsidR="0030749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ultravioleta </w:t>
      </w:r>
      <w:r w:rsidR="00D02F63">
        <w:rPr>
          <w:rFonts w:ascii="Times New Roman" w:eastAsia="Times New Roman" w:hAnsi="Times New Roman" w:cs="Times New Roman"/>
          <w:color w:val="000000"/>
          <w:sz w:val="20"/>
          <w:szCs w:val="20"/>
        </w:rPr>
        <w:t>nas diferentes rotas sintéticas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concluiu-se que </w:t>
      </w:r>
      <w:r w:rsidR="00506147">
        <w:rPr>
          <w:rFonts w:ascii="Times New Roman" w:eastAsia="Times New Roman" w:hAnsi="Times New Roman" w:cs="Times New Roman"/>
          <w:color w:val="000000"/>
          <w:sz w:val="20"/>
          <w:szCs w:val="20"/>
        </w:rPr>
        <w:t>os tipos de catalisadores influenciam na proporção e no tipo de silício a partir do processo de hidrólise do precursor. A</w:t>
      </w:r>
      <w:r w:rsidR="00D02F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pesar de a rota SGA apresentar menor tempo reacional, também há maior quantidade de grupos </w:t>
      </w:r>
      <w:proofErr w:type="spellStart"/>
      <w:r w:rsidR="00D02F63">
        <w:rPr>
          <w:rFonts w:ascii="Times New Roman" w:eastAsia="Times New Roman" w:hAnsi="Times New Roman" w:cs="Times New Roman"/>
          <w:color w:val="000000"/>
          <w:sz w:val="20"/>
          <w:szCs w:val="20"/>
        </w:rPr>
        <w:t>silanóis</w:t>
      </w:r>
      <w:proofErr w:type="spellEnd"/>
      <w:r w:rsidR="00D02F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e, portanto, menor conversão para grupos </w:t>
      </w:r>
      <w:proofErr w:type="spellStart"/>
      <w:r w:rsidR="00D02F63">
        <w:rPr>
          <w:rFonts w:ascii="Times New Roman" w:eastAsia="Times New Roman" w:hAnsi="Times New Roman" w:cs="Times New Roman"/>
          <w:color w:val="000000"/>
          <w:sz w:val="20"/>
          <w:szCs w:val="20"/>
        </w:rPr>
        <w:t>siloxanos</w:t>
      </w:r>
      <w:proofErr w:type="spellEnd"/>
      <w:r w:rsidR="00D02F63">
        <w:rPr>
          <w:rFonts w:ascii="Times New Roman" w:eastAsia="Times New Roman" w:hAnsi="Times New Roman" w:cs="Times New Roman"/>
          <w:color w:val="000000"/>
          <w:sz w:val="20"/>
          <w:szCs w:val="20"/>
        </w:rPr>
        <w:t>. Logo, a rota SG</w:t>
      </w:r>
      <w:r w:rsidR="00962178"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 w:rsidR="00D02F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96217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foi considerada inesperadamente </w:t>
      </w:r>
      <w:r w:rsidR="00D02F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mais eficaz, demonstrando </w:t>
      </w:r>
      <w:r w:rsidR="00962178">
        <w:rPr>
          <w:rFonts w:ascii="Times New Roman" w:eastAsia="Times New Roman" w:hAnsi="Times New Roman" w:cs="Times New Roman"/>
          <w:color w:val="000000"/>
          <w:sz w:val="20"/>
          <w:szCs w:val="20"/>
        </w:rPr>
        <w:t>bons</w:t>
      </w:r>
      <w:r w:rsidR="00D02F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resultados,</w:t>
      </w:r>
      <w:r w:rsidR="0096217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em curto período</w:t>
      </w:r>
      <w:r w:rsidR="00D02F63">
        <w:rPr>
          <w:rFonts w:ascii="Times New Roman" w:eastAsia="Times New Roman" w:hAnsi="Times New Roman" w:cs="Times New Roman"/>
          <w:color w:val="000000"/>
          <w:sz w:val="20"/>
          <w:szCs w:val="20"/>
        </w:rPr>
        <w:t>. E a rota SG</w:t>
      </w:r>
      <w:r w:rsidR="00962178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="00D02F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mostrou-se melhor do que rota SGA, pois </w:t>
      </w:r>
      <w:r w:rsidR="00981BD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apresenta maior percentual de conversão de </w:t>
      </w:r>
      <w:proofErr w:type="spellStart"/>
      <w:r w:rsidR="00981BD8">
        <w:rPr>
          <w:rFonts w:ascii="Times New Roman" w:eastAsia="Times New Roman" w:hAnsi="Times New Roman" w:cs="Times New Roman"/>
          <w:color w:val="000000"/>
          <w:sz w:val="20"/>
          <w:szCs w:val="20"/>
        </w:rPr>
        <w:t>Si-OH</w:t>
      </w:r>
      <w:proofErr w:type="spellEnd"/>
      <w:r w:rsidR="00981BD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para Si-O-Si, </w:t>
      </w:r>
      <w:r w:rsidR="00322D5C">
        <w:rPr>
          <w:rFonts w:ascii="Times New Roman" w:eastAsia="Times New Roman" w:hAnsi="Times New Roman" w:cs="Times New Roman"/>
          <w:color w:val="000000"/>
          <w:sz w:val="20"/>
          <w:szCs w:val="20"/>
        </w:rPr>
        <w:t>explicado pelo fato de a catalise básica apresentar maior fator de conversão.</w:t>
      </w:r>
    </w:p>
    <w:p w14:paraId="0035B49A" w14:textId="50D0FF96" w:rsidR="00F268E5" w:rsidRDefault="00000000" w:rsidP="00322D5C">
      <w:pPr>
        <w:pStyle w:val="Ttulo2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Agradecimentos</w:t>
      </w:r>
    </w:p>
    <w:p w14:paraId="5BE5F7B5" w14:textId="4D62BB77" w:rsidR="00322D5C" w:rsidRPr="00A05DBB" w:rsidRDefault="00A05DBB" w:rsidP="00A05DB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5DBB">
        <w:rPr>
          <w:rFonts w:ascii="Times New Roman" w:hAnsi="Times New Roman" w:cs="Times New Roman"/>
          <w:sz w:val="20"/>
          <w:szCs w:val="20"/>
        </w:rPr>
        <w:t>Os autores agradecem o apoio financeiro das ag</w:t>
      </w:r>
      <w:r w:rsidR="006D1CBC">
        <w:rPr>
          <w:rFonts w:ascii="Times New Roman" w:hAnsi="Times New Roman" w:cs="Times New Roman"/>
          <w:sz w:val="20"/>
          <w:szCs w:val="20"/>
        </w:rPr>
        <w:t>ê</w:t>
      </w:r>
      <w:r w:rsidRPr="00A05DBB">
        <w:rPr>
          <w:rFonts w:ascii="Times New Roman" w:hAnsi="Times New Roman" w:cs="Times New Roman"/>
          <w:sz w:val="20"/>
          <w:szCs w:val="20"/>
        </w:rPr>
        <w:t>ncias CNPq, CAPES e FAPERG</w:t>
      </w:r>
      <w:r w:rsidR="001F453E">
        <w:rPr>
          <w:rFonts w:ascii="Times New Roman" w:hAnsi="Times New Roman" w:cs="Times New Roman"/>
          <w:sz w:val="20"/>
          <w:szCs w:val="20"/>
        </w:rPr>
        <w:t>S</w:t>
      </w:r>
      <w:r w:rsidRPr="00A05DBB">
        <w:rPr>
          <w:rFonts w:ascii="Times New Roman" w:hAnsi="Times New Roman" w:cs="Times New Roman"/>
          <w:sz w:val="20"/>
          <w:szCs w:val="20"/>
        </w:rPr>
        <w:t>. V</w:t>
      </w:r>
      <w:r w:rsidR="00323DB9">
        <w:rPr>
          <w:rFonts w:ascii="Times New Roman" w:hAnsi="Times New Roman" w:cs="Times New Roman"/>
          <w:sz w:val="20"/>
          <w:szCs w:val="20"/>
        </w:rPr>
        <w:t>M</w:t>
      </w:r>
      <w:r w:rsidRPr="00A05DBB">
        <w:rPr>
          <w:rFonts w:ascii="Times New Roman" w:hAnsi="Times New Roman" w:cs="Times New Roman"/>
          <w:sz w:val="20"/>
          <w:szCs w:val="20"/>
        </w:rPr>
        <w:t xml:space="preserve">FS agradece o apoio </w:t>
      </w:r>
      <w:r w:rsidR="00650289">
        <w:rPr>
          <w:rFonts w:ascii="Times New Roman" w:hAnsi="Times New Roman" w:cs="Times New Roman"/>
          <w:sz w:val="20"/>
          <w:szCs w:val="20"/>
        </w:rPr>
        <w:t xml:space="preserve">de </w:t>
      </w:r>
      <w:r w:rsidRPr="00A05DBB">
        <w:rPr>
          <w:rFonts w:ascii="Times New Roman" w:hAnsi="Times New Roman" w:cs="Times New Roman"/>
          <w:sz w:val="20"/>
          <w:szCs w:val="20"/>
        </w:rPr>
        <w:t xml:space="preserve">CAPES. </w:t>
      </w:r>
    </w:p>
    <w:p w14:paraId="275E1B03" w14:textId="77777777" w:rsidR="00F268E5" w:rsidRDefault="00000000">
      <w:pPr>
        <w:pStyle w:val="Ttulo2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Referências</w:t>
      </w:r>
    </w:p>
    <w:p w14:paraId="702AD900" w14:textId="77777777" w:rsidR="00F268E5" w:rsidRDefault="00F268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" w:eastAsia="Times" w:hAnsi="Times" w:cs="Times"/>
          <w:color w:val="000000"/>
          <w:sz w:val="20"/>
          <w:szCs w:val="20"/>
        </w:rPr>
      </w:pPr>
    </w:p>
    <w:p w14:paraId="191D1B0A" w14:textId="0CF0D8E2" w:rsidR="00910584" w:rsidRDefault="00910584" w:rsidP="006D2C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10584">
        <w:rPr>
          <w:rFonts w:ascii="Times New Roman" w:eastAsia="Times New Roman" w:hAnsi="Times New Roman" w:cs="Times New Roman"/>
          <w:color w:val="000000"/>
          <w:sz w:val="20"/>
          <w:szCs w:val="20"/>
        </w:rPr>
        <w:t>MORENO RUIZ, 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9105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Tese de Doutorado. Universidade Federal do Rio Grande do Sul, </w:t>
      </w:r>
      <w:r w:rsidRPr="00910584">
        <w:rPr>
          <w:rFonts w:ascii="Times New Roman" w:eastAsia="Times New Roman" w:hAnsi="Times New Roman" w:cs="Times New Roman"/>
          <w:color w:val="000000"/>
          <w:sz w:val="20"/>
          <w:szCs w:val="20"/>
        </w:rPr>
        <w:t>2016.</w:t>
      </w:r>
    </w:p>
    <w:p w14:paraId="04229015" w14:textId="6E2A415B" w:rsidR="00910584" w:rsidRDefault="00E233F8" w:rsidP="009105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33F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ALVES, </w:t>
      </w:r>
      <w:r w:rsidR="00910584">
        <w:rPr>
          <w:rFonts w:ascii="Times New Roman" w:eastAsia="Times New Roman" w:hAnsi="Times New Roman" w:cs="Times New Roman"/>
          <w:color w:val="000000"/>
          <w:sz w:val="20"/>
          <w:szCs w:val="20"/>
        </w:rPr>
        <w:t>M.</w:t>
      </w:r>
      <w:r w:rsidRPr="00E233F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R.</w:t>
      </w:r>
      <w:r w:rsidR="009105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Tese de Doutorado</w:t>
      </w:r>
      <w:r w:rsidRPr="00E233F8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9105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Universidade de Brasília,</w:t>
      </w:r>
      <w:r w:rsidRPr="00E233F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2020.</w:t>
      </w:r>
    </w:p>
    <w:p w14:paraId="1DF406D5" w14:textId="6F10D5F1" w:rsidR="006950C8" w:rsidRPr="00087ECB" w:rsidRDefault="00910584" w:rsidP="00087E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10584">
        <w:rPr>
          <w:rFonts w:ascii="Times New Roman" w:eastAsia="Times New Roman" w:hAnsi="Times New Roman" w:cs="Times New Roman"/>
          <w:color w:val="000000"/>
          <w:sz w:val="20"/>
          <w:szCs w:val="20"/>
        </w:rPr>
        <w:t>SANTOS, 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="004F19DD">
        <w:rPr>
          <w:rFonts w:ascii="Times New Roman" w:eastAsia="Times New Roman" w:hAnsi="Times New Roman" w:cs="Times New Roman"/>
          <w:color w:val="000000"/>
          <w:sz w:val="20"/>
          <w:szCs w:val="20"/>
        </w:rPr>
        <w:t>Dissertação de Mestrado. Universidade Federal do Rio Grande do Sul,</w:t>
      </w:r>
      <w:r w:rsidRPr="009105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2014.</w:t>
      </w:r>
    </w:p>
    <w:sectPr w:rsidR="006950C8" w:rsidRPr="00087ECB">
      <w:type w:val="continuous"/>
      <w:pgSz w:w="11906" w:h="16838"/>
      <w:pgMar w:top="1418" w:right="1094" w:bottom="1418" w:left="567" w:header="709" w:footer="709" w:gutter="0"/>
      <w:cols w:num="2" w:space="720" w:equalWidth="0">
        <w:col w:w="4768" w:space="708"/>
        <w:col w:w="4768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A374E" w14:textId="77777777" w:rsidR="00822266" w:rsidRDefault="00822266">
      <w:pPr>
        <w:spacing w:after="0" w:line="240" w:lineRule="auto"/>
      </w:pPr>
      <w:r>
        <w:separator/>
      </w:r>
    </w:p>
  </w:endnote>
  <w:endnote w:type="continuationSeparator" w:id="0">
    <w:p w14:paraId="7DDFCC44" w14:textId="77777777" w:rsidR="00822266" w:rsidRDefault="00822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BC3B4" w14:textId="77777777" w:rsidR="00822266" w:rsidRDefault="00822266">
      <w:pPr>
        <w:spacing w:after="0" w:line="240" w:lineRule="auto"/>
      </w:pPr>
      <w:r>
        <w:separator/>
      </w:r>
    </w:p>
  </w:footnote>
  <w:footnote w:type="continuationSeparator" w:id="0">
    <w:p w14:paraId="4C8C9ACF" w14:textId="77777777" w:rsidR="00822266" w:rsidRDefault="00822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0C0BA" w14:textId="77777777" w:rsidR="00F268E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B446FCD" wp14:editId="5B81CA56">
          <wp:extent cx="1370219" cy="943442"/>
          <wp:effectExtent l="0" t="0" r="0" b="0"/>
          <wp:docPr id="1156518168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l="15623" t="15704" r="28687" b="16130"/>
                  <a:stretch>
                    <a:fillRect/>
                  </a:stretch>
                </pic:blipFill>
                <pic:spPr>
                  <a:xfrm>
                    <a:off x="0" y="0"/>
                    <a:ext cx="1370219" cy="9434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</w:t>
    </w:r>
    <w:r>
      <w:rPr>
        <w:noProof/>
        <w:color w:val="000000"/>
      </w:rPr>
      <w:drawing>
        <wp:inline distT="0" distB="0" distL="0" distR="0" wp14:anchorId="1D3C2E4B" wp14:editId="28C8C00D">
          <wp:extent cx="1869114" cy="662506"/>
          <wp:effectExtent l="0" t="0" r="0" b="0"/>
          <wp:docPr id="1156518167" name="image2.png" descr="Logo do Si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 do Si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9114" cy="6625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C5C00"/>
    <w:multiLevelType w:val="multilevel"/>
    <w:tmpl w:val="8A8A4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62947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8E5"/>
    <w:rsid w:val="000101C7"/>
    <w:rsid w:val="00015A75"/>
    <w:rsid w:val="00034336"/>
    <w:rsid w:val="00042B45"/>
    <w:rsid w:val="00066CB7"/>
    <w:rsid w:val="00087ECB"/>
    <w:rsid w:val="000C5EF6"/>
    <w:rsid w:val="000C6CA2"/>
    <w:rsid w:val="000D4902"/>
    <w:rsid w:val="000E7A2B"/>
    <w:rsid w:val="001174B2"/>
    <w:rsid w:val="00132BEC"/>
    <w:rsid w:val="001632C7"/>
    <w:rsid w:val="001951A3"/>
    <w:rsid w:val="001D63AA"/>
    <w:rsid w:val="001E0CED"/>
    <w:rsid w:val="001F453E"/>
    <w:rsid w:val="00224AA0"/>
    <w:rsid w:val="0026208F"/>
    <w:rsid w:val="00263FC7"/>
    <w:rsid w:val="00286CB7"/>
    <w:rsid w:val="002A7171"/>
    <w:rsid w:val="00307491"/>
    <w:rsid w:val="00322D5C"/>
    <w:rsid w:val="00323DB9"/>
    <w:rsid w:val="0034356E"/>
    <w:rsid w:val="00345778"/>
    <w:rsid w:val="00346931"/>
    <w:rsid w:val="00365F70"/>
    <w:rsid w:val="003705A5"/>
    <w:rsid w:val="00372B93"/>
    <w:rsid w:val="00372D39"/>
    <w:rsid w:val="003A0780"/>
    <w:rsid w:val="003C04B5"/>
    <w:rsid w:val="003C49DF"/>
    <w:rsid w:val="003F5866"/>
    <w:rsid w:val="00454AE6"/>
    <w:rsid w:val="004A1289"/>
    <w:rsid w:val="004A5DEB"/>
    <w:rsid w:val="004A6ED5"/>
    <w:rsid w:val="004B3FA6"/>
    <w:rsid w:val="004F19DD"/>
    <w:rsid w:val="00506147"/>
    <w:rsid w:val="0052223F"/>
    <w:rsid w:val="00526184"/>
    <w:rsid w:val="005770FE"/>
    <w:rsid w:val="00590C69"/>
    <w:rsid w:val="00593854"/>
    <w:rsid w:val="005B29D6"/>
    <w:rsid w:val="005F4325"/>
    <w:rsid w:val="006370DC"/>
    <w:rsid w:val="00650289"/>
    <w:rsid w:val="006950C8"/>
    <w:rsid w:val="006C380A"/>
    <w:rsid w:val="006D1CBC"/>
    <w:rsid w:val="006D2C99"/>
    <w:rsid w:val="006D3B2D"/>
    <w:rsid w:val="00772875"/>
    <w:rsid w:val="00776DCB"/>
    <w:rsid w:val="00780042"/>
    <w:rsid w:val="007C2734"/>
    <w:rsid w:val="007D611F"/>
    <w:rsid w:val="007E1F2D"/>
    <w:rsid w:val="007E4E28"/>
    <w:rsid w:val="00805F39"/>
    <w:rsid w:val="00822266"/>
    <w:rsid w:val="00857AD3"/>
    <w:rsid w:val="008C5C50"/>
    <w:rsid w:val="008E7A52"/>
    <w:rsid w:val="00910584"/>
    <w:rsid w:val="0091596F"/>
    <w:rsid w:val="009258D9"/>
    <w:rsid w:val="00955F63"/>
    <w:rsid w:val="00962178"/>
    <w:rsid w:val="00981BD8"/>
    <w:rsid w:val="0098669F"/>
    <w:rsid w:val="0099754B"/>
    <w:rsid w:val="009C1992"/>
    <w:rsid w:val="009F5828"/>
    <w:rsid w:val="00A05DBB"/>
    <w:rsid w:val="00A466FE"/>
    <w:rsid w:val="00A72B4C"/>
    <w:rsid w:val="00AC2A09"/>
    <w:rsid w:val="00AC6C14"/>
    <w:rsid w:val="00AF161E"/>
    <w:rsid w:val="00B13636"/>
    <w:rsid w:val="00B67888"/>
    <w:rsid w:val="00B86445"/>
    <w:rsid w:val="00B87286"/>
    <w:rsid w:val="00BF7E46"/>
    <w:rsid w:val="00C17CDB"/>
    <w:rsid w:val="00C20F55"/>
    <w:rsid w:val="00C33C78"/>
    <w:rsid w:val="00C35D2A"/>
    <w:rsid w:val="00C452D0"/>
    <w:rsid w:val="00C9268A"/>
    <w:rsid w:val="00CA56A0"/>
    <w:rsid w:val="00D02F63"/>
    <w:rsid w:val="00D33AE3"/>
    <w:rsid w:val="00D4240A"/>
    <w:rsid w:val="00D67928"/>
    <w:rsid w:val="00DB1AA2"/>
    <w:rsid w:val="00DC3122"/>
    <w:rsid w:val="00DD57F8"/>
    <w:rsid w:val="00E02358"/>
    <w:rsid w:val="00E0478D"/>
    <w:rsid w:val="00E2127F"/>
    <w:rsid w:val="00E233F8"/>
    <w:rsid w:val="00E459E9"/>
    <w:rsid w:val="00E80711"/>
    <w:rsid w:val="00EA1C33"/>
    <w:rsid w:val="00EA3B2D"/>
    <w:rsid w:val="00ED097F"/>
    <w:rsid w:val="00EF36A3"/>
    <w:rsid w:val="00EF59AF"/>
    <w:rsid w:val="00F20934"/>
    <w:rsid w:val="00F268E5"/>
    <w:rsid w:val="00F270DC"/>
    <w:rsid w:val="00F30B7C"/>
    <w:rsid w:val="00F46411"/>
    <w:rsid w:val="00F57D21"/>
    <w:rsid w:val="00FD4AE4"/>
    <w:rsid w:val="00FD6470"/>
    <w:rsid w:val="00FE28EA"/>
    <w:rsid w:val="00FF2540"/>
    <w:rsid w:val="00FF50A4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8DB2"/>
  <w15:docId w15:val="{92029AFD-4EBB-4D41-8D74-76D2D8B8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1"/>
        <w:szCs w:val="21"/>
        <w:lang w:val="en-US" w:eastAsia="pt-BR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F55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pPr>
      <w:jc w:val="center"/>
    </w:pPr>
    <w:rPr>
      <w:color w:val="44546A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character" w:styleId="Hyperlink">
    <w:name w:val="Hyperlink"/>
    <w:basedOn w:val="Fontepargpadro"/>
    <w:uiPriority w:val="99"/>
    <w:unhideWhenUsed/>
    <w:rsid w:val="00BE4AB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E4AB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B296A"/>
    <w:pPr>
      <w:ind w:left="720"/>
      <w:contextualSpacing/>
    </w:p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FD6470"/>
    <w:pPr>
      <w:spacing w:line="240" w:lineRule="auto"/>
      <w:ind w:firstLine="426"/>
      <w:jc w:val="both"/>
    </w:pPr>
    <w:rPr>
      <w:rFonts w:ascii="Times New Roman" w:hAnsi="Times New Roman" w:cs="Times New Roman"/>
      <w:noProof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D6470"/>
    <w:rPr>
      <w:rFonts w:ascii="Times New Roman" w:hAnsi="Times New Roman" w:cs="Times New Roman"/>
      <w:noProof/>
      <w:sz w:val="20"/>
      <w:szCs w:val="20"/>
      <w:lang w:val="pt-BR"/>
    </w:rPr>
  </w:style>
  <w:style w:type="paragraph" w:styleId="Corpodetexto">
    <w:name w:val="Body Text"/>
    <w:basedOn w:val="Normal"/>
    <w:link w:val="CorpodetextoChar"/>
    <w:uiPriority w:val="99"/>
    <w:unhideWhenUsed/>
    <w:rsid w:val="00F30B7C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F30B7C"/>
    <w:rPr>
      <w:rFonts w:ascii="Times New Roman" w:eastAsia="Times New Roman" w:hAnsi="Times New Roman" w:cs="Times New Roman"/>
      <w:sz w:val="20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3.emf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IyLIr6XIPu/UooF0xrGMtFPBNqQ==">AMUW2mV/eE8TyqOcZzpZHyMSgYxeIZqKAlL1Cn8vXxqdZGPqq9CguJJCV21axeNuSYFthxdHoUrXlXdPz60tcU8LBR4mNYfuVncHKu9vHSJoPRupLKSCXoa/Pz9ibLZjt2ua7HCs5s2F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11ED292-D98F-4A76-9AA9-2BC0CDAAF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2154</TotalTime>
  <Pages>1</Pages>
  <Words>1396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 Marcel Ribeiro Gallo</dc:creator>
  <cp:lastModifiedBy>Vanessa Fontenele</cp:lastModifiedBy>
  <cp:revision>45</cp:revision>
  <cp:lastPrinted>2023-08-31T01:55:00Z</cp:lastPrinted>
  <dcterms:created xsi:type="dcterms:W3CDTF">2023-05-14T00:09:00Z</dcterms:created>
  <dcterms:modified xsi:type="dcterms:W3CDTF">2023-08-31T01:55:00Z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  <property fmtid="{D5CDD505-2E9C-101B-9397-08002B2CF9AE}" pid="22" name="MSIP_Label_defa4170-0d19-0005-0004-bc88714345d2_Enabled">
    <vt:lpwstr>true</vt:lpwstr>
  </property>
  <property fmtid="{D5CDD505-2E9C-101B-9397-08002B2CF9AE}" pid="23" name="MSIP_Label_defa4170-0d19-0005-0004-bc88714345d2_SetDate">
    <vt:lpwstr>2023-04-03T20:16:13Z</vt:lpwstr>
  </property>
  <property fmtid="{D5CDD505-2E9C-101B-9397-08002B2CF9AE}" pid="24" name="MSIP_Label_defa4170-0d19-0005-0004-bc88714345d2_Method">
    <vt:lpwstr>Standard</vt:lpwstr>
  </property>
  <property fmtid="{D5CDD505-2E9C-101B-9397-08002B2CF9AE}" pid="25" name="MSIP_Label_defa4170-0d19-0005-0004-bc88714345d2_Name">
    <vt:lpwstr>defa4170-0d19-0005-0004-bc88714345d2</vt:lpwstr>
  </property>
  <property fmtid="{D5CDD505-2E9C-101B-9397-08002B2CF9AE}" pid="26" name="MSIP_Label_defa4170-0d19-0005-0004-bc88714345d2_SiteId">
    <vt:lpwstr>99ccc0a9-6eca-4d94-946a-ebcc74504707</vt:lpwstr>
  </property>
  <property fmtid="{D5CDD505-2E9C-101B-9397-08002B2CF9AE}" pid="27" name="MSIP_Label_defa4170-0d19-0005-0004-bc88714345d2_ActionId">
    <vt:lpwstr>4ad2a1c4-72c4-4a71-8d91-74037b135a11</vt:lpwstr>
  </property>
  <property fmtid="{D5CDD505-2E9C-101B-9397-08002B2CF9AE}" pid="28" name="MSIP_Label_defa4170-0d19-0005-0004-bc88714345d2_ContentBits">
    <vt:lpwstr>0</vt:lpwstr>
  </property>
</Properties>
</file>