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66D2" w:rsidRDefault="00811C45">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bookmarkStart w:id="0" w:name="_heading=h.gjdgxs" w:colFirst="0" w:colLast="0"/>
      <w:bookmarkEnd w:id="0"/>
      <w:r>
        <w:rPr>
          <w:noProof/>
        </w:rPr>
        <mc:AlternateContent>
          <mc:Choice Requires="wps">
            <w:drawing>
              <wp:anchor distT="0" distB="0" distL="114300" distR="114300" simplePos="0" relativeHeight="251658240" behindDoc="0" locked="0" layoutInCell="1" hidden="0" allowOverlap="1" wp14:anchorId="2BAD067E" wp14:editId="27DED23D">
                <wp:simplePos x="0" y="0"/>
                <wp:positionH relativeFrom="column">
                  <wp:posOffset>1</wp:posOffset>
                </wp:positionH>
                <wp:positionV relativeFrom="paragraph">
                  <wp:posOffset>0</wp:posOffset>
                </wp:positionV>
                <wp:extent cx="6517005" cy="177165"/>
                <wp:effectExtent l="0" t="0" r="0" b="0"/>
                <wp:wrapNone/>
                <wp:docPr id="2071368444" name=""/>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4E593839" w14:textId="77777777" w:rsidR="00AF66D2" w:rsidRDefault="00AF66D2">
                            <w:pPr>
                              <w:spacing w:after="0" w:line="240" w:lineRule="auto"/>
                              <w:jc w:val="both"/>
                              <w:textDirection w:val="btLr"/>
                            </w:pPr>
                          </w:p>
                          <w:p w14:paraId="4FCED1D3" w14:textId="77777777" w:rsidR="00AF66D2" w:rsidRDefault="00AF66D2">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2BAD067E" id="_x0000_s1026" style="position:absolute;left:0;text-align:left;margin-left:0;margin-top:0;width:513.15pt;height:13.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" fillcolor="#9a0000" stroked="f">
                <v:textbox inset="2.53958mm,0,2.53958mm,0">
                  <w:txbxContent>
                    <w:p w14:paraId="4E593839" w14:textId="77777777" w:rsidR="00AF66D2" w:rsidRDefault="00AF66D2">
                      <w:pPr>
                        <w:spacing w:after="0" w:line="240" w:lineRule="auto"/>
                        <w:jc w:val="both"/>
                        <w:textDirection w:val="btLr"/>
                      </w:pPr>
                    </w:p>
                    <w:p w14:paraId="4FCED1D3" w14:textId="77777777" w:rsidR="00AF66D2" w:rsidRDefault="00AF66D2">
                      <w:pPr>
                        <w:spacing w:after="0" w:line="240" w:lineRule="auto"/>
                        <w:textDirection w:val="btLr"/>
                      </w:pPr>
                    </w:p>
                  </w:txbxContent>
                </v:textbox>
              </v:rect>
            </w:pict>
          </mc:Fallback>
        </mc:AlternateContent>
      </w:r>
    </w:p>
    <w:p w14:paraId="00000002" w14:textId="77777777" w:rsidR="00AF66D2" w:rsidRDefault="00811C45">
      <w:pPr>
        <w:pBdr>
          <w:top w:val="nil"/>
          <w:left w:val="nil"/>
          <w:bottom w:val="nil"/>
          <w:right w:val="nil"/>
          <w:between w:val="nil"/>
        </w:pBdr>
        <w:spacing w:after="120" w:line="240" w:lineRule="auto"/>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rPr>
        <w:t>Surface treatment of 3D printed stainless steel monolith for improved Al</w:t>
      </w:r>
      <w:r>
        <w:rPr>
          <w:rFonts w:ascii="Helvetica Neue" w:eastAsia="Helvetica Neue" w:hAnsi="Helvetica Neue" w:cs="Helvetica Neue"/>
          <w:b/>
          <w:color w:val="000000"/>
          <w:sz w:val="32"/>
          <w:szCs w:val="32"/>
          <w:vertAlign w:val="subscript"/>
        </w:rPr>
        <w:t>2</w:t>
      </w:r>
      <w:r>
        <w:rPr>
          <w:rFonts w:ascii="Helvetica Neue" w:eastAsia="Helvetica Neue" w:hAnsi="Helvetica Neue" w:cs="Helvetica Neue"/>
          <w:b/>
          <w:color w:val="000000"/>
          <w:sz w:val="32"/>
          <w:szCs w:val="32"/>
        </w:rPr>
        <w:t>O</w:t>
      </w:r>
      <w:r>
        <w:rPr>
          <w:rFonts w:ascii="Helvetica Neue" w:eastAsia="Helvetica Neue" w:hAnsi="Helvetica Neue" w:cs="Helvetica Neue"/>
          <w:b/>
          <w:color w:val="000000"/>
          <w:sz w:val="32"/>
          <w:szCs w:val="32"/>
          <w:vertAlign w:val="subscript"/>
        </w:rPr>
        <w:t>3</w:t>
      </w:r>
      <w:r>
        <w:rPr>
          <w:rFonts w:ascii="Helvetica Neue" w:eastAsia="Helvetica Neue" w:hAnsi="Helvetica Neue" w:cs="Helvetica Neue"/>
          <w:b/>
          <w:color w:val="000000"/>
          <w:sz w:val="32"/>
          <w:szCs w:val="32"/>
        </w:rPr>
        <w:t xml:space="preserve"> washcoat adhesion</w:t>
      </w:r>
    </w:p>
    <w:p w14:paraId="00000003" w14:textId="4F223D31" w:rsidR="00AF66D2" w:rsidRPr="007F13F3" w:rsidRDefault="00811C45">
      <w:pPr>
        <w:pBdr>
          <w:top w:val="nil"/>
          <w:left w:val="nil"/>
          <w:bottom w:val="nil"/>
          <w:right w:val="nil"/>
          <w:between w:val="nil"/>
        </w:pBdr>
        <w:spacing w:after="120" w:line="240" w:lineRule="auto"/>
        <w:jc w:val="both"/>
        <w:rPr>
          <w:rFonts w:ascii="Times New Roman" w:eastAsia="Times New Roman" w:hAnsi="Times New Roman" w:cs="Times New Roman"/>
          <w:b/>
          <w:color w:val="000000"/>
          <w:sz w:val="20"/>
          <w:szCs w:val="20"/>
          <w:lang w:val="pt-BR"/>
        </w:rPr>
      </w:pPr>
      <w:r w:rsidRPr="007F13F3">
        <w:rPr>
          <w:rFonts w:ascii="Times New Roman" w:eastAsia="Times New Roman" w:hAnsi="Times New Roman" w:cs="Times New Roman"/>
          <w:b/>
          <w:color w:val="000000"/>
          <w:sz w:val="20"/>
          <w:szCs w:val="20"/>
          <w:lang w:val="pt-BR"/>
        </w:rPr>
        <w:t>Ellen Pietschmann</w:t>
      </w:r>
      <w:r w:rsidRPr="007F13F3">
        <w:rPr>
          <w:rFonts w:ascii="Times New Roman" w:eastAsia="Times New Roman" w:hAnsi="Times New Roman" w:cs="Times New Roman"/>
          <w:b/>
          <w:color w:val="000000"/>
          <w:sz w:val="20"/>
          <w:szCs w:val="20"/>
          <w:vertAlign w:val="superscript"/>
          <w:lang w:val="pt-BR"/>
        </w:rPr>
        <w:t>1*</w:t>
      </w:r>
      <w:r w:rsidRPr="007F13F3">
        <w:rPr>
          <w:rFonts w:ascii="Times New Roman" w:eastAsia="Times New Roman" w:hAnsi="Times New Roman" w:cs="Times New Roman"/>
          <w:b/>
          <w:color w:val="000000"/>
          <w:sz w:val="20"/>
          <w:szCs w:val="20"/>
          <w:lang w:val="pt-BR"/>
        </w:rPr>
        <w:t>, Ana C. S. Luz</w:t>
      </w:r>
      <w:r w:rsidRPr="007F13F3">
        <w:rPr>
          <w:rFonts w:ascii="Times New Roman" w:eastAsia="Times New Roman" w:hAnsi="Times New Roman" w:cs="Times New Roman"/>
          <w:b/>
          <w:color w:val="000000"/>
          <w:sz w:val="20"/>
          <w:szCs w:val="20"/>
          <w:vertAlign w:val="superscript"/>
          <w:lang w:val="pt-BR"/>
        </w:rPr>
        <w:t>1</w:t>
      </w:r>
      <w:r w:rsidRPr="007F13F3">
        <w:rPr>
          <w:rFonts w:ascii="Times New Roman" w:eastAsia="Times New Roman" w:hAnsi="Times New Roman" w:cs="Times New Roman"/>
          <w:b/>
          <w:color w:val="000000"/>
          <w:sz w:val="20"/>
          <w:szCs w:val="20"/>
          <w:lang w:val="pt-BR"/>
        </w:rPr>
        <w:t xml:space="preserve">, </w:t>
      </w:r>
      <w:sdt>
        <w:sdtPr>
          <w:tag w:val="goog_rdk_0"/>
          <w:id w:val="-351882098"/>
        </w:sdtPr>
        <w:sdtEndPr/>
        <w:sdtContent/>
      </w:sdt>
      <w:r w:rsidRPr="007F13F3">
        <w:rPr>
          <w:rFonts w:ascii="Times New Roman" w:eastAsia="Times New Roman" w:hAnsi="Times New Roman" w:cs="Times New Roman"/>
          <w:b/>
          <w:color w:val="000000"/>
          <w:sz w:val="20"/>
          <w:szCs w:val="20"/>
          <w:lang w:val="pt-BR"/>
        </w:rPr>
        <w:t>Rafael V. Eleutério</w:t>
      </w:r>
      <w:r w:rsidRPr="007F13F3">
        <w:rPr>
          <w:rFonts w:ascii="Times New Roman" w:eastAsia="Times New Roman" w:hAnsi="Times New Roman" w:cs="Times New Roman"/>
          <w:b/>
          <w:color w:val="000000"/>
          <w:sz w:val="20"/>
          <w:szCs w:val="20"/>
          <w:vertAlign w:val="superscript"/>
          <w:lang w:val="pt-BR"/>
        </w:rPr>
        <w:t>1</w:t>
      </w:r>
      <w:r w:rsidRPr="007F13F3">
        <w:rPr>
          <w:rFonts w:ascii="Times New Roman" w:eastAsia="Times New Roman" w:hAnsi="Times New Roman" w:cs="Times New Roman"/>
          <w:b/>
          <w:color w:val="000000"/>
          <w:sz w:val="20"/>
          <w:szCs w:val="20"/>
          <w:lang w:val="pt-BR"/>
        </w:rPr>
        <w:t>, Maíra O. Palm</w:t>
      </w:r>
      <w:r w:rsidRPr="007F13F3">
        <w:rPr>
          <w:rFonts w:ascii="Times New Roman" w:eastAsia="Times New Roman" w:hAnsi="Times New Roman" w:cs="Times New Roman"/>
          <w:b/>
          <w:color w:val="000000"/>
          <w:sz w:val="20"/>
          <w:szCs w:val="20"/>
          <w:vertAlign w:val="superscript"/>
          <w:lang w:val="pt-BR"/>
        </w:rPr>
        <w:t>1</w:t>
      </w:r>
      <w:r w:rsidRPr="007F13F3">
        <w:rPr>
          <w:rFonts w:ascii="Times New Roman" w:eastAsia="Times New Roman" w:hAnsi="Times New Roman" w:cs="Times New Roman"/>
          <w:b/>
          <w:color w:val="000000"/>
          <w:sz w:val="20"/>
          <w:szCs w:val="20"/>
          <w:lang w:val="pt-BR"/>
        </w:rPr>
        <w:t xml:space="preserve">, Diego </w:t>
      </w:r>
      <w:r>
        <w:rPr>
          <w:rFonts w:ascii="Times New Roman" w:eastAsia="Times New Roman" w:hAnsi="Times New Roman" w:cs="Times New Roman"/>
          <w:b/>
          <w:color w:val="000000"/>
          <w:sz w:val="20"/>
          <w:szCs w:val="20"/>
          <w:lang w:val="pt-BR"/>
        </w:rPr>
        <w:t>A</w:t>
      </w:r>
      <w:r w:rsidRPr="007F13F3">
        <w:rPr>
          <w:rFonts w:ascii="Times New Roman" w:eastAsia="Times New Roman" w:hAnsi="Times New Roman" w:cs="Times New Roman"/>
          <w:b/>
          <w:color w:val="000000"/>
          <w:sz w:val="20"/>
          <w:szCs w:val="20"/>
          <w:lang w:val="pt-BR"/>
        </w:rPr>
        <w:t>. Duarte</w:t>
      </w:r>
      <w:r w:rsidRPr="007F13F3">
        <w:rPr>
          <w:rFonts w:ascii="Times New Roman" w:eastAsia="Times New Roman" w:hAnsi="Times New Roman" w:cs="Times New Roman"/>
          <w:b/>
          <w:color w:val="000000"/>
          <w:sz w:val="20"/>
          <w:szCs w:val="20"/>
          <w:vertAlign w:val="superscript"/>
          <w:lang w:val="pt-BR"/>
        </w:rPr>
        <w:t>2</w:t>
      </w:r>
      <w:r w:rsidRPr="007F13F3">
        <w:rPr>
          <w:rFonts w:ascii="Times New Roman" w:eastAsia="Times New Roman" w:hAnsi="Times New Roman" w:cs="Times New Roman"/>
          <w:b/>
          <w:color w:val="000000"/>
          <w:sz w:val="20"/>
          <w:szCs w:val="20"/>
          <w:lang w:val="pt-BR"/>
        </w:rPr>
        <w:t>, Rafael C. Catapan</w:t>
      </w:r>
      <w:r w:rsidRPr="007F13F3">
        <w:rPr>
          <w:rFonts w:ascii="Times New Roman" w:eastAsia="Times New Roman" w:hAnsi="Times New Roman" w:cs="Times New Roman"/>
          <w:b/>
          <w:color w:val="000000"/>
          <w:sz w:val="20"/>
          <w:szCs w:val="20"/>
          <w:vertAlign w:val="superscript"/>
          <w:lang w:val="pt-BR"/>
        </w:rPr>
        <w:t>1</w:t>
      </w:r>
    </w:p>
    <w:p w14:paraId="00000004" w14:textId="77777777" w:rsidR="00AF66D2" w:rsidRDefault="00811C45">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0"/>
          <w:szCs w:val="20"/>
          <w:highlight w:val="white"/>
        </w:rPr>
        <w:t xml:space="preserve">Laboratory of Applied Catalysis, Joinville Center of Technology, Federal University of Santa Catarina, Joinville, SC, Brazil. </w:t>
      </w:r>
    </w:p>
    <w:p w14:paraId="42BB4903" w14:textId="1A601B60" w:rsidR="00D71101" w:rsidRDefault="00811C45">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rPr>
      </w:pPr>
      <w:r>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highlight w:val="white"/>
        </w:rPr>
        <w:t xml:space="preserve">Laboratory of Surface Treatments, </w:t>
      </w:r>
      <w:r w:rsidR="008016C0">
        <w:rPr>
          <w:rFonts w:ascii="Times New Roman" w:eastAsia="Times New Roman" w:hAnsi="Times New Roman" w:cs="Times New Roman"/>
          <w:i/>
          <w:color w:val="000000"/>
          <w:sz w:val="20"/>
          <w:szCs w:val="20"/>
          <w:highlight w:val="white"/>
        </w:rPr>
        <w:t xml:space="preserve">Joinville </w:t>
      </w:r>
      <w:r>
        <w:rPr>
          <w:rFonts w:ascii="Times New Roman" w:eastAsia="Times New Roman" w:hAnsi="Times New Roman" w:cs="Times New Roman"/>
          <w:i/>
          <w:color w:val="000000"/>
          <w:sz w:val="20"/>
          <w:szCs w:val="20"/>
          <w:highlight w:val="white"/>
        </w:rPr>
        <w:t xml:space="preserve">Center of Technology, Federal University of Santa Catarina, Joinville, SC, Brazil. </w:t>
      </w:r>
    </w:p>
    <w:p w14:paraId="00000005" w14:textId="51124750" w:rsidR="00AF66D2" w:rsidRPr="00C23F9D" w:rsidRDefault="00811C45">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highlight w:val="white"/>
          <w:lang w:val="pt-BR"/>
        </w:rPr>
      </w:pPr>
      <w:r w:rsidRPr="00C23F9D">
        <w:rPr>
          <w:rFonts w:ascii="Times New Roman" w:eastAsia="Times New Roman" w:hAnsi="Times New Roman" w:cs="Times New Roman"/>
          <w:i/>
          <w:color w:val="000000"/>
          <w:sz w:val="20"/>
          <w:szCs w:val="20"/>
          <w:highlight w:val="white"/>
          <w:lang w:val="pt-BR"/>
        </w:rPr>
        <w:t>*ellen.p@posgrad.ufsc.br</w:t>
      </w:r>
    </w:p>
    <w:p w14:paraId="00000006" w14:textId="77777777" w:rsidR="00AF66D2" w:rsidRPr="00C23F9D" w:rsidRDefault="00811C45">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pt-BR"/>
        </w:rPr>
      </w:pPr>
      <w:r>
        <w:rPr>
          <w:noProof/>
        </w:rPr>
        <mc:AlternateContent>
          <mc:Choice Requires="wps">
            <w:drawing>
              <wp:anchor distT="0" distB="0" distL="114300" distR="114300" simplePos="0" relativeHeight="251659264" behindDoc="0" locked="0" layoutInCell="1" hidden="0" allowOverlap="1" wp14:anchorId="2A34260F" wp14:editId="2DA4D442">
                <wp:simplePos x="0" y="0"/>
                <wp:positionH relativeFrom="column">
                  <wp:posOffset>1</wp:posOffset>
                </wp:positionH>
                <wp:positionV relativeFrom="paragraph">
                  <wp:posOffset>28612</wp:posOffset>
                </wp:positionV>
                <wp:extent cx="6517005" cy="177165"/>
                <wp:effectExtent l="0" t="0" r="0" b="0"/>
                <wp:wrapNone/>
                <wp:docPr id="2071368445" name=""/>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1269CC8B" w14:textId="77777777" w:rsidR="00AF66D2" w:rsidRPr="007F13F3" w:rsidRDefault="00811C45">
                            <w:pPr>
                              <w:spacing w:after="0" w:line="240" w:lineRule="auto"/>
                              <w:jc w:val="center"/>
                              <w:textDirection w:val="btLr"/>
                              <w:rPr>
                                <w:color w:val="FFFFFF" w:themeColor="background1"/>
                              </w:rPr>
                            </w:pPr>
                            <w:proofErr w:type="spellStart"/>
                            <w:r w:rsidRPr="007F13F3">
                              <w:rPr>
                                <w:rFonts w:ascii="Helvetica Neue" w:eastAsia="Helvetica Neue" w:hAnsi="Helvetica Neue" w:cs="Helvetica Neue"/>
                                <w:b/>
                                <w:color w:val="FFFFFF" w:themeColor="background1"/>
                                <w:sz w:val="20"/>
                              </w:rPr>
                              <w:t>Resumo</w:t>
                            </w:r>
                            <w:proofErr w:type="spellEnd"/>
                            <w:r w:rsidRPr="007F13F3">
                              <w:rPr>
                                <w:rFonts w:ascii="Helvetica Neue" w:eastAsia="Helvetica Neue" w:hAnsi="Helvetica Neue" w:cs="Helvetica Neue"/>
                                <w:b/>
                                <w:color w:val="FFFFFF" w:themeColor="background1"/>
                                <w:sz w:val="20"/>
                              </w:rPr>
                              <w:t>/Abstract</w:t>
                            </w:r>
                          </w:p>
                          <w:p w14:paraId="7FD8A34B" w14:textId="77777777" w:rsidR="00AF66D2" w:rsidRDefault="00AF66D2">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2A34260F" id="_x0000_s1027" style="position:absolute;left:0;text-align:left;margin-left:0;margin-top:2.25pt;width:513.1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" fillcolor="#9a0000" stroked="f">
                <v:textbox inset="2.53958mm,0,2.53958mm,0">
                  <w:txbxContent>
                    <w:p w14:paraId="1269CC8B" w14:textId="77777777" w:rsidR="00AF66D2" w:rsidRPr="007F13F3" w:rsidRDefault="00811C45">
                      <w:pPr>
                        <w:spacing w:after="0" w:line="240" w:lineRule="auto"/>
                        <w:jc w:val="center"/>
                        <w:textDirection w:val="btLr"/>
                        <w:rPr>
                          <w:color w:val="FFFFFF" w:themeColor="background1"/>
                        </w:rPr>
                      </w:pPr>
                      <w:proofErr w:type="spellStart"/>
                      <w:r w:rsidRPr="007F13F3">
                        <w:rPr>
                          <w:rFonts w:ascii="Helvetica Neue" w:eastAsia="Helvetica Neue" w:hAnsi="Helvetica Neue" w:cs="Helvetica Neue"/>
                          <w:b/>
                          <w:color w:val="FFFFFF" w:themeColor="background1"/>
                          <w:sz w:val="20"/>
                        </w:rPr>
                        <w:t>Resumo</w:t>
                      </w:r>
                      <w:proofErr w:type="spellEnd"/>
                      <w:r w:rsidRPr="007F13F3">
                        <w:rPr>
                          <w:rFonts w:ascii="Helvetica Neue" w:eastAsia="Helvetica Neue" w:hAnsi="Helvetica Neue" w:cs="Helvetica Neue"/>
                          <w:b/>
                          <w:color w:val="FFFFFF" w:themeColor="background1"/>
                          <w:sz w:val="20"/>
                        </w:rPr>
                        <w:t>/Abstract</w:t>
                      </w:r>
                    </w:p>
                    <w:p w14:paraId="7FD8A34B" w14:textId="77777777" w:rsidR="00AF66D2" w:rsidRDefault="00AF66D2">
                      <w:pPr>
                        <w:spacing w:after="0" w:line="240" w:lineRule="auto"/>
                        <w:textDirection w:val="btLr"/>
                      </w:pPr>
                    </w:p>
                  </w:txbxContent>
                </v:textbox>
              </v:rect>
            </w:pict>
          </mc:Fallback>
        </mc:AlternateContent>
      </w:r>
    </w:p>
    <w:p w14:paraId="00000007" w14:textId="77777777" w:rsidR="00AF66D2" w:rsidRPr="00C23F9D" w:rsidRDefault="00AF66D2">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pt-BR"/>
        </w:rPr>
      </w:pPr>
    </w:p>
    <w:p w14:paraId="00000008" w14:textId="47BA15CA" w:rsidR="00AF66D2" w:rsidRPr="007F13F3" w:rsidRDefault="00811C45">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lang w:val="pt-BR"/>
        </w:rPr>
      </w:pPr>
      <w:r w:rsidRPr="007F13F3">
        <w:rPr>
          <w:rFonts w:ascii="Times New Roman" w:eastAsia="Times New Roman" w:hAnsi="Times New Roman" w:cs="Times New Roman"/>
          <w:color w:val="000000"/>
          <w:sz w:val="20"/>
          <w:szCs w:val="20"/>
          <w:lang w:val="pt-BR"/>
        </w:rPr>
        <w:t xml:space="preserve">RESUMO – Monólitos metálicos estruturados para aplicações catalíticas são promissores, porém requerem etapas de pré-tratamento para garantir boa adesão do suporte cerâmico. Este trabalho propõe tratamentos de superfície para aumentar a rugosidade e a consequente adesão de alumina a monólitos de aço inoxidável fabricados por manufatura aditiva. </w:t>
      </w:r>
      <w:r w:rsidRPr="007F13F3">
        <w:rPr>
          <w:rFonts w:ascii="Times New Roman" w:eastAsia="Times New Roman" w:hAnsi="Times New Roman" w:cs="Times New Roman"/>
          <w:sz w:val="20"/>
          <w:szCs w:val="20"/>
          <w:lang w:val="pt-BR"/>
        </w:rPr>
        <w:t>R</w:t>
      </w:r>
      <w:r w:rsidRPr="007F13F3">
        <w:rPr>
          <w:rFonts w:ascii="Times New Roman" w:eastAsia="Times New Roman" w:hAnsi="Times New Roman" w:cs="Times New Roman"/>
          <w:color w:val="000000"/>
          <w:sz w:val="20"/>
          <w:szCs w:val="20"/>
          <w:lang w:val="pt-BR"/>
        </w:rPr>
        <w:t>esultados promissores de adesão fo</w:t>
      </w:r>
      <w:r w:rsidRPr="007F13F3">
        <w:rPr>
          <w:rFonts w:ascii="Times New Roman" w:eastAsia="Times New Roman" w:hAnsi="Times New Roman" w:cs="Times New Roman"/>
          <w:sz w:val="20"/>
          <w:szCs w:val="20"/>
          <w:lang w:val="pt-BR"/>
        </w:rPr>
        <w:t>ram</w:t>
      </w:r>
      <w:r w:rsidRPr="007F13F3">
        <w:rPr>
          <w:rFonts w:ascii="Times New Roman" w:eastAsia="Times New Roman" w:hAnsi="Times New Roman" w:cs="Times New Roman"/>
          <w:color w:val="000000"/>
          <w:sz w:val="20"/>
          <w:szCs w:val="20"/>
          <w:lang w:val="pt-BR"/>
        </w:rPr>
        <w:t xml:space="preserve"> obtidos com ataque ácido e tratamento térmico a 900 ºC</w:t>
      </w:r>
      <w:r w:rsidR="007F7A5B">
        <w:rPr>
          <w:rFonts w:ascii="Times New Roman" w:eastAsia="Times New Roman" w:hAnsi="Times New Roman" w:cs="Times New Roman"/>
          <w:color w:val="000000"/>
          <w:sz w:val="20"/>
          <w:szCs w:val="20"/>
          <w:lang w:val="pt-BR"/>
        </w:rPr>
        <w:t xml:space="preserve"> por 5 h</w:t>
      </w:r>
      <w:r w:rsidRPr="007F13F3">
        <w:rPr>
          <w:rFonts w:ascii="Times New Roman" w:eastAsia="Times New Roman" w:hAnsi="Times New Roman" w:cs="Times New Roman"/>
          <w:color w:val="000000"/>
          <w:sz w:val="20"/>
          <w:szCs w:val="20"/>
          <w:lang w:val="pt-BR"/>
        </w:rPr>
        <w:t>, com menor teor de óxido de ferro na superfície, 7,5% de perda de massa do suporte nos testes de aderência e molhabilidade melhorada em relação à amostra sem tratamento.</w:t>
      </w:r>
    </w:p>
    <w:p w14:paraId="00000009" w14:textId="77777777" w:rsidR="00AF66D2" w:rsidRPr="007F13F3" w:rsidRDefault="00811C45">
      <w:pPr>
        <w:pBdr>
          <w:top w:val="nil"/>
          <w:left w:val="nil"/>
          <w:bottom w:val="single" w:sz="6" w:space="12" w:color="000000"/>
          <w:right w:val="nil"/>
          <w:between w:val="nil"/>
        </w:pBdr>
        <w:spacing w:after="60" w:line="240" w:lineRule="auto"/>
        <w:jc w:val="both"/>
        <w:rPr>
          <w:rFonts w:ascii="Times New Roman" w:eastAsia="Times New Roman" w:hAnsi="Times New Roman" w:cs="Times New Roman"/>
          <w:color w:val="000000"/>
          <w:sz w:val="20"/>
          <w:szCs w:val="20"/>
          <w:lang w:val="pt-BR"/>
        </w:rPr>
      </w:pPr>
      <w:r w:rsidRPr="007F13F3">
        <w:rPr>
          <w:rFonts w:ascii="Times New Roman" w:eastAsia="Times New Roman" w:hAnsi="Times New Roman" w:cs="Times New Roman"/>
          <w:i/>
          <w:color w:val="000000"/>
          <w:sz w:val="20"/>
          <w:szCs w:val="20"/>
          <w:lang w:val="pt-BR"/>
        </w:rPr>
        <w:t xml:space="preserve">Palavras-chave: Substrato metálico, pré-tratamento, monólito impresso, alumina, catalisador. </w:t>
      </w:r>
    </w:p>
    <w:p w14:paraId="0000000A" w14:textId="4DF64056" w:rsidR="00AF66D2" w:rsidRDefault="00811C45">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ABSTRACT – Structured metallic monoliths for catalytic applications are promising</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however, they require pretreatment steps to ensure good adhesion of the ceramic support. This study proposes surface treatments to increase the roughness and consequent adherence of alumina to 3D-printed </w:t>
      </w:r>
      <w:proofErr w:type="gramStart"/>
      <w:r>
        <w:rPr>
          <w:rFonts w:ascii="Times New Roman" w:eastAsia="Times New Roman" w:hAnsi="Times New Roman" w:cs="Times New Roman"/>
          <w:color w:val="000000"/>
          <w:sz w:val="20"/>
          <w:szCs w:val="20"/>
        </w:rPr>
        <w:t>stainless steel</w:t>
      </w:r>
      <w:proofErr w:type="gramEnd"/>
      <w:r>
        <w:rPr>
          <w:rFonts w:ascii="Times New Roman" w:eastAsia="Times New Roman" w:hAnsi="Times New Roman" w:cs="Times New Roman"/>
          <w:color w:val="000000"/>
          <w:sz w:val="20"/>
          <w:szCs w:val="20"/>
        </w:rPr>
        <w:t xml:space="preserve"> monoliths. </w:t>
      </w:r>
      <w:r>
        <w:rPr>
          <w:rFonts w:ascii="Times New Roman" w:eastAsia="Times New Roman" w:hAnsi="Times New Roman" w:cs="Times New Roman"/>
          <w:sz w:val="20"/>
          <w:szCs w:val="20"/>
        </w:rPr>
        <w:t>Promising</w:t>
      </w:r>
      <w:r>
        <w:rPr>
          <w:rFonts w:ascii="Times New Roman" w:eastAsia="Times New Roman" w:hAnsi="Times New Roman" w:cs="Times New Roman"/>
          <w:color w:val="000000"/>
          <w:sz w:val="20"/>
          <w:szCs w:val="20"/>
        </w:rPr>
        <w:t xml:space="preserve"> results w</w:t>
      </w:r>
      <w:r>
        <w:rPr>
          <w:rFonts w:ascii="Times New Roman" w:eastAsia="Times New Roman" w:hAnsi="Times New Roman" w:cs="Times New Roman"/>
          <w:sz w:val="20"/>
          <w:szCs w:val="20"/>
        </w:rPr>
        <w:t>ere</w:t>
      </w:r>
      <w:r>
        <w:rPr>
          <w:rFonts w:ascii="Times New Roman" w:eastAsia="Times New Roman" w:hAnsi="Times New Roman" w:cs="Times New Roman"/>
          <w:color w:val="000000"/>
          <w:sz w:val="20"/>
          <w:szCs w:val="20"/>
        </w:rPr>
        <w:t xml:space="preserve"> achieved with acid etching and thermal treatment at 900</w:t>
      </w:r>
      <w:r w:rsidR="00C23F9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w:t>
      </w:r>
      <w:r w:rsidR="007F7A5B">
        <w:rPr>
          <w:rFonts w:ascii="Times New Roman" w:eastAsia="Times New Roman" w:hAnsi="Times New Roman" w:cs="Times New Roman"/>
          <w:color w:val="000000"/>
          <w:sz w:val="20"/>
          <w:szCs w:val="20"/>
        </w:rPr>
        <w:t xml:space="preserve"> for 5 h</w:t>
      </w:r>
      <w:r>
        <w:rPr>
          <w:rFonts w:ascii="Times New Roman" w:eastAsia="Times New Roman" w:hAnsi="Times New Roman" w:cs="Times New Roman"/>
          <w:color w:val="000000"/>
          <w:sz w:val="20"/>
          <w:szCs w:val="20"/>
        </w:rPr>
        <w:t>, resulting in a lower iron oxide content on the surface, 7.5% mass loss of the support in adhesion tests, and improved wettability compared to the untreated sample.</w:t>
      </w:r>
    </w:p>
    <w:p w14:paraId="0000000B" w14:textId="77777777" w:rsidR="00AF66D2" w:rsidRDefault="00811C45">
      <w:pPr>
        <w:pBdr>
          <w:top w:val="nil"/>
          <w:left w:val="nil"/>
          <w:bottom w:val="single" w:sz="6" w:space="12" w:color="000000"/>
          <w:right w:val="nil"/>
          <w:between w:val="nil"/>
        </w:pBdr>
        <w:spacing w:after="0" w:line="240" w:lineRule="auto"/>
        <w:jc w:val="both"/>
        <w:rPr>
          <w:rFonts w:ascii="Times New Roman" w:eastAsia="Times New Roman" w:hAnsi="Times New Roman" w:cs="Times New Roman"/>
          <w:color w:val="000000"/>
          <w:sz w:val="20"/>
          <w:szCs w:val="20"/>
        </w:rPr>
        <w:sectPr w:rsidR="00AF66D2">
          <w:headerReference w:type="default" r:id="rId9"/>
          <w:pgSz w:w="11906" w:h="16838"/>
          <w:pgMar w:top="1418" w:right="1094" w:bottom="1418" w:left="567" w:header="709" w:footer="709" w:gutter="0"/>
          <w:pgNumType w:start="1"/>
          <w:cols w:space="720"/>
        </w:sectPr>
      </w:pPr>
      <w:r>
        <w:rPr>
          <w:rFonts w:ascii="Times New Roman" w:eastAsia="Times New Roman" w:hAnsi="Times New Roman" w:cs="Times New Roman"/>
          <w:i/>
          <w:color w:val="000000"/>
          <w:sz w:val="20"/>
          <w:szCs w:val="20"/>
        </w:rPr>
        <w:t>Keywords: Metallic substrate, pretreatment, printed monolith, alumina, catalyst.</w:t>
      </w:r>
    </w:p>
    <w:p w14:paraId="0000000C" w14:textId="77777777" w:rsidR="00AF66D2" w:rsidRDefault="00811C45">
      <w:pPr>
        <w:pStyle w:val="Ttulo2"/>
        <w:spacing w:before="0"/>
        <w:rPr>
          <w:rFonts w:ascii="Helvetica Neue" w:eastAsia="Helvetica Neue" w:hAnsi="Helvetica Neue" w:cs="Helvetica Neue"/>
          <w:sz w:val="24"/>
          <w:szCs w:val="24"/>
        </w:rPr>
      </w:pPr>
      <w:r>
        <w:rPr>
          <w:rFonts w:ascii="Helvetica Neue" w:eastAsia="Helvetica Neue" w:hAnsi="Helvetica Neue" w:cs="Helvetica Neue"/>
          <w:sz w:val="24"/>
          <w:szCs w:val="24"/>
        </w:rPr>
        <w:t>Introduction</w:t>
      </w:r>
    </w:p>
    <w:p w14:paraId="01D9904E" w14:textId="1281B2EA" w:rsidR="00D71101" w:rsidRDefault="00811C45" w:rsidP="00D71101">
      <w:pPr>
        <w:pBdr>
          <w:top w:val="nil"/>
          <w:left w:val="nil"/>
          <w:bottom w:val="nil"/>
          <w:right w:val="nil"/>
          <w:between w:val="nil"/>
        </w:pBdr>
        <w:spacing w:after="120" w:line="240" w:lineRule="auto"/>
        <w:ind w:firstLine="20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Metallic substrates for catalysts offer a series of advantages against typical cerami</w:t>
      </w:r>
      <w:r>
        <w:rPr>
          <w:rFonts w:ascii="Times New Roman" w:eastAsia="Times New Roman" w:hAnsi="Times New Roman" w:cs="Times New Roman"/>
          <w:sz w:val="20"/>
          <w:szCs w:val="20"/>
        </w:rPr>
        <w:t>cs</w:t>
      </w:r>
      <w:r>
        <w:rPr>
          <w:rFonts w:ascii="Times New Roman" w:eastAsia="Times New Roman" w:hAnsi="Times New Roman" w:cs="Times New Roman"/>
          <w:color w:val="000000"/>
          <w:sz w:val="20"/>
          <w:szCs w:val="20"/>
        </w:rPr>
        <w:t>: better thermal conductivity, lower heat capacity and greater resistance to thermal and mechanical shock (1). Structured catalysts open possibilities for use of thinner walls and lower pressure drop (2). The combination with additive manufacture can improve even more these advantages with designs of high complexity (3). However, the use of metals requires a pretreatment step to improve surface roughness and promote the formation of oxide layers for good support and catalyst coating adhesion (4). The objective of this work is to evaluate a pretreatment step to ensure adherence of alumina (Al</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vertAlign w:val="subscript"/>
        </w:rPr>
        <w:t>3</w:t>
      </w:r>
      <w:r>
        <w:rPr>
          <w:rFonts w:ascii="Times New Roman" w:eastAsia="Times New Roman" w:hAnsi="Times New Roman" w:cs="Times New Roman"/>
          <w:color w:val="000000"/>
          <w:sz w:val="20"/>
          <w:szCs w:val="20"/>
        </w:rPr>
        <w:t xml:space="preserve">) for catalytic applications. </w:t>
      </w:r>
    </w:p>
    <w:p w14:paraId="0000000E" w14:textId="77777777" w:rsidR="00AF66D2" w:rsidRDefault="00811C45">
      <w:pPr>
        <w:pStyle w:val="Ttulo2"/>
        <w:spacing w:before="60"/>
        <w:rPr>
          <w:rFonts w:ascii="Helvetica Neue" w:eastAsia="Helvetica Neue" w:hAnsi="Helvetica Neue" w:cs="Helvetica Neue"/>
          <w:sz w:val="24"/>
          <w:szCs w:val="24"/>
        </w:rPr>
      </w:pPr>
      <w:r>
        <w:rPr>
          <w:rFonts w:ascii="Helvetica Neue" w:eastAsia="Helvetica Neue" w:hAnsi="Helvetica Neue" w:cs="Helvetica Neue"/>
          <w:sz w:val="24"/>
          <w:szCs w:val="24"/>
        </w:rPr>
        <w:t>Experimental</w:t>
      </w:r>
    </w:p>
    <w:p w14:paraId="0000000F" w14:textId="263997DF" w:rsidR="00AF66D2" w:rsidRDefault="00811C45">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Printing and treatment of monoliths. </w:t>
      </w:r>
      <w:r>
        <w:rPr>
          <w:rFonts w:ascii="Times New Roman" w:eastAsia="Times New Roman" w:hAnsi="Times New Roman" w:cs="Times New Roman"/>
          <w:color w:val="000000"/>
          <w:sz w:val="20"/>
          <w:szCs w:val="20"/>
        </w:rPr>
        <w:t xml:space="preserve">Stainless steel 316L monoliths were printed via Selective Laser Melting (SLM) by </w:t>
      </w:r>
      <w:proofErr w:type="spellStart"/>
      <w:r>
        <w:rPr>
          <w:rFonts w:ascii="Times New Roman" w:eastAsia="Times New Roman" w:hAnsi="Times New Roman" w:cs="Times New Roman"/>
          <w:color w:val="000000"/>
          <w:sz w:val="20"/>
          <w:szCs w:val="20"/>
        </w:rPr>
        <w:t>Alkimat</w:t>
      </w:r>
      <w:proofErr w:type="spellEnd"/>
      <w:r>
        <w:rPr>
          <w:rFonts w:ascii="Times New Roman" w:eastAsia="Times New Roman" w:hAnsi="Times New Roman" w:cs="Times New Roman"/>
          <w:color w:val="000000"/>
          <w:sz w:val="20"/>
          <w:szCs w:val="20"/>
        </w:rPr>
        <w:t xml:space="preserve"> Technologies Ltda. based on the geometry proposed by Papetti et al. (5). The strut diameter, cell length, thickness, and diameter with lateral walls were selected as 0.6 mm, 1.4 mm, 12.7 mm, and 15 mm, respectively. The 3D CAD software SolidWorks was u</w:t>
      </w:r>
      <w:r w:rsidR="00301C0E">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ed to design the samples with a porosity of 83% and a specific surface area of 1030 m²/m³. The samples were cleaned in ultrasonic bath at 40 kHz, 80 VA (Eco-sonics Q3.0/40) in acetone for 60 min and dried at 120 ºC for 1 h. Sample M0 (Monolith 0) has only been cleaned. The samples subjected to 800 ºC and 900 ºC for 5 h in a 13 ºC/min heating ra</w:t>
      </w:r>
      <w:r w:rsidR="00390910">
        <w:rPr>
          <w:rFonts w:ascii="Times New Roman" w:eastAsia="Times New Roman" w:hAnsi="Times New Roman" w:cs="Times New Roman"/>
          <w:color w:val="000000"/>
          <w:sz w:val="20"/>
          <w:szCs w:val="20"/>
        </w:rPr>
        <w:t>te</w:t>
      </w:r>
      <w:r>
        <w:rPr>
          <w:rFonts w:ascii="Times New Roman" w:eastAsia="Times New Roman" w:hAnsi="Times New Roman" w:cs="Times New Roman"/>
          <w:color w:val="000000"/>
          <w:sz w:val="20"/>
          <w:szCs w:val="20"/>
        </w:rPr>
        <w:t xml:space="preserve"> were named M800 and M900, respectively. One sample etched with 5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nitric acid solution for 10 min at room temperature and calcined at 900 °C</w:t>
      </w:r>
      <w:r w:rsidR="00390910">
        <w:rPr>
          <w:rFonts w:ascii="Times New Roman" w:eastAsia="Times New Roman" w:hAnsi="Times New Roman" w:cs="Times New Roman"/>
          <w:color w:val="000000"/>
          <w:sz w:val="20"/>
          <w:szCs w:val="20"/>
        </w:rPr>
        <w:t xml:space="preserve"> </w:t>
      </w:r>
      <w:r w:rsidR="00390910" w:rsidRPr="00390910">
        <w:rPr>
          <w:rFonts w:ascii="Times New Roman" w:eastAsia="Times New Roman" w:hAnsi="Times New Roman" w:cs="Times New Roman"/>
          <w:color w:val="000000"/>
          <w:sz w:val="20"/>
          <w:szCs w:val="20"/>
        </w:rPr>
        <w:t>for 5 h</w:t>
      </w:r>
      <w:r>
        <w:rPr>
          <w:rFonts w:ascii="Times New Roman" w:eastAsia="Times New Roman" w:hAnsi="Times New Roman" w:cs="Times New Roman"/>
          <w:color w:val="000000"/>
          <w:sz w:val="20"/>
          <w:szCs w:val="20"/>
        </w:rPr>
        <w:t xml:space="preserve"> was named MA900. </w:t>
      </w:r>
    </w:p>
    <w:p w14:paraId="00000010" w14:textId="7ED1EEF9" w:rsidR="00AF66D2" w:rsidRDefault="00811C4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Washcoat preparation and dip-coating procedure.</w:t>
      </w:r>
      <w:r>
        <w:rPr>
          <w:rFonts w:ascii="Times New Roman" w:eastAsia="Times New Roman" w:hAnsi="Times New Roman" w:cs="Times New Roman"/>
          <w:color w:val="000000"/>
          <w:sz w:val="20"/>
          <w:szCs w:val="20"/>
        </w:rPr>
        <w:t xml:space="preserve"> The alumina washcoat composition and preparation were based on the procedure of Danaci et al</w:t>
      </w:r>
      <w:r w:rsidR="00D7110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(6), where 3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xml:space="preserve">% Polyvinyl alcohol (PVA, </w:t>
      </w:r>
      <w:proofErr w:type="spellStart"/>
      <w:r>
        <w:rPr>
          <w:rFonts w:ascii="Times New Roman" w:eastAsia="Times New Roman" w:hAnsi="Times New Roman" w:cs="Times New Roman"/>
          <w:color w:val="000000"/>
          <w:sz w:val="20"/>
          <w:szCs w:val="20"/>
        </w:rPr>
        <w:t>Mowiol</w:t>
      </w:r>
      <w:proofErr w:type="spellEnd"/>
      <w:r>
        <w:rPr>
          <w:rFonts w:ascii="Times New Roman" w:eastAsia="Times New Roman" w:hAnsi="Times New Roman" w:cs="Times New Roman"/>
          <w:color w:val="000000"/>
          <w:sz w:val="20"/>
          <w:szCs w:val="20"/>
        </w:rPr>
        <w:t xml:space="preserve"> 40-88, Sigma-Aldrich) and 1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xml:space="preserve">% 0.2 M acetic acid were added to 74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deionized water, stirred at 60 °C for 2</w:t>
      </w:r>
      <w:r w:rsidR="008F62A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h and left resting overnight. Afterwards, 20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γ-alumina (</w:t>
      </w:r>
      <w:proofErr w:type="spellStart"/>
      <w:r>
        <w:rPr>
          <w:rFonts w:ascii="Times New Roman" w:eastAsia="Times New Roman" w:hAnsi="Times New Roman" w:cs="Times New Roman"/>
          <w:color w:val="000000"/>
          <w:sz w:val="20"/>
          <w:szCs w:val="20"/>
        </w:rPr>
        <w:t>ThermoScientific</w:t>
      </w:r>
      <w:proofErr w:type="spellEnd"/>
      <w:r>
        <w:rPr>
          <w:rFonts w:ascii="Times New Roman" w:eastAsia="Times New Roman" w:hAnsi="Times New Roman" w:cs="Times New Roman"/>
          <w:color w:val="000000"/>
          <w:sz w:val="20"/>
          <w:szCs w:val="20"/>
        </w:rPr>
        <w:t xml:space="preserve">, 134 m²/g) and 2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colloidal silica (</w:t>
      </w:r>
      <w:proofErr w:type="spellStart"/>
      <w:r>
        <w:rPr>
          <w:rFonts w:ascii="Times New Roman" w:eastAsia="Times New Roman" w:hAnsi="Times New Roman" w:cs="Times New Roman"/>
          <w:color w:val="000000"/>
          <w:sz w:val="20"/>
          <w:szCs w:val="20"/>
        </w:rPr>
        <w:t>Ludox</w:t>
      </w:r>
      <w:proofErr w:type="spellEnd"/>
      <w:r>
        <w:rPr>
          <w:rFonts w:ascii="Times New Roman" w:eastAsia="Times New Roman" w:hAnsi="Times New Roman" w:cs="Times New Roman"/>
          <w:color w:val="000000"/>
          <w:sz w:val="20"/>
          <w:szCs w:val="20"/>
        </w:rPr>
        <w:t xml:space="preserve"> TMA, Sigma-Aldrich) were added and the solution was stirred at room temperature for 24 h. The samples were dipped for 1 min into the slurry, excess solution was gently removed by air blowing and left to dry at 100 ºC overnight. They were calcined at 500 ºC with 6 ºC/min </w:t>
      </w:r>
      <w:r w:rsidR="00390910">
        <w:rPr>
          <w:rFonts w:ascii="Times New Roman" w:eastAsia="Times New Roman" w:hAnsi="Times New Roman" w:cs="Times New Roman"/>
          <w:color w:val="000000"/>
          <w:sz w:val="20"/>
          <w:szCs w:val="20"/>
        </w:rPr>
        <w:t xml:space="preserve">heating rate </w:t>
      </w:r>
      <w:r>
        <w:rPr>
          <w:rFonts w:ascii="Times New Roman" w:eastAsia="Times New Roman" w:hAnsi="Times New Roman" w:cs="Times New Roman"/>
          <w:color w:val="000000"/>
          <w:sz w:val="20"/>
          <w:szCs w:val="20"/>
        </w:rPr>
        <w:t>for 2h and weighted before and after the procedure to measure the alumina deposition.</w:t>
      </w:r>
    </w:p>
    <w:p w14:paraId="00000011" w14:textId="251ED0B3" w:rsidR="00AF66D2" w:rsidRDefault="00811C45">
      <w:pPr>
        <w:pBdr>
          <w:top w:val="nil"/>
          <w:left w:val="nil"/>
          <w:bottom w:val="nil"/>
          <w:right w:val="nil"/>
          <w:between w:val="nil"/>
        </w:pBdr>
        <w:spacing w:after="6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Characterization. </w:t>
      </w:r>
      <w:r>
        <w:rPr>
          <w:rFonts w:ascii="Times New Roman" w:eastAsia="Times New Roman" w:hAnsi="Times New Roman" w:cs="Times New Roman"/>
          <w:color w:val="000000"/>
          <w:sz w:val="20"/>
          <w:szCs w:val="20"/>
        </w:rPr>
        <w:t xml:space="preserve">A Hitachi HT3030 Scanning Electron Microscopy (SEM) was used to evaluate morphology. For wettability, </w:t>
      </w:r>
      <w:proofErr w:type="spellStart"/>
      <w:r>
        <w:rPr>
          <w:rFonts w:ascii="Times New Roman" w:eastAsia="Times New Roman" w:hAnsi="Times New Roman" w:cs="Times New Roman"/>
          <w:color w:val="000000"/>
          <w:sz w:val="20"/>
          <w:szCs w:val="20"/>
        </w:rPr>
        <w:t>Ramé</w:t>
      </w:r>
      <w:proofErr w:type="spellEnd"/>
      <w:r>
        <w:rPr>
          <w:rFonts w:ascii="Times New Roman" w:eastAsia="Times New Roman" w:hAnsi="Times New Roman" w:cs="Times New Roman"/>
          <w:color w:val="000000"/>
          <w:sz w:val="20"/>
          <w:szCs w:val="20"/>
        </w:rPr>
        <w:t xml:space="preserve">-Hart Model 590 Advanced Automated Goniometer/Tensiometer with 1 </w:t>
      </w:r>
      <w:r w:rsidR="00390910">
        <w:rPr>
          <w:rFonts w:ascii="Symbol" w:eastAsia="Symbol" w:hAnsi="Symbol" w:cs="Symbol"/>
          <w:color w:val="000000"/>
          <w:sz w:val="20"/>
          <w:szCs w:val="20"/>
        </w:rPr>
        <w:sym w:font="Symbol" w:char="F06D"/>
      </w:r>
      <w:r>
        <w:rPr>
          <w:rFonts w:ascii="Times New Roman" w:eastAsia="Times New Roman" w:hAnsi="Times New Roman" w:cs="Times New Roman"/>
          <w:color w:val="000000"/>
          <w:sz w:val="20"/>
          <w:szCs w:val="20"/>
        </w:rPr>
        <w:t>l droplets of the washcoat solution for three different places was used. The pictures were analyzed with ImageJ software and drop Snake method (7) to determine the contact angles (θ). For the adherence test the monoliths were immersed in water and subjected to an ultrasonic bath for 30 min in an Eco-sonics Q3.0/40 (40 kHz, 80 VA) at room temperature and left at 100 ºC to dry. Adherence was calculated as the percentage ratio of retained alumina to the amount of initially deposited alumina.</w:t>
      </w:r>
    </w:p>
    <w:p w14:paraId="00000012" w14:textId="77777777" w:rsidR="00AF66D2" w:rsidRDefault="00811C45">
      <w:pPr>
        <w:pStyle w:val="Ttulo2"/>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Results and Discussion</w:t>
      </w:r>
    </w:p>
    <w:p w14:paraId="00000013" w14:textId="74EF1D6A" w:rsidR="00AF66D2" w:rsidRDefault="008C0B82">
      <w:pPr>
        <w:pBdr>
          <w:top w:val="nil"/>
          <w:left w:val="nil"/>
          <w:bottom w:val="nil"/>
          <w:right w:val="nil"/>
          <w:between w:val="nil"/>
        </w:pBdr>
        <w:spacing w:after="6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Figure 1(a) shows the CAD Design.</w:t>
      </w:r>
      <w:r w:rsidR="00D71101">
        <w:rPr>
          <w:rFonts w:ascii="Times New Roman" w:eastAsia="Times New Roman" w:hAnsi="Times New Roman" w:cs="Times New Roman"/>
          <w:color w:val="000000"/>
          <w:sz w:val="20"/>
          <w:szCs w:val="20"/>
        </w:rPr>
        <w:t xml:space="preserve"> </w:t>
      </w:r>
      <w:r w:rsidR="00811C45">
        <w:rPr>
          <w:rFonts w:ascii="Times New Roman" w:eastAsia="Times New Roman" w:hAnsi="Times New Roman" w:cs="Times New Roman"/>
          <w:color w:val="000000"/>
          <w:sz w:val="20"/>
          <w:szCs w:val="20"/>
        </w:rPr>
        <w:t>The samples before the treatments were visually rough (Fig. 1 (</w:t>
      </w:r>
      <w:r w:rsidR="00D71101">
        <w:rPr>
          <w:rFonts w:ascii="Times New Roman" w:eastAsia="Times New Roman" w:hAnsi="Times New Roman" w:cs="Times New Roman"/>
          <w:color w:val="000000"/>
          <w:sz w:val="20"/>
          <w:szCs w:val="20"/>
        </w:rPr>
        <w:t>b</w:t>
      </w:r>
      <w:r w:rsidR="00811C45">
        <w:rPr>
          <w:rFonts w:ascii="Times New Roman" w:eastAsia="Times New Roman" w:hAnsi="Times New Roman" w:cs="Times New Roman"/>
          <w:color w:val="000000"/>
          <w:sz w:val="20"/>
          <w:szCs w:val="20"/>
        </w:rPr>
        <w:t>)) and minor magnification on SEM exposed the staircase effect and printing defects (Fig. 1 (</w:t>
      </w:r>
      <w:r w:rsidR="00D71101">
        <w:rPr>
          <w:rFonts w:ascii="Times New Roman" w:eastAsia="Times New Roman" w:hAnsi="Times New Roman" w:cs="Times New Roman"/>
          <w:color w:val="000000"/>
          <w:sz w:val="20"/>
          <w:szCs w:val="20"/>
        </w:rPr>
        <w:t>c</w:t>
      </w:r>
      <w:r w:rsidR="00811C45">
        <w:rPr>
          <w:rFonts w:ascii="Times New Roman" w:eastAsia="Times New Roman" w:hAnsi="Times New Roman" w:cs="Times New Roman"/>
          <w:color w:val="000000"/>
          <w:sz w:val="20"/>
          <w:szCs w:val="20"/>
        </w:rPr>
        <w:t xml:space="preserve">)). The small spherical particles that </w:t>
      </w:r>
      <w:r w:rsidR="00811C45">
        <w:rPr>
          <w:rFonts w:ascii="Times New Roman" w:eastAsia="Times New Roman" w:hAnsi="Times New Roman" w:cs="Times New Roman"/>
          <w:sz w:val="20"/>
          <w:szCs w:val="20"/>
        </w:rPr>
        <w:t>were not</w:t>
      </w:r>
      <w:r w:rsidR="00811C45">
        <w:rPr>
          <w:rFonts w:ascii="Times New Roman" w:eastAsia="Times New Roman" w:hAnsi="Times New Roman" w:cs="Times New Roman"/>
          <w:color w:val="000000"/>
          <w:sz w:val="20"/>
          <w:szCs w:val="20"/>
        </w:rPr>
        <w:t xml:space="preserve"> sintered during printing represent these defects, although they can improve roughness and surface area and enhance coating adhesion.</w:t>
      </w:r>
    </w:p>
    <w:p w14:paraId="5651904D" w14:textId="18178BAA" w:rsidR="007F13F3" w:rsidRDefault="00D71101" w:rsidP="007F13F3">
      <w:pPr>
        <w:pBdr>
          <w:top w:val="nil"/>
          <w:left w:val="nil"/>
          <w:bottom w:val="nil"/>
          <w:right w:val="nil"/>
          <w:between w:val="nil"/>
        </w:pBdr>
        <w:spacing w:after="6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A55C5B5" wp14:editId="3699359C">
            <wp:extent cx="3001645" cy="1009650"/>
            <wp:effectExtent l="0" t="0" r="8255" b="0"/>
            <wp:docPr id="8721948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94877" name="Imagem 872194877"/>
                    <pic:cNvPicPr/>
                  </pic:nvPicPr>
                  <pic:blipFill rotWithShape="1">
                    <a:blip r:embed="rId10" cstate="print">
                      <a:extLst>
                        <a:ext uri="{28A0092B-C50C-407E-A947-70E740481C1C}">
                          <a14:useLocalDpi xmlns:a14="http://schemas.microsoft.com/office/drawing/2010/main" val="0"/>
                        </a:ext>
                      </a:extLst>
                    </a:blip>
                    <a:srcRect l="839" t="3360" r="6656" b="42142"/>
                    <a:stretch/>
                  </pic:blipFill>
                  <pic:spPr bwMode="auto">
                    <a:xfrm>
                      <a:off x="0" y="0"/>
                      <a:ext cx="3052179" cy="1026648"/>
                    </a:xfrm>
                    <a:prstGeom prst="rect">
                      <a:avLst/>
                    </a:prstGeom>
                    <a:ln>
                      <a:noFill/>
                    </a:ln>
                    <a:extLst>
                      <a:ext uri="{53640926-AAD7-44D8-BBD7-CCE9431645EC}">
                        <a14:shadowObscured xmlns:a14="http://schemas.microsoft.com/office/drawing/2010/main"/>
                      </a:ext>
                    </a:extLst>
                  </pic:spPr>
                </pic:pic>
              </a:graphicData>
            </a:graphic>
          </wp:inline>
        </w:drawing>
      </w:r>
    </w:p>
    <w:p w14:paraId="00000014" w14:textId="143C5890" w:rsidR="00AF66D2" w:rsidRDefault="00301C0E" w:rsidP="00301C0E">
      <w:pPr>
        <w:pBdr>
          <w:top w:val="nil"/>
          <w:left w:val="nil"/>
          <w:bottom w:val="nil"/>
          <w:right w:val="nil"/>
          <w:between w:val="nil"/>
        </w:pBdr>
        <w:spacing w:before="60" w:after="60" w:line="200" w:lineRule="auto"/>
        <w:jc w:val="both"/>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Figure 2.</w:t>
      </w:r>
      <w:r>
        <w:rPr>
          <w:rFonts w:ascii="Times New Roman" w:eastAsia="Times New Roman" w:hAnsi="Times New Roman" w:cs="Times New Roman"/>
          <w:color w:val="000000"/>
          <w:sz w:val="18"/>
          <w:szCs w:val="18"/>
        </w:rPr>
        <w:t xml:space="preserve"> </w:t>
      </w:r>
      <w:r w:rsidRPr="00301C0E">
        <w:rPr>
          <w:rFonts w:ascii="Times New Roman" w:eastAsia="Times New Roman" w:hAnsi="Times New Roman" w:cs="Times New Roman"/>
          <w:color w:val="000000"/>
          <w:sz w:val="18"/>
          <w:szCs w:val="18"/>
        </w:rPr>
        <w:t xml:space="preserve">Images of the </w:t>
      </w:r>
      <w:proofErr w:type="gramStart"/>
      <w:r w:rsidRPr="00301C0E">
        <w:rPr>
          <w:rFonts w:ascii="Times New Roman" w:eastAsia="Times New Roman" w:hAnsi="Times New Roman" w:cs="Times New Roman"/>
          <w:color w:val="000000"/>
          <w:sz w:val="18"/>
          <w:szCs w:val="18"/>
        </w:rPr>
        <w:t>stainless steel</w:t>
      </w:r>
      <w:proofErr w:type="gramEnd"/>
      <w:r w:rsidRPr="00301C0E">
        <w:rPr>
          <w:rFonts w:ascii="Times New Roman" w:eastAsia="Times New Roman" w:hAnsi="Times New Roman" w:cs="Times New Roman"/>
          <w:color w:val="000000"/>
          <w:sz w:val="18"/>
          <w:szCs w:val="18"/>
        </w:rPr>
        <w:t xml:space="preserve"> monolith (a) CAD, (b) after printing and (c) SEM image at x30 magnification.</w:t>
      </w:r>
    </w:p>
    <w:p w14:paraId="00000015" w14:textId="4E1BB74B" w:rsidR="00AF66D2" w:rsidRDefault="00811C45">
      <w:pPr>
        <w:spacing w:after="60" w:line="240" w:lineRule="auto"/>
        <w:ind w:firstLine="18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Figure 2 exhibits the monolith’s surface after the treatments. As comparison </w:t>
      </w:r>
      <w:r w:rsidR="00301C0E">
        <w:rPr>
          <w:rFonts w:ascii="Times New Roman" w:eastAsia="Times New Roman" w:hAnsi="Times New Roman" w:cs="Times New Roman"/>
          <w:sz w:val="20"/>
          <w:szCs w:val="20"/>
        </w:rPr>
        <w:t>purposes</w:t>
      </w:r>
      <w:r>
        <w:rPr>
          <w:rFonts w:ascii="Times New Roman" w:eastAsia="Times New Roman" w:hAnsi="Times New Roman" w:cs="Times New Roman"/>
          <w:sz w:val="20"/>
          <w:szCs w:val="20"/>
        </w:rPr>
        <w:t xml:space="preserve">, the sample without treatment is also shown (Fig.2 (a)). All treatments (Fig.2 (b-d)) improved the surface’s roughness. Fig. 2 (b) exhibits structures of iron oxide, which were expected for the 800 ºC treatment (8). Higher temperatures favor migration of Cr to the surface (9), which is proven by iron oxide absence in Fig. 2 </w:t>
      </w:r>
      <w:r w:rsidR="008C0B82">
        <w:rPr>
          <w:rFonts w:ascii="Times New Roman" w:eastAsia="Times New Roman" w:hAnsi="Times New Roman" w:cs="Times New Roman"/>
          <w:sz w:val="20"/>
          <w:szCs w:val="20"/>
        </w:rPr>
        <w:t>(</w:t>
      </w:r>
      <w:r>
        <w:rPr>
          <w:rFonts w:ascii="Times New Roman" w:eastAsia="Times New Roman" w:hAnsi="Times New Roman" w:cs="Times New Roman"/>
          <w:sz w:val="20"/>
          <w:szCs w:val="20"/>
        </w:rPr>
        <w:t>c-d</w:t>
      </w:r>
      <w:r w:rsidR="008C0B82">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00000016" w14:textId="77777777" w:rsidR="00AF66D2" w:rsidRDefault="00811C45">
      <w:pPr>
        <w:spacing w:after="60" w:line="288"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76FB468" wp14:editId="2844903B">
            <wp:extent cx="2977200" cy="2253600"/>
            <wp:effectExtent l="0" t="0" r="0" b="0"/>
            <wp:docPr id="20713684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977200" cy="2253600"/>
                    </a:xfrm>
                    <a:prstGeom prst="rect">
                      <a:avLst/>
                    </a:prstGeom>
                    <a:ln/>
                  </pic:spPr>
                </pic:pic>
              </a:graphicData>
            </a:graphic>
          </wp:inline>
        </w:drawing>
      </w:r>
    </w:p>
    <w:p w14:paraId="00000017" w14:textId="77777777" w:rsidR="00AF66D2" w:rsidRDefault="00811C45" w:rsidP="00301C0E">
      <w:pPr>
        <w:pBdr>
          <w:top w:val="nil"/>
          <w:left w:val="nil"/>
          <w:bottom w:val="nil"/>
          <w:right w:val="nil"/>
          <w:between w:val="nil"/>
        </w:pBdr>
        <w:spacing w:before="60" w:after="60" w:line="200" w:lineRule="auto"/>
        <w:jc w:val="both"/>
        <w:rPr>
          <w:rFonts w:ascii="Times" w:eastAsia="Times" w:hAnsi="Times" w:cs="Times"/>
          <w:color w:val="000000"/>
          <w:sz w:val="18"/>
          <w:szCs w:val="18"/>
        </w:rPr>
      </w:pPr>
      <w:r>
        <w:rPr>
          <w:rFonts w:ascii="Times New Roman" w:eastAsia="Times New Roman" w:hAnsi="Times New Roman" w:cs="Times New Roman"/>
          <w:b/>
          <w:color w:val="000000"/>
          <w:sz w:val="18"/>
          <w:szCs w:val="18"/>
        </w:rPr>
        <w:t>Figure 2.</w:t>
      </w:r>
      <w:r>
        <w:rPr>
          <w:rFonts w:ascii="Times New Roman" w:eastAsia="Times New Roman" w:hAnsi="Times New Roman" w:cs="Times New Roman"/>
          <w:color w:val="000000"/>
          <w:sz w:val="18"/>
          <w:szCs w:val="18"/>
        </w:rPr>
        <w:t xml:space="preserve"> SEM images of monoliths (a) M0, (b) M800, (c) M900 and (d) MA900 at x1,000 magnification.</w:t>
      </w:r>
    </w:p>
    <w:p w14:paraId="00000018" w14:textId="77777777" w:rsidR="00AF66D2" w:rsidRDefault="00811C45" w:rsidP="007F7A5B">
      <w:pPr>
        <w:pBdr>
          <w:top w:val="nil"/>
          <w:left w:val="nil"/>
          <w:bottom w:val="nil"/>
          <w:right w:val="nil"/>
          <w:between w:val="nil"/>
        </w:pBdr>
        <w:spacing w:after="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original surface was hydrophilic (10º &lt; θ &lt; 90°) as shown in Fig. 3 (a). After calcination all samples presented improved wettability (Fig. 3 (b-d)).</w:t>
      </w:r>
    </w:p>
    <w:p w14:paraId="00000019" w14:textId="77777777" w:rsidR="00AF66D2" w:rsidRDefault="00811C45">
      <w:pPr>
        <w:spacing w:after="6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368B7C0" wp14:editId="635DFC8A">
            <wp:extent cx="2569163" cy="968858"/>
            <wp:effectExtent l="0" t="0" r="0" b="0"/>
            <wp:docPr id="20713684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l="1926"/>
                    <a:stretch>
                      <a:fillRect/>
                    </a:stretch>
                  </pic:blipFill>
                  <pic:spPr>
                    <a:xfrm>
                      <a:off x="0" y="0"/>
                      <a:ext cx="2569163" cy="968858"/>
                    </a:xfrm>
                    <a:prstGeom prst="rect">
                      <a:avLst/>
                    </a:prstGeom>
                    <a:ln/>
                  </pic:spPr>
                </pic:pic>
              </a:graphicData>
            </a:graphic>
          </wp:inline>
        </w:drawing>
      </w:r>
    </w:p>
    <w:p w14:paraId="0000001A" w14:textId="77777777" w:rsidR="00AF66D2" w:rsidRDefault="00811C45">
      <w:pPr>
        <w:pBdr>
          <w:top w:val="nil"/>
          <w:left w:val="nil"/>
          <w:bottom w:val="nil"/>
          <w:right w:val="nil"/>
          <w:between w:val="nil"/>
        </w:pBdr>
        <w:spacing w:after="60" w:line="20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Figure 3.</w:t>
      </w:r>
      <w:r>
        <w:rPr>
          <w:rFonts w:ascii="Times New Roman" w:eastAsia="Times New Roman" w:hAnsi="Times New Roman" w:cs="Times New Roman"/>
          <w:color w:val="000000"/>
          <w:sz w:val="18"/>
          <w:szCs w:val="18"/>
        </w:rPr>
        <w:t xml:space="preserve"> Contact angle (θ) images of samples (a) M0, (b) M800, (c) M900 and (d) MA900.</w:t>
      </w:r>
    </w:p>
    <w:p w14:paraId="0000001B" w14:textId="77777777" w:rsidR="00AF66D2" w:rsidRDefault="00811C45">
      <w:pPr>
        <w:pBdr>
          <w:top w:val="nil"/>
          <w:left w:val="nil"/>
          <w:bottom w:val="nil"/>
          <w:right w:val="nil"/>
          <w:between w:val="nil"/>
        </w:pBdr>
        <w:spacing w:after="6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vertAlign w:val="subscript"/>
        </w:rPr>
        <w:t>3</w:t>
      </w:r>
      <w:r>
        <w:rPr>
          <w:rFonts w:ascii="Times New Roman" w:eastAsia="Times New Roman" w:hAnsi="Times New Roman" w:cs="Times New Roman"/>
          <w:color w:val="000000"/>
          <w:sz w:val="20"/>
          <w:szCs w:val="20"/>
        </w:rPr>
        <w:t xml:space="preserve"> deposition was 1 </w:t>
      </w:r>
      <w:r>
        <w:rPr>
          <w:rFonts w:ascii="Symbol" w:eastAsia="Symbol" w:hAnsi="Symbol" w:cs="Symbol"/>
          <w:color w:val="000000"/>
          <w:sz w:val="20"/>
          <w:szCs w:val="20"/>
        </w:rPr>
        <w:t>±</w:t>
      </w:r>
      <w:r>
        <w:rPr>
          <w:rFonts w:ascii="Times New Roman" w:eastAsia="Times New Roman" w:hAnsi="Times New Roman" w:cs="Times New Roman"/>
          <w:color w:val="000000"/>
          <w:sz w:val="20"/>
          <w:szCs w:val="20"/>
        </w:rPr>
        <w:t xml:space="preserve"> 0.09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xml:space="preserve">% after washcoat. Adherence test in untreated M0 had weight loss of 9.8%. M800 sample lost 4.9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xml:space="preserve">%, in agreement with </w:t>
      </w:r>
      <w:proofErr w:type="spellStart"/>
      <w:r>
        <w:rPr>
          <w:rFonts w:ascii="Times New Roman" w:eastAsia="Times New Roman" w:hAnsi="Times New Roman" w:cs="Times New Roman"/>
          <w:color w:val="000000"/>
          <w:sz w:val="20"/>
          <w:szCs w:val="20"/>
        </w:rPr>
        <w:t>Agrafiotis</w:t>
      </w:r>
      <w:proofErr w:type="spellEnd"/>
      <w:r>
        <w:rPr>
          <w:rFonts w:ascii="Times New Roman" w:eastAsia="Times New Roman" w:hAnsi="Times New Roman" w:cs="Times New Roman"/>
          <w:color w:val="000000"/>
          <w:sz w:val="20"/>
          <w:szCs w:val="20"/>
        </w:rPr>
        <w:t xml:space="preserve"> et al. (10) that roughness generated by iron oxide improves adherence by mechanical mechanisms, although it benefits Cr migration beyond the alumina coating at high application temperatures, which is undesirable. Sample M900 exhibited 19.3% loss most likely to the smoothening of the surface by chromium oxides. Sample MA900 resulted in 7.5% loss, indicating that the acid treatment could overcome the issue since the higher temperature promoted Cr migration.</w:t>
      </w:r>
    </w:p>
    <w:p w14:paraId="0000001C" w14:textId="77777777" w:rsidR="00AF66D2" w:rsidRDefault="00811C45">
      <w:pPr>
        <w:pStyle w:val="Ttulo2"/>
        <w:spacing w:before="0"/>
        <w:rPr>
          <w:rFonts w:ascii="Helvetica Neue" w:eastAsia="Helvetica Neue" w:hAnsi="Helvetica Neue" w:cs="Helvetica Neue"/>
          <w:sz w:val="24"/>
          <w:szCs w:val="24"/>
        </w:rPr>
      </w:pPr>
      <w:r>
        <w:rPr>
          <w:rFonts w:ascii="Helvetica Neue" w:eastAsia="Helvetica Neue" w:hAnsi="Helvetica Neue" w:cs="Helvetica Neue"/>
          <w:sz w:val="24"/>
          <w:szCs w:val="24"/>
        </w:rPr>
        <w:t>Conclusions</w:t>
      </w:r>
    </w:p>
    <w:p w14:paraId="0000001D" w14:textId="2B141CDF" w:rsidR="00AF66D2" w:rsidRDefault="00811C45">
      <w:pPr>
        <w:pBdr>
          <w:top w:val="nil"/>
          <w:left w:val="nil"/>
          <w:bottom w:val="nil"/>
          <w:right w:val="nil"/>
          <w:between w:val="nil"/>
        </w:pBdr>
        <w:spacing w:after="60" w:line="240" w:lineRule="auto"/>
        <w:ind w:firstLine="18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Tailored designed and 3D printed stainless steel monoliths were treated at different temperatures and etching conditions. The optimal treatment for adherence and stability in a catalytic application was 5 </w:t>
      </w:r>
      <w:proofErr w:type="spellStart"/>
      <w:r>
        <w:rPr>
          <w:rFonts w:ascii="Times New Roman" w:eastAsia="Times New Roman" w:hAnsi="Times New Roman" w:cs="Times New Roman"/>
          <w:color w:val="000000"/>
          <w:sz w:val="20"/>
          <w:szCs w:val="20"/>
        </w:rPr>
        <w:t>wt</w:t>
      </w:r>
      <w:proofErr w:type="spellEnd"/>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20"/>
          <w:szCs w:val="20"/>
          <w:vertAlign w:val="subscript"/>
        </w:rPr>
        <w:t xml:space="preserve">3 </w:t>
      </w:r>
      <w:r>
        <w:rPr>
          <w:rFonts w:ascii="Times New Roman" w:eastAsia="Times New Roman" w:hAnsi="Times New Roman" w:cs="Times New Roman"/>
          <w:color w:val="000000"/>
          <w:sz w:val="20"/>
          <w:szCs w:val="20"/>
        </w:rPr>
        <w:t>dipping for 10 min</w:t>
      </w:r>
      <w:r w:rsidR="000D1938">
        <w:rPr>
          <w:rFonts w:ascii="Times New Roman" w:eastAsia="Times New Roman" w:hAnsi="Times New Roman" w:cs="Times New Roman"/>
          <w:color w:val="000000"/>
          <w:sz w:val="20"/>
          <w:szCs w:val="20"/>
        </w:rPr>
        <w:t xml:space="preserve"> and 900 ºC for 5 h</w:t>
      </w:r>
      <w:r>
        <w:rPr>
          <w:rFonts w:ascii="Times New Roman" w:eastAsia="Times New Roman" w:hAnsi="Times New Roman" w:cs="Times New Roman"/>
          <w:color w:val="000000"/>
          <w:sz w:val="20"/>
          <w:szCs w:val="20"/>
        </w:rPr>
        <w:t xml:space="preserve">. More surface and catalytic characterizations will be done in the future.  </w:t>
      </w:r>
    </w:p>
    <w:p w14:paraId="0000001E" w14:textId="77777777" w:rsidR="00AF66D2" w:rsidRDefault="00811C45">
      <w:pPr>
        <w:pStyle w:val="Ttulo2"/>
        <w:spacing w:before="120"/>
        <w:rPr>
          <w:rFonts w:ascii="Helvetica Neue" w:eastAsia="Helvetica Neue" w:hAnsi="Helvetica Neue" w:cs="Helvetica Neue"/>
          <w:sz w:val="24"/>
          <w:szCs w:val="24"/>
        </w:rPr>
      </w:pPr>
      <w:r>
        <w:rPr>
          <w:rFonts w:ascii="Helvetica Neue" w:eastAsia="Helvetica Neue" w:hAnsi="Helvetica Neue" w:cs="Helvetica Neue"/>
          <w:sz w:val="24"/>
          <w:szCs w:val="24"/>
        </w:rPr>
        <w:t>Acknowledgements</w:t>
      </w:r>
    </w:p>
    <w:p w14:paraId="0000001F" w14:textId="315BD953" w:rsidR="00AF66D2" w:rsidRDefault="00811C45">
      <w:pPr>
        <w:pBdr>
          <w:top w:val="nil"/>
          <w:left w:val="nil"/>
          <w:bottom w:val="nil"/>
          <w:right w:val="nil"/>
          <w:between w:val="nil"/>
        </w:pBdr>
        <w:spacing w:after="60" w:line="240" w:lineRule="auto"/>
        <w:ind w:firstLine="20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authors are thankful for the Multi-User Facility infrastructure from Santa Catarina State University's Technological Sciences Center for the analysis.</w:t>
      </w:r>
      <w:r>
        <w:rPr>
          <w:rFonts w:ascii="Times" w:eastAsia="Times" w:hAnsi="Times" w:cs="Times"/>
          <w:color w:val="000000"/>
          <w:sz w:val="20"/>
          <w:szCs w:val="20"/>
        </w:rPr>
        <w:t xml:space="preserve"> </w:t>
      </w:r>
      <w:r>
        <w:rPr>
          <w:rFonts w:ascii="Times New Roman" w:eastAsia="Times New Roman" w:hAnsi="Times New Roman" w:cs="Times New Roman"/>
          <w:color w:val="000000"/>
          <w:sz w:val="20"/>
          <w:szCs w:val="20"/>
        </w:rPr>
        <w:t xml:space="preserve">This work was funded by FUNDEP Rota2030, BMW Brazil Group, AVL South America and Ágora Tech Park under the project 27192*17. </w:t>
      </w:r>
      <w:r w:rsidRPr="00811C45">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iego</w:t>
      </w:r>
      <w:r w:rsidRPr="00811C45">
        <w:rPr>
          <w:rFonts w:ascii="Times New Roman" w:eastAsia="Times New Roman" w:hAnsi="Times New Roman" w:cs="Times New Roman"/>
          <w:color w:val="000000"/>
          <w:sz w:val="20"/>
          <w:szCs w:val="20"/>
        </w:rPr>
        <w:t xml:space="preserve"> A. Duarte thanks the financial support from </w:t>
      </w:r>
      <w:proofErr w:type="spellStart"/>
      <w:r w:rsidRPr="00811C45">
        <w:rPr>
          <w:rFonts w:ascii="Times New Roman" w:eastAsia="Times New Roman" w:hAnsi="Times New Roman" w:cs="Times New Roman"/>
          <w:color w:val="000000"/>
          <w:sz w:val="20"/>
          <w:szCs w:val="20"/>
        </w:rPr>
        <w:t>CNPq</w:t>
      </w:r>
      <w:proofErr w:type="spellEnd"/>
      <w:r w:rsidRPr="00811C45">
        <w:rPr>
          <w:rFonts w:ascii="Times New Roman" w:eastAsia="Times New Roman" w:hAnsi="Times New Roman" w:cs="Times New Roman"/>
          <w:color w:val="000000"/>
          <w:sz w:val="20"/>
          <w:szCs w:val="20"/>
        </w:rPr>
        <w:t xml:space="preserve"> (grant no. 307408/2021-3)</w:t>
      </w:r>
      <w:r>
        <w:rPr>
          <w:rFonts w:ascii="Times New Roman" w:eastAsia="Times New Roman" w:hAnsi="Times New Roman" w:cs="Times New Roman"/>
          <w:color w:val="000000"/>
          <w:sz w:val="20"/>
          <w:szCs w:val="20"/>
        </w:rPr>
        <w:t>.</w:t>
      </w:r>
    </w:p>
    <w:p w14:paraId="00000020" w14:textId="77777777" w:rsidR="00AF66D2" w:rsidRDefault="00811C45">
      <w:pPr>
        <w:pStyle w:val="Ttulo2"/>
        <w:spacing w:before="60"/>
        <w:rPr>
          <w:rFonts w:ascii="Helvetica Neue" w:eastAsia="Helvetica Neue" w:hAnsi="Helvetica Neue" w:cs="Helvetica Neue"/>
          <w:sz w:val="24"/>
          <w:szCs w:val="24"/>
        </w:rPr>
      </w:pPr>
      <w:r>
        <w:rPr>
          <w:rFonts w:ascii="Helvetica Neue" w:eastAsia="Helvetica Neue" w:hAnsi="Helvetica Neue" w:cs="Helvetica Neue"/>
          <w:sz w:val="24"/>
          <w:szCs w:val="24"/>
        </w:rPr>
        <w:t>References</w:t>
      </w:r>
    </w:p>
    <w:p w14:paraId="00000021"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W. Wang; S. Zhao; X. Tang; C. Chen; H. Yi, </w:t>
      </w:r>
      <w:r>
        <w:rPr>
          <w:rFonts w:ascii="Times" w:eastAsia="Times" w:hAnsi="Times" w:cs="Times"/>
          <w:i/>
          <w:color w:val="000000"/>
          <w:sz w:val="20"/>
          <w:szCs w:val="20"/>
        </w:rPr>
        <w:t xml:space="preserve">Environ Sci </w:t>
      </w:r>
      <w:proofErr w:type="spellStart"/>
      <w:r>
        <w:rPr>
          <w:rFonts w:ascii="Times" w:eastAsia="Times" w:hAnsi="Times" w:cs="Times"/>
          <w:i/>
          <w:color w:val="000000"/>
          <w:sz w:val="20"/>
          <w:szCs w:val="20"/>
        </w:rPr>
        <w:t>Pollut</w:t>
      </w:r>
      <w:proofErr w:type="spellEnd"/>
      <w:r>
        <w:rPr>
          <w:rFonts w:ascii="Times" w:eastAsia="Times" w:hAnsi="Times" w:cs="Times"/>
          <w:i/>
          <w:color w:val="000000"/>
          <w:sz w:val="20"/>
          <w:szCs w:val="20"/>
        </w:rPr>
        <w:t>.</w:t>
      </w:r>
      <w:r>
        <w:rPr>
          <w:rFonts w:ascii="Times" w:eastAsia="Times" w:hAnsi="Times" w:cs="Times"/>
          <w:color w:val="000000"/>
          <w:sz w:val="20"/>
          <w:szCs w:val="20"/>
        </w:rPr>
        <w:t xml:space="preserve"> </w:t>
      </w:r>
      <w:r>
        <w:rPr>
          <w:rFonts w:ascii="Times" w:eastAsia="Times" w:hAnsi="Times" w:cs="Times"/>
          <w:b/>
          <w:color w:val="000000"/>
          <w:sz w:val="20"/>
          <w:szCs w:val="20"/>
        </w:rPr>
        <w:t>2022</w:t>
      </w:r>
      <w:r>
        <w:rPr>
          <w:rFonts w:ascii="Times" w:eastAsia="Times" w:hAnsi="Times" w:cs="Times"/>
          <w:color w:val="000000"/>
          <w:sz w:val="20"/>
          <w:szCs w:val="20"/>
        </w:rPr>
        <w:t>, 29, 55367-55399.</w:t>
      </w:r>
    </w:p>
    <w:p w14:paraId="00000022"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J. A. Santander; G. M. </w:t>
      </w:r>
      <w:proofErr w:type="spellStart"/>
      <w:r>
        <w:rPr>
          <w:rFonts w:ascii="Times" w:eastAsia="Times" w:hAnsi="Times" w:cs="Times"/>
          <w:color w:val="000000"/>
          <w:sz w:val="20"/>
          <w:szCs w:val="20"/>
        </w:rPr>
        <w:t>Tonetto</w:t>
      </w:r>
      <w:proofErr w:type="spellEnd"/>
      <w:r>
        <w:rPr>
          <w:rFonts w:ascii="Times" w:eastAsia="Times" w:hAnsi="Times" w:cs="Times"/>
          <w:color w:val="000000"/>
          <w:sz w:val="20"/>
          <w:szCs w:val="20"/>
        </w:rPr>
        <w:t xml:space="preserve">; M. N. Pedernera; E. López, </w:t>
      </w:r>
      <w:r>
        <w:rPr>
          <w:rFonts w:ascii="Times" w:eastAsia="Times" w:hAnsi="Times" w:cs="Times"/>
          <w:i/>
          <w:color w:val="000000"/>
          <w:sz w:val="20"/>
          <w:szCs w:val="20"/>
        </w:rPr>
        <w:t>Int. J. of H. En.</w:t>
      </w:r>
      <w:r>
        <w:rPr>
          <w:rFonts w:ascii="Times" w:eastAsia="Times" w:hAnsi="Times" w:cs="Times"/>
          <w:color w:val="000000"/>
          <w:sz w:val="20"/>
          <w:szCs w:val="20"/>
        </w:rPr>
        <w:t xml:space="preserve"> </w:t>
      </w:r>
      <w:r>
        <w:rPr>
          <w:rFonts w:ascii="Times" w:eastAsia="Times" w:hAnsi="Times" w:cs="Times"/>
          <w:b/>
          <w:color w:val="000000"/>
          <w:sz w:val="20"/>
          <w:szCs w:val="20"/>
        </w:rPr>
        <w:t>2017</w:t>
      </w:r>
      <w:r>
        <w:rPr>
          <w:rFonts w:ascii="Times" w:eastAsia="Times" w:hAnsi="Times" w:cs="Times"/>
          <w:color w:val="000000"/>
          <w:sz w:val="20"/>
          <w:szCs w:val="20"/>
        </w:rPr>
        <w:t>, 42(15), 9482-9492.</w:t>
      </w:r>
    </w:p>
    <w:p w14:paraId="00000023" w14:textId="77777777" w:rsidR="00AF66D2" w:rsidRDefault="00811C45">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7F13F3">
        <w:rPr>
          <w:rFonts w:ascii="Times" w:eastAsia="Times" w:hAnsi="Times" w:cs="Times"/>
          <w:color w:val="000000"/>
          <w:sz w:val="20"/>
          <w:szCs w:val="20"/>
          <w:lang w:val="pt-BR"/>
        </w:rPr>
        <w:t xml:space="preserve">O. H. Laguna; P. F. </w:t>
      </w:r>
      <w:proofErr w:type="spellStart"/>
      <w:r w:rsidRPr="007F13F3">
        <w:rPr>
          <w:rFonts w:ascii="Times" w:eastAsia="Times" w:hAnsi="Times" w:cs="Times"/>
          <w:color w:val="000000"/>
          <w:sz w:val="20"/>
          <w:szCs w:val="20"/>
          <w:lang w:val="pt-BR"/>
        </w:rPr>
        <w:t>Lietor</w:t>
      </w:r>
      <w:proofErr w:type="spellEnd"/>
      <w:r w:rsidRPr="007F13F3">
        <w:rPr>
          <w:rFonts w:ascii="Times" w:eastAsia="Times" w:hAnsi="Times" w:cs="Times"/>
          <w:color w:val="000000"/>
          <w:sz w:val="20"/>
          <w:szCs w:val="20"/>
          <w:lang w:val="pt-BR"/>
        </w:rPr>
        <w:t xml:space="preserve">; F. J. I. </w:t>
      </w:r>
      <w:proofErr w:type="spellStart"/>
      <w:r w:rsidRPr="007F13F3">
        <w:rPr>
          <w:rFonts w:ascii="Times" w:eastAsia="Times" w:hAnsi="Times" w:cs="Times"/>
          <w:color w:val="000000"/>
          <w:sz w:val="20"/>
          <w:szCs w:val="20"/>
          <w:lang w:val="pt-BR"/>
        </w:rPr>
        <w:t>Godino</w:t>
      </w:r>
      <w:proofErr w:type="spellEnd"/>
      <w:r w:rsidRPr="007F13F3">
        <w:rPr>
          <w:rFonts w:ascii="Times" w:eastAsia="Times" w:hAnsi="Times" w:cs="Times"/>
          <w:color w:val="000000"/>
          <w:sz w:val="20"/>
          <w:szCs w:val="20"/>
          <w:lang w:val="pt-BR"/>
        </w:rPr>
        <w:t xml:space="preserve">; F. A. </w:t>
      </w:r>
      <w:proofErr w:type="spellStart"/>
      <w:r w:rsidRPr="007F13F3">
        <w:rPr>
          <w:rFonts w:ascii="Times" w:eastAsia="Times" w:hAnsi="Times" w:cs="Times"/>
          <w:color w:val="000000"/>
          <w:sz w:val="20"/>
          <w:szCs w:val="20"/>
          <w:lang w:val="pt-BR"/>
        </w:rPr>
        <w:t>Corpas</w:t>
      </w:r>
      <w:proofErr w:type="spellEnd"/>
      <w:r w:rsidRPr="007F13F3">
        <w:rPr>
          <w:rFonts w:ascii="Times" w:eastAsia="Times" w:hAnsi="Times" w:cs="Times"/>
          <w:color w:val="000000"/>
          <w:sz w:val="20"/>
          <w:szCs w:val="20"/>
          <w:lang w:val="pt-BR"/>
        </w:rPr>
        <w:t xml:space="preserve">-Iglesias, </w:t>
      </w:r>
      <w:r w:rsidRPr="007F13F3">
        <w:rPr>
          <w:rFonts w:ascii="Times" w:eastAsia="Times" w:hAnsi="Times" w:cs="Times"/>
          <w:i/>
          <w:color w:val="000000"/>
          <w:sz w:val="20"/>
          <w:szCs w:val="20"/>
          <w:lang w:val="pt-BR"/>
        </w:rPr>
        <w:t xml:space="preserve">Mat. </w:t>
      </w:r>
      <w:r>
        <w:rPr>
          <w:rFonts w:ascii="Times" w:eastAsia="Times" w:hAnsi="Times" w:cs="Times"/>
          <w:i/>
          <w:color w:val="000000"/>
          <w:sz w:val="20"/>
          <w:szCs w:val="20"/>
        </w:rPr>
        <w:t>&amp; Des.</w:t>
      </w:r>
      <w:r>
        <w:rPr>
          <w:rFonts w:ascii="Times" w:eastAsia="Times" w:hAnsi="Times" w:cs="Times"/>
          <w:color w:val="000000"/>
          <w:sz w:val="20"/>
          <w:szCs w:val="20"/>
        </w:rPr>
        <w:t xml:space="preserve"> </w:t>
      </w:r>
      <w:r>
        <w:rPr>
          <w:rFonts w:ascii="Times" w:eastAsia="Times" w:hAnsi="Times" w:cs="Times"/>
          <w:b/>
          <w:color w:val="000000"/>
          <w:sz w:val="20"/>
          <w:szCs w:val="20"/>
        </w:rPr>
        <w:t>2021</w:t>
      </w:r>
      <w:r>
        <w:rPr>
          <w:rFonts w:ascii="Times" w:eastAsia="Times" w:hAnsi="Times" w:cs="Times"/>
          <w:color w:val="000000"/>
          <w:sz w:val="20"/>
          <w:szCs w:val="20"/>
        </w:rPr>
        <w:t>, 208, 109927</w:t>
      </w:r>
    </w:p>
    <w:p w14:paraId="00000024"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J. A. Santander; E. López; G. M. </w:t>
      </w:r>
      <w:proofErr w:type="spellStart"/>
      <w:r>
        <w:rPr>
          <w:rFonts w:ascii="Times" w:eastAsia="Times" w:hAnsi="Times" w:cs="Times"/>
          <w:color w:val="000000"/>
          <w:sz w:val="20"/>
          <w:szCs w:val="20"/>
        </w:rPr>
        <w:t>Tonetto</w:t>
      </w:r>
      <w:proofErr w:type="spellEnd"/>
      <w:r>
        <w:rPr>
          <w:rFonts w:ascii="Times" w:eastAsia="Times" w:hAnsi="Times" w:cs="Times"/>
          <w:color w:val="000000"/>
          <w:sz w:val="20"/>
          <w:szCs w:val="20"/>
        </w:rPr>
        <w:t xml:space="preserve">; M. N. Pedernera, </w:t>
      </w:r>
      <w:r>
        <w:rPr>
          <w:rFonts w:ascii="Times" w:eastAsia="Times" w:hAnsi="Times" w:cs="Times"/>
          <w:i/>
          <w:color w:val="000000"/>
          <w:sz w:val="20"/>
          <w:szCs w:val="20"/>
        </w:rPr>
        <w:t>Ind. Eng. Chem.</w:t>
      </w:r>
      <w:r>
        <w:rPr>
          <w:rFonts w:ascii="Times" w:eastAsia="Times" w:hAnsi="Times" w:cs="Times"/>
          <w:color w:val="000000"/>
          <w:sz w:val="20"/>
          <w:szCs w:val="20"/>
        </w:rPr>
        <w:t xml:space="preserve"> </w:t>
      </w:r>
      <w:r>
        <w:rPr>
          <w:rFonts w:ascii="Times" w:eastAsia="Times" w:hAnsi="Times" w:cs="Times"/>
          <w:b/>
          <w:color w:val="000000"/>
          <w:sz w:val="20"/>
          <w:szCs w:val="20"/>
        </w:rPr>
        <w:t>2014</w:t>
      </w:r>
      <w:r>
        <w:rPr>
          <w:rFonts w:ascii="Times" w:eastAsia="Times" w:hAnsi="Times" w:cs="Times"/>
          <w:color w:val="000000"/>
          <w:sz w:val="20"/>
          <w:szCs w:val="20"/>
        </w:rPr>
        <w:t>, 53, 28, 11312-11319.</w:t>
      </w:r>
    </w:p>
    <w:p w14:paraId="00000025"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V. Papetti; P. D. Eggenschwiler; A. D. Torre; F. Lucci; A. Ortona; G. Montenegro, </w:t>
      </w:r>
      <w:r>
        <w:rPr>
          <w:rFonts w:ascii="Times" w:eastAsia="Times" w:hAnsi="Times" w:cs="Times"/>
          <w:i/>
          <w:color w:val="000000"/>
          <w:sz w:val="20"/>
          <w:szCs w:val="20"/>
        </w:rPr>
        <w:t>Int. J. of Heat and Mass Transfer</w:t>
      </w:r>
      <w:r>
        <w:rPr>
          <w:rFonts w:ascii="Times" w:eastAsia="Times" w:hAnsi="Times" w:cs="Times"/>
          <w:color w:val="000000"/>
          <w:sz w:val="20"/>
          <w:szCs w:val="20"/>
        </w:rPr>
        <w:t xml:space="preserve"> </w:t>
      </w:r>
      <w:r>
        <w:rPr>
          <w:rFonts w:ascii="Times" w:eastAsia="Times" w:hAnsi="Times" w:cs="Times"/>
          <w:b/>
          <w:color w:val="000000"/>
          <w:sz w:val="20"/>
          <w:szCs w:val="20"/>
        </w:rPr>
        <w:t>2018</w:t>
      </w:r>
      <w:r>
        <w:rPr>
          <w:rFonts w:ascii="Times" w:eastAsia="Times" w:hAnsi="Times" w:cs="Times"/>
          <w:color w:val="000000"/>
          <w:sz w:val="20"/>
          <w:szCs w:val="20"/>
        </w:rPr>
        <w:t>, 126, 1035-1047.</w:t>
      </w:r>
    </w:p>
    <w:p w14:paraId="00000026"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S. Danaci; L. </w:t>
      </w:r>
      <w:proofErr w:type="spellStart"/>
      <w:r>
        <w:rPr>
          <w:rFonts w:ascii="Times" w:eastAsia="Times" w:hAnsi="Times" w:cs="Times"/>
          <w:color w:val="000000"/>
          <w:sz w:val="20"/>
          <w:szCs w:val="20"/>
        </w:rPr>
        <w:t>Protasova</w:t>
      </w:r>
      <w:proofErr w:type="spellEnd"/>
      <w:r>
        <w:rPr>
          <w:rFonts w:ascii="Times" w:eastAsia="Times" w:hAnsi="Times" w:cs="Times"/>
          <w:color w:val="000000"/>
          <w:sz w:val="20"/>
          <w:szCs w:val="20"/>
        </w:rPr>
        <w:t xml:space="preserve">; F. </w:t>
      </w:r>
      <w:proofErr w:type="spellStart"/>
      <w:r>
        <w:rPr>
          <w:rFonts w:ascii="Times" w:eastAsia="Times" w:hAnsi="Times" w:cs="Times"/>
          <w:color w:val="000000"/>
          <w:sz w:val="20"/>
          <w:szCs w:val="20"/>
        </w:rPr>
        <w:t>Snijkers</w:t>
      </w:r>
      <w:proofErr w:type="spellEnd"/>
      <w:r>
        <w:rPr>
          <w:rFonts w:ascii="Times" w:eastAsia="Times" w:hAnsi="Times" w:cs="Times"/>
          <w:color w:val="000000"/>
          <w:sz w:val="20"/>
          <w:szCs w:val="20"/>
        </w:rPr>
        <w:t xml:space="preserve">; W. Bouwen; A. </w:t>
      </w:r>
      <w:proofErr w:type="spellStart"/>
      <w:r>
        <w:rPr>
          <w:rFonts w:ascii="Times" w:eastAsia="Times" w:hAnsi="Times" w:cs="Times"/>
          <w:color w:val="000000"/>
          <w:sz w:val="20"/>
          <w:szCs w:val="20"/>
        </w:rPr>
        <w:t>Bengaouer</w:t>
      </w:r>
      <w:proofErr w:type="spellEnd"/>
      <w:r>
        <w:rPr>
          <w:rFonts w:ascii="Times" w:eastAsia="Times" w:hAnsi="Times" w:cs="Times"/>
          <w:color w:val="000000"/>
          <w:sz w:val="20"/>
          <w:szCs w:val="20"/>
        </w:rPr>
        <w:t xml:space="preserve">; P. Marty, </w:t>
      </w:r>
      <w:r>
        <w:rPr>
          <w:rFonts w:ascii="Times" w:eastAsia="Times" w:hAnsi="Times" w:cs="Times"/>
          <w:i/>
          <w:color w:val="000000"/>
          <w:sz w:val="20"/>
          <w:szCs w:val="20"/>
        </w:rPr>
        <w:t>Chem. Eng. and Proc. – Proc. Int</w:t>
      </w:r>
      <w:r>
        <w:rPr>
          <w:rFonts w:ascii="Times" w:eastAsia="Times" w:hAnsi="Times" w:cs="Times"/>
          <w:color w:val="000000"/>
          <w:sz w:val="20"/>
          <w:szCs w:val="20"/>
        </w:rPr>
        <w:t xml:space="preserve">. </w:t>
      </w:r>
      <w:r>
        <w:rPr>
          <w:rFonts w:ascii="Times" w:eastAsia="Times" w:hAnsi="Times" w:cs="Times"/>
          <w:b/>
          <w:color w:val="000000"/>
          <w:sz w:val="20"/>
          <w:szCs w:val="20"/>
        </w:rPr>
        <w:t>2018</w:t>
      </w:r>
      <w:r>
        <w:rPr>
          <w:rFonts w:ascii="Times" w:eastAsia="Times" w:hAnsi="Times" w:cs="Times"/>
          <w:color w:val="000000"/>
          <w:sz w:val="20"/>
          <w:szCs w:val="20"/>
        </w:rPr>
        <w:t>, 127, 168-177.</w:t>
      </w:r>
    </w:p>
    <w:p w14:paraId="00000027"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A.F. Stalder; G. Kulik; D. Sage; L. Barbieri; P. Hoffmann, </w:t>
      </w:r>
      <w:r>
        <w:rPr>
          <w:rFonts w:ascii="Times" w:eastAsia="Times" w:hAnsi="Times" w:cs="Times"/>
          <w:i/>
          <w:color w:val="000000"/>
          <w:sz w:val="20"/>
          <w:szCs w:val="20"/>
        </w:rPr>
        <w:t>Col. And Surf. A: Phys. And Eng. Asp.</w:t>
      </w:r>
      <w:r>
        <w:rPr>
          <w:rFonts w:ascii="Times" w:eastAsia="Times" w:hAnsi="Times" w:cs="Times"/>
          <w:color w:val="000000"/>
          <w:sz w:val="20"/>
          <w:szCs w:val="20"/>
        </w:rPr>
        <w:t xml:space="preserve"> </w:t>
      </w:r>
      <w:r>
        <w:rPr>
          <w:rFonts w:ascii="Times" w:eastAsia="Times" w:hAnsi="Times" w:cs="Times"/>
          <w:b/>
          <w:color w:val="000000"/>
          <w:sz w:val="20"/>
          <w:szCs w:val="20"/>
        </w:rPr>
        <w:t>2006</w:t>
      </w:r>
      <w:r>
        <w:rPr>
          <w:rFonts w:ascii="Times" w:eastAsia="Times" w:hAnsi="Times" w:cs="Times"/>
          <w:color w:val="000000"/>
          <w:sz w:val="20"/>
          <w:szCs w:val="20"/>
        </w:rPr>
        <w:t>, 286, 92-103.</w:t>
      </w:r>
    </w:p>
    <w:p w14:paraId="00000028" w14:textId="77777777" w:rsidR="00AF66D2" w:rsidRDefault="00811C45">
      <w:pPr>
        <w:numPr>
          <w:ilvl w:val="0"/>
          <w:numId w:val="1"/>
        </w:numPr>
        <w:pBdr>
          <w:top w:val="nil"/>
          <w:left w:val="nil"/>
          <w:bottom w:val="nil"/>
          <w:right w:val="nil"/>
          <w:between w:val="nil"/>
        </w:pBdr>
        <w:spacing w:after="0" w:line="240" w:lineRule="auto"/>
        <w:jc w:val="both"/>
      </w:pPr>
      <w:r>
        <w:rPr>
          <w:rFonts w:ascii="Times" w:eastAsia="Times" w:hAnsi="Times" w:cs="Times"/>
          <w:color w:val="000000"/>
          <w:sz w:val="20"/>
          <w:szCs w:val="20"/>
        </w:rPr>
        <w:t xml:space="preserve">F. G. Duran; P. </w:t>
      </w:r>
      <w:proofErr w:type="spellStart"/>
      <w:r>
        <w:rPr>
          <w:rFonts w:ascii="Times" w:eastAsia="Times" w:hAnsi="Times" w:cs="Times"/>
          <w:color w:val="000000"/>
          <w:sz w:val="20"/>
          <w:szCs w:val="20"/>
        </w:rPr>
        <w:t>Belzunce</w:t>
      </w:r>
      <w:proofErr w:type="spellEnd"/>
      <w:r>
        <w:rPr>
          <w:rFonts w:ascii="Times" w:eastAsia="Times" w:hAnsi="Times" w:cs="Times"/>
          <w:color w:val="000000"/>
          <w:sz w:val="20"/>
          <w:szCs w:val="20"/>
        </w:rPr>
        <w:t xml:space="preserve">; L. E. </w:t>
      </w:r>
      <w:proofErr w:type="spellStart"/>
      <w:r>
        <w:rPr>
          <w:rFonts w:ascii="Times" w:eastAsia="Times" w:hAnsi="Times" w:cs="Times"/>
          <w:color w:val="000000"/>
          <w:sz w:val="20"/>
          <w:szCs w:val="20"/>
        </w:rPr>
        <w:t>Cadús</w:t>
      </w:r>
      <w:proofErr w:type="spellEnd"/>
      <w:r>
        <w:rPr>
          <w:rFonts w:ascii="Times" w:eastAsia="Times" w:hAnsi="Times" w:cs="Times"/>
          <w:color w:val="000000"/>
          <w:sz w:val="20"/>
          <w:szCs w:val="20"/>
        </w:rPr>
        <w:t xml:space="preserve">, </w:t>
      </w:r>
      <w:r>
        <w:rPr>
          <w:rFonts w:ascii="Times" w:eastAsia="Times" w:hAnsi="Times" w:cs="Times"/>
          <w:i/>
          <w:color w:val="000000"/>
          <w:sz w:val="20"/>
          <w:szCs w:val="20"/>
        </w:rPr>
        <w:t>Surf. Eng.</w:t>
      </w:r>
      <w:r>
        <w:rPr>
          <w:rFonts w:ascii="Times" w:eastAsia="Times" w:hAnsi="Times" w:cs="Times"/>
          <w:color w:val="000000"/>
          <w:sz w:val="20"/>
          <w:szCs w:val="20"/>
        </w:rPr>
        <w:t xml:space="preserve"> </w:t>
      </w:r>
      <w:r>
        <w:rPr>
          <w:rFonts w:ascii="Times" w:eastAsia="Times" w:hAnsi="Times" w:cs="Times"/>
          <w:b/>
          <w:color w:val="000000"/>
          <w:sz w:val="20"/>
          <w:szCs w:val="20"/>
        </w:rPr>
        <w:t>2020</w:t>
      </w:r>
      <w:r>
        <w:rPr>
          <w:rFonts w:ascii="Times" w:eastAsia="Times" w:hAnsi="Times" w:cs="Times"/>
          <w:color w:val="000000"/>
          <w:sz w:val="20"/>
          <w:szCs w:val="20"/>
        </w:rPr>
        <w:t>, 36(5), 456-476.</w:t>
      </w:r>
    </w:p>
    <w:p w14:paraId="00000029" w14:textId="77777777" w:rsidR="00AF66D2" w:rsidRPr="007F13F3" w:rsidRDefault="00811C45">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lang w:val="pt-BR"/>
        </w:rPr>
      </w:pPr>
      <w:r w:rsidRPr="007F13F3">
        <w:rPr>
          <w:rFonts w:ascii="Times" w:eastAsia="Times" w:hAnsi="Times" w:cs="Times"/>
          <w:color w:val="000000"/>
          <w:sz w:val="20"/>
          <w:szCs w:val="20"/>
          <w:lang w:val="pt-BR"/>
        </w:rPr>
        <w:t xml:space="preserve">J. P. </w:t>
      </w:r>
      <w:proofErr w:type="spellStart"/>
      <w:r w:rsidRPr="007F13F3">
        <w:rPr>
          <w:rFonts w:ascii="Times" w:eastAsia="Times" w:hAnsi="Times" w:cs="Times"/>
          <w:color w:val="000000"/>
          <w:sz w:val="20"/>
          <w:szCs w:val="20"/>
          <w:lang w:val="pt-BR"/>
        </w:rPr>
        <w:t>Bortolozzi</w:t>
      </w:r>
      <w:proofErr w:type="spellEnd"/>
      <w:r w:rsidRPr="007F13F3">
        <w:rPr>
          <w:rFonts w:ascii="Times" w:eastAsia="Times" w:hAnsi="Times" w:cs="Times"/>
          <w:color w:val="000000"/>
          <w:sz w:val="20"/>
          <w:szCs w:val="20"/>
          <w:lang w:val="pt-BR"/>
        </w:rPr>
        <w:t xml:space="preserve">; T. Weiss; L.B. Gutierrez; M. A. Ulla, </w:t>
      </w:r>
      <w:proofErr w:type="spellStart"/>
      <w:r w:rsidRPr="007F13F3">
        <w:rPr>
          <w:rFonts w:ascii="Times" w:eastAsia="Times" w:hAnsi="Times" w:cs="Times"/>
          <w:i/>
          <w:color w:val="000000"/>
          <w:sz w:val="20"/>
          <w:szCs w:val="20"/>
          <w:lang w:val="pt-BR"/>
        </w:rPr>
        <w:t>Chem</w:t>
      </w:r>
      <w:proofErr w:type="spellEnd"/>
      <w:r w:rsidRPr="007F13F3">
        <w:rPr>
          <w:rFonts w:ascii="Times" w:eastAsia="Times" w:hAnsi="Times" w:cs="Times"/>
          <w:i/>
          <w:color w:val="000000"/>
          <w:sz w:val="20"/>
          <w:szCs w:val="20"/>
          <w:lang w:val="pt-BR"/>
        </w:rPr>
        <w:t>. Eng. J.</w:t>
      </w:r>
      <w:r w:rsidRPr="007F13F3">
        <w:rPr>
          <w:rFonts w:ascii="Times" w:eastAsia="Times" w:hAnsi="Times" w:cs="Times"/>
          <w:color w:val="000000"/>
          <w:sz w:val="20"/>
          <w:szCs w:val="20"/>
          <w:lang w:val="pt-BR"/>
        </w:rPr>
        <w:t xml:space="preserve"> </w:t>
      </w:r>
      <w:r w:rsidRPr="007F13F3">
        <w:rPr>
          <w:rFonts w:ascii="Times" w:eastAsia="Times" w:hAnsi="Times" w:cs="Times"/>
          <w:b/>
          <w:color w:val="000000"/>
          <w:sz w:val="20"/>
          <w:szCs w:val="20"/>
          <w:lang w:val="pt-BR"/>
        </w:rPr>
        <w:t>2014</w:t>
      </w:r>
      <w:r w:rsidRPr="007F13F3">
        <w:rPr>
          <w:rFonts w:ascii="Times" w:eastAsia="Times" w:hAnsi="Times" w:cs="Times"/>
          <w:color w:val="000000"/>
          <w:sz w:val="20"/>
          <w:szCs w:val="20"/>
          <w:lang w:val="pt-BR"/>
        </w:rPr>
        <w:t>, 246, 343-352.</w:t>
      </w:r>
    </w:p>
    <w:p w14:paraId="0000002A" w14:textId="77777777" w:rsidR="00AF66D2" w:rsidRDefault="00811C45">
      <w:pPr>
        <w:numPr>
          <w:ilvl w:val="0"/>
          <w:numId w:val="1"/>
        </w:numPr>
        <w:pBdr>
          <w:top w:val="nil"/>
          <w:left w:val="nil"/>
          <w:bottom w:val="nil"/>
          <w:right w:val="nil"/>
          <w:between w:val="nil"/>
        </w:pBdr>
        <w:spacing w:after="0" w:line="240" w:lineRule="auto"/>
        <w:jc w:val="both"/>
        <w:rPr>
          <w:rFonts w:ascii="Times" w:eastAsia="Times" w:hAnsi="Times" w:cs="Times"/>
          <w:color w:val="000000"/>
          <w:sz w:val="20"/>
          <w:szCs w:val="20"/>
        </w:rPr>
      </w:pPr>
      <w:r w:rsidRPr="007F13F3">
        <w:rPr>
          <w:rFonts w:ascii="Times" w:eastAsia="Times" w:hAnsi="Times" w:cs="Times"/>
          <w:color w:val="000000"/>
          <w:sz w:val="20"/>
          <w:szCs w:val="20"/>
          <w:lang w:val="pt-BR"/>
        </w:rPr>
        <w:t xml:space="preserve">C. </w:t>
      </w:r>
      <w:proofErr w:type="spellStart"/>
      <w:r w:rsidRPr="007F13F3">
        <w:rPr>
          <w:rFonts w:ascii="Times" w:eastAsia="Times" w:hAnsi="Times" w:cs="Times"/>
          <w:color w:val="000000"/>
          <w:sz w:val="20"/>
          <w:szCs w:val="20"/>
          <w:lang w:val="pt-BR"/>
        </w:rPr>
        <w:t>Agrafiotis</w:t>
      </w:r>
      <w:proofErr w:type="spellEnd"/>
      <w:r w:rsidRPr="007F13F3">
        <w:rPr>
          <w:rFonts w:ascii="Times" w:eastAsia="Times" w:hAnsi="Times" w:cs="Times"/>
          <w:color w:val="000000"/>
          <w:sz w:val="20"/>
          <w:szCs w:val="20"/>
          <w:lang w:val="pt-BR"/>
        </w:rPr>
        <w:t xml:space="preserve">; A. </w:t>
      </w:r>
      <w:proofErr w:type="spellStart"/>
      <w:r w:rsidRPr="007F13F3">
        <w:rPr>
          <w:rFonts w:ascii="Times" w:eastAsia="Times" w:hAnsi="Times" w:cs="Times"/>
          <w:color w:val="000000"/>
          <w:sz w:val="20"/>
          <w:szCs w:val="20"/>
          <w:lang w:val="pt-BR"/>
        </w:rPr>
        <w:t>Tsetsekou</w:t>
      </w:r>
      <w:proofErr w:type="spellEnd"/>
      <w:r w:rsidRPr="007F13F3">
        <w:rPr>
          <w:rFonts w:ascii="Times" w:eastAsia="Times" w:hAnsi="Times" w:cs="Times"/>
          <w:color w:val="000000"/>
          <w:sz w:val="20"/>
          <w:szCs w:val="20"/>
          <w:lang w:val="pt-BR"/>
        </w:rPr>
        <w:t xml:space="preserve">; C.J. </w:t>
      </w:r>
      <w:proofErr w:type="spellStart"/>
      <w:r w:rsidRPr="007F13F3">
        <w:rPr>
          <w:rFonts w:ascii="Times" w:eastAsia="Times" w:hAnsi="Times" w:cs="Times"/>
          <w:color w:val="000000"/>
          <w:sz w:val="20"/>
          <w:szCs w:val="20"/>
          <w:lang w:val="pt-BR"/>
        </w:rPr>
        <w:t>Stournaras</w:t>
      </w:r>
      <w:proofErr w:type="spellEnd"/>
      <w:r w:rsidRPr="007F13F3">
        <w:rPr>
          <w:rFonts w:ascii="Times" w:eastAsia="Times" w:hAnsi="Times" w:cs="Times"/>
          <w:color w:val="000000"/>
          <w:sz w:val="20"/>
          <w:szCs w:val="20"/>
          <w:lang w:val="pt-BR"/>
        </w:rPr>
        <w:t xml:space="preserve">; A. </w:t>
      </w:r>
      <w:proofErr w:type="spellStart"/>
      <w:r w:rsidRPr="007F13F3">
        <w:rPr>
          <w:rFonts w:ascii="Times" w:eastAsia="Times" w:hAnsi="Times" w:cs="Times"/>
          <w:color w:val="000000"/>
          <w:sz w:val="20"/>
          <w:szCs w:val="20"/>
          <w:lang w:val="pt-BR"/>
        </w:rPr>
        <w:t>Julbe</w:t>
      </w:r>
      <w:proofErr w:type="spellEnd"/>
      <w:r w:rsidRPr="007F13F3">
        <w:rPr>
          <w:rFonts w:ascii="Times" w:eastAsia="Times" w:hAnsi="Times" w:cs="Times"/>
          <w:color w:val="000000"/>
          <w:sz w:val="20"/>
          <w:szCs w:val="20"/>
          <w:lang w:val="pt-BR"/>
        </w:rPr>
        <w:t xml:space="preserve">; L. </w:t>
      </w:r>
      <w:proofErr w:type="spellStart"/>
      <w:r w:rsidRPr="007F13F3">
        <w:rPr>
          <w:rFonts w:ascii="Times" w:eastAsia="Times" w:hAnsi="Times" w:cs="Times"/>
          <w:color w:val="000000"/>
          <w:sz w:val="20"/>
          <w:szCs w:val="20"/>
          <w:lang w:val="pt-BR"/>
        </w:rPr>
        <w:t>Dalmazio</w:t>
      </w:r>
      <w:proofErr w:type="spellEnd"/>
      <w:r w:rsidRPr="007F13F3">
        <w:rPr>
          <w:rFonts w:ascii="Times" w:eastAsia="Times" w:hAnsi="Times" w:cs="Times"/>
          <w:color w:val="000000"/>
          <w:sz w:val="20"/>
          <w:szCs w:val="20"/>
          <w:lang w:val="pt-BR"/>
        </w:rPr>
        <w:t xml:space="preserve">; C. </w:t>
      </w:r>
      <w:proofErr w:type="spellStart"/>
      <w:r w:rsidRPr="007F13F3">
        <w:rPr>
          <w:rFonts w:ascii="Times" w:eastAsia="Times" w:hAnsi="Times" w:cs="Times"/>
          <w:color w:val="000000"/>
          <w:sz w:val="20"/>
          <w:szCs w:val="20"/>
          <w:lang w:val="pt-BR"/>
        </w:rPr>
        <w:t>Guizard</w:t>
      </w:r>
      <w:proofErr w:type="spellEnd"/>
      <w:r w:rsidRPr="007F13F3">
        <w:rPr>
          <w:rFonts w:ascii="Times" w:eastAsia="Times" w:hAnsi="Times" w:cs="Times"/>
          <w:color w:val="000000"/>
          <w:sz w:val="20"/>
          <w:szCs w:val="20"/>
          <w:lang w:val="pt-BR"/>
        </w:rPr>
        <w:t xml:space="preserve">, </w:t>
      </w:r>
      <w:r w:rsidRPr="007F13F3">
        <w:rPr>
          <w:rFonts w:ascii="Times" w:eastAsia="Times" w:hAnsi="Times" w:cs="Times"/>
          <w:i/>
          <w:color w:val="000000"/>
          <w:sz w:val="20"/>
          <w:szCs w:val="20"/>
          <w:lang w:val="pt-BR"/>
        </w:rPr>
        <w:t xml:space="preserve">J. Eur. </w:t>
      </w:r>
      <w:r>
        <w:rPr>
          <w:rFonts w:ascii="Times" w:eastAsia="Times" w:hAnsi="Times" w:cs="Times"/>
          <w:i/>
          <w:color w:val="000000"/>
          <w:sz w:val="20"/>
          <w:szCs w:val="20"/>
        </w:rPr>
        <w:t>Ceramic Soc.</w:t>
      </w:r>
      <w:r>
        <w:rPr>
          <w:rFonts w:ascii="Times" w:eastAsia="Times" w:hAnsi="Times" w:cs="Times"/>
          <w:color w:val="000000"/>
          <w:sz w:val="20"/>
          <w:szCs w:val="20"/>
        </w:rPr>
        <w:t xml:space="preserve"> </w:t>
      </w:r>
      <w:r>
        <w:rPr>
          <w:rFonts w:ascii="Times" w:eastAsia="Times" w:hAnsi="Times" w:cs="Times"/>
          <w:b/>
          <w:color w:val="000000"/>
          <w:sz w:val="20"/>
          <w:szCs w:val="20"/>
        </w:rPr>
        <w:t>2002</w:t>
      </w:r>
      <w:r>
        <w:rPr>
          <w:rFonts w:ascii="Times" w:eastAsia="Times" w:hAnsi="Times" w:cs="Times"/>
          <w:color w:val="000000"/>
          <w:sz w:val="20"/>
          <w:szCs w:val="20"/>
        </w:rPr>
        <w:t>, 22, 15-25.</w:t>
      </w:r>
    </w:p>
    <w:sectPr w:rsidR="00AF66D2">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8B5A" w14:textId="77777777" w:rsidR="00DB7014" w:rsidRDefault="00811C45">
      <w:pPr>
        <w:spacing w:after="0" w:line="240" w:lineRule="auto"/>
      </w:pPr>
      <w:r>
        <w:separator/>
      </w:r>
    </w:p>
  </w:endnote>
  <w:endnote w:type="continuationSeparator" w:id="0">
    <w:p w14:paraId="0EA06DB2" w14:textId="77777777" w:rsidR="00DB7014" w:rsidRDefault="0081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9491" w14:textId="77777777" w:rsidR="00DB7014" w:rsidRDefault="00811C45">
      <w:pPr>
        <w:spacing w:after="0" w:line="240" w:lineRule="auto"/>
      </w:pPr>
      <w:r>
        <w:separator/>
      </w:r>
    </w:p>
  </w:footnote>
  <w:footnote w:type="continuationSeparator" w:id="0">
    <w:p w14:paraId="2A5403AA" w14:textId="77777777" w:rsidR="00DB7014" w:rsidRDefault="0081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AF66D2" w:rsidRDefault="00811C45">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1FB5173E" wp14:editId="01496A03">
          <wp:extent cx="1552733" cy="1069109"/>
          <wp:effectExtent l="0" t="0" r="0" b="0"/>
          <wp:docPr id="207136845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15623" t="15704" r="28687"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14:anchorId="7874A950" wp14:editId="2E90530F">
          <wp:extent cx="1963713" cy="696036"/>
          <wp:effectExtent l="0" t="0" r="0" b="0"/>
          <wp:docPr id="2071368449" name="image2.png" descr="Logo do Site"/>
          <wp:cNvGraphicFramePr/>
          <a:graphic xmlns:a="http://schemas.openxmlformats.org/drawingml/2006/main">
            <a:graphicData uri="http://schemas.openxmlformats.org/drawingml/2006/picture">
              <pic:pic xmlns:pic="http://schemas.openxmlformats.org/drawingml/2006/picture">
                <pic:nvPicPr>
                  <pic:cNvPr id="0" name="image2.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34675"/>
    <w:multiLevelType w:val="multilevel"/>
    <w:tmpl w:val="993290E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5910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D2"/>
    <w:rsid w:val="000D1938"/>
    <w:rsid w:val="00301C0E"/>
    <w:rsid w:val="00390910"/>
    <w:rsid w:val="007F13F3"/>
    <w:rsid w:val="007F7A5B"/>
    <w:rsid w:val="008016C0"/>
    <w:rsid w:val="00811C45"/>
    <w:rsid w:val="008C0B82"/>
    <w:rsid w:val="008F62AB"/>
    <w:rsid w:val="00AF66D2"/>
    <w:rsid w:val="00C23F9D"/>
    <w:rsid w:val="00D71101"/>
    <w:rsid w:val="00DB7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A12B"/>
  <w15:docId w15:val="{F1496CB4-85AF-4FA6-BE45-71B95111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pt-B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E9"/>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D667DB"/>
    <w:rPr>
      <w:color w:val="0000FF"/>
      <w:u w:val="single"/>
    </w:rPr>
  </w:style>
  <w:style w:type="character" w:styleId="MenoPendente">
    <w:name w:val="Unresolved Mention"/>
    <w:basedOn w:val="Fontepargpadro"/>
    <w:uiPriority w:val="99"/>
    <w:semiHidden/>
    <w:unhideWhenUsed/>
    <w:rsid w:val="00D667DB"/>
    <w:rPr>
      <w:color w:val="605E5C"/>
      <w:shd w:val="clear" w:color="auto" w:fill="E1DFDD"/>
    </w:rPr>
  </w:style>
  <w:style w:type="paragraph" w:styleId="PargrafodaLista">
    <w:name w:val="List Paragraph"/>
    <w:basedOn w:val="Normal"/>
    <w:uiPriority w:val="34"/>
    <w:qFormat/>
    <w:rsid w:val="00F215A4"/>
    <w:pPr>
      <w:ind w:left="720"/>
      <w:contextualSpacing/>
    </w:pPr>
  </w:style>
  <w:style w:type="paragraph" w:styleId="Reviso">
    <w:name w:val="Revision"/>
    <w:hidden/>
    <w:uiPriority w:val="99"/>
    <w:semiHidden/>
    <w:rsid w:val="0088101E"/>
    <w:pPr>
      <w:spacing w:after="0" w:line="240" w:lineRule="auto"/>
    </w:pPr>
  </w:style>
  <w:style w:type="character" w:styleId="Refdecomentrio">
    <w:name w:val="annotation reference"/>
    <w:basedOn w:val="Fontepargpadro"/>
    <w:uiPriority w:val="99"/>
    <w:semiHidden/>
    <w:unhideWhenUsed/>
    <w:rsid w:val="002E568B"/>
    <w:rPr>
      <w:sz w:val="16"/>
      <w:szCs w:val="16"/>
    </w:rPr>
  </w:style>
  <w:style w:type="paragraph" w:styleId="Textodecomentrio">
    <w:name w:val="annotation text"/>
    <w:basedOn w:val="Normal"/>
    <w:link w:val="TextodecomentrioChar"/>
    <w:uiPriority w:val="99"/>
    <w:unhideWhenUsed/>
    <w:rsid w:val="002E568B"/>
    <w:pPr>
      <w:spacing w:line="240" w:lineRule="auto"/>
    </w:pPr>
    <w:rPr>
      <w:sz w:val="20"/>
      <w:szCs w:val="20"/>
    </w:rPr>
  </w:style>
  <w:style w:type="character" w:customStyle="1" w:styleId="TextodecomentrioChar">
    <w:name w:val="Texto de comentário Char"/>
    <w:basedOn w:val="Fontepargpadro"/>
    <w:link w:val="Textodecomentrio"/>
    <w:uiPriority w:val="99"/>
    <w:rsid w:val="002E568B"/>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2E568B"/>
    <w:rPr>
      <w:b/>
      <w:bCs/>
    </w:rPr>
  </w:style>
  <w:style w:type="character" w:customStyle="1" w:styleId="AssuntodocomentrioChar">
    <w:name w:val="Assunto do comentário Char"/>
    <w:basedOn w:val="TextodecomentrioChar"/>
    <w:link w:val="Assuntodocomentrio"/>
    <w:uiPriority w:val="99"/>
    <w:semiHidden/>
    <w:rsid w:val="002E568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4wmuIhJFwpaMXwdURQ8uHRembw==">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</go:docsCustomData>
</go:gDocsCustomXmlDataStorage>
</file>

<file path=customXml/itemProps1.xml><?xml version="1.0" encoding="utf-8"?>
<ds:datastoreItem xmlns:ds="http://schemas.openxmlformats.org/officeDocument/2006/customXml" ds:itemID="{373D9044-6E6A-472E-A4CA-20A0BC62D4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1352</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ellen p.</cp:lastModifiedBy>
  <cp:revision>4</cp:revision>
  <dcterms:created xsi:type="dcterms:W3CDTF">2023-08-01T14:48:00Z</dcterms:created>
  <dcterms:modified xsi:type="dcterms:W3CDTF">2023-08-01T14:59:00Z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