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7C5692F5" w:rsidR="00EA4E1B" w:rsidRPr="00174B25" w:rsidRDefault="00174B25" w:rsidP="00EA4E1B">
      <w:pPr>
        <w:pStyle w:val="BATitle"/>
        <w:spacing w:before="0" w:after="0" w:line="240" w:lineRule="auto"/>
        <w:ind w:right="0"/>
        <w:jc w:val="both"/>
        <w:rPr>
          <w:sz w:val="32"/>
          <w:szCs w:val="32"/>
          <w:lang w:val="pt-BR"/>
        </w:rPr>
      </w:pPr>
      <w:r w:rsidRPr="00174B25">
        <w:rPr>
          <w:sz w:val="32"/>
          <w:szCs w:val="32"/>
          <w:lang w:val="pt-BR"/>
        </w:rPr>
        <w:t>Desenvolvimento do processo de pirólise de CH</w:t>
      </w:r>
      <w:r w:rsidRPr="00174B25">
        <w:rPr>
          <w:sz w:val="32"/>
          <w:szCs w:val="32"/>
          <w:vertAlign w:val="subscript"/>
          <w:lang w:val="pt-BR"/>
        </w:rPr>
        <w:t>4</w:t>
      </w:r>
      <w:r w:rsidRPr="00174B25">
        <w:rPr>
          <w:sz w:val="32"/>
          <w:szCs w:val="32"/>
          <w:lang w:val="pt-BR"/>
        </w:rPr>
        <w:t xml:space="preserve"> com ativação de CO</w:t>
      </w:r>
      <w:r w:rsidRPr="00174B25">
        <w:rPr>
          <w:sz w:val="32"/>
          <w:szCs w:val="32"/>
          <w:vertAlign w:val="subscript"/>
          <w:lang w:val="pt-BR"/>
        </w:rPr>
        <w:t>2</w:t>
      </w:r>
      <w:r w:rsidRPr="00174B25">
        <w:rPr>
          <w:sz w:val="32"/>
          <w:szCs w:val="32"/>
          <w:lang w:val="pt-BR"/>
        </w:rPr>
        <w:t xml:space="preserve"> via reação reversa de Boudouard utilizando o catalisador multifuncional Ni-V-Li/Al</w:t>
      </w:r>
      <w:r w:rsidRPr="00174B25">
        <w:rPr>
          <w:sz w:val="32"/>
          <w:szCs w:val="32"/>
          <w:vertAlign w:val="subscript"/>
          <w:lang w:val="pt-BR"/>
        </w:rPr>
        <w:t>2</w:t>
      </w:r>
      <w:r w:rsidRPr="00174B25">
        <w:rPr>
          <w:sz w:val="32"/>
          <w:szCs w:val="32"/>
          <w:lang w:val="pt-BR"/>
        </w:rPr>
        <w:t>O</w:t>
      </w:r>
      <w:r w:rsidRPr="00174B25">
        <w:rPr>
          <w:sz w:val="32"/>
          <w:szCs w:val="32"/>
          <w:vertAlign w:val="subscript"/>
          <w:lang w:val="pt-BR"/>
        </w:rPr>
        <w:t>3</w:t>
      </w:r>
    </w:p>
    <w:p w14:paraId="5C5C5CD1" w14:textId="77777777" w:rsidR="006F11B9" w:rsidRDefault="006F11B9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360AEE15" w:rsidR="00EA4E1B" w:rsidRPr="001F25B2" w:rsidRDefault="00174B25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Igor Alves da Silva</w:t>
      </w:r>
      <w:proofErr w:type="gramStart"/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Pr="00174B25">
        <w:rPr>
          <w:rFonts w:ascii="Times New Roman" w:hAnsi="Times New Roman"/>
          <w:sz w:val="20"/>
          <w:vertAlign w:val="subscript"/>
          <w:lang w:val="pt-BR"/>
        </w:rPr>
        <w:t>,</w:t>
      </w:r>
      <w:r>
        <w:rPr>
          <w:rFonts w:ascii="Times New Roman" w:hAnsi="Times New Roman"/>
          <w:sz w:val="20"/>
          <w:lang w:val="pt-BR"/>
        </w:rPr>
        <w:t>Yiu</w:t>
      </w:r>
      <w:proofErr w:type="gramEnd"/>
      <w:r>
        <w:rPr>
          <w:rFonts w:ascii="Times New Roman" w:hAnsi="Times New Roman"/>
          <w:sz w:val="20"/>
          <w:lang w:val="pt-BR"/>
        </w:rPr>
        <w:t xml:space="preserve"> Lau Lam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Marcelo Maciel Pereira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22D38595" w14:textId="154FA7DA" w:rsidR="00EA4E1B" w:rsidRDefault="00174B25" w:rsidP="00EA4E1B">
      <w:pPr>
        <w:pStyle w:val="BCAuthorAddress"/>
        <w:spacing w:after="0"/>
        <w:ind w:right="0"/>
        <w:jc w:val="both"/>
        <w:rPr>
          <w:lang w:val="pt-BR"/>
        </w:rPr>
      </w:pPr>
      <w:r w:rsidRPr="00174B25">
        <w:rPr>
          <w:lang w:val="pt-BR"/>
        </w:rPr>
        <w:t>*</w:t>
      </w:r>
      <w:r w:rsidRPr="00174B25">
        <w:rPr>
          <w:vertAlign w:val="superscript"/>
          <w:lang w:val="pt-BR"/>
        </w:rPr>
        <w:t>1</w:t>
      </w:r>
      <w:r w:rsidRPr="00174B25">
        <w:rPr>
          <w:lang w:val="pt-BR"/>
        </w:rPr>
        <w:t xml:space="preserve"> Instituto de Química, Universidade Federal do Rio de Janeiro, Rio de Janeiro, Brazil,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0220D15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40220D15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B1E7B42" w14:textId="5D55835B" w:rsidR="00174B2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174B25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174B25">
        <w:rPr>
          <w:rFonts w:ascii="Times New Roman" w:hAnsi="Times New Roman"/>
          <w:b w:val="0"/>
          <w:sz w:val="20"/>
          <w:lang w:val="pt-PT"/>
        </w:rPr>
        <w:t>Utilizando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uma abordagem que compreende duas etapas</w:t>
      </w:r>
      <w:r w:rsidR="00174B25">
        <w:rPr>
          <w:rFonts w:ascii="Times New Roman" w:hAnsi="Times New Roman"/>
          <w:b w:val="0"/>
          <w:sz w:val="20"/>
          <w:lang w:val="pt-PT"/>
        </w:rPr>
        <w:t>: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</w:t>
      </w:r>
      <w:r w:rsidR="00174B25">
        <w:rPr>
          <w:rFonts w:ascii="Times New Roman" w:hAnsi="Times New Roman"/>
          <w:b w:val="0"/>
          <w:sz w:val="20"/>
          <w:lang w:val="pt-PT"/>
        </w:rPr>
        <w:t xml:space="preserve">a 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>pirólise do metano e reação reversa de Boudouard (RB)</w:t>
      </w:r>
      <w:r w:rsidR="00174B25">
        <w:rPr>
          <w:rFonts w:ascii="Times New Roman" w:hAnsi="Times New Roman"/>
          <w:b w:val="0"/>
          <w:sz w:val="20"/>
          <w:lang w:val="pt-PT"/>
        </w:rPr>
        <w:t>. Desta forma, realizou-se a conversão de metano na ordem de 100% para a produção de hidrogênio e coque, onde este último produto foi utilzado para ativar o CO</w:t>
      </w:r>
      <w:r w:rsidR="00174B25" w:rsidRPr="003A2EC6">
        <w:rPr>
          <w:rFonts w:ascii="Times New Roman" w:hAnsi="Times New Roman"/>
          <w:b w:val="0"/>
          <w:sz w:val="20"/>
          <w:vertAlign w:val="subscript"/>
          <w:lang w:val="pt-PT"/>
        </w:rPr>
        <w:t>2</w:t>
      </w:r>
      <w:r w:rsidR="00174B25">
        <w:rPr>
          <w:rFonts w:ascii="Times New Roman" w:hAnsi="Times New Roman"/>
          <w:b w:val="0"/>
          <w:sz w:val="20"/>
          <w:lang w:val="pt-PT"/>
        </w:rPr>
        <w:t>, transformando-o em CO através da reação RB</w:t>
      </w:r>
      <w:r w:rsidR="003A2EC6">
        <w:rPr>
          <w:rFonts w:ascii="Times New Roman" w:hAnsi="Times New Roman"/>
          <w:b w:val="0"/>
          <w:sz w:val="20"/>
          <w:lang w:val="pt-PT"/>
        </w:rPr>
        <w:t>,</w:t>
      </w:r>
      <w:r w:rsidR="00174B25">
        <w:rPr>
          <w:rFonts w:ascii="Times New Roman" w:hAnsi="Times New Roman"/>
          <w:b w:val="0"/>
          <w:sz w:val="20"/>
          <w:lang w:val="pt-PT"/>
        </w:rPr>
        <w:t xml:space="preserve"> 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>e</w:t>
      </w:r>
      <w:r w:rsidR="003A2EC6">
        <w:rPr>
          <w:rFonts w:ascii="Times New Roman" w:hAnsi="Times New Roman"/>
          <w:b w:val="0"/>
          <w:sz w:val="20"/>
          <w:lang w:val="pt-PT"/>
        </w:rPr>
        <w:t>m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condições autotérmicas.</w:t>
      </w:r>
      <w:r w:rsidR="003A2EC6">
        <w:rPr>
          <w:rFonts w:ascii="Times New Roman" w:hAnsi="Times New Roman"/>
          <w:b w:val="0"/>
          <w:sz w:val="20"/>
          <w:lang w:val="pt-PT"/>
        </w:rPr>
        <w:t xml:space="preserve"> 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>Essa abordagem é altamente flexível nos produtos-alvo porque pode operar em uma ampla gama de parâmetros de processo e cada etapa</w:t>
      </w:r>
      <w:r w:rsidR="003A2EC6">
        <w:rPr>
          <w:rFonts w:ascii="Times New Roman" w:hAnsi="Times New Roman"/>
          <w:b w:val="0"/>
          <w:sz w:val="20"/>
          <w:lang w:val="pt-PT"/>
        </w:rPr>
        <w:t xml:space="preserve"> pode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ocorre</w:t>
      </w:r>
      <w:r w:rsidR="003A2EC6">
        <w:rPr>
          <w:rFonts w:ascii="Times New Roman" w:hAnsi="Times New Roman"/>
          <w:b w:val="0"/>
          <w:sz w:val="20"/>
          <w:lang w:val="pt-PT"/>
        </w:rPr>
        <w:t>r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simultaneamente em dois reatores independentes. Ambas as etapas foram estudadas na mesma temperatura (7</w:t>
      </w:r>
      <w:r w:rsidR="003A2EC6">
        <w:rPr>
          <w:rFonts w:ascii="Times New Roman" w:hAnsi="Times New Roman"/>
          <w:b w:val="0"/>
          <w:sz w:val="20"/>
          <w:lang w:val="pt-PT"/>
        </w:rPr>
        <w:t>00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</w:t>
      </w:r>
      <w:r w:rsidR="003A2EC6">
        <w:rPr>
          <w:rFonts w:ascii="Times New Roman" w:hAnsi="Times New Roman"/>
          <w:b w:val="0"/>
          <w:sz w:val="20"/>
          <w:lang w:val="pt-PT"/>
        </w:rPr>
        <w:t>°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>C)</w:t>
      </w:r>
      <w:r w:rsidR="003A2EC6">
        <w:rPr>
          <w:rFonts w:ascii="Times New Roman" w:hAnsi="Times New Roman"/>
          <w:b w:val="0"/>
          <w:sz w:val="20"/>
          <w:lang w:val="pt-PT"/>
        </w:rPr>
        <w:t xml:space="preserve"> e</w:t>
      </w:r>
      <w:r w:rsidR="00174B25" w:rsidRPr="00174B25">
        <w:rPr>
          <w:rFonts w:ascii="Times New Roman" w:hAnsi="Times New Roman"/>
          <w:b w:val="0"/>
          <w:sz w:val="20"/>
          <w:lang w:val="pt-PT"/>
        </w:rPr>
        <w:t xml:space="preserve"> em vários ciclos consecutivos</w:t>
      </w:r>
      <w:r w:rsidR="003A2EC6">
        <w:rPr>
          <w:rFonts w:ascii="Times New Roman" w:hAnsi="Times New Roman"/>
          <w:b w:val="0"/>
          <w:sz w:val="20"/>
          <w:lang w:val="pt-PT"/>
        </w:rPr>
        <w:t>.</w:t>
      </w:r>
    </w:p>
    <w:p w14:paraId="09B41B70" w14:textId="3B8C12A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174B25">
        <w:rPr>
          <w:rFonts w:ascii="Times New Roman" w:hAnsi="Times New Roman"/>
          <w:b w:val="0"/>
          <w:i/>
          <w:sz w:val="20"/>
          <w:lang w:val="pt-BR"/>
        </w:rPr>
        <w:t>CO</w:t>
      </w:r>
      <w:r w:rsidR="00174B25" w:rsidRPr="00174B25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174B25">
        <w:rPr>
          <w:rFonts w:ascii="Times New Roman" w:hAnsi="Times New Roman"/>
          <w:b w:val="0"/>
          <w:i/>
          <w:sz w:val="20"/>
          <w:lang w:val="pt-BR"/>
        </w:rPr>
        <w:t>, CH</w:t>
      </w:r>
      <w:r w:rsidR="00174B25" w:rsidRPr="00174B25">
        <w:rPr>
          <w:rFonts w:ascii="Times New Roman" w:hAnsi="Times New Roman"/>
          <w:b w:val="0"/>
          <w:i/>
          <w:sz w:val="20"/>
          <w:vertAlign w:val="subscript"/>
          <w:lang w:val="pt-BR"/>
        </w:rPr>
        <w:t>4</w:t>
      </w:r>
      <w:r w:rsidR="00174B25">
        <w:rPr>
          <w:rFonts w:ascii="Times New Roman" w:hAnsi="Times New Roman"/>
          <w:b w:val="0"/>
          <w:i/>
          <w:sz w:val="20"/>
          <w:lang w:val="pt-BR"/>
        </w:rPr>
        <w:t xml:space="preserve">, Pirólise, Hidrogênio, </w:t>
      </w:r>
      <w:r w:rsidR="003A2EC6">
        <w:rPr>
          <w:rFonts w:ascii="Times New Roman" w:hAnsi="Times New Roman"/>
          <w:b w:val="0"/>
          <w:i/>
          <w:sz w:val="20"/>
          <w:lang w:val="pt-BR"/>
        </w:rPr>
        <w:t>Looping-químico</w:t>
      </w:r>
      <w:r w:rsidR="00174B25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5E6198D0" w:rsidR="00EA4E1B" w:rsidRPr="00E721B3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721B3">
        <w:rPr>
          <w:rFonts w:ascii="Times New Roman" w:hAnsi="Times New Roman"/>
          <w:b w:val="0"/>
          <w:sz w:val="20"/>
        </w:rPr>
        <w:t xml:space="preserve">ABSTRACT - </w:t>
      </w:r>
      <w:r w:rsidR="00E721B3" w:rsidRPr="00E721B3">
        <w:rPr>
          <w:rFonts w:ascii="Times New Roman" w:hAnsi="Times New Roman"/>
          <w:b w:val="0"/>
          <w:sz w:val="20"/>
        </w:rPr>
        <w:t>Using an approach comprising two steps: methane pyrolysis and reverse Boudouard reaction (RB). In this way, methane conversion was carried out in the order of 100% for the production of hydrogen and coke, where the latter product was used to activate CO</w:t>
      </w:r>
      <w:r w:rsidR="00E721B3" w:rsidRPr="00DB7E09">
        <w:rPr>
          <w:rFonts w:ascii="Times New Roman" w:hAnsi="Times New Roman"/>
          <w:b w:val="0"/>
          <w:sz w:val="20"/>
          <w:vertAlign w:val="subscript"/>
        </w:rPr>
        <w:t>2</w:t>
      </w:r>
      <w:r w:rsidR="00E721B3" w:rsidRPr="00E721B3">
        <w:rPr>
          <w:rFonts w:ascii="Times New Roman" w:hAnsi="Times New Roman"/>
          <w:b w:val="0"/>
          <w:sz w:val="20"/>
        </w:rPr>
        <w:t>, transforming it into CO through the RB reaction, under autothermal conditions. This approach is highly flexible on target products because it can operate over a wide range of process parameters and each step can occur simultaneously in two independent reactors. Both stages were studied at the same temperature (700 °C) and in several consecutive cycles.</w:t>
      </w:r>
    </w:p>
    <w:p w14:paraId="48D9B0C4" w14:textId="61304A10" w:rsidR="00EA4E1B" w:rsidRDefault="00EA4E1B" w:rsidP="00E721B3">
      <w:pPr>
        <w:pStyle w:val="BDAbstract"/>
        <w:spacing w:before="0" w:after="120" w:line="240" w:lineRule="auto"/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E721B3">
        <w:rPr>
          <w:rFonts w:ascii="Times New Roman" w:hAnsi="Times New Roman"/>
          <w:b w:val="0"/>
          <w:i/>
          <w:sz w:val="20"/>
        </w:rPr>
        <w:t xml:space="preserve">Keywords: </w:t>
      </w:r>
      <w:bookmarkEnd w:id="1"/>
      <w:r w:rsidR="00E721B3" w:rsidRPr="00E721B3">
        <w:rPr>
          <w:rFonts w:ascii="Times New Roman" w:hAnsi="Times New Roman"/>
          <w:b w:val="0"/>
          <w:i/>
          <w:sz w:val="20"/>
        </w:rPr>
        <w:t xml:space="preserve"> CO</w:t>
      </w:r>
      <w:r w:rsidR="00E721B3" w:rsidRPr="00E721B3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E721B3" w:rsidRPr="00E721B3">
        <w:rPr>
          <w:rFonts w:ascii="Times New Roman" w:hAnsi="Times New Roman"/>
          <w:b w:val="0"/>
          <w:i/>
          <w:sz w:val="20"/>
        </w:rPr>
        <w:t>, CH</w:t>
      </w:r>
      <w:r w:rsidR="00E721B3" w:rsidRPr="00E721B3">
        <w:rPr>
          <w:rFonts w:ascii="Times New Roman" w:hAnsi="Times New Roman"/>
          <w:b w:val="0"/>
          <w:i/>
          <w:sz w:val="20"/>
          <w:vertAlign w:val="subscript"/>
        </w:rPr>
        <w:t>4</w:t>
      </w:r>
      <w:r w:rsidR="00E721B3" w:rsidRPr="00E721B3">
        <w:rPr>
          <w:rFonts w:ascii="Times New Roman" w:hAnsi="Times New Roman"/>
          <w:b w:val="0"/>
          <w:i/>
          <w:sz w:val="20"/>
        </w:rPr>
        <w:t xml:space="preserve">, Pirolysis, Hydrogen, </w:t>
      </w:r>
      <w:r w:rsidR="00E721B3">
        <w:rPr>
          <w:rFonts w:ascii="Times New Roman" w:hAnsi="Times New Roman"/>
          <w:b w:val="0"/>
          <w:i/>
          <w:sz w:val="20"/>
        </w:rPr>
        <w:t>Chemical-Looping.</w:t>
      </w:r>
    </w:p>
    <w:p w14:paraId="625F2C0A" w14:textId="77777777" w:rsidR="00EA4E1B" w:rsidRPr="001F25B2" w:rsidRDefault="00EA4E1B" w:rsidP="00EA4E1B">
      <w:pPr>
        <w:pStyle w:val="Heading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143CD8C8" w14:textId="5270C515" w:rsidR="000D74D7" w:rsidRDefault="00E721B3" w:rsidP="00EA4E1B">
      <w:pPr>
        <w:pStyle w:val="TAMainText"/>
        <w:rPr>
          <w:rFonts w:ascii="Times New Roman" w:hAnsi="Times New Roman"/>
          <w:lang w:val="pt-BR"/>
        </w:rPr>
      </w:pPr>
      <w:r w:rsidRPr="00E721B3">
        <w:rPr>
          <w:rFonts w:ascii="Times New Roman" w:hAnsi="Times New Roman"/>
          <w:lang w:val="pt-BR"/>
        </w:rPr>
        <w:t>A atmosfera da Terra é naturalmente composta por gases de efeito estufa, que ajudam a reter o calor e manter o planeta aquecido. No entanto, as atividades humanas têm aumentado os níveis de gases de efeito estufa na atmosfera, o que está causando o aquecimento do planeta em um ritmo alarmante.</w:t>
      </w:r>
      <w:r w:rsidR="007659FF">
        <w:rPr>
          <w:rFonts w:ascii="Times New Roman" w:hAnsi="Times New Roman"/>
          <w:lang w:val="pt-BR"/>
        </w:rPr>
        <w:t>(</w:t>
      </w:r>
      <w:r w:rsidRPr="007659FF">
        <w:rPr>
          <w:rFonts w:ascii="Times New Roman" w:hAnsi="Times New Roman"/>
          <w:lang w:val="pt-BR"/>
        </w:rPr>
        <w:t>1</w:t>
      </w:r>
      <w:r w:rsidR="007659FF">
        <w:rPr>
          <w:rFonts w:ascii="Times New Roman" w:hAnsi="Times New Roman"/>
          <w:lang w:val="pt-BR"/>
        </w:rPr>
        <w:t>)</w:t>
      </w:r>
      <w:r w:rsidRPr="00E721B3">
        <w:rPr>
          <w:rFonts w:ascii="Times New Roman" w:hAnsi="Times New Roman"/>
          <w:lang w:val="pt-BR"/>
        </w:rPr>
        <w:t xml:space="preserve"> Os dois gases de efeito estufa mais importantes são o dióxido de carbono (CO</w:t>
      </w:r>
      <w:r w:rsidRPr="006F11B9">
        <w:rPr>
          <w:rFonts w:ascii="Times New Roman" w:hAnsi="Times New Roman"/>
          <w:vertAlign w:val="subscript"/>
          <w:lang w:val="pt-BR"/>
        </w:rPr>
        <w:t>2</w:t>
      </w:r>
      <w:r w:rsidRPr="00E721B3">
        <w:rPr>
          <w:rFonts w:ascii="Times New Roman" w:hAnsi="Times New Roman"/>
          <w:lang w:val="pt-BR"/>
        </w:rPr>
        <w:t>) e o metano (CH</w:t>
      </w:r>
      <w:r w:rsidRPr="006F11B9">
        <w:rPr>
          <w:rFonts w:ascii="Times New Roman" w:hAnsi="Times New Roman"/>
          <w:vertAlign w:val="subscript"/>
          <w:lang w:val="pt-BR"/>
        </w:rPr>
        <w:t>4</w:t>
      </w:r>
      <w:r w:rsidRPr="00E721B3">
        <w:rPr>
          <w:rFonts w:ascii="Times New Roman" w:hAnsi="Times New Roman"/>
          <w:lang w:val="pt-BR"/>
        </w:rPr>
        <w:t>).</w:t>
      </w:r>
      <w:r w:rsidR="007659FF">
        <w:rPr>
          <w:rFonts w:ascii="Times New Roman" w:hAnsi="Times New Roman"/>
          <w:lang w:val="pt-BR"/>
        </w:rPr>
        <w:t>(</w:t>
      </w:r>
      <w:r w:rsidR="007659FF" w:rsidRPr="007659FF">
        <w:rPr>
          <w:rFonts w:ascii="Times New Roman" w:hAnsi="Times New Roman"/>
          <w:lang w:val="pt-BR"/>
        </w:rPr>
        <w:t>2</w:t>
      </w:r>
      <w:r w:rsidR="007659FF">
        <w:rPr>
          <w:rFonts w:ascii="Times New Roman" w:hAnsi="Times New Roman"/>
          <w:lang w:val="pt-BR"/>
        </w:rPr>
        <w:t>)</w:t>
      </w:r>
      <w:r w:rsidRPr="00E721B3">
        <w:rPr>
          <w:rFonts w:ascii="Times New Roman" w:hAnsi="Times New Roman"/>
          <w:lang w:val="pt-BR"/>
        </w:rPr>
        <w:t xml:space="preserve"> </w:t>
      </w:r>
      <w:r w:rsidR="006F11B9">
        <w:rPr>
          <w:rFonts w:ascii="Times New Roman" w:hAnsi="Times New Roman"/>
          <w:lang w:val="pt-BR"/>
        </w:rPr>
        <w:t>Na</w:t>
      </w:r>
      <w:r w:rsidRPr="00E721B3">
        <w:rPr>
          <w:rFonts w:ascii="Times New Roman" w:hAnsi="Times New Roman"/>
          <w:lang w:val="pt-BR"/>
        </w:rPr>
        <w:t xml:space="preserve"> atmosfera</w:t>
      </w:r>
      <w:r w:rsidR="006F11B9">
        <w:rPr>
          <w:rFonts w:ascii="Times New Roman" w:hAnsi="Times New Roman"/>
          <w:lang w:val="pt-BR"/>
        </w:rPr>
        <w:t>,</w:t>
      </w:r>
      <w:r w:rsidRPr="00E721B3">
        <w:rPr>
          <w:rFonts w:ascii="Times New Roman" w:hAnsi="Times New Roman"/>
          <w:lang w:val="pt-BR"/>
        </w:rPr>
        <w:t xml:space="preserve"> </w:t>
      </w:r>
      <w:r w:rsidR="006F11B9">
        <w:rPr>
          <w:rFonts w:ascii="Times New Roman" w:hAnsi="Times New Roman"/>
          <w:lang w:val="pt-BR"/>
        </w:rPr>
        <w:t>a concentração</w:t>
      </w:r>
      <w:r w:rsidRPr="00E721B3">
        <w:rPr>
          <w:rFonts w:ascii="Times New Roman" w:hAnsi="Times New Roman"/>
          <w:lang w:val="pt-BR"/>
        </w:rPr>
        <w:t xml:space="preserve"> de CO</w:t>
      </w:r>
      <w:r w:rsidRPr="006F11B9">
        <w:rPr>
          <w:rFonts w:ascii="Times New Roman" w:hAnsi="Times New Roman"/>
          <w:vertAlign w:val="subscript"/>
          <w:lang w:val="pt-BR"/>
        </w:rPr>
        <w:t>2</w:t>
      </w:r>
      <w:r w:rsidRPr="00E721B3">
        <w:rPr>
          <w:rFonts w:ascii="Times New Roman" w:hAnsi="Times New Roman"/>
          <w:lang w:val="pt-BR"/>
        </w:rPr>
        <w:t xml:space="preserve"> aumentou inevitavelmente de 275 ppm para mais de 400 ppm desde a </w:t>
      </w:r>
      <w:r w:rsidR="000A4D47">
        <w:rPr>
          <w:rFonts w:ascii="Times New Roman" w:hAnsi="Times New Roman"/>
          <w:lang w:val="pt-BR"/>
        </w:rPr>
        <w:t>r</w:t>
      </w:r>
      <w:r w:rsidRPr="00E721B3">
        <w:rPr>
          <w:rFonts w:ascii="Times New Roman" w:hAnsi="Times New Roman"/>
          <w:lang w:val="pt-BR"/>
        </w:rPr>
        <w:t>evolução industrial, excedendo em muito sua flutuação natural (180–300 ppm) nos últimos 800.000 anos devido a uma taxa de emissão de mais de 2 ppm por ano</w:t>
      </w:r>
      <w:r w:rsidR="000A4D47">
        <w:rPr>
          <w:rFonts w:ascii="Times New Roman" w:hAnsi="Times New Roman"/>
          <w:lang w:val="pt-BR"/>
        </w:rPr>
        <w:t>,</w:t>
      </w:r>
      <w:r w:rsidRPr="00E721B3">
        <w:rPr>
          <w:rFonts w:ascii="Times New Roman" w:hAnsi="Times New Roman"/>
          <w:lang w:val="pt-BR"/>
        </w:rPr>
        <w:t xml:space="preserve"> produzidos pela queima de combustíveis fósseis, como carvão, petróleo e gás natural. O CH</w:t>
      </w:r>
      <w:r w:rsidRPr="006F11B9">
        <w:rPr>
          <w:rFonts w:ascii="Times New Roman" w:hAnsi="Times New Roman"/>
          <w:vertAlign w:val="subscript"/>
          <w:lang w:val="pt-BR"/>
        </w:rPr>
        <w:t>4</w:t>
      </w:r>
      <w:r w:rsidRPr="00E721B3">
        <w:rPr>
          <w:rFonts w:ascii="Times New Roman" w:hAnsi="Times New Roman"/>
          <w:lang w:val="pt-BR"/>
        </w:rPr>
        <w:t xml:space="preserve"> é produzido </w:t>
      </w:r>
      <w:r w:rsidR="000A4D47">
        <w:rPr>
          <w:rFonts w:ascii="Times New Roman" w:hAnsi="Times New Roman"/>
          <w:lang w:val="pt-BR"/>
        </w:rPr>
        <w:t xml:space="preserve">principalmente </w:t>
      </w:r>
      <w:r w:rsidRPr="00E721B3">
        <w:rPr>
          <w:rFonts w:ascii="Times New Roman" w:hAnsi="Times New Roman"/>
          <w:lang w:val="pt-BR"/>
        </w:rPr>
        <w:t xml:space="preserve">pela pecuária, cultivo de arroz e outras atividades agrícolas. </w:t>
      </w:r>
    </w:p>
    <w:p w14:paraId="615EB544" w14:textId="081C73CB" w:rsidR="006F11B9" w:rsidRDefault="003C0618" w:rsidP="00EA4E1B">
      <w:pPr>
        <w:pStyle w:val="TAMainText"/>
        <w:rPr>
          <w:rFonts w:ascii="Times New Roman" w:hAnsi="Times New Roman"/>
          <w:bCs/>
          <w:vertAlign w:val="superscript"/>
          <w:lang w:val="pt-BR"/>
        </w:rPr>
      </w:pPr>
      <w:r w:rsidRPr="003C0618">
        <w:rPr>
          <w:rFonts w:ascii="Times New Roman" w:hAnsi="Times New Roman"/>
          <w:bCs/>
          <w:lang w:val="pt-BR"/>
        </w:rPr>
        <w:t xml:space="preserve">A pirólise é uma tecnologia alternativa para a produção de hidrogênio a partir de </w:t>
      </w:r>
      <w:proofErr w:type="gramStart"/>
      <w:r w:rsidRPr="003C0618">
        <w:rPr>
          <w:rFonts w:ascii="Times New Roman" w:hAnsi="Times New Roman"/>
          <w:bCs/>
          <w:lang w:val="pt-BR"/>
        </w:rPr>
        <w:t>hidrocarbonetos.</w:t>
      </w:r>
      <w:r w:rsidR="007659FF" w:rsidRPr="007659FF">
        <w:rPr>
          <w:rFonts w:ascii="Times New Roman" w:hAnsi="Times New Roman"/>
          <w:bCs/>
          <w:lang w:val="pt-BR"/>
        </w:rPr>
        <w:t>(</w:t>
      </w:r>
      <w:proofErr w:type="gramEnd"/>
      <w:r w:rsidR="007659FF" w:rsidRPr="007659FF">
        <w:rPr>
          <w:rFonts w:ascii="Times New Roman" w:hAnsi="Times New Roman"/>
          <w:bCs/>
          <w:lang w:val="pt-BR"/>
        </w:rPr>
        <w:t>3)</w:t>
      </w:r>
      <w:r w:rsidRPr="003C0618">
        <w:rPr>
          <w:rFonts w:ascii="Times New Roman" w:hAnsi="Times New Roman"/>
          <w:bCs/>
          <w:lang w:val="pt-BR"/>
        </w:rPr>
        <w:t xml:space="preserve"> Nesse processo, o metano </w:t>
      </w:r>
      <w:r w:rsidR="000A4D47">
        <w:rPr>
          <w:rFonts w:ascii="Times New Roman" w:hAnsi="Times New Roman"/>
          <w:bCs/>
          <w:lang w:val="pt-BR"/>
        </w:rPr>
        <w:t>pode ser</w:t>
      </w:r>
      <w:r w:rsidRPr="003C0618">
        <w:rPr>
          <w:rFonts w:ascii="Times New Roman" w:hAnsi="Times New Roman"/>
          <w:bCs/>
          <w:lang w:val="pt-BR"/>
        </w:rPr>
        <w:t xml:space="preserve"> convertido em coque e hidrogênio em altas temperaturas (700–800°C). Esse processo é altamente endotérmico, o que significa que requer uma quantidade significativa de entrada de energia. No entanto, tem a vantagem de não produzir gases de efeito estufa.</w:t>
      </w:r>
      <w:r w:rsidR="003C4F7D">
        <w:rPr>
          <w:rFonts w:ascii="Times New Roman" w:hAnsi="Times New Roman"/>
          <w:bCs/>
          <w:lang w:val="pt-BR"/>
        </w:rPr>
        <w:t xml:space="preserve"> </w:t>
      </w:r>
      <w:r w:rsidR="00445446" w:rsidRPr="00445446">
        <w:rPr>
          <w:rFonts w:ascii="Times New Roman" w:hAnsi="Times New Roman"/>
          <w:bCs/>
          <w:lang w:val="pt-BR"/>
        </w:rPr>
        <w:t>Além disso, a pirólise é favorecida por um aumento na entropia, o que sugere altas conversões de metano na faixa de temperatura especificada.</w:t>
      </w:r>
      <w:r w:rsidR="00E511B7" w:rsidRPr="00E511B7">
        <w:rPr>
          <w:rFonts w:ascii="Times New Roman" w:hAnsi="Times New Roman"/>
          <w:bCs/>
          <w:lang w:val="pt-BR"/>
        </w:rPr>
        <w:t>(4)</w:t>
      </w:r>
      <w:r w:rsidR="00445446" w:rsidRPr="00445446">
        <w:rPr>
          <w:rFonts w:ascii="Times New Roman" w:hAnsi="Times New Roman"/>
          <w:bCs/>
          <w:lang w:val="pt-BR"/>
        </w:rPr>
        <w:t xml:space="preserve"> A esse respeito, a pirólise do metano é uma tecnologia promissora para a </w:t>
      </w:r>
      <w:r w:rsidR="00445446" w:rsidRPr="00445446">
        <w:rPr>
          <w:rFonts w:ascii="Times New Roman" w:hAnsi="Times New Roman"/>
          <w:bCs/>
          <w:lang w:val="pt-BR"/>
        </w:rPr>
        <w:t xml:space="preserve">produção de hidrogênio e outras aplicações. Ela pode ser ampliada para produzir grandes quantidades de hidrogênio, o que o torna um candidato potencial para produção de hidrogênio em larga escala. </w:t>
      </w:r>
      <w:r w:rsidR="000A4D47">
        <w:rPr>
          <w:rFonts w:ascii="Times New Roman" w:hAnsi="Times New Roman"/>
          <w:bCs/>
          <w:lang w:val="pt-BR"/>
        </w:rPr>
        <w:t>A pirólise é</w:t>
      </w:r>
      <w:r w:rsidR="00445446" w:rsidRPr="00445446">
        <w:rPr>
          <w:rFonts w:ascii="Times New Roman" w:hAnsi="Times New Roman"/>
          <w:bCs/>
          <w:lang w:val="pt-BR"/>
        </w:rPr>
        <w:t xml:space="preserve"> um processo relativamente simples, o que significa que não requer muitos equipamentos ou infraestrutura complexos.</w:t>
      </w:r>
      <w:r w:rsidR="003C4F7D">
        <w:rPr>
          <w:rFonts w:ascii="Times New Roman" w:hAnsi="Times New Roman"/>
          <w:bCs/>
          <w:lang w:val="pt-BR"/>
        </w:rPr>
        <w:t xml:space="preserve"> </w:t>
      </w:r>
      <w:r w:rsidR="00E511B7">
        <w:rPr>
          <w:rFonts w:ascii="Times New Roman" w:hAnsi="Times New Roman"/>
          <w:bCs/>
          <w:lang w:val="pt-BR"/>
        </w:rPr>
        <w:t>(5)</w:t>
      </w:r>
      <w:r w:rsidR="00445446" w:rsidRPr="00445446">
        <w:rPr>
          <w:rFonts w:ascii="Times New Roman" w:hAnsi="Times New Roman"/>
          <w:bCs/>
          <w:lang w:val="pt-BR"/>
        </w:rPr>
        <w:t xml:space="preserve"> Isso torna </w:t>
      </w:r>
      <w:r w:rsidR="000A4D47">
        <w:rPr>
          <w:rFonts w:ascii="Times New Roman" w:hAnsi="Times New Roman"/>
          <w:bCs/>
          <w:lang w:val="pt-BR"/>
        </w:rPr>
        <w:t>o</w:t>
      </w:r>
      <w:r w:rsidR="00445446" w:rsidRPr="00445446">
        <w:rPr>
          <w:rFonts w:ascii="Times New Roman" w:hAnsi="Times New Roman"/>
          <w:bCs/>
          <w:lang w:val="pt-BR"/>
        </w:rPr>
        <w:t xml:space="preserve"> custo relativamente baixo </w:t>
      </w:r>
      <w:r w:rsidR="000A4D47">
        <w:rPr>
          <w:rFonts w:ascii="Times New Roman" w:hAnsi="Times New Roman"/>
          <w:bCs/>
          <w:lang w:val="pt-BR"/>
        </w:rPr>
        <w:t xml:space="preserve">no </w:t>
      </w:r>
      <w:r w:rsidR="00445446" w:rsidRPr="00445446">
        <w:rPr>
          <w:rFonts w:ascii="Times New Roman" w:hAnsi="Times New Roman"/>
          <w:bCs/>
          <w:lang w:val="pt-BR"/>
        </w:rPr>
        <w:t>processo, especialmente se a energia para pirólise vier de um sistema autotérmico. Um sistema autotérmico é um tipo de reator químico que usa o calor de uma reação exotérmica para aquecer uma reação endotérmica. Isso pode reduzir significativamente os requisitos de energia para pirólise, tornando-o um processo mais econômico.</w:t>
      </w:r>
      <w:r w:rsidR="00E511B7">
        <w:rPr>
          <w:rFonts w:ascii="Times New Roman" w:hAnsi="Times New Roman"/>
          <w:bCs/>
          <w:lang w:val="pt-BR"/>
        </w:rPr>
        <w:t xml:space="preserve"> </w:t>
      </w:r>
      <w:r w:rsidR="00E511B7" w:rsidRPr="00E511B7">
        <w:rPr>
          <w:rFonts w:ascii="Times New Roman" w:hAnsi="Times New Roman"/>
          <w:bCs/>
          <w:lang w:val="pt-BR"/>
        </w:rPr>
        <w:t>(6)</w:t>
      </w:r>
    </w:p>
    <w:p w14:paraId="12423E57" w14:textId="62575870" w:rsidR="00DB7E09" w:rsidRPr="00445446" w:rsidRDefault="00DB7E09" w:rsidP="00EA4E1B">
      <w:pPr>
        <w:pStyle w:val="TAMainText"/>
        <w:rPr>
          <w:rFonts w:ascii="Times New Roman" w:hAnsi="Times New Roman"/>
          <w:bCs/>
          <w:lang w:val="pt-BR"/>
        </w:rPr>
      </w:pPr>
      <w:r>
        <w:rPr>
          <w:rStyle w:val="rynqvb"/>
          <w:lang w:val="pt-PT"/>
        </w:rPr>
        <w:t>Uma proposta para um sistema autotérmico é acoplar a pirólise do metano com a reação RB. Essa é uma reação versátil que pode ser usada para produzir monóxido de carbono (CO). Também pode ser usado para regenerar catalisadores e reduzir as emissões de gases de efeito estufa.</w:t>
      </w:r>
      <w:r w:rsidR="00E511B7">
        <w:rPr>
          <w:rStyle w:val="rynqvb"/>
          <w:lang w:val="pt-PT"/>
        </w:rPr>
        <w:t>(7)</w:t>
      </w:r>
      <w:r>
        <w:rPr>
          <w:rStyle w:val="rynqvb"/>
          <w:lang w:val="pt-PT"/>
        </w:rPr>
        <w:t xml:space="preserve"> O CO é um importante gás industrial usado para produzir uma variedade de produtos. Esses produtos incluem metanol,</w:t>
      </w:r>
      <w:r>
        <w:rPr>
          <w:rStyle w:val="hwtze"/>
          <w:lang w:val="pt-PT"/>
        </w:rPr>
        <w:t xml:space="preserve"> </w:t>
      </w:r>
      <w:r>
        <w:rPr>
          <w:rStyle w:val="rynqvb"/>
          <w:lang w:val="pt-PT"/>
        </w:rPr>
        <w:t>hidrogênio, éter dimetílico e hidrocarbonetos que são produzidos através de uma variedade de processos. Nosso grupo demonstrou que a alumina modificada por níquel, vanádio e lítio foi capaz de promover a pirólise do metano em hidrogênio e coque, seguida da regeneração do catalisador gasto na presença de CO</w:t>
      </w:r>
      <w:r w:rsidRPr="00DB7E09">
        <w:rPr>
          <w:rStyle w:val="rynqvb"/>
          <w:vertAlign w:val="subscript"/>
          <w:lang w:val="pt-PT"/>
        </w:rPr>
        <w:t>2</w:t>
      </w:r>
      <w:r>
        <w:rPr>
          <w:rStyle w:val="rynqvb"/>
          <w:lang w:val="pt-PT"/>
        </w:rPr>
        <w:t xml:space="preserve"> e O</w:t>
      </w:r>
      <w:r w:rsidRPr="00DB7E09">
        <w:rPr>
          <w:rStyle w:val="rynqvb"/>
          <w:vertAlign w:val="subscript"/>
          <w:lang w:val="pt-PT"/>
        </w:rPr>
        <w:t>2</w:t>
      </w:r>
      <w:r>
        <w:rPr>
          <w:rStyle w:val="rynqvb"/>
          <w:lang w:val="pt-PT"/>
        </w:rPr>
        <w:t>.</w:t>
      </w:r>
      <w:r w:rsidR="003C4F7D">
        <w:rPr>
          <w:rStyle w:val="rynqvb"/>
          <w:lang w:val="pt-PT"/>
        </w:rPr>
        <w:t>(8)</w:t>
      </w:r>
      <w:r w:rsidR="003C4F7D">
        <w:rPr>
          <w:rStyle w:val="rynqvb"/>
          <w:vertAlign w:val="superscript"/>
          <w:lang w:val="pt-PT"/>
        </w:rPr>
        <w:t xml:space="preserve"> </w:t>
      </w:r>
      <w:r>
        <w:rPr>
          <w:rStyle w:val="rynqvb"/>
          <w:lang w:val="pt-PT"/>
        </w:rPr>
        <w:t xml:space="preserve"> Essa abordagem foi demonstrada em </w:t>
      </w:r>
      <w:r w:rsidR="000A4D47">
        <w:rPr>
          <w:rStyle w:val="rynqvb"/>
          <w:lang w:val="pt-PT"/>
        </w:rPr>
        <w:t>5 ciclos</w:t>
      </w:r>
      <w:r>
        <w:rPr>
          <w:rStyle w:val="rynqvb"/>
          <w:lang w:val="pt-PT"/>
        </w:rPr>
        <w:t xml:space="preserve"> </w:t>
      </w:r>
      <w:r w:rsidR="000A4D47">
        <w:rPr>
          <w:rStyle w:val="rynqvb"/>
          <w:lang w:val="pt-PT"/>
        </w:rPr>
        <w:lastRenderedPageBreak/>
        <w:t>consecutivos (pirólise-regeneração)</w:t>
      </w:r>
      <w:r>
        <w:rPr>
          <w:rStyle w:val="hwtze"/>
          <w:lang w:val="pt-PT"/>
        </w:rPr>
        <w:t xml:space="preserve"> </w:t>
      </w:r>
      <w:r>
        <w:rPr>
          <w:rStyle w:val="rynqvb"/>
          <w:lang w:val="pt-PT"/>
        </w:rPr>
        <w:t>e foi capaz de produzir razões H</w:t>
      </w:r>
      <w:r w:rsidRPr="00D05BFB">
        <w:rPr>
          <w:rStyle w:val="rynqvb"/>
          <w:vertAlign w:val="subscript"/>
          <w:lang w:val="pt-PT"/>
        </w:rPr>
        <w:t>2</w:t>
      </w:r>
      <w:r>
        <w:rPr>
          <w:rStyle w:val="rynqvb"/>
          <w:lang w:val="pt-PT"/>
        </w:rPr>
        <w:t>/CO na faixa de 1,5–1,7 a 800 °C e até 2,4 a 750 °C.</w:t>
      </w:r>
      <w:r>
        <w:rPr>
          <w:rStyle w:val="hwtze"/>
          <w:lang w:val="pt-PT"/>
        </w:rPr>
        <w:t xml:space="preserve"> </w:t>
      </w:r>
      <w:r>
        <w:rPr>
          <w:rStyle w:val="rynqvb"/>
          <w:lang w:val="pt-PT"/>
        </w:rPr>
        <w:t>Esta abordagem introduz flexibilidade nos parâmetros de processo e produtos (CO e H</w:t>
      </w:r>
      <w:r w:rsidRPr="00D05BFB">
        <w:rPr>
          <w:rStyle w:val="rynqvb"/>
          <w:vertAlign w:val="subscript"/>
          <w:lang w:val="pt-PT"/>
        </w:rPr>
        <w:t>2</w:t>
      </w:r>
      <w:r>
        <w:rPr>
          <w:rStyle w:val="rynqvb"/>
          <w:lang w:val="pt-PT"/>
        </w:rPr>
        <w:t>), ao mesmo tempo em que reduz as emissões de CO</w:t>
      </w:r>
      <w:r w:rsidRPr="00D05BFB">
        <w:rPr>
          <w:rStyle w:val="rynqvb"/>
          <w:vertAlign w:val="subscript"/>
          <w:lang w:val="pt-PT"/>
        </w:rPr>
        <w:t>2</w:t>
      </w:r>
      <w:r>
        <w:rPr>
          <w:rStyle w:val="rynqvb"/>
          <w:lang w:val="pt-PT"/>
        </w:rPr>
        <w:t>. O objetivo deste trabalho foi investigar as condições experimentais necessárias para produzir uma corrente de hidrogênio puro a partir da conversão de 100% do metano por pirólise</w:t>
      </w:r>
      <w:r w:rsidR="004227AC">
        <w:rPr>
          <w:rStyle w:val="rynqvb"/>
          <w:lang w:val="pt-PT"/>
        </w:rPr>
        <w:t xml:space="preserve"> e diminuir a taxa de desativação</w:t>
      </w:r>
      <w:r>
        <w:rPr>
          <w:rStyle w:val="rynqvb"/>
          <w:lang w:val="pt-PT"/>
        </w:rPr>
        <w:t>.</w:t>
      </w:r>
      <w:r>
        <w:rPr>
          <w:rStyle w:val="hwtze"/>
          <w:lang w:val="pt-PT"/>
        </w:rPr>
        <w:t xml:space="preserve"> </w:t>
      </w:r>
      <w:r>
        <w:rPr>
          <w:rStyle w:val="rynqvb"/>
          <w:lang w:val="pt-PT"/>
        </w:rPr>
        <w:t xml:space="preserve">O catalisador </w:t>
      </w:r>
      <w:r w:rsidR="004227AC">
        <w:rPr>
          <w:rStyle w:val="rynqvb"/>
          <w:lang w:val="pt-PT"/>
        </w:rPr>
        <w:t>foi</w:t>
      </w:r>
      <w:r>
        <w:rPr>
          <w:rStyle w:val="rynqvb"/>
          <w:lang w:val="pt-PT"/>
        </w:rPr>
        <w:t xml:space="preserve"> então regenerado pela reação RB</w:t>
      </w:r>
      <w:r w:rsidR="004227AC">
        <w:rPr>
          <w:rStyle w:val="rynqvb"/>
          <w:lang w:val="pt-PT"/>
        </w:rPr>
        <w:t xml:space="preserve"> na presença de O</w:t>
      </w:r>
      <w:r w:rsidR="004227AC" w:rsidRPr="004227AC">
        <w:rPr>
          <w:rStyle w:val="rynqvb"/>
          <w:vertAlign w:val="subscript"/>
          <w:lang w:val="pt-PT"/>
        </w:rPr>
        <w:t>2</w:t>
      </w:r>
      <w:r>
        <w:rPr>
          <w:rStyle w:val="rynqvb"/>
          <w:lang w:val="pt-PT"/>
        </w:rPr>
        <w:t>, com o objetivo de criar um sistema autotérmico</w:t>
      </w:r>
      <w:r w:rsidR="004227AC">
        <w:rPr>
          <w:rStyle w:val="rynqvb"/>
          <w:lang w:val="pt-PT"/>
        </w:rPr>
        <w:t>.</w:t>
      </w:r>
    </w:p>
    <w:p w14:paraId="52FFAC79" w14:textId="77777777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74183029" w:rsidR="00EA4E1B" w:rsidRPr="001F25B2" w:rsidRDefault="005F167E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2.1 Preparação do catalisador</w:t>
      </w:r>
    </w:p>
    <w:p w14:paraId="0F03D8C6" w14:textId="71BC2B4B" w:rsidR="005F167E" w:rsidRPr="005F167E" w:rsidRDefault="005F167E" w:rsidP="005F167E">
      <w:pPr>
        <w:pStyle w:val="TAMainText"/>
        <w:rPr>
          <w:rFonts w:ascii="Times New Roman" w:hAnsi="Times New Roman"/>
          <w:lang w:val="pt-BR"/>
        </w:rPr>
      </w:pPr>
      <w:r w:rsidRPr="005F167E">
        <w:rPr>
          <w:rFonts w:ascii="Times New Roman" w:hAnsi="Times New Roman"/>
          <w:lang w:val="pt-BR"/>
        </w:rPr>
        <w:t>O catalisador foi preparado usando um protocolo semelhante ao nosso trabalho anterior.</w:t>
      </w:r>
      <w:r w:rsidR="003C4F7D">
        <w:rPr>
          <w:rFonts w:ascii="Times New Roman" w:hAnsi="Times New Roman"/>
          <w:lang w:val="pt-BR"/>
        </w:rPr>
        <w:t xml:space="preserve"> </w:t>
      </w:r>
      <w:r w:rsidR="003C4F7D" w:rsidRPr="003C4F7D">
        <w:rPr>
          <w:rFonts w:ascii="Times New Roman" w:hAnsi="Times New Roman"/>
          <w:lang w:val="pt-BR"/>
        </w:rPr>
        <w:t>(8)</w:t>
      </w:r>
      <w:r w:rsidRPr="005F167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Inicialmente, </w:t>
      </w:r>
      <w:r w:rsidR="004227AC">
        <w:rPr>
          <w:rFonts w:ascii="Times New Roman" w:hAnsi="Times New Roman"/>
          <w:lang w:val="pt-BR"/>
        </w:rPr>
        <w:t>o</w:t>
      </w:r>
      <w:r w:rsidRPr="005F167E">
        <w:rPr>
          <w:rFonts w:ascii="Times New Roman" w:hAnsi="Times New Roman"/>
          <w:lang w:val="pt-BR"/>
        </w:rPr>
        <w:t xml:space="preserve"> suporte de alumina (Al</w:t>
      </w:r>
      <w:r w:rsidRPr="004227AC">
        <w:rPr>
          <w:rFonts w:ascii="Times New Roman" w:hAnsi="Times New Roman"/>
          <w:vertAlign w:val="subscript"/>
          <w:lang w:val="pt-BR"/>
        </w:rPr>
        <w:t>2</w:t>
      </w:r>
      <w:r w:rsidRPr="005F167E">
        <w:rPr>
          <w:rFonts w:ascii="Times New Roman" w:hAnsi="Times New Roman"/>
          <w:lang w:val="pt-BR"/>
        </w:rPr>
        <w:t>O</w:t>
      </w:r>
      <w:r w:rsidRPr="004227AC">
        <w:rPr>
          <w:rFonts w:ascii="Times New Roman" w:hAnsi="Times New Roman"/>
          <w:vertAlign w:val="subscript"/>
          <w:lang w:val="pt-BR"/>
        </w:rPr>
        <w:t>3</w:t>
      </w:r>
      <w:r w:rsidRPr="005F167E">
        <w:rPr>
          <w:rFonts w:ascii="Times New Roman" w:hAnsi="Times New Roman"/>
          <w:lang w:val="pt-BR"/>
        </w:rPr>
        <w:t>) foi preparado por aquecimento de boemita (JCPDS 74-1985) a 800 °C por 20 horas ao ar.</w:t>
      </w:r>
      <w:r w:rsidR="009906CC">
        <w:rPr>
          <w:rFonts w:ascii="Times New Roman" w:hAnsi="Times New Roman"/>
          <w:lang w:val="pt-BR"/>
        </w:rPr>
        <w:t xml:space="preserve"> A impregnação dos metais foi feita na seguinte ordem: primeiro o lítio, depois o vanádio e por último o níquel.</w:t>
      </w:r>
      <w:r w:rsidRPr="005F167E">
        <w:rPr>
          <w:rFonts w:ascii="Times New Roman" w:hAnsi="Times New Roman"/>
          <w:lang w:val="pt-BR"/>
        </w:rPr>
        <w:t xml:space="preserve"> </w:t>
      </w:r>
      <w:r w:rsidR="009906CC">
        <w:rPr>
          <w:rFonts w:ascii="Times New Roman" w:hAnsi="Times New Roman"/>
          <w:lang w:val="pt-BR"/>
        </w:rPr>
        <w:t>Após cada impregnação, o catalisador passou por um processo de calcinação.</w:t>
      </w:r>
    </w:p>
    <w:p w14:paraId="219FEE7C" w14:textId="77777777" w:rsidR="005F167E" w:rsidRPr="005F167E" w:rsidRDefault="005F167E" w:rsidP="005F167E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5F167E">
        <w:rPr>
          <w:rFonts w:ascii="Times New Roman" w:hAnsi="Times New Roman"/>
          <w:i/>
          <w:iCs/>
          <w:lang w:val="pt-BR"/>
        </w:rPr>
        <w:t>2.2 Métodos de caracterização do catalisador</w:t>
      </w:r>
    </w:p>
    <w:p w14:paraId="29ABDBDB" w14:textId="5FB2CED8" w:rsidR="005F167E" w:rsidRPr="005F167E" w:rsidRDefault="005F167E" w:rsidP="009438E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catalisador foi caracterizado por análise textural</w:t>
      </w:r>
      <w:r w:rsidR="009438E2">
        <w:rPr>
          <w:rFonts w:ascii="Times New Roman" w:hAnsi="Times New Roman"/>
          <w:lang w:val="pt-BR"/>
        </w:rPr>
        <w:t xml:space="preserve"> (BET)</w:t>
      </w:r>
      <w:r>
        <w:rPr>
          <w:rFonts w:ascii="Times New Roman" w:hAnsi="Times New Roman"/>
          <w:lang w:val="pt-BR"/>
        </w:rPr>
        <w:t>, redução a temperatura programada (TPR), Fluorescência de raios x</w:t>
      </w:r>
      <w:r w:rsidR="009438E2">
        <w:rPr>
          <w:rFonts w:ascii="Times New Roman" w:hAnsi="Times New Roman"/>
          <w:lang w:val="pt-BR"/>
        </w:rPr>
        <w:t xml:space="preserve"> (FRX)</w:t>
      </w:r>
      <w:r>
        <w:rPr>
          <w:rFonts w:ascii="Times New Roman" w:hAnsi="Times New Roman"/>
          <w:lang w:val="pt-BR"/>
        </w:rPr>
        <w:t>, difração de raios x</w:t>
      </w:r>
      <w:r w:rsidR="009438E2">
        <w:rPr>
          <w:rFonts w:ascii="Times New Roman" w:hAnsi="Times New Roman"/>
          <w:lang w:val="pt-BR"/>
        </w:rPr>
        <w:t xml:space="preserve"> (DRX) e análise termogravimétrica (TG).</w:t>
      </w:r>
      <w:r>
        <w:rPr>
          <w:rFonts w:ascii="Times New Roman" w:hAnsi="Times New Roman"/>
          <w:lang w:val="pt-BR"/>
        </w:rPr>
        <w:t xml:space="preserve"> </w:t>
      </w:r>
    </w:p>
    <w:p w14:paraId="411E2F15" w14:textId="77777777" w:rsidR="005F167E" w:rsidRPr="005F167E" w:rsidRDefault="005F167E" w:rsidP="009438E2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5F167E">
        <w:rPr>
          <w:rFonts w:ascii="Times New Roman" w:hAnsi="Times New Roman"/>
          <w:i/>
          <w:iCs/>
          <w:lang w:val="pt-BR"/>
        </w:rPr>
        <w:t>2.3 Avaliação do catalisador</w:t>
      </w:r>
    </w:p>
    <w:p w14:paraId="4C3F3F78" w14:textId="7B965328" w:rsidR="005F167E" w:rsidRPr="005F167E" w:rsidRDefault="005F167E" w:rsidP="005F167E">
      <w:pPr>
        <w:pStyle w:val="TAMainText"/>
        <w:rPr>
          <w:rFonts w:ascii="Times New Roman" w:hAnsi="Times New Roman"/>
          <w:lang w:val="pt-BR"/>
        </w:rPr>
      </w:pPr>
      <w:r w:rsidRPr="005F167E">
        <w:rPr>
          <w:rFonts w:ascii="Times New Roman" w:hAnsi="Times New Roman"/>
          <w:lang w:val="pt-BR"/>
        </w:rPr>
        <w:t>Usamos uma abordagem semelhante ao nosso trabalho anterior, mas fizemos algumas alterações nas variáveis da reação, como temperatura, fluxo de gás e quantidade de catalisador. O catalisador Ni-V-Li/Al</w:t>
      </w:r>
      <w:r w:rsidRPr="009438E2">
        <w:rPr>
          <w:rFonts w:ascii="Times New Roman" w:hAnsi="Times New Roman"/>
          <w:vertAlign w:val="subscript"/>
          <w:lang w:val="pt-BR"/>
        </w:rPr>
        <w:t>2</w:t>
      </w:r>
      <w:r w:rsidRPr="005F167E">
        <w:rPr>
          <w:rFonts w:ascii="Times New Roman" w:hAnsi="Times New Roman"/>
          <w:lang w:val="pt-BR"/>
        </w:rPr>
        <w:t>O</w:t>
      </w:r>
      <w:r w:rsidRPr="009438E2">
        <w:rPr>
          <w:rFonts w:ascii="Times New Roman" w:hAnsi="Times New Roman"/>
          <w:vertAlign w:val="subscript"/>
          <w:lang w:val="pt-BR"/>
        </w:rPr>
        <w:t>3</w:t>
      </w:r>
      <w:r w:rsidRPr="005F167E">
        <w:rPr>
          <w:rFonts w:ascii="Times New Roman" w:hAnsi="Times New Roman"/>
          <w:lang w:val="pt-BR"/>
        </w:rPr>
        <w:t xml:space="preserve"> (8 g) foi submetido a testes cíclicos (pirólise seguida de regeneração) a 700 °C. O catalisador foi primeiro aquecido da temperatura ambiente até a temperatura de reação em um fluxo de hélio (60 mL/min) a uma taxa de aquecimento de 10 °C/min. A temperatura foi mantida constante por 30 minutos. Em seguida, o fluxo foi alterado para 7,5 mL/min de CH</w:t>
      </w:r>
      <w:r w:rsidRPr="009438E2">
        <w:rPr>
          <w:rFonts w:ascii="Times New Roman" w:hAnsi="Times New Roman"/>
          <w:vertAlign w:val="subscript"/>
          <w:lang w:val="pt-BR"/>
        </w:rPr>
        <w:t>4</w:t>
      </w:r>
      <w:r w:rsidRPr="005F167E">
        <w:rPr>
          <w:rFonts w:ascii="Times New Roman" w:hAnsi="Times New Roman"/>
          <w:lang w:val="pt-BR"/>
        </w:rPr>
        <w:t xml:space="preserve"> (10%) em hélio por 10 minutos (primeira etapa). Na segunda etapa (regeneração do catalisador), o fluxo foi alterado para 60 mL/min de O</w:t>
      </w:r>
      <w:r w:rsidRPr="009438E2">
        <w:rPr>
          <w:rFonts w:ascii="Times New Roman" w:hAnsi="Times New Roman"/>
          <w:vertAlign w:val="subscript"/>
          <w:lang w:val="pt-BR"/>
        </w:rPr>
        <w:t>2</w:t>
      </w:r>
      <w:r w:rsidRPr="005F167E">
        <w:rPr>
          <w:rFonts w:ascii="Times New Roman" w:hAnsi="Times New Roman"/>
          <w:lang w:val="pt-BR"/>
        </w:rPr>
        <w:t xml:space="preserve"> (5%) em CO</w:t>
      </w:r>
      <w:r w:rsidRPr="009438E2">
        <w:rPr>
          <w:rFonts w:ascii="Times New Roman" w:hAnsi="Times New Roman"/>
          <w:vertAlign w:val="subscript"/>
          <w:lang w:val="pt-BR"/>
        </w:rPr>
        <w:t>2</w:t>
      </w:r>
      <w:r w:rsidRPr="005F167E">
        <w:rPr>
          <w:rFonts w:ascii="Times New Roman" w:hAnsi="Times New Roman"/>
          <w:lang w:val="pt-BR"/>
        </w:rPr>
        <w:t xml:space="preserve"> por 10 minutos. A composição da corrente efluente foi analisada em um</w:t>
      </w:r>
      <w:r w:rsidR="004227AC">
        <w:rPr>
          <w:rFonts w:ascii="Times New Roman" w:hAnsi="Times New Roman"/>
          <w:lang w:val="pt-BR"/>
        </w:rPr>
        <w:t xml:space="preserve"> MicroGC</w:t>
      </w:r>
      <w:r w:rsidRPr="005F167E">
        <w:rPr>
          <w:rFonts w:ascii="Times New Roman" w:hAnsi="Times New Roman"/>
          <w:lang w:val="pt-BR"/>
        </w:rPr>
        <w:t xml:space="preserve"> Agilent Technologies 490. </w:t>
      </w:r>
    </w:p>
    <w:p w14:paraId="136BD1AC" w14:textId="731A63B1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14B6F11A" w14:textId="3AF6FDDB" w:rsidR="00EA4E1B" w:rsidRDefault="00EA4E1B" w:rsidP="00EA4E1B">
      <w:pPr>
        <w:pStyle w:val="TAMainText"/>
        <w:ind w:firstLine="187"/>
        <w:rPr>
          <w:lang w:val="pt-BR"/>
        </w:rPr>
      </w:pPr>
    </w:p>
    <w:p w14:paraId="7F644015" w14:textId="3F401C51" w:rsidR="00EA4E1B" w:rsidRDefault="009906CC" w:rsidP="008B46D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6CC">
        <w:rPr>
          <w:rFonts w:ascii="Times New Roman" w:hAnsi="Times New Roman" w:cs="Times New Roman"/>
          <w:sz w:val="20"/>
          <w:szCs w:val="20"/>
        </w:rPr>
        <w:t>Os catalisadores fresco e gasto apresentam área BET semelhante – 43 m</w:t>
      </w:r>
      <w:r w:rsidRPr="009906C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4227AC">
        <w:rPr>
          <w:rFonts w:ascii="Times New Roman" w:hAnsi="Times New Roman" w:cs="Times New Roman"/>
          <w:sz w:val="20"/>
          <w:szCs w:val="20"/>
        </w:rPr>
        <w:t>/</w:t>
      </w:r>
      <w:r w:rsidRPr="009906CC">
        <w:rPr>
          <w:rFonts w:ascii="Times New Roman" w:hAnsi="Times New Roman" w:cs="Times New Roman"/>
          <w:sz w:val="20"/>
          <w:szCs w:val="20"/>
        </w:rPr>
        <w:t>g e 37 m</w:t>
      </w:r>
      <w:r w:rsidRPr="009906C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4227AC">
        <w:rPr>
          <w:rFonts w:ascii="Times New Roman" w:hAnsi="Times New Roman" w:cs="Times New Roman"/>
          <w:sz w:val="20"/>
          <w:szCs w:val="20"/>
        </w:rPr>
        <w:t>/</w:t>
      </w:r>
      <w:r w:rsidRPr="009906CC">
        <w:rPr>
          <w:rFonts w:ascii="Times New Roman" w:hAnsi="Times New Roman" w:cs="Times New Roman"/>
          <w:sz w:val="20"/>
          <w:szCs w:val="20"/>
        </w:rPr>
        <w:t xml:space="preserve">g, respectivamente. As medições de </w:t>
      </w:r>
      <w:r w:rsidR="004227AC">
        <w:rPr>
          <w:rFonts w:ascii="Times New Roman" w:hAnsi="Times New Roman" w:cs="Times New Roman"/>
          <w:sz w:val="20"/>
          <w:szCs w:val="20"/>
        </w:rPr>
        <w:t>FRX</w:t>
      </w:r>
      <w:r w:rsidRPr="009906CC">
        <w:rPr>
          <w:rFonts w:ascii="Times New Roman" w:hAnsi="Times New Roman" w:cs="Times New Roman"/>
          <w:sz w:val="20"/>
          <w:szCs w:val="20"/>
        </w:rPr>
        <w:t xml:space="preserve"> revelaram que o teor de vanádio era de 1,</w:t>
      </w:r>
      <w:r w:rsidR="008B46D5">
        <w:rPr>
          <w:rFonts w:ascii="Times New Roman" w:hAnsi="Times New Roman" w:cs="Times New Roman"/>
          <w:sz w:val="20"/>
          <w:szCs w:val="20"/>
        </w:rPr>
        <w:t>32</w:t>
      </w:r>
      <w:r w:rsidRPr="009906CC">
        <w:rPr>
          <w:rFonts w:ascii="Times New Roman" w:hAnsi="Times New Roman" w:cs="Times New Roman"/>
          <w:sz w:val="20"/>
          <w:szCs w:val="20"/>
        </w:rPr>
        <w:t>% em peso. e a carga de níquel foi de 5,</w:t>
      </w:r>
      <w:r w:rsidR="008B46D5">
        <w:rPr>
          <w:rFonts w:ascii="Times New Roman" w:hAnsi="Times New Roman" w:cs="Times New Roman"/>
          <w:sz w:val="20"/>
          <w:szCs w:val="20"/>
        </w:rPr>
        <w:t>21</w:t>
      </w:r>
      <w:r w:rsidRPr="009906CC">
        <w:rPr>
          <w:rFonts w:ascii="Times New Roman" w:hAnsi="Times New Roman" w:cs="Times New Roman"/>
          <w:sz w:val="20"/>
          <w:szCs w:val="20"/>
        </w:rPr>
        <w:t>% em peso. A análise de TG indicou que 8</w:t>
      </w:r>
      <w:r w:rsidR="008B46D5">
        <w:rPr>
          <w:rFonts w:ascii="Times New Roman" w:hAnsi="Times New Roman" w:cs="Times New Roman"/>
          <w:sz w:val="20"/>
          <w:szCs w:val="20"/>
        </w:rPr>
        <w:t>-</w:t>
      </w:r>
      <w:r w:rsidRPr="009906CC">
        <w:rPr>
          <w:rFonts w:ascii="Times New Roman" w:hAnsi="Times New Roman" w:cs="Times New Roman"/>
          <w:sz w:val="20"/>
          <w:szCs w:val="20"/>
        </w:rPr>
        <w:t>10% em peso de coque foi formado no catalisador gasto após um ciclo a 7</w:t>
      </w:r>
      <w:r w:rsidR="008B46D5">
        <w:rPr>
          <w:rFonts w:ascii="Times New Roman" w:hAnsi="Times New Roman" w:cs="Times New Roman"/>
          <w:sz w:val="20"/>
          <w:szCs w:val="20"/>
        </w:rPr>
        <w:t>00°C</w:t>
      </w:r>
      <w:r w:rsidRPr="009906CC">
        <w:rPr>
          <w:rFonts w:ascii="Times New Roman" w:hAnsi="Times New Roman" w:cs="Times New Roman"/>
          <w:sz w:val="20"/>
          <w:szCs w:val="20"/>
        </w:rPr>
        <w:t>, respectivamente</w:t>
      </w:r>
    </w:p>
    <w:p w14:paraId="40AF9518" w14:textId="65447589" w:rsidR="008B46D5" w:rsidRDefault="008B46D5" w:rsidP="008B46D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 testes catalíticos, revelaram que nas condições utilizadas, foi possível realizar 50 ciclos de pirólise de metano por 10 minutos seguido de 10 minutos de regeneração por mistura CO</w:t>
      </w:r>
      <w:r w:rsidRPr="008B46D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na presença de O</w:t>
      </w:r>
      <w:r w:rsidRPr="008B46D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227AC">
        <w:rPr>
          <w:rFonts w:ascii="Times New Roman" w:hAnsi="Times New Roman" w:cs="Times New Roman"/>
          <w:sz w:val="20"/>
          <w:szCs w:val="20"/>
        </w:rPr>
        <w:t xml:space="preserve">sem a desativação do catalisador, </w:t>
      </w:r>
      <w:r>
        <w:rPr>
          <w:rFonts w:ascii="Times New Roman" w:hAnsi="Times New Roman" w:cs="Times New Roman"/>
          <w:sz w:val="20"/>
          <w:szCs w:val="20"/>
        </w:rPr>
        <w:t xml:space="preserve">conforme </w:t>
      </w:r>
      <w:r w:rsidR="004227AC">
        <w:rPr>
          <w:rFonts w:ascii="Times New Roman" w:hAnsi="Times New Roman" w:cs="Times New Roman"/>
          <w:sz w:val="20"/>
          <w:szCs w:val="20"/>
        </w:rPr>
        <w:t>pode ser observado n</w:t>
      </w:r>
      <w:r>
        <w:rPr>
          <w:rFonts w:ascii="Times New Roman" w:hAnsi="Times New Roman" w:cs="Times New Roman"/>
          <w:sz w:val="20"/>
          <w:szCs w:val="20"/>
        </w:rPr>
        <w:t>o gráfico da Figura 1.</w:t>
      </w:r>
    </w:p>
    <w:p w14:paraId="0FDA5B37" w14:textId="67B8A6CB" w:rsidR="009B5083" w:rsidRPr="009906CC" w:rsidRDefault="009B5083" w:rsidP="009B50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8A7C523" wp14:editId="67634E1D">
            <wp:extent cx="3027680" cy="19227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7515" w14:textId="20AA4D08" w:rsidR="00EA4E1B" w:rsidRPr="00E038A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4227AC">
        <w:rPr>
          <w:rFonts w:ascii="Times New Roman" w:hAnsi="Times New Roman"/>
          <w:lang w:val="pt-BR"/>
        </w:rPr>
        <w:t>Conversão de CH</w:t>
      </w:r>
      <w:r w:rsidR="004227AC" w:rsidRPr="004227AC">
        <w:rPr>
          <w:rFonts w:ascii="Times New Roman" w:hAnsi="Times New Roman"/>
          <w:vertAlign w:val="subscript"/>
          <w:lang w:val="pt-BR"/>
        </w:rPr>
        <w:t>4</w:t>
      </w:r>
      <w:r w:rsidR="004227AC">
        <w:rPr>
          <w:rFonts w:ascii="Times New Roman" w:hAnsi="Times New Roman"/>
          <w:lang w:val="pt-BR"/>
        </w:rPr>
        <w:t xml:space="preserve"> em 50 ciclos de pirólise</w:t>
      </w:r>
      <w:r w:rsidRPr="00E038AF">
        <w:rPr>
          <w:rFonts w:ascii="Times New Roman" w:hAnsi="Times New Roman"/>
          <w:lang w:val="pt-BR"/>
        </w:rPr>
        <w:t>.</w:t>
      </w:r>
    </w:p>
    <w:p w14:paraId="20AA905D" w14:textId="09EB3D13" w:rsidR="00EA4E1B" w:rsidRPr="001F25B2" w:rsidRDefault="00EA4E1B" w:rsidP="007659FF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56C308A0" w:rsidR="00EA4E1B" w:rsidRPr="001F25B2" w:rsidRDefault="009247F1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Foi possível realizar a pirólise do CH</w:t>
      </w:r>
      <w:r w:rsidRPr="009247F1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em 50 ciclos, acoplado a 50 regenerações, sem desativação do catalisador, com a conversão na ordem de 100% com a produção de hidrogênio isenta de metano. A etapa de regeneração foi eficiente no tempo estudado (10 minutos) e foi possível </w:t>
      </w:r>
      <w:r w:rsidRPr="009247F1">
        <w:rPr>
          <w:rFonts w:ascii="Times New Roman" w:hAnsi="Times New Roman"/>
          <w:lang w:val="pt-BR"/>
        </w:rPr>
        <w:t>atingir a relação H</w:t>
      </w:r>
      <w:r w:rsidRPr="009247F1">
        <w:rPr>
          <w:rFonts w:ascii="Times New Roman" w:hAnsi="Times New Roman"/>
          <w:vertAlign w:val="subscript"/>
          <w:lang w:val="pt-BR"/>
        </w:rPr>
        <w:t>2</w:t>
      </w:r>
      <w:r w:rsidRPr="009247F1">
        <w:rPr>
          <w:rFonts w:ascii="Times New Roman" w:hAnsi="Times New Roman"/>
          <w:lang w:val="pt-BR"/>
        </w:rPr>
        <w:t>/CO na faixa de 1,5–2,4 e condições autotérmicas</w:t>
      </w:r>
      <w:r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4C203CDF" w:rsidR="00EA4E1B" w:rsidRPr="001F25B2" w:rsidRDefault="007659FF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Agradeçemos a FAPERJ pelo financiamento.</w:t>
      </w:r>
    </w:p>
    <w:p w14:paraId="1EAAA287" w14:textId="77777777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58716424" w14:textId="5402EEFA" w:rsidR="007B4B2B" w:rsidRDefault="007659FF" w:rsidP="00EA4E1B">
      <w:pPr>
        <w:pStyle w:val="TAMainText"/>
        <w:numPr>
          <w:ilvl w:val="0"/>
          <w:numId w:val="1"/>
        </w:numPr>
      </w:pPr>
      <w:r w:rsidRPr="002E2A69">
        <w:t xml:space="preserve">Rodhe, H. A. </w:t>
      </w:r>
      <w:r w:rsidRPr="002E2A69">
        <w:rPr>
          <w:i/>
          <w:iCs/>
        </w:rPr>
        <w:t>Science</w:t>
      </w:r>
      <w:r w:rsidRPr="002E2A69">
        <w:t xml:space="preserve"> </w:t>
      </w:r>
      <w:r w:rsidRPr="002E2A69">
        <w:rPr>
          <w:b/>
          <w:bCs/>
        </w:rPr>
        <w:t>1990</w:t>
      </w:r>
      <w:r w:rsidRPr="002E2A69">
        <w:t xml:space="preserve">, </w:t>
      </w:r>
      <w:r w:rsidRPr="002E2A69">
        <w:rPr>
          <w:i/>
          <w:iCs/>
        </w:rPr>
        <w:t>248</w:t>
      </w:r>
      <w:r w:rsidRPr="002E2A69">
        <w:t xml:space="preserve"> (4960), 1217–1219.</w:t>
      </w:r>
    </w:p>
    <w:p w14:paraId="6AB62B60" w14:textId="0F96D845" w:rsidR="007659FF" w:rsidRDefault="007659FF" w:rsidP="00EA4E1B">
      <w:pPr>
        <w:pStyle w:val="TAMainText"/>
        <w:numPr>
          <w:ilvl w:val="0"/>
          <w:numId w:val="1"/>
        </w:numPr>
      </w:pPr>
      <w:r w:rsidRPr="002E2A69">
        <w:t xml:space="preserve">Howarth, R. W.; Santoro, R.; Ingraffea, </w:t>
      </w:r>
      <w:proofErr w:type="gramStart"/>
      <w:r w:rsidRPr="002E2A69">
        <w:t>A..</w:t>
      </w:r>
      <w:proofErr w:type="gramEnd"/>
      <w:r w:rsidRPr="002E2A69">
        <w:t xml:space="preserve"> </w:t>
      </w:r>
      <w:r w:rsidRPr="002E2A69">
        <w:rPr>
          <w:i/>
          <w:iCs/>
        </w:rPr>
        <w:t>Climatic Change</w:t>
      </w:r>
      <w:r w:rsidRPr="002E2A69">
        <w:t xml:space="preserve"> </w:t>
      </w:r>
      <w:r w:rsidRPr="002E2A69">
        <w:rPr>
          <w:b/>
          <w:bCs/>
        </w:rPr>
        <w:t>2011</w:t>
      </w:r>
      <w:r w:rsidRPr="002E2A69">
        <w:t xml:space="preserve">, </w:t>
      </w:r>
      <w:r w:rsidRPr="002E2A69">
        <w:rPr>
          <w:i/>
          <w:iCs/>
        </w:rPr>
        <w:t>106</w:t>
      </w:r>
      <w:r w:rsidRPr="002E2A69">
        <w:t xml:space="preserve"> (4), 679–690.</w:t>
      </w:r>
    </w:p>
    <w:p w14:paraId="152D1AFE" w14:textId="1FABC48E" w:rsidR="007659FF" w:rsidRDefault="007659FF" w:rsidP="00EA4E1B">
      <w:pPr>
        <w:pStyle w:val="TAMainText"/>
        <w:numPr>
          <w:ilvl w:val="0"/>
          <w:numId w:val="1"/>
        </w:numPr>
      </w:pPr>
      <w:r w:rsidRPr="002E2A69">
        <w:t>Patlolla, S. R.;</w:t>
      </w:r>
      <w:r w:rsidR="00E511B7">
        <w:t xml:space="preserve"> </w:t>
      </w:r>
      <w:r w:rsidRPr="002E2A69">
        <w:t xml:space="preserve">A. </w:t>
      </w:r>
      <w:r w:rsidRPr="002E2A69">
        <w:rPr>
          <w:i/>
          <w:iCs/>
        </w:rPr>
        <w:t>R Sus Energy Reviews</w:t>
      </w:r>
      <w:r w:rsidRPr="002E2A69">
        <w:t xml:space="preserve"> </w:t>
      </w:r>
      <w:r w:rsidRPr="002E2A69">
        <w:rPr>
          <w:b/>
          <w:bCs/>
        </w:rPr>
        <w:t>2023</w:t>
      </w:r>
      <w:r w:rsidRPr="002E2A69">
        <w:t xml:space="preserve">, </w:t>
      </w:r>
      <w:r w:rsidRPr="002E2A69">
        <w:rPr>
          <w:i/>
          <w:iCs/>
        </w:rPr>
        <w:t>181</w:t>
      </w:r>
      <w:r w:rsidRPr="002E2A69">
        <w:t>, 113</w:t>
      </w:r>
      <w:r w:rsidR="00E511B7">
        <w:t>-</w:t>
      </w:r>
      <w:r w:rsidRPr="002E2A69">
        <w:t>323.</w:t>
      </w:r>
    </w:p>
    <w:p w14:paraId="07FA0707" w14:textId="747AEE15" w:rsidR="00E511B7" w:rsidRDefault="00E511B7" w:rsidP="00EA4E1B">
      <w:pPr>
        <w:pStyle w:val="TAMainText"/>
        <w:numPr>
          <w:ilvl w:val="0"/>
          <w:numId w:val="1"/>
        </w:numPr>
      </w:pPr>
      <w:r w:rsidRPr="002E2A69">
        <w:t xml:space="preserve">Tang, P.; Zhu, </w:t>
      </w:r>
      <w:proofErr w:type="gramStart"/>
      <w:r w:rsidRPr="002E2A69">
        <w:t>Q.;.</w:t>
      </w:r>
      <w:proofErr w:type="gramEnd"/>
      <w:r w:rsidRPr="002E2A69">
        <w:t xml:space="preserve"> Methane Activation: The Past and Future. </w:t>
      </w:r>
      <w:r w:rsidRPr="002E2A69">
        <w:rPr>
          <w:i/>
          <w:iCs/>
        </w:rPr>
        <w:t>Energy Environ. Sci.</w:t>
      </w:r>
      <w:r w:rsidRPr="002E2A69">
        <w:t xml:space="preserve"> </w:t>
      </w:r>
      <w:r w:rsidRPr="002E2A69">
        <w:rPr>
          <w:b/>
          <w:bCs/>
        </w:rPr>
        <w:t>2014</w:t>
      </w:r>
      <w:r w:rsidRPr="002E2A69">
        <w:t xml:space="preserve">, </w:t>
      </w:r>
      <w:r w:rsidRPr="002E2A69">
        <w:rPr>
          <w:i/>
          <w:iCs/>
        </w:rPr>
        <w:t>7</w:t>
      </w:r>
      <w:r w:rsidRPr="002E2A69">
        <w:t xml:space="preserve"> (8), 2580–2591.</w:t>
      </w:r>
    </w:p>
    <w:p w14:paraId="2B0C8907" w14:textId="7FEB5B1B" w:rsidR="00E511B7" w:rsidRDefault="00E511B7" w:rsidP="00EA4E1B">
      <w:pPr>
        <w:pStyle w:val="TAMainText"/>
        <w:numPr>
          <w:ilvl w:val="0"/>
          <w:numId w:val="1"/>
        </w:numPr>
      </w:pPr>
      <w:r w:rsidRPr="002E2A69">
        <w:t>Tabat, M. E.; Omoarukhe, A.</w:t>
      </w:r>
      <w:r>
        <w:t xml:space="preserve"> </w:t>
      </w:r>
      <w:r w:rsidRPr="002E2A69">
        <w:rPr>
          <w:i/>
          <w:iCs/>
        </w:rPr>
        <w:t>Energy Conversion and Management</w:t>
      </w:r>
      <w:r w:rsidRPr="002E2A69">
        <w:t xml:space="preserve"> </w:t>
      </w:r>
      <w:r w:rsidRPr="002E2A69">
        <w:rPr>
          <w:b/>
          <w:bCs/>
        </w:rPr>
        <w:t>2023</w:t>
      </w:r>
      <w:r w:rsidRPr="002E2A69">
        <w:t xml:space="preserve">, </w:t>
      </w:r>
      <w:r w:rsidRPr="002E2A69">
        <w:rPr>
          <w:i/>
          <w:iCs/>
        </w:rPr>
        <w:t>278</w:t>
      </w:r>
      <w:r w:rsidRPr="002E2A69">
        <w:t>, 116707.</w:t>
      </w:r>
    </w:p>
    <w:p w14:paraId="03130CEE" w14:textId="0290312F" w:rsidR="00E511B7" w:rsidRDefault="00E511B7" w:rsidP="00EA4E1B">
      <w:pPr>
        <w:pStyle w:val="TAMainText"/>
        <w:numPr>
          <w:ilvl w:val="0"/>
          <w:numId w:val="1"/>
        </w:numPr>
        <w:rPr>
          <w:lang w:val="pt-BR"/>
        </w:rPr>
      </w:pPr>
      <w:r w:rsidRPr="00E511B7">
        <w:rPr>
          <w:lang w:val="pt-BR"/>
        </w:rPr>
        <w:t xml:space="preserve">Pereira, S. C.; Franco, F.; Ribeiro, F.; Batalha, N.; Pereira, M. M. </w:t>
      </w:r>
      <w:r w:rsidRPr="00E511B7">
        <w:rPr>
          <w:i/>
          <w:iCs/>
          <w:lang w:val="pt-BR"/>
        </w:rPr>
        <w:t>Applied Catalysis B: Environmental</w:t>
      </w:r>
      <w:r w:rsidRPr="00E511B7">
        <w:rPr>
          <w:lang w:val="pt-BR"/>
        </w:rPr>
        <w:t xml:space="preserve"> </w:t>
      </w:r>
      <w:r w:rsidRPr="00E511B7">
        <w:rPr>
          <w:b/>
          <w:bCs/>
          <w:lang w:val="pt-BR"/>
        </w:rPr>
        <w:t>2016</w:t>
      </w:r>
      <w:r w:rsidRPr="00E511B7">
        <w:rPr>
          <w:lang w:val="pt-BR"/>
        </w:rPr>
        <w:t xml:space="preserve">, </w:t>
      </w:r>
      <w:r w:rsidRPr="00E511B7">
        <w:rPr>
          <w:i/>
          <w:iCs/>
          <w:lang w:val="pt-BR"/>
        </w:rPr>
        <w:t>196</w:t>
      </w:r>
      <w:r w:rsidRPr="00E511B7">
        <w:rPr>
          <w:lang w:val="pt-BR"/>
        </w:rPr>
        <w:t>, 117–126.</w:t>
      </w:r>
    </w:p>
    <w:p w14:paraId="70BB7DD6" w14:textId="48DEA8C9" w:rsidR="003C4F7D" w:rsidRDefault="003C4F7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3C4F7D">
        <w:rPr>
          <w:lang w:val="pt-BR"/>
        </w:rPr>
        <w:t xml:space="preserve">Pereira, S. C.; Ribeiro, M. F.; Batalha, N.; Pereira, M. M. </w:t>
      </w:r>
      <w:r w:rsidRPr="003C4F7D">
        <w:rPr>
          <w:i/>
          <w:iCs/>
          <w:lang w:val="pt-BR"/>
        </w:rPr>
        <w:t>Greenhouse Gas Sci Technol</w:t>
      </w:r>
      <w:r w:rsidRPr="003C4F7D">
        <w:rPr>
          <w:lang w:val="pt-BR"/>
        </w:rPr>
        <w:t xml:space="preserve"> </w:t>
      </w:r>
      <w:r w:rsidRPr="003C4F7D">
        <w:rPr>
          <w:b/>
          <w:bCs/>
          <w:lang w:val="pt-BR"/>
        </w:rPr>
        <w:t>2017</w:t>
      </w:r>
      <w:r w:rsidRPr="003C4F7D">
        <w:rPr>
          <w:lang w:val="pt-BR"/>
        </w:rPr>
        <w:t xml:space="preserve">, </w:t>
      </w:r>
      <w:r w:rsidRPr="003C4F7D">
        <w:rPr>
          <w:i/>
          <w:iCs/>
          <w:lang w:val="pt-BR"/>
        </w:rPr>
        <w:t>7</w:t>
      </w:r>
      <w:r w:rsidRPr="003C4F7D">
        <w:rPr>
          <w:lang w:val="pt-BR"/>
        </w:rPr>
        <w:t xml:space="preserve"> (5), 843–851.</w:t>
      </w:r>
    </w:p>
    <w:p w14:paraId="20FE0C1A" w14:textId="4E9784A4" w:rsidR="003C4F7D" w:rsidRPr="00E511B7" w:rsidRDefault="003C4F7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3C4F7D">
        <w:rPr>
          <w:lang w:val="pt-BR"/>
        </w:rPr>
        <w:t xml:space="preserve">Antonio, G. F. M.; Franco, F.; Batalha, N.; Pereira, M. M. </w:t>
      </w:r>
      <w:r w:rsidRPr="003C4F7D">
        <w:rPr>
          <w:i/>
          <w:iCs/>
          <w:lang w:val="pt-BR"/>
        </w:rPr>
        <w:t>Journal of CO2 Utilization</w:t>
      </w:r>
      <w:r w:rsidRPr="003C4F7D">
        <w:rPr>
          <w:lang w:val="pt-BR"/>
        </w:rPr>
        <w:t xml:space="preserve"> </w:t>
      </w:r>
      <w:r w:rsidRPr="003C4F7D">
        <w:rPr>
          <w:b/>
          <w:bCs/>
          <w:lang w:val="pt-BR"/>
        </w:rPr>
        <w:t>2016</w:t>
      </w:r>
      <w:r w:rsidRPr="003C4F7D">
        <w:rPr>
          <w:lang w:val="pt-BR"/>
        </w:rPr>
        <w:t xml:space="preserve">, </w:t>
      </w:r>
      <w:r w:rsidRPr="003C4F7D">
        <w:rPr>
          <w:i/>
          <w:iCs/>
          <w:lang w:val="pt-BR"/>
        </w:rPr>
        <w:t>16</w:t>
      </w:r>
      <w:r w:rsidRPr="003C4F7D">
        <w:rPr>
          <w:lang w:val="pt-BR"/>
        </w:rPr>
        <w:t>, 458–465</w:t>
      </w:r>
    </w:p>
    <w:sectPr w:rsidR="003C4F7D" w:rsidRPr="00E511B7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2B75" w14:textId="77777777" w:rsidR="008E75D7" w:rsidRDefault="008E75D7" w:rsidP="00EA4E1B">
      <w:pPr>
        <w:spacing w:after="0" w:line="240" w:lineRule="auto"/>
      </w:pPr>
      <w:r>
        <w:separator/>
      </w:r>
    </w:p>
  </w:endnote>
  <w:endnote w:type="continuationSeparator" w:id="0">
    <w:p w14:paraId="43B640A3" w14:textId="77777777" w:rsidR="008E75D7" w:rsidRDefault="008E75D7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D6C3" w14:textId="77777777" w:rsidR="008E75D7" w:rsidRDefault="008E75D7" w:rsidP="00EA4E1B">
      <w:pPr>
        <w:spacing w:after="0" w:line="240" w:lineRule="auto"/>
      </w:pPr>
      <w:r>
        <w:separator/>
      </w:r>
    </w:p>
  </w:footnote>
  <w:footnote w:type="continuationSeparator" w:id="0">
    <w:p w14:paraId="5B0B2A2A" w14:textId="77777777" w:rsidR="008E75D7" w:rsidRDefault="008E75D7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Header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A4D47"/>
    <w:rsid w:val="000D74D7"/>
    <w:rsid w:val="000F1D24"/>
    <w:rsid w:val="00174B25"/>
    <w:rsid w:val="001E58A9"/>
    <w:rsid w:val="001F25B2"/>
    <w:rsid w:val="00222230"/>
    <w:rsid w:val="00340B1E"/>
    <w:rsid w:val="003A2EC6"/>
    <w:rsid w:val="003C0618"/>
    <w:rsid w:val="003C4F7D"/>
    <w:rsid w:val="00402F3E"/>
    <w:rsid w:val="004227AC"/>
    <w:rsid w:val="00445446"/>
    <w:rsid w:val="004F3F42"/>
    <w:rsid w:val="0052112E"/>
    <w:rsid w:val="005C2775"/>
    <w:rsid w:val="005D65EB"/>
    <w:rsid w:val="005F167E"/>
    <w:rsid w:val="005F739F"/>
    <w:rsid w:val="00604718"/>
    <w:rsid w:val="00652815"/>
    <w:rsid w:val="006F11B9"/>
    <w:rsid w:val="006F599B"/>
    <w:rsid w:val="007659FF"/>
    <w:rsid w:val="007670A0"/>
    <w:rsid w:val="00781685"/>
    <w:rsid w:val="007B4B2B"/>
    <w:rsid w:val="00866822"/>
    <w:rsid w:val="008B1683"/>
    <w:rsid w:val="008B46D5"/>
    <w:rsid w:val="008C1B30"/>
    <w:rsid w:val="008E75D7"/>
    <w:rsid w:val="009247F1"/>
    <w:rsid w:val="009438E2"/>
    <w:rsid w:val="009656D9"/>
    <w:rsid w:val="009906CC"/>
    <w:rsid w:val="009B5083"/>
    <w:rsid w:val="009C7CB0"/>
    <w:rsid w:val="00AA182E"/>
    <w:rsid w:val="00AF0400"/>
    <w:rsid w:val="00B30AEB"/>
    <w:rsid w:val="00B92565"/>
    <w:rsid w:val="00BA6A6E"/>
    <w:rsid w:val="00C76E54"/>
    <w:rsid w:val="00D05BFB"/>
    <w:rsid w:val="00D96135"/>
    <w:rsid w:val="00DB7E09"/>
    <w:rsid w:val="00E02A21"/>
    <w:rsid w:val="00E038AF"/>
    <w:rsid w:val="00E511B7"/>
    <w:rsid w:val="00E721B3"/>
    <w:rsid w:val="00EA4E1B"/>
    <w:rsid w:val="00F30661"/>
    <w:rsid w:val="00F83333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Heading1">
    <w:name w:val="heading 1"/>
    <w:basedOn w:val="Normal"/>
    <w:next w:val="Normal"/>
    <w:link w:val="Heading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A4E1B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Header">
    <w:name w:val="header"/>
    <w:basedOn w:val="Normal"/>
    <w:link w:val="Header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1B"/>
  </w:style>
  <w:style w:type="paragraph" w:styleId="Footer">
    <w:name w:val="footer"/>
    <w:basedOn w:val="Normal"/>
    <w:link w:val="Footer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1B"/>
  </w:style>
  <w:style w:type="paragraph" w:styleId="BalloonText">
    <w:name w:val="Balloon Text"/>
    <w:basedOn w:val="Normal"/>
    <w:link w:val="BalloonText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8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58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B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B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F25B2"/>
    <w:rPr>
      <w:b/>
      <w:bCs/>
    </w:rPr>
  </w:style>
  <w:style w:type="character" w:styleId="Emphasis">
    <w:name w:val="Emphasis"/>
    <w:basedOn w:val="DefaultParagraphFont"/>
    <w:uiPriority w:val="20"/>
    <w:qFormat/>
    <w:rsid w:val="001F25B2"/>
    <w:rPr>
      <w:i/>
      <w:iCs/>
      <w:color w:val="000000" w:themeColor="text1"/>
    </w:rPr>
  </w:style>
  <w:style w:type="paragraph" w:styleId="NoSpacing">
    <w:name w:val="No Spacing"/>
    <w:uiPriority w:val="1"/>
    <w:qFormat/>
    <w:rsid w:val="001F25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25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F25B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F25B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5B2"/>
    <w:pPr>
      <w:outlineLvl w:val="9"/>
    </w:pPr>
  </w:style>
  <w:style w:type="character" w:customStyle="1" w:styleId="hwtze">
    <w:name w:val="hwtze"/>
    <w:basedOn w:val="DefaultParagraphFont"/>
    <w:rsid w:val="00DB7E09"/>
  </w:style>
  <w:style w:type="character" w:customStyle="1" w:styleId="rynqvb">
    <w:name w:val="rynqvb"/>
    <w:basedOn w:val="DefaultParagraphFont"/>
    <w:rsid w:val="00DB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1339</Words>
  <Characters>7232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Samsung</cp:lastModifiedBy>
  <cp:revision>3</cp:revision>
  <dcterms:created xsi:type="dcterms:W3CDTF">2023-08-08T18:24:00Z</dcterms:created>
  <dcterms:modified xsi:type="dcterms:W3CDTF">2023-08-08T19:08:00Z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