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C356D7" w:rsidRDefault="00866822" w:rsidP="00EA4E1B">
      <w:pPr>
        <w:pStyle w:val="BATitle"/>
        <w:spacing w:before="0" w:after="0" w:line="240" w:lineRule="auto"/>
        <w:ind w:right="0"/>
        <w:jc w:val="both"/>
        <w:rPr>
          <w:sz w:val="32"/>
          <w:lang w:val="pt-BR"/>
        </w:rPr>
      </w:pPr>
      <w:bookmarkStart w:id="0" w:name="_Hlk129975494"/>
      <w:bookmarkStart w:id="1" w:name="_Hlk1324517"/>
      <w:bookmarkStart w:id="2" w:name="_Hlk1324670"/>
      <w:bookmarkEnd w:id="0"/>
      <w:r w:rsidRPr="00C356D7">
        <w:rPr>
          <w:noProof/>
          <w:sz w:val="32"/>
          <w:lang w:val="pt-BR"/>
        </w:rPr>
        <mc:AlternateContent>
          <mc:Choice Requires="wps">
            <w:drawing>
              <wp:anchor distT="0" distB="0" distL="114300" distR="114300" simplePos="0" relativeHeight="251653120"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D8A391C" w14:textId="287F9903" w:rsidR="00E07198" w:rsidRPr="00C356D7" w:rsidRDefault="00A15128" w:rsidP="009774E4">
      <w:pPr>
        <w:pStyle w:val="BATitle"/>
        <w:spacing w:before="0" w:after="0" w:line="240" w:lineRule="auto"/>
        <w:ind w:right="0"/>
        <w:jc w:val="both"/>
        <w:rPr>
          <w:sz w:val="28"/>
          <w:szCs w:val="28"/>
          <w:lang w:val="pt-BR"/>
        </w:rPr>
      </w:pPr>
      <w:r w:rsidRPr="00C356D7">
        <w:rPr>
          <w:sz w:val="28"/>
          <w:szCs w:val="28"/>
          <w:lang w:val="pt-BR"/>
        </w:rPr>
        <w:t xml:space="preserve">Avaliação </w:t>
      </w:r>
      <w:r w:rsidR="005B022A" w:rsidRPr="00C356D7">
        <w:rPr>
          <w:sz w:val="28"/>
          <w:szCs w:val="28"/>
          <w:lang w:val="pt-BR"/>
        </w:rPr>
        <w:t xml:space="preserve">dos Nanowhiskers de Celulose </w:t>
      </w:r>
      <w:r w:rsidR="00CE537E" w:rsidRPr="00C356D7">
        <w:rPr>
          <w:sz w:val="28"/>
          <w:szCs w:val="28"/>
          <w:lang w:val="pt-BR"/>
        </w:rPr>
        <w:t>do tipo</w:t>
      </w:r>
      <w:r w:rsidR="005B022A" w:rsidRPr="00C356D7">
        <w:rPr>
          <w:sz w:val="28"/>
          <w:szCs w:val="28"/>
          <w:lang w:val="pt-BR"/>
        </w:rPr>
        <w:t xml:space="preserve"> II da Casca </w:t>
      </w:r>
      <w:r w:rsidR="00EE0E84" w:rsidRPr="00C356D7">
        <w:rPr>
          <w:sz w:val="28"/>
          <w:szCs w:val="28"/>
          <w:lang w:val="pt-BR"/>
        </w:rPr>
        <w:t xml:space="preserve">Espécie </w:t>
      </w:r>
      <w:r w:rsidR="005B022A" w:rsidRPr="00C356D7">
        <w:rPr>
          <w:sz w:val="28"/>
          <w:szCs w:val="28"/>
          <w:lang w:val="pt-BR"/>
        </w:rPr>
        <w:t xml:space="preserve">da </w:t>
      </w:r>
      <w:r w:rsidR="005B022A" w:rsidRPr="00C356D7">
        <w:rPr>
          <w:i/>
          <w:iCs/>
          <w:sz w:val="28"/>
          <w:szCs w:val="28"/>
          <w:lang w:val="pt-BR"/>
        </w:rPr>
        <w:t>Pachira Aquatica</w:t>
      </w:r>
      <w:r w:rsidR="005B022A" w:rsidRPr="00C356D7">
        <w:rPr>
          <w:sz w:val="28"/>
          <w:szCs w:val="28"/>
          <w:lang w:val="pt-BR"/>
        </w:rPr>
        <w:t xml:space="preserve"> Aubl na </w:t>
      </w:r>
      <w:r w:rsidR="00D3271D" w:rsidRPr="00C356D7">
        <w:rPr>
          <w:sz w:val="28"/>
          <w:szCs w:val="28"/>
          <w:lang w:val="pt-BR"/>
        </w:rPr>
        <w:t>Degradação</w:t>
      </w:r>
      <w:r w:rsidR="0094047B" w:rsidRPr="00C356D7">
        <w:rPr>
          <w:sz w:val="28"/>
          <w:szCs w:val="28"/>
          <w:lang w:val="pt-BR"/>
        </w:rPr>
        <w:t xml:space="preserve"> </w:t>
      </w:r>
      <w:r w:rsidR="00DA15DB" w:rsidRPr="00C356D7">
        <w:rPr>
          <w:sz w:val="28"/>
          <w:szCs w:val="28"/>
          <w:lang w:val="pt-BR"/>
        </w:rPr>
        <w:t>Catalítica</w:t>
      </w:r>
      <w:r w:rsidR="005B022A" w:rsidRPr="00C356D7">
        <w:rPr>
          <w:sz w:val="28"/>
          <w:szCs w:val="28"/>
          <w:lang w:val="pt-BR"/>
        </w:rPr>
        <w:t xml:space="preserve"> de </w:t>
      </w:r>
      <w:r w:rsidR="00DD02C0" w:rsidRPr="00C356D7">
        <w:rPr>
          <w:sz w:val="28"/>
          <w:szCs w:val="28"/>
          <w:lang w:val="pt-BR"/>
        </w:rPr>
        <w:t>C</w:t>
      </w:r>
      <w:r w:rsidR="005B022A" w:rsidRPr="00C356D7">
        <w:rPr>
          <w:sz w:val="28"/>
          <w:szCs w:val="28"/>
          <w:lang w:val="pt-BR"/>
        </w:rPr>
        <w:t xml:space="preserve">orantes </w:t>
      </w:r>
      <w:r w:rsidR="00DD02C0" w:rsidRPr="00C356D7">
        <w:rPr>
          <w:sz w:val="28"/>
          <w:szCs w:val="28"/>
          <w:lang w:val="pt-BR"/>
        </w:rPr>
        <w:t>T</w:t>
      </w:r>
      <w:r w:rsidR="005B022A" w:rsidRPr="00C356D7">
        <w:rPr>
          <w:sz w:val="28"/>
          <w:szCs w:val="28"/>
          <w:lang w:val="pt-BR"/>
        </w:rPr>
        <w:t>êxteis</w:t>
      </w:r>
    </w:p>
    <w:p w14:paraId="18735493" w14:textId="130F4BD5" w:rsidR="00EA4E1B" w:rsidRPr="00C356D7" w:rsidRDefault="00DD02C0" w:rsidP="00EA4E1B">
      <w:pPr>
        <w:pStyle w:val="BBAuthorName"/>
        <w:spacing w:after="120"/>
        <w:ind w:right="0"/>
        <w:jc w:val="both"/>
        <w:rPr>
          <w:rFonts w:ascii="Times New Roman" w:hAnsi="Times New Roman"/>
          <w:sz w:val="20"/>
          <w:vertAlign w:val="superscript"/>
          <w:lang w:val="pt-BR"/>
        </w:rPr>
      </w:pPr>
      <w:r w:rsidRPr="00C356D7">
        <w:rPr>
          <w:rFonts w:ascii="Times New Roman" w:hAnsi="Times New Roman"/>
          <w:sz w:val="20"/>
          <w:lang w:val="pt-BR"/>
        </w:rPr>
        <w:t>Jéssica S. Ramos</w:t>
      </w:r>
      <w:r w:rsidR="00EE2693" w:rsidRPr="00C356D7">
        <w:rPr>
          <w:rFonts w:ascii="Times New Roman" w:hAnsi="Times New Roman"/>
          <w:sz w:val="20"/>
          <w:vertAlign w:val="superscript"/>
          <w:lang w:val="pt-BR"/>
        </w:rPr>
        <w:t>3</w:t>
      </w:r>
      <w:r w:rsidRPr="00C356D7">
        <w:rPr>
          <w:rFonts w:ascii="Times New Roman" w:hAnsi="Times New Roman"/>
          <w:sz w:val="20"/>
          <w:lang w:val="pt-BR"/>
        </w:rPr>
        <w:t xml:space="preserve">, </w:t>
      </w:r>
      <w:r w:rsidR="003C3918" w:rsidRPr="00C356D7">
        <w:rPr>
          <w:rFonts w:ascii="Times New Roman" w:hAnsi="Times New Roman"/>
          <w:sz w:val="20"/>
          <w:lang w:val="pt-BR"/>
        </w:rPr>
        <w:t>Edinilson R. Camelo</w:t>
      </w:r>
      <w:r w:rsidR="003C3918" w:rsidRPr="00C356D7">
        <w:rPr>
          <w:rFonts w:ascii="Times New Roman" w:hAnsi="Times New Roman"/>
          <w:sz w:val="20"/>
          <w:vertAlign w:val="superscript"/>
          <w:lang w:val="pt-BR"/>
        </w:rPr>
        <w:t>2</w:t>
      </w:r>
      <w:r w:rsidR="003C3918" w:rsidRPr="00C356D7">
        <w:rPr>
          <w:rFonts w:ascii="Times New Roman" w:hAnsi="Times New Roman"/>
          <w:sz w:val="20"/>
          <w:lang w:val="pt-BR"/>
        </w:rPr>
        <w:t>, Ulian S. Souza</w:t>
      </w:r>
      <w:r w:rsidR="003C3918" w:rsidRPr="00C356D7">
        <w:rPr>
          <w:rStyle w:val="Refdenotadefim"/>
          <w:lang w:val="pt-BR"/>
        </w:rPr>
        <w:endnoteReference w:id="1"/>
      </w:r>
      <w:r w:rsidR="003C3918" w:rsidRPr="00C356D7">
        <w:rPr>
          <w:rFonts w:ascii="Times New Roman" w:hAnsi="Times New Roman"/>
          <w:sz w:val="20"/>
          <w:lang w:val="pt-BR"/>
        </w:rPr>
        <w:t xml:space="preserve"> </w:t>
      </w:r>
      <w:r w:rsidRPr="00C356D7">
        <w:rPr>
          <w:rFonts w:ascii="Times New Roman" w:hAnsi="Times New Roman"/>
          <w:sz w:val="20"/>
          <w:lang w:val="pt-BR"/>
        </w:rPr>
        <w:t>Cesário F. das Virgens</w:t>
      </w:r>
      <w:r w:rsidR="00CE537E" w:rsidRPr="00C356D7">
        <w:rPr>
          <w:rFonts w:ascii="Times New Roman" w:hAnsi="Times New Roman"/>
          <w:sz w:val="20"/>
          <w:lang w:val="pt-BR"/>
        </w:rPr>
        <w:t xml:space="preserve"> </w:t>
      </w:r>
      <w:r w:rsidR="00CE537E" w:rsidRPr="00C356D7">
        <w:rPr>
          <w:rFonts w:ascii="Times New Roman" w:hAnsi="Times New Roman"/>
          <w:sz w:val="20"/>
          <w:vertAlign w:val="superscript"/>
          <w:lang w:val="pt-BR"/>
        </w:rPr>
        <w:t>2,</w:t>
      </w:r>
      <w:r w:rsidR="00EE2693" w:rsidRPr="00C356D7">
        <w:rPr>
          <w:rFonts w:ascii="Times New Roman" w:hAnsi="Times New Roman"/>
          <w:sz w:val="20"/>
          <w:vertAlign w:val="superscript"/>
          <w:lang w:val="pt-BR"/>
        </w:rPr>
        <w:t>3</w:t>
      </w:r>
      <w:r w:rsidR="00407DE5" w:rsidRPr="00C356D7">
        <w:rPr>
          <w:rFonts w:ascii="Times New Roman" w:hAnsi="Times New Roman"/>
          <w:sz w:val="20"/>
          <w:vertAlign w:val="superscript"/>
          <w:lang w:val="pt-BR"/>
        </w:rPr>
        <w:t>*</w:t>
      </w:r>
    </w:p>
    <w:p w14:paraId="134B8789" w14:textId="42455F7C" w:rsidR="00201481" w:rsidRPr="00C356D7" w:rsidRDefault="00201481" w:rsidP="00DA479A">
      <w:pPr>
        <w:pStyle w:val="SemEspaamento"/>
        <w:rPr>
          <w:rFonts w:ascii="Times" w:hAnsi="Times" w:cs="Times"/>
          <w:i/>
          <w:iCs/>
          <w:sz w:val="20"/>
          <w:szCs w:val="20"/>
          <w:vertAlign w:val="superscript"/>
          <w:lang w:eastAsia="pt-BR"/>
        </w:rPr>
      </w:pPr>
      <w:r w:rsidRPr="00C356D7">
        <w:rPr>
          <w:rFonts w:ascii="Times" w:hAnsi="Times" w:cs="Times"/>
          <w:i/>
          <w:iCs/>
          <w:sz w:val="20"/>
          <w:szCs w:val="20"/>
          <w:vertAlign w:val="superscript"/>
          <w:lang w:eastAsia="pt-BR"/>
        </w:rPr>
        <w:t>1</w:t>
      </w:r>
      <w:r w:rsidRPr="00C356D7">
        <w:rPr>
          <w:rFonts w:ascii="Times" w:hAnsi="Times" w:cs="Times"/>
          <w:i/>
          <w:iCs/>
          <w:sz w:val="20"/>
          <w:szCs w:val="20"/>
          <w:lang w:eastAsia="pt-BR"/>
        </w:rPr>
        <w:t>Programa de Iniciação Cientifica Junior, Universidade do Estado da Bahia, Colégio Estadual Rotary, Salvador, Bahia, Brasil</w:t>
      </w:r>
    </w:p>
    <w:p w14:paraId="45F3F27A" w14:textId="5A92B014" w:rsidR="006B5661" w:rsidRPr="00C356D7" w:rsidRDefault="006B5661" w:rsidP="00DA479A">
      <w:pPr>
        <w:pStyle w:val="SemEspaamento"/>
        <w:rPr>
          <w:rFonts w:ascii="Times" w:hAnsi="Times" w:cs="Times"/>
          <w:i/>
          <w:iCs/>
          <w:sz w:val="20"/>
          <w:szCs w:val="20"/>
          <w:vertAlign w:val="superscript"/>
          <w:lang w:eastAsia="pt-BR"/>
        </w:rPr>
      </w:pPr>
      <w:r w:rsidRPr="00C356D7">
        <w:rPr>
          <w:rFonts w:ascii="Times" w:hAnsi="Times" w:cs="Times"/>
          <w:i/>
          <w:iCs/>
          <w:sz w:val="20"/>
          <w:szCs w:val="20"/>
          <w:vertAlign w:val="superscript"/>
          <w:lang w:eastAsia="pt-BR"/>
        </w:rPr>
        <w:t>2</w:t>
      </w:r>
      <w:r w:rsidRPr="00C356D7">
        <w:rPr>
          <w:rFonts w:ascii="Times" w:hAnsi="Times" w:cs="Times"/>
          <w:i/>
          <w:iCs/>
          <w:sz w:val="20"/>
          <w:szCs w:val="20"/>
          <w:lang w:eastAsia="pt-BR"/>
        </w:rPr>
        <w:t>Colegiado de Licenciatura em Química, Departamento de Ciências Exatas e da Terra, Universidade do Estado da Bahia,</w:t>
      </w:r>
      <w:r w:rsidR="00201481" w:rsidRPr="00C356D7">
        <w:rPr>
          <w:rFonts w:ascii="Times" w:hAnsi="Times" w:cs="Times"/>
          <w:i/>
          <w:iCs/>
          <w:sz w:val="20"/>
          <w:szCs w:val="20"/>
          <w:lang w:eastAsia="pt-BR"/>
        </w:rPr>
        <w:t xml:space="preserve"> Salvador, Bahia, Brasil</w:t>
      </w:r>
    </w:p>
    <w:p w14:paraId="22D38595" w14:textId="2074E998" w:rsidR="00EA4E1B" w:rsidRPr="00C356D7" w:rsidRDefault="00EE2693" w:rsidP="00DA479A">
      <w:pPr>
        <w:pStyle w:val="SemEspaamento"/>
        <w:rPr>
          <w:rFonts w:ascii="Times" w:hAnsi="Times" w:cs="Times"/>
          <w:i/>
          <w:iCs/>
          <w:sz w:val="20"/>
          <w:szCs w:val="20"/>
        </w:rPr>
      </w:pPr>
      <w:r w:rsidRPr="00C356D7">
        <w:rPr>
          <w:rFonts w:ascii="Times" w:hAnsi="Times" w:cs="Times"/>
          <w:i/>
          <w:iCs/>
          <w:sz w:val="20"/>
          <w:szCs w:val="20"/>
          <w:vertAlign w:val="superscript"/>
        </w:rPr>
        <w:t>3</w:t>
      </w:r>
      <w:r w:rsidR="006B5661" w:rsidRPr="00C356D7">
        <w:rPr>
          <w:rFonts w:ascii="Times" w:hAnsi="Times" w:cs="Times"/>
          <w:i/>
          <w:iCs/>
          <w:sz w:val="20"/>
          <w:szCs w:val="20"/>
          <w:vertAlign w:val="superscript"/>
        </w:rPr>
        <w:t>*</w:t>
      </w:r>
      <w:r w:rsidRPr="00C356D7">
        <w:rPr>
          <w:rFonts w:ascii="Times" w:hAnsi="Times" w:cs="Times"/>
          <w:i/>
          <w:iCs/>
          <w:sz w:val="20"/>
          <w:szCs w:val="20"/>
        </w:rPr>
        <w:t>Programa de Pós-Graduação em Química Aplicada, Departamento de Ciências Exatas e da Terra, Universidade do Estado da Bahi</w:t>
      </w:r>
      <w:r w:rsidR="00B22B9B" w:rsidRPr="00C356D7">
        <w:rPr>
          <w:rFonts w:ascii="Times" w:hAnsi="Times" w:cs="Times"/>
          <w:i/>
          <w:iCs/>
          <w:sz w:val="20"/>
          <w:szCs w:val="20"/>
        </w:rPr>
        <w:t xml:space="preserve">a, </w:t>
      </w:r>
      <w:hyperlink r:id="rId8" w:history="1">
        <w:r w:rsidR="00B22B9B" w:rsidRPr="00C356D7">
          <w:rPr>
            <w:rStyle w:val="Hyperlink"/>
            <w:rFonts w:ascii="Times" w:hAnsi="Times" w:cs="Times"/>
            <w:i/>
            <w:iCs/>
            <w:color w:val="auto"/>
            <w:sz w:val="20"/>
            <w:szCs w:val="20"/>
          </w:rPr>
          <w:t>cvirgens@gmail.com</w:t>
        </w:r>
      </w:hyperlink>
      <w:r w:rsidR="00201481" w:rsidRPr="00C356D7">
        <w:rPr>
          <w:rFonts w:ascii="Times" w:hAnsi="Times" w:cs="Times"/>
          <w:i/>
          <w:iCs/>
          <w:sz w:val="20"/>
          <w:szCs w:val="20"/>
        </w:rPr>
        <w:t>, Salvador. Bahia, Brasil</w:t>
      </w:r>
    </w:p>
    <w:bookmarkEnd w:id="1"/>
    <w:p w14:paraId="4A5DDA03" w14:textId="52C64155" w:rsidR="00AF0400" w:rsidRPr="00C356D7" w:rsidRDefault="00AF0400" w:rsidP="00EA4E1B">
      <w:pPr>
        <w:pStyle w:val="BDAbstract"/>
        <w:spacing w:before="0" w:after="0" w:line="240" w:lineRule="auto"/>
        <w:rPr>
          <w:rFonts w:ascii="Times New Roman" w:hAnsi="Times New Roman"/>
          <w:b w:val="0"/>
          <w:sz w:val="20"/>
          <w:lang w:val="pt-BR"/>
        </w:rPr>
      </w:pPr>
      <w:r w:rsidRPr="00C356D7">
        <w:rPr>
          <w:noProof/>
          <w:sz w:val="32"/>
          <w:lang w:val="pt-BR"/>
        </w:rPr>
        <mc:AlternateContent>
          <mc:Choice Requires="wps">
            <w:drawing>
              <wp:anchor distT="0" distB="0" distL="114300" distR="114300" simplePos="0" relativeHeight="251652096"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8102C" w14:textId="1B050454" w:rsidR="00AF0400" w:rsidRPr="008C1B30" w:rsidRDefault="008C1B30" w:rsidP="00B727B0">
                            <w:pPr>
                              <w:pStyle w:val="BDAbstract"/>
                              <w:spacing w:before="0" w:after="0" w:line="240" w:lineRule="auto"/>
                              <w:jc w:val="center"/>
                            </w:pPr>
                            <w:r w:rsidRPr="008C1B30">
                              <w:rPr>
                                <w:rFonts w:cs="Helvetica"/>
                                <w:bCs/>
                                <w:sz w:val="20"/>
                                <w:lang w:val="pt-BR"/>
                              </w:rPr>
                              <w:t xml:space="preserve">Resumo/Abstract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7638102C" w14:textId="1B050454" w:rsidR="00AF0400" w:rsidRPr="008C1B30" w:rsidRDefault="008C1B30" w:rsidP="00B727B0">
                      <w:pPr>
                        <w:pStyle w:val="BDAbstract"/>
                        <w:spacing w:before="0" w:after="0" w:line="240" w:lineRule="auto"/>
                        <w:jc w:val="center"/>
                      </w:pPr>
                      <w:r w:rsidRPr="008C1B30">
                        <w:rPr>
                          <w:rFonts w:cs="Helvetica"/>
                          <w:bCs/>
                          <w:sz w:val="20"/>
                          <w:lang w:val="pt-BR"/>
                        </w:rPr>
                        <w:t xml:space="preserve">Resumo/Abstract </w:t>
                      </w:r>
                    </w:p>
                  </w:txbxContent>
                </v:textbox>
                <w10:wrap anchorx="margin"/>
              </v:rect>
            </w:pict>
          </mc:Fallback>
        </mc:AlternateContent>
      </w:r>
    </w:p>
    <w:p w14:paraId="7125EEB6" w14:textId="38900AF8" w:rsidR="00163167" w:rsidRPr="00C356D7" w:rsidRDefault="00EA4E1B" w:rsidP="00E61238">
      <w:pPr>
        <w:pStyle w:val="SemEspaamento"/>
        <w:jc w:val="both"/>
        <w:rPr>
          <w:rFonts w:ascii="Times New Roman" w:hAnsi="Times New Roman"/>
          <w:sz w:val="20"/>
        </w:rPr>
      </w:pPr>
      <w:r w:rsidRPr="00C356D7">
        <w:rPr>
          <w:rFonts w:ascii="Times New Roman" w:hAnsi="Times New Roman"/>
          <w:sz w:val="20"/>
        </w:rPr>
        <w:t xml:space="preserve">RESUMO </w:t>
      </w:r>
      <w:r w:rsidR="00186967" w:rsidRPr="00C356D7">
        <w:rPr>
          <w:rFonts w:ascii="Times New Roman" w:hAnsi="Times New Roman"/>
          <w:sz w:val="20"/>
        </w:rPr>
        <w:t>–</w:t>
      </w:r>
      <w:r w:rsidR="009F0FF3" w:rsidRPr="00C356D7">
        <w:rPr>
          <w:rFonts w:ascii="Times New Roman" w:hAnsi="Times New Roman"/>
          <w:sz w:val="20"/>
        </w:rPr>
        <w:t xml:space="preserve"> A indústria têxtil descarta mais de 1000 tipos de corantes nos corpos hídricos por ano. Visando a eliminação desses poluentes de mane</w:t>
      </w:r>
      <w:r w:rsidR="0094047B" w:rsidRPr="00C356D7">
        <w:rPr>
          <w:rFonts w:ascii="Times New Roman" w:hAnsi="Times New Roman"/>
          <w:sz w:val="20"/>
        </w:rPr>
        <w:t>ira ecologicamente sustentável foi avaliado</w:t>
      </w:r>
      <w:r w:rsidR="00DA15DB" w:rsidRPr="00C356D7">
        <w:rPr>
          <w:rFonts w:ascii="Times New Roman" w:hAnsi="Times New Roman"/>
          <w:sz w:val="20"/>
        </w:rPr>
        <w:t xml:space="preserve"> </w:t>
      </w:r>
      <w:r w:rsidR="0094047B" w:rsidRPr="00C356D7">
        <w:rPr>
          <w:rFonts w:ascii="Times New Roman" w:hAnsi="Times New Roman"/>
          <w:sz w:val="20"/>
        </w:rPr>
        <w:t>o</w:t>
      </w:r>
      <w:r w:rsidR="006C4A4B" w:rsidRPr="00C356D7">
        <w:rPr>
          <w:rFonts w:ascii="Times New Roman" w:hAnsi="Times New Roman"/>
          <w:sz w:val="20"/>
        </w:rPr>
        <w:t>s nanowhiskers de celulose</w:t>
      </w:r>
      <w:r w:rsidR="00A75018" w:rsidRPr="00C356D7">
        <w:rPr>
          <w:rFonts w:ascii="Times New Roman" w:hAnsi="Times New Roman"/>
          <w:sz w:val="20"/>
        </w:rPr>
        <w:t xml:space="preserve"> do tipo I e II</w:t>
      </w:r>
      <w:r w:rsidR="006C4A4B" w:rsidRPr="00C356D7">
        <w:rPr>
          <w:rFonts w:ascii="Times New Roman" w:hAnsi="Times New Roman"/>
          <w:sz w:val="20"/>
        </w:rPr>
        <w:t xml:space="preserve"> (NP10 e NP20)</w:t>
      </w:r>
      <w:r w:rsidR="00021549" w:rsidRPr="00C356D7">
        <w:rPr>
          <w:rFonts w:ascii="Times New Roman" w:hAnsi="Times New Roman"/>
          <w:sz w:val="20"/>
        </w:rPr>
        <w:t xml:space="preserve"> sintetizados</w:t>
      </w:r>
      <w:r w:rsidR="006C4A4B" w:rsidRPr="00C356D7">
        <w:rPr>
          <w:rFonts w:ascii="Times New Roman" w:hAnsi="Times New Roman"/>
          <w:sz w:val="20"/>
        </w:rPr>
        <w:t xml:space="preserve"> da casca da espécie </w:t>
      </w:r>
      <w:r w:rsidR="006C4A4B" w:rsidRPr="00C356D7">
        <w:rPr>
          <w:rFonts w:ascii="Times New Roman" w:hAnsi="Times New Roman"/>
          <w:i/>
          <w:iCs/>
          <w:sz w:val="20"/>
        </w:rPr>
        <w:t>Pachira Aquatica</w:t>
      </w:r>
      <w:r w:rsidR="006C4A4B" w:rsidRPr="00C356D7">
        <w:rPr>
          <w:rFonts w:ascii="Times New Roman" w:hAnsi="Times New Roman"/>
          <w:sz w:val="20"/>
        </w:rPr>
        <w:t xml:space="preserve"> Aubl</w:t>
      </w:r>
      <w:r w:rsidR="00BC7EF8" w:rsidRPr="00C356D7">
        <w:rPr>
          <w:rFonts w:ascii="Times New Roman" w:hAnsi="Times New Roman"/>
          <w:sz w:val="20"/>
        </w:rPr>
        <w:t xml:space="preserve"> (P</w:t>
      </w:r>
      <w:r w:rsidR="009F0FF3" w:rsidRPr="00C356D7">
        <w:rPr>
          <w:rFonts w:ascii="Times New Roman" w:hAnsi="Times New Roman"/>
          <w:sz w:val="20"/>
        </w:rPr>
        <w:t>)</w:t>
      </w:r>
      <w:r w:rsidR="00DA15DB" w:rsidRPr="00C356D7">
        <w:rPr>
          <w:rFonts w:ascii="Times New Roman" w:hAnsi="Times New Roman"/>
          <w:sz w:val="20"/>
        </w:rPr>
        <w:t>.</w:t>
      </w:r>
      <w:r w:rsidR="009F0FF3" w:rsidRPr="00C356D7">
        <w:rPr>
          <w:rFonts w:ascii="Times New Roman" w:hAnsi="Times New Roman"/>
          <w:sz w:val="20"/>
        </w:rPr>
        <w:t xml:space="preserve"> </w:t>
      </w:r>
      <w:r w:rsidR="0094047B" w:rsidRPr="00C356D7">
        <w:rPr>
          <w:rFonts w:ascii="Times New Roman" w:hAnsi="Times New Roman"/>
          <w:sz w:val="20"/>
        </w:rPr>
        <w:t>Os materiais obtidos foram caracterizados</w:t>
      </w:r>
      <w:r w:rsidR="000B758F" w:rsidRPr="00C356D7">
        <w:rPr>
          <w:rFonts w:ascii="Times New Roman" w:hAnsi="Times New Roman"/>
          <w:sz w:val="20"/>
        </w:rPr>
        <w:t>,</w:t>
      </w:r>
      <w:r w:rsidR="009F0FF3" w:rsidRPr="00C356D7">
        <w:rPr>
          <w:rFonts w:ascii="Times New Roman" w:hAnsi="Times New Roman"/>
          <w:sz w:val="20"/>
        </w:rPr>
        <w:t xml:space="preserve"> por meio das técnicas de TG, FTIR e DRX, </w:t>
      </w:r>
      <w:r w:rsidR="0094047B" w:rsidRPr="00C356D7">
        <w:rPr>
          <w:rFonts w:ascii="Times New Roman" w:hAnsi="Times New Roman"/>
          <w:sz w:val="20"/>
        </w:rPr>
        <w:t>e</w:t>
      </w:r>
      <w:r w:rsidR="00BC7EF8" w:rsidRPr="00C356D7">
        <w:rPr>
          <w:rFonts w:ascii="Times New Roman" w:hAnsi="Times New Roman"/>
          <w:sz w:val="20"/>
        </w:rPr>
        <w:t xml:space="preserve"> empregados na adsorção do corante cristal de violeta, descolorindo até 100% da solução. </w:t>
      </w:r>
      <w:r w:rsidR="00653CDC" w:rsidRPr="00C356D7">
        <w:rPr>
          <w:rFonts w:ascii="Times New Roman" w:hAnsi="Times New Roman"/>
          <w:sz w:val="20"/>
        </w:rPr>
        <w:t>Além disso, a aplicação de um processo de</w:t>
      </w:r>
      <w:r w:rsidR="00BC7EF8" w:rsidRPr="00C356D7">
        <w:rPr>
          <w:rFonts w:ascii="Times New Roman" w:hAnsi="Times New Roman"/>
          <w:sz w:val="20"/>
        </w:rPr>
        <w:t xml:space="preserve"> degradação</w:t>
      </w:r>
      <w:r w:rsidR="0094047B" w:rsidRPr="00C356D7">
        <w:rPr>
          <w:rFonts w:ascii="Times New Roman" w:hAnsi="Times New Roman"/>
          <w:sz w:val="20"/>
        </w:rPr>
        <w:t xml:space="preserve"> catalítica</w:t>
      </w:r>
      <w:r w:rsidR="00BC7EF8" w:rsidRPr="00C356D7">
        <w:rPr>
          <w:rFonts w:ascii="Times New Roman" w:hAnsi="Times New Roman"/>
          <w:sz w:val="20"/>
        </w:rPr>
        <w:t xml:space="preserve"> rápida</w:t>
      </w:r>
      <w:r w:rsidR="00021549" w:rsidRPr="00C356D7">
        <w:rPr>
          <w:rFonts w:ascii="Times New Roman" w:hAnsi="Times New Roman"/>
          <w:sz w:val="20"/>
        </w:rPr>
        <w:t xml:space="preserve"> </w:t>
      </w:r>
      <w:r w:rsidR="00653CDC" w:rsidRPr="00C356D7">
        <w:rPr>
          <w:rFonts w:ascii="Times New Roman" w:hAnsi="Times New Roman"/>
          <w:sz w:val="20"/>
        </w:rPr>
        <w:t>utilizando</w:t>
      </w:r>
      <w:r w:rsidR="00021549" w:rsidRPr="00C356D7">
        <w:rPr>
          <w:rFonts w:ascii="Times New Roman" w:hAnsi="Times New Roman"/>
          <w:sz w:val="20"/>
        </w:rPr>
        <w:t xml:space="preserve"> </w:t>
      </w:r>
      <w:r w:rsidR="00A75018" w:rsidRPr="00C356D7">
        <w:rPr>
          <w:rFonts w:ascii="Times New Roman" w:hAnsi="Times New Roman"/>
          <w:sz w:val="20"/>
        </w:rPr>
        <w:t xml:space="preserve">a </w:t>
      </w:r>
      <w:r w:rsidR="0094047B" w:rsidRPr="00C356D7">
        <w:rPr>
          <w:rFonts w:ascii="Times New Roman" w:hAnsi="Times New Roman"/>
          <w:sz w:val="20"/>
        </w:rPr>
        <w:t xml:space="preserve">prata </w:t>
      </w:r>
      <w:r w:rsidR="00A75018" w:rsidRPr="00C356D7">
        <w:rPr>
          <w:rFonts w:ascii="Times New Roman" w:hAnsi="Times New Roman"/>
          <w:sz w:val="20"/>
        </w:rPr>
        <w:t>e NaBH</w:t>
      </w:r>
      <w:r w:rsidR="00A75018" w:rsidRPr="00C356D7">
        <w:rPr>
          <w:rFonts w:ascii="Times New Roman" w:hAnsi="Times New Roman"/>
          <w:sz w:val="20"/>
          <w:vertAlign w:val="subscript"/>
        </w:rPr>
        <w:t>4</w:t>
      </w:r>
      <w:r w:rsidR="00BC7EF8" w:rsidRPr="00C356D7">
        <w:rPr>
          <w:rFonts w:ascii="Times New Roman" w:hAnsi="Times New Roman"/>
          <w:sz w:val="20"/>
        </w:rPr>
        <w:t>,</w:t>
      </w:r>
      <w:r w:rsidR="0094047B" w:rsidRPr="00C356D7">
        <w:rPr>
          <w:rFonts w:ascii="Times New Roman" w:hAnsi="Times New Roman"/>
          <w:sz w:val="20"/>
        </w:rPr>
        <w:t xml:space="preserve"> mostrou-se eficiente para </w:t>
      </w:r>
      <w:r w:rsidR="00653CDC" w:rsidRPr="00C356D7">
        <w:rPr>
          <w:rFonts w:ascii="Times New Roman" w:hAnsi="Times New Roman"/>
          <w:sz w:val="20"/>
        </w:rPr>
        <w:t>destruição d</w:t>
      </w:r>
      <w:r w:rsidR="00BC7EF8" w:rsidRPr="00C356D7">
        <w:rPr>
          <w:rFonts w:ascii="Times New Roman" w:hAnsi="Times New Roman"/>
          <w:sz w:val="20"/>
        </w:rPr>
        <w:t>o corante da superfície do</w:t>
      </w:r>
      <w:r w:rsidR="00653CDC" w:rsidRPr="00C356D7">
        <w:rPr>
          <w:rFonts w:ascii="Times New Roman" w:hAnsi="Times New Roman"/>
          <w:sz w:val="20"/>
        </w:rPr>
        <w:t xml:space="preserve">s nanowhiskers, </w:t>
      </w:r>
      <w:r w:rsidR="0094047B" w:rsidRPr="00C356D7">
        <w:rPr>
          <w:rFonts w:ascii="Times New Roman" w:hAnsi="Times New Roman"/>
          <w:sz w:val="20"/>
        </w:rPr>
        <w:t xml:space="preserve">favorecendo </w:t>
      </w:r>
      <w:r w:rsidR="00DA15DB" w:rsidRPr="00C356D7">
        <w:rPr>
          <w:rFonts w:ascii="Times New Roman" w:hAnsi="Times New Roman"/>
          <w:sz w:val="20"/>
        </w:rPr>
        <w:t xml:space="preserve">o seu </w:t>
      </w:r>
      <w:r w:rsidR="0094047B" w:rsidRPr="00C356D7">
        <w:rPr>
          <w:rFonts w:ascii="Times New Roman" w:hAnsi="Times New Roman"/>
          <w:sz w:val="20"/>
        </w:rPr>
        <w:t>reuso em conformidade aos 3R’s</w:t>
      </w:r>
      <w:r w:rsidR="00653CDC" w:rsidRPr="00C356D7">
        <w:rPr>
          <w:rFonts w:ascii="Times New Roman" w:hAnsi="Times New Roman"/>
          <w:sz w:val="20"/>
        </w:rPr>
        <w:t>. A recuperação</w:t>
      </w:r>
      <w:r w:rsidR="00A75018" w:rsidRPr="00C356D7">
        <w:rPr>
          <w:rFonts w:ascii="Times New Roman" w:hAnsi="Times New Roman"/>
          <w:sz w:val="20"/>
        </w:rPr>
        <w:t xml:space="preserve"> </w:t>
      </w:r>
      <w:r w:rsidR="00653CDC" w:rsidRPr="00C356D7">
        <w:rPr>
          <w:rFonts w:ascii="Times New Roman" w:hAnsi="Times New Roman"/>
          <w:sz w:val="20"/>
        </w:rPr>
        <w:t>d</w:t>
      </w:r>
      <w:r w:rsidR="00A75018" w:rsidRPr="00C356D7">
        <w:rPr>
          <w:rFonts w:ascii="Times New Roman" w:hAnsi="Times New Roman"/>
          <w:sz w:val="20"/>
        </w:rPr>
        <w:t xml:space="preserve">os </w:t>
      </w:r>
      <w:r w:rsidR="00653CDC" w:rsidRPr="00C356D7">
        <w:rPr>
          <w:rFonts w:ascii="Times New Roman" w:hAnsi="Times New Roman"/>
          <w:sz w:val="20"/>
        </w:rPr>
        <w:t>nanowhiskers</w:t>
      </w:r>
      <w:r w:rsidR="00A75018" w:rsidRPr="00C356D7">
        <w:rPr>
          <w:rFonts w:ascii="Times New Roman" w:hAnsi="Times New Roman"/>
          <w:sz w:val="20"/>
        </w:rPr>
        <w:t xml:space="preserve"> e</w:t>
      </w:r>
      <w:r w:rsidR="00653CDC" w:rsidRPr="00C356D7">
        <w:rPr>
          <w:rFonts w:ascii="Times New Roman" w:hAnsi="Times New Roman"/>
          <w:sz w:val="20"/>
        </w:rPr>
        <w:t xml:space="preserve"> da</w:t>
      </w:r>
      <w:r w:rsidR="00A75018" w:rsidRPr="00C356D7">
        <w:rPr>
          <w:rFonts w:ascii="Times New Roman" w:hAnsi="Times New Roman"/>
          <w:sz w:val="20"/>
        </w:rPr>
        <w:t xml:space="preserve"> Ag</w:t>
      </w:r>
      <w:r w:rsidR="00653CDC" w:rsidRPr="00C356D7">
        <w:rPr>
          <w:rFonts w:ascii="Times New Roman" w:hAnsi="Times New Roman"/>
          <w:sz w:val="20"/>
        </w:rPr>
        <w:t xml:space="preserve"> foi realizada</w:t>
      </w:r>
      <w:r w:rsidR="00A75018" w:rsidRPr="00C356D7">
        <w:rPr>
          <w:rFonts w:ascii="Times New Roman" w:hAnsi="Times New Roman"/>
          <w:sz w:val="20"/>
        </w:rPr>
        <w:t xml:space="preserve"> através lixiviação com solução HNO</w:t>
      </w:r>
      <w:r w:rsidR="00A75018" w:rsidRPr="00C356D7">
        <w:rPr>
          <w:rFonts w:ascii="Times New Roman" w:hAnsi="Times New Roman"/>
          <w:sz w:val="20"/>
          <w:vertAlign w:val="subscript"/>
        </w:rPr>
        <w:t>3</w:t>
      </w:r>
      <w:r w:rsidR="00A75018" w:rsidRPr="00C356D7">
        <w:rPr>
          <w:rFonts w:ascii="Times New Roman" w:hAnsi="Times New Roman"/>
          <w:sz w:val="20"/>
        </w:rPr>
        <w:t>.</w:t>
      </w:r>
      <w:r w:rsidR="000B57D6" w:rsidRPr="00C356D7">
        <w:rPr>
          <w:rFonts w:ascii="Times New Roman" w:hAnsi="Times New Roman"/>
          <w:sz w:val="20"/>
        </w:rPr>
        <w:t xml:space="preserve"> </w:t>
      </w:r>
      <w:r w:rsidR="005F3F96" w:rsidRPr="00C356D7">
        <w:rPr>
          <w:rFonts w:ascii="Times New Roman" w:hAnsi="Times New Roman"/>
          <w:sz w:val="20"/>
        </w:rPr>
        <w:t>Os resultados dos testes catalíticos mostram que a amostra</w:t>
      </w:r>
      <w:r w:rsidR="000B57D6" w:rsidRPr="00C356D7">
        <w:rPr>
          <w:rFonts w:ascii="Times New Roman" w:hAnsi="Times New Roman"/>
          <w:sz w:val="20"/>
        </w:rPr>
        <w:t xml:space="preserve"> NP20 </w:t>
      </w:r>
      <w:r w:rsidR="005F3F96" w:rsidRPr="00C356D7">
        <w:rPr>
          <w:rFonts w:ascii="Times New Roman" w:hAnsi="Times New Roman"/>
          <w:sz w:val="20"/>
        </w:rPr>
        <w:t xml:space="preserve">exibe </w:t>
      </w:r>
      <w:r w:rsidR="000B57D6" w:rsidRPr="00C356D7">
        <w:rPr>
          <w:rFonts w:ascii="Times New Roman" w:hAnsi="Times New Roman"/>
          <w:sz w:val="20"/>
        </w:rPr>
        <w:t>resultados</w:t>
      </w:r>
      <w:r w:rsidR="005F3F96" w:rsidRPr="00C356D7">
        <w:rPr>
          <w:rFonts w:ascii="Times New Roman" w:hAnsi="Times New Roman"/>
          <w:sz w:val="20"/>
        </w:rPr>
        <w:t xml:space="preserve"> mais eficientes</w:t>
      </w:r>
      <w:r w:rsidR="000B57D6" w:rsidRPr="00C356D7">
        <w:rPr>
          <w:rFonts w:ascii="Times New Roman" w:hAnsi="Times New Roman"/>
          <w:sz w:val="20"/>
        </w:rPr>
        <w:t xml:space="preserve"> devid</w:t>
      </w:r>
      <w:r w:rsidR="005F3F96" w:rsidRPr="00C356D7">
        <w:rPr>
          <w:rFonts w:ascii="Times New Roman" w:hAnsi="Times New Roman"/>
          <w:sz w:val="20"/>
        </w:rPr>
        <w:t>o</w:t>
      </w:r>
      <w:r w:rsidR="000B57D6" w:rsidRPr="00C356D7">
        <w:rPr>
          <w:rFonts w:ascii="Times New Roman" w:hAnsi="Times New Roman"/>
          <w:sz w:val="20"/>
        </w:rPr>
        <w:t xml:space="preserve"> ao seu arranjo tridimensional, maior índice de cristalinidade</w:t>
      </w:r>
      <w:r w:rsidR="00E61238" w:rsidRPr="00C356D7">
        <w:rPr>
          <w:rFonts w:ascii="Times New Roman" w:hAnsi="Times New Roman"/>
          <w:sz w:val="20"/>
        </w:rPr>
        <w:t xml:space="preserve"> (81,09%)</w:t>
      </w:r>
      <w:r w:rsidR="000B57D6" w:rsidRPr="00C356D7">
        <w:rPr>
          <w:rFonts w:ascii="Times New Roman" w:hAnsi="Times New Roman"/>
          <w:sz w:val="20"/>
        </w:rPr>
        <w:t xml:space="preserve"> quando comparada com a amostra NP10 e a </w:t>
      </w:r>
      <w:r w:rsidR="005F3F96" w:rsidRPr="00C356D7">
        <w:rPr>
          <w:rFonts w:ascii="Times New Roman" w:hAnsi="Times New Roman"/>
          <w:sz w:val="20"/>
        </w:rPr>
        <w:t xml:space="preserve">casca da </w:t>
      </w:r>
      <w:r w:rsidR="005F3F96" w:rsidRPr="00C356D7">
        <w:rPr>
          <w:rFonts w:ascii="Times New Roman" w:hAnsi="Times New Roman"/>
          <w:i/>
          <w:iCs/>
          <w:sz w:val="20"/>
        </w:rPr>
        <w:t>Pachira Aquatica</w:t>
      </w:r>
      <w:r w:rsidR="005F3F96" w:rsidRPr="00C356D7">
        <w:rPr>
          <w:rFonts w:ascii="Times New Roman" w:hAnsi="Times New Roman"/>
          <w:sz w:val="20"/>
        </w:rPr>
        <w:t xml:space="preserve"> Aubl.</w:t>
      </w:r>
    </w:p>
    <w:p w14:paraId="1D9BAFAD" w14:textId="7809FB7F" w:rsidR="00E61238" w:rsidRPr="00C356D7" w:rsidRDefault="00E61238" w:rsidP="00E61238">
      <w:pPr>
        <w:pStyle w:val="SemEspaamento"/>
        <w:jc w:val="both"/>
        <w:rPr>
          <w:rFonts w:ascii="Times New Roman" w:hAnsi="Times New Roman"/>
          <w:i/>
          <w:iCs/>
          <w:sz w:val="20"/>
        </w:rPr>
      </w:pPr>
      <w:r w:rsidRPr="00C356D7">
        <w:rPr>
          <w:rFonts w:ascii="Times New Roman" w:hAnsi="Times New Roman"/>
          <w:i/>
          <w:iCs/>
          <w:sz w:val="20"/>
        </w:rPr>
        <w:t xml:space="preserve">Palavras – chave: Nanowhiskers; Celulose; Pachira Aquatica; Efluentes; Degradação. </w:t>
      </w:r>
    </w:p>
    <w:p w14:paraId="4BEEE9C8" w14:textId="77777777" w:rsidR="00E61238" w:rsidRPr="00C356D7" w:rsidRDefault="00E61238" w:rsidP="00E61238">
      <w:pPr>
        <w:pStyle w:val="SemEspaamento"/>
        <w:jc w:val="both"/>
        <w:rPr>
          <w:rFonts w:ascii="Times New Roman" w:hAnsi="Times New Roman"/>
          <w:sz w:val="20"/>
        </w:rPr>
      </w:pPr>
    </w:p>
    <w:p w14:paraId="1BCD13F5" w14:textId="0D5EB3EE" w:rsidR="00E61238" w:rsidRPr="00C356D7" w:rsidRDefault="00E61238" w:rsidP="00E61238">
      <w:pPr>
        <w:pStyle w:val="SemEspaamento"/>
        <w:jc w:val="both"/>
        <w:rPr>
          <w:rFonts w:ascii="Times New Roman" w:hAnsi="Times New Roman"/>
          <w:bCs/>
          <w:sz w:val="20"/>
          <w:lang w:val="en-US"/>
        </w:rPr>
      </w:pPr>
      <w:r w:rsidRPr="00C356D7">
        <w:rPr>
          <w:rFonts w:ascii="Times New Roman" w:hAnsi="Times New Roman"/>
          <w:bCs/>
          <w:sz w:val="20"/>
          <w:lang w:val="en-US"/>
        </w:rPr>
        <w:t xml:space="preserve">ABSTRACT – </w:t>
      </w:r>
      <w:r w:rsidR="00C356D7" w:rsidRPr="00C356D7">
        <w:rPr>
          <w:rFonts w:ascii="Times New Roman" w:hAnsi="Times New Roman"/>
          <w:bCs/>
          <w:sz w:val="20"/>
          <w:lang w:val="en-US"/>
        </w:rPr>
        <w:t>The textile industry discards more than 1000 types of dyes in water bodies per year. Aiming at the elimination of these pollutants in an ecologically sustainable way, type I and II cellulose nanowhiskers (NP10 and NP20) synthesized from the bark of the species Pachira Aquatica Aubl (P) were evaluated. The obtained materials were characterized, using TG, FTIR and XRD techniques, and used in the adsorption of crystal violet dye, discoloring up to 100% of the solution. In addition, the application of a rapid catalytic degradation process using silver and NaBH4, proved to be efficient for destroying the dye on the surface of the nanowhiskers, favoring its reuse in accordance with the 3R's. The recovery of nanowhiskers and Ag was performed by leaching with HNO3 solution. The results of the catalytic tests show that the NP20 sample exhibits more efficient results due to its three-dimensional arrangement, higher crystallinity index (81.09%) when compared with the NP10 sample and the bark of Pachira Aquatica Aubl.</w:t>
      </w:r>
    </w:p>
    <w:p w14:paraId="5F4A84E8" w14:textId="250739D1" w:rsidR="00EA4E1B" w:rsidRPr="00C356D7" w:rsidRDefault="00EA4E1B" w:rsidP="0062615A">
      <w:pPr>
        <w:pStyle w:val="BDAbstract"/>
        <w:pBdr>
          <w:bottom w:val="single" w:sz="6" w:space="3" w:color="auto"/>
        </w:pBdr>
        <w:spacing w:before="0" w:after="0" w:line="240" w:lineRule="auto"/>
        <w:rPr>
          <w:rFonts w:ascii="Times New Roman" w:hAnsi="Times New Roman"/>
          <w:b w:val="0"/>
          <w:i/>
          <w:sz w:val="20"/>
        </w:rPr>
      </w:pPr>
      <w:r w:rsidRPr="00C356D7">
        <w:rPr>
          <w:rFonts w:ascii="Times New Roman" w:hAnsi="Times New Roman"/>
          <w:b w:val="0"/>
          <w:i/>
          <w:sz w:val="20"/>
        </w:rPr>
        <w:t xml:space="preserve">Keywords: </w:t>
      </w:r>
      <w:r w:rsidR="00B727B0" w:rsidRPr="00C356D7">
        <w:rPr>
          <w:rFonts w:ascii="Times New Roman" w:hAnsi="Times New Roman"/>
          <w:b w:val="0"/>
          <w:i/>
          <w:sz w:val="20"/>
        </w:rPr>
        <w:t>Nanowhiskers; Cellulose; Pachira Aquatica; Effluents; Degradation.</w:t>
      </w:r>
    </w:p>
    <w:bookmarkEnd w:id="2"/>
    <w:p w14:paraId="48D9B0C4" w14:textId="659BDED6" w:rsidR="00B727B0" w:rsidRPr="00C356D7" w:rsidRDefault="00B727B0" w:rsidP="00EA4E1B">
      <w:pPr>
        <w:rPr>
          <w:lang w:val="en-US"/>
        </w:rPr>
        <w:sectPr w:rsidR="00B727B0" w:rsidRPr="00C356D7"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C356D7" w:rsidRDefault="00EA4E1B" w:rsidP="00EA4E1B">
      <w:pPr>
        <w:pStyle w:val="Ttulo2"/>
        <w:spacing w:before="0"/>
        <w:rPr>
          <w:rFonts w:ascii="Helvetica" w:hAnsi="Helvetica" w:cs="Helvetica"/>
          <w:sz w:val="24"/>
          <w:szCs w:val="24"/>
        </w:rPr>
      </w:pPr>
      <w:r w:rsidRPr="00C356D7">
        <w:rPr>
          <w:rFonts w:ascii="Helvetica" w:hAnsi="Helvetica" w:cs="Helvetica"/>
          <w:sz w:val="24"/>
          <w:szCs w:val="24"/>
        </w:rPr>
        <w:t>Introdução</w:t>
      </w:r>
    </w:p>
    <w:p w14:paraId="30CD9A1B" w14:textId="49D4A489" w:rsidR="00487D77" w:rsidRPr="00C356D7" w:rsidRDefault="00DA479A" w:rsidP="005E1B5E">
      <w:pPr>
        <w:pStyle w:val="TAMainText"/>
        <w:rPr>
          <w:rFonts w:ascii="Times New Roman" w:hAnsi="Times New Roman"/>
          <w:lang w:val="pt-BR"/>
        </w:rPr>
      </w:pPr>
      <w:r w:rsidRPr="00C356D7">
        <w:rPr>
          <w:rFonts w:ascii="Times New Roman" w:hAnsi="Times New Roman"/>
          <w:lang w:val="pt-BR"/>
        </w:rPr>
        <w:t>O</w:t>
      </w:r>
      <w:r w:rsidR="00E12C67" w:rsidRPr="00C356D7">
        <w:rPr>
          <w:rFonts w:ascii="Times New Roman" w:hAnsi="Times New Roman"/>
          <w:lang w:val="pt-BR"/>
        </w:rPr>
        <w:t>s nanowhiskers de celulose</w:t>
      </w:r>
      <w:r w:rsidR="00BD3732" w:rsidRPr="00C356D7">
        <w:rPr>
          <w:rFonts w:ascii="Times New Roman" w:hAnsi="Times New Roman"/>
          <w:lang w:val="pt-BR"/>
        </w:rPr>
        <w:t xml:space="preserve"> </w:t>
      </w:r>
      <w:r w:rsidR="00B91CD8" w:rsidRPr="00C356D7">
        <w:rPr>
          <w:rFonts w:ascii="Times New Roman" w:hAnsi="Times New Roman"/>
          <w:lang w:val="pt-BR"/>
        </w:rPr>
        <w:t xml:space="preserve">derivados </w:t>
      </w:r>
      <w:r w:rsidR="00BD3732" w:rsidRPr="00C356D7">
        <w:rPr>
          <w:rFonts w:ascii="Times New Roman" w:hAnsi="Times New Roman"/>
          <w:lang w:val="pt-BR"/>
        </w:rPr>
        <w:t>da casca da</w:t>
      </w:r>
      <w:r w:rsidR="00110D27" w:rsidRPr="00C356D7">
        <w:rPr>
          <w:rFonts w:ascii="Times New Roman" w:hAnsi="Times New Roman"/>
          <w:lang w:val="pt-BR"/>
        </w:rPr>
        <w:t xml:space="preserve"> espécie</w:t>
      </w:r>
      <w:r w:rsidR="00BD3732" w:rsidRPr="00C356D7">
        <w:rPr>
          <w:rFonts w:ascii="Times New Roman" w:hAnsi="Times New Roman"/>
          <w:lang w:val="pt-BR"/>
        </w:rPr>
        <w:t xml:space="preserve"> </w:t>
      </w:r>
      <w:r w:rsidR="00BD3732" w:rsidRPr="00C356D7">
        <w:rPr>
          <w:rFonts w:ascii="Times New Roman" w:hAnsi="Times New Roman"/>
          <w:i/>
          <w:iCs/>
          <w:lang w:val="pt-BR"/>
        </w:rPr>
        <w:t>Pachira Aquatica</w:t>
      </w:r>
      <w:r w:rsidR="00BD3732" w:rsidRPr="00C356D7">
        <w:rPr>
          <w:rFonts w:ascii="Times New Roman" w:hAnsi="Times New Roman"/>
          <w:lang w:val="pt-BR"/>
        </w:rPr>
        <w:t xml:space="preserve"> Aubl</w:t>
      </w:r>
      <w:r w:rsidR="00E12C67" w:rsidRPr="00C356D7">
        <w:rPr>
          <w:rFonts w:ascii="Times New Roman" w:hAnsi="Times New Roman"/>
          <w:lang w:val="pt-BR"/>
        </w:rPr>
        <w:t>, um</w:t>
      </w:r>
      <w:r w:rsidR="0094047B" w:rsidRPr="00C356D7">
        <w:rPr>
          <w:rFonts w:ascii="Times New Roman" w:hAnsi="Times New Roman"/>
          <w:lang w:val="pt-BR"/>
        </w:rPr>
        <w:t xml:space="preserve"> (nano)</w:t>
      </w:r>
      <w:r w:rsidR="00842BB6" w:rsidRPr="00C356D7">
        <w:rPr>
          <w:rFonts w:ascii="Times New Roman" w:hAnsi="Times New Roman"/>
          <w:lang w:val="pt-BR"/>
        </w:rPr>
        <w:t xml:space="preserve">material </w:t>
      </w:r>
      <w:r w:rsidR="00B91CD8" w:rsidRPr="00C356D7">
        <w:rPr>
          <w:rFonts w:ascii="Times New Roman" w:hAnsi="Times New Roman"/>
          <w:lang w:val="pt-BR"/>
        </w:rPr>
        <w:t xml:space="preserve">caracterizado pelo seu </w:t>
      </w:r>
      <w:r w:rsidR="00842BB6" w:rsidRPr="00C356D7">
        <w:rPr>
          <w:rFonts w:ascii="Times New Roman" w:hAnsi="Times New Roman"/>
          <w:lang w:val="pt-BR"/>
        </w:rPr>
        <w:t>levado índice de cristalinidade</w:t>
      </w:r>
      <w:r w:rsidR="004C7663" w:rsidRPr="00C356D7">
        <w:rPr>
          <w:rFonts w:ascii="Times New Roman" w:hAnsi="Times New Roman"/>
          <w:lang w:val="pt-BR"/>
        </w:rPr>
        <w:t>,</w:t>
      </w:r>
      <w:r w:rsidR="00110D27" w:rsidRPr="00C356D7">
        <w:rPr>
          <w:rFonts w:ascii="Times New Roman" w:hAnsi="Times New Roman"/>
          <w:lang w:val="pt-BR"/>
        </w:rPr>
        <w:t xml:space="preserve"> </w:t>
      </w:r>
      <w:r w:rsidR="00E12C67" w:rsidRPr="00C356D7">
        <w:rPr>
          <w:rFonts w:ascii="Times New Roman" w:hAnsi="Times New Roman"/>
          <w:lang w:val="pt-BR"/>
        </w:rPr>
        <w:t>origem natural,</w:t>
      </w:r>
      <w:r w:rsidR="00110D27" w:rsidRPr="00C356D7">
        <w:rPr>
          <w:rFonts w:ascii="Times New Roman" w:hAnsi="Times New Roman"/>
          <w:lang w:val="pt-BR"/>
        </w:rPr>
        <w:t xml:space="preserve"> renovável e de baixo custo</w:t>
      </w:r>
      <w:r w:rsidR="0086136E" w:rsidRPr="00C356D7">
        <w:rPr>
          <w:rFonts w:ascii="Times New Roman" w:hAnsi="Times New Roman"/>
          <w:lang w:val="pt-BR"/>
        </w:rPr>
        <w:t xml:space="preserve">, </w:t>
      </w:r>
      <w:r w:rsidR="00463710" w:rsidRPr="00C356D7">
        <w:rPr>
          <w:rFonts w:ascii="Times New Roman" w:hAnsi="Times New Roman"/>
          <w:lang w:val="pt-BR"/>
        </w:rPr>
        <w:t>apresenta</w:t>
      </w:r>
      <w:r w:rsidR="00110D27" w:rsidRPr="00C356D7">
        <w:rPr>
          <w:rFonts w:ascii="Times New Roman" w:hAnsi="Times New Roman"/>
          <w:lang w:val="pt-BR"/>
        </w:rPr>
        <w:t xml:space="preserve"> potencial</w:t>
      </w:r>
      <w:r w:rsidR="00F53F97" w:rsidRPr="00C356D7">
        <w:rPr>
          <w:rFonts w:ascii="Times New Roman" w:hAnsi="Times New Roman"/>
          <w:lang w:val="pt-BR"/>
        </w:rPr>
        <w:t xml:space="preserve"> na remoção</w:t>
      </w:r>
      <w:r w:rsidR="004C7663" w:rsidRPr="00C356D7">
        <w:rPr>
          <w:rFonts w:ascii="Times New Roman" w:hAnsi="Times New Roman"/>
          <w:lang w:val="pt-BR"/>
        </w:rPr>
        <w:t xml:space="preserve"> </w:t>
      </w:r>
      <w:r w:rsidR="00BB7684" w:rsidRPr="00C356D7">
        <w:rPr>
          <w:rFonts w:ascii="Times New Roman" w:hAnsi="Times New Roman"/>
          <w:lang w:val="pt-BR"/>
        </w:rPr>
        <w:t xml:space="preserve">e </w:t>
      </w:r>
      <w:r w:rsidR="00110D27" w:rsidRPr="00C356D7">
        <w:rPr>
          <w:rFonts w:ascii="Times New Roman" w:hAnsi="Times New Roman"/>
          <w:lang w:val="pt-BR"/>
        </w:rPr>
        <w:t xml:space="preserve">destruição </w:t>
      </w:r>
      <w:r w:rsidR="00F53F97" w:rsidRPr="00C356D7">
        <w:rPr>
          <w:rFonts w:ascii="Times New Roman" w:hAnsi="Times New Roman"/>
          <w:lang w:val="pt-BR"/>
        </w:rPr>
        <w:t>d</w:t>
      </w:r>
      <w:r w:rsidR="00110D27" w:rsidRPr="00C356D7">
        <w:rPr>
          <w:rFonts w:ascii="Times New Roman" w:hAnsi="Times New Roman"/>
          <w:lang w:val="pt-BR"/>
        </w:rPr>
        <w:t>e</w:t>
      </w:r>
      <w:r w:rsidR="00F53F97" w:rsidRPr="00C356D7">
        <w:rPr>
          <w:rFonts w:ascii="Times New Roman" w:hAnsi="Times New Roman"/>
          <w:lang w:val="pt-BR"/>
        </w:rPr>
        <w:t xml:space="preserve"> corantes têxteis</w:t>
      </w:r>
      <w:r w:rsidR="004F327A" w:rsidRPr="00C356D7">
        <w:rPr>
          <w:rFonts w:ascii="Times New Roman" w:hAnsi="Times New Roman"/>
          <w:lang w:val="pt-BR"/>
        </w:rPr>
        <w:t xml:space="preserve"> </w:t>
      </w:r>
      <w:r w:rsidR="00352EB5" w:rsidRPr="00C356D7">
        <w:rPr>
          <w:rFonts w:ascii="Times New Roman" w:hAnsi="Times New Roman"/>
          <w:lang w:val="pt-BR"/>
        </w:rPr>
        <w:t>(</w:t>
      </w:r>
      <w:r w:rsidR="00BC7EDA" w:rsidRPr="00C356D7">
        <w:rPr>
          <w:rFonts w:ascii="Times New Roman" w:hAnsi="Times New Roman"/>
          <w:lang w:val="pt-BR"/>
        </w:rPr>
        <w:t>1</w:t>
      </w:r>
      <w:r w:rsidR="00352EB5" w:rsidRPr="00C356D7">
        <w:rPr>
          <w:rFonts w:ascii="Times New Roman" w:hAnsi="Times New Roman"/>
          <w:lang w:val="pt-BR"/>
        </w:rPr>
        <w:t>)</w:t>
      </w:r>
      <w:r w:rsidR="00310A71" w:rsidRPr="00C356D7">
        <w:rPr>
          <w:rFonts w:ascii="Times New Roman" w:hAnsi="Times New Roman"/>
          <w:lang w:val="pt-BR"/>
        </w:rPr>
        <w:t>.</w:t>
      </w:r>
    </w:p>
    <w:p w14:paraId="00CB430B" w14:textId="3017640A" w:rsidR="00487D77" w:rsidRPr="00C356D7" w:rsidRDefault="0020227B" w:rsidP="00310A71">
      <w:pPr>
        <w:pStyle w:val="TAMainText"/>
        <w:rPr>
          <w:rFonts w:ascii="Times New Roman" w:hAnsi="Times New Roman"/>
          <w:lang w:val="pt-BR"/>
        </w:rPr>
      </w:pPr>
      <w:r w:rsidRPr="00C356D7">
        <w:rPr>
          <w:rFonts w:ascii="Times New Roman" w:hAnsi="Times New Roman"/>
          <w:lang w:val="pt-BR"/>
        </w:rPr>
        <w:t xml:space="preserve">A extração da celulose da casca da </w:t>
      </w:r>
      <w:r w:rsidRPr="00C356D7">
        <w:rPr>
          <w:rFonts w:ascii="Times New Roman" w:hAnsi="Times New Roman"/>
          <w:i/>
          <w:iCs/>
          <w:lang w:val="pt-BR"/>
        </w:rPr>
        <w:t>Pachira Aquatica</w:t>
      </w:r>
      <w:r w:rsidRPr="00C356D7">
        <w:rPr>
          <w:rFonts w:ascii="Times New Roman" w:hAnsi="Times New Roman"/>
          <w:lang w:val="pt-BR"/>
        </w:rPr>
        <w:t xml:space="preserve"> Aubl e</w:t>
      </w:r>
      <w:r w:rsidR="00110D27" w:rsidRPr="00C356D7">
        <w:rPr>
          <w:rFonts w:ascii="Times New Roman" w:hAnsi="Times New Roman"/>
          <w:lang w:val="pt-BR"/>
        </w:rPr>
        <w:t xml:space="preserve"> subsequente</w:t>
      </w:r>
      <w:r w:rsidR="00EE183D" w:rsidRPr="00C356D7">
        <w:rPr>
          <w:rFonts w:ascii="Times New Roman" w:hAnsi="Times New Roman"/>
          <w:lang w:val="pt-BR"/>
        </w:rPr>
        <w:t xml:space="preserve"> conversão em </w:t>
      </w:r>
      <w:r w:rsidRPr="00C356D7">
        <w:rPr>
          <w:rFonts w:ascii="Times New Roman" w:hAnsi="Times New Roman"/>
          <w:lang w:val="pt-BR"/>
        </w:rPr>
        <w:t>celulose</w:t>
      </w:r>
      <w:r w:rsidR="000B758F" w:rsidRPr="00C356D7">
        <w:rPr>
          <w:rFonts w:ascii="Times New Roman" w:hAnsi="Times New Roman"/>
          <w:lang w:val="pt-BR"/>
        </w:rPr>
        <w:t xml:space="preserve"> tipo</w:t>
      </w:r>
      <w:r w:rsidR="0094047B" w:rsidRPr="00C356D7">
        <w:rPr>
          <w:rFonts w:ascii="Times New Roman" w:hAnsi="Times New Roman"/>
          <w:lang w:val="pt-BR"/>
        </w:rPr>
        <w:t xml:space="preserve"> </w:t>
      </w:r>
      <w:r w:rsidRPr="00C356D7">
        <w:rPr>
          <w:rFonts w:ascii="Times New Roman" w:hAnsi="Times New Roman"/>
          <w:lang w:val="pt-BR"/>
        </w:rPr>
        <w:t xml:space="preserve">II, </w:t>
      </w:r>
      <w:r w:rsidR="00110D27" w:rsidRPr="00C356D7">
        <w:rPr>
          <w:rFonts w:ascii="Times New Roman" w:hAnsi="Times New Roman"/>
          <w:lang w:val="pt-BR"/>
        </w:rPr>
        <w:t xml:space="preserve">confere uma ampla </w:t>
      </w:r>
      <w:r w:rsidRPr="00C356D7">
        <w:rPr>
          <w:rFonts w:ascii="Times New Roman" w:hAnsi="Times New Roman"/>
          <w:lang w:val="pt-BR"/>
        </w:rPr>
        <w:t>gama de aplicação desse material em comparação com a biomassa de origem</w:t>
      </w:r>
      <w:r w:rsidR="00842BB6" w:rsidRPr="00C356D7">
        <w:rPr>
          <w:rFonts w:ascii="Times New Roman" w:hAnsi="Times New Roman"/>
          <w:lang w:val="pt-BR"/>
        </w:rPr>
        <w:t xml:space="preserve"> </w:t>
      </w:r>
      <w:r w:rsidRPr="00C356D7">
        <w:rPr>
          <w:rFonts w:ascii="Times New Roman" w:hAnsi="Times New Roman"/>
          <w:lang w:val="pt-BR"/>
        </w:rPr>
        <w:t>pois</w:t>
      </w:r>
      <w:r w:rsidR="00842BB6" w:rsidRPr="00C356D7">
        <w:rPr>
          <w:rFonts w:ascii="Times New Roman" w:hAnsi="Times New Roman"/>
          <w:lang w:val="pt-BR"/>
        </w:rPr>
        <w:t>,</w:t>
      </w:r>
      <w:r w:rsidRPr="00C356D7">
        <w:rPr>
          <w:rFonts w:ascii="Times New Roman" w:hAnsi="Times New Roman"/>
          <w:lang w:val="pt-BR"/>
        </w:rPr>
        <w:t xml:space="preserve"> possuem u</w:t>
      </w:r>
      <w:r w:rsidR="00842BB6" w:rsidRPr="00C356D7">
        <w:rPr>
          <w:rFonts w:ascii="Times New Roman" w:hAnsi="Times New Roman"/>
          <w:lang w:val="pt-BR"/>
        </w:rPr>
        <w:t xml:space="preserve">ma </w:t>
      </w:r>
      <w:r w:rsidR="00BB7684" w:rsidRPr="00C356D7">
        <w:rPr>
          <w:rFonts w:ascii="Times New Roman" w:hAnsi="Times New Roman"/>
          <w:lang w:val="pt-BR"/>
        </w:rPr>
        <w:t>grande</w:t>
      </w:r>
      <w:r w:rsidR="00842BB6" w:rsidRPr="00C356D7">
        <w:rPr>
          <w:rFonts w:ascii="Times New Roman" w:hAnsi="Times New Roman"/>
          <w:lang w:val="pt-BR"/>
        </w:rPr>
        <w:t xml:space="preserve"> área superficial,</w:t>
      </w:r>
      <w:r w:rsidR="00110D27" w:rsidRPr="00C356D7">
        <w:rPr>
          <w:rFonts w:ascii="Times New Roman" w:hAnsi="Times New Roman"/>
          <w:lang w:val="pt-BR"/>
        </w:rPr>
        <w:t xml:space="preserve"> cristalinidade</w:t>
      </w:r>
      <w:r w:rsidR="0086136E" w:rsidRPr="00C356D7">
        <w:rPr>
          <w:rFonts w:ascii="Times New Roman" w:hAnsi="Times New Roman"/>
          <w:lang w:val="pt-BR"/>
        </w:rPr>
        <w:t xml:space="preserve"> e </w:t>
      </w:r>
      <w:r w:rsidR="00842BB6" w:rsidRPr="00C356D7">
        <w:rPr>
          <w:rFonts w:ascii="Times New Roman" w:hAnsi="Times New Roman"/>
          <w:lang w:val="pt-BR"/>
        </w:rPr>
        <w:t>estabilidade térmic</w:t>
      </w:r>
      <w:r w:rsidR="0086136E" w:rsidRPr="00C356D7">
        <w:rPr>
          <w:rFonts w:ascii="Times New Roman" w:hAnsi="Times New Roman"/>
          <w:lang w:val="pt-BR"/>
        </w:rPr>
        <w:t>a</w:t>
      </w:r>
      <w:r w:rsidR="00842BB6" w:rsidRPr="00C356D7">
        <w:rPr>
          <w:rFonts w:ascii="Times New Roman" w:hAnsi="Times New Roman"/>
          <w:lang w:val="pt-BR"/>
        </w:rPr>
        <w:t xml:space="preserve">. </w:t>
      </w:r>
    </w:p>
    <w:p w14:paraId="267C987C" w14:textId="3F3F22CE" w:rsidR="00E12C67" w:rsidRPr="00C356D7" w:rsidRDefault="00110D27" w:rsidP="004F327A">
      <w:pPr>
        <w:pStyle w:val="TAMainText"/>
        <w:rPr>
          <w:rFonts w:ascii="Times New Roman" w:hAnsi="Times New Roman"/>
          <w:lang w:val="pt-BR"/>
        </w:rPr>
      </w:pPr>
      <w:r w:rsidRPr="00C356D7">
        <w:rPr>
          <w:rFonts w:ascii="Times New Roman" w:hAnsi="Times New Roman"/>
          <w:lang w:val="pt-BR"/>
        </w:rPr>
        <w:t>Nesse contexto</w:t>
      </w:r>
      <w:r w:rsidR="004C7663" w:rsidRPr="00C356D7">
        <w:rPr>
          <w:rFonts w:ascii="Times New Roman" w:hAnsi="Times New Roman"/>
          <w:lang w:val="pt-BR"/>
        </w:rPr>
        <w:t>, este trabalho</w:t>
      </w:r>
      <w:r w:rsidR="00876A58" w:rsidRPr="00C356D7">
        <w:rPr>
          <w:rFonts w:ascii="Times New Roman" w:hAnsi="Times New Roman"/>
          <w:lang w:val="pt-BR"/>
        </w:rPr>
        <w:t xml:space="preserve"> estuda a </w:t>
      </w:r>
      <w:r w:rsidR="004C7663" w:rsidRPr="00C356D7">
        <w:rPr>
          <w:rFonts w:ascii="Times New Roman" w:hAnsi="Times New Roman"/>
          <w:lang w:val="pt-BR"/>
        </w:rPr>
        <w:t>avalia</w:t>
      </w:r>
      <w:r w:rsidR="00876A58" w:rsidRPr="00C356D7">
        <w:rPr>
          <w:rFonts w:ascii="Times New Roman" w:hAnsi="Times New Roman"/>
          <w:lang w:val="pt-BR"/>
        </w:rPr>
        <w:t>ção</w:t>
      </w:r>
      <w:r w:rsidR="0086136E" w:rsidRPr="00C356D7">
        <w:rPr>
          <w:rFonts w:ascii="Times New Roman" w:hAnsi="Times New Roman"/>
          <w:lang w:val="pt-BR"/>
        </w:rPr>
        <w:t xml:space="preserve"> </w:t>
      </w:r>
      <w:r w:rsidR="00876A58" w:rsidRPr="00C356D7">
        <w:rPr>
          <w:rFonts w:ascii="Times New Roman" w:hAnsi="Times New Roman"/>
          <w:lang w:val="pt-BR"/>
        </w:rPr>
        <w:t>dos</w:t>
      </w:r>
      <w:r w:rsidR="004C7663" w:rsidRPr="00C356D7">
        <w:rPr>
          <w:rFonts w:ascii="Times New Roman" w:hAnsi="Times New Roman"/>
          <w:lang w:val="pt-BR"/>
        </w:rPr>
        <w:t xml:space="preserve"> nanowhiskers de celulose</w:t>
      </w:r>
      <w:r w:rsidR="00CB1C21" w:rsidRPr="00C356D7">
        <w:rPr>
          <w:rFonts w:ascii="Times New Roman" w:hAnsi="Times New Roman"/>
          <w:lang w:val="pt-BR"/>
        </w:rPr>
        <w:t xml:space="preserve"> do tipo</w:t>
      </w:r>
      <w:r w:rsidR="0086136E" w:rsidRPr="00C356D7">
        <w:rPr>
          <w:rFonts w:ascii="Times New Roman" w:hAnsi="Times New Roman"/>
          <w:lang w:val="pt-BR"/>
        </w:rPr>
        <w:t xml:space="preserve"> </w:t>
      </w:r>
      <w:r w:rsidR="004C7663" w:rsidRPr="00C356D7">
        <w:rPr>
          <w:rFonts w:ascii="Times New Roman" w:hAnsi="Times New Roman"/>
          <w:lang w:val="pt-BR"/>
        </w:rPr>
        <w:t xml:space="preserve">II </w:t>
      </w:r>
      <w:r w:rsidR="00876A58" w:rsidRPr="00C356D7">
        <w:rPr>
          <w:rFonts w:ascii="Times New Roman" w:hAnsi="Times New Roman"/>
          <w:lang w:val="pt-BR"/>
        </w:rPr>
        <w:t xml:space="preserve">como </w:t>
      </w:r>
      <w:r w:rsidR="004B1BEB" w:rsidRPr="00C356D7">
        <w:rPr>
          <w:rFonts w:ascii="Times New Roman" w:hAnsi="Times New Roman"/>
          <w:lang w:val="pt-BR"/>
        </w:rPr>
        <w:t>biossorvente</w:t>
      </w:r>
      <w:r w:rsidR="00876A58" w:rsidRPr="00C356D7">
        <w:rPr>
          <w:rFonts w:ascii="Times New Roman" w:hAnsi="Times New Roman"/>
          <w:lang w:val="pt-BR"/>
        </w:rPr>
        <w:t xml:space="preserve"> do </w:t>
      </w:r>
      <w:r w:rsidR="004C7663" w:rsidRPr="00C356D7">
        <w:rPr>
          <w:rFonts w:ascii="Times New Roman" w:hAnsi="Times New Roman"/>
          <w:lang w:val="pt-BR"/>
        </w:rPr>
        <w:t>corante cristal de violeta</w:t>
      </w:r>
      <w:r w:rsidR="00264941" w:rsidRPr="00C356D7">
        <w:rPr>
          <w:rFonts w:ascii="Times New Roman" w:hAnsi="Times New Roman"/>
          <w:lang w:val="pt-BR"/>
        </w:rPr>
        <w:t xml:space="preserve"> em co</w:t>
      </w:r>
      <w:r w:rsidR="00876A58" w:rsidRPr="00C356D7">
        <w:rPr>
          <w:rFonts w:ascii="Times New Roman" w:hAnsi="Times New Roman"/>
          <w:lang w:val="pt-BR"/>
        </w:rPr>
        <w:t xml:space="preserve">ntraposição </w:t>
      </w:r>
      <w:r w:rsidR="00264941" w:rsidRPr="00C356D7">
        <w:rPr>
          <w:rFonts w:ascii="Times New Roman" w:hAnsi="Times New Roman"/>
          <w:lang w:val="pt-BR"/>
        </w:rPr>
        <w:t>com a casca da</w:t>
      </w:r>
      <w:r w:rsidR="00F507CB" w:rsidRPr="00C356D7">
        <w:rPr>
          <w:rFonts w:ascii="Times New Roman" w:hAnsi="Times New Roman"/>
          <w:lang w:val="pt-BR"/>
        </w:rPr>
        <w:t xml:space="preserve"> </w:t>
      </w:r>
      <w:r w:rsidR="0086136E" w:rsidRPr="00C356D7">
        <w:rPr>
          <w:rFonts w:ascii="Times New Roman" w:hAnsi="Times New Roman"/>
          <w:lang w:val="pt-BR"/>
        </w:rPr>
        <w:t xml:space="preserve">espécie </w:t>
      </w:r>
      <w:r w:rsidR="00264941" w:rsidRPr="00C356D7">
        <w:rPr>
          <w:rFonts w:ascii="Times New Roman" w:hAnsi="Times New Roman"/>
          <w:i/>
          <w:iCs/>
          <w:lang w:val="pt-BR"/>
        </w:rPr>
        <w:t>Pachira Aquatica</w:t>
      </w:r>
      <w:r w:rsidR="00264941" w:rsidRPr="00C356D7">
        <w:rPr>
          <w:rFonts w:ascii="Times New Roman" w:hAnsi="Times New Roman"/>
          <w:lang w:val="pt-BR"/>
        </w:rPr>
        <w:t xml:space="preserve"> Aubl</w:t>
      </w:r>
      <w:r w:rsidR="00DA15DB" w:rsidRPr="00C356D7">
        <w:rPr>
          <w:rFonts w:ascii="Times New Roman" w:hAnsi="Times New Roman"/>
          <w:lang w:val="pt-BR"/>
        </w:rPr>
        <w:t xml:space="preserve"> </w:t>
      </w:r>
      <w:r w:rsidR="004B1BEB" w:rsidRPr="00C356D7">
        <w:rPr>
          <w:rFonts w:ascii="Times New Roman" w:hAnsi="Times New Roman"/>
          <w:lang w:val="pt-BR"/>
        </w:rPr>
        <w:t>busca</w:t>
      </w:r>
      <w:r w:rsidR="00CE537E" w:rsidRPr="00C356D7">
        <w:rPr>
          <w:rFonts w:ascii="Times New Roman" w:hAnsi="Times New Roman"/>
          <w:lang w:val="pt-BR"/>
        </w:rPr>
        <w:t>ndo</w:t>
      </w:r>
      <w:r w:rsidR="004B1BEB" w:rsidRPr="00C356D7">
        <w:rPr>
          <w:rFonts w:ascii="Times New Roman" w:hAnsi="Times New Roman"/>
          <w:lang w:val="pt-BR"/>
        </w:rPr>
        <w:t xml:space="preserve"> examinar a eficácia d</w:t>
      </w:r>
      <w:r w:rsidR="0086136E" w:rsidRPr="00C356D7">
        <w:rPr>
          <w:rFonts w:ascii="Times New Roman" w:hAnsi="Times New Roman"/>
          <w:lang w:val="pt-BR"/>
        </w:rPr>
        <w:t>os nanowhiskers</w:t>
      </w:r>
      <w:r w:rsidR="00CE537E" w:rsidRPr="00C356D7">
        <w:rPr>
          <w:rFonts w:ascii="Times New Roman" w:hAnsi="Times New Roman"/>
          <w:lang w:val="pt-BR"/>
        </w:rPr>
        <w:t xml:space="preserve"> gerados</w:t>
      </w:r>
      <w:r w:rsidR="0086136E" w:rsidRPr="00C356D7">
        <w:rPr>
          <w:rFonts w:ascii="Times New Roman" w:hAnsi="Times New Roman"/>
          <w:lang w:val="pt-BR"/>
        </w:rPr>
        <w:t xml:space="preserve"> como suporte</w:t>
      </w:r>
      <w:r w:rsidR="00CE537E" w:rsidRPr="00C356D7">
        <w:rPr>
          <w:rFonts w:ascii="Times New Roman" w:hAnsi="Times New Roman"/>
          <w:lang w:val="pt-BR"/>
        </w:rPr>
        <w:t xml:space="preserve"> </w:t>
      </w:r>
      <w:r w:rsidR="00DA15DB" w:rsidRPr="00C356D7">
        <w:rPr>
          <w:rFonts w:ascii="Times New Roman" w:hAnsi="Times New Roman"/>
          <w:lang w:val="pt-BR"/>
        </w:rPr>
        <w:t>catalítico</w:t>
      </w:r>
      <w:r w:rsidR="00C356D7" w:rsidRPr="00C356D7">
        <w:rPr>
          <w:rFonts w:ascii="Times New Roman" w:hAnsi="Times New Roman"/>
          <w:lang w:val="pt-BR"/>
        </w:rPr>
        <w:t xml:space="preserve"> </w:t>
      </w:r>
      <w:r w:rsidR="0086136E" w:rsidRPr="00C356D7">
        <w:rPr>
          <w:rFonts w:ascii="Times New Roman" w:hAnsi="Times New Roman"/>
          <w:lang w:val="pt-BR"/>
        </w:rPr>
        <w:t xml:space="preserve">para </w:t>
      </w:r>
      <w:r w:rsidR="00CE537E" w:rsidRPr="00C356D7">
        <w:rPr>
          <w:rFonts w:ascii="Times New Roman" w:hAnsi="Times New Roman"/>
          <w:lang w:val="pt-BR"/>
        </w:rPr>
        <w:t xml:space="preserve">o metal </w:t>
      </w:r>
      <w:r w:rsidR="0086136E" w:rsidRPr="00C356D7">
        <w:rPr>
          <w:rFonts w:ascii="Times New Roman" w:hAnsi="Times New Roman"/>
          <w:lang w:val="pt-BR"/>
        </w:rPr>
        <w:t>p</w:t>
      </w:r>
      <w:r w:rsidR="004B1BEB" w:rsidRPr="00C356D7">
        <w:rPr>
          <w:rFonts w:ascii="Times New Roman" w:hAnsi="Times New Roman"/>
          <w:lang w:val="pt-BR"/>
        </w:rPr>
        <w:t>ra</w:t>
      </w:r>
      <w:r w:rsidR="00DA15DB" w:rsidRPr="00C356D7">
        <w:rPr>
          <w:rFonts w:ascii="Times New Roman" w:hAnsi="Times New Roman"/>
          <w:lang w:val="pt-BR"/>
        </w:rPr>
        <w:t xml:space="preserve">ta </w:t>
      </w:r>
      <w:r w:rsidR="00CE537E" w:rsidRPr="00C356D7">
        <w:rPr>
          <w:rFonts w:ascii="Times New Roman" w:hAnsi="Times New Roman"/>
          <w:lang w:val="pt-BR"/>
        </w:rPr>
        <w:t>na presença do</w:t>
      </w:r>
      <w:r w:rsidR="0086136E" w:rsidRPr="00C356D7">
        <w:rPr>
          <w:rFonts w:ascii="Times New Roman" w:hAnsi="Times New Roman"/>
          <w:lang w:val="pt-BR"/>
        </w:rPr>
        <w:t xml:space="preserve"> </w:t>
      </w:r>
      <w:r w:rsidR="004B1BEB" w:rsidRPr="00C356D7">
        <w:rPr>
          <w:rFonts w:ascii="Times New Roman" w:hAnsi="Times New Roman"/>
          <w:lang w:val="pt-BR"/>
        </w:rPr>
        <w:t xml:space="preserve">borohidreto de sódio na destruição do </w:t>
      </w:r>
      <w:r w:rsidR="0086136E" w:rsidRPr="00C356D7">
        <w:rPr>
          <w:rFonts w:ascii="Times New Roman" w:hAnsi="Times New Roman"/>
          <w:lang w:val="pt-BR"/>
        </w:rPr>
        <w:t>corante</w:t>
      </w:r>
      <w:r w:rsidR="004B1BEB" w:rsidRPr="00C356D7">
        <w:rPr>
          <w:rFonts w:ascii="Times New Roman" w:hAnsi="Times New Roman"/>
          <w:lang w:val="pt-BR"/>
        </w:rPr>
        <w:t xml:space="preserve"> da</w:t>
      </w:r>
      <w:r w:rsidR="00264941" w:rsidRPr="00C356D7">
        <w:rPr>
          <w:rFonts w:ascii="Times New Roman" w:hAnsi="Times New Roman"/>
          <w:lang w:val="pt-BR"/>
        </w:rPr>
        <w:t xml:space="preserve"> superfície do</w:t>
      </w:r>
      <w:r w:rsidR="004B1BEB" w:rsidRPr="00C356D7">
        <w:rPr>
          <w:rFonts w:ascii="Times New Roman" w:hAnsi="Times New Roman"/>
          <w:lang w:val="pt-BR"/>
        </w:rPr>
        <w:t>s</w:t>
      </w:r>
      <w:r w:rsidR="00264941" w:rsidRPr="00C356D7">
        <w:rPr>
          <w:rFonts w:ascii="Times New Roman" w:hAnsi="Times New Roman"/>
          <w:lang w:val="pt-BR"/>
        </w:rPr>
        <w:t xml:space="preserve"> adsorvente</w:t>
      </w:r>
      <w:r w:rsidR="004B1BEB" w:rsidRPr="00C356D7">
        <w:rPr>
          <w:rFonts w:ascii="Times New Roman" w:hAnsi="Times New Roman"/>
          <w:lang w:val="pt-BR"/>
        </w:rPr>
        <w:t>s</w:t>
      </w:r>
      <w:r w:rsidR="0086136E" w:rsidRPr="00C356D7">
        <w:rPr>
          <w:rFonts w:ascii="Times New Roman" w:hAnsi="Times New Roman"/>
          <w:lang w:val="pt-BR"/>
        </w:rPr>
        <w:t>,</w:t>
      </w:r>
      <w:r w:rsidR="004B1BEB" w:rsidRPr="00C356D7">
        <w:rPr>
          <w:rFonts w:ascii="Times New Roman" w:hAnsi="Times New Roman"/>
          <w:lang w:val="pt-BR"/>
        </w:rPr>
        <w:t xml:space="preserve"> por meio de um processo de </w:t>
      </w:r>
      <w:r w:rsidR="00264941" w:rsidRPr="00C356D7">
        <w:rPr>
          <w:rFonts w:ascii="Times New Roman" w:hAnsi="Times New Roman"/>
          <w:lang w:val="pt-BR"/>
        </w:rPr>
        <w:t>degradação rápida.</w:t>
      </w:r>
    </w:p>
    <w:p w14:paraId="7353DF8C" w14:textId="126EF5AE" w:rsidR="00547B00" w:rsidRPr="00C356D7" w:rsidRDefault="00EA4E1B" w:rsidP="004C518F">
      <w:pPr>
        <w:pStyle w:val="Ttulo2"/>
        <w:jc w:val="left"/>
        <w:rPr>
          <w:rFonts w:ascii="Helvetica" w:hAnsi="Helvetica" w:cs="Helvetica"/>
          <w:sz w:val="24"/>
          <w:szCs w:val="24"/>
        </w:rPr>
      </w:pPr>
      <w:r w:rsidRPr="00C356D7">
        <w:rPr>
          <w:rFonts w:ascii="Helvetica" w:hAnsi="Helvetica" w:cs="Helvetica"/>
          <w:sz w:val="24"/>
          <w:szCs w:val="24"/>
        </w:rPr>
        <w:t>Experimental</w:t>
      </w:r>
    </w:p>
    <w:p w14:paraId="76D97AF6" w14:textId="468800E4" w:rsidR="009774E4" w:rsidRPr="00C356D7" w:rsidRDefault="009774E4" w:rsidP="002C581F">
      <w:pPr>
        <w:pStyle w:val="TAMainText"/>
        <w:ind w:firstLine="0"/>
        <w:rPr>
          <w:rFonts w:ascii="Times New Roman" w:hAnsi="Times New Roman"/>
          <w:b/>
          <w:bCs/>
          <w:i/>
          <w:lang w:val="pt-BR"/>
        </w:rPr>
      </w:pPr>
      <w:r w:rsidRPr="00C356D7">
        <w:rPr>
          <w:rFonts w:ascii="Times New Roman" w:hAnsi="Times New Roman"/>
          <w:b/>
          <w:bCs/>
          <w:i/>
          <w:lang w:val="pt-BR"/>
        </w:rPr>
        <w:t>Síntese dos Nanowhiskers de Celulose</w:t>
      </w:r>
    </w:p>
    <w:p w14:paraId="03864D17" w14:textId="4F40D01B" w:rsidR="00C320E5" w:rsidRPr="00C356D7" w:rsidRDefault="00B4620B" w:rsidP="00B4620B">
      <w:pPr>
        <w:pStyle w:val="TAMainText"/>
        <w:rPr>
          <w:rFonts w:ascii="Times New Roman" w:hAnsi="Times New Roman"/>
          <w:lang w:val="pt-BR"/>
        </w:rPr>
      </w:pPr>
      <w:r w:rsidRPr="00C356D7">
        <w:rPr>
          <w:rFonts w:ascii="Times New Roman" w:hAnsi="Times New Roman"/>
          <w:lang w:val="pt-BR"/>
        </w:rPr>
        <w:t xml:space="preserve">A casca da biomassa foi lavada, seca e tamisada a 80 mesh, originando a amostra P. </w:t>
      </w:r>
      <w:r w:rsidR="00917534" w:rsidRPr="00C356D7">
        <w:rPr>
          <w:rFonts w:ascii="Times New Roman" w:hAnsi="Times New Roman"/>
          <w:lang w:val="pt-BR"/>
        </w:rPr>
        <w:t>A</w:t>
      </w:r>
      <w:r w:rsidR="009206A3" w:rsidRPr="00C356D7">
        <w:rPr>
          <w:rFonts w:ascii="Times New Roman" w:hAnsi="Times New Roman"/>
          <w:lang w:val="pt-BR"/>
        </w:rPr>
        <w:t xml:space="preserve"> biomassa </w:t>
      </w:r>
      <w:r w:rsidR="00BC7EDA" w:rsidRPr="00C356D7">
        <w:rPr>
          <w:rFonts w:ascii="Times New Roman" w:hAnsi="Times New Roman"/>
          <w:lang w:val="pt-BR"/>
        </w:rPr>
        <w:t xml:space="preserve">foi </w:t>
      </w:r>
      <w:r w:rsidR="00FD3463" w:rsidRPr="00C356D7">
        <w:rPr>
          <w:rFonts w:ascii="Times New Roman" w:hAnsi="Times New Roman"/>
          <w:lang w:val="pt-BR"/>
        </w:rPr>
        <w:t>trata</w:t>
      </w:r>
      <w:r w:rsidR="00BC7EDA" w:rsidRPr="00C356D7">
        <w:rPr>
          <w:rFonts w:ascii="Times New Roman" w:hAnsi="Times New Roman"/>
          <w:lang w:val="pt-BR"/>
        </w:rPr>
        <w:t>da</w:t>
      </w:r>
      <w:r w:rsidR="00FD3463" w:rsidRPr="00C356D7">
        <w:rPr>
          <w:rFonts w:ascii="Times New Roman" w:hAnsi="Times New Roman"/>
          <w:lang w:val="pt-BR"/>
        </w:rPr>
        <w:t xml:space="preserve"> com solução de NaOH</w:t>
      </w:r>
      <w:r w:rsidR="009206A3" w:rsidRPr="00C356D7">
        <w:rPr>
          <w:rFonts w:ascii="Times New Roman" w:hAnsi="Times New Roman"/>
          <w:lang w:val="pt-BR"/>
        </w:rPr>
        <w:t xml:space="preserve"> </w:t>
      </w:r>
      <w:r w:rsidR="00FD3463" w:rsidRPr="00C356D7">
        <w:rPr>
          <w:rFonts w:ascii="Times New Roman" w:hAnsi="Times New Roman"/>
          <w:lang w:val="pt-BR"/>
        </w:rPr>
        <w:t>10% e 20% (m/v),</w:t>
      </w:r>
      <w:r w:rsidR="009774E4" w:rsidRPr="00C356D7">
        <w:rPr>
          <w:rFonts w:ascii="Times New Roman" w:hAnsi="Times New Roman"/>
          <w:lang w:val="pt-BR"/>
        </w:rPr>
        <w:t xml:space="preserve"> </w:t>
      </w:r>
      <w:r w:rsidR="00FD3463" w:rsidRPr="00C356D7">
        <w:rPr>
          <w:rFonts w:ascii="Times New Roman" w:hAnsi="Times New Roman"/>
          <w:lang w:val="pt-BR"/>
        </w:rPr>
        <w:t>gerando as amostras NP10 e NP20.</w:t>
      </w:r>
      <w:r w:rsidR="009774E4" w:rsidRPr="00C356D7">
        <w:rPr>
          <w:rFonts w:ascii="Times New Roman" w:hAnsi="Times New Roman"/>
          <w:lang w:val="pt-BR"/>
        </w:rPr>
        <w:t xml:space="preserve"> </w:t>
      </w:r>
      <w:r w:rsidR="00463710" w:rsidRPr="00C356D7">
        <w:rPr>
          <w:rFonts w:ascii="Times New Roman" w:hAnsi="Times New Roman"/>
          <w:lang w:val="pt-BR"/>
        </w:rPr>
        <w:t>Depois</w:t>
      </w:r>
      <w:r w:rsidR="009774E4" w:rsidRPr="00C356D7">
        <w:rPr>
          <w:rFonts w:ascii="Times New Roman" w:hAnsi="Times New Roman"/>
          <w:lang w:val="pt-BR"/>
        </w:rPr>
        <w:t>, a</w:t>
      </w:r>
      <w:r w:rsidR="00987974" w:rsidRPr="00C356D7">
        <w:rPr>
          <w:rFonts w:ascii="Times New Roman" w:hAnsi="Times New Roman"/>
          <w:lang w:val="pt-BR"/>
        </w:rPr>
        <w:t xml:space="preserve"> celulose foi hidrolisada com </w:t>
      </w:r>
      <w:r w:rsidR="009774E4" w:rsidRPr="00C356D7">
        <w:rPr>
          <w:rFonts w:ascii="Times New Roman" w:hAnsi="Times New Roman"/>
          <w:lang w:val="pt-BR"/>
        </w:rPr>
        <w:t>H</w:t>
      </w:r>
      <w:r w:rsidR="009774E4" w:rsidRPr="00C356D7">
        <w:rPr>
          <w:rFonts w:ascii="Times New Roman" w:hAnsi="Times New Roman"/>
          <w:vertAlign w:val="subscript"/>
          <w:lang w:val="pt-BR"/>
        </w:rPr>
        <w:t>2</w:t>
      </w:r>
      <w:r w:rsidR="009774E4" w:rsidRPr="00C356D7">
        <w:rPr>
          <w:rFonts w:ascii="Times New Roman" w:hAnsi="Times New Roman"/>
          <w:lang w:val="pt-BR"/>
        </w:rPr>
        <w:t>SO</w:t>
      </w:r>
      <w:r w:rsidR="009774E4" w:rsidRPr="00C356D7">
        <w:rPr>
          <w:rFonts w:ascii="Times New Roman" w:hAnsi="Times New Roman"/>
          <w:vertAlign w:val="subscript"/>
          <w:lang w:val="pt-BR"/>
        </w:rPr>
        <w:t>4</w:t>
      </w:r>
      <w:r w:rsidR="00987974" w:rsidRPr="00C356D7">
        <w:rPr>
          <w:rFonts w:ascii="Times New Roman" w:hAnsi="Times New Roman"/>
          <w:lang w:val="pt-BR"/>
        </w:rPr>
        <w:t xml:space="preserve">, 30% (v/v) </w:t>
      </w:r>
      <w:r w:rsidR="00463710" w:rsidRPr="00C356D7">
        <w:rPr>
          <w:rFonts w:ascii="Times New Roman" w:hAnsi="Times New Roman"/>
          <w:lang w:val="pt-BR"/>
        </w:rPr>
        <w:t>por</w:t>
      </w:r>
      <w:r w:rsidR="00987974" w:rsidRPr="00C356D7">
        <w:rPr>
          <w:rFonts w:ascii="Times New Roman" w:hAnsi="Times New Roman"/>
          <w:lang w:val="pt-BR"/>
        </w:rPr>
        <w:t xml:space="preserve"> 100 min</w:t>
      </w:r>
      <w:r w:rsidR="00463710" w:rsidRPr="00C356D7">
        <w:rPr>
          <w:rFonts w:ascii="Times New Roman" w:hAnsi="Times New Roman"/>
          <w:lang w:val="pt-BR"/>
        </w:rPr>
        <w:t xml:space="preserve"> </w:t>
      </w:r>
      <w:r w:rsidR="00987974" w:rsidRPr="00C356D7">
        <w:rPr>
          <w:rFonts w:ascii="Times New Roman" w:hAnsi="Times New Roman"/>
          <w:lang w:val="pt-BR"/>
        </w:rPr>
        <w:t>a 50 °C.</w:t>
      </w:r>
    </w:p>
    <w:p w14:paraId="0431BF97" w14:textId="78939B53" w:rsidR="00C320E5" w:rsidRPr="00C356D7" w:rsidRDefault="00C320E5" w:rsidP="00C320E5">
      <w:pPr>
        <w:pStyle w:val="TAMainText"/>
        <w:ind w:firstLine="0"/>
        <w:rPr>
          <w:rFonts w:ascii="Times New Roman" w:hAnsi="Times New Roman"/>
          <w:b/>
          <w:bCs/>
          <w:i/>
          <w:lang w:val="pt-BR"/>
        </w:rPr>
      </w:pPr>
      <w:r w:rsidRPr="00C356D7">
        <w:rPr>
          <w:rFonts w:ascii="Times New Roman" w:hAnsi="Times New Roman"/>
          <w:b/>
          <w:bCs/>
          <w:i/>
          <w:lang w:val="pt-BR"/>
        </w:rPr>
        <w:t xml:space="preserve">Caracterizações  </w:t>
      </w:r>
    </w:p>
    <w:p w14:paraId="3876A52F" w14:textId="457784EE" w:rsidR="009774E4" w:rsidRPr="00C356D7" w:rsidRDefault="00EA51A7" w:rsidP="005E1B5E">
      <w:pPr>
        <w:pStyle w:val="TAMainText"/>
        <w:rPr>
          <w:rFonts w:ascii="Times New Roman" w:hAnsi="Times New Roman"/>
          <w:lang w:val="pt-BR"/>
        </w:rPr>
      </w:pPr>
      <w:r w:rsidRPr="00C356D7">
        <w:rPr>
          <w:rFonts w:ascii="Times New Roman" w:hAnsi="Times New Roman"/>
          <w:lang w:val="pt-BR"/>
        </w:rPr>
        <w:t xml:space="preserve">As amostras </w:t>
      </w:r>
      <w:r w:rsidR="00C320E5" w:rsidRPr="00C356D7">
        <w:rPr>
          <w:rFonts w:ascii="Times New Roman" w:hAnsi="Times New Roman"/>
          <w:lang w:val="pt-BR"/>
        </w:rPr>
        <w:t xml:space="preserve">foram </w:t>
      </w:r>
      <w:r w:rsidR="000D6048" w:rsidRPr="00C356D7">
        <w:rPr>
          <w:rFonts w:ascii="Times New Roman" w:hAnsi="Times New Roman"/>
          <w:lang w:val="pt-BR"/>
        </w:rPr>
        <w:t>caracterizadas</w:t>
      </w:r>
      <w:r w:rsidR="00C320E5" w:rsidRPr="00C356D7">
        <w:rPr>
          <w:rFonts w:ascii="Times New Roman" w:hAnsi="Times New Roman"/>
          <w:lang w:val="pt-BR"/>
        </w:rPr>
        <w:t xml:space="preserve"> por Termogravimetria (TG), Espe</w:t>
      </w:r>
      <w:r w:rsidR="00290B26" w:rsidRPr="00C356D7">
        <w:rPr>
          <w:rFonts w:ascii="Times New Roman" w:hAnsi="Times New Roman"/>
          <w:lang w:val="pt-BR"/>
        </w:rPr>
        <w:t>ctrometria de Infravermelho com Transformada de Fourier</w:t>
      </w:r>
      <w:r w:rsidR="00006B08" w:rsidRPr="00C356D7">
        <w:rPr>
          <w:rFonts w:ascii="Times New Roman" w:hAnsi="Times New Roman"/>
          <w:lang w:val="pt-BR"/>
        </w:rPr>
        <w:t xml:space="preserve"> (FTIR)</w:t>
      </w:r>
      <w:r w:rsidR="001102CC" w:rsidRPr="00C356D7">
        <w:rPr>
          <w:rFonts w:ascii="Times New Roman" w:hAnsi="Times New Roman"/>
          <w:lang w:val="pt-BR"/>
        </w:rPr>
        <w:t xml:space="preserve"> </w:t>
      </w:r>
      <w:r w:rsidR="009774E4" w:rsidRPr="00C356D7">
        <w:rPr>
          <w:rFonts w:ascii="Times New Roman" w:hAnsi="Times New Roman"/>
          <w:lang w:val="pt-BR"/>
        </w:rPr>
        <w:t xml:space="preserve">e </w:t>
      </w:r>
      <w:r w:rsidR="00290B26" w:rsidRPr="00C356D7">
        <w:rPr>
          <w:rFonts w:ascii="Times New Roman" w:hAnsi="Times New Roman"/>
          <w:lang w:val="pt-BR"/>
        </w:rPr>
        <w:t>Difração de Raios – X</w:t>
      </w:r>
      <w:r w:rsidR="00006B08" w:rsidRPr="00C356D7">
        <w:rPr>
          <w:rFonts w:ascii="Times New Roman" w:hAnsi="Times New Roman"/>
          <w:lang w:val="pt-BR"/>
        </w:rPr>
        <w:t xml:space="preserve"> (DRX).</w:t>
      </w:r>
    </w:p>
    <w:p w14:paraId="0C1CF7DC" w14:textId="4F98150E" w:rsidR="00A25121" w:rsidRPr="00C356D7" w:rsidRDefault="00295FC1" w:rsidP="00A25121">
      <w:pPr>
        <w:pStyle w:val="TAMainText"/>
        <w:ind w:firstLine="0"/>
        <w:rPr>
          <w:rFonts w:ascii="Times New Roman" w:hAnsi="Times New Roman"/>
          <w:b/>
          <w:bCs/>
          <w:i/>
          <w:iCs/>
          <w:lang w:val="pt-BR"/>
        </w:rPr>
      </w:pPr>
      <w:r w:rsidRPr="00C356D7">
        <w:rPr>
          <w:rFonts w:ascii="Times New Roman" w:hAnsi="Times New Roman"/>
          <w:b/>
          <w:bCs/>
          <w:i/>
          <w:iCs/>
          <w:lang w:val="pt-BR"/>
        </w:rPr>
        <w:t>Adsorção</w:t>
      </w:r>
    </w:p>
    <w:p w14:paraId="5750C649" w14:textId="6953E2B2" w:rsidR="00F507CB" w:rsidRPr="00C356D7" w:rsidRDefault="00A25121" w:rsidP="005E1B5E">
      <w:pPr>
        <w:pStyle w:val="TAMainText"/>
        <w:ind w:firstLine="284"/>
        <w:rPr>
          <w:rFonts w:ascii="Times New Roman" w:hAnsi="Times New Roman"/>
          <w:lang w:val="pt-BR"/>
        </w:rPr>
      </w:pPr>
      <w:r w:rsidRPr="00C356D7">
        <w:rPr>
          <w:rFonts w:ascii="Times New Roman" w:hAnsi="Times New Roman"/>
          <w:lang w:val="pt-BR"/>
        </w:rPr>
        <w:t>U</w:t>
      </w:r>
      <w:r w:rsidR="00463710" w:rsidRPr="00C356D7">
        <w:rPr>
          <w:rFonts w:ascii="Times New Roman" w:hAnsi="Times New Roman"/>
          <w:lang w:val="pt-BR"/>
        </w:rPr>
        <w:t>sando</w:t>
      </w:r>
      <w:r w:rsidRPr="00C356D7">
        <w:rPr>
          <w:rFonts w:ascii="Times New Roman" w:hAnsi="Times New Roman"/>
          <w:lang w:val="pt-BR"/>
        </w:rPr>
        <w:t xml:space="preserve"> 0,06g </w:t>
      </w:r>
      <w:r w:rsidR="005E1B5E" w:rsidRPr="00C356D7">
        <w:rPr>
          <w:rFonts w:ascii="Times New Roman" w:hAnsi="Times New Roman"/>
          <w:lang w:val="pt-BR"/>
        </w:rPr>
        <w:t xml:space="preserve">das </w:t>
      </w:r>
      <w:r w:rsidR="00F8403A" w:rsidRPr="00C356D7">
        <w:rPr>
          <w:rFonts w:ascii="Times New Roman" w:hAnsi="Times New Roman"/>
          <w:lang w:val="pt-BR"/>
        </w:rPr>
        <w:t>amostras</w:t>
      </w:r>
      <w:r w:rsidR="00463710" w:rsidRPr="00C356D7">
        <w:rPr>
          <w:rFonts w:ascii="Times New Roman" w:hAnsi="Times New Roman"/>
          <w:lang w:val="pt-BR"/>
        </w:rPr>
        <w:t>,</w:t>
      </w:r>
      <w:r w:rsidR="009774E4" w:rsidRPr="00C356D7">
        <w:rPr>
          <w:rFonts w:ascii="Times New Roman" w:hAnsi="Times New Roman"/>
          <w:lang w:val="pt-BR"/>
        </w:rPr>
        <w:t xml:space="preserve"> </w:t>
      </w:r>
      <w:r w:rsidRPr="00C356D7">
        <w:rPr>
          <w:rFonts w:ascii="Times New Roman" w:hAnsi="Times New Roman"/>
          <w:lang w:val="pt-BR"/>
        </w:rPr>
        <w:t>20</w:t>
      </w:r>
      <w:r w:rsidR="005E1B5E" w:rsidRPr="00C356D7">
        <w:rPr>
          <w:rFonts w:ascii="Times New Roman" w:hAnsi="Times New Roman"/>
          <w:lang w:val="pt-BR"/>
        </w:rPr>
        <w:t xml:space="preserve"> </w:t>
      </w:r>
      <w:r w:rsidRPr="00C356D7">
        <w:rPr>
          <w:rFonts w:ascii="Times New Roman" w:hAnsi="Times New Roman"/>
          <w:lang w:val="pt-BR"/>
        </w:rPr>
        <w:t>mL da solução do corante cristal de violeta,</w:t>
      </w:r>
      <w:r w:rsidR="00463710" w:rsidRPr="00C356D7">
        <w:rPr>
          <w:rFonts w:ascii="Times New Roman" w:hAnsi="Times New Roman"/>
          <w:lang w:val="pt-BR"/>
        </w:rPr>
        <w:t xml:space="preserve"> a </w:t>
      </w:r>
      <w:r w:rsidRPr="00C356D7">
        <w:rPr>
          <w:rFonts w:ascii="Times New Roman" w:hAnsi="Times New Roman"/>
          <w:lang w:val="pt-BR"/>
        </w:rPr>
        <w:t>10</w:t>
      </w:r>
      <w:r w:rsidR="00EE0E84" w:rsidRPr="00C356D7">
        <w:rPr>
          <w:rFonts w:ascii="Times New Roman" w:hAnsi="Times New Roman"/>
          <w:lang w:val="pt-BR"/>
        </w:rPr>
        <w:t>,</w:t>
      </w:r>
      <w:r w:rsidRPr="00C356D7">
        <w:rPr>
          <w:rFonts w:ascii="Times New Roman" w:hAnsi="Times New Roman"/>
          <w:lang w:val="pt-BR"/>
        </w:rPr>
        <w:t xml:space="preserve"> </w:t>
      </w:r>
      <w:r w:rsidR="002D4C0E" w:rsidRPr="00C356D7">
        <w:rPr>
          <w:rFonts w:ascii="Times New Roman" w:hAnsi="Times New Roman"/>
          <w:lang w:val="pt-BR"/>
        </w:rPr>
        <w:t xml:space="preserve">20 e 30 </w:t>
      </w:r>
      <w:r w:rsidRPr="00C356D7">
        <w:rPr>
          <w:rFonts w:ascii="Times New Roman" w:hAnsi="Times New Roman"/>
          <w:lang w:val="pt-BR"/>
        </w:rPr>
        <w:t>mg L</w:t>
      </w:r>
      <w:r w:rsidRPr="00C356D7">
        <w:rPr>
          <w:rFonts w:ascii="Times New Roman" w:hAnsi="Times New Roman"/>
          <w:vertAlign w:val="superscript"/>
          <w:lang w:val="pt-BR"/>
        </w:rPr>
        <w:t>-1</w:t>
      </w:r>
      <w:r w:rsidR="00463710" w:rsidRPr="00C356D7">
        <w:rPr>
          <w:rFonts w:ascii="Times New Roman" w:hAnsi="Times New Roman"/>
          <w:lang w:val="pt-BR"/>
        </w:rPr>
        <w:t xml:space="preserve"> agitadas </w:t>
      </w:r>
      <w:r w:rsidRPr="00C356D7">
        <w:rPr>
          <w:rFonts w:ascii="Times New Roman" w:hAnsi="Times New Roman"/>
          <w:lang w:val="pt-BR"/>
        </w:rPr>
        <w:t>por 5</w:t>
      </w:r>
      <w:r w:rsidR="00463710" w:rsidRPr="00C356D7">
        <w:rPr>
          <w:rFonts w:ascii="Times New Roman" w:hAnsi="Times New Roman"/>
          <w:lang w:val="pt-BR"/>
        </w:rPr>
        <w:t xml:space="preserve"> </w:t>
      </w:r>
      <w:r w:rsidR="00100C23" w:rsidRPr="00C356D7">
        <w:rPr>
          <w:rFonts w:ascii="Times New Roman" w:hAnsi="Times New Roman"/>
          <w:lang w:val="pt-BR"/>
        </w:rPr>
        <w:t>m</w:t>
      </w:r>
      <w:r w:rsidR="00EE183D" w:rsidRPr="00C356D7">
        <w:rPr>
          <w:rFonts w:ascii="Times New Roman" w:hAnsi="Times New Roman"/>
          <w:lang w:val="pt-BR"/>
        </w:rPr>
        <w:t>in</w:t>
      </w:r>
      <w:r w:rsidR="005E1B5E" w:rsidRPr="00C356D7">
        <w:rPr>
          <w:rFonts w:ascii="Times New Roman" w:hAnsi="Times New Roman"/>
          <w:lang w:val="pt-BR"/>
        </w:rPr>
        <w:t xml:space="preserve">. </w:t>
      </w:r>
      <w:r w:rsidR="002812B3" w:rsidRPr="00C356D7">
        <w:rPr>
          <w:rFonts w:ascii="Times New Roman" w:hAnsi="Times New Roman"/>
          <w:lang w:val="pt-BR"/>
        </w:rPr>
        <w:t>Depois filtradas</w:t>
      </w:r>
      <w:r w:rsidR="005E1B5E" w:rsidRPr="00C356D7">
        <w:rPr>
          <w:rFonts w:ascii="Times New Roman" w:hAnsi="Times New Roman"/>
          <w:lang w:val="pt-BR"/>
        </w:rPr>
        <w:t xml:space="preserve"> e lidas no</w:t>
      </w:r>
      <w:r w:rsidR="002812B3" w:rsidRPr="00C356D7">
        <w:rPr>
          <w:rFonts w:ascii="Times New Roman" w:hAnsi="Times New Roman"/>
          <w:lang w:val="pt-BR"/>
        </w:rPr>
        <w:t xml:space="preserve"> </w:t>
      </w:r>
      <w:r w:rsidRPr="00C356D7">
        <w:rPr>
          <w:rFonts w:ascii="Times New Roman" w:hAnsi="Times New Roman"/>
          <w:lang w:val="pt-BR"/>
        </w:rPr>
        <w:t>espectrofotômetro</w:t>
      </w:r>
      <w:r w:rsidR="005E1B5E" w:rsidRPr="00C356D7">
        <w:rPr>
          <w:rFonts w:ascii="Times New Roman" w:hAnsi="Times New Roman"/>
          <w:lang w:val="pt-BR"/>
        </w:rPr>
        <w:t>.</w:t>
      </w:r>
      <w:r w:rsidR="002705E6" w:rsidRPr="00C356D7">
        <w:rPr>
          <w:rFonts w:ascii="Times New Roman" w:hAnsi="Times New Roman"/>
          <w:lang w:val="pt-BR"/>
        </w:rPr>
        <w:t xml:space="preserve"> </w:t>
      </w:r>
    </w:p>
    <w:p w14:paraId="1FD2E168" w14:textId="5CBA5106" w:rsidR="00295FC1" w:rsidRPr="00C356D7" w:rsidRDefault="00295FC1" w:rsidP="00295FC1">
      <w:pPr>
        <w:pStyle w:val="TAMainText"/>
        <w:ind w:firstLine="0"/>
        <w:rPr>
          <w:rFonts w:ascii="Times New Roman" w:hAnsi="Times New Roman"/>
          <w:b/>
          <w:bCs/>
          <w:i/>
          <w:iCs/>
          <w:lang w:val="pt-BR"/>
        </w:rPr>
      </w:pPr>
      <w:r w:rsidRPr="00C356D7">
        <w:rPr>
          <w:rFonts w:ascii="Times New Roman" w:hAnsi="Times New Roman"/>
          <w:b/>
          <w:bCs/>
          <w:i/>
          <w:iCs/>
          <w:lang w:val="pt-BR"/>
        </w:rPr>
        <w:t xml:space="preserve">Teste catalíticos </w:t>
      </w:r>
    </w:p>
    <w:p w14:paraId="733252CE" w14:textId="5CCA8CCD" w:rsidR="00CE2A65" w:rsidRPr="00C356D7" w:rsidRDefault="005E1B5E" w:rsidP="00CE2A65">
      <w:pPr>
        <w:pStyle w:val="TAMainText"/>
        <w:ind w:firstLine="284"/>
        <w:rPr>
          <w:rFonts w:ascii="Times New Roman" w:hAnsi="Times New Roman"/>
          <w:lang w:val="pt-BR"/>
        </w:rPr>
      </w:pPr>
      <w:r w:rsidRPr="00C356D7">
        <w:rPr>
          <w:rFonts w:ascii="Times New Roman" w:hAnsi="Times New Roman"/>
          <w:lang w:val="pt-BR"/>
        </w:rPr>
        <w:t>Ao</w:t>
      </w:r>
      <w:r w:rsidR="009D4309" w:rsidRPr="00C356D7">
        <w:rPr>
          <w:rFonts w:ascii="Times New Roman" w:hAnsi="Times New Roman"/>
          <w:lang w:val="pt-BR"/>
        </w:rPr>
        <w:t xml:space="preserve"> resíduo com o corante adsorvido foi adicionado 3,0 mL da solução de NaBH</w:t>
      </w:r>
      <w:r w:rsidR="009D4309" w:rsidRPr="00C356D7">
        <w:rPr>
          <w:rFonts w:ascii="Times New Roman" w:hAnsi="Times New Roman"/>
          <w:vertAlign w:val="subscript"/>
          <w:lang w:val="pt-BR"/>
        </w:rPr>
        <w:t>4</w:t>
      </w:r>
      <w:r w:rsidR="00EA51A7" w:rsidRPr="00C356D7">
        <w:rPr>
          <w:rFonts w:ascii="Times New Roman" w:hAnsi="Times New Roman"/>
          <w:lang w:val="pt-BR"/>
        </w:rPr>
        <w:t xml:space="preserve">, </w:t>
      </w:r>
      <w:r w:rsidR="009D4309" w:rsidRPr="00C356D7">
        <w:rPr>
          <w:rFonts w:ascii="Times New Roman" w:hAnsi="Times New Roman"/>
          <w:lang w:val="pt-BR"/>
        </w:rPr>
        <w:t>2,5</w:t>
      </w:r>
      <w:r w:rsidR="005C3EF8" w:rsidRPr="00C356D7">
        <w:rPr>
          <w:rFonts w:ascii="Times New Roman" w:hAnsi="Times New Roman"/>
          <w:lang w:val="pt-BR"/>
        </w:rPr>
        <w:t xml:space="preserve"> </w:t>
      </w:r>
      <w:r w:rsidR="009D4309" w:rsidRPr="00C356D7">
        <w:rPr>
          <w:rFonts w:ascii="Times New Roman" w:hAnsi="Times New Roman"/>
          <w:lang w:val="pt-BR"/>
        </w:rPr>
        <w:t>g L</w:t>
      </w:r>
      <w:r w:rsidR="009D4309" w:rsidRPr="00C356D7">
        <w:rPr>
          <w:rFonts w:ascii="Times New Roman" w:hAnsi="Times New Roman"/>
          <w:vertAlign w:val="superscript"/>
          <w:lang w:val="pt-BR"/>
        </w:rPr>
        <w:t>-1</w:t>
      </w:r>
      <w:r w:rsidR="009D4309" w:rsidRPr="00C356D7">
        <w:rPr>
          <w:rFonts w:ascii="Times New Roman" w:hAnsi="Times New Roman"/>
          <w:lang w:val="pt-BR"/>
        </w:rPr>
        <w:t xml:space="preserve"> e 20 µL da solução de </w:t>
      </w:r>
      <w:r w:rsidR="00100C23" w:rsidRPr="00C356D7">
        <w:rPr>
          <w:rFonts w:ascii="Times New Roman" w:hAnsi="Times New Roman"/>
          <w:lang w:val="pt-BR"/>
        </w:rPr>
        <w:t>AgNO</w:t>
      </w:r>
      <w:r w:rsidR="00100C23" w:rsidRPr="00C356D7">
        <w:rPr>
          <w:rFonts w:ascii="Times New Roman" w:hAnsi="Times New Roman"/>
          <w:vertAlign w:val="subscript"/>
          <w:lang w:val="pt-BR"/>
        </w:rPr>
        <w:t>3</w:t>
      </w:r>
      <w:r w:rsidR="00100C23" w:rsidRPr="00C356D7">
        <w:rPr>
          <w:rFonts w:ascii="Times New Roman" w:hAnsi="Times New Roman"/>
          <w:lang w:val="pt-BR"/>
        </w:rPr>
        <w:t xml:space="preserve"> </w:t>
      </w:r>
      <w:r w:rsidR="009D4309" w:rsidRPr="00C356D7">
        <w:rPr>
          <w:rFonts w:ascii="Times New Roman" w:hAnsi="Times New Roman"/>
          <w:lang w:val="pt-BR"/>
        </w:rPr>
        <w:t>0,1 mol L</w:t>
      </w:r>
      <w:r w:rsidR="009D4309" w:rsidRPr="00C356D7">
        <w:rPr>
          <w:rFonts w:ascii="Times New Roman" w:hAnsi="Times New Roman"/>
          <w:vertAlign w:val="superscript"/>
          <w:lang w:val="pt-BR"/>
        </w:rPr>
        <w:t>-1</w:t>
      </w:r>
      <w:r w:rsidR="00683CCE" w:rsidRPr="00C356D7">
        <w:rPr>
          <w:rFonts w:ascii="Times New Roman" w:hAnsi="Times New Roman"/>
          <w:lang w:val="pt-BR"/>
        </w:rPr>
        <w:t xml:space="preserve"> agitado até a total descoloração do adsorvente. </w:t>
      </w:r>
      <w:r w:rsidR="002D4C0E" w:rsidRPr="00C356D7">
        <w:rPr>
          <w:rFonts w:ascii="Times New Roman" w:hAnsi="Times New Roman"/>
          <w:lang w:val="pt-BR"/>
        </w:rPr>
        <w:t>Depois</w:t>
      </w:r>
      <w:r w:rsidR="00683CCE" w:rsidRPr="00C356D7">
        <w:rPr>
          <w:rFonts w:ascii="Times New Roman" w:hAnsi="Times New Roman"/>
          <w:lang w:val="pt-BR"/>
        </w:rPr>
        <w:t>, foram lavados com solução de HNO</w:t>
      </w:r>
      <w:r w:rsidR="00683CCE" w:rsidRPr="00C356D7">
        <w:rPr>
          <w:rFonts w:ascii="Times New Roman" w:hAnsi="Times New Roman"/>
          <w:vertAlign w:val="subscript"/>
          <w:lang w:val="pt-BR"/>
        </w:rPr>
        <w:t>3</w:t>
      </w:r>
      <w:r w:rsidR="00683CCE" w:rsidRPr="00C356D7">
        <w:rPr>
          <w:rFonts w:ascii="Times New Roman" w:hAnsi="Times New Roman"/>
          <w:lang w:val="pt-BR"/>
        </w:rPr>
        <w:t xml:space="preserve"> 5% (v/v) para a recuperação da prata e do</w:t>
      </w:r>
      <w:r w:rsidR="00463710" w:rsidRPr="00C356D7">
        <w:rPr>
          <w:rFonts w:ascii="Times New Roman" w:hAnsi="Times New Roman"/>
          <w:lang w:val="pt-BR"/>
        </w:rPr>
        <w:t>s</w:t>
      </w:r>
      <w:r w:rsidR="00683CCE" w:rsidRPr="00C356D7">
        <w:rPr>
          <w:rFonts w:ascii="Times New Roman" w:hAnsi="Times New Roman"/>
          <w:lang w:val="pt-BR"/>
        </w:rPr>
        <w:t xml:space="preserve"> adsorvente</w:t>
      </w:r>
      <w:r w:rsidR="00463710" w:rsidRPr="00C356D7">
        <w:rPr>
          <w:rFonts w:ascii="Times New Roman" w:hAnsi="Times New Roman"/>
          <w:lang w:val="pt-BR"/>
        </w:rPr>
        <w:t>s</w:t>
      </w:r>
      <w:r w:rsidR="00683CCE" w:rsidRPr="00C356D7">
        <w:rPr>
          <w:rFonts w:ascii="Times New Roman" w:hAnsi="Times New Roman"/>
          <w:lang w:val="pt-BR"/>
        </w:rPr>
        <w:t>.</w:t>
      </w:r>
    </w:p>
    <w:p w14:paraId="67937E5F" w14:textId="0F967871" w:rsidR="00CB1C21" w:rsidRPr="00C356D7" w:rsidRDefault="00CB1C21" w:rsidP="00CE2A65">
      <w:pPr>
        <w:pStyle w:val="TAMainText"/>
        <w:ind w:firstLine="284"/>
        <w:rPr>
          <w:rFonts w:ascii="Times New Roman" w:hAnsi="Times New Roman"/>
          <w:lang w:val="pt-BR"/>
        </w:rPr>
      </w:pPr>
    </w:p>
    <w:p w14:paraId="6B2EB94F" w14:textId="617D3072" w:rsidR="00CC09C2" w:rsidRPr="00C356D7" w:rsidRDefault="00EA4E1B" w:rsidP="00E61238">
      <w:pPr>
        <w:pStyle w:val="TAMainText"/>
        <w:jc w:val="center"/>
        <w:rPr>
          <w:rFonts w:ascii="Helvetica" w:hAnsi="Helvetica" w:cs="Helvetica"/>
          <w:sz w:val="24"/>
          <w:szCs w:val="24"/>
          <w:lang w:val="pt-BR"/>
        </w:rPr>
      </w:pPr>
      <w:r w:rsidRPr="00C356D7">
        <w:rPr>
          <w:rFonts w:ascii="Helvetica" w:hAnsi="Helvetica" w:cs="Helvetica"/>
          <w:sz w:val="24"/>
          <w:szCs w:val="24"/>
          <w:lang w:val="pt-BR"/>
        </w:rPr>
        <w:t>Resultados e Discussão</w:t>
      </w:r>
      <w:bookmarkStart w:id="3" w:name="_Hlk129975422"/>
    </w:p>
    <w:p w14:paraId="7F29A98F" w14:textId="17C0FED3" w:rsidR="00CE537E" w:rsidRPr="00C356D7" w:rsidRDefault="004C518F" w:rsidP="00CE537E">
      <w:pPr>
        <w:spacing w:line="240" w:lineRule="exact"/>
        <w:ind w:firstLine="142"/>
        <w:jc w:val="both"/>
        <w:rPr>
          <w:rFonts w:ascii="Times New Roman" w:hAnsi="Times New Roman"/>
          <w:sz w:val="20"/>
          <w:szCs w:val="20"/>
        </w:rPr>
      </w:pPr>
      <w:r w:rsidRPr="00C356D7">
        <w:rPr>
          <w:rFonts w:ascii="Times New Roman" w:hAnsi="Times New Roman"/>
          <w:sz w:val="20"/>
          <w:szCs w:val="20"/>
        </w:rPr>
        <w:t xml:space="preserve">O DRX revela, na figura 1, que o aumento na concentração de NaOH resulta na conversão da celulose tipo I para o tipo </w:t>
      </w:r>
      <w:r w:rsidRPr="00C356D7">
        <w:rPr>
          <w:rFonts w:ascii="Times New Roman" w:hAnsi="Times New Roman"/>
          <w:sz w:val="20"/>
          <w:szCs w:val="20"/>
        </w:rPr>
        <w:lastRenderedPageBreak/>
        <w:t>II, conferindo maior grau de cristalinidade. Isto pois, a amostra NP10 apresenta 71,90% de cristalinidade enquanto a NP20 possui 81,09%. Por outro lado, a amostra P exibe picos correspondente a celulose amorfa tipo I e II.</w:t>
      </w:r>
    </w:p>
    <w:p w14:paraId="7C5ADFE3" w14:textId="74A711BC" w:rsidR="00CE537E" w:rsidRPr="00C356D7" w:rsidRDefault="004C518F" w:rsidP="00CE537E">
      <w:pPr>
        <w:spacing w:line="240" w:lineRule="exact"/>
        <w:ind w:firstLine="142"/>
        <w:jc w:val="both"/>
        <w:rPr>
          <w:rFonts w:ascii="Times New Roman" w:hAnsi="Times New Roman"/>
          <w:sz w:val="20"/>
          <w:szCs w:val="20"/>
        </w:rPr>
      </w:pPr>
      <w:r w:rsidRPr="00C356D7">
        <w:rPr>
          <w:noProof/>
          <w:lang w:eastAsia="pt-BR"/>
        </w:rPr>
        <w:drawing>
          <wp:anchor distT="0" distB="0" distL="114300" distR="114300" simplePos="0" relativeHeight="251654144" behindDoc="1" locked="0" layoutInCell="1" allowOverlap="1" wp14:anchorId="692FA2C8" wp14:editId="6DAFBC21">
            <wp:simplePos x="0" y="0"/>
            <wp:positionH relativeFrom="column">
              <wp:posOffset>516255</wp:posOffset>
            </wp:positionH>
            <wp:positionV relativeFrom="paragraph">
              <wp:posOffset>0</wp:posOffset>
            </wp:positionV>
            <wp:extent cx="2026920" cy="1592580"/>
            <wp:effectExtent l="0" t="0" r="0" b="7620"/>
            <wp:wrapTight wrapText="bothSides">
              <wp:wrapPolygon edited="0">
                <wp:start x="0" y="0"/>
                <wp:lineTo x="0" y="21445"/>
                <wp:lineTo x="21316" y="21445"/>
                <wp:lineTo x="21316" y="0"/>
                <wp:lineTo x="0" y="0"/>
              </wp:wrapPolygon>
            </wp:wrapTight>
            <wp:docPr id="15176996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9606" name="Imagem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6920" cy="1592580"/>
                    </a:xfrm>
                    <a:prstGeom prst="rect">
                      <a:avLst/>
                    </a:prstGeom>
                  </pic:spPr>
                </pic:pic>
              </a:graphicData>
            </a:graphic>
            <wp14:sizeRelH relativeFrom="page">
              <wp14:pctWidth>0</wp14:pctWidth>
            </wp14:sizeRelH>
            <wp14:sizeRelV relativeFrom="page">
              <wp14:pctHeight>0</wp14:pctHeight>
            </wp14:sizeRelV>
          </wp:anchor>
        </w:drawing>
      </w:r>
    </w:p>
    <w:p w14:paraId="454BFAEE" w14:textId="77777777" w:rsidR="00CE537E" w:rsidRPr="00C356D7" w:rsidRDefault="00CE537E" w:rsidP="00CE537E">
      <w:pPr>
        <w:spacing w:line="240" w:lineRule="exact"/>
        <w:ind w:firstLine="142"/>
        <w:jc w:val="both"/>
        <w:rPr>
          <w:rFonts w:ascii="Times New Roman" w:hAnsi="Times New Roman"/>
          <w:sz w:val="20"/>
          <w:szCs w:val="20"/>
        </w:rPr>
      </w:pPr>
    </w:p>
    <w:p w14:paraId="0EE652DB" w14:textId="77777777" w:rsidR="00CE537E" w:rsidRPr="00C356D7" w:rsidRDefault="00CE537E" w:rsidP="00CE537E">
      <w:pPr>
        <w:spacing w:line="240" w:lineRule="exact"/>
        <w:ind w:firstLine="142"/>
        <w:jc w:val="both"/>
        <w:rPr>
          <w:rFonts w:ascii="Times New Roman" w:hAnsi="Times New Roman"/>
          <w:sz w:val="20"/>
          <w:szCs w:val="20"/>
        </w:rPr>
      </w:pPr>
    </w:p>
    <w:p w14:paraId="35055F98" w14:textId="77777777" w:rsidR="00CE537E" w:rsidRPr="00C356D7" w:rsidRDefault="00CE537E" w:rsidP="00CE537E">
      <w:pPr>
        <w:spacing w:line="240" w:lineRule="exact"/>
        <w:ind w:firstLine="142"/>
        <w:jc w:val="both"/>
        <w:rPr>
          <w:rFonts w:ascii="Times New Roman" w:hAnsi="Times New Roman"/>
          <w:sz w:val="20"/>
          <w:szCs w:val="20"/>
        </w:rPr>
      </w:pPr>
    </w:p>
    <w:p w14:paraId="4E064522" w14:textId="77777777" w:rsidR="00CE537E" w:rsidRPr="00C356D7" w:rsidRDefault="00CE537E" w:rsidP="00CE537E">
      <w:pPr>
        <w:spacing w:line="240" w:lineRule="exact"/>
        <w:ind w:firstLine="142"/>
        <w:jc w:val="both"/>
        <w:rPr>
          <w:rFonts w:ascii="Times New Roman" w:hAnsi="Times New Roman"/>
          <w:sz w:val="20"/>
          <w:szCs w:val="20"/>
        </w:rPr>
      </w:pPr>
    </w:p>
    <w:p w14:paraId="14166ECB" w14:textId="7370B326" w:rsidR="004C518F" w:rsidRDefault="004C518F" w:rsidP="00C356D7">
      <w:pPr>
        <w:spacing w:line="240" w:lineRule="exact"/>
        <w:ind w:firstLine="142"/>
        <w:jc w:val="both"/>
        <w:rPr>
          <w:rFonts w:ascii="Times New Roman" w:hAnsi="Times New Roman"/>
          <w:sz w:val="20"/>
          <w:szCs w:val="20"/>
        </w:rPr>
      </w:pPr>
    </w:p>
    <w:p w14:paraId="194001DB" w14:textId="032EFFC4" w:rsidR="00C356D7" w:rsidRPr="00C356D7" w:rsidRDefault="00C356D7" w:rsidP="004C518F">
      <w:pPr>
        <w:spacing w:line="240" w:lineRule="exact"/>
        <w:ind w:firstLine="142"/>
        <w:jc w:val="both"/>
        <w:rPr>
          <w:rFonts w:ascii="Times New Roman" w:hAnsi="Times New Roman"/>
          <w:sz w:val="20"/>
          <w:szCs w:val="20"/>
        </w:rPr>
      </w:pPr>
      <w:r w:rsidRPr="004C518F">
        <w:rPr>
          <w:rFonts w:ascii="Times New Roman" w:hAnsi="Times New Roman"/>
          <w:b/>
          <w:bCs/>
          <w:sz w:val="20"/>
          <w:szCs w:val="20"/>
        </w:rPr>
        <w:t>Figura</w:t>
      </w:r>
      <w:r w:rsidR="003F56A9" w:rsidRPr="004C518F">
        <w:rPr>
          <w:rFonts w:ascii="Times New Roman" w:hAnsi="Times New Roman"/>
          <w:b/>
          <w:bCs/>
          <w:sz w:val="20"/>
          <w:szCs w:val="20"/>
        </w:rPr>
        <w:t xml:space="preserve"> </w:t>
      </w:r>
      <w:r w:rsidR="00DE4BBC" w:rsidRPr="004C518F">
        <w:rPr>
          <w:rFonts w:ascii="Times New Roman" w:hAnsi="Times New Roman"/>
          <w:b/>
          <w:bCs/>
          <w:sz w:val="20"/>
          <w:szCs w:val="20"/>
        </w:rPr>
        <w:t>1.</w:t>
      </w:r>
      <w:r w:rsidR="00DE4BBC">
        <w:rPr>
          <w:rFonts w:ascii="Times New Roman" w:hAnsi="Times New Roman"/>
          <w:sz w:val="20"/>
          <w:szCs w:val="20"/>
        </w:rPr>
        <w:t xml:space="preserve"> DRX amostra P, NP10 e NP20</w:t>
      </w:r>
    </w:p>
    <w:p w14:paraId="1273A9DF" w14:textId="3D16AABD" w:rsidR="00627594" w:rsidRPr="00C356D7" w:rsidRDefault="004C518F" w:rsidP="00F8403A">
      <w:pPr>
        <w:spacing w:line="240" w:lineRule="exact"/>
        <w:ind w:firstLine="142"/>
        <w:jc w:val="both"/>
        <w:rPr>
          <w:rFonts w:ascii="Times New Roman" w:hAnsi="Times New Roman"/>
          <w:sz w:val="20"/>
          <w:szCs w:val="20"/>
        </w:rPr>
      </w:pPr>
      <w:r w:rsidRPr="00C356D7">
        <w:rPr>
          <w:noProof/>
          <w:lang w:eastAsia="pt-BR"/>
        </w:rPr>
        <w:drawing>
          <wp:anchor distT="0" distB="0" distL="114300" distR="114300" simplePos="0" relativeHeight="251656192" behindDoc="1" locked="0" layoutInCell="1" allowOverlap="1" wp14:anchorId="0DDC643E" wp14:editId="609647BF">
            <wp:simplePos x="0" y="0"/>
            <wp:positionH relativeFrom="margin">
              <wp:posOffset>325755</wp:posOffset>
            </wp:positionH>
            <wp:positionV relativeFrom="paragraph">
              <wp:posOffset>15240</wp:posOffset>
            </wp:positionV>
            <wp:extent cx="2324100" cy="1960880"/>
            <wp:effectExtent l="0" t="0" r="0" b="1270"/>
            <wp:wrapTight wrapText="bothSides">
              <wp:wrapPolygon edited="0">
                <wp:start x="0" y="0"/>
                <wp:lineTo x="0" y="21404"/>
                <wp:lineTo x="21423" y="21404"/>
                <wp:lineTo x="21423" y="0"/>
                <wp:lineTo x="0" y="0"/>
              </wp:wrapPolygon>
            </wp:wrapTight>
            <wp:docPr id="3239786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78623" name="Imagem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24100" cy="1960880"/>
                    </a:xfrm>
                    <a:prstGeom prst="rect">
                      <a:avLst/>
                    </a:prstGeom>
                  </pic:spPr>
                </pic:pic>
              </a:graphicData>
            </a:graphic>
            <wp14:sizeRelH relativeFrom="page">
              <wp14:pctWidth>0</wp14:pctWidth>
            </wp14:sizeRelH>
            <wp14:sizeRelV relativeFrom="page">
              <wp14:pctHeight>0</wp14:pctHeight>
            </wp14:sizeRelV>
          </wp:anchor>
        </w:drawing>
      </w:r>
    </w:p>
    <w:p w14:paraId="4B5C1EE9" w14:textId="3E8B940D" w:rsidR="00627594" w:rsidRPr="00C356D7" w:rsidRDefault="00C356D7" w:rsidP="00C356D7">
      <w:pPr>
        <w:jc w:val="both"/>
        <w:rPr>
          <w:rFonts w:ascii="Times New Roman" w:hAnsi="Times New Roman"/>
          <w:b/>
          <w:sz w:val="18"/>
          <w:szCs w:val="18"/>
        </w:rPr>
      </w:pPr>
      <w:r w:rsidRPr="00C356D7">
        <w:rPr>
          <w:rFonts w:ascii="Times New Roman" w:hAnsi="Times New Roman"/>
          <w:b/>
          <w:sz w:val="18"/>
          <w:szCs w:val="18"/>
        </w:rPr>
        <w:t>Figura 2.</w:t>
      </w:r>
      <w:r w:rsidRPr="00C356D7">
        <w:rPr>
          <w:rFonts w:ascii="Times New Roman" w:hAnsi="Times New Roman"/>
          <w:sz w:val="18"/>
          <w:szCs w:val="18"/>
        </w:rPr>
        <w:t xml:space="preserve"> TG e FTIR amostras P, NP10 e NP20</w:t>
      </w:r>
    </w:p>
    <w:p w14:paraId="0FD73650" w14:textId="355432EA" w:rsidR="00F8403A" w:rsidRPr="00C356D7" w:rsidRDefault="00F8403A" w:rsidP="003F56A9">
      <w:pPr>
        <w:spacing w:line="240" w:lineRule="exact"/>
        <w:jc w:val="both"/>
        <w:rPr>
          <w:rFonts w:ascii="Times New Roman" w:hAnsi="Times New Roman"/>
          <w:sz w:val="20"/>
          <w:szCs w:val="20"/>
        </w:rPr>
      </w:pPr>
      <w:r w:rsidRPr="00C356D7">
        <w:rPr>
          <w:rFonts w:ascii="Times New Roman" w:hAnsi="Times New Roman"/>
          <w:sz w:val="20"/>
          <w:szCs w:val="20"/>
        </w:rPr>
        <w:t>A TG exibe três principais eventos de perda de massa</w:t>
      </w:r>
      <w:r w:rsidR="001D5198" w:rsidRPr="00C356D7">
        <w:rPr>
          <w:rFonts w:ascii="Times New Roman" w:hAnsi="Times New Roman"/>
          <w:sz w:val="20"/>
          <w:szCs w:val="20"/>
        </w:rPr>
        <w:t xml:space="preserve"> (figura 2)</w:t>
      </w:r>
      <w:r w:rsidRPr="00C356D7">
        <w:rPr>
          <w:rFonts w:ascii="Times New Roman" w:hAnsi="Times New Roman"/>
          <w:sz w:val="20"/>
          <w:szCs w:val="20"/>
        </w:rPr>
        <w:t>. O primeiro</w:t>
      </w:r>
      <w:r w:rsidR="00706598" w:rsidRPr="00C356D7">
        <w:rPr>
          <w:rFonts w:ascii="Times New Roman" w:hAnsi="Times New Roman"/>
          <w:sz w:val="20"/>
          <w:szCs w:val="20"/>
        </w:rPr>
        <w:t>,</w:t>
      </w:r>
      <w:r w:rsidRPr="00C356D7">
        <w:rPr>
          <w:rFonts w:ascii="Times New Roman" w:hAnsi="Times New Roman"/>
          <w:sz w:val="20"/>
          <w:szCs w:val="20"/>
        </w:rPr>
        <w:t xml:space="preserve"> referente a evolução de compostos voláteis e água. </w:t>
      </w:r>
      <w:r w:rsidR="0077073A" w:rsidRPr="00C356D7">
        <w:rPr>
          <w:rFonts w:ascii="Times New Roman" w:hAnsi="Times New Roman"/>
          <w:sz w:val="20"/>
          <w:szCs w:val="20"/>
        </w:rPr>
        <w:t>O</w:t>
      </w:r>
      <w:r w:rsidRPr="00C356D7">
        <w:rPr>
          <w:rFonts w:ascii="Times New Roman" w:hAnsi="Times New Roman"/>
          <w:sz w:val="20"/>
          <w:szCs w:val="20"/>
        </w:rPr>
        <w:t xml:space="preserve"> segund</w:t>
      </w:r>
      <w:r w:rsidR="0077073A" w:rsidRPr="00C356D7">
        <w:rPr>
          <w:rFonts w:ascii="Times New Roman" w:hAnsi="Times New Roman"/>
          <w:sz w:val="20"/>
          <w:szCs w:val="20"/>
        </w:rPr>
        <w:t>o</w:t>
      </w:r>
      <w:r w:rsidR="00706598" w:rsidRPr="00C356D7">
        <w:rPr>
          <w:rFonts w:ascii="Times New Roman" w:hAnsi="Times New Roman"/>
          <w:sz w:val="20"/>
          <w:szCs w:val="20"/>
        </w:rPr>
        <w:t>,</w:t>
      </w:r>
      <w:r w:rsidR="0077073A" w:rsidRPr="00C356D7">
        <w:rPr>
          <w:rFonts w:ascii="Times New Roman" w:hAnsi="Times New Roman"/>
          <w:sz w:val="20"/>
          <w:szCs w:val="20"/>
        </w:rPr>
        <w:t xml:space="preserve"> </w:t>
      </w:r>
      <w:r w:rsidRPr="00C356D7">
        <w:rPr>
          <w:rFonts w:ascii="Times New Roman" w:hAnsi="Times New Roman"/>
          <w:sz w:val="20"/>
          <w:szCs w:val="20"/>
        </w:rPr>
        <w:t>da decomp</w:t>
      </w:r>
      <w:r w:rsidR="00627594" w:rsidRPr="00C356D7">
        <w:rPr>
          <w:rFonts w:ascii="Times New Roman" w:hAnsi="Times New Roman"/>
          <w:sz w:val="20"/>
          <w:szCs w:val="20"/>
        </w:rPr>
        <w:t>osição da celulose cristalina</w:t>
      </w:r>
      <w:r w:rsidR="003F1826" w:rsidRPr="00C356D7">
        <w:rPr>
          <w:rFonts w:ascii="Times New Roman" w:hAnsi="Times New Roman"/>
          <w:sz w:val="20"/>
          <w:szCs w:val="20"/>
        </w:rPr>
        <w:t xml:space="preserve"> </w:t>
      </w:r>
      <w:r w:rsidR="00C356D7" w:rsidRPr="00C356D7">
        <w:rPr>
          <w:rFonts w:ascii="Times New Roman" w:hAnsi="Times New Roman"/>
          <w:sz w:val="20"/>
          <w:szCs w:val="20"/>
        </w:rPr>
        <w:t xml:space="preserve">I e </w:t>
      </w:r>
      <w:r w:rsidR="003F1826" w:rsidRPr="00C356D7">
        <w:rPr>
          <w:rFonts w:ascii="Times New Roman" w:hAnsi="Times New Roman"/>
          <w:sz w:val="20"/>
          <w:szCs w:val="20"/>
        </w:rPr>
        <w:t xml:space="preserve">II para NP10 e NP20 respectivamente </w:t>
      </w:r>
      <w:r w:rsidRPr="00C356D7">
        <w:rPr>
          <w:rFonts w:ascii="Times New Roman" w:hAnsi="Times New Roman"/>
          <w:sz w:val="20"/>
          <w:szCs w:val="20"/>
        </w:rPr>
        <w:t>e</w:t>
      </w:r>
      <w:r w:rsidR="003F1826" w:rsidRPr="00C356D7">
        <w:rPr>
          <w:rFonts w:ascii="Times New Roman" w:hAnsi="Times New Roman"/>
          <w:sz w:val="20"/>
          <w:szCs w:val="20"/>
        </w:rPr>
        <w:t xml:space="preserve"> da</w:t>
      </w:r>
      <w:r w:rsidRPr="00C356D7">
        <w:rPr>
          <w:rFonts w:ascii="Times New Roman" w:hAnsi="Times New Roman"/>
          <w:sz w:val="20"/>
          <w:szCs w:val="20"/>
        </w:rPr>
        <w:t xml:space="preserve"> decomposição d</w:t>
      </w:r>
      <w:r w:rsidR="003F1826" w:rsidRPr="00C356D7">
        <w:rPr>
          <w:rFonts w:ascii="Times New Roman" w:hAnsi="Times New Roman"/>
          <w:sz w:val="20"/>
          <w:szCs w:val="20"/>
        </w:rPr>
        <w:t xml:space="preserve">a </w:t>
      </w:r>
      <w:r w:rsidRPr="00C356D7">
        <w:rPr>
          <w:rFonts w:ascii="Times New Roman" w:hAnsi="Times New Roman"/>
          <w:sz w:val="20"/>
          <w:szCs w:val="20"/>
        </w:rPr>
        <w:t>pectina, hemicelulose</w:t>
      </w:r>
      <w:r w:rsidR="003F1826" w:rsidRPr="00C356D7">
        <w:rPr>
          <w:rFonts w:ascii="Times New Roman" w:hAnsi="Times New Roman"/>
          <w:sz w:val="20"/>
          <w:szCs w:val="20"/>
        </w:rPr>
        <w:t xml:space="preserve"> e </w:t>
      </w:r>
      <w:r w:rsidRPr="00C356D7">
        <w:rPr>
          <w:rFonts w:ascii="Times New Roman" w:hAnsi="Times New Roman"/>
          <w:sz w:val="20"/>
          <w:szCs w:val="20"/>
        </w:rPr>
        <w:t xml:space="preserve">celulose para amostra P. </w:t>
      </w:r>
      <w:r w:rsidR="003F1826" w:rsidRPr="00C356D7">
        <w:rPr>
          <w:rFonts w:ascii="Times New Roman" w:hAnsi="Times New Roman"/>
          <w:sz w:val="20"/>
          <w:szCs w:val="20"/>
        </w:rPr>
        <w:t>Já</w:t>
      </w:r>
      <w:r w:rsidRPr="00C356D7">
        <w:rPr>
          <w:rFonts w:ascii="Times New Roman" w:hAnsi="Times New Roman"/>
          <w:sz w:val="20"/>
          <w:szCs w:val="20"/>
        </w:rPr>
        <w:t xml:space="preserve"> terceira perda de massa é </w:t>
      </w:r>
      <w:r w:rsidR="00D71DBA" w:rsidRPr="00C356D7">
        <w:rPr>
          <w:rFonts w:ascii="Times New Roman" w:hAnsi="Times New Roman"/>
          <w:sz w:val="20"/>
          <w:szCs w:val="20"/>
        </w:rPr>
        <w:t>da</w:t>
      </w:r>
      <w:r w:rsidR="003F1826" w:rsidRPr="00C356D7">
        <w:rPr>
          <w:rFonts w:ascii="Times New Roman" w:hAnsi="Times New Roman"/>
          <w:sz w:val="20"/>
          <w:szCs w:val="20"/>
        </w:rPr>
        <w:t xml:space="preserve"> </w:t>
      </w:r>
      <w:r w:rsidRPr="00C356D7">
        <w:rPr>
          <w:rFonts w:ascii="Times New Roman" w:hAnsi="Times New Roman"/>
          <w:sz w:val="20"/>
          <w:szCs w:val="20"/>
        </w:rPr>
        <w:t xml:space="preserve">degradação da fração de celulose amorfa nas amostras NP10 e NP20 e </w:t>
      </w:r>
      <w:r w:rsidR="0077073A" w:rsidRPr="00C356D7">
        <w:rPr>
          <w:rFonts w:ascii="Times New Roman" w:hAnsi="Times New Roman"/>
          <w:sz w:val="20"/>
          <w:szCs w:val="20"/>
        </w:rPr>
        <w:t>decomposição</w:t>
      </w:r>
      <w:r w:rsidRPr="00C356D7">
        <w:rPr>
          <w:rFonts w:ascii="Times New Roman" w:hAnsi="Times New Roman"/>
          <w:sz w:val="20"/>
          <w:szCs w:val="20"/>
        </w:rPr>
        <w:t xml:space="preserve"> da lignina na amostra P, corroborando com os dados observados no FTIR, no qual</w:t>
      </w:r>
      <w:r w:rsidR="0077073A" w:rsidRPr="00C356D7">
        <w:rPr>
          <w:rFonts w:ascii="Times New Roman" w:hAnsi="Times New Roman"/>
          <w:sz w:val="20"/>
          <w:szCs w:val="20"/>
        </w:rPr>
        <w:t>,</w:t>
      </w:r>
      <w:r w:rsidRPr="00C356D7">
        <w:rPr>
          <w:rFonts w:ascii="Times New Roman" w:hAnsi="Times New Roman"/>
          <w:sz w:val="20"/>
          <w:szCs w:val="20"/>
        </w:rPr>
        <w:t xml:space="preserve"> a banda </w:t>
      </w:r>
      <w:r w:rsidR="0077073A" w:rsidRPr="00C356D7">
        <w:rPr>
          <w:rFonts w:ascii="Times New Roman" w:hAnsi="Times New Roman"/>
          <w:sz w:val="20"/>
          <w:szCs w:val="20"/>
        </w:rPr>
        <w:t xml:space="preserve">de </w:t>
      </w:r>
      <w:r w:rsidRPr="00C356D7">
        <w:rPr>
          <w:rFonts w:ascii="Times New Roman" w:hAnsi="Times New Roman"/>
          <w:sz w:val="20"/>
          <w:szCs w:val="20"/>
        </w:rPr>
        <w:t>estiramento de C=O de carbonilas</w:t>
      </w:r>
      <w:r w:rsidR="0077073A" w:rsidRPr="00C356D7">
        <w:rPr>
          <w:rFonts w:ascii="Times New Roman" w:hAnsi="Times New Roman"/>
          <w:sz w:val="20"/>
          <w:szCs w:val="20"/>
        </w:rPr>
        <w:t xml:space="preserve"> </w:t>
      </w:r>
      <w:r w:rsidRPr="00C356D7">
        <w:rPr>
          <w:rFonts w:ascii="Times New Roman" w:hAnsi="Times New Roman"/>
          <w:sz w:val="20"/>
          <w:szCs w:val="20"/>
        </w:rPr>
        <w:t>da lignina</w:t>
      </w:r>
      <w:r w:rsidR="001D31D6" w:rsidRPr="00C356D7">
        <w:rPr>
          <w:rFonts w:ascii="Times New Roman" w:hAnsi="Times New Roman"/>
          <w:sz w:val="20"/>
          <w:szCs w:val="20"/>
        </w:rPr>
        <w:t xml:space="preserve"> em 1734-1700 cm</w:t>
      </w:r>
      <w:r w:rsidR="001D31D6" w:rsidRPr="00C356D7">
        <w:rPr>
          <w:rFonts w:ascii="Times New Roman" w:hAnsi="Times New Roman"/>
          <w:sz w:val="20"/>
          <w:szCs w:val="20"/>
          <w:vertAlign w:val="superscript"/>
        </w:rPr>
        <w:t>-1</w:t>
      </w:r>
      <w:r w:rsidRPr="00C356D7">
        <w:rPr>
          <w:rFonts w:ascii="Times New Roman" w:hAnsi="Times New Roman"/>
          <w:sz w:val="20"/>
          <w:szCs w:val="20"/>
        </w:rPr>
        <w:t xml:space="preserve"> é suprimida nas amostras NP10 e NP20</w:t>
      </w:r>
      <w:r w:rsidR="003F1826" w:rsidRPr="00C356D7">
        <w:rPr>
          <w:rFonts w:ascii="Times New Roman" w:hAnsi="Times New Roman"/>
          <w:sz w:val="20"/>
          <w:szCs w:val="20"/>
        </w:rPr>
        <w:t>,</w:t>
      </w:r>
      <w:r w:rsidR="00D71DBA" w:rsidRPr="00C356D7">
        <w:rPr>
          <w:rFonts w:ascii="Times New Roman" w:hAnsi="Times New Roman"/>
          <w:sz w:val="20"/>
          <w:szCs w:val="20"/>
        </w:rPr>
        <w:t xml:space="preserve"> demo</w:t>
      </w:r>
      <w:r w:rsidR="006650C2" w:rsidRPr="00C356D7">
        <w:rPr>
          <w:rFonts w:ascii="Times New Roman" w:hAnsi="Times New Roman"/>
          <w:sz w:val="20"/>
          <w:szCs w:val="20"/>
        </w:rPr>
        <w:t xml:space="preserve">strando que </w:t>
      </w:r>
      <w:r w:rsidR="0077073A" w:rsidRPr="00C356D7">
        <w:rPr>
          <w:rFonts w:ascii="Times New Roman" w:hAnsi="Times New Roman"/>
          <w:sz w:val="20"/>
          <w:szCs w:val="20"/>
        </w:rPr>
        <w:t>esta</w:t>
      </w:r>
      <w:r w:rsidR="006650C2" w:rsidRPr="00C356D7">
        <w:rPr>
          <w:rFonts w:ascii="Times New Roman" w:hAnsi="Times New Roman"/>
          <w:sz w:val="20"/>
          <w:szCs w:val="20"/>
        </w:rPr>
        <w:t xml:space="preserve"> foi removida com o tratamento alcalino</w:t>
      </w:r>
      <w:r w:rsidR="0077073A" w:rsidRPr="00C356D7">
        <w:rPr>
          <w:rFonts w:ascii="Times New Roman" w:hAnsi="Times New Roman"/>
          <w:sz w:val="20"/>
          <w:szCs w:val="20"/>
        </w:rPr>
        <w:t>.</w:t>
      </w:r>
      <w:r w:rsidR="003F1826" w:rsidRPr="00C356D7">
        <w:rPr>
          <w:rFonts w:ascii="Times New Roman" w:hAnsi="Times New Roman"/>
          <w:sz w:val="20"/>
          <w:szCs w:val="20"/>
        </w:rPr>
        <w:t xml:space="preserve"> </w:t>
      </w:r>
    </w:p>
    <w:p w14:paraId="2FCA8D26" w14:textId="5D9F76D0" w:rsidR="00B002C0" w:rsidRPr="00C356D7" w:rsidRDefault="00B002C0" w:rsidP="00B002C0">
      <w:pPr>
        <w:pStyle w:val="TAMainText"/>
        <w:ind w:firstLine="0"/>
        <w:rPr>
          <w:rFonts w:ascii="Times New Roman" w:hAnsi="Times New Roman"/>
          <w:b/>
          <w:bCs/>
          <w:lang w:val="pt-BR"/>
        </w:rPr>
      </w:pPr>
      <w:r w:rsidRPr="00C356D7">
        <w:rPr>
          <w:rFonts w:ascii="Times New Roman" w:hAnsi="Times New Roman"/>
          <w:b/>
          <w:bCs/>
          <w:lang w:val="pt-BR"/>
        </w:rPr>
        <w:t>Adsorção do corante</w:t>
      </w:r>
    </w:p>
    <w:bookmarkEnd w:id="3"/>
    <w:p w14:paraId="76B85FE0" w14:textId="6D43F4FF" w:rsidR="00DE4BBC" w:rsidRPr="00C356D7" w:rsidRDefault="00AC0287" w:rsidP="00DE4BBC">
      <w:pPr>
        <w:pStyle w:val="TAMainText"/>
        <w:ind w:firstLine="142"/>
        <w:rPr>
          <w:rFonts w:ascii="Times New Roman" w:hAnsi="Times New Roman"/>
          <w:lang w:val="pt-BR"/>
        </w:rPr>
      </w:pPr>
      <w:r w:rsidRPr="00C356D7">
        <w:rPr>
          <w:rFonts w:ascii="Times New Roman" w:hAnsi="Times New Roman"/>
          <w:lang w:val="pt-BR"/>
        </w:rPr>
        <w:t xml:space="preserve">Os </w:t>
      </w:r>
      <w:r w:rsidR="00D95500" w:rsidRPr="00C356D7">
        <w:rPr>
          <w:rFonts w:ascii="Times New Roman" w:hAnsi="Times New Roman"/>
          <w:lang w:val="pt-BR"/>
        </w:rPr>
        <w:t>ensaios</w:t>
      </w:r>
      <w:r w:rsidRPr="00C356D7">
        <w:rPr>
          <w:rFonts w:ascii="Times New Roman" w:hAnsi="Times New Roman"/>
          <w:lang w:val="pt-BR"/>
        </w:rPr>
        <w:t xml:space="preserve"> de adsorção </w:t>
      </w:r>
      <w:r w:rsidR="00D95500" w:rsidRPr="00C356D7">
        <w:rPr>
          <w:rFonts w:ascii="Times New Roman" w:hAnsi="Times New Roman"/>
          <w:lang w:val="pt-BR"/>
        </w:rPr>
        <w:t>evidenciam a notável</w:t>
      </w:r>
      <w:r w:rsidRPr="00C356D7">
        <w:rPr>
          <w:rFonts w:ascii="Times New Roman" w:hAnsi="Times New Roman"/>
          <w:lang w:val="pt-BR"/>
        </w:rPr>
        <w:t xml:space="preserve"> </w:t>
      </w:r>
      <w:r w:rsidR="00D95500" w:rsidRPr="00C356D7">
        <w:rPr>
          <w:rFonts w:ascii="Times New Roman" w:hAnsi="Times New Roman"/>
          <w:lang w:val="pt-BR"/>
        </w:rPr>
        <w:t>eficácia</w:t>
      </w:r>
      <w:r w:rsidRPr="00C356D7">
        <w:rPr>
          <w:rFonts w:ascii="Times New Roman" w:hAnsi="Times New Roman"/>
          <w:lang w:val="pt-BR"/>
        </w:rPr>
        <w:t xml:space="preserve"> dos nanowhiskers de celulose na remoção do corante</w:t>
      </w:r>
      <w:r w:rsidR="003F1826" w:rsidRPr="00C356D7">
        <w:rPr>
          <w:rFonts w:ascii="Times New Roman" w:hAnsi="Times New Roman"/>
          <w:lang w:val="pt-BR"/>
        </w:rPr>
        <w:t>.</w:t>
      </w:r>
      <w:r w:rsidR="00D95500" w:rsidRPr="00C356D7">
        <w:rPr>
          <w:rFonts w:ascii="Times New Roman" w:hAnsi="Times New Roman"/>
          <w:lang w:val="pt-BR"/>
        </w:rPr>
        <w:t xml:space="preserve"> A estrutura tridimensional dos </w:t>
      </w:r>
      <w:r w:rsidR="00D5076F" w:rsidRPr="00C356D7">
        <w:rPr>
          <w:rFonts w:ascii="Times New Roman" w:hAnsi="Times New Roman"/>
          <w:lang w:val="pt-BR"/>
        </w:rPr>
        <w:t>nanowhiskers de celulose II</w:t>
      </w:r>
      <w:r w:rsidR="00594F91" w:rsidRPr="00C356D7">
        <w:rPr>
          <w:rFonts w:ascii="Times New Roman" w:hAnsi="Times New Roman"/>
          <w:lang w:val="pt-BR"/>
        </w:rPr>
        <w:t xml:space="preserve">, </w:t>
      </w:r>
      <w:r w:rsidR="005B1865" w:rsidRPr="00C356D7">
        <w:rPr>
          <w:rFonts w:ascii="Times New Roman" w:hAnsi="Times New Roman"/>
          <w:lang w:val="pt-BR"/>
        </w:rPr>
        <w:t>facilita</w:t>
      </w:r>
      <w:r w:rsidR="00D5076F" w:rsidRPr="00C356D7">
        <w:rPr>
          <w:rFonts w:ascii="Times New Roman" w:hAnsi="Times New Roman"/>
          <w:lang w:val="pt-BR"/>
        </w:rPr>
        <w:t xml:space="preserve"> </w:t>
      </w:r>
      <w:r w:rsidR="00D95500" w:rsidRPr="00C356D7">
        <w:rPr>
          <w:rFonts w:ascii="Times New Roman" w:hAnsi="Times New Roman"/>
          <w:lang w:val="pt-BR"/>
        </w:rPr>
        <w:t>a captura</w:t>
      </w:r>
      <w:r w:rsidR="0099257E" w:rsidRPr="00C356D7">
        <w:rPr>
          <w:rFonts w:ascii="Times New Roman" w:hAnsi="Times New Roman"/>
          <w:lang w:val="pt-BR"/>
        </w:rPr>
        <w:t xml:space="preserve"> </w:t>
      </w:r>
      <w:r w:rsidR="00D5076F" w:rsidRPr="00C356D7">
        <w:rPr>
          <w:rFonts w:ascii="Times New Roman" w:hAnsi="Times New Roman"/>
          <w:lang w:val="pt-BR"/>
        </w:rPr>
        <w:t>do adsorvato</w:t>
      </w:r>
      <w:r w:rsidR="009E53AF" w:rsidRPr="00C356D7">
        <w:rPr>
          <w:rFonts w:ascii="Times New Roman" w:hAnsi="Times New Roman"/>
          <w:lang w:val="pt-BR"/>
        </w:rPr>
        <w:t xml:space="preserve">, </w:t>
      </w:r>
      <w:r w:rsidR="00D95500" w:rsidRPr="00C356D7">
        <w:rPr>
          <w:rFonts w:ascii="Times New Roman" w:hAnsi="Times New Roman"/>
          <w:lang w:val="pt-BR"/>
        </w:rPr>
        <w:t>gerando maior capacidade adsor</w:t>
      </w:r>
      <w:r w:rsidR="000B758F" w:rsidRPr="00C356D7">
        <w:rPr>
          <w:rFonts w:ascii="Times New Roman" w:hAnsi="Times New Roman"/>
          <w:lang w:val="pt-BR"/>
        </w:rPr>
        <w:t>tiva</w:t>
      </w:r>
      <w:r w:rsidR="00580E59" w:rsidRPr="00C356D7">
        <w:rPr>
          <w:rFonts w:ascii="Times New Roman" w:hAnsi="Times New Roman"/>
          <w:lang w:val="pt-BR"/>
        </w:rPr>
        <w:t>,</w:t>
      </w:r>
      <w:r w:rsidR="009E53AF" w:rsidRPr="00C356D7">
        <w:rPr>
          <w:rFonts w:ascii="Times New Roman" w:hAnsi="Times New Roman"/>
          <w:lang w:val="pt-BR"/>
        </w:rPr>
        <w:t xml:space="preserve"> </w:t>
      </w:r>
      <w:r w:rsidR="00D95500" w:rsidRPr="00C356D7">
        <w:rPr>
          <w:rFonts w:ascii="Times New Roman" w:hAnsi="Times New Roman"/>
          <w:lang w:val="pt-BR"/>
        </w:rPr>
        <w:t>em comparação com o</w:t>
      </w:r>
      <w:r w:rsidR="009E53AF" w:rsidRPr="00C356D7">
        <w:rPr>
          <w:rFonts w:ascii="Times New Roman" w:hAnsi="Times New Roman"/>
          <w:lang w:val="pt-BR"/>
        </w:rPr>
        <w:t>s nanowhiskers de celulose I</w:t>
      </w:r>
      <w:r w:rsidR="000B758F" w:rsidRPr="00C356D7">
        <w:rPr>
          <w:rFonts w:ascii="Times New Roman" w:hAnsi="Times New Roman"/>
          <w:lang w:val="pt-BR"/>
        </w:rPr>
        <w:t>,</w:t>
      </w:r>
      <w:r w:rsidR="00D95500" w:rsidRPr="00C356D7">
        <w:rPr>
          <w:rFonts w:ascii="Times New Roman" w:hAnsi="Times New Roman"/>
          <w:lang w:val="pt-BR"/>
        </w:rPr>
        <w:t xml:space="preserve"> bidimensiona</w:t>
      </w:r>
      <w:r w:rsidR="000B758F" w:rsidRPr="00C356D7">
        <w:rPr>
          <w:rFonts w:ascii="Times New Roman" w:hAnsi="Times New Roman"/>
          <w:lang w:val="pt-BR"/>
        </w:rPr>
        <w:t>is</w:t>
      </w:r>
      <w:r w:rsidR="009E53AF" w:rsidRPr="00C356D7">
        <w:rPr>
          <w:rFonts w:ascii="Times New Roman" w:hAnsi="Times New Roman"/>
          <w:lang w:val="pt-BR"/>
        </w:rPr>
        <w:t xml:space="preserve">. </w:t>
      </w:r>
      <w:r w:rsidR="0099257E" w:rsidRPr="00C356D7">
        <w:rPr>
          <w:rFonts w:ascii="Times New Roman" w:hAnsi="Times New Roman"/>
          <w:lang w:val="pt-BR"/>
        </w:rPr>
        <w:t>A</w:t>
      </w:r>
      <w:r w:rsidR="00DA479A" w:rsidRPr="00C356D7">
        <w:rPr>
          <w:rFonts w:ascii="Times New Roman" w:hAnsi="Times New Roman"/>
          <w:lang w:val="pt-BR"/>
        </w:rPr>
        <w:t xml:space="preserve"> eficiência </w:t>
      </w:r>
      <w:r w:rsidR="0099257E" w:rsidRPr="00C356D7">
        <w:rPr>
          <w:rFonts w:ascii="Times New Roman" w:hAnsi="Times New Roman"/>
          <w:lang w:val="pt-BR"/>
        </w:rPr>
        <w:t>persiste</w:t>
      </w:r>
      <w:r w:rsidR="005B1865" w:rsidRPr="00C356D7">
        <w:rPr>
          <w:rFonts w:ascii="Times New Roman" w:hAnsi="Times New Roman"/>
          <w:lang w:val="pt-BR"/>
        </w:rPr>
        <w:t xml:space="preserve"> mesmo</w:t>
      </w:r>
      <w:r w:rsidR="0099257E" w:rsidRPr="00C356D7">
        <w:rPr>
          <w:rFonts w:ascii="Times New Roman" w:hAnsi="Times New Roman"/>
          <w:lang w:val="pt-BR"/>
        </w:rPr>
        <w:t xml:space="preserve"> ao triplicar</w:t>
      </w:r>
      <w:r w:rsidR="00006B08" w:rsidRPr="00C356D7">
        <w:rPr>
          <w:rFonts w:ascii="Times New Roman" w:hAnsi="Times New Roman"/>
          <w:lang w:val="pt-BR"/>
        </w:rPr>
        <w:t xml:space="preserve"> a concentração do corante</w:t>
      </w:r>
      <w:r w:rsidR="003F1826" w:rsidRPr="00C356D7">
        <w:rPr>
          <w:rFonts w:ascii="Times New Roman" w:hAnsi="Times New Roman"/>
          <w:lang w:val="pt-BR"/>
        </w:rPr>
        <w:t xml:space="preserve">, </w:t>
      </w:r>
      <w:r w:rsidR="0099257E" w:rsidRPr="00C356D7">
        <w:rPr>
          <w:rFonts w:ascii="Times New Roman" w:hAnsi="Times New Roman"/>
          <w:lang w:val="pt-BR"/>
        </w:rPr>
        <w:t>indicando</w:t>
      </w:r>
      <w:r w:rsidR="003F1826" w:rsidRPr="00C356D7">
        <w:rPr>
          <w:rFonts w:ascii="Times New Roman" w:hAnsi="Times New Roman"/>
          <w:lang w:val="pt-BR"/>
        </w:rPr>
        <w:t xml:space="preserve"> </w:t>
      </w:r>
      <w:r w:rsidR="00006B08" w:rsidRPr="00C356D7">
        <w:rPr>
          <w:rFonts w:ascii="Times New Roman" w:hAnsi="Times New Roman"/>
          <w:lang w:val="pt-BR"/>
        </w:rPr>
        <w:t>que a geração dos</w:t>
      </w:r>
      <w:r w:rsidR="004C518F">
        <w:rPr>
          <w:rFonts w:ascii="Times New Roman" w:hAnsi="Times New Roman"/>
          <w:lang w:val="pt-BR"/>
        </w:rPr>
        <w:t xml:space="preserve"> </w:t>
      </w:r>
      <w:r w:rsidR="00006B08" w:rsidRPr="00C356D7">
        <w:rPr>
          <w:rFonts w:ascii="Times New Roman" w:hAnsi="Times New Roman"/>
          <w:lang w:val="pt-BR"/>
        </w:rPr>
        <w:t xml:space="preserve">nanowhiskers </w:t>
      </w:r>
      <w:r w:rsidR="0099257E" w:rsidRPr="00C356D7">
        <w:rPr>
          <w:rFonts w:ascii="Times New Roman" w:hAnsi="Times New Roman"/>
          <w:lang w:val="pt-BR"/>
        </w:rPr>
        <w:t>amplia</w:t>
      </w:r>
      <w:r w:rsidR="000B758F" w:rsidRPr="00C356D7">
        <w:rPr>
          <w:rFonts w:ascii="Times New Roman" w:hAnsi="Times New Roman"/>
          <w:lang w:val="pt-BR"/>
        </w:rPr>
        <w:t xml:space="preserve"> o poder adsortivo </w:t>
      </w:r>
      <w:r w:rsidR="00DA479A" w:rsidRPr="00C356D7">
        <w:rPr>
          <w:rFonts w:ascii="Times New Roman" w:hAnsi="Times New Roman"/>
          <w:lang w:val="pt-BR"/>
        </w:rPr>
        <w:t>quando comparada a biomassa natural</w:t>
      </w:r>
      <w:r w:rsidR="000B758F" w:rsidRPr="00C356D7">
        <w:rPr>
          <w:rFonts w:ascii="Times New Roman" w:hAnsi="Times New Roman"/>
          <w:lang w:val="pt-BR"/>
        </w:rPr>
        <w:t xml:space="preserve"> (tabela 1).</w:t>
      </w:r>
    </w:p>
    <w:p w14:paraId="084E5FAD" w14:textId="0A82B64C" w:rsidR="00AA3B23" w:rsidRPr="00C356D7" w:rsidRDefault="00AA3B23" w:rsidP="00AA3B23">
      <w:pPr>
        <w:pStyle w:val="TAMainText"/>
        <w:ind w:firstLine="142"/>
        <w:rPr>
          <w:rFonts w:ascii="Times New Roman" w:hAnsi="Times New Roman"/>
          <w:sz w:val="16"/>
          <w:szCs w:val="16"/>
          <w:lang w:val="pt-BR"/>
        </w:rPr>
      </w:pPr>
      <w:r w:rsidRPr="00C356D7">
        <w:rPr>
          <w:rFonts w:ascii="Times New Roman" w:hAnsi="Times New Roman"/>
          <w:b/>
          <w:sz w:val="16"/>
          <w:szCs w:val="16"/>
          <w:lang w:val="pt-BR"/>
        </w:rPr>
        <w:t xml:space="preserve">Tabela </w:t>
      </w:r>
      <w:r w:rsidR="00E829F3" w:rsidRPr="00C356D7">
        <w:rPr>
          <w:rFonts w:ascii="Times New Roman" w:hAnsi="Times New Roman"/>
          <w:b/>
          <w:sz w:val="16"/>
          <w:szCs w:val="16"/>
          <w:lang w:val="pt-BR"/>
        </w:rPr>
        <w:t>1</w:t>
      </w:r>
      <w:r w:rsidRPr="00C356D7">
        <w:rPr>
          <w:rFonts w:ascii="Times New Roman" w:hAnsi="Times New Roman"/>
          <w:b/>
          <w:sz w:val="16"/>
          <w:szCs w:val="16"/>
          <w:lang w:val="pt-BR"/>
        </w:rPr>
        <w:t>.</w:t>
      </w:r>
      <w:r w:rsidRPr="00C356D7">
        <w:rPr>
          <w:rFonts w:ascii="Times New Roman" w:hAnsi="Times New Roman"/>
          <w:sz w:val="16"/>
          <w:szCs w:val="16"/>
          <w:lang w:val="pt-BR"/>
        </w:rPr>
        <w:t xml:space="preserve">  Descoloração do corante após a adsorção</w:t>
      </w:r>
    </w:p>
    <w:tbl>
      <w:tblPr>
        <w:tblStyle w:val="SimplesTabela21"/>
        <w:tblW w:w="0" w:type="auto"/>
        <w:jc w:val="center"/>
        <w:tblLook w:val="04A0" w:firstRow="1" w:lastRow="0" w:firstColumn="1" w:lastColumn="0" w:noHBand="0" w:noVBand="1"/>
      </w:tblPr>
      <w:tblGrid>
        <w:gridCol w:w="963"/>
        <w:gridCol w:w="1421"/>
        <w:gridCol w:w="1566"/>
      </w:tblGrid>
      <w:tr w:rsidR="00C356D7" w:rsidRPr="00C356D7" w14:paraId="68143673" w14:textId="77777777" w:rsidTr="00627594">
        <w:trPr>
          <w:cnfStyle w:val="100000000000" w:firstRow="1" w:lastRow="0" w:firstColumn="0" w:lastColumn="0" w:oddVBand="0" w:evenVBand="0" w:oddHBand="0"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963" w:type="dxa"/>
          </w:tcPr>
          <w:p w14:paraId="41B92426" w14:textId="77777777" w:rsidR="00AA3B23" w:rsidRPr="00C356D7" w:rsidRDefault="00AA3B23" w:rsidP="00D916E0">
            <w:pPr>
              <w:pStyle w:val="TAMainText"/>
              <w:ind w:firstLine="0"/>
              <w:jc w:val="center"/>
              <w:rPr>
                <w:rFonts w:ascii="Times New Roman" w:hAnsi="Times New Roman"/>
                <w:sz w:val="15"/>
                <w:szCs w:val="15"/>
                <w:lang w:val="pt-BR"/>
              </w:rPr>
            </w:pPr>
            <w:r w:rsidRPr="00C356D7">
              <w:rPr>
                <w:rFonts w:ascii="Times New Roman" w:hAnsi="Times New Roman"/>
                <w:sz w:val="15"/>
                <w:szCs w:val="15"/>
                <w:lang w:val="pt-BR"/>
              </w:rPr>
              <w:t>Amostra</w:t>
            </w:r>
          </w:p>
        </w:tc>
        <w:tc>
          <w:tcPr>
            <w:tcW w:w="1421" w:type="dxa"/>
          </w:tcPr>
          <w:p w14:paraId="76AC9766" w14:textId="77777777" w:rsidR="00AA3B23" w:rsidRPr="00C356D7" w:rsidRDefault="00AA3B23" w:rsidP="00D916E0">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[corante] mgL</w:t>
            </w:r>
            <w:r w:rsidRPr="00C356D7">
              <w:rPr>
                <w:rFonts w:ascii="Times New Roman" w:hAnsi="Times New Roman"/>
                <w:sz w:val="15"/>
                <w:szCs w:val="15"/>
                <w:vertAlign w:val="superscript"/>
                <w:lang w:val="pt-BR"/>
              </w:rPr>
              <w:t>-1</w:t>
            </w:r>
          </w:p>
        </w:tc>
        <w:tc>
          <w:tcPr>
            <w:tcW w:w="1566" w:type="dxa"/>
          </w:tcPr>
          <w:p w14:paraId="56391CD7" w14:textId="77777777" w:rsidR="00AA3B23" w:rsidRPr="00C356D7" w:rsidRDefault="00AA3B23" w:rsidP="00D916E0">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Descoloração (%)</w:t>
            </w:r>
          </w:p>
        </w:tc>
      </w:tr>
      <w:tr w:rsidR="00C356D7" w:rsidRPr="00C356D7" w14:paraId="5A20E366" w14:textId="77777777" w:rsidTr="00627594">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963" w:type="dxa"/>
            <w:vMerge w:val="restart"/>
          </w:tcPr>
          <w:p w14:paraId="6A79CB84" w14:textId="77777777" w:rsidR="00AA3B23" w:rsidRPr="00C356D7" w:rsidRDefault="00AA3B23" w:rsidP="00D916E0">
            <w:pPr>
              <w:pStyle w:val="TAMainText"/>
              <w:ind w:firstLine="0"/>
              <w:rPr>
                <w:rFonts w:ascii="Times New Roman" w:hAnsi="Times New Roman"/>
                <w:sz w:val="15"/>
                <w:szCs w:val="15"/>
                <w:lang w:val="pt-BR"/>
              </w:rPr>
            </w:pPr>
            <w:r w:rsidRPr="00C356D7">
              <w:rPr>
                <w:rFonts w:ascii="Times New Roman" w:hAnsi="Times New Roman"/>
                <w:sz w:val="15"/>
                <w:szCs w:val="15"/>
                <w:lang w:val="pt-BR"/>
              </w:rPr>
              <w:t xml:space="preserve">  </w:t>
            </w:r>
          </w:p>
          <w:p w14:paraId="5D817CD0" w14:textId="77777777" w:rsidR="00AA3B23" w:rsidRPr="00C356D7" w:rsidRDefault="00AA3B23" w:rsidP="00D916E0">
            <w:pPr>
              <w:pStyle w:val="TAMainText"/>
              <w:ind w:firstLine="0"/>
              <w:jc w:val="center"/>
              <w:rPr>
                <w:rFonts w:ascii="Times New Roman" w:hAnsi="Times New Roman"/>
                <w:sz w:val="15"/>
                <w:szCs w:val="15"/>
                <w:lang w:val="pt-BR"/>
              </w:rPr>
            </w:pPr>
            <w:r w:rsidRPr="00C356D7">
              <w:rPr>
                <w:rFonts w:ascii="Times New Roman" w:hAnsi="Times New Roman"/>
                <w:sz w:val="15"/>
                <w:szCs w:val="15"/>
                <w:lang w:val="pt-BR"/>
              </w:rPr>
              <w:t>P</w:t>
            </w:r>
          </w:p>
        </w:tc>
        <w:tc>
          <w:tcPr>
            <w:tcW w:w="1421" w:type="dxa"/>
          </w:tcPr>
          <w:p w14:paraId="4B9E2D0D"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10</w:t>
            </w:r>
          </w:p>
        </w:tc>
        <w:tc>
          <w:tcPr>
            <w:tcW w:w="1566" w:type="dxa"/>
          </w:tcPr>
          <w:p w14:paraId="0E331E5F"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78,32</w:t>
            </w:r>
          </w:p>
        </w:tc>
      </w:tr>
      <w:tr w:rsidR="00C356D7" w:rsidRPr="00C356D7" w14:paraId="03D2644E" w14:textId="77777777" w:rsidTr="00627594">
        <w:trPr>
          <w:trHeight w:val="77"/>
          <w:jc w:val="center"/>
        </w:trPr>
        <w:tc>
          <w:tcPr>
            <w:cnfStyle w:val="001000000000" w:firstRow="0" w:lastRow="0" w:firstColumn="1" w:lastColumn="0" w:oddVBand="0" w:evenVBand="0" w:oddHBand="0" w:evenHBand="0" w:firstRowFirstColumn="0" w:firstRowLastColumn="0" w:lastRowFirstColumn="0" w:lastRowLastColumn="0"/>
            <w:tcW w:w="963" w:type="dxa"/>
            <w:vMerge/>
          </w:tcPr>
          <w:p w14:paraId="3AC0A56F" w14:textId="77777777" w:rsidR="00AA3B23" w:rsidRPr="00C356D7" w:rsidRDefault="00AA3B23" w:rsidP="00D916E0">
            <w:pPr>
              <w:pStyle w:val="TAMainText"/>
              <w:ind w:firstLine="0"/>
              <w:jc w:val="center"/>
              <w:rPr>
                <w:rFonts w:ascii="Times New Roman" w:hAnsi="Times New Roman"/>
                <w:sz w:val="15"/>
                <w:szCs w:val="15"/>
                <w:lang w:val="pt-BR"/>
              </w:rPr>
            </w:pPr>
          </w:p>
        </w:tc>
        <w:tc>
          <w:tcPr>
            <w:tcW w:w="1421" w:type="dxa"/>
          </w:tcPr>
          <w:p w14:paraId="0B9763F3" w14:textId="77777777"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20</w:t>
            </w:r>
          </w:p>
        </w:tc>
        <w:tc>
          <w:tcPr>
            <w:tcW w:w="1566" w:type="dxa"/>
          </w:tcPr>
          <w:p w14:paraId="49E225D6" w14:textId="77777777"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80,21</w:t>
            </w:r>
          </w:p>
        </w:tc>
      </w:tr>
      <w:tr w:rsidR="00C356D7" w:rsidRPr="00C356D7" w14:paraId="62287E6C" w14:textId="77777777" w:rsidTr="00627594">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963" w:type="dxa"/>
            <w:vMerge/>
          </w:tcPr>
          <w:p w14:paraId="395EA47B" w14:textId="77777777" w:rsidR="00AA3B23" w:rsidRPr="00C356D7" w:rsidRDefault="00AA3B23" w:rsidP="00D916E0">
            <w:pPr>
              <w:pStyle w:val="TAMainText"/>
              <w:ind w:firstLine="0"/>
              <w:jc w:val="center"/>
              <w:rPr>
                <w:rFonts w:ascii="Times New Roman" w:hAnsi="Times New Roman"/>
                <w:sz w:val="15"/>
                <w:szCs w:val="15"/>
                <w:lang w:val="pt-BR"/>
              </w:rPr>
            </w:pPr>
          </w:p>
        </w:tc>
        <w:tc>
          <w:tcPr>
            <w:tcW w:w="1421" w:type="dxa"/>
          </w:tcPr>
          <w:p w14:paraId="7ED8D999"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30</w:t>
            </w:r>
          </w:p>
        </w:tc>
        <w:tc>
          <w:tcPr>
            <w:tcW w:w="1566" w:type="dxa"/>
          </w:tcPr>
          <w:p w14:paraId="6020B765"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78,57</w:t>
            </w:r>
          </w:p>
        </w:tc>
      </w:tr>
      <w:tr w:rsidR="00C356D7" w:rsidRPr="00C356D7" w14:paraId="3FCA8961" w14:textId="77777777" w:rsidTr="00627594">
        <w:trPr>
          <w:trHeight w:val="120"/>
          <w:jc w:val="center"/>
        </w:trPr>
        <w:tc>
          <w:tcPr>
            <w:cnfStyle w:val="001000000000" w:firstRow="0" w:lastRow="0" w:firstColumn="1" w:lastColumn="0" w:oddVBand="0" w:evenVBand="0" w:oddHBand="0" w:evenHBand="0" w:firstRowFirstColumn="0" w:firstRowLastColumn="0" w:lastRowFirstColumn="0" w:lastRowLastColumn="0"/>
            <w:tcW w:w="963" w:type="dxa"/>
            <w:vMerge w:val="restart"/>
          </w:tcPr>
          <w:p w14:paraId="4686E22E" w14:textId="77777777" w:rsidR="00AA3B23" w:rsidRPr="00C356D7" w:rsidRDefault="00AA3B23" w:rsidP="00D916E0">
            <w:pPr>
              <w:pStyle w:val="TAMainText"/>
              <w:ind w:firstLine="0"/>
              <w:jc w:val="center"/>
              <w:rPr>
                <w:rFonts w:ascii="Times New Roman" w:hAnsi="Times New Roman"/>
                <w:sz w:val="15"/>
                <w:szCs w:val="15"/>
                <w:lang w:val="pt-BR"/>
              </w:rPr>
            </w:pPr>
          </w:p>
          <w:p w14:paraId="3F9FDC99" w14:textId="77777777" w:rsidR="00AA3B23" w:rsidRPr="00C356D7" w:rsidRDefault="00AA3B23" w:rsidP="00D916E0">
            <w:pPr>
              <w:pStyle w:val="TAMainText"/>
              <w:ind w:firstLine="0"/>
              <w:jc w:val="center"/>
              <w:rPr>
                <w:rFonts w:ascii="Times New Roman" w:hAnsi="Times New Roman"/>
                <w:sz w:val="15"/>
                <w:szCs w:val="15"/>
                <w:lang w:val="pt-BR"/>
              </w:rPr>
            </w:pPr>
            <w:r w:rsidRPr="00C356D7">
              <w:rPr>
                <w:rFonts w:ascii="Times New Roman" w:hAnsi="Times New Roman"/>
                <w:sz w:val="15"/>
                <w:szCs w:val="15"/>
                <w:lang w:val="pt-BR"/>
              </w:rPr>
              <w:t>NP10</w:t>
            </w:r>
          </w:p>
        </w:tc>
        <w:tc>
          <w:tcPr>
            <w:tcW w:w="1421" w:type="dxa"/>
          </w:tcPr>
          <w:p w14:paraId="72DEA3E8" w14:textId="77777777"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10</w:t>
            </w:r>
          </w:p>
        </w:tc>
        <w:tc>
          <w:tcPr>
            <w:tcW w:w="1566" w:type="dxa"/>
          </w:tcPr>
          <w:p w14:paraId="624302AD" w14:textId="77777777"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95,45</w:t>
            </w:r>
          </w:p>
        </w:tc>
      </w:tr>
      <w:tr w:rsidR="00C356D7" w:rsidRPr="00C356D7" w14:paraId="1D4FC531" w14:textId="77777777" w:rsidTr="00627594">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963" w:type="dxa"/>
            <w:vMerge/>
          </w:tcPr>
          <w:p w14:paraId="5805229B" w14:textId="77777777" w:rsidR="00AA3B23" w:rsidRPr="00C356D7" w:rsidRDefault="00AA3B23" w:rsidP="00D916E0">
            <w:pPr>
              <w:pStyle w:val="TAMainText"/>
              <w:ind w:firstLine="0"/>
              <w:jc w:val="center"/>
              <w:rPr>
                <w:rFonts w:ascii="Times New Roman" w:hAnsi="Times New Roman"/>
                <w:sz w:val="15"/>
                <w:szCs w:val="15"/>
                <w:lang w:val="pt-BR"/>
              </w:rPr>
            </w:pPr>
          </w:p>
        </w:tc>
        <w:tc>
          <w:tcPr>
            <w:tcW w:w="1421" w:type="dxa"/>
          </w:tcPr>
          <w:p w14:paraId="580D8261"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20</w:t>
            </w:r>
          </w:p>
        </w:tc>
        <w:tc>
          <w:tcPr>
            <w:tcW w:w="1566" w:type="dxa"/>
          </w:tcPr>
          <w:p w14:paraId="194F9690"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98,03</w:t>
            </w:r>
          </w:p>
        </w:tc>
      </w:tr>
      <w:tr w:rsidR="00C356D7" w:rsidRPr="00C356D7" w14:paraId="004253AA" w14:textId="77777777" w:rsidTr="00627594">
        <w:trPr>
          <w:trHeight w:val="77"/>
          <w:jc w:val="center"/>
        </w:trPr>
        <w:tc>
          <w:tcPr>
            <w:cnfStyle w:val="001000000000" w:firstRow="0" w:lastRow="0" w:firstColumn="1" w:lastColumn="0" w:oddVBand="0" w:evenVBand="0" w:oddHBand="0" w:evenHBand="0" w:firstRowFirstColumn="0" w:firstRowLastColumn="0" w:lastRowFirstColumn="0" w:lastRowLastColumn="0"/>
            <w:tcW w:w="963" w:type="dxa"/>
            <w:vMerge/>
          </w:tcPr>
          <w:p w14:paraId="184CA918" w14:textId="77777777" w:rsidR="00AA3B23" w:rsidRPr="00C356D7" w:rsidRDefault="00AA3B23" w:rsidP="00D916E0">
            <w:pPr>
              <w:pStyle w:val="TAMainText"/>
              <w:ind w:firstLine="0"/>
              <w:jc w:val="center"/>
              <w:rPr>
                <w:rFonts w:ascii="Times New Roman" w:hAnsi="Times New Roman"/>
                <w:sz w:val="15"/>
                <w:szCs w:val="15"/>
                <w:lang w:val="pt-BR"/>
              </w:rPr>
            </w:pPr>
          </w:p>
        </w:tc>
        <w:tc>
          <w:tcPr>
            <w:tcW w:w="1421" w:type="dxa"/>
          </w:tcPr>
          <w:p w14:paraId="4FFFAB59" w14:textId="77777777"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30</w:t>
            </w:r>
          </w:p>
        </w:tc>
        <w:tc>
          <w:tcPr>
            <w:tcW w:w="1566" w:type="dxa"/>
          </w:tcPr>
          <w:p w14:paraId="1E5D66ED" w14:textId="77777777"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98,60</w:t>
            </w:r>
          </w:p>
        </w:tc>
      </w:tr>
      <w:tr w:rsidR="00C356D7" w:rsidRPr="00C356D7" w14:paraId="34D6FE53" w14:textId="77777777" w:rsidTr="00627594">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963" w:type="dxa"/>
            <w:vMerge w:val="restart"/>
          </w:tcPr>
          <w:p w14:paraId="0B9051C4" w14:textId="77777777" w:rsidR="00AA3B23" w:rsidRPr="00C356D7" w:rsidRDefault="00AA3B23" w:rsidP="00D916E0">
            <w:pPr>
              <w:pStyle w:val="TAMainText"/>
              <w:ind w:firstLine="0"/>
              <w:jc w:val="center"/>
              <w:rPr>
                <w:rFonts w:ascii="Times New Roman" w:hAnsi="Times New Roman"/>
                <w:sz w:val="15"/>
                <w:szCs w:val="15"/>
                <w:lang w:val="pt-BR"/>
              </w:rPr>
            </w:pPr>
          </w:p>
          <w:p w14:paraId="3A9D77BD" w14:textId="791AB3E8" w:rsidR="00AA3B23" w:rsidRPr="00C356D7" w:rsidRDefault="00AA3B23" w:rsidP="00D916E0">
            <w:pPr>
              <w:pStyle w:val="TAMainText"/>
              <w:ind w:firstLine="0"/>
              <w:jc w:val="center"/>
              <w:rPr>
                <w:rFonts w:ascii="Times New Roman" w:hAnsi="Times New Roman"/>
                <w:sz w:val="15"/>
                <w:szCs w:val="15"/>
                <w:lang w:val="pt-BR"/>
              </w:rPr>
            </w:pPr>
            <w:r w:rsidRPr="00C356D7">
              <w:rPr>
                <w:rFonts w:ascii="Times New Roman" w:hAnsi="Times New Roman"/>
                <w:sz w:val="15"/>
                <w:szCs w:val="15"/>
                <w:lang w:val="pt-BR"/>
              </w:rPr>
              <w:t>NP20</w:t>
            </w:r>
          </w:p>
        </w:tc>
        <w:tc>
          <w:tcPr>
            <w:tcW w:w="1421" w:type="dxa"/>
          </w:tcPr>
          <w:p w14:paraId="460763F8"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10</w:t>
            </w:r>
          </w:p>
        </w:tc>
        <w:tc>
          <w:tcPr>
            <w:tcW w:w="1566" w:type="dxa"/>
          </w:tcPr>
          <w:p w14:paraId="2492F53D"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99,30</w:t>
            </w:r>
          </w:p>
        </w:tc>
      </w:tr>
      <w:tr w:rsidR="00C356D7" w:rsidRPr="00C356D7" w14:paraId="68CBEB73" w14:textId="77777777" w:rsidTr="00627594">
        <w:trPr>
          <w:trHeight w:val="77"/>
          <w:jc w:val="center"/>
        </w:trPr>
        <w:tc>
          <w:tcPr>
            <w:cnfStyle w:val="001000000000" w:firstRow="0" w:lastRow="0" w:firstColumn="1" w:lastColumn="0" w:oddVBand="0" w:evenVBand="0" w:oddHBand="0" w:evenHBand="0" w:firstRowFirstColumn="0" w:firstRowLastColumn="0" w:lastRowFirstColumn="0" w:lastRowLastColumn="0"/>
            <w:tcW w:w="963" w:type="dxa"/>
            <w:vMerge/>
          </w:tcPr>
          <w:p w14:paraId="36E795D6" w14:textId="77777777" w:rsidR="00AA3B23" w:rsidRPr="00C356D7" w:rsidRDefault="00AA3B23" w:rsidP="00D916E0">
            <w:pPr>
              <w:pStyle w:val="TAMainText"/>
              <w:ind w:firstLine="0"/>
              <w:jc w:val="center"/>
              <w:rPr>
                <w:rFonts w:ascii="Times New Roman" w:hAnsi="Times New Roman"/>
                <w:sz w:val="15"/>
                <w:szCs w:val="15"/>
                <w:lang w:val="pt-BR"/>
              </w:rPr>
            </w:pPr>
          </w:p>
        </w:tc>
        <w:tc>
          <w:tcPr>
            <w:tcW w:w="1421" w:type="dxa"/>
          </w:tcPr>
          <w:p w14:paraId="6D6C0ADB" w14:textId="56557CBB"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20</w:t>
            </w:r>
          </w:p>
        </w:tc>
        <w:tc>
          <w:tcPr>
            <w:tcW w:w="1566" w:type="dxa"/>
          </w:tcPr>
          <w:p w14:paraId="64E964C6" w14:textId="77777777" w:rsidR="00AA3B23" w:rsidRPr="00C356D7" w:rsidRDefault="00AA3B23" w:rsidP="00D916E0">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99,46</w:t>
            </w:r>
          </w:p>
        </w:tc>
      </w:tr>
      <w:tr w:rsidR="00C356D7" w:rsidRPr="00C356D7" w14:paraId="62C8C67B" w14:textId="77777777" w:rsidTr="00627594">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963" w:type="dxa"/>
            <w:vMerge/>
          </w:tcPr>
          <w:p w14:paraId="72148DB7" w14:textId="77777777" w:rsidR="00AA3B23" w:rsidRPr="00C356D7" w:rsidRDefault="00AA3B23" w:rsidP="00D916E0">
            <w:pPr>
              <w:pStyle w:val="TAMainText"/>
              <w:ind w:firstLine="0"/>
              <w:jc w:val="center"/>
              <w:rPr>
                <w:rFonts w:ascii="Times New Roman" w:hAnsi="Times New Roman"/>
                <w:sz w:val="15"/>
                <w:szCs w:val="15"/>
                <w:lang w:val="pt-BR"/>
              </w:rPr>
            </w:pPr>
          </w:p>
        </w:tc>
        <w:tc>
          <w:tcPr>
            <w:tcW w:w="1421" w:type="dxa"/>
          </w:tcPr>
          <w:p w14:paraId="198D97C0" w14:textId="27519C5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30</w:t>
            </w:r>
          </w:p>
        </w:tc>
        <w:tc>
          <w:tcPr>
            <w:tcW w:w="1566" w:type="dxa"/>
          </w:tcPr>
          <w:p w14:paraId="68035460" w14:textId="77777777" w:rsidR="00AA3B23" w:rsidRPr="00C356D7" w:rsidRDefault="00AA3B23" w:rsidP="00D916E0">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5"/>
                <w:szCs w:val="15"/>
                <w:lang w:val="pt-BR"/>
              </w:rPr>
            </w:pPr>
            <w:r w:rsidRPr="00C356D7">
              <w:rPr>
                <w:rFonts w:ascii="Times New Roman" w:hAnsi="Times New Roman"/>
                <w:sz w:val="15"/>
                <w:szCs w:val="15"/>
                <w:lang w:val="pt-BR"/>
              </w:rPr>
              <w:t>100,00</w:t>
            </w:r>
          </w:p>
        </w:tc>
      </w:tr>
    </w:tbl>
    <w:p w14:paraId="1F745B76" w14:textId="4DE572B1" w:rsidR="004C518F" w:rsidRPr="00C356D7" w:rsidRDefault="00AA3B23" w:rsidP="004C518F">
      <w:pPr>
        <w:pStyle w:val="TAMainText"/>
        <w:ind w:left="426" w:firstLine="0"/>
        <w:rPr>
          <w:rFonts w:ascii="Times New Roman" w:hAnsi="Times New Roman"/>
          <w:sz w:val="16"/>
          <w:szCs w:val="16"/>
          <w:lang w:val="pt-BR"/>
        </w:rPr>
      </w:pPr>
      <w:r w:rsidRPr="00C356D7">
        <w:rPr>
          <w:rFonts w:ascii="Times New Roman" w:hAnsi="Times New Roman"/>
          <w:sz w:val="16"/>
          <w:szCs w:val="16"/>
          <w:lang w:val="pt-BR"/>
        </w:rPr>
        <w:t>Fonte: Autores</w:t>
      </w:r>
    </w:p>
    <w:p w14:paraId="0DFD8B30" w14:textId="59CCE4CD" w:rsidR="00B002C0" w:rsidRDefault="00B002C0" w:rsidP="00B002C0">
      <w:pPr>
        <w:pStyle w:val="TAMainText"/>
        <w:ind w:firstLine="0"/>
        <w:rPr>
          <w:rFonts w:ascii="Times New Roman" w:hAnsi="Times New Roman"/>
          <w:b/>
          <w:bCs/>
          <w:vertAlign w:val="subscript"/>
          <w:lang w:val="pt-BR"/>
        </w:rPr>
      </w:pPr>
      <w:r w:rsidRPr="00C356D7">
        <w:rPr>
          <w:rFonts w:ascii="Times New Roman" w:hAnsi="Times New Roman"/>
          <w:b/>
          <w:bCs/>
          <w:lang w:val="pt-BR"/>
        </w:rPr>
        <w:t>Degradação rápida do corante na presença do NaBH</w:t>
      </w:r>
      <w:r w:rsidRPr="00C356D7">
        <w:rPr>
          <w:rFonts w:ascii="Times New Roman" w:hAnsi="Times New Roman"/>
          <w:b/>
          <w:bCs/>
          <w:vertAlign w:val="subscript"/>
          <w:lang w:val="pt-BR"/>
        </w:rPr>
        <w:t>4</w:t>
      </w:r>
    </w:p>
    <w:p w14:paraId="301BB05E" w14:textId="5E8FCFBC" w:rsidR="00A57119" w:rsidRPr="00A57119" w:rsidRDefault="00A57119" w:rsidP="00A57119">
      <w:pPr>
        <w:pStyle w:val="TAMainText"/>
        <w:ind w:firstLine="142"/>
        <w:rPr>
          <w:rFonts w:ascii="Times New Roman" w:hAnsi="Times New Roman"/>
          <w:lang w:val="pt-BR"/>
        </w:rPr>
      </w:pPr>
      <w:r w:rsidRPr="00C356D7">
        <w:rPr>
          <w:noProof/>
          <w:highlight w:val="yellow"/>
          <w:lang w:val="pt-BR"/>
        </w:rPr>
        <w:drawing>
          <wp:anchor distT="0" distB="0" distL="114300" distR="114300" simplePos="0" relativeHeight="251663360" behindDoc="1" locked="0" layoutInCell="1" allowOverlap="1" wp14:anchorId="3CC910C5" wp14:editId="7BC4E6E1">
            <wp:simplePos x="0" y="0"/>
            <wp:positionH relativeFrom="page">
              <wp:posOffset>4276725</wp:posOffset>
            </wp:positionH>
            <wp:positionV relativeFrom="paragraph">
              <wp:posOffset>1004570</wp:posOffset>
            </wp:positionV>
            <wp:extent cx="1925320" cy="1633220"/>
            <wp:effectExtent l="0" t="0" r="0" b="5080"/>
            <wp:wrapTopAndBottom/>
            <wp:docPr id="83091630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16308" name="Imagem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5320" cy="1633220"/>
                    </a:xfrm>
                    <a:prstGeom prst="rect">
                      <a:avLst/>
                    </a:prstGeom>
                  </pic:spPr>
                </pic:pic>
              </a:graphicData>
            </a:graphic>
            <wp14:sizeRelH relativeFrom="page">
              <wp14:pctWidth>0</wp14:pctWidth>
            </wp14:sizeRelH>
            <wp14:sizeRelV relativeFrom="page">
              <wp14:pctHeight>0</wp14:pctHeight>
            </wp14:sizeRelV>
          </wp:anchor>
        </w:drawing>
      </w:r>
      <w:r w:rsidRPr="00C356D7">
        <w:rPr>
          <w:rFonts w:ascii="Times New Roman" w:hAnsi="Times New Roman"/>
          <w:lang w:val="pt-BR"/>
        </w:rPr>
        <w:t>Ao adicionar a prata ao resíduo, ocorre a degradação do corante restaurando a cor original dos biossorvente.  Nesse processo, o NaBH</w:t>
      </w:r>
      <w:r w:rsidRPr="00C356D7">
        <w:rPr>
          <w:rFonts w:ascii="Times New Roman" w:hAnsi="Times New Roman"/>
          <w:vertAlign w:val="subscript"/>
          <w:lang w:val="pt-BR"/>
        </w:rPr>
        <w:t>4</w:t>
      </w:r>
      <w:r w:rsidRPr="00C356D7">
        <w:rPr>
          <w:rFonts w:ascii="Times New Roman" w:hAnsi="Times New Roman"/>
          <w:lang w:val="pt-BR"/>
        </w:rPr>
        <w:t>, atua como agente doador de elétrons, reduzindo o corante, junto a prata.</w:t>
      </w:r>
      <w:r w:rsidRPr="00C356D7">
        <w:rPr>
          <w:rFonts w:ascii="Times New Roman" w:hAnsi="Times New Roman"/>
          <w:sz w:val="18"/>
          <w:szCs w:val="18"/>
          <w:lang w:val="pt-BR"/>
        </w:rPr>
        <w:t xml:space="preserve"> </w:t>
      </w:r>
      <w:r w:rsidRPr="00C356D7">
        <w:rPr>
          <w:rFonts w:ascii="Times New Roman" w:hAnsi="Times New Roman"/>
          <w:lang w:val="pt-BR"/>
        </w:rPr>
        <w:t>Através da lixiviação do material com a solução de HNO</w:t>
      </w:r>
      <w:r w:rsidRPr="00C356D7">
        <w:rPr>
          <w:rFonts w:ascii="Times New Roman" w:hAnsi="Times New Roman"/>
          <w:vertAlign w:val="subscript"/>
          <w:lang w:val="pt-BR"/>
        </w:rPr>
        <w:t>3</w:t>
      </w:r>
      <w:r w:rsidRPr="00C356D7">
        <w:rPr>
          <w:rFonts w:ascii="Times New Roman" w:hAnsi="Times New Roman"/>
          <w:lang w:val="pt-BR"/>
        </w:rPr>
        <w:t xml:space="preserve"> é possível recuperar a prata e os biossorventes (figura 3).</w:t>
      </w:r>
    </w:p>
    <w:p w14:paraId="38B76D5C" w14:textId="4E2156A8" w:rsidR="00C356D7" w:rsidRPr="00C356D7" w:rsidRDefault="00C356D7" w:rsidP="00C356D7">
      <w:pPr>
        <w:pStyle w:val="TAMainText"/>
        <w:ind w:firstLine="0"/>
        <w:rPr>
          <w:rFonts w:ascii="Times New Roman" w:hAnsi="Times New Roman"/>
          <w:sz w:val="18"/>
          <w:szCs w:val="18"/>
          <w:lang w:val="pt-BR"/>
        </w:rPr>
      </w:pPr>
      <w:r w:rsidRPr="00C356D7">
        <w:rPr>
          <w:rFonts w:ascii="Times New Roman" w:hAnsi="Times New Roman"/>
          <w:b/>
          <w:bCs/>
          <w:lang w:val="pt-BR"/>
        </w:rPr>
        <w:t>Figura 3.</w:t>
      </w:r>
      <w:r w:rsidRPr="00C356D7">
        <w:rPr>
          <w:rFonts w:ascii="Times New Roman" w:hAnsi="Times New Roman"/>
          <w:lang w:val="pt-BR"/>
        </w:rPr>
        <w:t xml:space="preserve"> </w:t>
      </w:r>
      <w:r w:rsidRPr="00C356D7">
        <w:rPr>
          <w:rFonts w:ascii="Times New Roman" w:hAnsi="Times New Roman"/>
          <w:sz w:val="18"/>
          <w:szCs w:val="18"/>
          <w:lang w:val="pt-BR"/>
        </w:rPr>
        <w:t>Degradação catalítica do corante CV. a) adsorção do corante. b) corante adsorvido. c) biossorventes após degradação</w:t>
      </w:r>
    </w:p>
    <w:p w14:paraId="73127E31" w14:textId="165AD373" w:rsidR="00E90CE3" w:rsidRPr="00C356D7" w:rsidRDefault="00EA4E1B" w:rsidP="00BE6035">
      <w:pPr>
        <w:pStyle w:val="Ttulo2"/>
        <w:rPr>
          <w:rFonts w:ascii="Helvetica" w:hAnsi="Helvetica" w:cs="Helvetica"/>
          <w:sz w:val="24"/>
          <w:szCs w:val="24"/>
        </w:rPr>
      </w:pPr>
      <w:r w:rsidRPr="00C356D7">
        <w:rPr>
          <w:rFonts w:ascii="Helvetica" w:hAnsi="Helvetica" w:cs="Helvetica"/>
          <w:sz w:val="24"/>
          <w:szCs w:val="24"/>
        </w:rPr>
        <w:t>Conclusões</w:t>
      </w:r>
    </w:p>
    <w:p w14:paraId="19689801" w14:textId="77777777" w:rsidR="00627594" w:rsidRPr="00C356D7" w:rsidRDefault="00BE6035" w:rsidP="00627594">
      <w:pPr>
        <w:pStyle w:val="TAMainText"/>
        <w:ind w:firstLine="187"/>
        <w:rPr>
          <w:rFonts w:ascii="Times New Roman" w:hAnsi="Times New Roman"/>
          <w:lang w:val="pt-BR"/>
        </w:rPr>
      </w:pPr>
      <w:r w:rsidRPr="00C356D7">
        <w:rPr>
          <w:rFonts w:ascii="Times New Roman" w:hAnsi="Times New Roman"/>
          <w:lang w:val="pt-BR"/>
        </w:rPr>
        <w:t>A geração de nanowhiskers</w:t>
      </w:r>
      <w:r w:rsidR="00BA0697" w:rsidRPr="00C356D7">
        <w:rPr>
          <w:rFonts w:ascii="Times New Roman" w:hAnsi="Times New Roman"/>
          <w:lang w:val="pt-BR"/>
        </w:rPr>
        <w:t xml:space="preserve"> de</w:t>
      </w:r>
      <w:r w:rsidR="002C2211" w:rsidRPr="00C356D7">
        <w:rPr>
          <w:rFonts w:ascii="Times New Roman" w:hAnsi="Times New Roman"/>
          <w:lang w:val="pt-BR"/>
        </w:rPr>
        <w:t xml:space="preserve"> resultou no</w:t>
      </w:r>
      <w:r w:rsidR="005A2541" w:rsidRPr="00C356D7">
        <w:rPr>
          <w:rFonts w:ascii="Times New Roman" w:hAnsi="Times New Roman"/>
          <w:lang w:val="pt-BR"/>
        </w:rPr>
        <w:t xml:space="preserve"> aumento</w:t>
      </w:r>
      <w:r w:rsidRPr="00C356D7">
        <w:rPr>
          <w:rFonts w:ascii="Times New Roman" w:hAnsi="Times New Roman"/>
          <w:lang w:val="pt-BR"/>
        </w:rPr>
        <w:t xml:space="preserve"> </w:t>
      </w:r>
      <w:r w:rsidR="005A2541" w:rsidRPr="00C356D7">
        <w:rPr>
          <w:rFonts w:ascii="Times New Roman" w:hAnsi="Times New Roman"/>
          <w:lang w:val="pt-BR"/>
        </w:rPr>
        <w:t>d</w:t>
      </w:r>
      <w:r w:rsidRPr="00C356D7">
        <w:rPr>
          <w:rFonts w:ascii="Times New Roman" w:hAnsi="Times New Roman"/>
          <w:lang w:val="pt-BR"/>
        </w:rPr>
        <w:t>as propriedades adsortivas e catalíticas</w:t>
      </w:r>
      <w:r w:rsidR="005A2541" w:rsidRPr="00C356D7">
        <w:rPr>
          <w:rFonts w:ascii="Times New Roman" w:hAnsi="Times New Roman"/>
          <w:lang w:val="pt-BR"/>
        </w:rPr>
        <w:t xml:space="preserve"> </w:t>
      </w:r>
      <w:r w:rsidRPr="00C356D7">
        <w:rPr>
          <w:rFonts w:ascii="Times New Roman" w:hAnsi="Times New Roman"/>
          <w:lang w:val="pt-BR"/>
        </w:rPr>
        <w:t>quando comparada</w:t>
      </w:r>
      <w:r w:rsidR="005A2541" w:rsidRPr="00C356D7">
        <w:rPr>
          <w:rFonts w:ascii="Times New Roman" w:hAnsi="Times New Roman"/>
          <w:lang w:val="pt-BR"/>
        </w:rPr>
        <w:t>s</w:t>
      </w:r>
      <w:r w:rsidRPr="00C356D7">
        <w:rPr>
          <w:rFonts w:ascii="Times New Roman" w:hAnsi="Times New Roman"/>
          <w:lang w:val="pt-BR"/>
        </w:rPr>
        <w:t xml:space="preserve"> a biomassa natural. Os nanowhiskers NP20 </w:t>
      </w:r>
      <w:r w:rsidR="002C2211" w:rsidRPr="00C356D7">
        <w:rPr>
          <w:rFonts w:ascii="Times New Roman" w:hAnsi="Times New Roman"/>
          <w:lang w:val="pt-BR"/>
        </w:rPr>
        <w:t xml:space="preserve">destacam-se devido </w:t>
      </w:r>
      <w:r w:rsidRPr="00C356D7">
        <w:rPr>
          <w:rFonts w:ascii="Times New Roman" w:hAnsi="Times New Roman"/>
          <w:lang w:val="pt-BR"/>
        </w:rPr>
        <w:t>a</w:t>
      </w:r>
      <w:r w:rsidR="002C2211" w:rsidRPr="00C356D7">
        <w:rPr>
          <w:rFonts w:ascii="Times New Roman" w:hAnsi="Times New Roman"/>
          <w:lang w:val="pt-BR"/>
        </w:rPr>
        <w:t xml:space="preserve"> </w:t>
      </w:r>
      <w:r w:rsidRPr="00C356D7">
        <w:rPr>
          <w:rFonts w:ascii="Times New Roman" w:hAnsi="Times New Roman"/>
          <w:lang w:val="pt-BR"/>
        </w:rPr>
        <w:t>maior</w:t>
      </w:r>
      <w:r w:rsidR="002C2211" w:rsidRPr="00C356D7">
        <w:rPr>
          <w:rFonts w:ascii="Times New Roman" w:hAnsi="Times New Roman"/>
          <w:lang w:val="pt-BR"/>
        </w:rPr>
        <w:t xml:space="preserve"> </w:t>
      </w:r>
      <w:r w:rsidRPr="00C356D7">
        <w:rPr>
          <w:rFonts w:ascii="Times New Roman" w:hAnsi="Times New Roman"/>
          <w:lang w:val="pt-BR"/>
        </w:rPr>
        <w:t>cristalinidade e arranjo tridimensional</w:t>
      </w:r>
      <w:r w:rsidR="00BA0697" w:rsidRPr="00C356D7">
        <w:rPr>
          <w:rFonts w:ascii="Times New Roman" w:hAnsi="Times New Roman"/>
          <w:lang w:val="pt-BR"/>
        </w:rPr>
        <w:t xml:space="preserve">. </w:t>
      </w:r>
      <w:r w:rsidR="002C2211" w:rsidRPr="00C356D7">
        <w:rPr>
          <w:rFonts w:ascii="Times New Roman" w:hAnsi="Times New Roman"/>
          <w:lang w:val="pt-BR"/>
        </w:rPr>
        <w:t>A incorporação da prata em</w:t>
      </w:r>
      <w:r w:rsidR="00B4620B" w:rsidRPr="00C356D7">
        <w:rPr>
          <w:rFonts w:ascii="Times New Roman" w:hAnsi="Times New Roman"/>
          <w:lang w:val="pt-BR"/>
        </w:rPr>
        <w:t xml:space="preserve"> </w:t>
      </w:r>
      <w:r w:rsidR="002C2211" w:rsidRPr="00C356D7">
        <w:rPr>
          <w:rFonts w:ascii="Times New Roman" w:hAnsi="Times New Roman"/>
          <w:lang w:val="pt-BR"/>
        </w:rPr>
        <w:t>junto</w:t>
      </w:r>
      <w:r w:rsidR="00B4620B" w:rsidRPr="00C356D7">
        <w:rPr>
          <w:rFonts w:ascii="Times New Roman" w:hAnsi="Times New Roman"/>
          <w:lang w:val="pt-BR"/>
        </w:rPr>
        <w:t xml:space="preserve"> ao</w:t>
      </w:r>
      <w:r w:rsidR="00DB521B" w:rsidRPr="00C356D7">
        <w:rPr>
          <w:rFonts w:ascii="Times New Roman" w:hAnsi="Times New Roman"/>
          <w:lang w:val="pt-BR"/>
        </w:rPr>
        <w:t xml:space="preserve"> </w:t>
      </w:r>
      <w:r w:rsidR="00B4620B" w:rsidRPr="00C356D7">
        <w:rPr>
          <w:rFonts w:ascii="Times New Roman" w:hAnsi="Times New Roman"/>
          <w:lang w:val="pt-BR"/>
        </w:rPr>
        <w:t>NaBH</w:t>
      </w:r>
      <w:r w:rsidR="00B4620B" w:rsidRPr="00C356D7">
        <w:rPr>
          <w:rFonts w:ascii="Times New Roman" w:hAnsi="Times New Roman"/>
          <w:vertAlign w:val="subscript"/>
          <w:lang w:val="pt-BR"/>
        </w:rPr>
        <w:t>4</w:t>
      </w:r>
      <w:r w:rsidR="00B4620B" w:rsidRPr="00C356D7">
        <w:rPr>
          <w:rFonts w:ascii="Times New Roman" w:hAnsi="Times New Roman"/>
          <w:lang w:val="pt-BR"/>
        </w:rPr>
        <w:t xml:space="preserve"> </w:t>
      </w:r>
      <w:r w:rsidR="00DB521B" w:rsidRPr="00C356D7">
        <w:rPr>
          <w:rFonts w:ascii="Times New Roman" w:hAnsi="Times New Roman"/>
          <w:lang w:val="pt-BR"/>
        </w:rPr>
        <w:t xml:space="preserve">promove </w:t>
      </w:r>
      <w:r w:rsidR="005A2541" w:rsidRPr="00C356D7">
        <w:rPr>
          <w:rFonts w:ascii="Times New Roman" w:hAnsi="Times New Roman"/>
          <w:lang w:val="pt-BR"/>
        </w:rPr>
        <w:t>a completa degradação d</w:t>
      </w:r>
      <w:r w:rsidR="00DB521B" w:rsidRPr="00C356D7">
        <w:rPr>
          <w:rFonts w:ascii="Times New Roman" w:hAnsi="Times New Roman"/>
          <w:lang w:val="pt-BR"/>
        </w:rPr>
        <w:t>o adsorvato</w:t>
      </w:r>
      <w:r w:rsidR="002C2211" w:rsidRPr="00C356D7">
        <w:rPr>
          <w:rFonts w:ascii="Times New Roman" w:hAnsi="Times New Roman"/>
          <w:lang w:val="pt-BR"/>
        </w:rPr>
        <w:t>. E</w:t>
      </w:r>
      <w:r w:rsidR="00DB521B" w:rsidRPr="00C356D7">
        <w:rPr>
          <w:rFonts w:ascii="Times New Roman" w:hAnsi="Times New Roman"/>
          <w:lang w:val="pt-BR"/>
        </w:rPr>
        <w:t>ste método catalítico, além de rápid</w:t>
      </w:r>
      <w:r w:rsidR="00B4620B" w:rsidRPr="00C356D7">
        <w:rPr>
          <w:rFonts w:ascii="Times New Roman" w:hAnsi="Times New Roman"/>
          <w:lang w:val="pt-BR"/>
        </w:rPr>
        <w:t>o</w:t>
      </w:r>
      <w:r w:rsidR="00DB521B" w:rsidRPr="00C356D7">
        <w:rPr>
          <w:rFonts w:ascii="Times New Roman" w:hAnsi="Times New Roman"/>
          <w:lang w:val="pt-BR"/>
        </w:rPr>
        <w:t xml:space="preserve">, permite a descontaminação </w:t>
      </w:r>
      <w:r w:rsidR="002C2211" w:rsidRPr="00C356D7">
        <w:rPr>
          <w:rFonts w:ascii="Times New Roman" w:hAnsi="Times New Roman"/>
          <w:lang w:val="pt-BR"/>
        </w:rPr>
        <w:t>eficaz de</w:t>
      </w:r>
      <w:r w:rsidR="00B4620B" w:rsidRPr="00C356D7">
        <w:rPr>
          <w:rFonts w:ascii="Times New Roman" w:hAnsi="Times New Roman"/>
          <w:lang w:val="pt-BR"/>
        </w:rPr>
        <w:t xml:space="preserve"> corantes</w:t>
      </w:r>
      <w:r w:rsidR="00C03DAD" w:rsidRPr="00C356D7">
        <w:rPr>
          <w:rFonts w:ascii="Times New Roman" w:hAnsi="Times New Roman"/>
          <w:lang w:val="pt-BR"/>
        </w:rPr>
        <w:t>,</w:t>
      </w:r>
      <w:r w:rsidR="00DB521B" w:rsidRPr="00C356D7">
        <w:rPr>
          <w:rFonts w:ascii="Times New Roman" w:hAnsi="Times New Roman"/>
          <w:lang w:val="pt-BR"/>
        </w:rPr>
        <w:t xml:space="preserve"> sem gera</w:t>
      </w:r>
      <w:r w:rsidR="002C2211" w:rsidRPr="00C356D7">
        <w:rPr>
          <w:rFonts w:ascii="Times New Roman" w:hAnsi="Times New Roman"/>
          <w:lang w:val="pt-BR"/>
        </w:rPr>
        <w:t>r</w:t>
      </w:r>
      <w:r w:rsidR="00DB521B" w:rsidRPr="00C356D7">
        <w:rPr>
          <w:rFonts w:ascii="Times New Roman" w:hAnsi="Times New Roman"/>
          <w:lang w:val="pt-BR"/>
        </w:rPr>
        <w:t xml:space="preserve"> novo poluente</w:t>
      </w:r>
      <w:r w:rsidR="00BA0697" w:rsidRPr="00C356D7">
        <w:rPr>
          <w:rFonts w:ascii="Times New Roman" w:hAnsi="Times New Roman"/>
          <w:lang w:val="pt-BR"/>
        </w:rPr>
        <w:t>.</w:t>
      </w:r>
    </w:p>
    <w:p w14:paraId="573B48FF" w14:textId="77777777" w:rsidR="00627594" w:rsidRPr="00C356D7" w:rsidRDefault="00627594" w:rsidP="00627594">
      <w:pPr>
        <w:pStyle w:val="TAMainText"/>
        <w:ind w:firstLine="187"/>
        <w:rPr>
          <w:rFonts w:ascii="Times New Roman" w:hAnsi="Times New Roman"/>
          <w:lang w:val="pt-BR"/>
        </w:rPr>
      </w:pPr>
    </w:p>
    <w:p w14:paraId="6BE32F7B" w14:textId="5C9C2A6A" w:rsidR="00EA4E1B" w:rsidRPr="00C356D7" w:rsidRDefault="00EA4E1B" w:rsidP="00627594">
      <w:pPr>
        <w:pStyle w:val="TAMainText"/>
        <w:ind w:firstLine="187"/>
        <w:jc w:val="center"/>
        <w:rPr>
          <w:rFonts w:ascii="Times New Roman" w:hAnsi="Times New Roman"/>
          <w:lang w:val="pt-BR"/>
        </w:rPr>
      </w:pPr>
      <w:r w:rsidRPr="00C356D7">
        <w:rPr>
          <w:rFonts w:ascii="Helvetica" w:hAnsi="Helvetica" w:cs="Helvetica"/>
          <w:sz w:val="24"/>
          <w:szCs w:val="24"/>
          <w:lang w:val="pt-BR"/>
        </w:rPr>
        <w:t>Agradecimentos</w:t>
      </w:r>
    </w:p>
    <w:p w14:paraId="63967A30" w14:textId="77777777" w:rsidR="00C356D7" w:rsidRPr="00C356D7" w:rsidRDefault="00DD02C0" w:rsidP="00627594">
      <w:pPr>
        <w:pStyle w:val="TAMainText"/>
        <w:rPr>
          <w:rFonts w:ascii="Times New Roman" w:hAnsi="Times New Roman"/>
          <w:lang w:val="pt-BR"/>
        </w:rPr>
      </w:pPr>
      <w:r w:rsidRPr="00C356D7">
        <w:rPr>
          <w:rFonts w:ascii="Times New Roman" w:hAnsi="Times New Roman"/>
          <w:lang w:val="pt-BR"/>
        </w:rPr>
        <w:t xml:space="preserve">Agradecemos UNEB, </w:t>
      </w:r>
      <w:r w:rsidR="00917534" w:rsidRPr="00C356D7">
        <w:rPr>
          <w:rFonts w:ascii="Times New Roman" w:hAnsi="Times New Roman"/>
          <w:lang w:val="pt-BR"/>
        </w:rPr>
        <w:t xml:space="preserve">ao PGQA, a </w:t>
      </w:r>
      <w:r w:rsidR="00CC7520" w:rsidRPr="00C356D7">
        <w:rPr>
          <w:rFonts w:ascii="Times New Roman" w:hAnsi="Times New Roman"/>
          <w:lang w:val="pt-BR"/>
        </w:rPr>
        <w:t>FAPES</w:t>
      </w:r>
      <w:r w:rsidR="00917534" w:rsidRPr="00C356D7">
        <w:rPr>
          <w:rFonts w:ascii="Times New Roman" w:hAnsi="Times New Roman"/>
          <w:lang w:val="pt-BR"/>
        </w:rPr>
        <w:t>B</w:t>
      </w:r>
      <w:r w:rsidRPr="00C356D7">
        <w:rPr>
          <w:rFonts w:ascii="Times New Roman" w:hAnsi="Times New Roman"/>
          <w:lang w:val="pt-BR"/>
        </w:rPr>
        <w:t xml:space="preserve"> e </w:t>
      </w:r>
      <w:r w:rsidR="00CC7520" w:rsidRPr="00C356D7">
        <w:rPr>
          <w:rFonts w:ascii="Times New Roman" w:hAnsi="Times New Roman"/>
          <w:lang w:val="pt-BR"/>
        </w:rPr>
        <w:t xml:space="preserve">ao CNPQ. </w:t>
      </w:r>
      <w:r w:rsidRPr="00C356D7">
        <w:rPr>
          <w:rFonts w:ascii="Times New Roman" w:hAnsi="Times New Roman"/>
          <w:lang w:val="pt-BR"/>
        </w:rPr>
        <w:t xml:space="preserve"> </w:t>
      </w:r>
    </w:p>
    <w:p w14:paraId="3F83218D" w14:textId="77777777" w:rsidR="00C356D7" w:rsidRPr="00C356D7" w:rsidRDefault="00C356D7" w:rsidP="00C356D7">
      <w:pPr>
        <w:pStyle w:val="TAMainText"/>
        <w:ind w:firstLine="0"/>
        <w:rPr>
          <w:rFonts w:ascii="Times New Roman" w:hAnsi="Times New Roman"/>
          <w:lang w:val="pt-BR"/>
        </w:rPr>
      </w:pPr>
    </w:p>
    <w:p w14:paraId="158D911D" w14:textId="1EDA8092" w:rsidR="00EA4E1B" w:rsidRPr="00C356D7" w:rsidRDefault="00EA4E1B" w:rsidP="00C356D7">
      <w:pPr>
        <w:pStyle w:val="TAMainText"/>
        <w:ind w:firstLine="0"/>
        <w:jc w:val="center"/>
        <w:rPr>
          <w:rFonts w:ascii="Times New Roman" w:hAnsi="Times New Roman"/>
          <w:lang w:val="pt-BR"/>
        </w:rPr>
      </w:pPr>
      <w:r w:rsidRPr="00C356D7">
        <w:rPr>
          <w:rFonts w:ascii="Helvetica" w:hAnsi="Helvetica" w:cs="Helvetica"/>
          <w:sz w:val="24"/>
          <w:szCs w:val="24"/>
        </w:rPr>
        <w:t>Referências</w:t>
      </w:r>
    </w:p>
    <w:p w14:paraId="798D3F37" w14:textId="22E4A4F9" w:rsidR="00DE4BBC" w:rsidRPr="00DE4BBC" w:rsidRDefault="00673904" w:rsidP="00DE4BBC">
      <w:pPr>
        <w:pStyle w:val="TAMainText"/>
        <w:numPr>
          <w:ilvl w:val="0"/>
          <w:numId w:val="1"/>
        </w:numPr>
        <w:rPr>
          <w:rFonts w:cs="Times"/>
        </w:rPr>
      </w:pPr>
      <w:r w:rsidRPr="00C356D7">
        <w:rPr>
          <w:rFonts w:cs="Times"/>
          <w:lang w:val="pt-BR"/>
        </w:rPr>
        <w:t xml:space="preserve">M. Carvalho; C. Virgens; L. Carneiro; E. Silva; T. Chagas. </w:t>
      </w:r>
      <w:r w:rsidRPr="00C356D7">
        <w:rPr>
          <w:rFonts w:cs="Times"/>
          <w:i/>
          <w:iCs/>
          <w:lang w:val="pt-BR"/>
        </w:rPr>
        <w:t>Braz. Jour. Devel</w:t>
      </w:r>
      <w:r w:rsidRPr="00C356D7">
        <w:rPr>
          <w:rFonts w:cs="Times"/>
          <w:lang w:val="pt-BR"/>
        </w:rPr>
        <w:t xml:space="preserve">. </w:t>
      </w:r>
      <w:r w:rsidRPr="00C356D7">
        <w:rPr>
          <w:rFonts w:cs="Times"/>
          <w:b/>
          <w:bCs/>
        </w:rPr>
        <w:t>2020</w:t>
      </w:r>
      <w:r w:rsidRPr="00C356D7">
        <w:rPr>
          <w:rFonts w:cs="Times"/>
        </w:rPr>
        <w:t>, 11, 80216-80235</w:t>
      </w:r>
      <w:r w:rsidR="00706598" w:rsidRPr="00C356D7">
        <w:t>.</w:t>
      </w:r>
      <w:r w:rsidR="00900F51" w:rsidRPr="00C356D7">
        <w:t xml:space="preserve"> Y.</w:t>
      </w:r>
    </w:p>
    <w:p w14:paraId="276DED5A" w14:textId="1923D40D" w:rsidR="00DE4BBC" w:rsidRPr="00DE4BBC" w:rsidRDefault="00DE4BBC" w:rsidP="00DE4BBC">
      <w:pPr>
        <w:pStyle w:val="TAMainText"/>
        <w:numPr>
          <w:ilvl w:val="0"/>
          <w:numId w:val="1"/>
        </w:numPr>
        <w:rPr>
          <w:rFonts w:cs="Times"/>
        </w:rPr>
      </w:pPr>
      <w:r w:rsidRPr="00F049A4">
        <w:rPr>
          <w:rFonts w:cs="Times"/>
          <w:color w:val="000000"/>
        </w:rPr>
        <w:t>S. khan; S. Akram; A. Rashid; Z. Rehan; S. Khan; E. Drioli</w:t>
      </w:r>
      <w:r w:rsidRPr="00F049A4">
        <w:rPr>
          <w:rFonts w:cs="Times"/>
          <w:color w:val="2197D2"/>
        </w:rPr>
        <w:t xml:space="preserve">, </w:t>
      </w:r>
      <w:r w:rsidRPr="00F049A4">
        <w:rPr>
          <w:rFonts w:cs="Times"/>
          <w:i/>
          <w:iCs/>
        </w:rPr>
        <w:t>Sust. Chem. and Phar</w:t>
      </w:r>
      <w:r w:rsidRPr="00F049A4">
        <w:rPr>
          <w:rFonts w:cs="Times"/>
        </w:rPr>
        <w:t xml:space="preserve">, </w:t>
      </w:r>
      <w:r w:rsidRPr="00613981">
        <w:rPr>
          <w:rFonts w:cs="Times"/>
          <w:b/>
          <w:bCs/>
        </w:rPr>
        <w:t>2022</w:t>
      </w:r>
      <w:r w:rsidRPr="00F049A4">
        <w:rPr>
          <w:rFonts w:cs="Times"/>
        </w:rPr>
        <w:t>, 30, 100887</w:t>
      </w:r>
      <w:r>
        <w:rPr>
          <w:rFonts w:cs="Times"/>
        </w:rPr>
        <w:t>.</w:t>
      </w:r>
    </w:p>
    <w:sectPr w:rsidR="00DE4BBC" w:rsidRPr="00DE4BB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F401" w14:textId="77777777" w:rsidR="00295655" w:rsidRDefault="00295655" w:rsidP="00EA4E1B">
      <w:pPr>
        <w:spacing w:after="0" w:line="240" w:lineRule="auto"/>
      </w:pPr>
      <w:r>
        <w:separator/>
      </w:r>
    </w:p>
  </w:endnote>
  <w:endnote w:type="continuationSeparator" w:id="0">
    <w:p w14:paraId="278E6FD8" w14:textId="77777777" w:rsidR="00295655" w:rsidRDefault="00295655" w:rsidP="00EA4E1B">
      <w:pPr>
        <w:spacing w:after="0" w:line="240" w:lineRule="auto"/>
      </w:pPr>
      <w:r>
        <w:continuationSeparator/>
      </w:r>
    </w:p>
  </w:endnote>
  <w:endnote w:id="1">
    <w:p w14:paraId="4E26CF61" w14:textId="2730D632" w:rsidR="00477C0D" w:rsidRPr="001F25B2" w:rsidRDefault="00477C0D" w:rsidP="003C3918">
      <w:pPr>
        <w:pStyle w:val="Textodenotadefim"/>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0780" w14:textId="77777777" w:rsidR="00295655" w:rsidRDefault="00295655" w:rsidP="00EA4E1B">
      <w:pPr>
        <w:spacing w:after="0" w:line="240" w:lineRule="auto"/>
      </w:pPr>
      <w:r>
        <w:separator/>
      </w:r>
    </w:p>
  </w:footnote>
  <w:footnote w:type="continuationSeparator" w:id="0">
    <w:p w14:paraId="780EAE19" w14:textId="77777777" w:rsidR="00295655" w:rsidRDefault="0029565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2A510B69">
          <wp:extent cx="1175869" cy="809625"/>
          <wp:effectExtent l="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209165" cy="832550"/>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788FE72A">
          <wp:extent cx="1857375" cy="658344"/>
          <wp:effectExtent l="0" t="0" r="0" b="8890"/>
          <wp:docPr id="2" name="Imagem 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0859" cy="6595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58164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9F5"/>
    <w:rsid w:val="00006B08"/>
    <w:rsid w:val="0001264A"/>
    <w:rsid w:val="00021549"/>
    <w:rsid w:val="000220DD"/>
    <w:rsid w:val="00034520"/>
    <w:rsid w:val="00057F73"/>
    <w:rsid w:val="00061A72"/>
    <w:rsid w:val="00081963"/>
    <w:rsid w:val="0009122A"/>
    <w:rsid w:val="00095081"/>
    <w:rsid w:val="00097E84"/>
    <w:rsid w:val="000A3BBA"/>
    <w:rsid w:val="000B57D6"/>
    <w:rsid w:val="000B758F"/>
    <w:rsid w:val="000C3D8D"/>
    <w:rsid w:val="000D6048"/>
    <w:rsid w:val="000F1D24"/>
    <w:rsid w:val="000F23A4"/>
    <w:rsid w:val="00100C23"/>
    <w:rsid w:val="001102CC"/>
    <w:rsid w:val="00110D27"/>
    <w:rsid w:val="00116EDA"/>
    <w:rsid w:val="00123A1E"/>
    <w:rsid w:val="0013701B"/>
    <w:rsid w:val="00163167"/>
    <w:rsid w:val="00174953"/>
    <w:rsid w:val="00186967"/>
    <w:rsid w:val="001B5D0E"/>
    <w:rsid w:val="001D234A"/>
    <w:rsid w:val="001D31D6"/>
    <w:rsid w:val="001D5198"/>
    <w:rsid w:val="001E58A9"/>
    <w:rsid w:val="001E6D8B"/>
    <w:rsid w:val="001F25B2"/>
    <w:rsid w:val="00201481"/>
    <w:rsid w:val="0020227B"/>
    <w:rsid w:val="002137C4"/>
    <w:rsid w:val="00222230"/>
    <w:rsid w:val="0025325F"/>
    <w:rsid w:val="00264941"/>
    <w:rsid w:val="002705E6"/>
    <w:rsid w:val="002812B3"/>
    <w:rsid w:val="00281F64"/>
    <w:rsid w:val="00290B26"/>
    <w:rsid w:val="00291BD5"/>
    <w:rsid w:val="00295655"/>
    <w:rsid w:val="00295FC1"/>
    <w:rsid w:val="002C2211"/>
    <w:rsid w:val="002C581F"/>
    <w:rsid w:val="002D4C0E"/>
    <w:rsid w:val="002D4FDA"/>
    <w:rsid w:val="002D5A38"/>
    <w:rsid w:val="002E2A11"/>
    <w:rsid w:val="0030211D"/>
    <w:rsid w:val="00310A71"/>
    <w:rsid w:val="00330335"/>
    <w:rsid w:val="00340B1E"/>
    <w:rsid w:val="00352EB5"/>
    <w:rsid w:val="00372C87"/>
    <w:rsid w:val="00387578"/>
    <w:rsid w:val="00390CD6"/>
    <w:rsid w:val="003B04D4"/>
    <w:rsid w:val="003C3918"/>
    <w:rsid w:val="003C6B98"/>
    <w:rsid w:val="003F1645"/>
    <w:rsid w:val="003F1826"/>
    <w:rsid w:val="003F56A9"/>
    <w:rsid w:val="00402F3E"/>
    <w:rsid w:val="004056A7"/>
    <w:rsid w:val="00407DE5"/>
    <w:rsid w:val="00413640"/>
    <w:rsid w:val="00413913"/>
    <w:rsid w:val="00420D38"/>
    <w:rsid w:val="00443620"/>
    <w:rsid w:val="004524A3"/>
    <w:rsid w:val="00453BBE"/>
    <w:rsid w:val="004628A5"/>
    <w:rsid w:val="00463710"/>
    <w:rsid w:val="0047074E"/>
    <w:rsid w:val="00477C0D"/>
    <w:rsid w:val="00486C8E"/>
    <w:rsid w:val="00487BBA"/>
    <w:rsid w:val="00487D77"/>
    <w:rsid w:val="004B1BEB"/>
    <w:rsid w:val="004B4985"/>
    <w:rsid w:val="004B6D45"/>
    <w:rsid w:val="004C3C6B"/>
    <w:rsid w:val="004C518F"/>
    <w:rsid w:val="004C6122"/>
    <w:rsid w:val="004C66A3"/>
    <w:rsid w:val="004C7663"/>
    <w:rsid w:val="004D084D"/>
    <w:rsid w:val="004D391E"/>
    <w:rsid w:val="004D3C0F"/>
    <w:rsid w:val="004E381C"/>
    <w:rsid w:val="004E5317"/>
    <w:rsid w:val="004F327A"/>
    <w:rsid w:val="004F3F42"/>
    <w:rsid w:val="00520DA0"/>
    <w:rsid w:val="0052112E"/>
    <w:rsid w:val="0052398F"/>
    <w:rsid w:val="0053726C"/>
    <w:rsid w:val="00547B00"/>
    <w:rsid w:val="00551AAC"/>
    <w:rsid w:val="0056018A"/>
    <w:rsid w:val="00565BCE"/>
    <w:rsid w:val="0057318D"/>
    <w:rsid w:val="00574FBD"/>
    <w:rsid w:val="00580E59"/>
    <w:rsid w:val="0058249F"/>
    <w:rsid w:val="00583CB2"/>
    <w:rsid w:val="00594F91"/>
    <w:rsid w:val="0059613C"/>
    <w:rsid w:val="005A2541"/>
    <w:rsid w:val="005B022A"/>
    <w:rsid w:val="005B1865"/>
    <w:rsid w:val="005B2D57"/>
    <w:rsid w:val="005B34B6"/>
    <w:rsid w:val="005B7DD6"/>
    <w:rsid w:val="005C1A66"/>
    <w:rsid w:val="005C2775"/>
    <w:rsid w:val="005C3EF8"/>
    <w:rsid w:val="005D65EB"/>
    <w:rsid w:val="005E185E"/>
    <w:rsid w:val="005E1B5E"/>
    <w:rsid w:val="005F3F96"/>
    <w:rsid w:val="006001A7"/>
    <w:rsid w:val="00604718"/>
    <w:rsid w:val="00613981"/>
    <w:rsid w:val="006146BE"/>
    <w:rsid w:val="0062615A"/>
    <w:rsid w:val="00627594"/>
    <w:rsid w:val="006372D9"/>
    <w:rsid w:val="006418E2"/>
    <w:rsid w:val="00652815"/>
    <w:rsid w:val="00653CDC"/>
    <w:rsid w:val="006650C2"/>
    <w:rsid w:val="00673904"/>
    <w:rsid w:val="00683CCE"/>
    <w:rsid w:val="0068587C"/>
    <w:rsid w:val="00694325"/>
    <w:rsid w:val="006A1692"/>
    <w:rsid w:val="006B5661"/>
    <w:rsid w:val="006C2143"/>
    <w:rsid w:val="006C4A4B"/>
    <w:rsid w:val="006E364A"/>
    <w:rsid w:val="006E3D25"/>
    <w:rsid w:val="006F599B"/>
    <w:rsid w:val="00706598"/>
    <w:rsid w:val="0071275E"/>
    <w:rsid w:val="00713725"/>
    <w:rsid w:val="0071466F"/>
    <w:rsid w:val="00717FC8"/>
    <w:rsid w:val="0072234B"/>
    <w:rsid w:val="00725121"/>
    <w:rsid w:val="0073065B"/>
    <w:rsid w:val="0073660C"/>
    <w:rsid w:val="00740001"/>
    <w:rsid w:val="00742B13"/>
    <w:rsid w:val="00761BC5"/>
    <w:rsid w:val="007670A0"/>
    <w:rsid w:val="0077073A"/>
    <w:rsid w:val="0077283B"/>
    <w:rsid w:val="00781685"/>
    <w:rsid w:val="00793246"/>
    <w:rsid w:val="007B4B2B"/>
    <w:rsid w:val="007B7854"/>
    <w:rsid w:val="007C1B50"/>
    <w:rsid w:val="007C3381"/>
    <w:rsid w:val="007C517E"/>
    <w:rsid w:val="007C7E74"/>
    <w:rsid w:val="007D43D8"/>
    <w:rsid w:val="007D4834"/>
    <w:rsid w:val="007D5DC9"/>
    <w:rsid w:val="008112D2"/>
    <w:rsid w:val="00835FE5"/>
    <w:rsid w:val="00841BB8"/>
    <w:rsid w:val="00842BB6"/>
    <w:rsid w:val="0085536D"/>
    <w:rsid w:val="0086136E"/>
    <w:rsid w:val="00866822"/>
    <w:rsid w:val="00873BB6"/>
    <w:rsid w:val="00876A58"/>
    <w:rsid w:val="008936A2"/>
    <w:rsid w:val="008A725A"/>
    <w:rsid w:val="008B1683"/>
    <w:rsid w:val="008B19B2"/>
    <w:rsid w:val="008B371D"/>
    <w:rsid w:val="008C1B30"/>
    <w:rsid w:val="008C5AB3"/>
    <w:rsid w:val="008C768D"/>
    <w:rsid w:val="008D6BD9"/>
    <w:rsid w:val="008E69BD"/>
    <w:rsid w:val="00900F51"/>
    <w:rsid w:val="00917534"/>
    <w:rsid w:val="009206A3"/>
    <w:rsid w:val="00926406"/>
    <w:rsid w:val="009376D4"/>
    <w:rsid w:val="0094047B"/>
    <w:rsid w:val="009656D9"/>
    <w:rsid w:val="009774E4"/>
    <w:rsid w:val="00987974"/>
    <w:rsid w:val="0099257E"/>
    <w:rsid w:val="00993627"/>
    <w:rsid w:val="009A144B"/>
    <w:rsid w:val="009C7CB0"/>
    <w:rsid w:val="009D4309"/>
    <w:rsid w:val="009E53AF"/>
    <w:rsid w:val="009E6D17"/>
    <w:rsid w:val="009F0FF3"/>
    <w:rsid w:val="00A1413D"/>
    <w:rsid w:val="00A15128"/>
    <w:rsid w:val="00A17D85"/>
    <w:rsid w:val="00A21F2A"/>
    <w:rsid w:val="00A240B2"/>
    <w:rsid w:val="00A25121"/>
    <w:rsid w:val="00A532BA"/>
    <w:rsid w:val="00A57119"/>
    <w:rsid w:val="00A65B77"/>
    <w:rsid w:val="00A75018"/>
    <w:rsid w:val="00A83463"/>
    <w:rsid w:val="00A84EEF"/>
    <w:rsid w:val="00A87CE8"/>
    <w:rsid w:val="00A97E2C"/>
    <w:rsid w:val="00AA182E"/>
    <w:rsid w:val="00AA3B23"/>
    <w:rsid w:val="00AB6C04"/>
    <w:rsid w:val="00AB6F3D"/>
    <w:rsid w:val="00AC0287"/>
    <w:rsid w:val="00AD42B7"/>
    <w:rsid w:val="00AE2073"/>
    <w:rsid w:val="00AF0400"/>
    <w:rsid w:val="00B002C0"/>
    <w:rsid w:val="00B109EF"/>
    <w:rsid w:val="00B20FA2"/>
    <w:rsid w:val="00B22B9B"/>
    <w:rsid w:val="00B30AEB"/>
    <w:rsid w:val="00B4620B"/>
    <w:rsid w:val="00B52AB8"/>
    <w:rsid w:val="00B727B0"/>
    <w:rsid w:val="00B82E1E"/>
    <w:rsid w:val="00B8441B"/>
    <w:rsid w:val="00B91CD8"/>
    <w:rsid w:val="00BA0697"/>
    <w:rsid w:val="00BA6A6E"/>
    <w:rsid w:val="00BB7684"/>
    <w:rsid w:val="00BC7EDA"/>
    <w:rsid w:val="00BC7EF8"/>
    <w:rsid w:val="00BD3732"/>
    <w:rsid w:val="00BE6035"/>
    <w:rsid w:val="00C03DAD"/>
    <w:rsid w:val="00C320E5"/>
    <w:rsid w:val="00C356D7"/>
    <w:rsid w:val="00C35D0C"/>
    <w:rsid w:val="00C35E35"/>
    <w:rsid w:val="00C520F3"/>
    <w:rsid w:val="00C76E54"/>
    <w:rsid w:val="00CB1C21"/>
    <w:rsid w:val="00CC09C2"/>
    <w:rsid w:val="00CC7520"/>
    <w:rsid w:val="00CD6CFB"/>
    <w:rsid w:val="00CE03B8"/>
    <w:rsid w:val="00CE1101"/>
    <w:rsid w:val="00CE2A65"/>
    <w:rsid w:val="00CE3A5B"/>
    <w:rsid w:val="00CE537E"/>
    <w:rsid w:val="00D1535A"/>
    <w:rsid w:val="00D20DD4"/>
    <w:rsid w:val="00D3271D"/>
    <w:rsid w:val="00D4671F"/>
    <w:rsid w:val="00D5076F"/>
    <w:rsid w:val="00D55658"/>
    <w:rsid w:val="00D712DE"/>
    <w:rsid w:val="00D71DBA"/>
    <w:rsid w:val="00D7352E"/>
    <w:rsid w:val="00D85D8A"/>
    <w:rsid w:val="00D91A84"/>
    <w:rsid w:val="00D932E3"/>
    <w:rsid w:val="00D95500"/>
    <w:rsid w:val="00D96135"/>
    <w:rsid w:val="00DA1476"/>
    <w:rsid w:val="00DA15DB"/>
    <w:rsid w:val="00DA479A"/>
    <w:rsid w:val="00DB2F11"/>
    <w:rsid w:val="00DB3681"/>
    <w:rsid w:val="00DB472A"/>
    <w:rsid w:val="00DB521B"/>
    <w:rsid w:val="00DB5C49"/>
    <w:rsid w:val="00DD02C0"/>
    <w:rsid w:val="00DD0351"/>
    <w:rsid w:val="00DE4BBC"/>
    <w:rsid w:val="00E02A21"/>
    <w:rsid w:val="00E038AF"/>
    <w:rsid w:val="00E07198"/>
    <w:rsid w:val="00E12C67"/>
    <w:rsid w:val="00E14E1E"/>
    <w:rsid w:val="00E354F1"/>
    <w:rsid w:val="00E51048"/>
    <w:rsid w:val="00E56352"/>
    <w:rsid w:val="00E61238"/>
    <w:rsid w:val="00E677A3"/>
    <w:rsid w:val="00E829F3"/>
    <w:rsid w:val="00E90219"/>
    <w:rsid w:val="00E90CE3"/>
    <w:rsid w:val="00EA275A"/>
    <w:rsid w:val="00EA4E1B"/>
    <w:rsid w:val="00EA51A7"/>
    <w:rsid w:val="00EB22D9"/>
    <w:rsid w:val="00EC2604"/>
    <w:rsid w:val="00ED0116"/>
    <w:rsid w:val="00ED36FA"/>
    <w:rsid w:val="00EE0E84"/>
    <w:rsid w:val="00EE183D"/>
    <w:rsid w:val="00EE2693"/>
    <w:rsid w:val="00EE3506"/>
    <w:rsid w:val="00EE5D9B"/>
    <w:rsid w:val="00F049A4"/>
    <w:rsid w:val="00F14BE6"/>
    <w:rsid w:val="00F25868"/>
    <w:rsid w:val="00F25967"/>
    <w:rsid w:val="00F30661"/>
    <w:rsid w:val="00F34C9E"/>
    <w:rsid w:val="00F42682"/>
    <w:rsid w:val="00F44FF1"/>
    <w:rsid w:val="00F4784A"/>
    <w:rsid w:val="00F507CB"/>
    <w:rsid w:val="00F53F97"/>
    <w:rsid w:val="00F54634"/>
    <w:rsid w:val="00F64786"/>
    <w:rsid w:val="00F8403A"/>
    <w:rsid w:val="00F917DA"/>
    <w:rsid w:val="00FB4417"/>
    <w:rsid w:val="00FB6E3B"/>
    <w:rsid w:val="00FD08B5"/>
    <w:rsid w:val="00FD3463"/>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8F7C0B9-9939-4A3C-94AF-37286A3E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EC2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09EF"/>
    <w:pPr>
      <w:autoSpaceDE w:val="0"/>
      <w:autoSpaceDN w:val="0"/>
      <w:adjustRightInd w:val="0"/>
      <w:spacing w:after="0" w:line="240" w:lineRule="auto"/>
    </w:pPr>
    <w:rPr>
      <w:rFonts w:ascii="Charis SIL" w:hAnsi="Charis SIL" w:cs="Charis SIL"/>
      <w:color w:val="000000"/>
      <w:sz w:val="24"/>
      <w:szCs w:val="24"/>
    </w:rPr>
  </w:style>
  <w:style w:type="paragraph" w:styleId="PargrafodaLista">
    <w:name w:val="List Paragraph"/>
    <w:basedOn w:val="Normal"/>
    <w:uiPriority w:val="34"/>
    <w:qFormat/>
    <w:rsid w:val="00B109EF"/>
    <w:pPr>
      <w:ind w:left="720"/>
      <w:contextualSpacing/>
    </w:pPr>
  </w:style>
  <w:style w:type="character" w:customStyle="1" w:styleId="anchor-text">
    <w:name w:val="anchor-text"/>
    <w:basedOn w:val="Fontepargpadro"/>
    <w:rsid w:val="00E677A3"/>
  </w:style>
  <w:style w:type="character" w:styleId="Hyperlink">
    <w:name w:val="Hyperlink"/>
    <w:basedOn w:val="Fontepargpadro"/>
    <w:uiPriority w:val="99"/>
    <w:unhideWhenUsed/>
    <w:rsid w:val="00EE2693"/>
    <w:rPr>
      <w:color w:val="0563C1" w:themeColor="hyperlink"/>
      <w:u w:val="single"/>
    </w:rPr>
  </w:style>
  <w:style w:type="character" w:customStyle="1" w:styleId="MenoPendente1">
    <w:name w:val="Menção Pendente1"/>
    <w:basedOn w:val="Fontepargpadro"/>
    <w:uiPriority w:val="99"/>
    <w:semiHidden/>
    <w:unhideWhenUsed/>
    <w:rsid w:val="00EE2693"/>
    <w:rPr>
      <w:color w:val="605E5C"/>
      <w:shd w:val="clear" w:color="auto" w:fill="E1DFDD"/>
    </w:rPr>
  </w:style>
  <w:style w:type="table" w:customStyle="1" w:styleId="SimplesTabela21">
    <w:name w:val="Simples Tabela 21"/>
    <w:basedOn w:val="Tabelanormal"/>
    <w:uiPriority w:val="42"/>
    <w:rsid w:val="005C3E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oEspaoReservado">
    <w:name w:val="Placeholder Text"/>
    <w:basedOn w:val="Fontepargpadro"/>
    <w:uiPriority w:val="99"/>
    <w:semiHidden/>
    <w:rsid w:val="00DB5C49"/>
    <w:rPr>
      <w:color w:val="808080"/>
    </w:rPr>
  </w:style>
  <w:style w:type="character" w:styleId="Refdecomentrio">
    <w:name w:val="annotation reference"/>
    <w:basedOn w:val="Fontepargpadro"/>
    <w:uiPriority w:val="99"/>
    <w:semiHidden/>
    <w:unhideWhenUsed/>
    <w:rsid w:val="0094047B"/>
    <w:rPr>
      <w:sz w:val="16"/>
      <w:szCs w:val="16"/>
    </w:rPr>
  </w:style>
  <w:style w:type="paragraph" w:styleId="Textodecomentrio">
    <w:name w:val="annotation text"/>
    <w:basedOn w:val="Normal"/>
    <w:link w:val="TextodecomentrioChar"/>
    <w:uiPriority w:val="99"/>
    <w:semiHidden/>
    <w:unhideWhenUsed/>
    <w:rsid w:val="009404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047B"/>
    <w:rPr>
      <w:sz w:val="20"/>
      <w:szCs w:val="20"/>
    </w:rPr>
  </w:style>
  <w:style w:type="paragraph" w:styleId="Assuntodocomentrio">
    <w:name w:val="annotation subject"/>
    <w:basedOn w:val="Textodecomentrio"/>
    <w:next w:val="Textodecomentrio"/>
    <w:link w:val="AssuntodocomentrioChar"/>
    <w:uiPriority w:val="99"/>
    <w:semiHidden/>
    <w:unhideWhenUsed/>
    <w:rsid w:val="0094047B"/>
    <w:rPr>
      <w:b/>
      <w:bCs/>
    </w:rPr>
  </w:style>
  <w:style w:type="character" w:customStyle="1" w:styleId="AssuntodocomentrioChar">
    <w:name w:val="Assunto do comentário Char"/>
    <w:basedOn w:val="TextodecomentrioChar"/>
    <w:link w:val="Assuntodocomentrio"/>
    <w:uiPriority w:val="99"/>
    <w:semiHidden/>
    <w:rsid w:val="00940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17157">
      <w:bodyDiv w:val="1"/>
      <w:marLeft w:val="0"/>
      <w:marRight w:val="0"/>
      <w:marTop w:val="0"/>
      <w:marBottom w:val="0"/>
      <w:divBdr>
        <w:top w:val="none" w:sz="0" w:space="0" w:color="auto"/>
        <w:left w:val="none" w:sz="0" w:space="0" w:color="auto"/>
        <w:bottom w:val="none" w:sz="0" w:space="0" w:color="auto"/>
        <w:right w:val="none" w:sz="0" w:space="0" w:color="auto"/>
      </w:divBdr>
    </w:div>
    <w:div w:id="7153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irge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508C8-8071-49B1-8459-E1EEDEB6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1236</Words>
  <Characters>6676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Jéssica Dos Santos Ramos</cp:lastModifiedBy>
  <cp:revision>3</cp:revision>
  <dcterms:created xsi:type="dcterms:W3CDTF">2023-08-07T22:43:00Z</dcterms:created>
  <dcterms:modified xsi:type="dcterms:W3CDTF">2023-08-07T22:50:00Z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