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632CE9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20394C5" w:rsidR="00EA4E1B" w:rsidRPr="00CE13A4" w:rsidRDefault="00CE13A4" w:rsidP="00632CE9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Efeito da adição de Al e Nb como promotores em catalisadores Cu/Zn aplicados na reação de hidrogenação de CO</w:t>
      </w:r>
      <w:r>
        <w:rPr>
          <w:sz w:val="32"/>
          <w:vertAlign w:val="subscript"/>
          <w:lang w:val="pt-BR"/>
        </w:rPr>
        <w:t>2</w:t>
      </w:r>
      <w:r>
        <w:rPr>
          <w:sz w:val="32"/>
          <w:lang w:val="pt-BR"/>
        </w:rPr>
        <w:t xml:space="preserve"> a metanol</w:t>
      </w:r>
    </w:p>
    <w:p w14:paraId="1B804493" w14:textId="732BE872" w:rsidR="00EA4E1B" w:rsidRPr="001F25B2" w:rsidRDefault="00EA4E1B" w:rsidP="00632CE9">
      <w:pPr>
        <w:pStyle w:val="BBAuthorName"/>
        <w:spacing w:after="0" w:line="240" w:lineRule="auto"/>
        <w:ind w:right="0"/>
        <w:jc w:val="both"/>
        <w:rPr>
          <w:rFonts w:ascii="Times New Roman" w:hAnsi="Times New Roman"/>
          <w:sz w:val="20"/>
          <w:lang w:val="pt-BR"/>
        </w:rPr>
      </w:pPr>
      <w:r w:rsidRPr="001F25B2">
        <w:rPr>
          <w:rFonts w:ascii="Times New Roman" w:hAnsi="Times New Roman"/>
          <w:sz w:val="20"/>
          <w:lang w:val="pt-BR"/>
        </w:rPr>
        <w:t>I</w:t>
      </w:r>
      <w:r w:rsidR="005A435E">
        <w:rPr>
          <w:rFonts w:ascii="Times New Roman" w:hAnsi="Times New Roman"/>
          <w:sz w:val="20"/>
          <w:lang w:val="pt-BR"/>
        </w:rPr>
        <w:t>gor Marafon Rodegheri*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5A435E">
        <w:rPr>
          <w:rFonts w:ascii="Times New Roman" w:hAnsi="Times New Roman"/>
          <w:sz w:val="20"/>
          <w:lang w:val="pt-BR"/>
        </w:rPr>
        <w:t>, Janaina Fernandes Gomes</w:t>
      </w:r>
      <w:r w:rsidR="005A435E">
        <w:rPr>
          <w:rFonts w:ascii="Times New Roman" w:hAnsi="Times New Roman"/>
          <w:sz w:val="20"/>
          <w:vertAlign w:val="superscript"/>
          <w:lang w:val="pt-BR"/>
        </w:rPr>
        <w:t>1</w:t>
      </w:r>
      <w:r w:rsidR="005A435E">
        <w:rPr>
          <w:rFonts w:ascii="Times New Roman" w:hAnsi="Times New Roman"/>
          <w:sz w:val="20"/>
          <w:lang w:val="pt-BR"/>
        </w:rPr>
        <w:t>, José Mansur Assaf*</w:t>
      </w:r>
      <w:r w:rsidR="005A435E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22D38595" w14:textId="3A36F68F" w:rsidR="00EA4E1B" w:rsidRDefault="00EA4E1B" w:rsidP="00632CE9">
      <w:pPr>
        <w:pStyle w:val="BCAuthorAddress"/>
        <w:spacing w:after="0" w:line="240" w:lineRule="auto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7C5242">
        <w:rPr>
          <w:vertAlign w:val="superscript"/>
          <w:lang w:val="pt-BR"/>
        </w:rPr>
        <w:t xml:space="preserve"> </w:t>
      </w:r>
      <w:r w:rsidR="007C5242">
        <w:rPr>
          <w:lang w:val="pt-BR"/>
        </w:rPr>
        <w:t xml:space="preserve">Universidade Federal de São Carlos (UFSCar) - </w:t>
      </w:r>
      <w:r w:rsidR="005A435E">
        <w:rPr>
          <w:lang w:val="pt-BR"/>
        </w:rPr>
        <w:t>Rod</w:t>
      </w:r>
      <w:r w:rsidR="007C5242">
        <w:rPr>
          <w:lang w:val="pt-BR"/>
        </w:rPr>
        <w:t>o</w:t>
      </w:r>
      <w:r w:rsidR="005A435E">
        <w:rPr>
          <w:lang w:val="pt-BR"/>
        </w:rPr>
        <w:t xml:space="preserve">via Washington Luiz, </w:t>
      </w:r>
      <w:r w:rsidR="007C5242">
        <w:rPr>
          <w:lang w:val="pt-BR"/>
        </w:rPr>
        <w:t>km 235 (SP-310), s/n, Manjolinho, São Carlos, SP</w:t>
      </w:r>
      <w:r w:rsidR="001E58A9">
        <w:rPr>
          <w:rStyle w:val="Refdenotadefim"/>
          <w:lang w:val="pt-BR"/>
        </w:rPr>
        <w:endnoteReference w:id="1"/>
      </w:r>
    </w:p>
    <w:bookmarkEnd w:id="0"/>
    <w:p w14:paraId="238E7EC1" w14:textId="5D4AB3B8" w:rsidR="00AF0400" w:rsidRDefault="00AF0400" w:rsidP="00632CE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CA8E32E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CA8E32E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632CE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4A8AB0BF" w:rsidR="00EA4E1B" w:rsidRPr="00D41926" w:rsidRDefault="00EA4E1B" w:rsidP="00632CE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D41926"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7C5242" w:rsidRPr="00D41926">
        <w:rPr>
          <w:rFonts w:ascii="Times New Roman" w:hAnsi="Times New Roman"/>
          <w:b w:val="0"/>
          <w:sz w:val="20"/>
          <w:lang w:val="pt-BR"/>
        </w:rPr>
        <w:t>–</w:t>
      </w:r>
      <w:r w:rsidRPr="00D41926">
        <w:rPr>
          <w:rFonts w:ascii="Times New Roman" w:hAnsi="Times New Roman"/>
          <w:b w:val="0"/>
          <w:sz w:val="20"/>
          <w:lang w:val="pt-BR"/>
        </w:rPr>
        <w:t xml:space="preserve"> </w:t>
      </w:r>
      <w:r w:rsidR="007C5242" w:rsidRPr="00D41926">
        <w:rPr>
          <w:rFonts w:ascii="Times New Roman" w:hAnsi="Times New Roman"/>
          <w:b w:val="0"/>
          <w:sz w:val="20"/>
          <w:lang w:val="pt-BR"/>
        </w:rPr>
        <w:t>Neste estudo foram sintetizados catalisadores</w:t>
      </w:r>
      <w:r w:rsidR="001419FD">
        <w:rPr>
          <w:rFonts w:ascii="Times New Roman" w:hAnsi="Times New Roman"/>
          <w:b w:val="0"/>
          <w:sz w:val="20"/>
          <w:lang w:val="pt-BR"/>
        </w:rPr>
        <w:t xml:space="preserve"> de Cu/Zn</w:t>
      </w:r>
      <w:r w:rsidR="007C5242" w:rsidRPr="00D41926">
        <w:rPr>
          <w:rFonts w:ascii="Times New Roman" w:hAnsi="Times New Roman"/>
          <w:b w:val="0"/>
          <w:sz w:val="20"/>
          <w:lang w:val="pt-BR"/>
        </w:rPr>
        <w:t xml:space="preserve"> não promovidos e promovidos com Al e Nb </w:t>
      </w:r>
      <w:r w:rsidR="00860004">
        <w:rPr>
          <w:rFonts w:ascii="Times New Roman" w:hAnsi="Times New Roman"/>
          <w:b w:val="0"/>
          <w:sz w:val="20"/>
          <w:lang w:val="pt-BR"/>
        </w:rPr>
        <w:t>para avaliar seu efeito na reação de hidrogenação de CO</w:t>
      </w:r>
      <w:r w:rsidR="0086000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60004">
        <w:rPr>
          <w:rFonts w:ascii="Times New Roman" w:hAnsi="Times New Roman"/>
          <w:b w:val="0"/>
          <w:sz w:val="20"/>
          <w:lang w:val="pt-BR"/>
        </w:rPr>
        <w:t xml:space="preserve"> a metanol. </w:t>
      </w:r>
      <w:r w:rsidR="00EF40EE">
        <w:rPr>
          <w:rFonts w:ascii="Times New Roman" w:hAnsi="Times New Roman"/>
          <w:b w:val="0"/>
          <w:sz w:val="20"/>
          <w:lang w:val="pt-BR"/>
        </w:rPr>
        <w:t xml:space="preserve">Os materiais </w:t>
      </w:r>
      <w:r w:rsidR="000B4F6A">
        <w:rPr>
          <w:rFonts w:ascii="Times New Roman" w:hAnsi="Times New Roman"/>
          <w:b w:val="0"/>
          <w:sz w:val="20"/>
          <w:lang w:val="pt-BR"/>
        </w:rPr>
        <w:t>foram caracterizados por</w:t>
      </w:r>
      <w:r w:rsidR="00860004">
        <w:rPr>
          <w:rFonts w:ascii="Times New Roman" w:hAnsi="Times New Roman"/>
          <w:b w:val="0"/>
          <w:sz w:val="20"/>
          <w:lang w:val="pt-BR"/>
        </w:rPr>
        <w:t xml:space="preserve"> DRX e RTP-H</w:t>
      </w:r>
      <w:r w:rsidR="0086000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60004">
        <w:rPr>
          <w:rFonts w:ascii="Times New Roman" w:hAnsi="Times New Roman"/>
          <w:b w:val="0"/>
          <w:sz w:val="20"/>
          <w:lang w:val="pt-BR"/>
        </w:rPr>
        <w:t>.</w:t>
      </w:r>
      <w:r w:rsidR="00B66E80">
        <w:rPr>
          <w:rFonts w:ascii="Times New Roman" w:hAnsi="Times New Roman"/>
          <w:b w:val="0"/>
          <w:sz w:val="20"/>
          <w:lang w:val="pt-BR"/>
        </w:rPr>
        <w:t xml:space="preserve"> </w:t>
      </w:r>
      <w:r w:rsidR="007C5242" w:rsidRPr="00B66E80">
        <w:rPr>
          <w:rFonts w:ascii="Times New Roman" w:hAnsi="Times New Roman"/>
          <w:b w:val="0"/>
          <w:sz w:val="20"/>
          <w:lang w:val="pt-BR"/>
        </w:rPr>
        <w:t>Os</w:t>
      </w:r>
      <w:r w:rsidR="007C5242" w:rsidRPr="00D41926">
        <w:rPr>
          <w:rFonts w:ascii="Times New Roman" w:hAnsi="Times New Roman"/>
          <w:b w:val="0"/>
          <w:sz w:val="20"/>
          <w:lang w:val="pt-BR"/>
        </w:rPr>
        <w:t xml:space="preserve"> testes catalíticos </w:t>
      </w:r>
      <w:r w:rsidR="00860004">
        <w:rPr>
          <w:rFonts w:ascii="Times New Roman" w:hAnsi="Times New Roman"/>
          <w:b w:val="0"/>
          <w:sz w:val="20"/>
          <w:lang w:val="pt-BR"/>
        </w:rPr>
        <w:t>ocorreram</w:t>
      </w:r>
      <w:r w:rsidR="007C5242" w:rsidRPr="00D41926">
        <w:rPr>
          <w:rFonts w:ascii="Times New Roman" w:hAnsi="Times New Roman"/>
          <w:b w:val="0"/>
          <w:sz w:val="20"/>
          <w:lang w:val="pt-BR"/>
        </w:rPr>
        <w:t xml:space="preserve"> </w:t>
      </w:r>
      <w:r w:rsidR="001419FD">
        <w:rPr>
          <w:rFonts w:ascii="Times New Roman" w:hAnsi="Times New Roman"/>
          <w:b w:val="0"/>
          <w:sz w:val="20"/>
          <w:lang w:val="pt-BR"/>
        </w:rPr>
        <w:t>a</w:t>
      </w:r>
      <w:r w:rsidR="007C5242" w:rsidRPr="00D41926">
        <w:rPr>
          <w:rFonts w:ascii="Times New Roman" w:hAnsi="Times New Roman"/>
          <w:b w:val="0"/>
          <w:sz w:val="20"/>
          <w:lang w:val="pt-BR"/>
        </w:rPr>
        <w:t xml:space="preserve"> 220°C</w:t>
      </w:r>
      <w:r w:rsidR="001419FD">
        <w:rPr>
          <w:rFonts w:ascii="Times New Roman" w:hAnsi="Times New Roman"/>
          <w:b w:val="0"/>
          <w:sz w:val="20"/>
          <w:lang w:val="pt-BR"/>
        </w:rPr>
        <w:t xml:space="preserve">, </w:t>
      </w:r>
      <w:r w:rsidR="007C5242" w:rsidRPr="00D41926">
        <w:rPr>
          <w:rFonts w:ascii="Times New Roman" w:hAnsi="Times New Roman"/>
          <w:b w:val="0"/>
          <w:sz w:val="20"/>
          <w:lang w:val="pt-BR"/>
        </w:rPr>
        <w:t>pressão atmosférica</w:t>
      </w:r>
      <w:r w:rsidR="00037598">
        <w:rPr>
          <w:rFonts w:ascii="Times New Roman" w:hAnsi="Times New Roman"/>
          <w:b w:val="0"/>
          <w:sz w:val="20"/>
          <w:lang w:val="pt-BR"/>
        </w:rPr>
        <w:t xml:space="preserve"> </w:t>
      </w:r>
      <w:r w:rsidR="00860004">
        <w:rPr>
          <w:rFonts w:ascii="Times New Roman" w:hAnsi="Times New Roman"/>
          <w:b w:val="0"/>
          <w:sz w:val="20"/>
          <w:lang w:val="pt-BR"/>
        </w:rPr>
        <w:t>e em</w:t>
      </w:r>
      <w:r w:rsidR="007C5242" w:rsidRPr="00D41926">
        <w:rPr>
          <w:rFonts w:ascii="Times New Roman" w:hAnsi="Times New Roman"/>
          <w:b w:val="0"/>
          <w:sz w:val="20"/>
          <w:lang w:val="pt-BR"/>
        </w:rPr>
        <w:t xml:space="preserve"> 4 horas.</w:t>
      </w:r>
      <w:r w:rsidR="00C3430A">
        <w:rPr>
          <w:rFonts w:ascii="Times New Roman" w:hAnsi="Times New Roman"/>
          <w:b w:val="0"/>
          <w:sz w:val="20"/>
          <w:lang w:val="pt-BR"/>
        </w:rPr>
        <w:t xml:space="preserve"> </w:t>
      </w:r>
      <w:r w:rsidR="00860004">
        <w:rPr>
          <w:rFonts w:ascii="Times New Roman" w:hAnsi="Times New Roman"/>
          <w:b w:val="0"/>
          <w:sz w:val="20"/>
          <w:lang w:val="pt-BR"/>
        </w:rPr>
        <w:t xml:space="preserve">As caracterizações </w:t>
      </w:r>
      <w:r w:rsidR="00C3430A">
        <w:rPr>
          <w:rFonts w:ascii="Times New Roman" w:hAnsi="Times New Roman"/>
          <w:b w:val="0"/>
          <w:sz w:val="20"/>
          <w:lang w:val="pt-BR"/>
        </w:rPr>
        <w:t>não indicaram impacto da adição dos promotores em relação ao material não promovido</w:t>
      </w:r>
      <w:r w:rsidR="00B66E80">
        <w:rPr>
          <w:rFonts w:ascii="Times New Roman" w:hAnsi="Times New Roman"/>
          <w:b w:val="0"/>
          <w:sz w:val="20"/>
          <w:lang w:val="pt-BR"/>
        </w:rPr>
        <w:t xml:space="preserve">. 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>Os ensaios catalíticos</w:t>
      </w:r>
      <w:r w:rsidR="00C3430A">
        <w:rPr>
          <w:rFonts w:ascii="Times New Roman" w:hAnsi="Times New Roman"/>
          <w:b w:val="0"/>
          <w:sz w:val="20"/>
          <w:lang w:val="pt-BR"/>
        </w:rPr>
        <w:t>, porém,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 xml:space="preserve"> </w:t>
      </w:r>
      <w:r w:rsidR="00A255E8">
        <w:rPr>
          <w:rFonts w:ascii="Times New Roman" w:hAnsi="Times New Roman"/>
          <w:b w:val="0"/>
          <w:sz w:val="20"/>
          <w:lang w:val="pt-BR"/>
        </w:rPr>
        <w:t xml:space="preserve">mostraram 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>que a adição d</w:t>
      </w:r>
      <w:r w:rsidR="00C3430A">
        <w:rPr>
          <w:rFonts w:ascii="Times New Roman" w:hAnsi="Times New Roman"/>
          <w:b w:val="0"/>
          <w:sz w:val="20"/>
          <w:lang w:val="pt-BR"/>
        </w:rPr>
        <w:t>os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 xml:space="preserve"> promotores melhor</w:t>
      </w:r>
      <w:r w:rsidR="00037598">
        <w:rPr>
          <w:rFonts w:ascii="Times New Roman" w:hAnsi="Times New Roman"/>
          <w:b w:val="0"/>
          <w:sz w:val="20"/>
          <w:lang w:val="pt-BR"/>
        </w:rPr>
        <w:t>ou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 xml:space="preserve"> o desempenho d</w:t>
      </w:r>
      <w:r w:rsidR="00C3430A">
        <w:rPr>
          <w:rFonts w:ascii="Times New Roman" w:hAnsi="Times New Roman"/>
          <w:b w:val="0"/>
          <w:sz w:val="20"/>
          <w:lang w:val="pt-BR"/>
        </w:rPr>
        <w:t>os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 xml:space="preserve"> catalisadores Cu</w:t>
      </w:r>
      <w:r w:rsidR="001419FD">
        <w:rPr>
          <w:rFonts w:ascii="Times New Roman" w:hAnsi="Times New Roman"/>
          <w:b w:val="0"/>
          <w:sz w:val="20"/>
          <w:lang w:val="pt-BR"/>
        </w:rPr>
        <w:t>/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 xml:space="preserve">Zn. O catalisador promovido com Nb </w:t>
      </w:r>
      <w:r w:rsidR="00C3430A">
        <w:rPr>
          <w:rFonts w:ascii="Times New Roman" w:hAnsi="Times New Roman"/>
          <w:b w:val="0"/>
          <w:sz w:val="20"/>
          <w:lang w:val="pt-BR"/>
        </w:rPr>
        <w:t xml:space="preserve">apresentou a melhor 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>conversão (4%), seletividade (57%) e produtividade de metanol</w:t>
      </w:r>
      <w:r w:rsidR="00D07A0A">
        <w:rPr>
          <w:rFonts w:ascii="Times New Roman" w:hAnsi="Times New Roman"/>
          <w:b w:val="0"/>
          <w:sz w:val="20"/>
          <w:lang w:val="pt-BR"/>
        </w:rPr>
        <w:t xml:space="preserve"> (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>180 μmol</w:t>
      </w:r>
      <w:r w:rsidR="00D41926" w:rsidRPr="00D41926">
        <w:rPr>
          <w:rFonts w:ascii="Times New Roman" w:hAnsi="Times New Roman"/>
          <w:b w:val="0"/>
          <w:sz w:val="20"/>
          <w:vertAlign w:val="subscript"/>
          <w:lang w:val="pt-BR"/>
        </w:rPr>
        <w:t>MetOH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>/h.g</w:t>
      </w:r>
      <w:r w:rsidR="00D41926" w:rsidRPr="00D41926">
        <w:rPr>
          <w:rFonts w:ascii="Times New Roman" w:hAnsi="Times New Roman"/>
          <w:b w:val="0"/>
          <w:sz w:val="20"/>
          <w:vertAlign w:val="subscript"/>
          <w:lang w:val="pt-BR"/>
        </w:rPr>
        <w:t>cat</w:t>
      </w:r>
      <w:r w:rsidR="00D07A0A">
        <w:rPr>
          <w:rFonts w:ascii="Times New Roman" w:hAnsi="Times New Roman"/>
          <w:b w:val="0"/>
          <w:sz w:val="20"/>
          <w:lang w:val="pt-BR"/>
        </w:rPr>
        <w:t>)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>.</w:t>
      </w:r>
      <w:r w:rsidR="00D41926">
        <w:rPr>
          <w:rFonts w:ascii="Times New Roman" w:hAnsi="Times New Roman"/>
          <w:b w:val="0"/>
          <w:sz w:val="20"/>
          <w:lang w:val="pt-BR"/>
        </w:rPr>
        <w:t xml:space="preserve"> </w:t>
      </w:r>
      <w:r w:rsidR="00D47D0D">
        <w:rPr>
          <w:rFonts w:ascii="Times New Roman" w:hAnsi="Times New Roman"/>
          <w:b w:val="0"/>
          <w:sz w:val="20"/>
          <w:lang w:val="pt-BR"/>
        </w:rPr>
        <w:t>Concluiu-se</w:t>
      </w:r>
      <w:r w:rsidR="00D41926">
        <w:rPr>
          <w:rFonts w:ascii="Times New Roman" w:hAnsi="Times New Roman"/>
          <w:b w:val="0"/>
          <w:sz w:val="20"/>
          <w:lang w:val="pt-BR"/>
        </w:rPr>
        <w:t xml:space="preserve"> que</w:t>
      </w:r>
      <w:r w:rsidR="00D47D0D">
        <w:rPr>
          <w:rFonts w:ascii="Times New Roman" w:hAnsi="Times New Roman"/>
          <w:b w:val="0"/>
          <w:sz w:val="20"/>
          <w:lang w:val="pt-BR"/>
        </w:rPr>
        <w:t>,</w:t>
      </w:r>
      <w:r w:rsidR="00D41926">
        <w:rPr>
          <w:rFonts w:ascii="Times New Roman" w:hAnsi="Times New Roman"/>
          <w:b w:val="0"/>
          <w:sz w:val="20"/>
          <w:lang w:val="pt-BR"/>
        </w:rPr>
        <w:t xml:space="preserve"> mesmo em condições brandas, </w:t>
      </w:r>
      <w:r w:rsidR="001419FD">
        <w:rPr>
          <w:rFonts w:ascii="Times New Roman" w:hAnsi="Times New Roman"/>
          <w:b w:val="0"/>
          <w:sz w:val="20"/>
          <w:lang w:val="pt-BR"/>
        </w:rPr>
        <w:t xml:space="preserve">os promotores, com destaque ao Nb, </w:t>
      </w:r>
      <w:r w:rsidR="00C3430A">
        <w:rPr>
          <w:rFonts w:ascii="Times New Roman" w:hAnsi="Times New Roman"/>
          <w:b w:val="0"/>
          <w:sz w:val="20"/>
          <w:lang w:val="pt-BR"/>
        </w:rPr>
        <w:t>podem melhorar</w:t>
      </w:r>
      <w:r w:rsidR="001419FD">
        <w:rPr>
          <w:rFonts w:ascii="Times New Roman" w:hAnsi="Times New Roman"/>
          <w:b w:val="0"/>
          <w:sz w:val="20"/>
          <w:lang w:val="pt-BR"/>
        </w:rPr>
        <w:t xml:space="preserve"> o desempenho de catalisadores de Cu/Zn</w:t>
      </w:r>
      <w:r w:rsidR="00D41926">
        <w:rPr>
          <w:rFonts w:ascii="Times New Roman" w:hAnsi="Times New Roman"/>
          <w:b w:val="0"/>
          <w:sz w:val="20"/>
          <w:lang w:val="pt-BR"/>
        </w:rPr>
        <w:t>.</w:t>
      </w:r>
      <w:r w:rsidR="00D41926" w:rsidRPr="00D41926">
        <w:rPr>
          <w:rFonts w:ascii="Times New Roman" w:hAnsi="Times New Roman"/>
          <w:b w:val="0"/>
          <w:sz w:val="20"/>
          <w:lang w:val="pt-BR"/>
        </w:rPr>
        <w:t xml:space="preserve"> </w:t>
      </w:r>
      <w:r w:rsidR="001B2F01">
        <w:rPr>
          <w:rFonts w:ascii="Times New Roman" w:hAnsi="Times New Roman"/>
          <w:b w:val="0"/>
          <w:sz w:val="20"/>
          <w:lang w:val="pt-BR"/>
        </w:rPr>
        <w:t>Para entender este comportamento, c</w:t>
      </w:r>
      <w:r w:rsidR="00A803E3">
        <w:rPr>
          <w:rFonts w:ascii="Times New Roman" w:hAnsi="Times New Roman"/>
          <w:b w:val="0"/>
          <w:sz w:val="20"/>
          <w:lang w:val="pt-BR"/>
        </w:rPr>
        <w:t xml:space="preserve">aracterizações adicionais </w:t>
      </w:r>
      <w:r w:rsidR="001B2F01">
        <w:rPr>
          <w:rFonts w:ascii="Times New Roman" w:hAnsi="Times New Roman"/>
          <w:b w:val="0"/>
          <w:sz w:val="20"/>
          <w:lang w:val="pt-BR"/>
        </w:rPr>
        <w:t xml:space="preserve">dos materiais </w:t>
      </w:r>
      <w:r w:rsidR="00A803E3">
        <w:rPr>
          <w:rFonts w:ascii="Times New Roman" w:hAnsi="Times New Roman"/>
          <w:b w:val="0"/>
          <w:sz w:val="20"/>
          <w:lang w:val="pt-BR"/>
        </w:rPr>
        <w:t>estão sendo realizadas</w:t>
      </w:r>
      <w:r w:rsidR="001B2F01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52A257EC" w:rsidR="00EA4E1B" w:rsidRDefault="00EA4E1B" w:rsidP="00632CE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535DD6">
        <w:rPr>
          <w:rFonts w:ascii="Times New Roman" w:hAnsi="Times New Roman"/>
          <w:b w:val="0"/>
          <w:i/>
          <w:sz w:val="20"/>
          <w:lang w:val="pt-BR"/>
        </w:rPr>
        <w:t xml:space="preserve"> Hidrogenação de CO</w:t>
      </w:r>
      <w:r w:rsidR="00535DD6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535DD6">
        <w:rPr>
          <w:rFonts w:ascii="Times New Roman" w:hAnsi="Times New Roman"/>
          <w:b w:val="0"/>
          <w:i/>
          <w:sz w:val="20"/>
          <w:lang w:val="pt-BR"/>
        </w:rPr>
        <w:t xml:space="preserve"> a metanol,</w:t>
      </w:r>
      <w:r w:rsidR="00535DD6" w:rsidRPr="00535DD6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535DD6">
        <w:rPr>
          <w:rFonts w:ascii="Times New Roman" w:hAnsi="Times New Roman"/>
          <w:b w:val="0"/>
          <w:i/>
          <w:sz w:val="20"/>
          <w:lang w:val="pt-BR"/>
        </w:rPr>
        <w:t>promotores, pressão atmosférica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632CE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3207F45F" w:rsidR="00EA4E1B" w:rsidRPr="005078C1" w:rsidRDefault="00EA4E1B" w:rsidP="00632CE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5078C1">
        <w:rPr>
          <w:rFonts w:ascii="Times New Roman" w:hAnsi="Times New Roman"/>
          <w:b w:val="0"/>
          <w:sz w:val="20"/>
        </w:rPr>
        <w:t xml:space="preserve">ABSTRACT </w:t>
      </w:r>
      <w:r w:rsidR="005078C1" w:rsidRPr="005078C1">
        <w:rPr>
          <w:rFonts w:ascii="Times New Roman" w:hAnsi="Times New Roman"/>
          <w:b w:val="0"/>
          <w:sz w:val="20"/>
        </w:rPr>
        <w:t>–</w:t>
      </w:r>
      <w:r w:rsidRPr="005078C1">
        <w:rPr>
          <w:rFonts w:ascii="Times New Roman" w:hAnsi="Times New Roman"/>
          <w:b w:val="0"/>
          <w:sz w:val="20"/>
        </w:rPr>
        <w:t xml:space="preserve"> </w:t>
      </w:r>
      <w:r w:rsidR="005078C1" w:rsidRPr="005078C1">
        <w:rPr>
          <w:rFonts w:ascii="Times New Roman" w:hAnsi="Times New Roman"/>
          <w:b w:val="0"/>
          <w:sz w:val="20"/>
        </w:rPr>
        <w:t>In this work</w:t>
      </w:r>
      <w:r w:rsidR="00D47D0D">
        <w:rPr>
          <w:rFonts w:ascii="Times New Roman" w:hAnsi="Times New Roman"/>
          <w:b w:val="0"/>
          <w:sz w:val="20"/>
        </w:rPr>
        <w:t>,</w:t>
      </w:r>
      <w:r w:rsidR="005078C1" w:rsidRPr="005078C1">
        <w:rPr>
          <w:rFonts w:ascii="Times New Roman" w:hAnsi="Times New Roman"/>
          <w:b w:val="0"/>
          <w:sz w:val="20"/>
        </w:rPr>
        <w:t xml:space="preserve"> </w:t>
      </w:r>
      <w:r w:rsidR="00C3430A">
        <w:rPr>
          <w:rFonts w:ascii="Times New Roman" w:hAnsi="Times New Roman"/>
          <w:b w:val="0"/>
          <w:sz w:val="20"/>
        </w:rPr>
        <w:t xml:space="preserve">we synthesized </w:t>
      </w:r>
      <w:r w:rsidR="00CD0B58">
        <w:rPr>
          <w:rFonts w:ascii="Times New Roman" w:hAnsi="Times New Roman"/>
          <w:b w:val="0"/>
          <w:sz w:val="20"/>
        </w:rPr>
        <w:t>non-</w:t>
      </w:r>
      <w:r w:rsidR="005078C1" w:rsidRPr="005078C1">
        <w:rPr>
          <w:rFonts w:ascii="Times New Roman" w:hAnsi="Times New Roman"/>
          <w:b w:val="0"/>
          <w:sz w:val="20"/>
        </w:rPr>
        <w:t>promoted an</w:t>
      </w:r>
      <w:r w:rsidR="005078C1">
        <w:rPr>
          <w:rFonts w:ascii="Times New Roman" w:hAnsi="Times New Roman"/>
          <w:b w:val="0"/>
          <w:sz w:val="20"/>
        </w:rPr>
        <w:t xml:space="preserve">d Al and Nb-promoted Cu/Zn catalysts </w:t>
      </w:r>
      <w:r w:rsidR="00C3430A">
        <w:rPr>
          <w:rFonts w:ascii="Times New Roman" w:hAnsi="Times New Roman"/>
          <w:b w:val="0"/>
          <w:sz w:val="20"/>
        </w:rPr>
        <w:t>to assess their effect on the CO</w:t>
      </w:r>
      <w:r w:rsidR="00C3430A">
        <w:rPr>
          <w:rFonts w:ascii="Times New Roman" w:hAnsi="Times New Roman"/>
          <w:b w:val="0"/>
          <w:sz w:val="20"/>
          <w:vertAlign w:val="subscript"/>
        </w:rPr>
        <w:t>2</w:t>
      </w:r>
      <w:r w:rsidR="00C3430A">
        <w:rPr>
          <w:rFonts w:ascii="Times New Roman" w:hAnsi="Times New Roman"/>
          <w:b w:val="0"/>
          <w:sz w:val="20"/>
        </w:rPr>
        <w:t xml:space="preserve"> hydrogenation reaction</w:t>
      </w:r>
      <w:r w:rsidRPr="005078C1">
        <w:rPr>
          <w:rFonts w:ascii="Times New Roman" w:hAnsi="Times New Roman"/>
          <w:b w:val="0"/>
          <w:sz w:val="20"/>
        </w:rPr>
        <w:t>.</w:t>
      </w:r>
      <w:r w:rsidR="005078C1">
        <w:rPr>
          <w:rFonts w:ascii="Times New Roman" w:hAnsi="Times New Roman"/>
          <w:b w:val="0"/>
          <w:sz w:val="20"/>
        </w:rPr>
        <w:t xml:space="preserve"> </w:t>
      </w:r>
      <w:r w:rsidR="005761CE">
        <w:rPr>
          <w:rFonts w:ascii="Times New Roman" w:hAnsi="Times New Roman"/>
          <w:b w:val="0"/>
          <w:sz w:val="20"/>
        </w:rPr>
        <w:t xml:space="preserve">The </w:t>
      </w:r>
      <w:r w:rsidR="00892039">
        <w:rPr>
          <w:rFonts w:ascii="Times New Roman" w:hAnsi="Times New Roman"/>
          <w:b w:val="0"/>
          <w:sz w:val="20"/>
        </w:rPr>
        <w:t>materials were characterized by</w:t>
      </w:r>
      <w:r w:rsidR="00C3430A">
        <w:rPr>
          <w:rFonts w:ascii="Times New Roman" w:hAnsi="Times New Roman"/>
          <w:b w:val="0"/>
          <w:sz w:val="20"/>
        </w:rPr>
        <w:t xml:space="preserve"> </w:t>
      </w:r>
      <w:r w:rsidR="005078C1">
        <w:rPr>
          <w:rFonts w:ascii="Times New Roman" w:hAnsi="Times New Roman"/>
          <w:b w:val="0"/>
          <w:sz w:val="20"/>
        </w:rPr>
        <w:t>XRD</w:t>
      </w:r>
      <w:r w:rsidR="00C3430A">
        <w:rPr>
          <w:rFonts w:ascii="Times New Roman" w:hAnsi="Times New Roman"/>
          <w:b w:val="0"/>
          <w:sz w:val="20"/>
        </w:rPr>
        <w:t xml:space="preserve"> and</w:t>
      </w:r>
      <w:r w:rsidR="005078C1">
        <w:rPr>
          <w:rFonts w:ascii="Times New Roman" w:hAnsi="Times New Roman"/>
          <w:b w:val="0"/>
          <w:sz w:val="20"/>
        </w:rPr>
        <w:t xml:space="preserve"> </w:t>
      </w:r>
      <w:r w:rsidR="00B66E80">
        <w:rPr>
          <w:rFonts w:ascii="Times New Roman" w:hAnsi="Times New Roman"/>
          <w:b w:val="0"/>
          <w:sz w:val="20"/>
        </w:rPr>
        <w:t>TPR-</w:t>
      </w:r>
      <w:r w:rsidR="00B66E80" w:rsidRPr="00B66E80">
        <w:rPr>
          <w:rFonts w:ascii="Times New Roman" w:hAnsi="Times New Roman"/>
          <w:b w:val="0"/>
          <w:sz w:val="20"/>
        </w:rPr>
        <w:t>H</w:t>
      </w:r>
      <w:r w:rsidR="00B66E80">
        <w:rPr>
          <w:rFonts w:ascii="Times New Roman" w:hAnsi="Times New Roman"/>
          <w:b w:val="0"/>
          <w:sz w:val="20"/>
          <w:vertAlign w:val="subscript"/>
        </w:rPr>
        <w:t>2</w:t>
      </w:r>
      <w:r w:rsidR="00B66E80">
        <w:rPr>
          <w:rFonts w:ascii="Times New Roman" w:hAnsi="Times New Roman"/>
          <w:b w:val="0"/>
          <w:sz w:val="20"/>
        </w:rPr>
        <w:t xml:space="preserve"> analyses. </w:t>
      </w:r>
      <w:r w:rsidR="005078C1" w:rsidRPr="00B66E80">
        <w:rPr>
          <w:rFonts w:ascii="Times New Roman" w:hAnsi="Times New Roman"/>
          <w:b w:val="0"/>
          <w:sz w:val="20"/>
        </w:rPr>
        <w:t>The</w:t>
      </w:r>
      <w:r w:rsidR="005078C1">
        <w:rPr>
          <w:rFonts w:ascii="Times New Roman" w:hAnsi="Times New Roman"/>
          <w:b w:val="0"/>
          <w:sz w:val="20"/>
        </w:rPr>
        <w:t xml:space="preserve"> catalytic tests occurred in 4 hours, at 220 °C and under atmospheric pressure. </w:t>
      </w:r>
      <w:r w:rsidR="00C3430A">
        <w:rPr>
          <w:rFonts w:ascii="Times New Roman" w:hAnsi="Times New Roman"/>
          <w:b w:val="0"/>
          <w:sz w:val="20"/>
        </w:rPr>
        <w:t>The characterization techniques showed no impact of the promoters’ addition.</w:t>
      </w:r>
      <w:r w:rsidR="00B66E80">
        <w:rPr>
          <w:rFonts w:ascii="Times New Roman" w:hAnsi="Times New Roman"/>
          <w:b w:val="0"/>
          <w:sz w:val="20"/>
        </w:rPr>
        <w:t xml:space="preserve"> </w:t>
      </w:r>
      <w:r w:rsidR="00CD0B58">
        <w:rPr>
          <w:rFonts w:ascii="Times New Roman" w:hAnsi="Times New Roman"/>
          <w:b w:val="0"/>
          <w:sz w:val="20"/>
        </w:rPr>
        <w:t>The catalytic tests</w:t>
      </w:r>
      <w:r w:rsidR="00C3430A">
        <w:rPr>
          <w:rFonts w:ascii="Times New Roman" w:hAnsi="Times New Roman"/>
          <w:b w:val="0"/>
          <w:sz w:val="20"/>
        </w:rPr>
        <w:t xml:space="preserve">, however, </w:t>
      </w:r>
      <w:r w:rsidR="00CD0B58">
        <w:rPr>
          <w:rFonts w:ascii="Times New Roman" w:hAnsi="Times New Roman"/>
          <w:b w:val="0"/>
          <w:sz w:val="20"/>
        </w:rPr>
        <w:t>showed that the addition of promoters improve</w:t>
      </w:r>
      <w:r w:rsidR="00C3430A">
        <w:rPr>
          <w:rFonts w:ascii="Times New Roman" w:hAnsi="Times New Roman"/>
          <w:b w:val="0"/>
          <w:sz w:val="20"/>
        </w:rPr>
        <w:t>d</w:t>
      </w:r>
      <w:r w:rsidR="00CD0B58">
        <w:rPr>
          <w:rFonts w:ascii="Times New Roman" w:hAnsi="Times New Roman"/>
          <w:b w:val="0"/>
          <w:sz w:val="20"/>
        </w:rPr>
        <w:t xml:space="preserve"> the catalytic </w:t>
      </w:r>
      <w:r w:rsidR="00FA663A">
        <w:rPr>
          <w:rFonts w:ascii="Times New Roman" w:hAnsi="Times New Roman"/>
          <w:b w:val="0"/>
          <w:sz w:val="20"/>
        </w:rPr>
        <w:t xml:space="preserve">performance </w:t>
      </w:r>
      <w:r w:rsidR="00CD0B58">
        <w:rPr>
          <w:rFonts w:ascii="Times New Roman" w:hAnsi="Times New Roman"/>
          <w:b w:val="0"/>
          <w:sz w:val="20"/>
        </w:rPr>
        <w:t>of Cu/Zn materials. The Nb-promoted sample displayed the highest conversion (4%), methanol selectivity (57%) and productivity (</w:t>
      </w:r>
      <w:r w:rsidR="00CD0B58" w:rsidRPr="00CD0B58">
        <w:rPr>
          <w:rFonts w:ascii="Times New Roman" w:hAnsi="Times New Roman"/>
          <w:b w:val="0"/>
          <w:sz w:val="20"/>
        </w:rPr>
        <w:t xml:space="preserve">180 </w:t>
      </w:r>
      <w:r w:rsidR="00CD0B58" w:rsidRPr="00D41926">
        <w:rPr>
          <w:rFonts w:ascii="Times New Roman" w:hAnsi="Times New Roman"/>
          <w:b w:val="0"/>
          <w:sz w:val="20"/>
          <w:lang w:val="pt-BR"/>
        </w:rPr>
        <w:t>μ</w:t>
      </w:r>
      <w:r w:rsidR="00CD0B58" w:rsidRPr="00CD0B58">
        <w:rPr>
          <w:rFonts w:ascii="Times New Roman" w:hAnsi="Times New Roman"/>
          <w:b w:val="0"/>
          <w:sz w:val="20"/>
        </w:rPr>
        <w:t>mol</w:t>
      </w:r>
      <w:r w:rsidR="00CD0B58" w:rsidRPr="00CD0B58">
        <w:rPr>
          <w:rFonts w:ascii="Times New Roman" w:hAnsi="Times New Roman"/>
          <w:b w:val="0"/>
          <w:sz w:val="20"/>
          <w:vertAlign w:val="subscript"/>
        </w:rPr>
        <w:t>MetOH</w:t>
      </w:r>
      <w:r w:rsidR="00CD0B58" w:rsidRPr="00CD0B58">
        <w:rPr>
          <w:rFonts w:ascii="Times New Roman" w:hAnsi="Times New Roman"/>
          <w:b w:val="0"/>
          <w:sz w:val="20"/>
        </w:rPr>
        <w:t>/h.g</w:t>
      </w:r>
      <w:r w:rsidR="00CD0B58" w:rsidRPr="00CD0B58">
        <w:rPr>
          <w:rFonts w:ascii="Times New Roman" w:hAnsi="Times New Roman"/>
          <w:b w:val="0"/>
          <w:sz w:val="20"/>
          <w:vertAlign w:val="subscript"/>
        </w:rPr>
        <w:t>cat</w:t>
      </w:r>
      <w:r w:rsidR="00CD0B58" w:rsidRPr="00CD0B58">
        <w:rPr>
          <w:rFonts w:ascii="Times New Roman" w:hAnsi="Times New Roman"/>
          <w:b w:val="0"/>
          <w:sz w:val="20"/>
        </w:rPr>
        <w:t>)</w:t>
      </w:r>
      <w:r w:rsidR="00CD0B58">
        <w:rPr>
          <w:rFonts w:ascii="Times New Roman" w:hAnsi="Times New Roman"/>
          <w:b w:val="0"/>
          <w:sz w:val="20"/>
        </w:rPr>
        <w:t>. We conclude</w:t>
      </w:r>
      <w:r w:rsidR="000436E2">
        <w:rPr>
          <w:rFonts w:ascii="Times New Roman" w:hAnsi="Times New Roman"/>
          <w:b w:val="0"/>
          <w:sz w:val="20"/>
        </w:rPr>
        <w:t>d</w:t>
      </w:r>
      <w:r w:rsidR="00CD0B58">
        <w:rPr>
          <w:rFonts w:ascii="Times New Roman" w:hAnsi="Times New Roman"/>
          <w:b w:val="0"/>
          <w:sz w:val="20"/>
        </w:rPr>
        <w:t xml:space="preserve"> that, even under mild conditions, </w:t>
      </w:r>
      <w:r w:rsidR="00D47D0D">
        <w:rPr>
          <w:rFonts w:ascii="Times New Roman" w:hAnsi="Times New Roman"/>
          <w:b w:val="0"/>
          <w:sz w:val="20"/>
        </w:rPr>
        <w:t xml:space="preserve">metallic </w:t>
      </w:r>
      <w:r w:rsidR="00CD0B58">
        <w:rPr>
          <w:rFonts w:ascii="Times New Roman" w:hAnsi="Times New Roman"/>
          <w:b w:val="0"/>
          <w:sz w:val="20"/>
        </w:rPr>
        <w:t xml:space="preserve">promoters, </w:t>
      </w:r>
      <w:r w:rsidR="000436E2">
        <w:rPr>
          <w:rFonts w:ascii="Times New Roman" w:hAnsi="Times New Roman"/>
          <w:b w:val="0"/>
          <w:sz w:val="20"/>
        </w:rPr>
        <w:t>and in particular</w:t>
      </w:r>
      <w:r w:rsidR="00CD0B58">
        <w:rPr>
          <w:rFonts w:ascii="Times New Roman" w:hAnsi="Times New Roman"/>
          <w:b w:val="0"/>
          <w:sz w:val="20"/>
        </w:rPr>
        <w:t xml:space="preserve"> the Nb</w:t>
      </w:r>
      <w:r w:rsidR="00D92CA2">
        <w:rPr>
          <w:rFonts w:ascii="Times New Roman" w:hAnsi="Times New Roman"/>
          <w:b w:val="0"/>
          <w:sz w:val="20"/>
        </w:rPr>
        <w:t>-promoted catalyst</w:t>
      </w:r>
      <w:r w:rsidR="00CD0B58">
        <w:rPr>
          <w:rFonts w:ascii="Times New Roman" w:hAnsi="Times New Roman"/>
          <w:b w:val="0"/>
          <w:sz w:val="20"/>
        </w:rPr>
        <w:t xml:space="preserve">, </w:t>
      </w:r>
      <w:r w:rsidR="00D92CA2">
        <w:rPr>
          <w:rFonts w:ascii="Times New Roman" w:hAnsi="Times New Roman"/>
          <w:b w:val="0"/>
          <w:sz w:val="20"/>
        </w:rPr>
        <w:t xml:space="preserve">effectively </w:t>
      </w:r>
      <w:r w:rsidR="00CD0B58">
        <w:rPr>
          <w:rFonts w:ascii="Times New Roman" w:hAnsi="Times New Roman"/>
          <w:b w:val="0"/>
          <w:sz w:val="20"/>
        </w:rPr>
        <w:t xml:space="preserve">improve the catalytic </w:t>
      </w:r>
      <w:r w:rsidR="000436E2">
        <w:rPr>
          <w:rFonts w:ascii="Times New Roman" w:hAnsi="Times New Roman"/>
          <w:b w:val="0"/>
          <w:sz w:val="20"/>
        </w:rPr>
        <w:t xml:space="preserve">performance </w:t>
      </w:r>
      <w:r w:rsidR="00CD0B58">
        <w:rPr>
          <w:rFonts w:ascii="Times New Roman" w:hAnsi="Times New Roman"/>
          <w:b w:val="0"/>
          <w:sz w:val="20"/>
        </w:rPr>
        <w:t>of Cu/Zn catalysts.</w:t>
      </w:r>
      <w:r w:rsidR="00CD0B58" w:rsidRPr="00CD0B58">
        <w:rPr>
          <w:rFonts w:ascii="Times New Roman" w:hAnsi="Times New Roman"/>
          <w:b w:val="0"/>
          <w:sz w:val="20"/>
        </w:rPr>
        <w:t xml:space="preserve"> </w:t>
      </w:r>
      <w:r w:rsidR="005078C1">
        <w:rPr>
          <w:rFonts w:ascii="Times New Roman" w:hAnsi="Times New Roman"/>
          <w:b w:val="0"/>
          <w:sz w:val="20"/>
        </w:rPr>
        <w:t xml:space="preserve"> </w:t>
      </w:r>
      <w:r w:rsidR="001951D6">
        <w:rPr>
          <w:rFonts w:ascii="Times New Roman" w:hAnsi="Times New Roman"/>
          <w:b w:val="0"/>
          <w:sz w:val="20"/>
        </w:rPr>
        <w:t>To</w:t>
      </w:r>
      <w:r w:rsidR="000436E2">
        <w:rPr>
          <w:rFonts w:ascii="Times New Roman" w:hAnsi="Times New Roman"/>
          <w:b w:val="0"/>
          <w:sz w:val="20"/>
        </w:rPr>
        <w:t xml:space="preserve"> understand this behavior</w:t>
      </w:r>
      <w:r w:rsidR="00B7380C">
        <w:rPr>
          <w:rFonts w:ascii="Times New Roman" w:hAnsi="Times New Roman"/>
          <w:b w:val="0"/>
          <w:sz w:val="20"/>
        </w:rPr>
        <w:t xml:space="preserve">, additional characterizations </w:t>
      </w:r>
      <w:r w:rsidR="001951D6">
        <w:rPr>
          <w:rFonts w:ascii="Times New Roman" w:hAnsi="Times New Roman"/>
          <w:b w:val="0"/>
          <w:sz w:val="20"/>
        </w:rPr>
        <w:t xml:space="preserve">of the materials </w:t>
      </w:r>
      <w:r w:rsidR="00B7380C">
        <w:rPr>
          <w:rFonts w:ascii="Times New Roman" w:hAnsi="Times New Roman"/>
          <w:b w:val="0"/>
          <w:sz w:val="20"/>
        </w:rPr>
        <w:t>are being performed.</w:t>
      </w:r>
    </w:p>
    <w:p w14:paraId="5F4A84E8" w14:textId="6AA03150" w:rsidR="00EA4E1B" w:rsidRPr="00535DD6" w:rsidRDefault="00EA4E1B" w:rsidP="00632CE9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</w:rPr>
      </w:pPr>
      <w:r w:rsidRPr="00535DD6">
        <w:rPr>
          <w:rFonts w:ascii="Times New Roman" w:hAnsi="Times New Roman"/>
          <w:b w:val="0"/>
          <w:i/>
          <w:sz w:val="20"/>
        </w:rPr>
        <w:t xml:space="preserve">Keywords: </w:t>
      </w:r>
      <w:r w:rsidR="00535DD6" w:rsidRPr="00535DD6">
        <w:rPr>
          <w:rFonts w:ascii="Times New Roman" w:hAnsi="Times New Roman"/>
          <w:b w:val="0"/>
          <w:i/>
          <w:sz w:val="20"/>
        </w:rPr>
        <w:t>CO</w:t>
      </w:r>
      <w:r w:rsidR="00535DD6" w:rsidRPr="00535DD6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535DD6" w:rsidRPr="00535DD6">
        <w:rPr>
          <w:rFonts w:ascii="Times New Roman" w:hAnsi="Times New Roman"/>
          <w:b w:val="0"/>
          <w:i/>
          <w:sz w:val="20"/>
        </w:rPr>
        <w:t xml:space="preserve"> hydrogenation to m</w:t>
      </w:r>
      <w:r w:rsidR="00535DD6">
        <w:rPr>
          <w:rFonts w:ascii="Times New Roman" w:hAnsi="Times New Roman"/>
          <w:b w:val="0"/>
          <w:i/>
          <w:sz w:val="20"/>
        </w:rPr>
        <w:t>ethanol, promoters, atmospheric pressure.</w:t>
      </w:r>
    </w:p>
    <w:bookmarkEnd w:id="1"/>
    <w:p w14:paraId="48D9B0C4" w14:textId="77777777" w:rsidR="00EA4E1B" w:rsidRPr="00535DD6" w:rsidRDefault="00EA4E1B" w:rsidP="00632CE9">
      <w:pPr>
        <w:spacing w:after="0" w:line="240" w:lineRule="auto"/>
        <w:rPr>
          <w:lang w:val="en-US"/>
        </w:rPr>
        <w:sectPr w:rsidR="00EA4E1B" w:rsidRPr="00535DD6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632CE9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5E5CED92" w14:textId="7FEB96B1" w:rsidR="00292D8A" w:rsidRDefault="00F56FF4" w:rsidP="00632CE9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Atualmente</w:t>
      </w:r>
      <w:r w:rsidR="009203AD">
        <w:rPr>
          <w:rFonts w:ascii="Times New Roman" w:hAnsi="Times New Roman"/>
          <w:lang w:val="pt-BR"/>
        </w:rPr>
        <w:t>,</w:t>
      </w:r>
      <w:r w:rsidR="00292D8A">
        <w:rPr>
          <w:rFonts w:ascii="Times New Roman" w:hAnsi="Times New Roman"/>
          <w:lang w:val="pt-BR"/>
        </w:rPr>
        <w:t xml:space="preserve"> em pesquisas da área de catálise</w:t>
      </w:r>
      <w:r>
        <w:rPr>
          <w:rFonts w:ascii="Times New Roman" w:hAnsi="Times New Roman"/>
          <w:lang w:val="pt-BR"/>
        </w:rPr>
        <w:t xml:space="preserve">, buscam-se estratégias para utilizar o </w:t>
      </w:r>
      <w:r w:rsidRPr="00F56FF4"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</w:t>
      </w:r>
      <w:r w:rsidR="00292D8A">
        <w:rPr>
          <w:rFonts w:ascii="Times New Roman" w:hAnsi="Times New Roman"/>
          <w:lang w:val="pt-BR"/>
        </w:rPr>
        <w:t>como reagente para conversão em produtos de valor agregado (1, 2, 3).</w:t>
      </w:r>
      <w:r>
        <w:rPr>
          <w:rFonts w:ascii="Times New Roman" w:hAnsi="Times New Roman"/>
          <w:lang w:val="pt-BR"/>
        </w:rPr>
        <w:t xml:space="preserve"> </w:t>
      </w:r>
      <w:r w:rsidR="00292D8A">
        <w:rPr>
          <w:rFonts w:ascii="Times New Roman" w:hAnsi="Times New Roman"/>
          <w:lang w:val="pt-BR"/>
        </w:rPr>
        <w:t xml:space="preserve">Dentre </w:t>
      </w:r>
      <w:r w:rsidR="003F297E">
        <w:rPr>
          <w:rFonts w:ascii="Times New Roman" w:hAnsi="Times New Roman"/>
          <w:lang w:val="pt-BR"/>
        </w:rPr>
        <w:t>eles</w:t>
      </w:r>
      <w:r w:rsidR="00292D8A">
        <w:rPr>
          <w:rFonts w:ascii="Times New Roman" w:hAnsi="Times New Roman"/>
          <w:lang w:val="pt-BR"/>
        </w:rPr>
        <w:t xml:space="preserve">, tem-se o metanol. </w:t>
      </w:r>
      <w:r w:rsidR="003F297E">
        <w:rPr>
          <w:rFonts w:ascii="Times New Roman" w:hAnsi="Times New Roman"/>
          <w:lang w:val="pt-BR"/>
        </w:rPr>
        <w:t>E</w:t>
      </w:r>
      <w:r w:rsidR="00292D8A">
        <w:rPr>
          <w:rFonts w:ascii="Times New Roman" w:hAnsi="Times New Roman"/>
          <w:lang w:val="pt-BR"/>
        </w:rPr>
        <w:t>le é produzido</w:t>
      </w:r>
      <w:r w:rsidR="003F297E">
        <w:rPr>
          <w:rFonts w:ascii="Times New Roman" w:hAnsi="Times New Roman"/>
          <w:lang w:val="pt-BR"/>
        </w:rPr>
        <w:t xml:space="preserve"> comercialmente</w:t>
      </w:r>
      <w:r w:rsidR="00292D8A">
        <w:rPr>
          <w:rFonts w:ascii="Times New Roman" w:hAnsi="Times New Roman"/>
          <w:lang w:val="pt-BR"/>
        </w:rPr>
        <w:t xml:space="preserve"> a partir da hidrogenação do gás de síntese com uso de catalisador sólido composto de CuO/ZnO/Al</w:t>
      </w:r>
      <w:r w:rsidR="00292D8A">
        <w:rPr>
          <w:rFonts w:ascii="Times New Roman" w:hAnsi="Times New Roman"/>
          <w:vertAlign w:val="subscript"/>
          <w:lang w:val="pt-BR"/>
        </w:rPr>
        <w:t>2</w:t>
      </w:r>
      <w:r w:rsidR="00292D8A">
        <w:rPr>
          <w:rFonts w:ascii="Times New Roman" w:hAnsi="Times New Roman"/>
          <w:lang w:val="pt-BR"/>
        </w:rPr>
        <w:t>O</w:t>
      </w:r>
      <w:r w:rsidR="00292D8A">
        <w:rPr>
          <w:rFonts w:ascii="Times New Roman" w:hAnsi="Times New Roman"/>
          <w:vertAlign w:val="subscript"/>
          <w:lang w:val="pt-BR"/>
        </w:rPr>
        <w:t>3</w:t>
      </w:r>
      <w:r w:rsidR="00292D8A">
        <w:rPr>
          <w:rFonts w:ascii="Times New Roman" w:hAnsi="Times New Roman"/>
          <w:lang w:val="pt-BR"/>
        </w:rPr>
        <w:t xml:space="preserve"> em condições severas de pressão e temperatura (3, </w:t>
      </w:r>
      <w:r w:rsidR="005318C3">
        <w:rPr>
          <w:rFonts w:ascii="Times New Roman" w:hAnsi="Times New Roman"/>
          <w:lang w:val="pt-BR"/>
        </w:rPr>
        <w:t>4</w:t>
      </w:r>
      <w:r w:rsidR="00292D8A">
        <w:rPr>
          <w:rFonts w:ascii="Times New Roman" w:hAnsi="Times New Roman"/>
          <w:lang w:val="pt-BR"/>
        </w:rPr>
        <w:t xml:space="preserve">). Apesar deste catalisador </w:t>
      </w:r>
      <w:r w:rsidR="00E173CF">
        <w:rPr>
          <w:rFonts w:ascii="Times New Roman" w:hAnsi="Times New Roman"/>
          <w:lang w:val="pt-BR"/>
        </w:rPr>
        <w:t xml:space="preserve">também </w:t>
      </w:r>
      <w:r w:rsidR="00292D8A">
        <w:rPr>
          <w:rFonts w:ascii="Times New Roman" w:hAnsi="Times New Roman"/>
          <w:lang w:val="pt-BR"/>
        </w:rPr>
        <w:t xml:space="preserve">ser ativo </w:t>
      </w:r>
      <w:r w:rsidR="00E173CF">
        <w:rPr>
          <w:rFonts w:ascii="Times New Roman" w:hAnsi="Times New Roman"/>
          <w:lang w:val="pt-BR"/>
        </w:rPr>
        <w:t xml:space="preserve">à reação </w:t>
      </w:r>
      <w:r w:rsidR="00F877A2">
        <w:rPr>
          <w:rFonts w:ascii="Times New Roman" w:hAnsi="Times New Roman"/>
          <w:lang w:val="pt-BR"/>
        </w:rPr>
        <w:t>de hidrogenação de CO</w:t>
      </w:r>
      <w:r w:rsidR="00F877A2" w:rsidRPr="00843223">
        <w:rPr>
          <w:rFonts w:ascii="Times New Roman" w:hAnsi="Times New Roman"/>
          <w:vertAlign w:val="subscript"/>
          <w:lang w:val="pt-BR"/>
        </w:rPr>
        <w:t>2</w:t>
      </w:r>
      <w:r w:rsidR="00F877A2">
        <w:rPr>
          <w:rFonts w:ascii="Times New Roman" w:hAnsi="Times New Roman"/>
          <w:lang w:val="pt-BR"/>
        </w:rPr>
        <w:t xml:space="preserve"> a metanol</w:t>
      </w:r>
      <w:r w:rsidR="00292D8A">
        <w:rPr>
          <w:rFonts w:ascii="Times New Roman" w:hAnsi="Times New Roman"/>
          <w:lang w:val="pt-BR"/>
        </w:rPr>
        <w:t>, há limitações impostas pela termodinâmica</w:t>
      </w:r>
      <w:r w:rsidR="003F297E">
        <w:rPr>
          <w:rFonts w:ascii="Times New Roman" w:hAnsi="Times New Roman"/>
          <w:lang w:val="pt-BR"/>
        </w:rPr>
        <w:t xml:space="preserve"> da reação</w:t>
      </w:r>
      <w:r w:rsidR="00292D8A">
        <w:rPr>
          <w:rFonts w:ascii="Times New Roman" w:hAnsi="Times New Roman"/>
          <w:lang w:val="pt-BR"/>
        </w:rPr>
        <w:t xml:space="preserve">, bem como </w:t>
      </w:r>
      <w:r w:rsidR="006C459C" w:rsidRPr="006C459C">
        <w:rPr>
          <w:rFonts w:ascii="Times New Roman" w:hAnsi="Times New Roman"/>
          <w:lang w:val="pt-BR"/>
        </w:rPr>
        <w:t xml:space="preserve">a ocorrência de </w:t>
      </w:r>
      <w:r w:rsidR="00292D8A">
        <w:rPr>
          <w:rFonts w:ascii="Times New Roman" w:hAnsi="Times New Roman"/>
          <w:lang w:val="pt-BR"/>
        </w:rPr>
        <w:t>desativação</w:t>
      </w:r>
      <w:r w:rsidR="00DC5CA6">
        <w:rPr>
          <w:rFonts w:ascii="Times New Roman" w:hAnsi="Times New Roman"/>
          <w:lang w:val="pt-BR"/>
        </w:rPr>
        <w:t>,</w:t>
      </w:r>
      <w:r w:rsidR="00292D8A">
        <w:rPr>
          <w:rFonts w:ascii="Times New Roman" w:hAnsi="Times New Roman"/>
          <w:lang w:val="pt-BR"/>
        </w:rPr>
        <w:t xml:space="preserve"> devido à sinterização (2, </w:t>
      </w:r>
      <w:r w:rsidR="005318C3">
        <w:rPr>
          <w:rFonts w:ascii="Times New Roman" w:hAnsi="Times New Roman"/>
          <w:lang w:val="pt-BR"/>
        </w:rPr>
        <w:t>4</w:t>
      </w:r>
      <w:r w:rsidR="00292D8A">
        <w:rPr>
          <w:rFonts w:ascii="Times New Roman" w:hAnsi="Times New Roman"/>
          <w:lang w:val="pt-BR"/>
        </w:rPr>
        <w:t>).</w:t>
      </w:r>
      <w:r w:rsidR="00292D8A" w:rsidRPr="00292D8A">
        <w:rPr>
          <w:rFonts w:ascii="Times New Roman" w:hAnsi="Times New Roman"/>
          <w:lang w:val="pt-BR"/>
        </w:rPr>
        <w:t xml:space="preserve"> </w:t>
      </w:r>
      <w:r w:rsidR="00292D8A">
        <w:rPr>
          <w:rFonts w:ascii="Times New Roman" w:hAnsi="Times New Roman"/>
          <w:lang w:val="pt-BR"/>
        </w:rPr>
        <w:t>Para contornar essas limitações, vêm sendo desenvolvidos catalisadores de Cu com diferentes metais promotores em sua composição (Zr, Ga, Nb, In). (</w:t>
      </w:r>
      <w:r w:rsidR="005318C3">
        <w:rPr>
          <w:rFonts w:ascii="Times New Roman" w:hAnsi="Times New Roman"/>
          <w:lang w:val="pt-BR"/>
        </w:rPr>
        <w:t>5</w:t>
      </w:r>
      <w:r w:rsidR="00292D8A">
        <w:rPr>
          <w:rFonts w:ascii="Times New Roman" w:hAnsi="Times New Roman"/>
          <w:lang w:val="pt-BR"/>
        </w:rPr>
        <w:t xml:space="preserve">, </w:t>
      </w:r>
      <w:r w:rsidR="005318C3">
        <w:rPr>
          <w:rFonts w:ascii="Times New Roman" w:hAnsi="Times New Roman"/>
          <w:lang w:val="pt-BR"/>
        </w:rPr>
        <w:t>6</w:t>
      </w:r>
      <w:r w:rsidR="00292D8A">
        <w:rPr>
          <w:rFonts w:ascii="Times New Roman" w:hAnsi="Times New Roman"/>
          <w:lang w:val="pt-BR"/>
        </w:rPr>
        <w:t>).</w:t>
      </w:r>
    </w:p>
    <w:p w14:paraId="6DB850C6" w14:textId="23BF356D" w:rsidR="00EA4E1B" w:rsidRPr="001F25B2" w:rsidRDefault="002077C5" w:rsidP="00632CE9">
      <w:pPr>
        <w:pStyle w:val="TAMainText"/>
        <w:spacing w:line="240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>Sendo assim, este trabalho tem por objetivo</w:t>
      </w:r>
      <w:r w:rsidR="00B60244">
        <w:rPr>
          <w:rFonts w:ascii="Times New Roman" w:hAnsi="Times New Roman"/>
          <w:lang w:val="pt-BR"/>
        </w:rPr>
        <w:t xml:space="preserve"> </w:t>
      </w:r>
      <w:r w:rsidR="003F297E">
        <w:rPr>
          <w:rFonts w:ascii="Times New Roman" w:hAnsi="Times New Roman"/>
          <w:lang w:val="pt-BR"/>
        </w:rPr>
        <w:t>avaliar o efeito</w:t>
      </w:r>
      <w:r w:rsidR="003F297E" w:rsidRPr="00DC5CA6">
        <w:rPr>
          <w:rFonts w:ascii="Times New Roman" w:hAnsi="Times New Roman"/>
          <w:color w:val="FF0000"/>
          <w:lang w:val="pt-BR"/>
        </w:rPr>
        <w:t xml:space="preserve"> </w:t>
      </w:r>
      <w:r w:rsidR="00DC5CA6" w:rsidRPr="006C459C">
        <w:rPr>
          <w:rFonts w:ascii="Times New Roman" w:hAnsi="Times New Roman"/>
          <w:lang w:val="pt-BR"/>
        </w:rPr>
        <w:t xml:space="preserve">da adição de (ou da inclusão de) </w:t>
      </w:r>
      <w:r w:rsidR="003F297E">
        <w:rPr>
          <w:rFonts w:ascii="Times New Roman" w:hAnsi="Times New Roman"/>
          <w:lang w:val="pt-BR"/>
        </w:rPr>
        <w:t>Al e Nb como promotores em</w:t>
      </w:r>
      <w:r w:rsidR="00B60244">
        <w:rPr>
          <w:rFonts w:ascii="Times New Roman" w:hAnsi="Times New Roman"/>
          <w:lang w:val="pt-BR"/>
        </w:rPr>
        <w:t xml:space="preserve"> catalisadores Cu/Zn na </w:t>
      </w:r>
      <w:r w:rsidR="00544F63">
        <w:rPr>
          <w:rFonts w:ascii="Times New Roman" w:hAnsi="Times New Roman"/>
          <w:lang w:val="pt-BR"/>
        </w:rPr>
        <w:t>reação de hidrogenação de CO</w:t>
      </w:r>
      <w:r w:rsidR="00544F63">
        <w:rPr>
          <w:rFonts w:ascii="Times New Roman" w:hAnsi="Times New Roman"/>
          <w:vertAlign w:val="subscript"/>
          <w:lang w:val="pt-BR"/>
        </w:rPr>
        <w:t>2</w:t>
      </w:r>
      <w:r w:rsidR="00544F63">
        <w:rPr>
          <w:rFonts w:ascii="Times New Roman" w:hAnsi="Times New Roman"/>
          <w:lang w:val="pt-BR"/>
        </w:rPr>
        <w:t xml:space="preserve"> a metanol</w:t>
      </w:r>
      <w:r w:rsidR="00B60244">
        <w:rPr>
          <w:rFonts w:ascii="Times New Roman" w:hAnsi="Times New Roman"/>
          <w:lang w:val="pt-BR"/>
        </w:rPr>
        <w:t xml:space="preserve"> </w:t>
      </w:r>
      <w:r w:rsidR="00B12A6B">
        <w:rPr>
          <w:rFonts w:ascii="Times New Roman" w:hAnsi="Times New Roman"/>
          <w:lang w:val="pt-BR"/>
        </w:rPr>
        <w:t>em pressão atmosférica</w:t>
      </w:r>
      <w:r w:rsidR="00B60244">
        <w:rPr>
          <w:rFonts w:ascii="Times New Roman" w:hAnsi="Times New Roman"/>
          <w:lang w:val="pt-BR"/>
        </w:rPr>
        <w:t xml:space="preserve">. </w:t>
      </w:r>
    </w:p>
    <w:p w14:paraId="02BFB8E7" w14:textId="1025280C" w:rsidR="009F2228" w:rsidRPr="009F2228" w:rsidRDefault="00EA4E1B" w:rsidP="00632CE9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71A76368" w:rsidR="00EA4E1B" w:rsidRPr="001F25B2" w:rsidRDefault="00544F63" w:rsidP="00632CE9">
      <w:pPr>
        <w:pStyle w:val="TAMainText"/>
        <w:spacing w:line="240" w:lineRule="auto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dos catalisadores</w:t>
      </w:r>
      <w:r w:rsidR="00EA4E1B" w:rsidRPr="001F25B2">
        <w:rPr>
          <w:rFonts w:ascii="Times New Roman" w:hAnsi="Times New Roman"/>
          <w:i/>
          <w:lang w:val="pt-BR"/>
        </w:rPr>
        <w:t>.</w:t>
      </w:r>
    </w:p>
    <w:p w14:paraId="2E39177E" w14:textId="02135BB1" w:rsidR="00D03D3E" w:rsidRDefault="00544F63" w:rsidP="00632CE9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catalisadores foram </w:t>
      </w:r>
      <w:r w:rsidR="003527FF">
        <w:rPr>
          <w:rFonts w:ascii="Times New Roman" w:hAnsi="Times New Roman"/>
          <w:lang w:val="pt-BR"/>
        </w:rPr>
        <w:t xml:space="preserve">sintetizados </w:t>
      </w:r>
      <w:r w:rsidR="00C2199C">
        <w:rPr>
          <w:rFonts w:ascii="Times New Roman" w:hAnsi="Times New Roman"/>
          <w:lang w:val="pt-BR"/>
        </w:rPr>
        <w:t>por</w:t>
      </w:r>
      <w:r w:rsidR="003527FF">
        <w:rPr>
          <w:rFonts w:ascii="Times New Roman" w:hAnsi="Times New Roman"/>
          <w:lang w:val="pt-BR"/>
        </w:rPr>
        <w:t xml:space="preserve"> co-precipitação (</w:t>
      </w:r>
      <w:r w:rsidR="005318C3">
        <w:rPr>
          <w:rFonts w:ascii="Times New Roman" w:hAnsi="Times New Roman"/>
          <w:lang w:val="pt-BR"/>
        </w:rPr>
        <w:t>7</w:t>
      </w:r>
      <w:r w:rsidR="00536898">
        <w:rPr>
          <w:rFonts w:ascii="Times New Roman" w:hAnsi="Times New Roman"/>
          <w:lang w:val="pt-BR"/>
        </w:rPr>
        <w:t>), separados por filtração a vácuo, secos em estufa e</w:t>
      </w:r>
      <w:r w:rsidR="00D415AA">
        <w:rPr>
          <w:rFonts w:ascii="Times New Roman" w:hAnsi="Times New Roman"/>
          <w:lang w:val="pt-BR"/>
        </w:rPr>
        <w:t xml:space="preserve"> calcinado</w:t>
      </w:r>
      <w:r w:rsidR="00536898">
        <w:rPr>
          <w:rFonts w:ascii="Times New Roman" w:hAnsi="Times New Roman"/>
          <w:lang w:val="pt-BR"/>
        </w:rPr>
        <w:t>s</w:t>
      </w:r>
      <w:r w:rsidR="00D415AA">
        <w:rPr>
          <w:rFonts w:ascii="Times New Roman" w:hAnsi="Times New Roman"/>
          <w:lang w:val="pt-BR"/>
        </w:rPr>
        <w:t xml:space="preserve"> por 5 h a 350 °C</w:t>
      </w:r>
      <w:r w:rsidR="00302748">
        <w:rPr>
          <w:rFonts w:ascii="Times New Roman" w:hAnsi="Times New Roman"/>
          <w:lang w:val="pt-BR"/>
        </w:rPr>
        <w:t xml:space="preserve"> (</w:t>
      </w:r>
      <w:r w:rsidR="005318C3">
        <w:rPr>
          <w:rFonts w:ascii="Times New Roman" w:hAnsi="Times New Roman"/>
          <w:lang w:val="pt-BR"/>
        </w:rPr>
        <w:t>8</w:t>
      </w:r>
      <w:r w:rsidR="00302748">
        <w:rPr>
          <w:rFonts w:ascii="Times New Roman" w:hAnsi="Times New Roman"/>
          <w:lang w:val="pt-BR"/>
        </w:rPr>
        <w:t>)</w:t>
      </w:r>
      <w:r w:rsidR="00D415AA">
        <w:rPr>
          <w:rFonts w:ascii="Times New Roman" w:hAnsi="Times New Roman"/>
          <w:lang w:val="pt-BR"/>
        </w:rPr>
        <w:t>, com taxa de aquecimento de 2 °C.min</w:t>
      </w:r>
      <w:r w:rsidR="00D415AA">
        <w:rPr>
          <w:rFonts w:ascii="Times New Roman" w:hAnsi="Times New Roman"/>
          <w:vertAlign w:val="superscript"/>
          <w:lang w:val="pt-BR"/>
        </w:rPr>
        <w:t>-1</w:t>
      </w:r>
      <w:r w:rsidR="00D415AA">
        <w:rPr>
          <w:rFonts w:ascii="Times New Roman" w:hAnsi="Times New Roman"/>
          <w:lang w:val="pt-BR"/>
        </w:rPr>
        <w:t xml:space="preserve">. </w:t>
      </w:r>
      <w:r w:rsidR="00843223">
        <w:rPr>
          <w:rFonts w:ascii="Times New Roman" w:hAnsi="Times New Roman"/>
          <w:lang w:val="pt-BR"/>
        </w:rPr>
        <w:t>O</w:t>
      </w:r>
      <w:r w:rsidR="007854FB">
        <w:rPr>
          <w:rFonts w:ascii="Times New Roman" w:hAnsi="Times New Roman"/>
          <w:lang w:val="pt-BR"/>
        </w:rPr>
        <w:t xml:space="preserve">s catalisadores </w:t>
      </w:r>
      <w:r w:rsidR="007854FB" w:rsidRPr="006C459C">
        <w:rPr>
          <w:rFonts w:ascii="Times New Roman" w:hAnsi="Times New Roman"/>
          <w:lang w:val="pt-BR"/>
        </w:rPr>
        <w:t xml:space="preserve">tiveram </w:t>
      </w:r>
      <w:r w:rsidR="00D21EFD" w:rsidRPr="006C459C">
        <w:rPr>
          <w:rFonts w:ascii="Times New Roman" w:hAnsi="Times New Roman"/>
          <w:lang w:val="pt-BR"/>
        </w:rPr>
        <w:t xml:space="preserve">teores nominais molares </w:t>
      </w:r>
      <w:r w:rsidR="007854FB">
        <w:rPr>
          <w:rFonts w:ascii="Times New Roman" w:hAnsi="Times New Roman"/>
          <w:lang w:val="pt-BR"/>
        </w:rPr>
        <w:t xml:space="preserve">de 65% de Cu e 35% de Zn </w:t>
      </w:r>
      <w:r w:rsidR="00A229DB">
        <w:rPr>
          <w:rFonts w:ascii="Times New Roman" w:hAnsi="Times New Roman"/>
          <w:lang w:val="pt-BR"/>
        </w:rPr>
        <w:t>(</w:t>
      </w:r>
      <w:r w:rsidR="00843223">
        <w:rPr>
          <w:rFonts w:ascii="Times New Roman" w:hAnsi="Times New Roman"/>
          <w:lang w:val="pt-BR"/>
        </w:rPr>
        <w:t>CZ)</w:t>
      </w:r>
      <w:r w:rsidR="007854FB">
        <w:rPr>
          <w:rFonts w:ascii="Times New Roman" w:hAnsi="Times New Roman"/>
          <w:lang w:val="pt-BR"/>
        </w:rPr>
        <w:t xml:space="preserve">, 65% de Cu, 25% de Zn e 10% de Al </w:t>
      </w:r>
      <w:r w:rsidR="00A229DB">
        <w:rPr>
          <w:rFonts w:ascii="Times New Roman" w:hAnsi="Times New Roman"/>
          <w:lang w:val="pt-BR"/>
        </w:rPr>
        <w:t>ou</w:t>
      </w:r>
      <w:r w:rsidR="007854FB">
        <w:rPr>
          <w:rFonts w:ascii="Times New Roman" w:hAnsi="Times New Roman"/>
          <w:lang w:val="pt-BR"/>
        </w:rPr>
        <w:t xml:space="preserve"> Nb (</w:t>
      </w:r>
      <w:r w:rsidR="00A229DB">
        <w:rPr>
          <w:rFonts w:ascii="Times New Roman" w:hAnsi="Times New Roman"/>
          <w:lang w:val="pt-BR"/>
        </w:rPr>
        <w:t xml:space="preserve">CZA e </w:t>
      </w:r>
      <w:r w:rsidR="007854FB">
        <w:rPr>
          <w:rFonts w:ascii="Times New Roman" w:hAnsi="Times New Roman"/>
          <w:lang w:val="pt-BR"/>
        </w:rPr>
        <w:t>CZNb</w:t>
      </w:r>
      <w:r w:rsidR="00A229DB">
        <w:rPr>
          <w:rFonts w:ascii="Times New Roman" w:hAnsi="Times New Roman"/>
          <w:lang w:val="pt-BR"/>
        </w:rPr>
        <w:t>, respectivamente</w:t>
      </w:r>
      <w:r w:rsidR="007854FB">
        <w:rPr>
          <w:rFonts w:ascii="Times New Roman" w:hAnsi="Times New Roman"/>
          <w:lang w:val="pt-BR"/>
        </w:rPr>
        <w:t>)</w:t>
      </w:r>
      <w:r w:rsidR="00A229DB">
        <w:rPr>
          <w:rFonts w:ascii="Times New Roman" w:hAnsi="Times New Roman"/>
          <w:lang w:val="pt-BR"/>
        </w:rPr>
        <w:t>.</w:t>
      </w:r>
      <w:r w:rsidR="007854FB">
        <w:rPr>
          <w:rFonts w:ascii="Times New Roman" w:hAnsi="Times New Roman"/>
          <w:lang w:val="pt-BR"/>
        </w:rPr>
        <w:t xml:space="preserve"> </w:t>
      </w:r>
    </w:p>
    <w:p w14:paraId="412DA565" w14:textId="05381324" w:rsidR="00D03D3E" w:rsidRDefault="00B52425" w:rsidP="00632CE9">
      <w:pPr>
        <w:pStyle w:val="TAMainText"/>
        <w:spacing w:line="240" w:lineRule="auto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Caracterizações</w:t>
      </w:r>
    </w:p>
    <w:p w14:paraId="0DE8F4B2" w14:textId="167069DE" w:rsidR="00B737C2" w:rsidRPr="00FB736F" w:rsidRDefault="00D44ADB" w:rsidP="00632CE9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6C459C">
        <w:rPr>
          <w:rFonts w:ascii="Times New Roman" w:hAnsi="Times New Roman"/>
          <w:lang w:val="pt-BR"/>
        </w:rPr>
        <w:t>C</w:t>
      </w:r>
      <w:r w:rsidR="00D21EFD" w:rsidRPr="006C459C">
        <w:rPr>
          <w:rFonts w:ascii="Times New Roman" w:hAnsi="Times New Roman"/>
          <w:lang w:val="pt-BR"/>
        </w:rPr>
        <w:t xml:space="preserve">aracterísticas físico-químicas </w:t>
      </w:r>
      <w:r w:rsidRPr="006C459C">
        <w:rPr>
          <w:rFonts w:ascii="Times New Roman" w:hAnsi="Times New Roman"/>
          <w:lang w:val="pt-BR"/>
        </w:rPr>
        <w:t xml:space="preserve">importantes </w:t>
      </w:r>
      <w:r w:rsidR="00D21EFD" w:rsidRPr="006C459C">
        <w:rPr>
          <w:rFonts w:ascii="Times New Roman" w:hAnsi="Times New Roman"/>
          <w:lang w:val="pt-BR"/>
        </w:rPr>
        <w:t>dos materiais foram determinadas por</w:t>
      </w:r>
      <w:r w:rsidR="00D21EFD" w:rsidRPr="00D21EFD">
        <w:rPr>
          <w:rFonts w:ascii="Times New Roman" w:hAnsi="Times New Roman"/>
          <w:color w:val="FF0000"/>
          <w:lang w:val="pt-BR"/>
        </w:rPr>
        <w:t xml:space="preserve"> </w:t>
      </w:r>
      <w:r w:rsidR="00D03D3E">
        <w:rPr>
          <w:rFonts w:ascii="Times New Roman" w:hAnsi="Times New Roman"/>
          <w:lang w:val="pt-BR"/>
        </w:rPr>
        <w:t xml:space="preserve">DRX </w:t>
      </w:r>
      <w:r w:rsidR="00B52425">
        <w:rPr>
          <w:rFonts w:ascii="Times New Roman" w:hAnsi="Times New Roman"/>
          <w:lang w:val="pt-BR"/>
        </w:rPr>
        <w:t>e RTP-H</w:t>
      </w:r>
      <w:r w:rsidR="00B52425">
        <w:rPr>
          <w:rFonts w:ascii="Times New Roman" w:hAnsi="Times New Roman"/>
          <w:vertAlign w:val="subscript"/>
          <w:lang w:val="pt-BR"/>
        </w:rPr>
        <w:t>2</w:t>
      </w:r>
      <w:r w:rsidR="00B52425">
        <w:rPr>
          <w:rFonts w:ascii="Times New Roman" w:hAnsi="Times New Roman"/>
          <w:lang w:val="pt-BR"/>
        </w:rPr>
        <w:t xml:space="preserve"> </w:t>
      </w:r>
      <w:r w:rsidR="003F297E">
        <w:rPr>
          <w:rFonts w:ascii="Times New Roman" w:hAnsi="Times New Roman"/>
          <w:lang w:val="pt-BR"/>
        </w:rPr>
        <w:t xml:space="preserve">Para o DRX foi utilizado </w:t>
      </w:r>
      <w:r w:rsidR="00D03D3E">
        <w:rPr>
          <w:rFonts w:ascii="Times New Roman" w:hAnsi="Times New Roman"/>
          <w:lang w:val="pt-BR"/>
        </w:rPr>
        <w:t xml:space="preserve">um difratômetro Rigaku Multiflex, pelo método do pó, através da incidência de radiação </w:t>
      </w:r>
      <w:r w:rsidR="00D03D3E" w:rsidRPr="00D03D3E">
        <w:rPr>
          <w:rFonts w:ascii="Times New Roman" w:hAnsi="Times New Roman"/>
          <w:lang w:val="pt-BR"/>
        </w:rPr>
        <w:t>CuKα (λ = 1,5406 Å; 40 kV; 30 mA</w:t>
      </w:r>
      <w:r w:rsidR="00111B51">
        <w:rPr>
          <w:rFonts w:ascii="Times New Roman" w:hAnsi="Times New Roman"/>
          <w:lang w:val="pt-BR"/>
        </w:rPr>
        <w:t>)</w:t>
      </w:r>
      <w:r w:rsidR="00C2199C">
        <w:rPr>
          <w:rFonts w:ascii="Times New Roman" w:hAnsi="Times New Roman"/>
          <w:lang w:val="pt-BR"/>
        </w:rPr>
        <w:t xml:space="preserve">. </w:t>
      </w:r>
      <w:r w:rsidR="003F297E">
        <w:rPr>
          <w:rFonts w:ascii="Times New Roman" w:hAnsi="Times New Roman"/>
          <w:lang w:val="pt-BR"/>
        </w:rPr>
        <w:t>Para a</w:t>
      </w:r>
      <w:r w:rsidR="00B737C2">
        <w:rPr>
          <w:rFonts w:ascii="Times New Roman" w:hAnsi="Times New Roman"/>
          <w:lang w:val="pt-BR"/>
        </w:rPr>
        <w:t xml:space="preserve"> RTP-H</w:t>
      </w:r>
      <w:r w:rsidR="00B737C2">
        <w:rPr>
          <w:rFonts w:ascii="Times New Roman" w:hAnsi="Times New Roman"/>
          <w:vertAlign w:val="subscript"/>
          <w:lang w:val="pt-BR"/>
        </w:rPr>
        <w:t>2</w:t>
      </w:r>
      <w:r w:rsidR="00B737C2">
        <w:rPr>
          <w:rFonts w:ascii="Times New Roman" w:hAnsi="Times New Roman"/>
          <w:lang w:val="pt-BR"/>
        </w:rPr>
        <w:t xml:space="preserve"> </w:t>
      </w:r>
      <w:r w:rsidR="003F297E">
        <w:rPr>
          <w:rFonts w:ascii="Times New Roman" w:hAnsi="Times New Roman"/>
          <w:lang w:val="pt-BR"/>
        </w:rPr>
        <w:t xml:space="preserve">foi utilizado um </w:t>
      </w:r>
      <w:r w:rsidR="00B737C2">
        <w:rPr>
          <w:rFonts w:ascii="Times New Roman" w:hAnsi="Times New Roman"/>
          <w:lang w:val="pt-BR"/>
        </w:rPr>
        <w:t>aparelho Micromeritics Autochem II Chemisorption Analyzer RS 232.</w:t>
      </w:r>
    </w:p>
    <w:p w14:paraId="4FAFE589" w14:textId="4F301B3E" w:rsidR="000D30A9" w:rsidRDefault="000D30A9" w:rsidP="00632CE9">
      <w:pPr>
        <w:pStyle w:val="TAMainText"/>
        <w:spacing w:line="240" w:lineRule="auto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Ensaios catalíticos</w:t>
      </w:r>
    </w:p>
    <w:p w14:paraId="55D62134" w14:textId="77777777" w:rsidR="00376FD7" w:rsidRDefault="000D30A9" w:rsidP="00D3661A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ensaios de hidrogenação de 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foram realizados em um reator tubular de leito fixo de quartzo</w:t>
      </w:r>
      <w:r w:rsidR="00632CE9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em fluxo contínuo</w:t>
      </w:r>
      <w:r w:rsidR="00D44ADB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sem reciclo. </w:t>
      </w:r>
    </w:p>
    <w:p w14:paraId="72388EE2" w14:textId="7B06FAF2" w:rsidR="00F21D05" w:rsidRPr="00BC730F" w:rsidRDefault="00805F54" w:rsidP="00D3661A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amostras foram reduzidas </w:t>
      </w:r>
      <w:r>
        <w:rPr>
          <w:rFonts w:ascii="Times New Roman" w:hAnsi="Times New Roman"/>
          <w:i/>
          <w:iCs/>
          <w:lang w:val="pt-BR"/>
        </w:rPr>
        <w:t>in-situ</w:t>
      </w:r>
      <w:r>
        <w:rPr>
          <w:rFonts w:ascii="Times New Roman" w:hAnsi="Times New Roman"/>
          <w:lang w:val="pt-BR"/>
        </w:rPr>
        <w:t xml:space="preserve"> a 300 °C sob vazão de 30mL.min</w:t>
      </w:r>
      <w:r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 de 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por 1 hora. A razão molar dos reagentes 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e 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foi de 1/3. As reações ocorreram na temperatura de 220 °C, em pressão atmosférica e no tempo de 4 horas.</w:t>
      </w:r>
      <w:r w:rsidR="00D60C76">
        <w:rPr>
          <w:rFonts w:ascii="Times New Roman" w:hAnsi="Times New Roman"/>
          <w:lang w:val="pt-BR"/>
        </w:rPr>
        <w:t>Os gases da reação</w:t>
      </w:r>
      <w:r w:rsidR="000D30A9">
        <w:rPr>
          <w:rFonts w:ascii="Times New Roman" w:hAnsi="Times New Roman"/>
          <w:lang w:val="pt-BR"/>
        </w:rPr>
        <w:t xml:space="preserve"> </w:t>
      </w:r>
      <w:r w:rsidR="00D60C76">
        <w:rPr>
          <w:rFonts w:ascii="Times New Roman" w:hAnsi="Times New Roman"/>
          <w:lang w:val="pt-BR"/>
        </w:rPr>
        <w:t xml:space="preserve">foram quantificados por </w:t>
      </w:r>
      <w:r w:rsidR="000D30A9">
        <w:rPr>
          <w:rFonts w:ascii="Times New Roman" w:hAnsi="Times New Roman"/>
          <w:lang w:val="pt-BR"/>
        </w:rPr>
        <w:t xml:space="preserve">cromatografia em fase gasosa. Os produtos líquidos foram coletados </w:t>
      </w:r>
      <w:r w:rsidR="00632CE9">
        <w:rPr>
          <w:rFonts w:ascii="Times New Roman" w:hAnsi="Times New Roman"/>
          <w:lang w:val="pt-BR"/>
        </w:rPr>
        <w:t>de hora em hora</w:t>
      </w:r>
      <w:r w:rsidR="00BC730F">
        <w:rPr>
          <w:rFonts w:ascii="Times New Roman" w:hAnsi="Times New Roman"/>
          <w:lang w:val="pt-BR"/>
        </w:rPr>
        <w:t xml:space="preserve"> </w:t>
      </w:r>
      <w:r w:rsidR="000D30A9">
        <w:rPr>
          <w:rFonts w:ascii="Times New Roman" w:hAnsi="Times New Roman"/>
          <w:lang w:val="pt-BR"/>
        </w:rPr>
        <w:t>através de um “</w:t>
      </w:r>
      <w:r w:rsidR="000D30A9">
        <w:rPr>
          <w:rFonts w:ascii="Times New Roman" w:hAnsi="Times New Roman"/>
          <w:i/>
          <w:iCs/>
          <w:lang w:val="pt-BR"/>
        </w:rPr>
        <w:t>trap</w:t>
      </w:r>
      <w:r w:rsidR="000D30A9">
        <w:rPr>
          <w:rFonts w:ascii="Times New Roman" w:hAnsi="Times New Roman"/>
          <w:lang w:val="pt-BR"/>
        </w:rPr>
        <w:t xml:space="preserve">” imerso em gelo, localizado após a saída do reator e posteriormente injetados no cromatógrafo para </w:t>
      </w:r>
      <w:r w:rsidR="00F56FF4">
        <w:rPr>
          <w:rFonts w:ascii="Times New Roman" w:hAnsi="Times New Roman"/>
          <w:lang w:val="pt-BR"/>
        </w:rPr>
        <w:t>quantificação</w:t>
      </w:r>
      <w:r w:rsidR="000D30A9">
        <w:rPr>
          <w:rFonts w:ascii="Times New Roman" w:hAnsi="Times New Roman"/>
          <w:lang w:val="pt-BR"/>
        </w:rPr>
        <w:t>.</w:t>
      </w:r>
      <w:r w:rsidR="005D4E50" w:rsidRPr="005D4E50">
        <w:rPr>
          <w:noProof/>
          <w:lang w:val="pt-BR"/>
        </w:rPr>
        <w:t xml:space="preserve"> </w:t>
      </w:r>
      <w:r w:rsidR="00F56FF4">
        <w:rPr>
          <w:rFonts w:ascii="Times New Roman" w:hAnsi="Times New Roman"/>
          <w:lang w:val="pt-BR"/>
        </w:rPr>
        <w:t>Os valores de conversão de CO</w:t>
      </w:r>
      <w:r w:rsidR="00F56FF4">
        <w:rPr>
          <w:rFonts w:ascii="Times New Roman" w:hAnsi="Times New Roman"/>
          <w:vertAlign w:val="subscript"/>
          <w:lang w:val="pt-BR"/>
        </w:rPr>
        <w:t>2</w:t>
      </w:r>
      <w:r w:rsidR="00F56FF4">
        <w:rPr>
          <w:rFonts w:ascii="Times New Roman" w:hAnsi="Times New Roman"/>
          <w:lang w:val="pt-BR"/>
        </w:rPr>
        <w:t xml:space="preserve">, seletividade e produtividade de metanol foram </w:t>
      </w:r>
      <w:r w:rsidR="00D75A16">
        <w:rPr>
          <w:rFonts w:ascii="Times New Roman" w:hAnsi="Times New Roman"/>
          <w:lang w:val="pt-BR"/>
        </w:rPr>
        <w:t>calculadas</w:t>
      </w:r>
      <w:r w:rsidR="00F56FF4">
        <w:rPr>
          <w:rFonts w:ascii="Times New Roman" w:hAnsi="Times New Roman"/>
          <w:lang w:val="pt-BR"/>
        </w:rPr>
        <w:t xml:space="preserve"> a partir das análises cromatográficas. </w:t>
      </w:r>
      <w:r w:rsidR="00F21D05" w:rsidRPr="00F21D05">
        <w:rPr>
          <w:rFonts w:ascii="Times New Roman" w:hAnsi="Times New Roman"/>
          <w:lang w:val="pt-BR"/>
        </w:rPr>
        <w:tab/>
        <w:t xml:space="preserve">      </w:t>
      </w:r>
    </w:p>
    <w:p w14:paraId="136BD1AC" w14:textId="6EBBA753" w:rsidR="00EA4E1B" w:rsidRPr="001F25B2" w:rsidRDefault="00EA4E1B" w:rsidP="00632CE9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0A1F1B50" w14:textId="37C6D99B" w:rsidR="006C26C4" w:rsidRDefault="00F53603" w:rsidP="00CA1DFA">
      <w:pPr>
        <w:pStyle w:val="TAMainText"/>
        <w:spacing w:line="240" w:lineRule="auto"/>
        <w:ind w:firstLine="187"/>
        <w:rPr>
          <w:rFonts w:ascii="Times New Roman" w:hAnsi="Times New Roman"/>
          <w:b/>
          <w:bCs/>
          <w:sz w:val="18"/>
          <w:szCs w:val="18"/>
          <w:lang w:val="pt-BR"/>
        </w:rPr>
      </w:pPr>
      <w:r>
        <w:rPr>
          <w:rFonts w:ascii="Times New Roman" w:hAnsi="Times New Roman"/>
          <w:lang w:val="pt-BR"/>
        </w:rPr>
        <w:t>Os resultados das análises de DRX</w:t>
      </w:r>
      <w:r w:rsidR="00A55013">
        <w:rPr>
          <w:rFonts w:ascii="Times New Roman" w:hAnsi="Times New Roman"/>
          <w:lang w:val="pt-BR"/>
        </w:rPr>
        <w:t xml:space="preserve"> e RTP-H</w:t>
      </w:r>
      <w:r w:rsidR="00A55013">
        <w:rPr>
          <w:rFonts w:ascii="Times New Roman" w:hAnsi="Times New Roman"/>
          <w:vertAlign w:val="subscript"/>
          <w:lang w:val="pt-BR"/>
        </w:rPr>
        <w:t xml:space="preserve">2 </w:t>
      </w:r>
      <w:r>
        <w:rPr>
          <w:rFonts w:ascii="Times New Roman" w:hAnsi="Times New Roman"/>
          <w:lang w:val="pt-BR"/>
        </w:rPr>
        <w:t>das amostras</w:t>
      </w:r>
      <w:r w:rsidR="00A0071F" w:rsidRPr="00A0071F">
        <w:rPr>
          <w:rFonts w:ascii="Times New Roman" w:hAnsi="Times New Roman"/>
          <w:lang w:val="pt-BR"/>
        </w:rPr>
        <w:t xml:space="preserve"> </w:t>
      </w:r>
      <w:r w:rsidR="00A0071F">
        <w:rPr>
          <w:rFonts w:ascii="Times New Roman" w:hAnsi="Times New Roman"/>
          <w:lang w:val="pt-BR"/>
        </w:rPr>
        <w:t>estão na</w:t>
      </w:r>
      <w:r w:rsidR="00A55013">
        <w:rPr>
          <w:rFonts w:ascii="Times New Roman" w:hAnsi="Times New Roman"/>
          <w:lang w:val="pt-BR"/>
        </w:rPr>
        <w:t>s</w:t>
      </w:r>
      <w:r w:rsidR="00A0071F">
        <w:rPr>
          <w:rFonts w:ascii="Times New Roman" w:hAnsi="Times New Roman"/>
          <w:lang w:val="pt-BR"/>
        </w:rPr>
        <w:t xml:space="preserve"> Figura 1</w:t>
      </w:r>
      <w:r w:rsidR="00A55013">
        <w:rPr>
          <w:rFonts w:ascii="Times New Roman" w:hAnsi="Times New Roman"/>
          <w:lang w:val="pt-BR"/>
        </w:rPr>
        <w:t xml:space="preserve"> e 2, respectivamente</w:t>
      </w:r>
      <w:r w:rsidR="00A0071F">
        <w:rPr>
          <w:rFonts w:ascii="Times New Roman" w:hAnsi="Times New Roman"/>
          <w:lang w:val="pt-BR"/>
        </w:rPr>
        <w:t>.</w:t>
      </w:r>
      <w:r w:rsidR="005D4E50" w:rsidRPr="005D4E50">
        <w:rPr>
          <w:rFonts w:ascii="Times New Roman" w:hAnsi="Times New Roman"/>
          <w:sz w:val="18"/>
          <w:szCs w:val="18"/>
          <w:lang w:val="pt-BR"/>
        </w:rPr>
        <w:t xml:space="preserve"> </w:t>
      </w:r>
    </w:p>
    <w:p w14:paraId="2C525A45" w14:textId="77A44D9E" w:rsidR="006C26C4" w:rsidRDefault="006C26C4" w:rsidP="001F0D80">
      <w:pPr>
        <w:pStyle w:val="TAMainText"/>
        <w:spacing w:line="240" w:lineRule="auto"/>
        <w:ind w:firstLine="187"/>
        <w:jc w:val="center"/>
        <w:rPr>
          <w:rFonts w:ascii="Times New Roman" w:hAnsi="Times New Roman"/>
          <w:b/>
          <w:bCs/>
          <w:sz w:val="18"/>
          <w:szCs w:val="18"/>
          <w:lang w:val="pt-BR"/>
        </w:rPr>
      </w:pPr>
      <w:r>
        <w:rPr>
          <w:noProof/>
          <w:lang w:val="pt-BR"/>
        </w:rPr>
        <w:lastRenderedPageBreak/>
        <w:drawing>
          <wp:inline distT="0" distB="0" distL="0" distR="0" wp14:anchorId="1626FAB3" wp14:editId="0B48365A">
            <wp:extent cx="2305050" cy="1000125"/>
            <wp:effectExtent l="0" t="0" r="0" b="9525"/>
            <wp:docPr id="787226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3" t="8892" r="10654"/>
                    <a:stretch/>
                  </pic:blipFill>
                  <pic:spPr bwMode="auto">
                    <a:xfrm>
                      <a:off x="0" y="0"/>
                      <a:ext cx="2308351" cy="100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5CEC06" w14:textId="7C919D50" w:rsidR="00206E0D" w:rsidRDefault="006C26C4" w:rsidP="001F0D80">
      <w:pPr>
        <w:pStyle w:val="TAMainText"/>
        <w:spacing w:line="240" w:lineRule="auto"/>
        <w:ind w:firstLine="187"/>
        <w:jc w:val="center"/>
        <w:rPr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1311" behindDoc="0" locked="0" layoutInCell="1" allowOverlap="1" wp14:anchorId="0AF79471" wp14:editId="3C1ACBBB">
            <wp:simplePos x="0" y="0"/>
            <wp:positionH relativeFrom="column">
              <wp:posOffset>182880</wp:posOffset>
            </wp:positionH>
            <wp:positionV relativeFrom="paragraph">
              <wp:posOffset>196215</wp:posOffset>
            </wp:positionV>
            <wp:extent cx="2705100" cy="1133475"/>
            <wp:effectExtent l="0" t="0" r="0" b="9525"/>
            <wp:wrapSquare wrapText="bothSides"/>
            <wp:docPr id="1591525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E50" w:rsidRPr="001F0D80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5D4E50" w:rsidRPr="001F0D80">
        <w:rPr>
          <w:rFonts w:ascii="Times New Roman" w:hAnsi="Times New Roman"/>
          <w:b/>
          <w:bCs/>
          <w:sz w:val="18"/>
          <w:szCs w:val="18"/>
        </w:rPr>
        <w:fldChar w:fldCharType="begin"/>
      </w:r>
      <w:r w:rsidR="005D4E50" w:rsidRPr="001F0D80">
        <w:rPr>
          <w:rFonts w:ascii="Times New Roman" w:hAnsi="Times New Roman"/>
          <w:b/>
          <w:bCs/>
          <w:sz w:val="18"/>
          <w:szCs w:val="18"/>
          <w:lang w:val="pt-BR"/>
        </w:rPr>
        <w:instrText xml:space="preserve"> SEQ Figura \* ARABIC </w:instrText>
      </w:r>
      <w:r w:rsidR="005D4E50" w:rsidRPr="001F0D80"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="005D4E50" w:rsidRPr="001F0D80">
        <w:rPr>
          <w:rFonts w:ascii="Times New Roman" w:hAnsi="Times New Roman"/>
          <w:b/>
          <w:bCs/>
          <w:noProof/>
          <w:sz w:val="18"/>
          <w:szCs w:val="18"/>
          <w:lang w:val="pt-BR"/>
        </w:rPr>
        <w:t>1</w:t>
      </w:r>
      <w:r w:rsidR="005D4E50" w:rsidRPr="001F0D80">
        <w:rPr>
          <w:rFonts w:ascii="Times New Roman" w:hAnsi="Times New Roman"/>
          <w:b/>
          <w:bCs/>
          <w:sz w:val="18"/>
          <w:szCs w:val="18"/>
        </w:rPr>
        <w:fldChar w:fldCharType="end"/>
      </w:r>
      <w:r w:rsidR="005D4E50" w:rsidRPr="005D4E50">
        <w:rPr>
          <w:rFonts w:ascii="Times New Roman" w:hAnsi="Times New Roman"/>
          <w:sz w:val="18"/>
          <w:szCs w:val="18"/>
          <w:lang w:val="pt-BR"/>
        </w:rPr>
        <w:t>. DRX das amostras CZ, CZA e CZNb</w:t>
      </w:r>
    </w:p>
    <w:p w14:paraId="72148C5D" w14:textId="4C37C58B" w:rsidR="00A55013" w:rsidRDefault="00A55013" w:rsidP="006C26C4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102E44">
        <w:rPr>
          <w:rFonts w:ascii="Times New Roman" w:hAnsi="Times New Roman"/>
          <w:b/>
          <w:bCs/>
          <w:lang w:val="pt-BR"/>
        </w:rPr>
        <w:t>Figura 2.</w:t>
      </w:r>
      <w:r>
        <w:rPr>
          <w:rFonts w:ascii="Times New Roman" w:hAnsi="Times New Roman"/>
          <w:lang w:val="pt-BR"/>
        </w:rPr>
        <w:t xml:space="preserve"> </w:t>
      </w:r>
      <w:r w:rsidR="001E396B">
        <w:rPr>
          <w:rFonts w:ascii="Times New Roman" w:hAnsi="Times New Roman"/>
          <w:lang w:val="pt-BR"/>
        </w:rPr>
        <w:t>Análises de RTP-H</w:t>
      </w:r>
      <w:r w:rsidR="001E396B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</w:t>
      </w:r>
      <w:r w:rsidR="001E396B">
        <w:rPr>
          <w:rFonts w:ascii="Times New Roman" w:hAnsi="Times New Roman"/>
          <w:lang w:val="pt-BR"/>
        </w:rPr>
        <w:t xml:space="preserve">- </w:t>
      </w:r>
      <w:r>
        <w:rPr>
          <w:rFonts w:ascii="Times New Roman" w:hAnsi="Times New Roman"/>
          <w:lang w:val="pt-BR"/>
        </w:rPr>
        <w:t>(a) CZ, (b) CZA e (c) CZNb</w:t>
      </w:r>
    </w:p>
    <w:p w14:paraId="76E3FCBC" w14:textId="77777777" w:rsidR="001E396B" w:rsidRDefault="001E396B" w:rsidP="00632CE9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</w:p>
    <w:p w14:paraId="28F74E34" w14:textId="794A6C9B" w:rsidR="004D1E43" w:rsidRDefault="00A55013" w:rsidP="00632CE9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Na Figura 1, </w:t>
      </w:r>
      <w:r w:rsidR="00826085">
        <w:rPr>
          <w:rFonts w:ascii="Times New Roman" w:hAnsi="Times New Roman"/>
          <w:lang w:val="pt-BR"/>
        </w:rPr>
        <w:t>tem-se</w:t>
      </w:r>
      <w:r w:rsidR="004C11F5">
        <w:rPr>
          <w:rFonts w:ascii="Times New Roman" w:hAnsi="Times New Roman"/>
          <w:lang w:val="pt-BR"/>
        </w:rPr>
        <w:t xml:space="preserve"> picos</w:t>
      </w:r>
      <w:r w:rsidR="00A0071F" w:rsidRPr="00A0071F">
        <w:rPr>
          <w:rFonts w:ascii="Times New Roman" w:hAnsi="Times New Roman"/>
          <w:lang w:val="pt-BR"/>
        </w:rPr>
        <w:t xml:space="preserve"> </w:t>
      </w:r>
      <w:r w:rsidR="00242DA8">
        <w:rPr>
          <w:rFonts w:ascii="Times New Roman" w:hAnsi="Times New Roman"/>
          <w:lang w:val="pt-BR"/>
        </w:rPr>
        <w:t>de</w:t>
      </w:r>
      <w:r w:rsidR="00A0071F" w:rsidRPr="00A0071F">
        <w:rPr>
          <w:rFonts w:ascii="Times New Roman" w:hAnsi="Times New Roman"/>
          <w:lang w:val="pt-BR"/>
        </w:rPr>
        <w:t xml:space="preserve"> difração </w:t>
      </w:r>
      <w:r w:rsidR="00E7013E">
        <w:rPr>
          <w:rFonts w:ascii="Times New Roman" w:hAnsi="Times New Roman"/>
          <w:lang w:val="pt-BR"/>
        </w:rPr>
        <w:t>análogos</w:t>
      </w:r>
      <w:r w:rsidR="00242DA8">
        <w:rPr>
          <w:rFonts w:ascii="Times New Roman" w:hAnsi="Times New Roman"/>
          <w:lang w:val="pt-BR"/>
        </w:rPr>
        <w:t xml:space="preserve"> ao CuO em todas</w:t>
      </w:r>
      <w:r w:rsidR="00E7013E">
        <w:rPr>
          <w:rFonts w:ascii="Times New Roman" w:hAnsi="Times New Roman"/>
          <w:lang w:val="pt-BR"/>
        </w:rPr>
        <w:t xml:space="preserve"> </w:t>
      </w:r>
      <w:r w:rsidR="00242DA8">
        <w:rPr>
          <w:rFonts w:ascii="Times New Roman" w:hAnsi="Times New Roman"/>
          <w:lang w:val="pt-BR"/>
        </w:rPr>
        <w:t xml:space="preserve">amostras e picos </w:t>
      </w:r>
      <w:r w:rsidR="004C11F5">
        <w:rPr>
          <w:rFonts w:ascii="Times New Roman" w:hAnsi="Times New Roman"/>
          <w:lang w:val="pt-BR"/>
        </w:rPr>
        <w:t>de</w:t>
      </w:r>
      <w:r w:rsidR="00242DA8">
        <w:rPr>
          <w:rFonts w:ascii="Times New Roman" w:hAnsi="Times New Roman"/>
          <w:lang w:val="pt-BR"/>
        </w:rPr>
        <w:t xml:space="preserve"> ZnO na amostra CZ.</w:t>
      </w:r>
      <w:r w:rsidR="00A0071F">
        <w:rPr>
          <w:rFonts w:ascii="Times New Roman" w:hAnsi="Times New Roman"/>
          <w:lang w:val="pt-BR"/>
        </w:rPr>
        <w:t xml:space="preserve"> O maior teor de Zn </w:t>
      </w:r>
      <w:r w:rsidR="005B38BD">
        <w:rPr>
          <w:rFonts w:ascii="Times New Roman" w:hAnsi="Times New Roman"/>
          <w:lang w:val="pt-BR"/>
        </w:rPr>
        <w:t xml:space="preserve">na amostra CZ </w:t>
      </w:r>
      <w:r w:rsidR="00A0071F">
        <w:rPr>
          <w:rFonts w:ascii="Times New Roman" w:hAnsi="Times New Roman"/>
          <w:lang w:val="pt-BR"/>
        </w:rPr>
        <w:t xml:space="preserve">pode justificar a </w:t>
      </w:r>
      <w:r w:rsidR="00D44ADB" w:rsidRPr="006C459C">
        <w:rPr>
          <w:rFonts w:ascii="Times New Roman" w:hAnsi="Times New Roman"/>
          <w:lang w:val="pt-BR"/>
        </w:rPr>
        <w:t>identificação</w:t>
      </w:r>
      <w:r w:rsidR="00D44ADB">
        <w:rPr>
          <w:rFonts w:ascii="Times New Roman" w:hAnsi="Times New Roman"/>
          <w:lang w:val="pt-BR"/>
        </w:rPr>
        <w:t xml:space="preserve"> </w:t>
      </w:r>
      <w:r w:rsidR="00A0071F">
        <w:rPr>
          <w:rFonts w:ascii="Times New Roman" w:hAnsi="Times New Roman"/>
          <w:lang w:val="pt-BR"/>
        </w:rPr>
        <w:t>de</w:t>
      </w:r>
      <w:r w:rsidR="00D75A16">
        <w:rPr>
          <w:rFonts w:ascii="Times New Roman" w:hAnsi="Times New Roman"/>
          <w:lang w:val="pt-BR"/>
        </w:rPr>
        <w:t>sses</w:t>
      </w:r>
      <w:r w:rsidR="00A0071F">
        <w:rPr>
          <w:rFonts w:ascii="Times New Roman" w:hAnsi="Times New Roman"/>
          <w:lang w:val="pt-BR"/>
        </w:rPr>
        <w:t xml:space="preserve"> planos cristalino</w:t>
      </w:r>
      <w:r w:rsidR="004C71D1">
        <w:rPr>
          <w:rFonts w:ascii="Times New Roman" w:hAnsi="Times New Roman"/>
          <w:lang w:val="pt-BR"/>
        </w:rPr>
        <w:t>s</w:t>
      </w:r>
      <w:r w:rsidR="00A0071F">
        <w:rPr>
          <w:rFonts w:ascii="Times New Roman" w:hAnsi="Times New Roman"/>
          <w:lang w:val="pt-BR"/>
        </w:rPr>
        <w:t>. Não fo</w:t>
      </w:r>
      <w:r w:rsidR="005B38BD">
        <w:rPr>
          <w:rFonts w:ascii="Times New Roman" w:hAnsi="Times New Roman"/>
          <w:lang w:val="pt-BR"/>
        </w:rPr>
        <w:t>ram</w:t>
      </w:r>
      <w:r w:rsidR="00A0071F">
        <w:rPr>
          <w:rFonts w:ascii="Times New Roman" w:hAnsi="Times New Roman"/>
          <w:lang w:val="pt-BR"/>
        </w:rPr>
        <w:t xml:space="preserve"> observad</w:t>
      </w:r>
      <w:r w:rsidR="005B38BD">
        <w:rPr>
          <w:rFonts w:ascii="Times New Roman" w:hAnsi="Times New Roman"/>
          <w:lang w:val="pt-BR"/>
        </w:rPr>
        <w:t>os</w:t>
      </w:r>
      <w:r w:rsidR="00A0071F">
        <w:rPr>
          <w:rFonts w:ascii="Times New Roman" w:hAnsi="Times New Roman"/>
          <w:lang w:val="pt-BR"/>
        </w:rPr>
        <w:t xml:space="preserve"> picos </w:t>
      </w:r>
      <w:r w:rsidR="00614317">
        <w:rPr>
          <w:rFonts w:ascii="Times New Roman" w:hAnsi="Times New Roman"/>
          <w:lang w:val="pt-BR"/>
        </w:rPr>
        <w:t>de</w:t>
      </w:r>
      <w:r w:rsidR="00A0071F">
        <w:rPr>
          <w:rFonts w:ascii="Times New Roman" w:hAnsi="Times New Roman"/>
          <w:lang w:val="pt-BR"/>
        </w:rPr>
        <w:t xml:space="preserve"> Al</w:t>
      </w:r>
      <w:r w:rsidR="00A0071F">
        <w:rPr>
          <w:rFonts w:ascii="Times New Roman" w:hAnsi="Times New Roman"/>
          <w:vertAlign w:val="subscript"/>
          <w:lang w:val="pt-BR"/>
        </w:rPr>
        <w:t>2</w:t>
      </w:r>
      <w:r w:rsidR="00A0071F">
        <w:rPr>
          <w:rFonts w:ascii="Times New Roman" w:hAnsi="Times New Roman"/>
          <w:lang w:val="pt-BR"/>
        </w:rPr>
        <w:t>O</w:t>
      </w:r>
      <w:r w:rsidR="00A0071F">
        <w:rPr>
          <w:rFonts w:ascii="Times New Roman" w:hAnsi="Times New Roman"/>
          <w:vertAlign w:val="subscript"/>
          <w:lang w:val="pt-BR"/>
        </w:rPr>
        <w:t>3</w:t>
      </w:r>
      <w:r w:rsidR="00A0071F">
        <w:rPr>
          <w:rFonts w:ascii="Times New Roman" w:hAnsi="Times New Roman"/>
          <w:lang w:val="pt-BR"/>
        </w:rPr>
        <w:t xml:space="preserve"> e Nb</w:t>
      </w:r>
      <w:r w:rsidR="00A0071F">
        <w:rPr>
          <w:rFonts w:ascii="Times New Roman" w:hAnsi="Times New Roman"/>
          <w:vertAlign w:val="subscript"/>
          <w:lang w:val="pt-BR"/>
        </w:rPr>
        <w:t>2</w:t>
      </w:r>
      <w:r w:rsidR="00A0071F">
        <w:rPr>
          <w:rFonts w:ascii="Times New Roman" w:hAnsi="Times New Roman"/>
          <w:lang w:val="pt-BR"/>
        </w:rPr>
        <w:t>O</w:t>
      </w:r>
      <w:r w:rsidR="00A0071F">
        <w:rPr>
          <w:rFonts w:ascii="Times New Roman" w:hAnsi="Times New Roman"/>
          <w:vertAlign w:val="subscript"/>
          <w:lang w:val="pt-BR"/>
        </w:rPr>
        <w:t>5</w:t>
      </w:r>
      <w:r w:rsidR="00A0071F">
        <w:rPr>
          <w:rFonts w:ascii="Times New Roman" w:hAnsi="Times New Roman"/>
          <w:lang w:val="pt-BR"/>
        </w:rPr>
        <w:t xml:space="preserve"> n</w:t>
      </w:r>
      <w:r w:rsidR="00242DA8">
        <w:rPr>
          <w:rFonts w:ascii="Times New Roman" w:hAnsi="Times New Roman"/>
          <w:lang w:val="pt-BR"/>
        </w:rPr>
        <w:t>as</w:t>
      </w:r>
      <w:r w:rsidR="00A0071F">
        <w:rPr>
          <w:rFonts w:ascii="Times New Roman" w:hAnsi="Times New Roman"/>
          <w:lang w:val="pt-BR"/>
        </w:rPr>
        <w:t xml:space="preserve"> amostras</w:t>
      </w:r>
      <w:r w:rsidR="00242DA8">
        <w:rPr>
          <w:rFonts w:ascii="Times New Roman" w:hAnsi="Times New Roman"/>
          <w:lang w:val="pt-BR"/>
        </w:rPr>
        <w:t xml:space="preserve"> promovidas</w:t>
      </w:r>
      <w:r w:rsidR="00A0071F">
        <w:rPr>
          <w:rFonts w:ascii="Times New Roman" w:hAnsi="Times New Roman"/>
          <w:lang w:val="pt-BR"/>
        </w:rPr>
        <w:t xml:space="preserve">, o que indica que </w:t>
      </w:r>
      <w:r w:rsidR="00614317">
        <w:rPr>
          <w:rFonts w:ascii="Times New Roman" w:hAnsi="Times New Roman"/>
          <w:lang w:val="pt-BR"/>
        </w:rPr>
        <w:t>esses óxidos</w:t>
      </w:r>
      <w:r w:rsidR="00826085">
        <w:rPr>
          <w:rFonts w:ascii="Times New Roman" w:hAnsi="Times New Roman"/>
          <w:lang w:val="pt-BR"/>
        </w:rPr>
        <w:t xml:space="preserve"> podem </w:t>
      </w:r>
      <w:r w:rsidR="00826085" w:rsidRPr="006C459C">
        <w:rPr>
          <w:rFonts w:ascii="Times New Roman" w:hAnsi="Times New Roman"/>
          <w:lang w:val="pt-BR"/>
        </w:rPr>
        <w:t xml:space="preserve">estar </w:t>
      </w:r>
      <w:r w:rsidR="0046502A" w:rsidRPr="006C459C">
        <w:rPr>
          <w:rFonts w:ascii="Times New Roman" w:hAnsi="Times New Roman"/>
          <w:lang w:val="pt-BR"/>
        </w:rPr>
        <w:t xml:space="preserve">bem </w:t>
      </w:r>
      <w:r w:rsidR="00A0071F">
        <w:rPr>
          <w:rFonts w:ascii="Times New Roman" w:hAnsi="Times New Roman"/>
          <w:lang w:val="pt-BR"/>
        </w:rPr>
        <w:t>dispersos nos materiais</w:t>
      </w:r>
      <w:r w:rsidR="002C49B5">
        <w:rPr>
          <w:rFonts w:ascii="Times New Roman" w:hAnsi="Times New Roman"/>
          <w:lang w:val="pt-BR"/>
        </w:rPr>
        <w:t xml:space="preserve"> (</w:t>
      </w:r>
      <w:r w:rsidR="005318C3">
        <w:rPr>
          <w:rFonts w:ascii="Times New Roman" w:hAnsi="Times New Roman"/>
          <w:lang w:val="pt-BR"/>
        </w:rPr>
        <w:t>9</w:t>
      </w:r>
      <w:r w:rsidR="002C49B5">
        <w:rPr>
          <w:rFonts w:ascii="Times New Roman" w:hAnsi="Times New Roman"/>
          <w:lang w:val="pt-BR"/>
        </w:rPr>
        <w:t xml:space="preserve">, </w:t>
      </w:r>
      <w:r w:rsidR="005318C3">
        <w:rPr>
          <w:rFonts w:ascii="Times New Roman" w:hAnsi="Times New Roman"/>
          <w:lang w:val="pt-BR"/>
        </w:rPr>
        <w:t>10</w:t>
      </w:r>
      <w:r w:rsidR="002C49B5">
        <w:rPr>
          <w:rFonts w:ascii="Times New Roman" w:hAnsi="Times New Roman"/>
          <w:lang w:val="pt-BR"/>
        </w:rPr>
        <w:t>)</w:t>
      </w:r>
      <w:r w:rsidR="00170525">
        <w:rPr>
          <w:rFonts w:ascii="Times New Roman" w:hAnsi="Times New Roman"/>
          <w:lang w:val="pt-BR"/>
        </w:rPr>
        <w:t>.</w:t>
      </w:r>
      <w:r w:rsidR="00C7046D">
        <w:rPr>
          <w:rFonts w:ascii="Times New Roman" w:hAnsi="Times New Roman"/>
          <w:lang w:val="pt-BR"/>
        </w:rPr>
        <w:t xml:space="preserve"> </w:t>
      </w:r>
      <w:r w:rsidR="00242DA8">
        <w:rPr>
          <w:rFonts w:ascii="Times New Roman" w:hAnsi="Times New Roman"/>
          <w:lang w:val="pt-BR"/>
        </w:rPr>
        <w:t xml:space="preserve">Na </w:t>
      </w:r>
      <w:r w:rsidR="00102E44">
        <w:rPr>
          <w:rFonts w:ascii="Times New Roman" w:hAnsi="Times New Roman"/>
          <w:lang w:val="pt-BR"/>
        </w:rPr>
        <w:t xml:space="preserve">Figura 2, </w:t>
      </w:r>
      <w:r w:rsidR="00112A39">
        <w:rPr>
          <w:rFonts w:ascii="Times New Roman" w:hAnsi="Times New Roman"/>
          <w:lang w:val="pt-BR"/>
        </w:rPr>
        <w:t>tem-se</w:t>
      </w:r>
      <w:r w:rsidR="00102E44">
        <w:rPr>
          <w:rFonts w:ascii="Times New Roman" w:hAnsi="Times New Roman"/>
          <w:lang w:val="pt-BR"/>
        </w:rPr>
        <w:t xml:space="preserve"> picos </w:t>
      </w:r>
      <w:r w:rsidR="00FD533A">
        <w:rPr>
          <w:rFonts w:ascii="Times New Roman" w:hAnsi="Times New Roman"/>
          <w:lang w:val="pt-BR"/>
        </w:rPr>
        <w:t>in</w:t>
      </w:r>
      <w:r w:rsidR="005B38BD">
        <w:rPr>
          <w:rFonts w:ascii="Times New Roman" w:hAnsi="Times New Roman"/>
          <w:lang w:val="pt-BR"/>
        </w:rPr>
        <w:t>t</w:t>
      </w:r>
      <w:r w:rsidR="00FD533A">
        <w:rPr>
          <w:rFonts w:ascii="Times New Roman" w:hAnsi="Times New Roman"/>
          <w:lang w:val="pt-BR"/>
        </w:rPr>
        <w:t xml:space="preserve">ensos </w:t>
      </w:r>
      <w:r w:rsidR="00102E44">
        <w:rPr>
          <w:rFonts w:ascii="Times New Roman" w:hAnsi="Times New Roman"/>
          <w:lang w:val="pt-BR"/>
        </w:rPr>
        <w:t xml:space="preserve">de redução </w:t>
      </w:r>
      <w:r w:rsidR="005B38BD">
        <w:rPr>
          <w:rFonts w:ascii="Times New Roman" w:hAnsi="Times New Roman"/>
          <w:lang w:val="pt-BR"/>
        </w:rPr>
        <w:t xml:space="preserve">centrados </w:t>
      </w:r>
      <w:r w:rsidR="00102E44">
        <w:rPr>
          <w:rFonts w:ascii="Times New Roman" w:hAnsi="Times New Roman"/>
          <w:lang w:val="pt-BR"/>
        </w:rPr>
        <w:t xml:space="preserve">em </w:t>
      </w:r>
      <w:r w:rsidR="00605EAE">
        <w:rPr>
          <w:rFonts w:ascii="Times New Roman" w:hAnsi="Times New Roman"/>
          <w:lang w:val="pt-BR"/>
        </w:rPr>
        <w:t>230</w:t>
      </w:r>
      <w:r w:rsidR="005B38BD">
        <w:rPr>
          <w:rFonts w:ascii="Times New Roman" w:hAnsi="Times New Roman"/>
          <w:lang w:val="pt-BR"/>
        </w:rPr>
        <w:t> </w:t>
      </w:r>
      <w:r w:rsidR="00605EAE">
        <w:rPr>
          <w:rFonts w:ascii="Times New Roman" w:hAnsi="Times New Roman"/>
          <w:lang w:val="pt-BR"/>
        </w:rPr>
        <w:t>°C</w:t>
      </w:r>
      <w:r w:rsidR="00FD533A">
        <w:rPr>
          <w:rFonts w:ascii="Times New Roman" w:hAnsi="Times New Roman"/>
          <w:lang w:val="pt-BR"/>
        </w:rPr>
        <w:t>, 273</w:t>
      </w:r>
      <w:r w:rsidR="005B38BD">
        <w:rPr>
          <w:rFonts w:ascii="Times New Roman" w:hAnsi="Times New Roman"/>
          <w:lang w:val="pt-BR"/>
        </w:rPr>
        <w:t xml:space="preserve"> °C</w:t>
      </w:r>
      <w:r w:rsidR="00FD533A">
        <w:rPr>
          <w:rFonts w:ascii="Times New Roman" w:hAnsi="Times New Roman"/>
          <w:lang w:val="pt-BR"/>
        </w:rPr>
        <w:t>, e 228 °C para</w:t>
      </w:r>
      <w:r w:rsidR="00102E44">
        <w:rPr>
          <w:rFonts w:ascii="Times New Roman" w:hAnsi="Times New Roman"/>
          <w:lang w:val="pt-BR"/>
        </w:rPr>
        <w:t xml:space="preserve"> CZ</w:t>
      </w:r>
      <w:r w:rsidR="00FD533A">
        <w:rPr>
          <w:rFonts w:ascii="Times New Roman" w:hAnsi="Times New Roman"/>
          <w:lang w:val="pt-BR"/>
        </w:rPr>
        <w:t>,</w:t>
      </w:r>
      <w:r w:rsidR="00102E44">
        <w:rPr>
          <w:rFonts w:ascii="Times New Roman" w:hAnsi="Times New Roman"/>
          <w:lang w:val="pt-BR"/>
        </w:rPr>
        <w:t xml:space="preserve"> CZA e CZNb, respectivamente. </w:t>
      </w:r>
      <w:r w:rsidR="00112A39">
        <w:rPr>
          <w:rFonts w:ascii="Times New Roman" w:hAnsi="Times New Roman"/>
          <w:lang w:val="pt-BR"/>
        </w:rPr>
        <w:t>O</w:t>
      </w:r>
      <w:r w:rsidR="00FD533A">
        <w:rPr>
          <w:rFonts w:ascii="Times New Roman" w:hAnsi="Times New Roman"/>
          <w:lang w:val="pt-BR"/>
        </w:rPr>
        <w:t>s</w:t>
      </w:r>
      <w:r w:rsidR="00112A39">
        <w:rPr>
          <w:rFonts w:ascii="Times New Roman" w:hAnsi="Times New Roman"/>
          <w:lang w:val="pt-BR"/>
        </w:rPr>
        <w:t xml:space="preserve"> </w:t>
      </w:r>
      <w:r w:rsidR="003979EC">
        <w:rPr>
          <w:rFonts w:ascii="Times New Roman" w:hAnsi="Times New Roman"/>
          <w:lang w:val="pt-BR"/>
        </w:rPr>
        <w:t xml:space="preserve">ombros </w:t>
      </w:r>
      <w:r w:rsidR="00112A39">
        <w:rPr>
          <w:rFonts w:ascii="Times New Roman" w:hAnsi="Times New Roman"/>
          <w:lang w:val="pt-BR"/>
        </w:rPr>
        <w:t>em 216</w:t>
      </w:r>
      <w:r w:rsidR="003979EC">
        <w:rPr>
          <w:rFonts w:ascii="Times New Roman" w:hAnsi="Times New Roman"/>
          <w:lang w:val="pt-BR"/>
        </w:rPr>
        <w:t xml:space="preserve"> ° C</w:t>
      </w:r>
      <w:r w:rsidR="00112A39">
        <w:rPr>
          <w:rFonts w:ascii="Times New Roman" w:hAnsi="Times New Roman"/>
          <w:lang w:val="pt-BR"/>
        </w:rPr>
        <w:t xml:space="preserve"> </w:t>
      </w:r>
      <w:r w:rsidR="00FD533A">
        <w:rPr>
          <w:rFonts w:ascii="Times New Roman" w:hAnsi="Times New Roman"/>
          <w:lang w:val="pt-BR"/>
        </w:rPr>
        <w:t>e</w:t>
      </w:r>
      <w:r w:rsidR="00112A39">
        <w:rPr>
          <w:rFonts w:ascii="Times New Roman" w:hAnsi="Times New Roman"/>
          <w:lang w:val="pt-BR"/>
        </w:rPr>
        <w:t xml:space="preserve"> 273° C nas amostras CZ e CZA, respectivamente, pode</w:t>
      </w:r>
      <w:r w:rsidR="00FD533A">
        <w:rPr>
          <w:rFonts w:ascii="Times New Roman" w:hAnsi="Times New Roman"/>
          <w:lang w:val="pt-BR"/>
        </w:rPr>
        <w:t>m</w:t>
      </w:r>
      <w:r w:rsidR="00112A39">
        <w:rPr>
          <w:rFonts w:ascii="Times New Roman" w:hAnsi="Times New Roman"/>
          <w:lang w:val="pt-BR"/>
        </w:rPr>
        <w:t xml:space="preserve"> indicar diferentes tamanhos de partícula na</w:t>
      </w:r>
      <w:r w:rsidR="00FD533A">
        <w:rPr>
          <w:rFonts w:ascii="Times New Roman" w:hAnsi="Times New Roman"/>
          <w:lang w:val="pt-BR"/>
        </w:rPr>
        <w:t>s</w:t>
      </w:r>
      <w:r w:rsidR="00112A39">
        <w:rPr>
          <w:rFonts w:ascii="Times New Roman" w:hAnsi="Times New Roman"/>
          <w:lang w:val="pt-BR"/>
        </w:rPr>
        <w:t xml:space="preserve"> amostra</w:t>
      </w:r>
      <w:r w:rsidR="00FD533A">
        <w:rPr>
          <w:rFonts w:ascii="Times New Roman" w:hAnsi="Times New Roman"/>
          <w:lang w:val="pt-BR"/>
        </w:rPr>
        <w:t>s</w:t>
      </w:r>
      <w:r w:rsidR="00112A39">
        <w:rPr>
          <w:rFonts w:ascii="Times New Roman" w:hAnsi="Times New Roman"/>
          <w:lang w:val="pt-BR"/>
        </w:rPr>
        <w:t xml:space="preserve"> (</w:t>
      </w:r>
      <w:r w:rsidR="00C83FCE">
        <w:rPr>
          <w:rFonts w:ascii="Times New Roman" w:hAnsi="Times New Roman"/>
          <w:lang w:val="pt-BR"/>
        </w:rPr>
        <w:t>7</w:t>
      </w:r>
      <w:r w:rsidR="00112A39">
        <w:rPr>
          <w:rFonts w:ascii="Times New Roman" w:hAnsi="Times New Roman"/>
          <w:lang w:val="pt-BR"/>
        </w:rPr>
        <w:t xml:space="preserve">). </w:t>
      </w:r>
      <w:r w:rsidR="00FD533A">
        <w:rPr>
          <w:rFonts w:ascii="Times New Roman" w:hAnsi="Times New Roman"/>
          <w:lang w:val="pt-BR"/>
        </w:rPr>
        <w:t>Os</w:t>
      </w:r>
      <w:r w:rsidR="00102E44">
        <w:rPr>
          <w:rFonts w:ascii="Times New Roman" w:hAnsi="Times New Roman"/>
          <w:lang w:val="pt-BR"/>
        </w:rPr>
        <w:t xml:space="preserve"> picos de redução</w:t>
      </w:r>
      <w:r w:rsidR="00AB5DE9">
        <w:rPr>
          <w:rFonts w:ascii="Times New Roman" w:hAnsi="Times New Roman"/>
          <w:lang w:val="pt-BR"/>
        </w:rPr>
        <w:t xml:space="preserve"> mais intensos</w:t>
      </w:r>
      <w:r w:rsidR="00FD533A">
        <w:rPr>
          <w:rFonts w:ascii="Times New Roman" w:hAnsi="Times New Roman"/>
          <w:lang w:val="pt-BR"/>
        </w:rPr>
        <w:t xml:space="preserve"> </w:t>
      </w:r>
      <w:r w:rsidR="00AB5DE9">
        <w:rPr>
          <w:rFonts w:ascii="Times New Roman" w:hAnsi="Times New Roman"/>
          <w:lang w:val="pt-BR"/>
        </w:rPr>
        <w:t>se encontram</w:t>
      </w:r>
      <w:r w:rsidR="00102E44">
        <w:rPr>
          <w:rFonts w:ascii="Times New Roman" w:hAnsi="Times New Roman"/>
          <w:lang w:val="pt-BR"/>
        </w:rPr>
        <w:t xml:space="preserve"> em temperaturas </w:t>
      </w:r>
      <w:r w:rsidR="00112A39">
        <w:rPr>
          <w:rFonts w:ascii="Times New Roman" w:hAnsi="Times New Roman"/>
          <w:lang w:val="pt-BR"/>
        </w:rPr>
        <w:t>próximas</w:t>
      </w:r>
      <w:r w:rsidR="00102E44">
        <w:rPr>
          <w:rFonts w:ascii="Times New Roman" w:hAnsi="Times New Roman"/>
          <w:lang w:val="pt-BR"/>
        </w:rPr>
        <w:t xml:space="preserve">. </w:t>
      </w:r>
      <w:r w:rsidR="00AB5DE9">
        <w:rPr>
          <w:rFonts w:ascii="Times New Roman" w:hAnsi="Times New Roman"/>
          <w:lang w:val="pt-BR"/>
        </w:rPr>
        <w:t xml:space="preserve">Com isso, pode-se concluir </w:t>
      </w:r>
      <w:r w:rsidR="00414DFE">
        <w:rPr>
          <w:rFonts w:ascii="Times New Roman" w:hAnsi="Times New Roman"/>
          <w:lang w:val="pt-BR"/>
        </w:rPr>
        <w:t>que a adição dos promotores não teve impacto na temperatura de redução das amostras</w:t>
      </w:r>
      <w:r w:rsidR="00FD68E3">
        <w:rPr>
          <w:rFonts w:ascii="Times New Roman" w:hAnsi="Times New Roman"/>
          <w:lang w:val="pt-BR"/>
        </w:rPr>
        <w:t>, possivelmente devido ao alto teor nominal de Cu</w:t>
      </w:r>
      <w:r w:rsidR="00112A39">
        <w:rPr>
          <w:rFonts w:ascii="Times New Roman" w:hAnsi="Times New Roman"/>
          <w:lang w:val="pt-BR"/>
        </w:rPr>
        <w:t xml:space="preserve"> (8)</w:t>
      </w:r>
      <w:r w:rsidR="00102E44">
        <w:rPr>
          <w:rFonts w:ascii="Times New Roman" w:hAnsi="Times New Roman"/>
          <w:lang w:val="pt-BR"/>
        </w:rPr>
        <w:t xml:space="preserve">. </w:t>
      </w:r>
      <w:r w:rsidR="003D43EE">
        <w:rPr>
          <w:rFonts w:ascii="Times New Roman" w:hAnsi="Times New Roman"/>
          <w:lang w:val="pt-BR"/>
        </w:rPr>
        <w:t>A</w:t>
      </w:r>
      <w:r w:rsidR="00541E8E">
        <w:rPr>
          <w:rFonts w:ascii="Times New Roman" w:hAnsi="Times New Roman"/>
          <w:lang w:val="pt-BR"/>
        </w:rPr>
        <w:t xml:space="preserve"> conversão de CO</w:t>
      </w:r>
      <w:r w:rsidR="00541E8E">
        <w:rPr>
          <w:rFonts w:ascii="Times New Roman" w:hAnsi="Times New Roman"/>
          <w:vertAlign w:val="subscript"/>
          <w:lang w:val="pt-BR"/>
        </w:rPr>
        <w:t>2</w:t>
      </w:r>
      <w:r w:rsidR="005258EF">
        <w:rPr>
          <w:rFonts w:ascii="Times New Roman" w:hAnsi="Times New Roman"/>
          <w:lang w:val="pt-BR"/>
        </w:rPr>
        <w:t xml:space="preserve"> e a </w:t>
      </w:r>
      <w:r w:rsidR="00541E8E">
        <w:rPr>
          <w:rFonts w:ascii="Times New Roman" w:hAnsi="Times New Roman"/>
          <w:lang w:val="pt-BR"/>
        </w:rPr>
        <w:t>seletividade a metanol (S</w:t>
      </w:r>
      <w:r w:rsidR="00541E8E" w:rsidRPr="004D1E43">
        <w:rPr>
          <w:rFonts w:ascii="Times New Roman" w:hAnsi="Times New Roman"/>
          <w:vertAlign w:val="subscript"/>
          <w:lang w:val="pt-BR"/>
        </w:rPr>
        <w:t>MetOH</w:t>
      </w:r>
      <w:r w:rsidR="00541E8E">
        <w:rPr>
          <w:rFonts w:ascii="Times New Roman" w:hAnsi="Times New Roman"/>
          <w:lang w:val="pt-BR"/>
        </w:rPr>
        <w:t>) e</w:t>
      </w:r>
      <w:r w:rsidR="003D43EE">
        <w:rPr>
          <w:rFonts w:ascii="Times New Roman" w:hAnsi="Times New Roman"/>
          <w:lang w:val="pt-BR"/>
        </w:rPr>
        <w:t xml:space="preserve"> ao</w:t>
      </w:r>
      <w:r w:rsidR="00541E8E">
        <w:rPr>
          <w:rFonts w:ascii="Times New Roman" w:hAnsi="Times New Roman"/>
          <w:lang w:val="pt-BR"/>
        </w:rPr>
        <w:t xml:space="preserve"> CO (S</w:t>
      </w:r>
      <w:r w:rsidR="00541E8E" w:rsidRPr="004D1E43">
        <w:rPr>
          <w:rFonts w:ascii="Times New Roman" w:hAnsi="Times New Roman"/>
          <w:vertAlign w:val="subscript"/>
          <w:lang w:val="pt-BR"/>
        </w:rPr>
        <w:t>CO</w:t>
      </w:r>
      <w:r w:rsidR="00541E8E">
        <w:rPr>
          <w:rFonts w:ascii="Times New Roman" w:hAnsi="Times New Roman"/>
          <w:lang w:val="pt-BR"/>
        </w:rPr>
        <w:t>) após 4 horas de reação</w:t>
      </w:r>
      <w:r w:rsidR="003D43EE">
        <w:rPr>
          <w:rFonts w:ascii="Times New Roman" w:hAnsi="Times New Roman"/>
          <w:lang w:val="pt-BR"/>
        </w:rPr>
        <w:t xml:space="preserve"> </w:t>
      </w:r>
      <w:r w:rsidR="00541E8E">
        <w:rPr>
          <w:rFonts w:ascii="Times New Roman" w:hAnsi="Times New Roman"/>
          <w:lang w:val="pt-BR"/>
        </w:rPr>
        <w:t xml:space="preserve">estão na Tabela </w:t>
      </w:r>
      <w:r w:rsidR="00FD68E3" w:rsidRPr="006C459C">
        <w:rPr>
          <w:rFonts w:ascii="Times New Roman" w:hAnsi="Times New Roman"/>
          <w:lang w:val="pt-BR"/>
        </w:rPr>
        <w:t>1</w:t>
      </w:r>
      <w:r w:rsidR="006C459C">
        <w:rPr>
          <w:rFonts w:ascii="Times New Roman" w:hAnsi="Times New Roman"/>
          <w:lang w:val="pt-BR"/>
        </w:rPr>
        <w:t xml:space="preserve">; </w:t>
      </w:r>
      <w:r w:rsidR="003D43EE" w:rsidRPr="006C459C">
        <w:rPr>
          <w:rFonts w:ascii="Times New Roman" w:hAnsi="Times New Roman"/>
          <w:lang w:val="pt-BR"/>
        </w:rPr>
        <w:t>a</w:t>
      </w:r>
      <w:r w:rsidR="00541E8E">
        <w:rPr>
          <w:rFonts w:ascii="Times New Roman" w:hAnsi="Times New Roman"/>
          <w:lang w:val="pt-BR"/>
        </w:rPr>
        <w:t xml:space="preserve"> produtividade de metanol em função do tempo de reação </w:t>
      </w:r>
      <w:r w:rsidR="005258EF">
        <w:rPr>
          <w:rFonts w:ascii="Times New Roman" w:hAnsi="Times New Roman"/>
          <w:lang w:val="pt-BR"/>
        </w:rPr>
        <w:t xml:space="preserve">é apresentada </w:t>
      </w:r>
      <w:r w:rsidR="00541E8E">
        <w:rPr>
          <w:rFonts w:ascii="Times New Roman" w:hAnsi="Times New Roman"/>
          <w:lang w:val="pt-BR"/>
        </w:rPr>
        <w:t xml:space="preserve">na Figura </w:t>
      </w:r>
      <w:r w:rsidR="00B446E0">
        <w:rPr>
          <w:rFonts w:ascii="Times New Roman" w:hAnsi="Times New Roman"/>
          <w:lang w:val="pt-BR"/>
        </w:rPr>
        <w:t>3</w:t>
      </w:r>
      <w:r w:rsidR="00541E8E">
        <w:rPr>
          <w:rFonts w:ascii="Times New Roman" w:hAnsi="Times New Roman"/>
          <w:lang w:val="pt-BR"/>
        </w:rPr>
        <w:t>.</w:t>
      </w:r>
    </w:p>
    <w:p w14:paraId="39B36EBF" w14:textId="77777777" w:rsidR="001E396B" w:rsidRDefault="001E396B" w:rsidP="00632CE9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</w:p>
    <w:p w14:paraId="74137335" w14:textId="2DBD2606" w:rsidR="004D1E43" w:rsidRPr="00E038AF" w:rsidRDefault="004D1E43" w:rsidP="00632CE9">
      <w:pPr>
        <w:pStyle w:val="VDTableTitle"/>
        <w:spacing w:after="0" w:line="240" w:lineRule="auto"/>
        <w:ind w:firstLine="187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Tabela </w:t>
      </w:r>
      <w:r w:rsidR="00FD68E3">
        <w:rPr>
          <w:rFonts w:ascii="Times New Roman" w:hAnsi="Times New Roman"/>
          <w:b/>
          <w:lang w:val="pt-BR"/>
        </w:rPr>
        <w:t>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Atividade catalítica dos catalisadores não promovido e promovidos com Al e Nb.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072"/>
        <w:gridCol w:w="932"/>
        <w:gridCol w:w="919"/>
      </w:tblGrid>
      <w:tr w:rsidR="004D1E43" w14:paraId="5715E7A2" w14:textId="77777777" w:rsidTr="004D1E43">
        <w:trPr>
          <w:jc w:val="center"/>
        </w:trPr>
        <w:tc>
          <w:tcPr>
            <w:tcW w:w="946" w:type="dxa"/>
            <w:vAlign w:val="center"/>
          </w:tcPr>
          <w:p w14:paraId="5B03E081" w14:textId="77777777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Material</w:t>
            </w:r>
          </w:p>
        </w:tc>
        <w:tc>
          <w:tcPr>
            <w:tcW w:w="1072" w:type="dxa"/>
            <w:vAlign w:val="center"/>
          </w:tcPr>
          <w:p w14:paraId="3EC8A7E1" w14:textId="5E96457E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Conversão</w:t>
            </w:r>
          </w:p>
        </w:tc>
        <w:tc>
          <w:tcPr>
            <w:tcW w:w="932" w:type="dxa"/>
            <w:vAlign w:val="center"/>
          </w:tcPr>
          <w:p w14:paraId="32DD359C" w14:textId="05DEF94B" w:rsidR="004D1E43" w:rsidRP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  <w:r w:rsidRPr="004D1E43">
              <w:rPr>
                <w:rFonts w:ascii="Times New Roman" w:hAnsi="Times New Roman"/>
                <w:vertAlign w:val="subscript"/>
                <w:lang w:val="pt-BR"/>
              </w:rPr>
              <w:t>MetOH</w:t>
            </w:r>
            <w:r>
              <w:rPr>
                <w:rFonts w:ascii="Times New Roman" w:hAnsi="Times New Roman"/>
                <w:vertAlign w:val="subscript"/>
                <w:lang w:val="pt-BR"/>
              </w:rPr>
              <w:t xml:space="preserve"> </w:t>
            </w:r>
          </w:p>
        </w:tc>
        <w:tc>
          <w:tcPr>
            <w:tcW w:w="919" w:type="dxa"/>
            <w:vAlign w:val="center"/>
          </w:tcPr>
          <w:p w14:paraId="6B5E7776" w14:textId="1BFC963D" w:rsidR="004D1E43" w:rsidRP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  <w:r w:rsidRPr="004D1E43">
              <w:rPr>
                <w:rFonts w:ascii="Times New Roman" w:hAnsi="Times New Roman"/>
                <w:vertAlign w:val="subscript"/>
                <w:lang w:val="pt-BR"/>
              </w:rPr>
              <w:t>CO</w:t>
            </w:r>
            <w:r>
              <w:rPr>
                <w:rFonts w:ascii="Times New Roman" w:hAnsi="Times New Roman"/>
                <w:vertAlign w:val="subscript"/>
                <w:lang w:val="pt-BR"/>
              </w:rPr>
              <w:t xml:space="preserve"> </w:t>
            </w:r>
          </w:p>
        </w:tc>
      </w:tr>
      <w:tr w:rsidR="004D1E43" w14:paraId="59EBD0EE" w14:textId="77777777" w:rsidTr="004D1E43">
        <w:trPr>
          <w:jc w:val="center"/>
        </w:trPr>
        <w:tc>
          <w:tcPr>
            <w:tcW w:w="946" w:type="dxa"/>
            <w:vAlign w:val="center"/>
          </w:tcPr>
          <w:p w14:paraId="7E641235" w14:textId="77777777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CZ</w:t>
            </w:r>
          </w:p>
        </w:tc>
        <w:tc>
          <w:tcPr>
            <w:tcW w:w="1072" w:type="dxa"/>
            <w:vAlign w:val="center"/>
          </w:tcPr>
          <w:p w14:paraId="601B6BB8" w14:textId="0E41F79A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1,8%</w:t>
            </w:r>
          </w:p>
        </w:tc>
        <w:tc>
          <w:tcPr>
            <w:tcW w:w="932" w:type="dxa"/>
            <w:vAlign w:val="center"/>
          </w:tcPr>
          <w:p w14:paraId="17006469" w14:textId="67A1EC83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26,4%</w:t>
            </w:r>
          </w:p>
        </w:tc>
        <w:tc>
          <w:tcPr>
            <w:tcW w:w="919" w:type="dxa"/>
            <w:vAlign w:val="center"/>
          </w:tcPr>
          <w:p w14:paraId="0518DF93" w14:textId="42272088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73,7%</w:t>
            </w:r>
          </w:p>
        </w:tc>
      </w:tr>
      <w:tr w:rsidR="004D1E43" w14:paraId="4A4DC616" w14:textId="77777777" w:rsidTr="004D1E43">
        <w:trPr>
          <w:jc w:val="center"/>
        </w:trPr>
        <w:tc>
          <w:tcPr>
            <w:tcW w:w="946" w:type="dxa"/>
            <w:vAlign w:val="center"/>
          </w:tcPr>
          <w:p w14:paraId="46BB2156" w14:textId="77777777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CZA</w:t>
            </w:r>
          </w:p>
        </w:tc>
        <w:tc>
          <w:tcPr>
            <w:tcW w:w="1072" w:type="dxa"/>
            <w:vAlign w:val="center"/>
          </w:tcPr>
          <w:p w14:paraId="13FAC925" w14:textId="13C47D41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2,8%</w:t>
            </w:r>
          </w:p>
        </w:tc>
        <w:tc>
          <w:tcPr>
            <w:tcW w:w="932" w:type="dxa"/>
            <w:vAlign w:val="center"/>
          </w:tcPr>
          <w:p w14:paraId="17034F4F" w14:textId="705E2AEE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13,4%</w:t>
            </w:r>
          </w:p>
        </w:tc>
        <w:tc>
          <w:tcPr>
            <w:tcW w:w="919" w:type="dxa"/>
            <w:vAlign w:val="center"/>
          </w:tcPr>
          <w:p w14:paraId="75064C62" w14:textId="28959A02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86,6</w:t>
            </w:r>
            <w:r w:rsidR="00541E8E">
              <w:rPr>
                <w:rFonts w:ascii="Times New Roman" w:hAnsi="Times New Roman"/>
                <w:lang w:val="pt-BR"/>
              </w:rPr>
              <w:t>%</w:t>
            </w:r>
          </w:p>
        </w:tc>
      </w:tr>
      <w:tr w:rsidR="004D1E43" w14:paraId="4EF92ED7" w14:textId="77777777" w:rsidTr="004D1E43">
        <w:trPr>
          <w:jc w:val="center"/>
        </w:trPr>
        <w:tc>
          <w:tcPr>
            <w:tcW w:w="946" w:type="dxa"/>
            <w:vAlign w:val="center"/>
          </w:tcPr>
          <w:p w14:paraId="24B50E83" w14:textId="77777777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CZNb</w:t>
            </w:r>
          </w:p>
        </w:tc>
        <w:tc>
          <w:tcPr>
            <w:tcW w:w="1072" w:type="dxa"/>
            <w:vAlign w:val="center"/>
          </w:tcPr>
          <w:p w14:paraId="50FA8D3B" w14:textId="7405E3D4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4,1%</w:t>
            </w:r>
          </w:p>
        </w:tc>
        <w:tc>
          <w:tcPr>
            <w:tcW w:w="932" w:type="dxa"/>
            <w:vAlign w:val="center"/>
          </w:tcPr>
          <w:p w14:paraId="370901E0" w14:textId="1A7407DB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57,7%</w:t>
            </w:r>
          </w:p>
        </w:tc>
        <w:tc>
          <w:tcPr>
            <w:tcW w:w="919" w:type="dxa"/>
            <w:vAlign w:val="center"/>
          </w:tcPr>
          <w:p w14:paraId="6F99C85C" w14:textId="5B5D7715" w:rsidR="004D1E43" w:rsidRDefault="004D1E43" w:rsidP="00632CE9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42,3%</w:t>
            </w:r>
          </w:p>
        </w:tc>
      </w:tr>
    </w:tbl>
    <w:p w14:paraId="4050385E" w14:textId="77777777" w:rsidR="00A54A06" w:rsidRDefault="00A54A06" w:rsidP="00632CE9">
      <w:pPr>
        <w:keepNext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7BFB6705" w14:textId="69650444" w:rsidR="00A54A06" w:rsidRDefault="000D1307" w:rsidP="00632CE9">
      <w:pPr>
        <w:keepNext/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09C0358" wp14:editId="60385770">
            <wp:extent cx="2009775" cy="866775"/>
            <wp:effectExtent l="0" t="0" r="9525" b="9525"/>
            <wp:docPr id="2505572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5" t="3185" r="2501" b="3781"/>
                    <a:stretch/>
                  </pic:blipFill>
                  <pic:spPr bwMode="auto">
                    <a:xfrm>
                      <a:off x="0" y="0"/>
                      <a:ext cx="2028227" cy="8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B6B7E" w14:textId="181C142C" w:rsidR="00A54A06" w:rsidRDefault="00A54A06" w:rsidP="00632CE9">
      <w:pPr>
        <w:pStyle w:val="Legenda"/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483B73">
        <w:rPr>
          <w:rFonts w:ascii="Times New Roman" w:hAnsi="Times New Roman" w:cs="Times New Roman"/>
          <w:color w:val="auto"/>
          <w:sz w:val="18"/>
          <w:szCs w:val="18"/>
        </w:rPr>
        <w:t xml:space="preserve">Figura </w:t>
      </w:r>
      <w:r w:rsidR="00B446E0">
        <w:rPr>
          <w:rFonts w:ascii="Times New Roman" w:hAnsi="Times New Roman" w:cs="Times New Roman"/>
          <w:color w:val="auto"/>
          <w:sz w:val="18"/>
          <w:szCs w:val="18"/>
        </w:rPr>
        <w:t>3</w:t>
      </w:r>
      <w:r w:rsidRPr="00483B73">
        <w:rPr>
          <w:rFonts w:ascii="Times New Roman" w:hAnsi="Times New Roman" w:cs="Times New Roman"/>
          <w:color w:val="auto"/>
          <w:sz w:val="18"/>
          <w:szCs w:val="18"/>
        </w:rPr>
        <w:t>.</w:t>
      </w:r>
      <w:r w:rsidRPr="00A54A06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Produtividade de metanol em função do tempo</w:t>
      </w:r>
      <w:r w:rsidR="004A3DFE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.</w:t>
      </w:r>
    </w:p>
    <w:p w14:paraId="1005984F" w14:textId="77777777" w:rsidR="001A4256" w:rsidRPr="00697AFA" w:rsidRDefault="001A4256" w:rsidP="00632CE9">
      <w:pPr>
        <w:spacing w:after="0" w:line="240" w:lineRule="auto"/>
        <w:rPr>
          <w:sz w:val="20"/>
          <w:szCs w:val="20"/>
        </w:rPr>
      </w:pPr>
    </w:p>
    <w:p w14:paraId="0A4F34F8" w14:textId="4A4CA45D" w:rsidR="002679BC" w:rsidRDefault="00541E8E" w:rsidP="00262267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partir da Tabela</w:t>
      </w:r>
      <w:r w:rsidR="00242DA8">
        <w:rPr>
          <w:rFonts w:ascii="Times New Roman" w:hAnsi="Times New Roman"/>
          <w:lang w:val="pt-BR"/>
        </w:rPr>
        <w:t xml:space="preserve"> </w:t>
      </w:r>
      <w:r w:rsidR="00FD68E3">
        <w:rPr>
          <w:rFonts w:ascii="Times New Roman" w:hAnsi="Times New Roman"/>
          <w:lang w:val="pt-BR"/>
        </w:rPr>
        <w:t>1</w:t>
      </w:r>
      <w:r>
        <w:rPr>
          <w:rFonts w:ascii="Times New Roman" w:hAnsi="Times New Roman"/>
          <w:lang w:val="pt-BR"/>
        </w:rPr>
        <w:t xml:space="preserve"> e da Figura </w:t>
      </w:r>
      <w:r w:rsidR="00B446E0">
        <w:rPr>
          <w:rFonts w:ascii="Times New Roman" w:hAnsi="Times New Roman"/>
          <w:lang w:val="pt-BR"/>
        </w:rPr>
        <w:t>3</w:t>
      </w:r>
      <w:r>
        <w:rPr>
          <w:rFonts w:ascii="Times New Roman" w:hAnsi="Times New Roman"/>
          <w:lang w:val="pt-BR"/>
        </w:rPr>
        <w:t xml:space="preserve">, observa-se que </w:t>
      </w:r>
      <w:r w:rsidR="00262267">
        <w:rPr>
          <w:rFonts w:ascii="Times New Roman" w:hAnsi="Times New Roman"/>
          <w:lang w:val="pt-BR"/>
        </w:rPr>
        <w:t xml:space="preserve">o desempenho </w:t>
      </w:r>
      <w:r w:rsidR="00A50CA0">
        <w:rPr>
          <w:rFonts w:ascii="Times New Roman" w:hAnsi="Times New Roman"/>
          <w:lang w:val="pt-BR"/>
        </w:rPr>
        <w:t>catalític</w:t>
      </w:r>
      <w:r w:rsidR="00262267">
        <w:rPr>
          <w:rFonts w:ascii="Times New Roman" w:hAnsi="Times New Roman"/>
          <w:lang w:val="pt-BR"/>
        </w:rPr>
        <w:t>o</w:t>
      </w:r>
      <w:r w:rsidR="00A50CA0">
        <w:rPr>
          <w:rFonts w:ascii="Times New Roman" w:hAnsi="Times New Roman"/>
          <w:lang w:val="pt-BR"/>
        </w:rPr>
        <w:t xml:space="preserve"> </w:t>
      </w:r>
      <w:r w:rsidR="00FD68E3">
        <w:rPr>
          <w:rFonts w:ascii="Times New Roman" w:hAnsi="Times New Roman"/>
          <w:lang w:val="pt-BR"/>
        </w:rPr>
        <w:t>foi</w:t>
      </w:r>
      <w:r w:rsidR="00FE1614">
        <w:rPr>
          <w:rFonts w:ascii="Times New Roman" w:hAnsi="Times New Roman"/>
          <w:lang w:val="pt-BR"/>
        </w:rPr>
        <w:t xml:space="preserve"> superior </w:t>
      </w:r>
      <w:r w:rsidR="00A50CA0">
        <w:rPr>
          <w:rFonts w:ascii="Times New Roman" w:hAnsi="Times New Roman"/>
          <w:lang w:val="pt-BR"/>
        </w:rPr>
        <w:t>com a adição dos promotores</w:t>
      </w:r>
      <w:r w:rsidR="00FE1614">
        <w:rPr>
          <w:rFonts w:ascii="Times New Roman" w:hAnsi="Times New Roman"/>
          <w:lang w:val="pt-BR"/>
        </w:rPr>
        <w:t>.</w:t>
      </w:r>
      <w:r w:rsidR="00A50CA0">
        <w:rPr>
          <w:rFonts w:ascii="Times New Roman" w:hAnsi="Times New Roman"/>
          <w:lang w:val="pt-BR"/>
        </w:rPr>
        <w:t xml:space="preserve"> </w:t>
      </w:r>
      <w:r w:rsidR="00242DA8">
        <w:rPr>
          <w:rFonts w:ascii="Times New Roman" w:hAnsi="Times New Roman"/>
          <w:lang w:val="pt-BR"/>
        </w:rPr>
        <w:t>Pode</w:t>
      </w:r>
      <w:r w:rsidR="00FE1614">
        <w:rPr>
          <w:rFonts w:ascii="Times New Roman" w:hAnsi="Times New Roman"/>
          <w:lang w:val="pt-BR"/>
        </w:rPr>
        <w:t>-se destacar o</w:t>
      </w:r>
      <w:r>
        <w:rPr>
          <w:rFonts w:ascii="Times New Roman" w:hAnsi="Times New Roman"/>
          <w:lang w:val="pt-BR"/>
        </w:rPr>
        <w:t xml:space="preserve"> </w:t>
      </w:r>
      <w:r w:rsidR="0046502A" w:rsidRPr="00CA1DFA">
        <w:rPr>
          <w:rFonts w:ascii="Times New Roman" w:hAnsi="Times New Roman"/>
          <w:lang w:val="pt-BR"/>
        </w:rPr>
        <w:t>composto</w:t>
      </w:r>
      <w:r w:rsidRPr="0046502A">
        <w:rPr>
          <w:rFonts w:ascii="Times New Roman" w:hAnsi="Times New Roman"/>
          <w:color w:val="FF0000"/>
          <w:lang w:val="pt-BR"/>
        </w:rPr>
        <w:t xml:space="preserve"> </w:t>
      </w:r>
      <w:r>
        <w:rPr>
          <w:rFonts w:ascii="Times New Roman" w:hAnsi="Times New Roman"/>
          <w:lang w:val="pt-BR"/>
        </w:rPr>
        <w:t>CZNb</w:t>
      </w:r>
      <w:r w:rsidR="00115FA6">
        <w:rPr>
          <w:rFonts w:ascii="Times New Roman" w:hAnsi="Times New Roman"/>
          <w:lang w:val="pt-BR"/>
        </w:rPr>
        <w:t>, que</w:t>
      </w:r>
      <w:r>
        <w:rPr>
          <w:rFonts w:ascii="Times New Roman" w:hAnsi="Times New Roman"/>
          <w:lang w:val="pt-BR"/>
        </w:rPr>
        <w:t xml:space="preserve"> mostrou </w:t>
      </w:r>
      <w:r w:rsidR="00115FA6">
        <w:rPr>
          <w:rFonts w:ascii="Times New Roman" w:hAnsi="Times New Roman"/>
          <w:lang w:val="pt-BR"/>
        </w:rPr>
        <w:t xml:space="preserve">o </w:t>
      </w:r>
      <w:r>
        <w:rPr>
          <w:rFonts w:ascii="Times New Roman" w:hAnsi="Times New Roman"/>
          <w:lang w:val="pt-BR"/>
        </w:rPr>
        <w:t>melhor desempenho catalítico</w:t>
      </w:r>
      <w:r w:rsidR="00FD68E3">
        <w:rPr>
          <w:rFonts w:ascii="Times New Roman" w:hAnsi="Times New Roman"/>
          <w:lang w:val="pt-BR"/>
        </w:rPr>
        <w:t xml:space="preserve">, com </w:t>
      </w:r>
      <w:r w:rsidR="00262267">
        <w:rPr>
          <w:rFonts w:ascii="Times New Roman" w:hAnsi="Times New Roman"/>
          <w:lang w:val="pt-BR"/>
        </w:rPr>
        <w:t xml:space="preserve">uma </w:t>
      </w:r>
      <w:r>
        <w:rPr>
          <w:rFonts w:ascii="Times New Roman" w:hAnsi="Times New Roman"/>
          <w:lang w:val="pt-BR"/>
        </w:rPr>
        <w:t>conversão</w:t>
      </w:r>
      <w:r w:rsidR="00A55F75">
        <w:rPr>
          <w:rFonts w:ascii="Times New Roman" w:hAnsi="Times New Roman"/>
          <w:lang w:val="pt-BR"/>
        </w:rPr>
        <w:t xml:space="preserve"> </w:t>
      </w:r>
      <w:r w:rsidR="00115FA6">
        <w:rPr>
          <w:rFonts w:ascii="Times New Roman" w:hAnsi="Times New Roman"/>
          <w:lang w:val="pt-BR"/>
        </w:rPr>
        <w:t>de</w:t>
      </w:r>
      <w:r w:rsidR="00262267">
        <w:rPr>
          <w:rFonts w:ascii="Times New Roman" w:hAnsi="Times New Roman"/>
          <w:lang w:val="pt-BR"/>
        </w:rPr>
        <w:t xml:space="preserve"> CO</w:t>
      </w:r>
      <w:r w:rsidR="00262267" w:rsidRPr="007854FB">
        <w:rPr>
          <w:rFonts w:ascii="Times New Roman" w:hAnsi="Times New Roman"/>
          <w:vertAlign w:val="subscript"/>
          <w:lang w:val="pt-BR"/>
        </w:rPr>
        <w:t>2</w:t>
      </w:r>
      <w:r w:rsidR="00262267">
        <w:rPr>
          <w:rFonts w:ascii="Times New Roman" w:hAnsi="Times New Roman"/>
          <w:lang w:val="pt-BR"/>
        </w:rPr>
        <w:t xml:space="preserve"> de</w:t>
      </w:r>
      <w:r w:rsidR="00115FA6">
        <w:rPr>
          <w:rFonts w:ascii="Times New Roman" w:hAnsi="Times New Roman"/>
          <w:lang w:val="pt-BR"/>
        </w:rPr>
        <w:t xml:space="preserve"> </w:t>
      </w:r>
      <w:r w:rsidR="00A55F75">
        <w:rPr>
          <w:rFonts w:ascii="Times New Roman" w:hAnsi="Times New Roman"/>
          <w:lang w:val="pt-BR"/>
        </w:rPr>
        <w:t>4</w:t>
      </w:r>
      <w:r w:rsidR="00115FA6">
        <w:rPr>
          <w:rFonts w:ascii="Times New Roman" w:hAnsi="Times New Roman"/>
          <w:lang w:val="pt-BR"/>
        </w:rPr>
        <w:t>,1</w:t>
      </w:r>
      <w:r w:rsidR="00A55F75">
        <w:rPr>
          <w:rFonts w:ascii="Times New Roman" w:hAnsi="Times New Roman"/>
          <w:lang w:val="pt-BR"/>
        </w:rPr>
        <w:t>%</w:t>
      </w:r>
      <w:r>
        <w:rPr>
          <w:rFonts w:ascii="Times New Roman" w:hAnsi="Times New Roman"/>
          <w:lang w:val="pt-BR"/>
        </w:rPr>
        <w:t>, seletividade ao metanol</w:t>
      </w:r>
      <w:r w:rsidR="00A55F75">
        <w:rPr>
          <w:rFonts w:ascii="Times New Roman" w:hAnsi="Times New Roman"/>
          <w:lang w:val="pt-BR"/>
        </w:rPr>
        <w:t xml:space="preserve"> </w:t>
      </w:r>
      <w:r w:rsidR="00115FA6">
        <w:rPr>
          <w:rFonts w:ascii="Times New Roman" w:hAnsi="Times New Roman"/>
          <w:lang w:val="pt-BR"/>
        </w:rPr>
        <w:t xml:space="preserve">de </w:t>
      </w:r>
      <w:r w:rsidR="00A55F75">
        <w:rPr>
          <w:rFonts w:ascii="Times New Roman" w:hAnsi="Times New Roman"/>
          <w:lang w:val="pt-BR"/>
        </w:rPr>
        <w:t>57</w:t>
      </w:r>
      <w:r w:rsidR="00262267">
        <w:rPr>
          <w:rFonts w:ascii="Times New Roman" w:hAnsi="Times New Roman"/>
          <w:lang w:val="pt-BR"/>
        </w:rPr>
        <w:t>,7</w:t>
      </w:r>
      <w:r w:rsidR="00A55F75">
        <w:rPr>
          <w:rFonts w:ascii="Times New Roman" w:hAnsi="Times New Roman"/>
          <w:lang w:val="pt-BR"/>
        </w:rPr>
        <w:t>%</w:t>
      </w:r>
      <w:r>
        <w:rPr>
          <w:rFonts w:ascii="Times New Roman" w:hAnsi="Times New Roman"/>
          <w:lang w:val="pt-BR"/>
        </w:rPr>
        <w:t xml:space="preserve"> e produtividade </w:t>
      </w:r>
      <w:r w:rsidR="00A55F75">
        <w:rPr>
          <w:rFonts w:ascii="Times New Roman" w:hAnsi="Times New Roman"/>
          <w:lang w:val="pt-BR"/>
        </w:rPr>
        <w:t>de metanol</w:t>
      </w:r>
      <w:r w:rsidR="001735E7">
        <w:rPr>
          <w:rFonts w:ascii="Times New Roman" w:hAnsi="Times New Roman"/>
          <w:lang w:val="pt-BR"/>
        </w:rPr>
        <w:t xml:space="preserve"> de 180 μmol</w:t>
      </w:r>
      <w:r w:rsidR="001735E7">
        <w:rPr>
          <w:rFonts w:ascii="Times New Roman" w:hAnsi="Times New Roman"/>
          <w:vertAlign w:val="subscript"/>
          <w:lang w:val="pt-BR"/>
        </w:rPr>
        <w:t>MetOH</w:t>
      </w:r>
      <w:r w:rsidR="001735E7">
        <w:rPr>
          <w:rFonts w:ascii="Times New Roman" w:hAnsi="Times New Roman"/>
          <w:lang w:val="pt-BR"/>
        </w:rPr>
        <w:t>/h.g</w:t>
      </w:r>
      <w:r w:rsidR="001735E7">
        <w:rPr>
          <w:rFonts w:ascii="Times New Roman" w:hAnsi="Times New Roman"/>
          <w:vertAlign w:val="subscript"/>
          <w:lang w:val="pt-BR"/>
        </w:rPr>
        <w:t>cat</w:t>
      </w:r>
      <w:r w:rsidR="00A55F75">
        <w:rPr>
          <w:rFonts w:ascii="Times New Roman" w:hAnsi="Times New Roman"/>
          <w:lang w:val="pt-BR"/>
        </w:rPr>
        <w:t xml:space="preserve"> </w:t>
      </w:r>
      <w:r w:rsidR="001735E7">
        <w:rPr>
          <w:rFonts w:ascii="Times New Roman" w:hAnsi="Times New Roman"/>
          <w:lang w:val="pt-BR"/>
        </w:rPr>
        <w:t>após 1 hora de</w:t>
      </w:r>
      <w:r w:rsidR="00FD68E3">
        <w:rPr>
          <w:rFonts w:ascii="Times New Roman" w:hAnsi="Times New Roman"/>
          <w:lang w:val="pt-BR"/>
        </w:rPr>
        <w:t xml:space="preserve"> reação</w:t>
      </w:r>
      <w:r>
        <w:rPr>
          <w:rFonts w:ascii="Times New Roman" w:hAnsi="Times New Roman"/>
          <w:lang w:val="pt-BR"/>
        </w:rPr>
        <w:t>.</w:t>
      </w:r>
      <w:r w:rsidR="00A50CA0">
        <w:rPr>
          <w:rFonts w:ascii="Times New Roman" w:hAnsi="Times New Roman"/>
          <w:lang w:val="pt-BR"/>
        </w:rPr>
        <w:t xml:space="preserve"> </w:t>
      </w:r>
      <w:r w:rsidR="00FD68E3">
        <w:rPr>
          <w:rFonts w:ascii="Times New Roman" w:hAnsi="Times New Roman"/>
          <w:lang w:val="pt-BR"/>
        </w:rPr>
        <w:t xml:space="preserve">A </w:t>
      </w:r>
      <w:r w:rsidR="00A55F75">
        <w:rPr>
          <w:rFonts w:ascii="Times New Roman" w:hAnsi="Times New Roman"/>
          <w:lang w:val="pt-BR"/>
        </w:rPr>
        <w:t xml:space="preserve">queda de produtividade ao longo das 4 horas de reação </w:t>
      </w:r>
      <w:r w:rsidR="00FD68E3">
        <w:rPr>
          <w:rFonts w:ascii="Times New Roman" w:hAnsi="Times New Roman"/>
          <w:lang w:val="pt-BR"/>
        </w:rPr>
        <w:t>em</w:t>
      </w:r>
      <w:r w:rsidR="00A55F75">
        <w:rPr>
          <w:rFonts w:ascii="Times New Roman" w:hAnsi="Times New Roman"/>
          <w:lang w:val="pt-BR"/>
        </w:rPr>
        <w:t xml:space="preserve"> todos os catalisadore</w:t>
      </w:r>
      <w:r w:rsidR="00FD68E3">
        <w:rPr>
          <w:rFonts w:ascii="Times New Roman" w:hAnsi="Times New Roman"/>
          <w:lang w:val="pt-BR"/>
        </w:rPr>
        <w:t xml:space="preserve">s </w:t>
      </w:r>
      <w:r w:rsidR="00A55F75">
        <w:rPr>
          <w:rFonts w:ascii="Times New Roman" w:hAnsi="Times New Roman"/>
          <w:lang w:val="pt-BR"/>
        </w:rPr>
        <w:t xml:space="preserve">pode ser </w:t>
      </w:r>
      <w:r w:rsidR="0046502A" w:rsidRPr="00CA1DFA">
        <w:rPr>
          <w:rFonts w:ascii="Times New Roman" w:hAnsi="Times New Roman"/>
          <w:lang w:val="pt-BR"/>
        </w:rPr>
        <w:t xml:space="preserve">devida a </w:t>
      </w:r>
      <w:r w:rsidR="00A55F75" w:rsidRPr="00CA1DFA">
        <w:rPr>
          <w:rFonts w:ascii="Times New Roman" w:hAnsi="Times New Roman"/>
          <w:lang w:val="pt-BR"/>
        </w:rPr>
        <w:t>um</w:t>
      </w:r>
      <w:r w:rsidR="00242DA8" w:rsidRPr="00CA1DFA">
        <w:rPr>
          <w:rFonts w:ascii="Times New Roman" w:hAnsi="Times New Roman"/>
          <w:lang w:val="pt-BR"/>
        </w:rPr>
        <w:t>a</w:t>
      </w:r>
      <w:r w:rsidR="00A55F75" w:rsidRPr="00CA1DFA">
        <w:rPr>
          <w:rFonts w:ascii="Times New Roman" w:hAnsi="Times New Roman"/>
          <w:lang w:val="pt-BR"/>
        </w:rPr>
        <w:t xml:space="preserve"> </w:t>
      </w:r>
      <w:r w:rsidR="00A55F75">
        <w:rPr>
          <w:rFonts w:ascii="Times New Roman" w:hAnsi="Times New Roman"/>
          <w:lang w:val="pt-BR"/>
        </w:rPr>
        <w:t>possível desativação dos catalisadores</w:t>
      </w:r>
      <w:r w:rsidR="00FD68E3">
        <w:rPr>
          <w:rFonts w:ascii="Times New Roman" w:hAnsi="Times New Roman"/>
          <w:lang w:val="pt-BR"/>
        </w:rPr>
        <w:t xml:space="preserve"> ao longo do tempo </w:t>
      </w:r>
      <w:r w:rsidR="004D31FE">
        <w:rPr>
          <w:rFonts w:ascii="Times New Roman" w:hAnsi="Times New Roman"/>
          <w:lang w:val="pt-BR"/>
        </w:rPr>
        <w:t>(1)</w:t>
      </w:r>
      <w:r w:rsidR="00A55F75">
        <w:rPr>
          <w:rFonts w:ascii="Times New Roman" w:hAnsi="Times New Roman"/>
          <w:lang w:val="pt-BR"/>
        </w:rPr>
        <w:t xml:space="preserve">. </w:t>
      </w:r>
      <w:r w:rsidR="00536898">
        <w:rPr>
          <w:rFonts w:ascii="Times New Roman" w:hAnsi="Times New Roman"/>
          <w:lang w:val="pt-BR"/>
        </w:rPr>
        <w:t xml:space="preserve">Na literatura </w:t>
      </w:r>
      <w:r w:rsidR="00C958D7">
        <w:rPr>
          <w:rFonts w:ascii="Times New Roman" w:hAnsi="Times New Roman"/>
          <w:lang w:val="pt-BR"/>
        </w:rPr>
        <w:t>(</w:t>
      </w:r>
      <w:r w:rsidR="005318C3">
        <w:rPr>
          <w:rFonts w:ascii="Times New Roman" w:hAnsi="Times New Roman"/>
          <w:lang w:val="pt-BR"/>
        </w:rPr>
        <w:t>11</w:t>
      </w:r>
      <w:r w:rsidR="00C958D7">
        <w:rPr>
          <w:rFonts w:ascii="Times New Roman" w:hAnsi="Times New Roman"/>
          <w:lang w:val="pt-BR"/>
        </w:rPr>
        <w:t>)</w:t>
      </w:r>
      <w:r w:rsidR="00536898">
        <w:rPr>
          <w:rFonts w:ascii="Times New Roman" w:hAnsi="Times New Roman"/>
          <w:lang w:val="pt-BR"/>
        </w:rPr>
        <w:t>,</w:t>
      </w:r>
      <w:r w:rsidR="004D31FE">
        <w:rPr>
          <w:rFonts w:ascii="Times New Roman" w:hAnsi="Times New Roman"/>
          <w:lang w:val="pt-BR"/>
        </w:rPr>
        <w:t xml:space="preserve"> </w:t>
      </w:r>
      <w:r w:rsidR="00D04032">
        <w:rPr>
          <w:rFonts w:ascii="Times New Roman" w:hAnsi="Times New Roman"/>
          <w:lang w:val="pt-BR"/>
        </w:rPr>
        <w:t>para um catalisador CZA (Cu</w:t>
      </w:r>
      <w:r w:rsidR="00D04032" w:rsidRPr="001735E7">
        <w:rPr>
          <w:rFonts w:ascii="Times New Roman" w:hAnsi="Times New Roman"/>
          <w:vertAlign w:val="subscript"/>
          <w:lang w:val="pt-BR"/>
        </w:rPr>
        <w:t>70</w:t>
      </w:r>
      <w:r w:rsidR="00D04032">
        <w:rPr>
          <w:rFonts w:ascii="Times New Roman" w:hAnsi="Times New Roman"/>
          <w:lang w:val="pt-BR"/>
        </w:rPr>
        <w:t>/Zn</w:t>
      </w:r>
      <w:r w:rsidR="00D04032" w:rsidRPr="001735E7">
        <w:rPr>
          <w:rFonts w:ascii="Times New Roman" w:hAnsi="Times New Roman"/>
          <w:vertAlign w:val="subscript"/>
          <w:lang w:val="pt-BR"/>
        </w:rPr>
        <w:t>24</w:t>
      </w:r>
      <w:r w:rsidR="00D04032">
        <w:rPr>
          <w:rFonts w:ascii="Times New Roman" w:hAnsi="Times New Roman"/>
          <w:lang w:val="pt-BR"/>
        </w:rPr>
        <w:t>/Al</w:t>
      </w:r>
      <w:r w:rsidR="00D04032" w:rsidRPr="001735E7">
        <w:rPr>
          <w:rFonts w:ascii="Times New Roman" w:hAnsi="Times New Roman"/>
          <w:vertAlign w:val="subscript"/>
          <w:lang w:val="pt-BR"/>
        </w:rPr>
        <w:t>6</w:t>
      </w:r>
      <w:r w:rsidR="00D04032">
        <w:rPr>
          <w:rFonts w:ascii="Times New Roman" w:hAnsi="Times New Roman"/>
          <w:lang w:val="pt-BR"/>
        </w:rPr>
        <w:t xml:space="preserve">), com proporções próximas às utilizadas neste trabalho, </w:t>
      </w:r>
      <w:r w:rsidR="001550B6">
        <w:rPr>
          <w:rFonts w:ascii="Times New Roman" w:hAnsi="Times New Roman"/>
          <w:lang w:val="pt-BR"/>
        </w:rPr>
        <w:t>foram obtidos valores de conversão próximo</w:t>
      </w:r>
      <w:r w:rsidR="00621526">
        <w:rPr>
          <w:rFonts w:ascii="Times New Roman" w:hAnsi="Times New Roman"/>
          <w:lang w:val="pt-BR"/>
        </w:rPr>
        <w:t>s</w:t>
      </w:r>
      <w:r w:rsidR="001550B6">
        <w:rPr>
          <w:rFonts w:ascii="Times New Roman" w:hAnsi="Times New Roman"/>
          <w:lang w:val="pt-BR"/>
        </w:rPr>
        <w:t xml:space="preserve"> de 10% e seletividade a metanol acima de 90%</w:t>
      </w:r>
      <w:r w:rsidR="00536898">
        <w:rPr>
          <w:rFonts w:ascii="Times New Roman" w:hAnsi="Times New Roman"/>
          <w:lang w:val="pt-BR"/>
        </w:rPr>
        <w:t xml:space="preserve"> a</w:t>
      </w:r>
      <w:r w:rsidR="001550B6">
        <w:rPr>
          <w:rFonts w:ascii="Times New Roman" w:hAnsi="Times New Roman"/>
          <w:lang w:val="pt-BR"/>
        </w:rPr>
        <w:t xml:space="preserve"> 220 °C e 20 bar de pressão</w:t>
      </w:r>
      <w:r w:rsidR="004A1F34">
        <w:rPr>
          <w:rFonts w:ascii="Times New Roman" w:hAnsi="Times New Roman"/>
          <w:lang w:val="pt-BR"/>
        </w:rPr>
        <w:t>. Nestas condições, a produtividade de metanol</w:t>
      </w:r>
      <w:r w:rsidR="001550B6">
        <w:rPr>
          <w:rFonts w:ascii="Times New Roman" w:hAnsi="Times New Roman"/>
          <w:lang w:val="pt-BR"/>
        </w:rPr>
        <w:t xml:space="preserve"> foi de</w:t>
      </w:r>
      <w:r w:rsidR="001735E7">
        <w:rPr>
          <w:rFonts w:ascii="Times New Roman" w:hAnsi="Times New Roman"/>
          <w:lang w:val="pt-BR"/>
        </w:rPr>
        <w:t xml:space="preserve"> 255</w:t>
      </w:r>
      <w:r w:rsidR="004A1F34">
        <w:rPr>
          <w:rFonts w:ascii="Times New Roman" w:hAnsi="Times New Roman"/>
          <w:lang w:val="pt-BR"/>
        </w:rPr>
        <w:t> </w:t>
      </w:r>
      <w:r w:rsidR="001735E7">
        <w:rPr>
          <w:rFonts w:ascii="Times New Roman" w:hAnsi="Times New Roman"/>
          <w:lang w:val="pt-BR"/>
        </w:rPr>
        <w:t>μmol</w:t>
      </w:r>
      <w:r w:rsidR="001735E7">
        <w:rPr>
          <w:rFonts w:ascii="Times New Roman" w:hAnsi="Times New Roman"/>
          <w:vertAlign w:val="subscript"/>
          <w:lang w:val="pt-BR"/>
        </w:rPr>
        <w:t>MetOH</w:t>
      </w:r>
      <w:r w:rsidR="001735E7">
        <w:rPr>
          <w:rFonts w:ascii="Times New Roman" w:hAnsi="Times New Roman"/>
          <w:lang w:val="pt-BR"/>
        </w:rPr>
        <w:t>/h.g</w:t>
      </w:r>
      <w:r w:rsidR="001735E7">
        <w:rPr>
          <w:rFonts w:ascii="Times New Roman" w:hAnsi="Times New Roman"/>
          <w:vertAlign w:val="subscript"/>
          <w:lang w:val="pt-BR"/>
        </w:rPr>
        <w:t>cat</w:t>
      </w:r>
      <w:r w:rsidR="00D04032">
        <w:rPr>
          <w:rFonts w:ascii="Times New Roman" w:hAnsi="Times New Roman"/>
          <w:lang w:val="pt-BR"/>
        </w:rPr>
        <w:t>.</w:t>
      </w:r>
      <w:r w:rsidR="001735E7">
        <w:rPr>
          <w:rFonts w:ascii="Times New Roman" w:hAnsi="Times New Roman"/>
          <w:vertAlign w:val="subscript"/>
          <w:lang w:val="pt-BR"/>
        </w:rPr>
        <w:t xml:space="preserve"> </w:t>
      </w:r>
      <w:r w:rsidR="00C8299A">
        <w:rPr>
          <w:rFonts w:ascii="Times New Roman" w:hAnsi="Times New Roman"/>
          <w:lang w:val="pt-BR"/>
        </w:rPr>
        <w:t xml:space="preserve">A principal diferença </w:t>
      </w:r>
      <w:r w:rsidR="00BD2643">
        <w:rPr>
          <w:rFonts w:ascii="Times New Roman" w:hAnsi="Times New Roman"/>
          <w:lang w:val="pt-BR"/>
        </w:rPr>
        <w:t>é</w:t>
      </w:r>
      <w:r w:rsidR="00D04032">
        <w:rPr>
          <w:rFonts w:ascii="Times New Roman" w:hAnsi="Times New Roman"/>
          <w:lang w:val="pt-BR"/>
        </w:rPr>
        <w:t xml:space="preserve"> </w:t>
      </w:r>
      <w:r w:rsidR="00C8299A">
        <w:rPr>
          <w:rFonts w:ascii="Times New Roman" w:hAnsi="Times New Roman"/>
          <w:lang w:val="pt-BR"/>
        </w:rPr>
        <w:t xml:space="preserve">que os autores realizaram a reação com um valor de pressão 20 vezes maior que o utilizado neste trabalho, cujos ensaios foram realizados </w:t>
      </w:r>
      <w:r w:rsidR="00BD2643">
        <w:rPr>
          <w:rFonts w:ascii="Times New Roman" w:hAnsi="Times New Roman"/>
          <w:lang w:val="pt-BR"/>
        </w:rPr>
        <w:t xml:space="preserve">à </w:t>
      </w:r>
      <w:r w:rsidR="00C8299A">
        <w:rPr>
          <w:rFonts w:ascii="Times New Roman" w:hAnsi="Times New Roman"/>
          <w:lang w:val="pt-BR"/>
        </w:rPr>
        <w:t>pressão atmosférica.</w:t>
      </w:r>
    </w:p>
    <w:p w14:paraId="20AA905D" w14:textId="09EB3D13" w:rsidR="00EA4E1B" w:rsidRPr="001F25B2" w:rsidRDefault="00EA4E1B" w:rsidP="00632CE9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7E5ED609" w:rsidR="00EA4E1B" w:rsidRDefault="004626D5" w:rsidP="00632CE9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Conclui-se</w:t>
      </w:r>
      <w:r w:rsidR="003D5B15">
        <w:rPr>
          <w:rFonts w:ascii="Times New Roman" w:hAnsi="Times New Roman"/>
          <w:lang w:val="pt-BR"/>
        </w:rPr>
        <w:t xml:space="preserve"> que a</w:t>
      </w:r>
      <w:r w:rsidR="002F6014">
        <w:rPr>
          <w:rFonts w:ascii="Times New Roman" w:hAnsi="Times New Roman"/>
          <w:lang w:val="pt-BR"/>
        </w:rPr>
        <w:t xml:space="preserve"> adição dos promotores causou </w:t>
      </w:r>
      <w:r w:rsidR="003D5B15">
        <w:rPr>
          <w:rFonts w:ascii="Times New Roman" w:hAnsi="Times New Roman"/>
          <w:lang w:val="pt-BR"/>
        </w:rPr>
        <w:t xml:space="preserve">impacto </w:t>
      </w:r>
      <w:r w:rsidR="006A596C">
        <w:rPr>
          <w:rFonts w:ascii="Times New Roman" w:hAnsi="Times New Roman"/>
          <w:lang w:val="pt-BR"/>
        </w:rPr>
        <w:t>no desempenho</w:t>
      </w:r>
      <w:r w:rsidR="003D5B15">
        <w:rPr>
          <w:rFonts w:ascii="Times New Roman" w:hAnsi="Times New Roman"/>
          <w:lang w:val="pt-BR"/>
        </w:rPr>
        <w:t xml:space="preserve"> </w:t>
      </w:r>
      <w:r w:rsidR="006A596C">
        <w:rPr>
          <w:rFonts w:ascii="Times New Roman" w:hAnsi="Times New Roman"/>
          <w:lang w:val="pt-BR"/>
        </w:rPr>
        <w:t xml:space="preserve">catalítico </w:t>
      </w:r>
      <w:r w:rsidR="003D5B15">
        <w:rPr>
          <w:rFonts w:ascii="Times New Roman" w:hAnsi="Times New Roman"/>
          <w:lang w:val="pt-BR"/>
        </w:rPr>
        <w:t>dos materiais Cu/Zn, mesmo mantendo estruturas cristalinas e perfis de redução semelhantes</w:t>
      </w:r>
      <w:r w:rsidR="002F6014">
        <w:rPr>
          <w:rFonts w:ascii="Times New Roman" w:hAnsi="Times New Roman"/>
          <w:lang w:val="pt-BR"/>
        </w:rPr>
        <w:t>. Todos os catalisadores apresentaram um perfil de queda de produtividade de me</w:t>
      </w:r>
      <w:r w:rsidR="00FE1614">
        <w:rPr>
          <w:rFonts w:ascii="Times New Roman" w:hAnsi="Times New Roman"/>
          <w:lang w:val="pt-BR"/>
        </w:rPr>
        <w:t>tanol</w:t>
      </w:r>
      <w:r w:rsidR="006A596C">
        <w:rPr>
          <w:rFonts w:ascii="Times New Roman" w:hAnsi="Times New Roman"/>
          <w:lang w:val="pt-BR"/>
        </w:rPr>
        <w:t xml:space="preserve"> em função do tempo</w:t>
      </w:r>
      <w:r w:rsidR="002F6014">
        <w:rPr>
          <w:rFonts w:ascii="Times New Roman" w:hAnsi="Times New Roman"/>
          <w:lang w:val="pt-BR"/>
        </w:rPr>
        <w:t>. Particularmente, o CZNb apresentou os melhores valores de conversão (4%) seletividade a metanol (57</w:t>
      </w:r>
      <w:r w:rsidR="006A596C">
        <w:rPr>
          <w:rFonts w:ascii="Times New Roman" w:hAnsi="Times New Roman"/>
          <w:lang w:val="pt-BR"/>
        </w:rPr>
        <w:t xml:space="preserve">%) e </w:t>
      </w:r>
      <w:r w:rsidR="002F6014">
        <w:rPr>
          <w:rFonts w:ascii="Times New Roman" w:hAnsi="Times New Roman"/>
          <w:lang w:val="pt-BR"/>
        </w:rPr>
        <w:t xml:space="preserve">produtividade de metanol </w:t>
      </w:r>
      <w:bookmarkStart w:id="2" w:name="_Hlk133327191"/>
      <w:r w:rsidR="006A596C">
        <w:rPr>
          <w:rFonts w:ascii="Times New Roman" w:hAnsi="Times New Roman"/>
          <w:lang w:val="pt-BR"/>
        </w:rPr>
        <w:t>(</w:t>
      </w:r>
      <w:r w:rsidR="002F6014">
        <w:rPr>
          <w:rFonts w:ascii="Times New Roman" w:hAnsi="Times New Roman"/>
          <w:lang w:val="pt-BR"/>
        </w:rPr>
        <w:t>180 μmol</w:t>
      </w:r>
      <w:r w:rsidR="002F6014">
        <w:rPr>
          <w:rFonts w:ascii="Times New Roman" w:hAnsi="Times New Roman"/>
          <w:vertAlign w:val="subscript"/>
          <w:lang w:val="pt-BR"/>
        </w:rPr>
        <w:t>MetOH</w:t>
      </w:r>
      <w:r w:rsidR="002F6014">
        <w:rPr>
          <w:rFonts w:ascii="Times New Roman" w:hAnsi="Times New Roman"/>
          <w:lang w:val="pt-BR"/>
        </w:rPr>
        <w:t>/h.g</w:t>
      </w:r>
      <w:r w:rsidR="002F6014">
        <w:rPr>
          <w:rFonts w:ascii="Times New Roman" w:hAnsi="Times New Roman"/>
          <w:vertAlign w:val="subscript"/>
          <w:lang w:val="pt-BR"/>
        </w:rPr>
        <w:t>cat</w:t>
      </w:r>
      <w:r w:rsidR="006A596C">
        <w:rPr>
          <w:rFonts w:ascii="Times New Roman" w:hAnsi="Times New Roman"/>
          <w:lang w:val="pt-BR"/>
        </w:rPr>
        <w:t>)</w:t>
      </w:r>
      <w:r w:rsidR="002F6014">
        <w:rPr>
          <w:rFonts w:ascii="Times New Roman" w:hAnsi="Times New Roman"/>
          <w:lang w:val="pt-BR"/>
        </w:rPr>
        <w:t xml:space="preserve"> após 1 hora </w:t>
      </w:r>
      <w:bookmarkEnd w:id="2"/>
      <w:r w:rsidR="002F6014">
        <w:rPr>
          <w:rFonts w:ascii="Times New Roman" w:hAnsi="Times New Roman"/>
          <w:lang w:val="pt-BR"/>
        </w:rPr>
        <w:t xml:space="preserve">de reação e o perfil </w:t>
      </w:r>
      <w:r w:rsidR="00BD00B3">
        <w:rPr>
          <w:rFonts w:ascii="Times New Roman" w:hAnsi="Times New Roman"/>
          <w:lang w:val="pt-BR"/>
        </w:rPr>
        <w:t xml:space="preserve">mais </w:t>
      </w:r>
      <w:r w:rsidR="0075058F">
        <w:rPr>
          <w:rFonts w:ascii="Times New Roman" w:hAnsi="Times New Roman"/>
          <w:lang w:val="pt-BR"/>
        </w:rPr>
        <w:t xml:space="preserve">estável </w:t>
      </w:r>
      <w:r w:rsidR="00BD00B3">
        <w:rPr>
          <w:rFonts w:ascii="Times New Roman" w:hAnsi="Times New Roman"/>
          <w:lang w:val="pt-BR"/>
        </w:rPr>
        <w:t xml:space="preserve">de produtividade </w:t>
      </w:r>
      <w:r w:rsidR="002F6014">
        <w:rPr>
          <w:rFonts w:ascii="Times New Roman" w:hAnsi="Times New Roman"/>
          <w:lang w:val="pt-BR"/>
        </w:rPr>
        <w:t>ao longo das 4 horas de reação em comparação aos demais catalisadores</w:t>
      </w:r>
      <w:r w:rsidR="00C958D7">
        <w:rPr>
          <w:rFonts w:ascii="Times New Roman" w:hAnsi="Times New Roman"/>
          <w:lang w:val="pt-BR"/>
        </w:rPr>
        <w:t xml:space="preserve">. </w:t>
      </w:r>
      <w:r w:rsidR="002F6014">
        <w:rPr>
          <w:rFonts w:ascii="Times New Roman" w:hAnsi="Times New Roman"/>
          <w:lang w:val="pt-BR"/>
        </w:rPr>
        <w:t>Isso pode indicar que o Nb possui potencial para atuar como promotor em catalisadores de cobre aplicados na reação de hidrogenação de CO</w:t>
      </w:r>
      <w:r w:rsidR="002F6014">
        <w:rPr>
          <w:rFonts w:ascii="Times New Roman" w:hAnsi="Times New Roman"/>
          <w:vertAlign w:val="subscript"/>
          <w:lang w:val="pt-BR"/>
        </w:rPr>
        <w:t>2</w:t>
      </w:r>
      <w:r w:rsidR="002F6014">
        <w:rPr>
          <w:rFonts w:ascii="Times New Roman" w:hAnsi="Times New Roman"/>
          <w:lang w:val="pt-BR"/>
        </w:rPr>
        <w:t xml:space="preserve"> a metanol. </w:t>
      </w:r>
    </w:p>
    <w:p w14:paraId="6BE32F7B" w14:textId="4F456A38" w:rsidR="00EA4E1B" w:rsidRPr="001F25B2" w:rsidRDefault="00EA4E1B" w:rsidP="00632CE9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414DEEC8" w:rsidR="00EA4E1B" w:rsidRPr="001F25B2" w:rsidRDefault="00131B92" w:rsidP="00632CE9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Ao CNPq pelo </w:t>
      </w:r>
      <w:r w:rsidR="000B176B">
        <w:rPr>
          <w:rFonts w:ascii="Times New Roman" w:hAnsi="Times New Roman"/>
          <w:lang w:val="pt-BR"/>
        </w:rPr>
        <w:t>fomento.</w:t>
      </w:r>
      <w:r w:rsidR="00C83FCE">
        <w:rPr>
          <w:rFonts w:ascii="Times New Roman" w:hAnsi="Times New Roman"/>
          <w:lang w:val="pt-BR"/>
        </w:rPr>
        <w:t xml:space="preserve"> </w:t>
      </w:r>
      <w:r w:rsidR="000B176B">
        <w:rPr>
          <w:rFonts w:ascii="Times New Roman" w:hAnsi="Times New Roman"/>
          <w:lang w:val="pt-BR"/>
        </w:rPr>
        <w:t>Ao Laboratório de Caracterização Estrutural (LCE)</w:t>
      </w:r>
      <w:r w:rsidR="00C83FCE">
        <w:rPr>
          <w:rFonts w:ascii="Times New Roman" w:hAnsi="Times New Roman"/>
          <w:lang w:val="pt-BR"/>
        </w:rPr>
        <w:t xml:space="preserve"> e ao </w:t>
      </w:r>
      <w:r w:rsidR="000B176B">
        <w:rPr>
          <w:rFonts w:ascii="Times New Roman" w:hAnsi="Times New Roman"/>
          <w:lang w:val="pt-BR"/>
        </w:rPr>
        <w:t>Departamento de Engenharia Química (DEQ) – UFSCar pela estrutura.</w:t>
      </w:r>
    </w:p>
    <w:p w14:paraId="158D911D" w14:textId="72EBECC0" w:rsidR="00EA4E1B" w:rsidRDefault="00EA4E1B" w:rsidP="00632CE9">
      <w:pPr>
        <w:pStyle w:val="Ttulo2"/>
        <w:spacing w:before="0" w:after="0"/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7CDB3C04" w14:textId="08BEB3AF" w:rsidR="000B176B" w:rsidRDefault="000B176B" w:rsidP="00632CE9">
      <w:pPr>
        <w:pStyle w:val="TAMainText"/>
        <w:numPr>
          <w:ilvl w:val="0"/>
          <w:numId w:val="1"/>
        </w:numPr>
        <w:spacing w:line="240" w:lineRule="auto"/>
      </w:pPr>
      <w:r w:rsidRPr="000B176B">
        <w:t xml:space="preserve">H. Zhang et al., </w:t>
      </w:r>
      <w:r>
        <w:rPr>
          <w:i/>
          <w:iCs/>
        </w:rPr>
        <w:t>Top in Cat</w:t>
      </w:r>
      <w:r w:rsidR="009A5C2C">
        <w:rPr>
          <w:i/>
          <w:iCs/>
        </w:rPr>
        <w:t>al</w:t>
      </w:r>
      <w:r>
        <w:rPr>
          <w:i/>
          <w:iCs/>
        </w:rPr>
        <w:t xml:space="preserve">. </w:t>
      </w:r>
      <w:r>
        <w:rPr>
          <w:b/>
          <w:bCs/>
        </w:rPr>
        <w:t xml:space="preserve">2021, </w:t>
      </w:r>
      <w:r>
        <w:rPr>
          <w:i/>
          <w:iCs/>
        </w:rPr>
        <w:t xml:space="preserve">64, </w:t>
      </w:r>
      <w:r w:rsidRPr="000B176B">
        <w:t>106264</w:t>
      </w:r>
      <w:r>
        <w:t>.</w:t>
      </w:r>
    </w:p>
    <w:p w14:paraId="1A747560" w14:textId="023FCCBD" w:rsidR="000B176B" w:rsidRPr="00C83FCE" w:rsidRDefault="000B176B" w:rsidP="00632CE9">
      <w:pPr>
        <w:pStyle w:val="TAMainText"/>
        <w:numPr>
          <w:ilvl w:val="0"/>
          <w:numId w:val="1"/>
        </w:numPr>
        <w:spacing w:line="240" w:lineRule="auto"/>
      </w:pPr>
      <w:r>
        <w:t xml:space="preserve">J. Zhong et al., </w:t>
      </w:r>
      <w:r>
        <w:rPr>
          <w:i/>
          <w:iCs/>
        </w:rPr>
        <w:t xml:space="preserve">Chem. Soc. Rev. </w:t>
      </w:r>
      <w:r>
        <w:rPr>
          <w:b/>
          <w:bCs/>
        </w:rPr>
        <w:t xml:space="preserve">2020, </w:t>
      </w:r>
      <w:r>
        <w:rPr>
          <w:i/>
          <w:iCs/>
        </w:rPr>
        <w:t xml:space="preserve">49, </w:t>
      </w:r>
      <w:r>
        <w:t>1385-1413.</w:t>
      </w:r>
      <w:r w:rsidRPr="00C83FCE">
        <w:rPr>
          <w:lang w:val="pt-BR"/>
        </w:rPr>
        <w:t xml:space="preserve"> </w:t>
      </w:r>
    </w:p>
    <w:p w14:paraId="648BB18A" w14:textId="22993325" w:rsidR="000B176B" w:rsidRDefault="000B176B" w:rsidP="00632CE9">
      <w:pPr>
        <w:pStyle w:val="TAMainText"/>
        <w:numPr>
          <w:ilvl w:val="0"/>
          <w:numId w:val="1"/>
        </w:numPr>
        <w:spacing w:line="240" w:lineRule="auto"/>
      </w:pPr>
      <w:r w:rsidRPr="000B176B">
        <w:t xml:space="preserve">H. Guzmán et al., </w:t>
      </w:r>
      <w:r w:rsidRPr="000B176B">
        <w:rPr>
          <w:i/>
          <w:iCs/>
        </w:rPr>
        <w:t xml:space="preserve">Chem. </w:t>
      </w:r>
      <w:r>
        <w:rPr>
          <w:i/>
          <w:iCs/>
        </w:rPr>
        <w:t xml:space="preserve">Eng. J. </w:t>
      </w:r>
      <w:r>
        <w:rPr>
          <w:b/>
          <w:bCs/>
        </w:rPr>
        <w:t xml:space="preserve">2021, </w:t>
      </w:r>
      <w:r>
        <w:rPr>
          <w:i/>
          <w:iCs/>
        </w:rPr>
        <w:t xml:space="preserve">417, </w:t>
      </w:r>
      <w:r>
        <w:t>127973.</w:t>
      </w:r>
    </w:p>
    <w:p w14:paraId="00436B1A" w14:textId="6923B0EE" w:rsidR="000B176B" w:rsidRDefault="002F149C" w:rsidP="00632CE9">
      <w:pPr>
        <w:pStyle w:val="TAMainText"/>
        <w:numPr>
          <w:ilvl w:val="0"/>
          <w:numId w:val="1"/>
        </w:numPr>
        <w:spacing w:line="240" w:lineRule="auto"/>
      </w:pPr>
      <w:r>
        <w:t xml:space="preserve">S. Kanuri et al., </w:t>
      </w:r>
      <w:r>
        <w:rPr>
          <w:i/>
          <w:iCs/>
        </w:rPr>
        <w:t xml:space="preserve">Int. J. En. Res. </w:t>
      </w:r>
      <w:r>
        <w:rPr>
          <w:b/>
          <w:bCs/>
        </w:rPr>
        <w:t xml:space="preserve">2022, </w:t>
      </w:r>
      <w:r>
        <w:rPr>
          <w:i/>
          <w:iCs/>
        </w:rPr>
        <w:t xml:space="preserve">46, </w:t>
      </w:r>
      <w:r>
        <w:t>5503-5522.</w:t>
      </w:r>
    </w:p>
    <w:p w14:paraId="433BE149" w14:textId="77777777" w:rsidR="002F149C" w:rsidRDefault="002F149C" w:rsidP="00632CE9">
      <w:pPr>
        <w:pStyle w:val="TAMainText"/>
        <w:numPr>
          <w:ilvl w:val="0"/>
          <w:numId w:val="1"/>
        </w:numPr>
        <w:spacing w:line="240" w:lineRule="auto"/>
      </w:pPr>
      <w:r>
        <w:t xml:space="preserve">T. Witoon et al., </w:t>
      </w:r>
      <w:r>
        <w:rPr>
          <w:i/>
          <w:iCs/>
        </w:rPr>
        <w:t xml:space="preserve">Nat. Comm. </w:t>
      </w:r>
      <w:r>
        <w:rPr>
          <w:b/>
          <w:bCs/>
        </w:rPr>
        <w:t xml:space="preserve">2016, </w:t>
      </w:r>
      <w:r>
        <w:rPr>
          <w:i/>
          <w:iCs/>
        </w:rPr>
        <w:t xml:space="preserve">118, </w:t>
      </w:r>
      <w:r>
        <w:t>21-31.</w:t>
      </w:r>
    </w:p>
    <w:p w14:paraId="4A50CE2F" w14:textId="77777777" w:rsidR="002F149C" w:rsidRDefault="002F149C" w:rsidP="00632CE9">
      <w:pPr>
        <w:pStyle w:val="TAMainText"/>
        <w:numPr>
          <w:ilvl w:val="0"/>
          <w:numId w:val="1"/>
        </w:numPr>
        <w:spacing w:line="240" w:lineRule="auto"/>
        <w:rPr>
          <w:lang w:val="pt-BR"/>
        </w:rPr>
      </w:pPr>
      <w:r w:rsidRPr="002F149C">
        <w:rPr>
          <w:lang w:val="pt-BR"/>
        </w:rPr>
        <w:t>F. C. F. Marcos et al.</w:t>
      </w:r>
      <w:r>
        <w:rPr>
          <w:lang w:val="pt-BR"/>
        </w:rPr>
        <w:t xml:space="preserve">, </w:t>
      </w:r>
      <w:r>
        <w:rPr>
          <w:i/>
          <w:iCs/>
          <w:lang w:val="pt-BR"/>
        </w:rPr>
        <w:t>J. CO</w:t>
      </w:r>
      <w:r>
        <w:rPr>
          <w:i/>
          <w:iCs/>
          <w:vertAlign w:val="subscript"/>
          <w:lang w:val="pt-BR"/>
        </w:rPr>
        <w:t>2</w:t>
      </w:r>
      <w:r>
        <w:rPr>
          <w:i/>
          <w:iCs/>
          <w:lang w:val="pt-BR"/>
        </w:rPr>
        <w:t xml:space="preserve"> Utiliz. </w:t>
      </w:r>
      <w:r>
        <w:rPr>
          <w:b/>
          <w:bCs/>
          <w:lang w:val="pt-BR"/>
        </w:rPr>
        <w:t xml:space="preserve">2020, </w:t>
      </w:r>
      <w:r>
        <w:rPr>
          <w:i/>
          <w:iCs/>
          <w:lang w:val="pt-BR"/>
        </w:rPr>
        <w:t xml:space="preserve">41, </w:t>
      </w:r>
      <w:r>
        <w:rPr>
          <w:lang w:val="pt-BR"/>
        </w:rPr>
        <w:t>101215.</w:t>
      </w:r>
    </w:p>
    <w:p w14:paraId="4FC12310" w14:textId="77777777" w:rsidR="004C11F5" w:rsidRPr="00CF62E1" w:rsidRDefault="004C11F5" w:rsidP="00632CE9">
      <w:pPr>
        <w:pStyle w:val="TAMainText"/>
        <w:numPr>
          <w:ilvl w:val="0"/>
          <w:numId w:val="1"/>
        </w:numPr>
        <w:spacing w:line="240" w:lineRule="auto"/>
      </w:pPr>
      <w:r w:rsidRPr="007854FB">
        <w:rPr>
          <w:lang w:val="pt-BR"/>
        </w:rPr>
        <w:t xml:space="preserve">A.V. Puga et al., </w:t>
      </w:r>
      <w:r w:rsidRPr="007854FB">
        <w:rPr>
          <w:i/>
          <w:iCs/>
          <w:lang w:val="pt-BR"/>
        </w:rPr>
        <w:t xml:space="preserve">Catal. </w:t>
      </w:r>
      <w:r w:rsidRPr="00CF62E1">
        <w:rPr>
          <w:i/>
          <w:iCs/>
        </w:rPr>
        <w:t>Sc</w:t>
      </w:r>
      <w:r>
        <w:rPr>
          <w:i/>
          <w:iCs/>
        </w:rPr>
        <w:t xml:space="preserve">i. Technol. </w:t>
      </w:r>
      <w:r>
        <w:rPr>
          <w:b/>
          <w:bCs/>
        </w:rPr>
        <w:t xml:space="preserve">2018, </w:t>
      </w:r>
      <w:r>
        <w:rPr>
          <w:i/>
          <w:iCs/>
        </w:rPr>
        <w:t xml:space="preserve">8, </w:t>
      </w:r>
      <w:r>
        <w:t>5681.</w:t>
      </w:r>
    </w:p>
    <w:p w14:paraId="3D2944A1" w14:textId="6EDC3ACE" w:rsidR="002F149C" w:rsidRPr="002F149C" w:rsidRDefault="004C11F5" w:rsidP="00632CE9">
      <w:pPr>
        <w:pStyle w:val="TAMainText"/>
        <w:numPr>
          <w:ilvl w:val="0"/>
          <w:numId w:val="1"/>
        </w:numPr>
        <w:spacing w:line="240" w:lineRule="auto"/>
      </w:pPr>
      <w:r>
        <w:t xml:space="preserve">G. Shi et al., </w:t>
      </w:r>
      <w:r>
        <w:rPr>
          <w:i/>
          <w:iCs/>
        </w:rPr>
        <w:t xml:space="preserve">J. Saudi Chem. Soc. </w:t>
      </w:r>
      <w:r>
        <w:rPr>
          <w:b/>
          <w:bCs/>
        </w:rPr>
        <w:t xml:space="preserve">2020, </w:t>
      </w:r>
      <w:r>
        <w:rPr>
          <w:i/>
          <w:iCs/>
        </w:rPr>
        <w:t xml:space="preserve">24, </w:t>
      </w:r>
      <w:r>
        <w:t>42-51</w:t>
      </w:r>
      <w:r w:rsidR="002F149C" w:rsidRPr="002F149C">
        <w:t xml:space="preserve">C. S. </w:t>
      </w:r>
    </w:p>
    <w:p w14:paraId="5B1A7014" w14:textId="1C7BAA3C" w:rsidR="002F149C" w:rsidRDefault="002F149C" w:rsidP="00632CE9">
      <w:pPr>
        <w:pStyle w:val="TAMainText"/>
        <w:numPr>
          <w:ilvl w:val="0"/>
          <w:numId w:val="1"/>
        </w:numPr>
        <w:spacing w:line="240" w:lineRule="auto"/>
        <w:rPr>
          <w:lang w:val="pt-BR"/>
        </w:rPr>
      </w:pPr>
      <w:r w:rsidRPr="002F149C">
        <w:rPr>
          <w:lang w:val="pt-BR"/>
        </w:rPr>
        <w:t>C. S. Santana et al.,</w:t>
      </w:r>
      <w:r>
        <w:rPr>
          <w:lang w:val="pt-BR"/>
        </w:rPr>
        <w:t xml:space="preserve"> </w:t>
      </w:r>
      <w:r>
        <w:rPr>
          <w:i/>
          <w:iCs/>
          <w:lang w:val="pt-BR"/>
        </w:rPr>
        <w:t>Mol. Cat</w:t>
      </w:r>
      <w:r w:rsidR="009A5C2C">
        <w:rPr>
          <w:i/>
          <w:iCs/>
          <w:lang w:val="pt-BR"/>
        </w:rPr>
        <w:t>al</w:t>
      </w:r>
      <w:r>
        <w:rPr>
          <w:i/>
          <w:iCs/>
          <w:lang w:val="pt-BR"/>
        </w:rPr>
        <w:t xml:space="preserve">. </w:t>
      </w:r>
      <w:r>
        <w:rPr>
          <w:b/>
          <w:bCs/>
          <w:lang w:val="pt-BR"/>
        </w:rPr>
        <w:t xml:space="preserve">2022, </w:t>
      </w:r>
      <w:r>
        <w:rPr>
          <w:i/>
          <w:iCs/>
          <w:lang w:val="pt-BR"/>
        </w:rPr>
        <w:t xml:space="preserve">528, </w:t>
      </w:r>
      <w:r>
        <w:rPr>
          <w:lang w:val="pt-BR"/>
        </w:rPr>
        <w:t xml:space="preserve">112512. </w:t>
      </w:r>
    </w:p>
    <w:p w14:paraId="6341707C" w14:textId="5F531804" w:rsidR="00614317" w:rsidRPr="00614317" w:rsidRDefault="00614317" w:rsidP="00632CE9">
      <w:pPr>
        <w:pStyle w:val="TAMainText"/>
        <w:numPr>
          <w:ilvl w:val="0"/>
          <w:numId w:val="1"/>
        </w:numPr>
        <w:spacing w:line="240" w:lineRule="auto"/>
      </w:pPr>
      <w:r>
        <w:t xml:space="preserve">C.S. </w:t>
      </w:r>
      <w:r w:rsidRPr="002F149C">
        <w:t xml:space="preserve">Santana et al., </w:t>
      </w:r>
      <w:r w:rsidRPr="002F149C">
        <w:rPr>
          <w:i/>
          <w:iCs/>
        </w:rPr>
        <w:t xml:space="preserve">Ind. Eng. </w:t>
      </w:r>
      <w:r>
        <w:rPr>
          <w:i/>
          <w:iCs/>
        </w:rPr>
        <w:t xml:space="preserve">Chem. Res. </w:t>
      </w:r>
      <w:r>
        <w:rPr>
          <w:b/>
          <w:bCs/>
        </w:rPr>
        <w:t xml:space="preserve">2021, </w:t>
      </w:r>
      <w:r>
        <w:rPr>
          <w:i/>
          <w:iCs/>
        </w:rPr>
        <w:t xml:space="preserve">60, </w:t>
      </w:r>
      <w:r>
        <w:t>18750-18758.</w:t>
      </w:r>
    </w:p>
    <w:p w14:paraId="1F9BE5F9" w14:textId="78F8DB25" w:rsidR="002F149C" w:rsidRDefault="002F149C" w:rsidP="00632CE9">
      <w:pPr>
        <w:pStyle w:val="TAMainText"/>
        <w:numPr>
          <w:ilvl w:val="0"/>
          <w:numId w:val="1"/>
        </w:numPr>
        <w:spacing w:line="240" w:lineRule="auto"/>
      </w:pPr>
      <w:r w:rsidRPr="00310808">
        <w:t xml:space="preserve">J. Cored et al., </w:t>
      </w:r>
      <w:r w:rsidR="00310808" w:rsidRPr="006174A9">
        <w:rPr>
          <w:i/>
          <w:iCs/>
        </w:rPr>
        <w:t xml:space="preserve">J. Catal. </w:t>
      </w:r>
      <w:r w:rsidR="00310808" w:rsidRPr="006174A9">
        <w:rPr>
          <w:b/>
          <w:bCs/>
        </w:rPr>
        <w:t xml:space="preserve">2022, </w:t>
      </w:r>
      <w:r w:rsidR="00310808" w:rsidRPr="006174A9">
        <w:rPr>
          <w:i/>
          <w:iCs/>
        </w:rPr>
        <w:t xml:space="preserve">407, </w:t>
      </w:r>
      <w:r w:rsidR="00310808">
        <w:t>149-161.</w:t>
      </w:r>
    </w:p>
    <w:sectPr w:rsidR="002F149C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A148" w14:textId="77777777" w:rsidR="003F1B93" w:rsidRDefault="003F1B93" w:rsidP="00EA4E1B">
      <w:pPr>
        <w:spacing w:after="0" w:line="240" w:lineRule="auto"/>
      </w:pPr>
      <w:r>
        <w:separator/>
      </w:r>
    </w:p>
  </w:endnote>
  <w:endnote w:type="continuationSeparator" w:id="0">
    <w:p w14:paraId="2300F825" w14:textId="77777777" w:rsidR="003F1B93" w:rsidRDefault="003F1B93" w:rsidP="00EA4E1B">
      <w:pPr>
        <w:spacing w:after="0" w:line="240" w:lineRule="auto"/>
      </w:pPr>
      <w:r>
        <w:continuationSeparator/>
      </w:r>
    </w:p>
  </w:endnote>
  <w:endnote w:id="1">
    <w:p w14:paraId="37F21E51" w14:textId="77777777" w:rsidR="00142E4A" w:rsidRPr="00142E4A" w:rsidRDefault="00142E4A" w:rsidP="00142E4A">
      <w:pPr>
        <w:pStyle w:val="BCAuthorAddress"/>
        <w:spacing w:after="0" w:line="240" w:lineRule="auto"/>
        <w:ind w:right="0"/>
        <w:jc w:val="both"/>
        <w:rPr>
          <w:i w:val="0"/>
          <w:iCs/>
          <w:lang w:val="pt-BR"/>
        </w:rPr>
      </w:pPr>
      <w:r w:rsidRPr="00142E4A">
        <w:rPr>
          <w:i w:val="0"/>
          <w:iCs/>
          <w:lang w:val="pt-BR"/>
        </w:rPr>
        <w:t>Universidade Federal de São Carlos (UFSCar) - Rodovia Washington Luiz, km 235 (SP-310), s/n, Manjolinho, São Carlos, SP</w:t>
      </w:r>
      <w:r w:rsidRPr="00142E4A">
        <w:rPr>
          <w:rStyle w:val="Refdenotadefim"/>
          <w:i w:val="0"/>
          <w:iCs/>
          <w:lang w:val="pt-BR"/>
        </w:rPr>
        <w:endnoteRef/>
      </w:r>
    </w:p>
    <w:p w14:paraId="7A32C8C1" w14:textId="3EC29C41" w:rsidR="001E58A9" w:rsidRPr="006174A9" w:rsidRDefault="001E58A9" w:rsidP="006174A9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F5AD" w14:textId="77777777" w:rsidR="003F1B93" w:rsidRDefault="003F1B93" w:rsidP="00EA4E1B">
      <w:pPr>
        <w:spacing w:after="0" w:line="240" w:lineRule="auto"/>
      </w:pPr>
      <w:r>
        <w:separator/>
      </w:r>
    </w:p>
  </w:footnote>
  <w:footnote w:type="continuationSeparator" w:id="0">
    <w:p w14:paraId="1EEB3E7B" w14:textId="77777777" w:rsidR="003F1B93" w:rsidRDefault="003F1B93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442872866" name="Imagem 442872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32473723" name="Imagem 132473723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4718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37598"/>
    <w:rsid w:val="000436E2"/>
    <w:rsid w:val="00060146"/>
    <w:rsid w:val="00061A72"/>
    <w:rsid w:val="00094C3F"/>
    <w:rsid w:val="000B176B"/>
    <w:rsid w:val="000B4F6A"/>
    <w:rsid w:val="000C5EF0"/>
    <w:rsid w:val="000D1307"/>
    <w:rsid w:val="000D30A9"/>
    <w:rsid w:val="000D4739"/>
    <w:rsid w:val="000F08FD"/>
    <w:rsid w:val="000F1D24"/>
    <w:rsid w:val="0010267E"/>
    <w:rsid w:val="00102E44"/>
    <w:rsid w:val="00111B51"/>
    <w:rsid w:val="00112A38"/>
    <w:rsid w:val="00112A39"/>
    <w:rsid w:val="00115FA6"/>
    <w:rsid w:val="001308C0"/>
    <w:rsid w:val="00131B92"/>
    <w:rsid w:val="001419FD"/>
    <w:rsid w:val="00142E4A"/>
    <w:rsid w:val="0015320D"/>
    <w:rsid w:val="001550B6"/>
    <w:rsid w:val="00163EDC"/>
    <w:rsid w:val="00170525"/>
    <w:rsid w:val="001735E7"/>
    <w:rsid w:val="00185A38"/>
    <w:rsid w:val="00186B29"/>
    <w:rsid w:val="00186CB2"/>
    <w:rsid w:val="001951D6"/>
    <w:rsid w:val="001A4256"/>
    <w:rsid w:val="001B2F01"/>
    <w:rsid w:val="001E396B"/>
    <w:rsid w:val="001E58A9"/>
    <w:rsid w:val="001F0D80"/>
    <w:rsid w:val="001F25B2"/>
    <w:rsid w:val="00206E0D"/>
    <w:rsid w:val="002077C5"/>
    <w:rsid w:val="002152E0"/>
    <w:rsid w:val="00222230"/>
    <w:rsid w:val="00233663"/>
    <w:rsid w:val="00237CBC"/>
    <w:rsid w:val="00242DA8"/>
    <w:rsid w:val="00256BD4"/>
    <w:rsid w:val="00262267"/>
    <w:rsid w:val="002679BC"/>
    <w:rsid w:val="002849D2"/>
    <w:rsid w:val="00292D8A"/>
    <w:rsid w:val="002C49B5"/>
    <w:rsid w:val="002D03EC"/>
    <w:rsid w:val="002F046C"/>
    <w:rsid w:val="002F149C"/>
    <w:rsid w:val="002F6014"/>
    <w:rsid w:val="00301F2D"/>
    <w:rsid w:val="00302748"/>
    <w:rsid w:val="00310808"/>
    <w:rsid w:val="00314D06"/>
    <w:rsid w:val="00326D39"/>
    <w:rsid w:val="00340B1E"/>
    <w:rsid w:val="00343C09"/>
    <w:rsid w:val="003527FF"/>
    <w:rsid w:val="00364BA8"/>
    <w:rsid w:val="0036682F"/>
    <w:rsid w:val="00376FD7"/>
    <w:rsid w:val="00382BC9"/>
    <w:rsid w:val="003979EC"/>
    <w:rsid w:val="003B0F3D"/>
    <w:rsid w:val="003C51DD"/>
    <w:rsid w:val="003D3C55"/>
    <w:rsid w:val="003D43EE"/>
    <w:rsid w:val="003D5B15"/>
    <w:rsid w:val="003D61A0"/>
    <w:rsid w:val="003D6E2D"/>
    <w:rsid w:val="003F1B93"/>
    <w:rsid w:val="003F297E"/>
    <w:rsid w:val="003F75F4"/>
    <w:rsid w:val="00402F3E"/>
    <w:rsid w:val="00414DFE"/>
    <w:rsid w:val="00426E77"/>
    <w:rsid w:val="004619BD"/>
    <w:rsid w:val="004626D5"/>
    <w:rsid w:val="0046502A"/>
    <w:rsid w:val="00483B73"/>
    <w:rsid w:val="004A1F34"/>
    <w:rsid w:val="004A3DFE"/>
    <w:rsid w:val="004C11F5"/>
    <w:rsid w:val="004C71D1"/>
    <w:rsid w:val="004D1E43"/>
    <w:rsid w:val="004D31FE"/>
    <w:rsid w:val="004D41B2"/>
    <w:rsid w:val="004E16B2"/>
    <w:rsid w:val="004F3F42"/>
    <w:rsid w:val="005078C1"/>
    <w:rsid w:val="00510A45"/>
    <w:rsid w:val="0052112E"/>
    <w:rsid w:val="00521BE7"/>
    <w:rsid w:val="005258EF"/>
    <w:rsid w:val="005318C3"/>
    <w:rsid w:val="00535DD6"/>
    <w:rsid w:val="00536898"/>
    <w:rsid w:val="00541E8E"/>
    <w:rsid w:val="00544515"/>
    <w:rsid w:val="00544F63"/>
    <w:rsid w:val="005617DC"/>
    <w:rsid w:val="00562C93"/>
    <w:rsid w:val="00567E1A"/>
    <w:rsid w:val="00570A92"/>
    <w:rsid w:val="0057417E"/>
    <w:rsid w:val="005761CE"/>
    <w:rsid w:val="005A435E"/>
    <w:rsid w:val="005A7AF4"/>
    <w:rsid w:val="005B290F"/>
    <w:rsid w:val="005B38BD"/>
    <w:rsid w:val="005C2775"/>
    <w:rsid w:val="005C7125"/>
    <w:rsid w:val="005D4E50"/>
    <w:rsid w:val="005D65EB"/>
    <w:rsid w:val="00604718"/>
    <w:rsid w:val="00605EAE"/>
    <w:rsid w:val="00613EB3"/>
    <w:rsid w:val="00614317"/>
    <w:rsid w:val="006174A9"/>
    <w:rsid w:val="00621526"/>
    <w:rsid w:val="006232BC"/>
    <w:rsid w:val="00632CE9"/>
    <w:rsid w:val="00646308"/>
    <w:rsid w:val="00652815"/>
    <w:rsid w:val="006537C4"/>
    <w:rsid w:val="00681B1F"/>
    <w:rsid w:val="00697AFA"/>
    <w:rsid w:val="006A060E"/>
    <w:rsid w:val="006A596C"/>
    <w:rsid w:val="006A62FF"/>
    <w:rsid w:val="006C26C4"/>
    <w:rsid w:val="006C459C"/>
    <w:rsid w:val="006D168B"/>
    <w:rsid w:val="006E04C9"/>
    <w:rsid w:val="006F599B"/>
    <w:rsid w:val="00707D83"/>
    <w:rsid w:val="00713696"/>
    <w:rsid w:val="00715FB9"/>
    <w:rsid w:val="0074365F"/>
    <w:rsid w:val="0075058F"/>
    <w:rsid w:val="00766501"/>
    <w:rsid w:val="007670A0"/>
    <w:rsid w:val="00781685"/>
    <w:rsid w:val="007854FB"/>
    <w:rsid w:val="00797996"/>
    <w:rsid w:val="007A2ED4"/>
    <w:rsid w:val="007B4B2B"/>
    <w:rsid w:val="007B6715"/>
    <w:rsid w:val="007B7B5E"/>
    <w:rsid w:val="007C5242"/>
    <w:rsid w:val="007E0328"/>
    <w:rsid w:val="008021F8"/>
    <w:rsid w:val="00805F54"/>
    <w:rsid w:val="0081423B"/>
    <w:rsid w:val="00826085"/>
    <w:rsid w:val="00843223"/>
    <w:rsid w:val="00860004"/>
    <w:rsid w:val="008664E5"/>
    <w:rsid w:val="00866822"/>
    <w:rsid w:val="008913C4"/>
    <w:rsid w:val="00892039"/>
    <w:rsid w:val="008B0952"/>
    <w:rsid w:val="008B1683"/>
    <w:rsid w:val="008C1B30"/>
    <w:rsid w:val="008C4F28"/>
    <w:rsid w:val="009203AD"/>
    <w:rsid w:val="00960B00"/>
    <w:rsid w:val="009656D9"/>
    <w:rsid w:val="00966123"/>
    <w:rsid w:val="0096655F"/>
    <w:rsid w:val="009676E0"/>
    <w:rsid w:val="00994DB7"/>
    <w:rsid w:val="009975B7"/>
    <w:rsid w:val="009A5C2C"/>
    <w:rsid w:val="009B45A8"/>
    <w:rsid w:val="009C7CB0"/>
    <w:rsid w:val="009E4DC9"/>
    <w:rsid w:val="009F2228"/>
    <w:rsid w:val="00A0071F"/>
    <w:rsid w:val="00A17D85"/>
    <w:rsid w:val="00A229DB"/>
    <w:rsid w:val="00A23B36"/>
    <w:rsid w:val="00A255E8"/>
    <w:rsid w:val="00A50CA0"/>
    <w:rsid w:val="00A54A06"/>
    <w:rsid w:val="00A55013"/>
    <w:rsid w:val="00A55F75"/>
    <w:rsid w:val="00A6085D"/>
    <w:rsid w:val="00A803E3"/>
    <w:rsid w:val="00A82AEA"/>
    <w:rsid w:val="00A87CE8"/>
    <w:rsid w:val="00AA0F8A"/>
    <w:rsid w:val="00AA182E"/>
    <w:rsid w:val="00AA19F7"/>
    <w:rsid w:val="00AB261E"/>
    <w:rsid w:val="00AB4E2E"/>
    <w:rsid w:val="00AB5DE9"/>
    <w:rsid w:val="00AF0400"/>
    <w:rsid w:val="00AF31CD"/>
    <w:rsid w:val="00B12A6B"/>
    <w:rsid w:val="00B27B44"/>
    <w:rsid w:val="00B30AEB"/>
    <w:rsid w:val="00B42D48"/>
    <w:rsid w:val="00B446E0"/>
    <w:rsid w:val="00B52425"/>
    <w:rsid w:val="00B56FD2"/>
    <w:rsid w:val="00B60244"/>
    <w:rsid w:val="00B61445"/>
    <w:rsid w:val="00B61836"/>
    <w:rsid w:val="00B66E80"/>
    <w:rsid w:val="00B737C2"/>
    <w:rsid w:val="00B7380C"/>
    <w:rsid w:val="00B75623"/>
    <w:rsid w:val="00B959CD"/>
    <w:rsid w:val="00BA6A6E"/>
    <w:rsid w:val="00BC5DCD"/>
    <w:rsid w:val="00BC730F"/>
    <w:rsid w:val="00BD00B3"/>
    <w:rsid w:val="00BD2643"/>
    <w:rsid w:val="00BE1293"/>
    <w:rsid w:val="00BE7ADB"/>
    <w:rsid w:val="00BF57B3"/>
    <w:rsid w:val="00C2199C"/>
    <w:rsid w:val="00C3430A"/>
    <w:rsid w:val="00C43FC2"/>
    <w:rsid w:val="00C64EF3"/>
    <w:rsid w:val="00C7046D"/>
    <w:rsid w:val="00C76E54"/>
    <w:rsid w:val="00C8299A"/>
    <w:rsid w:val="00C83FCE"/>
    <w:rsid w:val="00C84BEF"/>
    <w:rsid w:val="00C958D7"/>
    <w:rsid w:val="00CA1DFA"/>
    <w:rsid w:val="00CB4448"/>
    <w:rsid w:val="00CC01A8"/>
    <w:rsid w:val="00CC201A"/>
    <w:rsid w:val="00CC4104"/>
    <w:rsid w:val="00CD0B58"/>
    <w:rsid w:val="00CE13A4"/>
    <w:rsid w:val="00CE5F31"/>
    <w:rsid w:val="00CE6D4C"/>
    <w:rsid w:val="00CE789C"/>
    <w:rsid w:val="00CF0BC6"/>
    <w:rsid w:val="00CF62E1"/>
    <w:rsid w:val="00CF72C3"/>
    <w:rsid w:val="00D01F70"/>
    <w:rsid w:val="00D03D3E"/>
    <w:rsid w:val="00D04032"/>
    <w:rsid w:val="00D065CE"/>
    <w:rsid w:val="00D07A0A"/>
    <w:rsid w:val="00D11568"/>
    <w:rsid w:val="00D21EFD"/>
    <w:rsid w:val="00D26247"/>
    <w:rsid w:val="00D27AA7"/>
    <w:rsid w:val="00D3661A"/>
    <w:rsid w:val="00D415AA"/>
    <w:rsid w:val="00D41926"/>
    <w:rsid w:val="00D44ADB"/>
    <w:rsid w:val="00D47D0D"/>
    <w:rsid w:val="00D6034E"/>
    <w:rsid w:val="00D60C76"/>
    <w:rsid w:val="00D75A16"/>
    <w:rsid w:val="00D92CA2"/>
    <w:rsid w:val="00D96135"/>
    <w:rsid w:val="00DC5CA6"/>
    <w:rsid w:val="00E02A21"/>
    <w:rsid w:val="00E038AF"/>
    <w:rsid w:val="00E173CF"/>
    <w:rsid w:val="00E20CED"/>
    <w:rsid w:val="00E26EC6"/>
    <w:rsid w:val="00E53ED1"/>
    <w:rsid w:val="00E5632A"/>
    <w:rsid w:val="00E7013E"/>
    <w:rsid w:val="00E74DEB"/>
    <w:rsid w:val="00E93933"/>
    <w:rsid w:val="00EA4E1B"/>
    <w:rsid w:val="00EA7863"/>
    <w:rsid w:val="00EB134F"/>
    <w:rsid w:val="00EE52F2"/>
    <w:rsid w:val="00EF40EE"/>
    <w:rsid w:val="00F00C42"/>
    <w:rsid w:val="00F04944"/>
    <w:rsid w:val="00F05855"/>
    <w:rsid w:val="00F21D05"/>
    <w:rsid w:val="00F30661"/>
    <w:rsid w:val="00F53603"/>
    <w:rsid w:val="00F56FF4"/>
    <w:rsid w:val="00F8273C"/>
    <w:rsid w:val="00F877A2"/>
    <w:rsid w:val="00F917DA"/>
    <w:rsid w:val="00FA663A"/>
    <w:rsid w:val="00FB736F"/>
    <w:rsid w:val="00FD238C"/>
    <w:rsid w:val="00FD533A"/>
    <w:rsid w:val="00FD5A29"/>
    <w:rsid w:val="00FD68E3"/>
    <w:rsid w:val="00FE1614"/>
    <w:rsid w:val="00FE1A74"/>
    <w:rsid w:val="00FF1E47"/>
    <w:rsid w:val="00FF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F21D05"/>
    <w:rPr>
      <w:color w:val="808080"/>
    </w:rPr>
  </w:style>
  <w:style w:type="table" w:styleId="Tabelacomgrade">
    <w:name w:val="Table Grid"/>
    <w:basedOn w:val="Tabelanormal"/>
    <w:uiPriority w:val="39"/>
    <w:rsid w:val="0070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26E7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849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849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49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9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4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65B8C-3079-41AC-92E8-1051CD31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1363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Igor Marafon</cp:lastModifiedBy>
  <cp:revision>6</cp:revision>
  <dcterms:created xsi:type="dcterms:W3CDTF">2023-08-11T18:54:00Z</dcterms:created>
  <dcterms:modified xsi:type="dcterms:W3CDTF">2023-08-14T10:57:00Z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