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2472738"/>
    <w:bookmarkStart w:id="1" w:name="_Hlk1324517"/>
    <w:bookmarkStart w:id="2" w:name="_Hlk1324670"/>
    <w:bookmarkEnd w:id="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10D71E1A" w:rsidR="00EA4E1B" w:rsidRDefault="00DB251D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Modelagem cinética e termodinâmica da decomposição de ZnSO</w:t>
      </w:r>
      <w:r w:rsidRPr="00DB251D">
        <w:rPr>
          <w:sz w:val="32"/>
          <w:vertAlign w:val="subscript"/>
          <w:lang w:val="pt-BR"/>
        </w:rPr>
        <w:t>4</w:t>
      </w:r>
      <w:r>
        <w:rPr>
          <w:sz w:val="32"/>
          <w:lang w:val="pt-BR"/>
        </w:rPr>
        <w:t xml:space="preserve"> na presença de catalisador CeO</w:t>
      </w:r>
      <w:r w:rsidRPr="00DB251D">
        <w:rPr>
          <w:sz w:val="32"/>
          <w:vertAlign w:val="subscript"/>
          <w:lang w:val="pt-BR"/>
        </w:rPr>
        <w:t>2</w:t>
      </w:r>
    </w:p>
    <w:p w14:paraId="18735493" w14:textId="4212CC77" w:rsidR="00EA4E1B" w:rsidRPr="001F25B2" w:rsidRDefault="00DB251D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Gabriela V. T. Kurban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447560" w:rsidRPr="00447560"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>Nathalli M. Mello</w:t>
      </w:r>
      <w:r w:rsidRPr="00DB251D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Artur S. C. Rego</w:t>
      </w:r>
      <w:r w:rsidRPr="00DB251D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Eduardo A. Brocchi</w:t>
      </w:r>
      <w:r w:rsidRPr="00DB251D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Rogério C. S. Navarro</w:t>
      </w:r>
      <w:r w:rsidRPr="00DB251D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Rodrigo F. M. Souza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bookmarkEnd w:id="1"/>
    <w:p w14:paraId="4573717B" w14:textId="352CF87F" w:rsidR="00DB251D" w:rsidRDefault="00DB251D" w:rsidP="00DB251D">
      <w:pPr>
        <w:pStyle w:val="BCAuthorAddress"/>
        <w:spacing w:after="0"/>
        <w:ind w:right="0"/>
        <w:jc w:val="both"/>
        <w:rPr>
          <w:lang w:val="pt-BR"/>
        </w:rPr>
      </w:pPr>
      <w:r w:rsidRPr="00DB251D">
        <w:rPr>
          <w:vertAlign w:val="superscript"/>
          <w:lang w:val="pt-BR"/>
        </w:rPr>
        <w:t>1</w:t>
      </w:r>
      <w:r>
        <w:rPr>
          <w:lang w:val="pt-BR"/>
        </w:rPr>
        <w:t>Departamento de Engenharia Química e de Materiais – Pontificia Universidade Católica do Rio de Janeiro, Rio de Janeiro – RJ, email: nathalli_mello@esp.puc-rio.br</w:t>
      </w:r>
    </w:p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eastAsia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3CB176A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3CB176A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1A76C5F4" w:rsidR="00EA4E1B" w:rsidRPr="00671A4D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671A4D" w:rsidRPr="00671A4D">
        <w:rPr>
          <w:rFonts w:ascii="Times New Roman" w:hAnsi="Times New Roman"/>
          <w:b w:val="0"/>
          <w:sz w:val="20"/>
          <w:lang w:val="pt-BR"/>
        </w:rPr>
        <w:t>Os ciclos termoquímicos que envolvem a decomposição de água representam uma relevante categoria de processos químicos explorados na geração de hidrogênio</w:t>
      </w:r>
      <w:r w:rsidR="00671A4D">
        <w:rPr>
          <w:rFonts w:ascii="Times New Roman" w:hAnsi="Times New Roman"/>
          <w:b w:val="0"/>
          <w:sz w:val="20"/>
          <w:lang w:val="pt-BR"/>
        </w:rPr>
        <w:t>.</w:t>
      </w:r>
      <w:r w:rsidR="00671A4D" w:rsidRPr="00671A4D">
        <w:rPr>
          <w:lang w:val="pt-BR"/>
        </w:rPr>
        <w:t xml:space="preserve"> </w:t>
      </w:r>
      <w:r w:rsidR="00671A4D" w:rsidRPr="00671A4D">
        <w:rPr>
          <w:rFonts w:ascii="Times New Roman" w:hAnsi="Times New Roman"/>
          <w:b w:val="0"/>
          <w:sz w:val="20"/>
          <w:lang w:val="pt-BR"/>
        </w:rPr>
        <w:t xml:space="preserve">Recentemente, a decomposição térmica do sulfato de </w:t>
      </w:r>
      <w:r w:rsidR="00671A4D">
        <w:rPr>
          <w:rFonts w:ascii="Times New Roman" w:hAnsi="Times New Roman"/>
          <w:b w:val="0"/>
          <w:sz w:val="20"/>
          <w:lang w:val="pt-BR"/>
        </w:rPr>
        <w:t>zinco</w:t>
      </w:r>
      <w:r w:rsidR="00671A4D" w:rsidRPr="00671A4D">
        <w:rPr>
          <w:rFonts w:ascii="Times New Roman" w:hAnsi="Times New Roman"/>
          <w:b w:val="0"/>
          <w:sz w:val="20"/>
          <w:lang w:val="pt-BR"/>
        </w:rPr>
        <w:t xml:space="preserve"> tem despertado atenção como uma possível etapa essencial em um desses ciclos. Por conseguinte, há interesse crescente na aplicação de catalisadores visando diminuir a </w:t>
      </w:r>
      <w:r w:rsidR="00671A4D">
        <w:rPr>
          <w:rFonts w:ascii="Times New Roman" w:hAnsi="Times New Roman"/>
          <w:b w:val="0"/>
          <w:sz w:val="20"/>
          <w:lang w:val="pt-BR"/>
        </w:rPr>
        <w:t>energia</w:t>
      </w:r>
      <w:r w:rsidR="00671A4D" w:rsidRPr="00671A4D">
        <w:rPr>
          <w:rFonts w:ascii="Times New Roman" w:hAnsi="Times New Roman"/>
          <w:b w:val="0"/>
          <w:sz w:val="20"/>
          <w:lang w:val="pt-BR"/>
        </w:rPr>
        <w:t xml:space="preserve"> necessária para decompor sulfatos</w:t>
      </w:r>
      <w:r w:rsidR="00671A4D">
        <w:rPr>
          <w:rFonts w:ascii="Times New Roman" w:hAnsi="Times New Roman"/>
          <w:b w:val="0"/>
          <w:sz w:val="20"/>
          <w:lang w:val="pt-BR"/>
        </w:rPr>
        <w:t xml:space="preserve"> mais</w:t>
      </w:r>
      <w:r w:rsidR="00671A4D" w:rsidRPr="00671A4D">
        <w:rPr>
          <w:rFonts w:ascii="Times New Roman" w:hAnsi="Times New Roman"/>
          <w:b w:val="0"/>
          <w:sz w:val="20"/>
          <w:lang w:val="pt-BR"/>
        </w:rPr>
        <w:t xml:space="preserve"> estáveis. </w:t>
      </w:r>
      <w:r w:rsidR="00671A4D">
        <w:rPr>
          <w:rFonts w:ascii="Times New Roman" w:hAnsi="Times New Roman"/>
          <w:b w:val="0"/>
          <w:sz w:val="20"/>
          <w:lang w:val="pt-BR"/>
        </w:rPr>
        <w:t>Neste contexto o presente trabalho realizou o estudo da decomposição do ZnSO</w:t>
      </w:r>
      <w:r w:rsidR="00671A4D" w:rsidRPr="00706CBB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671A4D">
        <w:rPr>
          <w:rFonts w:ascii="Times New Roman" w:hAnsi="Times New Roman"/>
          <w:b w:val="0"/>
          <w:sz w:val="20"/>
          <w:lang w:val="pt-BR"/>
        </w:rPr>
        <w:t xml:space="preserve"> na presença de CeO</w:t>
      </w:r>
      <w:r w:rsidR="00671A4D" w:rsidRPr="00706CBB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71A4D">
        <w:rPr>
          <w:rFonts w:ascii="Times New Roman" w:hAnsi="Times New Roman"/>
          <w:b w:val="0"/>
          <w:sz w:val="20"/>
          <w:lang w:val="pt-BR"/>
        </w:rPr>
        <w:t>, observando a redução de cerca de 4</w:t>
      </w:r>
      <w:r w:rsidR="0067021C">
        <w:rPr>
          <w:rFonts w:ascii="Times New Roman" w:hAnsi="Times New Roman"/>
          <w:b w:val="0"/>
          <w:sz w:val="20"/>
          <w:lang w:val="pt-BR"/>
        </w:rPr>
        <w:t>6</w:t>
      </w:r>
      <w:r w:rsidR="00671A4D">
        <w:rPr>
          <w:rFonts w:ascii="Times New Roman" w:hAnsi="Times New Roman"/>
          <w:b w:val="0"/>
          <w:sz w:val="20"/>
          <w:lang w:val="pt-BR"/>
        </w:rPr>
        <w:t>% na energia de ativação, devido a alteração do mecanismo de reação, que ocorre sem a presença do composto intermediário ZnO.2ZnSO</w:t>
      </w:r>
      <w:r w:rsidR="00671A4D" w:rsidRPr="00671A4D">
        <w:rPr>
          <w:rFonts w:ascii="Times New Roman" w:hAnsi="Times New Roman"/>
          <w:b w:val="0"/>
          <w:sz w:val="20"/>
          <w:vertAlign w:val="subscript"/>
          <w:lang w:val="pt-BR"/>
        </w:rPr>
        <w:t>4</w:t>
      </w:r>
      <w:r w:rsidR="00671A4D">
        <w:rPr>
          <w:rFonts w:ascii="Times New Roman" w:hAnsi="Times New Roman"/>
          <w:b w:val="0"/>
          <w:sz w:val="20"/>
          <w:vertAlign w:val="subscript"/>
          <w:lang w:val="pt-BR"/>
        </w:rPr>
        <w:t xml:space="preserve"> </w:t>
      </w:r>
      <w:r w:rsidR="00671A4D">
        <w:rPr>
          <w:rFonts w:ascii="Times New Roman" w:hAnsi="Times New Roman"/>
          <w:b w:val="0"/>
          <w:sz w:val="20"/>
          <w:lang w:val="pt-BR"/>
        </w:rPr>
        <w:t>durante a decomposição térmica.</w:t>
      </w:r>
    </w:p>
    <w:p w14:paraId="09B41B70" w14:textId="205DD014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671A4D">
        <w:rPr>
          <w:rFonts w:ascii="Times New Roman" w:hAnsi="Times New Roman"/>
          <w:b w:val="0"/>
          <w:i/>
          <w:sz w:val="20"/>
          <w:lang w:val="pt-BR"/>
        </w:rPr>
        <w:t xml:space="preserve"> ZnSO</w:t>
      </w:r>
      <w:r w:rsidR="00671A4D" w:rsidRPr="00671A4D">
        <w:rPr>
          <w:rFonts w:ascii="Times New Roman" w:hAnsi="Times New Roman"/>
          <w:b w:val="0"/>
          <w:i/>
          <w:sz w:val="20"/>
          <w:vertAlign w:val="subscript"/>
          <w:lang w:val="pt-BR"/>
        </w:rPr>
        <w:t>4</w:t>
      </w:r>
      <w:r w:rsidR="00671A4D">
        <w:rPr>
          <w:rFonts w:ascii="Times New Roman" w:hAnsi="Times New Roman"/>
          <w:b w:val="0"/>
          <w:i/>
          <w:sz w:val="20"/>
          <w:lang w:val="pt-BR"/>
        </w:rPr>
        <w:t xml:space="preserve"> ,CeO</w:t>
      </w:r>
      <w:r w:rsidR="00671A4D" w:rsidRPr="00671A4D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  <w:r w:rsidR="00671A4D">
        <w:rPr>
          <w:rFonts w:ascii="Times New Roman" w:hAnsi="Times New Roman"/>
          <w:b w:val="0"/>
          <w:i/>
          <w:sz w:val="20"/>
          <w:lang w:val="pt-BR"/>
        </w:rPr>
        <w:t>, Termodecomposição, Produção H</w:t>
      </w:r>
      <w:r w:rsidR="00671A4D" w:rsidRPr="00671A4D">
        <w:rPr>
          <w:rFonts w:ascii="Times New Roman" w:hAnsi="Times New Roman"/>
          <w:b w:val="0"/>
          <w:i/>
          <w:sz w:val="20"/>
          <w:vertAlign w:val="subscript"/>
          <w:lang w:val="pt-BR"/>
        </w:rPr>
        <w:t>2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773D5A94" w:rsidR="00EA4E1B" w:rsidRPr="007036E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7036EB">
        <w:rPr>
          <w:rFonts w:ascii="Times New Roman" w:hAnsi="Times New Roman"/>
          <w:b w:val="0"/>
          <w:sz w:val="20"/>
        </w:rPr>
        <w:t xml:space="preserve">ABSTRACT - </w:t>
      </w:r>
      <w:r w:rsidR="007036EB" w:rsidRPr="007036EB">
        <w:rPr>
          <w:rFonts w:ascii="Times New Roman" w:hAnsi="Times New Roman"/>
          <w:b w:val="0"/>
          <w:sz w:val="20"/>
        </w:rPr>
        <w:t>Thermochemical cycles involving water decomposition represent a significant category of chemical processes explored for hydrogen generation. Recently, the thermal decomposition of zinc sulfate has garnered attention as a potential crucial step in one of these cycles. Consequently, there is a growing interest in the application of catalysts aimed at reducing the energy required to decompose more stable sulfates. In this context, the present study investigated the decomposition of ZnSO</w:t>
      </w:r>
      <w:r w:rsidR="007036EB" w:rsidRPr="003008A9">
        <w:rPr>
          <w:rFonts w:ascii="Times New Roman" w:hAnsi="Times New Roman"/>
          <w:b w:val="0"/>
          <w:sz w:val="20"/>
          <w:vertAlign w:val="subscript"/>
        </w:rPr>
        <w:t>4</w:t>
      </w:r>
      <w:r w:rsidR="007036EB" w:rsidRPr="007036EB">
        <w:rPr>
          <w:rFonts w:ascii="Times New Roman" w:hAnsi="Times New Roman"/>
          <w:b w:val="0"/>
          <w:sz w:val="20"/>
        </w:rPr>
        <w:t xml:space="preserve"> in the presence of CeO</w:t>
      </w:r>
      <w:r w:rsidR="007036EB" w:rsidRPr="003008A9">
        <w:rPr>
          <w:rFonts w:ascii="Times New Roman" w:hAnsi="Times New Roman"/>
          <w:b w:val="0"/>
          <w:sz w:val="20"/>
          <w:vertAlign w:val="subscript"/>
        </w:rPr>
        <w:t>2</w:t>
      </w:r>
      <w:r w:rsidR="007036EB" w:rsidRPr="007036EB">
        <w:rPr>
          <w:rFonts w:ascii="Times New Roman" w:hAnsi="Times New Roman"/>
          <w:b w:val="0"/>
          <w:sz w:val="20"/>
        </w:rPr>
        <w:t>, observing a reduction of approximately 46% in activation energy due to a change in the reaction mechanism, which occurs without the presence of the intermediate compound ZnO·2ZnSO4 during thermal decomposition.</w:t>
      </w:r>
    </w:p>
    <w:p w14:paraId="5F4A84E8" w14:textId="1DBC7D91" w:rsidR="00EA4E1B" w:rsidRPr="007036E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7036EB">
        <w:rPr>
          <w:rFonts w:ascii="Times New Roman" w:hAnsi="Times New Roman"/>
          <w:b w:val="0"/>
          <w:i/>
          <w:sz w:val="20"/>
        </w:rPr>
        <w:t>Keywords:</w:t>
      </w:r>
      <w:r w:rsidR="007036EB" w:rsidRPr="007036EB">
        <w:rPr>
          <w:rFonts w:ascii="Times New Roman" w:hAnsi="Times New Roman"/>
          <w:b w:val="0"/>
          <w:i/>
          <w:sz w:val="20"/>
        </w:rPr>
        <w:t xml:space="preserve"> ZnSO</w:t>
      </w:r>
      <w:r w:rsidR="007036EB" w:rsidRPr="007036EB">
        <w:rPr>
          <w:rFonts w:ascii="Times New Roman" w:hAnsi="Times New Roman"/>
          <w:b w:val="0"/>
          <w:i/>
          <w:sz w:val="20"/>
          <w:vertAlign w:val="subscript"/>
        </w:rPr>
        <w:t>4</w:t>
      </w:r>
      <w:r w:rsidR="007036EB" w:rsidRPr="007036EB">
        <w:rPr>
          <w:rFonts w:ascii="Times New Roman" w:hAnsi="Times New Roman"/>
          <w:b w:val="0"/>
          <w:i/>
          <w:sz w:val="20"/>
        </w:rPr>
        <w:t>,</w:t>
      </w:r>
      <w:r w:rsidR="00950A05">
        <w:rPr>
          <w:rFonts w:ascii="Times New Roman" w:hAnsi="Times New Roman"/>
          <w:b w:val="0"/>
          <w:i/>
          <w:sz w:val="20"/>
        </w:rPr>
        <w:t xml:space="preserve"> </w:t>
      </w:r>
      <w:r w:rsidR="007036EB" w:rsidRPr="007036EB">
        <w:rPr>
          <w:rFonts w:ascii="Times New Roman" w:hAnsi="Times New Roman"/>
          <w:b w:val="0"/>
          <w:i/>
          <w:sz w:val="20"/>
        </w:rPr>
        <w:t>CeO</w:t>
      </w:r>
      <w:r w:rsidR="007036EB" w:rsidRPr="007036EB">
        <w:rPr>
          <w:rFonts w:ascii="Times New Roman" w:hAnsi="Times New Roman"/>
          <w:b w:val="0"/>
          <w:i/>
          <w:sz w:val="20"/>
          <w:vertAlign w:val="subscript"/>
        </w:rPr>
        <w:t>2,</w:t>
      </w:r>
      <w:r w:rsidRPr="007036EB">
        <w:rPr>
          <w:rFonts w:ascii="Times New Roman" w:hAnsi="Times New Roman"/>
          <w:b w:val="0"/>
          <w:i/>
          <w:sz w:val="20"/>
        </w:rPr>
        <w:t xml:space="preserve"> </w:t>
      </w:r>
      <w:r w:rsidR="007036EB" w:rsidRPr="007036EB">
        <w:rPr>
          <w:rFonts w:ascii="Times New Roman" w:hAnsi="Times New Roman"/>
          <w:b w:val="0"/>
          <w:i/>
          <w:sz w:val="20"/>
        </w:rPr>
        <w:t>Thermal decomposition, H</w:t>
      </w:r>
      <w:r w:rsidR="007036EB" w:rsidRPr="007036EB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7036EB" w:rsidRPr="007036EB">
        <w:rPr>
          <w:rFonts w:ascii="Times New Roman" w:hAnsi="Times New Roman"/>
          <w:b w:val="0"/>
          <w:i/>
          <w:sz w:val="20"/>
        </w:rPr>
        <w:t xml:space="preserve"> generation</w:t>
      </w:r>
    </w:p>
    <w:bookmarkEnd w:id="2"/>
    <w:p w14:paraId="48D9B0C4" w14:textId="77777777" w:rsidR="00EA4E1B" w:rsidRPr="007036EB" w:rsidRDefault="00EA4E1B" w:rsidP="00EA4E1B">
      <w:pPr>
        <w:rPr>
          <w:lang w:val="en-US"/>
        </w:rPr>
        <w:sectPr w:rsidR="00EA4E1B" w:rsidRPr="007036E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0A9130C2" w14:textId="55AA36DB" w:rsidR="008C4F9F" w:rsidRDefault="001B69B7" w:rsidP="008C4F9F">
      <w:pPr>
        <w:pStyle w:val="TAMainText"/>
        <w:spacing w:before="240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BR"/>
        </w:rPr>
        <w:t>O</w:t>
      </w:r>
      <w:r w:rsidR="00447560" w:rsidRPr="00447560">
        <w:rPr>
          <w:rFonts w:ascii="Times New Roman" w:hAnsi="Times New Roman"/>
          <w:lang w:val="pt-BR"/>
        </w:rPr>
        <w:t xml:space="preserve"> </w:t>
      </w:r>
      <w:r w:rsidR="00447560">
        <w:rPr>
          <w:rFonts w:ascii="Times New Roman" w:hAnsi="Times New Roman"/>
          <w:lang w:val="pt-BR"/>
        </w:rPr>
        <w:t>H</w:t>
      </w:r>
      <w:r w:rsidR="00447560" w:rsidRPr="00447560">
        <w:rPr>
          <w:rFonts w:ascii="Times New Roman" w:hAnsi="Times New Roman"/>
          <w:vertAlign w:val="subscript"/>
          <w:lang w:val="pt-BR"/>
        </w:rPr>
        <w:t>2</w:t>
      </w:r>
      <w:r w:rsidR="00447560" w:rsidRPr="00447560">
        <w:rPr>
          <w:rFonts w:ascii="Times New Roman" w:hAnsi="Times New Roman"/>
          <w:lang w:val="pt-BR"/>
        </w:rPr>
        <w:t xml:space="preserve"> </w:t>
      </w:r>
      <w:r w:rsidR="003008A9">
        <w:rPr>
          <w:rFonts w:ascii="Times New Roman" w:hAnsi="Times New Roman"/>
          <w:lang w:val="pt-BR"/>
        </w:rPr>
        <w:t>tem-se mostrado</w:t>
      </w:r>
      <w:r w:rsidR="00447560" w:rsidRPr="00447560">
        <w:rPr>
          <w:rFonts w:ascii="Times New Roman" w:hAnsi="Times New Roman"/>
          <w:lang w:val="pt-BR"/>
        </w:rPr>
        <w:t xml:space="preserve"> um possível recurso capaz de competir com os combustíveis </w:t>
      </w:r>
      <w:r>
        <w:rPr>
          <w:rFonts w:ascii="Times New Roman" w:hAnsi="Times New Roman"/>
          <w:lang w:val="pt-BR"/>
        </w:rPr>
        <w:t>fósseis</w:t>
      </w:r>
      <w:r w:rsidR="00447560">
        <w:rPr>
          <w:rFonts w:ascii="Times New Roman" w:hAnsi="Times New Roman"/>
          <w:lang w:val="pt-BR"/>
        </w:rPr>
        <w:t xml:space="preserve"> </w:t>
      </w:r>
      <w:r w:rsidR="00447560" w:rsidRPr="007036EB">
        <w:rPr>
          <w:rFonts w:ascii="Times New Roman" w:hAnsi="Times New Roman"/>
          <w:lang w:val="pt-BR"/>
        </w:rPr>
        <w:t>(1)</w:t>
      </w:r>
      <w:r w:rsidR="00EA4E1B" w:rsidRPr="007036EB">
        <w:rPr>
          <w:rFonts w:ascii="Times New Roman" w:hAnsi="Times New Roman"/>
          <w:lang w:val="pt-BR"/>
        </w:rPr>
        <w:t>.</w:t>
      </w:r>
      <w:r w:rsidR="00447560" w:rsidRPr="007036EB">
        <w:rPr>
          <w:rFonts w:ascii="Times New Roman" w:hAnsi="Times New Roman"/>
          <w:lang w:val="pt-BR"/>
        </w:rPr>
        <w:t xml:space="preserve"> </w:t>
      </w:r>
      <w:r w:rsidR="00447560" w:rsidRPr="007036EB">
        <w:rPr>
          <w:rFonts w:ascii="Times New Roman" w:hAnsi="Times New Roman"/>
          <w:lang w:val="pt-PT"/>
        </w:rPr>
        <w:t xml:space="preserve">Os métodos para </w:t>
      </w:r>
      <w:r>
        <w:rPr>
          <w:rFonts w:ascii="Times New Roman" w:hAnsi="Times New Roman"/>
          <w:lang w:val="pt-PT"/>
        </w:rPr>
        <w:t xml:space="preserve">sua </w:t>
      </w:r>
      <w:r w:rsidR="00447560" w:rsidRPr="007036EB">
        <w:rPr>
          <w:rFonts w:ascii="Times New Roman" w:hAnsi="Times New Roman"/>
          <w:lang w:val="pt-PT"/>
        </w:rPr>
        <w:t xml:space="preserve">obtenção são diversos, porém nem todos são de fontes renováveis, sendo as alternativas mais relevantes, até o momento, baseadas na decomposição do </w:t>
      </w:r>
      <w:r>
        <w:rPr>
          <w:rFonts w:ascii="Times New Roman" w:hAnsi="Times New Roman"/>
          <w:lang w:val="pt-PT"/>
        </w:rPr>
        <w:t>CH</w:t>
      </w:r>
      <w:r w:rsidRPr="001B69B7">
        <w:rPr>
          <w:rFonts w:ascii="Times New Roman" w:hAnsi="Times New Roman"/>
          <w:vertAlign w:val="subscript"/>
          <w:lang w:val="pt-PT"/>
        </w:rPr>
        <w:t>4</w:t>
      </w:r>
      <w:r w:rsidR="00447560" w:rsidRPr="007036EB">
        <w:rPr>
          <w:rFonts w:ascii="Times New Roman" w:hAnsi="Times New Roman"/>
          <w:lang w:val="pt-PT"/>
        </w:rPr>
        <w:t xml:space="preserve"> e </w:t>
      </w:r>
      <w:r>
        <w:rPr>
          <w:rFonts w:ascii="Times New Roman" w:hAnsi="Times New Roman"/>
          <w:lang w:val="pt-PT"/>
        </w:rPr>
        <w:t>nos</w:t>
      </w:r>
      <w:r w:rsidR="00447560" w:rsidRPr="007036EB">
        <w:rPr>
          <w:rFonts w:ascii="Times New Roman" w:hAnsi="Times New Roman"/>
          <w:lang w:val="pt-PT"/>
        </w:rPr>
        <w:t xml:space="preserve"> ciclos termoquímicos de separação da água</w:t>
      </w:r>
      <w:r w:rsidR="000C67B3" w:rsidRPr="007036EB">
        <w:rPr>
          <w:rFonts w:ascii="Times New Roman" w:hAnsi="Times New Roman"/>
          <w:lang w:val="pt-PT"/>
        </w:rPr>
        <w:t xml:space="preserve"> (</w:t>
      </w:r>
      <w:r w:rsidR="007036EB" w:rsidRPr="007036EB">
        <w:rPr>
          <w:rFonts w:ascii="Times New Roman" w:hAnsi="Times New Roman"/>
          <w:lang w:val="pt-PT"/>
        </w:rPr>
        <w:t>2</w:t>
      </w:r>
      <w:r w:rsidR="000C67B3" w:rsidRPr="007036EB">
        <w:rPr>
          <w:rFonts w:ascii="Times New Roman" w:hAnsi="Times New Roman"/>
          <w:lang w:val="pt-PT"/>
        </w:rPr>
        <w:t>)</w:t>
      </w:r>
      <w:r w:rsidR="00447560" w:rsidRPr="007036EB">
        <w:rPr>
          <w:rFonts w:ascii="Times New Roman" w:hAnsi="Times New Roman"/>
          <w:lang w:val="pt-PT"/>
        </w:rPr>
        <w:t>.</w:t>
      </w:r>
      <w:r w:rsidR="00D21641" w:rsidRPr="007036EB">
        <w:rPr>
          <w:rFonts w:ascii="Times New Roman" w:hAnsi="Times New Roman"/>
          <w:lang w:val="pt-PT"/>
        </w:rPr>
        <w:t xml:space="preserve"> Este último também possui muitos subsistemas propostos, sendo a rota à base de enxofre uma das alternativas mais estudada</w:t>
      </w:r>
      <w:r w:rsidR="00C86267">
        <w:rPr>
          <w:rFonts w:ascii="Times New Roman" w:hAnsi="Times New Roman"/>
          <w:lang w:val="pt-PT"/>
        </w:rPr>
        <w:t xml:space="preserve"> </w:t>
      </w:r>
      <w:r w:rsidR="00D21641" w:rsidRPr="007036EB">
        <w:rPr>
          <w:rFonts w:ascii="Times New Roman" w:hAnsi="Times New Roman"/>
          <w:lang w:val="pt-PT"/>
        </w:rPr>
        <w:t>(</w:t>
      </w:r>
      <w:r w:rsidR="007036EB" w:rsidRPr="007036EB">
        <w:rPr>
          <w:rFonts w:ascii="Times New Roman" w:hAnsi="Times New Roman"/>
          <w:lang w:val="pt-PT"/>
        </w:rPr>
        <w:t>3</w:t>
      </w:r>
      <w:r w:rsidR="00D21641" w:rsidRPr="007036EB">
        <w:rPr>
          <w:rFonts w:ascii="Times New Roman" w:hAnsi="Times New Roman"/>
          <w:lang w:val="pt-PT"/>
        </w:rPr>
        <w:t>).</w:t>
      </w:r>
      <w:r w:rsidR="00D21641" w:rsidRPr="009949C8">
        <w:rPr>
          <w:rFonts w:ascii="Times New Roman" w:hAnsi="Times New Roman"/>
          <w:lang w:val="pt-PT"/>
        </w:rPr>
        <w:t xml:space="preserve"> Recentemente, tem sido relatado um aumento do interesse na decomposição de sulfatos metálicos</w:t>
      </w:r>
      <w:r w:rsidR="00D21641">
        <w:rPr>
          <w:rFonts w:ascii="Times New Roman" w:hAnsi="Times New Roman"/>
          <w:lang w:val="pt-PT"/>
        </w:rPr>
        <w:t xml:space="preserve"> na presença de catalisadores</w:t>
      </w:r>
      <w:r w:rsidR="00D21641" w:rsidRPr="009949C8">
        <w:rPr>
          <w:rFonts w:ascii="Times New Roman" w:hAnsi="Times New Roman"/>
          <w:lang w:val="pt-PT"/>
        </w:rPr>
        <w:t xml:space="preserve"> como </w:t>
      </w:r>
      <w:r w:rsidR="008C4F9F">
        <w:rPr>
          <w:rFonts w:ascii="Times New Roman" w:hAnsi="Times New Roman"/>
          <w:lang w:val="pt-PT"/>
        </w:rPr>
        <w:t>alternativa a decomposição do H</w:t>
      </w:r>
      <w:r w:rsidR="008C4F9F" w:rsidRPr="008C4F9F">
        <w:rPr>
          <w:rFonts w:ascii="Times New Roman" w:hAnsi="Times New Roman"/>
          <w:vertAlign w:val="subscript"/>
          <w:lang w:val="pt-PT"/>
        </w:rPr>
        <w:t>2</w:t>
      </w:r>
      <w:r w:rsidR="008C4F9F">
        <w:rPr>
          <w:rFonts w:ascii="Times New Roman" w:hAnsi="Times New Roman"/>
          <w:lang w:val="pt-PT"/>
        </w:rPr>
        <w:t>SO</w:t>
      </w:r>
      <w:r w:rsidR="008C4F9F" w:rsidRPr="008C4F9F">
        <w:rPr>
          <w:rFonts w:ascii="Times New Roman" w:hAnsi="Times New Roman"/>
          <w:vertAlign w:val="subscript"/>
          <w:lang w:val="pt-PT"/>
        </w:rPr>
        <w:t>4</w:t>
      </w:r>
      <w:r w:rsidR="008C4F9F">
        <w:rPr>
          <w:rFonts w:ascii="Times New Roman" w:hAnsi="Times New Roman"/>
          <w:lang w:val="pt-PT"/>
        </w:rPr>
        <w:t xml:space="preserve"> para</w:t>
      </w:r>
      <w:r w:rsidR="00D21641" w:rsidRPr="009949C8">
        <w:rPr>
          <w:rFonts w:ascii="Times New Roman" w:hAnsi="Times New Roman"/>
          <w:lang w:val="pt-PT"/>
        </w:rPr>
        <w:t xml:space="preserve"> a produção de </w:t>
      </w:r>
      <w:r w:rsidR="009C0780">
        <w:rPr>
          <w:rFonts w:ascii="Times New Roman" w:hAnsi="Times New Roman"/>
          <w:lang w:val="pt-PT"/>
        </w:rPr>
        <w:t>SO</w:t>
      </w:r>
      <w:r w:rsidR="009C0780" w:rsidRPr="009C0780">
        <w:rPr>
          <w:rFonts w:ascii="Times New Roman" w:hAnsi="Times New Roman"/>
          <w:vertAlign w:val="subscript"/>
          <w:lang w:val="pt-PT"/>
        </w:rPr>
        <w:t>2</w:t>
      </w:r>
      <w:r w:rsidR="009C0780">
        <w:rPr>
          <w:rFonts w:ascii="Times New Roman" w:hAnsi="Times New Roman"/>
          <w:lang w:val="pt-PT"/>
        </w:rPr>
        <w:t xml:space="preserve"> e O</w:t>
      </w:r>
      <w:r w:rsidR="009C0780" w:rsidRPr="009C0780">
        <w:rPr>
          <w:rFonts w:ascii="Times New Roman" w:hAnsi="Times New Roman"/>
          <w:vertAlign w:val="subscript"/>
          <w:lang w:val="pt-PT"/>
        </w:rPr>
        <w:t>2</w:t>
      </w:r>
      <w:r w:rsidR="00573680">
        <w:rPr>
          <w:rFonts w:ascii="Times New Roman" w:hAnsi="Times New Roman"/>
          <w:lang w:val="pt-PT"/>
        </w:rPr>
        <w:t xml:space="preserve"> </w:t>
      </w:r>
      <w:r w:rsidR="00DE6F9F">
        <w:rPr>
          <w:rFonts w:ascii="Times New Roman" w:hAnsi="Times New Roman"/>
          <w:lang w:val="pt-PT"/>
        </w:rPr>
        <w:t>em temperaturas menos elevadas</w:t>
      </w:r>
      <w:r w:rsidR="00D21641" w:rsidRPr="009949C8">
        <w:rPr>
          <w:rFonts w:ascii="Times New Roman" w:hAnsi="Times New Roman"/>
          <w:lang w:val="pt-PT"/>
        </w:rPr>
        <w:t xml:space="preserve"> </w:t>
      </w:r>
      <w:r w:rsidR="003008A9">
        <w:rPr>
          <w:rFonts w:ascii="Times New Roman" w:hAnsi="Times New Roman"/>
          <w:lang w:val="pt-PT"/>
        </w:rPr>
        <w:t>(4-6). D</w:t>
      </w:r>
      <w:r w:rsidR="00D21641">
        <w:rPr>
          <w:rFonts w:ascii="Times New Roman" w:hAnsi="Times New Roman"/>
          <w:lang w:val="pt-PT"/>
        </w:rPr>
        <w:t>entro deste contexto</w:t>
      </w:r>
      <w:r w:rsidR="003008A9">
        <w:rPr>
          <w:rFonts w:ascii="Times New Roman" w:hAnsi="Times New Roman"/>
          <w:lang w:val="pt-PT"/>
        </w:rPr>
        <w:t>,</w:t>
      </w:r>
      <w:r w:rsidR="00D21641">
        <w:rPr>
          <w:rFonts w:ascii="Times New Roman" w:hAnsi="Times New Roman"/>
          <w:lang w:val="pt-PT"/>
        </w:rPr>
        <w:t xml:space="preserve"> a decomposição do </w:t>
      </w:r>
      <w:r w:rsidR="009C0780">
        <w:rPr>
          <w:rFonts w:ascii="Times New Roman" w:hAnsi="Times New Roman"/>
          <w:lang w:val="pt-PT"/>
        </w:rPr>
        <w:t>ZnSO</w:t>
      </w:r>
      <w:r w:rsidR="009C0780" w:rsidRPr="009C0780">
        <w:rPr>
          <w:rFonts w:ascii="Times New Roman" w:hAnsi="Times New Roman"/>
          <w:vertAlign w:val="subscript"/>
          <w:lang w:val="pt-PT"/>
        </w:rPr>
        <w:t>4</w:t>
      </w:r>
      <w:r w:rsidR="008C4F9F">
        <w:rPr>
          <w:rFonts w:ascii="Times New Roman" w:hAnsi="Times New Roman"/>
          <w:lang w:val="pt-PT"/>
        </w:rPr>
        <w:t xml:space="preserve"> </w:t>
      </w:r>
      <w:r w:rsidR="00D21641">
        <w:rPr>
          <w:rFonts w:ascii="Times New Roman" w:hAnsi="Times New Roman"/>
          <w:lang w:val="pt-PT"/>
        </w:rPr>
        <w:t>tem se mostrado uma alternativa viável</w:t>
      </w:r>
      <w:r w:rsidR="003008A9">
        <w:rPr>
          <w:rFonts w:ascii="Times New Roman" w:hAnsi="Times New Roman"/>
          <w:lang w:val="pt-PT"/>
        </w:rPr>
        <w:t xml:space="preserve"> (Eq 1-4</w:t>
      </w:r>
      <w:r w:rsidR="00776283">
        <w:rPr>
          <w:rFonts w:ascii="Times New Roman" w:hAnsi="Times New Roman"/>
          <w:lang w:val="pt-PT"/>
        </w:rPr>
        <w:t>)</w:t>
      </w:r>
      <w:r w:rsidR="00D21641">
        <w:rPr>
          <w:rFonts w:ascii="Times New Roman" w:hAnsi="Times New Roman"/>
          <w:lang w:val="pt-PT"/>
        </w:rPr>
        <w:t>.</w:t>
      </w:r>
    </w:p>
    <w:p w14:paraId="6E54F2B6" w14:textId="1C2458F6" w:rsidR="008C4F9F" w:rsidRDefault="008C4F9F" w:rsidP="004B54F8">
      <w:pPr>
        <w:pStyle w:val="TAMainText"/>
        <w:jc w:val="left"/>
        <w:rPr>
          <w:rFonts w:ascii="Times New Roman" w:hAnsi="Times New Roman"/>
          <w:sz w:val="18"/>
          <w:szCs w:val="18"/>
          <w:lang w:val="pt-BR"/>
        </w:rPr>
      </w:pPr>
      <w:r w:rsidRPr="004B54F8">
        <w:rPr>
          <w:rFonts w:ascii="Times New Roman" w:hAnsi="Times New Roman"/>
          <w:sz w:val="18"/>
          <w:szCs w:val="18"/>
          <w:lang w:val="pt-PT"/>
        </w:rPr>
        <w:t>Zn</w:t>
      </w:r>
      <w:r w:rsidRPr="004B54F8">
        <w:rPr>
          <w:rFonts w:ascii="Times New Roman" w:hAnsi="Times New Roman"/>
          <w:sz w:val="18"/>
          <w:szCs w:val="18"/>
          <w:lang w:val="pt-BR"/>
        </w:rPr>
        <w:t>SO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 xml:space="preserve">4 </w:t>
      </w:r>
      <w:r w:rsidRPr="004B54F8">
        <w:rPr>
          <w:rFonts w:ascii="Times New Roman" w:hAnsi="Times New Roman"/>
          <w:sz w:val="18"/>
          <w:szCs w:val="18"/>
          <w:lang w:val="pt-BR"/>
        </w:rPr>
        <w:t>(s) →</w:t>
      </w:r>
      <w:r w:rsidR="003008A9">
        <w:rPr>
          <w:rFonts w:ascii="Times New Roman" w:hAnsi="Times New Roman"/>
          <w:sz w:val="18"/>
          <w:szCs w:val="18"/>
          <w:lang w:val="pt-BR"/>
        </w:rPr>
        <w:t>1/3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ZnO</w:t>
      </w:r>
      <w:r w:rsidR="003008A9">
        <w:rPr>
          <w:rFonts w:ascii="Times New Roman" w:hAnsi="Times New Roman"/>
          <w:sz w:val="18"/>
          <w:szCs w:val="18"/>
          <w:lang w:val="pt-BR"/>
        </w:rPr>
        <w:t>.2ZnSO</w:t>
      </w:r>
      <w:r w:rsidR="003008A9" w:rsidRPr="003008A9">
        <w:rPr>
          <w:rFonts w:ascii="Times New Roman" w:hAnsi="Times New Roman"/>
          <w:sz w:val="18"/>
          <w:szCs w:val="18"/>
          <w:vertAlign w:val="subscript"/>
          <w:lang w:val="pt-BR"/>
        </w:rPr>
        <w:t>4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(s) + </w:t>
      </w:r>
      <w:r w:rsidR="003008A9">
        <w:rPr>
          <w:rFonts w:ascii="Times New Roman" w:hAnsi="Times New Roman"/>
          <w:sz w:val="18"/>
          <w:szCs w:val="18"/>
          <w:lang w:val="pt-BR"/>
        </w:rPr>
        <w:t>1/3</w:t>
      </w:r>
      <w:r w:rsidRPr="004B54F8">
        <w:rPr>
          <w:rFonts w:ascii="Times New Roman" w:hAnsi="Times New Roman"/>
          <w:sz w:val="18"/>
          <w:szCs w:val="18"/>
          <w:lang w:val="pt-BR"/>
        </w:rPr>
        <w:t>SO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="003008A9">
        <w:rPr>
          <w:rFonts w:ascii="Times New Roman" w:hAnsi="Times New Roman"/>
          <w:sz w:val="18"/>
          <w:szCs w:val="18"/>
          <w:lang w:val="pt-BR"/>
        </w:rPr>
        <w:t xml:space="preserve"> (g) + 1/6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(g)</w:t>
      </w:r>
      <w:r w:rsidR="004B54F8">
        <w:rPr>
          <w:rFonts w:ascii="Times New Roman" w:hAnsi="Times New Roman"/>
          <w:sz w:val="18"/>
          <w:szCs w:val="18"/>
          <w:lang w:val="pt-BR"/>
        </w:rPr>
        <w:t xml:space="preserve"> </w:t>
      </w:r>
      <w:r w:rsidRPr="004B54F8">
        <w:rPr>
          <w:rFonts w:ascii="Times New Roman" w:hAnsi="Times New Roman"/>
          <w:sz w:val="18"/>
          <w:szCs w:val="18"/>
          <w:lang w:val="pt-BR"/>
        </w:rPr>
        <w:t>(1)</w:t>
      </w:r>
    </w:p>
    <w:p w14:paraId="23D5111D" w14:textId="16612E5A" w:rsidR="003008A9" w:rsidRPr="004B54F8" w:rsidRDefault="003008A9" w:rsidP="003008A9">
      <w:pPr>
        <w:pStyle w:val="TAMainText"/>
        <w:jc w:val="left"/>
        <w:rPr>
          <w:rFonts w:ascii="Times New Roman" w:hAnsi="Times New Roman"/>
          <w:sz w:val="18"/>
          <w:szCs w:val="18"/>
          <w:lang w:val="pt-BR"/>
        </w:rPr>
      </w:pPr>
      <w:r>
        <w:rPr>
          <w:rFonts w:ascii="Times New Roman" w:hAnsi="Times New Roman"/>
          <w:sz w:val="18"/>
          <w:szCs w:val="18"/>
          <w:lang w:val="pt-PT"/>
        </w:rPr>
        <w:t>1/3 ZnO.2</w:t>
      </w:r>
      <w:r w:rsidRPr="004B54F8">
        <w:rPr>
          <w:rFonts w:ascii="Times New Roman" w:hAnsi="Times New Roman"/>
          <w:sz w:val="18"/>
          <w:szCs w:val="18"/>
          <w:lang w:val="pt-PT"/>
        </w:rPr>
        <w:t>Zn</w:t>
      </w:r>
      <w:r w:rsidRPr="004B54F8">
        <w:rPr>
          <w:rFonts w:ascii="Times New Roman" w:hAnsi="Times New Roman"/>
          <w:sz w:val="18"/>
          <w:szCs w:val="18"/>
          <w:lang w:val="pt-BR"/>
        </w:rPr>
        <w:t>SO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 xml:space="preserve">4 </w:t>
      </w:r>
      <w:r w:rsidRPr="004B54F8">
        <w:rPr>
          <w:rFonts w:ascii="Times New Roman" w:hAnsi="Times New Roman"/>
          <w:sz w:val="18"/>
          <w:szCs w:val="18"/>
          <w:lang w:val="pt-BR"/>
        </w:rPr>
        <w:t>(s) → ZnO (s) +</w:t>
      </w:r>
      <w:r>
        <w:rPr>
          <w:rFonts w:ascii="Times New Roman" w:hAnsi="Times New Roman"/>
          <w:sz w:val="18"/>
          <w:szCs w:val="18"/>
          <w:lang w:val="pt-BR"/>
        </w:rPr>
        <w:t xml:space="preserve"> 2/3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SO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>
        <w:rPr>
          <w:rFonts w:ascii="Times New Roman" w:hAnsi="Times New Roman"/>
          <w:sz w:val="18"/>
          <w:szCs w:val="18"/>
          <w:lang w:val="pt-BR"/>
        </w:rPr>
        <w:t xml:space="preserve"> (g) + 1/3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O</w:t>
      </w:r>
      <w:r w:rsidRPr="004B54F8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Pr="004B54F8">
        <w:rPr>
          <w:rFonts w:ascii="Times New Roman" w:hAnsi="Times New Roman"/>
          <w:sz w:val="18"/>
          <w:szCs w:val="18"/>
          <w:lang w:val="pt-BR"/>
        </w:rPr>
        <w:t xml:space="preserve"> (g) </w:t>
      </w:r>
      <w:r>
        <w:rPr>
          <w:rFonts w:ascii="Times New Roman" w:hAnsi="Times New Roman"/>
          <w:sz w:val="18"/>
          <w:szCs w:val="18"/>
          <w:lang w:val="pt-BR"/>
        </w:rPr>
        <w:t xml:space="preserve"> (2</w:t>
      </w:r>
      <w:r w:rsidRPr="004B54F8">
        <w:rPr>
          <w:rFonts w:ascii="Times New Roman" w:hAnsi="Times New Roman"/>
          <w:sz w:val="18"/>
          <w:szCs w:val="18"/>
          <w:lang w:val="pt-BR"/>
        </w:rPr>
        <w:t>)</w:t>
      </w:r>
    </w:p>
    <w:p w14:paraId="4BF017AB" w14:textId="7ACD4793" w:rsidR="008C4F9F" w:rsidRPr="004B54F8" w:rsidRDefault="008C4F9F" w:rsidP="004B54F8">
      <w:pPr>
        <w:pStyle w:val="TAMainText"/>
        <w:jc w:val="left"/>
        <w:rPr>
          <w:rFonts w:ascii="Times New Roman" w:hAnsi="Times New Roman"/>
          <w:sz w:val="18"/>
          <w:szCs w:val="18"/>
          <w:lang w:val="pt-PT"/>
        </w:rPr>
      </w:pPr>
      <w:r w:rsidRPr="004B54F8">
        <w:rPr>
          <w:rFonts w:ascii="Times New Roman" w:hAnsi="Times New Roman"/>
          <w:sz w:val="18"/>
          <w:szCs w:val="18"/>
          <w:lang w:val="pt-PT"/>
        </w:rPr>
        <w:t>ZnO (s) + SO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(g) + H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>O (g) → ZnSO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4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(s) + H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(g)    </w:t>
      </w:r>
      <w:r w:rsidR="004B54F8">
        <w:rPr>
          <w:rFonts w:ascii="Times New Roman" w:hAnsi="Times New Roman"/>
          <w:sz w:val="18"/>
          <w:szCs w:val="18"/>
          <w:lang w:val="pt-PT"/>
        </w:rPr>
        <w:t xml:space="preserve">  </w:t>
      </w:r>
      <w:r w:rsidR="00671A4D">
        <w:rPr>
          <w:rFonts w:ascii="Times New Roman" w:hAnsi="Times New Roman"/>
          <w:sz w:val="18"/>
          <w:szCs w:val="18"/>
          <w:lang w:val="pt-PT"/>
        </w:rPr>
        <w:t xml:space="preserve">  </w:t>
      </w:r>
      <w:r w:rsidR="004B54F8">
        <w:rPr>
          <w:rFonts w:ascii="Times New Roman" w:hAnsi="Times New Roman"/>
          <w:sz w:val="18"/>
          <w:szCs w:val="18"/>
          <w:lang w:val="pt-PT"/>
        </w:rPr>
        <w:t xml:space="preserve">   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 </w:t>
      </w:r>
      <w:r w:rsidR="004B54F8">
        <w:rPr>
          <w:rFonts w:ascii="Times New Roman" w:hAnsi="Times New Roman"/>
          <w:sz w:val="18"/>
          <w:szCs w:val="18"/>
          <w:lang w:val="pt-PT"/>
        </w:rPr>
        <w:t xml:space="preserve"> </w:t>
      </w:r>
      <w:r w:rsidR="003008A9">
        <w:rPr>
          <w:rFonts w:ascii="Times New Roman" w:hAnsi="Times New Roman"/>
          <w:sz w:val="18"/>
          <w:szCs w:val="18"/>
          <w:lang w:val="pt-PT"/>
        </w:rPr>
        <w:t>(3</w:t>
      </w:r>
      <w:r w:rsidRPr="004B54F8">
        <w:rPr>
          <w:rFonts w:ascii="Times New Roman" w:hAnsi="Times New Roman"/>
          <w:sz w:val="18"/>
          <w:szCs w:val="18"/>
          <w:lang w:val="pt-PT"/>
        </w:rPr>
        <w:t>)</w:t>
      </w:r>
    </w:p>
    <w:p w14:paraId="54C8D628" w14:textId="20634563" w:rsidR="008C4F9F" w:rsidRPr="004B54F8" w:rsidRDefault="008C4F9F" w:rsidP="004B54F8">
      <w:pPr>
        <w:pStyle w:val="TAMainText"/>
        <w:jc w:val="left"/>
        <w:rPr>
          <w:rFonts w:ascii="Times New Roman" w:hAnsi="Times New Roman"/>
          <w:sz w:val="18"/>
          <w:szCs w:val="18"/>
          <w:lang w:val="pt-PT"/>
        </w:rPr>
      </w:pPr>
      <w:r w:rsidRPr="004B54F8">
        <w:rPr>
          <w:rFonts w:ascii="Times New Roman" w:hAnsi="Times New Roman"/>
          <w:sz w:val="18"/>
          <w:szCs w:val="18"/>
          <w:lang w:val="pt-PT"/>
        </w:rPr>
        <w:t>H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>O (g) → H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(g) + 1/2 O</w:t>
      </w:r>
      <w:r w:rsidRPr="004B54F8">
        <w:rPr>
          <w:rFonts w:ascii="Times New Roman" w:hAnsi="Times New Roman"/>
          <w:sz w:val="18"/>
          <w:szCs w:val="18"/>
          <w:vertAlign w:val="subscript"/>
          <w:lang w:val="pt-PT"/>
        </w:rPr>
        <w:t>2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(g)                                   </w:t>
      </w:r>
      <w:r w:rsidR="00671A4D">
        <w:rPr>
          <w:rFonts w:ascii="Times New Roman" w:hAnsi="Times New Roman"/>
          <w:sz w:val="18"/>
          <w:szCs w:val="18"/>
          <w:lang w:val="pt-PT"/>
        </w:rPr>
        <w:t xml:space="preserve"> 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   </w:t>
      </w:r>
      <w:r w:rsidR="00671A4D">
        <w:rPr>
          <w:rFonts w:ascii="Times New Roman" w:hAnsi="Times New Roman"/>
          <w:sz w:val="18"/>
          <w:szCs w:val="18"/>
          <w:lang w:val="pt-PT"/>
        </w:rPr>
        <w:t xml:space="preserve"> </w:t>
      </w:r>
      <w:r w:rsidRPr="004B54F8">
        <w:rPr>
          <w:rFonts w:ascii="Times New Roman" w:hAnsi="Times New Roman"/>
          <w:sz w:val="18"/>
          <w:szCs w:val="18"/>
          <w:lang w:val="pt-PT"/>
        </w:rPr>
        <w:t xml:space="preserve"> </w:t>
      </w:r>
      <w:r w:rsidR="004B54F8">
        <w:rPr>
          <w:rFonts w:ascii="Times New Roman" w:hAnsi="Times New Roman"/>
          <w:sz w:val="18"/>
          <w:szCs w:val="18"/>
          <w:lang w:val="pt-PT"/>
        </w:rPr>
        <w:t xml:space="preserve">     </w:t>
      </w:r>
      <w:r w:rsidR="003008A9">
        <w:rPr>
          <w:rFonts w:ascii="Times New Roman" w:hAnsi="Times New Roman"/>
          <w:sz w:val="18"/>
          <w:szCs w:val="18"/>
          <w:lang w:val="pt-PT"/>
        </w:rPr>
        <w:t>(4</w:t>
      </w:r>
      <w:r w:rsidRPr="004B54F8">
        <w:rPr>
          <w:rFonts w:ascii="Times New Roman" w:hAnsi="Times New Roman"/>
          <w:sz w:val="18"/>
          <w:szCs w:val="18"/>
          <w:lang w:val="pt-PT"/>
        </w:rPr>
        <w:t>)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180FA9CA" w14:textId="77777777" w:rsidR="00776283" w:rsidRDefault="00776283" w:rsidP="00776283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E31EC1">
        <w:rPr>
          <w:rFonts w:ascii="Times New Roman" w:hAnsi="Times New Roman"/>
          <w:i/>
          <w:lang w:val="pt-BR"/>
        </w:rPr>
        <w:t>Simulações termodinâmicas</w:t>
      </w:r>
    </w:p>
    <w:p w14:paraId="0B350FE9" w14:textId="28DBCD11" w:rsidR="0086390D" w:rsidRDefault="003008A9" w:rsidP="00776283">
      <w:pPr>
        <w:pStyle w:val="TAMainText"/>
        <w:ind w:firstLine="0"/>
        <w:rPr>
          <w:rFonts w:ascii="Times New Roman" w:hAnsi="Times New Roman"/>
          <w:iCs/>
          <w:lang w:val="pt-PT"/>
        </w:rPr>
      </w:pPr>
      <w:r>
        <w:rPr>
          <w:rFonts w:ascii="Times New Roman" w:hAnsi="Times New Roman"/>
          <w:iCs/>
          <w:lang w:val="pt-PT"/>
        </w:rPr>
        <w:t>Os c</w:t>
      </w:r>
      <w:r w:rsidR="00776283" w:rsidRPr="00E31EC1">
        <w:rPr>
          <w:rFonts w:ascii="Times New Roman" w:hAnsi="Times New Roman"/>
          <w:iCs/>
          <w:lang w:val="pt-PT"/>
        </w:rPr>
        <w:t>álculos termodinâmicos</w:t>
      </w:r>
      <w:r>
        <w:rPr>
          <w:rFonts w:ascii="Times New Roman" w:hAnsi="Times New Roman"/>
          <w:iCs/>
          <w:lang w:val="pt-PT"/>
        </w:rPr>
        <w:t>,</w:t>
      </w:r>
      <w:r w:rsidR="00776283" w:rsidRPr="00E31EC1">
        <w:rPr>
          <w:rFonts w:ascii="Times New Roman" w:hAnsi="Times New Roman"/>
          <w:iCs/>
          <w:lang w:val="pt-PT"/>
        </w:rPr>
        <w:t xml:space="preserve"> realizados através do método da minimização da energia de Gibbs, </w:t>
      </w:r>
      <w:r>
        <w:rPr>
          <w:rFonts w:ascii="Times New Roman" w:hAnsi="Times New Roman"/>
          <w:iCs/>
          <w:lang w:val="pt-PT"/>
        </w:rPr>
        <w:t>geraram a</w:t>
      </w:r>
      <w:r w:rsidR="00776283" w:rsidRPr="00E31EC1">
        <w:rPr>
          <w:rFonts w:ascii="Times New Roman" w:hAnsi="Times New Roman"/>
          <w:iCs/>
          <w:lang w:val="pt-PT"/>
        </w:rPr>
        <w:t xml:space="preserve"> composição </w:t>
      </w:r>
      <w:r w:rsidR="00776283" w:rsidRPr="00E31EC1">
        <w:rPr>
          <w:rFonts w:ascii="Times New Roman" w:hAnsi="Times New Roman"/>
          <w:iCs/>
          <w:lang w:val="pt-PT"/>
        </w:rPr>
        <w:t xml:space="preserve">de equilíbrio em função da temperatura, </w:t>
      </w:r>
      <w:r>
        <w:rPr>
          <w:rFonts w:ascii="Times New Roman" w:hAnsi="Times New Roman"/>
          <w:iCs/>
          <w:lang w:val="pt-PT"/>
        </w:rPr>
        <w:t xml:space="preserve">utilizando o </w:t>
      </w:r>
      <w:r w:rsidR="00776283" w:rsidRPr="00E31EC1">
        <w:rPr>
          <w:rFonts w:ascii="Times New Roman" w:hAnsi="Times New Roman"/>
          <w:iCs/>
          <w:lang w:val="pt-PT"/>
        </w:rPr>
        <w:t xml:space="preserve">módulo de equilíbrio do </w:t>
      </w:r>
      <w:r w:rsidR="00776283" w:rsidRPr="003008A9">
        <w:rPr>
          <w:rFonts w:ascii="Times New Roman" w:hAnsi="Times New Roman"/>
          <w:i/>
          <w:iCs/>
          <w:lang w:val="pt-PT"/>
        </w:rPr>
        <w:t>software</w:t>
      </w:r>
      <w:r w:rsidR="00776283" w:rsidRPr="00E31EC1">
        <w:rPr>
          <w:rFonts w:ascii="Times New Roman" w:hAnsi="Times New Roman"/>
          <w:iCs/>
          <w:lang w:val="pt-PT"/>
        </w:rPr>
        <w:t xml:space="preserve"> </w:t>
      </w:r>
      <w:r w:rsidR="00776283" w:rsidRPr="003008A9">
        <w:rPr>
          <w:rFonts w:ascii="Times New Roman" w:hAnsi="Times New Roman"/>
          <w:i/>
          <w:iCs/>
          <w:lang w:val="pt-PT"/>
        </w:rPr>
        <w:t>HSC Chemistry</w:t>
      </w:r>
      <w:r w:rsidR="00776283" w:rsidRPr="00E31EC1">
        <w:rPr>
          <w:rFonts w:ascii="Times New Roman" w:hAnsi="Times New Roman"/>
          <w:iCs/>
          <w:lang w:val="pt-PT"/>
        </w:rPr>
        <w:t xml:space="preserve"> 10</w:t>
      </w:r>
      <w:r w:rsidR="00776283">
        <w:rPr>
          <w:rFonts w:ascii="Times New Roman" w:hAnsi="Times New Roman"/>
          <w:iCs/>
          <w:lang w:val="pt-PT"/>
        </w:rPr>
        <w:t>.</w:t>
      </w:r>
    </w:p>
    <w:p w14:paraId="2CC37EEF" w14:textId="77777777" w:rsidR="00833E1D" w:rsidRDefault="00833E1D" w:rsidP="00776283">
      <w:pPr>
        <w:pStyle w:val="TAMainText"/>
        <w:ind w:firstLine="0"/>
        <w:rPr>
          <w:rFonts w:ascii="Times New Roman" w:hAnsi="Times New Roman"/>
          <w:iCs/>
          <w:lang w:val="pt-PT"/>
        </w:rPr>
      </w:pPr>
    </w:p>
    <w:p w14:paraId="399ED0EB" w14:textId="77777777" w:rsidR="00776283" w:rsidRDefault="00776283" w:rsidP="00776283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 termogravimétrica</w:t>
      </w:r>
    </w:p>
    <w:p w14:paraId="1CC1AA81" w14:textId="656A2D2A" w:rsidR="00776283" w:rsidRDefault="00776283" w:rsidP="00776283">
      <w:pPr>
        <w:pStyle w:val="TAMainText"/>
        <w:ind w:firstLine="0"/>
        <w:rPr>
          <w:rFonts w:ascii="Times New Roman" w:hAnsi="Times New Roman"/>
          <w:iCs/>
          <w:lang w:val="pt-PT"/>
        </w:rPr>
      </w:pPr>
      <w:r w:rsidRPr="000071D0">
        <w:rPr>
          <w:rFonts w:ascii="Times New Roman" w:hAnsi="Times New Roman"/>
          <w:iCs/>
          <w:lang w:val="pt-PT"/>
        </w:rPr>
        <w:t>As corridas não isotérmicas</w:t>
      </w:r>
      <w:r w:rsidR="003008A9">
        <w:rPr>
          <w:rFonts w:ascii="Times New Roman" w:hAnsi="Times New Roman"/>
          <w:iCs/>
          <w:lang w:val="pt-PT"/>
        </w:rPr>
        <w:t xml:space="preserve"> foram</w:t>
      </w:r>
      <w:r w:rsidRPr="000071D0">
        <w:rPr>
          <w:rFonts w:ascii="Times New Roman" w:hAnsi="Times New Roman"/>
          <w:iCs/>
          <w:lang w:val="pt-PT"/>
        </w:rPr>
        <w:t xml:space="preserve"> realizadas </w:t>
      </w:r>
      <w:r w:rsidR="003008A9">
        <w:rPr>
          <w:rFonts w:ascii="Times New Roman" w:hAnsi="Times New Roman"/>
          <w:iCs/>
          <w:lang w:val="pt-PT"/>
        </w:rPr>
        <w:t>co</w:t>
      </w:r>
      <w:r>
        <w:rPr>
          <w:rFonts w:ascii="Times New Roman" w:hAnsi="Times New Roman"/>
          <w:iCs/>
          <w:lang w:val="pt-PT"/>
        </w:rPr>
        <w:t>m</w:t>
      </w:r>
      <w:r w:rsidRPr="000071D0">
        <w:rPr>
          <w:rFonts w:ascii="Times New Roman" w:hAnsi="Times New Roman"/>
          <w:iCs/>
          <w:lang w:val="pt-PT"/>
        </w:rPr>
        <w:t xml:space="preserve"> </w:t>
      </w:r>
      <w:r w:rsidR="00573680">
        <w:rPr>
          <w:rFonts w:ascii="Times New Roman" w:hAnsi="Times New Roman"/>
          <w:iCs/>
          <w:lang w:val="pt-PT"/>
        </w:rPr>
        <w:t>Zn</w:t>
      </w:r>
      <w:r>
        <w:rPr>
          <w:rFonts w:ascii="Times New Roman" w:hAnsi="Times New Roman"/>
          <w:iCs/>
          <w:lang w:val="pt-PT"/>
        </w:rPr>
        <w:t>SO</w:t>
      </w:r>
      <w:r w:rsidRPr="006B23E6">
        <w:rPr>
          <w:rFonts w:ascii="Times New Roman" w:hAnsi="Times New Roman"/>
          <w:iCs/>
          <w:vertAlign w:val="subscript"/>
          <w:lang w:val="pt-PT"/>
        </w:rPr>
        <w:t>4</w:t>
      </w:r>
      <w:r>
        <w:rPr>
          <w:rFonts w:ascii="Times New Roman" w:hAnsi="Times New Roman"/>
          <w:iCs/>
          <w:lang w:val="pt-PT"/>
        </w:rPr>
        <w:t>.H</w:t>
      </w:r>
      <w:r w:rsidRPr="006B23E6">
        <w:rPr>
          <w:rFonts w:ascii="Times New Roman" w:hAnsi="Times New Roman"/>
          <w:iCs/>
          <w:vertAlign w:val="subscript"/>
          <w:lang w:val="pt-PT"/>
        </w:rPr>
        <w:t>2</w:t>
      </w:r>
      <w:r>
        <w:rPr>
          <w:rFonts w:ascii="Times New Roman" w:hAnsi="Times New Roman"/>
          <w:iCs/>
          <w:lang w:val="pt-PT"/>
        </w:rPr>
        <w:t>O</w:t>
      </w:r>
      <w:r w:rsidR="003008A9">
        <w:rPr>
          <w:rFonts w:ascii="Times New Roman" w:hAnsi="Times New Roman"/>
          <w:iCs/>
          <w:lang w:val="pt-PT"/>
        </w:rPr>
        <w:t xml:space="preserve"> (Merck – grau analítico) e</w:t>
      </w:r>
      <w:r w:rsidRPr="000071D0">
        <w:rPr>
          <w:rFonts w:ascii="Times New Roman" w:hAnsi="Times New Roman"/>
          <w:iCs/>
          <w:lang w:val="pt-PT"/>
        </w:rPr>
        <w:t xml:space="preserve"> </w:t>
      </w:r>
      <w:r w:rsidR="008109E8">
        <w:rPr>
          <w:rFonts w:ascii="Times New Roman" w:hAnsi="Times New Roman"/>
          <w:iCs/>
          <w:lang w:val="pt-PT"/>
        </w:rPr>
        <w:t>50</w:t>
      </w:r>
      <w:r w:rsidRPr="000071D0">
        <w:rPr>
          <w:rFonts w:ascii="Times New Roman" w:hAnsi="Times New Roman"/>
          <w:iCs/>
          <w:lang w:val="pt-PT"/>
        </w:rPr>
        <w:t>%</w:t>
      </w:r>
      <w:r>
        <w:rPr>
          <w:rFonts w:ascii="Times New Roman" w:hAnsi="Times New Roman"/>
          <w:iCs/>
          <w:lang w:val="pt-PT"/>
        </w:rPr>
        <w:t xml:space="preserve"> (m/m) </w:t>
      </w:r>
      <w:r w:rsidR="008109E8">
        <w:rPr>
          <w:rFonts w:ascii="Times New Roman" w:hAnsi="Times New Roman"/>
          <w:iCs/>
          <w:lang w:val="pt-PT"/>
        </w:rPr>
        <w:t>CeO</w:t>
      </w:r>
      <w:r w:rsidR="008109E8" w:rsidRPr="008109E8">
        <w:rPr>
          <w:rFonts w:ascii="Times New Roman" w:hAnsi="Times New Roman"/>
          <w:iCs/>
          <w:vertAlign w:val="subscript"/>
          <w:lang w:val="pt-PT"/>
        </w:rPr>
        <w:t>2</w:t>
      </w:r>
      <w:r>
        <w:rPr>
          <w:rFonts w:ascii="Times New Roman" w:hAnsi="Times New Roman"/>
          <w:iCs/>
          <w:lang w:val="pt-PT"/>
        </w:rPr>
        <w:t xml:space="preserve"> e</w:t>
      </w:r>
      <w:r w:rsidRPr="000071D0">
        <w:rPr>
          <w:rFonts w:ascii="Times New Roman" w:hAnsi="Times New Roman"/>
          <w:iCs/>
          <w:lang w:val="pt-PT"/>
        </w:rPr>
        <w:t>m um analisador termogravimétrico Netzsch modelo STA 449 F3 Júpiter</w:t>
      </w:r>
      <w:r>
        <w:rPr>
          <w:rFonts w:ascii="Times New Roman" w:hAnsi="Times New Roman"/>
          <w:iCs/>
          <w:lang w:val="pt-PT"/>
        </w:rPr>
        <w:t xml:space="preserve">, </w:t>
      </w:r>
      <w:r w:rsidRPr="000071D0">
        <w:rPr>
          <w:rFonts w:ascii="Times New Roman" w:hAnsi="Times New Roman"/>
          <w:iCs/>
          <w:lang w:val="pt-PT"/>
        </w:rPr>
        <w:t>em N</w:t>
      </w:r>
      <w:r w:rsidRPr="006B23E6">
        <w:rPr>
          <w:rFonts w:ascii="Times New Roman" w:hAnsi="Times New Roman"/>
          <w:iCs/>
          <w:vertAlign w:val="subscript"/>
          <w:lang w:val="pt-PT"/>
        </w:rPr>
        <w:t>2</w:t>
      </w:r>
      <w:r w:rsidRPr="000071D0">
        <w:rPr>
          <w:rFonts w:ascii="Times New Roman" w:hAnsi="Times New Roman"/>
          <w:iCs/>
          <w:lang w:val="pt-PT"/>
        </w:rPr>
        <w:t xml:space="preserve"> ultrapuro (Linde AG) 20 mL.min</w:t>
      </w:r>
      <w:r w:rsidRPr="006B23E6">
        <w:rPr>
          <w:rFonts w:ascii="Times New Roman" w:hAnsi="Times New Roman"/>
          <w:iCs/>
          <w:vertAlign w:val="superscript"/>
          <w:lang w:val="pt-PT"/>
        </w:rPr>
        <w:t>-1</w:t>
      </w:r>
      <w:r w:rsidRPr="000071D0">
        <w:rPr>
          <w:rFonts w:ascii="Times New Roman" w:hAnsi="Times New Roman"/>
          <w:iCs/>
          <w:lang w:val="pt-PT"/>
        </w:rPr>
        <w:t xml:space="preserve"> e taxa de aquecimento de </w:t>
      </w:r>
      <w:r w:rsidRPr="00CF76EA">
        <w:rPr>
          <w:rFonts w:ascii="Times New Roman" w:hAnsi="Times New Roman"/>
          <w:iCs/>
          <w:lang w:val="pt-PT"/>
        </w:rPr>
        <w:t>10 °C.min</w:t>
      </w:r>
      <w:r w:rsidRPr="00CF76EA">
        <w:rPr>
          <w:rFonts w:ascii="Times New Roman" w:hAnsi="Times New Roman"/>
          <w:iCs/>
          <w:vertAlign w:val="superscript"/>
          <w:lang w:val="pt-PT"/>
        </w:rPr>
        <w:t>-1</w:t>
      </w:r>
      <w:r w:rsidRPr="000071D0">
        <w:rPr>
          <w:rFonts w:ascii="Times New Roman" w:hAnsi="Times New Roman"/>
          <w:iCs/>
          <w:lang w:val="pt-PT"/>
        </w:rPr>
        <w:t xml:space="preserve"> d</w:t>
      </w:r>
      <w:r>
        <w:rPr>
          <w:rFonts w:ascii="Times New Roman" w:hAnsi="Times New Roman"/>
          <w:iCs/>
          <w:lang w:val="pt-PT"/>
        </w:rPr>
        <w:t xml:space="preserve">e 25 a </w:t>
      </w:r>
      <w:r w:rsidRPr="000071D0">
        <w:rPr>
          <w:rFonts w:ascii="Times New Roman" w:hAnsi="Times New Roman"/>
          <w:iCs/>
          <w:lang w:val="pt-PT"/>
        </w:rPr>
        <w:t>1</w:t>
      </w:r>
      <w:r w:rsidR="008109E8">
        <w:rPr>
          <w:rFonts w:ascii="Times New Roman" w:hAnsi="Times New Roman"/>
          <w:iCs/>
          <w:lang w:val="pt-PT"/>
        </w:rPr>
        <w:t>0</w:t>
      </w:r>
      <w:r w:rsidRPr="000071D0">
        <w:rPr>
          <w:rFonts w:ascii="Times New Roman" w:hAnsi="Times New Roman"/>
          <w:iCs/>
          <w:lang w:val="pt-PT"/>
        </w:rPr>
        <w:t>00°C</w:t>
      </w:r>
      <w:r>
        <w:rPr>
          <w:rFonts w:ascii="Times New Roman" w:hAnsi="Times New Roman"/>
          <w:iCs/>
          <w:lang w:val="pt-PT"/>
        </w:rPr>
        <w:t>.</w:t>
      </w:r>
    </w:p>
    <w:p w14:paraId="4CB6D641" w14:textId="62F750AB" w:rsidR="00776283" w:rsidRDefault="00776283" w:rsidP="00776283">
      <w:pPr>
        <w:pStyle w:val="TAMainText"/>
        <w:ind w:firstLine="0"/>
        <w:rPr>
          <w:rFonts w:ascii="Times New Roman" w:hAnsi="Times New Roman"/>
          <w:iCs/>
          <w:lang w:val="pt-PT"/>
        </w:rPr>
      </w:pPr>
    </w:p>
    <w:p w14:paraId="27324068" w14:textId="3F6F9312" w:rsidR="00573680" w:rsidRPr="00140BD7" w:rsidRDefault="00573680" w:rsidP="00573680">
      <w:pPr>
        <w:pStyle w:val="TAMainText"/>
        <w:ind w:firstLine="0"/>
        <w:rPr>
          <w:rFonts w:ascii="Times New Roman" w:hAnsi="Times New Roman"/>
          <w:i/>
          <w:lang w:val="pt-PT"/>
        </w:rPr>
      </w:pPr>
      <w:r w:rsidRPr="00140BD7">
        <w:rPr>
          <w:rFonts w:ascii="Times New Roman" w:hAnsi="Times New Roman"/>
          <w:i/>
          <w:lang w:val="pt-PT"/>
        </w:rPr>
        <w:t>Difração de Raio X</w:t>
      </w:r>
    </w:p>
    <w:p w14:paraId="4DDDA3A2" w14:textId="2CBA5A16" w:rsidR="00573680" w:rsidRPr="004B54F8" w:rsidRDefault="00573680" w:rsidP="00573680">
      <w:pPr>
        <w:pStyle w:val="TAMainText"/>
        <w:ind w:firstLine="0"/>
        <w:rPr>
          <w:rFonts w:ascii="Times New Roman" w:hAnsi="Times New Roman"/>
          <w:lang w:val="pt-BR"/>
        </w:rPr>
      </w:pPr>
      <w:r w:rsidRPr="004B54F8">
        <w:rPr>
          <w:rFonts w:ascii="Times New Roman" w:hAnsi="Times New Roman"/>
          <w:lang w:val="pt-BR"/>
        </w:rPr>
        <w:t>O Difratômetro de Raios-X, modelo X’Pert Pro, da PANalytical foi utilizado para a avaliar a composição mineralógica do produto. A análise qualitativa do espectro de difração resultante foi levada a efeito por meio do software Diffract.EVA.</w:t>
      </w:r>
    </w:p>
    <w:p w14:paraId="2AEC65EF" w14:textId="2CD31AF7" w:rsidR="00140BD7" w:rsidRDefault="00140BD7" w:rsidP="00573680">
      <w:pPr>
        <w:pStyle w:val="TAMainText"/>
        <w:ind w:firstLine="0"/>
        <w:rPr>
          <w:lang w:val="pt-BR"/>
        </w:rPr>
      </w:pPr>
    </w:p>
    <w:p w14:paraId="46038B0E" w14:textId="3832AE70" w:rsidR="00140BD7" w:rsidRPr="00140BD7" w:rsidRDefault="00140BD7" w:rsidP="00573680">
      <w:pPr>
        <w:pStyle w:val="TAMainText"/>
        <w:ind w:firstLine="0"/>
        <w:rPr>
          <w:i/>
          <w:iCs/>
          <w:lang w:val="pt-BR"/>
        </w:rPr>
      </w:pPr>
      <w:r w:rsidRPr="00140BD7">
        <w:rPr>
          <w:i/>
          <w:iCs/>
          <w:lang w:val="pt-BR"/>
        </w:rPr>
        <w:t>Modelagem cinética</w:t>
      </w:r>
    </w:p>
    <w:p w14:paraId="2638BDA9" w14:textId="4E85F01D" w:rsidR="00140BD7" w:rsidRPr="004B54F8" w:rsidRDefault="00140BD7" w:rsidP="00140BD7">
      <w:pPr>
        <w:pStyle w:val="TAMainText"/>
        <w:rPr>
          <w:rFonts w:ascii="Times New Roman" w:hAnsi="Times New Roman"/>
          <w:lang w:val="pt-BR"/>
        </w:rPr>
      </w:pPr>
      <w:r w:rsidRPr="004B54F8">
        <w:rPr>
          <w:rFonts w:ascii="Times New Roman" w:hAnsi="Times New Roman"/>
          <w:lang w:val="pt-BR"/>
        </w:rPr>
        <w:t>O método gráfico</w:t>
      </w:r>
      <w:r w:rsidR="007036EB">
        <w:rPr>
          <w:rFonts w:ascii="Times New Roman" w:hAnsi="Times New Roman"/>
          <w:lang w:val="pt-BR"/>
        </w:rPr>
        <w:t xml:space="preserve"> descrito </w:t>
      </w:r>
      <w:r w:rsidRPr="004B54F8">
        <w:rPr>
          <w:rFonts w:ascii="Times New Roman" w:hAnsi="Times New Roman"/>
          <w:lang w:val="pt-BR"/>
        </w:rPr>
        <w:t xml:space="preserve">por Speyer </w:t>
      </w:r>
      <w:r w:rsidRPr="007036EB">
        <w:rPr>
          <w:rFonts w:ascii="Times New Roman" w:hAnsi="Times New Roman"/>
          <w:lang w:val="pt-BR"/>
        </w:rPr>
        <w:t>(</w:t>
      </w:r>
      <w:r w:rsidR="007036EB" w:rsidRPr="007036EB">
        <w:rPr>
          <w:rFonts w:ascii="Times New Roman" w:hAnsi="Times New Roman"/>
          <w:lang w:val="pt-BR"/>
        </w:rPr>
        <w:t>7</w:t>
      </w:r>
      <w:r w:rsidRPr="007036EB">
        <w:rPr>
          <w:rFonts w:ascii="Times New Roman" w:hAnsi="Times New Roman"/>
          <w:lang w:val="pt-BR"/>
        </w:rPr>
        <w:t>)</w:t>
      </w:r>
      <w:r w:rsidRPr="004B54F8">
        <w:rPr>
          <w:rFonts w:ascii="Times New Roman" w:hAnsi="Times New Roman"/>
          <w:lang w:val="pt-BR"/>
        </w:rPr>
        <w:t xml:space="preserve"> foi usado para modelar </w:t>
      </w:r>
      <w:r w:rsidR="003E3889" w:rsidRPr="004B54F8">
        <w:rPr>
          <w:rFonts w:ascii="Times New Roman" w:hAnsi="Times New Roman"/>
          <w:lang w:val="pt-BR"/>
        </w:rPr>
        <w:t xml:space="preserve">os </w:t>
      </w:r>
      <w:r w:rsidRPr="004B54F8">
        <w:rPr>
          <w:rFonts w:ascii="Times New Roman" w:hAnsi="Times New Roman"/>
          <w:lang w:val="pt-BR"/>
        </w:rPr>
        <w:t>dados experimentais</w:t>
      </w:r>
      <w:r w:rsidR="007036EB">
        <w:rPr>
          <w:rFonts w:ascii="Times New Roman" w:hAnsi="Times New Roman"/>
          <w:lang w:val="pt-BR"/>
        </w:rPr>
        <w:t xml:space="preserve"> conforme apresentado por Mello </w:t>
      </w:r>
      <w:r w:rsidR="007036EB" w:rsidRPr="00091F7F">
        <w:rPr>
          <w:rFonts w:ascii="Times New Roman" w:hAnsi="Times New Roman"/>
          <w:i/>
          <w:iCs/>
          <w:lang w:val="pt-BR"/>
        </w:rPr>
        <w:t>et. al</w:t>
      </w:r>
      <w:r w:rsidR="007036EB">
        <w:rPr>
          <w:rFonts w:ascii="Times New Roman" w:hAnsi="Times New Roman"/>
          <w:lang w:val="pt-BR"/>
        </w:rPr>
        <w:t xml:space="preserve"> </w:t>
      </w:r>
      <w:r w:rsidR="007036EB" w:rsidRPr="007036EB">
        <w:rPr>
          <w:rFonts w:ascii="Times New Roman" w:hAnsi="Times New Roman"/>
          <w:lang w:val="pt-BR"/>
        </w:rPr>
        <w:t>(6)</w:t>
      </w:r>
      <w:r w:rsidR="005A3F40" w:rsidRPr="007036EB">
        <w:rPr>
          <w:rFonts w:ascii="Times New Roman" w:hAnsi="Times New Roman"/>
          <w:lang w:val="pt-BR"/>
        </w:rPr>
        <w:t>.</w:t>
      </w:r>
    </w:p>
    <w:p w14:paraId="136BD1AC" w14:textId="1068C64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0284727" w14:textId="7F505A89" w:rsidR="001143AB" w:rsidRDefault="00571C1B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E31EC1">
        <w:rPr>
          <w:rFonts w:ascii="Times New Roman" w:hAnsi="Times New Roman"/>
          <w:i/>
          <w:lang w:val="pt-BR"/>
        </w:rPr>
        <w:t>Simulações termodinâmicas</w:t>
      </w:r>
    </w:p>
    <w:p w14:paraId="700E9C33" w14:textId="4CB57647" w:rsidR="001143AB" w:rsidRPr="00075F70" w:rsidRDefault="004B54F8" w:rsidP="005065B6">
      <w:pPr>
        <w:pStyle w:val="TAMainText"/>
        <w:ind w:firstLine="0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>A Figura 1 apresenta a composição de equl</w:t>
      </w:r>
      <w:r w:rsidR="000F72C4">
        <w:rPr>
          <w:rFonts w:ascii="Times New Roman" w:hAnsi="Times New Roman"/>
          <w:iCs/>
          <w:lang w:val="pt-BR"/>
        </w:rPr>
        <w:t>í</w:t>
      </w:r>
      <w:r>
        <w:rPr>
          <w:rFonts w:ascii="Times New Roman" w:hAnsi="Times New Roman"/>
          <w:iCs/>
          <w:lang w:val="pt-BR"/>
        </w:rPr>
        <w:t>brio para decomposição do ZnSO</w:t>
      </w:r>
      <w:r w:rsidRPr="004B54F8">
        <w:rPr>
          <w:rFonts w:ascii="Times New Roman" w:hAnsi="Times New Roman"/>
          <w:iCs/>
          <w:vertAlign w:val="subscript"/>
          <w:lang w:val="pt-BR"/>
        </w:rPr>
        <w:t>4</w:t>
      </w:r>
      <w:r w:rsidR="006B7F9D">
        <w:rPr>
          <w:rFonts w:ascii="Times New Roman" w:hAnsi="Times New Roman"/>
          <w:iCs/>
          <w:lang w:val="pt-BR"/>
        </w:rPr>
        <w:t>. Nota</w:t>
      </w:r>
      <w:r w:rsidR="00075F70">
        <w:rPr>
          <w:rFonts w:ascii="Times New Roman" w:hAnsi="Times New Roman"/>
          <w:iCs/>
          <w:lang w:val="pt-BR"/>
        </w:rPr>
        <w:t>-se</w:t>
      </w:r>
      <w:r>
        <w:rPr>
          <w:rFonts w:ascii="Times New Roman" w:hAnsi="Times New Roman"/>
          <w:iCs/>
          <w:lang w:val="pt-BR"/>
        </w:rPr>
        <w:t xml:space="preserve"> que a partir de </w:t>
      </w:r>
      <w:r w:rsidR="00075F70">
        <w:rPr>
          <w:rFonts w:ascii="Times New Roman" w:hAnsi="Times New Roman"/>
          <w:iCs/>
          <w:lang w:val="pt-BR"/>
        </w:rPr>
        <w:t>600°C</w:t>
      </w:r>
      <w:r w:rsidR="000F72C4">
        <w:rPr>
          <w:rFonts w:ascii="Times New Roman" w:hAnsi="Times New Roman"/>
          <w:iCs/>
          <w:lang w:val="pt-BR"/>
        </w:rPr>
        <w:t xml:space="preserve"> já é </w:t>
      </w:r>
      <w:r w:rsidR="006B7F9D">
        <w:rPr>
          <w:rFonts w:ascii="Times New Roman" w:hAnsi="Times New Roman"/>
          <w:iCs/>
          <w:lang w:val="pt-BR"/>
        </w:rPr>
        <w:lastRenderedPageBreak/>
        <w:t>observada a</w:t>
      </w:r>
      <w:r w:rsidR="000F72C4">
        <w:rPr>
          <w:rFonts w:ascii="Times New Roman" w:hAnsi="Times New Roman"/>
          <w:iCs/>
          <w:lang w:val="pt-BR"/>
        </w:rPr>
        <w:t xml:space="preserve"> presença de </w:t>
      </w:r>
      <w:r w:rsidR="00075F70">
        <w:rPr>
          <w:rFonts w:ascii="Times New Roman" w:hAnsi="Times New Roman"/>
          <w:iCs/>
          <w:lang w:val="pt-BR"/>
        </w:rPr>
        <w:t>ZnO.2ZnSO</w:t>
      </w:r>
      <w:r w:rsidR="00075F70" w:rsidRPr="00075F70">
        <w:rPr>
          <w:rFonts w:ascii="Times New Roman" w:hAnsi="Times New Roman"/>
          <w:iCs/>
          <w:vertAlign w:val="subscript"/>
          <w:lang w:val="pt-BR"/>
        </w:rPr>
        <w:t>4</w:t>
      </w:r>
      <w:r w:rsidR="00075F70">
        <w:rPr>
          <w:rFonts w:ascii="Times New Roman" w:hAnsi="Times New Roman"/>
          <w:iCs/>
          <w:lang w:val="pt-BR"/>
        </w:rPr>
        <w:t>, com característica de produto intermediário e po</w:t>
      </w:r>
      <w:r w:rsidR="006B7F9D">
        <w:rPr>
          <w:rFonts w:ascii="Times New Roman" w:hAnsi="Times New Roman"/>
          <w:iCs/>
          <w:lang w:val="pt-BR"/>
        </w:rPr>
        <w:t>nto de máxima formação em 900°C. A</w:t>
      </w:r>
      <w:r w:rsidR="00075F70">
        <w:rPr>
          <w:rFonts w:ascii="Times New Roman" w:hAnsi="Times New Roman"/>
          <w:iCs/>
          <w:lang w:val="pt-BR"/>
        </w:rPr>
        <w:t xml:space="preserve"> partir de 1000°C tem-se apenas o ZnO como </w:t>
      </w:r>
      <w:r w:rsidR="00075F70" w:rsidRPr="00075F70">
        <w:rPr>
          <w:rFonts w:ascii="Times New Roman" w:hAnsi="Times New Roman"/>
          <w:iCs/>
          <w:lang w:val="pt-BR"/>
        </w:rPr>
        <w:t>principal</w:t>
      </w:r>
      <w:r w:rsidR="002E77F6">
        <w:rPr>
          <w:rFonts w:ascii="Times New Roman" w:hAnsi="Times New Roman"/>
          <w:iCs/>
          <w:lang w:val="pt-BR"/>
        </w:rPr>
        <w:t xml:space="preserve"> sólido</w:t>
      </w:r>
      <w:r w:rsidR="00075F70" w:rsidRPr="00075F70">
        <w:rPr>
          <w:rFonts w:ascii="Times New Roman" w:hAnsi="Times New Roman"/>
          <w:iCs/>
          <w:lang w:val="pt-BR"/>
        </w:rPr>
        <w:t xml:space="preserve"> portador da </w:t>
      </w:r>
      <w:r w:rsidR="002E77F6">
        <w:rPr>
          <w:rFonts w:ascii="Times New Roman" w:hAnsi="Times New Roman"/>
          <w:i/>
          <w:noProof/>
          <w:lang w:eastAsia="en-US"/>
        </w:rPr>
        <w:drawing>
          <wp:anchor distT="0" distB="0" distL="114300" distR="114300" simplePos="0" relativeHeight="251673599" behindDoc="0" locked="0" layoutInCell="1" allowOverlap="1" wp14:anchorId="54412F7B" wp14:editId="6ACCFB0F">
            <wp:simplePos x="0" y="0"/>
            <wp:positionH relativeFrom="column">
              <wp:posOffset>738694</wp:posOffset>
            </wp:positionH>
            <wp:positionV relativeFrom="paragraph">
              <wp:posOffset>703850</wp:posOffset>
            </wp:positionV>
            <wp:extent cx="1653703" cy="1413835"/>
            <wp:effectExtent l="0" t="0" r="3810" b="0"/>
            <wp:wrapNone/>
            <wp:docPr id="34847446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03" cy="14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F70" w:rsidRPr="00075F70">
        <w:rPr>
          <w:rFonts w:ascii="Times New Roman" w:hAnsi="Times New Roman"/>
          <w:iCs/>
          <w:lang w:val="pt-BR"/>
        </w:rPr>
        <w:t xml:space="preserve">espécie </w:t>
      </w:r>
      <w:r w:rsidR="00075F70">
        <w:rPr>
          <w:rFonts w:ascii="Times New Roman" w:hAnsi="Times New Roman"/>
          <w:iCs/>
          <w:lang w:val="pt-BR"/>
        </w:rPr>
        <w:t>zinco.</w:t>
      </w:r>
    </w:p>
    <w:p w14:paraId="2CC159B6" w14:textId="2FBE77B9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2146407" w14:textId="0EC492B4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7AEED599" w14:textId="77777777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FB94BF1" w14:textId="77777777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759AF4E" w14:textId="77777777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75E5E432" w14:textId="77777777" w:rsidR="00850854" w:rsidRDefault="0085085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2B45E071" w14:textId="77777777" w:rsidR="001143AB" w:rsidRDefault="001143AB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C13BC5F" w14:textId="77777777" w:rsidR="001143AB" w:rsidRDefault="001143AB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4704D075" w14:textId="77777777" w:rsidR="001143AB" w:rsidRDefault="001143AB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008F5A52" w14:textId="77777777" w:rsidR="000F72C4" w:rsidRDefault="000F72C4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91D6A15" w14:textId="542E2EEA" w:rsidR="00E26AE9" w:rsidRDefault="0086390D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22514F0" wp14:editId="7F2C0BBB">
                <wp:simplePos x="0" y="0"/>
                <wp:positionH relativeFrom="column">
                  <wp:posOffset>66858</wp:posOffset>
                </wp:positionH>
                <wp:positionV relativeFrom="paragraph">
                  <wp:posOffset>3908</wp:posOffset>
                </wp:positionV>
                <wp:extent cx="2619784" cy="635"/>
                <wp:effectExtent l="0" t="0" r="9525" b="7620"/>
                <wp:wrapNone/>
                <wp:docPr id="55570983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784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C2DC7C" w14:textId="05A2B793" w:rsidR="0086390D" w:rsidRPr="00140BD7" w:rsidRDefault="0086390D" w:rsidP="0086390D">
                            <w:pPr>
                              <w:pStyle w:val="Legenda"/>
                              <w:jc w:val="both"/>
                              <w:rPr>
                                <w:rFonts w:ascii="Times" w:eastAsia="Times New Roman" w:hAnsi="Times" w:cs="Times"/>
                                <w:b w:val="0"/>
                                <w:bCs w:val="0"/>
                                <w:noProof/>
                                <w:color w:val="auto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t xml:space="preserve">Figura </w: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begin"/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instrText xml:space="preserve"> SEQ Figura \* ARABIC </w:instrTex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separate"/>
                            </w:r>
                            <w:r w:rsidR="005C5376">
                              <w:rPr>
                                <w:rFonts w:ascii="Times" w:hAnsi="Times" w:cs="Times"/>
                                <w:noProof/>
                                <w:color w:val="auto"/>
                              </w:rPr>
                              <w:t>1</w: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end"/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</w:rPr>
                              <w:t xml:space="preserve"> - Composição de equilíbrio (kmol) x Temperatura (°C) decomposição ZnSO</w:t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514F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8" type="#_x0000_t202" style="position:absolute;left:0;text-align:left;margin-left:5.25pt;margin-top:.3pt;width:206.3pt;height:.05pt;z-index:2516643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" stroked="f">
                <v:textbox style="mso-fit-shape-to-text:t" inset="0,0,0,0">
                  <w:txbxContent>
                    <w:p w14:paraId="61C2DC7C" w14:textId="05A2B793" w:rsidR="0086390D" w:rsidRPr="00140BD7" w:rsidRDefault="0086390D" w:rsidP="0086390D">
                      <w:pPr>
                        <w:pStyle w:val="Legenda"/>
                        <w:jc w:val="both"/>
                        <w:rPr>
                          <w:rFonts w:ascii="Times" w:eastAsia="Times New Roman" w:hAnsi="Times" w:cs="Times"/>
                          <w:b w:val="0"/>
                          <w:bCs w:val="0"/>
                          <w:noProof/>
                          <w:color w:val="auto"/>
                          <w:sz w:val="24"/>
                          <w:szCs w:val="24"/>
                          <w:lang w:eastAsia="pt-BR"/>
                        </w:rPr>
                      </w:pPr>
                      <w:r w:rsidRPr="00140BD7">
                        <w:rPr>
                          <w:rFonts w:ascii="Times" w:hAnsi="Times" w:cs="Times"/>
                          <w:color w:val="auto"/>
                        </w:rPr>
                        <w:t xml:space="preserve">Figura </w: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begin"/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instrText xml:space="preserve"> SEQ Figura \* ARABIC </w:instrTex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separate"/>
                      </w:r>
                      <w:r w:rsidR="005C5376">
                        <w:rPr>
                          <w:rFonts w:ascii="Times" w:hAnsi="Times" w:cs="Times"/>
                          <w:noProof/>
                          <w:color w:val="auto"/>
                        </w:rPr>
                        <w:t>1</w: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end"/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</w:rPr>
                        <w:t xml:space="preserve"> - Composição de equilíbrio (kmol) x Temperatura (°C) decomposição ZnSO</w:t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BDE1568" w14:textId="77777777" w:rsidR="001143AB" w:rsidRDefault="001143AB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61E8744" w14:textId="099612D1" w:rsidR="005065B6" w:rsidRDefault="005065B6" w:rsidP="005065B6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 termogravimétrica</w:t>
      </w:r>
    </w:p>
    <w:p w14:paraId="385F4973" w14:textId="3FCC0FAC" w:rsidR="005C5376" w:rsidRDefault="005C5376" w:rsidP="008B6828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5C5376">
        <w:rPr>
          <w:rFonts w:ascii="Times New Roman" w:hAnsi="Times New Roman"/>
          <w:iCs/>
        </w:rPr>
        <w:t>C</w:t>
      </w:r>
      <w:r w:rsidRPr="008B6828">
        <w:rPr>
          <w:rFonts w:ascii="Times New Roman" w:hAnsi="Times New Roman"/>
          <w:iCs/>
          <w:sz w:val="20"/>
          <w:szCs w:val="20"/>
        </w:rPr>
        <w:t>om relação à amostra de sulfato puro</w:t>
      </w:r>
      <w:r w:rsidR="00BD6046" w:rsidRPr="008B6828">
        <w:rPr>
          <w:rFonts w:ascii="Times New Roman" w:hAnsi="Times New Roman"/>
          <w:iCs/>
          <w:sz w:val="20"/>
          <w:szCs w:val="20"/>
        </w:rPr>
        <w:t xml:space="preserve"> (Fig</w:t>
      </w:r>
      <w:r w:rsidR="006B7F9D">
        <w:rPr>
          <w:rFonts w:ascii="Times New Roman" w:hAnsi="Times New Roman"/>
          <w:iCs/>
          <w:sz w:val="20"/>
          <w:szCs w:val="20"/>
        </w:rPr>
        <w:t xml:space="preserve">ura </w:t>
      </w:r>
      <w:r w:rsidR="00BD6046" w:rsidRPr="008B6828">
        <w:rPr>
          <w:rFonts w:ascii="Times New Roman" w:hAnsi="Times New Roman"/>
          <w:iCs/>
          <w:sz w:val="20"/>
          <w:szCs w:val="20"/>
        </w:rPr>
        <w:t>2a)</w:t>
      </w:r>
      <w:r w:rsidRPr="008B6828">
        <w:rPr>
          <w:rFonts w:ascii="Times New Roman" w:hAnsi="Times New Roman"/>
          <w:iCs/>
          <w:sz w:val="20"/>
          <w:szCs w:val="20"/>
        </w:rPr>
        <w:t>, pode-se observar que em torno de 250 °C, há uma perda de massa próxima a 10% em peso, o que pode ser explicado pela eliminação da água de hidratação.</w:t>
      </w:r>
      <w:r w:rsidR="002C7545" w:rsidRPr="008B6828">
        <w:rPr>
          <w:sz w:val="20"/>
          <w:szCs w:val="20"/>
        </w:rPr>
        <w:t xml:space="preserve"> </w:t>
      </w:r>
      <w:r w:rsidR="002C7545" w:rsidRPr="008B6828">
        <w:rPr>
          <w:rFonts w:ascii="Times New Roman" w:hAnsi="Times New Roman"/>
          <w:iCs/>
          <w:sz w:val="20"/>
          <w:szCs w:val="20"/>
        </w:rPr>
        <w:t xml:space="preserve">Para temperaturas mais altas, observa-se que o sistema se comporta como um processo sequencial com duas etapas bem definidas. A primeira etapa representa uma perda de massa de cerca de 25% em peso, como já foi observado em estudos anteriores </w:t>
      </w:r>
      <w:r w:rsidR="005A3F40" w:rsidRPr="008B6828">
        <w:rPr>
          <w:rFonts w:ascii="Times New Roman" w:hAnsi="Times New Roman"/>
          <w:iCs/>
          <w:sz w:val="20"/>
          <w:szCs w:val="20"/>
        </w:rPr>
        <w:t>(</w:t>
      </w:r>
      <w:r w:rsidR="001756A1" w:rsidRPr="008B6828">
        <w:rPr>
          <w:rFonts w:ascii="Times New Roman" w:hAnsi="Times New Roman"/>
          <w:iCs/>
          <w:sz w:val="20"/>
          <w:szCs w:val="20"/>
        </w:rPr>
        <w:t>5,</w:t>
      </w:r>
      <w:r w:rsidR="00091F7F" w:rsidRPr="008B6828">
        <w:rPr>
          <w:rFonts w:ascii="Times New Roman" w:hAnsi="Times New Roman"/>
          <w:iCs/>
          <w:sz w:val="20"/>
          <w:szCs w:val="20"/>
        </w:rPr>
        <w:t xml:space="preserve"> </w:t>
      </w:r>
      <w:r w:rsidR="001756A1" w:rsidRPr="008B6828">
        <w:rPr>
          <w:rFonts w:ascii="Times New Roman" w:hAnsi="Times New Roman"/>
          <w:iCs/>
          <w:sz w:val="20"/>
          <w:szCs w:val="20"/>
        </w:rPr>
        <w:t>8</w:t>
      </w:r>
      <w:r w:rsidR="005A3F40" w:rsidRPr="008B6828">
        <w:rPr>
          <w:rFonts w:ascii="Times New Roman" w:hAnsi="Times New Roman"/>
          <w:iCs/>
          <w:sz w:val="20"/>
          <w:szCs w:val="20"/>
        </w:rPr>
        <w:t>)</w:t>
      </w:r>
      <w:r w:rsidR="002C7545" w:rsidRPr="008B6828">
        <w:rPr>
          <w:rFonts w:ascii="Times New Roman" w:hAnsi="Times New Roman"/>
          <w:iCs/>
          <w:sz w:val="20"/>
          <w:szCs w:val="20"/>
        </w:rPr>
        <w:t>, representando a formação de uma fase intermediária ZnO·2ZnSO</w:t>
      </w:r>
      <w:r w:rsidR="002C7545" w:rsidRPr="008B6828">
        <w:rPr>
          <w:rFonts w:ascii="Times New Roman" w:hAnsi="Times New Roman"/>
          <w:iCs/>
          <w:sz w:val="20"/>
          <w:szCs w:val="20"/>
          <w:vertAlign w:val="subscript"/>
        </w:rPr>
        <w:t>4</w:t>
      </w:r>
      <w:r w:rsidR="002C7545" w:rsidRPr="008B6828">
        <w:rPr>
          <w:rFonts w:ascii="Times New Roman" w:hAnsi="Times New Roman"/>
          <w:iCs/>
          <w:sz w:val="20"/>
          <w:szCs w:val="20"/>
        </w:rPr>
        <w:t xml:space="preserve">, que se decompõe faixa entre 800 e 950 °C, </w:t>
      </w:r>
      <w:r w:rsidR="00BD6046" w:rsidRPr="008B6828">
        <w:rPr>
          <w:rFonts w:ascii="Times New Roman" w:hAnsi="Times New Roman"/>
          <w:iCs/>
          <w:sz w:val="20"/>
          <w:szCs w:val="20"/>
        </w:rPr>
        <w:t xml:space="preserve">com </w:t>
      </w:r>
      <w:r w:rsidR="002C7545" w:rsidRPr="008B6828">
        <w:rPr>
          <w:rFonts w:ascii="Times New Roman" w:hAnsi="Times New Roman"/>
          <w:iCs/>
          <w:sz w:val="20"/>
          <w:szCs w:val="20"/>
        </w:rPr>
        <w:t>perda relativa de peso de 55%. Comparando-se com a presença do CeO</w:t>
      </w:r>
      <w:r w:rsidR="002C7545" w:rsidRPr="008B6828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="002C7545" w:rsidRPr="008B6828">
        <w:rPr>
          <w:rFonts w:ascii="Times New Roman" w:hAnsi="Times New Roman"/>
          <w:iCs/>
          <w:sz w:val="20"/>
          <w:szCs w:val="20"/>
        </w:rPr>
        <w:t>, pode</w:t>
      </w:r>
      <w:r w:rsidR="00BD6046" w:rsidRPr="008B6828">
        <w:rPr>
          <w:rFonts w:ascii="Times New Roman" w:hAnsi="Times New Roman"/>
          <w:iCs/>
          <w:sz w:val="20"/>
          <w:szCs w:val="20"/>
        </w:rPr>
        <w:t>-</w:t>
      </w:r>
      <w:r w:rsidR="002C7545" w:rsidRPr="008B6828">
        <w:rPr>
          <w:rFonts w:ascii="Times New Roman" w:hAnsi="Times New Roman"/>
          <w:iCs/>
          <w:sz w:val="20"/>
          <w:szCs w:val="20"/>
        </w:rPr>
        <w:t xml:space="preserve">se observar uma mudança no mecanismo de reação que ocorre em apenas uma etapa, sem a presença do intermediário e com temperatura final cerca de 50°C mais baixa. </w:t>
      </w:r>
      <w:r w:rsidR="00BD6046" w:rsidRPr="008B6828">
        <w:rPr>
          <w:rFonts w:ascii="Times New Roman" w:hAnsi="Times New Roman"/>
          <w:iCs/>
          <w:sz w:val="20"/>
          <w:szCs w:val="20"/>
        </w:rPr>
        <w:t>O CeO</w:t>
      </w:r>
      <w:r w:rsidR="00BD6046" w:rsidRPr="008B6828">
        <w:rPr>
          <w:rFonts w:ascii="Times New Roman" w:hAnsi="Times New Roman"/>
          <w:iCs/>
          <w:sz w:val="20"/>
          <w:szCs w:val="20"/>
          <w:vertAlign w:val="subscript"/>
        </w:rPr>
        <w:t>2</w:t>
      </w:r>
      <w:r w:rsidR="00BD6046" w:rsidRPr="008B6828">
        <w:rPr>
          <w:rFonts w:ascii="Times New Roman" w:hAnsi="Times New Roman"/>
          <w:iCs/>
          <w:sz w:val="20"/>
          <w:szCs w:val="20"/>
        </w:rPr>
        <w:t xml:space="preserve"> se manteve estável termicamente na faixa de temperatura avaliada (Fig</w:t>
      </w:r>
      <w:r w:rsidR="006B7F9D">
        <w:rPr>
          <w:rFonts w:ascii="Times New Roman" w:hAnsi="Times New Roman"/>
          <w:iCs/>
          <w:sz w:val="20"/>
          <w:szCs w:val="20"/>
        </w:rPr>
        <w:t xml:space="preserve">ura </w:t>
      </w:r>
      <w:r w:rsidR="00BD6046" w:rsidRPr="008B6828">
        <w:rPr>
          <w:rFonts w:ascii="Times New Roman" w:hAnsi="Times New Roman"/>
          <w:iCs/>
          <w:sz w:val="20"/>
          <w:szCs w:val="20"/>
        </w:rPr>
        <w:t>2b)</w:t>
      </w:r>
    </w:p>
    <w:p w14:paraId="63269A54" w14:textId="6C7C5141" w:rsidR="008B6828" w:rsidRDefault="000F72C4" w:rsidP="008B6828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72575" behindDoc="0" locked="0" layoutInCell="1" allowOverlap="1" wp14:anchorId="70FC9EAC" wp14:editId="27CF52EA">
            <wp:simplePos x="0" y="0"/>
            <wp:positionH relativeFrom="column">
              <wp:posOffset>-1270</wp:posOffset>
            </wp:positionH>
            <wp:positionV relativeFrom="paragraph">
              <wp:posOffset>1625</wp:posOffset>
            </wp:positionV>
            <wp:extent cx="3021330" cy="1670050"/>
            <wp:effectExtent l="0" t="0" r="7620" b="6350"/>
            <wp:wrapNone/>
            <wp:docPr id="1696891265" name="Imagem 8" descr="Uma imagem com texto, diagrama, file,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891265" name="Imagem 8" descr="Uma imagem com texto, diagrama, file, 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AA42" w14:textId="15AA652B" w:rsidR="008B6828" w:rsidRDefault="008B6828" w:rsidP="008B6828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78FE98A1" w14:textId="682ED264" w:rsidR="008B6828" w:rsidRDefault="008B6828" w:rsidP="008B6828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5819D4B4" w14:textId="784F2A63" w:rsidR="008B6828" w:rsidRPr="008B6828" w:rsidRDefault="008B6828" w:rsidP="008B6828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14:paraId="71262A6B" w14:textId="6AECA6F5" w:rsidR="005C5376" w:rsidRDefault="005C5376" w:rsidP="0085085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3ECBFCDA" w14:textId="07CDB735" w:rsidR="008B6828" w:rsidRDefault="008B6828" w:rsidP="0085085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6090139B" w14:textId="38307BD0" w:rsidR="008B6828" w:rsidRDefault="008B6828" w:rsidP="0085085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332E1A39" w14:textId="543CBB7B" w:rsidR="008B6828" w:rsidRPr="005C5376" w:rsidRDefault="008B6828" w:rsidP="00850854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63F44297" w14:textId="38F134D3" w:rsidR="008B6828" w:rsidRDefault="000F72C4" w:rsidP="00850854">
      <w:pPr>
        <w:pStyle w:val="TAMainText"/>
        <w:ind w:firstLine="0"/>
        <w:rPr>
          <w:rFonts w:ascii="Times New Roman" w:hAnsi="Times New Roman"/>
          <w:i/>
          <w:lang w:val="pt-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B8A50D" wp14:editId="1FE9B2C1">
                <wp:simplePos x="0" y="0"/>
                <wp:positionH relativeFrom="margin">
                  <wp:posOffset>25400</wp:posOffset>
                </wp:positionH>
                <wp:positionV relativeFrom="paragraph">
                  <wp:posOffset>74930</wp:posOffset>
                </wp:positionV>
                <wp:extent cx="2982529" cy="143302"/>
                <wp:effectExtent l="0" t="0" r="8890" b="9525"/>
                <wp:wrapNone/>
                <wp:docPr id="5137264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29" cy="14330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8074F" w14:textId="783F7122" w:rsidR="0086390D" w:rsidRPr="00140BD7" w:rsidRDefault="0086390D" w:rsidP="0086390D">
                            <w:pPr>
                              <w:pStyle w:val="Legenda"/>
                              <w:rPr>
                                <w:rFonts w:ascii="Times" w:eastAsia="Times New Roman" w:hAnsi="Times" w:cs="Times"/>
                                <w:b w:val="0"/>
                                <w:bCs w:val="0"/>
                                <w:noProof/>
                                <w:color w:val="auto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t xml:space="preserve">Figura </w: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begin"/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instrText xml:space="preserve"> SEQ Figura \* ARABIC </w:instrTex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separate"/>
                            </w:r>
                            <w:r w:rsidR="005C5376">
                              <w:rPr>
                                <w:rFonts w:ascii="Times" w:hAnsi="Times" w:cs="Times"/>
                                <w:noProof/>
                                <w:color w:val="auto"/>
                              </w:rPr>
                              <w:t>2</w:t>
                            </w:r>
                            <w:r w:rsidRPr="00140BD7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end"/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</w:rPr>
                              <w:t xml:space="preserve"> – Perda de massa (%) x Temperatura (a) ZnSO</w:t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  <w:vertAlign w:val="subscript"/>
                              </w:rPr>
                              <w:t>4</w:t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</w:rPr>
                              <w:t xml:space="preserve"> (b) CeO</w:t>
                            </w:r>
                            <w:r w:rsidRPr="00140BD7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A50D" id="_x0000_s1029" type="#_x0000_t202" style="position:absolute;left:0;text-align:left;margin-left:2pt;margin-top:5.9pt;width:234.85pt;height:11.3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" stroked="f">
                <v:textbox inset="0,0,0,0">
                  <w:txbxContent>
                    <w:p w14:paraId="0A58074F" w14:textId="783F7122" w:rsidR="0086390D" w:rsidRPr="00140BD7" w:rsidRDefault="0086390D" w:rsidP="0086390D">
                      <w:pPr>
                        <w:pStyle w:val="Legenda"/>
                        <w:rPr>
                          <w:rFonts w:ascii="Times" w:eastAsia="Times New Roman" w:hAnsi="Times" w:cs="Times"/>
                          <w:b w:val="0"/>
                          <w:bCs w:val="0"/>
                          <w:noProof/>
                          <w:color w:val="auto"/>
                          <w:sz w:val="20"/>
                          <w:szCs w:val="20"/>
                          <w:lang w:eastAsia="pt-BR"/>
                        </w:rPr>
                      </w:pPr>
                      <w:r w:rsidRPr="00140BD7">
                        <w:rPr>
                          <w:rFonts w:ascii="Times" w:hAnsi="Times" w:cs="Times"/>
                          <w:color w:val="auto"/>
                        </w:rPr>
                        <w:t xml:space="preserve">Figura </w: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begin"/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instrText xml:space="preserve"> SEQ Figura \* ARABIC </w:instrTex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separate"/>
                      </w:r>
                      <w:r w:rsidR="005C5376">
                        <w:rPr>
                          <w:rFonts w:ascii="Times" w:hAnsi="Times" w:cs="Times"/>
                          <w:noProof/>
                          <w:color w:val="auto"/>
                        </w:rPr>
                        <w:t>2</w:t>
                      </w:r>
                      <w:r w:rsidRPr="00140BD7">
                        <w:rPr>
                          <w:rFonts w:ascii="Times" w:hAnsi="Times" w:cs="Times"/>
                          <w:color w:val="auto"/>
                        </w:rPr>
                        <w:fldChar w:fldCharType="end"/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</w:rPr>
                        <w:t xml:space="preserve"> – Perda de massa (%) x Temperatura (a) ZnSO</w:t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  <w:vertAlign w:val="subscript"/>
                        </w:rPr>
                        <w:t>4</w:t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</w:rPr>
                        <w:t xml:space="preserve"> (b) CeO</w:t>
                      </w:r>
                      <w:r w:rsidRPr="00140BD7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A78588" w14:textId="77777777" w:rsidR="008B6828" w:rsidRDefault="008B6828" w:rsidP="00850854">
      <w:pPr>
        <w:pStyle w:val="TAMainText"/>
        <w:ind w:firstLine="0"/>
        <w:rPr>
          <w:rFonts w:ascii="Times New Roman" w:hAnsi="Times New Roman"/>
          <w:i/>
          <w:lang w:val="pt-PT"/>
        </w:rPr>
      </w:pPr>
    </w:p>
    <w:p w14:paraId="0C6AE78F" w14:textId="7532D1CC" w:rsidR="00850854" w:rsidRDefault="00850854" w:rsidP="00850854">
      <w:pPr>
        <w:pStyle w:val="TAMainText"/>
        <w:ind w:firstLine="0"/>
        <w:rPr>
          <w:rFonts w:ascii="Times New Roman" w:hAnsi="Times New Roman"/>
          <w:i/>
          <w:lang w:val="pt-PT"/>
        </w:rPr>
      </w:pPr>
      <w:r>
        <w:rPr>
          <w:rFonts w:ascii="Times New Roman" w:hAnsi="Times New Roman"/>
          <w:i/>
          <w:lang w:val="pt-PT"/>
        </w:rPr>
        <w:t>Difração de Raio X</w:t>
      </w:r>
    </w:p>
    <w:p w14:paraId="0644D9FE" w14:textId="20BCDD40" w:rsidR="005065B6" w:rsidRDefault="005C5376" w:rsidP="000F12FB">
      <w:pPr>
        <w:pStyle w:val="TAMainText"/>
        <w:ind w:firstLine="0"/>
        <w:rPr>
          <w:rFonts w:ascii="Times New Roman" w:hAnsi="Times New Roman"/>
          <w:lang w:val="pt-BR"/>
        </w:rPr>
      </w:pPr>
      <w:r w:rsidRPr="000F12FB">
        <w:rPr>
          <w:rFonts w:ascii="Times New Roman" w:hAnsi="Times New Roman"/>
          <w:lang w:val="pt-BR"/>
        </w:rPr>
        <w:t>É</w:t>
      </w:r>
      <w:r w:rsidR="0086390D" w:rsidRPr="000F12FB">
        <w:rPr>
          <w:rFonts w:ascii="Times New Roman" w:hAnsi="Times New Roman"/>
          <w:lang w:val="pt-BR"/>
        </w:rPr>
        <w:t xml:space="preserve"> possível constatar pela Fig</w:t>
      </w:r>
      <w:r w:rsidR="006B7F9D">
        <w:rPr>
          <w:rFonts w:ascii="Times New Roman" w:hAnsi="Times New Roman"/>
          <w:lang w:val="pt-BR"/>
        </w:rPr>
        <w:t>ura 3</w:t>
      </w:r>
      <w:r w:rsidR="0086390D" w:rsidRPr="000F12FB">
        <w:rPr>
          <w:rFonts w:ascii="Times New Roman" w:hAnsi="Times New Roman"/>
          <w:lang w:val="pt-BR"/>
        </w:rPr>
        <w:t xml:space="preserve"> que a fase majoritária presente no material resultante é ZnO, visto que todos os picos característicos destas estão presentes e que nenhum outro pico, possivelmente associado a outra fase, encontra-se com intensidade suficiente para ser considerado, qualitativamente, presente como espécie predominante.</w:t>
      </w:r>
    </w:p>
    <w:p w14:paraId="4AF4929C" w14:textId="77777777" w:rsidR="006B7F9D" w:rsidRDefault="006B7F9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12C22DD7" w14:textId="0880A989" w:rsidR="00833E1D" w:rsidRDefault="005A3F40" w:rsidP="000F12FB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68479" behindDoc="0" locked="0" layoutInCell="1" allowOverlap="1" wp14:anchorId="21DDF8C5" wp14:editId="38E88491">
            <wp:simplePos x="0" y="0"/>
            <wp:positionH relativeFrom="column">
              <wp:posOffset>295308</wp:posOffset>
            </wp:positionH>
            <wp:positionV relativeFrom="paragraph">
              <wp:posOffset>143518</wp:posOffset>
            </wp:positionV>
            <wp:extent cx="2627226" cy="1009403"/>
            <wp:effectExtent l="0" t="0" r="1905" b="635"/>
            <wp:wrapNone/>
            <wp:docPr id="1200448076" name="Imagem 2" descr="Uma imagem com diagrama, esboço, file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48076" name="Imagem 2" descr="Uma imagem com diagrama, esboço, file,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65" cy="101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2A987" w14:textId="756BCD70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6A99E0FA" w14:textId="4946C57F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7E22A063" w14:textId="3084C296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0CB15F10" w14:textId="4D85F99C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102AD246" w14:textId="0598C986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5FF1ED20" w14:textId="117BDBC6" w:rsidR="00833E1D" w:rsidRDefault="00833E1D" w:rsidP="000F12FB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11E115B3" wp14:editId="69D5D27D">
                <wp:simplePos x="0" y="0"/>
                <wp:positionH relativeFrom="column">
                  <wp:align>left</wp:align>
                </wp:positionH>
                <wp:positionV relativeFrom="paragraph">
                  <wp:posOffset>111615</wp:posOffset>
                </wp:positionV>
                <wp:extent cx="2452370" cy="139148"/>
                <wp:effectExtent l="0" t="0" r="5080" b="0"/>
                <wp:wrapNone/>
                <wp:docPr id="2426485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13914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EC2C65" w14:textId="2AD48287" w:rsidR="005C5376" w:rsidRPr="005C5376" w:rsidRDefault="005C5376" w:rsidP="005C5376">
                            <w:pPr>
                              <w:pStyle w:val="Legenda"/>
                              <w:rPr>
                                <w:rFonts w:ascii="Times" w:eastAsia="Times New Roman" w:hAnsi="Times" w:cs="Times"/>
                                <w:b w:val="0"/>
                                <w:bCs w:val="0"/>
                                <w:noProof/>
                                <w:color w:val="auto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5C5376">
                              <w:rPr>
                                <w:rFonts w:ascii="Times" w:hAnsi="Times" w:cs="Times"/>
                                <w:color w:val="auto"/>
                              </w:rPr>
                              <w:t xml:space="preserve">Figura </w:t>
                            </w:r>
                            <w:r w:rsidRPr="005C5376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begin"/>
                            </w:r>
                            <w:r w:rsidRPr="005C5376">
                              <w:rPr>
                                <w:rFonts w:ascii="Times" w:hAnsi="Times" w:cs="Times"/>
                                <w:color w:val="auto"/>
                              </w:rPr>
                              <w:instrText xml:space="preserve"> SEQ Figura \* ARABIC </w:instrText>
                            </w:r>
                            <w:r w:rsidRPr="005C5376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separate"/>
                            </w:r>
                            <w:r w:rsidRPr="005C5376">
                              <w:rPr>
                                <w:rFonts w:ascii="Times" w:hAnsi="Times" w:cs="Times"/>
                                <w:noProof/>
                                <w:color w:val="auto"/>
                              </w:rPr>
                              <w:t>3</w:t>
                            </w:r>
                            <w:r w:rsidRPr="005C5376">
                              <w:rPr>
                                <w:rFonts w:ascii="Times" w:hAnsi="Times" w:cs="Times"/>
                                <w:color w:val="auto"/>
                              </w:rPr>
                              <w:fldChar w:fldCharType="end"/>
                            </w:r>
                            <w:r w:rsidRPr="005C5376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</w:rPr>
                              <w:t xml:space="preserve"> - DRX produto decomposição ZnSO</w:t>
                            </w:r>
                            <w:r w:rsidRPr="005C5376">
                              <w:rPr>
                                <w:rFonts w:ascii="Times" w:hAnsi="Times" w:cs="Times"/>
                                <w:b w:val="0"/>
                                <w:bCs w:val="0"/>
                                <w:color w:val="auto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15B3" id="_x0000_s1030" type="#_x0000_t202" style="position:absolute;left:0;text-align:left;margin-left:0;margin-top:8.8pt;width:193.1pt;height:10.95pt;z-index:251670527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" stroked="f">
                <v:textbox inset="0,0,0,0">
                  <w:txbxContent>
                    <w:p w14:paraId="7AEC2C65" w14:textId="2AD48287" w:rsidR="005C5376" w:rsidRPr="005C5376" w:rsidRDefault="005C5376" w:rsidP="005C5376">
                      <w:pPr>
                        <w:pStyle w:val="Legenda"/>
                        <w:rPr>
                          <w:rFonts w:ascii="Times" w:eastAsia="Times New Roman" w:hAnsi="Times" w:cs="Times"/>
                          <w:b w:val="0"/>
                          <w:bCs w:val="0"/>
                          <w:noProof/>
                          <w:color w:val="auto"/>
                          <w:sz w:val="20"/>
                          <w:szCs w:val="20"/>
                          <w:lang w:eastAsia="pt-BR"/>
                        </w:rPr>
                      </w:pPr>
                      <w:r w:rsidRPr="005C5376">
                        <w:rPr>
                          <w:rFonts w:ascii="Times" w:hAnsi="Times" w:cs="Times"/>
                          <w:color w:val="auto"/>
                        </w:rPr>
                        <w:t xml:space="preserve">Figura </w:t>
                      </w:r>
                      <w:r w:rsidRPr="005C5376">
                        <w:rPr>
                          <w:rFonts w:ascii="Times" w:hAnsi="Times" w:cs="Times"/>
                          <w:color w:val="auto"/>
                        </w:rPr>
                        <w:fldChar w:fldCharType="begin"/>
                      </w:r>
                      <w:r w:rsidRPr="005C5376">
                        <w:rPr>
                          <w:rFonts w:ascii="Times" w:hAnsi="Times" w:cs="Times"/>
                          <w:color w:val="auto"/>
                        </w:rPr>
                        <w:instrText xml:space="preserve"> SEQ Figura \* ARABIC </w:instrText>
                      </w:r>
                      <w:r w:rsidRPr="005C5376">
                        <w:rPr>
                          <w:rFonts w:ascii="Times" w:hAnsi="Times" w:cs="Times"/>
                          <w:color w:val="auto"/>
                        </w:rPr>
                        <w:fldChar w:fldCharType="separate"/>
                      </w:r>
                      <w:r w:rsidRPr="005C5376">
                        <w:rPr>
                          <w:rFonts w:ascii="Times" w:hAnsi="Times" w:cs="Times"/>
                          <w:noProof/>
                          <w:color w:val="auto"/>
                        </w:rPr>
                        <w:t>3</w:t>
                      </w:r>
                      <w:r w:rsidRPr="005C5376">
                        <w:rPr>
                          <w:rFonts w:ascii="Times" w:hAnsi="Times" w:cs="Times"/>
                          <w:color w:val="auto"/>
                        </w:rPr>
                        <w:fldChar w:fldCharType="end"/>
                      </w:r>
                      <w:r w:rsidRPr="005C5376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</w:rPr>
                        <w:t xml:space="preserve"> - DRX produto decomposição ZnSO</w:t>
                      </w:r>
                      <w:r w:rsidRPr="005C5376">
                        <w:rPr>
                          <w:rFonts w:ascii="Times" w:hAnsi="Times" w:cs="Times"/>
                          <w:b w:val="0"/>
                          <w:bCs w:val="0"/>
                          <w:color w:val="auto"/>
                          <w:vertAlign w:val="sub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DFEC0A" w14:textId="77777777" w:rsidR="003E3889" w:rsidRPr="000F12FB" w:rsidRDefault="003E3889" w:rsidP="000F12FB">
      <w:pPr>
        <w:pStyle w:val="TAMainText"/>
        <w:ind w:firstLine="0"/>
        <w:rPr>
          <w:rFonts w:ascii="Times New Roman" w:hAnsi="Times New Roman"/>
          <w:lang w:val="pt-BR"/>
        </w:rPr>
      </w:pPr>
    </w:p>
    <w:p w14:paraId="496F7F6A" w14:textId="7CBEFF59" w:rsidR="005065B6" w:rsidRDefault="0095319A" w:rsidP="0095319A">
      <w:pPr>
        <w:pStyle w:val="TAMainText"/>
        <w:ind w:firstLine="0"/>
        <w:rPr>
          <w:i/>
          <w:iCs/>
          <w:lang w:val="pt-BR"/>
        </w:rPr>
      </w:pPr>
      <w:r>
        <w:rPr>
          <w:i/>
          <w:iCs/>
          <w:lang w:val="pt-BR"/>
        </w:rPr>
        <w:t>M</w:t>
      </w:r>
      <w:r w:rsidR="00140BD7" w:rsidRPr="00140BD7">
        <w:rPr>
          <w:i/>
          <w:iCs/>
          <w:lang w:val="pt-BR"/>
        </w:rPr>
        <w:t>odelagem cínetica</w:t>
      </w:r>
    </w:p>
    <w:p w14:paraId="4FA36C77" w14:textId="17B7ACC2" w:rsidR="005065B6" w:rsidRDefault="007952D3" w:rsidP="005A3F40">
      <w:pPr>
        <w:pStyle w:val="TAMainText"/>
        <w:ind w:firstLine="0"/>
        <w:rPr>
          <w:lang w:val="pt-BR"/>
        </w:rPr>
      </w:pPr>
      <w:r>
        <w:rPr>
          <w:lang w:val="pt-BR"/>
        </w:rPr>
        <w:t xml:space="preserve">A </w:t>
      </w:r>
      <w:r w:rsidR="005A3F40">
        <w:rPr>
          <w:lang w:val="pt-BR"/>
        </w:rPr>
        <w:t>T</w:t>
      </w:r>
      <w:r>
        <w:rPr>
          <w:lang w:val="pt-BR"/>
        </w:rPr>
        <w:t>abela 1 apresenta os valores de energia de ativação e ordem aparente de reação para as duas etapas de decomposição do ZnSO</w:t>
      </w:r>
      <w:r w:rsidRPr="007952D3">
        <w:rPr>
          <w:vertAlign w:val="subscript"/>
          <w:lang w:val="pt-BR"/>
        </w:rPr>
        <w:t>4</w:t>
      </w:r>
      <w:r>
        <w:rPr>
          <w:lang w:val="pt-BR"/>
        </w:rPr>
        <w:t>.</w:t>
      </w:r>
    </w:p>
    <w:p w14:paraId="499D902E" w14:textId="77777777" w:rsidR="005A3F40" w:rsidRDefault="005A3F40" w:rsidP="005A3F40">
      <w:pPr>
        <w:pStyle w:val="TAMainText"/>
        <w:ind w:firstLine="0"/>
        <w:rPr>
          <w:lang w:val="pt-BR"/>
        </w:rPr>
      </w:pPr>
    </w:p>
    <w:p w14:paraId="483DF959" w14:textId="6DCED8A6" w:rsidR="00EA4E1B" w:rsidRPr="007952D3" w:rsidRDefault="00EA4E1B" w:rsidP="00EA4E1B">
      <w:pPr>
        <w:pStyle w:val="VDTableTitle"/>
        <w:spacing w:after="120"/>
        <w:jc w:val="both"/>
        <w:rPr>
          <w:rFonts w:ascii="Times New Roman" w:hAnsi="Times New Roman"/>
          <w:bCs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="007952D3">
        <w:rPr>
          <w:rFonts w:ascii="Times New Roman" w:hAnsi="Times New Roman"/>
          <w:b/>
          <w:lang w:val="pt-BR"/>
        </w:rPr>
        <w:t xml:space="preserve"> </w:t>
      </w:r>
      <w:r w:rsidR="007952D3" w:rsidRPr="007952D3">
        <w:rPr>
          <w:rFonts w:ascii="Times New Roman" w:hAnsi="Times New Roman"/>
          <w:bCs/>
          <w:lang w:val="pt-BR"/>
        </w:rPr>
        <w:t>Parâmetros cinéticos</w:t>
      </w:r>
      <w:r w:rsidR="00055F7F">
        <w:rPr>
          <w:rFonts w:ascii="Times New Roman" w:hAnsi="Times New Roman"/>
          <w:bCs/>
          <w:lang w:val="pt-BR"/>
        </w:rPr>
        <w:t xml:space="preserve"> da</w:t>
      </w:r>
      <w:r w:rsidR="007952D3" w:rsidRPr="007952D3">
        <w:rPr>
          <w:rFonts w:ascii="Times New Roman" w:hAnsi="Times New Roman"/>
          <w:bCs/>
          <w:lang w:val="pt-BR"/>
        </w:rPr>
        <w:t xml:space="preserve"> decomposição do ZnSO</w:t>
      </w:r>
      <w:r w:rsidR="007952D3" w:rsidRPr="007952D3">
        <w:rPr>
          <w:rFonts w:ascii="Times New Roman" w:hAnsi="Times New Roman"/>
          <w:bCs/>
          <w:vertAlign w:val="subscript"/>
          <w:lang w:val="pt-BR"/>
        </w:rPr>
        <w:t>4</w:t>
      </w:r>
      <w:r w:rsidR="00BD6046">
        <w:rPr>
          <w:rFonts w:ascii="Times New Roman" w:hAnsi="Times New Roman"/>
          <w:bCs/>
          <w:lang w:val="pt-BR"/>
        </w:rPr>
        <w:t xml:space="preserve"> puro e na presença de CeO</w:t>
      </w:r>
      <w:r w:rsidR="00BD6046" w:rsidRPr="00BD6046">
        <w:rPr>
          <w:rFonts w:ascii="Times New Roman" w:hAnsi="Times New Roman"/>
          <w:bCs/>
          <w:vertAlign w:val="subscript"/>
          <w:lang w:val="pt-BR"/>
        </w:rPr>
        <w:t>2</w:t>
      </w:r>
      <w:r w:rsidRPr="007952D3">
        <w:rPr>
          <w:rFonts w:ascii="Times New Roman" w:hAnsi="Times New Roman"/>
          <w:bCs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"/>
        <w:gridCol w:w="1258"/>
        <w:gridCol w:w="911"/>
        <w:gridCol w:w="1116"/>
        <w:gridCol w:w="724"/>
      </w:tblGrid>
      <w:tr w:rsidR="00833E1D" w:rsidRPr="00833E1D" w14:paraId="34D6915F" w14:textId="77777777" w:rsidTr="00833E1D">
        <w:trPr>
          <w:trHeight w:val="144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6321" w14:textId="35D8B115" w:rsidR="00833E1D" w:rsidRPr="00833E1D" w:rsidRDefault="00833E1D" w:rsidP="00833E1D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Etapa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B7ADFF" w14:textId="6F16CC15" w:rsidR="00833E1D" w:rsidRPr="00833E1D" w:rsidRDefault="00833E1D" w:rsidP="00132C69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Ordem aparente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9AF4A4" w14:textId="4C2B40A3" w:rsidR="00833E1D" w:rsidRPr="00833E1D" w:rsidRDefault="00833E1D" w:rsidP="00132C69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Energia Ativação (Ea) (kJ/mol)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A80BB8" w14:textId="175C4DEE" w:rsidR="00833E1D" w:rsidRPr="00833E1D" w:rsidRDefault="00833E1D" w:rsidP="00132C69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R² modelo</w:t>
            </w:r>
          </w:p>
        </w:tc>
      </w:tr>
      <w:tr w:rsidR="00833E1D" w:rsidRPr="00833E1D" w14:paraId="0F12ABC1" w14:textId="77777777" w:rsidTr="00833E1D">
        <w:trPr>
          <w:trHeight w:val="144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C7A9CBE" w14:textId="32A4E584" w:rsidR="00833E1D" w:rsidRPr="00833E1D" w:rsidRDefault="00833E1D" w:rsidP="00132C69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ZnSO</w:t>
            </w:r>
            <w:r w:rsidRPr="00833E1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 xml:space="preserve"> puro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C93B642" w14:textId="6BDB74AE" w:rsidR="00833E1D" w:rsidRPr="00833E1D" w:rsidRDefault="00833E1D" w:rsidP="00132C69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Formação ZnO.2ZnSO</w:t>
            </w:r>
            <w:r w:rsidRPr="00833E1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C3BD2C" w14:textId="4F1FFF42" w:rsidR="00833E1D" w:rsidRPr="00833E1D" w:rsidRDefault="00833E1D" w:rsidP="00EE7B8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1,7646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3D077F" w14:textId="0BD6A0F3" w:rsidR="00833E1D" w:rsidRPr="00833E1D" w:rsidRDefault="00833E1D" w:rsidP="00EE7B8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237,46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15543B2" w14:textId="26B7B9E6" w:rsidR="00833E1D" w:rsidRPr="00833E1D" w:rsidRDefault="00833E1D" w:rsidP="00EE7B87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0,9798</w:t>
            </w:r>
          </w:p>
        </w:tc>
      </w:tr>
      <w:tr w:rsidR="00833E1D" w:rsidRPr="00833E1D" w14:paraId="17AE101F" w14:textId="77777777" w:rsidTr="00833E1D">
        <w:trPr>
          <w:trHeight w:val="144"/>
        </w:trPr>
        <w:tc>
          <w:tcPr>
            <w:tcW w:w="0" w:type="auto"/>
            <w:vMerge/>
            <w:shd w:val="clear" w:color="auto" w:fill="FFFFFF" w:themeFill="background1"/>
          </w:tcPr>
          <w:p w14:paraId="450BC526" w14:textId="77777777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4C3F37" w14:textId="67635438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Formação ZnO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221C4F" w14:textId="2558030C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1,7964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A5024E" w14:textId="3C79AA64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368,05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562AA0" w14:textId="228A9FA9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0,9895</w:t>
            </w:r>
          </w:p>
        </w:tc>
      </w:tr>
      <w:tr w:rsidR="00833E1D" w:rsidRPr="00833E1D" w14:paraId="31EE37A1" w14:textId="77777777" w:rsidTr="00833E1D">
        <w:trPr>
          <w:trHeight w:val="144"/>
        </w:trPr>
        <w:tc>
          <w:tcPr>
            <w:tcW w:w="0" w:type="auto"/>
            <w:tcBorders>
              <w:bottom w:val="single" w:sz="6" w:space="0" w:color="auto"/>
            </w:tcBorders>
          </w:tcPr>
          <w:p w14:paraId="10B1B475" w14:textId="3C3B6555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ZnSO</w:t>
            </w:r>
            <w:r w:rsidRPr="00833E1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 xml:space="preserve"> + CeO</w:t>
            </w:r>
            <w:r w:rsidRPr="00833E1D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5A53C568" w14:textId="6F970BEF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 xml:space="preserve">Formação direta de ZnO 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5AC90CC2" w14:textId="1A21AD33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1,6574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6DFB507B" w14:textId="6C908F2D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172,98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5D4B6F00" w14:textId="06A0EB0A" w:rsidR="00833E1D" w:rsidRPr="00833E1D" w:rsidRDefault="00833E1D" w:rsidP="00BD6046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E1D">
              <w:rPr>
                <w:rFonts w:ascii="Times New Roman" w:hAnsi="Times New Roman" w:cs="Times New Roman"/>
                <w:sz w:val="18"/>
                <w:szCs w:val="18"/>
              </w:rPr>
              <w:t>0,9967</w:t>
            </w:r>
          </w:p>
        </w:tc>
      </w:tr>
      <w:tr w:rsidR="00833E1D" w:rsidRPr="00833E1D" w14:paraId="0FF50CF1" w14:textId="77777777" w:rsidTr="00833E1D">
        <w:trPr>
          <w:trHeight w:val="144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09B57B" w14:textId="77777777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D8F328" w14:textId="0C649DE3" w:rsidR="00833E1D" w:rsidRPr="00833E1D" w:rsidRDefault="00833E1D" w:rsidP="00BD6046">
            <w:pPr>
              <w:pStyle w:val="SemEspaamen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E30FF" w14:textId="2A85B05D" w:rsidR="00EA4E1B" w:rsidRPr="005A3F40" w:rsidRDefault="004B54F8" w:rsidP="004B54F8">
      <w:pPr>
        <w:pStyle w:val="SemEspaamento"/>
        <w:jc w:val="both"/>
        <w:rPr>
          <w:sz w:val="22"/>
          <w:szCs w:val="22"/>
        </w:rPr>
      </w:pPr>
      <w:r w:rsidRPr="005A3F40">
        <w:rPr>
          <w:rFonts w:ascii="Times New Roman" w:hAnsi="Times New Roman" w:cs="Times New Roman"/>
          <w:sz w:val="20"/>
          <w:szCs w:val="20"/>
        </w:rPr>
        <w:t xml:space="preserve">Em comparação com a reação não catalisada, </w:t>
      </w:r>
      <w:r w:rsidR="006B7F9D">
        <w:rPr>
          <w:rFonts w:ascii="Times New Roman" w:hAnsi="Times New Roman" w:cs="Times New Roman"/>
          <w:sz w:val="20"/>
          <w:szCs w:val="20"/>
        </w:rPr>
        <w:t xml:space="preserve">nota-se que </w:t>
      </w:r>
      <w:r w:rsidRPr="005A3F40">
        <w:rPr>
          <w:rFonts w:ascii="Times New Roman" w:hAnsi="Times New Roman" w:cs="Times New Roman"/>
          <w:sz w:val="20"/>
          <w:szCs w:val="20"/>
        </w:rPr>
        <w:t>a energia necessária para a formação do ZnO na presença de CeO</w:t>
      </w:r>
      <w:r w:rsidRPr="005A3F4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B7F9D">
        <w:rPr>
          <w:rFonts w:ascii="Times New Roman" w:hAnsi="Times New Roman" w:cs="Times New Roman"/>
          <w:sz w:val="20"/>
          <w:szCs w:val="20"/>
        </w:rPr>
        <w:t xml:space="preserve"> é</w:t>
      </w:r>
      <w:r w:rsidRPr="005A3F40">
        <w:rPr>
          <w:rFonts w:ascii="Times New Roman" w:hAnsi="Times New Roman" w:cs="Times New Roman"/>
          <w:sz w:val="20"/>
          <w:szCs w:val="20"/>
        </w:rPr>
        <w:t xml:space="preserve"> cerca de 46% do valor em relação a etapa mais energética</w:t>
      </w:r>
      <w:r w:rsidR="006B7F9D">
        <w:rPr>
          <w:rFonts w:ascii="Times New Roman" w:hAnsi="Times New Roman" w:cs="Times New Roman"/>
          <w:sz w:val="20"/>
          <w:szCs w:val="20"/>
        </w:rPr>
        <w:t xml:space="preserve"> (368.05 kJ.mol</w:t>
      </w:r>
      <w:r w:rsidR="006B7F9D" w:rsidRPr="006B7F9D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B7F9D">
        <w:rPr>
          <w:rFonts w:ascii="Times New Roman" w:hAnsi="Times New Roman" w:cs="Times New Roman"/>
          <w:sz w:val="20"/>
          <w:szCs w:val="20"/>
        </w:rPr>
        <w:t>),</w:t>
      </w:r>
      <w:r w:rsidR="005A3F40" w:rsidRPr="005A3F40">
        <w:rPr>
          <w:rFonts w:ascii="Times New Roman" w:hAnsi="Times New Roman" w:cs="Times New Roman"/>
          <w:sz w:val="20"/>
          <w:szCs w:val="20"/>
        </w:rPr>
        <w:t xml:space="preserve"> e que </w:t>
      </w:r>
      <w:r w:rsidR="006B7F9D">
        <w:rPr>
          <w:rFonts w:ascii="Times New Roman" w:hAnsi="Times New Roman" w:cs="Times New Roman"/>
          <w:sz w:val="20"/>
          <w:szCs w:val="20"/>
        </w:rPr>
        <w:t>em ambas situações</w:t>
      </w:r>
      <w:r w:rsidR="005A3F40" w:rsidRPr="005A3F40">
        <w:rPr>
          <w:rFonts w:ascii="Times New Roman" w:hAnsi="Times New Roman" w:cs="Times New Roman"/>
          <w:sz w:val="20"/>
          <w:szCs w:val="20"/>
        </w:rPr>
        <w:t xml:space="preserve"> o modelo se apresentou adequado.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708ABD41" w14:textId="65CBB474" w:rsidR="005A3F40" w:rsidRPr="005A3F40" w:rsidRDefault="005A3F40" w:rsidP="005A3F40">
      <w:pPr>
        <w:pStyle w:val="Ttulo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 dados da análise termogravimétrica e da modelagem cinética mostram que a presença do CeO</w:t>
      </w:r>
      <w:r w:rsidRPr="005A3F4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altera o mecanismo de reação e reduz a energia necessária para decomposição térmica do ZnSO</w:t>
      </w:r>
      <w:r w:rsidRPr="005A3F40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>, que apresenta o ZnO como principal composto</w:t>
      </w:r>
      <w:r w:rsidR="00361013">
        <w:rPr>
          <w:rFonts w:ascii="Times New Roman" w:hAnsi="Times New Roman" w:cs="Times New Roman"/>
          <w:sz w:val="20"/>
          <w:szCs w:val="20"/>
        </w:rPr>
        <w:t xml:space="preserve"> portador de Zn com</w:t>
      </w:r>
      <w:r w:rsidR="006B7F9D">
        <w:rPr>
          <w:rFonts w:ascii="Times New Roman" w:hAnsi="Times New Roman" w:cs="Times New Roman"/>
          <w:sz w:val="20"/>
          <w:szCs w:val="20"/>
        </w:rPr>
        <w:t>o</w:t>
      </w:r>
      <w:r w:rsidR="00361013">
        <w:rPr>
          <w:rFonts w:ascii="Times New Roman" w:hAnsi="Times New Roman" w:cs="Times New Roman"/>
          <w:sz w:val="20"/>
          <w:szCs w:val="20"/>
        </w:rPr>
        <w:t xml:space="preserve"> produto em temperaturas acima de 900°C.</w:t>
      </w:r>
    </w:p>
    <w:p w14:paraId="6BE32F7B" w14:textId="3CB1154B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4AEFAB34" w14:textId="77777777" w:rsidR="005A3F40" w:rsidRPr="00B82006" w:rsidRDefault="005A3F40" w:rsidP="005A3F40">
      <w:pPr>
        <w:rPr>
          <w:rFonts w:ascii="Times New Roman" w:hAnsi="Times New Roman" w:cs="Times New Roman"/>
          <w:sz w:val="20"/>
          <w:szCs w:val="20"/>
        </w:rPr>
      </w:pPr>
      <w:r w:rsidRPr="00B82006">
        <w:rPr>
          <w:rFonts w:ascii="Times New Roman" w:hAnsi="Times New Roman" w:cs="Times New Roman"/>
          <w:sz w:val="20"/>
          <w:szCs w:val="20"/>
        </w:rPr>
        <w:t xml:space="preserve">Ao CNPq 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82006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APES e FAPERJ</w:t>
      </w:r>
      <w:r w:rsidRPr="00B82006">
        <w:rPr>
          <w:rFonts w:ascii="Times New Roman" w:hAnsi="Times New Roman" w:cs="Times New Roman"/>
          <w:sz w:val="20"/>
          <w:szCs w:val="20"/>
        </w:rPr>
        <w:t xml:space="preserve"> pelo apoio financeiro.</w:t>
      </w:r>
    </w:p>
    <w:p w14:paraId="1EAAA287" w14:textId="42CB09EF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20375574" w14:textId="6947AD1D" w:rsidR="001B69B7" w:rsidRDefault="007036EB" w:rsidP="007036E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950A05">
        <w:rPr>
          <w:rFonts w:ascii="Times New Roman" w:hAnsi="Times New Roman"/>
        </w:rPr>
        <w:t>Syed</w:t>
      </w:r>
      <w:r w:rsidR="001B69B7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</w:rPr>
        <w:t xml:space="preserve">A.F </w:t>
      </w:r>
      <w:r w:rsidRPr="00950A05">
        <w:rPr>
          <w:rFonts w:ascii="Times New Roman" w:hAnsi="Times New Roman"/>
          <w:i/>
          <w:iCs/>
        </w:rPr>
        <w:t>et al</w:t>
      </w:r>
      <w:r w:rsidRPr="00950A05">
        <w:rPr>
          <w:rFonts w:ascii="Times New Roman" w:hAnsi="Times New Roman"/>
        </w:rPr>
        <w:t>.</w:t>
      </w:r>
      <w:r w:rsidR="001B69B7">
        <w:rPr>
          <w:rFonts w:ascii="Times New Roman" w:hAnsi="Times New Roman"/>
        </w:rPr>
        <w:t xml:space="preserve"> </w:t>
      </w:r>
      <w:proofErr w:type="spellStart"/>
      <w:r w:rsidR="001B69B7" w:rsidRPr="001B69B7">
        <w:rPr>
          <w:rFonts w:ascii="Times New Roman" w:hAnsi="Times New Roman"/>
          <w:i/>
          <w:iCs/>
        </w:rPr>
        <w:t>Int.J</w:t>
      </w:r>
      <w:proofErr w:type="spellEnd"/>
      <w:r w:rsidR="001B69B7" w:rsidRPr="001B69B7">
        <w:rPr>
          <w:rFonts w:ascii="Times New Roman" w:hAnsi="Times New Roman"/>
          <w:i/>
          <w:iCs/>
        </w:rPr>
        <w:t xml:space="preserve"> </w:t>
      </w:r>
      <w:proofErr w:type="spellStart"/>
      <w:r w:rsidR="001B69B7" w:rsidRPr="001B69B7">
        <w:rPr>
          <w:rFonts w:ascii="Times New Roman" w:hAnsi="Times New Roman"/>
          <w:i/>
          <w:iCs/>
        </w:rPr>
        <w:t>Hyd</w:t>
      </w:r>
      <w:proofErr w:type="spellEnd"/>
      <w:r w:rsidR="001B69B7" w:rsidRPr="001B69B7">
        <w:rPr>
          <w:rFonts w:ascii="Times New Roman" w:hAnsi="Times New Roman"/>
          <w:i/>
          <w:iCs/>
        </w:rPr>
        <w:t xml:space="preserve"> Energy</w:t>
      </w:r>
      <w:r w:rsidR="001B69B7">
        <w:rPr>
          <w:rFonts w:ascii="Times New Roman" w:hAnsi="Times New Roman"/>
        </w:rPr>
        <w:t xml:space="preserve"> </w:t>
      </w:r>
      <w:r w:rsidR="001B69B7" w:rsidRPr="001B69B7">
        <w:rPr>
          <w:rFonts w:ascii="Times New Roman" w:hAnsi="Times New Roman"/>
          <w:b/>
          <w:bCs/>
        </w:rPr>
        <w:t>2018</w:t>
      </w:r>
      <w:r w:rsidR="001B69B7">
        <w:rPr>
          <w:rFonts w:ascii="Times New Roman" w:hAnsi="Times New Roman"/>
        </w:rPr>
        <w:t>,</w:t>
      </w:r>
      <w:r w:rsidR="001B69B7" w:rsidRPr="00950A05">
        <w:rPr>
          <w:rFonts w:ascii="Times New Roman" w:hAnsi="Times New Roman"/>
        </w:rPr>
        <w:t>43(41):18713</w:t>
      </w:r>
    </w:p>
    <w:p w14:paraId="4299D16B" w14:textId="7DC9230C" w:rsidR="007036EB" w:rsidRPr="001B69B7" w:rsidRDefault="007036EB" w:rsidP="009B0F66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1B69B7">
        <w:rPr>
          <w:rFonts w:ascii="Times New Roman" w:hAnsi="Times New Roman"/>
        </w:rPr>
        <w:t xml:space="preserve">Onuki K, </w:t>
      </w:r>
      <w:r w:rsidRPr="001B69B7">
        <w:rPr>
          <w:rFonts w:ascii="Times New Roman" w:hAnsi="Times New Roman"/>
          <w:i/>
          <w:iCs/>
        </w:rPr>
        <w:t>et. al</w:t>
      </w:r>
      <w:r w:rsidRPr="001B69B7">
        <w:rPr>
          <w:rFonts w:ascii="Times New Roman" w:hAnsi="Times New Roman"/>
        </w:rPr>
        <w:t>..</w:t>
      </w:r>
      <w:proofErr w:type="spellStart"/>
      <w:proofErr w:type="gramStart"/>
      <w:r w:rsidRPr="001B69B7">
        <w:rPr>
          <w:rFonts w:ascii="Times New Roman" w:hAnsi="Times New Roman"/>
        </w:rPr>
        <w:t>R.</w:t>
      </w:r>
      <w:r w:rsidRPr="001B69B7">
        <w:rPr>
          <w:rFonts w:ascii="Times New Roman" w:hAnsi="Times New Roman"/>
          <w:i/>
          <w:iCs/>
        </w:rPr>
        <w:t>Energy</w:t>
      </w:r>
      <w:proofErr w:type="spellEnd"/>
      <w:proofErr w:type="gramEnd"/>
      <w:r w:rsidRPr="001B69B7">
        <w:rPr>
          <w:rFonts w:ascii="Times New Roman" w:hAnsi="Times New Roman"/>
          <w:i/>
          <w:iCs/>
        </w:rPr>
        <w:t xml:space="preserve"> Environ Sci</w:t>
      </w:r>
      <w:r w:rsidRPr="001B69B7">
        <w:rPr>
          <w:rFonts w:ascii="Times New Roman" w:hAnsi="Times New Roman"/>
        </w:rPr>
        <w:t>.</w:t>
      </w:r>
      <w:r w:rsidRPr="001B69B7">
        <w:rPr>
          <w:rFonts w:ascii="Times New Roman" w:hAnsi="Times New Roman"/>
          <w:b/>
          <w:bCs/>
        </w:rPr>
        <w:t xml:space="preserve"> 2009</w:t>
      </w:r>
      <w:r w:rsidRPr="001B69B7">
        <w:rPr>
          <w:rFonts w:ascii="Times New Roman" w:hAnsi="Times New Roman"/>
        </w:rPr>
        <w:t>;2(5):491.</w:t>
      </w:r>
    </w:p>
    <w:p w14:paraId="2203D542" w14:textId="77777777" w:rsidR="007036EB" w:rsidRPr="00950A05" w:rsidRDefault="007036EB" w:rsidP="007036E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950A05">
        <w:rPr>
          <w:rFonts w:ascii="Times New Roman" w:hAnsi="Times New Roman"/>
        </w:rPr>
        <w:t xml:space="preserve">Banerjee AM, </w:t>
      </w:r>
      <w:r w:rsidRPr="00950A05">
        <w:rPr>
          <w:rFonts w:ascii="Times New Roman" w:hAnsi="Times New Roman"/>
          <w:i/>
          <w:iCs/>
        </w:rPr>
        <w:t>et al.</w:t>
      </w:r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i/>
          <w:iCs/>
        </w:rPr>
        <w:t xml:space="preserve">Appl </w:t>
      </w:r>
      <w:proofErr w:type="spellStart"/>
      <w:r w:rsidRPr="00950A05">
        <w:rPr>
          <w:rFonts w:ascii="Times New Roman" w:hAnsi="Times New Roman"/>
          <w:i/>
          <w:iCs/>
        </w:rPr>
        <w:t>Catal</w:t>
      </w:r>
      <w:proofErr w:type="spellEnd"/>
      <w:r w:rsidRPr="00950A05">
        <w:rPr>
          <w:rFonts w:ascii="Times New Roman" w:hAnsi="Times New Roman"/>
          <w:i/>
          <w:iCs/>
        </w:rPr>
        <w:t xml:space="preserve"> B.</w:t>
      </w:r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b/>
          <w:bCs/>
        </w:rPr>
        <w:t>2015</w:t>
      </w:r>
      <w:r w:rsidRPr="00950A05">
        <w:rPr>
          <w:rFonts w:ascii="Times New Roman" w:hAnsi="Times New Roman"/>
        </w:rPr>
        <w:t>;162:327-37</w:t>
      </w:r>
    </w:p>
    <w:p w14:paraId="49DC5266" w14:textId="77777777" w:rsidR="007036EB" w:rsidRPr="00950A05" w:rsidRDefault="007036EB" w:rsidP="007036EB">
      <w:pPr>
        <w:pStyle w:val="TAMainText"/>
        <w:numPr>
          <w:ilvl w:val="0"/>
          <w:numId w:val="1"/>
        </w:numPr>
        <w:jc w:val="left"/>
        <w:rPr>
          <w:rFonts w:ascii="Times New Roman" w:hAnsi="Times New Roman"/>
        </w:rPr>
      </w:pPr>
      <w:r w:rsidRPr="00950A05">
        <w:rPr>
          <w:rFonts w:ascii="Times New Roman" w:hAnsi="Times New Roman"/>
        </w:rPr>
        <w:t xml:space="preserve">Soto-Díaz </w:t>
      </w:r>
      <w:r w:rsidRPr="00950A05">
        <w:rPr>
          <w:rFonts w:ascii="Times New Roman" w:hAnsi="Times New Roman"/>
          <w:i/>
          <w:iCs/>
        </w:rPr>
        <w:t>et al</w:t>
      </w:r>
      <w:r w:rsidRPr="00950A05">
        <w:rPr>
          <w:rFonts w:ascii="Times New Roman" w:hAnsi="Times New Roman"/>
        </w:rPr>
        <w:t xml:space="preserve">. </w:t>
      </w:r>
      <w:proofErr w:type="gramStart"/>
      <w:r w:rsidRPr="00950A05">
        <w:rPr>
          <w:rFonts w:ascii="Times New Roman" w:hAnsi="Times New Roman"/>
          <w:i/>
          <w:iCs/>
        </w:rPr>
        <w:t>Int  J</w:t>
      </w:r>
      <w:proofErr w:type="gramEnd"/>
      <w:r w:rsidRPr="00950A05">
        <w:rPr>
          <w:rFonts w:ascii="Times New Roman" w:hAnsi="Times New Roman"/>
          <w:i/>
          <w:iCs/>
        </w:rPr>
        <w:t xml:space="preserve"> Hydr. Energy</w:t>
      </w:r>
      <w:r w:rsidRPr="00950A05">
        <w:rPr>
          <w:rFonts w:ascii="Times New Roman" w:hAnsi="Times New Roman"/>
        </w:rPr>
        <w:t>. 2</w:t>
      </w:r>
      <w:r w:rsidRPr="00950A05">
        <w:rPr>
          <w:rFonts w:ascii="Times New Roman" w:hAnsi="Times New Roman"/>
          <w:b/>
          <w:bCs/>
        </w:rPr>
        <w:t>019</w:t>
      </w:r>
      <w:r w:rsidRPr="00950A05">
        <w:rPr>
          <w:rFonts w:ascii="Times New Roman" w:hAnsi="Times New Roman"/>
        </w:rPr>
        <w:t>; 44 12309</w:t>
      </w:r>
    </w:p>
    <w:p w14:paraId="2451E52E" w14:textId="77777777" w:rsidR="007036EB" w:rsidRPr="00950A05" w:rsidRDefault="007036EB" w:rsidP="007036E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950A05">
        <w:rPr>
          <w:rFonts w:ascii="Times New Roman" w:hAnsi="Times New Roman"/>
        </w:rPr>
        <w:t>Kurban, G.</w:t>
      </w:r>
      <w:proofErr w:type="gramStart"/>
      <w:r w:rsidRPr="00950A05">
        <w:rPr>
          <w:rFonts w:ascii="Times New Roman" w:hAnsi="Times New Roman"/>
        </w:rPr>
        <w:t>V.T</w:t>
      </w:r>
      <w:proofErr w:type="gramEnd"/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i/>
          <w:iCs/>
        </w:rPr>
        <w:t>et al</w:t>
      </w:r>
      <w:r w:rsidRPr="00950A05">
        <w:rPr>
          <w:rFonts w:ascii="Times New Roman" w:hAnsi="Times New Roman"/>
        </w:rPr>
        <w:t xml:space="preserve"> .</w:t>
      </w:r>
      <w:r w:rsidRPr="00950A05">
        <w:rPr>
          <w:rFonts w:ascii="Times New Roman" w:hAnsi="Times New Roman"/>
          <w:i/>
          <w:iCs/>
        </w:rPr>
        <w:t>Energies</w:t>
      </w:r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b/>
          <w:bCs/>
        </w:rPr>
        <w:t>2022</w:t>
      </w:r>
      <w:r w:rsidRPr="00950A05">
        <w:rPr>
          <w:rFonts w:ascii="Times New Roman" w:hAnsi="Times New Roman"/>
        </w:rPr>
        <w:t xml:space="preserve">, 15, 548. </w:t>
      </w:r>
    </w:p>
    <w:p w14:paraId="74D1CC2E" w14:textId="77777777" w:rsidR="007036EB" w:rsidRPr="00950A05" w:rsidRDefault="007036EB" w:rsidP="007036EB">
      <w:pPr>
        <w:pStyle w:val="TAMainText"/>
        <w:numPr>
          <w:ilvl w:val="0"/>
          <w:numId w:val="1"/>
        </w:numPr>
        <w:rPr>
          <w:rFonts w:ascii="Times New Roman" w:hAnsi="Times New Roman"/>
          <w:lang w:val="pt-PT"/>
        </w:rPr>
      </w:pPr>
      <w:r w:rsidRPr="00950A05">
        <w:rPr>
          <w:rFonts w:ascii="Times New Roman" w:hAnsi="Times New Roman"/>
        </w:rPr>
        <w:t xml:space="preserve">Mello, N.M. </w:t>
      </w:r>
      <w:r w:rsidRPr="00950A05">
        <w:rPr>
          <w:rFonts w:ascii="Times New Roman" w:hAnsi="Times New Roman"/>
          <w:i/>
          <w:iCs/>
        </w:rPr>
        <w:t>et al.</w:t>
      </w:r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i/>
          <w:iCs/>
          <w:lang w:val="pt-PT"/>
        </w:rPr>
        <w:t>Mat. Res.</w:t>
      </w:r>
      <w:r w:rsidRPr="00950A05">
        <w:rPr>
          <w:rFonts w:ascii="Times New Roman" w:hAnsi="Times New Roman"/>
          <w:lang w:val="pt-PT"/>
        </w:rPr>
        <w:t xml:space="preserve"> </w:t>
      </w:r>
      <w:r w:rsidRPr="00950A05">
        <w:rPr>
          <w:rFonts w:ascii="Times New Roman" w:hAnsi="Times New Roman"/>
          <w:b/>
          <w:bCs/>
          <w:lang w:val="pt-PT"/>
        </w:rPr>
        <w:t>2020</w:t>
      </w:r>
      <w:r w:rsidRPr="00950A05">
        <w:rPr>
          <w:rFonts w:ascii="Times New Roman" w:hAnsi="Times New Roman"/>
          <w:lang w:val="pt-PT"/>
        </w:rPr>
        <w:t>, 23, e20200344</w:t>
      </w:r>
    </w:p>
    <w:p w14:paraId="0D4C7976" w14:textId="4E56344A" w:rsidR="007036EB" w:rsidRPr="00950A05" w:rsidRDefault="001756A1" w:rsidP="00E16B09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950A05">
        <w:rPr>
          <w:rFonts w:ascii="Times New Roman" w:hAnsi="Times New Roman"/>
        </w:rPr>
        <w:t xml:space="preserve">Speyer, R.F. Thermal Analysis of </w:t>
      </w:r>
      <w:proofErr w:type="spellStart"/>
      <w:r w:rsidRPr="00950A05">
        <w:rPr>
          <w:rFonts w:ascii="Times New Roman" w:hAnsi="Times New Roman"/>
        </w:rPr>
        <w:t>Materials</w:t>
      </w:r>
      <w:r w:rsidR="001B69B7">
        <w:rPr>
          <w:rFonts w:ascii="Times New Roman" w:hAnsi="Times New Roman"/>
        </w:rPr>
        <w:t>.</w:t>
      </w:r>
      <w:r w:rsidRPr="00950A05">
        <w:rPr>
          <w:rFonts w:ascii="Times New Roman" w:hAnsi="Times New Roman"/>
        </w:rPr>
        <w:t>New</w:t>
      </w:r>
      <w:proofErr w:type="spellEnd"/>
      <w:r w:rsidRPr="00950A05">
        <w:rPr>
          <w:rFonts w:ascii="Times New Roman" w:hAnsi="Times New Roman"/>
        </w:rPr>
        <w:t xml:space="preserve"> York,</w:t>
      </w:r>
      <w:r w:rsidRPr="00950A05">
        <w:rPr>
          <w:rFonts w:ascii="Times New Roman" w:hAnsi="Times New Roman"/>
          <w:b/>
          <w:bCs/>
        </w:rPr>
        <w:t>1994</w:t>
      </w:r>
      <w:r w:rsidRPr="00950A05">
        <w:rPr>
          <w:rFonts w:ascii="Times New Roman" w:hAnsi="Times New Roman"/>
        </w:rPr>
        <w:t xml:space="preserve"> </w:t>
      </w:r>
    </w:p>
    <w:p w14:paraId="58716424" w14:textId="22FBD189" w:rsidR="007B4B2B" w:rsidRPr="00AD6B37" w:rsidRDefault="00B97616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950A05">
        <w:rPr>
          <w:rFonts w:ascii="Times New Roman" w:hAnsi="Times New Roman"/>
        </w:rPr>
        <w:t xml:space="preserve">Rehman, </w:t>
      </w:r>
      <w:proofErr w:type="gramStart"/>
      <w:r w:rsidRPr="00950A05">
        <w:rPr>
          <w:rFonts w:ascii="Times New Roman" w:hAnsi="Times New Roman"/>
        </w:rPr>
        <w:t>A.U</w:t>
      </w:r>
      <w:proofErr w:type="gramEnd"/>
      <w:r w:rsidRPr="00950A05">
        <w:rPr>
          <w:rFonts w:ascii="Times New Roman" w:hAnsi="Times New Roman"/>
        </w:rPr>
        <w:t xml:space="preserve"> </w:t>
      </w:r>
      <w:r w:rsidRPr="00950A05">
        <w:rPr>
          <w:rFonts w:ascii="Times New Roman" w:hAnsi="Times New Roman"/>
          <w:i/>
          <w:iCs/>
        </w:rPr>
        <w:t xml:space="preserve">et al. </w:t>
      </w:r>
      <w:proofErr w:type="spellStart"/>
      <w:r w:rsidRPr="00950A05">
        <w:rPr>
          <w:rFonts w:ascii="Times New Roman" w:hAnsi="Times New Roman"/>
          <w:i/>
          <w:iCs/>
        </w:rPr>
        <w:t>Proc.Inst.Civ.Eng</w:t>
      </w:r>
      <w:proofErr w:type="spellEnd"/>
      <w:r w:rsidRPr="00950A05">
        <w:rPr>
          <w:rFonts w:ascii="Times New Roman" w:hAnsi="Times New Roman"/>
          <w:i/>
          <w:iCs/>
        </w:rPr>
        <w:t>. Energy </w:t>
      </w:r>
      <w:r w:rsidRPr="00950A05">
        <w:rPr>
          <w:rFonts w:ascii="Times New Roman" w:hAnsi="Times New Roman"/>
          <w:b/>
          <w:bCs/>
        </w:rPr>
        <w:t>2020,</w:t>
      </w:r>
      <w:r w:rsidRPr="00950A05">
        <w:rPr>
          <w:rFonts w:ascii="Times New Roman" w:hAnsi="Times New Roman"/>
        </w:rPr>
        <w:t> 173, 60–67</w:t>
      </w:r>
    </w:p>
    <w:sectPr w:rsidR="007B4B2B" w:rsidRPr="00AD6B37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C519" w14:textId="77777777" w:rsidR="0008237F" w:rsidRDefault="0008237F" w:rsidP="00EA4E1B">
      <w:pPr>
        <w:spacing w:after="0" w:line="240" w:lineRule="auto"/>
      </w:pPr>
      <w:r>
        <w:separator/>
      </w:r>
    </w:p>
  </w:endnote>
  <w:endnote w:type="continuationSeparator" w:id="0">
    <w:p w14:paraId="3871A251" w14:textId="77777777" w:rsidR="0008237F" w:rsidRDefault="0008237F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B4AF" w14:textId="77777777" w:rsidR="0008237F" w:rsidRDefault="0008237F" w:rsidP="00EA4E1B">
      <w:pPr>
        <w:spacing w:after="0" w:line="240" w:lineRule="auto"/>
      </w:pPr>
      <w:r>
        <w:separator/>
      </w:r>
    </w:p>
  </w:footnote>
  <w:footnote w:type="continuationSeparator" w:id="0">
    <w:p w14:paraId="773FA9A2" w14:textId="77777777" w:rsidR="0008237F" w:rsidRDefault="0008237F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val="en-US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val="en-US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21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55F7F"/>
    <w:rsid w:val="00061A72"/>
    <w:rsid w:val="00075F70"/>
    <w:rsid w:val="0008237F"/>
    <w:rsid w:val="00091F7F"/>
    <w:rsid w:val="000C67B3"/>
    <w:rsid w:val="000D74D7"/>
    <w:rsid w:val="000F12FB"/>
    <w:rsid w:val="000F1D24"/>
    <w:rsid w:val="000F72C4"/>
    <w:rsid w:val="001143AB"/>
    <w:rsid w:val="00132567"/>
    <w:rsid w:val="00132C69"/>
    <w:rsid w:val="00140BD7"/>
    <w:rsid w:val="001519AE"/>
    <w:rsid w:val="001756A1"/>
    <w:rsid w:val="001B69B7"/>
    <w:rsid w:val="001E58A9"/>
    <w:rsid w:val="001F25B2"/>
    <w:rsid w:val="00222230"/>
    <w:rsid w:val="00281A0E"/>
    <w:rsid w:val="002C7545"/>
    <w:rsid w:val="002E77F6"/>
    <w:rsid w:val="003008A9"/>
    <w:rsid w:val="00340B1E"/>
    <w:rsid w:val="00361013"/>
    <w:rsid w:val="003E3889"/>
    <w:rsid w:val="00402F3E"/>
    <w:rsid w:val="00447560"/>
    <w:rsid w:val="00455BA4"/>
    <w:rsid w:val="004B54F8"/>
    <w:rsid w:val="004F3F42"/>
    <w:rsid w:val="005065B6"/>
    <w:rsid w:val="0052112E"/>
    <w:rsid w:val="00571C1B"/>
    <w:rsid w:val="00573680"/>
    <w:rsid w:val="0059036A"/>
    <w:rsid w:val="005A3F40"/>
    <w:rsid w:val="005C2775"/>
    <w:rsid w:val="005C5376"/>
    <w:rsid w:val="005D65EB"/>
    <w:rsid w:val="005D724E"/>
    <w:rsid w:val="005F739F"/>
    <w:rsid w:val="00604718"/>
    <w:rsid w:val="006059E0"/>
    <w:rsid w:val="00652815"/>
    <w:rsid w:val="0065652C"/>
    <w:rsid w:val="0067021C"/>
    <w:rsid w:val="00671A4D"/>
    <w:rsid w:val="006B7F9D"/>
    <w:rsid w:val="006F599B"/>
    <w:rsid w:val="007036EB"/>
    <w:rsid w:val="007670A0"/>
    <w:rsid w:val="00776283"/>
    <w:rsid w:val="00776711"/>
    <w:rsid w:val="00781685"/>
    <w:rsid w:val="007952D3"/>
    <w:rsid w:val="007B4B2B"/>
    <w:rsid w:val="008109E8"/>
    <w:rsid w:val="00833E1D"/>
    <w:rsid w:val="00850854"/>
    <w:rsid w:val="0086390D"/>
    <w:rsid w:val="00866822"/>
    <w:rsid w:val="008B1683"/>
    <w:rsid w:val="008B6828"/>
    <w:rsid w:val="008C1B30"/>
    <w:rsid w:val="008C4F9F"/>
    <w:rsid w:val="00950A05"/>
    <w:rsid w:val="0095319A"/>
    <w:rsid w:val="00954324"/>
    <w:rsid w:val="009656D9"/>
    <w:rsid w:val="009C0780"/>
    <w:rsid w:val="009C7CB0"/>
    <w:rsid w:val="00A501B2"/>
    <w:rsid w:val="00AA182E"/>
    <w:rsid w:val="00AD6B37"/>
    <w:rsid w:val="00AF0400"/>
    <w:rsid w:val="00B30AEB"/>
    <w:rsid w:val="00B77ADE"/>
    <w:rsid w:val="00B97616"/>
    <w:rsid w:val="00BA6A6E"/>
    <w:rsid w:val="00BD6046"/>
    <w:rsid w:val="00C76E54"/>
    <w:rsid w:val="00C86267"/>
    <w:rsid w:val="00D21641"/>
    <w:rsid w:val="00D96135"/>
    <w:rsid w:val="00DB251D"/>
    <w:rsid w:val="00DE6F9F"/>
    <w:rsid w:val="00E02A21"/>
    <w:rsid w:val="00E038AF"/>
    <w:rsid w:val="00E26AE9"/>
    <w:rsid w:val="00EA4E1B"/>
    <w:rsid w:val="00EE7B87"/>
    <w:rsid w:val="00F30661"/>
    <w:rsid w:val="00F83333"/>
    <w:rsid w:val="00F87431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arte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arte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arte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A4E1B"/>
  </w:style>
  <w:style w:type="paragraph" w:styleId="Rodap">
    <w:name w:val="footer"/>
    <w:basedOn w:val="Normal"/>
    <w:link w:val="RodapCarte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4E1B"/>
  </w:style>
  <w:style w:type="paragraph" w:styleId="Textodebalo">
    <w:name w:val="Balloon Text"/>
    <w:basedOn w:val="Normal"/>
    <w:link w:val="TextodebaloCarte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E58A9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1F25B2"/>
    <w:rPr>
      <w:b/>
      <w:bCs/>
    </w:rPr>
  </w:style>
  <w:style w:type="character" w:styleId="nfase">
    <w:name w:val="Emphasis"/>
    <w:basedOn w:val="Tipodeletrapredefinidodopargraf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Discreta">
    <w:name w:val="Subtle Emphasis"/>
    <w:basedOn w:val="Tipodeletrapredefinidodopargraf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Tipodeletrapredefinidodopargrafo"/>
    <w:uiPriority w:val="21"/>
    <w:qFormat/>
    <w:rsid w:val="001F25B2"/>
    <w:rPr>
      <w:b/>
      <w:bCs/>
      <w:i/>
      <w:iCs/>
      <w:color w:val="auto"/>
    </w:rPr>
  </w:style>
  <w:style w:type="character" w:styleId="RefernciaDiscreta">
    <w:name w:val="Subtle Reference"/>
    <w:basedOn w:val="Tipodeletrapredefinidodopargraf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1F25B2"/>
    <w:rPr>
      <w:b/>
      <w:bCs/>
      <w:caps w:val="0"/>
      <w:smallCap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customStyle="1" w:styleId="html-italic">
    <w:name w:val="html-italic"/>
    <w:basedOn w:val="Tipodeletrapredefinidodopargrafo"/>
    <w:rsid w:val="00B9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49E6-A11C-4FBA-94A9-F7712BFE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nathalli  mello</cp:lastModifiedBy>
  <cp:revision>2</cp:revision>
  <dcterms:created xsi:type="dcterms:W3CDTF">2023-08-14T13:17:00Z</dcterms:created>
  <dcterms:modified xsi:type="dcterms:W3CDTF">2023-08-14T13:17:00Z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