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5527" w:rsidRDefault="00000000">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6507480" cy="167640"/>
                <wp:effectExtent l="0" t="0" r="0" b="0"/>
                <wp:wrapNone/>
                <wp:docPr id="1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645527" w:rsidRDefault="00645527">
                            <w:pPr>
                              <w:pStyle w:val="BDAbstract"/>
                              <w:spacing w:before="0" w:after="0" w:line="240" w:lineRule="auto"/>
                              <w:rPr>
                                <w:rFonts w:cs="Helvetica"/>
                                <w:bCs/>
                                <w:sz w:val="20"/>
                                <w:lang w:val="pt-BR"/>
                              </w:rPr>
                            </w:pPr>
                          </w:p>
                          <w:p w:rsidR="00645527" w:rsidRDefault="00645527">
                            <w:pPr>
                              <w:pStyle w:val="SemEspaamento"/>
                            </w:pPr>
                          </w:p>
                        </w:txbxContent>
                      </wps:txbx>
                      <wps:bodyPr rot="0" spcFirstLastPara="0" vertOverflow="overflow" horzOverflow="overflow" vert="horz" wrap="square" lIns="91440" tIns="0" rIns="91440" bIns="0" numCol="1" spcCol="0" rtlCol="0" fromWordArt="0" anchor="ctr" anchorCtr="0" forceAA="0" compatLnSpc="1">
                        <a:noAutofit/>
                      </wps:bodyPr>
                    </wps:wsp>
                  </a:graphicData>
                </a:graphic>
              </wp:anchor>
            </w:drawing>
          </mc:Choice>
          <mc:Fallback>
            <w:pict>
              <v:rect id="Retângulo 3" o:spid="_x0000_s1026" style="position:absolute;left:0;text-align:left;margin-left:0;margin-top:0;width:512.4pt;height:13.2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" fillcolor="#9a0000" stroked="f" strokeweight="1pt">
                <v:textbox inset=",0,,0">
                  <w:txbxContent>
                    <w:p w:rsidR="00645527" w:rsidRDefault="00645527">
                      <w:pPr>
                        <w:pStyle w:val="BDAbstract"/>
                        <w:spacing w:before="0" w:after="0" w:line="240" w:lineRule="auto"/>
                        <w:rPr>
                          <w:rFonts w:cs="Helvetica"/>
                          <w:bCs/>
                          <w:sz w:val="20"/>
                          <w:lang w:val="pt-BR"/>
                        </w:rPr>
                      </w:pPr>
                    </w:p>
                    <w:p w:rsidR="00645527" w:rsidRDefault="00645527">
                      <w:pPr>
                        <w:pStyle w:val="SemEspaamento"/>
                      </w:pPr>
                    </w:p>
                  </w:txbxContent>
                </v:textbox>
                <w10:wrap anchorx="margin"/>
              </v:rect>
            </w:pict>
          </mc:Fallback>
        </mc:AlternateContent>
      </w:r>
    </w:p>
    <w:p w:rsidR="00645527" w:rsidRDefault="00000000">
      <w:pPr>
        <w:pStyle w:val="BATitle"/>
        <w:spacing w:before="0" w:after="0" w:line="240" w:lineRule="auto"/>
        <w:ind w:right="0"/>
        <w:jc w:val="both"/>
        <w:rPr>
          <w:sz w:val="32"/>
          <w:lang w:val="pt-BR"/>
        </w:rPr>
      </w:pPr>
      <w:r>
        <w:rPr>
          <w:sz w:val="32"/>
          <w:lang w:val="pt-BR"/>
        </w:rPr>
        <w:t>Síntese hidrotermal de catalisadores LaNiO</w:t>
      </w:r>
      <w:r>
        <w:rPr>
          <w:sz w:val="32"/>
          <w:vertAlign w:val="subscript"/>
          <w:lang w:val="pt-BR"/>
        </w:rPr>
        <w:t>3</w:t>
      </w:r>
      <w:r>
        <w:rPr>
          <w:sz w:val="32"/>
          <w:lang w:val="pt-BR"/>
        </w:rPr>
        <w:t xml:space="preserve">: estudo da influência do pH e da adição de </w:t>
      </w:r>
      <w:r>
        <w:rPr>
          <w:i/>
          <w:iCs/>
          <w:sz w:val="32"/>
          <w:lang w:val="pt-BR"/>
        </w:rPr>
        <w:t>soft templates</w:t>
      </w:r>
    </w:p>
    <w:p w:rsidR="00645527" w:rsidRDefault="00645527">
      <w:pPr>
        <w:pStyle w:val="BBAuthorName"/>
        <w:spacing w:after="120"/>
        <w:ind w:right="0"/>
        <w:jc w:val="both"/>
        <w:rPr>
          <w:rFonts w:ascii="Times New Roman" w:hAnsi="Times New Roman"/>
          <w:sz w:val="20"/>
          <w:lang w:val="pt-BR"/>
        </w:rPr>
      </w:pPr>
    </w:p>
    <w:p w:rsidR="00645527" w:rsidRDefault="00000000">
      <w:pPr>
        <w:pStyle w:val="BBAuthorName"/>
        <w:spacing w:after="120"/>
        <w:ind w:right="0"/>
        <w:jc w:val="both"/>
        <w:rPr>
          <w:rFonts w:ascii="Times New Roman" w:hAnsi="Times New Roman"/>
          <w:sz w:val="20"/>
          <w:vertAlign w:val="superscript"/>
          <w:lang w:val="pt-BR"/>
        </w:rPr>
      </w:pPr>
      <w:r>
        <w:rPr>
          <w:rFonts w:ascii="Times New Roman" w:hAnsi="Times New Roman"/>
          <w:sz w:val="20"/>
          <w:lang w:val="pt-BR"/>
        </w:rPr>
        <w:t>Jennifer E. L. Costa</w:t>
      </w:r>
      <w:proofErr w:type="gramStart"/>
      <w:r>
        <w:rPr>
          <w:rFonts w:ascii="Times New Roman" w:hAnsi="Times New Roman"/>
          <w:sz w:val="20"/>
          <w:vertAlign w:val="superscript"/>
          <w:lang w:val="pt-BR"/>
        </w:rPr>
        <w:t>1,*</w:t>
      </w:r>
      <w:proofErr w:type="gramEnd"/>
      <w:r>
        <w:rPr>
          <w:rFonts w:ascii="Times New Roman" w:hAnsi="Times New Roman"/>
          <w:sz w:val="20"/>
          <w:lang w:val="pt-BR"/>
        </w:rPr>
        <w:t>, Vanessa S. S. Favacho</w:t>
      </w:r>
      <w:r>
        <w:rPr>
          <w:rFonts w:ascii="Times New Roman" w:hAnsi="Times New Roman"/>
          <w:sz w:val="20"/>
          <w:vertAlign w:val="superscript"/>
          <w:lang w:val="pt-BR"/>
        </w:rPr>
        <w:t>2</w:t>
      </w:r>
      <w:r>
        <w:rPr>
          <w:rFonts w:ascii="Times New Roman" w:hAnsi="Times New Roman"/>
          <w:sz w:val="20"/>
          <w:lang w:val="pt-BR"/>
        </w:rPr>
        <w:t>, Rodolfo L. B. A. Medeiros</w:t>
      </w:r>
      <w:r>
        <w:rPr>
          <w:rFonts w:ascii="Times New Roman" w:hAnsi="Times New Roman"/>
          <w:sz w:val="20"/>
          <w:vertAlign w:val="superscript"/>
          <w:lang w:val="pt-BR"/>
        </w:rPr>
        <w:t>2</w:t>
      </w:r>
      <w:r>
        <w:rPr>
          <w:rFonts w:ascii="Times New Roman" w:hAnsi="Times New Roman"/>
          <w:sz w:val="20"/>
          <w:lang w:val="pt-BR"/>
        </w:rPr>
        <w:t xml:space="preserve">, Dulce M. A. Melo </w:t>
      </w:r>
      <w:r>
        <w:rPr>
          <w:rFonts w:ascii="Times New Roman" w:hAnsi="Times New Roman"/>
          <w:sz w:val="20"/>
          <w:vertAlign w:val="superscript"/>
          <w:lang w:val="pt-BR"/>
        </w:rPr>
        <w:t>1,2</w:t>
      </w:r>
    </w:p>
    <w:p w:rsidR="00645527" w:rsidRDefault="00000000">
      <w:pPr>
        <w:pStyle w:val="BCAuthorAddress"/>
        <w:spacing w:after="0"/>
        <w:ind w:right="0"/>
        <w:jc w:val="both"/>
        <w:rPr>
          <w:lang w:val="pt-BR"/>
        </w:rPr>
      </w:pPr>
      <w:r>
        <w:rPr>
          <w:vertAlign w:val="superscript"/>
          <w:lang w:val="pt-BR"/>
        </w:rPr>
        <w:t>1</w:t>
      </w:r>
      <w:r>
        <w:rPr>
          <w:lang w:val="pt-BR"/>
        </w:rPr>
        <w:t xml:space="preserve">Programa de </w:t>
      </w:r>
      <w:proofErr w:type="gramStart"/>
      <w:r>
        <w:rPr>
          <w:lang w:val="pt-BR"/>
        </w:rPr>
        <w:t>Pós Graduação</w:t>
      </w:r>
      <w:proofErr w:type="gramEnd"/>
      <w:r>
        <w:rPr>
          <w:lang w:val="pt-BR"/>
        </w:rPr>
        <w:t xml:space="preserve"> em Química, Universidade Federal do Rio Grande do Norte, 59078-900, Natal, RN, Brasil. </w:t>
      </w:r>
    </w:p>
    <w:p w:rsidR="00645527" w:rsidRDefault="00000000">
      <w:pPr>
        <w:pStyle w:val="BCAuthorAddress"/>
        <w:spacing w:after="0"/>
        <w:ind w:right="0"/>
        <w:jc w:val="both"/>
        <w:rPr>
          <w:lang w:val="pt-BR"/>
        </w:rPr>
      </w:pPr>
      <w:r>
        <w:rPr>
          <w:vertAlign w:val="superscript"/>
          <w:lang w:val="pt-BR"/>
        </w:rPr>
        <w:t>2</w:t>
      </w:r>
      <w:r>
        <w:rPr>
          <w:lang w:val="pt-BR"/>
        </w:rPr>
        <w:t xml:space="preserve">Programa de </w:t>
      </w:r>
      <w:proofErr w:type="gramStart"/>
      <w:r>
        <w:rPr>
          <w:lang w:val="pt-BR"/>
        </w:rPr>
        <w:t>Pós Graduação</w:t>
      </w:r>
      <w:proofErr w:type="gramEnd"/>
      <w:r>
        <w:rPr>
          <w:lang w:val="pt-BR"/>
        </w:rPr>
        <w:t xml:space="preserve"> em Ciência e Engenharia de Materiais, Universidade Federal do Rio Grande do Norte, 59078-900, Natal, RN, Brasil. </w:t>
      </w:r>
      <w:r>
        <w:rPr>
          <w:vertAlign w:val="superscript"/>
          <w:lang w:val="pt-BR"/>
        </w:rPr>
        <w:t>*</w:t>
      </w:r>
      <w:r>
        <w:rPr>
          <w:lang w:val="pt-BR"/>
        </w:rPr>
        <w:t>jenniferellen222@gmail.com</w:t>
      </w:r>
    </w:p>
    <w:bookmarkEnd w:id="0"/>
    <w:p w:rsidR="00645527" w:rsidRDefault="00000000">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34925</wp:posOffset>
                </wp:positionV>
                <wp:extent cx="6507480" cy="167640"/>
                <wp:effectExtent l="0" t="0" r="0" b="0"/>
                <wp:wrapNone/>
                <wp:docPr id="12"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645527" w:rsidRDefault="00000000">
                            <w:pPr>
                              <w:pStyle w:val="BDAbstract"/>
                              <w:spacing w:before="0" w:after="0" w:line="240" w:lineRule="auto"/>
                              <w:jc w:val="center"/>
                              <w:rPr>
                                <w:rFonts w:cs="Helvetica"/>
                                <w:bCs/>
                                <w:sz w:val="20"/>
                                <w:lang w:val="pt-BR"/>
                              </w:rPr>
                            </w:pPr>
                            <w:r>
                              <w:rPr>
                                <w:rFonts w:cs="Helvetica"/>
                                <w:bCs/>
                                <w:sz w:val="20"/>
                                <w:lang w:val="pt-BR"/>
                              </w:rPr>
                              <w:t>Resumo/Abstract</w:t>
                            </w:r>
                          </w:p>
                          <w:p w:rsidR="00645527" w:rsidRDefault="00645527">
                            <w:pPr>
                              <w:pStyle w:val="SemEspaamento"/>
                            </w:pPr>
                          </w:p>
                        </w:txbxContent>
                      </wps:txbx>
                      <wps:bodyPr rot="0" spcFirstLastPara="0" vertOverflow="overflow" horzOverflow="overflow" vert="horz" wrap="square" lIns="91440" tIns="0" rIns="91440" bIns="0" numCol="1" spcCol="0" rtlCol="0" fromWordArt="0" anchor="ctr" anchorCtr="0" forceAA="0" compatLnSpc="1">
                        <a:noAutofit/>
                      </wps:bodyPr>
                    </wps:wsp>
                  </a:graphicData>
                </a:graphic>
              </wp:anchor>
            </w:drawing>
          </mc:Choice>
          <mc:Fallback>
            <w:pict>
              <v:rect id="Retângulo 4" o:spid="_x0000_s1027" style="position:absolute;left:0;text-align:left;margin-left:461.2pt;margin-top:2.75pt;width:512.4pt;height:13.2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" fillcolor="#9a0000" stroked="f" strokeweight="1pt">
                <v:textbox inset=",0,,0">
                  <w:txbxContent>
                    <w:p w:rsidR="00645527" w:rsidRDefault="00000000">
                      <w:pPr>
                        <w:pStyle w:val="BDAbstract"/>
                        <w:spacing w:before="0" w:after="0" w:line="240" w:lineRule="auto"/>
                        <w:jc w:val="center"/>
                        <w:rPr>
                          <w:rFonts w:cs="Helvetica"/>
                          <w:bCs/>
                          <w:sz w:val="20"/>
                          <w:lang w:val="pt-BR"/>
                        </w:rPr>
                      </w:pPr>
                      <w:r>
                        <w:rPr>
                          <w:rFonts w:cs="Helvetica"/>
                          <w:bCs/>
                          <w:sz w:val="20"/>
                          <w:lang w:val="pt-BR"/>
                        </w:rPr>
                        <w:t>Resumo/Abstract</w:t>
                      </w:r>
                    </w:p>
                    <w:p w:rsidR="00645527" w:rsidRDefault="00645527">
                      <w:pPr>
                        <w:pStyle w:val="SemEspaamento"/>
                      </w:pPr>
                    </w:p>
                  </w:txbxContent>
                </v:textbox>
                <w10:wrap anchorx="margin"/>
              </v:rect>
            </w:pict>
          </mc:Fallback>
        </mc:AlternateContent>
      </w:r>
    </w:p>
    <w:p w:rsidR="00645527" w:rsidRDefault="00645527">
      <w:pPr>
        <w:pStyle w:val="BDAbstract"/>
        <w:spacing w:before="0" w:after="0" w:line="240" w:lineRule="auto"/>
        <w:rPr>
          <w:rFonts w:ascii="Times New Roman" w:hAnsi="Times New Roman"/>
          <w:b w:val="0"/>
          <w:sz w:val="20"/>
          <w:lang w:val="pt-BR"/>
        </w:rPr>
      </w:pPr>
    </w:p>
    <w:p w:rsidR="00645527" w:rsidRDefault="00000000">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Os catalisadores com estrutura do tipo </w:t>
      </w:r>
      <w:proofErr w:type="spellStart"/>
      <w:r>
        <w:rPr>
          <w:rFonts w:ascii="Times New Roman" w:hAnsi="Times New Roman"/>
          <w:b w:val="0"/>
          <w:sz w:val="20"/>
          <w:lang w:val="pt-BR"/>
        </w:rPr>
        <w:t>perovskita</w:t>
      </w:r>
      <w:proofErr w:type="spellEnd"/>
      <w:r>
        <w:rPr>
          <w:rFonts w:ascii="Times New Roman" w:hAnsi="Times New Roman"/>
          <w:b w:val="0"/>
          <w:sz w:val="20"/>
          <w:lang w:val="pt-BR"/>
        </w:rPr>
        <w:t xml:space="preserve"> LaNiO</w:t>
      </w:r>
      <w:r>
        <w:rPr>
          <w:rFonts w:ascii="Times New Roman" w:hAnsi="Times New Roman"/>
          <w:b w:val="0"/>
          <w:sz w:val="20"/>
          <w:vertAlign w:val="subscript"/>
          <w:lang w:val="pt-BR"/>
        </w:rPr>
        <w:t xml:space="preserve">3 </w:t>
      </w:r>
      <w:r>
        <w:rPr>
          <w:rFonts w:ascii="Times New Roman" w:hAnsi="Times New Roman"/>
          <w:b w:val="0"/>
          <w:sz w:val="20"/>
          <w:lang w:val="pt-BR"/>
        </w:rPr>
        <w:t xml:space="preserve">sintetizados pelo método hidrotermal podem apresentar diferentes morfologias dependendo do </w:t>
      </w:r>
      <w:r>
        <w:rPr>
          <w:rFonts w:ascii="Times New Roman" w:hAnsi="Times New Roman"/>
          <w:b w:val="0"/>
          <w:i/>
          <w:iCs/>
          <w:sz w:val="20"/>
          <w:lang w:val="pt-BR"/>
        </w:rPr>
        <w:t xml:space="preserve">soft </w:t>
      </w:r>
      <w:proofErr w:type="spellStart"/>
      <w:r>
        <w:rPr>
          <w:rFonts w:ascii="Times New Roman" w:hAnsi="Times New Roman"/>
          <w:b w:val="0"/>
          <w:i/>
          <w:iCs/>
          <w:sz w:val="20"/>
          <w:lang w:val="pt-BR"/>
        </w:rPr>
        <w:t>template</w:t>
      </w:r>
      <w:proofErr w:type="spellEnd"/>
      <w:r>
        <w:rPr>
          <w:rFonts w:ascii="Times New Roman" w:hAnsi="Times New Roman"/>
          <w:b w:val="0"/>
          <w:sz w:val="20"/>
          <w:lang w:val="pt-BR"/>
        </w:rPr>
        <w:t xml:space="preserve"> e do pH utilizados. Neste trabalho, foram sintetizados catalisadores LaNiO</w:t>
      </w:r>
      <w:r>
        <w:rPr>
          <w:rFonts w:ascii="Times New Roman" w:hAnsi="Times New Roman"/>
          <w:b w:val="0"/>
          <w:sz w:val="20"/>
          <w:vertAlign w:val="subscript"/>
          <w:lang w:val="pt-BR"/>
        </w:rPr>
        <w:t>3</w:t>
      </w:r>
      <w:r>
        <w:rPr>
          <w:rFonts w:ascii="Times New Roman" w:hAnsi="Times New Roman"/>
          <w:b w:val="0"/>
          <w:sz w:val="20"/>
          <w:lang w:val="pt-BR"/>
        </w:rPr>
        <w:t xml:space="preserve"> pelo método hidrotermal com e sem adição de </w:t>
      </w:r>
      <w:r>
        <w:rPr>
          <w:rFonts w:ascii="Times New Roman" w:hAnsi="Times New Roman"/>
          <w:b w:val="0"/>
          <w:i/>
          <w:iCs/>
          <w:sz w:val="20"/>
          <w:lang w:val="pt-BR"/>
        </w:rPr>
        <w:t xml:space="preserve">soft templates </w:t>
      </w:r>
      <w:r>
        <w:rPr>
          <w:rFonts w:ascii="Times New Roman" w:hAnsi="Times New Roman"/>
          <w:b w:val="0"/>
          <w:sz w:val="20"/>
          <w:lang w:val="pt-BR"/>
        </w:rPr>
        <w:t xml:space="preserve">(CTAB e ácido cítrico), variando os valores de pH (9 e 13), para estudar como esses fatores de síntese influenciam na estrutura da </w:t>
      </w:r>
      <w:proofErr w:type="spellStart"/>
      <w:r>
        <w:rPr>
          <w:rFonts w:ascii="Times New Roman" w:hAnsi="Times New Roman"/>
          <w:b w:val="0"/>
          <w:sz w:val="20"/>
          <w:lang w:val="pt-BR"/>
        </w:rPr>
        <w:t>perovskita</w:t>
      </w:r>
      <w:proofErr w:type="spellEnd"/>
      <w:r>
        <w:rPr>
          <w:rFonts w:ascii="Times New Roman" w:hAnsi="Times New Roman"/>
          <w:b w:val="0"/>
          <w:sz w:val="20"/>
          <w:lang w:val="pt-BR"/>
        </w:rPr>
        <w:t>. Os resultados mostraram que todos os catalisadores sintetizados em pH 13 apresentaram majoritariamente a fase LaNiO</w:t>
      </w:r>
      <w:r>
        <w:rPr>
          <w:rFonts w:ascii="Times New Roman" w:hAnsi="Times New Roman"/>
          <w:b w:val="0"/>
          <w:sz w:val="20"/>
          <w:vertAlign w:val="subscript"/>
          <w:lang w:val="pt-BR"/>
        </w:rPr>
        <w:t>3</w:t>
      </w:r>
      <w:r>
        <w:rPr>
          <w:rFonts w:ascii="Times New Roman" w:hAnsi="Times New Roman"/>
          <w:b w:val="0"/>
          <w:sz w:val="20"/>
          <w:lang w:val="pt-BR"/>
        </w:rPr>
        <w:t>. Além disso, os catalisadores sintetizados em pH 13 com adição do CTAB apresentaram apenas a fase LaNiO</w:t>
      </w:r>
      <w:r>
        <w:rPr>
          <w:rFonts w:ascii="Times New Roman" w:hAnsi="Times New Roman"/>
          <w:b w:val="0"/>
          <w:sz w:val="20"/>
          <w:vertAlign w:val="subscript"/>
          <w:lang w:val="pt-BR"/>
        </w:rPr>
        <w:t>3</w:t>
      </w:r>
      <w:r>
        <w:rPr>
          <w:rFonts w:ascii="Times New Roman" w:hAnsi="Times New Roman"/>
          <w:b w:val="0"/>
          <w:sz w:val="20"/>
          <w:lang w:val="pt-BR"/>
        </w:rPr>
        <w:t xml:space="preserve"> e partículas com morfologia de bastão.</w:t>
      </w:r>
    </w:p>
    <w:p w:rsidR="00645527" w:rsidRDefault="00000000">
      <w:pPr>
        <w:pStyle w:val="BDAbstract"/>
        <w:spacing w:before="0" w:after="0" w:line="240" w:lineRule="auto"/>
        <w:rPr>
          <w:rFonts w:ascii="Times New Roman" w:hAnsi="Times New Roman"/>
          <w:b w:val="0"/>
          <w:sz w:val="20"/>
          <w:lang w:val="pt-BR"/>
        </w:rPr>
      </w:pPr>
      <w:r>
        <w:rPr>
          <w:rFonts w:ascii="Times New Roman" w:hAnsi="Times New Roman"/>
          <w:b w:val="0"/>
          <w:i/>
          <w:sz w:val="20"/>
          <w:lang w:val="pt-BR"/>
        </w:rPr>
        <w:t xml:space="preserve">Palavras-chave: </w:t>
      </w:r>
      <w:proofErr w:type="spellStart"/>
      <w:r>
        <w:rPr>
          <w:rFonts w:ascii="Times New Roman" w:hAnsi="Times New Roman"/>
          <w:b w:val="0"/>
          <w:i/>
          <w:sz w:val="20"/>
          <w:lang w:val="pt-BR"/>
        </w:rPr>
        <w:t>Perovskita</w:t>
      </w:r>
      <w:proofErr w:type="spellEnd"/>
      <w:r>
        <w:rPr>
          <w:rFonts w:ascii="Times New Roman" w:hAnsi="Times New Roman"/>
          <w:b w:val="0"/>
          <w:i/>
          <w:sz w:val="20"/>
          <w:lang w:val="pt-BR"/>
        </w:rPr>
        <w:t>, LaNiO</w:t>
      </w:r>
      <w:r>
        <w:rPr>
          <w:rFonts w:ascii="Times New Roman" w:hAnsi="Times New Roman"/>
          <w:b w:val="0"/>
          <w:i/>
          <w:sz w:val="20"/>
          <w:vertAlign w:val="subscript"/>
          <w:lang w:val="pt-BR"/>
        </w:rPr>
        <w:t>3</w:t>
      </w:r>
      <w:r>
        <w:rPr>
          <w:rFonts w:ascii="Times New Roman" w:hAnsi="Times New Roman"/>
          <w:b w:val="0"/>
          <w:i/>
          <w:sz w:val="20"/>
          <w:lang w:val="pt-BR"/>
        </w:rPr>
        <w:t xml:space="preserve">, Síntese hidrotermal, Morfologia, Soft </w:t>
      </w:r>
      <w:proofErr w:type="spellStart"/>
      <w:r>
        <w:rPr>
          <w:rFonts w:ascii="Times New Roman" w:hAnsi="Times New Roman"/>
          <w:b w:val="0"/>
          <w:i/>
          <w:sz w:val="20"/>
          <w:lang w:val="pt-BR"/>
        </w:rPr>
        <w:t>template</w:t>
      </w:r>
      <w:proofErr w:type="spellEnd"/>
    </w:p>
    <w:p w:rsidR="00645527" w:rsidRDefault="00645527">
      <w:pPr>
        <w:pStyle w:val="BDAbstract"/>
        <w:spacing w:before="0" w:after="0" w:line="240" w:lineRule="auto"/>
        <w:rPr>
          <w:rFonts w:ascii="Times New Roman" w:hAnsi="Times New Roman"/>
          <w:b w:val="0"/>
          <w:sz w:val="20"/>
          <w:lang w:val="pt-BR"/>
        </w:rPr>
      </w:pPr>
    </w:p>
    <w:p w:rsidR="00645527" w:rsidRDefault="00000000">
      <w:pPr>
        <w:pStyle w:val="BDAbstract"/>
        <w:spacing w:before="0" w:after="0" w:line="240" w:lineRule="auto"/>
        <w:rPr>
          <w:rFonts w:ascii="Times New Roman" w:hAnsi="Times New Roman"/>
          <w:b w:val="0"/>
          <w:sz w:val="20"/>
        </w:rPr>
      </w:pPr>
      <w:r>
        <w:rPr>
          <w:rFonts w:ascii="Times New Roman" w:hAnsi="Times New Roman"/>
          <w:b w:val="0"/>
          <w:sz w:val="20"/>
        </w:rPr>
        <w:t>ABSTRACT – LaNiO</w:t>
      </w:r>
      <w:r>
        <w:rPr>
          <w:rFonts w:ascii="Times New Roman" w:hAnsi="Times New Roman"/>
          <w:b w:val="0"/>
          <w:sz w:val="20"/>
          <w:vertAlign w:val="subscript"/>
        </w:rPr>
        <w:t>3</w:t>
      </w:r>
      <w:r>
        <w:rPr>
          <w:rFonts w:ascii="Times New Roman" w:hAnsi="Times New Roman"/>
          <w:b w:val="0"/>
          <w:sz w:val="20"/>
        </w:rPr>
        <w:t xml:space="preserve"> perovskites catalysts synthesized by hydrothermal method can have different morphologies depending on the soft template and pH used. In this work, LaNiO</w:t>
      </w:r>
      <w:r>
        <w:rPr>
          <w:rFonts w:ascii="Times New Roman" w:hAnsi="Times New Roman"/>
          <w:b w:val="0"/>
          <w:sz w:val="20"/>
          <w:vertAlign w:val="subscript"/>
        </w:rPr>
        <w:t>3</w:t>
      </w:r>
      <w:r>
        <w:rPr>
          <w:rFonts w:ascii="Times New Roman" w:hAnsi="Times New Roman"/>
          <w:b w:val="0"/>
          <w:sz w:val="20"/>
        </w:rPr>
        <w:t xml:space="preserve"> catalysts were synthesized by the hydrothermal method with and without soft templates (CTAB and citric acid), varying pH values (9 and 13), to study how these synthesis factors influence the structure of perovskite. The results showed that all catalysts synthesized at pH 13 presented mostly LaNiO</w:t>
      </w:r>
      <w:r>
        <w:rPr>
          <w:rFonts w:ascii="Times New Roman" w:hAnsi="Times New Roman"/>
          <w:b w:val="0"/>
          <w:sz w:val="20"/>
          <w:vertAlign w:val="subscript"/>
        </w:rPr>
        <w:t>3</w:t>
      </w:r>
      <w:r>
        <w:rPr>
          <w:rFonts w:ascii="Times New Roman" w:hAnsi="Times New Roman"/>
          <w:b w:val="0"/>
          <w:sz w:val="20"/>
        </w:rPr>
        <w:t xml:space="preserve"> phase. Moreover, catalysts synthesized at pH 13 with CTAB addition presented only the LaNiO</w:t>
      </w:r>
      <w:r>
        <w:rPr>
          <w:rFonts w:ascii="Times New Roman" w:hAnsi="Times New Roman"/>
          <w:b w:val="0"/>
          <w:sz w:val="20"/>
          <w:vertAlign w:val="subscript"/>
        </w:rPr>
        <w:t xml:space="preserve">3 </w:t>
      </w:r>
      <w:r>
        <w:rPr>
          <w:rFonts w:ascii="Times New Roman" w:hAnsi="Times New Roman"/>
          <w:b w:val="0"/>
          <w:sz w:val="20"/>
        </w:rPr>
        <w:t>phase and particles with rod-like morphology.</w:t>
      </w:r>
    </w:p>
    <w:p w:rsidR="00645527" w:rsidRDefault="00000000">
      <w:pPr>
        <w:pStyle w:val="BDAbstract"/>
        <w:spacing w:before="0" w:after="120" w:line="240" w:lineRule="auto"/>
        <w:rPr>
          <w:rFonts w:ascii="Times New Roman" w:hAnsi="Times New Roman"/>
          <w:b w:val="0"/>
          <w:i/>
          <w:sz w:val="20"/>
        </w:rPr>
      </w:pPr>
      <w:r>
        <w:rPr>
          <w:rFonts w:ascii="Times New Roman" w:hAnsi="Times New Roman"/>
          <w:b w:val="0"/>
          <w:i/>
          <w:sz w:val="20"/>
        </w:rPr>
        <w:t>Keywords: Perovskite, LaNiO</w:t>
      </w:r>
      <w:r>
        <w:rPr>
          <w:rFonts w:ascii="Times New Roman" w:hAnsi="Times New Roman"/>
          <w:b w:val="0"/>
          <w:i/>
          <w:sz w:val="20"/>
          <w:vertAlign w:val="subscript"/>
        </w:rPr>
        <w:t>3</w:t>
      </w:r>
      <w:r>
        <w:rPr>
          <w:rFonts w:ascii="Times New Roman" w:hAnsi="Times New Roman"/>
          <w:b w:val="0"/>
          <w:i/>
          <w:sz w:val="20"/>
        </w:rPr>
        <w:t>, Hydrothermal synthesis, Morphology, Soft template</w:t>
      </w:r>
    </w:p>
    <w:bookmarkEnd w:id="1"/>
    <w:p w:rsidR="00645527" w:rsidRDefault="00645527">
      <w:pPr>
        <w:rPr>
          <w:lang w:val="en-US"/>
        </w:rPr>
        <w:sectPr w:rsidR="00645527">
          <w:headerReference w:type="default" r:id="rId9"/>
          <w:endnotePr>
            <w:numFmt w:val="decimal"/>
          </w:endnotePr>
          <w:pgSz w:w="11906" w:h="16838"/>
          <w:pgMar w:top="1418" w:right="1094" w:bottom="1418" w:left="567" w:header="709" w:footer="709" w:gutter="0"/>
          <w:cols w:space="708"/>
          <w:docGrid w:linePitch="360"/>
        </w:sectPr>
      </w:pPr>
    </w:p>
    <w:p w:rsidR="00645527" w:rsidRPr="00E6392D" w:rsidRDefault="00000000">
      <w:pPr>
        <w:pStyle w:val="Ttulo2"/>
        <w:spacing w:before="0"/>
        <w:rPr>
          <w:rFonts w:ascii="Helvetica" w:hAnsi="Helvetica" w:cs="Helvetica"/>
          <w:sz w:val="24"/>
          <w:szCs w:val="24"/>
        </w:rPr>
      </w:pPr>
      <w:r w:rsidRPr="00E6392D">
        <w:rPr>
          <w:rFonts w:ascii="Helvetica" w:hAnsi="Helvetica" w:cs="Helvetica"/>
          <w:sz w:val="24"/>
          <w:szCs w:val="24"/>
        </w:rPr>
        <w:t>Introdução</w:t>
      </w:r>
    </w:p>
    <w:p w:rsidR="00645527" w:rsidRDefault="00000000">
      <w:pPr>
        <w:pStyle w:val="TAMainText"/>
        <w:ind w:firstLine="204"/>
        <w:rPr>
          <w:rFonts w:ascii="Times New Roman" w:hAnsi="Times New Roman"/>
          <w:bCs/>
          <w:lang w:val="pt-BR"/>
        </w:rPr>
      </w:pPr>
      <w:r>
        <w:rPr>
          <w:rFonts w:ascii="Times New Roman" w:hAnsi="Times New Roman"/>
          <w:bCs/>
          <w:lang w:val="pt-BR"/>
        </w:rPr>
        <w:t xml:space="preserve">As </w:t>
      </w:r>
      <w:proofErr w:type="spellStart"/>
      <w:r>
        <w:rPr>
          <w:rFonts w:ascii="Times New Roman" w:hAnsi="Times New Roman"/>
          <w:bCs/>
          <w:lang w:val="pt-BR"/>
        </w:rPr>
        <w:t>perovskitas</w:t>
      </w:r>
      <w:proofErr w:type="spellEnd"/>
      <w:r>
        <w:rPr>
          <w:rFonts w:ascii="Times New Roman" w:hAnsi="Times New Roman"/>
          <w:bCs/>
          <w:lang w:val="pt-BR"/>
        </w:rPr>
        <w:t xml:space="preserve"> LaNiO</w:t>
      </w:r>
      <w:r>
        <w:rPr>
          <w:rFonts w:ascii="Times New Roman" w:hAnsi="Times New Roman"/>
          <w:bCs/>
          <w:vertAlign w:val="subscript"/>
          <w:lang w:val="pt-BR"/>
        </w:rPr>
        <w:t>3</w:t>
      </w:r>
      <w:r>
        <w:rPr>
          <w:rFonts w:ascii="Times New Roman" w:hAnsi="Times New Roman"/>
          <w:bCs/>
          <w:lang w:val="pt-BR"/>
        </w:rPr>
        <w:t xml:space="preserve"> são óxidos de fórmula geral ABO</w:t>
      </w:r>
      <w:r>
        <w:rPr>
          <w:rFonts w:ascii="Times New Roman" w:hAnsi="Times New Roman"/>
          <w:bCs/>
          <w:vertAlign w:val="subscript"/>
          <w:lang w:val="pt-BR"/>
        </w:rPr>
        <w:t>3</w:t>
      </w:r>
      <w:r>
        <w:rPr>
          <w:rFonts w:ascii="Times New Roman" w:hAnsi="Times New Roman"/>
          <w:bCs/>
          <w:lang w:val="pt-BR"/>
        </w:rPr>
        <w:t xml:space="preserve"> (1) amplamente estudadas para aplicação energética, catalítica e ambiental em função do seu arranjo atômico ordenado e estrutura eletrônica flexível (2-3). Um método de síntese interessante para esses materiais é o hidrotermal, haja vista que proporciona controle de nucleação, crescimento e envelhecimento das partículas durante a síntese (4). Além disso, esse método permite controlar a morfologia e tamanho das partículas da </w:t>
      </w:r>
      <w:proofErr w:type="spellStart"/>
      <w:r>
        <w:rPr>
          <w:rFonts w:ascii="Times New Roman" w:hAnsi="Times New Roman"/>
          <w:bCs/>
          <w:lang w:val="pt-BR"/>
        </w:rPr>
        <w:t>perovskita</w:t>
      </w:r>
      <w:proofErr w:type="spellEnd"/>
      <w:r>
        <w:rPr>
          <w:rFonts w:ascii="Times New Roman" w:hAnsi="Times New Roman"/>
          <w:bCs/>
          <w:lang w:val="pt-BR"/>
        </w:rPr>
        <w:t xml:space="preserve"> por meio de </w:t>
      </w:r>
      <w:r>
        <w:rPr>
          <w:rFonts w:ascii="Times New Roman" w:hAnsi="Times New Roman"/>
          <w:bCs/>
          <w:i/>
          <w:iCs/>
          <w:lang w:val="pt-BR"/>
        </w:rPr>
        <w:t>soft templates</w:t>
      </w:r>
      <w:r>
        <w:rPr>
          <w:rFonts w:ascii="Times New Roman" w:hAnsi="Times New Roman"/>
          <w:bCs/>
          <w:lang w:val="pt-BR"/>
        </w:rPr>
        <w:t xml:space="preserve"> (ácido cítrico, CTAB etc.), que são agentes direcionadores da morfologia (5). Dessa forma, o objetivo deste trabalho é avaliar a influência do pH e do uso de </w:t>
      </w:r>
      <w:r>
        <w:rPr>
          <w:rFonts w:ascii="Times New Roman" w:hAnsi="Times New Roman"/>
          <w:bCs/>
          <w:i/>
          <w:iCs/>
          <w:lang w:val="pt-BR"/>
        </w:rPr>
        <w:t>soft templates</w:t>
      </w:r>
      <w:r>
        <w:rPr>
          <w:rFonts w:ascii="Times New Roman" w:hAnsi="Times New Roman"/>
          <w:bCs/>
          <w:lang w:val="pt-BR"/>
        </w:rPr>
        <w:t xml:space="preserve"> na morfologia dos catalisadores LaNiO</w:t>
      </w:r>
      <w:r>
        <w:rPr>
          <w:rFonts w:ascii="Times New Roman" w:hAnsi="Times New Roman"/>
          <w:bCs/>
          <w:vertAlign w:val="subscript"/>
          <w:lang w:val="pt-BR"/>
        </w:rPr>
        <w:t>3</w:t>
      </w:r>
      <w:r>
        <w:rPr>
          <w:rFonts w:ascii="Times New Roman" w:hAnsi="Times New Roman"/>
          <w:bCs/>
          <w:lang w:val="pt-BR"/>
        </w:rPr>
        <w:t xml:space="preserve"> sintetizados pelo método hidrotermal.</w:t>
      </w:r>
    </w:p>
    <w:p w:rsidR="00645527" w:rsidRDefault="00000000">
      <w:pPr>
        <w:pStyle w:val="Ttulo2"/>
        <w:rPr>
          <w:rFonts w:ascii="Helvetica" w:hAnsi="Helvetica" w:cs="Helvetica"/>
          <w:sz w:val="24"/>
          <w:szCs w:val="24"/>
        </w:rPr>
      </w:pPr>
      <w:r>
        <w:rPr>
          <w:rFonts w:ascii="Helvetica" w:hAnsi="Helvetica" w:cs="Helvetica"/>
          <w:sz w:val="24"/>
          <w:szCs w:val="24"/>
        </w:rPr>
        <w:t>Experimental</w:t>
      </w:r>
    </w:p>
    <w:p w:rsidR="00645527" w:rsidRDefault="00000000">
      <w:pPr>
        <w:pStyle w:val="TAMainText"/>
        <w:spacing w:after="120"/>
        <w:ind w:firstLine="0"/>
        <w:rPr>
          <w:rFonts w:ascii="Times New Roman" w:hAnsi="Times New Roman"/>
          <w:i/>
          <w:lang w:val="pt-BR"/>
        </w:rPr>
      </w:pPr>
      <w:r>
        <w:rPr>
          <w:rFonts w:ascii="Times New Roman" w:hAnsi="Times New Roman"/>
          <w:i/>
          <w:lang w:val="pt-BR"/>
        </w:rPr>
        <w:t xml:space="preserve">Síntese das </w:t>
      </w:r>
      <w:proofErr w:type="spellStart"/>
      <w:r>
        <w:rPr>
          <w:rFonts w:ascii="Times New Roman" w:hAnsi="Times New Roman"/>
          <w:i/>
          <w:lang w:val="pt-BR"/>
        </w:rPr>
        <w:t>perovskitas</w:t>
      </w:r>
      <w:proofErr w:type="spellEnd"/>
      <w:r>
        <w:rPr>
          <w:rFonts w:ascii="Times New Roman" w:hAnsi="Times New Roman"/>
          <w:i/>
          <w:lang w:val="pt-BR"/>
        </w:rPr>
        <w:t xml:space="preserve"> LaNiO</w:t>
      </w:r>
      <w:r>
        <w:rPr>
          <w:rFonts w:ascii="Times New Roman" w:hAnsi="Times New Roman"/>
          <w:i/>
          <w:vertAlign w:val="subscript"/>
          <w:lang w:val="pt-BR"/>
        </w:rPr>
        <w:t>3</w:t>
      </w:r>
    </w:p>
    <w:p w:rsidR="00645527" w:rsidRDefault="00000000">
      <w:pPr>
        <w:pStyle w:val="TAMainText"/>
        <w:ind w:firstLine="204"/>
        <w:rPr>
          <w:rFonts w:ascii="Times New Roman" w:hAnsi="Times New Roman"/>
          <w:lang w:val="pt-BR"/>
        </w:rPr>
      </w:pPr>
      <w:r>
        <w:rPr>
          <w:rFonts w:ascii="Times New Roman" w:hAnsi="Times New Roman"/>
          <w:lang w:val="pt-BR"/>
        </w:rPr>
        <w:t xml:space="preserve">As </w:t>
      </w:r>
      <w:proofErr w:type="spellStart"/>
      <w:r>
        <w:rPr>
          <w:rFonts w:ascii="Times New Roman" w:hAnsi="Times New Roman"/>
          <w:lang w:val="pt-BR"/>
        </w:rPr>
        <w:t>perovskitas</w:t>
      </w:r>
      <w:proofErr w:type="spellEnd"/>
      <w:r>
        <w:rPr>
          <w:rFonts w:ascii="Times New Roman" w:hAnsi="Times New Roman"/>
          <w:lang w:val="pt-BR"/>
        </w:rPr>
        <w:t xml:space="preserve"> de LaNiO</w:t>
      </w:r>
      <w:r>
        <w:rPr>
          <w:rFonts w:ascii="Times New Roman" w:hAnsi="Times New Roman"/>
          <w:vertAlign w:val="subscript"/>
          <w:lang w:val="pt-BR"/>
        </w:rPr>
        <w:t>3</w:t>
      </w:r>
      <w:r>
        <w:rPr>
          <w:rFonts w:ascii="Times New Roman" w:hAnsi="Times New Roman"/>
          <w:lang w:val="pt-BR"/>
        </w:rPr>
        <w:t xml:space="preserve"> foram sintetizadas pelo método hidrotermal com e sem a adição de </w:t>
      </w:r>
      <w:r>
        <w:rPr>
          <w:rFonts w:ascii="Times New Roman" w:hAnsi="Times New Roman"/>
          <w:i/>
          <w:iCs/>
          <w:lang w:val="pt-BR"/>
        </w:rPr>
        <w:t>soft templates</w:t>
      </w:r>
      <w:r>
        <w:rPr>
          <w:rFonts w:ascii="Times New Roman" w:hAnsi="Times New Roman"/>
          <w:lang w:val="pt-BR"/>
        </w:rPr>
        <w:t>, em diferentes valores de pH (9 e 13) totalizando 6 amostras. Assim, os nitratos de lantânio (</w:t>
      </w:r>
      <w:proofErr w:type="gramStart"/>
      <w:r>
        <w:rPr>
          <w:rFonts w:ascii="Times New Roman" w:hAnsi="Times New Roman"/>
          <w:lang w:val="pt-BR"/>
        </w:rPr>
        <w:t>La(</w:t>
      </w:r>
      <w:proofErr w:type="gramEnd"/>
      <w:r>
        <w:rPr>
          <w:rFonts w:ascii="Times New Roman" w:hAnsi="Times New Roman"/>
          <w:lang w:val="pt-BR"/>
        </w:rPr>
        <w:t>NO</w:t>
      </w:r>
      <w:r>
        <w:rPr>
          <w:rFonts w:ascii="Times New Roman" w:hAnsi="Times New Roman"/>
          <w:vertAlign w:val="subscript"/>
          <w:lang w:val="pt-BR"/>
        </w:rPr>
        <w:t>3</w:t>
      </w:r>
      <w:r>
        <w:rPr>
          <w:rFonts w:ascii="Times New Roman" w:hAnsi="Times New Roman"/>
          <w:lang w:val="pt-BR"/>
        </w:rPr>
        <w:t>)</w:t>
      </w:r>
      <w:r>
        <w:rPr>
          <w:rFonts w:ascii="Times New Roman" w:hAnsi="Times New Roman"/>
          <w:vertAlign w:val="subscript"/>
          <w:lang w:val="pt-BR"/>
        </w:rPr>
        <w:t>3..</w:t>
      </w:r>
      <w:r>
        <w:rPr>
          <w:rFonts w:ascii="Times New Roman" w:hAnsi="Times New Roman"/>
          <w:lang w:val="pt-BR"/>
        </w:rPr>
        <w:t>6H</w:t>
      </w:r>
      <w:r>
        <w:rPr>
          <w:rFonts w:ascii="Times New Roman" w:hAnsi="Times New Roman"/>
          <w:vertAlign w:val="subscript"/>
          <w:lang w:val="pt-BR"/>
        </w:rPr>
        <w:t>2</w:t>
      </w:r>
      <w:r>
        <w:rPr>
          <w:rFonts w:ascii="Times New Roman" w:hAnsi="Times New Roman"/>
          <w:lang w:val="pt-BR"/>
        </w:rPr>
        <w:t>O) e níquel (Ni(NO</w:t>
      </w:r>
      <w:r>
        <w:rPr>
          <w:rFonts w:ascii="Times New Roman" w:hAnsi="Times New Roman"/>
          <w:vertAlign w:val="subscript"/>
          <w:lang w:val="pt-BR"/>
        </w:rPr>
        <w:t>3</w:t>
      </w:r>
      <w:r>
        <w:rPr>
          <w:rFonts w:ascii="Times New Roman" w:hAnsi="Times New Roman"/>
          <w:lang w:val="pt-BR"/>
        </w:rPr>
        <w:t>)</w:t>
      </w:r>
      <w:r>
        <w:rPr>
          <w:rFonts w:ascii="Times New Roman" w:hAnsi="Times New Roman"/>
          <w:vertAlign w:val="subscript"/>
          <w:lang w:val="pt-BR"/>
        </w:rPr>
        <w:t>2</w:t>
      </w:r>
      <w:r>
        <w:rPr>
          <w:rFonts w:ascii="Times New Roman" w:hAnsi="Times New Roman"/>
          <w:lang w:val="pt-BR"/>
        </w:rPr>
        <w:t>.6H</w:t>
      </w:r>
      <w:r>
        <w:rPr>
          <w:rFonts w:ascii="Times New Roman" w:hAnsi="Times New Roman"/>
          <w:vertAlign w:val="subscript"/>
          <w:lang w:val="pt-BR"/>
        </w:rPr>
        <w:t>2</w:t>
      </w:r>
      <w:r>
        <w:rPr>
          <w:rFonts w:ascii="Times New Roman" w:hAnsi="Times New Roman"/>
          <w:lang w:val="pt-BR"/>
        </w:rPr>
        <w:t xml:space="preserve">O) foram pesados de acordo com a estequiometria desejada e dissolvidos em água destilada para preparar a solução A. Logo após, foi preparada uma solução com água destilada e uma pequena quantidade de </w:t>
      </w:r>
      <w:r>
        <w:rPr>
          <w:rFonts w:ascii="Times New Roman" w:hAnsi="Times New Roman"/>
          <w:lang w:val="pt-BR"/>
        </w:rPr>
        <w:t xml:space="preserve">CTAB (Solução B) e outra com uma pequena quantidade de ácido cítrico (Solução C). As soluções B e C foram vertidas na solução A (separadamente), a fim de preparar as amostras com os </w:t>
      </w:r>
      <w:r>
        <w:rPr>
          <w:rFonts w:ascii="Times New Roman" w:hAnsi="Times New Roman"/>
          <w:i/>
          <w:iCs/>
          <w:lang w:val="pt-BR"/>
        </w:rPr>
        <w:t>soft templates</w:t>
      </w:r>
      <w:r>
        <w:rPr>
          <w:rFonts w:ascii="Times New Roman" w:hAnsi="Times New Roman"/>
          <w:lang w:val="pt-BR"/>
        </w:rPr>
        <w:t xml:space="preserve">. Assim, todas as soluções (sem </w:t>
      </w:r>
      <w:r>
        <w:rPr>
          <w:rFonts w:ascii="Times New Roman" w:hAnsi="Times New Roman"/>
          <w:i/>
          <w:iCs/>
          <w:lang w:val="pt-BR"/>
        </w:rPr>
        <w:t xml:space="preserve">soft </w:t>
      </w:r>
      <w:proofErr w:type="spellStart"/>
      <w:r>
        <w:rPr>
          <w:rFonts w:ascii="Times New Roman" w:hAnsi="Times New Roman"/>
          <w:i/>
          <w:iCs/>
          <w:lang w:val="pt-BR"/>
        </w:rPr>
        <w:t>template</w:t>
      </w:r>
      <w:proofErr w:type="spellEnd"/>
      <w:r>
        <w:rPr>
          <w:rFonts w:ascii="Times New Roman" w:hAnsi="Times New Roman"/>
          <w:lang w:val="pt-BR"/>
        </w:rPr>
        <w:t xml:space="preserve">, com CTAB e com ácido cítrico) foram colocadas sob agitação magnética por 45 min e o pH foi ajustado (9 e 13) por meio da adição de uma solução de KOH. Posteriormente, as soluções foram transferidas para vasos de Teflon e colocadas em autoclaves de aço inoxidável, as quais foram mantidas a 160º C por 6 h em estufa e resfriadas até a temperatura ambiente. Os precursores obtidos foram filtrados e lavados com água destilada e etanol, e colocados na estufa a 60 °C durante a noite para secagem. Por fim, as partículas obtidas foram calcinadas a 800 ºC por 2 h. </w:t>
      </w:r>
    </w:p>
    <w:p w:rsidR="00645527" w:rsidRDefault="00000000">
      <w:pPr>
        <w:pStyle w:val="TAMainText"/>
        <w:spacing w:before="120" w:after="120"/>
        <w:ind w:firstLine="0"/>
        <w:rPr>
          <w:rFonts w:ascii="Times New Roman" w:hAnsi="Times New Roman"/>
          <w:lang w:val="pt-BR"/>
        </w:rPr>
      </w:pPr>
      <w:r>
        <w:rPr>
          <w:rFonts w:ascii="Times New Roman" w:hAnsi="Times New Roman"/>
          <w:i/>
          <w:lang w:val="pt-BR"/>
        </w:rPr>
        <w:t>Caracterização</w:t>
      </w:r>
    </w:p>
    <w:p w:rsidR="00645527" w:rsidRDefault="00000000">
      <w:pPr>
        <w:pStyle w:val="TAMainText"/>
        <w:ind w:firstLine="204"/>
        <w:rPr>
          <w:rFonts w:ascii="Times New Roman" w:hAnsi="Times New Roman"/>
          <w:lang w:val="pt-BR"/>
        </w:rPr>
      </w:pPr>
      <w:r>
        <w:rPr>
          <w:rFonts w:ascii="Times New Roman" w:hAnsi="Times New Roman"/>
          <w:lang w:val="pt-BR"/>
        </w:rPr>
        <w:t xml:space="preserve">A estrutura cristalina das amostras foi analisada por meio da difração de raios X (DRX, </w:t>
      </w:r>
      <w:proofErr w:type="spellStart"/>
      <w:r>
        <w:rPr>
          <w:rFonts w:ascii="Times New Roman" w:hAnsi="Times New Roman"/>
          <w:lang w:val="pt-BR"/>
        </w:rPr>
        <w:t>Shimadzu</w:t>
      </w:r>
      <w:proofErr w:type="spellEnd"/>
      <w:r>
        <w:rPr>
          <w:rFonts w:ascii="Times New Roman" w:hAnsi="Times New Roman"/>
          <w:lang w:val="pt-BR"/>
        </w:rPr>
        <w:t xml:space="preserve">, </w:t>
      </w:r>
      <w:bookmarkStart w:id="2" w:name="_Hlk142913367"/>
      <w:r>
        <w:rPr>
          <w:rFonts w:ascii="Times New Roman" w:hAnsi="Times New Roman"/>
          <w:lang w:val="pt-BR"/>
        </w:rPr>
        <w:t>XRD7000</w:t>
      </w:r>
      <w:bookmarkEnd w:id="2"/>
      <w:r>
        <w:rPr>
          <w:rFonts w:ascii="Times New Roman" w:hAnsi="Times New Roman"/>
          <w:lang w:val="pt-BR"/>
        </w:rPr>
        <w:t xml:space="preserve">, radiação Cu Kα1, λ = </w:t>
      </w:r>
      <w:r>
        <w:rPr>
          <w:rFonts w:ascii="Times New Roman" w:hAnsi="Times New Roman"/>
          <w:iCs/>
          <w:lang w:val="pt-BR"/>
        </w:rPr>
        <w:t xml:space="preserve">1,5418 </w:t>
      </w:r>
      <w:r>
        <w:rPr>
          <w:rFonts w:ascii="Times New Roman" w:hAnsi="Times New Roman"/>
          <w:lang w:val="pt-BR"/>
        </w:rPr>
        <w:t xml:space="preserve">Å, tensão de 40,0 kV e corrente de 30,0 </w:t>
      </w:r>
      <w:proofErr w:type="spellStart"/>
      <w:r>
        <w:rPr>
          <w:rFonts w:ascii="Times New Roman" w:hAnsi="Times New Roman"/>
          <w:lang w:val="pt-BR"/>
        </w:rPr>
        <w:t>mA</w:t>
      </w:r>
      <w:proofErr w:type="spellEnd"/>
      <w:r>
        <w:rPr>
          <w:rFonts w:ascii="Times New Roman" w:hAnsi="Times New Roman"/>
          <w:lang w:val="pt-BR"/>
        </w:rPr>
        <w:t>), utilizando uma</w:t>
      </w:r>
      <w:r>
        <w:rPr>
          <w:rFonts w:ascii="Times New Roman" w:hAnsi="Times New Roman"/>
          <w:iCs/>
          <w:lang w:val="pt-BR"/>
        </w:rPr>
        <w:t xml:space="preserve"> faixa de varredura de 10° a 80° 2θ, velocidade de 2°/min</w:t>
      </w:r>
      <w:r>
        <w:rPr>
          <w:rFonts w:ascii="Times New Roman" w:hAnsi="Times New Roman"/>
          <w:iCs/>
          <w:vertAlign w:val="superscript"/>
          <w:lang w:val="pt-BR"/>
        </w:rPr>
        <w:t xml:space="preserve"> </w:t>
      </w:r>
      <w:r>
        <w:rPr>
          <w:rFonts w:ascii="Times New Roman" w:hAnsi="Times New Roman"/>
          <w:iCs/>
          <w:lang w:val="pt-BR"/>
        </w:rPr>
        <w:t>e passo de 0,02° 2θ.</w:t>
      </w:r>
      <w:r>
        <w:rPr>
          <w:rFonts w:ascii="Times New Roman" w:hAnsi="Times New Roman"/>
          <w:lang w:val="pt-BR"/>
        </w:rPr>
        <w:t xml:space="preserve"> </w:t>
      </w:r>
      <w:r>
        <w:rPr>
          <w:rFonts w:ascii="Times New Roman" w:hAnsi="Times New Roman"/>
          <w:iCs/>
          <w:lang w:val="pt-BR"/>
        </w:rPr>
        <w:t xml:space="preserve">As fases foram identificadas por meio do software </w:t>
      </w:r>
      <w:proofErr w:type="spellStart"/>
      <w:r>
        <w:rPr>
          <w:rFonts w:ascii="Times New Roman" w:hAnsi="Times New Roman"/>
          <w:iCs/>
          <w:lang w:val="pt-BR"/>
        </w:rPr>
        <w:t>X’pert</w:t>
      </w:r>
      <w:proofErr w:type="spellEnd"/>
      <w:r>
        <w:rPr>
          <w:rFonts w:ascii="Times New Roman" w:hAnsi="Times New Roman"/>
          <w:iCs/>
          <w:lang w:val="pt-BR"/>
        </w:rPr>
        <w:t xml:space="preserve"> High Score Plus (PDF2 JCPDS-ICDD). </w:t>
      </w:r>
      <w:r>
        <w:rPr>
          <w:rFonts w:ascii="Times New Roman" w:hAnsi="Times New Roman"/>
          <w:lang w:val="pt-BR"/>
        </w:rPr>
        <w:t xml:space="preserve">A morfologia foi analisada por meio de microscopia eletrônica </w:t>
      </w:r>
      <w:r>
        <w:rPr>
          <w:rFonts w:ascii="Times New Roman" w:hAnsi="Times New Roman"/>
          <w:iCs/>
          <w:lang w:val="pt-BR"/>
        </w:rPr>
        <w:t xml:space="preserve">de alta resolução </w:t>
      </w:r>
      <w:r>
        <w:rPr>
          <w:rFonts w:ascii="Times New Roman" w:hAnsi="Times New Roman"/>
          <w:lang w:val="pt-BR"/>
        </w:rPr>
        <w:t xml:space="preserve">(MEV-FEG, </w:t>
      </w:r>
      <w:proofErr w:type="spellStart"/>
      <w:r>
        <w:rPr>
          <w:rFonts w:ascii="Times New Roman" w:hAnsi="Times New Roman"/>
          <w:lang w:val="pt-BR"/>
        </w:rPr>
        <w:t>Tescan</w:t>
      </w:r>
      <w:proofErr w:type="spellEnd"/>
      <w:r>
        <w:rPr>
          <w:rFonts w:ascii="Times New Roman" w:hAnsi="Times New Roman"/>
          <w:lang w:val="pt-BR"/>
        </w:rPr>
        <w:t>, Mira 4, tensão de 5 keV).</w:t>
      </w:r>
    </w:p>
    <w:p w:rsidR="00645527" w:rsidRDefault="00000000">
      <w:pPr>
        <w:pStyle w:val="Ttulo2"/>
      </w:pPr>
      <w:r>
        <w:rPr>
          <w:rFonts w:ascii="Helvetica" w:hAnsi="Helvetica" w:cs="Helvetica"/>
          <w:sz w:val="24"/>
          <w:szCs w:val="24"/>
        </w:rPr>
        <w:lastRenderedPageBreak/>
        <w:t>Resultados e Discussão</w:t>
      </w:r>
    </w:p>
    <w:p w:rsidR="00645527" w:rsidRDefault="00000000">
      <w:pPr>
        <w:pStyle w:val="TAMainText"/>
        <w:ind w:firstLine="0"/>
        <w:rPr>
          <w:rFonts w:ascii="Times New Roman" w:hAnsi="Times New Roman"/>
          <w:i/>
          <w:iCs/>
          <w:vertAlign w:val="subscript"/>
          <w:lang w:val="pt-BR"/>
        </w:rPr>
      </w:pPr>
      <w:r>
        <w:rPr>
          <w:rFonts w:ascii="Times New Roman" w:hAnsi="Times New Roman"/>
          <w:i/>
          <w:iCs/>
          <w:lang w:val="pt-BR"/>
        </w:rPr>
        <w:t xml:space="preserve">Obtenção das </w:t>
      </w:r>
      <w:proofErr w:type="spellStart"/>
      <w:r>
        <w:rPr>
          <w:rFonts w:ascii="Times New Roman" w:hAnsi="Times New Roman"/>
          <w:i/>
          <w:iCs/>
          <w:lang w:val="pt-BR"/>
        </w:rPr>
        <w:t>perovskitas</w:t>
      </w:r>
      <w:proofErr w:type="spellEnd"/>
      <w:r>
        <w:rPr>
          <w:rFonts w:ascii="Times New Roman" w:hAnsi="Times New Roman"/>
          <w:i/>
          <w:iCs/>
          <w:lang w:val="pt-BR"/>
        </w:rPr>
        <w:t xml:space="preserve"> LaNiO</w:t>
      </w:r>
      <w:r>
        <w:rPr>
          <w:rFonts w:ascii="Times New Roman" w:hAnsi="Times New Roman"/>
          <w:i/>
          <w:iCs/>
          <w:vertAlign w:val="subscript"/>
          <w:lang w:val="pt-BR"/>
        </w:rPr>
        <w:t>3</w:t>
      </w:r>
    </w:p>
    <w:p w:rsidR="00645527" w:rsidRDefault="00000000">
      <w:pPr>
        <w:pStyle w:val="TAMainText"/>
        <w:ind w:firstLine="187"/>
        <w:rPr>
          <w:rFonts w:ascii="Times New Roman" w:hAnsi="Times New Roman"/>
          <w:lang w:val="pt-BR"/>
        </w:rPr>
      </w:pPr>
      <w:r>
        <w:rPr>
          <w:rFonts w:ascii="Times New Roman" w:hAnsi="Times New Roman"/>
          <w:lang w:val="pt-BR"/>
        </w:rPr>
        <w:t>A síntese hidrotermal da amostra com ácido cítrico em pH 9 não precipitou nenhum sólido. Possivelmente, isso ocorreu porque o meio reacional não apresentou alcalinidade suficiente para que as partículas dos precursores (hidróxidos) cristalizassem. Isso acontece devido ao pH alcalino possuir grande influência no tamanho e cristalinidade das partículas, no qual o aumento do pH favorece o crescimento acelerado dos cristais (6).</w:t>
      </w:r>
    </w:p>
    <w:p w:rsidR="00645527" w:rsidRDefault="00000000">
      <w:pPr>
        <w:spacing w:before="120" w:after="120"/>
        <w:rPr>
          <w:rFonts w:ascii="Times New Roman" w:hAnsi="Times New Roman" w:cs="Times New Roman"/>
          <w:i/>
          <w:iCs/>
          <w:sz w:val="20"/>
          <w:szCs w:val="20"/>
          <w:vertAlign w:val="subscript"/>
        </w:rPr>
      </w:pPr>
      <w:r>
        <w:rPr>
          <w:rFonts w:ascii="Times New Roman" w:hAnsi="Times New Roman" w:cs="Times New Roman"/>
          <w:i/>
          <w:iCs/>
          <w:sz w:val="20"/>
          <w:szCs w:val="20"/>
        </w:rPr>
        <w:t>Caracterização das estruturas de LaNiO</w:t>
      </w:r>
      <w:r>
        <w:rPr>
          <w:rFonts w:ascii="Times New Roman" w:hAnsi="Times New Roman" w:cs="Times New Roman"/>
          <w:i/>
          <w:iCs/>
          <w:sz w:val="20"/>
          <w:szCs w:val="20"/>
          <w:vertAlign w:val="subscript"/>
        </w:rPr>
        <w:t>3</w:t>
      </w:r>
    </w:p>
    <w:p w:rsidR="00645527" w:rsidRDefault="00000000">
      <w:pPr>
        <w:spacing w:after="0" w:line="240" w:lineRule="exact"/>
        <w:ind w:firstLineChars="110" w:firstLine="220"/>
        <w:jc w:val="both"/>
        <w:rPr>
          <w:rFonts w:ascii="Times New Roman" w:hAnsi="Times New Roman" w:cs="Times New Roman"/>
          <w:sz w:val="20"/>
          <w:szCs w:val="20"/>
        </w:rPr>
      </w:pPr>
      <w:r>
        <w:rPr>
          <w:rFonts w:ascii="Times New Roman" w:hAnsi="Times New Roman" w:cs="Times New Roman"/>
          <w:sz w:val="20"/>
          <w:szCs w:val="20"/>
        </w:rPr>
        <w:t xml:space="preserve">Os </w:t>
      </w:r>
      <w:proofErr w:type="spellStart"/>
      <w:r>
        <w:rPr>
          <w:rFonts w:ascii="Times New Roman" w:hAnsi="Times New Roman" w:cs="Times New Roman"/>
          <w:sz w:val="20"/>
          <w:szCs w:val="20"/>
        </w:rPr>
        <w:t>difratogramas</w:t>
      </w:r>
      <w:proofErr w:type="spellEnd"/>
      <w:r>
        <w:rPr>
          <w:rFonts w:ascii="Times New Roman" w:hAnsi="Times New Roman" w:cs="Times New Roman"/>
          <w:sz w:val="20"/>
          <w:szCs w:val="20"/>
        </w:rPr>
        <w:t xml:space="preserve"> dos catalisadores preparados sem </w:t>
      </w:r>
      <w:r>
        <w:rPr>
          <w:rFonts w:ascii="Times New Roman" w:hAnsi="Times New Roman" w:cs="Times New Roman"/>
          <w:i/>
          <w:iCs/>
          <w:sz w:val="20"/>
          <w:szCs w:val="20"/>
        </w:rPr>
        <w:t xml:space="preserve">soft </w:t>
      </w:r>
      <w:proofErr w:type="spellStart"/>
      <w:r>
        <w:rPr>
          <w:rFonts w:ascii="Times New Roman" w:hAnsi="Times New Roman" w:cs="Times New Roman"/>
          <w:i/>
          <w:iCs/>
          <w:sz w:val="20"/>
          <w:szCs w:val="20"/>
        </w:rPr>
        <w:t>template</w:t>
      </w:r>
      <w:proofErr w:type="spellEnd"/>
      <w:r>
        <w:rPr>
          <w:rFonts w:ascii="Times New Roman" w:hAnsi="Times New Roman" w:cs="Times New Roman"/>
          <w:sz w:val="20"/>
          <w:szCs w:val="20"/>
        </w:rPr>
        <w:t xml:space="preserve"> (ST13 e ST9), com CTAB (CTAB13 e CTAB9) e com ácido cítrico (AC13) estão ilustrados na </w:t>
      </w:r>
      <w:r>
        <w:rPr>
          <w:rFonts w:ascii="Times New Roman" w:hAnsi="Times New Roman" w:cs="Times New Roman"/>
          <w:b/>
          <w:bCs/>
          <w:sz w:val="20"/>
          <w:szCs w:val="20"/>
        </w:rPr>
        <w:t>Fig. 1</w:t>
      </w:r>
      <w:r>
        <w:rPr>
          <w:rFonts w:ascii="Times New Roman" w:hAnsi="Times New Roman" w:cs="Times New Roman"/>
          <w:sz w:val="20"/>
          <w:szCs w:val="20"/>
        </w:rPr>
        <w:t xml:space="preserve">. </w:t>
      </w:r>
    </w:p>
    <w:p w:rsidR="00645527" w:rsidRDefault="00DC5546">
      <w:pPr>
        <w:spacing w:after="0"/>
        <w:jc w:val="both"/>
        <w:rPr>
          <w:rStyle w:val="VAFigureCaptionChar"/>
          <w:rFonts w:eastAsiaTheme="minorEastAsia"/>
          <w:lang w:val="pt-BR"/>
        </w:rPr>
      </w:pPr>
      <w:r>
        <w:object w:dxaOrig="4770" w:dyaOrig="3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75pt;height:156pt" o:ole="">
            <v:imagedata r:id="rId10" o:title=""/>
          </v:shape>
          <o:OLEObject Type="Embed" ProgID="Origin95.Graph" ShapeID="_x0000_i1025" DrawAspect="Content" ObjectID="_1754307157" r:id="rId11"/>
        </w:object>
      </w:r>
      <w:r w:rsidR="00000000">
        <w:rPr>
          <w:rStyle w:val="VAFigureCaptionChar"/>
          <w:rFonts w:eastAsiaTheme="minorEastAsia"/>
          <w:b/>
          <w:bCs/>
          <w:lang w:val="pt-BR"/>
        </w:rPr>
        <w:t>Figura 1.</w:t>
      </w:r>
      <w:r w:rsidR="00000000">
        <w:rPr>
          <w:rStyle w:val="VAFigureCaptionChar"/>
          <w:rFonts w:eastAsiaTheme="minorEastAsia"/>
          <w:lang w:val="pt-BR"/>
        </w:rPr>
        <w:t xml:space="preserve"> </w:t>
      </w:r>
      <w:proofErr w:type="spellStart"/>
      <w:r w:rsidR="00000000">
        <w:rPr>
          <w:rStyle w:val="VAFigureCaptionChar"/>
          <w:rFonts w:eastAsiaTheme="minorEastAsia"/>
          <w:lang w:val="pt-BR"/>
        </w:rPr>
        <w:t>Difratogramas</w:t>
      </w:r>
      <w:proofErr w:type="spellEnd"/>
      <w:r w:rsidR="00000000">
        <w:rPr>
          <w:rStyle w:val="VAFigureCaptionChar"/>
          <w:rFonts w:eastAsiaTheme="minorEastAsia"/>
          <w:lang w:val="pt-BR"/>
        </w:rPr>
        <w:t xml:space="preserve"> das amostras preparadas sem (ST13 e ST9) e com adição (CTAB13, CTAB9 e AC13) de soft templates.</w:t>
      </w:r>
    </w:p>
    <w:p w:rsidR="00645527" w:rsidRDefault="00645527">
      <w:pPr>
        <w:spacing w:after="0"/>
        <w:jc w:val="both"/>
        <w:rPr>
          <w:rStyle w:val="VAFigureCaptionChar"/>
          <w:rFonts w:eastAsiaTheme="minorEastAsia"/>
          <w:lang w:val="pt-BR"/>
        </w:rPr>
      </w:pPr>
    </w:p>
    <w:p w:rsidR="00645527" w:rsidRDefault="00000000">
      <w:pPr>
        <w:spacing w:after="0" w:line="240" w:lineRule="exact"/>
        <w:ind w:firstLineChars="110" w:firstLine="220"/>
        <w:jc w:val="both"/>
        <w:rPr>
          <w:rFonts w:ascii="Times New Roman" w:hAnsi="Times New Roman"/>
          <w:sz w:val="20"/>
          <w:szCs w:val="20"/>
        </w:rPr>
      </w:pPr>
      <w:r>
        <w:rPr>
          <w:rFonts w:ascii="Times New Roman" w:hAnsi="Times New Roman" w:cs="Times New Roman"/>
          <w:sz w:val="20"/>
          <w:szCs w:val="20"/>
        </w:rPr>
        <w:t xml:space="preserve">O </w:t>
      </w:r>
      <w:proofErr w:type="spellStart"/>
      <w:r>
        <w:rPr>
          <w:rFonts w:ascii="Times New Roman" w:hAnsi="Times New Roman" w:cs="Times New Roman"/>
          <w:sz w:val="20"/>
          <w:szCs w:val="20"/>
        </w:rPr>
        <w:t>difratograma</w:t>
      </w:r>
      <w:proofErr w:type="spellEnd"/>
      <w:r>
        <w:rPr>
          <w:rFonts w:ascii="Times New Roman" w:hAnsi="Times New Roman" w:cs="Times New Roman"/>
          <w:sz w:val="20"/>
          <w:szCs w:val="20"/>
        </w:rPr>
        <w:t xml:space="preserve"> do catalisador ST13 mostra a presença de picos de difração característicos da fase LaNiO</w:t>
      </w:r>
      <w:r>
        <w:rPr>
          <w:rFonts w:ascii="Times New Roman" w:hAnsi="Times New Roman" w:cs="Times New Roman"/>
          <w:sz w:val="20"/>
          <w:szCs w:val="20"/>
          <w:vertAlign w:val="subscript"/>
        </w:rPr>
        <w:t>3</w:t>
      </w:r>
      <w:r>
        <w:rPr>
          <w:rFonts w:ascii="Times New Roman" w:hAnsi="Times New Roman" w:cs="Times New Roman"/>
          <w:sz w:val="20"/>
          <w:szCs w:val="20"/>
        </w:rPr>
        <w:t xml:space="preserve"> (ref. </w:t>
      </w:r>
      <w:r>
        <w:rPr>
          <w:rFonts w:ascii="Times New Roman" w:hAnsi="Times New Roman"/>
          <w:sz w:val="20"/>
          <w:szCs w:val="20"/>
        </w:rPr>
        <w:t>00-033-0710)</w:t>
      </w:r>
      <w:r>
        <w:rPr>
          <w:rFonts w:ascii="Times New Roman" w:hAnsi="Times New Roman" w:cs="Times New Roman"/>
          <w:sz w:val="20"/>
          <w:szCs w:val="20"/>
        </w:rPr>
        <w:t xml:space="preserve"> em 32,77º (1 1 0), 46,99º (2 0 0) e 58,43º (2 1 1), além da fase </w:t>
      </w:r>
      <w:proofErr w:type="spellStart"/>
      <w:r>
        <w:rPr>
          <w:rFonts w:ascii="Times New Roman" w:hAnsi="Times New Roman" w:cs="Times New Roman"/>
          <w:sz w:val="20"/>
          <w:szCs w:val="20"/>
        </w:rPr>
        <w:t>NiO</w:t>
      </w:r>
      <w:proofErr w:type="spellEnd"/>
      <w:r>
        <w:rPr>
          <w:rFonts w:ascii="Times New Roman" w:hAnsi="Times New Roman" w:cs="Times New Roman"/>
          <w:sz w:val="20"/>
          <w:szCs w:val="20"/>
        </w:rPr>
        <w:t xml:space="preserve"> (ref. </w:t>
      </w:r>
      <w:r>
        <w:rPr>
          <w:rFonts w:ascii="Times New Roman" w:hAnsi="Times New Roman"/>
          <w:sz w:val="20"/>
          <w:szCs w:val="20"/>
        </w:rPr>
        <w:t>01-073-1523),</w:t>
      </w:r>
      <w:r>
        <w:rPr>
          <w:rFonts w:ascii="Times New Roman" w:hAnsi="Times New Roman" w:cs="Times New Roman"/>
          <w:sz w:val="20"/>
          <w:szCs w:val="20"/>
        </w:rPr>
        <w:t xml:space="preserve"> ambas com sistema cristalino cúbico. Para ST9 foram encontradas quatro fases distintas, a fase LaNiO</w:t>
      </w:r>
      <w:r>
        <w:rPr>
          <w:rFonts w:ascii="Times New Roman" w:hAnsi="Times New Roman" w:cs="Times New Roman"/>
          <w:sz w:val="20"/>
          <w:szCs w:val="20"/>
          <w:vertAlign w:val="subscript"/>
        </w:rPr>
        <w:t>3</w:t>
      </w:r>
      <w:r>
        <w:rPr>
          <w:rFonts w:ascii="Times New Roman" w:hAnsi="Times New Roman" w:cs="Times New Roman"/>
          <w:sz w:val="20"/>
          <w:szCs w:val="20"/>
        </w:rPr>
        <w:t xml:space="preserve"> (ref. </w:t>
      </w:r>
      <w:r>
        <w:rPr>
          <w:rFonts w:ascii="Times New Roman" w:hAnsi="Times New Roman"/>
          <w:sz w:val="20"/>
          <w:szCs w:val="20"/>
        </w:rPr>
        <w:t xml:space="preserve">00-034-1077) apresentou </w:t>
      </w:r>
      <w:r>
        <w:rPr>
          <w:rFonts w:ascii="Times New Roman" w:hAnsi="Times New Roman" w:cs="Times New Roman"/>
          <w:sz w:val="20"/>
          <w:szCs w:val="20"/>
        </w:rPr>
        <w:t>picos de difração em 32,81º (1 1 0), 47,33º (2 0 2) e 58,60º (3 0 0) e com sistema cristalino romboédrico, enquanto que as outras fases são La</w:t>
      </w:r>
      <w:r>
        <w:rPr>
          <w:rFonts w:ascii="Times New Roman" w:hAnsi="Times New Roman" w:cs="Times New Roman"/>
          <w:sz w:val="20"/>
          <w:szCs w:val="20"/>
          <w:vertAlign w:val="subscript"/>
        </w:rPr>
        <w:t>2</w:t>
      </w:r>
      <w:r>
        <w:rPr>
          <w:rFonts w:ascii="Times New Roman" w:hAnsi="Times New Roman" w:cs="Times New Roman"/>
          <w:sz w:val="20"/>
          <w:szCs w:val="20"/>
        </w:rPr>
        <w:t>O</w:t>
      </w:r>
      <w:r>
        <w:rPr>
          <w:rFonts w:ascii="Times New Roman" w:hAnsi="Times New Roman" w:cs="Times New Roman"/>
          <w:sz w:val="20"/>
          <w:szCs w:val="20"/>
          <w:vertAlign w:val="subscript"/>
        </w:rPr>
        <w:t>3</w:t>
      </w:r>
      <w:r>
        <w:rPr>
          <w:rFonts w:ascii="Times New Roman" w:hAnsi="Times New Roman" w:cs="Times New Roman"/>
          <w:sz w:val="20"/>
          <w:szCs w:val="20"/>
        </w:rPr>
        <w:t xml:space="preserve"> (ref. </w:t>
      </w:r>
      <w:r>
        <w:rPr>
          <w:rFonts w:ascii="Times New Roman" w:hAnsi="Times New Roman"/>
          <w:sz w:val="20"/>
          <w:szCs w:val="20"/>
        </w:rPr>
        <w:t>00-005-0602) e</w:t>
      </w:r>
      <w:r>
        <w:rPr>
          <w:rFonts w:ascii="Times New Roman" w:hAnsi="Times New Roman" w:cs="Times New Roman"/>
          <w:sz w:val="20"/>
          <w:szCs w:val="20"/>
        </w:rPr>
        <w:t xml:space="preserve"> </w:t>
      </w:r>
      <w:proofErr w:type="gramStart"/>
      <w:r>
        <w:rPr>
          <w:rFonts w:ascii="Times New Roman" w:hAnsi="Times New Roman" w:cs="Times New Roman"/>
          <w:sz w:val="20"/>
          <w:szCs w:val="20"/>
        </w:rPr>
        <w:t>La(</w:t>
      </w:r>
      <w:proofErr w:type="gramEnd"/>
      <w:r>
        <w:rPr>
          <w:rFonts w:ascii="Times New Roman" w:hAnsi="Times New Roman" w:cs="Times New Roman"/>
          <w:sz w:val="20"/>
          <w:szCs w:val="20"/>
        </w:rPr>
        <w:t>OH)</w:t>
      </w:r>
      <w:r>
        <w:rPr>
          <w:rFonts w:ascii="Times New Roman" w:hAnsi="Times New Roman" w:cs="Times New Roman"/>
          <w:sz w:val="20"/>
          <w:szCs w:val="20"/>
          <w:vertAlign w:val="subscript"/>
        </w:rPr>
        <w:t>3</w:t>
      </w:r>
      <w:r>
        <w:rPr>
          <w:rFonts w:ascii="Times New Roman" w:hAnsi="Times New Roman" w:cs="Times New Roman"/>
          <w:sz w:val="20"/>
          <w:szCs w:val="20"/>
        </w:rPr>
        <w:t xml:space="preserve"> (ref. </w:t>
      </w:r>
      <w:r>
        <w:rPr>
          <w:rFonts w:ascii="Times New Roman" w:hAnsi="Times New Roman"/>
          <w:sz w:val="20"/>
          <w:szCs w:val="20"/>
        </w:rPr>
        <w:t xml:space="preserve">00-006-0585) </w:t>
      </w:r>
      <w:r>
        <w:rPr>
          <w:rFonts w:ascii="Times New Roman" w:hAnsi="Times New Roman" w:cs="Times New Roman"/>
          <w:sz w:val="20"/>
          <w:szCs w:val="20"/>
        </w:rPr>
        <w:t xml:space="preserve">ambas com sistema cristalino hexagonal, bem como </w:t>
      </w:r>
      <w:proofErr w:type="spellStart"/>
      <w:r>
        <w:rPr>
          <w:rFonts w:ascii="Times New Roman" w:hAnsi="Times New Roman" w:cs="Times New Roman"/>
          <w:sz w:val="20"/>
          <w:szCs w:val="20"/>
        </w:rPr>
        <w:t>NiO</w:t>
      </w:r>
      <w:proofErr w:type="spellEnd"/>
      <w:r>
        <w:rPr>
          <w:rFonts w:ascii="Times New Roman" w:hAnsi="Times New Roman" w:cs="Times New Roman"/>
          <w:sz w:val="20"/>
          <w:szCs w:val="20"/>
        </w:rPr>
        <w:t xml:space="preserve"> (ref. </w:t>
      </w:r>
      <w:r>
        <w:rPr>
          <w:rFonts w:ascii="Times New Roman" w:hAnsi="Times New Roman"/>
          <w:sz w:val="20"/>
          <w:szCs w:val="20"/>
        </w:rPr>
        <w:t xml:space="preserve">01-073-1519) de </w:t>
      </w:r>
      <w:r>
        <w:rPr>
          <w:rFonts w:ascii="Times New Roman" w:hAnsi="Times New Roman" w:cs="Times New Roman"/>
          <w:sz w:val="20"/>
          <w:szCs w:val="20"/>
        </w:rPr>
        <w:t>sistema cristalino cúbico. O catalisador CTAB13 apresentou 100% fase LaNiO</w:t>
      </w:r>
      <w:r>
        <w:rPr>
          <w:rFonts w:ascii="Times New Roman" w:hAnsi="Times New Roman" w:cs="Times New Roman"/>
          <w:sz w:val="20"/>
          <w:szCs w:val="20"/>
          <w:vertAlign w:val="subscript"/>
        </w:rPr>
        <w:t>3</w:t>
      </w:r>
      <w:r>
        <w:rPr>
          <w:rFonts w:ascii="Times New Roman" w:hAnsi="Times New Roman" w:cs="Times New Roman"/>
          <w:sz w:val="20"/>
          <w:szCs w:val="20"/>
        </w:rPr>
        <w:t xml:space="preserve"> (ref.: </w:t>
      </w:r>
      <w:r>
        <w:rPr>
          <w:rFonts w:ascii="Times New Roman" w:hAnsi="Times New Roman"/>
          <w:sz w:val="20"/>
          <w:szCs w:val="20"/>
        </w:rPr>
        <w:t>01-079-2451)</w:t>
      </w:r>
      <w:r>
        <w:rPr>
          <w:rFonts w:ascii="Times New Roman" w:hAnsi="Times New Roman" w:cs="Times New Roman"/>
          <w:sz w:val="20"/>
          <w:szCs w:val="20"/>
        </w:rPr>
        <w:t>, com os picos correspondentes 32,79º (1 1 0), 33,17º (1 0 4) e 47,34º (0 2 4) e sistema cristalino romboédrico. Por sua vez, o catalisador CTAB9 apresentou as fases LaNiO</w:t>
      </w:r>
      <w:r>
        <w:rPr>
          <w:rFonts w:ascii="Times New Roman" w:hAnsi="Times New Roman" w:cs="Times New Roman"/>
          <w:sz w:val="20"/>
          <w:szCs w:val="20"/>
          <w:vertAlign w:val="subscript"/>
        </w:rPr>
        <w:t>3</w:t>
      </w:r>
      <w:r>
        <w:rPr>
          <w:rFonts w:ascii="Times New Roman" w:hAnsi="Times New Roman" w:cs="Times New Roman"/>
          <w:sz w:val="20"/>
          <w:szCs w:val="20"/>
        </w:rPr>
        <w:t xml:space="preserve"> (ref. </w:t>
      </w:r>
      <w:r>
        <w:rPr>
          <w:rFonts w:ascii="Times New Roman" w:hAnsi="Times New Roman"/>
          <w:sz w:val="20"/>
          <w:szCs w:val="20"/>
        </w:rPr>
        <w:t>00-034-1077) e</w:t>
      </w:r>
      <w:r>
        <w:rPr>
          <w:rFonts w:ascii="Times New Roman" w:hAnsi="Times New Roman" w:cs="Times New Roman"/>
          <w:sz w:val="20"/>
          <w:szCs w:val="20"/>
        </w:rPr>
        <w:t xml:space="preserve"> </w:t>
      </w:r>
      <w:proofErr w:type="spellStart"/>
      <w:r>
        <w:rPr>
          <w:rFonts w:ascii="Times New Roman" w:hAnsi="Times New Roman" w:cs="Times New Roman"/>
          <w:sz w:val="20"/>
          <w:szCs w:val="20"/>
        </w:rPr>
        <w:t>NiO</w:t>
      </w:r>
      <w:proofErr w:type="spellEnd"/>
      <w:r>
        <w:rPr>
          <w:rFonts w:ascii="Times New Roman" w:hAnsi="Times New Roman" w:cs="Times New Roman"/>
          <w:sz w:val="20"/>
          <w:szCs w:val="20"/>
        </w:rPr>
        <w:t xml:space="preserve"> (ref. </w:t>
      </w:r>
      <w:r>
        <w:rPr>
          <w:rFonts w:ascii="Times New Roman" w:hAnsi="Times New Roman"/>
          <w:sz w:val="20"/>
          <w:szCs w:val="20"/>
        </w:rPr>
        <w:t>01-078-0429) com</w:t>
      </w:r>
      <w:r>
        <w:rPr>
          <w:rFonts w:ascii="Times New Roman" w:hAnsi="Times New Roman" w:cs="Times New Roman"/>
          <w:sz w:val="20"/>
          <w:szCs w:val="20"/>
        </w:rPr>
        <w:t xml:space="preserve"> sistema cristalino cúbico e </w:t>
      </w:r>
      <w:proofErr w:type="gramStart"/>
      <w:r>
        <w:rPr>
          <w:rFonts w:ascii="Times New Roman" w:hAnsi="Times New Roman" w:cs="Times New Roman"/>
          <w:sz w:val="20"/>
          <w:szCs w:val="20"/>
        </w:rPr>
        <w:t>La(</w:t>
      </w:r>
      <w:proofErr w:type="gramEnd"/>
      <w:r>
        <w:rPr>
          <w:rFonts w:ascii="Times New Roman" w:hAnsi="Times New Roman" w:cs="Times New Roman"/>
          <w:sz w:val="20"/>
          <w:szCs w:val="20"/>
        </w:rPr>
        <w:t>OH)</w:t>
      </w:r>
      <w:r>
        <w:rPr>
          <w:rFonts w:ascii="Times New Roman" w:hAnsi="Times New Roman" w:cs="Times New Roman"/>
          <w:sz w:val="20"/>
          <w:szCs w:val="20"/>
          <w:vertAlign w:val="subscript"/>
        </w:rPr>
        <w:t>3</w:t>
      </w:r>
      <w:r>
        <w:rPr>
          <w:rFonts w:ascii="Times New Roman" w:hAnsi="Times New Roman" w:cs="Times New Roman"/>
          <w:sz w:val="20"/>
          <w:szCs w:val="20"/>
        </w:rPr>
        <w:t xml:space="preserve"> (ref. </w:t>
      </w:r>
      <w:r>
        <w:rPr>
          <w:rFonts w:ascii="Times New Roman" w:hAnsi="Times New Roman"/>
          <w:sz w:val="20"/>
          <w:szCs w:val="20"/>
        </w:rPr>
        <w:t>01-083-2034) com sistema cristalino hexagonal. Se tratando do catalisador AC13, a fase LaNiO</w:t>
      </w:r>
      <w:r>
        <w:rPr>
          <w:rFonts w:ascii="Times New Roman" w:hAnsi="Times New Roman"/>
          <w:sz w:val="20"/>
          <w:szCs w:val="20"/>
          <w:vertAlign w:val="subscript"/>
        </w:rPr>
        <w:t>3</w:t>
      </w:r>
      <w:r>
        <w:rPr>
          <w:rFonts w:ascii="Times New Roman" w:hAnsi="Times New Roman"/>
          <w:sz w:val="20"/>
          <w:szCs w:val="20"/>
        </w:rPr>
        <w:t xml:space="preserve"> (ref. 00-034-1028) apresentou sistema cristalino romboédrico e os picos de difração característicos em 32,89º (1 1 0), 47,35º (2 0 2) e 58,68º (1 </w:t>
      </w:r>
      <w:r>
        <w:rPr>
          <w:rFonts w:ascii="Times New Roman" w:hAnsi="Times New Roman"/>
          <w:sz w:val="20"/>
          <w:szCs w:val="20"/>
        </w:rPr>
        <w:t xml:space="preserve">2 2), além da fase </w:t>
      </w:r>
      <w:proofErr w:type="spellStart"/>
      <w:r>
        <w:rPr>
          <w:rFonts w:ascii="Times New Roman" w:hAnsi="Times New Roman"/>
          <w:sz w:val="20"/>
          <w:szCs w:val="20"/>
        </w:rPr>
        <w:t>NiO</w:t>
      </w:r>
      <w:proofErr w:type="spellEnd"/>
      <w:r>
        <w:rPr>
          <w:rFonts w:ascii="Times New Roman" w:hAnsi="Times New Roman"/>
          <w:sz w:val="20"/>
          <w:szCs w:val="20"/>
        </w:rPr>
        <w:t xml:space="preserve"> (ref. 01-073-1523). É importante ressaltar que no catalisador AC13, não foi possível identificar quatro picos.</w:t>
      </w:r>
    </w:p>
    <w:p w:rsidR="00645527" w:rsidRDefault="00000000">
      <w:pPr>
        <w:spacing w:after="0" w:line="240" w:lineRule="exact"/>
        <w:ind w:firstLineChars="110" w:firstLine="220"/>
        <w:jc w:val="both"/>
        <w:rPr>
          <w:rFonts w:ascii="Times New Roman" w:hAnsi="Times New Roman" w:cs="Times New Roman"/>
          <w:lang w:eastAsia="pt-BR"/>
        </w:rPr>
      </w:pPr>
      <w:r>
        <w:rPr>
          <w:rFonts w:ascii="Times New Roman" w:hAnsi="Times New Roman"/>
          <w:sz w:val="20"/>
          <w:szCs w:val="20"/>
        </w:rPr>
        <w:t xml:space="preserve">A </w:t>
      </w:r>
      <w:r>
        <w:rPr>
          <w:rFonts w:ascii="Times New Roman" w:hAnsi="Times New Roman"/>
          <w:b/>
          <w:bCs/>
          <w:sz w:val="20"/>
          <w:szCs w:val="20"/>
        </w:rPr>
        <w:t>Fig. 2</w:t>
      </w:r>
      <w:r>
        <w:rPr>
          <w:rFonts w:ascii="Times New Roman" w:hAnsi="Times New Roman"/>
          <w:sz w:val="20"/>
          <w:szCs w:val="20"/>
        </w:rPr>
        <w:t xml:space="preserve"> ilustra as micrografias dos catalisadores. A morfologia das partículas apresentou alterações devido as diferentes condições de síntese. Nos catalisadores ST13 (</w:t>
      </w:r>
      <w:r>
        <w:rPr>
          <w:rFonts w:ascii="Times New Roman" w:hAnsi="Times New Roman"/>
          <w:b/>
          <w:bCs/>
          <w:sz w:val="20"/>
          <w:szCs w:val="20"/>
        </w:rPr>
        <w:t>Fig. 2A</w:t>
      </w:r>
      <w:r>
        <w:rPr>
          <w:rFonts w:ascii="Times New Roman" w:hAnsi="Times New Roman"/>
          <w:sz w:val="20"/>
          <w:szCs w:val="20"/>
        </w:rPr>
        <w:t>) e CTAB13 (</w:t>
      </w:r>
      <w:r>
        <w:rPr>
          <w:rFonts w:ascii="Times New Roman" w:hAnsi="Times New Roman"/>
          <w:b/>
          <w:bCs/>
          <w:sz w:val="20"/>
          <w:szCs w:val="20"/>
        </w:rPr>
        <w:t>Fig. 2C</w:t>
      </w:r>
      <w:r>
        <w:rPr>
          <w:rFonts w:ascii="Times New Roman" w:hAnsi="Times New Roman"/>
          <w:sz w:val="20"/>
          <w:szCs w:val="20"/>
        </w:rPr>
        <w:t>), as partículas têm morfologia de pequenos bastões. Já nos catalisadores ST9 (</w:t>
      </w:r>
      <w:r>
        <w:rPr>
          <w:rFonts w:ascii="Times New Roman" w:hAnsi="Times New Roman"/>
          <w:b/>
          <w:bCs/>
          <w:sz w:val="20"/>
          <w:szCs w:val="20"/>
        </w:rPr>
        <w:t>Fig. 2B</w:t>
      </w:r>
      <w:r>
        <w:rPr>
          <w:rFonts w:ascii="Times New Roman" w:hAnsi="Times New Roman"/>
          <w:sz w:val="20"/>
          <w:szCs w:val="20"/>
        </w:rPr>
        <w:t>) e CTAB9 (</w:t>
      </w:r>
      <w:r>
        <w:rPr>
          <w:rFonts w:ascii="Times New Roman" w:hAnsi="Times New Roman"/>
          <w:b/>
          <w:bCs/>
          <w:sz w:val="20"/>
          <w:szCs w:val="20"/>
        </w:rPr>
        <w:t>Fig. 2D</w:t>
      </w:r>
      <w:r>
        <w:rPr>
          <w:rFonts w:ascii="Times New Roman" w:hAnsi="Times New Roman"/>
          <w:sz w:val="20"/>
          <w:szCs w:val="20"/>
        </w:rPr>
        <w:t>), algumas partículas têm morfologia de bastões alongados e outras de pequenos hexágonos. Em relação ao catalisador AC13 (</w:t>
      </w:r>
      <w:r>
        <w:rPr>
          <w:rFonts w:ascii="Times New Roman" w:hAnsi="Times New Roman"/>
          <w:b/>
          <w:bCs/>
          <w:sz w:val="20"/>
          <w:szCs w:val="20"/>
        </w:rPr>
        <w:t>Fig. 2E</w:t>
      </w:r>
      <w:r>
        <w:rPr>
          <w:rFonts w:ascii="Times New Roman" w:hAnsi="Times New Roman"/>
          <w:sz w:val="20"/>
          <w:szCs w:val="20"/>
        </w:rPr>
        <w:t xml:space="preserve">), as partículas têm morfologia de pequenas esferas aglomeradas. </w:t>
      </w:r>
    </w:p>
    <w:p w:rsidR="00645527" w:rsidRDefault="00000000">
      <w:pPr>
        <w:spacing w:before="120" w:after="0"/>
        <w:jc w:val="both"/>
        <w:rPr>
          <w:rStyle w:val="VAFigureCaptionChar"/>
          <w:rFonts w:eastAsiaTheme="minorEastAsia"/>
          <w:b/>
          <w:bCs/>
          <w:lang w:val="pt-BR"/>
        </w:rPr>
      </w:pPr>
      <w:r>
        <w:rPr>
          <w:rFonts w:ascii="Times New Roman" w:hAnsi="Times New Roman" w:cs="Times New Roman"/>
          <w:noProof/>
        </w:rPr>
        <w:drawing>
          <wp:inline distT="0" distB="0" distL="114300" distR="114300">
            <wp:extent cx="3130550" cy="840105"/>
            <wp:effectExtent l="0" t="0" r="0" b="0"/>
            <wp:docPr id="11" name="Imagem 11" descr="Textdo s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Textdo seu"/>
                    <pic:cNvPicPr>
                      <a:picLocks noChangeAspect="1"/>
                    </pic:cNvPicPr>
                  </pic:nvPicPr>
                  <pic:blipFill>
                    <a:blip r:embed="rId12"/>
                    <a:srcRect t="27497" b="26375"/>
                    <a:stretch>
                      <a:fillRect/>
                    </a:stretch>
                  </pic:blipFill>
                  <pic:spPr>
                    <a:xfrm>
                      <a:off x="0" y="0"/>
                      <a:ext cx="3130550" cy="840105"/>
                    </a:xfrm>
                    <a:prstGeom prst="rect">
                      <a:avLst/>
                    </a:prstGeom>
                  </pic:spPr>
                </pic:pic>
              </a:graphicData>
            </a:graphic>
          </wp:inline>
        </w:drawing>
      </w:r>
    </w:p>
    <w:p w:rsidR="00645527" w:rsidRDefault="00000000">
      <w:pPr>
        <w:spacing w:after="120" w:line="200" w:lineRule="exact"/>
        <w:jc w:val="both"/>
      </w:pPr>
      <w:r>
        <w:rPr>
          <w:rStyle w:val="VAFigureCaptionChar"/>
          <w:rFonts w:eastAsiaTheme="minorEastAsia"/>
          <w:b/>
          <w:bCs/>
          <w:lang w:val="pt-BR"/>
        </w:rPr>
        <w:t>Figura 2</w:t>
      </w:r>
      <w:r>
        <w:rPr>
          <w:rStyle w:val="VAFigureCaptionChar"/>
          <w:rFonts w:eastAsiaTheme="minorEastAsia"/>
          <w:lang w:val="pt-BR"/>
        </w:rPr>
        <w:t>. Micrografias dos catalisadores LaNiO</w:t>
      </w:r>
      <w:r>
        <w:rPr>
          <w:rStyle w:val="VAFigureCaptionChar"/>
          <w:rFonts w:eastAsiaTheme="minorEastAsia"/>
          <w:vertAlign w:val="subscript"/>
          <w:lang w:val="pt-BR"/>
        </w:rPr>
        <w:t>3</w:t>
      </w:r>
      <w:r>
        <w:rPr>
          <w:rStyle w:val="VAFigureCaptionChar"/>
          <w:rFonts w:eastAsiaTheme="minorEastAsia"/>
          <w:lang w:val="pt-BR"/>
        </w:rPr>
        <w:t xml:space="preserve">: A) ST13, B) ST9, C) CTAB13, D) CTAB9 e </w:t>
      </w:r>
      <w:proofErr w:type="spellStart"/>
      <w:r>
        <w:rPr>
          <w:rStyle w:val="VAFigureCaptionChar"/>
          <w:rFonts w:eastAsiaTheme="minorEastAsia"/>
          <w:lang w:val="pt-BR"/>
        </w:rPr>
        <w:t>E</w:t>
      </w:r>
      <w:proofErr w:type="spellEnd"/>
      <w:r>
        <w:rPr>
          <w:rStyle w:val="VAFigureCaptionChar"/>
          <w:rFonts w:eastAsiaTheme="minorEastAsia"/>
          <w:lang w:val="pt-BR"/>
        </w:rPr>
        <w:t>) AC13.</w:t>
      </w:r>
    </w:p>
    <w:p w:rsidR="00645527" w:rsidRDefault="00000000">
      <w:pPr>
        <w:pStyle w:val="Ttulo2"/>
        <w:rPr>
          <w:rFonts w:ascii="Helvetica" w:hAnsi="Helvetica" w:cs="Helvetica"/>
          <w:sz w:val="24"/>
          <w:szCs w:val="24"/>
        </w:rPr>
      </w:pPr>
      <w:r>
        <w:rPr>
          <w:rFonts w:ascii="Helvetica" w:hAnsi="Helvetica" w:cs="Helvetica"/>
          <w:sz w:val="24"/>
          <w:szCs w:val="24"/>
        </w:rPr>
        <w:t>Conclusões</w:t>
      </w:r>
    </w:p>
    <w:p w:rsidR="00645527" w:rsidRDefault="00000000">
      <w:pPr>
        <w:pStyle w:val="TAMainText"/>
        <w:ind w:firstLine="187"/>
        <w:rPr>
          <w:rFonts w:ascii="Times New Roman" w:hAnsi="Times New Roman"/>
          <w:lang w:val="pt-BR"/>
        </w:rPr>
      </w:pPr>
      <w:r>
        <w:rPr>
          <w:rFonts w:ascii="Times New Roman" w:hAnsi="Times New Roman"/>
          <w:lang w:val="pt-BR"/>
        </w:rPr>
        <w:t>No presente trabalho os catalisadores LaNiO</w:t>
      </w:r>
      <w:r>
        <w:rPr>
          <w:rFonts w:ascii="Times New Roman" w:hAnsi="Times New Roman"/>
          <w:vertAlign w:val="subscript"/>
          <w:lang w:val="pt-BR"/>
        </w:rPr>
        <w:t>3</w:t>
      </w:r>
      <w:r>
        <w:rPr>
          <w:rFonts w:ascii="Times New Roman" w:hAnsi="Times New Roman"/>
          <w:lang w:val="pt-BR"/>
        </w:rPr>
        <w:t xml:space="preserve"> foram preparados pelo método hidrotermal com e sem adição de </w:t>
      </w:r>
      <w:r>
        <w:rPr>
          <w:rFonts w:ascii="Times New Roman" w:hAnsi="Times New Roman"/>
          <w:i/>
          <w:iCs/>
          <w:lang w:val="pt-BR"/>
        </w:rPr>
        <w:t>soft template</w:t>
      </w:r>
      <w:r>
        <w:rPr>
          <w:rFonts w:ascii="Times New Roman" w:hAnsi="Times New Roman"/>
          <w:lang w:val="pt-BR"/>
        </w:rPr>
        <w:t>s em diferentes valores de pH. Os resultados mostraram que não foi possível obter o catalisador com ácido cítrico em pH 9. Além disso, os catalisadores sintetizados em pH 13 apresentaram majoritariamente a fase LaNiO</w:t>
      </w:r>
      <w:r>
        <w:rPr>
          <w:rFonts w:ascii="Times New Roman" w:hAnsi="Times New Roman"/>
          <w:vertAlign w:val="subscript"/>
          <w:lang w:val="pt-BR"/>
        </w:rPr>
        <w:t>3</w:t>
      </w:r>
      <w:r>
        <w:rPr>
          <w:rFonts w:ascii="Times New Roman" w:hAnsi="Times New Roman"/>
          <w:lang w:val="pt-BR"/>
        </w:rPr>
        <w:t xml:space="preserve">. Por fim, todos os catalisadores, exceto o sintetizado com ácido cítrico em pH 13, apresentaram partículas com morfologia de bastão, sendo bastões alongados (pH 9) e bastões pequenos (pH 13).   </w:t>
      </w:r>
    </w:p>
    <w:p w:rsidR="00645527" w:rsidRDefault="00000000">
      <w:pPr>
        <w:pStyle w:val="Ttulo2"/>
        <w:rPr>
          <w:rFonts w:ascii="Helvetica" w:hAnsi="Helvetica" w:cs="Helvetica"/>
          <w:sz w:val="24"/>
          <w:szCs w:val="24"/>
        </w:rPr>
      </w:pPr>
      <w:r>
        <w:rPr>
          <w:rFonts w:ascii="Helvetica" w:hAnsi="Helvetica" w:cs="Helvetica"/>
          <w:sz w:val="24"/>
          <w:szCs w:val="24"/>
        </w:rPr>
        <w:t>Agradecimentos</w:t>
      </w:r>
    </w:p>
    <w:p w:rsidR="00645527" w:rsidRDefault="00000000">
      <w:pPr>
        <w:pStyle w:val="TAMainText"/>
        <w:ind w:firstLine="204"/>
        <w:rPr>
          <w:rFonts w:ascii="Times New Roman" w:hAnsi="Times New Roman"/>
          <w:lang w:val="pt-BR"/>
        </w:rPr>
      </w:pPr>
      <w:r>
        <w:rPr>
          <w:rFonts w:ascii="Times New Roman" w:hAnsi="Times New Roman"/>
          <w:lang w:val="pt-BR"/>
        </w:rPr>
        <w:t>Os autores agradecem ao Laboratório de Caracterização Estrutural de Materiais (</w:t>
      </w:r>
      <w:proofErr w:type="spellStart"/>
      <w:r>
        <w:rPr>
          <w:rFonts w:ascii="Times New Roman" w:hAnsi="Times New Roman"/>
          <w:lang w:val="pt-BR"/>
        </w:rPr>
        <w:t>DEMat</w:t>
      </w:r>
      <w:proofErr w:type="spellEnd"/>
      <w:r>
        <w:rPr>
          <w:rFonts w:ascii="Times New Roman" w:hAnsi="Times New Roman"/>
          <w:lang w:val="pt-BR"/>
        </w:rPr>
        <w:t xml:space="preserve">-UFRN) e ao Laboratório de </w:t>
      </w:r>
      <w:proofErr w:type="spellStart"/>
      <w:r>
        <w:rPr>
          <w:rFonts w:ascii="Times New Roman" w:hAnsi="Times New Roman"/>
          <w:lang w:val="pt-BR"/>
        </w:rPr>
        <w:t>Miscroscopia</w:t>
      </w:r>
      <w:proofErr w:type="spellEnd"/>
      <w:r>
        <w:rPr>
          <w:rFonts w:ascii="Times New Roman" w:hAnsi="Times New Roman"/>
          <w:lang w:val="pt-BR"/>
        </w:rPr>
        <w:t xml:space="preserve"> Eletrônica de Varredura (LAVEV-LABPEMOL-UFRN) pela caracterização das amostras.</w:t>
      </w:r>
    </w:p>
    <w:p w:rsidR="00645527" w:rsidRDefault="00000000">
      <w:pPr>
        <w:pStyle w:val="Ttulo2"/>
        <w:rPr>
          <w:rFonts w:ascii="Helvetica" w:hAnsi="Helvetica" w:cs="Helvetica"/>
          <w:sz w:val="24"/>
          <w:szCs w:val="24"/>
        </w:rPr>
      </w:pPr>
      <w:r>
        <w:rPr>
          <w:rFonts w:ascii="Helvetica" w:hAnsi="Helvetica" w:cs="Helvetica"/>
          <w:sz w:val="24"/>
          <w:szCs w:val="24"/>
        </w:rPr>
        <w:t>Referências</w:t>
      </w:r>
    </w:p>
    <w:p w:rsidR="00645527" w:rsidRPr="00DC5546" w:rsidRDefault="00000000">
      <w:pPr>
        <w:pStyle w:val="TAMainText"/>
        <w:numPr>
          <w:ilvl w:val="0"/>
          <w:numId w:val="1"/>
        </w:numPr>
        <w:ind w:left="357" w:hanging="357"/>
        <w:rPr>
          <w:rFonts w:ascii="Times New Roman" w:hAnsi="Times New Roman"/>
        </w:rPr>
      </w:pPr>
      <w:r w:rsidRPr="00DC5546">
        <w:rPr>
          <w:rFonts w:ascii="Times New Roman" w:eastAsia="Segoe UI" w:hAnsi="Times New Roman"/>
          <w:color w:val="000000"/>
          <w:shd w:val="clear" w:color="auto" w:fill="FFFFFF"/>
        </w:rPr>
        <w:t xml:space="preserve">N. Yu et al. </w:t>
      </w:r>
      <w:r w:rsidRPr="00DC5546">
        <w:rPr>
          <w:rFonts w:ascii="Times New Roman" w:eastAsia="Segoe UI" w:hAnsi="Times New Roman"/>
          <w:i/>
          <w:iCs/>
          <w:color w:val="000000"/>
          <w:shd w:val="clear" w:color="auto" w:fill="FFFFFF"/>
        </w:rPr>
        <w:t>Colloids and Surfaces A: Physicochemical and Engineering Aspects</w:t>
      </w:r>
      <w:r w:rsidRPr="00DC5546">
        <w:rPr>
          <w:rFonts w:ascii="Times New Roman" w:eastAsia="Segoe UI" w:hAnsi="Times New Roman"/>
          <w:color w:val="000000"/>
          <w:shd w:val="clear" w:color="auto" w:fill="FFFFFF"/>
        </w:rPr>
        <w:t xml:space="preserve">. </w:t>
      </w:r>
      <w:r w:rsidRPr="00DC5546">
        <w:rPr>
          <w:rFonts w:ascii="Times New Roman" w:eastAsia="Segoe UI" w:hAnsi="Times New Roman"/>
          <w:b/>
          <w:bCs/>
          <w:color w:val="000000"/>
          <w:shd w:val="clear" w:color="auto" w:fill="FFFFFF"/>
        </w:rPr>
        <w:t xml:space="preserve">2022, </w:t>
      </w:r>
      <w:r w:rsidRPr="00DC5546">
        <w:rPr>
          <w:rFonts w:ascii="Times New Roman" w:eastAsia="Segoe UI" w:hAnsi="Times New Roman"/>
          <w:color w:val="000000"/>
          <w:shd w:val="clear" w:color="auto" w:fill="FFFFFF"/>
        </w:rPr>
        <w:t>654, 130042.</w:t>
      </w:r>
    </w:p>
    <w:p w:rsidR="00645527" w:rsidRPr="00DC5546" w:rsidRDefault="00000000">
      <w:pPr>
        <w:pStyle w:val="TAMainText"/>
        <w:numPr>
          <w:ilvl w:val="0"/>
          <w:numId w:val="1"/>
        </w:numPr>
        <w:rPr>
          <w:rFonts w:ascii="Times New Roman" w:hAnsi="Times New Roman"/>
        </w:rPr>
      </w:pPr>
      <w:r w:rsidRPr="00DC5546">
        <w:rPr>
          <w:rFonts w:ascii="Times New Roman" w:hAnsi="Times New Roman"/>
        </w:rPr>
        <w:t xml:space="preserve">N. Özbay; R. Z. </w:t>
      </w:r>
      <w:proofErr w:type="spellStart"/>
      <w:r w:rsidRPr="00DC5546">
        <w:rPr>
          <w:rFonts w:ascii="Times New Roman" w:hAnsi="Times New Roman"/>
        </w:rPr>
        <w:t>Yarbay</w:t>
      </w:r>
      <w:proofErr w:type="spellEnd"/>
      <w:r w:rsidRPr="00DC5546">
        <w:rPr>
          <w:rFonts w:ascii="Times New Roman" w:hAnsi="Times New Roman"/>
        </w:rPr>
        <w:t xml:space="preserve"> Şahin. </w:t>
      </w:r>
      <w:r w:rsidRPr="00DC5546">
        <w:rPr>
          <w:rFonts w:ascii="Times New Roman" w:hAnsi="Times New Roman"/>
          <w:i/>
          <w:iCs/>
        </w:rPr>
        <w:t>Biomass Conversion and Biorefinery</w:t>
      </w:r>
      <w:r w:rsidRPr="00DC5546">
        <w:rPr>
          <w:rFonts w:ascii="Times New Roman" w:hAnsi="Times New Roman"/>
        </w:rPr>
        <w:t xml:space="preserve">. </w:t>
      </w:r>
      <w:r w:rsidRPr="00DC5546">
        <w:rPr>
          <w:rFonts w:ascii="Times New Roman" w:hAnsi="Times New Roman"/>
          <w:b/>
          <w:bCs/>
        </w:rPr>
        <w:t>2022</w:t>
      </w:r>
      <w:r w:rsidRPr="00DC5546">
        <w:rPr>
          <w:rFonts w:ascii="Times New Roman" w:hAnsi="Times New Roman"/>
        </w:rPr>
        <w:t>, 12, 4759–4772.</w:t>
      </w:r>
    </w:p>
    <w:p w:rsidR="00645527" w:rsidRPr="00DC5546" w:rsidRDefault="00000000">
      <w:pPr>
        <w:pStyle w:val="TAMainText"/>
        <w:numPr>
          <w:ilvl w:val="0"/>
          <w:numId w:val="1"/>
        </w:numPr>
        <w:rPr>
          <w:rFonts w:ascii="Times New Roman" w:hAnsi="Times New Roman"/>
        </w:rPr>
      </w:pPr>
      <w:r w:rsidRPr="00DC5546">
        <w:rPr>
          <w:rFonts w:ascii="Times New Roman" w:hAnsi="Times New Roman"/>
        </w:rPr>
        <w:t>Y. Sun et al.</w:t>
      </w:r>
      <w:r w:rsidRPr="00DC5546">
        <w:rPr>
          <w:rFonts w:ascii="Times New Roman" w:hAnsi="Times New Roman"/>
          <w:i/>
          <w:iCs/>
        </w:rPr>
        <w:t xml:space="preserve"> Advanced Energy Materials. </w:t>
      </w:r>
      <w:r w:rsidRPr="00DC5546">
        <w:rPr>
          <w:rFonts w:ascii="Times New Roman" w:hAnsi="Times New Roman"/>
          <w:b/>
          <w:bCs/>
        </w:rPr>
        <w:t>2021,</w:t>
      </w:r>
      <w:r w:rsidRPr="00DC5546">
        <w:rPr>
          <w:rFonts w:ascii="Times New Roman" w:hAnsi="Times New Roman"/>
        </w:rPr>
        <w:t xml:space="preserve"> 11, 2003755.</w:t>
      </w:r>
    </w:p>
    <w:p w:rsidR="00645527" w:rsidRPr="00DC5546" w:rsidRDefault="00000000">
      <w:pPr>
        <w:pStyle w:val="TAMainText"/>
        <w:numPr>
          <w:ilvl w:val="0"/>
          <w:numId w:val="1"/>
        </w:numPr>
        <w:rPr>
          <w:rFonts w:ascii="Times New Roman" w:hAnsi="Times New Roman"/>
        </w:rPr>
      </w:pPr>
      <w:r w:rsidRPr="00DC5546">
        <w:rPr>
          <w:rFonts w:ascii="Times New Roman" w:hAnsi="Times New Roman"/>
        </w:rPr>
        <w:t xml:space="preserve">S. </w:t>
      </w:r>
      <w:proofErr w:type="spellStart"/>
      <w:r w:rsidRPr="00DC5546">
        <w:rPr>
          <w:rFonts w:ascii="Times New Roman" w:hAnsi="Times New Roman"/>
        </w:rPr>
        <w:t>Priyatharshni</w:t>
      </w:r>
      <w:proofErr w:type="spellEnd"/>
      <w:r w:rsidRPr="00DC5546">
        <w:rPr>
          <w:rFonts w:ascii="Times New Roman" w:hAnsi="Times New Roman"/>
        </w:rPr>
        <w:t xml:space="preserve"> et al. </w:t>
      </w:r>
      <w:r w:rsidRPr="00DC5546">
        <w:rPr>
          <w:rFonts w:ascii="Times New Roman" w:hAnsi="Times New Roman"/>
          <w:i/>
          <w:iCs/>
        </w:rPr>
        <w:t>Colloids and Surfaces A: Physicochemical and Engineering Aspects</w:t>
      </w:r>
      <w:r w:rsidRPr="00DC5546">
        <w:rPr>
          <w:rFonts w:ascii="Times New Roman" w:hAnsi="Times New Roman"/>
        </w:rPr>
        <w:t xml:space="preserve">. </w:t>
      </w:r>
      <w:r w:rsidRPr="00DC5546">
        <w:rPr>
          <w:rFonts w:ascii="Times New Roman" w:hAnsi="Times New Roman"/>
          <w:b/>
          <w:bCs/>
        </w:rPr>
        <w:t>2021</w:t>
      </w:r>
      <w:r w:rsidRPr="00DC5546">
        <w:rPr>
          <w:rFonts w:ascii="Times New Roman" w:hAnsi="Times New Roman"/>
        </w:rPr>
        <w:t>, 618, 126387.</w:t>
      </w:r>
    </w:p>
    <w:p w:rsidR="00645527" w:rsidRPr="00DC5546" w:rsidRDefault="00000000">
      <w:pPr>
        <w:pStyle w:val="TAMainText"/>
        <w:numPr>
          <w:ilvl w:val="0"/>
          <w:numId w:val="1"/>
        </w:numPr>
        <w:rPr>
          <w:rFonts w:ascii="Times New Roman" w:hAnsi="Times New Roman"/>
        </w:rPr>
      </w:pPr>
      <w:r w:rsidRPr="00DC5546">
        <w:rPr>
          <w:rFonts w:ascii="Times New Roman" w:hAnsi="Times New Roman"/>
        </w:rPr>
        <w:t>A. Kaur et al.</w:t>
      </w:r>
      <w:r w:rsidRPr="00DC5546">
        <w:rPr>
          <w:rFonts w:ascii="Times New Roman" w:hAnsi="Times New Roman"/>
          <w:i/>
          <w:iCs/>
        </w:rPr>
        <w:t xml:space="preserve"> Materials Science and Engineering B.</w:t>
      </w:r>
      <w:r w:rsidRPr="00DC5546">
        <w:rPr>
          <w:rFonts w:ascii="Times New Roman" w:hAnsi="Times New Roman"/>
        </w:rPr>
        <w:t xml:space="preserve"> </w:t>
      </w:r>
      <w:r w:rsidRPr="00DC5546">
        <w:rPr>
          <w:rFonts w:ascii="Times New Roman" w:hAnsi="Times New Roman"/>
          <w:b/>
          <w:bCs/>
        </w:rPr>
        <w:t xml:space="preserve">2022, </w:t>
      </w:r>
      <w:r w:rsidRPr="00DC5546">
        <w:rPr>
          <w:rFonts w:ascii="Times New Roman" w:hAnsi="Times New Roman"/>
        </w:rPr>
        <w:t>286, 116005.</w:t>
      </w:r>
    </w:p>
    <w:p w:rsidR="00645527" w:rsidRPr="00DC5546" w:rsidRDefault="00000000">
      <w:pPr>
        <w:pStyle w:val="TAMainText"/>
        <w:numPr>
          <w:ilvl w:val="0"/>
          <w:numId w:val="1"/>
        </w:numPr>
        <w:rPr>
          <w:rFonts w:ascii="Times New Roman" w:hAnsi="Times New Roman"/>
        </w:rPr>
      </w:pPr>
      <w:r w:rsidRPr="00DC5546">
        <w:rPr>
          <w:rFonts w:ascii="Times New Roman" w:hAnsi="Times New Roman"/>
        </w:rPr>
        <w:t xml:space="preserve">K. </w:t>
      </w:r>
      <w:proofErr w:type="spellStart"/>
      <w:r w:rsidRPr="00DC5546">
        <w:rPr>
          <w:rFonts w:ascii="Times New Roman" w:hAnsi="Times New Roman"/>
        </w:rPr>
        <w:t>Byrappa</w:t>
      </w:r>
      <w:proofErr w:type="spellEnd"/>
      <w:r w:rsidRPr="00DC5546">
        <w:rPr>
          <w:rFonts w:ascii="Times New Roman" w:hAnsi="Times New Roman"/>
        </w:rPr>
        <w:t xml:space="preserve">; M. Yoshimura. </w:t>
      </w:r>
      <w:r w:rsidRPr="00DC5546">
        <w:rPr>
          <w:rFonts w:ascii="Times New Roman" w:hAnsi="Times New Roman"/>
          <w:i/>
          <w:iCs/>
        </w:rPr>
        <w:t xml:space="preserve">Norwich: Noyes Publications. </w:t>
      </w:r>
      <w:r w:rsidRPr="00DC5546">
        <w:rPr>
          <w:rFonts w:ascii="Times New Roman" w:hAnsi="Times New Roman"/>
        </w:rPr>
        <w:t xml:space="preserve">Ed.; Elsevier, New York, </w:t>
      </w:r>
      <w:r w:rsidRPr="00DC5546">
        <w:rPr>
          <w:rFonts w:ascii="Times New Roman" w:hAnsi="Times New Roman"/>
          <w:b/>
          <w:bCs/>
        </w:rPr>
        <w:t>2001</w:t>
      </w:r>
      <w:r w:rsidRPr="00DC5546">
        <w:rPr>
          <w:rFonts w:ascii="Times New Roman" w:hAnsi="Times New Roman"/>
        </w:rPr>
        <w:t>; 1-893.</w:t>
      </w:r>
    </w:p>
    <w:sectPr w:rsidR="00645527" w:rsidRPr="00DC5546">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3E89" w:rsidRDefault="00AB3E89">
      <w:pPr>
        <w:spacing w:line="240" w:lineRule="auto"/>
      </w:pPr>
      <w:r>
        <w:separator/>
      </w:r>
    </w:p>
  </w:endnote>
  <w:endnote w:type="continuationSeparator" w:id="0">
    <w:p w:rsidR="00AB3E89" w:rsidRDefault="00AB3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3E89" w:rsidRDefault="00AB3E89">
      <w:pPr>
        <w:spacing w:after="0"/>
      </w:pPr>
      <w:r>
        <w:separator/>
      </w:r>
    </w:p>
  </w:footnote>
  <w:footnote w:type="continuationSeparator" w:id="0">
    <w:p w:rsidR="00AB3E89" w:rsidRDefault="00AB3E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5527" w:rsidRDefault="00000000">
    <w:pPr>
      <w:pStyle w:val="Cabealho"/>
      <w:jc w:val="center"/>
    </w:pPr>
    <w:r>
      <w:rPr>
        <w:noProof/>
        <w:lang w:eastAsia="pt-BR"/>
      </w:rPr>
      <w:drawing>
        <wp:inline distT="0" distB="0" distL="0" distR="0">
          <wp:extent cx="1524000" cy="104902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a:picLocks noChangeAspect="1"/>
                  </pic:cNvPicPr>
                </pic:nvPicPr>
                <pic:blipFill>
                  <a:blip r:embed="rId1">
                    <a:extLst>
                      <a:ext uri="{28A0092B-C50C-407E-A947-70E740481C1C}">
                        <a14:useLocalDpi xmlns:a14="http://schemas.microsoft.com/office/drawing/2010/main" val="0"/>
                      </a:ext>
                    </a:extLst>
                  </a:blip>
                  <a:srcRect l="15623" t="15704" r="28688" b="16130"/>
                  <a:stretch>
                    <a:fillRect/>
                  </a:stretch>
                </pic:blipFill>
                <pic:spPr>
                  <a:xfrm>
                    <a:off x="0" y="0"/>
                    <a:ext cx="1552733" cy="1069109"/>
                  </a:xfrm>
                  <a:prstGeom prst="rect">
                    <a:avLst/>
                  </a:prstGeom>
                  <a:ln>
                    <a:noFill/>
                  </a:ln>
                </pic:spPr>
              </pic:pic>
            </a:graphicData>
          </a:graphic>
        </wp:inline>
      </w:drawing>
    </w:r>
    <w:r>
      <w:t xml:space="preserve">                                                </w:t>
    </w:r>
    <w:r>
      <w:rPr>
        <w:noProof/>
        <w:lang w:eastAsia="pt-BR"/>
      </w:rPr>
      <w:drawing>
        <wp:inline distT="0" distB="0" distL="0" distR="0">
          <wp:extent cx="1963420" cy="695960"/>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258F1197"/>
    <w:lvl w:ilvl="0">
      <w:start w:val="1"/>
      <w:numFmt w:val="decimal"/>
      <w:lvlText w:val="%1."/>
      <w:lvlJc w:val="left"/>
      <w:pPr>
        <w:tabs>
          <w:tab w:val="left" w:pos="360"/>
        </w:tabs>
        <w:ind w:left="360" w:hanging="360"/>
      </w:pPr>
    </w:lvl>
  </w:abstractNum>
  <w:num w:numId="1" w16cid:durableId="147032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numFmt w:val="decimal"/>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41DC"/>
    <w:rsid w:val="0001264A"/>
    <w:rsid w:val="000506A2"/>
    <w:rsid w:val="00061A72"/>
    <w:rsid w:val="0008552B"/>
    <w:rsid w:val="000B1DBB"/>
    <w:rsid w:val="000C3CB7"/>
    <w:rsid w:val="000D74D7"/>
    <w:rsid w:val="000F1868"/>
    <w:rsid w:val="000F1D24"/>
    <w:rsid w:val="00140466"/>
    <w:rsid w:val="001529BD"/>
    <w:rsid w:val="00157C2A"/>
    <w:rsid w:val="001D6DA8"/>
    <w:rsid w:val="001E58A9"/>
    <w:rsid w:val="001F25B2"/>
    <w:rsid w:val="00222230"/>
    <w:rsid w:val="00272CA4"/>
    <w:rsid w:val="002801D7"/>
    <w:rsid w:val="002C4C98"/>
    <w:rsid w:val="00326E6E"/>
    <w:rsid w:val="0033395A"/>
    <w:rsid w:val="00340B1E"/>
    <w:rsid w:val="00345973"/>
    <w:rsid w:val="00351A0A"/>
    <w:rsid w:val="0035501E"/>
    <w:rsid w:val="00364EAD"/>
    <w:rsid w:val="003837BC"/>
    <w:rsid w:val="003C1AB6"/>
    <w:rsid w:val="003E130F"/>
    <w:rsid w:val="003E531F"/>
    <w:rsid w:val="00402F3E"/>
    <w:rsid w:val="00427AB4"/>
    <w:rsid w:val="00433F55"/>
    <w:rsid w:val="0048501F"/>
    <w:rsid w:val="004F3F42"/>
    <w:rsid w:val="0052112E"/>
    <w:rsid w:val="00522D44"/>
    <w:rsid w:val="0052535A"/>
    <w:rsid w:val="00557A33"/>
    <w:rsid w:val="00576157"/>
    <w:rsid w:val="005C2775"/>
    <w:rsid w:val="005D3B54"/>
    <w:rsid w:val="005D65EB"/>
    <w:rsid w:val="005F739F"/>
    <w:rsid w:val="0060434E"/>
    <w:rsid w:val="00604718"/>
    <w:rsid w:val="00645527"/>
    <w:rsid w:val="00645629"/>
    <w:rsid w:val="00650905"/>
    <w:rsid w:val="00652815"/>
    <w:rsid w:val="00665DCD"/>
    <w:rsid w:val="00666876"/>
    <w:rsid w:val="006C570E"/>
    <w:rsid w:val="006F2F10"/>
    <w:rsid w:val="006F599B"/>
    <w:rsid w:val="007009E3"/>
    <w:rsid w:val="007030ED"/>
    <w:rsid w:val="00721613"/>
    <w:rsid w:val="007670A0"/>
    <w:rsid w:val="00781685"/>
    <w:rsid w:val="007A56B5"/>
    <w:rsid w:val="007B2377"/>
    <w:rsid w:val="007B4B2B"/>
    <w:rsid w:val="008045B4"/>
    <w:rsid w:val="00814A2C"/>
    <w:rsid w:val="00866822"/>
    <w:rsid w:val="008B1683"/>
    <w:rsid w:val="008C1B30"/>
    <w:rsid w:val="008E084A"/>
    <w:rsid w:val="008E5899"/>
    <w:rsid w:val="00911044"/>
    <w:rsid w:val="00954AEA"/>
    <w:rsid w:val="009656D9"/>
    <w:rsid w:val="00972F58"/>
    <w:rsid w:val="009B0C9C"/>
    <w:rsid w:val="009B296C"/>
    <w:rsid w:val="009C7CB0"/>
    <w:rsid w:val="009D73C1"/>
    <w:rsid w:val="00A53845"/>
    <w:rsid w:val="00AA182E"/>
    <w:rsid w:val="00AB3E89"/>
    <w:rsid w:val="00AE36AB"/>
    <w:rsid w:val="00AF0400"/>
    <w:rsid w:val="00B120A1"/>
    <w:rsid w:val="00B30AEB"/>
    <w:rsid w:val="00B37C15"/>
    <w:rsid w:val="00B402E7"/>
    <w:rsid w:val="00B517F6"/>
    <w:rsid w:val="00B653C0"/>
    <w:rsid w:val="00BA6A6E"/>
    <w:rsid w:val="00BB6DB8"/>
    <w:rsid w:val="00BD4C7D"/>
    <w:rsid w:val="00BD52B2"/>
    <w:rsid w:val="00C76E54"/>
    <w:rsid w:val="00CB4508"/>
    <w:rsid w:val="00CE405F"/>
    <w:rsid w:val="00D546B1"/>
    <w:rsid w:val="00D96135"/>
    <w:rsid w:val="00DC5546"/>
    <w:rsid w:val="00DE7E96"/>
    <w:rsid w:val="00E02A21"/>
    <w:rsid w:val="00E038AF"/>
    <w:rsid w:val="00E37E14"/>
    <w:rsid w:val="00E6392D"/>
    <w:rsid w:val="00E70E5B"/>
    <w:rsid w:val="00EA4E1B"/>
    <w:rsid w:val="00EE0997"/>
    <w:rsid w:val="00EE20B1"/>
    <w:rsid w:val="00EE4485"/>
    <w:rsid w:val="00EE757E"/>
    <w:rsid w:val="00F30661"/>
    <w:rsid w:val="00F464F4"/>
    <w:rsid w:val="00F5553F"/>
    <w:rsid w:val="00F70B34"/>
    <w:rsid w:val="00F7221B"/>
    <w:rsid w:val="00F83333"/>
    <w:rsid w:val="00F917DA"/>
    <w:rsid w:val="00FB212F"/>
    <w:rsid w:val="00FF1E47"/>
    <w:rsid w:val="0706190E"/>
    <w:rsid w:val="0CE96BBA"/>
    <w:rsid w:val="0D295D18"/>
    <w:rsid w:val="10150278"/>
    <w:rsid w:val="31386BFD"/>
    <w:rsid w:val="36064819"/>
    <w:rsid w:val="4A4F0FFA"/>
    <w:rsid w:val="5F7B20ED"/>
    <w:rsid w:val="67846B03"/>
    <w:rsid w:val="6B0C485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15F55C4E-8937-48F3-B5D8-B050993E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300" w:lineRule="auto"/>
    </w:pPr>
    <w:rPr>
      <w:rFonts w:asciiTheme="minorHAnsi" w:eastAsiaTheme="minorEastAsia" w:hAnsiTheme="minorHAnsi" w:cstheme="minorBidi"/>
      <w:sz w:val="21"/>
      <w:szCs w:val="21"/>
      <w:lang w:eastAsia="en-US"/>
    </w:rPr>
  </w:style>
  <w:style w:type="paragraph" w:styleId="Ttulo1">
    <w:name w:val="heading 1"/>
    <w:basedOn w:val="Normal"/>
    <w:next w:val="Normal"/>
    <w:link w:val="Ttulo1Char"/>
    <w:uiPriority w:val="9"/>
    <w:qFormat/>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basedOn w:val="Fontepargpadro"/>
    <w:uiPriority w:val="99"/>
    <w:semiHidden/>
    <w:unhideWhenUsed/>
    <w:rPr>
      <w:vertAlign w:val="superscript"/>
    </w:rPr>
  </w:style>
  <w:style w:type="character" w:styleId="Forte">
    <w:name w:val="Strong"/>
    <w:basedOn w:val="Fontepargpadro"/>
    <w:uiPriority w:val="22"/>
    <w:qFormat/>
    <w:rPr>
      <w:b/>
      <w:bCs/>
    </w:rPr>
  </w:style>
  <w:style w:type="character" w:styleId="nfase">
    <w:name w:val="Emphasis"/>
    <w:basedOn w:val="Fontepargpadro"/>
    <w:uiPriority w:val="20"/>
    <w:qFormat/>
    <w:rPr>
      <w:i/>
      <w:iCs/>
      <w:color w:val="000000" w:themeColor="text1"/>
    </w:rPr>
  </w:style>
  <w:style w:type="character" w:styleId="Refdenotaderodap">
    <w:name w:val="footnote reference"/>
    <w:semiHidden/>
    <w:qFormat/>
    <w:rPr>
      <w:vertAlign w:val="superscript"/>
    </w:rPr>
  </w:style>
  <w:style w:type="character" w:styleId="Hyperlink">
    <w:name w:val="Hyperlink"/>
    <w:basedOn w:val="Fontepargpadro"/>
    <w:uiPriority w:val="99"/>
    <w:unhideWhenUsed/>
    <w:rPr>
      <w:color w:val="0563C1" w:themeColor="hyperlink"/>
      <w:u w:val="single"/>
    </w:rPr>
  </w:style>
  <w:style w:type="paragraph" w:styleId="Ttulo">
    <w:name w:val="Title"/>
    <w:basedOn w:val="Normal"/>
    <w:next w:val="Normal"/>
    <w:link w:val="TtuloChar"/>
    <w:uiPriority w:val="10"/>
    <w:qFormat/>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paragraph" w:styleId="Cabealho">
    <w:name w:val="header"/>
    <w:basedOn w:val="Normal"/>
    <w:link w:val="CabealhoChar"/>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Legenda">
    <w:name w:val="caption"/>
    <w:basedOn w:val="Normal"/>
    <w:next w:val="Normal"/>
    <w:uiPriority w:val="35"/>
    <w:semiHidden/>
    <w:unhideWhenUsed/>
    <w:qFormat/>
    <w:pPr>
      <w:spacing w:line="240" w:lineRule="auto"/>
    </w:pPr>
    <w:rPr>
      <w:b/>
      <w:bCs/>
      <w:color w:val="404040" w:themeColor="text1" w:themeTint="BF"/>
      <w:sz w:val="16"/>
      <w:szCs w:val="16"/>
    </w:r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paragraph" w:styleId="Subttulo">
    <w:name w:val="Subtitle"/>
    <w:basedOn w:val="Normal"/>
    <w:next w:val="Normal"/>
    <w:link w:val="SubttuloChar"/>
    <w:uiPriority w:val="11"/>
    <w:qFormat/>
    <w:pPr>
      <w:jc w:val="center"/>
    </w:pPr>
    <w:rPr>
      <w:color w:val="44546A" w:themeColor="text2"/>
      <w:sz w:val="28"/>
      <w:szCs w:val="28"/>
    </w:rPr>
  </w:style>
  <w:style w:type="paragraph" w:styleId="Textodenotaderodap">
    <w:name w:val="footnote text"/>
    <w:basedOn w:val="Normal"/>
    <w:next w:val="Normal"/>
    <w:link w:val="TextodenotaderodapChar"/>
    <w:semiHidden/>
    <w:pPr>
      <w:spacing w:after="0" w:line="170" w:lineRule="exact"/>
      <w:ind w:firstLine="187"/>
      <w:jc w:val="both"/>
    </w:pPr>
    <w:rPr>
      <w:rFonts w:ascii="Times" w:eastAsia="Times New Roman" w:hAnsi="Times" w:cs="Times New Roman"/>
      <w:sz w:val="16"/>
      <w:szCs w:val="20"/>
      <w:lang w:val="en-US" w:eastAsia="pt-BR"/>
    </w:r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notaderodapChar">
    <w:name w:val="Texto de nota de rodapé Char"/>
    <w:basedOn w:val="Fontepargpadro"/>
    <w:link w:val="Textodenotaderodap"/>
    <w:semiHidden/>
    <w:rPr>
      <w:rFonts w:ascii="Times" w:eastAsia="Times New Roman" w:hAnsi="Times" w:cs="Times New Roman"/>
      <w:sz w:val="16"/>
      <w:szCs w:val="20"/>
      <w:lang w:val="en-US" w:eastAsia="pt-BR"/>
    </w:rPr>
  </w:style>
  <w:style w:type="paragraph" w:customStyle="1" w:styleId="BATitle">
    <w:name w:val="BA_Title"/>
    <w:basedOn w:val="Normal"/>
    <w:next w:val="BBAuthorName"/>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pPr>
      <w:pBdr>
        <w:bottom w:val="single" w:sz="6" w:space="12" w:color="auto"/>
      </w:pBdr>
      <w:spacing w:before="200" w:after="200" w:line="220" w:lineRule="exact"/>
      <w:jc w:val="both"/>
    </w:pPr>
    <w:rPr>
      <w:rFonts w:ascii="Helvetica" w:eastAsia="Times New Roman" w:hAnsi="Helvetica"/>
      <w:b/>
      <w:sz w:val="18"/>
      <w:lang w:val="en-US"/>
    </w:rPr>
  </w:style>
  <w:style w:type="character" w:customStyle="1" w:styleId="Ttulo2Char">
    <w:name w:val="Título 2 Char"/>
    <w:basedOn w:val="Fontepargpadro"/>
    <w:link w:val="Ttulo2"/>
    <w:uiPriority w:val="9"/>
    <w:rPr>
      <w:rFonts w:asciiTheme="majorHAnsi" w:eastAsiaTheme="majorEastAsia" w:hAnsiTheme="majorHAnsi" w:cstheme="majorBidi"/>
      <w:sz w:val="32"/>
      <w:szCs w:val="32"/>
    </w:rPr>
  </w:style>
  <w:style w:type="paragraph" w:customStyle="1" w:styleId="TFReferencesSection">
    <w:name w:val="TF_References_Section"/>
    <w:basedOn w:val="Normal"/>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link w:val="VAFigureCaptionChar"/>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pPr>
      <w:jc w:val="both"/>
    </w:p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style>
  <w:style w:type="character" w:customStyle="1" w:styleId="TextodebaloChar">
    <w:name w:val="Texto de balão Char"/>
    <w:basedOn w:val="Fontepargpadro"/>
    <w:link w:val="Textodebalo"/>
    <w:uiPriority w:val="99"/>
    <w:semiHidden/>
    <w:rPr>
      <w:rFonts w:ascii="Tahoma" w:hAnsi="Tahoma" w:cs="Tahoma"/>
      <w:sz w:val="16"/>
      <w:szCs w:val="16"/>
    </w:rPr>
  </w:style>
  <w:style w:type="character" w:customStyle="1" w:styleId="TextodenotadefimChar">
    <w:name w:val="Texto de nota de fim Char"/>
    <w:basedOn w:val="Fontepargpadro"/>
    <w:link w:val="Textodenotadefim"/>
    <w:uiPriority w:val="99"/>
    <w:semiHidden/>
    <w:rPr>
      <w:sz w:val="20"/>
      <w:szCs w:val="20"/>
    </w:rPr>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Pr>
      <w:b/>
      <w:bCs/>
      <w:i/>
      <w:iCs/>
    </w:rPr>
  </w:style>
  <w:style w:type="character" w:customStyle="1" w:styleId="TtuloChar">
    <w:name w:val="Título Char"/>
    <w:basedOn w:val="Fontepargpadro"/>
    <w:link w:val="Ttulo"/>
    <w:uiPriority w:val="10"/>
    <w:rPr>
      <w:rFonts w:asciiTheme="majorHAnsi" w:eastAsiaTheme="majorEastAsia" w:hAnsiTheme="majorHAnsi" w:cstheme="majorBidi"/>
      <w:caps/>
      <w:color w:val="44546A" w:themeColor="text2"/>
      <w:spacing w:val="30"/>
      <w:sz w:val="72"/>
      <w:szCs w:val="72"/>
    </w:rPr>
  </w:style>
  <w:style w:type="character" w:customStyle="1" w:styleId="SubttuloChar">
    <w:name w:val="Subtítulo Char"/>
    <w:basedOn w:val="Fontepargpadro"/>
    <w:link w:val="Subttulo"/>
    <w:uiPriority w:val="11"/>
    <w:rPr>
      <w:color w:val="44546A" w:themeColor="text2"/>
      <w:sz w:val="28"/>
      <w:szCs w:val="28"/>
    </w:rPr>
  </w:style>
  <w:style w:type="paragraph" w:styleId="SemEspaamento">
    <w:name w:val="No Spacing"/>
    <w:uiPriority w:val="1"/>
    <w:qFormat/>
    <w:rPr>
      <w:rFonts w:asciiTheme="minorHAnsi" w:eastAsiaTheme="minorEastAsia" w:hAnsiTheme="minorHAnsi" w:cstheme="minorBidi"/>
      <w:sz w:val="21"/>
      <w:szCs w:val="21"/>
      <w:lang w:eastAsia="en-US"/>
    </w:rPr>
  </w:style>
  <w:style w:type="paragraph" w:styleId="Citao">
    <w:name w:val="Quote"/>
    <w:basedOn w:val="Normal"/>
    <w:next w:val="Normal"/>
    <w:link w:val="CitaoChar"/>
    <w:uiPriority w:val="29"/>
    <w:qFormat/>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Pr>
      <w:i/>
      <w:iCs/>
      <w:color w:val="7B7B7B" w:themeColor="accent3" w:themeShade="BF"/>
      <w:sz w:val="24"/>
      <w:szCs w:val="24"/>
    </w:rPr>
  </w:style>
  <w:style w:type="paragraph" w:styleId="CitaoIntensa">
    <w:name w:val="Intense Quote"/>
    <w:basedOn w:val="Normal"/>
    <w:next w:val="Normal"/>
    <w:link w:val="CitaoIntensaChar"/>
    <w:uiPriority w:val="30"/>
    <w:qFormat/>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Pr>
      <w:rFonts w:asciiTheme="majorHAnsi" w:eastAsiaTheme="majorEastAsia" w:hAnsiTheme="majorHAnsi" w:cstheme="majorBidi"/>
      <w:caps/>
      <w:color w:val="2F5496" w:themeColor="accent1" w:themeShade="BF"/>
      <w:sz w:val="28"/>
      <w:szCs w:val="28"/>
    </w:rPr>
  </w:style>
  <w:style w:type="character" w:customStyle="1" w:styleId="nfaseSutil1">
    <w:name w:val="Ênfase Sutil1"/>
    <w:basedOn w:val="Fontepargpadro"/>
    <w:uiPriority w:val="19"/>
    <w:qFormat/>
    <w:rPr>
      <w:i/>
      <w:iCs/>
      <w:color w:val="595959" w:themeColor="text1" w:themeTint="A6"/>
    </w:rPr>
  </w:style>
  <w:style w:type="character" w:customStyle="1" w:styleId="nfaseIntensa1">
    <w:name w:val="Ênfase Intensa1"/>
    <w:basedOn w:val="Fontepargpadro"/>
    <w:uiPriority w:val="21"/>
    <w:qFormat/>
    <w:rPr>
      <w:b/>
      <w:bCs/>
      <w:i/>
      <w:iCs/>
      <w:color w:val="auto"/>
    </w:rPr>
  </w:style>
  <w:style w:type="character" w:customStyle="1" w:styleId="RefernciaSutil1">
    <w:name w:val="Referência Sutil1"/>
    <w:basedOn w:val="Fontepargpadro"/>
    <w:uiPriority w:val="31"/>
    <w:qFormat/>
    <w:rPr>
      <w:smallCaps/>
      <w:color w:val="404040" w:themeColor="text1" w:themeTint="BF"/>
      <w:spacing w:val="0"/>
      <w:u w:val="single" w:color="7F7F7F" w:themeColor="text1" w:themeTint="80"/>
    </w:rPr>
  </w:style>
  <w:style w:type="character" w:customStyle="1" w:styleId="RefernciaIntensa1">
    <w:name w:val="Referência Intensa1"/>
    <w:basedOn w:val="Fontepargpadro"/>
    <w:uiPriority w:val="32"/>
    <w:qFormat/>
    <w:rPr>
      <w:b/>
      <w:bCs/>
      <w:smallCaps/>
      <w:color w:val="auto"/>
      <w:spacing w:val="0"/>
      <w:u w:val="single"/>
    </w:rPr>
  </w:style>
  <w:style w:type="character" w:customStyle="1" w:styleId="TtulodoLivro1">
    <w:name w:val="Título do Livro1"/>
    <w:basedOn w:val="Fontepargpadro"/>
    <w:uiPriority w:val="33"/>
    <w:qFormat/>
    <w:rPr>
      <w:b/>
      <w:bCs/>
      <w:smallCaps/>
      <w:spacing w:val="0"/>
    </w:rPr>
  </w:style>
  <w:style w:type="paragraph" w:customStyle="1" w:styleId="CabealhodoSumrio1">
    <w:name w:val="Cabeçalho do Sumário1"/>
    <w:basedOn w:val="Ttulo1"/>
    <w:next w:val="Normal"/>
    <w:uiPriority w:val="39"/>
    <w:semiHidden/>
    <w:unhideWhenUsed/>
    <w:qFormat/>
    <w:pPr>
      <w:outlineLvl w:val="9"/>
    </w:pPr>
  </w:style>
  <w:style w:type="character" w:customStyle="1" w:styleId="VAFigureCaptionChar">
    <w:name w:val="VA_Figure_Caption Char"/>
    <w:link w:val="VAFigureCaption"/>
    <w:rPr>
      <w:rFonts w:ascii="Times" w:eastAsia="Times New Roman" w:hAnsi="Times" w:cs="Times New Roman"/>
      <w:sz w:val="18"/>
      <w:szCs w:val="20"/>
      <w:lang w:val="en-U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3.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5404BFA3-45F7-407E-B6D4-382585DDD7E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1344</Words>
  <Characters>7263</Characters>
  <Application>Microsoft Office Word</Application>
  <DocSecurity>0</DocSecurity>
  <Lines>60</Lines>
  <Paragraphs>17</Paragraphs>
  <ScaleCrop>false</ScaleCrop>
  <Company>Microsoft</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Anderson Schwanke</cp:lastModifiedBy>
  <cp:revision>2</cp:revision>
  <dcterms:created xsi:type="dcterms:W3CDTF">2023-08-23T17:46:00Z</dcterms:created>
  <dcterms:modified xsi:type="dcterms:W3CDTF">2023-08-23T17:46:00Z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KSOProductBuildVer">
    <vt:lpwstr>1046-11.2.0.11537</vt:lpwstr>
  </property>
  <property fmtid="{D5CDD505-2E9C-101B-9397-08002B2CF9AE}" pid="23" name="ICV">
    <vt:lpwstr>3AA27EA9FFF14D18B83BB521ADF05D69</vt:lpwstr>
  </property>
</Properties>
</file>