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bookmarkStart w:id="2" w:name="_Hlk142924305"/>
    <w:bookmarkEnd w:id="2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443894CA" w:rsidR="00EA4E1B" w:rsidRDefault="00723AAC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Síntese de </w:t>
      </w:r>
      <w:proofErr w:type="spellStart"/>
      <w:r>
        <w:rPr>
          <w:sz w:val="32"/>
          <w:lang w:val="pt-BR"/>
        </w:rPr>
        <w:t>levulinatos</w:t>
      </w:r>
      <w:proofErr w:type="spellEnd"/>
      <w:r>
        <w:rPr>
          <w:sz w:val="32"/>
          <w:lang w:val="pt-BR"/>
        </w:rPr>
        <w:t xml:space="preserve"> de glicer</w:t>
      </w:r>
      <w:r w:rsidR="007A119F">
        <w:rPr>
          <w:sz w:val="32"/>
          <w:lang w:val="pt-BR"/>
        </w:rPr>
        <w:t>ol na presença de</w:t>
      </w:r>
      <w:r>
        <w:rPr>
          <w:sz w:val="32"/>
          <w:lang w:val="pt-BR"/>
        </w:rPr>
        <w:t xml:space="preserve"> catalisadores de Sn (IV)</w:t>
      </w:r>
    </w:p>
    <w:p w14:paraId="317AC2F6" w14:textId="73C30ED9" w:rsidR="00723AAC" w:rsidRPr="00723AAC" w:rsidRDefault="00723AAC" w:rsidP="00764FBD">
      <w:pPr>
        <w:pStyle w:val="BBAuthorName"/>
        <w:spacing w:after="120"/>
        <w:ind w:right="0"/>
        <w:jc w:val="center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Evellyn P. S. da Silva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Lucas N. de Melo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Janaína H. Bortoluzzi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Simoni M. P. Meneghetti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perscript"/>
          <w:lang w:val="pt-BR"/>
        </w:rPr>
        <w:t>*</w:t>
      </w:r>
    </w:p>
    <w:p w14:paraId="22D38595" w14:textId="59759823" w:rsidR="00EA4E1B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 w:rsidRPr="00723AAC">
        <w:rPr>
          <w:vertAlign w:val="superscript"/>
          <w:lang w:val="pt-BR"/>
        </w:rPr>
        <w:t>1</w:t>
      </w:r>
      <w:r w:rsidR="00723AAC">
        <w:rPr>
          <w:lang w:val="pt-BR"/>
        </w:rPr>
        <w:t>Grupo de Catálise e Reatividade Química (GCaR), Instituto de Química e Biotecnologia (IQB), Universidade Federal de Alagoas (UFAL). *</w:t>
      </w:r>
      <w:hyperlink r:id="rId8" w:history="1">
        <w:r w:rsidR="00723AAC" w:rsidRPr="00723AAC">
          <w:rPr>
            <w:rStyle w:val="Hyperlink"/>
            <w:color w:val="000000" w:themeColor="text1"/>
            <w:lang w:val="pt-BR"/>
          </w:rPr>
          <w:t>simoni.plentz@gmail.com</w:t>
        </w:r>
      </w:hyperlink>
      <w:r w:rsidR="00723AAC" w:rsidRPr="00723AAC">
        <w:rPr>
          <w:color w:val="000000" w:themeColor="text1"/>
          <w:lang w:val="pt-BR"/>
        </w:rPr>
        <w:t xml:space="preserve"> </w:t>
      </w:r>
    </w:p>
    <w:bookmarkEnd w:id="0"/>
    <w:p w14:paraId="47D30D4F" w14:textId="77777777" w:rsidR="00811E87" w:rsidRDefault="00AF0400" w:rsidP="00811E87">
      <w:pPr>
        <w:pStyle w:val="BDAbstract"/>
        <w:pBdr>
          <w:bottom w:val="single" w:sz="6" w:space="2" w:color="auto"/>
        </w:pBdr>
        <w:spacing w:before="0" w:after="0" w:line="240" w:lineRule="auto"/>
        <w:rPr>
          <w:rStyle w:val="y2iqfc"/>
          <w:rFonts w:ascii="Times New Roman" w:hAnsi="Times New Roman"/>
          <w:color w:val="202124"/>
          <w:sz w:val="20"/>
          <w:lang w:val="pt-PT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5DFB94C2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5DFB94C2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AF9508" w14:textId="626C586B" w:rsidR="00811E87" w:rsidRPr="00515784" w:rsidRDefault="00811E87" w:rsidP="00811E87">
      <w:pPr>
        <w:pStyle w:val="SemEspaamento"/>
        <w:jc w:val="both"/>
        <w:rPr>
          <w:rStyle w:val="y2iqfc"/>
          <w:rFonts w:ascii="Times New Roman" w:hAnsi="Times New Roman" w:cs="Times New Roman"/>
          <w:sz w:val="20"/>
          <w:szCs w:val="20"/>
          <w:lang w:val="pt-PT"/>
        </w:rPr>
      </w:pPr>
      <w:r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>RESUMO</w:t>
      </w:r>
    </w:p>
    <w:p w14:paraId="48B77A22" w14:textId="66D4E897" w:rsidR="00811E87" w:rsidRPr="00515784" w:rsidRDefault="002E2391" w:rsidP="00E97869">
      <w:pPr>
        <w:pStyle w:val="SemEspaamento"/>
        <w:jc w:val="both"/>
        <w:rPr>
          <w:rFonts w:ascii="Times New Roman" w:hAnsi="Times New Roman" w:cs="Times New Roman"/>
        </w:rPr>
      </w:pPr>
      <w:r>
        <w:rPr>
          <w:rStyle w:val="y2iqfc"/>
          <w:rFonts w:ascii="Times New Roman" w:hAnsi="Times New Roman" w:cs="Times New Roman"/>
          <w:sz w:val="20"/>
          <w:szCs w:val="20"/>
          <w:lang w:val="pt-PT"/>
        </w:rPr>
        <w:t>O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>s complexos dicloreto de di</w:t>
      </w:r>
      <w:r w:rsidR="00EA4020">
        <w:rPr>
          <w:rStyle w:val="y2iqfc"/>
          <w:rFonts w:ascii="Times New Roman" w:hAnsi="Times New Roman" w:cs="Times New Roman"/>
          <w:sz w:val="20"/>
          <w:szCs w:val="20"/>
          <w:lang w:val="pt-PT"/>
        </w:rPr>
        <w:t>me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>tilestanho (D</w:t>
      </w:r>
      <w:r w:rsidR="00EA4020">
        <w:rPr>
          <w:rStyle w:val="y2iqfc"/>
          <w:rFonts w:ascii="Times New Roman" w:hAnsi="Times New Roman" w:cs="Times New Roman"/>
          <w:sz w:val="20"/>
          <w:szCs w:val="20"/>
          <w:lang w:val="pt-PT"/>
        </w:rPr>
        <w:t>M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DC), tricloreto de butilestanho (BTC) </w:t>
      </w:r>
      <w:r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e 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>ácido butil estanóico (BTA)</w:t>
      </w:r>
      <w:r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 foram empregados 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na esterificação do ácido levulínico (AL) </w:t>
      </w:r>
      <w:r w:rsidR="00120D58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>com glicerol (GLI)</w:t>
      </w:r>
      <w:r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. 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O sistema mais ativo </w:t>
      </w:r>
      <w:r w:rsidR="00120D58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>BTC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 </w:t>
      </w:r>
      <w:r>
        <w:rPr>
          <w:rStyle w:val="y2iqfc"/>
          <w:rFonts w:ascii="Times New Roman" w:hAnsi="Times New Roman" w:cs="Times New Roman"/>
          <w:sz w:val="20"/>
          <w:szCs w:val="20"/>
          <w:lang w:val="pt-PT"/>
        </w:rPr>
        <w:t>conduziu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 a 9</w:t>
      </w:r>
      <w:r w:rsidR="00FC68DF">
        <w:rPr>
          <w:rStyle w:val="y2iqfc"/>
          <w:rFonts w:ascii="Times New Roman" w:hAnsi="Times New Roman" w:cs="Times New Roman"/>
          <w:sz w:val="20"/>
          <w:szCs w:val="20"/>
          <w:lang w:val="pt-PT"/>
        </w:rPr>
        <w:t>2</w:t>
      </w:r>
      <w:r w:rsidR="005D3756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% de </w:t>
      </w:r>
      <w:r w:rsidR="00811E87"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conversão de </w:t>
      </w:r>
      <w:r w:rsidR="005D3756"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>GLI</w:t>
      </w:r>
      <w:r w:rsidR="00811E87"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 em 360 min a </w:t>
      </w:r>
      <w:r w:rsidR="00002FD1"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>1</w:t>
      </w:r>
      <w:r w:rsidR="00FC68DF"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>5</w:t>
      </w:r>
      <w:r w:rsidR="00002FD1"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>0</w:t>
      </w:r>
      <w:r w:rsidR="00811E87"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 °C </w:t>
      </w:r>
      <w:r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>(</w:t>
      </w:r>
      <w:r w:rsidR="00811E87"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razão molar </w:t>
      </w:r>
      <w:r w:rsidR="005D3756"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>GLI</w:t>
      </w:r>
      <w:r w:rsidR="00811E87"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>:</w:t>
      </w:r>
      <w:r w:rsidR="005D3756"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>AL</w:t>
      </w:r>
      <w:r w:rsidR="00554A46"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="00554A46" w:rsidRPr="00554A46">
        <w:rPr>
          <w:rFonts w:ascii="Times New Roman" w:hAnsi="Times New Roman" w:cs="Times New Roman"/>
          <w:sz w:val="20"/>
          <w:szCs w:val="20"/>
        </w:rPr>
        <w:t xml:space="preserve">1:4 </w:t>
      </w:r>
      <w:r w:rsidR="00554A46" w:rsidRPr="00554A46">
        <w:rPr>
          <w:rFonts w:ascii="Times New Roman" w:hAnsi="Times New Roman" w:cs="Times New Roman"/>
          <w:sz w:val="20"/>
          <w:szCs w:val="20"/>
        </w:rPr>
        <w:t>e</w:t>
      </w:r>
      <w:r w:rsidR="00554A46" w:rsidRPr="00554A46">
        <w:rPr>
          <w:rFonts w:ascii="Times New Roman" w:hAnsi="Times New Roman" w:cs="Times New Roman"/>
          <w:sz w:val="20"/>
          <w:szCs w:val="20"/>
        </w:rPr>
        <w:t xml:space="preserve"> 1% </w:t>
      </w:r>
      <w:r w:rsidR="00554A46" w:rsidRPr="00554A46">
        <w:rPr>
          <w:rFonts w:ascii="Times New Roman" w:hAnsi="Times New Roman" w:cs="Times New Roman"/>
          <w:sz w:val="20"/>
          <w:szCs w:val="20"/>
        </w:rPr>
        <w:t>de catalisador</w:t>
      </w:r>
      <w:r w:rsidR="00811E87" w:rsidRPr="00554A46">
        <w:rPr>
          <w:rStyle w:val="y2iqfc"/>
          <w:rFonts w:ascii="Times New Roman" w:hAnsi="Times New Roman" w:cs="Times New Roman"/>
          <w:sz w:val="20"/>
          <w:szCs w:val="20"/>
          <w:lang w:val="pt-PT"/>
        </w:rPr>
        <w:t>. As constantes de velocidade aparente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 (k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vertAlign w:val="subscript"/>
          <w:lang w:val="pt-PT"/>
        </w:rPr>
        <w:t>ap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) para a conversão de </w:t>
      </w:r>
      <w:r w:rsidR="00C70E44">
        <w:rPr>
          <w:rStyle w:val="y2iqfc"/>
          <w:rFonts w:ascii="Times New Roman" w:hAnsi="Times New Roman" w:cs="Times New Roman"/>
          <w:sz w:val="20"/>
          <w:szCs w:val="20"/>
          <w:lang w:val="pt-PT"/>
        </w:rPr>
        <w:t>GLI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 confirmam esses resultados, e valores de </w:t>
      </w:r>
      <w:r w:rsidR="00E97869" w:rsidRPr="00E97869">
        <w:rPr>
          <w:rStyle w:val="y2iqfc"/>
          <w:rFonts w:ascii="Times New Roman" w:hAnsi="Times New Roman" w:cs="Times New Roman"/>
          <w:sz w:val="20"/>
          <w:szCs w:val="20"/>
          <w:lang w:val="pt-PT"/>
        </w:rPr>
        <w:t>43,8</w:t>
      </w:r>
      <w:r w:rsidR="00E97869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, </w:t>
      </w:r>
      <w:r w:rsidR="00E97869" w:rsidRPr="00E97869">
        <w:rPr>
          <w:rStyle w:val="y2iqfc"/>
          <w:rFonts w:ascii="Times New Roman" w:hAnsi="Times New Roman" w:cs="Times New Roman"/>
          <w:sz w:val="20"/>
          <w:szCs w:val="20"/>
          <w:lang w:val="pt-PT"/>
        </w:rPr>
        <w:t>50,5</w:t>
      </w:r>
      <w:r w:rsidR="00E97869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 e </w:t>
      </w:r>
      <w:r w:rsidR="00E97869" w:rsidRPr="00E97869">
        <w:rPr>
          <w:rStyle w:val="y2iqfc"/>
          <w:rFonts w:ascii="Times New Roman" w:hAnsi="Times New Roman" w:cs="Times New Roman"/>
          <w:sz w:val="20"/>
          <w:szCs w:val="20"/>
          <w:lang w:val="pt-PT"/>
        </w:rPr>
        <w:t>57,8</w:t>
      </w:r>
      <w:r w:rsidR="00E97869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 </w:t>
      </w:r>
      <w:proofErr w:type="spellStart"/>
      <w:r w:rsidR="009963E4" w:rsidRPr="009963E4">
        <w:rPr>
          <w:rFonts w:ascii="Times New Roman" w:hAnsi="Times New Roman" w:cs="Times New Roman"/>
          <w:sz w:val="20"/>
          <w:szCs w:val="20"/>
        </w:rPr>
        <w:t>k</w:t>
      </w:r>
      <w:r w:rsidR="009963E4" w:rsidRPr="009963E4">
        <w:rPr>
          <w:rFonts w:ascii="Times New Roman" w:hAnsi="Times New Roman" w:cs="Times New Roman"/>
          <w:sz w:val="20"/>
          <w:szCs w:val="20"/>
          <w:vertAlign w:val="subscript"/>
        </w:rPr>
        <w:t>ap</w:t>
      </w:r>
      <w:proofErr w:type="spellEnd"/>
      <w:r w:rsidR="009963E4" w:rsidRPr="009963E4">
        <w:rPr>
          <w:rFonts w:ascii="Times New Roman" w:hAnsi="Times New Roman" w:cs="Times New Roman"/>
          <w:sz w:val="20"/>
          <w:szCs w:val="20"/>
        </w:rPr>
        <w:t xml:space="preserve"> x 10</w:t>
      </w:r>
      <w:r w:rsidR="009963E4" w:rsidRPr="009963E4">
        <w:rPr>
          <w:rFonts w:ascii="Times New Roman" w:hAnsi="Times New Roman" w:cs="Times New Roman"/>
          <w:sz w:val="20"/>
          <w:szCs w:val="20"/>
          <w:vertAlign w:val="superscript"/>
        </w:rPr>
        <w:t>-3</w:t>
      </w:r>
      <w:r w:rsidR="009963E4" w:rsidRPr="009963E4">
        <w:rPr>
          <w:rFonts w:ascii="Times New Roman" w:hAnsi="Times New Roman" w:cs="Times New Roman"/>
          <w:sz w:val="20"/>
          <w:szCs w:val="20"/>
        </w:rPr>
        <w:t xml:space="preserve"> (min</w:t>
      </w:r>
      <w:r w:rsidR="009963E4" w:rsidRPr="009963E4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9963E4" w:rsidRPr="009963E4">
        <w:rPr>
          <w:rFonts w:ascii="Times New Roman" w:hAnsi="Times New Roman" w:cs="Times New Roman"/>
          <w:sz w:val="20"/>
          <w:szCs w:val="20"/>
        </w:rPr>
        <w:t>)</w:t>
      </w:r>
      <w:r w:rsidR="009963E4">
        <w:rPr>
          <w:rFonts w:ascii="Times New Roman" w:hAnsi="Times New Roman" w:cs="Times New Roman"/>
          <w:sz w:val="20"/>
          <w:szCs w:val="20"/>
        </w:rPr>
        <w:t xml:space="preserve"> 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foram obtidos a </w:t>
      </w:r>
      <w:r w:rsidR="005D3756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>50, 100</w:t>
      </w:r>
      <w:r w:rsidR="00002FD1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 e </w:t>
      </w:r>
      <w:r w:rsidR="005D3756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>150</w:t>
      </w:r>
      <w:r w:rsidR="00811E87" w:rsidRPr="00515784">
        <w:rPr>
          <w:rStyle w:val="y2iqfc"/>
          <w:rFonts w:ascii="Times New Roman" w:hAnsi="Times New Roman" w:cs="Times New Roman"/>
          <w:sz w:val="20"/>
          <w:szCs w:val="20"/>
          <w:lang w:val="pt-PT"/>
        </w:rPr>
        <w:t xml:space="preserve"> °C, respectivamente. </w:t>
      </w:r>
    </w:p>
    <w:p w14:paraId="09B41B70" w14:textId="26068328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515784">
        <w:rPr>
          <w:rFonts w:ascii="Times New Roman" w:hAnsi="Times New Roman"/>
          <w:b w:val="0"/>
          <w:i/>
          <w:sz w:val="20"/>
          <w:lang w:val="pt-BR"/>
        </w:rPr>
        <w:t>Palavras-chave:</w:t>
      </w:r>
      <w:r w:rsidR="002E2391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6D2E59">
        <w:rPr>
          <w:rFonts w:ascii="Times New Roman" w:hAnsi="Times New Roman"/>
          <w:b w:val="0"/>
          <w:i/>
          <w:sz w:val="20"/>
          <w:lang w:val="pt-BR"/>
        </w:rPr>
        <w:t>organoestânicos</w:t>
      </w:r>
      <w:proofErr w:type="spellEnd"/>
      <w:r w:rsidR="006D2E59">
        <w:rPr>
          <w:rFonts w:ascii="Times New Roman" w:hAnsi="Times New Roman"/>
          <w:b w:val="0"/>
          <w:i/>
          <w:sz w:val="20"/>
          <w:lang w:val="pt-BR"/>
        </w:rPr>
        <w:t xml:space="preserve">, glicerol, ácido </w:t>
      </w:r>
      <w:proofErr w:type="spellStart"/>
      <w:r w:rsidR="006D2E59">
        <w:rPr>
          <w:rFonts w:ascii="Times New Roman" w:hAnsi="Times New Roman"/>
          <w:b w:val="0"/>
          <w:i/>
          <w:sz w:val="20"/>
          <w:lang w:val="pt-BR"/>
        </w:rPr>
        <w:t>levulínico</w:t>
      </w:r>
      <w:proofErr w:type="spellEnd"/>
      <w:r w:rsidR="002E2391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proofErr w:type="spellStart"/>
      <w:r w:rsidR="002E2391">
        <w:rPr>
          <w:rFonts w:ascii="Times New Roman" w:hAnsi="Times New Roman"/>
          <w:b w:val="0"/>
          <w:i/>
          <w:sz w:val="20"/>
          <w:lang w:val="pt-BR"/>
        </w:rPr>
        <w:t>levulinato</w:t>
      </w:r>
      <w:proofErr w:type="spellEnd"/>
      <w:r w:rsidR="006D2E59">
        <w:rPr>
          <w:rFonts w:ascii="Times New Roman" w:hAnsi="Times New Roman"/>
          <w:b w:val="0"/>
          <w:i/>
          <w:sz w:val="20"/>
          <w:lang w:val="pt-BR"/>
        </w:rPr>
        <w:t>.</w:t>
      </w: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 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79423D9C" w14:textId="7BBA50AF" w:rsidR="002E2391" w:rsidRPr="002E2391" w:rsidRDefault="00EA4E1B" w:rsidP="002E2391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2E2391">
        <w:rPr>
          <w:rFonts w:ascii="Times New Roman" w:hAnsi="Times New Roman"/>
          <w:b w:val="0"/>
          <w:sz w:val="20"/>
          <w:lang w:val="pt-BR"/>
        </w:rPr>
        <w:t>ABSTRACT</w:t>
      </w:r>
    </w:p>
    <w:p w14:paraId="33BAFC77" w14:textId="254D9769" w:rsidR="002E2391" w:rsidRPr="002E2391" w:rsidRDefault="002E2391" w:rsidP="00A30E22">
      <w:pPr>
        <w:pStyle w:val="BDAbstract"/>
        <w:spacing w:before="0" w:after="0" w:line="240" w:lineRule="auto"/>
        <w:rPr>
          <w:rFonts w:ascii="Times New Roman" w:hAnsi="Times New Roman"/>
          <w:b w:val="0"/>
          <w:bCs/>
          <w:sz w:val="20"/>
        </w:rPr>
      </w:pPr>
      <w:r w:rsidRPr="002E2391">
        <w:rPr>
          <w:rStyle w:val="y2iqfc"/>
          <w:rFonts w:ascii="Times New Roman" w:hAnsi="Times New Roman"/>
          <w:b w:val="0"/>
          <w:bCs/>
          <w:sz w:val="20"/>
        </w:rPr>
        <w:t xml:space="preserve">The complexes </w:t>
      </w:r>
      <w:proofErr w:type="spellStart"/>
      <w:r w:rsidRPr="002E2391">
        <w:rPr>
          <w:rStyle w:val="y2iqfc"/>
          <w:rFonts w:ascii="Times New Roman" w:hAnsi="Times New Roman"/>
          <w:b w:val="0"/>
          <w:bCs/>
          <w:sz w:val="20"/>
        </w:rPr>
        <w:t>dimethyltin</w:t>
      </w:r>
      <w:proofErr w:type="spellEnd"/>
      <w:r w:rsidRPr="002E2391">
        <w:rPr>
          <w:rStyle w:val="y2iqfc"/>
          <w:rFonts w:ascii="Times New Roman" w:hAnsi="Times New Roman"/>
          <w:b w:val="0"/>
          <w:bCs/>
          <w:sz w:val="20"/>
        </w:rPr>
        <w:t xml:space="preserve"> dichloride (DMDC), </w:t>
      </w:r>
      <w:proofErr w:type="spellStart"/>
      <w:r w:rsidRPr="002E2391">
        <w:rPr>
          <w:rStyle w:val="y2iqfc"/>
          <w:rFonts w:ascii="Times New Roman" w:hAnsi="Times New Roman"/>
          <w:b w:val="0"/>
          <w:bCs/>
          <w:sz w:val="20"/>
        </w:rPr>
        <w:t>butyltin</w:t>
      </w:r>
      <w:proofErr w:type="spellEnd"/>
      <w:r w:rsidRPr="002E2391">
        <w:rPr>
          <w:rStyle w:val="y2iqfc"/>
          <w:rFonts w:ascii="Times New Roman" w:hAnsi="Times New Roman"/>
          <w:b w:val="0"/>
          <w:bCs/>
          <w:sz w:val="20"/>
        </w:rPr>
        <w:t xml:space="preserve"> trichloride (BTC) and butyl </w:t>
      </w:r>
      <w:proofErr w:type="spellStart"/>
      <w:r w:rsidRPr="002E2391">
        <w:rPr>
          <w:rStyle w:val="y2iqfc"/>
          <w:rFonts w:ascii="Times New Roman" w:hAnsi="Times New Roman"/>
          <w:b w:val="0"/>
          <w:bCs/>
          <w:sz w:val="20"/>
        </w:rPr>
        <w:t>stanoic</w:t>
      </w:r>
      <w:proofErr w:type="spellEnd"/>
      <w:r w:rsidRPr="002E2391">
        <w:rPr>
          <w:rStyle w:val="y2iqfc"/>
          <w:rFonts w:ascii="Times New Roman" w:hAnsi="Times New Roman"/>
          <w:b w:val="0"/>
          <w:bCs/>
          <w:sz w:val="20"/>
        </w:rPr>
        <w:t xml:space="preserve"> acid (BTA) were used in the esterification of </w:t>
      </w:r>
      <w:proofErr w:type="spellStart"/>
      <w:r w:rsidRPr="002E2391">
        <w:rPr>
          <w:rStyle w:val="y2iqfc"/>
          <w:rFonts w:ascii="Times New Roman" w:hAnsi="Times New Roman"/>
          <w:b w:val="0"/>
          <w:bCs/>
          <w:sz w:val="20"/>
        </w:rPr>
        <w:t>levulinic</w:t>
      </w:r>
      <w:proofErr w:type="spellEnd"/>
      <w:r w:rsidRPr="002E2391">
        <w:rPr>
          <w:rStyle w:val="y2iqfc"/>
          <w:rFonts w:ascii="Times New Roman" w:hAnsi="Times New Roman"/>
          <w:b w:val="0"/>
          <w:bCs/>
          <w:sz w:val="20"/>
        </w:rPr>
        <w:t xml:space="preserve"> acid (LA) with glycerol (GLI). The most active BTC system led to 92% GLI conversion in 360 min at 150 °C (GLI:AL molar ratio of 1:4</w:t>
      </w:r>
      <w:r w:rsidR="004E76DA">
        <w:rPr>
          <w:rStyle w:val="y2iqfc"/>
          <w:rFonts w:ascii="Times New Roman" w:hAnsi="Times New Roman"/>
          <w:b w:val="0"/>
          <w:bCs/>
          <w:sz w:val="20"/>
        </w:rPr>
        <w:t xml:space="preserve"> and 1% of catalyst</w:t>
      </w:r>
      <w:r w:rsidRPr="002E2391">
        <w:rPr>
          <w:rStyle w:val="y2iqfc"/>
          <w:rFonts w:ascii="Times New Roman" w:hAnsi="Times New Roman"/>
          <w:b w:val="0"/>
          <w:bCs/>
          <w:sz w:val="20"/>
        </w:rPr>
        <w:t>). The apparent velocity constants (</w:t>
      </w:r>
      <w:proofErr w:type="spellStart"/>
      <w:r w:rsidRPr="002E2391">
        <w:rPr>
          <w:rFonts w:ascii="Times New Roman" w:hAnsi="Times New Roman"/>
          <w:b w:val="0"/>
          <w:bCs/>
          <w:sz w:val="20"/>
        </w:rPr>
        <w:t>k</w:t>
      </w:r>
      <w:r w:rsidRPr="002E2391">
        <w:rPr>
          <w:rFonts w:ascii="Times New Roman" w:hAnsi="Times New Roman"/>
          <w:b w:val="0"/>
          <w:bCs/>
          <w:sz w:val="20"/>
          <w:vertAlign w:val="subscript"/>
        </w:rPr>
        <w:t>ap</w:t>
      </w:r>
      <w:proofErr w:type="spellEnd"/>
      <w:r w:rsidRPr="002E2391">
        <w:rPr>
          <w:rStyle w:val="y2iqfc"/>
          <w:rFonts w:ascii="Times New Roman" w:hAnsi="Times New Roman"/>
          <w:b w:val="0"/>
          <w:bCs/>
          <w:sz w:val="20"/>
        </w:rPr>
        <w:t xml:space="preserve">) for </w:t>
      </w:r>
      <w:r w:rsidR="00E96967">
        <w:rPr>
          <w:rStyle w:val="y2iqfc"/>
          <w:rFonts w:ascii="Times New Roman" w:hAnsi="Times New Roman"/>
          <w:b w:val="0"/>
          <w:bCs/>
          <w:sz w:val="20"/>
        </w:rPr>
        <w:t>GLI</w:t>
      </w:r>
      <w:r w:rsidRPr="002E2391">
        <w:rPr>
          <w:rStyle w:val="y2iqfc"/>
          <w:rFonts w:ascii="Times New Roman" w:hAnsi="Times New Roman"/>
          <w:b w:val="0"/>
          <w:bCs/>
          <w:sz w:val="20"/>
        </w:rPr>
        <w:t xml:space="preserve"> conversion confirm these results, and </w:t>
      </w:r>
      <w:r w:rsidR="004E76DA" w:rsidRPr="004E76DA">
        <w:rPr>
          <w:rFonts w:ascii="Times New Roman" w:hAnsi="Times New Roman"/>
          <w:b w:val="0"/>
          <w:bCs/>
          <w:sz w:val="20"/>
        </w:rPr>
        <w:t xml:space="preserve">43,8, 50,5 </w:t>
      </w:r>
      <w:r w:rsidR="004E76DA">
        <w:rPr>
          <w:rFonts w:ascii="Times New Roman" w:hAnsi="Times New Roman"/>
          <w:b w:val="0"/>
          <w:bCs/>
          <w:sz w:val="20"/>
        </w:rPr>
        <w:t>and</w:t>
      </w:r>
      <w:r w:rsidR="004E76DA" w:rsidRPr="004E76DA">
        <w:rPr>
          <w:rFonts w:ascii="Times New Roman" w:hAnsi="Times New Roman"/>
          <w:b w:val="0"/>
          <w:bCs/>
          <w:sz w:val="20"/>
        </w:rPr>
        <w:t xml:space="preserve"> 57,8 </w:t>
      </w:r>
      <w:proofErr w:type="spellStart"/>
      <w:r w:rsidR="004E76DA" w:rsidRPr="004E76DA">
        <w:rPr>
          <w:rFonts w:ascii="Times New Roman" w:hAnsi="Times New Roman"/>
          <w:b w:val="0"/>
          <w:bCs/>
          <w:sz w:val="20"/>
        </w:rPr>
        <w:t>k</w:t>
      </w:r>
      <w:r w:rsidR="004E76DA" w:rsidRPr="004E76DA">
        <w:rPr>
          <w:rFonts w:ascii="Times New Roman" w:hAnsi="Times New Roman"/>
          <w:b w:val="0"/>
          <w:bCs/>
          <w:sz w:val="20"/>
          <w:vertAlign w:val="subscript"/>
        </w:rPr>
        <w:t>ap</w:t>
      </w:r>
      <w:proofErr w:type="spellEnd"/>
      <w:r w:rsidR="004E76DA" w:rsidRPr="004E76DA">
        <w:rPr>
          <w:rFonts w:ascii="Times New Roman" w:hAnsi="Times New Roman"/>
          <w:b w:val="0"/>
          <w:bCs/>
          <w:sz w:val="20"/>
        </w:rPr>
        <w:t xml:space="preserve"> x 10</w:t>
      </w:r>
      <w:r w:rsidR="004E76DA" w:rsidRPr="004E76DA">
        <w:rPr>
          <w:rFonts w:ascii="Times New Roman" w:hAnsi="Times New Roman"/>
          <w:b w:val="0"/>
          <w:bCs/>
          <w:sz w:val="20"/>
          <w:vertAlign w:val="superscript"/>
        </w:rPr>
        <w:t>-3</w:t>
      </w:r>
      <w:r w:rsidR="004E76DA" w:rsidRPr="004E76DA">
        <w:rPr>
          <w:rFonts w:ascii="Times New Roman" w:hAnsi="Times New Roman"/>
          <w:b w:val="0"/>
          <w:bCs/>
          <w:sz w:val="20"/>
        </w:rPr>
        <w:t xml:space="preserve"> (</w:t>
      </w:r>
      <w:proofErr w:type="gramStart"/>
      <w:r w:rsidR="004E76DA" w:rsidRPr="004E76DA">
        <w:rPr>
          <w:rFonts w:ascii="Times New Roman" w:hAnsi="Times New Roman"/>
          <w:b w:val="0"/>
          <w:bCs/>
          <w:sz w:val="20"/>
        </w:rPr>
        <w:t>min</w:t>
      </w:r>
      <w:r w:rsidR="004E76DA" w:rsidRPr="004E76DA">
        <w:rPr>
          <w:rFonts w:ascii="Times New Roman" w:hAnsi="Times New Roman"/>
          <w:b w:val="0"/>
          <w:bCs/>
          <w:sz w:val="20"/>
          <w:vertAlign w:val="superscript"/>
        </w:rPr>
        <w:t>-1</w:t>
      </w:r>
      <w:proofErr w:type="gramEnd"/>
      <w:r w:rsidR="004E76DA" w:rsidRPr="004E76DA">
        <w:rPr>
          <w:rFonts w:ascii="Times New Roman" w:hAnsi="Times New Roman"/>
          <w:b w:val="0"/>
          <w:bCs/>
          <w:sz w:val="20"/>
        </w:rPr>
        <w:t xml:space="preserve">) </w:t>
      </w:r>
      <w:r w:rsidRPr="002E2391">
        <w:rPr>
          <w:rStyle w:val="y2iqfc"/>
          <w:rFonts w:ascii="Times New Roman" w:hAnsi="Times New Roman"/>
          <w:b w:val="0"/>
          <w:bCs/>
          <w:sz w:val="20"/>
        </w:rPr>
        <w:t xml:space="preserve">values were obtained at 50, 100 and 150 °C, respectively. </w:t>
      </w:r>
    </w:p>
    <w:p w14:paraId="5F4A84E8" w14:textId="4FA27244" w:rsidR="00EA4E1B" w:rsidRPr="006D2E59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proofErr w:type="spellStart"/>
      <w:proofErr w:type="gramStart"/>
      <w:r w:rsidRPr="006D2E59">
        <w:rPr>
          <w:rFonts w:ascii="Times New Roman" w:hAnsi="Times New Roman"/>
          <w:b w:val="0"/>
          <w:i/>
          <w:sz w:val="20"/>
        </w:rPr>
        <w:t>Keywords:</w:t>
      </w:r>
      <w:r w:rsidR="006D2E59" w:rsidRPr="006D2E59">
        <w:rPr>
          <w:rFonts w:ascii="Times New Roman" w:hAnsi="Times New Roman"/>
          <w:b w:val="0"/>
          <w:i/>
          <w:sz w:val="20"/>
        </w:rPr>
        <w:t>organoti</w:t>
      </w:r>
      <w:r w:rsidR="002E2391">
        <w:rPr>
          <w:rFonts w:ascii="Times New Roman" w:hAnsi="Times New Roman"/>
          <w:b w:val="0"/>
          <w:i/>
          <w:sz w:val="20"/>
        </w:rPr>
        <w:t>n</w:t>
      </w:r>
      <w:proofErr w:type="spellEnd"/>
      <w:proofErr w:type="gramEnd"/>
      <w:r w:rsidR="006D2E59" w:rsidRPr="006D2E59">
        <w:rPr>
          <w:rFonts w:ascii="Times New Roman" w:hAnsi="Times New Roman"/>
          <w:b w:val="0"/>
          <w:i/>
          <w:sz w:val="20"/>
        </w:rPr>
        <w:t xml:space="preserve">, glycerol, </w:t>
      </w:r>
      <w:proofErr w:type="spellStart"/>
      <w:r w:rsidR="006D2E59" w:rsidRPr="006D2E59">
        <w:rPr>
          <w:rFonts w:ascii="Times New Roman" w:hAnsi="Times New Roman"/>
          <w:b w:val="0"/>
          <w:i/>
          <w:sz w:val="20"/>
        </w:rPr>
        <w:t>levulinic</w:t>
      </w:r>
      <w:proofErr w:type="spellEnd"/>
      <w:r w:rsidR="006D2E59" w:rsidRPr="006D2E59">
        <w:rPr>
          <w:rFonts w:ascii="Times New Roman" w:hAnsi="Times New Roman"/>
          <w:b w:val="0"/>
          <w:i/>
          <w:sz w:val="20"/>
        </w:rPr>
        <w:t xml:space="preserve"> acid</w:t>
      </w:r>
      <w:r w:rsidR="002E2391">
        <w:rPr>
          <w:rFonts w:ascii="Times New Roman" w:hAnsi="Times New Roman"/>
          <w:b w:val="0"/>
          <w:i/>
          <w:sz w:val="20"/>
        </w:rPr>
        <w:t>, levulinate</w:t>
      </w:r>
      <w:r w:rsidR="006D2E59" w:rsidRPr="006D2E59">
        <w:rPr>
          <w:rFonts w:ascii="Times New Roman" w:hAnsi="Times New Roman"/>
          <w:b w:val="0"/>
          <w:i/>
          <w:sz w:val="20"/>
        </w:rPr>
        <w:t>.</w:t>
      </w:r>
    </w:p>
    <w:bookmarkEnd w:id="1"/>
    <w:p w14:paraId="48D9B0C4" w14:textId="77777777" w:rsidR="00EA4E1B" w:rsidRPr="006D2E59" w:rsidRDefault="00EA4E1B" w:rsidP="00EA4E1B">
      <w:pPr>
        <w:rPr>
          <w:lang w:val="en-US"/>
        </w:rPr>
        <w:sectPr w:rsidR="00EA4E1B" w:rsidRPr="006D2E59" w:rsidSect="009B09AA">
          <w:headerReference w:type="default" r:id="rId9"/>
          <w:endnotePr>
            <w:numFmt w:val="decimal"/>
          </w:endnotePr>
          <w:pgSz w:w="11906" w:h="16838"/>
          <w:pgMar w:top="1254" w:right="1094" w:bottom="1418" w:left="567" w:header="709" w:footer="709" w:gutter="0"/>
          <w:cols w:space="708"/>
          <w:docGrid w:linePitch="360"/>
        </w:sectPr>
      </w:pPr>
    </w:p>
    <w:p w14:paraId="3F804344" w14:textId="36A14FB6" w:rsidR="009D2B6F" w:rsidRPr="009D2B6F" w:rsidRDefault="00EA4E1B" w:rsidP="009D2B6F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0263D089" w14:textId="77777777" w:rsidR="00EB788F" w:rsidRDefault="00983E60" w:rsidP="004166B9">
      <w:pPr>
        <w:pStyle w:val="SemEspaamento"/>
        <w:ind w:firstLine="202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 w:rsidRPr="00983E60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O GL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I</w:t>
      </w:r>
      <w:r w:rsidR="00120D58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</w:t>
      </w:r>
      <w:r w:rsidRPr="00983E60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e o 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AL</w:t>
      </w:r>
      <w:r w:rsidRPr="00983E60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são importantes blocos de construção que podem ser obtidos como um coproduto do biodiesel</w:t>
      </w:r>
      <w:r w:rsidR="0003352B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</w:t>
      </w:r>
      <w:r w:rsidRPr="00983E60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e da conversão de carboidratos, respectivamente</w:t>
      </w:r>
      <w:r w:rsidR="0003352B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(1</w:t>
      </w:r>
      <w:r w:rsidR="002E2391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,</w:t>
      </w:r>
      <w:r w:rsidR="0003352B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2)</w:t>
      </w:r>
      <w:r w:rsidRPr="00983E60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. No contexto das biorrefinarias, a reação de esterificação é uma rota importante para a produção de insumos químicos de interesse industrial e de alto valor agregado</w:t>
      </w:r>
      <w:r w:rsidR="0003352B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(3)</w:t>
      </w:r>
      <w:r w:rsidRPr="00983E60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. </w:t>
      </w:r>
      <w:r w:rsidR="002E2391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A partir da esterificação </w:t>
      </w:r>
      <w:r w:rsidRPr="00983E60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dessas moléculas </w:t>
      </w:r>
      <w:r w:rsidR="002E2391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pode-se obter 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biopolímeros ou ésteres</w:t>
      </w:r>
      <w:r w:rsidR="002E2391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, em função 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das condições </w:t>
      </w:r>
      <w:r w:rsidR="002E2391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reacionais</w:t>
      </w:r>
      <w:r w:rsidR="0003352B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(4</w:t>
      </w:r>
      <w:r w:rsidR="00F004A3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-5</w:t>
      </w:r>
      <w:r w:rsidR="0003352B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)</w:t>
      </w:r>
      <w:r w:rsidR="00EB788F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. Muitos</w:t>
      </w:r>
      <w:r w:rsidR="00023DE9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catalisadores heterogêneo</w:t>
      </w:r>
      <w:r w:rsidR="007C3D3C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s </w:t>
      </w:r>
      <w:r w:rsidR="00EB788F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têm sido empregados para esse fim </w:t>
      </w:r>
      <w:r w:rsidR="0003352B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(</w:t>
      </w:r>
      <w:r w:rsidR="00F004A3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6</w:t>
      </w:r>
      <w:r w:rsidR="0003352B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)</w:t>
      </w:r>
      <w:r w:rsidR="00EB788F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, todavia </w:t>
      </w:r>
      <w:r w:rsidR="007C3D3C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complexos organoestânicos ainda não foram aplicados </w:t>
      </w:r>
      <w:r w:rsidR="008D58CF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como catalisadores na</w:t>
      </w:r>
      <w:r w:rsidR="007C3D3C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obtenção desses ésteres</w:t>
      </w:r>
      <w:r w:rsidR="00EB788F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. Tais </w:t>
      </w:r>
      <w:r w:rsidR="007C3D3C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sistemas </w:t>
      </w:r>
      <w:r w:rsidR="00EB788F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têm sido</w:t>
      </w:r>
      <w:r w:rsidR="007C3D3C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estudados pelo nosso grupo em diferentes rotas </w:t>
      </w:r>
      <w:r w:rsidR="00D63709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d</w:t>
      </w:r>
      <w:r w:rsidR="00F004A3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e</w:t>
      </w:r>
      <w:r w:rsidR="00D63709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transformação da biomassa</w:t>
      </w:r>
      <w:r w:rsidR="0003352B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(</w:t>
      </w:r>
      <w:r w:rsidR="008E34E2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7</w:t>
      </w:r>
      <w:r w:rsidR="0003352B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)</w:t>
      </w:r>
      <w:r w:rsidR="007C3D3C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. </w:t>
      </w:r>
    </w:p>
    <w:p w14:paraId="158E462A" w14:textId="1D40B7CE" w:rsidR="00983E60" w:rsidRPr="004166B9" w:rsidRDefault="00EB788F" w:rsidP="004166B9">
      <w:pPr>
        <w:pStyle w:val="SemEspaamento"/>
        <w:ind w:firstLine="202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O</w:t>
      </w:r>
      <w:r w:rsidR="007C3D3C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objetivo do trabalho é avaliar a eficiência cat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alí</w:t>
      </w:r>
      <w:r w:rsidR="007C3D3C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tica 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catalisadores de Sn(IV) </w:t>
      </w:r>
      <w:r w:rsidR="00D63709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nas</w:t>
      </w:r>
      <w:r w:rsidR="007C3D3C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reações de esterificação 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de</w:t>
      </w:r>
      <w:r w:rsidR="007C3D3C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</w:t>
      </w:r>
      <w:r w:rsidR="0076503F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AL e GLI 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para obtenção de</w:t>
      </w:r>
      <w:r w:rsidR="003D2670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monolevulinato de glicerila (MLG), dilevulinato de glicerila (DLG) e trilevulinato de glicerila (TLG)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. </w:t>
      </w:r>
    </w:p>
    <w:p w14:paraId="52FFAC79" w14:textId="77777777" w:rsidR="00EA4E1B" w:rsidRPr="001F25B2" w:rsidRDefault="00EA4E1B" w:rsidP="00AD6FA2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0B904C64" w14:textId="39645F3D" w:rsidR="00EA5C90" w:rsidRPr="007C6C6D" w:rsidRDefault="0076503F" w:rsidP="008D437F">
      <w:pPr>
        <w:pStyle w:val="TAMainText"/>
        <w:rPr>
          <w:rFonts w:ascii="Times New Roman" w:hAnsi="Times New Roman"/>
          <w:lang w:val="pt-BR"/>
        </w:rPr>
      </w:pPr>
      <w:r w:rsidRPr="0076503F">
        <w:rPr>
          <w:lang w:val="pt-BR"/>
        </w:rPr>
        <w:t>As reações de esterificação do AL</w:t>
      </w:r>
      <w:r>
        <w:rPr>
          <w:lang w:val="pt-BR"/>
        </w:rPr>
        <w:t xml:space="preserve"> com GLI</w:t>
      </w:r>
      <w:r w:rsidRPr="0076503F">
        <w:rPr>
          <w:lang w:val="pt-BR"/>
        </w:rPr>
        <w:t xml:space="preserve"> foram realizadas em </w:t>
      </w:r>
      <w:proofErr w:type="spellStart"/>
      <w:r w:rsidR="00EA5C90">
        <w:rPr>
          <w:lang w:val="pt-BR"/>
        </w:rPr>
        <w:t>micro</w:t>
      </w:r>
      <w:r w:rsidR="00EA5C90" w:rsidRPr="0076503F">
        <w:rPr>
          <w:lang w:val="pt-BR"/>
        </w:rPr>
        <w:t>reatores</w:t>
      </w:r>
      <w:proofErr w:type="spellEnd"/>
      <w:r w:rsidRPr="0076503F">
        <w:rPr>
          <w:lang w:val="pt-BR"/>
        </w:rPr>
        <w:t xml:space="preserve"> </w:t>
      </w:r>
      <w:r w:rsidR="00803916" w:rsidRPr="0076503F">
        <w:rPr>
          <w:lang w:val="pt-BR"/>
        </w:rPr>
        <w:t>fechado</w:t>
      </w:r>
      <w:r w:rsidR="00803916">
        <w:rPr>
          <w:lang w:val="pt-BR"/>
        </w:rPr>
        <w:t>s</w:t>
      </w:r>
      <w:r w:rsidR="00803916" w:rsidRPr="0076503F">
        <w:rPr>
          <w:lang w:val="pt-BR"/>
        </w:rPr>
        <w:t xml:space="preserve"> </w:t>
      </w:r>
      <w:r w:rsidRPr="0076503F">
        <w:rPr>
          <w:lang w:val="pt-BR"/>
        </w:rPr>
        <w:t>de vidro</w:t>
      </w:r>
      <w:r w:rsidR="00EB788F">
        <w:rPr>
          <w:lang w:val="pt-BR"/>
        </w:rPr>
        <w:t>, com controle de temperatura (</w:t>
      </w:r>
      <w:r w:rsidR="00EB788F">
        <w:rPr>
          <w:lang w:val="pt-BR"/>
        </w:rPr>
        <w:t>50, 100, 150 e 200</w:t>
      </w:r>
      <w:r w:rsidR="00EB788F" w:rsidRPr="0076503F">
        <w:rPr>
          <w:lang w:val="pt-BR"/>
        </w:rPr>
        <w:t xml:space="preserve"> °C</w:t>
      </w:r>
      <w:r w:rsidR="00EB788F">
        <w:rPr>
          <w:lang w:val="pt-BR"/>
        </w:rPr>
        <w:t>)</w:t>
      </w:r>
      <w:r w:rsidR="00EB788F" w:rsidRPr="0076503F">
        <w:rPr>
          <w:lang w:val="pt-BR"/>
        </w:rPr>
        <w:t xml:space="preserve"> </w:t>
      </w:r>
      <w:r w:rsidR="00EB788F">
        <w:rPr>
          <w:lang w:val="pt-BR"/>
        </w:rPr>
        <w:t>e agitação (</w:t>
      </w:r>
      <w:r w:rsidRPr="0076503F">
        <w:rPr>
          <w:lang w:val="pt-BR"/>
        </w:rPr>
        <w:t>1000 rpm</w:t>
      </w:r>
      <w:r w:rsidR="00EB788F">
        <w:rPr>
          <w:lang w:val="pt-BR"/>
        </w:rPr>
        <w:t xml:space="preserve">). O </w:t>
      </w:r>
      <w:r w:rsidRPr="0076503F">
        <w:rPr>
          <w:lang w:val="pt-BR"/>
        </w:rPr>
        <w:t xml:space="preserve">tempo reacional variou de </w:t>
      </w:r>
      <w:r w:rsidR="00426E1A">
        <w:rPr>
          <w:lang w:val="pt-BR"/>
        </w:rPr>
        <w:t>15 a 360 min</w:t>
      </w:r>
      <w:r w:rsidRPr="0076503F">
        <w:rPr>
          <w:lang w:val="pt-BR"/>
        </w:rPr>
        <w:t xml:space="preserve"> empregando a propor</w:t>
      </w:r>
      <w:r w:rsidR="00EA5C90">
        <w:rPr>
          <w:lang w:val="pt-BR"/>
        </w:rPr>
        <w:t>ção</w:t>
      </w:r>
      <w:r w:rsidRPr="0076503F">
        <w:rPr>
          <w:lang w:val="pt-BR"/>
        </w:rPr>
        <w:t xml:space="preserve"> mola</w:t>
      </w:r>
      <w:r w:rsidR="00EA5C90">
        <w:rPr>
          <w:lang w:val="pt-BR"/>
        </w:rPr>
        <w:t>r</w:t>
      </w:r>
      <w:r w:rsidRPr="0076503F">
        <w:rPr>
          <w:lang w:val="pt-BR"/>
        </w:rPr>
        <w:t xml:space="preserve"> de AL</w:t>
      </w:r>
      <w:r w:rsidR="00A30E3D">
        <w:rPr>
          <w:lang w:val="pt-BR"/>
        </w:rPr>
        <w:t>:</w:t>
      </w:r>
      <w:r w:rsidR="00EA5C90">
        <w:rPr>
          <w:lang w:val="pt-BR"/>
        </w:rPr>
        <w:t>GLI</w:t>
      </w:r>
      <w:r w:rsidRPr="0076503F">
        <w:rPr>
          <w:lang w:val="pt-BR"/>
        </w:rPr>
        <w:t xml:space="preserve"> de </w:t>
      </w:r>
      <w:r w:rsidR="00A30E3D">
        <w:rPr>
          <w:lang w:val="pt-BR"/>
        </w:rPr>
        <w:t xml:space="preserve">4:1 e 1% de catalisador </w:t>
      </w:r>
      <w:r w:rsidR="006C6AF0" w:rsidRPr="0044077F">
        <w:rPr>
          <w:lang w:val="pt-BR"/>
        </w:rPr>
        <w:t>BTC</w:t>
      </w:r>
      <w:r w:rsidR="006C6AF0">
        <w:rPr>
          <w:lang w:val="pt-BR"/>
        </w:rPr>
        <w:t xml:space="preserve">, </w:t>
      </w:r>
      <w:r w:rsidR="006C6AF0" w:rsidRPr="0044077F">
        <w:rPr>
          <w:lang w:val="pt-BR"/>
        </w:rPr>
        <w:t>BTA</w:t>
      </w:r>
      <w:r w:rsidR="006C6AF0">
        <w:rPr>
          <w:lang w:val="pt-BR"/>
        </w:rPr>
        <w:t xml:space="preserve"> </w:t>
      </w:r>
      <w:r w:rsidR="006C6AF0">
        <w:rPr>
          <w:lang w:val="pt-BR"/>
        </w:rPr>
        <w:t>ou</w:t>
      </w:r>
      <w:r w:rsidR="006C6AF0">
        <w:rPr>
          <w:lang w:val="pt-BR"/>
        </w:rPr>
        <w:t xml:space="preserve"> </w:t>
      </w:r>
      <w:r w:rsidR="006C6AF0" w:rsidRPr="0044077F">
        <w:rPr>
          <w:lang w:val="pt-BR"/>
        </w:rPr>
        <w:t>D</w:t>
      </w:r>
      <w:r w:rsidR="006C6AF0">
        <w:rPr>
          <w:lang w:val="pt-BR"/>
        </w:rPr>
        <w:t>M</w:t>
      </w:r>
      <w:r w:rsidR="006C6AF0" w:rsidRPr="0044077F">
        <w:rPr>
          <w:lang w:val="pt-BR"/>
        </w:rPr>
        <w:t>DC</w:t>
      </w:r>
      <w:r w:rsidR="006C6AF0">
        <w:rPr>
          <w:lang w:val="pt-BR"/>
        </w:rPr>
        <w:t xml:space="preserve"> </w:t>
      </w:r>
      <w:r w:rsidR="00A30E3D">
        <w:rPr>
          <w:lang w:val="pt-BR"/>
        </w:rPr>
        <w:t>em relação ao AL.</w:t>
      </w:r>
      <w:r w:rsidRPr="0076503F">
        <w:rPr>
          <w:lang w:val="pt-BR"/>
        </w:rPr>
        <w:t xml:space="preserve"> </w:t>
      </w:r>
      <w:r w:rsidR="00285392">
        <w:rPr>
          <w:lang w:val="pt-BR"/>
        </w:rPr>
        <w:t xml:space="preserve">Os produtos reacionais foram </w:t>
      </w:r>
      <w:r w:rsidR="00C16346">
        <w:rPr>
          <w:lang w:val="pt-BR"/>
        </w:rPr>
        <w:t xml:space="preserve">o </w:t>
      </w:r>
      <w:proofErr w:type="spellStart"/>
      <w:r w:rsidR="00C16346">
        <w:rPr>
          <w:lang w:val="pt-BR"/>
        </w:rPr>
        <w:t>recente</w:t>
      </w:r>
      <w:r w:rsidR="00285392" w:rsidRPr="00C16346">
        <w:rPr>
          <w:rStyle w:val="y2iqfc"/>
          <w:rFonts w:ascii="Times New Roman" w:hAnsi="Times New Roman"/>
          <w:color w:val="000000" w:themeColor="text1"/>
          <w:lang w:val="pt-BR"/>
        </w:rPr>
        <w:t>quantificados</w:t>
      </w:r>
      <w:proofErr w:type="spellEnd"/>
      <w:r w:rsidR="00285392" w:rsidRPr="00C16346">
        <w:rPr>
          <w:rStyle w:val="y2iqfc"/>
          <w:rFonts w:ascii="Times New Roman" w:hAnsi="Times New Roman"/>
          <w:color w:val="000000" w:themeColor="text1"/>
          <w:lang w:val="pt-BR"/>
        </w:rPr>
        <w:t xml:space="preserve"> empregando</w:t>
      </w:r>
      <w:r w:rsidR="00715142" w:rsidRPr="00C16346">
        <w:rPr>
          <w:rStyle w:val="y2iqfc"/>
          <w:rFonts w:ascii="Times New Roman" w:hAnsi="Times New Roman"/>
          <w:color w:val="000000" w:themeColor="text1"/>
          <w:lang w:val="pt-BR"/>
        </w:rPr>
        <w:t xml:space="preserve"> u</w:t>
      </w:r>
      <w:r w:rsidR="00902FBA" w:rsidRPr="00902FBA">
        <w:rPr>
          <w:rStyle w:val="y2iqfc"/>
          <w:rFonts w:ascii="Times New Roman" w:hAnsi="Times New Roman"/>
          <w:color w:val="000000" w:themeColor="text1"/>
          <w:lang w:val="pt-PT"/>
        </w:rPr>
        <w:t xml:space="preserve">m cromatógrafo </w:t>
      </w:r>
      <w:r w:rsidR="00715142">
        <w:rPr>
          <w:rStyle w:val="y2iqfc"/>
          <w:rFonts w:ascii="Times New Roman" w:hAnsi="Times New Roman"/>
          <w:color w:val="000000" w:themeColor="text1"/>
          <w:lang w:val="pt-PT"/>
        </w:rPr>
        <w:t xml:space="preserve">Shimadzu </w:t>
      </w:r>
      <w:r w:rsidR="00902FBA" w:rsidRPr="00902FBA">
        <w:rPr>
          <w:rStyle w:val="y2iqfc"/>
          <w:rFonts w:ascii="Times New Roman" w:hAnsi="Times New Roman"/>
          <w:color w:val="000000" w:themeColor="text1"/>
          <w:lang w:val="pt-PT"/>
        </w:rPr>
        <w:t xml:space="preserve">equipado com um detector de ionização de chama (FID) a 300 °C e uma coluna não polar de 5%-difenil-95%-dimetilpolissiloxano (30 m × </w:t>
      </w:r>
      <w:r w:rsidR="00902FBA" w:rsidRPr="00902FBA">
        <w:rPr>
          <w:rStyle w:val="y2iqfc"/>
          <w:rFonts w:ascii="Times New Roman" w:hAnsi="Times New Roman"/>
          <w:color w:val="000000" w:themeColor="text1"/>
          <w:lang w:val="pt-PT"/>
        </w:rPr>
        <w:t>0,25 mm i.d. × 0,25 µm)</w:t>
      </w:r>
      <w:r w:rsidR="00C16346">
        <w:rPr>
          <w:rStyle w:val="y2iqfc"/>
          <w:rFonts w:ascii="Times New Roman" w:hAnsi="Times New Roman"/>
          <w:color w:val="000000" w:themeColor="text1"/>
          <w:lang w:val="pt-PT"/>
        </w:rPr>
        <w:t xml:space="preserve">, com </w:t>
      </w:r>
      <w:r w:rsidR="00C16346" w:rsidRPr="00C16346">
        <w:rPr>
          <w:rStyle w:val="y2iqfc"/>
          <w:rFonts w:ascii="Times New Roman" w:hAnsi="Times New Roman"/>
          <w:color w:val="000000" w:themeColor="text1"/>
          <w:lang w:val="pt-PT"/>
        </w:rPr>
        <w:t>140°C (0,5 min), 120ºC/min até 300ºC</w:t>
      </w:r>
      <w:r w:rsidR="00621487">
        <w:rPr>
          <w:rStyle w:val="y2iqfc"/>
          <w:rFonts w:ascii="Times New Roman" w:hAnsi="Times New Roman"/>
          <w:color w:val="000000" w:themeColor="text1"/>
          <w:lang w:val="pt-PT"/>
        </w:rPr>
        <w:t xml:space="preserve"> </w:t>
      </w:r>
      <w:r w:rsidR="00C16346" w:rsidRPr="00C16346">
        <w:rPr>
          <w:rStyle w:val="y2iqfc"/>
          <w:rFonts w:ascii="Times New Roman" w:hAnsi="Times New Roman"/>
          <w:color w:val="000000" w:themeColor="text1"/>
          <w:lang w:val="pt-PT"/>
        </w:rPr>
        <w:t>(2,75</w:t>
      </w:r>
      <w:r w:rsidR="00621487">
        <w:rPr>
          <w:rStyle w:val="y2iqfc"/>
          <w:rFonts w:ascii="Times New Roman" w:hAnsi="Times New Roman"/>
          <w:color w:val="000000" w:themeColor="text1"/>
          <w:lang w:val="pt-PT"/>
        </w:rPr>
        <w:t xml:space="preserve"> </w:t>
      </w:r>
      <w:r w:rsidR="00C16346" w:rsidRPr="00C16346">
        <w:rPr>
          <w:rStyle w:val="y2iqfc"/>
          <w:rFonts w:ascii="Times New Roman" w:hAnsi="Times New Roman"/>
          <w:color w:val="000000" w:themeColor="text1"/>
          <w:lang w:val="pt-PT"/>
        </w:rPr>
        <w:t>min)</w:t>
      </w:r>
      <w:r w:rsidR="00902FBA" w:rsidRPr="00902FBA">
        <w:rPr>
          <w:rStyle w:val="y2iqfc"/>
          <w:rFonts w:ascii="Times New Roman" w:hAnsi="Times New Roman"/>
          <w:color w:val="000000" w:themeColor="text1"/>
          <w:lang w:val="pt-PT"/>
        </w:rPr>
        <w:t xml:space="preserve">. O sistema de injeção split/splitless foi mantido a 240°C, </w:t>
      </w:r>
      <w:r w:rsidR="00715142">
        <w:rPr>
          <w:rStyle w:val="y2iqfc"/>
          <w:rFonts w:ascii="Times New Roman" w:hAnsi="Times New Roman"/>
          <w:color w:val="000000" w:themeColor="text1"/>
          <w:lang w:val="pt-PT"/>
        </w:rPr>
        <w:t xml:space="preserve">com uma </w:t>
      </w:r>
      <w:r w:rsidR="00902FBA" w:rsidRPr="00902FBA">
        <w:rPr>
          <w:rStyle w:val="y2iqfc"/>
          <w:rFonts w:ascii="Times New Roman" w:hAnsi="Times New Roman"/>
          <w:color w:val="000000" w:themeColor="text1"/>
          <w:lang w:val="pt-PT"/>
        </w:rPr>
        <w:t>relação split de 30:1</w:t>
      </w:r>
      <w:r w:rsidR="00B63F79">
        <w:rPr>
          <w:rStyle w:val="y2iqfc"/>
          <w:rFonts w:ascii="Times New Roman" w:hAnsi="Times New Roman"/>
          <w:color w:val="000000" w:themeColor="text1"/>
          <w:lang w:val="pt-PT"/>
        </w:rPr>
        <w:t>, empregando be</w:t>
      </w:r>
      <w:r w:rsidR="00902FBA" w:rsidRPr="00902FBA">
        <w:rPr>
          <w:rStyle w:val="y2iqfc"/>
          <w:rFonts w:ascii="Times New Roman" w:hAnsi="Times New Roman"/>
          <w:color w:val="000000" w:themeColor="text1"/>
          <w:lang w:val="pt-PT"/>
        </w:rPr>
        <w:t>nzoato de benzila como padrão interno</w:t>
      </w:r>
      <w:r w:rsidR="00715142">
        <w:rPr>
          <w:rStyle w:val="y2iqfc"/>
          <w:rFonts w:ascii="Times New Roman" w:hAnsi="Times New Roman"/>
          <w:color w:val="000000" w:themeColor="text1"/>
          <w:lang w:val="pt-PT"/>
        </w:rPr>
        <w:t xml:space="preserve"> (PI)</w:t>
      </w:r>
      <w:r w:rsidR="00902FBA" w:rsidRPr="00902FBA">
        <w:rPr>
          <w:rStyle w:val="y2iqfc"/>
          <w:rFonts w:ascii="Times New Roman" w:hAnsi="Times New Roman"/>
          <w:color w:val="000000" w:themeColor="text1"/>
          <w:lang w:val="pt-PT"/>
        </w:rPr>
        <w:t>. A ordem de eluição foi GL</w:t>
      </w:r>
      <w:r w:rsidR="00715142">
        <w:rPr>
          <w:rStyle w:val="y2iqfc"/>
          <w:rFonts w:ascii="Times New Roman" w:hAnsi="Times New Roman"/>
          <w:color w:val="000000" w:themeColor="text1"/>
          <w:lang w:val="pt-PT"/>
        </w:rPr>
        <w:t>I</w:t>
      </w:r>
      <w:r w:rsidR="00902FBA" w:rsidRPr="00902FBA">
        <w:rPr>
          <w:rStyle w:val="y2iqfc"/>
          <w:rFonts w:ascii="Times New Roman" w:hAnsi="Times New Roman"/>
          <w:color w:val="000000" w:themeColor="text1"/>
          <w:lang w:val="pt-PT"/>
        </w:rPr>
        <w:t xml:space="preserve">, </w:t>
      </w:r>
      <w:r w:rsidR="00715142">
        <w:rPr>
          <w:rStyle w:val="y2iqfc"/>
          <w:rFonts w:ascii="Times New Roman" w:hAnsi="Times New Roman"/>
          <w:color w:val="000000" w:themeColor="text1"/>
          <w:lang w:val="pt-PT"/>
        </w:rPr>
        <w:t>AL</w:t>
      </w:r>
      <w:r w:rsidR="00902FBA" w:rsidRPr="00902FBA">
        <w:rPr>
          <w:rStyle w:val="y2iqfc"/>
          <w:rFonts w:ascii="Times New Roman" w:hAnsi="Times New Roman"/>
          <w:color w:val="000000" w:themeColor="text1"/>
          <w:lang w:val="pt-PT"/>
        </w:rPr>
        <w:t xml:space="preserve">, </w:t>
      </w:r>
      <w:r w:rsidR="004166B9">
        <w:rPr>
          <w:rStyle w:val="y2iqfc"/>
          <w:rFonts w:ascii="Times New Roman" w:hAnsi="Times New Roman"/>
          <w:color w:val="000000" w:themeColor="text1"/>
          <w:lang w:val="pt-PT"/>
        </w:rPr>
        <w:t>MLG</w:t>
      </w:r>
      <w:r w:rsidR="00902FBA" w:rsidRPr="00902FBA">
        <w:rPr>
          <w:rStyle w:val="y2iqfc"/>
          <w:rFonts w:ascii="Times New Roman" w:hAnsi="Times New Roman"/>
          <w:color w:val="000000" w:themeColor="text1"/>
          <w:lang w:val="pt-PT"/>
        </w:rPr>
        <w:t xml:space="preserve">, </w:t>
      </w:r>
      <w:r w:rsidR="00715142">
        <w:rPr>
          <w:rStyle w:val="y2iqfc"/>
          <w:rFonts w:ascii="Times New Roman" w:hAnsi="Times New Roman"/>
          <w:color w:val="000000" w:themeColor="text1"/>
          <w:lang w:val="pt-PT"/>
        </w:rPr>
        <w:t>PI</w:t>
      </w:r>
      <w:r w:rsidR="00902FBA" w:rsidRPr="00902FBA">
        <w:rPr>
          <w:rStyle w:val="y2iqfc"/>
          <w:rFonts w:ascii="Times New Roman" w:hAnsi="Times New Roman"/>
          <w:color w:val="000000" w:themeColor="text1"/>
          <w:lang w:val="pt-PT"/>
        </w:rPr>
        <w:t xml:space="preserve">, </w:t>
      </w:r>
      <w:r w:rsidR="004166B9">
        <w:rPr>
          <w:rStyle w:val="y2iqfc"/>
          <w:rFonts w:ascii="Times New Roman" w:hAnsi="Times New Roman"/>
          <w:color w:val="000000" w:themeColor="text1"/>
          <w:lang w:val="pt-PT"/>
        </w:rPr>
        <w:t>DLG</w:t>
      </w:r>
      <w:r w:rsidR="00902FBA" w:rsidRPr="00902FBA">
        <w:rPr>
          <w:rStyle w:val="y2iqfc"/>
          <w:rFonts w:ascii="Times New Roman" w:hAnsi="Times New Roman"/>
          <w:color w:val="000000" w:themeColor="text1"/>
          <w:lang w:val="pt-PT"/>
        </w:rPr>
        <w:t xml:space="preserve"> e T</w:t>
      </w:r>
      <w:r w:rsidR="004166B9">
        <w:rPr>
          <w:rStyle w:val="y2iqfc"/>
          <w:rFonts w:ascii="Times New Roman" w:hAnsi="Times New Roman"/>
          <w:color w:val="000000" w:themeColor="text1"/>
          <w:lang w:val="pt-PT"/>
        </w:rPr>
        <w:t>LG</w:t>
      </w:r>
      <w:r w:rsidR="00F017D5">
        <w:rPr>
          <w:rStyle w:val="y2iqfc"/>
          <w:rFonts w:ascii="Times New Roman" w:hAnsi="Times New Roman"/>
          <w:color w:val="000000" w:themeColor="text1"/>
          <w:lang w:val="pt-PT"/>
        </w:rPr>
        <w:t>.</w:t>
      </w:r>
      <w:r w:rsidR="006A3DB2">
        <w:rPr>
          <w:rStyle w:val="y2iqfc"/>
          <w:rFonts w:ascii="Times New Roman" w:hAnsi="Times New Roman"/>
          <w:color w:val="000000" w:themeColor="text1"/>
          <w:lang w:val="pt-PT"/>
        </w:rPr>
        <w:t xml:space="preserve"> O</w:t>
      </w:r>
      <w:r w:rsidR="00CC79D0">
        <w:rPr>
          <w:rStyle w:val="y2iqfc"/>
          <w:rFonts w:ascii="Times New Roman" w:hAnsi="Times New Roman"/>
          <w:color w:val="000000" w:themeColor="text1"/>
          <w:lang w:val="pt-PT"/>
        </w:rPr>
        <w:t>s</w:t>
      </w:r>
      <w:r w:rsidR="006A3DB2">
        <w:rPr>
          <w:rStyle w:val="y2iqfc"/>
          <w:rFonts w:ascii="Times New Roman" w:hAnsi="Times New Roman"/>
          <w:color w:val="000000" w:themeColor="text1"/>
          <w:lang w:val="pt-PT"/>
        </w:rPr>
        <w:t xml:space="preserve"> </w:t>
      </w:r>
      <w:r w:rsidR="004166B9" w:rsidRPr="00CC79D0">
        <w:rPr>
          <w:rFonts w:ascii="Times New Roman" w:hAnsi="Times New Roman"/>
          <w:lang w:val="pt-BR"/>
        </w:rPr>
        <w:t xml:space="preserve">cálculos </w:t>
      </w:r>
      <w:r w:rsidR="001300B7" w:rsidRPr="00CC79D0">
        <w:rPr>
          <w:rFonts w:ascii="Times New Roman" w:hAnsi="Times New Roman"/>
          <w:lang w:val="pt-BR"/>
        </w:rPr>
        <w:t>fo</w:t>
      </w:r>
      <w:r w:rsidR="00CC79D0">
        <w:rPr>
          <w:rFonts w:ascii="Times New Roman" w:hAnsi="Times New Roman"/>
          <w:lang w:val="pt-BR"/>
        </w:rPr>
        <w:t>ram</w:t>
      </w:r>
      <w:r w:rsidR="001300B7" w:rsidRPr="00CC79D0">
        <w:rPr>
          <w:rFonts w:ascii="Times New Roman" w:hAnsi="Times New Roman"/>
          <w:lang w:val="pt-BR"/>
        </w:rPr>
        <w:t xml:space="preserve"> realizado</w:t>
      </w:r>
      <w:r w:rsidR="00CC79D0">
        <w:rPr>
          <w:rFonts w:ascii="Times New Roman" w:hAnsi="Times New Roman"/>
          <w:lang w:val="pt-BR"/>
        </w:rPr>
        <w:t>s</w:t>
      </w:r>
      <w:r w:rsidR="001300B7" w:rsidRPr="00CC79D0">
        <w:rPr>
          <w:rFonts w:ascii="Times New Roman" w:hAnsi="Times New Roman"/>
          <w:lang w:val="pt-BR"/>
        </w:rPr>
        <w:t xml:space="preserve"> com o </w:t>
      </w:r>
      <w:r w:rsidR="001300B7" w:rsidRPr="00CC79D0">
        <w:rPr>
          <w:rFonts w:ascii="Times New Roman" w:hAnsi="Times New Roman"/>
          <w:lang w:val="pt-BR"/>
        </w:rPr>
        <w:t>Microsoft Excel 2019</w:t>
      </w:r>
      <w:r w:rsidR="004166B9" w:rsidRPr="00CC79D0">
        <w:rPr>
          <w:rFonts w:ascii="Times New Roman" w:hAnsi="Times New Roman"/>
          <w:lang w:val="pt-BR"/>
        </w:rPr>
        <w:t xml:space="preserve">. A inclinação </w:t>
      </w:r>
      <w:r w:rsidR="001300B7" w:rsidRPr="00CC79D0">
        <w:rPr>
          <w:rFonts w:ascii="Times New Roman" w:hAnsi="Times New Roman"/>
          <w:lang w:val="pt-BR"/>
        </w:rPr>
        <w:t xml:space="preserve">da reta </w:t>
      </w:r>
      <w:r w:rsidR="004166B9" w:rsidRPr="00CC79D0">
        <w:rPr>
          <w:rFonts w:ascii="Times New Roman" w:hAnsi="Times New Roman"/>
          <w:lang w:val="pt-BR"/>
        </w:rPr>
        <w:t>foi determinada pel</w:t>
      </w:r>
      <w:r w:rsidR="00CC79D0" w:rsidRPr="00CC79D0">
        <w:rPr>
          <w:rFonts w:ascii="Times New Roman" w:hAnsi="Times New Roman"/>
          <w:lang w:val="pt-BR"/>
        </w:rPr>
        <w:t xml:space="preserve">a </w:t>
      </w:r>
      <w:r w:rsidR="004166B9" w:rsidRPr="00CC79D0">
        <w:rPr>
          <w:rFonts w:ascii="Times New Roman" w:hAnsi="Times New Roman"/>
          <w:lang w:val="pt-BR"/>
        </w:rPr>
        <w:t xml:space="preserve">regressão linear para uma reta representada pela equação y = </w:t>
      </w:r>
      <w:proofErr w:type="spellStart"/>
      <w:r w:rsidR="004166B9" w:rsidRPr="00CC79D0">
        <w:rPr>
          <w:rFonts w:ascii="Times New Roman" w:hAnsi="Times New Roman"/>
          <w:lang w:val="pt-BR"/>
        </w:rPr>
        <w:t>mx</w:t>
      </w:r>
      <w:proofErr w:type="spellEnd"/>
      <w:r w:rsidR="004166B9" w:rsidRPr="00CC79D0">
        <w:rPr>
          <w:rFonts w:ascii="Times New Roman" w:hAnsi="Times New Roman"/>
          <w:lang w:val="pt-BR"/>
        </w:rPr>
        <w:t xml:space="preserve"> + b</w:t>
      </w:r>
      <w:r w:rsidR="001300B7" w:rsidRPr="00CC79D0">
        <w:rPr>
          <w:rFonts w:ascii="Times New Roman" w:hAnsi="Times New Roman"/>
          <w:lang w:val="pt-BR"/>
        </w:rPr>
        <w:t>, em</w:t>
      </w:r>
      <w:r w:rsidR="004166B9" w:rsidRPr="00CC79D0">
        <w:rPr>
          <w:rFonts w:ascii="Times New Roman" w:hAnsi="Times New Roman"/>
          <w:lang w:val="pt-BR"/>
        </w:rPr>
        <w:t xml:space="preserve"> que, “m” </w:t>
      </w:r>
      <w:r w:rsidR="001300B7" w:rsidRPr="00CC79D0">
        <w:rPr>
          <w:rFonts w:ascii="Times New Roman" w:hAnsi="Times New Roman"/>
          <w:lang w:val="pt-BR"/>
        </w:rPr>
        <w:t>=</w:t>
      </w:r>
      <w:r w:rsidR="004166B9" w:rsidRPr="00CC79D0">
        <w:rPr>
          <w:rFonts w:ascii="Times New Roman" w:hAnsi="Times New Roman"/>
          <w:lang w:val="pt-BR"/>
        </w:rPr>
        <w:t xml:space="preserve"> inclinação e representou a constante aparente de velocidade </w:t>
      </w:r>
      <w:proofErr w:type="spellStart"/>
      <w:r w:rsidR="001300B7" w:rsidRPr="00CC79D0">
        <w:rPr>
          <w:rFonts w:ascii="Times New Roman" w:hAnsi="Times New Roman"/>
          <w:lang w:val="pt-BR"/>
        </w:rPr>
        <w:t>k</w:t>
      </w:r>
      <w:r w:rsidR="001300B7" w:rsidRPr="00CC79D0">
        <w:rPr>
          <w:rFonts w:ascii="Times New Roman" w:hAnsi="Times New Roman"/>
          <w:vertAlign w:val="subscript"/>
          <w:lang w:val="pt-BR"/>
        </w:rPr>
        <w:t>ap</w:t>
      </w:r>
      <w:proofErr w:type="spellEnd"/>
      <w:r w:rsidR="004166B9" w:rsidRPr="00CC79D0">
        <w:rPr>
          <w:rFonts w:ascii="Times New Roman" w:hAnsi="Times New Roman"/>
          <w:lang w:val="pt-BR"/>
        </w:rPr>
        <w:t xml:space="preserve">. </w:t>
      </w:r>
      <w:r w:rsidR="004166B9" w:rsidRPr="007C6C6D">
        <w:rPr>
          <w:rFonts w:ascii="Times New Roman" w:hAnsi="Times New Roman"/>
          <w:lang w:val="pt-BR"/>
        </w:rPr>
        <w:t>A energia de ativação (EA) foi estimada pela equação</w:t>
      </w:r>
      <w:r w:rsidR="0070445B" w:rsidRPr="007C6C6D">
        <w:rPr>
          <w:rFonts w:ascii="Times New Roman" w:hAnsi="Times New Roman"/>
          <w:lang w:val="pt-BR"/>
        </w:rPr>
        <w:t xml:space="preserve"> </w:t>
      </w:r>
      <w:r w:rsidR="0070445B" w:rsidRPr="007C6C6D">
        <w:rPr>
          <w:rFonts w:ascii="Times New Roman" w:hAnsi="Times New Roman"/>
          <w:lang w:val="pt-BR"/>
        </w:rPr>
        <w:t xml:space="preserve">k(T) = </w:t>
      </w:r>
      <w:proofErr w:type="spellStart"/>
      <w:r w:rsidR="0070445B" w:rsidRPr="007C6C6D">
        <w:rPr>
          <w:rFonts w:ascii="Times New Roman" w:hAnsi="Times New Roman"/>
          <w:lang w:val="pt-BR"/>
        </w:rPr>
        <w:t>AT</w:t>
      </w:r>
      <w:r w:rsidR="0070445B" w:rsidRPr="007C6C6D">
        <w:rPr>
          <w:rFonts w:ascii="Times New Roman" w:hAnsi="Times New Roman"/>
          <w:vertAlign w:val="superscript"/>
          <w:lang w:val="pt-BR"/>
        </w:rPr>
        <w:t>n</w:t>
      </w:r>
      <w:proofErr w:type="spellEnd"/>
      <w:r w:rsidR="0070445B" w:rsidRPr="007C6C6D">
        <w:rPr>
          <w:rFonts w:ascii="Times New Roman" w:hAnsi="Times New Roman"/>
          <w:lang w:val="pt-BR"/>
        </w:rPr>
        <w:t xml:space="preserve"> </w:t>
      </w:r>
      <w:proofErr w:type="spellStart"/>
      <w:r w:rsidR="0070445B" w:rsidRPr="007C6C6D">
        <w:rPr>
          <w:rFonts w:ascii="Times New Roman" w:hAnsi="Times New Roman"/>
          <w:lang w:val="pt-BR"/>
        </w:rPr>
        <w:t>e-</w:t>
      </w:r>
      <w:r w:rsidR="0070445B" w:rsidRPr="007C6C6D">
        <w:rPr>
          <w:rFonts w:ascii="Times New Roman" w:hAnsi="Times New Roman"/>
          <w:vertAlign w:val="superscript"/>
          <w:lang w:val="pt-BR"/>
        </w:rPr>
        <w:t>EA</w:t>
      </w:r>
      <w:proofErr w:type="spellEnd"/>
      <w:r w:rsidR="0070445B" w:rsidRPr="007C6C6D">
        <w:rPr>
          <w:rFonts w:ascii="Times New Roman" w:hAnsi="Times New Roman"/>
          <w:vertAlign w:val="superscript"/>
          <w:lang w:val="pt-BR"/>
        </w:rPr>
        <w:t>/RT</w:t>
      </w:r>
      <w:r w:rsidR="0070445B" w:rsidRPr="007C6C6D">
        <w:rPr>
          <w:rFonts w:ascii="Times New Roman" w:hAnsi="Times New Roman"/>
          <w:lang w:val="pt-BR"/>
        </w:rPr>
        <w:t xml:space="preserve">, em que k = constante de velocidade específica, A = constante </w:t>
      </w:r>
      <w:proofErr w:type="spellStart"/>
      <w:r w:rsidR="0070445B" w:rsidRPr="007C6C6D">
        <w:rPr>
          <w:rFonts w:ascii="Times New Roman" w:hAnsi="Times New Roman"/>
          <w:lang w:val="pt-BR"/>
        </w:rPr>
        <w:t>pré</w:t>
      </w:r>
      <w:proofErr w:type="spellEnd"/>
      <w:r w:rsidR="0070445B" w:rsidRPr="007C6C6D">
        <w:rPr>
          <w:rFonts w:ascii="Times New Roman" w:hAnsi="Times New Roman"/>
          <w:lang w:val="pt-BR"/>
        </w:rPr>
        <w:t xml:space="preserve">-exponencial, EA = </w:t>
      </w:r>
      <w:r w:rsidR="007C6C6D" w:rsidRPr="007C6C6D">
        <w:rPr>
          <w:rFonts w:ascii="Times New Roman" w:hAnsi="Times New Roman"/>
          <w:lang w:val="pt-BR"/>
        </w:rPr>
        <w:t>e</w:t>
      </w:r>
      <w:r w:rsidR="0070445B" w:rsidRPr="007C6C6D">
        <w:rPr>
          <w:rFonts w:ascii="Times New Roman" w:hAnsi="Times New Roman"/>
          <w:lang w:val="pt-BR"/>
        </w:rPr>
        <w:t>nergia de ativação, R = constante dos gases, T = temperatura, n = ordem da reação</w:t>
      </w:r>
      <w:r w:rsidR="0070445B" w:rsidRPr="007C6C6D">
        <w:rPr>
          <w:rFonts w:ascii="Times New Roman" w:hAnsi="Times New Roman"/>
          <w:lang w:val="pt-BR"/>
        </w:rPr>
        <w:t>, que c</w:t>
      </w:r>
      <w:r w:rsidR="004166B9" w:rsidRPr="007C6C6D">
        <w:rPr>
          <w:rFonts w:ascii="Times New Roman" w:hAnsi="Times New Roman"/>
          <w:lang w:val="pt-BR"/>
        </w:rPr>
        <w:t>onsidera a taxa de reação dependente da temperatura (</w:t>
      </w:r>
      <w:r w:rsidR="008E34E2" w:rsidRPr="007C6C6D">
        <w:rPr>
          <w:rFonts w:ascii="Times New Roman" w:hAnsi="Times New Roman"/>
          <w:lang w:val="pt-BR"/>
        </w:rPr>
        <w:t>8</w:t>
      </w:r>
      <w:r w:rsidR="004166B9" w:rsidRPr="007C6C6D">
        <w:rPr>
          <w:rFonts w:ascii="Times New Roman" w:hAnsi="Times New Roman"/>
          <w:lang w:val="pt-BR"/>
        </w:rPr>
        <w:t xml:space="preserve">). </w:t>
      </w:r>
    </w:p>
    <w:p w14:paraId="136BD1AC" w14:textId="731A63B1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3FC900B3" w14:textId="4BCB60FF" w:rsidR="00B90CD1" w:rsidRDefault="004E72B2" w:rsidP="003A1482">
      <w:pPr>
        <w:pStyle w:val="TAMainText"/>
        <w:ind w:firstLine="284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pt-BR"/>
        </w:rPr>
        <w:t xml:space="preserve">Os resultados </w:t>
      </w:r>
      <w:r w:rsidR="002E19C8">
        <w:rPr>
          <w:rFonts w:ascii="Times New Roman" w:hAnsi="Times New Roman"/>
          <w:iCs/>
          <w:lang w:val="pt-BR"/>
        </w:rPr>
        <w:t>de conversão do GLI (</w:t>
      </w:r>
      <w:r w:rsidR="003D2670" w:rsidRPr="003D2670">
        <w:rPr>
          <w:rFonts w:ascii="Times New Roman" w:hAnsi="Times New Roman"/>
          <w:iCs/>
          <w:lang w:val="pt-BR"/>
        </w:rPr>
        <w:t>100 ºC</w:t>
      </w:r>
      <w:r w:rsidR="002E19C8">
        <w:rPr>
          <w:rFonts w:ascii="Times New Roman" w:hAnsi="Times New Roman"/>
          <w:iCs/>
          <w:lang w:val="pt-BR"/>
        </w:rPr>
        <w:t xml:space="preserve">, </w:t>
      </w:r>
      <w:r w:rsidR="003D2670" w:rsidRPr="003D2670">
        <w:rPr>
          <w:rFonts w:ascii="Times New Roman" w:hAnsi="Times New Roman"/>
          <w:iCs/>
          <w:lang w:val="pt-BR"/>
        </w:rPr>
        <w:t xml:space="preserve">15 a 360 min </w:t>
      </w:r>
      <w:r w:rsidR="002E19C8">
        <w:rPr>
          <w:rFonts w:ascii="Times New Roman" w:hAnsi="Times New Roman"/>
          <w:iCs/>
          <w:lang w:val="pt-BR"/>
        </w:rPr>
        <w:t xml:space="preserve">e </w:t>
      </w:r>
      <w:r w:rsidR="003D2670" w:rsidRPr="003D2670">
        <w:rPr>
          <w:rFonts w:ascii="Times New Roman" w:hAnsi="Times New Roman"/>
          <w:iCs/>
          <w:lang w:val="pt-BR"/>
        </w:rPr>
        <w:t>razão molar GLI:AL:CAT de 1:4:0,01</w:t>
      </w:r>
      <w:r w:rsidR="002E19C8">
        <w:rPr>
          <w:rFonts w:ascii="Times New Roman" w:hAnsi="Times New Roman"/>
          <w:iCs/>
          <w:lang w:val="pt-BR"/>
        </w:rPr>
        <w:t xml:space="preserve"> na presença de </w:t>
      </w:r>
      <w:r w:rsidR="003D2670" w:rsidRPr="003D2670">
        <w:rPr>
          <w:rFonts w:ascii="Times New Roman" w:hAnsi="Times New Roman"/>
          <w:iCs/>
          <w:lang w:val="pt-BR"/>
        </w:rPr>
        <w:t>BTA, D</w:t>
      </w:r>
      <w:r w:rsidR="00EA4020">
        <w:rPr>
          <w:rFonts w:ascii="Times New Roman" w:hAnsi="Times New Roman"/>
          <w:iCs/>
          <w:lang w:val="pt-BR"/>
        </w:rPr>
        <w:t>M</w:t>
      </w:r>
      <w:r w:rsidR="003D2670" w:rsidRPr="003D2670">
        <w:rPr>
          <w:rFonts w:ascii="Times New Roman" w:hAnsi="Times New Roman"/>
          <w:iCs/>
          <w:lang w:val="pt-BR"/>
        </w:rPr>
        <w:t>DC e BTC</w:t>
      </w:r>
      <w:r w:rsidR="007C6C6D">
        <w:rPr>
          <w:rFonts w:ascii="Times New Roman" w:hAnsi="Times New Roman"/>
          <w:iCs/>
          <w:lang w:val="pt-BR"/>
        </w:rPr>
        <w:t xml:space="preserve"> e </w:t>
      </w:r>
      <w:r w:rsidR="00894987">
        <w:rPr>
          <w:rFonts w:ascii="Times New Roman" w:hAnsi="Times New Roman"/>
          <w:iCs/>
          <w:lang w:val="pt-BR"/>
        </w:rPr>
        <w:t xml:space="preserve">na ausência de catalisador </w:t>
      </w:r>
      <w:r w:rsidR="003D2670">
        <w:rPr>
          <w:rFonts w:ascii="Times New Roman" w:hAnsi="Times New Roman"/>
          <w:iCs/>
          <w:lang w:val="pt-BR"/>
        </w:rPr>
        <w:t xml:space="preserve">estão </w:t>
      </w:r>
      <w:r w:rsidR="003D2670" w:rsidRPr="006C6AF0">
        <w:rPr>
          <w:rFonts w:ascii="Times New Roman" w:hAnsi="Times New Roman"/>
          <w:iCs/>
          <w:lang w:val="pt-BR"/>
        </w:rPr>
        <w:t xml:space="preserve">expressos na </w:t>
      </w:r>
      <w:r w:rsidR="00C00772" w:rsidRPr="006C6AF0">
        <w:rPr>
          <w:rFonts w:ascii="Times New Roman" w:hAnsi="Times New Roman"/>
          <w:iCs/>
          <w:lang w:val="pt-BR"/>
        </w:rPr>
        <w:t xml:space="preserve">Figura 1, </w:t>
      </w:r>
      <w:r w:rsidR="00D17B49" w:rsidRPr="006C6AF0">
        <w:rPr>
          <w:rFonts w:ascii="Times New Roman" w:hAnsi="Times New Roman"/>
          <w:iCs/>
          <w:lang w:val="pt-BR"/>
        </w:rPr>
        <w:t xml:space="preserve">juntamente com os valores de </w:t>
      </w:r>
      <w:proofErr w:type="spellStart"/>
      <w:r w:rsidR="00D17B49" w:rsidRPr="006C6AF0">
        <w:rPr>
          <w:rFonts w:ascii="Times New Roman" w:hAnsi="Times New Roman"/>
          <w:iCs/>
          <w:lang w:val="pt-BR"/>
        </w:rPr>
        <w:t>k</w:t>
      </w:r>
      <w:r w:rsidR="00D17B49" w:rsidRPr="006C6AF0">
        <w:rPr>
          <w:rFonts w:ascii="Times New Roman" w:hAnsi="Times New Roman"/>
          <w:iCs/>
          <w:vertAlign w:val="subscript"/>
          <w:lang w:val="pt-BR"/>
        </w:rPr>
        <w:t>ap</w:t>
      </w:r>
      <w:proofErr w:type="spellEnd"/>
      <w:r w:rsidR="004D1ABF" w:rsidRPr="006C6AF0">
        <w:rPr>
          <w:rFonts w:ascii="Times New Roman" w:hAnsi="Times New Roman"/>
          <w:iCs/>
          <w:lang w:val="pt-BR"/>
        </w:rPr>
        <w:t>,</w:t>
      </w:r>
      <w:r w:rsidR="004D1ABF">
        <w:rPr>
          <w:rFonts w:ascii="Times New Roman" w:hAnsi="Times New Roman"/>
          <w:iCs/>
          <w:lang w:val="pt-BR"/>
        </w:rPr>
        <w:t xml:space="preserve"> calculados c</w:t>
      </w:r>
      <w:r w:rsidR="003A1482">
        <w:rPr>
          <w:rFonts w:ascii="Times New Roman" w:hAnsi="Times New Roman"/>
          <w:iCs/>
          <w:lang w:val="pt-BR"/>
        </w:rPr>
        <w:t xml:space="preserve">onsiderando os valores de conversão do GLI </w:t>
      </w:r>
      <w:r w:rsidR="004D1ABF">
        <w:rPr>
          <w:rFonts w:ascii="Times New Roman" w:hAnsi="Times New Roman"/>
          <w:iCs/>
          <w:lang w:val="pt-BR"/>
        </w:rPr>
        <w:t>entre 0 e 30 min (con</w:t>
      </w:r>
      <w:r w:rsidR="003A1482">
        <w:rPr>
          <w:rFonts w:ascii="Times New Roman" w:hAnsi="Times New Roman"/>
          <w:iCs/>
          <w:lang w:val="pt-BR"/>
        </w:rPr>
        <w:t>trole cinético</w:t>
      </w:r>
      <w:r w:rsidR="004D1ABF">
        <w:rPr>
          <w:rFonts w:ascii="Times New Roman" w:hAnsi="Times New Roman"/>
          <w:iCs/>
          <w:lang w:val="pt-BR"/>
        </w:rPr>
        <w:t>)</w:t>
      </w:r>
      <w:r w:rsidR="003A1482">
        <w:rPr>
          <w:rFonts w:ascii="Times New Roman" w:hAnsi="Times New Roman"/>
          <w:iCs/>
          <w:lang w:val="pt-BR"/>
        </w:rPr>
        <w:t xml:space="preserve"> </w:t>
      </w:r>
      <w:r w:rsidR="00C9050C">
        <w:rPr>
          <w:rFonts w:ascii="Times New Roman" w:hAnsi="Times New Roman"/>
          <w:iCs/>
          <w:lang w:val="pt-BR"/>
        </w:rPr>
        <w:t>empregando</w:t>
      </w:r>
      <w:r w:rsidR="004D1ABF">
        <w:rPr>
          <w:rFonts w:ascii="Times New Roman" w:hAnsi="Times New Roman"/>
          <w:iCs/>
          <w:lang w:val="pt-BR"/>
        </w:rPr>
        <w:t xml:space="preserve"> um</w:t>
      </w:r>
      <w:r w:rsidR="00C9050C">
        <w:rPr>
          <w:rFonts w:ascii="Times New Roman" w:hAnsi="Times New Roman"/>
          <w:iCs/>
          <w:lang w:val="pt-BR"/>
        </w:rPr>
        <w:t>a</w:t>
      </w:r>
      <w:r w:rsidR="00A1297C">
        <w:rPr>
          <w:rFonts w:ascii="Times New Roman" w:hAnsi="Times New Roman"/>
          <w:iCs/>
          <w:lang w:val="pt-BR"/>
        </w:rPr>
        <w:t xml:space="preserve"> cinética de </w:t>
      </w:r>
      <w:proofErr w:type="spellStart"/>
      <w:r w:rsidR="003A1482">
        <w:rPr>
          <w:rFonts w:ascii="Times New Roman" w:hAnsi="Times New Roman"/>
          <w:iCs/>
          <w:lang w:val="pt-BR"/>
        </w:rPr>
        <w:t>pseudo-primeira</w:t>
      </w:r>
      <w:proofErr w:type="spellEnd"/>
      <w:r w:rsidR="003A1482">
        <w:rPr>
          <w:rFonts w:ascii="Times New Roman" w:hAnsi="Times New Roman"/>
          <w:iCs/>
          <w:lang w:val="pt-BR"/>
        </w:rPr>
        <w:t xml:space="preserve"> ordem</w:t>
      </w:r>
      <w:r w:rsidR="00ED0237">
        <w:rPr>
          <w:rFonts w:ascii="Times New Roman" w:hAnsi="Times New Roman"/>
          <w:iCs/>
          <w:lang w:val="pt-BR"/>
        </w:rPr>
        <w:t>. Os v</w:t>
      </w:r>
      <w:r w:rsidR="003A1482">
        <w:rPr>
          <w:rFonts w:ascii="Times New Roman" w:hAnsi="Times New Roman"/>
          <w:iCs/>
          <w:lang w:val="pt-BR"/>
        </w:rPr>
        <w:t xml:space="preserve">alores de </w:t>
      </w:r>
      <w:proofErr w:type="spellStart"/>
      <w:r w:rsidR="003A1482">
        <w:rPr>
          <w:rFonts w:ascii="Times New Roman" w:hAnsi="Times New Roman"/>
          <w:iCs/>
          <w:lang w:val="pt-BR"/>
        </w:rPr>
        <w:t>K</w:t>
      </w:r>
      <w:r w:rsidR="003A1482" w:rsidRPr="002A1393">
        <w:rPr>
          <w:rFonts w:ascii="Times New Roman" w:hAnsi="Times New Roman"/>
          <w:iCs/>
          <w:vertAlign w:val="subscript"/>
          <w:lang w:val="pt-BR"/>
        </w:rPr>
        <w:t>ap</w:t>
      </w:r>
      <w:proofErr w:type="spellEnd"/>
      <w:r w:rsidR="003A1482">
        <w:rPr>
          <w:rFonts w:ascii="Times New Roman" w:hAnsi="Times New Roman"/>
          <w:iCs/>
          <w:lang w:val="pt-BR"/>
        </w:rPr>
        <w:t xml:space="preserve"> confirmam os resultados obtidos </w:t>
      </w:r>
      <w:r w:rsidR="00ED0237">
        <w:rPr>
          <w:rFonts w:ascii="Times New Roman" w:hAnsi="Times New Roman"/>
          <w:iCs/>
          <w:lang w:val="pt-BR"/>
        </w:rPr>
        <w:t>e é</w:t>
      </w:r>
      <w:r w:rsidR="003A1482">
        <w:rPr>
          <w:rFonts w:ascii="Times New Roman" w:hAnsi="Times New Roman"/>
          <w:iCs/>
          <w:lang w:val="pt-BR"/>
        </w:rPr>
        <w:t xml:space="preserve"> possível estabelecer a seguinte ordem de reatividade: BTC &gt; DMDC &gt; BTA</w:t>
      </w:r>
      <w:r w:rsidR="00ED0237">
        <w:rPr>
          <w:rFonts w:ascii="Times New Roman" w:hAnsi="Times New Roman"/>
          <w:iCs/>
          <w:lang w:val="pt-BR"/>
        </w:rPr>
        <w:t xml:space="preserve"> </w:t>
      </w:r>
      <w:r w:rsidR="00FC57E0">
        <w:rPr>
          <w:rFonts w:ascii="Times New Roman" w:hAnsi="Times New Roman"/>
          <w:iCs/>
          <w:lang w:val="pt-BR"/>
        </w:rPr>
        <w:t xml:space="preserve">= </w:t>
      </w:r>
      <w:r w:rsidR="00B90CD1">
        <w:rPr>
          <w:rFonts w:ascii="Times New Roman" w:hAnsi="Times New Roman"/>
          <w:iCs/>
          <w:lang w:val="pt-BR"/>
        </w:rPr>
        <w:t>s</w:t>
      </w:r>
      <w:r w:rsidR="00FC57E0">
        <w:rPr>
          <w:rFonts w:ascii="Times New Roman" w:hAnsi="Times New Roman"/>
          <w:iCs/>
          <w:lang w:val="pt-BR"/>
        </w:rPr>
        <w:t>em catalisador</w:t>
      </w:r>
      <w:r w:rsidR="003A1482">
        <w:rPr>
          <w:rFonts w:ascii="Times New Roman" w:hAnsi="Times New Roman"/>
          <w:iCs/>
          <w:lang w:val="pt-BR"/>
        </w:rPr>
        <w:t xml:space="preserve">. </w:t>
      </w:r>
    </w:p>
    <w:p w14:paraId="4FBCFAAA" w14:textId="77777777" w:rsidR="00D77F94" w:rsidRDefault="00D77F94" w:rsidP="003A1482">
      <w:pPr>
        <w:pStyle w:val="TAMainText"/>
        <w:ind w:firstLine="284"/>
        <w:rPr>
          <w:rFonts w:ascii="Times New Roman" w:hAnsi="Times New Roman"/>
          <w:iCs/>
          <w:lang w:val="pt-BR"/>
        </w:rPr>
      </w:pPr>
    </w:p>
    <w:p w14:paraId="4E684F59" w14:textId="77777777" w:rsidR="00D77F94" w:rsidRDefault="00D77F94" w:rsidP="003A1482">
      <w:pPr>
        <w:pStyle w:val="TAMainText"/>
        <w:ind w:firstLine="284"/>
        <w:rPr>
          <w:rFonts w:ascii="Times New Roman" w:hAnsi="Times New Roman"/>
          <w:iCs/>
          <w:lang w:val="pt-BR"/>
        </w:rPr>
      </w:pPr>
    </w:p>
    <w:p w14:paraId="5B4BB102" w14:textId="77777777" w:rsidR="00D77F94" w:rsidRDefault="00D77F94" w:rsidP="003A1482">
      <w:pPr>
        <w:pStyle w:val="TAMainText"/>
        <w:ind w:firstLine="284"/>
        <w:rPr>
          <w:rFonts w:ascii="Times New Roman" w:hAnsi="Times New Roman"/>
          <w:iCs/>
          <w:lang w:val="pt-BR"/>
        </w:rPr>
      </w:pPr>
    </w:p>
    <w:p w14:paraId="0199F400" w14:textId="77777777" w:rsidR="00D77F94" w:rsidRDefault="00D77F94" w:rsidP="003A1482">
      <w:pPr>
        <w:pStyle w:val="TAMainText"/>
        <w:ind w:firstLine="284"/>
        <w:rPr>
          <w:rFonts w:ascii="Times New Roman" w:hAnsi="Times New Roman"/>
          <w:iCs/>
          <w:lang w:val="pt-BR"/>
        </w:rPr>
      </w:pPr>
    </w:p>
    <w:p w14:paraId="437E4FCC" w14:textId="0B30A4BE" w:rsidR="00C00772" w:rsidRDefault="00677E05" w:rsidP="003A1482">
      <w:pPr>
        <w:pStyle w:val="TAMainText"/>
        <w:spacing w:line="240" w:lineRule="auto"/>
        <w:ind w:firstLine="0"/>
        <w:jc w:val="center"/>
        <w:rPr>
          <w:rFonts w:ascii="Times New Roman" w:hAnsi="Times New Roman"/>
          <w:b/>
          <w:bCs/>
          <w:iCs/>
          <w:sz w:val="16"/>
          <w:szCs w:val="16"/>
          <w:lang w:val="pt-BR"/>
        </w:rPr>
      </w:pPr>
      <w:r>
        <w:rPr>
          <w:rFonts w:ascii="Times New Roman" w:hAnsi="Times New Roman"/>
          <w:b/>
          <w:bCs/>
          <w:iCs/>
          <w:noProof/>
          <w:sz w:val="16"/>
          <w:szCs w:val="16"/>
          <w:lang w:val="pt-BR"/>
        </w:rPr>
        <w:lastRenderedPageBreak/>
        <w:drawing>
          <wp:inline distT="0" distB="0" distL="0" distR="0" wp14:anchorId="32679936" wp14:editId="4DD86D7C">
            <wp:extent cx="2230383" cy="1620520"/>
            <wp:effectExtent l="0" t="0" r="0" b="0"/>
            <wp:docPr id="26475644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557" cy="1625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00E8D" w14:textId="7FE37DCA" w:rsidR="00775B89" w:rsidRPr="00DC5CE0" w:rsidRDefault="00775B89" w:rsidP="00775B89">
      <w:pPr>
        <w:pStyle w:val="TAMainText"/>
        <w:spacing w:line="240" w:lineRule="auto"/>
        <w:ind w:firstLine="0"/>
        <w:rPr>
          <w:rFonts w:ascii="Times New Roman" w:hAnsi="Times New Roman"/>
          <w:iCs/>
          <w:sz w:val="16"/>
          <w:szCs w:val="16"/>
          <w:lang w:val="pt-BR"/>
        </w:rPr>
      </w:pPr>
      <w:r>
        <w:rPr>
          <w:rFonts w:ascii="Times New Roman" w:hAnsi="Times New Roman"/>
          <w:b/>
          <w:bCs/>
          <w:iCs/>
          <w:sz w:val="16"/>
          <w:szCs w:val="16"/>
          <w:lang w:val="pt-BR"/>
        </w:rPr>
        <w:t>Figura</w:t>
      </w:r>
      <w:r w:rsidRPr="00DC5CE0">
        <w:rPr>
          <w:rFonts w:ascii="Times New Roman" w:hAnsi="Times New Roman"/>
          <w:b/>
          <w:bCs/>
          <w:iCs/>
          <w:sz w:val="16"/>
          <w:szCs w:val="16"/>
          <w:lang w:val="pt-BR"/>
        </w:rPr>
        <w:t xml:space="preserve"> 1.</w:t>
      </w:r>
      <w:r w:rsidRPr="00DC5CE0">
        <w:rPr>
          <w:rFonts w:ascii="Times New Roman" w:hAnsi="Times New Roman"/>
          <w:iCs/>
          <w:sz w:val="16"/>
          <w:szCs w:val="16"/>
          <w:lang w:val="pt-BR"/>
        </w:rPr>
        <w:t xml:space="preserve"> Conversão de GLI </w:t>
      </w:r>
      <w:r w:rsidR="003A1482">
        <w:rPr>
          <w:rFonts w:ascii="Times New Roman" w:hAnsi="Times New Roman"/>
          <w:iCs/>
          <w:sz w:val="16"/>
          <w:szCs w:val="16"/>
          <w:lang w:val="pt-BR"/>
        </w:rPr>
        <w:t xml:space="preserve">a </w:t>
      </w:r>
      <w:r w:rsidRPr="00DC5CE0">
        <w:rPr>
          <w:rFonts w:ascii="Times New Roman" w:hAnsi="Times New Roman"/>
          <w:iCs/>
          <w:sz w:val="16"/>
          <w:szCs w:val="16"/>
          <w:lang w:val="pt-BR"/>
        </w:rPr>
        <w:t>100 ºC e constantes aparentes de velocidade.</w:t>
      </w:r>
    </w:p>
    <w:p w14:paraId="6BD8EA2A" w14:textId="32D2E32E" w:rsidR="004C3F3D" w:rsidRPr="00FD2E0F" w:rsidRDefault="004C3F3D" w:rsidP="004C3F3D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0FDAEFF" w14:textId="77777777" w:rsidR="00F35560" w:rsidRDefault="00F35560" w:rsidP="00B90CD1">
      <w:pPr>
        <w:pStyle w:val="TAMainText"/>
        <w:ind w:firstLine="284"/>
        <w:rPr>
          <w:rFonts w:ascii="Times New Roman" w:hAnsi="Times New Roman"/>
          <w:iCs/>
          <w:lang w:val="pt-BR"/>
        </w:rPr>
      </w:pPr>
    </w:p>
    <w:p w14:paraId="61F01684" w14:textId="65AA4A9F" w:rsidR="00B90CD1" w:rsidRDefault="00B90CD1" w:rsidP="00B90CD1">
      <w:pPr>
        <w:pStyle w:val="TAMainText"/>
        <w:ind w:firstLine="284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pt-BR"/>
        </w:rPr>
        <w:t xml:space="preserve">A maior conversão de GLI observada empregando o BTC sugere que o maior número de </w:t>
      </w:r>
      <w:proofErr w:type="gramStart"/>
      <w:r>
        <w:rPr>
          <w:rFonts w:ascii="Times New Roman" w:hAnsi="Times New Roman"/>
          <w:iCs/>
          <w:lang w:val="pt-BR"/>
        </w:rPr>
        <w:t>ligantes cloro</w:t>
      </w:r>
      <w:proofErr w:type="gramEnd"/>
      <w:r>
        <w:rPr>
          <w:rFonts w:ascii="Times New Roman" w:hAnsi="Times New Roman"/>
          <w:iCs/>
          <w:lang w:val="pt-BR"/>
        </w:rPr>
        <w:t xml:space="preserve"> no complexo confere maior acidez de Lewis ao centro metálico (devido à eletronegatividade do Cl). Tal tendência já foi observada em outras reações de esterificação em trabalhos anteriores do grupo (7). </w:t>
      </w:r>
    </w:p>
    <w:p w14:paraId="3B0C7663" w14:textId="56B1BADA" w:rsidR="007A4C67" w:rsidRDefault="00023DE9" w:rsidP="00023DE9">
      <w:pPr>
        <w:pStyle w:val="TAMainText"/>
        <w:ind w:firstLine="284"/>
        <w:rPr>
          <w:rFonts w:ascii="Times New Roman" w:hAnsi="Times New Roman"/>
          <w:iCs/>
          <w:lang w:val="pt-BR"/>
        </w:rPr>
      </w:pPr>
      <w:r w:rsidRPr="00023DE9">
        <w:rPr>
          <w:rFonts w:ascii="Times New Roman" w:hAnsi="Times New Roman"/>
          <w:iCs/>
          <w:lang w:val="pt-BR"/>
        </w:rPr>
        <w:t xml:space="preserve">Para </w:t>
      </w:r>
      <w:r w:rsidR="00B90CD1">
        <w:rPr>
          <w:rFonts w:ascii="Times New Roman" w:hAnsi="Times New Roman"/>
          <w:iCs/>
          <w:lang w:val="pt-BR"/>
        </w:rPr>
        <w:t>avaliar</w:t>
      </w:r>
      <w:r w:rsidRPr="00023DE9">
        <w:rPr>
          <w:rFonts w:ascii="Times New Roman" w:hAnsi="Times New Roman"/>
          <w:iCs/>
          <w:lang w:val="pt-BR"/>
        </w:rPr>
        <w:t xml:space="preserve"> a formação dos </w:t>
      </w:r>
      <w:proofErr w:type="spellStart"/>
      <w:r w:rsidRPr="00023DE9">
        <w:rPr>
          <w:rFonts w:ascii="Times New Roman" w:hAnsi="Times New Roman"/>
          <w:iCs/>
          <w:lang w:val="pt-BR"/>
        </w:rPr>
        <w:t>levulinatos</w:t>
      </w:r>
      <w:proofErr w:type="spellEnd"/>
      <w:r w:rsidRPr="00023DE9">
        <w:rPr>
          <w:rFonts w:ascii="Times New Roman" w:hAnsi="Times New Roman"/>
          <w:iCs/>
          <w:lang w:val="pt-BR"/>
        </w:rPr>
        <w:t xml:space="preserve"> de glicer</w:t>
      </w:r>
      <w:r w:rsidR="00B90CD1">
        <w:rPr>
          <w:rFonts w:ascii="Times New Roman" w:hAnsi="Times New Roman"/>
          <w:iCs/>
          <w:lang w:val="pt-BR"/>
        </w:rPr>
        <w:t>ol</w:t>
      </w:r>
      <w:r w:rsidRPr="00023DE9">
        <w:rPr>
          <w:rFonts w:ascii="Times New Roman" w:hAnsi="Times New Roman"/>
          <w:iCs/>
          <w:lang w:val="pt-BR"/>
        </w:rPr>
        <w:t xml:space="preserve"> foram </w:t>
      </w:r>
      <w:r w:rsidR="00B90CD1">
        <w:rPr>
          <w:rFonts w:ascii="Times New Roman" w:hAnsi="Times New Roman"/>
          <w:iCs/>
          <w:lang w:val="pt-BR"/>
        </w:rPr>
        <w:t>utilizadas</w:t>
      </w:r>
      <w:r>
        <w:rPr>
          <w:rFonts w:ascii="Times New Roman" w:hAnsi="Times New Roman"/>
          <w:iCs/>
          <w:lang w:val="pt-BR"/>
        </w:rPr>
        <w:t xml:space="preserve"> as</w:t>
      </w:r>
      <w:r w:rsidRPr="00023DE9">
        <w:rPr>
          <w:rFonts w:ascii="Times New Roman" w:hAnsi="Times New Roman"/>
          <w:iCs/>
          <w:lang w:val="pt-BR"/>
        </w:rPr>
        <w:t xml:space="preserve"> temperaturas </w:t>
      </w:r>
      <w:r w:rsidR="00F35560">
        <w:rPr>
          <w:rFonts w:ascii="Times New Roman" w:hAnsi="Times New Roman"/>
          <w:iCs/>
          <w:lang w:val="pt-BR"/>
        </w:rPr>
        <w:t xml:space="preserve">adicionais </w:t>
      </w:r>
      <w:r w:rsidRPr="00023DE9">
        <w:rPr>
          <w:rFonts w:ascii="Times New Roman" w:hAnsi="Times New Roman"/>
          <w:iCs/>
          <w:lang w:val="pt-BR"/>
        </w:rPr>
        <w:t>de 50 e 150 ºC, mantendo a razão molar dos reagentes</w:t>
      </w:r>
      <w:r w:rsidR="00B90CD1">
        <w:rPr>
          <w:rFonts w:ascii="Times New Roman" w:hAnsi="Times New Roman"/>
          <w:iCs/>
          <w:lang w:val="pt-BR"/>
        </w:rPr>
        <w:t xml:space="preserve">, na </w:t>
      </w:r>
      <w:r w:rsidR="00B90CD1">
        <w:rPr>
          <w:rFonts w:ascii="Times New Roman" w:hAnsi="Times New Roman"/>
          <w:iCs/>
          <w:lang w:val="pt-BR"/>
        </w:rPr>
        <w:t>presença do BTC</w:t>
      </w:r>
      <w:r w:rsidR="00B90CD1">
        <w:rPr>
          <w:rFonts w:ascii="Times New Roman" w:hAnsi="Times New Roman"/>
          <w:iCs/>
          <w:lang w:val="pt-BR"/>
        </w:rPr>
        <w:t xml:space="preserve"> (</w:t>
      </w:r>
      <w:r w:rsidR="00B368D4">
        <w:rPr>
          <w:rFonts w:ascii="Times New Roman" w:hAnsi="Times New Roman"/>
          <w:iCs/>
          <w:lang w:val="pt-BR"/>
        </w:rPr>
        <w:t>Figura</w:t>
      </w:r>
      <w:r>
        <w:rPr>
          <w:rFonts w:ascii="Times New Roman" w:hAnsi="Times New Roman"/>
          <w:iCs/>
          <w:lang w:val="pt-BR"/>
        </w:rPr>
        <w:t xml:space="preserve"> 2</w:t>
      </w:r>
      <w:r w:rsidR="00B90CD1">
        <w:rPr>
          <w:rFonts w:ascii="Times New Roman" w:hAnsi="Times New Roman"/>
          <w:iCs/>
          <w:lang w:val="pt-BR"/>
        </w:rPr>
        <w:t>)</w:t>
      </w:r>
      <w:r>
        <w:rPr>
          <w:rFonts w:ascii="Times New Roman" w:hAnsi="Times New Roman"/>
          <w:iCs/>
          <w:lang w:val="pt-BR"/>
        </w:rPr>
        <w:t>.</w:t>
      </w:r>
    </w:p>
    <w:p w14:paraId="5B892AF0" w14:textId="77777777" w:rsidR="008169A0" w:rsidRDefault="008169A0" w:rsidP="00023DE9">
      <w:pPr>
        <w:pStyle w:val="TAMainText"/>
        <w:ind w:firstLine="284"/>
        <w:rPr>
          <w:rFonts w:ascii="Times New Roman" w:hAnsi="Times New Roman"/>
          <w:iCs/>
          <w:lang w:val="pt-BR"/>
        </w:rPr>
      </w:pPr>
    </w:p>
    <w:p w14:paraId="4A8794E2" w14:textId="6EC5439C" w:rsidR="00F13A91" w:rsidRDefault="00F13A91" w:rsidP="00F13A91">
      <w:pPr>
        <w:pStyle w:val="TAMainText"/>
        <w:spacing w:line="240" w:lineRule="auto"/>
        <w:ind w:firstLine="0"/>
        <w:jc w:val="center"/>
        <w:rPr>
          <w:rFonts w:ascii="Times New Roman" w:hAnsi="Times New Roman"/>
          <w:b/>
          <w:bCs/>
          <w:iCs/>
          <w:sz w:val="16"/>
          <w:szCs w:val="16"/>
          <w:lang w:val="pt-BR"/>
        </w:rPr>
      </w:pPr>
      <w:r>
        <w:rPr>
          <w:noProof/>
        </w:rPr>
        <w:drawing>
          <wp:inline distT="0" distB="0" distL="0" distR="0" wp14:anchorId="3E8BD75B" wp14:editId="09A35917">
            <wp:extent cx="2702560" cy="1772932"/>
            <wp:effectExtent l="0" t="0" r="2540" b="0"/>
            <wp:docPr id="49990792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816" cy="1779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5D0DC" w14:textId="68A5F8EB" w:rsidR="00F13A91" w:rsidRDefault="00F13A91" w:rsidP="00F13A91">
      <w:pPr>
        <w:pStyle w:val="TAMainText"/>
        <w:spacing w:line="240" w:lineRule="auto"/>
        <w:ind w:firstLine="0"/>
        <w:rPr>
          <w:rFonts w:ascii="Times New Roman" w:hAnsi="Times New Roman"/>
          <w:iCs/>
          <w:sz w:val="16"/>
          <w:szCs w:val="16"/>
          <w:lang w:val="pt-BR"/>
        </w:rPr>
      </w:pPr>
      <w:r>
        <w:rPr>
          <w:rFonts w:ascii="Times New Roman" w:hAnsi="Times New Roman"/>
          <w:b/>
          <w:bCs/>
          <w:iCs/>
          <w:sz w:val="16"/>
          <w:szCs w:val="16"/>
          <w:lang w:val="pt-BR"/>
        </w:rPr>
        <w:t>Figura</w:t>
      </w:r>
      <w:r w:rsidRPr="00DC5CE0">
        <w:rPr>
          <w:rFonts w:ascii="Times New Roman" w:hAnsi="Times New Roman"/>
          <w:b/>
          <w:bCs/>
          <w:iCs/>
          <w:sz w:val="16"/>
          <w:szCs w:val="16"/>
          <w:lang w:val="pt-BR"/>
        </w:rPr>
        <w:t xml:space="preserve"> </w:t>
      </w:r>
      <w:r w:rsidR="008169A0">
        <w:rPr>
          <w:rFonts w:ascii="Times New Roman" w:hAnsi="Times New Roman"/>
          <w:b/>
          <w:bCs/>
          <w:iCs/>
          <w:sz w:val="16"/>
          <w:szCs w:val="16"/>
          <w:lang w:val="pt-BR"/>
        </w:rPr>
        <w:t>2</w:t>
      </w:r>
      <w:r w:rsidRPr="00DC5CE0">
        <w:rPr>
          <w:rFonts w:ascii="Times New Roman" w:hAnsi="Times New Roman"/>
          <w:b/>
          <w:bCs/>
          <w:iCs/>
          <w:sz w:val="16"/>
          <w:szCs w:val="16"/>
          <w:lang w:val="pt-BR"/>
        </w:rPr>
        <w:t>.</w:t>
      </w:r>
      <w:r w:rsidRPr="00DC5CE0">
        <w:rPr>
          <w:rFonts w:ascii="Times New Roman" w:hAnsi="Times New Roman"/>
          <w:iCs/>
          <w:sz w:val="16"/>
          <w:szCs w:val="16"/>
          <w:lang w:val="pt-BR"/>
        </w:rPr>
        <w:t xml:space="preserve"> Conversão de GLI </w:t>
      </w:r>
      <w:r>
        <w:rPr>
          <w:rFonts w:ascii="Times New Roman" w:hAnsi="Times New Roman"/>
          <w:iCs/>
          <w:sz w:val="16"/>
          <w:szCs w:val="16"/>
          <w:lang w:val="pt-BR"/>
        </w:rPr>
        <w:t xml:space="preserve">a </w:t>
      </w:r>
      <w:r>
        <w:rPr>
          <w:rFonts w:ascii="Times New Roman" w:hAnsi="Times New Roman"/>
          <w:iCs/>
          <w:sz w:val="16"/>
          <w:szCs w:val="16"/>
          <w:lang w:val="pt-BR"/>
        </w:rPr>
        <w:t xml:space="preserve">50, </w:t>
      </w:r>
      <w:r w:rsidRPr="00DC5CE0">
        <w:rPr>
          <w:rFonts w:ascii="Times New Roman" w:hAnsi="Times New Roman"/>
          <w:iCs/>
          <w:sz w:val="16"/>
          <w:szCs w:val="16"/>
          <w:lang w:val="pt-BR"/>
        </w:rPr>
        <w:t>100</w:t>
      </w:r>
      <w:r>
        <w:rPr>
          <w:rFonts w:ascii="Times New Roman" w:hAnsi="Times New Roman"/>
          <w:iCs/>
          <w:sz w:val="16"/>
          <w:szCs w:val="16"/>
          <w:lang w:val="pt-BR"/>
        </w:rPr>
        <w:t xml:space="preserve"> e 150</w:t>
      </w:r>
      <w:r w:rsidRPr="00DC5CE0">
        <w:rPr>
          <w:rFonts w:ascii="Times New Roman" w:hAnsi="Times New Roman"/>
          <w:iCs/>
          <w:sz w:val="16"/>
          <w:szCs w:val="16"/>
          <w:lang w:val="pt-BR"/>
        </w:rPr>
        <w:t xml:space="preserve"> ºC e constantes aparentes de velocidade.</w:t>
      </w:r>
    </w:p>
    <w:p w14:paraId="78A5B999" w14:textId="77777777" w:rsidR="008169A0" w:rsidRPr="00DC5CE0" w:rsidRDefault="008169A0" w:rsidP="00F13A91">
      <w:pPr>
        <w:pStyle w:val="TAMainText"/>
        <w:spacing w:line="240" w:lineRule="auto"/>
        <w:ind w:firstLine="0"/>
        <w:rPr>
          <w:rFonts w:ascii="Times New Roman" w:hAnsi="Times New Roman"/>
          <w:iCs/>
          <w:sz w:val="16"/>
          <w:szCs w:val="16"/>
          <w:lang w:val="pt-BR"/>
        </w:rPr>
      </w:pPr>
    </w:p>
    <w:p w14:paraId="765E8AE5" w14:textId="2BEDFA01" w:rsidR="007E73D7" w:rsidRDefault="008169A0" w:rsidP="00556C1D">
      <w:pPr>
        <w:pStyle w:val="TAMainText"/>
        <w:ind w:firstLine="284"/>
        <w:rPr>
          <w:rFonts w:ascii="Times New Roman" w:hAnsi="Times New Roman"/>
          <w:lang w:val="pt-PT"/>
        </w:rPr>
      </w:pPr>
      <w:r>
        <w:rPr>
          <w:rFonts w:ascii="Times New Roman" w:hAnsi="Times New Roman"/>
          <w:iCs/>
          <w:lang w:val="pt-BR"/>
        </w:rPr>
        <w:t xml:space="preserve">Como pode ser observado </w:t>
      </w:r>
      <w:r w:rsidR="00F12AB0">
        <w:rPr>
          <w:rFonts w:ascii="Times New Roman" w:hAnsi="Times New Roman"/>
          <w:iCs/>
          <w:lang w:val="pt-BR"/>
        </w:rPr>
        <w:t>(</w:t>
      </w:r>
      <w:r>
        <w:rPr>
          <w:rFonts w:ascii="Times New Roman" w:hAnsi="Times New Roman"/>
          <w:iCs/>
          <w:lang w:val="pt-BR"/>
        </w:rPr>
        <w:t>Figura 2</w:t>
      </w:r>
      <w:r w:rsidR="00F12AB0">
        <w:rPr>
          <w:rFonts w:ascii="Times New Roman" w:hAnsi="Times New Roman"/>
          <w:iCs/>
          <w:lang w:val="pt-BR"/>
        </w:rPr>
        <w:t xml:space="preserve">) </w:t>
      </w:r>
      <w:r>
        <w:rPr>
          <w:rFonts w:ascii="Times New Roman" w:hAnsi="Times New Roman"/>
          <w:iCs/>
          <w:lang w:val="pt-BR"/>
        </w:rPr>
        <w:t>há um incremento na conversão com o aumento de temperatura.</w:t>
      </w:r>
      <w:r w:rsidR="008A7449">
        <w:rPr>
          <w:rFonts w:ascii="Times New Roman" w:hAnsi="Times New Roman"/>
          <w:iCs/>
          <w:lang w:val="pt-BR"/>
        </w:rPr>
        <w:t xml:space="preserve"> Adicionalmente, </w:t>
      </w:r>
      <w:r w:rsidR="00EA1D2D">
        <w:rPr>
          <w:rFonts w:ascii="Times New Roman" w:hAnsi="Times New Roman"/>
          <w:iCs/>
          <w:lang w:val="pt-BR"/>
        </w:rPr>
        <w:t>e</w:t>
      </w:r>
      <w:r w:rsidR="00556C1D">
        <w:rPr>
          <w:rFonts w:ascii="Times New Roman" w:hAnsi="Times New Roman"/>
          <w:iCs/>
          <w:lang w:val="pt-BR"/>
        </w:rPr>
        <w:t>mpregando o BTC</w:t>
      </w:r>
      <w:r w:rsidR="00345286">
        <w:rPr>
          <w:rFonts w:ascii="Times New Roman" w:hAnsi="Times New Roman"/>
          <w:iCs/>
          <w:lang w:val="pt-BR"/>
        </w:rPr>
        <w:t xml:space="preserve">, </w:t>
      </w:r>
      <w:r w:rsidR="00D55BD0">
        <w:rPr>
          <w:rFonts w:ascii="Times New Roman" w:hAnsi="Times New Roman"/>
          <w:iCs/>
          <w:lang w:val="pt-BR"/>
        </w:rPr>
        <w:t>à</w:t>
      </w:r>
      <w:r w:rsidR="00345286">
        <w:rPr>
          <w:rFonts w:ascii="Times New Roman" w:hAnsi="Times New Roman"/>
          <w:iCs/>
          <w:lang w:val="pt-BR"/>
        </w:rPr>
        <w:t xml:space="preserve"> medida que ocorre o aumento da </w:t>
      </w:r>
      <w:r w:rsidR="00556C1D">
        <w:rPr>
          <w:rFonts w:ascii="Times New Roman" w:hAnsi="Times New Roman"/>
          <w:iCs/>
          <w:lang w:val="pt-BR"/>
        </w:rPr>
        <w:t>temperatura</w:t>
      </w:r>
      <w:r w:rsidR="00345286">
        <w:rPr>
          <w:rFonts w:ascii="Times New Roman" w:hAnsi="Times New Roman"/>
          <w:iCs/>
          <w:lang w:val="pt-BR"/>
        </w:rPr>
        <w:t xml:space="preserve"> mudanças em termos de seletividade </w:t>
      </w:r>
      <w:r w:rsidR="00D55BD0">
        <w:rPr>
          <w:rFonts w:ascii="Times New Roman" w:hAnsi="Times New Roman"/>
          <w:iCs/>
          <w:lang w:val="pt-BR"/>
        </w:rPr>
        <w:t>são</w:t>
      </w:r>
      <w:r w:rsidR="00345286">
        <w:rPr>
          <w:rFonts w:ascii="Times New Roman" w:hAnsi="Times New Roman"/>
          <w:iCs/>
          <w:lang w:val="pt-BR"/>
        </w:rPr>
        <w:t xml:space="preserve"> observadas</w:t>
      </w:r>
      <w:r w:rsidR="00693C36">
        <w:rPr>
          <w:rFonts w:ascii="Times New Roman" w:hAnsi="Times New Roman"/>
          <w:iCs/>
          <w:lang w:val="pt-BR"/>
        </w:rPr>
        <w:t xml:space="preserve">, pois </w:t>
      </w:r>
      <w:r w:rsidR="00EA1D2D">
        <w:rPr>
          <w:rFonts w:ascii="Times New Roman" w:hAnsi="Times New Roman"/>
          <w:iCs/>
          <w:lang w:val="pt-BR"/>
        </w:rPr>
        <w:t>há</w:t>
      </w:r>
      <w:r w:rsidR="003128D6">
        <w:rPr>
          <w:rFonts w:ascii="Times New Roman" w:hAnsi="Times New Roman"/>
          <w:iCs/>
          <w:lang w:val="pt-BR"/>
        </w:rPr>
        <w:t xml:space="preserve"> incremento </w:t>
      </w:r>
      <w:r w:rsidR="00CD6D71">
        <w:rPr>
          <w:rFonts w:ascii="Times New Roman" w:hAnsi="Times New Roman"/>
          <w:iCs/>
          <w:lang w:val="pt-BR"/>
        </w:rPr>
        <w:t>progressivo</w:t>
      </w:r>
      <w:r w:rsidR="003128D6">
        <w:rPr>
          <w:rFonts w:ascii="Times New Roman" w:hAnsi="Times New Roman"/>
          <w:iCs/>
          <w:lang w:val="pt-BR"/>
        </w:rPr>
        <w:t xml:space="preserve"> na </w:t>
      </w:r>
      <w:r w:rsidR="00CD6D71">
        <w:rPr>
          <w:rFonts w:ascii="Times New Roman" w:hAnsi="Times New Roman"/>
          <w:iCs/>
          <w:lang w:val="pt-BR"/>
        </w:rPr>
        <w:t xml:space="preserve">formação do TLG, obviamente acompanhado do consumo de </w:t>
      </w:r>
      <w:r w:rsidR="00CD6D71">
        <w:rPr>
          <w:rFonts w:ascii="Times New Roman" w:hAnsi="Times New Roman"/>
          <w:lang w:val="pt-PT"/>
        </w:rPr>
        <w:t>MLG</w:t>
      </w:r>
      <w:r w:rsidR="00CD6D71">
        <w:rPr>
          <w:rFonts w:ascii="Times New Roman" w:hAnsi="Times New Roman"/>
          <w:lang w:val="pt-PT"/>
        </w:rPr>
        <w:t xml:space="preserve"> e </w:t>
      </w:r>
      <w:r w:rsidR="00CD6D71">
        <w:rPr>
          <w:rFonts w:ascii="Times New Roman" w:hAnsi="Times New Roman"/>
          <w:lang w:val="pt-PT"/>
        </w:rPr>
        <w:t>DLG</w:t>
      </w:r>
      <w:r w:rsidR="00EA1D2D">
        <w:rPr>
          <w:rFonts w:ascii="Times New Roman" w:hAnsi="Times New Roman"/>
          <w:lang w:val="pt-PT"/>
        </w:rPr>
        <w:t xml:space="preserve"> (Figura 3)</w:t>
      </w:r>
      <w:r w:rsidR="00CD6D71">
        <w:rPr>
          <w:rFonts w:ascii="Times New Roman" w:hAnsi="Times New Roman"/>
          <w:lang w:val="pt-PT"/>
        </w:rPr>
        <w:t>.</w:t>
      </w:r>
      <w:r w:rsidR="00693C36">
        <w:rPr>
          <w:rFonts w:ascii="Times New Roman" w:hAnsi="Times New Roman"/>
          <w:lang w:val="pt-PT"/>
        </w:rPr>
        <w:t xml:space="preserve"> Ainda obsreva-se a formação de dois </w:t>
      </w:r>
      <w:r w:rsidR="00693C36" w:rsidRPr="00693C36">
        <w:rPr>
          <w:rFonts w:ascii="Times New Roman" w:hAnsi="Times New Roman"/>
          <w:lang w:val="pt-PT"/>
        </w:rPr>
        <w:t xml:space="preserve">possíveis intermediários </w:t>
      </w:r>
      <w:r w:rsidR="00693C36">
        <w:rPr>
          <w:rFonts w:ascii="Times New Roman" w:hAnsi="Times New Roman"/>
          <w:lang w:val="pt-PT"/>
        </w:rPr>
        <w:t xml:space="preserve">da formação de MLG e DLG </w:t>
      </w:r>
      <w:r w:rsidR="00693C36" w:rsidRPr="00693C36">
        <w:rPr>
          <w:rFonts w:ascii="Times New Roman" w:hAnsi="Times New Roman"/>
          <w:lang w:val="pt-PT"/>
        </w:rPr>
        <w:t>(</w:t>
      </w:r>
      <w:r w:rsidR="00693C36">
        <w:rPr>
          <w:rFonts w:ascii="Times New Roman" w:hAnsi="Times New Roman"/>
          <w:lang w:val="pt-PT"/>
        </w:rPr>
        <w:t xml:space="preserve">denominados </w:t>
      </w:r>
      <w:r w:rsidR="00693C36" w:rsidRPr="00693C36">
        <w:rPr>
          <w:rFonts w:ascii="Times New Roman" w:hAnsi="Times New Roman"/>
          <w:lang w:val="pt-PT"/>
        </w:rPr>
        <w:t xml:space="preserve">I1 e I2), </w:t>
      </w:r>
      <w:r w:rsidR="007E73D7">
        <w:rPr>
          <w:rFonts w:ascii="Times New Roman" w:hAnsi="Times New Roman"/>
          <w:lang w:val="pt-PT"/>
        </w:rPr>
        <w:t>cuja quantidade tende a diminuir com o aumento de temperatura e do tempo reacional</w:t>
      </w:r>
      <w:r w:rsidR="00EA1D2D">
        <w:rPr>
          <w:rFonts w:ascii="Times New Roman" w:hAnsi="Times New Roman"/>
          <w:lang w:val="pt-PT"/>
        </w:rPr>
        <w:t xml:space="preserve"> (Figura 3</w:t>
      </w:r>
      <w:r w:rsidR="00C70E44">
        <w:rPr>
          <w:rFonts w:ascii="Times New Roman" w:hAnsi="Times New Roman"/>
          <w:lang w:val="pt-PT"/>
        </w:rPr>
        <w:t>)</w:t>
      </w:r>
      <w:r w:rsidR="007E73D7">
        <w:rPr>
          <w:rFonts w:ascii="Times New Roman" w:hAnsi="Times New Roman"/>
          <w:lang w:val="pt-PT"/>
        </w:rPr>
        <w:t>.</w:t>
      </w:r>
    </w:p>
    <w:p w14:paraId="5E506ABD" w14:textId="77777777" w:rsidR="00F12AB0" w:rsidRPr="001F25B2" w:rsidRDefault="00F12AB0" w:rsidP="00F12AB0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E1BB11F" w14:textId="77777777" w:rsidR="00F12AB0" w:rsidRPr="001F25B2" w:rsidRDefault="00F12AB0" w:rsidP="00F12AB0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resultados indicaram a potencialidade do BTC na esterificação de GLI e AL, com a possibilidade de se modular a seletividade em função da temperatura e tempo. Estudos estão em andamento no sentido de identificar a natureza de I1 e I2, além da modificação de outros parâmetros reacionais.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794"/>
      </w:tblGrid>
      <w:tr w:rsidR="007924A9" w14:paraId="3C2F74F9" w14:textId="66C65CA9" w:rsidTr="0003335C">
        <w:tc>
          <w:tcPr>
            <w:tcW w:w="3964" w:type="dxa"/>
            <w:vAlign w:val="center"/>
          </w:tcPr>
          <w:p w14:paraId="7B248D51" w14:textId="77777777" w:rsidR="007924A9" w:rsidRDefault="007924A9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0B7872EE" w14:textId="77777777" w:rsidR="007924A9" w:rsidRDefault="007924A9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275A1C32" w14:textId="77777777" w:rsidR="007924A9" w:rsidRDefault="007924A9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75AB0EA1" w14:textId="77777777" w:rsidR="007924A9" w:rsidRDefault="007924A9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1938D3C7" w14:textId="77777777" w:rsidR="007924A9" w:rsidRDefault="007924A9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78ADE880" w14:textId="77777777" w:rsidR="007924A9" w:rsidRDefault="007924A9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79EA0446" w14:textId="77777777" w:rsidR="007924A9" w:rsidRDefault="007924A9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6900C4C4" w14:textId="77777777" w:rsidR="007924A9" w:rsidRDefault="007924A9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7F9B88F6" w14:textId="77777777" w:rsidR="007924A9" w:rsidRDefault="007924A9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73631BD3" w14:textId="26DDD5A7" w:rsidR="007924A9" w:rsidRDefault="007924A9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noProof/>
                <w:lang w:val="pt-BR"/>
              </w:rPr>
              <w:drawing>
                <wp:inline distT="0" distB="0" distL="0" distR="0" wp14:anchorId="310DEED5" wp14:editId="5B184286">
                  <wp:extent cx="2532737" cy="1530985"/>
                  <wp:effectExtent l="0" t="0" r="0" b="0"/>
                  <wp:docPr id="1987469441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73" cy="1553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vAlign w:val="center"/>
          </w:tcPr>
          <w:p w14:paraId="0A6E2735" w14:textId="77777777" w:rsidR="007924A9" w:rsidRDefault="007924A9" w:rsidP="00501438">
            <w:pPr>
              <w:pStyle w:val="TAMainText"/>
              <w:ind w:firstLine="0"/>
              <w:jc w:val="left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t>50 ºC</w:t>
            </w:r>
          </w:p>
          <w:p w14:paraId="62DDB33B" w14:textId="58CAEB36" w:rsidR="00501438" w:rsidRDefault="00501438" w:rsidP="00501438">
            <w:pPr>
              <w:pStyle w:val="TAMainText"/>
              <w:ind w:firstLine="0"/>
              <w:jc w:val="left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sym w:font="Symbol" w:char="F0AC"/>
            </w:r>
          </w:p>
        </w:tc>
      </w:tr>
      <w:tr w:rsidR="00501438" w14:paraId="44B8882D" w14:textId="791CD021" w:rsidTr="0003335C">
        <w:tc>
          <w:tcPr>
            <w:tcW w:w="3964" w:type="dxa"/>
            <w:vAlign w:val="center"/>
          </w:tcPr>
          <w:p w14:paraId="68FAE820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4239D324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4503E518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533F0987" w14:textId="50735C58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7EA3E9DF" w14:textId="448E60C3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257FB744" w14:textId="63F16935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20C5C989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3D53533F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08BF5BBD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1AA681BE" w14:textId="4DC7D53C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03A75019" w14:textId="56A29FF9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noProof/>
                <w:lang w:val="pt-BR"/>
              </w:rPr>
              <w:drawing>
                <wp:inline distT="0" distB="0" distL="0" distR="0" wp14:anchorId="01CED9B8" wp14:editId="32F1A265">
                  <wp:extent cx="2529840" cy="1525998"/>
                  <wp:effectExtent l="0" t="0" r="0" b="0"/>
                  <wp:docPr id="327643611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818" cy="1546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vAlign w:val="center"/>
          </w:tcPr>
          <w:p w14:paraId="455916B4" w14:textId="77777777" w:rsidR="00501438" w:rsidRDefault="00501438" w:rsidP="00501438">
            <w:pPr>
              <w:pStyle w:val="TAMainText"/>
              <w:ind w:firstLine="0"/>
              <w:jc w:val="left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t>10</w:t>
            </w:r>
            <w:r>
              <w:rPr>
                <w:rFonts w:ascii="Times New Roman" w:hAnsi="Times New Roman"/>
                <w:iCs/>
                <w:lang w:val="pt-BR"/>
              </w:rPr>
              <w:t>0 ºC</w:t>
            </w:r>
          </w:p>
          <w:p w14:paraId="616979B9" w14:textId="1BF7708C" w:rsidR="00501438" w:rsidRDefault="0003335C" w:rsidP="00501438">
            <w:pPr>
              <w:pStyle w:val="TAMainText"/>
              <w:ind w:firstLine="0"/>
              <w:jc w:val="left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sym w:font="Symbol" w:char="F0AC"/>
            </w:r>
          </w:p>
        </w:tc>
      </w:tr>
      <w:tr w:rsidR="00501438" w14:paraId="0568A7F4" w14:textId="2D337B6D" w:rsidTr="0003335C">
        <w:tc>
          <w:tcPr>
            <w:tcW w:w="3964" w:type="dxa"/>
            <w:vAlign w:val="center"/>
          </w:tcPr>
          <w:p w14:paraId="1DFEF286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25B07900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431A71B8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7DE8766A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41D22381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2A9266CC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078C574A" w14:textId="6A47D0F4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2B588DFA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0B9D1BBB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460B65C8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  <w:p w14:paraId="1674C6CC" w14:textId="591C996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noProof/>
                <w:lang w:val="pt-BR"/>
              </w:rPr>
              <w:drawing>
                <wp:inline distT="0" distB="0" distL="0" distR="0" wp14:anchorId="3935FB1B" wp14:editId="44B99030">
                  <wp:extent cx="2639887" cy="1595755"/>
                  <wp:effectExtent l="0" t="0" r="0" b="0"/>
                  <wp:docPr id="1636127628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998" cy="1612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4D0FEB" w14:textId="77777777" w:rsidR="00501438" w:rsidRDefault="00501438" w:rsidP="00501438">
            <w:pPr>
              <w:pStyle w:val="TAMainText"/>
              <w:ind w:firstLine="0"/>
              <w:jc w:val="center"/>
              <w:rPr>
                <w:rFonts w:ascii="Times New Roman" w:hAnsi="Times New Roman"/>
                <w:iCs/>
                <w:lang w:val="pt-BR"/>
              </w:rPr>
            </w:pPr>
          </w:p>
        </w:tc>
        <w:tc>
          <w:tcPr>
            <w:tcW w:w="794" w:type="dxa"/>
            <w:vAlign w:val="center"/>
          </w:tcPr>
          <w:p w14:paraId="285A83D7" w14:textId="77777777" w:rsidR="00501438" w:rsidRDefault="00501438" w:rsidP="00501438">
            <w:pPr>
              <w:pStyle w:val="TAMainText"/>
              <w:ind w:firstLine="0"/>
              <w:jc w:val="left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t>1</w:t>
            </w:r>
            <w:r>
              <w:rPr>
                <w:rFonts w:ascii="Times New Roman" w:hAnsi="Times New Roman"/>
                <w:iCs/>
                <w:lang w:val="pt-BR"/>
              </w:rPr>
              <w:t>50 ºC</w:t>
            </w:r>
          </w:p>
          <w:p w14:paraId="2B12DF6A" w14:textId="33809204" w:rsidR="0003335C" w:rsidRDefault="0003335C" w:rsidP="00501438">
            <w:pPr>
              <w:pStyle w:val="TAMainText"/>
              <w:ind w:firstLine="0"/>
              <w:jc w:val="left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sym w:font="Symbol" w:char="F0AC"/>
            </w:r>
          </w:p>
        </w:tc>
      </w:tr>
    </w:tbl>
    <w:p w14:paraId="4701358A" w14:textId="0359CCEB" w:rsidR="0003335C" w:rsidRDefault="0003335C" w:rsidP="0003335C">
      <w:pPr>
        <w:pStyle w:val="TAMainText"/>
        <w:spacing w:line="240" w:lineRule="auto"/>
        <w:ind w:firstLine="0"/>
        <w:rPr>
          <w:rFonts w:ascii="Times New Roman" w:hAnsi="Times New Roman"/>
          <w:iCs/>
          <w:sz w:val="16"/>
          <w:szCs w:val="16"/>
          <w:lang w:val="pt-BR"/>
        </w:rPr>
      </w:pPr>
      <w:r>
        <w:rPr>
          <w:rFonts w:ascii="Times New Roman" w:hAnsi="Times New Roman"/>
          <w:b/>
          <w:bCs/>
          <w:iCs/>
          <w:sz w:val="16"/>
          <w:szCs w:val="16"/>
          <w:lang w:val="pt-BR"/>
        </w:rPr>
        <w:t>Figura</w:t>
      </w:r>
      <w:r w:rsidRPr="00DC5CE0">
        <w:rPr>
          <w:rFonts w:ascii="Times New Roman" w:hAnsi="Times New Roman"/>
          <w:b/>
          <w:bCs/>
          <w:iCs/>
          <w:sz w:val="16"/>
          <w:szCs w:val="16"/>
          <w:lang w:val="pt-BR"/>
        </w:rPr>
        <w:t xml:space="preserve"> </w:t>
      </w:r>
      <w:r w:rsidR="00B57287">
        <w:rPr>
          <w:rFonts w:ascii="Times New Roman" w:hAnsi="Times New Roman"/>
          <w:b/>
          <w:bCs/>
          <w:iCs/>
          <w:sz w:val="16"/>
          <w:szCs w:val="16"/>
          <w:lang w:val="pt-BR"/>
        </w:rPr>
        <w:t>3</w:t>
      </w:r>
      <w:r w:rsidRPr="00DC5CE0">
        <w:rPr>
          <w:rFonts w:ascii="Times New Roman" w:hAnsi="Times New Roman"/>
          <w:b/>
          <w:bCs/>
          <w:iCs/>
          <w:sz w:val="16"/>
          <w:szCs w:val="16"/>
          <w:lang w:val="pt-BR"/>
        </w:rPr>
        <w:t>.</w:t>
      </w:r>
      <w:r w:rsidRPr="00DC5CE0">
        <w:rPr>
          <w:rFonts w:ascii="Times New Roman" w:hAnsi="Times New Roman"/>
          <w:iCs/>
          <w:sz w:val="16"/>
          <w:szCs w:val="16"/>
          <w:lang w:val="pt-BR"/>
        </w:rPr>
        <w:t xml:space="preserve"> </w:t>
      </w:r>
      <w:r w:rsidR="00B3451D">
        <w:rPr>
          <w:rFonts w:ascii="Times New Roman" w:hAnsi="Times New Roman"/>
          <w:iCs/>
          <w:sz w:val="16"/>
          <w:szCs w:val="16"/>
          <w:lang w:val="pt-BR"/>
        </w:rPr>
        <w:t>Seletividade</w:t>
      </w:r>
      <w:r w:rsidR="00B57287">
        <w:rPr>
          <w:rFonts w:ascii="Times New Roman" w:hAnsi="Times New Roman"/>
          <w:iCs/>
          <w:sz w:val="16"/>
          <w:szCs w:val="16"/>
          <w:lang w:val="pt-BR"/>
        </w:rPr>
        <w:t xml:space="preserve"> a </w:t>
      </w:r>
      <w:r w:rsidR="00B57287" w:rsidRPr="00B57287">
        <w:rPr>
          <w:rFonts w:ascii="Times New Roman" w:hAnsi="Times New Roman"/>
          <w:iCs/>
          <w:sz w:val="16"/>
          <w:szCs w:val="16"/>
          <w:lang w:val="pt-BR"/>
        </w:rPr>
        <w:t>MLG</w:t>
      </w:r>
      <w:r w:rsidR="00B57287">
        <w:rPr>
          <w:rFonts w:ascii="Times New Roman" w:hAnsi="Times New Roman"/>
          <w:iCs/>
          <w:sz w:val="16"/>
          <w:szCs w:val="16"/>
          <w:lang w:val="pt-BR"/>
        </w:rPr>
        <w:t>,</w:t>
      </w:r>
      <w:r w:rsidR="00B57287" w:rsidRPr="00B57287">
        <w:rPr>
          <w:rFonts w:ascii="Times New Roman" w:hAnsi="Times New Roman"/>
          <w:iCs/>
          <w:sz w:val="16"/>
          <w:szCs w:val="16"/>
          <w:lang w:val="pt-BR"/>
        </w:rPr>
        <w:t xml:space="preserve"> DLG</w:t>
      </w:r>
      <w:r w:rsidR="00B57287">
        <w:rPr>
          <w:rFonts w:ascii="Times New Roman" w:hAnsi="Times New Roman"/>
          <w:iCs/>
          <w:sz w:val="16"/>
          <w:szCs w:val="16"/>
          <w:lang w:val="pt-BR"/>
        </w:rPr>
        <w:t>,</w:t>
      </w:r>
      <w:r w:rsidR="00B57287" w:rsidRPr="00B57287">
        <w:rPr>
          <w:rFonts w:ascii="Times New Roman" w:hAnsi="Times New Roman"/>
          <w:iCs/>
          <w:sz w:val="16"/>
          <w:szCs w:val="16"/>
          <w:lang w:val="pt-BR"/>
        </w:rPr>
        <w:t xml:space="preserve"> </w:t>
      </w:r>
      <w:r w:rsidR="00B57287" w:rsidRPr="00B57287">
        <w:rPr>
          <w:rFonts w:ascii="Times New Roman" w:hAnsi="Times New Roman"/>
          <w:iCs/>
          <w:sz w:val="16"/>
          <w:szCs w:val="16"/>
          <w:lang w:val="pt-BR"/>
        </w:rPr>
        <w:t>TLG</w:t>
      </w:r>
      <w:r w:rsidR="00B57287">
        <w:rPr>
          <w:rFonts w:ascii="Times New Roman" w:hAnsi="Times New Roman"/>
          <w:iCs/>
          <w:sz w:val="16"/>
          <w:szCs w:val="16"/>
          <w:lang w:val="pt-BR"/>
        </w:rPr>
        <w:t xml:space="preserve"> e </w:t>
      </w:r>
      <w:bookmarkStart w:id="3" w:name="_Hlk142924936"/>
      <w:r w:rsidR="00B57287">
        <w:rPr>
          <w:rFonts w:ascii="Times New Roman" w:hAnsi="Times New Roman"/>
          <w:iCs/>
          <w:sz w:val="16"/>
          <w:szCs w:val="16"/>
          <w:lang w:val="pt-BR"/>
        </w:rPr>
        <w:t>possíveis intermediários (I1 e I2)</w:t>
      </w:r>
      <w:r w:rsidR="00B57287" w:rsidRPr="00B57287">
        <w:rPr>
          <w:rFonts w:ascii="Times New Roman" w:hAnsi="Times New Roman"/>
          <w:iCs/>
          <w:sz w:val="16"/>
          <w:szCs w:val="16"/>
          <w:lang w:val="pt-BR"/>
        </w:rPr>
        <w:t xml:space="preserve">, </w:t>
      </w:r>
      <w:r>
        <w:rPr>
          <w:rFonts w:ascii="Times New Roman" w:hAnsi="Times New Roman"/>
          <w:iCs/>
          <w:sz w:val="16"/>
          <w:szCs w:val="16"/>
          <w:lang w:val="pt-BR"/>
        </w:rPr>
        <w:t xml:space="preserve">a 50, </w:t>
      </w:r>
      <w:r w:rsidRPr="00DC5CE0">
        <w:rPr>
          <w:rFonts w:ascii="Times New Roman" w:hAnsi="Times New Roman"/>
          <w:iCs/>
          <w:sz w:val="16"/>
          <w:szCs w:val="16"/>
          <w:lang w:val="pt-BR"/>
        </w:rPr>
        <w:t>100</w:t>
      </w:r>
      <w:r>
        <w:rPr>
          <w:rFonts w:ascii="Times New Roman" w:hAnsi="Times New Roman"/>
          <w:iCs/>
          <w:sz w:val="16"/>
          <w:szCs w:val="16"/>
          <w:lang w:val="pt-BR"/>
        </w:rPr>
        <w:t xml:space="preserve"> e 150</w:t>
      </w:r>
      <w:r w:rsidRPr="00DC5CE0">
        <w:rPr>
          <w:rFonts w:ascii="Times New Roman" w:hAnsi="Times New Roman"/>
          <w:iCs/>
          <w:sz w:val="16"/>
          <w:szCs w:val="16"/>
          <w:lang w:val="pt-BR"/>
        </w:rPr>
        <w:t xml:space="preserve"> ºC</w:t>
      </w:r>
      <w:r w:rsidR="00B3451D">
        <w:rPr>
          <w:rFonts w:ascii="Times New Roman" w:hAnsi="Times New Roman"/>
          <w:iCs/>
          <w:sz w:val="16"/>
          <w:szCs w:val="16"/>
          <w:lang w:val="pt-BR"/>
        </w:rPr>
        <w:t>.</w:t>
      </w:r>
    </w:p>
    <w:bookmarkEnd w:id="3"/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4408BEC3" w14:textId="77777777" w:rsidR="00AE6C81" w:rsidRPr="00F12AB0" w:rsidRDefault="00AE6C81" w:rsidP="00AE6C81">
      <w:pPr>
        <w:pStyle w:val="SemEspaamento"/>
        <w:jc w:val="center"/>
        <w:rPr>
          <w:rFonts w:ascii="Helvetica" w:hAnsi="Helvetica" w:cs="Helvetica"/>
          <w:sz w:val="20"/>
          <w:szCs w:val="20"/>
          <w:lang w:val="en-US"/>
        </w:rPr>
      </w:pPr>
      <w:proofErr w:type="spellStart"/>
      <w:r w:rsidRPr="00F12AB0">
        <w:rPr>
          <w:rFonts w:ascii="Times New Roman" w:hAnsi="Times New Roman" w:cs="Times New Roman"/>
          <w:sz w:val="18"/>
          <w:szCs w:val="18"/>
          <w:lang w:val="en-US"/>
        </w:rPr>
        <w:t>CNPq</w:t>
      </w:r>
      <w:proofErr w:type="spellEnd"/>
      <w:r w:rsidRPr="00F12AB0">
        <w:rPr>
          <w:rFonts w:ascii="Times New Roman" w:hAnsi="Times New Roman" w:cs="Times New Roman"/>
          <w:sz w:val="18"/>
          <w:szCs w:val="18"/>
          <w:lang w:val="en-US"/>
        </w:rPr>
        <w:t>, CAPES, FINEP, FAPEAL, INCT-</w:t>
      </w:r>
      <w:proofErr w:type="spellStart"/>
      <w:r w:rsidRPr="00F12AB0">
        <w:rPr>
          <w:rFonts w:ascii="Times New Roman" w:hAnsi="Times New Roman" w:cs="Times New Roman"/>
          <w:sz w:val="18"/>
          <w:szCs w:val="18"/>
          <w:lang w:val="en-US"/>
        </w:rPr>
        <w:t>Catálise</w:t>
      </w:r>
      <w:proofErr w:type="spellEnd"/>
      <w:r w:rsidRPr="00F12AB0">
        <w:rPr>
          <w:rFonts w:ascii="Helvetica" w:hAnsi="Helvetica" w:cs="Helvetica"/>
          <w:sz w:val="20"/>
          <w:szCs w:val="20"/>
          <w:lang w:val="en-US"/>
        </w:rPr>
        <w:t>.</w:t>
      </w:r>
    </w:p>
    <w:p w14:paraId="5B49C558" w14:textId="77777777" w:rsidR="00AE6C81" w:rsidRPr="003A2ADE" w:rsidRDefault="00AE6C81" w:rsidP="00AE6C81">
      <w:pPr>
        <w:pStyle w:val="SemEspaamento"/>
        <w:jc w:val="center"/>
        <w:rPr>
          <w:rFonts w:ascii="Helvetica" w:hAnsi="Helvetica" w:cs="Helvetica"/>
          <w:sz w:val="16"/>
          <w:szCs w:val="16"/>
          <w:lang w:val="en-US"/>
        </w:rPr>
      </w:pPr>
    </w:p>
    <w:p w14:paraId="557AEBAE" w14:textId="27FFFF24" w:rsidR="00A02882" w:rsidRPr="003E15CF" w:rsidRDefault="00EA4E1B" w:rsidP="003E15CF">
      <w:pPr>
        <w:pStyle w:val="SemEspaamento"/>
        <w:jc w:val="center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74F75723" w14:textId="0A800045" w:rsidR="00A02882" w:rsidRPr="00022F81" w:rsidRDefault="00A02882" w:rsidP="003E15CF">
      <w:pPr>
        <w:pStyle w:val="TAMainText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18"/>
          <w:szCs w:val="18"/>
          <w:lang w:val="pt-BR"/>
        </w:rPr>
      </w:pPr>
      <w:r w:rsidRPr="00022F81">
        <w:rPr>
          <w:rFonts w:ascii="Times New Roman" w:hAnsi="Times New Roman"/>
          <w:color w:val="1C1D1E"/>
          <w:sz w:val="18"/>
          <w:szCs w:val="18"/>
          <w:shd w:val="clear" w:color="auto" w:fill="FFFFFF"/>
        </w:rPr>
        <w:t xml:space="preserve">F. D. </w:t>
      </w:r>
      <w:proofErr w:type="spellStart"/>
      <w:r w:rsidRPr="00022F81">
        <w:rPr>
          <w:rFonts w:ascii="Times New Roman" w:hAnsi="Times New Roman"/>
          <w:color w:val="1C1D1E"/>
          <w:sz w:val="18"/>
          <w:szCs w:val="18"/>
          <w:shd w:val="clear" w:color="auto" w:fill="FFFFFF"/>
        </w:rPr>
        <w:t>Pileidis</w:t>
      </w:r>
      <w:proofErr w:type="spellEnd"/>
      <w:r w:rsidRPr="00022F81">
        <w:rPr>
          <w:rFonts w:ascii="Times New Roman" w:hAnsi="Times New Roman"/>
          <w:color w:val="1C1D1E"/>
          <w:sz w:val="18"/>
          <w:szCs w:val="18"/>
          <w:shd w:val="clear" w:color="auto" w:fill="FFFFFF"/>
        </w:rPr>
        <w:t xml:space="preserve">, M.-M. </w:t>
      </w:r>
      <w:proofErr w:type="spellStart"/>
      <w:r w:rsidRPr="00022F81">
        <w:rPr>
          <w:rFonts w:ascii="Times New Roman" w:hAnsi="Times New Roman"/>
          <w:color w:val="1C1D1E"/>
          <w:sz w:val="18"/>
          <w:szCs w:val="18"/>
          <w:shd w:val="clear" w:color="auto" w:fill="FFFFFF"/>
        </w:rPr>
        <w:t>Titirici</w:t>
      </w:r>
      <w:proofErr w:type="spellEnd"/>
      <w:r w:rsidRPr="00022F81">
        <w:rPr>
          <w:rFonts w:ascii="Times New Roman" w:hAnsi="Times New Roman"/>
          <w:color w:val="1C1D1E"/>
          <w:sz w:val="18"/>
          <w:szCs w:val="18"/>
          <w:shd w:val="clear" w:color="auto" w:fill="FFFFFF"/>
        </w:rPr>
        <w:t>, </w:t>
      </w:r>
      <w:proofErr w:type="spellStart"/>
      <w:r w:rsidRPr="00022F81">
        <w:rPr>
          <w:rFonts w:ascii="Times New Roman" w:hAnsi="Times New Roman"/>
          <w:i/>
          <w:iCs/>
          <w:color w:val="1C1D1E"/>
          <w:sz w:val="18"/>
          <w:szCs w:val="18"/>
          <w:shd w:val="clear" w:color="auto" w:fill="FFFFFF"/>
        </w:rPr>
        <w:t>ChemSusChem</w:t>
      </w:r>
      <w:proofErr w:type="spellEnd"/>
      <w:r w:rsidRPr="00022F81">
        <w:rPr>
          <w:rFonts w:ascii="Times New Roman" w:hAnsi="Times New Roman"/>
          <w:i/>
          <w:iCs/>
          <w:color w:val="1C1D1E"/>
          <w:sz w:val="18"/>
          <w:szCs w:val="18"/>
          <w:shd w:val="clear" w:color="auto" w:fill="FFFFFF"/>
        </w:rPr>
        <w:t>.</w:t>
      </w:r>
      <w:r w:rsidRPr="00022F81">
        <w:rPr>
          <w:rFonts w:ascii="Times New Roman" w:hAnsi="Times New Roman"/>
          <w:color w:val="1C1D1E"/>
          <w:sz w:val="18"/>
          <w:szCs w:val="18"/>
          <w:shd w:val="clear" w:color="auto" w:fill="FFFFFF"/>
        </w:rPr>
        <w:t> </w:t>
      </w:r>
      <w:r w:rsidRPr="00022F81">
        <w:rPr>
          <w:rFonts w:ascii="Times New Roman" w:hAnsi="Times New Roman"/>
          <w:b/>
          <w:bCs/>
          <w:color w:val="1C1D1E"/>
          <w:sz w:val="18"/>
          <w:szCs w:val="18"/>
          <w:shd w:val="clear" w:color="auto" w:fill="FFFFFF"/>
        </w:rPr>
        <w:t>2016</w:t>
      </w:r>
      <w:r w:rsidRPr="00022F81">
        <w:rPr>
          <w:rFonts w:ascii="Times New Roman" w:hAnsi="Times New Roman"/>
          <w:color w:val="1C1D1E"/>
          <w:sz w:val="18"/>
          <w:szCs w:val="18"/>
          <w:shd w:val="clear" w:color="auto" w:fill="FFFFFF"/>
        </w:rPr>
        <w:t>, </w:t>
      </w:r>
      <w:r w:rsidRPr="00022F81">
        <w:rPr>
          <w:rFonts w:ascii="Times New Roman" w:hAnsi="Times New Roman"/>
          <w:i/>
          <w:iCs/>
          <w:color w:val="1C1D1E"/>
          <w:sz w:val="18"/>
          <w:szCs w:val="18"/>
          <w:shd w:val="clear" w:color="auto" w:fill="FFFFFF"/>
        </w:rPr>
        <w:t>9</w:t>
      </w:r>
      <w:r w:rsidRPr="00022F81">
        <w:rPr>
          <w:rFonts w:ascii="Times New Roman" w:hAnsi="Times New Roman"/>
          <w:color w:val="1C1D1E"/>
          <w:sz w:val="18"/>
          <w:szCs w:val="18"/>
          <w:shd w:val="clear" w:color="auto" w:fill="FFFFFF"/>
        </w:rPr>
        <w:t>, 562-582.</w:t>
      </w:r>
    </w:p>
    <w:p w14:paraId="7E106FA2" w14:textId="45E9CC7D" w:rsidR="003E15CF" w:rsidRPr="00022F81" w:rsidRDefault="003E15CF" w:rsidP="003E15CF">
      <w:pPr>
        <w:pStyle w:val="TAMainText"/>
        <w:numPr>
          <w:ilvl w:val="0"/>
          <w:numId w:val="1"/>
        </w:numPr>
        <w:spacing w:line="240" w:lineRule="auto"/>
        <w:rPr>
          <w:rFonts w:ascii="Times New Roman" w:hAnsi="Times New Roman"/>
          <w:sz w:val="18"/>
          <w:szCs w:val="18"/>
          <w:lang w:val="pt-BR"/>
        </w:rPr>
      </w:pPr>
      <w:r w:rsidRPr="00022F81">
        <w:rPr>
          <w:rFonts w:ascii="Times New Roman" w:hAnsi="Times New Roman"/>
          <w:sz w:val="18"/>
          <w:szCs w:val="18"/>
          <w:lang w:val="pt-BR"/>
        </w:rPr>
        <w:t xml:space="preserve">M. R. Monteiro, C. L. </w:t>
      </w:r>
      <w:proofErr w:type="spellStart"/>
      <w:r w:rsidRPr="00022F81">
        <w:rPr>
          <w:rFonts w:ascii="Times New Roman" w:hAnsi="Times New Roman"/>
          <w:sz w:val="18"/>
          <w:szCs w:val="18"/>
          <w:lang w:val="pt-BR"/>
        </w:rPr>
        <w:t>Kugelmeier</w:t>
      </w:r>
      <w:proofErr w:type="spellEnd"/>
      <w:r w:rsidRPr="00022F81">
        <w:rPr>
          <w:rFonts w:ascii="Times New Roman" w:hAnsi="Times New Roman"/>
          <w:sz w:val="18"/>
          <w:szCs w:val="18"/>
          <w:lang w:val="pt-BR"/>
        </w:rPr>
        <w:t xml:space="preserve">, R. S. Pinheiro, M. O. Batalha, A. S. César, </w:t>
      </w:r>
      <w:proofErr w:type="spellStart"/>
      <w:r w:rsidRPr="00022F81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pt-BR"/>
        </w:rPr>
        <w:t>Renew</w:t>
      </w:r>
      <w:proofErr w:type="spellEnd"/>
      <w:r w:rsidRPr="00022F81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pt-BR"/>
        </w:rPr>
        <w:t xml:space="preserve">. </w:t>
      </w:r>
      <w:r w:rsidRPr="00022F81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</w:rPr>
        <w:t xml:space="preserve">Sust. </w:t>
      </w:r>
      <w:proofErr w:type="spellStart"/>
      <w:r w:rsidRPr="00022F81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</w:rPr>
        <w:t>Energ</w:t>
      </w:r>
      <w:proofErr w:type="spellEnd"/>
      <w:r w:rsidRPr="00022F81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</w:rPr>
        <w:t>. Rev.</w:t>
      </w:r>
      <w:r w:rsidRPr="00022F81">
        <w:rPr>
          <w:rFonts w:ascii="Times New Roman" w:hAnsi="Times New Roman"/>
          <w:i/>
          <w:iCs/>
          <w:sz w:val="18"/>
          <w:szCs w:val="18"/>
          <w:lang w:val="pt-BR"/>
        </w:rPr>
        <w:t>,</w:t>
      </w:r>
      <w:r w:rsidRPr="00022F81">
        <w:rPr>
          <w:rFonts w:ascii="Times New Roman" w:hAnsi="Times New Roman"/>
          <w:sz w:val="18"/>
          <w:szCs w:val="18"/>
          <w:lang w:val="pt-BR"/>
        </w:rPr>
        <w:t xml:space="preserve"> </w:t>
      </w:r>
      <w:r w:rsidRPr="00022F81">
        <w:rPr>
          <w:rFonts w:ascii="Times New Roman" w:hAnsi="Times New Roman"/>
          <w:b/>
          <w:bCs/>
          <w:sz w:val="18"/>
          <w:szCs w:val="18"/>
          <w:lang w:val="pt-BR"/>
        </w:rPr>
        <w:t>2018</w:t>
      </w:r>
      <w:r w:rsidRPr="00022F81">
        <w:rPr>
          <w:rFonts w:ascii="Times New Roman" w:hAnsi="Times New Roman"/>
          <w:sz w:val="18"/>
          <w:szCs w:val="18"/>
          <w:lang w:val="pt-BR"/>
        </w:rPr>
        <w:t>, 88, 109-122.</w:t>
      </w:r>
    </w:p>
    <w:p w14:paraId="5DF5DC16" w14:textId="5F8F59B2" w:rsidR="003E15CF" w:rsidRPr="00022F81" w:rsidRDefault="003E15CF" w:rsidP="003E15CF">
      <w:pPr>
        <w:pStyle w:val="TAMainText"/>
        <w:numPr>
          <w:ilvl w:val="0"/>
          <w:numId w:val="1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022F81">
        <w:rPr>
          <w:rFonts w:ascii="Times New Roman" w:hAnsi="Times New Roman"/>
          <w:sz w:val="18"/>
          <w:szCs w:val="18"/>
        </w:rPr>
        <w:t xml:space="preserve">K. C. Badgujar, V. C. Badgujar, B. M. </w:t>
      </w:r>
      <w:proofErr w:type="spellStart"/>
      <w:r w:rsidRPr="00022F81">
        <w:rPr>
          <w:rFonts w:ascii="Times New Roman" w:hAnsi="Times New Roman"/>
          <w:sz w:val="18"/>
          <w:szCs w:val="18"/>
        </w:rPr>
        <w:t>Bhanage</w:t>
      </w:r>
      <w:proofErr w:type="spellEnd"/>
      <w:r w:rsidRPr="00022F81">
        <w:rPr>
          <w:rFonts w:ascii="Times New Roman" w:hAnsi="Times New Roman"/>
          <w:sz w:val="18"/>
          <w:szCs w:val="18"/>
        </w:rPr>
        <w:t xml:space="preserve">, </w:t>
      </w:r>
      <w:r w:rsidRPr="00022F81">
        <w:rPr>
          <w:rFonts w:ascii="Times New Roman" w:eastAsiaTheme="minorEastAsia" w:hAnsi="Times New Roman"/>
          <w:i/>
          <w:iCs/>
          <w:color w:val="000000" w:themeColor="text1"/>
          <w:sz w:val="18"/>
          <w:szCs w:val="18"/>
          <w:shd w:val="clear" w:color="auto" w:fill="FFFFFF"/>
          <w:lang w:eastAsia="en-US"/>
        </w:rPr>
        <w:t xml:space="preserve">Fuel Process. </w:t>
      </w:r>
      <w:proofErr w:type="spellStart"/>
      <w:r w:rsidRPr="00022F81">
        <w:rPr>
          <w:rFonts w:ascii="Times New Roman" w:eastAsiaTheme="minorEastAsia" w:hAnsi="Times New Roman"/>
          <w:i/>
          <w:iCs/>
          <w:color w:val="000000" w:themeColor="text1"/>
          <w:sz w:val="18"/>
          <w:szCs w:val="18"/>
          <w:shd w:val="clear" w:color="auto" w:fill="FFFFFF"/>
          <w:lang w:val="pt-BR" w:eastAsia="en-US"/>
        </w:rPr>
        <w:t>Technol</w:t>
      </w:r>
      <w:proofErr w:type="spellEnd"/>
      <w:r w:rsidRPr="00022F81">
        <w:rPr>
          <w:rFonts w:ascii="Times New Roman" w:eastAsiaTheme="minorEastAsia" w:hAnsi="Times New Roman"/>
          <w:i/>
          <w:iCs/>
          <w:color w:val="000000" w:themeColor="text1"/>
          <w:sz w:val="18"/>
          <w:szCs w:val="18"/>
          <w:shd w:val="clear" w:color="auto" w:fill="FFFFFF"/>
          <w:lang w:val="pt-BR" w:eastAsia="en-US"/>
        </w:rPr>
        <w:t>.</w:t>
      </w:r>
      <w:r w:rsidRPr="00022F81">
        <w:rPr>
          <w:rFonts w:ascii="Times New Roman" w:hAnsi="Times New Roman"/>
          <w:sz w:val="18"/>
          <w:szCs w:val="18"/>
          <w:lang w:val="pt-BR"/>
        </w:rPr>
        <w:t xml:space="preserve">, </w:t>
      </w:r>
      <w:r w:rsidRPr="00022F81">
        <w:rPr>
          <w:rFonts w:ascii="Times New Roman" w:hAnsi="Times New Roman"/>
          <w:b/>
          <w:bCs/>
          <w:sz w:val="18"/>
          <w:szCs w:val="18"/>
          <w:lang w:val="pt-BR"/>
        </w:rPr>
        <w:t>2020</w:t>
      </w:r>
      <w:r w:rsidRPr="00022F81">
        <w:rPr>
          <w:rFonts w:ascii="Times New Roman" w:hAnsi="Times New Roman"/>
          <w:sz w:val="18"/>
          <w:szCs w:val="18"/>
          <w:lang w:val="pt-BR"/>
        </w:rPr>
        <w:t>, 197, 106213-</w:t>
      </w:r>
      <w:r w:rsidR="00865F3A" w:rsidRPr="00022F81">
        <w:rPr>
          <w:rFonts w:ascii="Times New Roman" w:hAnsi="Times New Roman"/>
          <w:sz w:val="18"/>
          <w:szCs w:val="18"/>
          <w:lang w:val="pt-BR"/>
        </w:rPr>
        <w:t>106232.</w:t>
      </w:r>
    </w:p>
    <w:p w14:paraId="77E58DAF" w14:textId="120C6650" w:rsidR="00F004A3" w:rsidRPr="00022F81" w:rsidRDefault="003E15CF" w:rsidP="003E15CF">
      <w:pPr>
        <w:pStyle w:val="TAMainText"/>
        <w:numPr>
          <w:ilvl w:val="0"/>
          <w:numId w:val="1"/>
        </w:numPr>
        <w:jc w:val="left"/>
        <w:rPr>
          <w:rFonts w:ascii="Times New Roman" w:hAnsi="Times New Roman"/>
          <w:color w:val="000000" w:themeColor="text1"/>
          <w:sz w:val="18"/>
          <w:szCs w:val="18"/>
          <w:lang w:val="pt-BR"/>
        </w:rPr>
      </w:pPr>
      <w:r w:rsidRPr="00022F81">
        <w:rPr>
          <w:rStyle w:val="given-name"/>
          <w:rFonts w:ascii="Times New Roman" w:hAnsi="Times New Roman"/>
          <w:color w:val="000000" w:themeColor="text1"/>
          <w:sz w:val="18"/>
          <w:szCs w:val="18"/>
          <w:lang w:val="pt-BR"/>
        </w:rPr>
        <w:t>A. S.</w:t>
      </w:r>
      <w:r w:rsidRPr="00022F81">
        <w:rPr>
          <w:rStyle w:val="react-xocs-alternative-link"/>
          <w:rFonts w:ascii="Times New Roman" w:hAnsi="Times New Roman"/>
          <w:color w:val="000000" w:themeColor="text1"/>
          <w:sz w:val="18"/>
          <w:szCs w:val="18"/>
          <w:lang w:val="pt-BR"/>
        </w:rPr>
        <w:t> </w:t>
      </w:r>
      <w:proofErr w:type="spellStart"/>
      <w:r w:rsidRPr="00022F81">
        <w:rPr>
          <w:rStyle w:val="text"/>
          <w:rFonts w:ascii="Times New Roman" w:hAnsi="Times New Roman"/>
          <w:color w:val="000000" w:themeColor="text1"/>
          <w:sz w:val="18"/>
          <w:szCs w:val="18"/>
          <w:lang w:val="pt-BR"/>
        </w:rPr>
        <w:t>Amarasekara</w:t>
      </w:r>
      <w:proofErr w:type="spellEnd"/>
      <w:r w:rsidRPr="00022F81">
        <w:rPr>
          <w:rFonts w:ascii="Times New Roman" w:hAnsi="Times New Roman"/>
          <w:color w:val="000000" w:themeColor="text1"/>
          <w:sz w:val="18"/>
          <w:szCs w:val="18"/>
          <w:lang w:val="pt-BR"/>
        </w:rPr>
        <w:t>, </w:t>
      </w:r>
      <w:r w:rsidRPr="00022F81">
        <w:rPr>
          <w:rStyle w:val="given-name"/>
          <w:rFonts w:ascii="Times New Roman" w:hAnsi="Times New Roman"/>
          <w:color w:val="000000" w:themeColor="text1"/>
          <w:sz w:val="18"/>
          <w:szCs w:val="18"/>
          <w:lang w:val="pt-BR"/>
        </w:rPr>
        <w:t>S. A.</w:t>
      </w:r>
      <w:r w:rsidRPr="00022F81">
        <w:rPr>
          <w:rStyle w:val="react-xocs-alternative-link"/>
          <w:rFonts w:ascii="Times New Roman" w:hAnsi="Times New Roman"/>
          <w:color w:val="000000" w:themeColor="text1"/>
          <w:sz w:val="18"/>
          <w:szCs w:val="18"/>
          <w:lang w:val="pt-BR"/>
        </w:rPr>
        <w:t> </w:t>
      </w:r>
      <w:r w:rsidRPr="00022F81">
        <w:rPr>
          <w:rStyle w:val="text"/>
          <w:rFonts w:ascii="Times New Roman" w:hAnsi="Times New Roman"/>
          <w:color w:val="000000" w:themeColor="text1"/>
          <w:sz w:val="18"/>
          <w:szCs w:val="18"/>
          <w:lang w:val="pt-BR"/>
        </w:rPr>
        <w:t xml:space="preserve">Hawkins, </w:t>
      </w:r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  <w:lang w:val="pt-BR"/>
        </w:rPr>
        <w:t>Eur.</w:t>
      </w:r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  <w:shd w:val="clear" w:color="auto" w:fill="FFFFFF"/>
          <w:lang w:val="pt-BR"/>
        </w:rPr>
        <w:t> </w:t>
      </w:r>
      <w:proofErr w:type="spellStart"/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</w:rPr>
        <w:t>Polym</w:t>
      </w:r>
      <w:proofErr w:type="spellEnd"/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</w:rPr>
        <w:t>.</w:t>
      </w:r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  <w:shd w:val="clear" w:color="auto" w:fill="FFFFFF"/>
        </w:rPr>
        <w:t> </w:t>
      </w:r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</w:rPr>
        <w:t>J.</w:t>
      </w:r>
      <w:r w:rsidRPr="00022F81">
        <w:rPr>
          <w:rFonts w:ascii="Times New Roman" w:hAnsi="Times New Roman"/>
          <w:color w:val="000000" w:themeColor="text1"/>
          <w:sz w:val="18"/>
          <w:szCs w:val="18"/>
          <w:lang w:val="pt-BR"/>
        </w:rPr>
        <w:t xml:space="preserve"> </w:t>
      </w:r>
      <w:r w:rsidR="00F004A3" w:rsidRPr="00022F81">
        <w:rPr>
          <w:rFonts w:ascii="Times New Roman" w:hAnsi="Times New Roman"/>
          <w:b/>
          <w:bCs/>
          <w:color w:val="000000" w:themeColor="text1"/>
          <w:sz w:val="18"/>
          <w:szCs w:val="18"/>
          <w:lang w:val="pt-BR"/>
        </w:rPr>
        <w:t>2014</w:t>
      </w:r>
      <w:r w:rsidRPr="00022F81">
        <w:rPr>
          <w:rFonts w:ascii="Times New Roman" w:hAnsi="Times New Roman"/>
          <w:color w:val="000000" w:themeColor="text1"/>
          <w:sz w:val="18"/>
          <w:szCs w:val="18"/>
          <w:lang w:val="pt-BR"/>
        </w:rPr>
        <w:t xml:space="preserve">, 47, </w:t>
      </w:r>
      <w:r w:rsidRPr="00022F81">
        <w:rPr>
          <w:rFonts w:ascii="Times New Roman" w:hAnsi="Times New Roman"/>
          <w:color w:val="000000" w:themeColor="text1"/>
          <w:sz w:val="18"/>
          <w:szCs w:val="18"/>
        </w:rPr>
        <w:t>2451-2457.</w:t>
      </w:r>
    </w:p>
    <w:p w14:paraId="3117F7E3" w14:textId="13C90CBA" w:rsidR="00F004A3" w:rsidRPr="00022F81" w:rsidRDefault="00865F3A" w:rsidP="00865F3A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  <w:r w:rsidRPr="00022F81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 xml:space="preserve">N. S. M. N. M. Din, Y. S. Kian, H. S. Soi, A. M. Zan, S. Adnan, R. M. Yusop, </w:t>
      </w:r>
      <w:r w:rsidRPr="00022F8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J.</w:t>
      </w:r>
      <w:r w:rsidRPr="00022F81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> </w:t>
      </w:r>
      <w:r w:rsidRPr="00022F8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Oil Palm Res., </w:t>
      </w:r>
      <w:r w:rsidRPr="00022F81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>2019</w:t>
      </w:r>
      <w:r w:rsidRPr="00022F8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, 31,</w:t>
      </w:r>
      <w:r w:rsidR="00F004A3" w:rsidRPr="00022F8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hyperlink r:id="rId15" w:history="1">
        <w:r w:rsidRPr="00022F81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  <w:u w:val="none"/>
            <w:shd w:val="clear" w:color="auto" w:fill="FFFFFF"/>
            <w:lang w:val="en-US"/>
          </w:rPr>
          <w:t>632-641</w:t>
        </w:r>
      </w:hyperlink>
      <w:r w:rsidR="008E34E2" w:rsidRPr="00022F8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.</w:t>
      </w:r>
    </w:p>
    <w:p w14:paraId="715B1EDD" w14:textId="15C063A4" w:rsidR="00F004A3" w:rsidRPr="00022F81" w:rsidRDefault="00000000" w:rsidP="00F35560">
      <w:pPr>
        <w:pStyle w:val="TAMainText"/>
        <w:numPr>
          <w:ilvl w:val="0"/>
          <w:numId w:val="1"/>
        </w:numPr>
        <w:rPr>
          <w:rFonts w:ascii="Times New Roman" w:hAnsi="Times New Roman"/>
          <w:color w:val="000000" w:themeColor="text1"/>
          <w:sz w:val="18"/>
          <w:szCs w:val="18"/>
          <w:lang w:val="pt-BR"/>
        </w:rPr>
      </w:pPr>
      <w:hyperlink r:id="rId16" w:history="1">
        <w:r w:rsidR="00AD6FA2" w:rsidRPr="00022F81">
          <w:rPr>
            <w:rStyle w:val="Hyperlink"/>
            <w:rFonts w:ascii="Times New Roman" w:hAnsi="Times New Roman"/>
            <w:color w:val="000000" w:themeColor="text1"/>
            <w:sz w:val="18"/>
            <w:szCs w:val="18"/>
            <w:u w:val="none"/>
            <w:lang w:val="pt-BR"/>
          </w:rPr>
          <w:t>C. Gonzalez-Arellano</w:t>
        </w:r>
      </w:hyperlink>
      <w:r w:rsidR="00AD6FA2" w:rsidRPr="00022F81">
        <w:rPr>
          <w:rFonts w:ascii="Times New Roman" w:hAnsi="Times New Roman"/>
          <w:color w:val="000000" w:themeColor="text1"/>
          <w:sz w:val="18"/>
          <w:szCs w:val="18"/>
          <w:lang w:val="pt-BR"/>
        </w:rPr>
        <w:t xml:space="preserve">, </w:t>
      </w:r>
      <w:hyperlink r:id="rId17" w:history="1">
        <w:r w:rsidR="00AD6FA2" w:rsidRPr="00022F81">
          <w:rPr>
            <w:rStyle w:val="Hyperlink"/>
            <w:rFonts w:ascii="Times New Roman" w:hAnsi="Times New Roman"/>
            <w:color w:val="000000" w:themeColor="text1"/>
            <w:sz w:val="18"/>
            <w:szCs w:val="18"/>
            <w:u w:val="none"/>
            <w:lang w:val="pt-BR"/>
          </w:rPr>
          <w:t xml:space="preserve">R. A. D. </w:t>
        </w:r>
        <w:proofErr w:type="spellStart"/>
        <w:r w:rsidR="00AD6FA2" w:rsidRPr="00022F81">
          <w:rPr>
            <w:rStyle w:val="Hyperlink"/>
            <w:rFonts w:ascii="Times New Roman" w:hAnsi="Times New Roman"/>
            <w:color w:val="000000" w:themeColor="text1"/>
            <w:sz w:val="18"/>
            <w:szCs w:val="18"/>
            <w:u w:val="none"/>
            <w:lang w:val="pt-BR"/>
          </w:rPr>
          <w:t>Arancon</w:t>
        </w:r>
      </w:hyperlink>
      <w:r w:rsidR="00AD6FA2" w:rsidRPr="00022F81">
        <w:rPr>
          <w:rFonts w:ascii="Times New Roman" w:hAnsi="Times New Roman"/>
          <w:color w:val="000000" w:themeColor="text1"/>
          <w:sz w:val="18"/>
          <w:szCs w:val="18"/>
          <w:lang w:val="pt-BR"/>
        </w:rPr>
        <w:t>b</w:t>
      </w:r>
      <w:proofErr w:type="spellEnd"/>
      <w:r w:rsidR="00AD6FA2" w:rsidRPr="00022F81">
        <w:rPr>
          <w:rFonts w:ascii="Times New Roman" w:hAnsi="Times New Roman"/>
          <w:color w:val="000000" w:themeColor="text1"/>
          <w:sz w:val="18"/>
          <w:szCs w:val="18"/>
          <w:lang w:val="pt-BR"/>
        </w:rPr>
        <w:t xml:space="preserve">, </w:t>
      </w:r>
      <w:hyperlink r:id="rId18" w:history="1">
        <w:r w:rsidR="00AD6FA2" w:rsidRPr="00022F81">
          <w:rPr>
            <w:rStyle w:val="Hyperlink"/>
            <w:rFonts w:ascii="Times New Roman" w:hAnsi="Times New Roman"/>
            <w:color w:val="000000" w:themeColor="text1"/>
            <w:sz w:val="18"/>
            <w:szCs w:val="18"/>
            <w:u w:val="none"/>
            <w:lang w:val="pt-BR"/>
          </w:rPr>
          <w:t>R. Luque</w:t>
        </w:r>
      </w:hyperlink>
      <w:r w:rsidR="00AD6FA2" w:rsidRPr="00022F81">
        <w:rPr>
          <w:rFonts w:ascii="Times New Roman" w:hAnsi="Times New Roman"/>
          <w:color w:val="000000" w:themeColor="text1"/>
          <w:sz w:val="18"/>
          <w:szCs w:val="18"/>
          <w:lang w:val="pt-BR"/>
        </w:rPr>
        <w:t>, </w:t>
      </w:r>
      <w:r w:rsidR="00AD6FA2" w:rsidRPr="00022F81">
        <w:rPr>
          <w:rStyle w:val="articleauthor-link"/>
          <w:rFonts w:ascii="Times New Roman" w:hAnsi="Times New Roman"/>
          <w:color w:val="000000" w:themeColor="text1"/>
          <w:shd w:val="clear" w:color="auto" w:fill="FFFFFF"/>
          <w:lang w:val="pt-BR"/>
        </w:rPr>
        <w:t> </w:t>
      </w:r>
      <w:r w:rsidR="00AD6FA2" w:rsidRPr="00022F81">
        <w:rPr>
          <w:rStyle w:val="Forte"/>
          <w:rFonts w:ascii="Times New Roman" w:hAnsi="Times New Roman"/>
          <w:b w:val="0"/>
          <w:bCs w:val="0"/>
          <w:i/>
          <w:iCs/>
          <w:color w:val="000000" w:themeColor="text1"/>
          <w:sz w:val="18"/>
          <w:szCs w:val="18"/>
          <w:shd w:val="clear" w:color="auto" w:fill="FFFFFF"/>
          <w:lang w:val="pt-BR"/>
        </w:rPr>
        <w:t xml:space="preserve">Green </w:t>
      </w:r>
      <w:proofErr w:type="spellStart"/>
      <w:r w:rsidR="00AD6FA2" w:rsidRPr="00022F81">
        <w:rPr>
          <w:rStyle w:val="Forte"/>
          <w:rFonts w:ascii="Times New Roman" w:hAnsi="Times New Roman"/>
          <w:b w:val="0"/>
          <w:bCs w:val="0"/>
          <w:i/>
          <w:iCs/>
          <w:color w:val="000000" w:themeColor="text1"/>
          <w:sz w:val="18"/>
          <w:szCs w:val="18"/>
          <w:shd w:val="clear" w:color="auto" w:fill="FFFFFF"/>
          <w:lang w:val="pt-BR"/>
        </w:rPr>
        <w:t>Chem</w:t>
      </w:r>
      <w:proofErr w:type="spellEnd"/>
      <w:r w:rsidR="00AD6FA2" w:rsidRPr="00022F81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val="pt-BR"/>
        </w:rPr>
        <w:t xml:space="preserve">, </w:t>
      </w:r>
      <w:r w:rsidR="00AD6FA2" w:rsidRPr="00022F81">
        <w:rPr>
          <w:rFonts w:ascii="Times New Roman" w:hAnsi="Times New Roman"/>
          <w:b/>
          <w:bCs/>
          <w:color w:val="000000" w:themeColor="text1"/>
          <w:sz w:val="18"/>
          <w:szCs w:val="18"/>
          <w:shd w:val="clear" w:color="auto" w:fill="FFFFFF"/>
          <w:lang w:val="pt-BR"/>
        </w:rPr>
        <w:t>2014</w:t>
      </w:r>
      <w:r w:rsidR="00AD6FA2" w:rsidRPr="00022F81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val="pt-BR"/>
        </w:rPr>
        <w:t xml:space="preserve">, </w:t>
      </w:r>
      <w:r w:rsidR="00AD6FA2" w:rsidRPr="00022F81">
        <w:rPr>
          <w:rStyle w:val="Forte"/>
          <w:rFonts w:ascii="Times New Roman" w:hAnsi="Times New Roman"/>
          <w:b w:val="0"/>
          <w:bCs w:val="0"/>
          <w:color w:val="000000" w:themeColor="text1"/>
          <w:sz w:val="18"/>
          <w:szCs w:val="18"/>
          <w:shd w:val="clear" w:color="auto" w:fill="FFFFFF"/>
          <w:lang w:val="pt-BR"/>
        </w:rPr>
        <w:t>16</w:t>
      </w:r>
      <w:r w:rsidR="00AD6FA2" w:rsidRPr="00022F81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val="pt-BR"/>
        </w:rPr>
        <w:t>, 4985-4993.</w:t>
      </w:r>
    </w:p>
    <w:p w14:paraId="4156FF31" w14:textId="77777777" w:rsidR="00F35560" w:rsidRPr="00022F81" w:rsidRDefault="00171D3E" w:rsidP="00F35560">
      <w:pPr>
        <w:pStyle w:val="TAMainText"/>
        <w:numPr>
          <w:ilvl w:val="0"/>
          <w:numId w:val="1"/>
        </w:numPr>
        <w:rPr>
          <w:sz w:val="18"/>
          <w:szCs w:val="18"/>
        </w:rPr>
      </w:pPr>
      <w:r w:rsidRPr="00022F81">
        <w:rPr>
          <w:rStyle w:val="given-name"/>
          <w:sz w:val="18"/>
          <w:szCs w:val="18"/>
          <w:lang w:val="pt-BR"/>
        </w:rPr>
        <w:t>E. P. S. Silva</w:t>
      </w:r>
      <w:r w:rsidRPr="00022F81">
        <w:rPr>
          <w:rFonts w:ascii="Arial" w:hAnsi="Arial" w:cs="Arial"/>
          <w:color w:val="2E2E2E"/>
          <w:sz w:val="18"/>
          <w:szCs w:val="18"/>
          <w:lang w:val="pt-BR"/>
        </w:rPr>
        <w:t>, </w:t>
      </w:r>
      <w:r w:rsidRPr="00022F81">
        <w:rPr>
          <w:rFonts w:ascii="Times New Roman" w:hAnsi="Times New Roman"/>
          <w:color w:val="000000" w:themeColor="text1"/>
          <w:sz w:val="18"/>
          <w:szCs w:val="18"/>
          <w:lang w:val="pt-BR"/>
        </w:rPr>
        <w:t xml:space="preserve">S. M. P. Meneghetti, </w:t>
      </w:r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  <w:lang w:val="pt-BR"/>
        </w:rPr>
        <w:t>Mol. Catal.</w:t>
      </w:r>
      <w:r w:rsidRPr="00022F81">
        <w:rPr>
          <w:rFonts w:ascii="Times New Roman" w:hAnsi="Times New Roman"/>
          <w:color w:val="000000" w:themeColor="text1"/>
          <w:sz w:val="18"/>
          <w:szCs w:val="18"/>
          <w:lang w:val="pt-BR"/>
        </w:rPr>
        <w:t>, </w:t>
      </w:r>
      <w:r w:rsidRPr="00022F81">
        <w:rPr>
          <w:rFonts w:ascii="Times New Roman" w:hAnsi="Times New Roman"/>
          <w:b/>
          <w:bCs/>
          <w:color w:val="000000" w:themeColor="text1"/>
          <w:sz w:val="18"/>
          <w:szCs w:val="18"/>
          <w:lang w:val="pt-BR"/>
        </w:rPr>
        <w:t xml:space="preserve">2021, </w:t>
      </w:r>
      <w:r w:rsidRPr="00022F81">
        <w:rPr>
          <w:rFonts w:ascii="Times New Roman" w:hAnsi="Times New Roman"/>
          <w:color w:val="000000" w:themeColor="text1"/>
          <w:sz w:val="18"/>
          <w:szCs w:val="18"/>
          <w:lang w:val="pt-BR"/>
        </w:rPr>
        <w:t>112499</w:t>
      </w:r>
      <w:r w:rsidR="003D32D5" w:rsidRPr="00022F81">
        <w:rPr>
          <w:rFonts w:ascii="Times New Roman" w:hAnsi="Times New Roman"/>
          <w:color w:val="000000" w:themeColor="text1"/>
          <w:sz w:val="18"/>
          <w:szCs w:val="18"/>
          <w:lang w:val="pt-BR"/>
        </w:rPr>
        <w:t>-112508.</w:t>
      </w:r>
    </w:p>
    <w:p w14:paraId="1B2D4A5F" w14:textId="1455F9A6" w:rsidR="00156481" w:rsidRPr="00022F81" w:rsidRDefault="008E34E2" w:rsidP="00F35560">
      <w:pPr>
        <w:pStyle w:val="TAMainText"/>
        <w:numPr>
          <w:ilvl w:val="0"/>
          <w:numId w:val="1"/>
        </w:numPr>
        <w:rPr>
          <w:sz w:val="18"/>
          <w:szCs w:val="18"/>
          <w:lang w:val="pt-BR"/>
        </w:rPr>
      </w:pPr>
      <w:r w:rsidRPr="00022F81">
        <w:rPr>
          <w:rFonts w:ascii="Times New Roman" w:hAnsi="Times New Roman"/>
          <w:color w:val="000000" w:themeColor="text1"/>
          <w:sz w:val="18"/>
          <w:szCs w:val="18"/>
          <w:shd w:val="clear" w:color="auto" w:fill="FCFCFC"/>
          <w:lang w:val="pt-BR"/>
        </w:rPr>
        <w:t>F. M. R. S. Altino, D. S. Silva, J. H. </w:t>
      </w:r>
      <w:proofErr w:type="spellStart"/>
      <w:r w:rsidRPr="00022F81">
        <w:rPr>
          <w:rFonts w:ascii="Times New Roman" w:hAnsi="Times New Roman"/>
          <w:color w:val="000000" w:themeColor="text1"/>
          <w:sz w:val="18"/>
          <w:szCs w:val="18"/>
          <w:shd w:val="clear" w:color="auto" w:fill="FCFCFC"/>
          <w:lang w:val="pt-BR"/>
        </w:rPr>
        <w:t>Bortoluzzi</w:t>
      </w:r>
      <w:proofErr w:type="spellEnd"/>
      <w:r w:rsidRPr="00022F81">
        <w:rPr>
          <w:rFonts w:ascii="Times New Roman" w:hAnsi="Times New Roman"/>
          <w:color w:val="000000" w:themeColor="text1"/>
          <w:sz w:val="18"/>
          <w:szCs w:val="18"/>
          <w:shd w:val="clear" w:color="auto" w:fill="FCFCFC"/>
          <w:lang w:val="pt-BR"/>
        </w:rPr>
        <w:t>, S. M. P. Meneghetti</w:t>
      </w:r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  <w:shd w:val="clear" w:color="auto" w:fill="FCFCFC"/>
          <w:lang w:val="pt-BR"/>
        </w:rPr>
        <w:t xml:space="preserve">. </w:t>
      </w:r>
      <w:proofErr w:type="spellStart"/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  <w:shd w:val="clear" w:color="auto" w:fill="FCFCFC"/>
          <w:lang w:val="pt-BR"/>
        </w:rPr>
        <w:t>Biomass</w:t>
      </w:r>
      <w:proofErr w:type="spellEnd"/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  <w:shd w:val="clear" w:color="auto" w:fill="FCFCFC"/>
          <w:lang w:val="pt-BR"/>
        </w:rPr>
        <w:t xml:space="preserve"> </w:t>
      </w:r>
      <w:proofErr w:type="spellStart"/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  <w:shd w:val="clear" w:color="auto" w:fill="FCFCFC"/>
          <w:lang w:val="pt-BR"/>
        </w:rPr>
        <w:t>Conv</w:t>
      </w:r>
      <w:proofErr w:type="spellEnd"/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  <w:shd w:val="clear" w:color="auto" w:fill="FCFCFC"/>
          <w:lang w:val="pt-BR"/>
        </w:rPr>
        <w:t xml:space="preserve">. </w:t>
      </w:r>
      <w:proofErr w:type="spellStart"/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  <w:shd w:val="clear" w:color="auto" w:fill="FCFCFC"/>
          <w:lang w:val="pt-BR"/>
        </w:rPr>
        <w:t>Bioref</w:t>
      </w:r>
      <w:proofErr w:type="spellEnd"/>
      <w:r w:rsidRPr="00022F81">
        <w:rPr>
          <w:rFonts w:ascii="Times New Roman" w:hAnsi="Times New Roman"/>
          <w:i/>
          <w:iCs/>
          <w:color w:val="000000" w:themeColor="text1"/>
          <w:sz w:val="18"/>
          <w:szCs w:val="18"/>
          <w:shd w:val="clear" w:color="auto" w:fill="FCFCFC"/>
          <w:lang w:val="pt-BR"/>
        </w:rPr>
        <w:t>.</w:t>
      </w:r>
      <w:r w:rsidRPr="00022F81">
        <w:rPr>
          <w:rFonts w:ascii="Times New Roman" w:hAnsi="Times New Roman"/>
          <w:color w:val="000000" w:themeColor="text1"/>
          <w:sz w:val="18"/>
          <w:szCs w:val="18"/>
          <w:shd w:val="clear" w:color="auto" w:fill="FCFCFC"/>
          <w:lang w:val="pt-BR"/>
        </w:rPr>
        <w:t xml:space="preserve">, </w:t>
      </w:r>
      <w:r w:rsidRPr="00022F81">
        <w:rPr>
          <w:rFonts w:ascii="Times New Roman" w:hAnsi="Times New Roman"/>
          <w:b/>
          <w:bCs/>
          <w:color w:val="000000" w:themeColor="text1"/>
          <w:sz w:val="18"/>
          <w:szCs w:val="18"/>
          <w:shd w:val="clear" w:color="auto" w:fill="FCFCFC"/>
          <w:lang w:val="pt-BR"/>
        </w:rPr>
        <w:t>2023</w:t>
      </w:r>
      <w:r w:rsidRPr="00022F81">
        <w:rPr>
          <w:rFonts w:ascii="Times New Roman" w:hAnsi="Times New Roman"/>
          <w:color w:val="000000" w:themeColor="text1"/>
          <w:sz w:val="18"/>
          <w:szCs w:val="18"/>
          <w:shd w:val="clear" w:color="auto" w:fill="FCFCFC"/>
          <w:lang w:val="pt-BR"/>
        </w:rPr>
        <w:t>, 13, 3237–3246.</w:t>
      </w:r>
    </w:p>
    <w:p w14:paraId="36A927E7" w14:textId="697F42BF" w:rsidR="00F35560" w:rsidRPr="00022F81" w:rsidRDefault="00F35560" w:rsidP="00F35560">
      <w:pPr>
        <w:pStyle w:val="TAMainText"/>
        <w:numPr>
          <w:ilvl w:val="0"/>
          <w:numId w:val="1"/>
        </w:numPr>
        <w:rPr>
          <w:sz w:val="18"/>
          <w:szCs w:val="18"/>
          <w:lang w:val="pt-BR"/>
        </w:rPr>
      </w:pPr>
      <w:r w:rsidRPr="00022F81">
        <w:rPr>
          <w:sz w:val="18"/>
          <w:szCs w:val="18"/>
          <w:lang w:val="pt-BR"/>
        </w:rPr>
        <w:t xml:space="preserve">M. J. Silva, D. M. Chaves, M. G. Teixeira, C. G. O. </w:t>
      </w:r>
      <w:proofErr w:type="spellStart"/>
      <w:r w:rsidRPr="00022F81">
        <w:rPr>
          <w:sz w:val="18"/>
          <w:szCs w:val="18"/>
          <w:lang w:val="pt-BR"/>
        </w:rPr>
        <w:t>Bruziquesi</w:t>
      </w:r>
      <w:proofErr w:type="spellEnd"/>
      <w:r w:rsidRPr="00022F81">
        <w:rPr>
          <w:sz w:val="18"/>
          <w:szCs w:val="18"/>
          <w:lang w:val="pt-BR"/>
        </w:rPr>
        <w:t>, Mol. Catal. 2021, 504, 111495-111504</w:t>
      </w:r>
    </w:p>
    <w:sectPr w:rsidR="00F35560" w:rsidRPr="00022F81" w:rsidSect="009D2B6F">
      <w:type w:val="continuous"/>
      <w:pgSz w:w="11906" w:h="16838"/>
      <w:pgMar w:top="1418" w:right="1094" w:bottom="993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E3EF" w14:textId="77777777" w:rsidR="00812195" w:rsidRDefault="00812195" w:rsidP="00EA4E1B">
      <w:pPr>
        <w:spacing w:after="0" w:line="240" w:lineRule="auto"/>
      </w:pPr>
      <w:r>
        <w:separator/>
      </w:r>
    </w:p>
  </w:endnote>
  <w:endnote w:type="continuationSeparator" w:id="0">
    <w:p w14:paraId="6FDFBA4B" w14:textId="77777777" w:rsidR="00812195" w:rsidRDefault="00812195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E153A" w14:textId="77777777" w:rsidR="00812195" w:rsidRDefault="00812195" w:rsidP="00EA4E1B">
      <w:pPr>
        <w:spacing w:after="0" w:line="240" w:lineRule="auto"/>
      </w:pPr>
      <w:r>
        <w:separator/>
      </w:r>
    </w:p>
  </w:footnote>
  <w:footnote w:type="continuationSeparator" w:id="0">
    <w:p w14:paraId="7FB2E662" w14:textId="77777777" w:rsidR="00812195" w:rsidRDefault="00812195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050D4C65" w:rsidR="00EA4E1B" w:rsidRDefault="009B09AA" w:rsidP="00723AAC">
    <w:pPr>
      <w:pStyle w:val="Cabealho"/>
      <w:spacing w:after="240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0EB0FB8" wp14:editId="5D1FE4B9">
          <wp:simplePos x="0" y="0"/>
          <wp:positionH relativeFrom="column">
            <wp:posOffset>4551680</wp:posOffset>
          </wp:positionH>
          <wp:positionV relativeFrom="paragraph">
            <wp:posOffset>133985</wp:posOffset>
          </wp:positionV>
          <wp:extent cx="1130935" cy="400050"/>
          <wp:effectExtent l="0" t="0" r="0" b="0"/>
          <wp:wrapSquare wrapText="bothSides"/>
          <wp:docPr id="129947558" name="Imagem 129947558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00">
      <w:rPr>
        <w:noProof/>
      </w:rPr>
      <w:drawing>
        <wp:inline distT="0" distB="0" distL="0" distR="0" wp14:anchorId="128B8774" wp14:editId="2044505C">
          <wp:extent cx="999461" cy="688162"/>
          <wp:effectExtent l="0" t="0" r="0" b="0"/>
          <wp:docPr id="804669889" name="Imagem 804669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048312" cy="7217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316081"/>
    <w:multiLevelType w:val="hybridMultilevel"/>
    <w:tmpl w:val="6C5C7FDA"/>
    <w:lvl w:ilvl="0" w:tplc="D676161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39884">
    <w:abstractNumId w:val="0"/>
  </w:num>
  <w:num w:numId="2" w16cid:durableId="151807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2FD1"/>
    <w:rsid w:val="000042EC"/>
    <w:rsid w:val="0001264A"/>
    <w:rsid w:val="00022F81"/>
    <w:rsid w:val="00023DE9"/>
    <w:rsid w:val="0003335C"/>
    <w:rsid w:val="0003352B"/>
    <w:rsid w:val="00061A72"/>
    <w:rsid w:val="00080484"/>
    <w:rsid w:val="00097385"/>
    <w:rsid w:val="000D74D7"/>
    <w:rsid w:val="000F1D24"/>
    <w:rsid w:val="00101A1D"/>
    <w:rsid w:val="00120D58"/>
    <w:rsid w:val="001300B7"/>
    <w:rsid w:val="001362C3"/>
    <w:rsid w:val="001405EC"/>
    <w:rsid w:val="00156481"/>
    <w:rsid w:val="00171D3E"/>
    <w:rsid w:val="001E58A9"/>
    <w:rsid w:val="001F1931"/>
    <w:rsid w:val="001F25B2"/>
    <w:rsid w:val="00222230"/>
    <w:rsid w:val="00234077"/>
    <w:rsid w:val="00266F4D"/>
    <w:rsid w:val="00285392"/>
    <w:rsid w:val="002A1393"/>
    <w:rsid w:val="002E19C8"/>
    <w:rsid w:val="002E2391"/>
    <w:rsid w:val="003128D6"/>
    <w:rsid w:val="00323CEB"/>
    <w:rsid w:val="00340B1E"/>
    <w:rsid w:val="00345286"/>
    <w:rsid w:val="003A1482"/>
    <w:rsid w:val="003A2ADE"/>
    <w:rsid w:val="003D2670"/>
    <w:rsid w:val="003D32D5"/>
    <w:rsid w:val="003E15CF"/>
    <w:rsid w:val="00402F3E"/>
    <w:rsid w:val="004166B9"/>
    <w:rsid w:val="00423036"/>
    <w:rsid w:val="00426E1A"/>
    <w:rsid w:val="0044077F"/>
    <w:rsid w:val="004A0DC7"/>
    <w:rsid w:val="004C3F3D"/>
    <w:rsid w:val="004D1ABF"/>
    <w:rsid w:val="004E72B2"/>
    <w:rsid w:val="004E76DA"/>
    <w:rsid w:val="004F3F42"/>
    <w:rsid w:val="00501438"/>
    <w:rsid w:val="00515784"/>
    <w:rsid w:val="0052112E"/>
    <w:rsid w:val="00524A46"/>
    <w:rsid w:val="00534F09"/>
    <w:rsid w:val="00554A46"/>
    <w:rsid w:val="00556C1D"/>
    <w:rsid w:val="00556C9A"/>
    <w:rsid w:val="00583362"/>
    <w:rsid w:val="005C0ADF"/>
    <w:rsid w:val="005C2775"/>
    <w:rsid w:val="005D3756"/>
    <w:rsid w:val="005D65EB"/>
    <w:rsid w:val="005E0D13"/>
    <w:rsid w:val="005F739F"/>
    <w:rsid w:val="00604718"/>
    <w:rsid w:val="00621487"/>
    <w:rsid w:val="00647B63"/>
    <w:rsid w:val="00652815"/>
    <w:rsid w:val="00655C37"/>
    <w:rsid w:val="00677E05"/>
    <w:rsid w:val="00683883"/>
    <w:rsid w:val="00693C36"/>
    <w:rsid w:val="006A3DB2"/>
    <w:rsid w:val="006C6AF0"/>
    <w:rsid w:val="006D2E59"/>
    <w:rsid w:val="006D6EE4"/>
    <w:rsid w:val="006F599B"/>
    <w:rsid w:val="0070445B"/>
    <w:rsid w:val="00715142"/>
    <w:rsid w:val="00720015"/>
    <w:rsid w:val="00723AAC"/>
    <w:rsid w:val="00761659"/>
    <w:rsid w:val="0076229B"/>
    <w:rsid w:val="00764FBD"/>
    <w:rsid w:val="0076503F"/>
    <w:rsid w:val="007670A0"/>
    <w:rsid w:val="00775B89"/>
    <w:rsid w:val="00781685"/>
    <w:rsid w:val="00791435"/>
    <w:rsid w:val="007924A9"/>
    <w:rsid w:val="007A119F"/>
    <w:rsid w:val="007A4C67"/>
    <w:rsid w:val="007B4B2B"/>
    <w:rsid w:val="007C3D3C"/>
    <w:rsid w:val="007C6C6D"/>
    <w:rsid w:val="007D7532"/>
    <w:rsid w:val="007E73D7"/>
    <w:rsid w:val="00803916"/>
    <w:rsid w:val="00811E87"/>
    <w:rsid w:val="00812195"/>
    <w:rsid w:val="008169A0"/>
    <w:rsid w:val="00865F3A"/>
    <w:rsid w:val="00866822"/>
    <w:rsid w:val="0088777F"/>
    <w:rsid w:val="00894987"/>
    <w:rsid w:val="008A7449"/>
    <w:rsid w:val="008A7D27"/>
    <w:rsid w:val="008B09D2"/>
    <w:rsid w:val="008B1683"/>
    <w:rsid w:val="008C1B30"/>
    <w:rsid w:val="008D437F"/>
    <w:rsid w:val="008D58CF"/>
    <w:rsid w:val="008E34E2"/>
    <w:rsid w:val="00902FBA"/>
    <w:rsid w:val="009656D9"/>
    <w:rsid w:val="00983E60"/>
    <w:rsid w:val="009963E4"/>
    <w:rsid w:val="009B09AA"/>
    <w:rsid w:val="009C7CB0"/>
    <w:rsid w:val="009D2B6F"/>
    <w:rsid w:val="009E24B6"/>
    <w:rsid w:val="00A02882"/>
    <w:rsid w:val="00A1297C"/>
    <w:rsid w:val="00A30E3D"/>
    <w:rsid w:val="00A94FE0"/>
    <w:rsid w:val="00AA182E"/>
    <w:rsid w:val="00AD6FA2"/>
    <w:rsid w:val="00AE6C81"/>
    <w:rsid w:val="00AF0400"/>
    <w:rsid w:val="00B30AEB"/>
    <w:rsid w:val="00B3451D"/>
    <w:rsid w:val="00B368D4"/>
    <w:rsid w:val="00B57287"/>
    <w:rsid w:val="00B63F79"/>
    <w:rsid w:val="00B756CE"/>
    <w:rsid w:val="00B90CD1"/>
    <w:rsid w:val="00BA240F"/>
    <w:rsid w:val="00BA6A6E"/>
    <w:rsid w:val="00BF747D"/>
    <w:rsid w:val="00C00772"/>
    <w:rsid w:val="00C16346"/>
    <w:rsid w:val="00C70CC0"/>
    <w:rsid w:val="00C70E44"/>
    <w:rsid w:val="00C76E54"/>
    <w:rsid w:val="00C9050C"/>
    <w:rsid w:val="00CC607B"/>
    <w:rsid w:val="00CC79D0"/>
    <w:rsid w:val="00CD6D71"/>
    <w:rsid w:val="00D01253"/>
    <w:rsid w:val="00D17827"/>
    <w:rsid w:val="00D17B49"/>
    <w:rsid w:val="00D27FCB"/>
    <w:rsid w:val="00D55BD0"/>
    <w:rsid w:val="00D63709"/>
    <w:rsid w:val="00D71E4F"/>
    <w:rsid w:val="00D77F94"/>
    <w:rsid w:val="00D82977"/>
    <w:rsid w:val="00D90ADA"/>
    <w:rsid w:val="00D96135"/>
    <w:rsid w:val="00DC5CE0"/>
    <w:rsid w:val="00DC7A64"/>
    <w:rsid w:val="00E02A21"/>
    <w:rsid w:val="00E038AF"/>
    <w:rsid w:val="00E6702C"/>
    <w:rsid w:val="00E96967"/>
    <w:rsid w:val="00E97869"/>
    <w:rsid w:val="00EA1D2D"/>
    <w:rsid w:val="00EA4020"/>
    <w:rsid w:val="00EA4E1B"/>
    <w:rsid w:val="00EA5C90"/>
    <w:rsid w:val="00EB788F"/>
    <w:rsid w:val="00ED0237"/>
    <w:rsid w:val="00F004A3"/>
    <w:rsid w:val="00F017D5"/>
    <w:rsid w:val="00F12AB0"/>
    <w:rsid w:val="00F13A91"/>
    <w:rsid w:val="00F23447"/>
    <w:rsid w:val="00F25B50"/>
    <w:rsid w:val="00F30661"/>
    <w:rsid w:val="00F33FB5"/>
    <w:rsid w:val="00F35560"/>
    <w:rsid w:val="00F4601E"/>
    <w:rsid w:val="00F5108E"/>
    <w:rsid w:val="00F83333"/>
    <w:rsid w:val="00F917DA"/>
    <w:rsid w:val="00F9467D"/>
    <w:rsid w:val="00FA74F3"/>
    <w:rsid w:val="00FC57E0"/>
    <w:rsid w:val="00FC68DF"/>
    <w:rsid w:val="00FD2E0F"/>
    <w:rsid w:val="00FF1E47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E0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723A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3AAC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83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83E6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983E60"/>
  </w:style>
  <w:style w:type="character" w:customStyle="1" w:styleId="react-xocs-alternative-link">
    <w:name w:val="react-xocs-alternative-link"/>
    <w:basedOn w:val="Fontepargpadro"/>
    <w:rsid w:val="003E15CF"/>
  </w:style>
  <w:style w:type="character" w:customStyle="1" w:styleId="given-name">
    <w:name w:val="given-name"/>
    <w:basedOn w:val="Fontepargpadro"/>
    <w:rsid w:val="003E15CF"/>
  </w:style>
  <w:style w:type="character" w:customStyle="1" w:styleId="text">
    <w:name w:val="text"/>
    <w:basedOn w:val="Fontepargpadro"/>
    <w:rsid w:val="003E15CF"/>
  </w:style>
  <w:style w:type="character" w:customStyle="1" w:styleId="articleauthor-link">
    <w:name w:val="article__author-link"/>
    <w:basedOn w:val="Fontepargpadro"/>
    <w:rsid w:val="00AD6FA2"/>
  </w:style>
  <w:style w:type="paragraph" w:styleId="PargrafodaLista">
    <w:name w:val="List Paragraph"/>
    <w:basedOn w:val="Normal"/>
    <w:uiPriority w:val="34"/>
    <w:qFormat/>
    <w:rsid w:val="00AD6FA2"/>
    <w:pPr>
      <w:ind w:left="720"/>
      <w:contextualSpacing/>
    </w:pPr>
  </w:style>
  <w:style w:type="table" w:styleId="Tabelacomgrade">
    <w:name w:val="Table Grid"/>
    <w:basedOn w:val="Tabelanormal"/>
    <w:uiPriority w:val="39"/>
    <w:rsid w:val="00F9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i.plentz@gmail.com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pubs.rsc.org/en/results?searchtext=Author%3ARafael%20Luq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pubs.rsc.org/en/results?searchtext=Author%3ARick%20A.%20D.%20Aranc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bs.rsc.org/en/results?searchtext=Author%3ACamino%20Gonzalez-Arella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myjurnal.mohe.gov.my/public/issue-view.php?id=14079&amp;journal_id=77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1145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Simoni Meneghetti</cp:lastModifiedBy>
  <cp:revision>81</cp:revision>
  <dcterms:created xsi:type="dcterms:W3CDTF">2023-08-14T17:46:00Z</dcterms:created>
  <dcterms:modified xsi:type="dcterms:W3CDTF">2023-08-14T20:19:00Z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