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338CFD" w14:textId="285505D1" w:rsidR="004332A8" w:rsidRPr="004332A8" w:rsidRDefault="009C4767" w:rsidP="004332A8">
      <w:pPr>
        <w:pStyle w:val="BATitle"/>
        <w:spacing w:before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>D</w:t>
      </w:r>
      <w:r w:rsidR="00F47783">
        <w:rPr>
          <w:sz w:val="32"/>
          <w:lang w:val="pt-BR"/>
        </w:rPr>
        <w:t>esidrogenação oxidativa do propano</w:t>
      </w:r>
      <w:r>
        <w:rPr>
          <w:sz w:val="32"/>
          <w:lang w:val="pt-BR"/>
        </w:rPr>
        <w:t xml:space="preserve"> sobre </w:t>
      </w:r>
      <w:r w:rsidR="00BF461E">
        <w:rPr>
          <w:sz w:val="32"/>
          <w:lang w:val="pt-BR"/>
        </w:rPr>
        <w:t xml:space="preserve">catalisadores baseados em V e Sr impregnados sucessivamente sobre </w:t>
      </w:r>
      <w:r w:rsidR="00BF461E" w:rsidRPr="00BF461E">
        <w:rPr>
          <w:sz w:val="32"/>
          <w:lang w:val="pt-BR"/>
        </w:rPr>
        <w:t>Nb</w:t>
      </w:r>
      <w:r w:rsidR="00BF461E" w:rsidRPr="00BF461E">
        <w:rPr>
          <w:sz w:val="32"/>
          <w:vertAlign w:val="subscript"/>
          <w:lang w:val="pt-BR"/>
        </w:rPr>
        <w:t>2</w:t>
      </w:r>
      <w:r w:rsidR="00BF461E" w:rsidRPr="00BF461E">
        <w:rPr>
          <w:sz w:val="32"/>
          <w:lang w:val="pt-BR"/>
        </w:rPr>
        <w:t>O</w:t>
      </w:r>
      <w:r w:rsidR="00BF461E" w:rsidRPr="00BF461E">
        <w:rPr>
          <w:sz w:val="32"/>
          <w:vertAlign w:val="subscript"/>
          <w:lang w:val="pt-BR"/>
        </w:rPr>
        <w:t>5</w:t>
      </w:r>
      <w:r w:rsidR="00BF461E" w:rsidRPr="00BF461E">
        <w:rPr>
          <w:sz w:val="32"/>
          <w:lang w:val="pt-BR"/>
        </w:rPr>
        <w:t>-Al</w:t>
      </w:r>
      <w:r w:rsidR="00BF461E" w:rsidRPr="00BF461E">
        <w:rPr>
          <w:sz w:val="32"/>
          <w:vertAlign w:val="subscript"/>
          <w:lang w:val="pt-BR"/>
        </w:rPr>
        <w:t>2</w:t>
      </w:r>
      <w:r w:rsidR="00BF461E" w:rsidRPr="00BF461E">
        <w:rPr>
          <w:sz w:val="32"/>
          <w:lang w:val="pt-BR"/>
        </w:rPr>
        <w:t>O</w:t>
      </w:r>
      <w:r w:rsidR="00BF461E" w:rsidRPr="00BF461E">
        <w:rPr>
          <w:sz w:val="32"/>
          <w:vertAlign w:val="subscript"/>
          <w:lang w:val="pt-BR"/>
        </w:rPr>
        <w:t>3</w:t>
      </w:r>
    </w:p>
    <w:p w14:paraId="1B804493" w14:textId="348305F0" w:rsidR="00EA4E1B" w:rsidRPr="00CD4772" w:rsidRDefault="009B12BE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vertAlign w:val="superscript"/>
          <w:lang w:val="pt-BR"/>
        </w:rPr>
      </w:pPr>
      <w:r>
        <w:rPr>
          <w:rFonts w:ascii="Times New Roman" w:hAnsi="Times New Roman"/>
          <w:sz w:val="20"/>
          <w:lang w:val="pt-BR"/>
        </w:rPr>
        <w:t>Vinícius M. Crivelaro</w:t>
      </w:r>
      <w:r w:rsidR="00EA4E1B"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 xml:space="preserve"> e Gilberto G. Cortez</w:t>
      </w:r>
      <w:r w:rsidR="00CD4772">
        <w:rPr>
          <w:rFonts w:ascii="Times New Roman" w:hAnsi="Times New Roman"/>
          <w:sz w:val="20"/>
          <w:vertAlign w:val="superscript"/>
          <w:lang w:val="pt-BR"/>
        </w:rPr>
        <w:t>2</w:t>
      </w:r>
    </w:p>
    <w:p w14:paraId="368EC984" w14:textId="18A79B75" w:rsidR="00CD4772" w:rsidRPr="007159DB" w:rsidRDefault="00CD4772" w:rsidP="00CD4772">
      <w:pPr>
        <w:pStyle w:val="BCAuthorAddress"/>
        <w:spacing w:after="0"/>
        <w:ind w:right="0"/>
        <w:jc w:val="both"/>
        <w:rPr>
          <w:lang w:val="pt-BR"/>
        </w:rPr>
      </w:pPr>
      <w:r w:rsidRPr="00D54A04">
        <w:rPr>
          <w:vertAlign w:val="superscript"/>
          <w:lang w:val="pt-BR"/>
        </w:rPr>
        <w:t>1</w:t>
      </w:r>
      <w:r>
        <w:rPr>
          <w:vertAlign w:val="superscript"/>
          <w:lang w:val="pt-BR"/>
        </w:rPr>
        <w:t>,2</w:t>
      </w:r>
      <w:r w:rsidRPr="007159DB">
        <w:rPr>
          <w:lang w:val="pt-BR"/>
        </w:rPr>
        <w:t>Departamento de Engenharia Química, Escola de Engenharia de Lorena, Universidade de São Paulo, Lorena - SP, Brasil</w:t>
      </w:r>
    </w:p>
    <w:p w14:paraId="22D38595" w14:textId="5792D053" w:rsidR="00EA4E1B" w:rsidRPr="00CD4772" w:rsidRDefault="005E3ED5" w:rsidP="00CD4772">
      <w:pPr>
        <w:pStyle w:val="BCAuthorAddress"/>
        <w:spacing w:after="0"/>
        <w:ind w:right="0"/>
        <w:jc w:val="both"/>
        <w:rPr>
          <w:rFonts w:eastAsiaTheme="majorEastAsia"/>
          <w:lang w:val="pt-BR"/>
        </w:rPr>
      </w:pPr>
      <w:r>
        <w:rPr>
          <w:lang w:val="pt-BR"/>
        </w:rPr>
        <w:t>E-mail:</w:t>
      </w:r>
      <w:r w:rsidR="00CD4772" w:rsidRPr="002926D6">
        <w:rPr>
          <w:lang w:val="pt-BR"/>
        </w:rPr>
        <w:t xml:space="preserve"> </w:t>
      </w:r>
      <w:r>
        <w:rPr>
          <w:vertAlign w:val="superscript"/>
          <w:lang w:val="pt-BR"/>
        </w:rPr>
        <w:t>1</w:t>
      </w:r>
      <w:hyperlink r:id="rId8" w:history="1">
        <w:r w:rsidR="00CD4772" w:rsidRPr="00F11473">
          <w:rPr>
            <w:rStyle w:val="Hyperlink"/>
            <w:rFonts w:eastAsiaTheme="majorEastAsia"/>
            <w:lang w:val="pt-BR"/>
          </w:rPr>
          <w:t>vinicius.martin@alumni.usp.br</w:t>
        </w:r>
      </w:hyperlink>
      <w:r w:rsidR="00CD4772">
        <w:rPr>
          <w:lang w:val="pt-BR"/>
        </w:rPr>
        <w:t xml:space="preserve">; </w:t>
      </w:r>
      <w:r>
        <w:rPr>
          <w:vertAlign w:val="superscript"/>
          <w:lang w:val="pt-BR"/>
        </w:rPr>
        <w:t>2</w:t>
      </w:r>
      <w:hyperlink r:id="rId9" w:history="1">
        <w:r w:rsidR="00650866" w:rsidRPr="00D43878">
          <w:rPr>
            <w:rStyle w:val="Hyperlink"/>
            <w:rFonts w:eastAsiaTheme="majorEastAsia"/>
            <w:lang w:val="pt-BR"/>
          </w:rPr>
          <w:t>cortez@eel.usp.br</w:t>
        </w:r>
      </w:hyperlink>
      <w:r w:rsidR="00CD4772">
        <w:rPr>
          <w:rFonts w:eastAsiaTheme="majorEastAsia"/>
          <w:lang w:val="pt-BR"/>
        </w:rPr>
        <w:t>.</w:t>
      </w:r>
      <w:r w:rsidR="00CD4772">
        <w:rPr>
          <w:lang w:val="pt-BR"/>
        </w:rPr>
        <w:t xml:space="preserve"> Tel.: (12) 3159-5105</w:t>
      </w:r>
      <w:r w:rsidR="00CD4772">
        <w:rPr>
          <w:rStyle w:val="Refdenotadefim"/>
          <w:lang w:val="pt-BR"/>
        </w:rPr>
        <w:t>2</w:t>
      </w:r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7DCB8857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 (Helvética, tam. 12)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7DCB8857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 (Helvética, tam. 12)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6857E8FD" w:rsidR="00EA4E1B" w:rsidRPr="006D11E5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>RESUMO -</w:t>
      </w:r>
      <w:r w:rsidR="00D93F94">
        <w:rPr>
          <w:rFonts w:ascii="Times New Roman" w:hAnsi="Times New Roman"/>
          <w:b w:val="0"/>
          <w:sz w:val="20"/>
          <w:lang w:val="pt-BR"/>
        </w:rPr>
        <w:t xml:space="preserve"> Nesse trabalho, o efeito promotor de estrôncio sobre catalisadores de vanádio suportado em Nb</w:t>
      </w:r>
      <w:r w:rsidR="00D93F94" w:rsidRPr="00D93F94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D93F94">
        <w:rPr>
          <w:rFonts w:ascii="Times New Roman" w:hAnsi="Times New Roman"/>
          <w:b w:val="0"/>
          <w:sz w:val="20"/>
          <w:lang w:val="pt-BR"/>
        </w:rPr>
        <w:t>O</w:t>
      </w:r>
      <w:r w:rsidR="00D93F94" w:rsidRPr="00D93F94">
        <w:rPr>
          <w:rFonts w:ascii="Times New Roman" w:hAnsi="Times New Roman"/>
          <w:b w:val="0"/>
          <w:sz w:val="20"/>
          <w:vertAlign w:val="subscript"/>
          <w:lang w:val="pt-BR"/>
        </w:rPr>
        <w:t>5</w:t>
      </w:r>
      <w:r w:rsidR="00D93F94">
        <w:rPr>
          <w:rFonts w:ascii="Times New Roman" w:hAnsi="Times New Roman"/>
          <w:b w:val="0"/>
          <w:sz w:val="20"/>
          <w:lang w:val="pt-BR"/>
        </w:rPr>
        <w:t>-Al</w:t>
      </w:r>
      <w:r w:rsidR="00D93F94" w:rsidRPr="00D93F94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D93F94">
        <w:rPr>
          <w:rFonts w:ascii="Times New Roman" w:hAnsi="Times New Roman"/>
          <w:b w:val="0"/>
          <w:sz w:val="20"/>
          <w:lang w:val="pt-BR"/>
        </w:rPr>
        <w:t>O</w:t>
      </w:r>
      <w:r w:rsidR="00D93F94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="00D93F94">
        <w:rPr>
          <w:rFonts w:ascii="Times New Roman" w:hAnsi="Times New Roman"/>
          <w:b w:val="0"/>
          <w:sz w:val="20"/>
          <w:lang w:val="pt-BR"/>
        </w:rPr>
        <w:t xml:space="preserve"> misturada fisicamente foi avaliado na reação de desidrogenação oxidativa do propano</w:t>
      </w:r>
      <w:r w:rsidR="006D11E5">
        <w:rPr>
          <w:rFonts w:ascii="Times New Roman" w:hAnsi="Times New Roman"/>
          <w:b w:val="0"/>
          <w:sz w:val="20"/>
          <w:lang w:val="pt-BR"/>
        </w:rPr>
        <w:t xml:space="preserve"> (DOP)</w:t>
      </w:r>
      <w:r>
        <w:rPr>
          <w:rFonts w:ascii="Times New Roman" w:hAnsi="Times New Roman"/>
          <w:b w:val="0"/>
          <w:sz w:val="20"/>
          <w:lang w:val="pt-BR"/>
        </w:rPr>
        <w:t>.</w:t>
      </w:r>
      <w:r w:rsidR="00D93F94">
        <w:rPr>
          <w:rFonts w:ascii="Times New Roman" w:hAnsi="Times New Roman"/>
          <w:b w:val="0"/>
          <w:sz w:val="20"/>
          <w:lang w:val="pt-BR"/>
        </w:rPr>
        <w:t xml:space="preserve"> </w:t>
      </w:r>
      <w:r w:rsidR="00EE6A9A">
        <w:rPr>
          <w:rFonts w:ascii="Times New Roman" w:hAnsi="Times New Roman"/>
          <w:b w:val="0"/>
          <w:sz w:val="20"/>
          <w:lang w:val="pt-BR"/>
        </w:rPr>
        <w:t>As proporções utilizadas foram</w:t>
      </w:r>
      <w:r w:rsidR="00013D18">
        <w:rPr>
          <w:rFonts w:ascii="Times New Roman" w:hAnsi="Times New Roman"/>
          <w:b w:val="0"/>
          <w:sz w:val="20"/>
          <w:lang w:val="pt-BR"/>
        </w:rPr>
        <w:t>:</w:t>
      </w:r>
      <w:r w:rsidR="00EE6A9A">
        <w:rPr>
          <w:rFonts w:ascii="Times New Roman" w:hAnsi="Times New Roman"/>
          <w:b w:val="0"/>
          <w:sz w:val="20"/>
          <w:lang w:val="pt-BR"/>
        </w:rPr>
        <w:t xml:space="preserve"> </w:t>
      </w:r>
      <w:r w:rsidR="00EE6A9A" w:rsidRPr="00EE6A9A">
        <w:rPr>
          <w:rFonts w:ascii="Times New Roman" w:hAnsi="Times New Roman"/>
          <w:b w:val="0"/>
          <w:sz w:val="20"/>
          <w:lang w:val="pt-BR"/>
        </w:rPr>
        <w:t>4V/nm</w:t>
      </w:r>
      <w:r w:rsidR="00EE6A9A" w:rsidRPr="00EE6A9A">
        <w:rPr>
          <w:rFonts w:ascii="Times New Roman" w:hAnsi="Times New Roman"/>
          <w:b w:val="0"/>
          <w:sz w:val="20"/>
          <w:vertAlign w:val="superscript"/>
          <w:lang w:val="pt-BR"/>
        </w:rPr>
        <w:t>2</w:t>
      </w:r>
      <w:r w:rsidR="00EE6A9A">
        <w:rPr>
          <w:rFonts w:ascii="Times New Roman" w:hAnsi="Times New Roman"/>
          <w:b w:val="0"/>
          <w:sz w:val="20"/>
          <w:lang w:val="pt-BR"/>
        </w:rPr>
        <w:t xml:space="preserve"> </w:t>
      </w:r>
      <w:r w:rsidR="00DA654A">
        <w:rPr>
          <w:rFonts w:ascii="Times New Roman" w:hAnsi="Times New Roman"/>
          <w:b w:val="0"/>
          <w:sz w:val="20"/>
          <w:lang w:val="pt-BR"/>
        </w:rPr>
        <w:t>para vaná</w:t>
      </w:r>
      <w:r w:rsidR="00013D18">
        <w:rPr>
          <w:rFonts w:ascii="Times New Roman" w:hAnsi="Times New Roman"/>
          <w:b w:val="0"/>
          <w:sz w:val="20"/>
          <w:lang w:val="pt-BR"/>
        </w:rPr>
        <w:t>dio;</w:t>
      </w:r>
      <w:r w:rsidR="00EE6A9A">
        <w:rPr>
          <w:rFonts w:ascii="Times New Roman" w:hAnsi="Times New Roman"/>
          <w:b w:val="0"/>
          <w:sz w:val="20"/>
          <w:lang w:val="pt-BR"/>
        </w:rPr>
        <w:t xml:space="preserve"> </w:t>
      </w:r>
      <w:r w:rsidR="00EE6A9A" w:rsidRPr="00905DEC">
        <w:rPr>
          <w:rFonts w:ascii="Times New Roman" w:hAnsi="Times New Roman"/>
          <w:b w:val="0"/>
          <w:sz w:val="20"/>
          <w:lang w:val="pt-BR"/>
        </w:rPr>
        <w:t>5 e 10 % m/m de Sr</w:t>
      </w:r>
      <w:r w:rsidR="00564597">
        <w:rPr>
          <w:rFonts w:ascii="Times New Roman" w:hAnsi="Times New Roman"/>
          <w:b w:val="0"/>
          <w:sz w:val="20"/>
          <w:lang w:val="pt-BR"/>
        </w:rPr>
        <w:t>O</w:t>
      </w:r>
      <w:r w:rsidR="00DA654A">
        <w:rPr>
          <w:rFonts w:ascii="Times New Roman" w:hAnsi="Times New Roman"/>
          <w:b w:val="0"/>
          <w:sz w:val="20"/>
          <w:lang w:val="pt-BR"/>
        </w:rPr>
        <w:t xml:space="preserve"> para estrôncio</w:t>
      </w:r>
      <w:r w:rsidR="00013D18">
        <w:rPr>
          <w:rFonts w:ascii="Times New Roman" w:hAnsi="Times New Roman"/>
          <w:b w:val="0"/>
          <w:sz w:val="20"/>
          <w:lang w:val="pt-BR"/>
        </w:rPr>
        <w:t xml:space="preserve">; e </w:t>
      </w:r>
      <w:r w:rsidR="005E12AB" w:rsidRPr="00905DEC">
        <w:rPr>
          <w:rFonts w:ascii="Times New Roman" w:hAnsi="Times New Roman"/>
          <w:b w:val="0"/>
          <w:sz w:val="20"/>
          <w:lang w:val="pt-BR"/>
        </w:rPr>
        <w:t>5, 10 e 15% m/m de Nb</w:t>
      </w:r>
      <w:r w:rsidR="005E12AB" w:rsidRPr="00905DEC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5E12AB" w:rsidRPr="00905DEC">
        <w:rPr>
          <w:rFonts w:ascii="Times New Roman" w:hAnsi="Times New Roman"/>
          <w:b w:val="0"/>
          <w:sz w:val="20"/>
          <w:lang w:val="pt-BR"/>
        </w:rPr>
        <w:t>O</w:t>
      </w:r>
      <w:r w:rsidR="005E12AB" w:rsidRPr="00905DEC">
        <w:rPr>
          <w:rFonts w:ascii="Times New Roman" w:hAnsi="Times New Roman"/>
          <w:b w:val="0"/>
          <w:sz w:val="20"/>
          <w:vertAlign w:val="subscript"/>
          <w:lang w:val="pt-BR"/>
        </w:rPr>
        <w:t>5</w:t>
      </w:r>
      <w:r w:rsidR="00013D18">
        <w:rPr>
          <w:rFonts w:ascii="Times New Roman" w:hAnsi="Times New Roman"/>
          <w:b w:val="0"/>
          <w:sz w:val="20"/>
          <w:lang w:val="pt-BR"/>
        </w:rPr>
        <w:t xml:space="preserve"> misturada fisicamente com alumina</w:t>
      </w:r>
      <w:r w:rsidR="005E12AB">
        <w:rPr>
          <w:rFonts w:ascii="Times New Roman" w:hAnsi="Times New Roman"/>
          <w:b w:val="0"/>
          <w:sz w:val="20"/>
          <w:lang w:val="pt-BR"/>
        </w:rPr>
        <w:t xml:space="preserve">. </w:t>
      </w:r>
      <w:r w:rsidR="006D2947" w:rsidRPr="006D2947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>A adição</w:t>
      </w:r>
      <w:r w:rsidR="00A778BE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 xml:space="preserve"> </w:t>
      </w:r>
      <w:r w:rsidR="00A148B5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 xml:space="preserve">consecutiva </w:t>
      </w:r>
      <w:r w:rsidR="006D2947" w:rsidRPr="006D2947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 xml:space="preserve">de V e </w:t>
      </w:r>
      <w:proofErr w:type="spellStart"/>
      <w:r w:rsidR="006D2947" w:rsidRPr="006D2947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>Sr</w:t>
      </w:r>
      <w:proofErr w:type="spellEnd"/>
      <w:r w:rsidR="006D2947" w:rsidRPr="006D2947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 xml:space="preserve"> propiciou a formação de espécies cristalinas identificadas como V</w:t>
      </w:r>
      <w:r w:rsidR="006D2947" w:rsidRPr="006D2947">
        <w:rPr>
          <w:rFonts w:ascii="Times New Roman" w:eastAsia="Calibri" w:hAnsi="Times New Roman"/>
          <w:b w:val="0"/>
          <w:sz w:val="20"/>
          <w:szCs w:val="22"/>
          <w:vertAlign w:val="subscript"/>
          <w:lang w:val="pt-BR" w:eastAsia="en-US"/>
        </w:rPr>
        <w:t>2</w:t>
      </w:r>
      <w:r w:rsidR="006D2947" w:rsidRPr="006D2947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>O</w:t>
      </w:r>
      <w:r w:rsidR="006D2947" w:rsidRPr="006D2947">
        <w:rPr>
          <w:rFonts w:ascii="Times New Roman" w:eastAsia="Calibri" w:hAnsi="Times New Roman"/>
          <w:b w:val="0"/>
          <w:sz w:val="20"/>
          <w:szCs w:val="22"/>
          <w:vertAlign w:val="subscript"/>
          <w:lang w:val="pt-BR" w:eastAsia="en-US"/>
        </w:rPr>
        <w:t>5</w:t>
      </w:r>
      <w:r w:rsidR="006D2947" w:rsidRPr="006D2947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>, Nb</w:t>
      </w:r>
      <w:r w:rsidR="006D2947" w:rsidRPr="006D2947">
        <w:rPr>
          <w:rFonts w:ascii="Times New Roman" w:eastAsia="Calibri" w:hAnsi="Times New Roman"/>
          <w:b w:val="0"/>
          <w:sz w:val="20"/>
          <w:szCs w:val="22"/>
          <w:vertAlign w:val="subscript"/>
          <w:lang w:val="pt-BR" w:eastAsia="en-US"/>
        </w:rPr>
        <w:t>2</w:t>
      </w:r>
      <w:r w:rsidR="006D2947" w:rsidRPr="006D2947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>O</w:t>
      </w:r>
      <w:r w:rsidR="006D2947" w:rsidRPr="006D2947">
        <w:rPr>
          <w:rFonts w:ascii="Times New Roman" w:eastAsia="Calibri" w:hAnsi="Times New Roman"/>
          <w:b w:val="0"/>
          <w:sz w:val="20"/>
          <w:szCs w:val="22"/>
          <w:vertAlign w:val="subscript"/>
          <w:lang w:val="pt-BR" w:eastAsia="en-US"/>
        </w:rPr>
        <w:t>5</w:t>
      </w:r>
      <w:r w:rsidR="006D2947" w:rsidRPr="006D2947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 xml:space="preserve">, </w:t>
      </w:r>
      <w:proofErr w:type="spellStart"/>
      <w:r w:rsidR="006D2947" w:rsidRPr="006D2947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>SrO</w:t>
      </w:r>
      <w:proofErr w:type="spellEnd"/>
      <w:r w:rsidR="006D2947" w:rsidRPr="006D2947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 xml:space="preserve"> e óxidos mistos tais como V-O-</w:t>
      </w:r>
      <w:proofErr w:type="spellStart"/>
      <w:r w:rsidR="006D2947" w:rsidRPr="006D2947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>Nb</w:t>
      </w:r>
      <w:proofErr w:type="spellEnd"/>
      <w:r w:rsidR="006D2947" w:rsidRPr="006D2947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 xml:space="preserve">, de acordo com </w:t>
      </w:r>
      <w:r w:rsidR="00FB4F58" w:rsidRPr="006D2947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>as análises</w:t>
      </w:r>
      <w:r w:rsidR="006D2947" w:rsidRPr="006D2947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 xml:space="preserve"> por espectroscopia Raman e MEV</w:t>
      </w:r>
      <w:r w:rsidR="006D2947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>.</w:t>
      </w:r>
      <w:r w:rsidR="006D11E5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 xml:space="preserve"> </w:t>
      </w:r>
      <w:r w:rsidR="006D11E5" w:rsidRPr="006D11E5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 xml:space="preserve">O aumento do teor mássico de 5% para 10% de Sr em todas as amostras diminuiu a redutibilidade das espécies de </w:t>
      </w:r>
      <w:r w:rsidR="006D11E5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>V</w:t>
      </w:r>
      <w:r w:rsidR="000A2E93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>, associada</w:t>
      </w:r>
      <w:r w:rsidR="006D11E5" w:rsidRPr="006D11E5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 xml:space="preserve"> a</w:t>
      </w:r>
      <w:r w:rsidR="000A2E93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 xml:space="preserve"> uma maior</w:t>
      </w:r>
      <w:r w:rsidR="006D11E5" w:rsidRPr="006D11E5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 xml:space="preserve"> basicidade, devido a maior inibição de sítios ácidos que favorecem o craqueamento de alcanos e alcenos formados</w:t>
      </w:r>
      <w:r w:rsidR="006D11E5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 xml:space="preserve">. O catalisador contendo </w:t>
      </w:r>
      <w:r w:rsidR="006D11E5" w:rsidRPr="006D11E5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>10% m/m de SrO e 10% m/m de Nb</w:t>
      </w:r>
      <w:r w:rsidR="006D11E5" w:rsidRPr="006D11E5">
        <w:rPr>
          <w:rFonts w:ascii="Times New Roman" w:eastAsia="Calibri" w:hAnsi="Times New Roman"/>
          <w:b w:val="0"/>
          <w:sz w:val="20"/>
          <w:szCs w:val="22"/>
          <w:vertAlign w:val="subscript"/>
          <w:lang w:val="pt-BR" w:eastAsia="en-US"/>
        </w:rPr>
        <w:t>2</w:t>
      </w:r>
      <w:r w:rsidR="006D11E5" w:rsidRPr="006D11E5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>O</w:t>
      </w:r>
      <w:r w:rsidR="006D11E5" w:rsidRPr="006D11E5">
        <w:rPr>
          <w:rFonts w:ascii="Times New Roman" w:eastAsia="Calibri" w:hAnsi="Times New Roman"/>
          <w:b w:val="0"/>
          <w:sz w:val="20"/>
          <w:szCs w:val="22"/>
          <w:vertAlign w:val="subscript"/>
          <w:lang w:val="pt-BR" w:eastAsia="en-US"/>
        </w:rPr>
        <w:t>5</w:t>
      </w:r>
      <w:r w:rsidR="006D11E5" w:rsidRPr="006D11E5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 xml:space="preserve"> foi o mais seletivo, em função </w:t>
      </w:r>
      <w:r w:rsidR="006D11E5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 xml:space="preserve">das propriedades ácido-base e a </w:t>
      </w:r>
      <w:r w:rsidR="006D11E5" w:rsidRPr="006D11E5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>formação de menores agregados sólidos superficiais evidenciados nas análises por espectroscopia Raman e MEV terem sido favoráveis à produção seletiva do propeno na reação de DOP</w:t>
      </w:r>
      <w:r w:rsidR="006D11E5">
        <w:rPr>
          <w:rFonts w:ascii="Times New Roman" w:eastAsia="Calibri" w:hAnsi="Times New Roman"/>
          <w:b w:val="0"/>
          <w:sz w:val="20"/>
          <w:szCs w:val="22"/>
          <w:lang w:val="pt-BR" w:eastAsia="en-US"/>
        </w:rPr>
        <w:t xml:space="preserve">.  </w:t>
      </w:r>
    </w:p>
    <w:p w14:paraId="09B41B70" w14:textId="62CBB809" w:rsidR="00EA4E1B" w:rsidRPr="00230A20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0777B3">
        <w:rPr>
          <w:rFonts w:ascii="Times New Roman" w:hAnsi="Times New Roman"/>
          <w:b w:val="0"/>
          <w:i/>
          <w:sz w:val="20"/>
          <w:lang w:val="pt-BR"/>
        </w:rPr>
        <w:t xml:space="preserve">estrôncio, </w:t>
      </w:r>
      <w:r w:rsidR="00230A20">
        <w:rPr>
          <w:rFonts w:ascii="Times New Roman" w:hAnsi="Times New Roman"/>
          <w:b w:val="0"/>
          <w:i/>
          <w:sz w:val="20"/>
          <w:lang w:val="pt-BR"/>
        </w:rPr>
        <w:t xml:space="preserve">vanádio, </w:t>
      </w:r>
      <w:r w:rsidR="00230A20" w:rsidRPr="00230A20">
        <w:rPr>
          <w:rFonts w:ascii="Times New Roman" w:hAnsi="Times New Roman"/>
          <w:b w:val="0"/>
          <w:i/>
          <w:sz w:val="20"/>
          <w:lang w:val="pt-BR"/>
        </w:rPr>
        <w:t>Nb</w:t>
      </w:r>
      <w:r w:rsidR="00230A20" w:rsidRPr="00230A20">
        <w:rPr>
          <w:rFonts w:ascii="Times New Roman" w:hAnsi="Times New Roman"/>
          <w:b w:val="0"/>
          <w:i/>
          <w:sz w:val="20"/>
          <w:vertAlign w:val="subscript"/>
          <w:lang w:val="pt-BR"/>
        </w:rPr>
        <w:t>2</w:t>
      </w:r>
      <w:r w:rsidR="00230A20" w:rsidRPr="00230A20">
        <w:rPr>
          <w:rFonts w:ascii="Times New Roman" w:hAnsi="Times New Roman"/>
          <w:b w:val="0"/>
          <w:i/>
          <w:sz w:val="20"/>
          <w:lang w:val="pt-BR"/>
        </w:rPr>
        <w:t>O</w:t>
      </w:r>
      <w:r w:rsidR="00230A20" w:rsidRPr="00230A20">
        <w:rPr>
          <w:rFonts w:ascii="Times New Roman" w:hAnsi="Times New Roman"/>
          <w:b w:val="0"/>
          <w:i/>
          <w:sz w:val="20"/>
          <w:vertAlign w:val="subscript"/>
          <w:lang w:val="pt-BR"/>
        </w:rPr>
        <w:t>5</w:t>
      </w:r>
      <w:r w:rsidR="00230A20" w:rsidRPr="00230A20">
        <w:rPr>
          <w:rFonts w:ascii="Times New Roman" w:hAnsi="Times New Roman"/>
          <w:b w:val="0"/>
          <w:i/>
          <w:sz w:val="20"/>
          <w:lang w:val="pt-BR"/>
        </w:rPr>
        <w:t>-Al</w:t>
      </w:r>
      <w:r w:rsidR="00230A20" w:rsidRPr="00230A20">
        <w:rPr>
          <w:rFonts w:ascii="Times New Roman" w:hAnsi="Times New Roman"/>
          <w:b w:val="0"/>
          <w:i/>
          <w:sz w:val="20"/>
          <w:vertAlign w:val="subscript"/>
          <w:lang w:val="pt-BR"/>
        </w:rPr>
        <w:t>2</w:t>
      </w:r>
      <w:r w:rsidR="00230A20" w:rsidRPr="00230A20">
        <w:rPr>
          <w:rFonts w:ascii="Times New Roman" w:hAnsi="Times New Roman"/>
          <w:b w:val="0"/>
          <w:i/>
          <w:sz w:val="20"/>
          <w:lang w:val="pt-BR"/>
        </w:rPr>
        <w:t>O</w:t>
      </w:r>
      <w:r w:rsidR="00230A20" w:rsidRPr="00230A20">
        <w:rPr>
          <w:rFonts w:ascii="Times New Roman" w:hAnsi="Times New Roman"/>
          <w:b w:val="0"/>
          <w:i/>
          <w:sz w:val="20"/>
          <w:vertAlign w:val="subscript"/>
          <w:lang w:val="pt-BR"/>
        </w:rPr>
        <w:t>3</w:t>
      </w:r>
      <w:r w:rsidR="00230A20">
        <w:rPr>
          <w:rFonts w:ascii="Times New Roman" w:hAnsi="Times New Roman"/>
          <w:b w:val="0"/>
          <w:i/>
          <w:sz w:val="20"/>
          <w:lang w:val="pt-BR"/>
        </w:rPr>
        <w:t xml:space="preserve">, desidrogenação oxidativa do propano. </w:t>
      </w:r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6F87D22F" w:rsidR="00EA4E1B" w:rsidRPr="0002219E" w:rsidRDefault="00EA4E1B" w:rsidP="00270A72">
      <w:pPr>
        <w:pStyle w:val="BDAbstract"/>
        <w:spacing w:after="0" w:line="240" w:lineRule="auto"/>
        <w:rPr>
          <w:rFonts w:ascii="Times New Roman" w:hAnsi="Times New Roman"/>
          <w:b w:val="0"/>
          <w:sz w:val="20"/>
        </w:rPr>
      </w:pPr>
      <w:r w:rsidRPr="004A112D">
        <w:rPr>
          <w:rFonts w:ascii="Times New Roman" w:hAnsi="Times New Roman"/>
          <w:b w:val="0"/>
          <w:sz w:val="20"/>
        </w:rPr>
        <w:t xml:space="preserve">ABSTRACT - </w:t>
      </w:r>
      <w:r w:rsidR="004A112D" w:rsidRPr="004A112D">
        <w:rPr>
          <w:rFonts w:ascii="Times New Roman" w:hAnsi="Times New Roman"/>
          <w:b w:val="0"/>
          <w:sz w:val="20"/>
        </w:rPr>
        <w:t>In this paper, promoter effect of strontium over V catalysts suppo</w:t>
      </w:r>
      <w:r w:rsidR="004A112D">
        <w:rPr>
          <w:rFonts w:ascii="Times New Roman" w:hAnsi="Times New Roman"/>
          <w:b w:val="0"/>
          <w:sz w:val="20"/>
        </w:rPr>
        <w:t>rted on physically mixed Nb</w:t>
      </w:r>
      <w:r w:rsidR="004A112D" w:rsidRPr="004A112D">
        <w:rPr>
          <w:rFonts w:ascii="Times New Roman" w:hAnsi="Times New Roman"/>
          <w:b w:val="0"/>
          <w:sz w:val="20"/>
          <w:vertAlign w:val="subscript"/>
        </w:rPr>
        <w:t>2</w:t>
      </w:r>
      <w:r w:rsidR="004A112D">
        <w:rPr>
          <w:rFonts w:ascii="Times New Roman" w:hAnsi="Times New Roman"/>
          <w:b w:val="0"/>
          <w:sz w:val="20"/>
        </w:rPr>
        <w:t>O</w:t>
      </w:r>
      <w:r w:rsidR="004A112D" w:rsidRPr="004A112D">
        <w:rPr>
          <w:rFonts w:ascii="Times New Roman" w:hAnsi="Times New Roman"/>
          <w:b w:val="0"/>
          <w:sz w:val="20"/>
          <w:vertAlign w:val="subscript"/>
        </w:rPr>
        <w:t>5</w:t>
      </w:r>
      <w:r w:rsidR="004A112D">
        <w:rPr>
          <w:rFonts w:ascii="Times New Roman" w:hAnsi="Times New Roman"/>
          <w:b w:val="0"/>
          <w:sz w:val="20"/>
        </w:rPr>
        <w:t>-Al</w:t>
      </w:r>
      <w:r w:rsidR="004A112D" w:rsidRPr="004A112D">
        <w:rPr>
          <w:rFonts w:ascii="Times New Roman" w:hAnsi="Times New Roman"/>
          <w:b w:val="0"/>
          <w:sz w:val="20"/>
          <w:vertAlign w:val="subscript"/>
        </w:rPr>
        <w:t>2</w:t>
      </w:r>
      <w:r w:rsidR="004A112D">
        <w:rPr>
          <w:rFonts w:ascii="Times New Roman" w:hAnsi="Times New Roman"/>
          <w:b w:val="0"/>
          <w:sz w:val="20"/>
        </w:rPr>
        <w:t>O</w:t>
      </w:r>
      <w:r w:rsidR="004A112D" w:rsidRPr="004A112D">
        <w:rPr>
          <w:rFonts w:ascii="Times New Roman" w:hAnsi="Times New Roman"/>
          <w:b w:val="0"/>
          <w:sz w:val="20"/>
          <w:vertAlign w:val="subscript"/>
        </w:rPr>
        <w:t>3</w:t>
      </w:r>
      <w:r w:rsidR="004A112D">
        <w:rPr>
          <w:rFonts w:ascii="Times New Roman" w:hAnsi="Times New Roman"/>
          <w:b w:val="0"/>
          <w:sz w:val="20"/>
        </w:rPr>
        <w:t xml:space="preserve"> </w:t>
      </w:r>
      <w:proofErr w:type="gramStart"/>
      <w:r w:rsidR="004A112D">
        <w:rPr>
          <w:rFonts w:ascii="Times New Roman" w:hAnsi="Times New Roman"/>
          <w:b w:val="0"/>
          <w:sz w:val="20"/>
        </w:rPr>
        <w:t>was evaluated</w:t>
      </w:r>
      <w:proofErr w:type="gramEnd"/>
      <w:r w:rsidR="004A112D">
        <w:rPr>
          <w:rFonts w:ascii="Times New Roman" w:hAnsi="Times New Roman"/>
          <w:b w:val="0"/>
          <w:sz w:val="20"/>
        </w:rPr>
        <w:t xml:space="preserve"> for </w:t>
      </w:r>
      <w:r w:rsidR="004A112D" w:rsidRPr="004A112D">
        <w:rPr>
          <w:rFonts w:ascii="Times New Roman" w:hAnsi="Times New Roman"/>
          <w:b w:val="0"/>
          <w:sz w:val="20"/>
        </w:rPr>
        <w:t>the propane oxidative dehydrogenation to propene</w:t>
      </w:r>
      <w:r w:rsidR="00270A72">
        <w:rPr>
          <w:rFonts w:ascii="Times New Roman" w:hAnsi="Times New Roman"/>
          <w:b w:val="0"/>
          <w:sz w:val="20"/>
        </w:rPr>
        <w:t xml:space="preserve"> </w:t>
      </w:r>
      <w:r w:rsidR="004A112D">
        <w:rPr>
          <w:rFonts w:ascii="Times New Roman" w:hAnsi="Times New Roman"/>
          <w:b w:val="0"/>
          <w:sz w:val="20"/>
        </w:rPr>
        <w:t xml:space="preserve">(ODP). </w:t>
      </w:r>
      <w:r w:rsidR="00270A72" w:rsidRPr="00270A72">
        <w:rPr>
          <w:rFonts w:ascii="Times New Roman" w:hAnsi="Times New Roman"/>
          <w:b w:val="0"/>
          <w:sz w:val="20"/>
        </w:rPr>
        <w:t>The proportions used were: 4V/nm</w:t>
      </w:r>
      <w:r w:rsidR="00270A72" w:rsidRPr="00270A72">
        <w:rPr>
          <w:rFonts w:ascii="Times New Roman" w:hAnsi="Times New Roman"/>
          <w:b w:val="0"/>
          <w:sz w:val="20"/>
          <w:vertAlign w:val="superscript"/>
        </w:rPr>
        <w:t>2</w:t>
      </w:r>
      <w:r w:rsidR="00270A72">
        <w:rPr>
          <w:rFonts w:ascii="Times New Roman" w:hAnsi="Times New Roman"/>
          <w:b w:val="0"/>
          <w:sz w:val="20"/>
        </w:rPr>
        <w:t xml:space="preserve"> for vanadium; 5 and 10% w/w</w:t>
      </w:r>
      <w:r w:rsidR="00270A72" w:rsidRPr="00270A72">
        <w:rPr>
          <w:rFonts w:ascii="Times New Roman" w:hAnsi="Times New Roman"/>
          <w:b w:val="0"/>
          <w:sz w:val="20"/>
        </w:rPr>
        <w:t xml:space="preserve"> </w:t>
      </w:r>
      <w:r w:rsidR="00270A72">
        <w:rPr>
          <w:rFonts w:ascii="Times New Roman" w:hAnsi="Times New Roman"/>
          <w:b w:val="0"/>
          <w:sz w:val="20"/>
        </w:rPr>
        <w:t xml:space="preserve">of </w:t>
      </w:r>
      <w:r w:rsidR="00270A72" w:rsidRPr="00270A72">
        <w:rPr>
          <w:rFonts w:ascii="Times New Roman" w:hAnsi="Times New Roman"/>
          <w:b w:val="0"/>
          <w:sz w:val="20"/>
        </w:rPr>
        <w:t>SrO fo</w:t>
      </w:r>
      <w:r w:rsidR="00270A72">
        <w:rPr>
          <w:rFonts w:ascii="Times New Roman" w:hAnsi="Times New Roman"/>
          <w:b w:val="0"/>
          <w:sz w:val="20"/>
        </w:rPr>
        <w:t>r strontium; and 5, 10 and 15% w/w</w:t>
      </w:r>
      <w:r w:rsidR="00270A72" w:rsidRPr="00270A72">
        <w:rPr>
          <w:rFonts w:ascii="Times New Roman" w:hAnsi="Times New Roman"/>
          <w:b w:val="0"/>
          <w:sz w:val="20"/>
        </w:rPr>
        <w:t xml:space="preserve"> </w:t>
      </w:r>
      <w:r w:rsidR="00270A72">
        <w:rPr>
          <w:rFonts w:ascii="Times New Roman" w:hAnsi="Times New Roman"/>
          <w:b w:val="0"/>
          <w:sz w:val="20"/>
        </w:rPr>
        <w:t xml:space="preserve">of </w:t>
      </w:r>
      <w:r w:rsidR="00270A72" w:rsidRPr="00270A72">
        <w:rPr>
          <w:rFonts w:ascii="Times New Roman" w:hAnsi="Times New Roman"/>
          <w:b w:val="0"/>
          <w:sz w:val="20"/>
        </w:rPr>
        <w:t>Nb</w:t>
      </w:r>
      <w:r w:rsidR="00270A72" w:rsidRPr="00270A72">
        <w:rPr>
          <w:rFonts w:ascii="Times New Roman" w:hAnsi="Times New Roman"/>
          <w:b w:val="0"/>
          <w:sz w:val="20"/>
          <w:vertAlign w:val="subscript"/>
        </w:rPr>
        <w:t>2</w:t>
      </w:r>
      <w:r w:rsidR="00270A72" w:rsidRPr="00270A72">
        <w:rPr>
          <w:rFonts w:ascii="Times New Roman" w:hAnsi="Times New Roman"/>
          <w:b w:val="0"/>
          <w:sz w:val="20"/>
        </w:rPr>
        <w:t>O</w:t>
      </w:r>
      <w:r w:rsidR="00270A72" w:rsidRPr="00270A72">
        <w:rPr>
          <w:rFonts w:ascii="Times New Roman" w:hAnsi="Times New Roman"/>
          <w:b w:val="0"/>
          <w:sz w:val="20"/>
          <w:vertAlign w:val="subscript"/>
        </w:rPr>
        <w:t>5</w:t>
      </w:r>
      <w:r w:rsidR="00270A72" w:rsidRPr="00270A72">
        <w:rPr>
          <w:rFonts w:ascii="Times New Roman" w:hAnsi="Times New Roman"/>
          <w:b w:val="0"/>
          <w:sz w:val="20"/>
        </w:rPr>
        <w:t xml:space="preserve"> </w:t>
      </w:r>
      <w:r w:rsidR="00270A72">
        <w:rPr>
          <w:rFonts w:ascii="Times New Roman" w:hAnsi="Times New Roman"/>
          <w:b w:val="0"/>
          <w:sz w:val="20"/>
        </w:rPr>
        <w:t xml:space="preserve">that was </w:t>
      </w:r>
      <w:r w:rsidR="00270A72" w:rsidRPr="00270A72">
        <w:rPr>
          <w:rFonts w:ascii="Times New Roman" w:hAnsi="Times New Roman"/>
          <w:b w:val="0"/>
          <w:sz w:val="20"/>
        </w:rPr>
        <w:t>physically mixed with alumina</w:t>
      </w:r>
      <w:r w:rsidR="00270A72">
        <w:rPr>
          <w:rFonts w:ascii="Times New Roman" w:hAnsi="Times New Roman"/>
          <w:b w:val="0"/>
          <w:sz w:val="20"/>
        </w:rPr>
        <w:t xml:space="preserve">. </w:t>
      </w:r>
      <w:r w:rsidR="00270A72" w:rsidRPr="00270A72">
        <w:rPr>
          <w:rFonts w:ascii="Times New Roman" w:hAnsi="Times New Roman"/>
          <w:b w:val="0"/>
          <w:sz w:val="20"/>
        </w:rPr>
        <w:t xml:space="preserve">The </w:t>
      </w:r>
      <w:r w:rsidR="00270A72">
        <w:rPr>
          <w:rFonts w:ascii="Times New Roman" w:hAnsi="Times New Roman"/>
          <w:b w:val="0"/>
          <w:sz w:val="20"/>
        </w:rPr>
        <w:t xml:space="preserve">consecutive </w:t>
      </w:r>
      <w:r w:rsidR="00270A72" w:rsidRPr="00270A72">
        <w:rPr>
          <w:rFonts w:ascii="Times New Roman" w:hAnsi="Times New Roman"/>
          <w:b w:val="0"/>
          <w:sz w:val="20"/>
        </w:rPr>
        <w:t>addition o</w:t>
      </w:r>
      <w:r w:rsidR="00270A72">
        <w:rPr>
          <w:rFonts w:ascii="Times New Roman" w:hAnsi="Times New Roman"/>
          <w:b w:val="0"/>
          <w:sz w:val="20"/>
        </w:rPr>
        <w:t xml:space="preserve">f V and Sr led to the formation </w:t>
      </w:r>
      <w:r w:rsidR="00270A72" w:rsidRPr="00270A72">
        <w:rPr>
          <w:rFonts w:ascii="Times New Roman" w:hAnsi="Times New Roman"/>
          <w:b w:val="0"/>
          <w:sz w:val="20"/>
        </w:rPr>
        <w:t>of crystalline structure that was identified</w:t>
      </w:r>
      <w:r w:rsidR="00270A72">
        <w:rPr>
          <w:rFonts w:ascii="Times New Roman" w:hAnsi="Times New Roman"/>
          <w:b w:val="0"/>
          <w:sz w:val="20"/>
        </w:rPr>
        <w:t xml:space="preserve"> as V</w:t>
      </w:r>
      <w:r w:rsidR="00270A72" w:rsidRPr="00270A72">
        <w:rPr>
          <w:rFonts w:ascii="Times New Roman" w:hAnsi="Times New Roman"/>
          <w:b w:val="0"/>
          <w:sz w:val="20"/>
          <w:vertAlign w:val="subscript"/>
        </w:rPr>
        <w:t>2</w:t>
      </w:r>
      <w:r w:rsidR="00270A72">
        <w:rPr>
          <w:rFonts w:ascii="Times New Roman" w:hAnsi="Times New Roman"/>
          <w:b w:val="0"/>
          <w:sz w:val="20"/>
        </w:rPr>
        <w:t>O</w:t>
      </w:r>
      <w:r w:rsidR="00270A72" w:rsidRPr="00270A72">
        <w:rPr>
          <w:rFonts w:ascii="Times New Roman" w:hAnsi="Times New Roman"/>
          <w:b w:val="0"/>
          <w:sz w:val="20"/>
          <w:vertAlign w:val="subscript"/>
        </w:rPr>
        <w:t>5</w:t>
      </w:r>
      <w:r w:rsidR="00270A72">
        <w:rPr>
          <w:rFonts w:ascii="Times New Roman" w:hAnsi="Times New Roman"/>
          <w:b w:val="0"/>
          <w:sz w:val="20"/>
        </w:rPr>
        <w:t>, Nb</w:t>
      </w:r>
      <w:r w:rsidR="00270A72" w:rsidRPr="00270A72">
        <w:rPr>
          <w:rFonts w:ascii="Times New Roman" w:hAnsi="Times New Roman"/>
          <w:b w:val="0"/>
          <w:sz w:val="20"/>
          <w:vertAlign w:val="subscript"/>
        </w:rPr>
        <w:t>2</w:t>
      </w:r>
      <w:r w:rsidR="00270A72">
        <w:rPr>
          <w:rFonts w:ascii="Times New Roman" w:hAnsi="Times New Roman"/>
          <w:b w:val="0"/>
          <w:sz w:val="20"/>
        </w:rPr>
        <w:t>O</w:t>
      </w:r>
      <w:r w:rsidR="00270A72" w:rsidRPr="00270A72">
        <w:rPr>
          <w:rFonts w:ascii="Times New Roman" w:hAnsi="Times New Roman"/>
          <w:b w:val="0"/>
          <w:sz w:val="20"/>
          <w:vertAlign w:val="subscript"/>
        </w:rPr>
        <w:t>5</w:t>
      </w:r>
      <w:r w:rsidR="00270A72">
        <w:rPr>
          <w:rFonts w:ascii="Times New Roman" w:hAnsi="Times New Roman"/>
          <w:b w:val="0"/>
          <w:sz w:val="20"/>
        </w:rPr>
        <w:t xml:space="preserve">, </w:t>
      </w:r>
      <w:r w:rsidR="00270A72" w:rsidRPr="00270A72">
        <w:rPr>
          <w:rFonts w:ascii="Times New Roman" w:hAnsi="Times New Roman"/>
          <w:b w:val="0"/>
          <w:sz w:val="20"/>
        </w:rPr>
        <w:t>SrO and mixed oxides su</w:t>
      </w:r>
      <w:r w:rsidR="00270A72">
        <w:rPr>
          <w:rFonts w:ascii="Times New Roman" w:hAnsi="Times New Roman"/>
          <w:b w:val="0"/>
          <w:sz w:val="20"/>
        </w:rPr>
        <w:t xml:space="preserve">ch as V–O-Nb, in agreement with </w:t>
      </w:r>
      <w:r w:rsidR="00270A72" w:rsidRPr="00270A72">
        <w:rPr>
          <w:rFonts w:ascii="Times New Roman" w:hAnsi="Times New Roman"/>
          <w:b w:val="0"/>
          <w:sz w:val="20"/>
        </w:rPr>
        <w:t>the results of Raman spectra and SEM analysis</w:t>
      </w:r>
      <w:r w:rsidR="00270A72">
        <w:rPr>
          <w:rFonts w:ascii="Times New Roman" w:hAnsi="Times New Roman"/>
          <w:b w:val="0"/>
          <w:sz w:val="20"/>
        </w:rPr>
        <w:t>.</w:t>
      </w:r>
      <w:r w:rsidR="00D33163">
        <w:rPr>
          <w:rFonts w:ascii="Times New Roman" w:hAnsi="Times New Roman"/>
          <w:b w:val="0"/>
          <w:sz w:val="20"/>
        </w:rPr>
        <w:t xml:space="preserve"> </w:t>
      </w:r>
      <w:r w:rsidR="00583F0C" w:rsidRPr="00583F0C">
        <w:rPr>
          <w:rFonts w:ascii="Times New Roman" w:hAnsi="Times New Roman"/>
          <w:b w:val="0"/>
          <w:sz w:val="20"/>
        </w:rPr>
        <w:t xml:space="preserve">The increase of the content of 5% to 10% w/w of Sr for all samples decreased the reducibility of </w:t>
      </w:r>
      <w:r w:rsidR="00583F0C">
        <w:rPr>
          <w:rFonts w:ascii="Times New Roman" w:hAnsi="Times New Roman"/>
          <w:b w:val="0"/>
          <w:sz w:val="20"/>
        </w:rPr>
        <w:t xml:space="preserve">V </w:t>
      </w:r>
      <w:r w:rsidR="00583F0C" w:rsidRPr="00583F0C">
        <w:rPr>
          <w:rFonts w:ascii="Times New Roman" w:hAnsi="Times New Roman"/>
          <w:b w:val="0"/>
          <w:sz w:val="20"/>
        </w:rPr>
        <w:t>species and increased the basicity, due to the greater inhibition of acidic sites that favor the cracking of alkanes and alkenes</w:t>
      </w:r>
      <w:r w:rsidR="00583F0C">
        <w:rPr>
          <w:rFonts w:ascii="Times New Roman" w:hAnsi="Times New Roman"/>
          <w:b w:val="0"/>
          <w:sz w:val="20"/>
        </w:rPr>
        <w:t xml:space="preserve">. </w:t>
      </w:r>
      <w:r w:rsidR="0002219E" w:rsidRPr="0002219E">
        <w:rPr>
          <w:rFonts w:ascii="Times New Roman" w:hAnsi="Times New Roman"/>
          <w:b w:val="0"/>
          <w:sz w:val="20"/>
        </w:rPr>
        <w:t xml:space="preserve">The catalyst </w:t>
      </w:r>
      <w:r w:rsidR="006A66B6" w:rsidRPr="006A66B6">
        <w:rPr>
          <w:rFonts w:ascii="Times New Roman" w:hAnsi="Times New Roman"/>
          <w:b w:val="0"/>
          <w:sz w:val="20"/>
        </w:rPr>
        <w:t xml:space="preserve">containing </w:t>
      </w:r>
      <w:r w:rsidR="006A66B6">
        <w:rPr>
          <w:rFonts w:ascii="Times New Roman" w:hAnsi="Times New Roman"/>
          <w:b w:val="0"/>
          <w:sz w:val="20"/>
        </w:rPr>
        <w:t xml:space="preserve">contents of </w:t>
      </w:r>
      <w:r w:rsidR="0002219E" w:rsidRPr="0002219E">
        <w:rPr>
          <w:rFonts w:ascii="Times New Roman" w:hAnsi="Times New Roman"/>
          <w:b w:val="0"/>
          <w:sz w:val="20"/>
        </w:rPr>
        <w:t>10% w/w of SrO and 10% w/w of Nb</w:t>
      </w:r>
      <w:r w:rsidR="0002219E" w:rsidRPr="0002219E">
        <w:rPr>
          <w:rFonts w:ascii="Times New Roman" w:hAnsi="Times New Roman"/>
          <w:b w:val="0"/>
          <w:sz w:val="20"/>
          <w:vertAlign w:val="subscript"/>
        </w:rPr>
        <w:t>2</w:t>
      </w:r>
      <w:r w:rsidR="0002219E" w:rsidRPr="0002219E">
        <w:rPr>
          <w:rFonts w:ascii="Times New Roman" w:hAnsi="Times New Roman"/>
          <w:b w:val="0"/>
          <w:sz w:val="20"/>
        </w:rPr>
        <w:t>O</w:t>
      </w:r>
      <w:r w:rsidR="0002219E" w:rsidRPr="0002219E">
        <w:rPr>
          <w:rFonts w:ascii="Times New Roman" w:hAnsi="Times New Roman"/>
          <w:b w:val="0"/>
          <w:sz w:val="20"/>
          <w:vertAlign w:val="subscript"/>
        </w:rPr>
        <w:t>5</w:t>
      </w:r>
      <w:r w:rsidR="0002219E" w:rsidRPr="0002219E">
        <w:rPr>
          <w:rFonts w:ascii="Times New Roman" w:hAnsi="Times New Roman"/>
          <w:b w:val="0"/>
          <w:sz w:val="20"/>
        </w:rPr>
        <w:t xml:space="preserve"> was the most selective</w:t>
      </w:r>
      <w:r w:rsidR="003076F3">
        <w:rPr>
          <w:rFonts w:ascii="Times New Roman" w:hAnsi="Times New Roman"/>
          <w:b w:val="0"/>
          <w:sz w:val="20"/>
        </w:rPr>
        <w:t xml:space="preserve"> one</w:t>
      </w:r>
      <w:r w:rsidR="0002219E" w:rsidRPr="0002219E">
        <w:rPr>
          <w:rFonts w:ascii="Times New Roman" w:hAnsi="Times New Roman"/>
          <w:b w:val="0"/>
          <w:sz w:val="20"/>
        </w:rPr>
        <w:t xml:space="preserve">, due to its acid-base properties and the formation of smaller surface solid aggregates </w:t>
      </w:r>
      <w:r w:rsidR="003076F3">
        <w:rPr>
          <w:rFonts w:ascii="Times New Roman" w:hAnsi="Times New Roman"/>
          <w:b w:val="0"/>
          <w:sz w:val="20"/>
        </w:rPr>
        <w:t>evidenced</w:t>
      </w:r>
      <w:r w:rsidR="0002219E" w:rsidRPr="0002219E">
        <w:rPr>
          <w:rFonts w:ascii="Times New Roman" w:hAnsi="Times New Roman"/>
          <w:b w:val="0"/>
          <w:sz w:val="20"/>
        </w:rPr>
        <w:t xml:space="preserve"> by the Raman spectr</w:t>
      </w:r>
      <w:r w:rsidR="00E61A1B">
        <w:rPr>
          <w:rFonts w:ascii="Times New Roman" w:hAnsi="Times New Roman"/>
          <w:b w:val="0"/>
          <w:sz w:val="20"/>
        </w:rPr>
        <w:t>a</w:t>
      </w:r>
      <w:r w:rsidR="0002219E" w:rsidRPr="0002219E">
        <w:rPr>
          <w:rFonts w:ascii="Times New Roman" w:hAnsi="Times New Roman"/>
          <w:b w:val="0"/>
          <w:sz w:val="20"/>
        </w:rPr>
        <w:t xml:space="preserve"> and SEM </w:t>
      </w:r>
      <w:r w:rsidR="003076F3">
        <w:rPr>
          <w:rFonts w:ascii="Times New Roman" w:hAnsi="Times New Roman"/>
          <w:b w:val="0"/>
          <w:sz w:val="20"/>
        </w:rPr>
        <w:t xml:space="preserve">analysis </w:t>
      </w:r>
      <w:r w:rsidR="003076F3" w:rsidRPr="003076F3">
        <w:rPr>
          <w:rFonts w:ascii="Times New Roman" w:hAnsi="Times New Roman"/>
          <w:b w:val="0"/>
          <w:sz w:val="20"/>
        </w:rPr>
        <w:t>that favored the propene formation</w:t>
      </w:r>
      <w:r w:rsidR="0002219E">
        <w:rPr>
          <w:rFonts w:ascii="Times New Roman" w:hAnsi="Times New Roman"/>
          <w:b w:val="0"/>
          <w:sz w:val="20"/>
        </w:rPr>
        <w:t xml:space="preserve">. </w:t>
      </w:r>
    </w:p>
    <w:p w14:paraId="5F4A84E8" w14:textId="11A2CA50" w:rsidR="00EA4E1B" w:rsidRPr="00094355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  <w:lang w:val="pt-BR"/>
        </w:rPr>
      </w:pPr>
      <w:r w:rsidRPr="00094355">
        <w:rPr>
          <w:rFonts w:ascii="Times New Roman" w:hAnsi="Times New Roman"/>
          <w:b w:val="0"/>
          <w:i/>
          <w:sz w:val="20"/>
          <w:lang w:val="pt-BR"/>
        </w:rPr>
        <w:t xml:space="preserve">Keywords: </w:t>
      </w:r>
      <w:r w:rsidR="00FA63B3" w:rsidRPr="00094355">
        <w:rPr>
          <w:rFonts w:ascii="Times New Roman" w:hAnsi="Times New Roman"/>
          <w:b w:val="0"/>
          <w:i/>
          <w:sz w:val="20"/>
          <w:lang w:val="pt-BR"/>
        </w:rPr>
        <w:t xml:space="preserve">strontium, </w:t>
      </w:r>
      <w:proofErr w:type="spellStart"/>
      <w:r w:rsidR="00FA63B3" w:rsidRPr="00094355">
        <w:rPr>
          <w:rFonts w:ascii="Times New Roman" w:hAnsi="Times New Roman"/>
          <w:b w:val="0"/>
          <w:i/>
          <w:sz w:val="20"/>
          <w:lang w:val="pt-BR"/>
        </w:rPr>
        <w:t>vanadium</w:t>
      </w:r>
      <w:proofErr w:type="spellEnd"/>
      <w:r w:rsidR="00FA63B3" w:rsidRPr="00094355">
        <w:rPr>
          <w:rFonts w:ascii="Times New Roman" w:hAnsi="Times New Roman"/>
          <w:b w:val="0"/>
          <w:i/>
          <w:sz w:val="20"/>
          <w:lang w:val="pt-BR"/>
        </w:rPr>
        <w:t>, Nb</w:t>
      </w:r>
      <w:r w:rsidR="00FA63B3" w:rsidRPr="00094355">
        <w:rPr>
          <w:rFonts w:ascii="Times New Roman" w:hAnsi="Times New Roman"/>
          <w:b w:val="0"/>
          <w:i/>
          <w:sz w:val="20"/>
          <w:vertAlign w:val="subscript"/>
          <w:lang w:val="pt-BR"/>
        </w:rPr>
        <w:t>2</w:t>
      </w:r>
      <w:r w:rsidR="00FA63B3" w:rsidRPr="00094355">
        <w:rPr>
          <w:rFonts w:ascii="Times New Roman" w:hAnsi="Times New Roman"/>
          <w:b w:val="0"/>
          <w:i/>
          <w:sz w:val="20"/>
          <w:lang w:val="pt-BR"/>
        </w:rPr>
        <w:t>O</w:t>
      </w:r>
      <w:r w:rsidR="00FA63B3" w:rsidRPr="00094355">
        <w:rPr>
          <w:rFonts w:ascii="Times New Roman" w:hAnsi="Times New Roman"/>
          <w:b w:val="0"/>
          <w:i/>
          <w:sz w:val="20"/>
          <w:vertAlign w:val="subscript"/>
          <w:lang w:val="pt-BR"/>
        </w:rPr>
        <w:t>5</w:t>
      </w:r>
      <w:r w:rsidR="00FA63B3" w:rsidRPr="00094355">
        <w:rPr>
          <w:rFonts w:ascii="Times New Roman" w:hAnsi="Times New Roman"/>
          <w:b w:val="0"/>
          <w:i/>
          <w:sz w:val="20"/>
          <w:lang w:val="pt-BR"/>
        </w:rPr>
        <w:t>-Al</w:t>
      </w:r>
      <w:r w:rsidR="00FA63B3" w:rsidRPr="00094355">
        <w:rPr>
          <w:rFonts w:ascii="Times New Roman" w:hAnsi="Times New Roman"/>
          <w:b w:val="0"/>
          <w:i/>
          <w:sz w:val="20"/>
          <w:vertAlign w:val="subscript"/>
          <w:lang w:val="pt-BR"/>
        </w:rPr>
        <w:t>2</w:t>
      </w:r>
      <w:r w:rsidR="00FA63B3" w:rsidRPr="00094355">
        <w:rPr>
          <w:rFonts w:ascii="Times New Roman" w:hAnsi="Times New Roman"/>
          <w:b w:val="0"/>
          <w:i/>
          <w:sz w:val="20"/>
          <w:lang w:val="pt-BR"/>
        </w:rPr>
        <w:t>O</w:t>
      </w:r>
      <w:r w:rsidR="00FA63B3" w:rsidRPr="00094355">
        <w:rPr>
          <w:rFonts w:ascii="Times New Roman" w:hAnsi="Times New Roman"/>
          <w:b w:val="0"/>
          <w:i/>
          <w:sz w:val="20"/>
          <w:vertAlign w:val="subscript"/>
          <w:lang w:val="pt-BR"/>
        </w:rPr>
        <w:t>3</w:t>
      </w:r>
      <w:r w:rsidR="00FA63B3" w:rsidRPr="00094355">
        <w:rPr>
          <w:rFonts w:ascii="Times New Roman" w:hAnsi="Times New Roman"/>
          <w:b w:val="0"/>
          <w:i/>
          <w:sz w:val="20"/>
          <w:lang w:val="pt-BR"/>
        </w:rPr>
        <w:t xml:space="preserve">, </w:t>
      </w:r>
      <w:proofErr w:type="spellStart"/>
      <w:r w:rsidR="00FA63B3" w:rsidRPr="00094355">
        <w:rPr>
          <w:rFonts w:ascii="Times New Roman" w:hAnsi="Times New Roman"/>
          <w:b w:val="0"/>
          <w:i/>
          <w:sz w:val="20"/>
          <w:lang w:val="pt-BR"/>
        </w:rPr>
        <w:t>Propane</w:t>
      </w:r>
      <w:proofErr w:type="spellEnd"/>
      <w:r w:rsidR="00FA63B3" w:rsidRPr="00094355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proofErr w:type="spellStart"/>
      <w:r w:rsidR="00FA63B3" w:rsidRPr="00094355">
        <w:rPr>
          <w:rFonts w:ascii="Times New Roman" w:hAnsi="Times New Roman"/>
          <w:b w:val="0"/>
          <w:i/>
          <w:sz w:val="20"/>
          <w:lang w:val="pt-BR"/>
        </w:rPr>
        <w:t>oxidative</w:t>
      </w:r>
      <w:proofErr w:type="spellEnd"/>
      <w:r w:rsidR="00FA63B3" w:rsidRPr="00094355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proofErr w:type="spellStart"/>
      <w:r w:rsidR="00FA63B3" w:rsidRPr="00094355">
        <w:rPr>
          <w:rFonts w:ascii="Times New Roman" w:hAnsi="Times New Roman"/>
          <w:b w:val="0"/>
          <w:i/>
          <w:sz w:val="20"/>
          <w:lang w:val="pt-BR"/>
        </w:rPr>
        <w:t>dehydrogenation</w:t>
      </w:r>
      <w:proofErr w:type="spellEnd"/>
      <w:r w:rsidR="00FA63B3" w:rsidRPr="00094355">
        <w:rPr>
          <w:rFonts w:ascii="Times New Roman" w:hAnsi="Times New Roman"/>
          <w:b w:val="0"/>
          <w:i/>
          <w:sz w:val="20"/>
          <w:lang w:val="pt-BR"/>
        </w:rPr>
        <w:t xml:space="preserve">. </w:t>
      </w:r>
    </w:p>
    <w:bookmarkEnd w:id="1"/>
    <w:p w14:paraId="48D9B0C4" w14:textId="77777777" w:rsidR="00EA4E1B" w:rsidRDefault="00EA4E1B" w:rsidP="00EA4E1B">
      <w:pPr>
        <w:sectPr w:rsidR="00EA4E1B" w:rsidSect="00EA4E1B">
          <w:headerReference w:type="default" r:id="rId10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6E677E49" w14:textId="52D391ED" w:rsidR="00701E1D" w:rsidRDefault="00EB719D" w:rsidP="00DF2B69">
      <w:pPr>
        <w:pStyle w:val="TAMainText"/>
        <w:rPr>
          <w:rFonts w:ascii="Times New Roman" w:hAnsi="Times New Roman"/>
          <w:lang w:val="pt-BR"/>
        </w:rPr>
      </w:pPr>
      <w:r w:rsidRPr="00EB719D">
        <w:rPr>
          <w:rFonts w:ascii="Times New Roman" w:hAnsi="Times New Roman"/>
          <w:lang w:val="pt-BR"/>
        </w:rPr>
        <w:t>Recentemente, a conversão de alcanos leves em olefinas tem recebida uma maior atenção devido à capacidade limitada dos processos convencionais para a sua produção, que não podem atender a demanda global crescente de tais olefinas</w:t>
      </w:r>
      <w:r w:rsidR="008F546B">
        <w:rPr>
          <w:rFonts w:ascii="Times New Roman" w:hAnsi="Times New Roman"/>
          <w:lang w:val="pt-BR"/>
        </w:rPr>
        <w:t xml:space="preserve"> (1-2)</w:t>
      </w:r>
      <w:r w:rsidRPr="00EB719D">
        <w:rPr>
          <w:rFonts w:ascii="Times New Roman" w:hAnsi="Times New Roman"/>
          <w:lang w:val="pt-BR"/>
        </w:rPr>
        <w:t>.</w:t>
      </w:r>
      <w:r w:rsidR="006D7314">
        <w:rPr>
          <w:rFonts w:ascii="Times New Roman" w:hAnsi="Times New Roman"/>
          <w:lang w:val="pt-BR"/>
        </w:rPr>
        <w:t xml:space="preserve"> P</w:t>
      </w:r>
      <w:r w:rsidR="000B0EDD" w:rsidRPr="000B0EDD">
        <w:rPr>
          <w:rFonts w:ascii="Times New Roman" w:hAnsi="Times New Roman"/>
          <w:lang w:val="pt-BR"/>
        </w:rPr>
        <w:t xml:space="preserve">lantas industriais </w:t>
      </w:r>
      <w:r w:rsidR="00F52F92">
        <w:rPr>
          <w:rFonts w:ascii="Times New Roman" w:hAnsi="Times New Roman"/>
          <w:lang w:val="pt-BR"/>
        </w:rPr>
        <w:t xml:space="preserve">voltadas para a desidrogenação </w:t>
      </w:r>
      <w:r w:rsidR="000B0EDD" w:rsidRPr="000B0EDD">
        <w:rPr>
          <w:rFonts w:ascii="Times New Roman" w:hAnsi="Times New Roman"/>
          <w:lang w:val="pt-BR"/>
        </w:rPr>
        <w:t>catalítica do propano têm sido implementadas para a produção seletiva do propeno, além de demais outros processos, como metanol a olefinas (MTO) a partir do metano, em que têm sido apostados, nesse caso, a disponibilidade e o baixo custo de alcanos leves presentes em gás de xisto e gás natural em reservas não exploradas</w:t>
      </w:r>
      <w:r w:rsidR="008F546B">
        <w:rPr>
          <w:rFonts w:ascii="Times New Roman" w:hAnsi="Times New Roman"/>
          <w:lang w:val="pt-BR"/>
        </w:rPr>
        <w:t xml:space="preserve"> (</w:t>
      </w:r>
      <w:r w:rsidR="00F52F92">
        <w:rPr>
          <w:rFonts w:ascii="Times New Roman" w:hAnsi="Times New Roman"/>
          <w:lang w:val="pt-BR"/>
        </w:rPr>
        <w:t>3</w:t>
      </w:r>
      <w:r w:rsidR="000B0EDD">
        <w:rPr>
          <w:rFonts w:ascii="Times New Roman" w:hAnsi="Times New Roman"/>
          <w:lang w:val="pt-BR"/>
        </w:rPr>
        <w:t xml:space="preserve">). </w:t>
      </w:r>
      <w:r w:rsidR="000B0EDD" w:rsidRPr="000B0EDD">
        <w:rPr>
          <w:rFonts w:ascii="Times New Roman" w:hAnsi="Times New Roman"/>
          <w:lang w:val="pt-BR"/>
        </w:rPr>
        <w:t>Esses processos, no entanto, são endotérmicos e nem sempre atendem às regulamentações ambientais mais restritivas</w:t>
      </w:r>
      <w:r w:rsidR="00094355">
        <w:rPr>
          <w:rFonts w:ascii="Times New Roman" w:hAnsi="Times New Roman"/>
          <w:lang w:val="pt-BR"/>
        </w:rPr>
        <w:t>.</w:t>
      </w:r>
    </w:p>
    <w:p w14:paraId="4053E656" w14:textId="68D5A376" w:rsidR="00EA4E1B" w:rsidRDefault="000B0EDD" w:rsidP="00DF2B69">
      <w:pPr>
        <w:pStyle w:val="TAMainText"/>
        <w:rPr>
          <w:rFonts w:ascii="Times New Roman" w:hAnsi="Times New Roman"/>
          <w:lang w:val="pt-BR"/>
        </w:rPr>
      </w:pPr>
      <w:r w:rsidRPr="000B0EDD">
        <w:rPr>
          <w:rFonts w:ascii="Times New Roman" w:hAnsi="Times New Roman"/>
          <w:lang w:val="pt-BR"/>
        </w:rPr>
        <w:t xml:space="preserve"> </w:t>
      </w:r>
      <w:r w:rsidR="001C0941">
        <w:rPr>
          <w:rFonts w:ascii="Times New Roman" w:hAnsi="Times New Roman"/>
          <w:lang w:val="pt-BR"/>
        </w:rPr>
        <w:t>Nesse contexto, a desidrog</w:t>
      </w:r>
      <w:r w:rsidR="00813B57">
        <w:rPr>
          <w:rFonts w:ascii="Times New Roman" w:hAnsi="Times New Roman"/>
          <w:lang w:val="pt-BR"/>
        </w:rPr>
        <w:t>enação oxidativa do propano (DOP</w:t>
      </w:r>
      <w:r w:rsidR="001C0941">
        <w:rPr>
          <w:rFonts w:ascii="Times New Roman" w:hAnsi="Times New Roman"/>
          <w:lang w:val="pt-BR"/>
        </w:rPr>
        <w:t xml:space="preserve">) tem sido estudada como uma rota alternativa para produção de propeno que tem vantagem de ser um processo </w:t>
      </w:r>
      <w:r w:rsidR="001C0941">
        <w:rPr>
          <w:rFonts w:ascii="Times New Roman" w:hAnsi="Times New Roman"/>
          <w:lang w:val="pt-BR"/>
        </w:rPr>
        <w:t xml:space="preserve">exotérmico e </w:t>
      </w:r>
      <w:r w:rsidR="000B22D2">
        <w:rPr>
          <w:rFonts w:ascii="Times New Roman" w:hAnsi="Times New Roman"/>
          <w:lang w:val="pt-BR"/>
        </w:rPr>
        <w:t xml:space="preserve">apresentar </w:t>
      </w:r>
      <w:r w:rsidR="001C0941">
        <w:rPr>
          <w:rFonts w:ascii="Times New Roman" w:hAnsi="Times New Roman"/>
          <w:lang w:val="pt-BR"/>
        </w:rPr>
        <w:t>temperatura</w:t>
      </w:r>
      <w:r w:rsidR="00443F80">
        <w:rPr>
          <w:rFonts w:ascii="Times New Roman" w:hAnsi="Times New Roman"/>
          <w:lang w:val="pt-BR"/>
        </w:rPr>
        <w:t>s</w:t>
      </w:r>
      <w:r w:rsidR="001C0941">
        <w:rPr>
          <w:rFonts w:ascii="Times New Roman" w:hAnsi="Times New Roman"/>
          <w:lang w:val="pt-BR"/>
        </w:rPr>
        <w:t xml:space="preserve"> mais baixa</w:t>
      </w:r>
      <w:r w:rsidR="00443F80">
        <w:rPr>
          <w:rFonts w:ascii="Times New Roman" w:hAnsi="Times New Roman"/>
          <w:lang w:val="pt-BR"/>
        </w:rPr>
        <w:t>s</w:t>
      </w:r>
      <w:r w:rsidR="001C0941">
        <w:rPr>
          <w:rFonts w:ascii="Times New Roman" w:hAnsi="Times New Roman"/>
          <w:lang w:val="pt-BR"/>
        </w:rPr>
        <w:t xml:space="preserve"> </w:t>
      </w:r>
      <w:r w:rsidR="003A64BC">
        <w:rPr>
          <w:rFonts w:ascii="Times New Roman" w:hAnsi="Times New Roman"/>
          <w:lang w:val="pt-BR"/>
        </w:rPr>
        <w:t>de</w:t>
      </w:r>
      <w:r w:rsidR="001C0941">
        <w:rPr>
          <w:rFonts w:ascii="Times New Roman" w:hAnsi="Times New Roman"/>
          <w:lang w:val="pt-BR"/>
        </w:rPr>
        <w:t xml:space="preserve"> operação.</w:t>
      </w:r>
      <w:r w:rsidR="00EA4E1B" w:rsidRPr="001F25B2">
        <w:rPr>
          <w:rFonts w:ascii="Times New Roman" w:hAnsi="Times New Roman"/>
          <w:lang w:val="pt-BR"/>
        </w:rPr>
        <w:t xml:space="preserve"> </w:t>
      </w:r>
      <w:r w:rsidR="001C0941">
        <w:rPr>
          <w:rFonts w:ascii="Times New Roman" w:hAnsi="Times New Roman"/>
          <w:lang w:val="pt-BR"/>
        </w:rPr>
        <w:t xml:space="preserve">A presença de oxigênio ativo minimiza o problema da deposição do coque, mas aumenta a tendência à oxidação posterior </w:t>
      </w:r>
      <w:r w:rsidR="008F546B">
        <w:rPr>
          <w:rFonts w:ascii="Times New Roman" w:hAnsi="Times New Roman"/>
          <w:lang w:val="pt-BR"/>
        </w:rPr>
        <w:t xml:space="preserve">do propeno e propano. Daí, tentativas de desenvolver catalisadores </w:t>
      </w:r>
      <w:r w:rsidR="00F52F92">
        <w:rPr>
          <w:rFonts w:ascii="Times New Roman" w:hAnsi="Times New Roman"/>
          <w:lang w:val="pt-BR"/>
        </w:rPr>
        <w:t>de uma maior seletividade ao propeno para uma conversão do propano mais elevada (3-5).</w:t>
      </w:r>
    </w:p>
    <w:p w14:paraId="45C5DAE2" w14:textId="5792E3CF" w:rsidR="00F52F92" w:rsidRDefault="002C7848" w:rsidP="00DF2B69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As propriedades redox e ácido-base têm sido reportadas como parâmetros importantes para a reação </w:t>
      </w:r>
      <w:r w:rsidR="00813B57">
        <w:rPr>
          <w:rFonts w:ascii="Times New Roman" w:hAnsi="Times New Roman"/>
          <w:lang w:val="pt-BR"/>
        </w:rPr>
        <w:t>de desidrogenação oxidativa</w:t>
      </w:r>
      <w:r>
        <w:rPr>
          <w:rFonts w:ascii="Times New Roman" w:hAnsi="Times New Roman"/>
          <w:lang w:val="pt-BR"/>
        </w:rPr>
        <w:t xml:space="preserve"> do propano. A forte adsorção do propeno na superfície ácida</w:t>
      </w:r>
      <w:r w:rsidR="00F12D5D">
        <w:rPr>
          <w:rFonts w:ascii="Times New Roman" w:hAnsi="Times New Roman"/>
          <w:lang w:val="pt-BR"/>
        </w:rPr>
        <w:t xml:space="preserve"> de um catalisador</w:t>
      </w:r>
      <w:r>
        <w:rPr>
          <w:rFonts w:ascii="Times New Roman" w:hAnsi="Times New Roman"/>
          <w:lang w:val="pt-BR"/>
        </w:rPr>
        <w:t xml:space="preserve"> </w:t>
      </w:r>
      <w:r w:rsidR="002F7AEA">
        <w:rPr>
          <w:rFonts w:ascii="Times New Roman" w:hAnsi="Times New Roman"/>
          <w:lang w:val="pt-BR"/>
        </w:rPr>
        <w:t>leva</w:t>
      </w:r>
      <w:r>
        <w:rPr>
          <w:rFonts w:ascii="Times New Roman" w:hAnsi="Times New Roman"/>
          <w:lang w:val="pt-BR"/>
        </w:rPr>
        <w:t xml:space="preserve"> a uma oxidação completa do propeno (6). </w:t>
      </w:r>
      <w:r w:rsidR="007C527C">
        <w:rPr>
          <w:rFonts w:ascii="Times New Roman" w:hAnsi="Times New Roman"/>
          <w:lang w:val="pt-BR"/>
        </w:rPr>
        <w:t>O estrôncio co</w:t>
      </w:r>
      <w:r w:rsidR="00A90DCC">
        <w:rPr>
          <w:rFonts w:ascii="Times New Roman" w:hAnsi="Times New Roman"/>
          <w:lang w:val="pt-BR"/>
        </w:rPr>
        <w:t>mo um metal alcalino terroso de</w:t>
      </w:r>
      <w:r w:rsidR="007C527C">
        <w:rPr>
          <w:rFonts w:ascii="Times New Roman" w:hAnsi="Times New Roman"/>
          <w:lang w:val="pt-BR"/>
        </w:rPr>
        <w:t xml:space="preserve"> p</w:t>
      </w:r>
      <w:r w:rsidR="00E36E49">
        <w:rPr>
          <w:rFonts w:ascii="Times New Roman" w:hAnsi="Times New Roman"/>
          <w:lang w:val="pt-BR"/>
        </w:rPr>
        <w:t>ropriedade básica intrínseca</w:t>
      </w:r>
      <w:r w:rsidR="007C527C">
        <w:rPr>
          <w:rFonts w:ascii="Times New Roman" w:hAnsi="Times New Roman"/>
          <w:lang w:val="pt-BR"/>
        </w:rPr>
        <w:t xml:space="preserve"> tem promovido maior</w:t>
      </w:r>
      <w:r w:rsidR="00F12D5D">
        <w:rPr>
          <w:rFonts w:ascii="Times New Roman" w:hAnsi="Times New Roman"/>
          <w:lang w:val="pt-BR"/>
        </w:rPr>
        <w:t>es</w:t>
      </w:r>
      <w:r w:rsidR="007C527C">
        <w:rPr>
          <w:rFonts w:ascii="Times New Roman" w:hAnsi="Times New Roman"/>
          <w:lang w:val="pt-BR"/>
        </w:rPr>
        <w:t xml:space="preserve"> seletividade</w:t>
      </w:r>
      <w:r w:rsidR="00F12D5D">
        <w:rPr>
          <w:rFonts w:ascii="Times New Roman" w:hAnsi="Times New Roman"/>
          <w:lang w:val="pt-BR"/>
        </w:rPr>
        <w:t>s</w:t>
      </w:r>
      <w:r w:rsidR="007C527C">
        <w:rPr>
          <w:rFonts w:ascii="Times New Roman" w:hAnsi="Times New Roman"/>
          <w:lang w:val="pt-BR"/>
        </w:rPr>
        <w:t xml:space="preserve"> ao propeno devido à dessorção</w:t>
      </w:r>
      <w:r w:rsidR="00951B53" w:rsidRPr="00951B53">
        <w:rPr>
          <w:rFonts w:ascii="Times New Roman" w:hAnsi="Times New Roman"/>
          <w:lang w:val="pt-BR"/>
        </w:rPr>
        <w:t xml:space="preserve"> </w:t>
      </w:r>
      <w:r w:rsidR="00951B53">
        <w:rPr>
          <w:rFonts w:ascii="Times New Roman" w:hAnsi="Times New Roman"/>
          <w:lang w:val="pt-BR"/>
        </w:rPr>
        <w:t>da olefina</w:t>
      </w:r>
      <w:r w:rsidR="007C527C">
        <w:rPr>
          <w:rFonts w:ascii="Times New Roman" w:hAnsi="Times New Roman"/>
          <w:lang w:val="pt-BR"/>
        </w:rPr>
        <w:t xml:space="preserve"> </w:t>
      </w:r>
      <w:r w:rsidR="00951B53">
        <w:rPr>
          <w:rFonts w:ascii="Times New Roman" w:hAnsi="Times New Roman"/>
          <w:lang w:val="pt-BR"/>
        </w:rPr>
        <w:t>facilitada (</w:t>
      </w:r>
      <w:r w:rsidR="007C527C" w:rsidRPr="007C527C">
        <w:rPr>
          <w:rFonts w:ascii="Times New Roman" w:hAnsi="Times New Roman"/>
          <w:lang w:val="pt-BR"/>
        </w:rPr>
        <w:t>7)</w:t>
      </w:r>
      <w:r w:rsidR="007C527C">
        <w:rPr>
          <w:rFonts w:ascii="Times New Roman" w:hAnsi="Times New Roman"/>
          <w:lang w:val="pt-BR"/>
        </w:rPr>
        <w:t xml:space="preserve">. </w:t>
      </w:r>
      <w:r w:rsidR="0052414C">
        <w:rPr>
          <w:rFonts w:ascii="Times New Roman" w:hAnsi="Times New Roman"/>
          <w:lang w:val="pt-BR"/>
        </w:rPr>
        <w:t>Na literatura, há pouco</w:t>
      </w:r>
      <w:r w:rsidR="00AC4388">
        <w:rPr>
          <w:rFonts w:ascii="Times New Roman" w:hAnsi="Times New Roman"/>
          <w:lang w:val="pt-BR"/>
        </w:rPr>
        <w:t>s</w:t>
      </w:r>
      <w:r w:rsidR="0052414C">
        <w:rPr>
          <w:rFonts w:ascii="Times New Roman" w:hAnsi="Times New Roman"/>
          <w:lang w:val="pt-BR"/>
        </w:rPr>
        <w:t xml:space="preserve"> estudos a respeito do uso de estrôncio como promotor.</w:t>
      </w:r>
      <w:r w:rsidR="00813B57">
        <w:rPr>
          <w:rFonts w:ascii="Times New Roman" w:hAnsi="Times New Roman"/>
          <w:lang w:val="pt-BR"/>
        </w:rPr>
        <w:t xml:space="preserve"> A reação </w:t>
      </w:r>
      <w:r w:rsidR="00AC4388">
        <w:rPr>
          <w:rFonts w:ascii="Times New Roman" w:hAnsi="Times New Roman"/>
          <w:lang w:val="pt-BR"/>
        </w:rPr>
        <w:t xml:space="preserve">de </w:t>
      </w:r>
      <w:r w:rsidR="00813B57">
        <w:rPr>
          <w:rFonts w:ascii="Times New Roman" w:hAnsi="Times New Roman"/>
          <w:lang w:val="pt-BR"/>
        </w:rPr>
        <w:t xml:space="preserve">DOP sobre catalisadores </w:t>
      </w:r>
      <w:proofErr w:type="spellStart"/>
      <w:r w:rsidR="00813B57">
        <w:rPr>
          <w:rFonts w:ascii="Times New Roman" w:hAnsi="Times New Roman"/>
          <w:lang w:val="pt-BR"/>
        </w:rPr>
        <w:t>V-M</w:t>
      </w:r>
      <w:r w:rsidR="00AC4388">
        <w:rPr>
          <w:rFonts w:ascii="Times New Roman" w:hAnsi="Times New Roman"/>
          <w:lang w:val="pt-BR"/>
        </w:rPr>
        <w:t>o</w:t>
      </w:r>
      <w:proofErr w:type="spellEnd"/>
      <w:r w:rsidR="00AC4388">
        <w:rPr>
          <w:rFonts w:ascii="Times New Roman" w:hAnsi="Times New Roman"/>
          <w:lang w:val="pt-BR"/>
        </w:rPr>
        <w:t xml:space="preserve"> suportado</w:t>
      </w:r>
      <w:r w:rsidR="000270B5">
        <w:rPr>
          <w:rFonts w:ascii="Times New Roman" w:hAnsi="Times New Roman"/>
          <w:lang w:val="pt-BR"/>
        </w:rPr>
        <w:t>s</w:t>
      </w:r>
      <w:r w:rsidR="00AC4388">
        <w:rPr>
          <w:rFonts w:ascii="Times New Roman" w:hAnsi="Times New Roman"/>
          <w:lang w:val="pt-BR"/>
        </w:rPr>
        <w:t xml:space="preserve"> em Al</w:t>
      </w:r>
      <w:r w:rsidR="00AC4388" w:rsidRPr="00AC4388">
        <w:rPr>
          <w:rFonts w:ascii="Times New Roman" w:hAnsi="Times New Roman"/>
          <w:vertAlign w:val="subscript"/>
          <w:lang w:val="pt-BR"/>
        </w:rPr>
        <w:t>2</w:t>
      </w:r>
      <w:r w:rsidR="00AC4388">
        <w:rPr>
          <w:rFonts w:ascii="Times New Roman" w:hAnsi="Times New Roman"/>
          <w:lang w:val="pt-BR"/>
        </w:rPr>
        <w:t>O</w:t>
      </w:r>
      <w:r w:rsidR="00AC4388" w:rsidRPr="00AC4388">
        <w:rPr>
          <w:rFonts w:ascii="Times New Roman" w:hAnsi="Times New Roman"/>
          <w:vertAlign w:val="subscript"/>
          <w:lang w:val="pt-BR"/>
        </w:rPr>
        <w:t>3</w:t>
      </w:r>
      <w:r w:rsidR="00AC4388">
        <w:rPr>
          <w:rFonts w:ascii="Times New Roman" w:hAnsi="Times New Roman"/>
          <w:lang w:val="pt-BR"/>
        </w:rPr>
        <w:t xml:space="preserve"> e dopado com estrôncio, conduz</w:t>
      </w:r>
      <w:r w:rsidR="00922856">
        <w:rPr>
          <w:rFonts w:ascii="Times New Roman" w:hAnsi="Times New Roman"/>
          <w:lang w:val="pt-BR"/>
        </w:rPr>
        <w:t xml:space="preserve">ida por </w:t>
      </w:r>
      <w:proofErr w:type="spellStart"/>
      <w:r w:rsidR="00922856">
        <w:rPr>
          <w:rFonts w:ascii="Times New Roman" w:hAnsi="Times New Roman"/>
          <w:lang w:val="pt-BR"/>
        </w:rPr>
        <w:t>Putra</w:t>
      </w:r>
      <w:proofErr w:type="spellEnd"/>
      <w:r w:rsidR="00922856">
        <w:rPr>
          <w:rFonts w:ascii="Times New Roman" w:hAnsi="Times New Roman"/>
          <w:lang w:val="pt-BR"/>
        </w:rPr>
        <w:t xml:space="preserve"> </w:t>
      </w:r>
      <w:r w:rsidR="00922856" w:rsidRPr="00490296">
        <w:rPr>
          <w:rFonts w:ascii="Times New Roman" w:hAnsi="Times New Roman"/>
          <w:i/>
          <w:lang w:val="pt-BR"/>
        </w:rPr>
        <w:t>et al</w:t>
      </w:r>
      <w:r w:rsidR="00490296" w:rsidRPr="00490296">
        <w:rPr>
          <w:rFonts w:ascii="Times New Roman" w:hAnsi="Times New Roman"/>
          <w:i/>
          <w:lang w:val="pt-BR"/>
        </w:rPr>
        <w:t>.</w:t>
      </w:r>
      <w:r w:rsidR="00922856">
        <w:rPr>
          <w:rFonts w:ascii="Times New Roman" w:hAnsi="Times New Roman"/>
          <w:lang w:val="pt-BR"/>
        </w:rPr>
        <w:t xml:space="preserve"> </w:t>
      </w:r>
      <w:r w:rsidR="00922856">
        <w:rPr>
          <w:rFonts w:ascii="Times New Roman" w:hAnsi="Times New Roman"/>
          <w:lang w:val="pt-BR"/>
        </w:rPr>
        <w:lastRenderedPageBreak/>
        <w:t>(2011) (8),</w:t>
      </w:r>
      <w:r w:rsidR="00AC4388">
        <w:rPr>
          <w:rFonts w:ascii="Times New Roman" w:hAnsi="Times New Roman"/>
          <w:lang w:val="pt-BR"/>
        </w:rPr>
        <w:t xml:space="preserve"> é um dos poucos estudos encontrados.</w:t>
      </w:r>
      <w:r w:rsidR="00922856">
        <w:rPr>
          <w:rFonts w:ascii="Times New Roman" w:hAnsi="Times New Roman"/>
          <w:lang w:val="pt-BR"/>
        </w:rPr>
        <w:t xml:space="preserve"> A presença de estrôncio</w:t>
      </w:r>
      <w:r w:rsidR="00490296">
        <w:rPr>
          <w:rFonts w:ascii="Times New Roman" w:hAnsi="Times New Roman"/>
          <w:lang w:val="pt-BR"/>
        </w:rPr>
        <w:t>, nesse ca</w:t>
      </w:r>
      <w:r w:rsidR="00E8691D">
        <w:rPr>
          <w:rFonts w:ascii="Times New Roman" w:hAnsi="Times New Roman"/>
          <w:lang w:val="pt-BR"/>
        </w:rPr>
        <w:t>s</w:t>
      </w:r>
      <w:r w:rsidR="00490296">
        <w:rPr>
          <w:rFonts w:ascii="Times New Roman" w:hAnsi="Times New Roman"/>
          <w:lang w:val="pt-BR"/>
        </w:rPr>
        <w:t>o</w:t>
      </w:r>
      <w:r w:rsidR="00E8691D">
        <w:rPr>
          <w:rFonts w:ascii="Times New Roman" w:hAnsi="Times New Roman"/>
          <w:lang w:val="pt-BR"/>
        </w:rPr>
        <w:t xml:space="preserve">, </w:t>
      </w:r>
      <w:r w:rsidR="00922856">
        <w:rPr>
          <w:rFonts w:ascii="Times New Roman" w:hAnsi="Times New Roman"/>
          <w:lang w:val="pt-BR"/>
        </w:rPr>
        <w:t xml:space="preserve">aumentou a performance (aumento da atividade e seletividade) e a </w:t>
      </w:r>
      <w:r w:rsidR="000270B5">
        <w:rPr>
          <w:rFonts w:ascii="Times New Roman" w:hAnsi="Times New Roman"/>
          <w:lang w:val="pt-BR"/>
        </w:rPr>
        <w:t>estabilidade associada à menor redutibilidade</w:t>
      </w:r>
      <w:r w:rsidR="00922856">
        <w:rPr>
          <w:rFonts w:ascii="Times New Roman" w:hAnsi="Times New Roman"/>
          <w:lang w:val="pt-BR"/>
        </w:rPr>
        <w:t xml:space="preserve">. </w:t>
      </w:r>
      <w:r w:rsidR="00AC4388">
        <w:rPr>
          <w:rFonts w:ascii="Times New Roman" w:hAnsi="Times New Roman"/>
          <w:lang w:val="pt-BR"/>
        </w:rPr>
        <w:t xml:space="preserve"> </w:t>
      </w:r>
      <w:r w:rsidR="0052414C">
        <w:rPr>
          <w:rFonts w:ascii="Times New Roman" w:hAnsi="Times New Roman"/>
          <w:lang w:val="pt-BR"/>
        </w:rPr>
        <w:t xml:space="preserve"> </w:t>
      </w:r>
    </w:p>
    <w:p w14:paraId="6DB850C6" w14:textId="6ABAB1E3" w:rsidR="00EA4E1B" w:rsidRPr="009E0881" w:rsidRDefault="007A4B92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 aumento da atividade catalítica as</w:t>
      </w:r>
      <w:r w:rsidR="00BB68A5">
        <w:rPr>
          <w:rFonts w:ascii="Times New Roman" w:hAnsi="Times New Roman"/>
          <w:lang w:val="pt-BR"/>
        </w:rPr>
        <w:t>sociada ao</w:t>
      </w:r>
      <w:r>
        <w:rPr>
          <w:rFonts w:ascii="Times New Roman" w:hAnsi="Times New Roman"/>
          <w:lang w:val="pt-BR"/>
        </w:rPr>
        <w:t xml:space="preserve"> aumento do número de sítios ácidos</w:t>
      </w:r>
      <w:r w:rsidR="00A05510">
        <w:rPr>
          <w:rFonts w:ascii="Times New Roman" w:hAnsi="Times New Roman"/>
          <w:lang w:val="pt-BR"/>
        </w:rPr>
        <w:t xml:space="preserve"> com adição de nióbio</w:t>
      </w:r>
      <w:r>
        <w:rPr>
          <w:rFonts w:ascii="Times New Roman" w:hAnsi="Times New Roman"/>
          <w:lang w:val="pt-BR"/>
        </w:rPr>
        <w:t xml:space="preserve"> (9) e a basicidade</w:t>
      </w:r>
      <w:r w:rsidR="00577AD1">
        <w:rPr>
          <w:rFonts w:ascii="Times New Roman" w:hAnsi="Times New Roman"/>
          <w:lang w:val="pt-BR"/>
        </w:rPr>
        <w:t xml:space="preserve"> proporcionada</w:t>
      </w:r>
      <w:r>
        <w:rPr>
          <w:rFonts w:ascii="Times New Roman" w:hAnsi="Times New Roman"/>
          <w:lang w:val="pt-BR"/>
        </w:rPr>
        <w:t xml:space="preserve"> pelo estrôncio (8, 10) p</w:t>
      </w:r>
      <w:r w:rsidR="00132727">
        <w:rPr>
          <w:rFonts w:ascii="Times New Roman" w:hAnsi="Times New Roman"/>
          <w:lang w:val="pt-BR"/>
        </w:rPr>
        <w:t>odem contribuir para o aumento d</w:t>
      </w:r>
      <w:r>
        <w:rPr>
          <w:rFonts w:ascii="Times New Roman" w:hAnsi="Times New Roman"/>
          <w:lang w:val="pt-BR"/>
        </w:rPr>
        <w:t>a seletividade da olefina na reação de desidrogenação oxidativa do propano.</w:t>
      </w:r>
      <w:r w:rsidR="00251BAA">
        <w:rPr>
          <w:rFonts w:ascii="Times New Roman" w:hAnsi="Times New Roman"/>
          <w:lang w:val="pt-BR"/>
        </w:rPr>
        <w:t xml:space="preserve"> A</w:t>
      </w:r>
      <w:r w:rsidR="00DB5696">
        <w:rPr>
          <w:rFonts w:ascii="Times New Roman" w:hAnsi="Times New Roman"/>
          <w:lang w:val="pt-BR"/>
        </w:rPr>
        <w:t xml:space="preserve"> formação de espécies V</w:t>
      </w:r>
      <w:r w:rsidR="00DB5696" w:rsidRPr="00DB5696">
        <w:rPr>
          <w:rFonts w:ascii="Times New Roman" w:hAnsi="Times New Roman"/>
          <w:vertAlign w:val="superscript"/>
          <w:lang w:val="pt-BR"/>
        </w:rPr>
        <w:t>+5</w:t>
      </w:r>
      <w:r w:rsidR="00DB5696">
        <w:rPr>
          <w:rFonts w:ascii="Times New Roman" w:hAnsi="Times New Roman"/>
          <w:lang w:val="pt-BR"/>
        </w:rPr>
        <w:t xml:space="preserve"> tetraédricas isoladas parece ser o mais adequado para uma maior seletividade</w:t>
      </w:r>
      <w:r w:rsidR="00490296">
        <w:rPr>
          <w:rFonts w:ascii="Times New Roman" w:hAnsi="Times New Roman"/>
          <w:lang w:val="pt-BR"/>
        </w:rPr>
        <w:t xml:space="preserve"> (11). </w:t>
      </w:r>
      <w:r w:rsidR="00A05510">
        <w:rPr>
          <w:rFonts w:ascii="Times New Roman" w:hAnsi="Times New Roman"/>
          <w:lang w:val="pt-BR"/>
        </w:rPr>
        <w:t>Portanto,</w:t>
      </w:r>
      <w:r w:rsidR="00BB68A5">
        <w:rPr>
          <w:rFonts w:ascii="Times New Roman" w:hAnsi="Times New Roman"/>
          <w:lang w:val="pt-BR"/>
        </w:rPr>
        <w:t xml:space="preserve"> o objetivo desse trabalho foi avaliar o efeito promotor de estrôncio em sistemas de vanádio suportado em Nb</w:t>
      </w:r>
      <w:r w:rsidR="00BB68A5" w:rsidRPr="00D93F94">
        <w:rPr>
          <w:rFonts w:ascii="Times New Roman" w:hAnsi="Times New Roman"/>
          <w:vertAlign w:val="subscript"/>
          <w:lang w:val="pt-BR"/>
        </w:rPr>
        <w:t>2</w:t>
      </w:r>
      <w:r w:rsidR="00BB68A5">
        <w:rPr>
          <w:rFonts w:ascii="Times New Roman" w:hAnsi="Times New Roman"/>
          <w:lang w:val="pt-BR"/>
        </w:rPr>
        <w:t>O</w:t>
      </w:r>
      <w:r w:rsidR="00BB68A5" w:rsidRPr="00D93F94">
        <w:rPr>
          <w:rFonts w:ascii="Times New Roman" w:hAnsi="Times New Roman"/>
          <w:vertAlign w:val="subscript"/>
          <w:lang w:val="pt-BR"/>
        </w:rPr>
        <w:t>5</w:t>
      </w:r>
      <w:r w:rsidR="00BB68A5">
        <w:rPr>
          <w:rFonts w:ascii="Times New Roman" w:hAnsi="Times New Roman"/>
          <w:lang w:val="pt-BR"/>
        </w:rPr>
        <w:t>-Al</w:t>
      </w:r>
      <w:r w:rsidR="00BB68A5" w:rsidRPr="00D93F94">
        <w:rPr>
          <w:rFonts w:ascii="Times New Roman" w:hAnsi="Times New Roman"/>
          <w:vertAlign w:val="subscript"/>
          <w:lang w:val="pt-BR"/>
        </w:rPr>
        <w:t>2</w:t>
      </w:r>
      <w:r w:rsidR="00BB68A5">
        <w:rPr>
          <w:rFonts w:ascii="Times New Roman" w:hAnsi="Times New Roman"/>
          <w:lang w:val="pt-BR"/>
        </w:rPr>
        <w:t>O</w:t>
      </w:r>
      <w:r w:rsidR="00BB68A5">
        <w:rPr>
          <w:rFonts w:ascii="Times New Roman" w:hAnsi="Times New Roman"/>
          <w:vertAlign w:val="subscript"/>
          <w:lang w:val="pt-BR"/>
        </w:rPr>
        <w:t>3</w:t>
      </w:r>
      <w:r w:rsidR="005B5D14">
        <w:rPr>
          <w:rFonts w:ascii="Times New Roman" w:hAnsi="Times New Roman"/>
          <w:lang w:val="pt-BR"/>
        </w:rPr>
        <w:t xml:space="preserve"> na reação de DOP, utilizando</w:t>
      </w:r>
      <w:r w:rsidR="00482054">
        <w:rPr>
          <w:rFonts w:ascii="Times New Roman" w:hAnsi="Times New Roman"/>
          <w:lang w:val="pt-BR"/>
        </w:rPr>
        <w:t xml:space="preserve"> preliminarmente</w:t>
      </w:r>
      <w:r w:rsidR="005B5D14">
        <w:rPr>
          <w:rFonts w:ascii="Times New Roman" w:hAnsi="Times New Roman"/>
          <w:lang w:val="pt-BR"/>
        </w:rPr>
        <w:t xml:space="preserve"> </w:t>
      </w:r>
      <w:r w:rsidR="00C452C9">
        <w:rPr>
          <w:rFonts w:ascii="Times New Roman" w:hAnsi="Times New Roman"/>
          <w:lang w:val="pt-BR"/>
        </w:rPr>
        <w:t xml:space="preserve">as seguintes </w:t>
      </w:r>
      <w:r w:rsidR="00013759">
        <w:rPr>
          <w:rFonts w:ascii="Times New Roman" w:hAnsi="Times New Roman"/>
          <w:lang w:val="pt-BR"/>
        </w:rPr>
        <w:t>técnicas de caracterização: volumetria de N</w:t>
      </w:r>
      <w:r w:rsidR="00013759" w:rsidRPr="00013759">
        <w:rPr>
          <w:rFonts w:ascii="Times New Roman" w:hAnsi="Times New Roman"/>
          <w:vertAlign w:val="subscript"/>
          <w:lang w:val="pt-BR"/>
        </w:rPr>
        <w:t>2</w:t>
      </w:r>
      <w:r w:rsidR="00013759">
        <w:rPr>
          <w:rFonts w:ascii="Times New Roman" w:hAnsi="Times New Roman"/>
          <w:lang w:val="pt-BR"/>
        </w:rPr>
        <w:t>, espectroscopia Raman e redução à temperatura programada.</w:t>
      </w:r>
      <w:r w:rsidR="00CA1A92">
        <w:rPr>
          <w:rFonts w:ascii="Times New Roman" w:hAnsi="Times New Roman"/>
          <w:lang w:val="pt-BR"/>
        </w:rPr>
        <w:t xml:space="preserve"> </w:t>
      </w:r>
      <w:r w:rsidR="005B5D14">
        <w:rPr>
          <w:rFonts w:ascii="Times New Roman" w:hAnsi="Times New Roman"/>
          <w:lang w:val="pt-BR"/>
        </w:rPr>
        <w:t>Os c</w:t>
      </w:r>
      <w:r w:rsidR="00AF0C1C">
        <w:rPr>
          <w:rFonts w:ascii="Times New Roman" w:hAnsi="Times New Roman"/>
          <w:lang w:val="pt-BR"/>
        </w:rPr>
        <w:t xml:space="preserve">atalisadores foram preparados via impregnação sucessiva de V e </w:t>
      </w:r>
      <w:proofErr w:type="spellStart"/>
      <w:r w:rsidR="00AF0C1C">
        <w:rPr>
          <w:rFonts w:ascii="Times New Roman" w:hAnsi="Times New Roman"/>
          <w:lang w:val="pt-BR"/>
        </w:rPr>
        <w:t>Sr</w:t>
      </w:r>
      <w:proofErr w:type="spellEnd"/>
      <w:r w:rsidR="00AF0C1C">
        <w:rPr>
          <w:rFonts w:ascii="Times New Roman" w:hAnsi="Times New Roman"/>
          <w:lang w:val="pt-BR"/>
        </w:rPr>
        <w:t xml:space="preserve"> sobre o</w:t>
      </w:r>
      <w:r w:rsidR="00094355">
        <w:rPr>
          <w:rFonts w:ascii="Times New Roman" w:hAnsi="Times New Roman"/>
          <w:lang w:val="pt-BR"/>
        </w:rPr>
        <w:t>s</w:t>
      </w:r>
      <w:r w:rsidR="00AF0C1C">
        <w:rPr>
          <w:rFonts w:ascii="Times New Roman" w:hAnsi="Times New Roman"/>
          <w:lang w:val="pt-BR"/>
        </w:rPr>
        <w:t xml:space="preserve"> suporte</w:t>
      </w:r>
      <w:r w:rsidR="00094355">
        <w:rPr>
          <w:rFonts w:ascii="Times New Roman" w:hAnsi="Times New Roman"/>
          <w:lang w:val="pt-BR"/>
        </w:rPr>
        <w:t>s</w:t>
      </w:r>
      <w:r w:rsidR="00AF0C1C">
        <w:rPr>
          <w:rFonts w:ascii="Times New Roman" w:hAnsi="Times New Roman"/>
          <w:lang w:val="pt-BR"/>
        </w:rPr>
        <w:t xml:space="preserve"> </w:t>
      </w:r>
      <w:r w:rsidR="005B5D14" w:rsidRPr="005B5D14">
        <w:rPr>
          <w:rFonts w:ascii="Times New Roman" w:hAnsi="Times New Roman"/>
          <w:lang w:val="pt-BR"/>
        </w:rPr>
        <w:t>Nb</w:t>
      </w:r>
      <w:r w:rsidR="005B5D14" w:rsidRPr="005B5D14">
        <w:rPr>
          <w:rFonts w:ascii="Times New Roman" w:hAnsi="Times New Roman"/>
          <w:vertAlign w:val="subscript"/>
          <w:lang w:val="pt-BR"/>
        </w:rPr>
        <w:t>2</w:t>
      </w:r>
      <w:r w:rsidR="005B5D14" w:rsidRPr="005B5D14">
        <w:rPr>
          <w:rFonts w:ascii="Times New Roman" w:hAnsi="Times New Roman"/>
          <w:lang w:val="pt-BR"/>
        </w:rPr>
        <w:t>O</w:t>
      </w:r>
      <w:r w:rsidR="005B5D14" w:rsidRPr="005B5D14">
        <w:rPr>
          <w:rFonts w:ascii="Times New Roman" w:hAnsi="Times New Roman"/>
          <w:vertAlign w:val="subscript"/>
          <w:lang w:val="pt-BR"/>
        </w:rPr>
        <w:t>5</w:t>
      </w:r>
      <w:r w:rsidR="005B5D14" w:rsidRPr="005B5D14">
        <w:rPr>
          <w:rFonts w:ascii="Times New Roman" w:hAnsi="Times New Roman"/>
          <w:lang w:val="pt-BR"/>
        </w:rPr>
        <w:t>-Al</w:t>
      </w:r>
      <w:r w:rsidR="005B5D14" w:rsidRPr="005B5D14">
        <w:rPr>
          <w:rFonts w:ascii="Times New Roman" w:hAnsi="Times New Roman"/>
          <w:vertAlign w:val="subscript"/>
          <w:lang w:val="pt-BR"/>
        </w:rPr>
        <w:t>2</w:t>
      </w:r>
      <w:r w:rsidR="005B5D14" w:rsidRPr="005B5D14">
        <w:rPr>
          <w:rFonts w:ascii="Times New Roman" w:hAnsi="Times New Roman"/>
          <w:lang w:val="pt-BR"/>
        </w:rPr>
        <w:t>O</w:t>
      </w:r>
      <w:r w:rsidR="005B5D14" w:rsidRPr="005B5D14">
        <w:rPr>
          <w:rFonts w:ascii="Times New Roman" w:hAnsi="Times New Roman"/>
          <w:vertAlign w:val="subscript"/>
          <w:lang w:val="pt-BR"/>
        </w:rPr>
        <w:t>3</w:t>
      </w:r>
      <w:r w:rsidR="005B5D14">
        <w:rPr>
          <w:rFonts w:ascii="Times New Roman" w:hAnsi="Times New Roman"/>
          <w:lang w:val="pt-BR"/>
        </w:rPr>
        <w:t xml:space="preserve"> previamente preparado</w:t>
      </w:r>
      <w:r w:rsidR="00094355">
        <w:rPr>
          <w:rFonts w:ascii="Times New Roman" w:hAnsi="Times New Roman"/>
          <w:lang w:val="pt-BR"/>
        </w:rPr>
        <w:t>s através da</w:t>
      </w:r>
      <w:r w:rsidR="005B5D14">
        <w:rPr>
          <w:rFonts w:ascii="Times New Roman" w:hAnsi="Times New Roman"/>
          <w:lang w:val="pt-BR"/>
        </w:rPr>
        <w:t xml:space="preserve"> mistura física entre os precursores </w:t>
      </w:r>
      <w:proofErr w:type="spellStart"/>
      <w:r w:rsidR="005B5D14">
        <w:rPr>
          <w:rFonts w:ascii="Times New Roman" w:hAnsi="Times New Roman"/>
          <w:lang w:val="pt-BR"/>
        </w:rPr>
        <w:t>boemita</w:t>
      </w:r>
      <w:proofErr w:type="spellEnd"/>
      <w:r w:rsidR="005B5D14">
        <w:rPr>
          <w:rFonts w:ascii="Times New Roman" w:hAnsi="Times New Roman"/>
          <w:lang w:val="pt-BR"/>
        </w:rPr>
        <w:t xml:space="preserve"> e ácido </w:t>
      </w:r>
      <w:proofErr w:type="spellStart"/>
      <w:r w:rsidR="005B5D14">
        <w:rPr>
          <w:rFonts w:ascii="Times New Roman" w:hAnsi="Times New Roman"/>
          <w:lang w:val="pt-BR"/>
        </w:rPr>
        <w:t>nióbico</w:t>
      </w:r>
      <w:proofErr w:type="spellEnd"/>
      <w:r w:rsidR="005B5D14">
        <w:rPr>
          <w:rFonts w:ascii="Times New Roman" w:hAnsi="Times New Roman"/>
          <w:lang w:val="pt-BR"/>
        </w:rPr>
        <w:t xml:space="preserve"> (HY-340). </w:t>
      </w:r>
    </w:p>
    <w:p w14:paraId="52FFAC7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35887134" w14:textId="607B9440" w:rsidR="00EA4E1B" w:rsidRPr="001F25B2" w:rsidRDefault="004D6D11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Síntese</w:t>
      </w:r>
    </w:p>
    <w:p w14:paraId="5B739E6E" w14:textId="127DAAEC" w:rsidR="000F617C" w:rsidRDefault="00BD6A41" w:rsidP="00BD6A41">
      <w:pPr>
        <w:pStyle w:val="TAMainText"/>
        <w:rPr>
          <w:rFonts w:cs="Times"/>
          <w:lang w:val="pt-BR"/>
        </w:rPr>
      </w:pPr>
      <w:r w:rsidRPr="00BD6A41">
        <w:rPr>
          <w:rFonts w:ascii="Times New Roman" w:hAnsi="Times New Roman"/>
          <w:lang w:val="pt-BR"/>
        </w:rPr>
        <w:t>O precursor hidróxido de alumínio foi preparado pelo método da precipitação a partir da adição da solução de Al(NO</w:t>
      </w:r>
      <w:r w:rsidRPr="00BD6A41">
        <w:rPr>
          <w:rFonts w:ascii="Cambria Math" w:hAnsi="Cambria Math" w:cs="Cambria Math"/>
          <w:lang w:val="pt-BR"/>
        </w:rPr>
        <w:t>₃</w:t>
      </w:r>
      <w:r w:rsidRPr="00BD6A41">
        <w:rPr>
          <w:rFonts w:ascii="Times New Roman" w:hAnsi="Times New Roman"/>
          <w:lang w:val="pt-BR"/>
        </w:rPr>
        <w:t>)</w:t>
      </w:r>
      <w:r w:rsidRPr="00BD6A41">
        <w:rPr>
          <w:rFonts w:ascii="Cambria Math" w:hAnsi="Cambria Math" w:cs="Cambria Math"/>
          <w:lang w:val="pt-BR"/>
        </w:rPr>
        <w:t>₃</w:t>
      </w:r>
      <w:r w:rsidRPr="00BD6A41">
        <w:rPr>
          <w:rFonts w:ascii="Times New Roman" w:hAnsi="Times New Roman"/>
          <w:lang w:val="pt-BR"/>
        </w:rPr>
        <w:t>.9H</w:t>
      </w:r>
      <w:r w:rsidRPr="00BD6A41">
        <w:rPr>
          <w:rFonts w:ascii="Cambria Math" w:hAnsi="Cambria Math" w:cs="Cambria Math"/>
          <w:lang w:val="pt-BR"/>
        </w:rPr>
        <w:t>₂</w:t>
      </w:r>
      <w:r w:rsidRPr="00BD6A41">
        <w:rPr>
          <w:rFonts w:ascii="Times New Roman" w:hAnsi="Times New Roman"/>
          <w:lang w:val="pt-BR"/>
        </w:rPr>
        <w:t>O a uma solução de NH</w:t>
      </w:r>
      <w:r w:rsidRPr="00BD6A41">
        <w:rPr>
          <w:rFonts w:ascii="Times New Roman" w:hAnsi="Times New Roman"/>
          <w:vertAlign w:val="subscript"/>
          <w:lang w:val="pt-BR"/>
        </w:rPr>
        <w:t>4</w:t>
      </w:r>
      <w:r w:rsidRPr="00BD6A41">
        <w:rPr>
          <w:rFonts w:ascii="Times New Roman" w:hAnsi="Times New Roman"/>
          <w:lang w:val="pt-BR"/>
        </w:rPr>
        <w:t xml:space="preserve">OH (0,5N), contida em um reator batelada a </w:t>
      </w:r>
      <w:r w:rsidRPr="00BD6A41">
        <w:rPr>
          <w:rFonts w:ascii="Times New Roman" w:hAnsi="Times New Roman"/>
        </w:rPr>
        <w:sym w:font="Symbol" w:char="F0BB"/>
      </w:r>
      <w:r w:rsidRPr="00BD6A41">
        <w:rPr>
          <w:rFonts w:ascii="Times New Roman" w:hAnsi="Times New Roman"/>
          <w:lang w:val="pt-BR"/>
        </w:rPr>
        <w:t xml:space="preserve"> 25°C, sob a agitação mecânica de 200 rpm, até o pH aproximado de 8-9. A mistura reacional permaneceu envelhecendo por 10 min e depois centrifugada em rotação de 2500 rpm por 10 min. O precipitado gelatinoso obtido foi lavado com água destilada, homogeneizado por dispersor e novamente centrifugado, e então seco a 110°C por 24h e triturado para a obtenção da </w:t>
      </w:r>
      <w:proofErr w:type="spellStart"/>
      <w:r w:rsidRPr="00BD6A41">
        <w:rPr>
          <w:rFonts w:ascii="Times New Roman" w:hAnsi="Times New Roman"/>
          <w:lang w:val="pt-BR"/>
        </w:rPr>
        <w:t>boemita</w:t>
      </w:r>
      <w:proofErr w:type="spellEnd"/>
      <w:r w:rsidRPr="00BD6A41">
        <w:rPr>
          <w:rFonts w:ascii="Times New Roman" w:hAnsi="Times New Roman"/>
          <w:lang w:val="pt-BR"/>
        </w:rPr>
        <w:t xml:space="preserve">. A mistura entre a </w:t>
      </w:r>
      <w:proofErr w:type="spellStart"/>
      <w:r w:rsidRPr="00BD6A41">
        <w:rPr>
          <w:rFonts w:ascii="Times New Roman" w:hAnsi="Times New Roman"/>
          <w:lang w:val="pt-BR"/>
        </w:rPr>
        <w:t>boemita</w:t>
      </w:r>
      <w:proofErr w:type="spellEnd"/>
      <w:r w:rsidRPr="00BD6A41">
        <w:rPr>
          <w:rFonts w:ascii="Times New Roman" w:hAnsi="Times New Roman"/>
          <w:lang w:val="pt-BR"/>
        </w:rPr>
        <w:t xml:space="preserve"> e o ácido </w:t>
      </w:r>
      <w:proofErr w:type="spellStart"/>
      <w:r w:rsidRPr="00BD6A41">
        <w:rPr>
          <w:rFonts w:ascii="Times New Roman" w:hAnsi="Times New Roman"/>
          <w:lang w:val="pt-BR"/>
        </w:rPr>
        <w:t>nióbico</w:t>
      </w:r>
      <w:proofErr w:type="spellEnd"/>
      <w:r w:rsidRPr="00BD6A41">
        <w:rPr>
          <w:rFonts w:ascii="Times New Roman" w:hAnsi="Times New Roman"/>
          <w:lang w:val="pt-BR"/>
        </w:rPr>
        <w:t xml:space="preserve"> (HY-340; CBMM), ambos em forma de pó, foi homogeneizada num misturador e tratada termicamente a 500°C por 5h, obtendo os suportes </w:t>
      </w:r>
      <w:proofErr w:type="spellStart"/>
      <w:r w:rsidRPr="00BD6A41">
        <w:rPr>
          <w:rFonts w:ascii="Times New Roman" w:hAnsi="Times New Roman"/>
          <w:i/>
          <w:lang w:val="pt-BR"/>
        </w:rPr>
        <w:t>y</w:t>
      </w:r>
      <w:r w:rsidRPr="00BD6A41">
        <w:rPr>
          <w:rFonts w:ascii="Times New Roman" w:hAnsi="Times New Roman"/>
          <w:lang w:val="pt-BR"/>
        </w:rPr>
        <w:t>NbAl</w:t>
      </w:r>
      <w:proofErr w:type="spellEnd"/>
      <w:r w:rsidRPr="00BD6A41">
        <w:rPr>
          <w:rFonts w:ascii="Times New Roman" w:hAnsi="Times New Roman"/>
          <w:lang w:val="pt-BR"/>
        </w:rPr>
        <w:t xml:space="preserve"> (y</w:t>
      </w:r>
      <w:r>
        <w:rPr>
          <w:rFonts w:ascii="Times New Roman" w:hAnsi="Times New Roman"/>
          <w:lang w:val="pt-BR"/>
        </w:rPr>
        <w:t xml:space="preserve"> </w:t>
      </w:r>
      <w:r w:rsidRPr="00BD6A41">
        <w:rPr>
          <w:rFonts w:ascii="Times New Roman" w:hAnsi="Times New Roman"/>
          <w:lang w:val="pt-BR"/>
        </w:rPr>
        <w:t>=</w:t>
      </w:r>
      <w:r>
        <w:rPr>
          <w:rFonts w:ascii="Times New Roman" w:hAnsi="Times New Roman"/>
          <w:lang w:val="pt-BR"/>
        </w:rPr>
        <w:t xml:space="preserve"> </w:t>
      </w:r>
      <w:r w:rsidRPr="00BD6A41">
        <w:rPr>
          <w:rFonts w:ascii="Times New Roman" w:hAnsi="Times New Roman"/>
          <w:lang w:val="pt-BR"/>
        </w:rPr>
        <w:t>5, 10 e 15 %</w:t>
      </w:r>
      <w:r>
        <w:rPr>
          <w:rFonts w:ascii="Times New Roman" w:hAnsi="Times New Roman"/>
          <w:lang w:val="pt-BR"/>
        </w:rPr>
        <w:t xml:space="preserve"> m/m de</w:t>
      </w:r>
      <w:r w:rsidRPr="00BD6A41">
        <w:rPr>
          <w:rFonts w:ascii="Times New Roman" w:hAnsi="Times New Roman"/>
          <w:lang w:val="pt-BR"/>
        </w:rPr>
        <w:t xml:space="preserve"> Nb</w:t>
      </w:r>
      <w:r w:rsidRPr="00BD6A41">
        <w:rPr>
          <w:rFonts w:ascii="Times New Roman" w:hAnsi="Times New Roman"/>
          <w:vertAlign w:val="subscript"/>
          <w:lang w:val="pt-BR"/>
        </w:rPr>
        <w:t>2</w:t>
      </w:r>
      <w:r w:rsidRPr="00BD6A41">
        <w:rPr>
          <w:rFonts w:ascii="Times New Roman" w:hAnsi="Times New Roman"/>
          <w:lang w:val="pt-BR"/>
        </w:rPr>
        <w:t>O</w:t>
      </w:r>
      <w:r w:rsidRPr="00BD6A41">
        <w:rPr>
          <w:rFonts w:ascii="Times New Roman" w:hAnsi="Times New Roman"/>
          <w:vertAlign w:val="subscript"/>
          <w:lang w:val="pt-BR"/>
        </w:rPr>
        <w:t>5</w:t>
      </w:r>
      <w:r w:rsidRPr="00BD6A41">
        <w:rPr>
          <w:rFonts w:ascii="Times New Roman" w:hAnsi="Times New Roman"/>
          <w:lang w:val="pt-BR"/>
        </w:rPr>
        <w:t xml:space="preserve">). </w:t>
      </w:r>
      <w:r>
        <w:rPr>
          <w:rFonts w:cs="Times"/>
          <w:lang w:val="pt-BR"/>
        </w:rPr>
        <w:t>Para a síntese dos catalisadores, primeiramente o suporte nióbio alumina foi adicionada a uma solução de SrCl</w:t>
      </w:r>
      <w:r>
        <w:rPr>
          <w:rFonts w:cs="Times"/>
          <w:vertAlign w:val="subscript"/>
          <w:lang w:val="pt-BR"/>
        </w:rPr>
        <w:t>2</w:t>
      </w:r>
      <w:r>
        <w:rPr>
          <w:rFonts w:cs="Times"/>
          <w:lang w:val="pt-BR"/>
        </w:rPr>
        <w:t>.9H</w:t>
      </w:r>
      <w:r w:rsidRPr="00E2553F">
        <w:rPr>
          <w:rFonts w:cs="Times"/>
          <w:vertAlign w:val="subscript"/>
          <w:lang w:val="pt-BR"/>
        </w:rPr>
        <w:t>2</w:t>
      </w:r>
      <w:r>
        <w:rPr>
          <w:rFonts w:cs="Times"/>
          <w:lang w:val="pt-BR"/>
        </w:rPr>
        <w:t xml:space="preserve">O num balão do </w:t>
      </w:r>
      <w:proofErr w:type="spellStart"/>
      <w:r>
        <w:rPr>
          <w:rFonts w:cs="Times"/>
          <w:lang w:val="pt-BR"/>
        </w:rPr>
        <w:t>rotoevaporador</w:t>
      </w:r>
      <w:proofErr w:type="spellEnd"/>
      <w:r>
        <w:rPr>
          <w:rFonts w:cs="Times"/>
          <w:lang w:val="pt-BR"/>
        </w:rPr>
        <w:t>. Após a impregnação por 60 min e a evaporação do solvente, o pó residual foi seco, calcinado a 450°C por 5h e depois adicionado a uma solução de NH</w:t>
      </w:r>
      <w:r w:rsidRPr="009E42DC">
        <w:rPr>
          <w:rFonts w:cs="Times"/>
          <w:vertAlign w:val="subscript"/>
          <w:lang w:val="pt-BR"/>
        </w:rPr>
        <w:t>4</w:t>
      </w:r>
      <w:r>
        <w:rPr>
          <w:rFonts w:cs="Times"/>
          <w:lang w:val="pt-BR"/>
        </w:rPr>
        <w:t>VO</w:t>
      </w:r>
      <w:r w:rsidRPr="009E42DC">
        <w:rPr>
          <w:rFonts w:cs="Times"/>
          <w:vertAlign w:val="subscript"/>
          <w:lang w:val="pt-BR"/>
        </w:rPr>
        <w:t>3</w:t>
      </w:r>
      <w:r>
        <w:rPr>
          <w:rFonts w:cs="Times"/>
          <w:lang w:val="pt-BR"/>
        </w:rPr>
        <w:t xml:space="preserve">, seguindo o mesmo procedimento de impregnação descrita acima para obter catalisadores identificados por </w:t>
      </w:r>
      <w:r w:rsidRPr="00576E40">
        <w:rPr>
          <w:i/>
          <w:lang w:val="pt-BR"/>
        </w:rPr>
        <w:t>x</w:t>
      </w:r>
      <w:r w:rsidRPr="00576E40">
        <w:rPr>
          <w:lang w:val="pt-BR"/>
        </w:rPr>
        <w:t>Sr-4V-</w:t>
      </w:r>
      <w:r w:rsidRPr="00576E40">
        <w:rPr>
          <w:i/>
          <w:lang w:val="pt-BR"/>
        </w:rPr>
        <w:t>y</w:t>
      </w:r>
      <w:r w:rsidRPr="00576E40">
        <w:rPr>
          <w:lang w:val="pt-BR"/>
        </w:rPr>
        <w:t>NbAl</w:t>
      </w:r>
      <w:r w:rsidR="00CB6393">
        <w:rPr>
          <w:lang w:val="pt-BR"/>
        </w:rPr>
        <w:t>-IS</w:t>
      </w:r>
      <w:r w:rsidRPr="00576E40">
        <w:rPr>
          <w:lang w:val="pt-BR"/>
        </w:rPr>
        <w:t xml:space="preserve"> </w:t>
      </w:r>
      <w:r>
        <w:rPr>
          <w:lang w:val="pt-BR"/>
        </w:rPr>
        <w:t>(</w:t>
      </w:r>
      <w:r>
        <w:rPr>
          <w:i/>
          <w:lang w:val="pt-BR"/>
        </w:rPr>
        <w:t>x</w:t>
      </w:r>
      <w:r>
        <w:rPr>
          <w:lang w:val="pt-BR"/>
        </w:rPr>
        <w:t xml:space="preserve"> = 5 e 10 % m/m de </w:t>
      </w:r>
      <w:proofErr w:type="spellStart"/>
      <w:r>
        <w:rPr>
          <w:lang w:val="pt-BR"/>
        </w:rPr>
        <w:t>SrO</w:t>
      </w:r>
      <w:proofErr w:type="spellEnd"/>
      <w:r>
        <w:rPr>
          <w:lang w:val="pt-BR"/>
        </w:rPr>
        <w:t xml:space="preserve">; </w:t>
      </w:r>
      <w:r w:rsidRPr="00576E40">
        <w:rPr>
          <w:rFonts w:cs="Times"/>
          <w:i/>
          <w:lang w:val="pt-BR"/>
        </w:rPr>
        <w:t>y</w:t>
      </w:r>
      <w:r>
        <w:rPr>
          <w:rFonts w:cs="Times"/>
          <w:lang w:val="pt-BR"/>
        </w:rPr>
        <w:t xml:space="preserve"> = 5, 10 e 15 % m/m de Nb</w:t>
      </w:r>
      <w:r w:rsidRPr="00143544">
        <w:rPr>
          <w:rFonts w:cs="Times"/>
          <w:vertAlign w:val="subscript"/>
          <w:lang w:val="pt-BR"/>
        </w:rPr>
        <w:t>2</w:t>
      </w:r>
      <w:r>
        <w:rPr>
          <w:rFonts w:cs="Times"/>
          <w:lang w:val="pt-BR"/>
        </w:rPr>
        <w:t>O</w:t>
      </w:r>
      <w:r w:rsidRPr="00143544">
        <w:rPr>
          <w:rFonts w:cs="Times"/>
          <w:vertAlign w:val="subscript"/>
          <w:lang w:val="pt-BR"/>
        </w:rPr>
        <w:t>5</w:t>
      </w:r>
      <w:r>
        <w:rPr>
          <w:rFonts w:cs="Times"/>
          <w:lang w:val="pt-BR"/>
        </w:rPr>
        <w:t>; 4V = 4 átomos de V por nm</w:t>
      </w:r>
      <w:r>
        <w:rPr>
          <w:rFonts w:cs="Times"/>
          <w:vertAlign w:val="superscript"/>
          <w:lang w:val="pt-BR"/>
        </w:rPr>
        <w:t>2</w:t>
      </w:r>
      <w:r>
        <w:rPr>
          <w:rFonts w:cs="Times"/>
          <w:lang w:val="pt-BR"/>
        </w:rPr>
        <w:t xml:space="preserve"> do suporte).  </w:t>
      </w:r>
    </w:p>
    <w:p w14:paraId="5A2C4129" w14:textId="77777777" w:rsidR="000F617C" w:rsidRDefault="000F617C" w:rsidP="00BD6A41">
      <w:pPr>
        <w:pStyle w:val="TAMainText"/>
        <w:rPr>
          <w:rFonts w:cs="Times"/>
          <w:lang w:val="pt-BR"/>
        </w:rPr>
      </w:pPr>
    </w:p>
    <w:p w14:paraId="26AF56D6" w14:textId="7D91B727" w:rsidR="000F617C" w:rsidRPr="000F617C" w:rsidRDefault="000F617C" w:rsidP="000F617C">
      <w:pPr>
        <w:pStyle w:val="TAMainText"/>
        <w:ind w:firstLine="0"/>
        <w:rPr>
          <w:rFonts w:cs="Times"/>
          <w:lang w:val="pt-BR"/>
        </w:rPr>
      </w:pPr>
      <w:r w:rsidRPr="000F617C">
        <w:rPr>
          <w:rFonts w:cs="Times"/>
          <w:i/>
          <w:lang w:val="pt-BR"/>
        </w:rPr>
        <w:t>Caracterização</w:t>
      </w:r>
    </w:p>
    <w:p w14:paraId="45773E89" w14:textId="77777777" w:rsidR="005D184B" w:rsidRDefault="005D184B" w:rsidP="005D184B">
      <w:pPr>
        <w:pStyle w:val="TAMainText"/>
        <w:rPr>
          <w:rFonts w:cs="Times"/>
          <w:lang w:val="pt-BR"/>
        </w:rPr>
      </w:pPr>
      <w:r w:rsidRPr="005D184B">
        <w:rPr>
          <w:rFonts w:cs="Times"/>
          <w:lang w:val="pt-BR"/>
        </w:rPr>
        <w:t>As medidas de áreas específicas, volume de poros (método BET) e distribuição de volume de poros (método BJH) foram determinadas a partir das isotermas de adsorção-dessorção de N</w:t>
      </w:r>
      <w:r w:rsidRPr="005D184B">
        <w:rPr>
          <w:rFonts w:cs="Times"/>
          <w:vertAlign w:val="subscript"/>
          <w:lang w:val="pt-BR"/>
        </w:rPr>
        <w:t>2</w:t>
      </w:r>
      <w:r w:rsidRPr="005D184B">
        <w:rPr>
          <w:rFonts w:cs="Times"/>
          <w:lang w:val="pt-BR"/>
        </w:rPr>
        <w:t xml:space="preserve"> a -196°C, utilizando-se um equipamento da marca </w:t>
      </w:r>
      <w:proofErr w:type="spellStart"/>
      <w:r w:rsidRPr="005D184B">
        <w:rPr>
          <w:rFonts w:cs="Times"/>
          <w:lang w:val="pt-BR"/>
        </w:rPr>
        <w:t>Belsorp</w:t>
      </w:r>
      <w:proofErr w:type="spellEnd"/>
      <w:r w:rsidRPr="005D184B">
        <w:rPr>
          <w:rFonts w:cs="Times"/>
          <w:lang w:val="pt-BR"/>
        </w:rPr>
        <w:t xml:space="preserve">-II-mini. As amostras foram </w:t>
      </w:r>
      <w:r w:rsidRPr="005D184B">
        <w:rPr>
          <w:rFonts w:cs="Times"/>
          <w:lang w:val="pt-BR"/>
        </w:rPr>
        <w:t>previamente tratadas in situ sob vácuo e com aquecimento de 200 °C, por 2 h.</w:t>
      </w:r>
    </w:p>
    <w:p w14:paraId="0E02C3D6" w14:textId="23A2F467" w:rsidR="00A746BC" w:rsidRPr="00A746BC" w:rsidRDefault="00A746BC" w:rsidP="00A746BC">
      <w:pPr>
        <w:pStyle w:val="TAMainText"/>
        <w:ind w:firstLine="204"/>
        <w:rPr>
          <w:lang w:val="pt-BR"/>
        </w:rPr>
      </w:pPr>
      <w:r>
        <w:rPr>
          <w:lang w:val="pt-BR"/>
        </w:rPr>
        <w:t>As medidas de espectroscopia Raman foram conduzidas</w:t>
      </w:r>
      <w:r w:rsidRPr="00965158">
        <w:rPr>
          <w:lang w:val="pt-BR"/>
        </w:rPr>
        <w:t xml:space="preserve"> </w:t>
      </w:r>
      <w:r>
        <w:rPr>
          <w:lang w:val="pt-BR"/>
        </w:rPr>
        <w:t>à</w:t>
      </w:r>
      <w:r w:rsidRPr="00965158">
        <w:rPr>
          <w:lang w:val="pt-BR"/>
        </w:rPr>
        <w:t xml:space="preserve"> temperatura ambiente com espectrômetro </w:t>
      </w:r>
      <w:proofErr w:type="spellStart"/>
      <w:r w:rsidRPr="00965158">
        <w:rPr>
          <w:lang w:val="pt-BR"/>
        </w:rPr>
        <w:t>Horiba</w:t>
      </w:r>
      <w:proofErr w:type="spellEnd"/>
      <w:r w:rsidRPr="00965158">
        <w:rPr>
          <w:lang w:val="pt-BR"/>
        </w:rPr>
        <w:t xml:space="preserve"> </w:t>
      </w:r>
      <w:proofErr w:type="spellStart"/>
      <w:r w:rsidRPr="00965158">
        <w:rPr>
          <w:lang w:val="pt-BR"/>
        </w:rPr>
        <w:t>Scientific</w:t>
      </w:r>
      <w:proofErr w:type="spellEnd"/>
      <w:r w:rsidRPr="00965158">
        <w:rPr>
          <w:lang w:val="pt-BR"/>
        </w:rPr>
        <w:t xml:space="preserve"> Raman, </w:t>
      </w:r>
      <w:r>
        <w:rPr>
          <w:lang w:val="pt-BR"/>
        </w:rPr>
        <w:t xml:space="preserve">modelo </w:t>
      </w:r>
      <w:proofErr w:type="spellStart"/>
      <w:r w:rsidRPr="00965158">
        <w:rPr>
          <w:lang w:val="pt-BR"/>
        </w:rPr>
        <w:t>LabRAM</w:t>
      </w:r>
      <w:proofErr w:type="spellEnd"/>
      <w:r w:rsidRPr="00965158">
        <w:rPr>
          <w:lang w:val="pt-BR"/>
        </w:rPr>
        <w:t xml:space="preserve"> HR Evolution, </w:t>
      </w:r>
      <w:r w:rsidRPr="00874E04">
        <w:rPr>
          <w:lang w:val="pt-BR"/>
        </w:rPr>
        <w:t>operando com</w:t>
      </w:r>
      <w:r>
        <w:rPr>
          <w:lang w:val="pt-BR"/>
        </w:rPr>
        <w:t xml:space="preserve"> um</w:t>
      </w:r>
      <w:r w:rsidRPr="00874E04">
        <w:rPr>
          <w:lang w:val="pt-BR"/>
        </w:rPr>
        <w:t xml:space="preserve"> laser de Argônio (</w:t>
      </w:r>
      <w:r w:rsidRPr="00874E04">
        <w:rPr>
          <w:rFonts w:ascii="Symbol" w:hAnsi="Symbol"/>
          <w:lang w:val="pt-BR"/>
        </w:rPr>
        <w:t></w:t>
      </w:r>
      <w:r>
        <w:rPr>
          <w:lang w:val="pt-BR"/>
        </w:rPr>
        <w:t xml:space="preserve"> </w:t>
      </w:r>
      <w:r w:rsidRPr="00874E04">
        <w:rPr>
          <w:lang w:val="pt-BR"/>
        </w:rPr>
        <w:t xml:space="preserve">= 514 </w:t>
      </w:r>
      <w:proofErr w:type="spellStart"/>
      <w:r w:rsidRPr="00874E04">
        <w:rPr>
          <w:lang w:val="pt-BR"/>
        </w:rPr>
        <w:t>nm</w:t>
      </w:r>
      <w:proofErr w:type="spellEnd"/>
      <w:r w:rsidRPr="00874E04">
        <w:rPr>
          <w:lang w:val="pt-BR"/>
        </w:rPr>
        <w:t>)</w:t>
      </w:r>
      <w:r w:rsidRPr="00965158">
        <w:rPr>
          <w:lang w:val="pt-BR"/>
        </w:rPr>
        <w:t>. O espectro Raman foi coletado entre 150 e 1500 cm</w:t>
      </w:r>
      <w:r w:rsidRPr="00874E04">
        <w:rPr>
          <w:vertAlign w:val="superscript"/>
          <w:lang w:val="pt-BR"/>
        </w:rPr>
        <w:t>− 1</w:t>
      </w:r>
      <w:r w:rsidRPr="00965158">
        <w:rPr>
          <w:lang w:val="pt-BR"/>
        </w:rPr>
        <w:t xml:space="preserve"> com resolução espectral de 2 cm</w:t>
      </w:r>
      <w:r>
        <w:rPr>
          <w:vertAlign w:val="superscript"/>
          <w:lang w:val="pt-BR"/>
        </w:rPr>
        <w:t>−</w:t>
      </w:r>
      <w:r w:rsidRPr="00874E04">
        <w:rPr>
          <w:vertAlign w:val="superscript"/>
          <w:lang w:val="pt-BR"/>
        </w:rPr>
        <w:t>1</w:t>
      </w:r>
      <w:r>
        <w:rPr>
          <w:lang w:val="pt-BR"/>
        </w:rPr>
        <w:t>.</w:t>
      </w:r>
      <w:r w:rsidRPr="00965158">
        <w:rPr>
          <w:lang w:val="pt-BR"/>
        </w:rPr>
        <w:t xml:space="preserve"> O software LabSpec6 (</w:t>
      </w:r>
      <w:proofErr w:type="spellStart"/>
      <w:r w:rsidRPr="00965158">
        <w:rPr>
          <w:lang w:val="pt-BR"/>
        </w:rPr>
        <w:t>Horiba</w:t>
      </w:r>
      <w:proofErr w:type="spellEnd"/>
      <w:r w:rsidRPr="00965158">
        <w:rPr>
          <w:lang w:val="pt-BR"/>
        </w:rPr>
        <w:t xml:space="preserve"> </w:t>
      </w:r>
      <w:proofErr w:type="spellStart"/>
      <w:r w:rsidRPr="00965158">
        <w:rPr>
          <w:lang w:val="pt-BR"/>
        </w:rPr>
        <w:t>Scientific</w:t>
      </w:r>
      <w:proofErr w:type="spellEnd"/>
      <w:r w:rsidRPr="00965158">
        <w:rPr>
          <w:lang w:val="pt-BR"/>
        </w:rPr>
        <w:t>) foi utilizado para operar o equipamento e adquirir os espectros.</w:t>
      </w:r>
      <w:r>
        <w:rPr>
          <w:lang w:val="pt-BR"/>
        </w:rPr>
        <w:t xml:space="preserve"> </w:t>
      </w:r>
    </w:p>
    <w:p w14:paraId="72AEB405" w14:textId="77777777" w:rsidR="00BE5081" w:rsidRDefault="00BE5081" w:rsidP="00BE5081">
      <w:pPr>
        <w:pStyle w:val="TAMainText"/>
        <w:ind w:firstLine="204"/>
        <w:rPr>
          <w:lang w:val="pt-BR"/>
        </w:rPr>
      </w:pPr>
      <w:r w:rsidRPr="00DB73D1">
        <w:rPr>
          <w:lang w:val="pt-BR"/>
        </w:rPr>
        <w:t xml:space="preserve">As análises de redução à temperatura programada (RTP) dos catalisadores suportados foram realizadas em um equipamento </w:t>
      </w:r>
      <w:proofErr w:type="spellStart"/>
      <w:r w:rsidRPr="00DB73D1">
        <w:rPr>
          <w:lang w:val="pt-BR"/>
        </w:rPr>
        <w:t>Quantachrome</w:t>
      </w:r>
      <w:proofErr w:type="spellEnd"/>
      <w:r w:rsidRPr="00DB73D1">
        <w:rPr>
          <w:lang w:val="pt-BR"/>
        </w:rPr>
        <w:t>, modelo Chembet-3000, equipado com um detector de condutividade térmica. As amostras (0,05 g) foram secas in situ a 200 °C por 2h sob fluxo de hélio. Em seguida, os sólidos foram resfriados à temperatura ambiente e reduzidos até 900 °C (10 °C/min) com uma mistura de 5% H</w:t>
      </w:r>
      <w:r w:rsidRPr="00DB73D1">
        <w:rPr>
          <w:vertAlign w:val="subscript"/>
          <w:lang w:val="pt-BR"/>
        </w:rPr>
        <w:t>2</w:t>
      </w:r>
      <w:r w:rsidRPr="00DB73D1">
        <w:rPr>
          <w:lang w:val="pt-BR"/>
        </w:rPr>
        <w:t>/N</w:t>
      </w:r>
      <w:r w:rsidRPr="00DB73D1">
        <w:rPr>
          <w:vertAlign w:val="subscript"/>
          <w:lang w:val="pt-BR"/>
        </w:rPr>
        <w:t>2</w:t>
      </w:r>
      <w:r w:rsidRPr="00DB73D1">
        <w:rPr>
          <w:lang w:val="pt-BR"/>
        </w:rPr>
        <w:t xml:space="preserve"> (30 </w:t>
      </w:r>
      <w:proofErr w:type="spellStart"/>
      <w:r w:rsidRPr="00DB73D1">
        <w:rPr>
          <w:lang w:val="pt-BR"/>
        </w:rPr>
        <w:t>mL</w:t>
      </w:r>
      <w:proofErr w:type="spellEnd"/>
      <w:r w:rsidRPr="00DB73D1">
        <w:rPr>
          <w:lang w:val="pt-BR"/>
        </w:rPr>
        <w:t>/min).</w:t>
      </w:r>
    </w:p>
    <w:p w14:paraId="2077E774" w14:textId="2175D04B" w:rsidR="0086551E" w:rsidRDefault="005F71A4" w:rsidP="00BE5081">
      <w:pPr>
        <w:pStyle w:val="TAMainText"/>
        <w:ind w:firstLine="204"/>
        <w:rPr>
          <w:lang w:val="pt-BR"/>
        </w:rPr>
      </w:pPr>
      <w:r>
        <w:rPr>
          <w:lang w:val="pt-BR"/>
        </w:rPr>
        <w:t>As análises por microscopia eletrônica de varredura (MEV) foram realizadas com microscópio eletrônico</w:t>
      </w:r>
      <w:r w:rsidRPr="005F71A4">
        <w:rPr>
          <w:rFonts w:ascii="Times New Roman" w:eastAsiaTheme="minorHAnsi" w:hAnsi="Times New Roman"/>
          <w:sz w:val="24"/>
          <w:szCs w:val="24"/>
          <w:lang w:val="pt-BR"/>
        </w:rPr>
        <w:t xml:space="preserve"> </w:t>
      </w:r>
      <w:r w:rsidRPr="005F71A4">
        <w:rPr>
          <w:lang w:val="pt-BR"/>
        </w:rPr>
        <w:t>HITACHI, modelo TM300</w:t>
      </w:r>
      <w:r>
        <w:rPr>
          <w:lang w:val="pt-BR"/>
        </w:rPr>
        <w:t xml:space="preserve">. </w:t>
      </w:r>
      <w:r w:rsidRPr="005F71A4">
        <w:rPr>
          <w:lang w:val="pt-BR"/>
        </w:rPr>
        <w:t>Pequenas amostras em pó a serem analisadas foram colocadas cuidadosamente</w:t>
      </w:r>
      <w:r w:rsidR="0086551E">
        <w:rPr>
          <w:lang w:val="pt-BR"/>
        </w:rPr>
        <w:t xml:space="preserve"> sobre a porta amostra com fita carbono e então submetidas ao</w:t>
      </w:r>
      <w:r w:rsidRPr="005F71A4">
        <w:rPr>
          <w:lang w:val="pt-BR"/>
        </w:rPr>
        <w:t xml:space="preserve"> </w:t>
      </w:r>
      <w:r w:rsidR="0086551E" w:rsidRPr="005F71A4">
        <w:rPr>
          <w:i/>
          <w:lang w:val="pt-BR"/>
        </w:rPr>
        <w:t>sputtering</w:t>
      </w:r>
      <w:r w:rsidR="0086551E">
        <w:rPr>
          <w:lang w:val="pt-BR"/>
        </w:rPr>
        <w:t xml:space="preserve"> para a deposição de um filme de ouro sobre as mesmas amostras. </w:t>
      </w:r>
    </w:p>
    <w:p w14:paraId="3B9FD93C" w14:textId="77777777" w:rsidR="0030411E" w:rsidRDefault="0030411E" w:rsidP="00BE5081">
      <w:pPr>
        <w:pStyle w:val="TAMainText"/>
        <w:ind w:firstLine="204"/>
        <w:rPr>
          <w:lang w:val="pt-BR"/>
        </w:rPr>
      </w:pPr>
    </w:p>
    <w:p w14:paraId="39E8236B" w14:textId="77777777" w:rsidR="0030411E" w:rsidRDefault="0030411E" w:rsidP="0030411E">
      <w:pPr>
        <w:pStyle w:val="TAMainText"/>
        <w:ind w:firstLine="0"/>
        <w:rPr>
          <w:i/>
          <w:lang w:val="pt-BR"/>
        </w:rPr>
      </w:pPr>
      <w:r w:rsidRPr="0030411E">
        <w:rPr>
          <w:i/>
          <w:lang w:val="pt-BR"/>
        </w:rPr>
        <w:t xml:space="preserve">Teste catalítico </w:t>
      </w:r>
    </w:p>
    <w:p w14:paraId="358051CB" w14:textId="694F2EE3" w:rsidR="0030411E" w:rsidRDefault="0030411E" w:rsidP="00B17F2D">
      <w:pPr>
        <w:pStyle w:val="TAMainText"/>
        <w:ind w:firstLine="284"/>
        <w:rPr>
          <w:i/>
          <w:lang w:val="pt-BR"/>
        </w:rPr>
      </w:pPr>
      <w:r w:rsidRPr="0030411E">
        <w:rPr>
          <w:lang w:val="pt-BR"/>
        </w:rPr>
        <w:t xml:space="preserve">A atividade catalítica foi avaliada na reação de desidrogenação oxidativa do propano. Para a análise, utilizou-se 150 mg de amostra em um reator tubular de leito fixo de quartzo. As relações molares dos </w:t>
      </w:r>
      <w:r w:rsidR="006156B0">
        <w:rPr>
          <w:lang w:val="pt-BR"/>
        </w:rPr>
        <w:t xml:space="preserve">gases reagentes utilizados foi </w:t>
      </w:r>
      <w:r w:rsidRPr="0030411E">
        <w:rPr>
          <w:lang w:val="pt-BR"/>
        </w:rPr>
        <w:t>O</w:t>
      </w:r>
      <w:r w:rsidRPr="0030411E">
        <w:rPr>
          <w:vertAlign w:val="subscript"/>
          <w:lang w:val="pt-BR"/>
        </w:rPr>
        <w:t>2</w:t>
      </w:r>
      <w:r w:rsidR="006156B0">
        <w:rPr>
          <w:lang w:val="pt-BR"/>
        </w:rPr>
        <w:t>:</w:t>
      </w:r>
      <w:r w:rsidRPr="0030411E">
        <w:rPr>
          <w:lang w:val="pt-BR"/>
        </w:rPr>
        <w:t>C</w:t>
      </w:r>
      <w:r w:rsidRPr="0030411E">
        <w:rPr>
          <w:vertAlign w:val="subscript"/>
          <w:lang w:val="pt-BR"/>
        </w:rPr>
        <w:t>3</w:t>
      </w:r>
      <w:r w:rsidRPr="0030411E">
        <w:rPr>
          <w:lang w:val="pt-BR"/>
        </w:rPr>
        <w:t>H</w:t>
      </w:r>
      <w:r w:rsidRPr="0030411E">
        <w:rPr>
          <w:vertAlign w:val="subscript"/>
          <w:lang w:val="pt-BR"/>
        </w:rPr>
        <w:t>8</w:t>
      </w:r>
      <w:r w:rsidR="006156B0">
        <w:rPr>
          <w:lang w:val="pt-BR"/>
        </w:rPr>
        <w:t>:He = 5:2:</w:t>
      </w:r>
      <w:r w:rsidRPr="0030411E">
        <w:rPr>
          <w:lang w:val="pt-BR"/>
        </w:rPr>
        <w:t xml:space="preserve">4 numa vazão total de 48 </w:t>
      </w:r>
      <w:proofErr w:type="spellStart"/>
      <w:r w:rsidRPr="0030411E">
        <w:rPr>
          <w:lang w:val="pt-BR"/>
        </w:rPr>
        <w:t>mL</w:t>
      </w:r>
      <w:proofErr w:type="spellEnd"/>
      <w:r w:rsidRPr="0030411E">
        <w:rPr>
          <w:lang w:val="pt-BR"/>
        </w:rPr>
        <w:t>/min. O propano e os produtos não convertidos foram analisados por um cromatógrafo gasoso em linha, modelo Varian 450, equipado com um DTC, utilizando duas colunas com a fases estacionárias de 1/8” de diâmetro, com fases HS-N (80/100) e MS-13X (45/60). A conversão do propano foi calculada a partir de um balanço de quantidade de carbono, assumindo como sendo constante o balanço de carbono na saída do reator e no fluxo de alimentação dos reagentes. Baseados nas concentrações de entrada e saída e assumindo as condições de um reator diferencial, conversão total (X</w:t>
      </w:r>
      <w:r w:rsidRPr="0030411E">
        <w:rPr>
          <w:vertAlign w:val="subscript"/>
          <w:lang w:val="pt-BR"/>
        </w:rPr>
        <w:t>A</w:t>
      </w:r>
      <w:r w:rsidRPr="0030411E">
        <w:rPr>
          <w:lang w:val="pt-BR"/>
        </w:rPr>
        <w:t>), a seletividade (</w:t>
      </w:r>
      <w:proofErr w:type="spellStart"/>
      <w:r w:rsidRPr="0030411E">
        <w:rPr>
          <w:lang w:val="pt-BR"/>
        </w:rPr>
        <w:t>S</w:t>
      </w:r>
      <w:r w:rsidRPr="0030411E">
        <w:rPr>
          <w:vertAlign w:val="subscript"/>
          <w:lang w:val="pt-BR"/>
        </w:rPr>
        <w:t>p</w:t>
      </w:r>
      <w:proofErr w:type="spellEnd"/>
      <w:r w:rsidRPr="0030411E">
        <w:rPr>
          <w:lang w:val="pt-BR"/>
        </w:rPr>
        <w:t>) e o rendimento aos produtos (</w:t>
      </w:r>
      <w:proofErr w:type="spellStart"/>
      <w:r w:rsidRPr="0030411E">
        <w:rPr>
          <w:lang w:val="pt-BR"/>
        </w:rPr>
        <w:t>R</w:t>
      </w:r>
      <w:r w:rsidRPr="0030411E">
        <w:rPr>
          <w:vertAlign w:val="subscript"/>
          <w:lang w:val="pt-BR"/>
        </w:rPr>
        <w:t>p</w:t>
      </w:r>
      <w:proofErr w:type="spellEnd"/>
      <w:r w:rsidRPr="0030411E">
        <w:rPr>
          <w:lang w:val="pt-BR"/>
        </w:rPr>
        <w:t>) foram calculados através das seguintes equações:</w:t>
      </w:r>
    </w:p>
    <w:p w14:paraId="3CC54A6E" w14:textId="77777777" w:rsidR="00B17F2D" w:rsidRPr="00B17F2D" w:rsidRDefault="00B17F2D" w:rsidP="00B17F2D">
      <w:pPr>
        <w:pStyle w:val="TAMainText"/>
        <w:ind w:firstLine="284"/>
        <w:rPr>
          <w:i/>
          <w:lang w:val="pt-BR"/>
        </w:rPr>
      </w:pPr>
    </w:p>
    <w:p w14:paraId="16CEB848" w14:textId="77777777" w:rsidR="0030411E" w:rsidRPr="00E3266E" w:rsidRDefault="0030411E" w:rsidP="00E079FF">
      <w:pPr>
        <w:spacing w:line="360" w:lineRule="auto"/>
        <w:jc w:val="both"/>
        <w:rPr>
          <w:rFonts w:ascii="Times New Roman" w:hAnsi="Times New Roman"/>
          <w:bCs/>
        </w:rPr>
      </w:pPr>
      <w:r w:rsidRPr="00D7166C">
        <w:rPr>
          <w:rFonts w:ascii="Times New Roman" w:hAnsi="Times New Roman"/>
          <w:bCs/>
          <w:position w:val="-32"/>
        </w:rPr>
        <w:object w:dxaOrig="2040" w:dyaOrig="760" w14:anchorId="3AB360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9pt;height:38.05pt" o:ole="">
            <v:imagedata r:id="rId11" o:title=""/>
          </v:shape>
          <o:OLEObject Type="Embed" ProgID="Equation.3" ShapeID="_x0000_i1025" DrawAspect="Content" ObjectID="_1740896346" r:id="rId12"/>
        </w:objec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(1</w:t>
      </w:r>
      <w:r w:rsidRPr="00E3266E">
        <w:rPr>
          <w:rFonts w:ascii="Times New Roman" w:hAnsi="Times New Roman"/>
          <w:bCs/>
        </w:rPr>
        <w:t>)</w:t>
      </w:r>
    </w:p>
    <w:p w14:paraId="13806C57" w14:textId="77777777" w:rsidR="0030411E" w:rsidRPr="00E3266E" w:rsidRDefault="0030411E" w:rsidP="00E079FF">
      <w:pPr>
        <w:spacing w:line="360" w:lineRule="auto"/>
        <w:jc w:val="both"/>
        <w:rPr>
          <w:rFonts w:ascii="Times New Roman" w:hAnsi="Times New Roman"/>
          <w:bCs/>
        </w:rPr>
      </w:pPr>
      <w:r w:rsidRPr="00E3266E">
        <w:rPr>
          <w:rFonts w:ascii="Times New Roman" w:hAnsi="Times New Roman"/>
          <w:bCs/>
          <w:position w:val="-28"/>
        </w:rPr>
        <w:object w:dxaOrig="2200" w:dyaOrig="660" w14:anchorId="0E8932B7">
          <v:shape id="_x0000_i1026" type="#_x0000_t75" style="width:110.05pt;height:33.3pt" o:ole="">
            <v:imagedata r:id="rId13" o:title=""/>
          </v:shape>
          <o:OLEObject Type="Embed" ProgID="Equation.3" ShapeID="_x0000_i1026" DrawAspect="Content" ObjectID="_1740896347" r:id="rId14"/>
        </w:objec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E3266E">
        <w:rPr>
          <w:rFonts w:ascii="Times New Roman" w:hAnsi="Times New Roman"/>
          <w:bCs/>
        </w:rPr>
        <w:t>(2)</w:t>
      </w:r>
    </w:p>
    <w:p w14:paraId="7805B7F0" w14:textId="41BCBA9A" w:rsidR="0030411E" w:rsidRPr="00674921" w:rsidRDefault="0030411E" w:rsidP="00E079FF">
      <w:pPr>
        <w:spacing w:line="360" w:lineRule="auto"/>
        <w:jc w:val="both"/>
        <w:rPr>
          <w:rFonts w:ascii="Times New Roman" w:hAnsi="Times New Roman"/>
          <w:bCs/>
        </w:rPr>
      </w:pPr>
      <w:r w:rsidRPr="00E3266E">
        <w:rPr>
          <w:rFonts w:ascii="Times New Roman" w:hAnsi="Times New Roman"/>
          <w:bCs/>
          <w:position w:val="-14"/>
        </w:rPr>
        <w:object w:dxaOrig="1380" w:dyaOrig="340" w14:anchorId="406B5CC3">
          <v:shape id="_x0000_i1027" type="#_x0000_t75" style="width:67.9pt;height:17pt" o:ole="">
            <v:imagedata r:id="rId15" o:title=""/>
          </v:shape>
          <o:OLEObject Type="Embed" ProgID="Equation.3" ShapeID="_x0000_i1027" DrawAspect="Content" ObjectID="_1740896348" r:id="rId16"/>
        </w:objec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(3)</w:t>
      </w:r>
    </w:p>
    <w:p w14:paraId="40FBBCD2" w14:textId="1487900B" w:rsidR="00607A79" w:rsidRPr="00607A79" w:rsidRDefault="0030411E" w:rsidP="00607A79">
      <w:pPr>
        <w:pStyle w:val="TAMainText"/>
        <w:ind w:firstLine="0"/>
        <w:rPr>
          <w:lang w:val="pt-BR"/>
        </w:rPr>
      </w:pPr>
      <w:r w:rsidRPr="0030411E">
        <w:rPr>
          <w:lang w:val="pt-BR"/>
        </w:rPr>
        <w:t xml:space="preserve">onde </w:t>
      </w:r>
      <w:proofErr w:type="spellStart"/>
      <w:r w:rsidRPr="0030411E">
        <w:rPr>
          <w:lang w:val="pt-BR"/>
        </w:rPr>
        <w:t>n</w:t>
      </w:r>
      <w:r w:rsidRPr="0030411E">
        <w:rPr>
          <w:vertAlign w:val="subscript"/>
          <w:lang w:val="pt-BR"/>
        </w:rPr>
        <w:t>R</w:t>
      </w:r>
      <w:proofErr w:type="spellEnd"/>
      <w:r w:rsidRPr="0030411E">
        <w:rPr>
          <w:lang w:val="pt-BR"/>
        </w:rPr>
        <w:t xml:space="preserve"> é o número de mols do reagente consumidos, </w:t>
      </w:r>
      <w:proofErr w:type="spellStart"/>
      <w:r w:rsidRPr="0030411E">
        <w:rPr>
          <w:lang w:val="pt-BR"/>
        </w:rPr>
        <w:t>n</w:t>
      </w:r>
      <w:r w:rsidRPr="0030411E">
        <w:rPr>
          <w:vertAlign w:val="subscript"/>
          <w:lang w:val="pt-BR"/>
        </w:rPr>
        <w:t>Ro</w:t>
      </w:r>
      <w:proofErr w:type="spellEnd"/>
      <w:r w:rsidRPr="0030411E">
        <w:rPr>
          <w:lang w:val="pt-BR"/>
        </w:rPr>
        <w:t xml:space="preserve"> é o número de mols do reagente alimentados e N</w:t>
      </w:r>
      <w:r w:rsidRPr="0030411E">
        <w:rPr>
          <w:vertAlign w:val="subscript"/>
          <w:lang w:val="pt-BR"/>
        </w:rPr>
        <w:t>CP</w:t>
      </w:r>
      <w:r w:rsidRPr="0030411E">
        <w:rPr>
          <w:lang w:val="pt-BR"/>
        </w:rPr>
        <w:t xml:space="preserve"> e N</w:t>
      </w:r>
      <w:r w:rsidRPr="0030411E">
        <w:rPr>
          <w:vertAlign w:val="subscript"/>
          <w:lang w:val="pt-BR"/>
        </w:rPr>
        <w:t xml:space="preserve">CR </w:t>
      </w:r>
      <w:r w:rsidRPr="0030411E">
        <w:rPr>
          <w:lang w:val="pt-BR"/>
        </w:rPr>
        <w:t>são os números de átomos de carbono presentes nos produtos formados e no reagente alimentado, respectivamente.</w:t>
      </w:r>
    </w:p>
    <w:p w14:paraId="136BD1AC" w14:textId="731A63B1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30094C5E" w14:textId="4E70153D" w:rsidR="00FB3B5F" w:rsidRDefault="00FB3B5F" w:rsidP="00FB3B5F">
      <w:pPr>
        <w:pStyle w:val="TAMainText"/>
        <w:ind w:firstLine="187"/>
        <w:rPr>
          <w:rFonts w:ascii="Times New Roman" w:hAnsi="Times New Roman"/>
          <w:lang w:val="pt-BR"/>
        </w:rPr>
      </w:pPr>
      <w:r w:rsidRPr="00FB3B5F">
        <w:rPr>
          <w:rFonts w:ascii="Times New Roman" w:hAnsi="Times New Roman"/>
          <w:lang w:val="pt-BR"/>
        </w:rPr>
        <w:t xml:space="preserve">A Tabela 1 mostra os valores </w:t>
      </w:r>
      <w:r w:rsidR="00EB5A09">
        <w:rPr>
          <w:rFonts w:ascii="Times New Roman" w:hAnsi="Times New Roman"/>
          <w:lang w:val="pt-BR"/>
        </w:rPr>
        <w:t>d</w:t>
      </w:r>
      <w:r w:rsidR="008059EF">
        <w:rPr>
          <w:rFonts w:ascii="Times New Roman" w:hAnsi="Times New Roman"/>
          <w:lang w:val="pt-BR"/>
        </w:rPr>
        <w:t>as propriedades texturais</w:t>
      </w:r>
      <w:r w:rsidRPr="00FB3B5F">
        <w:rPr>
          <w:rFonts w:ascii="Times New Roman" w:hAnsi="Times New Roman"/>
          <w:lang w:val="pt-BR"/>
        </w:rPr>
        <w:t xml:space="preserve"> obtid</w:t>
      </w:r>
      <w:r w:rsidR="008059EF">
        <w:rPr>
          <w:rFonts w:ascii="Times New Roman" w:hAnsi="Times New Roman"/>
          <w:lang w:val="pt-BR"/>
        </w:rPr>
        <w:t>a</w:t>
      </w:r>
      <w:r w:rsidRPr="00FB3B5F">
        <w:rPr>
          <w:rFonts w:ascii="Times New Roman" w:hAnsi="Times New Roman"/>
          <w:lang w:val="pt-BR"/>
        </w:rPr>
        <w:t xml:space="preserve">s para os suportes alumina, </w:t>
      </w:r>
      <w:proofErr w:type="spellStart"/>
      <w:r w:rsidRPr="00FB3B5F">
        <w:rPr>
          <w:rFonts w:ascii="Times New Roman" w:hAnsi="Times New Roman"/>
          <w:lang w:val="pt-BR"/>
        </w:rPr>
        <w:t>nióbia</w:t>
      </w:r>
      <w:proofErr w:type="spellEnd"/>
      <w:r w:rsidRPr="00FB3B5F">
        <w:rPr>
          <w:rFonts w:ascii="Times New Roman" w:hAnsi="Times New Roman"/>
          <w:lang w:val="pt-BR"/>
        </w:rPr>
        <w:t xml:space="preserve">-alumina e catalisadores à base de vanádio e estrôncio. </w:t>
      </w:r>
      <w:r w:rsidR="00D27E91">
        <w:rPr>
          <w:rFonts w:ascii="Times New Roman" w:hAnsi="Times New Roman"/>
          <w:lang w:val="pt-BR"/>
        </w:rPr>
        <w:t>D</w:t>
      </w:r>
      <w:r w:rsidR="0090366A">
        <w:rPr>
          <w:rFonts w:ascii="Times New Roman" w:hAnsi="Times New Roman"/>
          <w:lang w:val="pt-BR"/>
        </w:rPr>
        <w:t xml:space="preserve">ois raios de poros </w:t>
      </w:r>
      <w:r w:rsidR="00D27E91" w:rsidRPr="00D27E91">
        <w:rPr>
          <w:rFonts w:ascii="Times New Roman" w:hAnsi="Times New Roman"/>
          <w:lang w:val="pt-BR"/>
        </w:rPr>
        <w:t xml:space="preserve">foram observados: Rp1 (1,7 </w:t>
      </w:r>
      <w:proofErr w:type="spellStart"/>
      <w:r w:rsidR="00D27E91" w:rsidRPr="00D27E91">
        <w:rPr>
          <w:rFonts w:ascii="Times New Roman" w:hAnsi="Times New Roman"/>
          <w:lang w:val="pt-BR"/>
        </w:rPr>
        <w:t>nm</w:t>
      </w:r>
      <w:proofErr w:type="spellEnd"/>
      <w:r w:rsidR="00D27E91" w:rsidRPr="00D27E91">
        <w:rPr>
          <w:rFonts w:ascii="Times New Roman" w:hAnsi="Times New Roman"/>
          <w:lang w:val="pt-BR"/>
        </w:rPr>
        <w:t>), relacionado a uma menor porosidade de Nb</w:t>
      </w:r>
      <w:r w:rsidR="00D27E91" w:rsidRPr="00D27E91">
        <w:rPr>
          <w:rFonts w:ascii="Times New Roman" w:hAnsi="Times New Roman"/>
          <w:vertAlign w:val="subscript"/>
          <w:lang w:val="pt-BR"/>
        </w:rPr>
        <w:t>2</w:t>
      </w:r>
      <w:r w:rsidR="00D27E91" w:rsidRPr="00D27E91">
        <w:rPr>
          <w:rFonts w:ascii="Times New Roman" w:hAnsi="Times New Roman"/>
          <w:lang w:val="pt-BR"/>
        </w:rPr>
        <w:t>O</w:t>
      </w:r>
      <w:r w:rsidR="00D27E91" w:rsidRPr="00D27E91">
        <w:rPr>
          <w:rFonts w:ascii="Times New Roman" w:hAnsi="Times New Roman"/>
          <w:vertAlign w:val="subscript"/>
          <w:lang w:val="pt-BR"/>
        </w:rPr>
        <w:t>5</w:t>
      </w:r>
      <w:r w:rsidR="00D27E91" w:rsidRPr="00D27E91">
        <w:rPr>
          <w:rFonts w:ascii="Times New Roman" w:hAnsi="Times New Roman"/>
          <w:lang w:val="pt-BR"/>
        </w:rPr>
        <w:t xml:space="preserve">, e Rp2 (2,7 </w:t>
      </w:r>
      <w:proofErr w:type="spellStart"/>
      <w:r w:rsidR="00D27E91" w:rsidRPr="00D27E91">
        <w:rPr>
          <w:rFonts w:ascii="Times New Roman" w:hAnsi="Times New Roman"/>
          <w:lang w:val="pt-BR"/>
        </w:rPr>
        <w:t>nm</w:t>
      </w:r>
      <w:proofErr w:type="spellEnd"/>
      <w:r w:rsidR="00D27E91" w:rsidRPr="00D27E91">
        <w:rPr>
          <w:rFonts w:ascii="Times New Roman" w:hAnsi="Times New Roman"/>
          <w:lang w:val="pt-BR"/>
        </w:rPr>
        <w:t>), relacionado ao mesmo raio médio de poros de Al</w:t>
      </w:r>
      <w:r w:rsidR="00D27E91" w:rsidRPr="00D27E91">
        <w:rPr>
          <w:rFonts w:ascii="Times New Roman" w:hAnsi="Times New Roman"/>
          <w:vertAlign w:val="subscript"/>
          <w:lang w:val="pt-BR"/>
        </w:rPr>
        <w:t>2</w:t>
      </w:r>
      <w:r w:rsidR="00D27E91" w:rsidRPr="00D27E91">
        <w:rPr>
          <w:rFonts w:ascii="Times New Roman" w:hAnsi="Times New Roman"/>
          <w:lang w:val="pt-BR"/>
        </w:rPr>
        <w:t>O</w:t>
      </w:r>
      <w:r w:rsidR="00D27E91" w:rsidRPr="00D27E91">
        <w:rPr>
          <w:rFonts w:ascii="Times New Roman" w:hAnsi="Times New Roman"/>
          <w:vertAlign w:val="subscript"/>
          <w:lang w:val="pt-BR"/>
        </w:rPr>
        <w:t>3</w:t>
      </w:r>
      <w:r w:rsidR="00D27E91" w:rsidRPr="00D27E91">
        <w:rPr>
          <w:rFonts w:ascii="Times New Roman" w:hAnsi="Times New Roman"/>
          <w:lang w:val="pt-BR"/>
        </w:rPr>
        <w:t xml:space="preserve"> puro. Portanto, os resultados indicaram a presença de Nb</w:t>
      </w:r>
      <w:r w:rsidR="00D27E91" w:rsidRPr="00D27E91">
        <w:rPr>
          <w:rFonts w:ascii="Times New Roman" w:hAnsi="Times New Roman"/>
          <w:vertAlign w:val="subscript"/>
          <w:lang w:val="pt-BR"/>
        </w:rPr>
        <w:t>2</w:t>
      </w:r>
      <w:r w:rsidR="00D27E91" w:rsidRPr="00D27E91">
        <w:rPr>
          <w:rFonts w:ascii="Times New Roman" w:hAnsi="Times New Roman"/>
          <w:lang w:val="pt-BR"/>
        </w:rPr>
        <w:t>O</w:t>
      </w:r>
      <w:r w:rsidR="00D27E91" w:rsidRPr="00D27E91">
        <w:rPr>
          <w:rFonts w:ascii="Times New Roman" w:hAnsi="Times New Roman"/>
          <w:vertAlign w:val="subscript"/>
          <w:lang w:val="pt-BR"/>
        </w:rPr>
        <w:t>5</w:t>
      </w:r>
      <w:r w:rsidR="00D27E91" w:rsidRPr="00D27E91">
        <w:rPr>
          <w:rFonts w:ascii="Times New Roman" w:hAnsi="Times New Roman"/>
          <w:lang w:val="pt-BR"/>
        </w:rPr>
        <w:t xml:space="preserve"> e Al</w:t>
      </w:r>
      <w:r w:rsidR="00D27E91" w:rsidRPr="00D27E91">
        <w:rPr>
          <w:rFonts w:ascii="Times New Roman" w:hAnsi="Times New Roman"/>
          <w:vertAlign w:val="subscript"/>
          <w:lang w:val="pt-BR"/>
        </w:rPr>
        <w:t>2</w:t>
      </w:r>
      <w:r w:rsidR="00D27E91" w:rsidRPr="00D27E91">
        <w:rPr>
          <w:rFonts w:ascii="Times New Roman" w:hAnsi="Times New Roman"/>
          <w:lang w:val="pt-BR"/>
        </w:rPr>
        <w:t>O</w:t>
      </w:r>
      <w:r w:rsidR="00D27E91" w:rsidRPr="00D27E91">
        <w:rPr>
          <w:rFonts w:ascii="Times New Roman" w:hAnsi="Times New Roman"/>
          <w:vertAlign w:val="subscript"/>
          <w:lang w:val="pt-BR"/>
        </w:rPr>
        <w:t>3</w:t>
      </w:r>
      <w:r w:rsidR="00D27E91">
        <w:rPr>
          <w:rFonts w:ascii="Times New Roman" w:hAnsi="Times New Roman"/>
          <w:lang w:val="pt-BR"/>
        </w:rPr>
        <w:t xml:space="preserve"> </w:t>
      </w:r>
      <w:r w:rsidR="00F53FDA">
        <w:rPr>
          <w:rFonts w:ascii="Times New Roman" w:hAnsi="Times New Roman"/>
          <w:lang w:val="pt-BR"/>
        </w:rPr>
        <w:t xml:space="preserve">de estrutura </w:t>
      </w:r>
      <w:r w:rsidR="00D27E91">
        <w:rPr>
          <w:rFonts w:ascii="Times New Roman" w:hAnsi="Times New Roman"/>
          <w:lang w:val="pt-BR"/>
        </w:rPr>
        <w:t>mássic</w:t>
      </w:r>
      <w:r w:rsidR="00F53FDA">
        <w:rPr>
          <w:rFonts w:ascii="Times New Roman" w:hAnsi="Times New Roman"/>
          <w:lang w:val="pt-BR"/>
        </w:rPr>
        <w:t>a</w:t>
      </w:r>
      <w:r w:rsidR="00D27E91">
        <w:rPr>
          <w:rFonts w:ascii="Times New Roman" w:hAnsi="Times New Roman"/>
          <w:lang w:val="pt-BR"/>
        </w:rPr>
        <w:t>.</w:t>
      </w:r>
      <w:r w:rsidR="0090366A">
        <w:rPr>
          <w:rFonts w:ascii="Times New Roman" w:hAnsi="Times New Roman"/>
          <w:lang w:val="pt-BR"/>
        </w:rPr>
        <w:t xml:space="preserve"> </w:t>
      </w:r>
      <w:r w:rsidR="008C7625">
        <w:rPr>
          <w:rFonts w:ascii="Times New Roman" w:hAnsi="Times New Roman"/>
          <w:lang w:val="pt-BR"/>
        </w:rPr>
        <w:t>Houve também</w:t>
      </w:r>
      <w:r w:rsidR="0090366A">
        <w:rPr>
          <w:rFonts w:ascii="Times New Roman" w:hAnsi="Times New Roman"/>
          <w:lang w:val="pt-BR"/>
        </w:rPr>
        <w:t xml:space="preserve"> </w:t>
      </w:r>
      <w:r w:rsidRPr="00FB3B5F">
        <w:rPr>
          <w:rFonts w:ascii="Times New Roman" w:hAnsi="Times New Roman"/>
          <w:lang w:val="pt-BR"/>
        </w:rPr>
        <w:t xml:space="preserve">uma diminuição dos valores </w:t>
      </w:r>
      <w:r w:rsidR="0049673C">
        <w:rPr>
          <w:rFonts w:ascii="Times New Roman" w:hAnsi="Times New Roman"/>
          <w:lang w:val="pt-BR"/>
        </w:rPr>
        <w:t>de S</w:t>
      </w:r>
      <w:r w:rsidR="0049673C" w:rsidRPr="0049673C">
        <w:rPr>
          <w:rFonts w:ascii="Times New Roman" w:hAnsi="Times New Roman"/>
          <w:vertAlign w:val="subscript"/>
          <w:lang w:val="pt-BR"/>
        </w:rPr>
        <w:t>BET</w:t>
      </w:r>
      <w:r w:rsidR="0049673C">
        <w:rPr>
          <w:rFonts w:ascii="Times New Roman" w:hAnsi="Times New Roman"/>
          <w:lang w:val="pt-BR"/>
        </w:rPr>
        <w:t xml:space="preserve"> e </w:t>
      </w:r>
      <w:proofErr w:type="spellStart"/>
      <w:r w:rsidR="0049673C">
        <w:rPr>
          <w:rFonts w:ascii="Times New Roman" w:hAnsi="Times New Roman"/>
          <w:lang w:val="pt-BR"/>
        </w:rPr>
        <w:t>V</w:t>
      </w:r>
      <w:r w:rsidR="0049673C" w:rsidRPr="0049673C">
        <w:rPr>
          <w:rFonts w:ascii="Times New Roman" w:hAnsi="Times New Roman"/>
          <w:vertAlign w:val="subscript"/>
          <w:lang w:val="pt-BR"/>
        </w:rPr>
        <w:t>p</w:t>
      </w:r>
      <w:proofErr w:type="spellEnd"/>
      <w:r w:rsidRPr="00FB3B5F">
        <w:rPr>
          <w:rFonts w:ascii="Times New Roman" w:hAnsi="Times New Roman"/>
          <w:lang w:val="pt-BR"/>
        </w:rPr>
        <w:t xml:space="preserve"> com a adição de </w:t>
      </w:r>
      <w:r w:rsidR="0049673C">
        <w:rPr>
          <w:rFonts w:ascii="Times New Roman" w:hAnsi="Times New Roman"/>
          <w:lang w:val="pt-BR"/>
        </w:rPr>
        <w:t>vanádio e estrôncio</w:t>
      </w:r>
      <w:r w:rsidRPr="00FB3B5F">
        <w:rPr>
          <w:rFonts w:ascii="Times New Roman" w:hAnsi="Times New Roman"/>
          <w:lang w:val="pt-BR"/>
        </w:rPr>
        <w:t xml:space="preserve">, </w:t>
      </w:r>
      <w:r w:rsidR="0049673C">
        <w:rPr>
          <w:rFonts w:ascii="Times New Roman" w:hAnsi="Times New Roman"/>
          <w:lang w:val="pt-BR"/>
        </w:rPr>
        <w:t xml:space="preserve">sendo gradual </w:t>
      </w:r>
      <w:r w:rsidRPr="00FB3B5F">
        <w:rPr>
          <w:rFonts w:ascii="Times New Roman" w:hAnsi="Times New Roman"/>
          <w:lang w:val="pt-BR"/>
        </w:rPr>
        <w:t xml:space="preserve">de acordo com o teor de </w:t>
      </w:r>
      <w:proofErr w:type="spellStart"/>
      <w:r w:rsidR="00B17F2D">
        <w:rPr>
          <w:rFonts w:ascii="Times New Roman" w:hAnsi="Times New Roman"/>
          <w:lang w:val="pt-BR"/>
        </w:rPr>
        <w:t>Sr</w:t>
      </w:r>
      <w:proofErr w:type="spellEnd"/>
      <w:r w:rsidR="008C7625">
        <w:rPr>
          <w:rFonts w:ascii="Times New Roman" w:hAnsi="Times New Roman"/>
          <w:lang w:val="pt-BR"/>
        </w:rPr>
        <w:t xml:space="preserve">, </w:t>
      </w:r>
      <w:r w:rsidRPr="00FB3B5F">
        <w:rPr>
          <w:rFonts w:ascii="Times New Roman" w:hAnsi="Times New Roman"/>
          <w:lang w:val="pt-BR"/>
        </w:rPr>
        <w:t xml:space="preserve">devido </w:t>
      </w:r>
      <w:r w:rsidR="00B828D4">
        <w:rPr>
          <w:rFonts w:ascii="Times New Roman" w:hAnsi="Times New Roman"/>
          <w:lang w:val="pt-BR"/>
        </w:rPr>
        <w:t xml:space="preserve">à inserção de espécies de </w:t>
      </w:r>
      <w:r w:rsidR="0049673C">
        <w:rPr>
          <w:rFonts w:ascii="Times New Roman" w:hAnsi="Times New Roman"/>
          <w:lang w:val="pt-BR"/>
        </w:rPr>
        <w:t xml:space="preserve">V e </w:t>
      </w:r>
      <w:proofErr w:type="spellStart"/>
      <w:r w:rsidR="0049673C">
        <w:rPr>
          <w:rFonts w:ascii="Times New Roman" w:hAnsi="Times New Roman"/>
          <w:lang w:val="pt-BR"/>
        </w:rPr>
        <w:t>Sr</w:t>
      </w:r>
      <w:proofErr w:type="spellEnd"/>
      <w:r w:rsidR="0049673C">
        <w:rPr>
          <w:rFonts w:ascii="Times New Roman" w:hAnsi="Times New Roman"/>
          <w:lang w:val="pt-BR"/>
        </w:rPr>
        <w:t xml:space="preserve"> no interior dos poros assim como a formação de componentes mássicos com </w:t>
      </w:r>
      <w:r w:rsidR="00BD2579">
        <w:rPr>
          <w:rFonts w:ascii="Times New Roman" w:hAnsi="Times New Roman"/>
          <w:lang w:val="pt-BR"/>
        </w:rPr>
        <w:t>baixa</w:t>
      </w:r>
      <w:r w:rsidR="0049673C">
        <w:rPr>
          <w:rFonts w:ascii="Times New Roman" w:hAnsi="Times New Roman"/>
          <w:lang w:val="pt-BR"/>
        </w:rPr>
        <w:t xml:space="preserve"> área específica</w:t>
      </w:r>
      <w:r w:rsidR="00BD2579">
        <w:rPr>
          <w:rFonts w:ascii="Times New Roman" w:hAnsi="Times New Roman"/>
          <w:lang w:val="pt-BR"/>
        </w:rPr>
        <w:t xml:space="preserve">. </w:t>
      </w:r>
    </w:p>
    <w:p w14:paraId="50C678B4" w14:textId="77777777" w:rsidR="00FB3B5F" w:rsidRPr="00FB3B5F" w:rsidRDefault="00FB3B5F" w:rsidP="00FB3B5F">
      <w:pPr>
        <w:spacing w:before="120" w:after="120" w:line="200" w:lineRule="exact"/>
        <w:jc w:val="both"/>
        <w:rPr>
          <w:rFonts w:ascii="Times" w:eastAsia="Times New Roman" w:hAnsi="Times" w:cs="Times New Roman"/>
          <w:sz w:val="18"/>
          <w:szCs w:val="20"/>
          <w:lang w:eastAsia="pt-BR"/>
        </w:rPr>
      </w:pPr>
      <w:r w:rsidRPr="00FB3B5F">
        <w:rPr>
          <w:rFonts w:ascii="Times" w:eastAsia="Times New Roman" w:hAnsi="Times" w:cs="Times New Roman"/>
          <w:b/>
          <w:sz w:val="18"/>
          <w:szCs w:val="20"/>
          <w:lang w:eastAsia="pt-BR"/>
        </w:rPr>
        <w:t xml:space="preserve">Tabela 1. </w:t>
      </w:r>
      <w:r w:rsidRPr="00FB3B5F">
        <w:rPr>
          <w:rFonts w:ascii="Times" w:eastAsia="Times New Roman" w:hAnsi="Times" w:cs="Times New Roman"/>
          <w:sz w:val="18"/>
          <w:szCs w:val="20"/>
          <w:lang w:eastAsia="pt-BR"/>
        </w:rPr>
        <w:t>Valores de área específica (S</w:t>
      </w:r>
      <w:r w:rsidRPr="00FB3B5F">
        <w:rPr>
          <w:rFonts w:ascii="Times" w:eastAsia="Times New Roman" w:hAnsi="Times" w:cs="Times New Roman"/>
          <w:sz w:val="18"/>
          <w:szCs w:val="20"/>
          <w:vertAlign w:val="subscript"/>
          <w:lang w:eastAsia="pt-BR"/>
        </w:rPr>
        <w:t>BET</w:t>
      </w:r>
      <w:r w:rsidRPr="00FB3B5F">
        <w:rPr>
          <w:rFonts w:ascii="Times" w:eastAsia="Times New Roman" w:hAnsi="Times" w:cs="Times New Roman"/>
          <w:sz w:val="18"/>
          <w:szCs w:val="20"/>
          <w:lang w:eastAsia="pt-BR"/>
        </w:rPr>
        <w:t>), volume de poros (V</w:t>
      </w:r>
      <w:r w:rsidRPr="00FB3B5F">
        <w:rPr>
          <w:rFonts w:ascii="Times" w:eastAsia="Times New Roman" w:hAnsi="Times" w:cs="Times New Roman"/>
          <w:sz w:val="18"/>
          <w:szCs w:val="20"/>
          <w:vertAlign w:val="subscript"/>
          <w:lang w:eastAsia="pt-BR"/>
        </w:rPr>
        <w:t>P</w:t>
      </w:r>
      <w:r w:rsidRPr="00FB3B5F">
        <w:rPr>
          <w:rFonts w:ascii="Times" w:eastAsia="Times New Roman" w:hAnsi="Times" w:cs="Times New Roman"/>
          <w:sz w:val="18"/>
          <w:szCs w:val="20"/>
          <w:lang w:eastAsia="pt-BR"/>
        </w:rPr>
        <w:t>) e raio médio de poros (R</w:t>
      </w:r>
      <w:r w:rsidRPr="00FB3B5F">
        <w:rPr>
          <w:rFonts w:ascii="Times" w:eastAsia="Times New Roman" w:hAnsi="Times" w:cs="Times New Roman"/>
          <w:sz w:val="18"/>
          <w:szCs w:val="20"/>
          <w:vertAlign w:val="subscript"/>
          <w:lang w:eastAsia="pt-BR"/>
        </w:rPr>
        <w:t>P</w:t>
      </w:r>
      <w:r w:rsidRPr="00FB3B5F">
        <w:rPr>
          <w:rFonts w:ascii="Times" w:eastAsia="Times New Roman" w:hAnsi="Times" w:cs="Times New Roman"/>
          <w:sz w:val="18"/>
          <w:szCs w:val="20"/>
          <w:lang w:eastAsia="pt-BR"/>
        </w:rPr>
        <w:t xml:space="preserve">) dos suportes e catalisadores. </w:t>
      </w:r>
    </w:p>
    <w:tbl>
      <w:tblPr>
        <w:tblW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850"/>
        <w:gridCol w:w="851"/>
        <w:gridCol w:w="638"/>
        <w:gridCol w:w="638"/>
      </w:tblGrid>
      <w:tr w:rsidR="0065690E" w:rsidRPr="00FB3B5F" w14:paraId="60523663" w14:textId="498C3A7A" w:rsidTr="001A3FB9">
        <w:trPr>
          <w:trHeight w:val="5"/>
        </w:trPr>
        <w:tc>
          <w:tcPr>
            <w:tcW w:w="1838" w:type="dxa"/>
            <w:vAlign w:val="center"/>
          </w:tcPr>
          <w:p w14:paraId="3B15C041" w14:textId="4C7D44DF" w:rsidR="0065690E" w:rsidRPr="008059EF" w:rsidRDefault="0065690E" w:rsidP="00FB3B5F">
            <w:pPr>
              <w:spacing w:after="120" w:line="200" w:lineRule="exact"/>
              <w:jc w:val="center"/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</w:pPr>
            <w:r w:rsidRPr="008059EF"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Suportes/</w:t>
            </w:r>
          </w:p>
          <w:p w14:paraId="69117F3C" w14:textId="77777777" w:rsidR="0065690E" w:rsidRPr="00FB3B5F" w:rsidRDefault="0065690E" w:rsidP="00FB3B5F">
            <w:pPr>
              <w:spacing w:after="120" w:line="200" w:lineRule="exact"/>
              <w:jc w:val="center"/>
              <w:rPr>
                <w:rFonts w:ascii="Times" w:eastAsia="Times New Roman" w:hAnsi="Times" w:cs="Times New Roman"/>
                <w:sz w:val="18"/>
                <w:szCs w:val="20"/>
                <w:lang w:val="en-US" w:eastAsia="pt-BR"/>
              </w:rPr>
            </w:pPr>
            <w:r w:rsidRPr="00FB3B5F"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Catalisadores</w:t>
            </w:r>
          </w:p>
        </w:tc>
        <w:tc>
          <w:tcPr>
            <w:tcW w:w="850" w:type="dxa"/>
            <w:vAlign w:val="center"/>
          </w:tcPr>
          <w:p w14:paraId="457EDF38" w14:textId="77777777" w:rsidR="001A3FB9" w:rsidRDefault="0065690E" w:rsidP="00FB3B5F">
            <w:pPr>
              <w:spacing w:after="120" w:line="200" w:lineRule="exact"/>
              <w:jc w:val="center"/>
              <w:rPr>
                <w:rFonts w:ascii="Times" w:eastAsia="Times New Roman" w:hAnsi="Times" w:cs="Times New Roman"/>
                <w:sz w:val="18"/>
                <w:szCs w:val="20"/>
                <w:vertAlign w:val="subscript"/>
                <w:lang w:val="en-US" w:eastAsia="pt-BR"/>
              </w:rPr>
            </w:pPr>
            <w:r w:rsidRPr="00FB3B5F">
              <w:rPr>
                <w:rFonts w:ascii="Times" w:eastAsia="Times New Roman" w:hAnsi="Times" w:cs="Times New Roman"/>
                <w:sz w:val="18"/>
                <w:szCs w:val="20"/>
                <w:lang w:val="en-US" w:eastAsia="pt-BR"/>
              </w:rPr>
              <w:t>S</w:t>
            </w:r>
            <w:r w:rsidRPr="00FB3B5F">
              <w:rPr>
                <w:rFonts w:ascii="Times" w:eastAsia="Times New Roman" w:hAnsi="Times" w:cs="Times New Roman"/>
                <w:sz w:val="18"/>
                <w:szCs w:val="20"/>
                <w:vertAlign w:val="subscript"/>
                <w:lang w:val="en-US" w:eastAsia="pt-BR"/>
              </w:rPr>
              <w:t>BET</w:t>
            </w:r>
          </w:p>
          <w:p w14:paraId="5F4B0593" w14:textId="2F464E39" w:rsidR="0065690E" w:rsidRPr="00FB3B5F" w:rsidRDefault="0065690E" w:rsidP="00FB3B5F">
            <w:pPr>
              <w:spacing w:after="120" w:line="200" w:lineRule="exact"/>
              <w:jc w:val="center"/>
              <w:rPr>
                <w:rFonts w:ascii="Times" w:eastAsia="Times New Roman" w:hAnsi="Times" w:cs="Times New Roman"/>
                <w:sz w:val="18"/>
                <w:szCs w:val="20"/>
                <w:lang w:val="en-US" w:eastAsia="pt-BR"/>
              </w:rPr>
            </w:pPr>
            <w:r w:rsidRPr="00FB3B5F">
              <w:rPr>
                <w:rFonts w:ascii="Times" w:eastAsia="Times New Roman" w:hAnsi="Times" w:cs="Times New Roman"/>
                <w:sz w:val="18"/>
                <w:szCs w:val="20"/>
                <w:lang w:val="en-US" w:eastAsia="pt-BR"/>
              </w:rPr>
              <w:t>(m</w:t>
            </w:r>
            <w:r w:rsidRPr="00FB3B5F">
              <w:rPr>
                <w:rFonts w:ascii="Times" w:eastAsia="Times New Roman" w:hAnsi="Times" w:cs="Times New Roman"/>
                <w:sz w:val="18"/>
                <w:szCs w:val="20"/>
                <w:vertAlign w:val="superscript"/>
                <w:lang w:val="en-US" w:eastAsia="pt-BR"/>
              </w:rPr>
              <w:t>2</w:t>
            </w:r>
            <w:r w:rsidRPr="00FB3B5F">
              <w:rPr>
                <w:rFonts w:ascii="Times" w:eastAsia="Times New Roman" w:hAnsi="Times" w:cs="Times New Roman"/>
                <w:sz w:val="18"/>
                <w:szCs w:val="20"/>
                <w:lang w:val="en-US" w:eastAsia="pt-BR"/>
              </w:rPr>
              <w:t>/g)</w:t>
            </w:r>
          </w:p>
        </w:tc>
        <w:tc>
          <w:tcPr>
            <w:tcW w:w="851" w:type="dxa"/>
            <w:vAlign w:val="center"/>
          </w:tcPr>
          <w:p w14:paraId="3733A33F" w14:textId="77777777" w:rsidR="001A3FB9" w:rsidRDefault="0065690E" w:rsidP="00FB3B5F">
            <w:pPr>
              <w:spacing w:after="120" w:line="200" w:lineRule="exact"/>
              <w:jc w:val="center"/>
              <w:rPr>
                <w:rFonts w:ascii="Times" w:eastAsia="Times New Roman" w:hAnsi="Times" w:cs="Times New Roman"/>
                <w:sz w:val="18"/>
                <w:szCs w:val="20"/>
                <w:vertAlign w:val="subscript"/>
                <w:lang w:val="en-US" w:eastAsia="pt-BR"/>
              </w:rPr>
            </w:pPr>
            <w:r w:rsidRPr="00FB3B5F">
              <w:rPr>
                <w:rFonts w:ascii="Times" w:eastAsia="Times New Roman" w:hAnsi="Times" w:cs="Times New Roman"/>
                <w:sz w:val="18"/>
                <w:szCs w:val="20"/>
                <w:lang w:val="en-US" w:eastAsia="pt-BR"/>
              </w:rPr>
              <w:t>V</w:t>
            </w:r>
            <w:r w:rsidRPr="00FB3B5F">
              <w:rPr>
                <w:rFonts w:ascii="Times" w:eastAsia="Times New Roman" w:hAnsi="Times" w:cs="Times New Roman"/>
                <w:sz w:val="18"/>
                <w:szCs w:val="20"/>
                <w:vertAlign w:val="subscript"/>
                <w:lang w:val="en-US" w:eastAsia="pt-BR"/>
              </w:rPr>
              <w:t>P</w:t>
            </w:r>
          </w:p>
          <w:p w14:paraId="5C21BE01" w14:textId="530A66C0" w:rsidR="0065690E" w:rsidRPr="00FB3B5F" w:rsidRDefault="0065690E" w:rsidP="00FB3B5F">
            <w:pPr>
              <w:spacing w:after="120" w:line="200" w:lineRule="exact"/>
              <w:jc w:val="center"/>
              <w:rPr>
                <w:rFonts w:ascii="Times" w:eastAsia="Times New Roman" w:hAnsi="Times" w:cs="Times New Roman"/>
                <w:sz w:val="18"/>
                <w:szCs w:val="20"/>
                <w:lang w:val="en-US" w:eastAsia="pt-BR"/>
              </w:rPr>
            </w:pPr>
            <w:r w:rsidRPr="00FB3B5F">
              <w:rPr>
                <w:rFonts w:ascii="Times" w:eastAsia="Times New Roman" w:hAnsi="Times" w:cs="Times New Roman"/>
                <w:sz w:val="18"/>
                <w:szCs w:val="20"/>
                <w:lang w:val="en-US" w:eastAsia="pt-BR"/>
              </w:rPr>
              <w:t>(cm</w:t>
            </w:r>
            <w:r w:rsidRPr="00FB3B5F">
              <w:rPr>
                <w:rFonts w:ascii="Times" w:eastAsia="Times New Roman" w:hAnsi="Times" w:cs="Times New Roman"/>
                <w:sz w:val="18"/>
                <w:szCs w:val="20"/>
                <w:vertAlign w:val="superscript"/>
                <w:lang w:val="en-US" w:eastAsia="pt-BR"/>
              </w:rPr>
              <w:t>3</w:t>
            </w:r>
            <w:r w:rsidRPr="00FB3B5F">
              <w:rPr>
                <w:rFonts w:ascii="Times" w:eastAsia="Times New Roman" w:hAnsi="Times" w:cs="Times New Roman"/>
                <w:sz w:val="18"/>
                <w:szCs w:val="20"/>
                <w:lang w:val="en-US" w:eastAsia="pt-BR"/>
              </w:rPr>
              <w:t>/g)</w:t>
            </w:r>
          </w:p>
        </w:tc>
        <w:tc>
          <w:tcPr>
            <w:tcW w:w="638" w:type="dxa"/>
            <w:vAlign w:val="center"/>
          </w:tcPr>
          <w:p w14:paraId="158311E5" w14:textId="76DCE481" w:rsidR="0065690E" w:rsidRPr="00FB3B5F" w:rsidRDefault="0065690E" w:rsidP="00FB3B5F">
            <w:pPr>
              <w:spacing w:after="120" w:line="200" w:lineRule="exact"/>
              <w:jc w:val="center"/>
              <w:rPr>
                <w:rFonts w:ascii="Times" w:eastAsia="Times New Roman" w:hAnsi="Times" w:cs="Times New Roman"/>
                <w:sz w:val="18"/>
                <w:szCs w:val="20"/>
                <w:lang w:val="en-US" w:eastAsia="pt-BR"/>
              </w:rPr>
            </w:pPr>
            <w:r w:rsidRPr="00FB3B5F">
              <w:rPr>
                <w:rFonts w:ascii="Times" w:eastAsia="Times New Roman" w:hAnsi="Times" w:cs="Times New Roman"/>
                <w:sz w:val="18"/>
                <w:szCs w:val="20"/>
                <w:lang w:val="en-US" w:eastAsia="pt-BR"/>
              </w:rPr>
              <w:t>R</w:t>
            </w:r>
            <w:r w:rsidRPr="00FB3B5F">
              <w:rPr>
                <w:rFonts w:ascii="Times" w:eastAsia="Times New Roman" w:hAnsi="Times" w:cs="Times New Roman"/>
                <w:sz w:val="18"/>
                <w:szCs w:val="20"/>
                <w:vertAlign w:val="subscript"/>
                <w:lang w:val="en-US" w:eastAsia="pt-BR"/>
              </w:rPr>
              <w:t>P</w:t>
            </w:r>
            <w:r>
              <w:rPr>
                <w:rFonts w:ascii="Times" w:eastAsia="Times New Roman" w:hAnsi="Times" w:cs="Times New Roman"/>
                <w:sz w:val="18"/>
                <w:szCs w:val="20"/>
                <w:vertAlign w:val="subscript"/>
                <w:lang w:val="en-US" w:eastAsia="pt-BR"/>
              </w:rPr>
              <w:t>1</w:t>
            </w:r>
            <w:r w:rsidRPr="00FB3B5F">
              <w:rPr>
                <w:rFonts w:ascii="Times" w:eastAsia="Times New Roman" w:hAnsi="Times" w:cs="Times New Roman"/>
                <w:sz w:val="18"/>
                <w:szCs w:val="20"/>
                <w:lang w:val="en-US" w:eastAsia="pt-BR"/>
              </w:rPr>
              <w:t xml:space="preserve"> (</w:t>
            </w:r>
            <w:r w:rsidRPr="00FB3B5F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nm</w:t>
            </w:r>
            <w:r w:rsidRPr="00FB3B5F">
              <w:rPr>
                <w:rFonts w:ascii="Times" w:eastAsia="Times New Roman" w:hAnsi="Times" w:cs="Times New Roman"/>
                <w:sz w:val="18"/>
                <w:szCs w:val="20"/>
                <w:lang w:val="en-US" w:eastAsia="pt-BR"/>
              </w:rPr>
              <w:t>)</w:t>
            </w:r>
          </w:p>
        </w:tc>
        <w:tc>
          <w:tcPr>
            <w:tcW w:w="638" w:type="dxa"/>
            <w:vAlign w:val="center"/>
          </w:tcPr>
          <w:p w14:paraId="23AC4432" w14:textId="3EA0F9E7" w:rsidR="0065690E" w:rsidRPr="00FB3B5F" w:rsidRDefault="0065690E" w:rsidP="00FB3B5F">
            <w:pPr>
              <w:spacing w:after="120" w:line="200" w:lineRule="exact"/>
              <w:jc w:val="center"/>
              <w:rPr>
                <w:rFonts w:ascii="Times" w:eastAsia="Times New Roman" w:hAnsi="Times" w:cs="Times New Roman"/>
                <w:sz w:val="18"/>
                <w:szCs w:val="20"/>
                <w:lang w:val="en-US" w:eastAsia="pt-BR"/>
              </w:rPr>
            </w:pPr>
            <w:r w:rsidRPr="00FB3B5F">
              <w:rPr>
                <w:rFonts w:ascii="Times" w:eastAsia="Times New Roman" w:hAnsi="Times" w:cs="Times New Roman"/>
                <w:sz w:val="18"/>
                <w:szCs w:val="20"/>
                <w:lang w:val="en-US" w:eastAsia="pt-BR"/>
              </w:rPr>
              <w:t>R</w:t>
            </w:r>
            <w:r w:rsidRPr="00FB3B5F">
              <w:rPr>
                <w:rFonts w:ascii="Times" w:eastAsia="Times New Roman" w:hAnsi="Times" w:cs="Times New Roman"/>
                <w:sz w:val="18"/>
                <w:szCs w:val="20"/>
                <w:vertAlign w:val="subscript"/>
                <w:lang w:val="en-US" w:eastAsia="pt-BR"/>
              </w:rPr>
              <w:t>P</w:t>
            </w:r>
            <w:r>
              <w:rPr>
                <w:rFonts w:ascii="Times" w:eastAsia="Times New Roman" w:hAnsi="Times" w:cs="Times New Roman"/>
                <w:sz w:val="18"/>
                <w:szCs w:val="20"/>
                <w:vertAlign w:val="subscript"/>
                <w:lang w:val="en-US" w:eastAsia="pt-BR"/>
              </w:rPr>
              <w:t>1</w:t>
            </w:r>
            <w:r w:rsidRPr="00FB3B5F">
              <w:rPr>
                <w:rFonts w:ascii="Times" w:eastAsia="Times New Roman" w:hAnsi="Times" w:cs="Times New Roman"/>
                <w:sz w:val="18"/>
                <w:szCs w:val="20"/>
                <w:lang w:val="en-US" w:eastAsia="pt-BR"/>
              </w:rPr>
              <w:t xml:space="preserve"> (</w:t>
            </w:r>
            <w:r w:rsidRPr="00FB3B5F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nm</w:t>
            </w:r>
            <w:r w:rsidRPr="00FB3B5F">
              <w:rPr>
                <w:rFonts w:ascii="Times" w:eastAsia="Times New Roman" w:hAnsi="Times" w:cs="Times New Roman"/>
                <w:sz w:val="18"/>
                <w:szCs w:val="20"/>
                <w:lang w:val="en-US" w:eastAsia="pt-BR"/>
              </w:rPr>
              <w:t>)</w:t>
            </w:r>
          </w:p>
        </w:tc>
      </w:tr>
      <w:tr w:rsidR="0065690E" w:rsidRPr="00FB3B5F" w14:paraId="6451FB6B" w14:textId="22C0FEE5" w:rsidTr="001A3FB9">
        <w:trPr>
          <w:trHeight w:val="5"/>
        </w:trPr>
        <w:tc>
          <w:tcPr>
            <w:tcW w:w="1838" w:type="dxa"/>
            <w:tcBorders>
              <w:bottom w:val="single" w:sz="6" w:space="0" w:color="auto"/>
            </w:tcBorders>
          </w:tcPr>
          <w:p w14:paraId="4CFD56A5" w14:textId="77777777" w:rsidR="0065690E" w:rsidRPr="00FB3B5F" w:rsidRDefault="0065690E" w:rsidP="00FB3B5F">
            <w:pPr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  <w:vertAlign w:val="subscript"/>
              </w:rPr>
            </w:pPr>
            <w:r w:rsidRPr="00FB3B5F">
              <w:rPr>
                <w:rFonts w:ascii="Times" w:eastAsia="Calibri" w:hAnsi="Times" w:cs="Times"/>
                <w:sz w:val="18"/>
                <w:szCs w:val="18"/>
              </w:rPr>
              <w:t>Al</w:t>
            </w:r>
            <w:r w:rsidRPr="00FB3B5F">
              <w:rPr>
                <w:rFonts w:ascii="Times" w:eastAsia="Calibri" w:hAnsi="Times" w:cs="Times"/>
                <w:sz w:val="18"/>
                <w:szCs w:val="18"/>
                <w:vertAlign w:val="subscript"/>
              </w:rPr>
              <w:t>2</w:t>
            </w:r>
            <w:r w:rsidRPr="00FB3B5F">
              <w:rPr>
                <w:rFonts w:ascii="Times" w:eastAsia="Calibri" w:hAnsi="Times" w:cs="Times"/>
                <w:sz w:val="18"/>
                <w:szCs w:val="18"/>
              </w:rPr>
              <w:t>O</w:t>
            </w:r>
            <w:r w:rsidRPr="00FB3B5F">
              <w:rPr>
                <w:rFonts w:ascii="Times" w:eastAsia="Calibri" w:hAnsi="Times" w:cs="Times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2DF1DA40" w14:textId="77777777" w:rsidR="0065690E" w:rsidRPr="00FB3B5F" w:rsidRDefault="0065690E" w:rsidP="00FB3B5F">
            <w:pPr>
              <w:spacing w:before="80" w:after="8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</w:pPr>
            <w:r w:rsidRPr="00FB3B5F"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  <w:t>278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324E88B7" w14:textId="77777777" w:rsidR="0065690E" w:rsidRPr="00FB3B5F" w:rsidRDefault="0065690E" w:rsidP="00FB3B5F">
            <w:pPr>
              <w:tabs>
                <w:tab w:val="left" w:pos="780"/>
                <w:tab w:val="center" w:pos="1004"/>
              </w:tabs>
              <w:spacing w:before="80" w:after="8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</w:pPr>
            <w:r w:rsidRPr="00FB3B5F"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  <w:t>0,4</w:t>
            </w:r>
          </w:p>
        </w:tc>
        <w:tc>
          <w:tcPr>
            <w:tcW w:w="638" w:type="dxa"/>
            <w:tcBorders>
              <w:bottom w:val="single" w:sz="6" w:space="0" w:color="auto"/>
            </w:tcBorders>
          </w:tcPr>
          <w:p w14:paraId="09DFA88E" w14:textId="5EF154E6" w:rsidR="0065690E" w:rsidRPr="00FB3B5F" w:rsidRDefault="002A7868" w:rsidP="00FB3B5F">
            <w:pPr>
              <w:spacing w:before="80" w:after="8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638" w:type="dxa"/>
            <w:tcBorders>
              <w:bottom w:val="single" w:sz="6" w:space="0" w:color="auto"/>
            </w:tcBorders>
          </w:tcPr>
          <w:p w14:paraId="60FF4AAA" w14:textId="4BD6F79D" w:rsidR="0065690E" w:rsidRPr="00FB3B5F" w:rsidRDefault="006930EA" w:rsidP="00FB3B5F">
            <w:pPr>
              <w:spacing w:before="80" w:after="8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  <w:t>2,7</w:t>
            </w:r>
          </w:p>
        </w:tc>
      </w:tr>
      <w:tr w:rsidR="0065690E" w:rsidRPr="00FB3B5F" w14:paraId="43A9E25C" w14:textId="3CE053CB" w:rsidTr="001A3FB9">
        <w:trPr>
          <w:trHeight w:val="5"/>
        </w:trPr>
        <w:tc>
          <w:tcPr>
            <w:tcW w:w="1838" w:type="dxa"/>
            <w:tcBorders>
              <w:bottom w:val="single" w:sz="6" w:space="0" w:color="auto"/>
            </w:tcBorders>
          </w:tcPr>
          <w:p w14:paraId="38271BAD" w14:textId="77777777" w:rsidR="0065690E" w:rsidRPr="00FB3B5F" w:rsidRDefault="0065690E" w:rsidP="00FB3B5F">
            <w:pPr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 w:rsidRPr="00FB3B5F">
              <w:rPr>
                <w:rFonts w:ascii="Times" w:eastAsia="Calibri" w:hAnsi="Times" w:cs="Times"/>
                <w:sz w:val="18"/>
                <w:szCs w:val="18"/>
              </w:rPr>
              <w:t>5NbAl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4F5D9397" w14:textId="77777777" w:rsidR="0065690E" w:rsidRPr="00FB3B5F" w:rsidRDefault="0065690E" w:rsidP="00FB3B5F">
            <w:pPr>
              <w:spacing w:before="80" w:after="8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</w:pPr>
            <w:r w:rsidRPr="00FB3B5F"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  <w:t>282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53F3D63B" w14:textId="77777777" w:rsidR="0065690E" w:rsidRPr="00FB3B5F" w:rsidRDefault="0065690E" w:rsidP="00FB3B5F">
            <w:pPr>
              <w:tabs>
                <w:tab w:val="left" w:pos="780"/>
                <w:tab w:val="center" w:pos="1004"/>
              </w:tabs>
              <w:spacing w:before="80" w:after="8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</w:pPr>
            <w:r w:rsidRPr="00FB3B5F"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  <w:t>0,29</w:t>
            </w:r>
          </w:p>
        </w:tc>
        <w:tc>
          <w:tcPr>
            <w:tcW w:w="638" w:type="dxa"/>
            <w:tcBorders>
              <w:bottom w:val="single" w:sz="6" w:space="0" w:color="auto"/>
            </w:tcBorders>
          </w:tcPr>
          <w:p w14:paraId="4C6E6F1F" w14:textId="6B52D29E" w:rsidR="0065690E" w:rsidRPr="00FB3B5F" w:rsidRDefault="002A7868" w:rsidP="00FB3B5F">
            <w:pPr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>
              <w:rPr>
                <w:rFonts w:ascii="Times" w:eastAsia="Calibri" w:hAnsi="Times" w:cs="Times"/>
                <w:sz w:val="18"/>
                <w:szCs w:val="18"/>
              </w:rPr>
              <w:t>1,7</w:t>
            </w:r>
          </w:p>
        </w:tc>
        <w:tc>
          <w:tcPr>
            <w:tcW w:w="638" w:type="dxa"/>
            <w:tcBorders>
              <w:bottom w:val="single" w:sz="6" w:space="0" w:color="auto"/>
            </w:tcBorders>
          </w:tcPr>
          <w:p w14:paraId="04FB6C24" w14:textId="28B53C4C" w:rsidR="0065690E" w:rsidRPr="00FB3B5F" w:rsidRDefault="006930EA" w:rsidP="00FB3B5F">
            <w:pPr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>
              <w:rPr>
                <w:rFonts w:ascii="Times" w:eastAsia="Calibri" w:hAnsi="Times" w:cs="Times"/>
                <w:sz w:val="18"/>
                <w:szCs w:val="18"/>
              </w:rPr>
              <w:t>2,7</w:t>
            </w:r>
          </w:p>
        </w:tc>
      </w:tr>
      <w:tr w:rsidR="0065690E" w:rsidRPr="00FB3B5F" w14:paraId="7E3945C5" w14:textId="3C7048F1" w:rsidTr="001A3FB9">
        <w:trPr>
          <w:trHeight w:val="5"/>
        </w:trPr>
        <w:tc>
          <w:tcPr>
            <w:tcW w:w="1838" w:type="dxa"/>
            <w:tcBorders>
              <w:bottom w:val="single" w:sz="6" w:space="0" w:color="auto"/>
            </w:tcBorders>
          </w:tcPr>
          <w:p w14:paraId="675DC50D" w14:textId="77777777" w:rsidR="0065690E" w:rsidRPr="00FB3B5F" w:rsidRDefault="0065690E" w:rsidP="00FB3B5F">
            <w:pPr>
              <w:tabs>
                <w:tab w:val="left" w:pos="645"/>
              </w:tabs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 w:rsidRPr="00FB3B5F">
              <w:rPr>
                <w:rFonts w:ascii="Times" w:eastAsia="Calibri" w:hAnsi="Times" w:cs="Times"/>
                <w:sz w:val="18"/>
                <w:szCs w:val="18"/>
              </w:rPr>
              <w:t>10NbAl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135D7791" w14:textId="77777777" w:rsidR="0065690E" w:rsidRPr="00FB3B5F" w:rsidRDefault="0065690E" w:rsidP="00FB3B5F">
            <w:pPr>
              <w:spacing w:before="80" w:after="8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</w:pPr>
            <w:r w:rsidRPr="00FB3B5F"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  <w:t>274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03C0A21D" w14:textId="77777777" w:rsidR="0065690E" w:rsidRPr="00FB3B5F" w:rsidRDefault="0065690E" w:rsidP="00FB3B5F">
            <w:pPr>
              <w:tabs>
                <w:tab w:val="left" w:pos="780"/>
                <w:tab w:val="center" w:pos="1004"/>
              </w:tabs>
              <w:spacing w:before="80" w:after="8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</w:pPr>
            <w:r w:rsidRPr="00FB3B5F"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  <w:t>0,28</w:t>
            </w:r>
          </w:p>
        </w:tc>
        <w:tc>
          <w:tcPr>
            <w:tcW w:w="638" w:type="dxa"/>
            <w:tcBorders>
              <w:bottom w:val="single" w:sz="6" w:space="0" w:color="auto"/>
            </w:tcBorders>
          </w:tcPr>
          <w:p w14:paraId="1017DB00" w14:textId="6366FA25" w:rsidR="0065690E" w:rsidRPr="00FB3B5F" w:rsidRDefault="002A7868" w:rsidP="00FB3B5F">
            <w:pPr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>
              <w:rPr>
                <w:rFonts w:ascii="Times" w:eastAsia="Calibri" w:hAnsi="Times" w:cs="Times"/>
                <w:sz w:val="18"/>
                <w:szCs w:val="18"/>
              </w:rPr>
              <w:t>1,7</w:t>
            </w:r>
          </w:p>
        </w:tc>
        <w:tc>
          <w:tcPr>
            <w:tcW w:w="638" w:type="dxa"/>
            <w:tcBorders>
              <w:bottom w:val="single" w:sz="6" w:space="0" w:color="auto"/>
            </w:tcBorders>
          </w:tcPr>
          <w:p w14:paraId="3AAB114E" w14:textId="10E6313B" w:rsidR="0065690E" w:rsidRPr="00FB3B5F" w:rsidRDefault="006930EA" w:rsidP="00FB3B5F">
            <w:pPr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>
              <w:rPr>
                <w:rFonts w:ascii="Times" w:eastAsia="Calibri" w:hAnsi="Times" w:cs="Times"/>
                <w:sz w:val="18"/>
                <w:szCs w:val="18"/>
              </w:rPr>
              <w:t>2,7</w:t>
            </w:r>
          </w:p>
        </w:tc>
      </w:tr>
      <w:tr w:rsidR="0065690E" w:rsidRPr="00FB3B5F" w14:paraId="548EA221" w14:textId="4FC3A950" w:rsidTr="001A3FB9">
        <w:trPr>
          <w:trHeight w:val="5"/>
        </w:trPr>
        <w:tc>
          <w:tcPr>
            <w:tcW w:w="1838" w:type="dxa"/>
            <w:tcBorders>
              <w:bottom w:val="single" w:sz="6" w:space="0" w:color="auto"/>
            </w:tcBorders>
          </w:tcPr>
          <w:p w14:paraId="76368E4D" w14:textId="77777777" w:rsidR="0065690E" w:rsidRPr="00FB3B5F" w:rsidRDefault="0065690E" w:rsidP="00FB3B5F">
            <w:pPr>
              <w:tabs>
                <w:tab w:val="left" w:pos="645"/>
              </w:tabs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 w:rsidRPr="00FB3B5F">
              <w:rPr>
                <w:rFonts w:ascii="Times" w:eastAsia="Calibri" w:hAnsi="Times" w:cs="Times"/>
                <w:sz w:val="18"/>
                <w:szCs w:val="18"/>
              </w:rPr>
              <w:t>15NbAl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25FE0401" w14:textId="77777777" w:rsidR="0065690E" w:rsidRPr="00FB3B5F" w:rsidRDefault="0065690E" w:rsidP="00FB3B5F">
            <w:pPr>
              <w:spacing w:before="80" w:after="8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</w:pPr>
            <w:r w:rsidRPr="00FB3B5F"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  <w:t>246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1CEC60B9" w14:textId="77777777" w:rsidR="0065690E" w:rsidRPr="00FB3B5F" w:rsidRDefault="0065690E" w:rsidP="00FB3B5F">
            <w:pPr>
              <w:tabs>
                <w:tab w:val="left" w:pos="780"/>
                <w:tab w:val="center" w:pos="1004"/>
              </w:tabs>
              <w:spacing w:before="80" w:after="8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</w:pPr>
            <w:r w:rsidRPr="00FB3B5F"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  <w:t>0,27</w:t>
            </w:r>
          </w:p>
        </w:tc>
        <w:tc>
          <w:tcPr>
            <w:tcW w:w="638" w:type="dxa"/>
            <w:tcBorders>
              <w:bottom w:val="single" w:sz="6" w:space="0" w:color="auto"/>
            </w:tcBorders>
          </w:tcPr>
          <w:p w14:paraId="33476230" w14:textId="00975C4D" w:rsidR="0065690E" w:rsidRPr="00FB3B5F" w:rsidRDefault="002A7868" w:rsidP="00FB3B5F">
            <w:pPr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>
              <w:rPr>
                <w:rFonts w:ascii="Times" w:eastAsia="Calibri" w:hAnsi="Times" w:cs="Times"/>
                <w:sz w:val="18"/>
                <w:szCs w:val="18"/>
              </w:rPr>
              <w:t>1,7</w:t>
            </w:r>
          </w:p>
        </w:tc>
        <w:tc>
          <w:tcPr>
            <w:tcW w:w="638" w:type="dxa"/>
            <w:tcBorders>
              <w:bottom w:val="single" w:sz="6" w:space="0" w:color="auto"/>
            </w:tcBorders>
          </w:tcPr>
          <w:p w14:paraId="204342F2" w14:textId="69FB6D30" w:rsidR="0065690E" w:rsidRPr="00FB3B5F" w:rsidRDefault="006930EA" w:rsidP="00FB3B5F">
            <w:pPr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>
              <w:rPr>
                <w:rFonts w:ascii="Times" w:eastAsia="Calibri" w:hAnsi="Times" w:cs="Times"/>
                <w:sz w:val="18"/>
                <w:szCs w:val="18"/>
              </w:rPr>
              <w:t>2,6</w:t>
            </w:r>
          </w:p>
        </w:tc>
      </w:tr>
      <w:tr w:rsidR="0065690E" w:rsidRPr="00FB3B5F" w14:paraId="518C8BB4" w14:textId="4F6C126F" w:rsidTr="001A3FB9">
        <w:trPr>
          <w:trHeight w:val="5"/>
        </w:trPr>
        <w:tc>
          <w:tcPr>
            <w:tcW w:w="1838" w:type="dxa"/>
            <w:tcBorders>
              <w:bottom w:val="single" w:sz="6" w:space="0" w:color="auto"/>
            </w:tcBorders>
          </w:tcPr>
          <w:p w14:paraId="7EEEABE5" w14:textId="4D607AA5" w:rsidR="0065690E" w:rsidRPr="00FB3B5F" w:rsidRDefault="0065690E" w:rsidP="00FB3B5F">
            <w:pPr>
              <w:tabs>
                <w:tab w:val="left" w:pos="645"/>
              </w:tabs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 w:rsidRPr="00FB3B5F">
              <w:rPr>
                <w:rFonts w:ascii="Times" w:eastAsia="Calibri" w:hAnsi="Times" w:cs="Times"/>
                <w:sz w:val="18"/>
                <w:szCs w:val="18"/>
              </w:rPr>
              <w:t>5Sr-4V-5NbAl</w:t>
            </w:r>
            <w:r w:rsidR="001A3FB9">
              <w:rPr>
                <w:rFonts w:ascii="Times" w:eastAsia="Calibri" w:hAnsi="Times" w:cs="Times"/>
                <w:sz w:val="18"/>
                <w:szCs w:val="18"/>
              </w:rPr>
              <w:t>-IS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25455D37" w14:textId="140DCE47" w:rsidR="0065690E" w:rsidRPr="00FB3B5F" w:rsidRDefault="0065690E" w:rsidP="00FB3B5F">
            <w:pPr>
              <w:spacing w:before="80" w:after="8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  <w:t>147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7115C58B" w14:textId="2B05D09C" w:rsidR="0065690E" w:rsidRPr="00FB3B5F" w:rsidRDefault="0065690E" w:rsidP="00FB3B5F">
            <w:pPr>
              <w:spacing w:before="80" w:after="8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  <w:t>0,20</w:t>
            </w:r>
          </w:p>
        </w:tc>
        <w:tc>
          <w:tcPr>
            <w:tcW w:w="638" w:type="dxa"/>
            <w:tcBorders>
              <w:bottom w:val="single" w:sz="6" w:space="0" w:color="auto"/>
            </w:tcBorders>
          </w:tcPr>
          <w:p w14:paraId="6B485909" w14:textId="49BC96F1" w:rsidR="0065690E" w:rsidRPr="00FB3B5F" w:rsidRDefault="002A7868" w:rsidP="00FB3B5F">
            <w:pPr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>
              <w:rPr>
                <w:rFonts w:ascii="Times" w:eastAsia="Calibri" w:hAnsi="Times" w:cs="Times"/>
                <w:sz w:val="18"/>
                <w:szCs w:val="18"/>
              </w:rPr>
              <w:t>1,7</w:t>
            </w:r>
          </w:p>
        </w:tc>
        <w:tc>
          <w:tcPr>
            <w:tcW w:w="638" w:type="dxa"/>
            <w:tcBorders>
              <w:bottom w:val="single" w:sz="6" w:space="0" w:color="auto"/>
            </w:tcBorders>
          </w:tcPr>
          <w:p w14:paraId="000C01F9" w14:textId="6D98B296" w:rsidR="0065690E" w:rsidRPr="00FB3B5F" w:rsidRDefault="006930EA" w:rsidP="00FB3B5F">
            <w:pPr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>
              <w:rPr>
                <w:rFonts w:ascii="Times" w:eastAsia="Calibri" w:hAnsi="Times" w:cs="Times"/>
                <w:sz w:val="18"/>
                <w:szCs w:val="18"/>
              </w:rPr>
              <w:t>2,6</w:t>
            </w:r>
          </w:p>
        </w:tc>
      </w:tr>
      <w:tr w:rsidR="0065690E" w:rsidRPr="00FB3B5F" w14:paraId="493FE9CE" w14:textId="67B4522B" w:rsidTr="001A3FB9">
        <w:trPr>
          <w:trHeight w:val="5"/>
        </w:trPr>
        <w:tc>
          <w:tcPr>
            <w:tcW w:w="1838" w:type="dxa"/>
          </w:tcPr>
          <w:p w14:paraId="17D865B7" w14:textId="094DF286" w:rsidR="0065690E" w:rsidRPr="00FB3B5F" w:rsidRDefault="0065690E" w:rsidP="00FB3B5F">
            <w:pPr>
              <w:tabs>
                <w:tab w:val="left" w:pos="645"/>
              </w:tabs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 w:rsidRPr="00FB3B5F">
              <w:rPr>
                <w:rFonts w:ascii="Times" w:eastAsia="Calibri" w:hAnsi="Times" w:cs="Times"/>
                <w:sz w:val="18"/>
                <w:szCs w:val="18"/>
              </w:rPr>
              <w:t>10Sr-4V-5NbAl</w:t>
            </w:r>
            <w:r w:rsidR="001A3FB9">
              <w:rPr>
                <w:rFonts w:ascii="Times" w:eastAsia="Calibri" w:hAnsi="Times" w:cs="Times"/>
                <w:sz w:val="18"/>
                <w:szCs w:val="18"/>
              </w:rPr>
              <w:t>-IS</w:t>
            </w:r>
          </w:p>
        </w:tc>
        <w:tc>
          <w:tcPr>
            <w:tcW w:w="850" w:type="dxa"/>
          </w:tcPr>
          <w:p w14:paraId="63C2D17B" w14:textId="70AF4279" w:rsidR="0065690E" w:rsidRPr="00FB3B5F" w:rsidRDefault="0065690E" w:rsidP="00FB3B5F">
            <w:pPr>
              <w:spacing w:before="80" w:after="8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  <w:t>111</w:t>
            </w:r>
          </w:p>
        </w:tc>
        <w:tc>
          <w:tcPr>
            <w:tcW w:w="851" w:type="dxa"/>
          </w:tcPr>
          <w:p w14:paraId="43EB37C5" w14:textId="1920C711" w:rsidR="0065690E" w:rsidRPr="00FB3B5F" w:rsidRDefault="0065690E" w:rsidP="00FB3B5F">
            <w:pPr>
              <w:spacing w:before="80" w:after="8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  <w:t>0,17</w:t>
            </w:r>
          </w:p>
        </w:tc>
        <w:tc>
          <w:tcPr>
            <w:tcW w:w="638" w:type="dxa"/>
          </w:tcPr>
          <w:p w14:paraId="31C76379" w14:textId="62F77264" w:rsidR="0065690E" w:rsidRPr="00FB3B5F" w:rsidRDefault="002A7868" w:rsidP="00FB3B5F">
            <w:pPr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>
              <w:rPr>
                <w:rFonts w:ascii="Times" w:eastAsia="Calibri" w:hAnsi="Times" w:cs="Times"/>
                <w:sz w:val="18"/>
                <w:szCs w:val="18"/>
              </w:rPr>
              <w:t>1,7</w:t>
            </w:r>
          </w:p>
        </w:tc>
        <w:tc>
          <w:tcPr>
            <w:tcW w:w="638" w:type="dxa"/>
          </w:tcPr>
          <w:p w14:paraId="0BC13BFA" w14:textId="160810C4" w:rsidR="0065690E" w:rsidRPr="00FB3B5F" w:rsidRDefault="006930EA" w:rsidP="00FB3B5F">
            <w:pPr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>
              <w:rPr>
                <w:rFonts w:ascii="Times" w:eastAsia="Calibri" w:hAnsi="Times" w:cs="Times"/>
                <w:sz w:val="18"/>
                <w:szCs w:val="18"/>
              </w:rPr>
              <w:t>2,4</w:t>
            </w:r>
          </w:p>
        </w:tc>
      </w:tr>
      <w:tr w:rsidR="0065690E" w:rsidRPr="00FB3B5F" w14:paraId="06963A8F" w14:textId="0F26ACB5" w:rsidTr="001A3FB9">
        <w:trPr>
          <w:trHeight w:val="5"/>
        </w:trPr>
        <w:tc>
          <w:tcPr>
            <w:tcW w:w="1838" w:type="dxa"/>
          </w:tcPr>
          <w:p w14:paraId="33F95D4D" w14:textId="0E5DA559" w:rsidR="0065690E" w:rsidRPr="00FB3B5F" w:rsidRDefault="0065690E" w:rsidP="00FB3B5F">
            <w:pPr>
              <w:tabs>
                <w:tab w:val="left" w:pos="645"/>
              </w:tabs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 w:rsidRPr="00FB3B5F">
              <w:rPr>
                <w:rFonts w:ascii="Times" w:eastAsia="Calibri" w:hAnsi="Times" w:cs="Times"/>
                <w:sz w:val="18"/>
                <w:szCs w:val="18"/>
              </w:rPr>
              <w:t>5Sr-4V-10NbAl</w:t>
            </w:r>
            <w:r w:rsidR="001A3FB9">
              <w:rPr>
                <w:rFonts w:ascii="Times" w:eastAsia="Calibri" w:hAnsi="Times" w:cs="Times"/>
                <w:sz w:val="18"/>
                <w:szCs w:val="18"/>
              </w:rPr>
              <w:t>-IS</w:t>
            </w:r>
          </w:p>
        </w:tc>
        <w:tc>
          <w:tcPr>
            <w:tcW w:w="850" w:type="dxa"/>
          </w:tcPr>
          <w:p w14:paraId="007D282C" w14:textId="0E95FD24" w:rsidR="0065690E" w:rsidRPr="00FB3B5F" w:rsidRDefault="0065690E" w:rsidP="00FB3B5F">
            <w:pPr>
              <w:spacing w:before="80" w:after="8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  <w:t>138</w:t>
            </w:r>
          </w:p>
        </w:tc>
        <w:tc>
          <w:tcPr>
            <w:tcW w:w="851" w:type="dxa"/>
          </w:tcPr>
          <w:p w14:paraId="5C7AC140" w14:textId="19819B37" w:rsidR="0065690E" w:rsidRPr="00FB3B5F" w:rsidRDefault="0065690E" w:rsidP="00FB3B5F">
            <w:pPr>
              <w:spacing w:before="80" w:after="8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  <w:t>0,19</w:t>
            </w:r>
          </w:p>
        </w:tc>
        <w:tc>
          <w:tcPr>
            <w:tcW w:w="638" w:type="dxa"/>
          </w:tcPr>
          <w:p w14:paraId="6C54A6F7" w14:textId="49EC5FA3" w:rsidR="0065690E" w:rsidRPr="00FB3B5F" w:rsidRDefault="002A7868" w:rsidP="00FB3B5F">
            <w:pPr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>
              <w:rPr>
                <w:rFonts w:ascii="Times" w:eastAsia="Calibri" w:hAnsi="Times" w:cs="Times"/>
                <w:sz w:val="18"/>
                <w:szCs w:val="18"/>
              </w:rPr>
              <w:t>1,7</w:t>
            </w:r>
          </w:p>
        </w:tc>
        <w:tc>
          <w:tcPr>
            <w:tcW w:w="638" w:type="dxa"/>
          </w:tcPr>
          <w:p w14:paraId="59BC48C9" w14:textId="4E77F4D0" w:rsidR="0065690E" w:rsidRPr="00FB3B5F" w:rsidRDefault="006930EA" w:rsidP="00FB3B5F">
            <w:pPr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>
              <w:rPr>
                <w:rFonts w:ascii="Times" w:eastAsia="Calibri" w:hAnsi="Times" w:cs="Times"/>
                <w:sz w:val="18"/>
                <w:szCs w:val="18"/>
              </w:rPr>
              <w:t>2,4</w:t>
            </w:r>
          </w:p>
        </w:tc>
      </w:tr>
      <w:tr w:rsidR="0065690E" w:rsidRPr="00FB3B5F" w14:paraId="04229FD4" w14:textId="2741273B" w:rsidTr="001A3FB9">
        <w:trPr>
          <w:trHeight w:val="5"/>
        </w:trPr>
        <w:tc>
          <w:tcPr>
            <w:tcW w:w="1838" w:type="dxa"/>
          </w:tcPr>
          <w:p w14:paraId="4C5137EC" w14:textId="399CF052" w:rsidR="0065690E" w:rsidRPr="00FB3B5F" w:rsidRDefault="0065690E" w:rsidP="00FB3B5F">
            <w:pPr>
              <w:tabs>
                <w:tab w:val="left" w:pos="645"/>
              </w:tabs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 w:rsidRPr="00FB3B5F">
              <w:rPr>
                <w:rFonts w:ascii="Times" w:eastAsia="Calibri" w:hAnsi="Times" w:cs="Times"/>
                <w:sz w:val="18"/>
                <w:szCs w:val="18"/>
              </w:rPr>
              <w:t>10Sr-4V-10NbAl</w:t>
            </w:r>
            <w:r w:rsidR="001A3FB9">
              <w:rPr>
                <w:rFonts w:ascii="Times" w:eastAsia="Calibri" w:hAnsi="Times" w:cs="Times"/>
                <w:sz w:val="18"/>
                <w:szCs w:val="18"/>
              </w:rPr>
              <w:t>-IS</w:t>
            </w:r>
          </w:p>
        </w:tc>
        <w:tc>
          <w:tcPr>
            <w:tcW w:w="850" w:type="dxa"/>
          </w:tcPr>
          <w:p w14:paraId="62DB2682" w14:textId="2B1D182F" w:rsidR="0065690E" w:rsidRPr="00FB3B5F" w:rsidRDefault="0065690E" w:rsidP="00FB3B5F">
            <w:pPr>
              <w:spacing w:before="80" w:after="8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  <w:t>131</w:t>
            </w:r>
          </w:p>
        </w:tc>
        <w:tc>
          <w:tcPr>
            <w:tcW w:w="851" w:type="dxa"/>
          </w:tcPr>
          <w:p w14:paraId="0C6137E6" w14:textId="1C2C3DC3" w:rsidR="0065690E" w:rsidRPr="00FB3B5F" w:rsidRDefault="0065690E" w:rsidP="00FB3B5F">
            <w:pPr>
              <w:spacing w:before="80" w:after="8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  <w:t>0,18</w:t>
            </w:r>
          </w:p>
        </w:tc>
        <w:tc>
          <w:tcPr>
            <w:tcW w:w="638" w:type="dxa"/>
          </w:tcPr>
          <w:p w14:paraId="08AA30E6" w14:textId="0C1DCCFB" w:rsidR="0065690E" w:rsidRPr="00FB3B5F" w:rsidRDefault="002A7868" w:rsidP="00FB3B5F">
            <w:pPr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>
              <w:rPr>
                <w:rFonts w:ascii="Times" w:eastAsia="Calibri" w:hAnsi="Times" w:cs="Times"/>
                <w:sz w:val="18"/>
                <w:szCs w:val="18"/>
              </w:rPr>
              <w:t>1,7</w:t>
            </w:r>
          </w:p>
        </w:tc>
        <w:tc>
          <w:tcPr>
            <w:tcW w:w="638" w:type="dxa"/>
          </w:tcPr>
          <w:p w14:paraId="098ABE9B" w14:textId="6AF79F95" w:rsidR="0065690E" w:rsidRPr="00FB3B5F" w:rsidRDefault="006930EA" w:rsidP="00FB3B5F">
            <w:pPr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>
              <w:rPr>
                <w:rFonts w:ascii="Times" w:eastAsia="Calibri" w:hAnsi="Times" w:cs="Times"/>
                <w:sz w:val="18"/>
                <w:szCs w:val="18"/>
              </w:rPr>
              <w:t>2,4</w:t>
            </w:r>
          </w:p>
        </w:tc>
      </w:tr>
      <w:tr w:rsidR="0065690E" w:rsidRPr="00FB3B5F" w14:paraId="1C401580" w14:textId="2ABEEE51" w:rsidTr="001A3FB9">
        <w:trPr>
          <w:trHeight w:val="5"/>
        </w:trPr>
        <w:tc>
          <w:tcPr>
            <w:tcW w:w="1838" w:type="dxa"/>
          </w:tcPr>
          <w:p w14:paraId="3F5A4B4D" w14:textId="4FE74B15" w:rsidR="0065690E" w:rsidRPr="00FB3B5F" w:rsidRDefault="0065690E" w:rsidP="00FB3B5F">
            <w:pPr>
              <w:tabs>
                <w:tab w:val="left" w:pos="645"/>
              </w:tabs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 w:rsidRPr="00FB3B5F">
              <w:rPr>
                <w:rFonts w:ascii="Times" w:eastAsia="Calibri" w:hAnsi="Times" w:cs="Times"/>
                <w:sz w:val="18"/>
                <w:szCs w:val="18"/>
              </w:rPr>
              <w:t>5Sr-4V-15NbAl</w:t>
            </w:r>
            <w:r w:rsidR="001A3FB9">
              <w:rPr>
                <w:rFonts w:ascii="Times" w:eastAsia="Calibri" w:hAnsi="Times" w:cs="Times"/>
                <w:sz w:val="18"/>
                <w:szCs w:val="18"/>
              </w:rPr>
              <w:t>-IS</w:t>
            </w:r>
          </w:p>
        </w:tc>
        <w:tc>
          <w:tcPr>
            <w:tcW w:w="850" w:type="dxa"/>
          </w:tcPr>
          <w:p w14:paraId="0607A729" w14:textId="16358F34" w:rsidR="0065690E" w:rsidRPr="00FB3B5F" w:rsidRDefault="0065690E" w:rsidP="00FB3B5F">
            <w:pPr>
              <w:spacing w:before="80" w:after="8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  <w:t>115</w:t>
            </w:r>
          </w:p>
        </w:tc>
        <w:tc>
          <w:tcPr>
            <w:tcW w:w="851" w:type="dxa"/>
          </w:tcPr>
          <w:p w14:paraId="6EA48FBB" w14:textId="684A1ED4" w:rsidR="0065690E" w:rsidRPr="00FB3B5F" w:rsidRDefault="0065690E" w:rsidP="00FB3B5F">
            <w:pPr>
              <w:spacing w:before="80" w:after="8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  <w:t>0,15</w:t>
            </w:r>
          </w:p>
        </w:tc>
        <w:tc>
          <w:tcPr>
            <w:tcW w:w="638" w:type="dxa"/>
          </w:tcPr>
          <w:p w14:paraId="3A2AEFD8" w14:textId="6E4D67B6" w:rsidR="0065690E" w:rsidRPr="00FB3B5F" w:rsidRDefault="002A7868" w:rsidP="00FB3B5F">
            <w:pPr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>
              <w:rPr>
                <w:rFonts w:ascii="Times" w:eastAsia="Calibri" w:hAnsi="Times" w:cs="Times"/>
                <w:sz w:val="18"/>
                <w:szCs w:val="18"/>
              </w:rPr>
              <w:t>1,9</w:t>
            </w:r>
          </w:p>
        </w:tc>
        <w:tc>
          <w:tcPr>
            <w:tcW w:w="638" w:type="dxa"/>
          </w:tcPr>
          <w:p w14:paraId="79C96121" w14:textId="38B21708" w:rsidR="0065690E" w:rsidRPr="00FB3B5F" w:rsidRDefault="006930EA" w:rsidP="00FB3B5F">
            <w:pPr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>
              <w:rPr>
                <w:rFonts w:ascii="Times" w:eastAsia="Calibri" w:hAnsi="Times" w:cs="Times"/>
                <w:sz w:val="18"/>
                <w:szCs w:val="18"/>
              </w:rPr>
              <w:t>2,4</w:t>
            </w:r>
          </w:p>
        </w:tc>
      </w:tr>
      <w:tr w:rsidR="0065690E" w:rsidRPr="00FB3B5F" w14:paraId="41F9FC6B" w14:textId="3DA028AC" w:rsidTr="001A3FB9">
        <w:trPr>
          <w:trHeight w:val="5"/>
        </w:trPr>
        <w:tc>
          <w:tcPr>
            <w:tcW w:w="1838" w:type="dxa"/>
            <w:tcBorders>
              <w:bottom w:val="single" w:sz="6" w:space="0" w:color="auto"/>
            </w:tcBorders>
          </w:tcPr>
          <w:p w14:paraId="618595C8" w14:textId="6222232E" w:rsidR="0065690E" w:rsidRPr="00FB3B5F" w:rsidRDefault="0065690E" w:rsidP="00FB3B5F">
            <w:pPr>
              <w:tabs>
                <w:tab w:val="left" w:pos="645"/>
              </w:tabs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 w:rsidRPr="00FB3B5F">
              <w:rPr>
                <w:rFonts w:ascii="Times" w:eastAsia="Calibri" w:hAnsi="Times" w:cs="Times"/>
                <w:sz w:val="18"/>
                <w:szCs w:val="18"/>
              </w:rPr>
              <w:t>10Sr-4V-15NbAl</w:t>
            </w:r>
            <w:r w:rsidR="001A3FB9">
              <w:rPr>
                <w:rFonts w:ascii="Times" w:eastAsia="Calibri" w:hAnsi="Times" w:cs="Times"/>
                <w:sz w:val="18"/>
                <w:szCs w:val="18"/>
              </w:rPr>
              <w:t>-IS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5CD00208" w14:textId="1FC38659" w:rsidR="0065690E" w:rsidRPr="00FB3B5F" w:rsidRDefault="0065690E" w:rsidP="00FB3B5F">
            <w:pPr>
              <w:spacing w:before="80" w:after="8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  <w:t>112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32EAC7B8" w14:textId="7E8DA5AB" w:rsidR="0065690E" w:rsidRPr="00FB3B5F" w:rsidRDefault="0065690E" w:rsidP="00FB3B5F">
            <w:pPr>
              <w:spacing w:before="80" w:after="8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t-BR"/>
              </w:rPr>
              <w:t>0,14</w:t>
            </w:r>
          </w:p>
        </w:tc>
        <w:tc>
          <w:tcPr>
            <w:tcW w:w="638" w:type="dxa"/>
            <w:tcBorders>
              <w:bottom w:val="single" w:sz="6" w:space="0" w:color="auto"/>
            </w:tcBorders>
          </w:tcPr>
          <w:p w14:paraId="73FCBD60" w14:textId="2A90A99A" w:rsidR="0065690E" w:rsidRPr="00FB3B5F" w:rsidRDefault="002A7868" w:rsidP="00FB3B5F">
            <w:pPr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>
              <w:rPr>
                <w:rFonts w:ascii="Times" w:eastAsia="Calibri" w:hAnsi="Times" w:cs="Times"/>
                <w:sz w:val="18"/>
                <w:szCs w:val="18"/>
              </w:rPr>
              <w:t>1,7</w:t>
            </w:r>
          </w:p>
        </w:tc>
        <w:tc>
          <w:tcPr>
            <w:tcW w:w="638" w:type="dxa"/>
            <w:tcBorders>
              <w:bottom w:val="single" w:sz="6" w:space="0" w:color="auto"/>
            </w:tcBorders>
          </w:tcPr>
          <w:p w14:paraId="444527B9" w14:textId="232A6A25" w:rsidR="0065690E" w:rsidRPr="00FB3B5F" w:rsidRDefault="006930EA" w:rsidP="00FB3B5F">
            <w:pPr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>
              <w:rPr>
                <w:rFonts w:ascii="Times" w:eastAsia="Calibri" w:hAnsi="Times" w:cs="Times"/>
                <w:sz w:val="18"/>
                <w:szCs w:val="18"/>
              </w:rPr>
              <w:t>2,4</w:t>
            </w:r>
          </w:p>
        </w:tc>
      </w:tr>
    </w:tbl>
    <w:p w14:paraId="4B410DEE" w14:textId="77777777" w:rsidR="00535E52" w:rsidRPr="00FB3B5F" w:rsidRDefault="00535E52" w:rsidP="00FB3B5F">
      <w:pPr>
        <w:pStyle w:val="TAMainText"/>
        <w:ind w:firstLine="187"/>
        <w:rPr>
          <w:rFonts w:ascii="Times New Roman" w:hAnsi="Times New Roman"/>
          <w:lang w:val="pt-BR"/>
        </w:rPr>
      </w:pPr>
    </w:p>
    <w:p w14:paraId="307595D3" w14:textId="6A8D40EE" w:rsidR="00E038AF" w:rsidRDefault="00E936EE" w:rsidP="00EA4E1B">
      <w:pPr>
        <w:pStyle w:val="TAMainText"/>
        <w:ind w:firstLine="187"/>
        <w:rPr>
          <w:lang w:val="pt-BR"/>
        </w:rPr>
      </w:pPr>
      <w:r>
        <w:rPr>
          <w:lang w:val="pt-BR"/>
        </w:rPr>
        <w:t xml:space="preserve">Os espectros Raman dos suportes </w:t>
      </w:r>
      <w:r w:rsidRPr="00E936EE">
        <w:rPr>
          <w:i/>
          <w:lang w:val="pt-BR"/>
        </w:rPr>
        <w:t>y</w:t>
      </w:r>
      <w:r>
        <w:rPr>
          <w:lang w:val="pt-BR"/>
        </w:rPr>
        <w:t>-</w:t>
      </w:r>
      <w:proofErr w:type="spellStart"/>
      <w:r>
        <w:rPr>
          <w:lang w:val="pt-BR"/>
        </w:rPr>
        <w:t>NaAl</w:t>
      </w:r>
      <w:proofErr w:type="spellEnd"/>
      <w:r>
        <w:rPr>
          <w:lang w:val="pt-BR"/>
        </w:rPr>
        <w:t xml:space="preserve"> e catalisadores baseados em V e </w:t>
      </w:r>
      <w:proofErr w:type="spellStart"/>
      <w:r>
        <w:rPr>
          <w:lang w:val="pt-BR"/>
        </w:rPr>
        <w:t>Sr</w:t>
      </w:r>
      <w:proofErr w:type="spellEnd"/>
      <w:r>
        <w:rPr>
          <w:lang w:val="pt-BR"/>
        </w:rPr>
        <w:t>, sob condições ambiente, estão ilustrados nas Figuras 1 e 2, respectivamente.  O espectro Raman na Figura 1 revela a formação de Nb</w:t>
      </w:r>
      <w:r w:rsidRPr="00E936EE">
        <w:rPr>
          <w:vertAlign w:val="subscript"/>
          <w:lang w:val="pt-BR"/>
        </w:rPr>
        <w:t>2</w:t>
      </w:r>
      <w:r>
        <w:rPr>
          <w:lang w:val="pt-BR"/>
        </w:rPr>
        <w:t>O</w:t>
      </w:r>
      <w:r w:rsidRPr="00E936EE">
        <w:rPr>
          <w:vertAlign w:val="subscript"/>
          <w:lang w:val="pt-BR"/>
        </w:rPr>
        <w:t>5</w:t>
      </w:r>
      <w:r>
        <w:rPr>
          <w:lang w:val="pt-BR"/>
        </w:rPr>
        <w:t xml:space="preserve"> mássico sobre a alumina com </w:t>
      </w:r>
      <w:r w:rsidRPr="00E936EE">
        <w:rPr>
          <w:lang w:val="pt-BR"/>
        </w:rPr>
        <w:t xml:space="preserve">modos de vibração de componentes </w:t>
      </w:r>
      <w:r>
        <w:rPr>
          <w:lang w:val="pt-BR"/>
        </w:rPr>
        <w:t>de TT</w:t>
      </w:r>
      <w:r w:rsidRPr="00E936EE">
        <w:rPr>
          <w:lang w:val="pt-BR"/>
        </w:rPr>
        <w:t>-Nb</w:t>
      </w:r>
      <w:r w:rsidRPr="00E936EE">
        <w:rPr>
          <w:vertAlign w:val="subscript"/>
          <w:lang w:val="pt-BR"/>
        </w:rPr>
        <w:t>2</w:t>
      </w:r>
      <w:r w:rsidRPr="00E936EE">
        <w:rPr>
          <w:lang w:val="pt-BR"/>
        </w:rPr>
        <w:t>O</w:t>
      </w:r>
      <w:r w:rsidRPr="00E936EE">
        <w:rPr>
          <w:vertAlign w:val="subscript"/>
          <w:lang w:val="pt-BR"/>
        </w:rPr>
        <w:t>5</w:t>
      </w:r>
      <w:r>
        <w:rPr>
          <w:vertAlign w:val="subscript"/>
          <w:lang w:val="pt-BR"/>
        </w:rPr>
        <w:t xml:space="preserve">. </w:t>
      </w:r>
      <w:r w:rsidR="009A240D" w:rsidRPr="009A240D">
        <w:rPr>
          <w:lang w:val="pt-BR"/>
        </w:rPr>
        <w:t>As</w:t>
      </w:r>
      <w:r w:rsidR="009A240D">
        <w:rPr>
          <w:vertAlign w:val="subscript"/>
          <w:lang w:val="pt-BR"/>
        </w:rPr>
        <w:t xml:space="preserve"> </w:t>
      </w:r>
      <w:r w:rsidR="009A240D">
        <w:rPr>
          <w:lang w:val="pt-BR"/>
        </w:rPr>
        <w:t>b</w:t>
      </w:r>
      <w:r w:rsidR="00BF3AD2" w:rsidRPr="00BF3AD2">
        <w:rPr>
          <w:lang w:val="pt-BR"/>
        </w:rPr>
        <w:t xml:space="preserve">andas </w:t>
      </w:r>
      <w:r w:rsidR="00A044B1">
        <w:rPr>
          <w:lang w:val="pt-BR"/>
        </w:rPr>
        <w:t xml:space="preserve">Raman </w:t>
      </w:r>
      <w:r w:rsidR="00BF3AD2" w:rsidRPr="00BF3AD2">
        <w:rPr>
          <w:lang w:val="pt-BR"/>
        </w:rPr>
        <w:t>mais intensas situadas entre ~650 e 675 cm</w:t>
      </w:r>
      <w:r w:rsidR="00BF3AD2" w:rsidRPr="00BF3AD2">
        <w:rPr>
          <w:vertAlign w:val="superscript"/>
          <w:lang w:val="pt-BR"/>
        </w:rPr>
        <w:t>-1</w:t>
      </w:r>
      <w:r w:rsidR="00BF3AD2" w:rsidRPr="00BF3AD2">
        <w:rPr>
          <w:lang w:val="pt-BR"/>
        </w:rPr>
        <w:t xml:space="preserve"> est</w:t>
      </w:r>
      <w:r w:rsidR="00394F7A">
        <w:rPr>
          <w:lang w:val="pt-BR"/>
        </w:rPr>
        <w:t>ão</w:t>
      </w:r>
      <w:r w:rsidR="00BF3AD2" w:rsidRPr="00BF3AD2">
        <w:rPr>
          <w:lang w:val="pt-BR"/>
        </w:rPr>
        <w:t xml:space="preserve"> relacionada</w:t>
      </w:r>
      <w:r w:rsidR="00394F7A">
        <w:rPr>
          <w:lang w:val="pt-BR"/>
        </w:rPr>
        <w:t>s</w:t>
      </w:r>
      <w:r w:rsidR="00BF3AD2" w:rsidRPr="00BF3AD2">
        <w:rPr>
          <w:lang w:val="pt-BR"/>
        </w:rPr>
        <w:t xml:space="preserve"> ao estiramento </w:t>
      </w:r>
      <w:proofErr w:type="spellStart"/>
      <w:r w:rsidR="00BF3AD2" w:rsidRPr="00BF3AD2">
        <w:rPr>
          <w:lang w:val="pt-BR"/>
        </w:rPr>
        <w:t>Nb-O</w:t>
      </w:r>
      <w:proofErr w:type="spellEnd"/>
      <w:r w:rsidR="00BF3AD2" w:rsidRPr="00BF3AD2">
        <w:rPr>
          <w:lang w:val="pt-BR"/>
        </w:rPr>
        <w:t xml:space="preserve"> proveniente de uma pequena distorção de poliedros NbO</w:t>
      </w:r>
      <w:r w:rsidR="00BF3AD2" w:rsidRPr="00BF3AD2">
        <w:rPr>
          <w:vertAlign w:val="subscript"/>
          <w:lang w:val="pt-BR"/>
        </w:rPr>
        <w:t>6</w:t>
      </w:r>
      <w:r w:rsidR="00BF3AD2" w:rsidRPr="00BF3AD2">
        <w:rPr>
          <w:lang w:val="pt-BR"/>
        </w:rPr>
        <w:t>, NbO</w:t>
      </w:r>
      <w:r w:rsidR="00BF3AD2" w:rsidRPr="00BF3AD2">
        <w:rPr>
          <w:vertAlign w:val="subscript"/>
          <w:lang w:val="pt-BR"/>
        </w:rPr>
        <w:t>7</w:t>
      </w:r>
      <w:r w:rsidR="00BF3AD2" w:rsidRPr="00BF3AD2">
        <w:rPr>
          <w:lang w:val="pt-BR"/>
        </w:rPr>
        <w:t xml:space="preserve"> e NbO</w:t>
      </w:r>
      <w:r w:rsidR="00BF3AD2" w:rsidRPr="00BF3AD2">
        <w:rPr>
          <w:vertAlign w:val="subscript"/>
          <w:lang w:val="pt-BR"/>
        </w:rPr>
        <w:t>8</w:t>
      </w:r>
      <w:r w:rsidR="009A240D">
        <w:rPr>
          <w:lang w:val="pt-BR"/>
        </w:rPr>
        <w:t>. A banda Raman</w:t>
      </w:r>
      <w:r w:rsidR="00BF3AD2" w:rsidRPr="00BF3AD2">
        <w:rPr>
          <w:lang w:val="pt-BR"/>
        </w:rPr>
        <w:t xml:space="preserve"> entre 200 e 300 cm</w:t>
      </w:r>
      <w:r w:rsidR="00BF3AD2" w:rsidRPr="00BF3AD2">
        <w:rPr>
          <w:vertAlign w:val="superscript"/>
          <w:lang w:val="pt-BR"/>
        </w:rPr>
        <w:t>-1</w:t>
      </w:r>
      <w:r w:rsidR="00BF3AD2" w:rsidRPr="00BF3AD2">
        <w:rPr>
          <w:lang w:val="pt-BR"/>
        </w:rPr>
        <w:t xml:space="preserve"> </w:t>
      </w:r>
      <w:r w:rsidR="00BF3AD2" w:rsidRPr="00BF3AD2">
        <w:rPr>
          <w:lang w:val="pt-BR"/>
        </w:rPr>
        <w:t>caracteriza a fase TT-Nb</w:t>
      </w:r>
      <w:r w:rsidR="00BF3AD2" w:rsidRPr="00BF3AD2">
        <w:rPr>
          <w:vertAlign w:val="subscript"/>
          <w:lang w:val="pt-BR"/>
        </w:rPr>
        <w:t>2</w:t>
      </w:r>
      <w:r w:rsidR="00BF3AD2" w:rsidRPr="00BF3AD2">
        <w:rPr>
          <w:lang w:val="pt-BR"/>
        </w:rPr>
        <w:t>O</w:t>
      </w:r>
      <w:r w:rsidR="00BF3AD2" w:rsidRPr="00BF3AD2">
        <w:rPr>
          <w:vertAlign w:val="subscript"/>
          <w:lang w:val="pt-BR"/>
        </w:rPr>
        <w:t>5</w:t>
      </w:r>
      <w:r w:rsidR="00BF3AD2" w:rsidRPr="00BF3AD2">
        <w:rPr>
          <w:lang w:val="pt-BR"/>
        </w:rPr>
        <w:t xml:space="preserve"> (</w:t>
      </w:r>
      <w:proofErr w:type="spellStart"/>
      <w:r w:rsidR="00BF3AD2" w:rsidRPr="00BF3AD2">
        <w:rPr>
          <w:lang w:val="pt-BR"/>
        </w:rPr>
        <w:t>pse</w:t>
      </w:r>
      <w:r w:rsidR="00514F58">
        <w:rPr>
          <w:lang w:val="pt-BR"/>
        </w:rPr>
        <w:t>u</w:t>
      </w:r>
      <w:r w:rsidR="00BF3AD2" w:rsidRPr="00BF3AD2">
        <w:rPr>
          <w:lang w:val="pt-BR"/>
        </w:rPr>
        <w:t>dohexagonal</w:t>
      </w:r>
      <w:proofErr w:type="spellEnd"/>
      <w:r w:rsidR="00BF3AD2" w:rsidRPr="00BF3AD2">
        <w:rPr>
          <w:lang w:val="pt-BR"/>
        </w:rPr>
        <w:t xml:space="preserve">), </w:t>
      </w:r>
      <w:r w:rsidR="00085DCB">
        <w:rPr>
          <w:lang w:val="pt-BR"/>
        </w:rPr>
        <w:t>que é</w:t>
      </w:r>
      <w:r w:rsidR="00BF3AD2" w:rsidRPr="00BF3AD2">
        <w:rPr>
          <w:lang w:val="pt-BR"/>
        </w:rPr>
        <w:t xml:space="preserve"> referente ao estiramento </w:t>
      </w:r>
      <w:proofErr w:type="spellStart"/>
      <w:r w:rsidR="00BF3AD2" w:rsidRPr="00BF3AD2">
        <w:rPr>
          <w:lang w:val="pt-BR"/>
        </w:rPr>
        <w:t>O-Nb-O</w:t>
      </w:r>
      <w:proofErr w:type="spellEnd"/>
      <w:r w:rsidR="00BF3AD2" w:rsidRPr="00BF3AD2">
        <w:rPr>
          <w:lang w:val="pt-BR"/>
        </w:rPr>
        <w:t xml:space="preserve">. </w:t>
      </w:r>
      <w:r w:rsidR="009A240D">
        <w:rPr>
          <w:lang w:val="pt-BR"/>
        </w:rPr>
        <w:t>Já a</w:t>
      </w:r>
      <w:r w:rsidR="00BF3AD2" w:rsidRPr="00BF3AD2">
        <w:rPr>
          <w:lang w:val="pt-BR"/>
        </w:rPr>
        <w:t xml:space="preserve"> banda situada em ~900 cm</w:t>
      </w:r>
      <w:r w:rsidR="00BF3AD2" w:rsidRPr="00A21A05">
        <w:rPr>
          <w:vertAlign w:val="superscript"/>
          <w:lang w:val="pt-BR"/>
        </w:rPr>
        <w:t>-1</w:t>
      </w:r>
      <w:r w:rsidR="00BF3AD2" w:rsidRPr="00BF3AD2">
        <w:rPr>
          <w:lang w:val="pt-BR"/>
        </w:rPr>
        <w:t xml:space="preserve"> refere-se ao estiramento de </w:t>
      </w:r>
      <w:proofErr w:type="spellStart"/>
      <w:r w:rsidR="00BF3AD2" w:rsidRPr="00BF3AD2">
        <w:rPr>
          <w:lang w:val="pt-BR"/>
        </w:rPr>
        <w:t>Nb</w:t>
      </w:r>
      <w:proofErr w:type="spellEnd"/>
      <w:r w:rsidR="00BF3AD2" w:rsidRPr="00BF3AD2">
        <w:rPr>
          <w:lang w:val="pt-BR"/>
        </w:rPr>
        <w:t>=O que corresponde ao NbO</w:t>
      </w:r>
      <w:r w:rsidR="00BF3AD2" w:rsidRPr="00735533">
        <w:rPr>
          <w:vertAlign w:val="subscript"/>
          <w:lang w:val="pt-BR"/>
        </w:rPr>
        <w:t>6</w:t>
      </w:r>
      <w:r w:rsidR="00BF3AD2" w:rsidRPr="00BF3AD2">
        <w:rPr>
          <w:lang w:val="pt-BR"/>
        </w:rPr>
        <w:t xml:space="preserve"> com elevado grau de distorção</w:t>
      </w:r>
      <w:r w:rsidR="00735533">
        <w:rPr>
          <w:lang w:val="pt-BR"/>
        </w:rPr>
        <w:t xml:space="preserve"> (12)</w:t>
      </w:r>
      <w:r w:rsidR="00A21A05">
        <w:rPr>
          <w:lang w:val="pt-BR"/>
        </w:rPr>
        <w:t xml:space="preserve">. </w:t>
      </w:r>
      <w:r w:rsidR="00755C4A">
        <w:rPr>
          <w:lang w:val="pt-BR"/>
        </w:rPr>
        <w:t>Por outro lado, o espectro Raman dos catalisadores (Figura 2</w:t>
      </w:r>
      <w:r w:rsidR="0084784B">
        <w:rPr>
          <w:lang w:val="pt-BR"/>
        </w:rPr>
        <w:t>a-b</w:t>
      </w:r>
      <w:r w:rsidR="00755C4A">
        <w:rPr>
          <w:lang w:val="pt-BR"/>
        </w:rPr>
        <w:t>) preparados via método de impregnação sucessiva exib</w:t>
      </w:r>
      <w:r w:rsidR="00F01199">
        <w:rPr>
          <w:lang w:val="pt-BR"/>
        </w:rPr>
        <w:t>e</w:t>
      </w:r>
      <w:r w:rsidR="00755C4A">
        <w:rPr>
          <w:lang w:val="pt-BR"/>
        </w:rPr>
        <w:t xml:space="preserve"> </w:t>
      </w:r>
      <w:r w:rsidR="00C92E7A">
        <w:rPr>
          <w:lang w:val="pt-BR"/>
        </w:rPr>
        <w:t xml:space="preserve">as </w:t>
      </w:r>
      <w:r w:rsidR="00755C4A">
        <w:rPr>
          <w:lang w:val="pt-BR"/>
        </w:rPr>
        <w:t>bandas Raman que corresponde</w:t>
      </w:r>
      <w:r w:rsidR="000C29F7">
        <w:rPr>
          <w:lang w:val="pt-BR"/>
        </w:rPr>
        <w:t>m</w:t>
      </w:r>
      <w:r w:rsidR="00755C4A">
        <w:rPr>
          <w:lang w:val="pt-BR"/>
        </w:rPr>
        <w:t xml:space="preserve"> às estruturas </w:t>
      </w:r>
      <w:r w:rsidR="00755C4A" w:rsidRPr="00755C4A">
        <w:rPr>
          <w:lang w:val="pt-BR"/>
        </w:rPr>
        <w:t>V</w:t>
      </w:r>
      <w:r w:rsidR="00755C4A" w:rsidRPr="00755C4A">
        <w:rPr>
          <w:vertAlign w:val="subscript"/>
          <w:lang w:val="pt-BR"/>
        </w:rPr>
        <w:t>2</w:t>
      </w:r>
      <w:r w:rsidR="00755C4A" w:rsidRPr="00755C4A">
        <w:rPr>
          <w:lang w:val="pt-BR"/>
        </w:rPr>
        <w:t>O</w:t>
      </w:r>
      <w:r w:rsidR="00755C4A" w:rsidRPr="00755C4A">
        <w:rPr>
          <w:vertAlign w:val="subscript"/>
          <w:lang w:val="pt-BR"/>
        </w:rPr>
        <w:t>5</w:t>
      </w:r>
      <w:r w:rsidR="00755C4A">
        <w:rPr>
          <w:lang w:val="pt-BR"/>
        </w:rPr>
        <w:t xml:space="preserve"> </w:t>
      </w:r>
      <w:r w:rsidR="00755C4A" w:rsidRPr="00755C4A">
        <w:rPr>
          <w:lang w:val="pt-BR"/>
        </w:rPr>
        <w:t>(193, 286, 305, 413, 480, 534 e 1004 cm</w:t>
      </w:r>
      <w:r w:rsidR="00755C4A" w:rsidRPr="00755C4A">
        <w:rPr>
          <w:rFonts w:hint="eastAsia"/>
          <w:vertAlign w:val="superscript"/>
          <w:lang w:val="pt-BR"/>
        </w:rPr>
        <w:t>−</w:t>
      </w:r>
      <w:r w:rsidR="00755C4A" w:rsidRPr="00755C4A">
        <w:rPr>
          <w:vertAlign w:val="superscript"/>
          <w:lang w:val="pt-BR"/>
        </w:rPr>
        <w:t>1</w:t>
      </w:r>
      <w:r w:rsidR="00755C4A" w:rsidRPr="00755C4A">
        <w:rPr>
          <w:lang w:val="pt-BR"/>
        </w:rPr>
        <w:t>)</w:t>
      </w:r>
      <w:r w:rsidR="00121F56">
        <w:rPr>
          <w:lang w:val="pt-BR"/>
        </w:rPr>
        <w:t xml:space="preserve"> (1</w:t>
      </w:r>
      <w:r w:rsidR="00735533">
        <w:rPr>
          <w:lang w:val="pt-BR"/>
        </w:rPr>
        <w:t>3</w:t>
      </w:r>
      <w:r w:rsidR="00121F56">
        <w:rPr>
          <w:lang w:val="pt-BR"/>
        </w:rPr>
        <w:t>)</w:t>
      </w:r>
      <w:r w:rsidR="00C92E7A">
        <w:rPr>
          <w:lang w:val="pt-BR"/>
        </w:rPr>
        <w:t xml:space="preserve">, </w:t>
      </w:r>
      <w:r w:rsidR="00755C4A" w:rsidRPr="00755C4A">
        <w:rPr>
          <w:rFonts w:hint="eastAsia"/>
        </w:rPr>
        <w:t>β</w:t>
      </w:r>
      <w:r w:rsidR="00755C4A" w:rsidRPr="00755C4A">
        <w:rPr>
          <w:lang w:val="pt-BR"/>
        </w:rPr>
        <w:t>- V</w:t>
      </w:r>
      <w:r w:rsidR="00755C4A" w:rsidRPr="00C92E7A">
        <w:rPr>
          <w:vertAlign w:val="subscript"/>
          <w:lang w:val="pt-BR"/>
        </w:rPr>
        <w:t>2</w:t>
      </w:r>
      <w:r w:rsidR="00755C4A" w:rsidRPr="00755C4A">
        <w:rPr>
          <w:lang w:val="pt-BR"/>
        </w:rPr>
        <w:t>O</w:t>
      </w:r>
      <w:r w:rsidR="00755C4A" w:rsidRPr="00C92E7A">
        <w:rPr>
          <w:vertAlign w:val="subscript"/>
          <w:lang w:val="pt-BR"/>
        </w:rPr>
        <w:t>5</w:t>
      </w:r>
      <w:r w:rsidR="00C92E7A">
        <w:rPr>
          <w:lang w:val="pt-BR"/>
        </w:rPr>
        <w:t xml:space="preserve"> </w:t>
      </w:r>
      <w:r w:rsidR="00755C4A" w:rsidRPr="00755C4A">
        <w:rPr>
          <w:lang w:val="pt-BR"/>
        </w:rPr>
        <w:t>(332, 353 e 458 cm</w:t>
      </w:r>
      <w:r w:rsidR="00755C4A" w:rsidRPr="00C92E7A">
        <w:rPr>
          <w:rFonts w:hint="eastAsia"/>
          <w:vertAlign w:val="superscript"/>
          <w:lang w:val="pt-BR"/>
        </w:rPr>
        <w:t>−</w:t>
      </w:r>
      <w:r w:rsidR="00755C4A" w:rsidRPr="00C92E7A">
        <w:rPr>
          <w:vertAlign w:val="superscript"/>
          <w:lang w:val="pt-BR"/>
        </w:rPr>
        <w:t>1</w:t>
      </w:r>
      <w:r w:rsidR="00C92E7A">
        <w:rPr>
          <w:lang w:val="pt-BR"/>
        </w:rPr>
        <w:t>) (1</w:t>
      </w:r>
      <w:r w:rsidR="00735533">
        <w:rPr>
          <w:lang w:val="pt-BR"/>
        </w:rPr>
        <w:t>4</w:t>
      </w:r>
      <w:r w:rsidR="00C92E7A">
        <w:rPr>
          <w:lang w:val="pt-BR"/>
        </w:rPr>
        <w:t>)</w:t>
      </w:r>
      <w:r w:rsidR="00735533">
        <w:rPr>
          <w:lang w:val="pt-BR"/>
        </w:rPr>
        <w:t xml:space="preserve">, T ou </w:t>
      </w:r>
      <w:r w:rsidR="00755C4A" w:rsidRPr="00755C4A">
        <w:rPr>
          <w:lang w:val="pt-BR"/>
        </w:rPr>
        <w:t>TT- Nb</w:t>
      </w:r>
      <w:r w:rsidR="00755C4A" w:rsidRPr="00735533">
        <w:rPr>
          <w:vertAlign w:val="subscript"/>
          <w:lang w:val="pt-BR"/>
        </w:rPr>
        <w:t>2</w:t>
      </w:r>
      <w:r w:rsidR="00755C4A" w:rsidRPr="00755C4A">
        <w:rPr>
          <w:lang w:val="pt-BR"/>
        </w:rPr>
        <w:t>O</w:t>
      </w:r>
      <w:r w:rsidR="00755C4A" w:rsidRPr="00735533">
        <w:rPr>
          <w:vertAlign w:val="subscript"/>
          <w:lang w:val="pt-BR"/>
        </w:rPr>
        <w:t>5</w:t>
      </w:r>
      <w:r w:rsidR="00735533">
        <w:rPr>
          <w:lang w:val="pt-BR"/>
        </w:rPr>
        <w:t xml:space="preserve"> </w:t>
      </w:r>
      <w:r w:rsidR="00735533" w:rsidRPr="00735533">
        <w:rPr>
          <w:lang w:val="pt-BR"/>
        </w:rPr>
        <w:t>(673 e 911 cm</w:t>
      </w:r>
      <w:r w:rsidR="00735533" w:rsidRPr="00735533">
        <w:rPr>
          <w:rFonts w:hint="eastAsia"/>
          <w:vertAlign w:val="superscript"/>
          <w:lang w:val="pt-BR"/>
        </w:rPr>
        <w:t>−</w:t>
      </w:r>
      <w:r w:rsidR="00735533" w:rsidRPr="00735533">
        <w:rPr>
          <w:vertAlign w:val="superscript"/>
          <w:lang w:val="pt-BR"/>
        </w:rPr>
        <w:t>1</w:t>
      </w:r>
      <w:r w:rsidR="00735533" w:rsidRPr="00735533">
        <w:rPr>
          <w:lang w:val="pt-BR"/>
        </w:rPr>
        <w:t xml:space="preserve">) </w:t>
      </w:r>
      <w:r w:rsidR="00735533">
        <w:rPr>
          <w:lang w:val="pt-BR"/>
        </w:rPr>
        <w:t>(12) e</w:t>
      </w:r>
      <w:r w:rsidR="00755C4A" w:rsidRPr="00735533">
        <w:rPr>
          <w:lang w:val="pt-BR"/>
        </w:rPr>
        <w:t xml:space="preserve"> </w:t>
      </w:r>
      <w:proofErr w:type="spellStart"/>
      <w:r w:rsidR="00755C4A" w:rsidRPr="00735533">
        <w:rPr>
          <w:lang w:val="pt-BR"/>
        </w:rPr>
        <w:t>SrO</w:t>
      </w:r>
      <w:proofErr w:type="spellEnd"/>
      <w:r w:rsidR="00755C4A" w:rsidRPr="00735533">
        <w:rPr>
          <w:lang w:val="pt-BR"/>
        </w:rPr>
        <w:t xml:space="preserve"> (851 cm</w:t>
      </w:r>
      <w:r w:rsidR="00755C4A" w:rsidRPr="00735533">
        <w:rPr>
          <w:rFonts w:hint="eastAsia"/>
          <w:vertAlign w:val="superscript"/>
          <w:lang w:val="pt-BR"/>
        </w:rPr>
        <w:t>−</w:t>
      </w:r>
      <w:r w:rsidR="00755C4A" w:rsidRPr="00735533">
        <w:rPr>
          <w:vertAlign w:val="superscript"/>
          <w:lang w:val="pt-BR"/>
        </w:rPr>
        <w:t>1</w:t>
      </w:r>
      <w:r w:rsidR="00735533">
        <w:rPr>
          <w:lang w:val="pt-BR"/>
        </w:rPr>
        <w:t>) (15).</w:t>
      </w:r>
      <w:r w:rsidR="00660D91">
        <w:rPr>
          <w:lang w:val="pt-BR"/>
        </w:rPr>
        <w:t xml:space="preserve"> As bandas estreitas situadas em </w:t>
      </w:r>
      <w:r w:rsidR="00660D91" w:rsidRPr="00660D91">
        <w:rPr>
          <w:lang w:val="pt-BR"/>
        </w:rPr>
        <w:t xml:space="preserve">969 </w:t>
      </w:r>
      <w:r w:rsidR="00660D91">
        <w:rPr>
          <w:lang w:val="pt-BR"/>
        </w:rPr>
        <w:t>e</w:t>
      </w:r>
      <w:r w:rsidR="00660D91" w:rsidRPr="00660D91">
        <w:rPr>
          <w:lang w:val="pt-BR"/>
        </w:rPr>
        <w:t xml:space="preserve"> 1004 cm</w:t>
      </w:r>
      <w:r w:rsidR="00660D91" w:rsidRPr="00660D91">
        <w:rPr>
          <w:rFonts w:hint="eastAsia"/>
          <w:vertAlign w:val="superscript"/>
          <w:lang w:val="pt-BR"/>
        </w:rPr>
        <w:t>−</w:t>
      </w:r>
      <w:r w:rsidR="00660D91" w:rsidRPr="00660D91">
        <w:rPr>
          <w:vertAlign w:val="superscript"/>
          <w:lang w:val="pt-BR"/>
        </w:rPr>
        <w:t>1</w:t>
      </w:r>
      <w:r w:rsidR="00660D91">
        <w:rPr>
          <w:lang w:val="pt-BR"/>
        </w:rPr>
        <w:t xml:space="preserve"> podem ser assinaladas ao estiramento de</w:t>
      </w:r>
      <w:r w:rsidR="000B11E7">
        <w:rPr>
          <w:lang w:val="pt-BR"/>
        </w:rPr>
        <w:t xml:space="preserve"> ligação terminal </w:t>
      </w:r>
      <w:r w:rsidR="00660D91">
        <w:rPr>
          <w:lang w:val="pt-BR"/>
        </w:rPr>
        <w:t xml:space="preserve">V=O </w:t>
      </w:r>
      <w:r w:rsidR="006E0B9B">
        <w:rPr>
          <w:lang w:val="pt-BR"/>
        </w:rPr>
        <w:t xml:space="preserve">de espécies </w:t>
      </w:r>
      <w:proofErr w:type="spellStart"/>
      <w:r w:rsidR="006E0B9B">
        <w:rPr>
          <w:lang w:val="pt-BR"/>
        </w:rPr>
        <w:t>monova</w:t>
      </w:r>
      <w:r w:rsidR="00C9194B">
        <w:rPr>
          <w:lang w:val="pt-BR"/>
        </w:rPr>
        <w:t>na</w:t>
      </w:r>
      <w:r w:rsidR="006E0B9B">
        <w:rPr>
          <w:lang w:val="pt-BR"/>
        </w:rPr>
        <w:t>dato</w:t>
      </w:r>
      <w:proofErr w:type="spellEnd"/>
      <w:r w:rsidR="006E0B9B">
        <w:rPr>
          <w:lang w:val="pt-BR"/>
        </w:rPr>
        <w:t>/</w:t>
      </w:r>
      <w:proofErr w:type="spellStart"/>
      <w:r w:rsidR="006E0B9B">
        <w:rPr>
          <w:lang w:val="pt-BR"/>
        </w:rPr>
        <w:t>polivanadato</w:t>
      </w:r>
      <w:proofErr w:type="spellEnd"/>
      <w:r w:rsidR="006E0B9B">
        <w:rPr>
          <w:lang w:val="pt-BR"/>
        </w:rPr>
        <w:t xml:space="preserve"> superficiais e </w:t>
      </w:r>
      <w:r w:rsidR="000B11E7" w:rsidRPr="000B11E7">
        <w:rPr>
          <w:lang w:val="pt-BR"/>
        </w:rPr>
        <w:t>Nb</w:t>
      </w:r>
      <w:r w:rsidR="000B11E7" w:rsidRPr="000B11E7">
        <w:rPr>
          <w:vertAlign w:val="subscript"/>
          <w:lang w:val="pt-BR"/>
        </w:rPr>
        <w:t>18</w:t>
      </w:r>
      <w:r w:rsidR="000B11E7" w:rsidRPr="000B11E7">
        <w:rPr>
          <w:lang w:val="pt-BR"/>
        </w:rPr>
        <w:t>V</w:t>
      </w:r>
      <w:r w:rsidR="000B11E7" w:rsidRPr="000B11E7">
        <w:rPr>
          <w:vertAlign w:val="subscript"/>
          <w:lang w:val="pt-BR"/>
        </w:rPr>
        <w:t>4</w:t>
      </w:r>
      <w:r w:rsidR="000B11E7" w:rsidRPr="000B11E7">
        <w:rPr>
          <w:lang w:val="pt-BR"/>
        </w:rPr>
        <w:t>O</w:t>
      </w:r>
      <w:r w:rsidR="000B11E7" w:rsidRPr="000B11E7">
        <w:rPr>
          <w:vertAlign w:val="subscript"/>
          <w:lang w:val="pt-BR"/>
        </w:rPr>
        <w:t>55</w:t>
      </w:r>
      <w:r w:rsidR="000B11E7">
        <w:rPr>
          <w:lang w:val="pt-BR"/>
        </w:rPr>
        <w:t xml:space="preserve"> (16). As banda</w:t>
      </w:r>
      <w:r w:rsidR="000F59CF">
        <w:rPr>
          <w:lang w:val="pt-BR"/>
        </w:rPr>
        <w:t>s</w:t>
      </w:r>
      <w:r w:rsidR="000B11E7">
        <w:rPr>
          <w:lang w:val="pt-BR"/>
        </w:rPr>
        <w:t xml:space="preserve"> remanescentes em 831 e 896 cm</w:t>
      </w:r>
      <w:r w:rsidR="000B11E7" w:rsidRPr="00E228EA">
        <w:rPr>
          <w:vertAlign w:val="superscript"/>
          <w:lang w:val="pt-BR"/>
        </w:rPr>
        <w:t>-1</w:t>
      </w:r>
      <w:r w:rsidR="002F040B">
        <w:rPr>
          <w:lang w:val="pt-BR"/>
        </w:rPr>
        <w:t xml:space="preserve"> podem ser atribuídas à óxidos misto tais como </w:t>
      </w:r>
      <w:r w:rsidR="002F040B" w:rsidRPr="002F040B">
        <w:rPr>
          <w:rFonts w:hint="eastAsia"/>
          <w:lang w:val="pt-BR"/>
        </w:rPr>
        <w:t>β</w:t>
      </w:r>
      <w:r w:rsidR="002F040B" w:rsidRPr="002F040B">
        <w:rPr>
          <w:lang w:val="pt-BR"/>
        </w:rPr>
        <w:t>-(</w:t>
      </w:r>
      <w:proofErr w:type="spellStart"/>
      <w:r w:rsidR="002F040B" w:rsidRPr="002F040B">
        <w:rPr>
          <w:lang w:val="pt-BR"/>
        </w:rPr>
        <w:t>Nb,V</w:t>
      </w:r>
      <w:proofErr w:type="spellEnd"/>
      <w:r w:rsidR="002F040B" w:rsidRPr="002F040B">
        <w:rPr>
          <w:lang w:val="pt-BR"/>
        </w:rPr>
        <w:t>)</w:t>
      </w:r>
      <w:r w:rsidR="002F040B" w:rsidRPr="002F040B">
        <w:rPr>
          <w:vertAlign w:val="subscript"/>
          <w:lang w:val="pt-BR"/>
        </w:rPr>
        <w:t>2</w:t>
      </w:r>
      <w:r w:rsidR="002F040B" w:rsidRPr="002F040B">
        <w:rPr>
          <w:lang w:val="pt-BR"/>
        </w:rPr>
        <w:t>O</w:t>
      </w:r>
      <w:r w:rsidR="002F040B" w:rsidRPr="002F040B">
        <w:rPr>
          <w:vertAlign w:val="subscript"/>
          <w:lang w:val="pt-BR"/>
        </w:rPr>
        <w:t>5</w:t>
      </w:r>
      <w:r w:rsidR="002F040B" w:rsidRPr="002F040B">
        <w:rPr>
          <w:lang w:val="pt-BR"/>
        </w:rPr>
        <w:t xml:space="preserve"> </w:t>
      </w:r>
      <w:r w:rsidR="002F040B">
        <w:rPr>
          <w:lang w:val="pt-BR"/>
        </w:rPr>
        <w:t>e</w:t>
      </w:r>
      <w:r w:rsidR="002F040B" w:rsidRPr="002F040B">
        <w:rPr>
          <w:lang w:val="pt-BR"/>
        </w:rPr>
        <w:t xml:space="preserve"> VNb</w:t>
      </w:r>
      <w:r w:rsidR="002F040B" w:rsidRPr="002F040B">
        <w:rPr>
          <w:vertAlign w:val="subscript"/>
          <w:lang w:val="pt-BR"/>
        </w:rPr>
        <w:t>9</w:t>
      </w:r>
      <w:r w:rsidR="002F040B" w:rsidRPr="002F040B">
        <w:rPr>
          <w:lang w:val="pt-BR"/>
        </w:rPr>
        <w:t>O</w:t>
      </w:r>
      <w:r w:rsidR="002F040B" w:rsidRPr="002F040B">
        <w:rPr>
          <w:vertAlign w:val="subscript"/>
          <w:lang w:val="pt-BR"/>
        </w:rPr>
        <w:t>25</w:t>
      </w:r>
      <w:r w:rsidR="002F040B">
        <w:rPr>
          <w:lang w:val="pt-BR"/>
        </w:rPr>
        <w:t xml:space="preserve"> (17). </w:t>
      </w:r>
      <w:r w:rsidR="00FA24BB">
        <w:rPr>
          <w:lang w:val="pt-BR"/>
        </w:rPr>
        <w:t>Em particular, o quase desaparecimento das bandas Raman para teores mais elevados de nióbio (10 e 15 % m/m de Nb</w:t>
      </w:r>
      <w:r w:rsidR="00FA24BB" w:rsidRPr="00FA24BB">
        <w:rPr>
          <w:vertAlign w:val="subscript"/>
          <w:lang w:val="pt-BR"/>
        </w:rPr>
        <w:t>2</w:t>
      </w:r>
      <w:r w:rsidR="00FA24BB">
        <w:rPr>
          <w:lang w:val="pt-BR"/>
        </w:rPr>
        <w:t>O</w:t>
      </w:r>
      <w:r w:rsidR="00FA24BB" w:rsidRPr="00FA24BB">
        <w:rPr>
          <w:vertAlign w:val="subscript"/>
          <w:lang w:val="pt-BR"/>
        </w:rPr>
        <w:t>5</w:t>
      </w:r>
      <w:r w:rsidR="00FA24BB">
        <w:rPr>
          <w:lang w:val="pt-BR"/>
        </w:rPr>
        <w:t xml:space="preserve">) e estrôncio (10 % m/m de </w:t>
      </w:r>
      <w:proofErr w:type="spellStart"/>
      <w:r w:rsidR="00FA24BB">
        <w:rPr>
          <w:lang w:val="pt-BR"/>
        </w:rPr>
        <w:t>SrO</w:t>
      </w:r>
      <w:proofErr w:type="spellEnd"/>
      <w:r w:rsidR="00FA24BB">
        <w:rPr>
          <w:lang w:val="pt-BR"/>
        </w:rPr>
        <w:t>)</w:t>
      </w:r>
      <w:r w:rsidR="00311952">
        <w:rPr>
          <w:lang w:val="pt-BR"/>
        </w:rPr>
        <w:t xml:space="preserve"> (Figura 2-b)</w:t>
      </w:r>
      <w:r w:rsidR="00FA24BB">
        <w:rPr>
          <w:lang w:val="pt-BR"/>
        </w:rPr>
        <w:t xml:space="preserve"> indicam a formação de menores agregados sólidos. Por outro lado, a formação de óxidos mistos se tornou mais evidente em 831 e 896 cm</w:t>
      </w:r>
      <w:r w:rsidR="00FA24BB" w:rsidRPr="00E228EA">
        <w:rPr>
          <w:vertAlign w:val="superscript"/>
          <w:lang w:val="pt-BR"/>
        </w:rPr>
        <w:t>-1</w:t>
      </w:r>
      <w:r w:rsidR="00FA24BB">
        <w:rPr>
          <w:lang w:val="pt-BR"/>
        </w:rPr>
        <w:t xml:space="preserve">.  </w:t>
      </w:r>
      <w:r w:rsidR="002F040B">
        <w:rPr>
          <w:lang w:val="pt-BR"/>
        </w:rPr>
        <w:t xml:space="preserve">  </w:t>
      </w:r>
      <w:r w:rsidR="000B11E7">
        <w:rPr>
          <w:lang w:val="pt-BR"/>
        </w:rPr>
        <w:t xml:space="preserve"> </w:t>
      </w:r>
    </w:p>
    <w:p w14:paraId="7F644015" w14:textId="0CCCC7D8" w:rsidR="00EA4E1B" w:rsidRDefault="00311952" w:rsidP="00EA4E1B">
      <w:pPr>
        <w:jc w:val="center"/>
      </w:pPr>
      <w:r w:rsidRPr="00311952">
        <w:rPr>
          <w:noProof/>
          <w:lang w:eastAsia="pt-BR"/>
        </w:rPr>
        <w:drawing>
          <wp:inline distT="0" distB="0" distL="0" distR="0" wp14:anchorId="7051E58D" wp14:editId="36833974">
            <wp:extent cx="3027680" cy="2338919"/>
            <wp:effectExtent l="0" t="0" r="0" b="444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233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DF18A" w14:textId="562E1785" w:rsidR="008D02CA" w:rsidRPr="00EF68B8" w:rsidRDefault="00435E5B" w:rsidP="00EF68B8">
      <w:pPr>
        <w:pStyle w:val="VAFigureCaption"/>
        <w:spacing w:before="0" w:after="24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Figura 1.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szCs w:val="18"/>
          <w:lang w:val="pt-BR"/>
        </w:rPr>
        <w:t xml:space="preserve">Espectro Raman de suportes </w:t>
      </w:r>
      <w:proofErr w:type="spellStart"/>
      <w:r w:rsidRPr="00435E5B">
        <w:rPr>
          <w:rFonts w:ascii="Times New Roman" w:hAnsi="Times New Roman"/>
          <w:i/>
          <w:szCs w:val="18"/>
          <w:lang w:val="pt-BR"/>
        </w:rPr>
        <w:t>y</w:t>
      </w:r>
      <w:r>
        <w:rPr>
          <w:rFonts w:ascii="Times New Roman" w:hAnsi="Times New Roman"/>
          <w:szCs w:val="18"/>
          <w:lang w:val="pt-BR"/>
        </w:rPr>
        <w:t>NbAl</w:t>
      </w:r>
      <w:proofErr w:type="spellEnd"/>
      <w:r>
        <w:rPr>
          <w:rFonts w:ascii="Times New Roman" w:hAnsi="Times New Roman"/>
          <w:szCs w:val="18"/>
          <w:lang w:val="pt-BR"/>
        </w:rPr>
        <w:t xml:space="preserve"> </w:t>
      </w:r>
    </w:p>
    <w:p w14:paraId="6FCE28D0" w14:textId="36D976AE" w:rsidR="00EF59F9" w:rsidRPr="00EF68B8" w:rsidRDefault="00F01199" w:rsidP="00EF68B8">
      <w:pPr>
        <w:spacing w:after="0" w:line="240" w:lineRule="exact"/>
        <w:ind w:firstLine="18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Figura 3 apresenta o perfil de redução à temperatura </w:t>
      </w:r>
      <w:r w:rsidR="00886E84">
        <w:rPr>
          <w:rFonts w:ascii="Times New Roman" w:hAnsi="Times New Roman" w:cs="Times New Roman"/>
          <w:sz w:val="20"/>
          <w:szCs w:val="20"/>
        </w:rPr>
        <w:t>programada dos catalisadores preparados pelo procedimento</w:t>
      </w:r>
      <w:r w:rsidR="00DA34C8">
        <w:rPr>
          <w:rFonts w:ascii="Times New Roman" w:hAnsi="Times New Roman" w:cs="Times New Roman"/>
          <w:sz w:val="20"/>
          <w:szCs w:val="20"/>
        </w:rPr>
        <w:t xml:space="preserve"> da impregnação sucessiva de V e Sr. </w:t>
      </w:r>
      <w:r w:rsidR="00311574">
        <w:rPr>
          <w:rFonts w:ascii="Times New Roman" w:hAnsi="Times New Roman" w:cs="Times New Roman"/>
          <w:sz w:val="20"/>
          <w:szCs w:val="20"/>
        </w:rPr>
        <w:t>Todos os catalisadores exibiram dois picos de redução. O</w:t>
      </w:r>
      <w:r w:rsidR="002A0750">
        <w:rPr>
          <w:rFonts w:ascii="Times New Roman" w:hAnsi="Times New Roman" w:cs="Times New Roman"/>
          <w:sz w:val="20"/>
          <w:szCs w:val="20"/>
        </w:rPr>
        <w:t>s</w:t>
      </w:r>
      <w:r w:rsidR="00311574">
        <w:rPr>
          <w:rFonts w:ascii="Times New Roman" w:hAnsi="Times New Roman" w:cs="Times New Roman"/>
          <w:sz w:val="20"/>
          <w:szCs w:val="20"/>
        </w:rPr>
        <w:t xml:space="preserve"> primeiro</w:t>
      </w:r>
      <w:r w:rsidR="002A0750">
        <w:rPr>
          <w:rFonts w:ascii="Times New Roman" w:hAnsi="Times New Roman" w:cs="Times New Roman"/>
          <w:sz w:val="20"/>
          <w:szCs w:val="20"/>
        </w:rPr>
        <w:t>s</w:t>
      </w:r>
      <w:r w:rsidR="00311574">
        <w:rPr>
          <w:rFonts w:ascii="Times New Roman" w:hAnsi="Times New Roman" w:cs="Times New Roman"/>
          <w:sz w:val="20"/>
          <w:szCs w:val="20"/>
        </w:rPr>
        <w:t xml:space="preserve"> pico</w:t>
      </w:r>
      <w:r w:rsidR="002A0750">
        <w:rPr>
          <w:rFonts w:ascii="Times New Roman" w:hAnsi="Times New Roman" w:cs="Times New Roman"/>
          <w:sz w:val="20"/>
          <w:szCs w:val="20"/>
        </w:rPr>
        <w:t>s</w:t>
      </w:r>
      <w:r w:rsidR="00311574">
        <w:rPr>
          <w:rFonts w:ascii="Times New Roman" w:hAnsi="Times New Roman" w:cs="Times New Roman"/>
          <w:sz w:val="20"/>
          <w:szCs w:val="20"/>
        </w:rPr>
        <w:t xml:space="preserve"> </w:t>
      </w:r>
      <w:r w:rsidR="002A0750">
        <w:rPr>
          <w:rFonts w:ascii="Times New Roman" w:hAnsi="Times New Roman" w:cs="Times New Roman"/>
          <w:sz w:val="20"/>
          <w:szCs w:val="20"/>
        </w:rPr>
        <w:t xml:space="preserve">mais intensos (555-573°C) </w:t>
      </w:r>
      <w:r w:rsidR="00737E83">
        <w:rPr>
          <w:rFonts w:ascii="Times New Roman" w:hAnsi="Times New Roman" w:cs="Times New Roman"/>
          <w:sz w:val="20"/>
          <w:szCs w:val="20"/>
        </w:rPr>
        <w:t xml:space="preserve">estão associados </w:t>
      </w:r>
      <w:r w:rsidR="001D49AA">
        <w:rPr>
          <w:rFonts w:ascii="Times New Roman" w:hAnsi="Times New Roman" w:cs="Times New Roman"/>
          <w:sz w:val="20"/>
          <w:szCs w:val="20"/>
        </w:rPr>
        <w:t>à</w:t>
      </w:r>
      <w:r w:rsidR="00737E83">
        <w:rPr>
          <w:rFonts w:ascii="Times New Roman" w:hAnsi="Times New Roman" w:cs="Times New Roman"/>
          <w:sz w:val="20"/>
          <w:szCs w:val="20"/>
        </w:rPr>
        <w:t xml:space="preserve"> redução de </w:t>
      </w:r>
      <w:r w:rsidR="00737E83" w:rsidRPr="00737E83">
        <w:rPr>
          <w:rFonts w:ascii="Times New Roman" w:hAnsi="Times New Roman" w:cs="Times New Roman"/>
          <w:sz w:val="20"/>
          <w:szCs w:val="20"/>
        </w:rPr>
        <w:t>V</w:t>
      </w:r>
      <w:r w:rsidR="00737E83" w:rsidRPr="00737E8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737E83" w:rsidRPr="00737E83">
        <w:rPr>
          <w:rFonts w:ascii="Times New Roman" w:hAnsi="Times New Roman" w:cs="Times New Roman"/>
          <w:sz w:val="20"/>
          <w:szCs w:val="20"/>
        </w:rPr>
        <w:t>O</w:t>
      </w:r>
      <w:r w:rsidR="00737E83" w:rsidRPr="00737E83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="00737E83" w:rsidRPr="00737E83">
        <w:rPr>
          <w:rFonts w:ascii="Times New Roman" w:hAnsi="Times New Roman" w:cs="Times New Roman"/>
          <w:sz w:val="20"/>
          <w:szCs w:val="20"/>
        </w:rPr>
        <w:t xml:space="preserve"> a V</w:t>
      </w:r>
      <w:r w:rsidR="00737E83" w:rsidRPr="00737E83">
        <w:rPr>
          <w:rFonts w:ascii="Times New Roman" w:hAnsi="Times New Roman" w:cs="Times New Roman"/>
          <w:sz w:val="20"/>
          <w:szCs w:val="20"/>
          <w:vertAlign w:val="subscript"/>
        </w:rPr>
        <w:t>6</w:t>
      </w:r>
      <w:r w:rsidR="00737E83" w:rsidRPr="00737E83">
        <w:rPr>
          <w:rFonts w:ascii="Times New Roman" w:hAnsi="Times New Roman" w:cs="Times New Roman"/>
          <w:sz w:val="20"/>
          <w:szCs w:val="20"/>
        </w:rPr>
        <w:t>O</w:t>
      </w:r>
      <w:r w:rsidR="00737E83" w:rsidRPr="00737E83">
        <w:rPr>
          <w:rFonts w:ascii="Times New Roman" w:hAnsi="Times New Roman" w:cs="Times New Roman"/>
          <w:sz w:val="20"/>
          <w:szCs w:val="20"/>
          <w:vertAlign w:val="subscript"/>
        </w:rPr>
        <w:t>13</w:t>
      </w:r>
      <w:r w:rsidR="001D49AA">
        <w:rPr>
          <w:rFonts w:ascii="Times New Roman" w:hAnsi="Times New Roman" w:cs="Times New Roman"/>
          <w:sz w:val="20"/>
          <w:szCs w:val="20"/>
        </w:rPr>
        <w:t xml:space="preserve"> e devem ser assinalado</w:t>
      </w:r>
      <w:r w:rsidR="00737E83">
        <w:rPr>
          <w:rFonts w:ascii="Times New Roman" w:hAnsi="Times New Roman" w:cs="Times New Roman"/>
          <w:sz w:val="20"/>
          <w:szCs w:val="20"/>
        </w:rPr>
        <w:t xml:space="preserve">s às </w:t>
      </w:r>
      <w:r w:rsidR="00737E83" w:rsidRPr="00737E83">
        <w:rPr>
          <w:rFonts w:ascii="Times New Roman" w:hAnsi="Times New Roman" w:cs="Times New Roman"/>
          <w:sz w:val="20"/>
          <w:szCs w:val="20"/>
        </w:rPr>
        <w:t>espécies</w:t>
      </w:r>
      <w:r w:rsidR="00737E83">
        <w:rPr>
          <w:rFonts w:ascii="Times New Roman" w:hAnsi="Times New Roman" w:cs="Times New Roman"/>
          <w:sz w:val="20"/>
          <w:szCs w:val="20"/>
        </w:rPr>
        <w:t xml:space="preserve"> VO</w:t>
      </w:r>
      <w:r w:rsidR="00737E83" w:rsidRPr="00737E83">
        <w:rPr>
          <w:rFonts w:ascii="Times New Roman" w:hAnsi="Times New Roman" w:cs="Times New Roman"/>
          <w:sz w:val="20"/>
          <w:szCs w:val="20"/>
          <w:vertAlign w:val="subscript"/>
        </w:rPr>
        <w:t>x</w:t>
      </w:r>
      <w:r w:rsidR="00737E83" w:rsidRPr="00737E83">
        <w:rPr>
          <w:rFonts w:ascii="Times New Roman" w:hAnsi="Times New Roman" w:cs="Times New Roman"/>
          <w:sz w:val="20"/>
          <w:szCs w:val="20"/>
        </w:rPr>
        <w:t xml:space="preserve"> </w:t>
      </w:r>
      <w:r w:rsidR="00212575">
        <w:rPr>
          <w:rFonts w:ascii="Times New Roman" w:hAnsi="Times New Roman" w:cs="Times New Roman"/>
          <w:sz w:val="20"/>
          <w:szCs w:val="20"/>
        </w:rPr>
        <w:t xml:space="preserve">monoméricas/poliméricas superficiais (18). </w:t>
      </w:r>
      <w:r w:rsidR="006C6BD8">
        <w:rPr>
          <w:rFonts w:ascii="Times New Roman" w:hAnsi="Times New Roman" w:cs="Times New Roman"/>
          <w:sz w:val="20"/>
          <w:szCs w:val="20"/>
        </w:rPr>
        <w:t xml:space="preserve">O aumento da quantidade de estrôncio deslocou estes picos para maiores temperaturas de redução, indicando uma menor redutibilidade. </w:t>
      </w:r>
      <w:r w:rsidR="00E35F2D">
        <w:rPr>
          <w:rFonts w:ascii="Times New Roman" w:hAnsi="Times New Roman" w:cs="Times New Roman"/>
          <w:sz w:val="20"/>
          <w:szCs w:val="20"/>
        </w:rPr>
        <w:t xml:space="preserve">A maior interação entre sítios V ácidos e </w:t>
      </w:r>
      <w:r w:rsidR="005B1FD7">
        <w:rPr>
          <w:rFonts w:ascii="Times New Roman" w:hAnsi="Times New Roman" w:cs="Times New Roman"/>
          <w:sz w:val="20"/>
          <w:szCs w:val="20"/>
        </w:rPr>
        <w:t>met</w:t>
      </w:r>
      <w:r w:rsidR="00C16BAA">
        <w:rPr>
          <w:rFonts w:ascii="Times New Roman" w:hAnsi="Times New Roman" w:cs="Times New Roman"/>
          <w:sz w:val="20"/>
          <w:szCs w:val="20"/>
        </w:rPr>
        <w:t>al alcalino terroso básico pode</w:t>
      </w:r>
      <w:r w:rsidR="005B1FD7">
        <w:rPr>
          <w:rFonts w:ascii="Times New Roman" w:hAnsi="Times New Roman" w:cs="Times New Roman"/>
          <w:sz w:val="20"/>
          <w:szCs w:val="20"/>
        </w:rPr>
        <w:t xml:space="preserve"> impedir a redução de vanádio (19)</w:t>
      </w:r>
      <w:r w:rsidR="00C16BAA">
        <w:rPr>
          <w:rFonts w:ascii="Times New Roman" w:hAnsi="Times New Roman" w:cs="Times New Roman"/>
          <w:sz w:val="20"/>
          <w:szCs w:val="20"/>
        </w:rPr>
        <w:t xml:space="preserve">. </w:t>
      </w:r>
      <w:r w:rsidR="00AB4A0D">
        <w:rPr>
          <w:rFonts w:ascii="Times New Roman" w:hAnsi="Times New Roman" w:cs="Times New Roman"/>
          <w:sz w:val="20"/>
          <w:szCs w:val="20"/>
        </w:rPr>
        <w:t>O</w:t>
      </w:r>
      <w:r w:rsidR="00B36ECD">
        <w:rPr>
          <w:rFonts w:ascii="Times New Roman" w:hAnsi="Times New Roman" w:cs="Times New Roman"/>
          <w:sz w:val="20"/>
          <w:szCs w:val="20"/>
        </w:rPr>
        <w:t>s</w:t>
      </w:r>
      <w:r w:rsidR="00AB4A0D">
        <w:rPr>
          <w:rFonts w:ascii="Times New Roman" w:hAnsi="Times New Roman" w:cs="Times New Roman"/>
          <w:sz w:val="20"/>
          <w:szCs w:val="20"/>
        </w:rPr>
        <w:t xml:space="preserve"> segundo</w:t>
      </w:r>
      <w:r w:rsidR="00B36ECD">
        <w:rPr>
          <w:rFonts w:ascii="Times New Roman" w:hAnsi="Times New Roman" w:cs="Times New Roman"/>
          <w:sz w:val="20"/>
          <w:szCs w:val="20"/>
        </w:rPr>
        <w:t>s</w:t>
      </w:r>
      <w:r w:rsidR="00AB4A0D">
        <w:rPr>
          <w:rFonts w:ascii="Times New Roman" w:hAnsi="Times New Roman" w:cs="Times New Roman"/>
          <w:sz w:val="20"/>
          <w:szCs w:val="20"/>
        </w:rPr>
        <w:t xml:space="preserve"> pico</w:t>
      </w:r>
      <w:r w:rsidR="00B36ECD">
        <w:rPr>
          <w:rFonts w:ascii="Times New Roman" w:hAnsi="Times New Roman" w:cs="Times New Roman"/>
          <w:sz w:val="20"/>
          <w:szCs w:val="20"/>
        </w:rPr>
        <w:t>s</w:t>
      </w:r>
      <w:r w:rsidR="00AB4A0D">
        <w:rPr>
          <w:rFonts w:ascii="Times New Roman" w:hAnsi="Times New Roman" w:cs="Times New Roman"/>
          <w:sz w:val="20"/>
          <w:szCs w:val="20"/>
        </w:rPr>
        <w:t xml:space="preserve"> de redução </w:t>
      </w:r>
      <w:r w:rsidR="00B36ECD">
        <w:rPr>
          <w:rFonts w:ascii="Times New Roman" w:hAnsi="Times New Roman" w:cs="Times New Roman"/>
          <w:sz w:val="20"/>
          <w:szCs w:val="20"/>
        </w:rPr>
        <w:t>menos intensos</w:t>
      </w:r>
      <w:r w:rsidR="00AB4A0D">
        <w:rPr>
          <w:rFonts w:ascii="Times New Roman" w:hAnsi="Times New Roman" w:cs="Times New Roman"/>
          <w:sz w:val="20"/>
          <w:szCs w:val="20"/>
        </w:rPr>
        <w:t xml:space="preserve"> (</w:t>
      </w:r>
      <w:r w:rsidR="000C4DE2">
        <w:rPr>
          <w:rFonts w:ascii="Times New Roman" w:hAnsi="Times New Roman" w:cs="Times New Roman"/>
          <w:sz w:val="20"/>
          <w:szCs w:val="20"/>
        </w:rPr>
        <w:t>662-716 °C)</w:t>
      </w:r>
      <w:r w:rsidR="006C6BD8">
        <w:rPr>
          <w:rFonts w:ascii="Times New Roman" w:hAnsi="Times New Roman" w:cs="Times New Roman"/>
          <w:sz w:val="20"/>
          <w:szCs w:val="20"/>
        </w:rPr>
        <w:t xml:space="preserve"> </w:t>
      </w:r>
      <w:r w:rsidR="000C4DE2">
        <w:rPr>
          <w:rFonts w:ascii="Times New Roman" w:hAnsi="Times New Roman" w:cs="Times New Roman"/>
          <w:sz w:val="20"/>
          <w:szCs w:val="20"/>
        </w:rPr>
        <w:t>pode</w:t>
      </w:r>
      <w:r w:rsidR="00B36ECD">
        <w:rPr>
          <w:rFonts w:ascii="Times New Roman" w:hAnsi="Times New Roman" w:cs="Times New Roman"/>
          <w:sz w:val="20"/>
          <w:szCs w:val="20"/>
        </w:rPr>
        <w:t>m</w:t>
      </w:r>
      <w:r w:rsidR="000C4DE2">
        <w:rPr>
          <w:rFonts w:ascii="Times New Roman" w:hAnsi="Times New Roman" w:cs="Times New Roman"/>
          <w:sz w:val="20"/>
          <w:szCs w:val="20"/>
        </w:rPr>
        <w:t xml:space="preserve"> estar associado</w:t>
      </w:r>
      <w:r w:rsidR="00B36ECD">
        <w:rPr>
          <w:rFonts w:ascii="Times New Roman" w:hAnsi="Times New Roman" w:cs="Times New Roman"/>
          <w:sz w:val="20"/>
          <w:szCs w:val="20"/>
        </w:rPr>
        <w:t>s</w:t>
      </w:r>
      <w:r w:rsidR="000C4DE2">
        <w:rPr>
          <w:rFonts w:ascii="Times New Roman" w:hAnsi="Times New Roman" w:cs="Times New Roman"/>
          <w:sz w:val="20"/>
          <w:szCs w:val="20"/>
        </w:rPr>
        <w:t xml:space="preserve"> à redução de </w:t>
      </w:r>
      <w:r w:rsidR="009E53BA">
        <w:rPr>
          <w:rFonts w:ascii="Times New Roman" w:hAnsi="Times New Roman" w:cs="Times New Roman"/>
          <w:sz w:val="20"/>
          <w:szCs w:val="20"/>
        </w:rPr>
        <w:t>V</w:t>
      </w:r>
      <w:r w:rsidR="009E53BA" w:rsidRPr="009E53BA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9E53BA">
        <w:rPr>
          <w:rFonts w:ascii="Times New Roman" w:hAnsi="Times New Roman" w:cs="Times New Roman"/>
          <w:sz w:val="20"/>
          <w:szCs w:val="20"/>
        </w:rPr>
        <w:t>O</w:t>
      </w:r>
      <w:r w:rsidR="009E53BA" w:rsidRPr="009E53BA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="009E53BA">
        <w:rPr>
          <w:rFonts w:ascii="Times New Roman" w:hAnsi="Times New Roman" w:cs="Times New Roman"/>
          <w:sz w:val="20"/>
          <w:szCs w:val="20"/>
        </w:rPr>
        <w:t xml:space="preserve"> mássico</w:t>
      </w:r>
      <w:r w:rsidR="000C4DE2">
        <w:rPr>
          <w:rFonts w:ascii="Times New Roman" w:hAnsi="Times New Roman" w:cs="Times New Roman"/>
          <w:sz w:val="20"/>
          <w:szCs w:val="20"/>
        </w:rPr>
        <w:t xml:space="preserve">, óxidos mistos de nióbio e vanádio </w:t>
      </w:r>
      <w:r w:rsidR="000C4DE2">
        <w:rPr>
          <w:rFonts w:ascii="Times New Roman" w:hAnsi="Times New Roman" w:cs="Times New Roman"/>
          <w:sz w:val="20"/>
          <w:szCs w:val="20"/>
        </w:rPr>
        <w:lastRenderedPageBreak/>
        <w:t xml:space="preserve">ou </w:t>
      </w:r>
      <w:r w:rsidR="009E53BA">
        <w:rPr>
          <w:rFonts w:ascii="Times New Roman" w:hAnsi="Times New Roman" w:cs="Times New Roman"/>
          <w:sz w:val="20"/>
          <w:szCs w:val="20"/>
        </w:rPr>
        <w:t xml:space="preserve">de </w:t>
      </w:r>
      <w:r w:rsidR="000C4DE2">
        <w:rPr>
          <w:rFonts w:ascii="Times New Roman" w:hAnsi="Times New Roman" w:cs="Times New Roman"/>
          <w:sz w:val="20"/>
          <w:szCs w:val="20"/>
        </w:rPr>
        <w:t>Nb</w:t>
      </w:r>
      <w:r w:rsidR="000C4DE2" w:rsidRPr="000C4DE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0C4DE2">
        <w:rPr>
          <w:rFonts w:ascii="Times New Roman" w:hAnsi="Times New Roman" w:cs="Times New Roman"/>
          <w:sz w:val="20"/>
          <w:szCs w:val="20"/>
        </w:rPr>
        <w:t>O</w:t>
      </w:r>
      <w:r w:rsidR="000C4DE2" w:rsidRPr="000C4DE2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="000C4DE2">
        <w:rPr>
          <w:rFonts w:ascii="Times New Roman" w:hAnsi="Times New Roman" w:cs="Times New Roman"/>
          <w:sz w:val="20"/>
          <w:szCs w:val="20"/>
        </w:rPr>
        <w:t xml:space="preserve"> para Nb</w:t>
      </w:r>
      <w:r w:rsidR="000C4DE2" w:rsidRPr="000C4DE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0C4DE2">
        <w:rPr>
          <w:rFonts w:ascii="Times New Roman" w:hAnsi="Times New Roman" w:cs="Times New Roman"/>
          <w:sz w:val="20"/>
          <w:szCs w:val="20"/>
        </w:rPr>
        <w:t>O</w:t>
      </w:r>
      <w:r w:rsidR="000C4DE2" w:rsidRPr="000C4DE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B36ECD">
        <w:rPr>
          <w:rFonts w:ascii="Times New Roman" w:hAnsi="Times New Roman" w:cs="Times New Roman"/>
          <w:sz w:val="20"/>
          <w:szCs w:val="20"/>
        </w:rPr>
        <w:t>, que apresenta</w:t>
      </w:r>
      <w:r w:rsidR="0080467C">
        <w:rPr>
          <w:rFonts w:ascii="Times New Roman" w:hAnsi="Times New Roman" w:cs="Times New Roman"/>
          <w:sz w:val="20"/>
          <w:szCs w:val="20"/>
        </w:rPr>
        <w:t>ra</w:t>
      </w:r>
      <w:r w:rsidR="00B36ECD">
        <w:rPr>
          <w:rFonts w:ascii="Times New Roman" w:hAnsi="Times New Roman" w:cs="Times New Roman"/>
          <w:sz w:val="20"/>
          <w:szCs w:val="20"/>
        </w:rPr>
        <w:t xml:space="preserve">m uma maior limitação </w:t>
      </w:r>
      <w:proofErr w:type="spellStart"/>
      <w:r w:rsidR="00B36ECD">
        <w:rPr>
          <w:rFonts w:ascii="Times New Roman" w:hAnsi="Times New Roman" w:cs="Times New Roman"/>
          <w:sz w:val="20"/>
          <w:szCs w:val="20"/>
        </w:rPr>
        <w:t>difusional</w:t>
      </w:r>
      <w:proofErr w:type="spellEnd"/>
      <w:r w:rsidR="00B36ECD">
        <w:rPr>
          <w:rFonts w:ascii="Times New Roman" w:hAnsi="Times New Roman" w:cs="Times New Roman"/>
          <w:sz w:val="20"/>
          <w:szCs w:val="20"/>
        </w:rPr>
        <w:t xml:space="preserve"> para a redução (1</w:t>
      </w:r>
      <w:r w:rsidR="004323E3">
        <w:rPr>
          <w:rFonts w:ascii="Times New Roman" w:hAnsi="Times New Roman" w:cs="Times New Roman"/>
          <w:sz w:val="20"/>
          <w:szCs w:val="20"/>
        </w:rPr>
        <w:t>8</w:t>
      </w:r>
      <w:r w:rsidR="00B36ECD">
        <w:rPr>
          <w:rFonts w:ascii="Times New Roman" w:hAnsi="Times New Roman" w:cs="Times New Roman"/>
          <w:sz w:val="20"/>
          <w:szCs w:val="20"/>
        </w:rPr>
        <w:t>)</w:t>
      </w:r>
      <w:r w:rsidR="004323E3">
        <w:rPr>
          <w:rFonts w:ascii="Times New Roman" w:hAnsi="Times New Roman" w:cs="Times New Roman"/>
          <w:sz w:val="20"/>
          <w:szCs w:val="20"/>
        </w:rPr>
        <w:t>.</w:t>
      </w:r>
      <w:r w:rsidR="00B36ECD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982200A" w14:textId="0002D98B" w:rsidR="00EF59F9" w:rsidRDefault="00594F91" w:rsidP="00C604FF">
      <w:pPr>
        <w:spacing w:after="0"/>
        <w:jc w:val="center"/>
      </w:pPr>
      <w:r w:rsidRPr="00594F91">
        <w:rPr>
          <w:noProof/>
          <w:lang w:eastAsia="pt-BR"/>
        </w:rPr>
        <w:drawing>
          <wp:inline distT="0" distB="0" distL="0" distR="0" wp14:anchorId="48FEFA15" wp14:editId="6649974C">
            <wp:extent cx="2959178" cy="22860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78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40B87" w14:textId="0CAB1E8D" w:rsidR="00EF59F9" w:rsidRDefault="00594F91" w:rsidP="00EA4E1B">
      <w:pPr>
        <w:jc w:val="center"/>
      </w:pPr>
      <w:r w:rsidRPr="00594F91">
        <w:rPr>
          <w:noProof/>
          <w:lang w:eastAsia="pt-BR"/>
        </w:rPr>
        <w:drawing>
          <wp:inline distT="0" distB="0" distL="0" distR="0" wp14:anchorId="272B8B92" wp14:editId="7B13F049">
            <wp:extent cx="2987675" cy="230801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230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B2976" w14:textId="5AED3982" w:rsidR="00EF59F9" w:rsidRPr="00C737F8" w:rsidRDefault="008870F8" w:rsidP="00C737F8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E64FA0">
        <w:rPr>
          <w:rFonts w:ascii="Times New Roman" w:hAnsi="Times New Roman"/>
          <w:b/>
          <w:lang w:val="pt-BR"/>
        </w:rPr>
        <w:t>2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szCs w:val="18"/>
          <w:lang w:val="pt-BR"/>
        </w:rPr>
        <w:t>Espectro Raman de catalisadores preparados p</w:t>
      </w:r>
      <w:r w:rsidR="00D24D02">
        <w:rPr>
          <w:rFonts w:ascii="Times New Roman" w:hAnsi="Times New Roman"/>
          <w:szCs w:val="18"/>
          <w:lang w:val="pt-BR"/>
        </w:rPr>
        <w:t>or</w:t>
      </w:r>
      <w:r>
        <w:rPr>
          <w:rFonts w:ascii="Times New Roman" w:hAnsi="Times New Roman"/>
          <w:szCs w:val="18"/>
          <w:lang w:val="pt-BR"/>
        </w:rPr>
        <w:t xml:space="preserve"> impregnação </w:t>
      </w:r>
      <w:r w:rsidR="00D24D02">
        <w:rPr>
          <w:rFonts w:ascii="Times New Roman" w:hAnsi="Times New Roman"/>
          <w:szCs w:val="18"/>
          <w:lang w:val="pt-BR"/>
        </w:rPr>
        <w:t>sucessiva de V e Sr</w:t>
      </w:r>
      <w:r>
        <w:rPr>
          <w:rFonts w:ascii="Times New Roman" w:hAnsi="Times New Roman"/>
          <w:szCs w:val="18"/>
          <w:lang w:val="pt-BR"/>
        </w:rPr>
        <w:t xml:space="preserve">.  </w:t>
      </w:r>
    </w:p>
    <w:p w14:paraId="6342719A" w14:textId="43941BAE" w:rsidR="00EF59F9" w:rsidRDefault="008C5AFD" w:rsidP="00EA4E1B">
      <w:pPr>
        <w:jc w:val="center"/>
      </w:pPr>
      <w:r w:rsidRPr="008C5AFD">
        <w:rPr>
          <w:noProof/>
        </w:rPr>
        <w:drawing>
          <wp:inline distT="0" distB="0" distL="0" distR="0" wp14:anchorId="78CD10B4" wp14:editId="44DB7813">
            <wp:extent cx="3027680" cy="2144326"/>
            <wp:effectExtent l="0" t="0" r="0" b="889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214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D03B4" w14:textId="4C67A335" w:rsidR="00EF59F9" w:rsidRPr="00385F7F" w:rsidRDefault="00B460C6" w:rsidP="00B73F84">
      <w:pPr>
        <w:jc w:val="both"/>
        <w:rPr>
          <w:sz w:val="18"/>
          <w:szCs w:val="18"/>
        </w:rPr>
      </w:pPr>
      <w:r w:rsidRPr="00B460C6">
        <w:rPr>
          <w:rFonts w:ascii="Times New Roman" w:hAnsi="Times New Roman"/>
          <w:b/>
          <w:sz w:val="18"/>
          <w:szCs w:val="18"/>
        </w:rPr>
        <w:t xml:space="preserve">Figura </w:t>
      </w:r>
      <w:r w:rsidR="00385F7F">
        <w:rPr>
          <w:rFonts w:ascii="Times New Roman" w:hAnsi="Times New Roman"/>
          <w:b/>
          <w:sz w:val="18"/>
          <w:szCs w:val="18"/>
        </w:rPr>
        <w:t>3</w:t>
      </w:r>
      <w:r w:rsidRPr="00B460C6">
        <w:rPr>
          <w:rFonts w:ascii="Times New Roman" w:hAnsi="Times New Roman"/>
          <w:b/>
          <w:sz w:val="18"/>
          <w:szCs w:val="18"/>
        </w:rPr>
        <w:t>.</w:t>
      </w:r>
      <w:r w:rsidR="00385F7F">
        <w:rPr>
          <w:rFonts w:ascii="Times New Roman" w:hAnsi="Times New Roman"/>
          <w:sz w:val="18"/>
          <w:szCs w:val="18"/>
        </w:rPr>
        <w:t xml:space="preserve"> Perfis de redução</w:t>
      </w:r>
      <w:r w:rsidR="00B73F84">
        <w:rPr>
          <w:rFonts w:ascii="Times New Roman" w:hAnsi="Times New Roman"/>
          <w:sz w:val="18"/>
          <w:szCs w:val="18"/>
        </w:rPr>
        <w:t xml:space="preserve"> à temperatura programada</w:t>
      </w:r>
      <w:r w:rsidR="00385F7F">
        <w:rPr>
          <w:rFonts w:ascii="Times New Roman" w:hAnsi="Times New Roman"/>
          <w:sz w:val="18"/>
          <w:szCs w:val="18"/>
        </w:rPr>
        <w:t xml:space="preserve"> de catalisadores sintetizados por impregnação sucessiva de V e Sr. </w:t>
      </w:r>
      <w:r>
        <w:rPr>
          <w:rFonts w:ascii="Times New Roman" w:hAnsi="Times New Roman"/>
          <w:b/>
          <w:sz w:val="18"/>
          <w:szCs w:val="18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5"/>
      </w:tblGrid>
      <w:tr w:rsidR="00F60C60" w14:paraId="0D98000D" w14:textId="77777777" w:rsidTr="00F60C60">
        <w:trPr>
          <w:trHeight w:val="1316"/>
        </w:trPr>
        <w:tc>
          <w:tcPr>
            <w:tcW w:w="3695" w:type="dxa"/>
          </w:tcPr>
          <w:p w14:paraId="242DD6D9" w14:textId="132D3128" w:rsidR="00667D40" w:rsidRDefault="00DB4CAB" w:rsidP="00EA4E1B">
            <w:pPr>
              <w:jc w:val="center"/>
            </w:pPr>
            <w:r w:rsidRPr="00DB4CAB">
              <w:rPr>
                <w:noProof/>
                <w:lang w:eastAsia="pt-BR"/>
              </w:rPr>
              <w:drawing>
                <wp:inline distT="0" distB="0" distL="0" distR="0" wp14:anchorId="0886FB54" wp14:editId="75DA19E7">
                  <wp:extent cx="1808480" cy="1125044"/>
                  <wp:effectExtent l="0" t="0" r="1270" b="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771" cy="1128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C60" w14:paraId="02B009B1" w14:textId="77777777" w:rsidTr="00F60C60">
        <w:trPr>
          <w:trHeight w:val="1326"/>
        </w:trPr>
        <w:tc>
          <w:tcPr>
            <w:tcW w:w="3695" w:type="dxa"/>
          </w:tcPr>
          <w:p w14:paraId="1B46B590" w14:textId="3BDC2786" w:rsidR="00667D40" w:rsidRDefault="00437AEC" w:rsidP="00EA4E1B">
            <w:pPr>
              <w:jc w:val="center"/>
            </w:pPr>
            <w:r w:rsidRPr="00437AEC">
              <w:rPr>
                <w:noProof/>
                <w:lang w:eastAsia="pt-BR"/>
              </w:rPr>
              <w:drawing>
                <wp:inline distT="0" distB="0" distL="0" distR="0" wp14:anchorId="4B53C1D6" wp14:editId="4A20B8BA">
                  <wp:extent cx="1798955" cy="1141273"/>
                  <wp:effectExtent l="0" t="0" r="0" b="1905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456" cy="1143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C60" w14:paraId="148B8C2B" w14:textId="77777777" w:rsidTr="00F60C60">
        <w:trPr>
          <w:trHeight w:val="1361"/>
        </w:trPr>
        <w:tc>
          <w:tcPr>
            <w:tcW w:w="3695" w:type="dxa"/>
          </w:tcPr>
          <w:p w14:paraId="36707D81" w14:textId="284C0E7E" w:rsidR="00667D40" w:rsidRDefault="00437AEC" w:rsidP="00EA4E1B">
            <w:pPr>
              <w:jc w:val="center"/>
            </w:pPr>
            <w:r w:rsidRPr="00437AEC">
              <w:rPr>
                <w:noProof/>
                <w:lang w:eastAsia="pt-BR"/>
              </w:rPr>
              <w:drawing>
                <wp:inline distT="0" distB="0" distL="0" distR="0" wp14:anchorId="066B94D9" wp14:editId="31B79CC5">
                  <wp:extent cx="1818005" cy="1167444"/>
                  <wp:effectExtent l="0" t="0" r="0" b="0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250" cy="1178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C60" w14:paraId="66D15256" w14:textId="77777777" w:rsidTr="00F60C60">
        <w:trPr>
          <w:trHeight w:val="1316"/>
        </w:trPr>
        <w:tc>
          <w:tcPr>
            <w:tcW w:w="3695" w:type="dxa"/>
          </w:tcPr>
          <w:p w14:paraId="488D10FB" w14:textId="7533C977" w:rsidR="00667D40" w:rsidRDefault="00437AEC" w:rsidP="00EA4E1B">
            <w:pPr>
              <w:jc w:val="center"/>
            </w:pPr>
            <w:r w:rsidRPr="00437AEC">
              <w:rPr>
                <w:noProof/>
                <w:lang w:eastAsia="pt-BR"/>
              </w:rPr>
              <w:drawing>
                <wp:inline distT="0" distB="0" distL="0" distR="0" wp14:anchorId="342904AB" wp14:editId="4E818214">
                  <wp:extent cx="1846580" cy="1137705"/>
                  <wp:effectExtent l="0" t="0" r="1270" b="5715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335" cy="1158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C60" w14:paraId="38973413" w14:textId="77777777" w:rsidTr="00F60C60">
        <w:trPr>
          <w:trHeight w:val="1292"/>
        </w:trPr>
        <w:tc>
          <w:tcPr>
            <w:tcW w:w="3695" w:type="dxa"/>
          </w:tcPr>
          <w:p w14:paraId="07508F54" w14:textId="75EECE33" w:rsidR="00667D40" w:rsidRDefault="008019AF" w:rsidP="00EA4E1B">
            <w:pPr>
              <w:jc w:val="center"/>
            </w:pPr>
            <w:r w:rsidRPr="008019AF">
              <w:rPr>
                <w:noProof/>
                <w:lang w:eastAsia="pt-BR"/>
              </w:rPr>
              <w:drawing>
                <wp:inline distT="0" distB="0" distL="0" distR="0" wp14:anchorId="21D2AA79" wp14:editId="5E85562E">
                  <wp:extent cx="1856105" cy="1134286"/>
                  <wp:effectExtent l="0" t="0" r="0" b="8890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856" cy="114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A2E" w14:paraId="57EB79A6" w14:textId="77777777" w:rsidTr="00F60C60">
        <w:trPr>
          <w:trHeight w:val="1292"/>
        </w:trPr>
        <w:tc>
          <w:tcPr>
            <w:tcW w:w="3695" w:type="dxa"/>
          </w:tcPr>
          <w:p w14:paraId="2E2837A5" w14:textId="52FEF22D" w:rsidR="00846A2E" w:rsidRPr="008019AF" w:rsidRDefault="00F60C60" w:rsidP="00EA4E1B">
            <w:pPr>
              <w:jc w:val="center"/>
              <w:rPr>
                <w:noProof/>
                <w:lang w:eastAsia="pt-BR"/>
              </w:rPr>
            </w:pPr>
            <w:r w:rsidRPr="00F60C60">
              <w:rPr>
                <w:noProof/>
                <w:lang w:eastAsia="pt-BR"/>
              </w:rPr>
              <w:drawing>
                <wp:inline distT="0" distB="0" distL="0" distR="0" wp14:anchorId="7DBF70CD" wp14:editId="21DAFB64">
                  <wp:extent cx="1875691" cy="1143000"/>
                  <wp:effectExtent l="0" t="0" r="0" b="0"/>
                  <wp:docPr id="24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742" cy="114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5F8008" w14:textId="77777777" w:rsidR="0032426D" w:rsidRDefault="0032426D" w:rsidP="0032426D">
      <w:pPr>
        <w:rPr>
          <w:rFonts w:ascii="Times New Roman" w:hAnsi="Times New Roman"/>
          <w:b/>
          <w:sz w:val="18"/>
          <w:szCs w:val="18"/>
        </w:rPr>
      </w:pPr>
    </w:p>
    <w:p w14:paraId="3E436AA8" w14:textId="1C585B15" w:rsidR="0032426D" w:rsidRPr="00436F5E" w:rsidRDefault="0032426D" w:rsidP="00436F5E">
      <w:pPr>
        <w:jc w:val="both"/>
        <w:rPr>
          <w:rFonts w:ascii="Times New Roman" w:hAnsi="Times New Roman"/>
          <w:sz w:val="18"/>
          <w:szCs w:val="18"/>
        </w:rPr>
      </w:pPr>
      <w:r w:rsidRPr="00B460C6">
        <w:rPr>
          <w:rFonts w:ascii="Times New Roman" w:hAnsi="Times New Roman"/>
          <w:b/>
          <w:sz w:val="18"/>
          <w:szCs w:val="18"/>
        </w:rPr>
        <w:t xml:space="preserve">Figura </w:t>
      </w:r>
      <w:r>
        <w:rPr>
          <w:rFonts w:ascii="Times New Roman" w:hAnsi="Times New Roman"/>
          <w:b/>
          <w:sz w:val="18"/>
          <w:szCs w:val="18"/>
        </w:rPr>
        <w:t>4</w:t>
      </w:r>
      <w:r w:rsidRPr="00B460C6">
        <w:rPr>
          <w:rFonts w:ascii="Times New Roman" w:hAnsi="Times New Roman"/>
          <w:b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Imagens MEV</w:t>
      </w:r>
      <w:r w:rsidR="00436F5E">
        <w:rPr>
          <w:rFonts w:ascii="Times New Roman" w:hAnsi="Times New Roman"/>
          <w:sz w:val="18"/>
          <w:szCs w:val="18"/>
        </w:rPr>
        <w:t xml:space="preserve"> de catalisadores:</w:t>
      </w:r>
      <w:r>
        <w:rPr>
          <w:rFonts w:ascii="Times New Roman" w:hAnsi="Times New Roman"/>
          <w:sz w:val="18"/>
          <w:szCs w:val="18"/>
        </w:rPr>
        <w:t xml:space="preserve"> </w:t>
      </w:r>
      <w:r w:rsidR="00436F5E">
        <w:rPr>
          <w:rFonts w:ascii="Times New Roman" w:hAnsi="Times New Roman"/>
          <w:sz w:val="18"/>
          <w:szCs w:val="18"/>
        </w:rPr>
        <w:t>(a) 5Sr-4V-5NbAl-IS</w:t>
      </w:r>
      <w:r w:rsidR="00436F5E" w:rsidRPr="00436F5E">
        <w:rPr>
          <w:rFonts w:ascii="Times New Roman" w:hAnsi="Times New Roman"/>
          <w:sz w:val="18"/>
          <w:szCs w:val="18"/>
        </w:rPr>
        <w:t xml:space="preserve">, </w:t>
      </w:r>
      <w:r w:rsidR="00436F5E">
        <w:rPr>
          <w:rFonts w:ascii="Times New Roman" w:hAnsi="Times New Roman"/>
          <w:sz w:val="18"/>
          <w:szCs w:val="18"/>
        </w:rPr>
        <w:t>(</w:t>
      </w:r>
      <w:r w:rsidR="00436F5E" w:rsidRPr="00436F5E">
        <w:rPr>
          <w:rFonts w:ascii="Times New Roman" w:hAnsi="Times New Roman"/>
          <w:sz w:val="18"/>
          <w:szCs w:val="18"/>
        </w:rPr>
        <w:t>b</w:t>
      </w:r>
      <w:r w:rsidR="00436F5E">
        <w:rPr>
          <w:rFonts w:ascii="Times New Roman" w:hAnsi="Times New Roman"/>
          <w:sz w:val="18"/>
          <w:szCs w:val="18"/>
        </w:rPr>
        <w:t>) 5Sr-4V-10NbAl-IS, (c) 5Sr-4V-15NbAl-IS</w:t>
      </w:r>
      <w:r w:rsidR="00436F5E" w:rsidRPr="00436F5E">
        <w:rPr>
          <w:rFonts w:ascii="Times New Roman" w:hAnsi="Times New Roman"/>
          <w:sz w:val="18"/>
          <w:szCs w:val="18"/>
        </w:rPr>
        <w:t xml:space="preserve">, </w:t>
      </w:r>
      <w:r w:rsidR="00436F5E">
        <w:rPr>
          <w:rFonts w:ascii="Times New Roman" w:hAnsi="Times New Roman"/>
          <w:sz w:val="18"/>
          <w:szCs w:val="18"/>
        </w:rPr>
        <w:t>(</w:t>
      </w:r>
      <w:r w:rsidR="00436F5E" w:rsidRPr="00436F5E">
        <w:rPr>
          <w:rFonts w:ascii="Times New Roman" w:hAnsi="Times New Roman"/>
          <w:sz w:val="18"/>
          <w:szCs w:val="18"/>
        </w:rPr>
        <w:t>d</w:t>
      </w:r>
      <w:r w:rsidR="00436F5E">
        <w:rPr>
          <w:rFonts w:ascii="Times New Roman" w:hAnsi="Times New Roman"/>
          <w:sz w:val="18"/>
          <w:szCs w:val="18"/>
        </w:rPr>
        <w:t>) 10Sr-4V-5NbAl-IS, (e) 10Sr-4</w:t>
      </w:r>
      <w:r w:rsidR="00436F5E" w:rsidRPr="00436F5E">
        <w:rPr>
          <w:rFonts w:ascii="Times New Roman" w:hAnsi="Times New Roman"/>
          <w:sz w:val="18"/>
          <w:szCs w:val="18"/>
        </w:rPr>
        <w:t>V-10NbAl-IS</w:t>
      </w:r>
      <w:r w:rsidR="00436F5E">
        <w:rPr>
          <w:rFonts w:ascii="Times New Roman" w:hAnsi="Times New Roman"/>
          <w:sz w:val="18"/>
          <w:szCs w:val="18"/>
        </w:rPr>
        <w:t xml:space="preserve"> e</w:t>
      </w:r>
      <w:r w:rsidR="00436F5E" w:rsidRPr="00436F5E">
        <w:rPr>
          <w:rFonts w:ascii="Times New Roman" w:hAnsi="Times New Roman"/>
          <w:sz w:val="18"/>
          <w:szCs w:val="18"/>
        </w:rPr>
        <w:t xml:space="preserve"> </w:t>
      </w:r>
      <w:r w:rsidR="00436F5E">
        <w:rPr>
          <w:rFonts w:ascii="Times New Roman" w:hAnsi="Times New Roman"/>
          <w:sz w:val="18"/>
          <w:szCs w:val="18"/>
        </w:rPr>
        <w:t>(f)10Sr-4V-15NbAl-IS</w:t>
      </w:r>
      <w:r w:rsidR="00436F5E" w:rsidRPr="00436F5E">
        <w:rPr>
          <w:rFonts w:ascii="Times New Roman" w:hAnsi="Times New Roman"/>
          <w:sz w:val="18"/>
          <w:szCs w:val="18"/>
        </w:rPr>
        <w:t xml:space="preserve"> (</w:t>
      </w:r>
      <w:r w:rsidR="00436F5E">
        <w:rPr>
          <w:rFonts w:ascii="Times New Roman" w:hAnsi="Times New Roman"/>
          <w:sz w:val="18"/>
          <w:szCs w:val="18"/>
        </w:rPr>
        <w:t>ampliação</w:t>
      </w:r>
      <w:r w:rsidR="00436F5E" w:rsidRPr="00436F5E">
        <w:rPr>
          <w:rFonts w:ascii="Times New Roman" w:hAnsi="Times New Roman"/>
          <w:sz w:val="18"/>
          <w:szCs w:val="18"/>
        </w:rPr>
        <w:t xml:space="preserve"> × 1500)</w:t>
      </w:r>
      <w:r w:rsidR="00436F5E">
        <w:rPr>
          <w:rFonts w:ascii="Times New Roman" w:hAnsi="Times New Roman"/>
          <w:sz w:val="18"/>
          <w:szCs w:val="18"/>
        </w:rPr>
        <w:t xml:space="preserve">. </w:t>
      </w:r>
    </w:p>
    <w:p w14:paraId="65005058" w14:textId="77777777" w:rsidR="00744531" w:rsidRDefault="00744531" w:rsidP="00744531">
      <w:pPr>
        <w:spacing w:after="0" w:line="240" w:lineRule="exact"/>
        <w:ind w:firstLine="187"/>
        <w:jc w:val="both"/>
      </w:pPr>
    </w:p>
    <w:p w14:paraId="58173920" w14:textId="77777777" w:rsidR="00744531" w:rsidRDefault="00744531" w:rsidP="00744531">
      <w:pPr>
        <w:spacing w:after="0" w:line="240" w:lineRule="exact"/>
        <w:ind w:firstLine="187"/>
        <w:jc w:val="both"/>
      </w:pPr>
    </w:p>
    <w:p w14:paraId="3FDE12AE" w14:textId="527F385E" w:rsidR="00EF59F9" w:rsidRDefault="00744531" w:rsidP="00744531">
      <w:pPr>
        <w:spacing w:after="0" w:line="240" w:lineRule="exact"/>
        <w:ind w:firstLine="187"/>
        <w:jc w:val="both"/>
        <w:rPr>
          <w:rFonts w:ascii="Times New Roman" w:hAnsi="Times New Roman" w:cs="Times New Roman"/>
          <w:sz w:val="20"/>
          <w:szCs w:val="20"/>
        </w:rPr>
      </w:pPr>
      <w:r w:rsidRPr="00744531">
        <w:rPr>
          <w:rFonts w:ascii="Times New Roman" w:hAnsi="Times New Roman" w:cs="Times New Roman"/>
          <w:sz w:val="20"/>
          <w:szCs w:val="20"/>
        </w:rPr>
        <w:lastRenderedPageBreak/>
        <w:t>As micrografias por MEV dos catalisadores</w:t>
      </w:r>
      <w:r>
        <w:rPr>
          <w:rFonts w:ascii="Times New Roman" w:hAnsi="Times New Roman" w:cs="Times New Roman"/>
          <w:sz w:val="20"/>
          <w:szCs w:val="20"/>
        </w:rPr>
        <w:t xml:space="preserve"> V dopados com</w:t>
      </w:r>
      <w:r w:rsidR="00606B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6B30">
        <w:rPr>
          <w:rFonts w:ascii="Times New Roman" w:hAnsi="Times New Roman" w:cs="Times New Roman"/>
          <w:sz w:val="20"/>
          <w:szCs w:val="20"/>
        </w:rPr>
        <w:t>Sr</w:t>
      </w:r>
      <w:proofErr w:type="spellEnd"/>
      <w:r w:rsidR="00E81E19">
        <w:rPr>
          <w:rFonts w:ascii="Times New Roman" w:hAnsi="Times New Roman" w:cs="Times New Roman"/>
          <w:sz w:val="20"/>
          <w:szCs w:val="20"/>
        </w:rPr>
        <w:t>, apresentados pela Figura 4a-f,</w:t>
      </w:r>
      <w:r w:rsidR="00606B30">
        <w:rPr>
          <w:rFonts w:ascii="Times New Roman" w:hAnsi="Times New Roman" w:cs="Times New Roman"/>
          <w:sz w:val="20"/>
          <w:szCs w:val="20"/>
        </w:rPr>
        <w:t xml:space="preserve"> revelam a presença de estruturas em forma de tiras e bastonetes, que possivelmente correspondem a V</w:t>
      </w:r>
      <w:r w:rsidR="00606B30" w:rsidRPr="00606B30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606B30">
        <w:rPr>
          <w:rFonts w:ascii="Times New Roman" w:hAnsi="Times New Roman" w:cs="Times New Roman"/>
          <w:sz w:val="20"/>
          <w:szCs w:val="20"/>
        </w:rPr>
        <w:t>O</w:t>
      </w:r>
      <w:r w:rsidR="00606B30" w:rsidRPr="00606B30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="00606B30">
        <w:rPr>
          <w:rFonts w:ascii="Times New Roman" w:hAnsi="Times New Roman" w:cs="Times New Roman"/>
          <w:sz w:val="20"/>
          <w:szCs w:val="20"/>
        </w:rPr>
        <w:t xml:space="preserve"> mássico (20), evidenciado pelo espectro Raman, devido à menor dispersão de espécies V superficiais. </w:t>
      </w:r>
      <w:r w:rsidR="00C841C8" w:rsidRPr="00C841C8">
        <w:rPr>
          <w:rFonts w:ascii="Times New Roman" w:hAnsi="Times New Roman" w:cs="Times New Roman"/>
          <w:sz w:val="20"/>
          <w:szCs w:val="20"/>
        </w:rPr>
        <w:t xml:space="preserve">A presença de aglomerados maiores também foi observada e pode estar associada a outros compostos </w:t>
      </w:r>
      <w:r w:rsidR="00C841C8">
        <w:rPr>
          <w:rFonts w:ascii="Times New Roman" w:hAnsi="Times New Roman" w:cs="Times New Roman"/>
          <w:sz w:val="20"/>
          <w:szCs w:val="20"/>
        </w:rPr>
        <w:t>mássicos</w:t>
      </w:r>
      <w:r w:rsidR="00C841C8" w:rsidRPr="00C841C8">
        <w:rPr>
          <w:rFonts w:ascii="Times New Roman" w:hAnsi="Times New Roman" w:cs="Times New Roman"/>
          <w:sz w:val="20"/>
          <w:szCs w:val="20"/>
        </w:rPr>
        <w:t xml:space="preserve">, como cristais de </w:t>
      </w:r>
      <w:proofErr w:type="spellStart"/>
      <w:r w:rsidR="00C841C8" w:rsidRPr="00C841C8">
        <w:rPr>
          <w:rFonts w:ascii="Times New Roman" w:hAnsi="Times New Roman" w:cs="Times New Roman"/>
          <w:sz w:val="20"/>
          <w:szCs w:val="20"/>
        </w:rPr>
        <w:t>Sr</w:t>
      </w:r>
      <w:proofErr w:type="spellEnd"/>
      <w:r w:rsidR="00C841C8" w:rsidRPr="00C841C8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="00C841C8" w:rsidRPr="00C841C8">
        <w:rPr>
          <w:rFonts w:ascii="Times New Roman" w:hAnsi="Times New Roman" w:cs="Times New Roman"/>
          <w:sz w:val="20"/>
          <w:szCs w:val="20"/>
        </w:rPr>
        <w:t>Nb</w:t>
      </w:r>
      <w:proofErr w:type="spellEnd"/>
      <w:r w:rsidR="00C841C8" w:rsidRPr="00C841C8">
        <w:rPr>
          <w:rFonts w:ascii="Times New Roman" w:hAnsi="Times New Roman" w:cs="Times New Roman"/>
          <w:sz w:val="20"/>
          <w:szCs w:val="20"/>
        </w:rPr>
        <w:t>, ou aglomerados de partículas dos catalisadores impregnados</w:t>
      </w:r>
      <w:r w:rsidR="00C841C8">
        <w:rPr>
          <w:rFonts w:ascii="Times New Roman" w:hAnsi="Times New Roman" w:cs="Times New Roman"/>
          <w:sz w:val="20"/>
          <w:szCs w:val="20"/>
        </w:rPr>
        <w:t xml:space="preserve">. </w:t>
      </w:r>
      <w:r w:rsidR="00D07D8B">
        <w:rPr>
          <w:rFonts w:ascii="Times New Roman" w:hAnsi="Times New Roman" w:cs="Times New Roman"/>
          <w:sz w:val="20"/>
          <w:szCs w:val="20"/>
        </w:rPr>
        <w:t>Por outro lado, catalisadores 10Sr-4V-10NbAl–IS e 10Sr-4V-15NbAl–IS</w:t>
      </w:r>
      <w:r w:rsidR="00D805EF">
        <w:rPr>
          <w:rFonts w:ascii="Times New Roman" w:hAnsi="Times New Roman" w:cs="Times New Roman"/>
          <w:sz w:val="20"/>
          <w:szCs w:val="20"/>
        </w:rPr>
        <w:t xml:space="preserve">, </w:t>
      </w:r>
      <w:r w:rsidR="00D07D8B">
        <w:rPr>
          <w:rFonts w:ascii="Times New Roman" w:hAnsi="Times New Roman" w:cs="Times New Roman"/>
          <w:sz w:val="20"/>
          <w:szCs w:val="20"/>
        </w:rPr>
        <w:t xml:space="preserve">mostrados respectivamente </w:t>
      </w:r>
      <w:r w:rsidR="00E81E19">
        <w:rPr>
          <w:rFonts w:ascii="Times New Roman" w:hAnsi="Times New Roman" w:cs="Times New Roman"/>
          <w:sz w:val="20"/>
          <w:szCs w:val="20"/>
        </w:rPr>
        <w:t>pelas</w:t>
      </w:r>
      <w:r w:rsidR="00D07D8B">
        <w:rPr>
          <w:rFonts w:ascii="Times New Roman" w:hAnsi="Times New Roman" w:cs="Times New Roman"/>
          <w:sz w:val="20"/>
          <w:szCs w:val="20"/>
        </w:rPr>
        <w:t xml:space="preserve"> Figuras 4(e) e</w:t>
      </w:r>
      <w:r w:rsidR="00230100">
        <w:rPr>
          <w:rFonts w:ascii="Times New Roman" w:hAnsi="Times New Roman" w:cs="Times New Roman"/>
          <w:sz w:val="20"/>
          <w:szCs w:val="20"/>
        </w:rPr>
        <w:t xml:space="preserve"> 4(f),</w:t>
      </w:r>
      <w:r w:rsidR="00D805EF">
        <w:rPr>
          <w:rFonts w:ascii="Times New Roman" w:hAnsi="Times New Roman" w:cs="Times New Roman"/>
          <w:sz w:val="20"/>
          <w:szCs w:val="20"/>
        </w:rPr>
        <w:t xml:space="preserve"> revelam </w:t>
      </w:r>
      <w:r w:rsidR="00D805EF" w:rsidRPr="00D805EF">
        <w:rPr>
          <w:rFonts w:ascii="Times New Roman" w:hAnsi="Times New Roman" w:cs="Times New Roman"/>
          <w:sz w:val="20"/>
          <w:szCs w:val="20"/>
        </w:rPr>
        <w:t>ausência de cristais, com a distribuição mais uniforme de partículas diminutas</w:t>
      </w:r>
      <w:r w:rsidR="00230100">
        <w:rPr>
          <w:rFonts w:ascii="Times New Roman" w:hAnsi="Times New Roman" w:cs="Times New Roman"/>
          <w:sz w:val="20"/>
          <w:szCs w:val="20"/>
        </w:rPr>
        <w:t xml:space="preserve">. </w:t>
      </w:r>
      <w:r w:rsidR="00972101">
        <w:rPr>
          <w:rFonts w:ascii="Times New Roman" w:hAnsi="Times New Roman" w:cs="Times New Roman"/>
          <w:sz w:val="20"/>
          <w:szCs w:val="20"/>
        </w:rPr>
        <w:t xml:space="preserve">Portanto, os resultados estão de acordo com os resultados por espectroscopia Raman. </w:t>
      </w:r>
      <w:r w:rsidR="00972101" w:rsidRPr="00972101">
        <w:rPr>
          <w:rFonts w:ascii="Times New Roman" w:hAnsi="Times New Roman" w:cs="Times New Roman"/>
          <w:sz w:val="20"/>
          <w:szCs w:val="20"/>
        </w:rPr>
        <w:t xml:space="preserve">O recobrimento maior de </w:t>
      </w:r>
      <w:proofErr w:type="spellStart"/>
      <w:r w:rsidR="00972101" w:rsidRPr="00972101">
        <w:rPr>
          <w:rFonts w:ascii="Times New Roman" w:hAnsi="Times New Roman" w:cs="Times New Roman"/>
          <w:sz w:val="20"/>
          <w:szCs w:val="20"/>
        </w:rPr>
        <w:t>Sr</w:t>
      </w:r>
      <w:proofErr w:type="spellEnd"/>
      <w:r w:rsidR="00972101" w:rsidRPr="00972101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="00972101" w:rsidRPr="00972101">
        <w:rPr>
          <w:rFonts w:ascii="Times New Roman" w:hAnsi="Times New Roman" w:cs="Times New Roman"/>
          <w:sz w:val="20"/>
          <w:szCs w:val="20"/>
        </w:rPr>
        <w:t>Nb</w:t>
      </w:r>
      <w:proofErr w:type="spellEnd"/>
      <w:r w:rsidR="00972101" w:rsidRPr="00972101">
        <w:rPr>
          <w:rFonts w:ascii="Times New Roman" w:hAnsi="Times New Roman" w:cs="Times New Roman"/>
          <w:sz w:val="20"/>
          <w:szCs w:val="20"/>
        </w:rPr>
        <w:t xml:space="preserve"> pode sugerir uma maior incorporação e estabilização de espécies V superficiais sobre a matriz alumina</w:t>
      </w:r>
      <w:r w:rsidR="00972101">
        <w:rPr>
          <w:rFonts w:ascii="Times New Roman" w:hAnsi="Times New Roman" w:cs="Times New Roman"/>
          <w:sz w:val="20"/>
          <w:szCs w:val="20"/>
        </w:rPr>
        <w:t xml:space="preserve"> ou óxido misto formado entre V e </w:t>
      </w:r>
      <w:proofErr w:type="spellStart"/>
      <w:r w:rsidR="00972101">
        <w:rPr>
          <w:rFonts w:ascii="Times New Roman" w:hAnsi="Times New Roman" w:cs="Times New Roman"/>
          <w:sz w:val="20"/>
          <w:szCs w:val="20"/>
        </w:rPr>
        <w:t>Nb</w:t>
      </w:r>
      <w:proofErr w:type="spellEnd"/>
      <w:r w:rsidR="0097210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3C01C29" w14:textId="1F90CEB5" w:rsidR="0048633D" w:rsidRDefault="005F107C" w:rsidP="00744531">
      <w:pPr>
        <w:spacing w:after="0" w:line="240" w:lineRule="exact"/>
        <w:ind w:firstLine="18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Tabela 2 e Figuras </w:t>
      </w:r>
      <w:r w:rsidR="00182D2B">
        <w:rPr>
          <w:rFonts w:ascii="Times New Roman" w:hAnsi="Times New Roman" w:cs="Times New Roman"/>
          <w:sz w:val="20"/>
          <w:szCs w:val="20"/>
        </w:rPr>
        <w:t xml:space="preserve">5 e 6 ilustram o desempenho de catalisadores </w:t>
      </w:r>
      <w:r w:rsidR="0043459C">
        <w:rPr>
          <w:rFonts w:ascii="Times New Roman" w:hAnsi="Times New Roman" w:cs="Times New Roman"/>
          <w:sz w:val="20"/>
          <w:szCs w:val="20"/>
        </w:rPr>
        <w:t>V dopados e não dopados por estrôncio na reação de desidrogenação oxidativa do propano na razão molar O</w:t>
      </w:r>
      <w:r w:rsidR="0043459C" w:rsidRPr="0043459C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43459C">
        <w:rPr>
          <w:rFonts w:ascii="Times New Roman" w:hAnsi="Times New Roman" w:cs="Times New Roman"/>
          <w:sz w:val="20"/>
          <w:szCs w:val="20"/>
        </w:rPr>
        <w:t>:C</w:t>
      </w:r>
      <w:r w:rsidR="0043459C" w:rsidRPr="0043459C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43459C">
        <w:rPr>
          <w:rFonts w:ascii="Times New Roman" w:hAnsi="Times New Roman" w:cs="Times New Roman"/>
          <w:sz w:val="20"/>
          <w:szCs w:val="20"/>
        </w:rPr>
        <w:t>H</w:t>
      </w:r>
      <w:r w:rsidR="0043459C" w:rsidRPr="0043459C">
        <w:rPr>
          <w:rFonts w:ascii="Times New Roman" w:hAnsi="Times New Roman" w:cs="Times New Roman"/>
          <w:sz w:val="20"/>
          <w:szCs w:val="20"/>
          <w:vertAlign w:val="subscript"/>
        </w:rPr>
        <w:t>8</w:t>
      </w:r>
      <w:r w:rsidR="0043459C">
        <w:rPr>
          <w:rFonts w:ascii="Times New Roman" w:hAnsi="Times New Roman" w:cs="Times New Roman"/>
          <w:sz w:val="20"/>
          <w:szCs w:val="20"/>
        </w:rPr>
        <w:t>:He = 5:2:4.</w:t>
      </w:r>
      <w:r w:rsidR="00186AA5">
        <w:rPr>
          <w:rFonts w:ascii="Times New Roman" w:hAnsi="Times New Roman" w:cs="Times New Roman"/>
          <w:sz w:val="20"/>
          <w:szCs w:val="20"/>
        </w:rPr>
        <w:t xml:space="preserve"> Propeno, CO e CO</w:t>
      </w:r>
      <w:r w:rsidR="00186AA5" w:rsidRPr="00186AA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186AA5">
        <w:rPr>
          <w:rFonts w:ascii="Times New Roman" w:hAnsi="Times New Roman" w:cs="Times New Roman"/>
          <w:sz w:val="20"/>
          <w:szCs w:val="20"/>
        </w:rPr>
        <w:t xml:space="preserve"> são os principais produtos. A conversão do propano e rendimento do propeno quase não foram afetados com aumento da temperatura de reação entre 450-500 °C (figuras 5 e 6), o que indica atividade catalítica estável para catalisadores suportados em </w:t>
      </w:r>
      <w:proofErr w:type="spellStart"/>
      <w:r w:rsidR="00186AA5" w:rsidRPr="00186AA5">
        <w:rPr>
          <w:rFonts w:ascii="Times New Roman" w:hAnsi="Times New Roman" w:cs="Times New Roman"/>
          <w:i/>
          <w:sz w:val="20"/>
          <w:szCs w:val="20"/>
        </w:rPr>
        <w:t>y</w:t>
      </w:r>
      <w:r w:rsidR="003530A0">
        <w:rPr>
          <w:rFonts w:ascii="Times New Roman" w:hAnsi="Times New Roman" w:cs="Times New Roman"/>
          <w:sz w:val="20"/>
          <w:szCs w:val="20"/>
        </w:rPr>
        <w:t>NbAl</w:t>
      </w:r>
      <w:proofErr w:type="spellEnd"/>
      <w:r w:rsidR="003530A0">
        <w:rPr>
          <w:rFonts w:ascii="Times New Roman" w:hAnsi="Times New Roman" w:cs="Times New Roman"/>
          <w:sz w:val="20"/>
          <w:szCs w:val="20"/>
        </w:rPr>
        <w:t xml:space="preserve">. Propano e principalmente propeno facilmente sofrem </w:t>
      </w:r>
      <w:r w:rsidR="001A5609">
        <w:rPr>
          <w:rFonts w:ascii="Times New Roman" w:hAnsi="Times New Roman" w:cs="Times New Roman"/>
          <w:sz w:val="20"/>
          <w:szCs w:val="20"/>
        </w:rPr>
        <w:t xml:space="preserve">a </w:t>
      </w:r>
      <w:r w:rsidR="003530A0">
        <w:rPr>
          <w:rFonts w:ascii="Times New Roman" w:hAnsi="Times New Roman" w:cs="Times New Roman"/>
          <w:sz w:val="20"/>
          <w:szCs w:val="20"/>
        </w:rPr>
        <w:t>combustão para formação de CO e CO</w:t>
      </w:r>
      <w:r w:rsidR="003530A0" w:rsidRPr="003530A0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782F4E">
        <w:rPr>
          <w:rFonts w:ascii="Times New Roman" w:hAnsi="Times New Roman" w:cs="Times New Roman"/>
          <w:sz w:val="20"/>
          <w:szCs w:val="20"/>
        </w:rPr>
        <w:t xml:space="preserve">, </w:t>
      </w:r>
      <w:r w:rsidR="00E4658B">
        <w:rPr>
          <w:rFonts w:ascii="Times New Roman" w:hAnsi="Times New Roman" w:cs="Times New Roman"/>
          <w:sz w:val="20"/>
          <w:szCs w:val="20"/>
        </w:rPr>
        <w:t>sendo estes</w:t>
      </w:r>
      <w:r w:rsidR="00782F4E">
        <w:rPr>
          <w:rFonts w:ascii="Times New Roman" w:hAnsi="Times New Roman" w:cs="Times New Roman"/>
          <w:sz w:val="20"/>
          <w:szCs w:val="20"/>
        </w:rPr>
        <w:t xml:space="preserve"> portanto</w:t>
      </w:r>
      <w:r w:rsidR="00E4658B">
        <w:rPr>
          <w:rFonts w:ascii="Times New Roman" w:hAnsi="Times New Roman" w:cs="Times New Roman"/>
          <w:sz w:val="20"/>
          <w:szCs w:val="20"/>
        </w:rPr>
        <w:t xml:space="preserve"> os</w:t>
      </w:r>
      <w:r w:rsidR="00782F4E">
        <w:rPr>
          <w:rFonts w:ascii="Times New Roman" w:hAnsi="Times New Roman" w:cs="Times New Roman"/>
          <w:sz w:val="20"/>
          <w:szCs w:val="20"/>
        </w:rPr>
        <w:t xml:space="preserve"> mais</w:t>
      </w:r>
      <w:r w:rsidR="00E4658B">
        <w:rPr>
          <w:rFonts w:ascii="Times New Roman" w:hAnsi="Times New Roman" w:cs="Times New Roman"/>
          <w:sz w:val="20"/>
          <w:szCs w:val="20"/>
        </w:rPr>
        <w:t xml:space="preserve"> produzidos nos testes catalíticos (</w:t>
      </w:r>
      <w:r w:rsidR="00585E83">
        <w:rPr>
          <w:rFonts w:ascii="Times New Roman" w:hAnsi="Times New Roman" w:cs="Times New Roman"/>
          <w:sz w:val="20"/>
          <w:szCs w:val="20"/>
        </w:rPr>
        <w:t xml:space="preserve">2, 5). Por outro lado, a adição e o aumento da quantidade de estrôncio </w:t>
      </w:r>
      <w:r w:rsidR="00772786">
        <w:rPr>
          <w:rFonts w:ascii="Times New Roman" w:hAnsi="Times New Roman" w:cs="Times New Roman"/>
          <w:sz w:val="20"/>
          <w:szCs w:val="20"/>
        </w:rPr>
        <w:t>diminuíram</w:t>
      </w:r>
      <w:r w:rsidR="00585E83">
        <w:rPr>
          <w:rFonts w:ascii="Times New Roman" w:hAnsi="Times New Roman" w:cs="Times New Roman"/>
          <w:sz w:val="20"/>
          <w:szCs w:val="20"/>
        </w:rPr>
        <w:t xml:space="preserve"> a atividade </w:t>
      </w:r>
      <w:r w:rsidR="00E800F8">
        <w:rPr>
          <w:rFonts w:ascii="Times New Roman" w:hAnsi="Times New Roman" w:cs="Times New Roman"/>
          <w:sz w:val="20"/>
          <w:szCs w:val="20"/>
        </w:rPr>
        <w:t>mas</w:t>
      </w:r>
      <w:r w:rsidR="005F3E82">
        <w:rPr>
          <w:rFonts w:ascii="Times New Roman" w:hAnsi="Times New Roman" w:cs="Times New Roman"/>
          <w:sz w:val="20"/>
          <w:szCs w:val="20"/>
        </w:rPr>
        <w:t xml:space="preserve"> proporcionou um</w:t>
      </w:r>
      <w:r w:rsidR="00585E83">
        <w:rPr>
          <w:rFonts w:ascii="Times New Roman" w:hAnsi="Times New Roman" w:cs="Times New Roman"/>
          <w:sz w:val="20"/>
          <w:szCs w:val="20"/>
        </w:rPr>
        <w:t xml:space="preserve"> aument</w:t>
      </w:r>
      <w:r w:rsidR="005F3E82">
        <w:rPr>
          <w:rFonts w:ascii="Times New Roman" w:hAnsi="Times New Roman" w:cs="Times New Roman"/>
          <w:sz w:val="20"/>
          <w:szCs w:val="20"/>
        </w:rPr>
        <w:t>o</w:t>
      </w:r>
      <w:r w:rsidR="00585E83">
        <w:rPr>
          <w:rFonts w:ascii="Times New Roman" w:hAnsi="Times New Roman" w:cs="Times New Roman"/>
          <w:sz w:val="20"/>
          <w:szCs w:val="20"/>
        </w:rPr>
        <w:t xml:space="preserve"> </w:t>
      </w:r>
      <w:r w:rsidR="005F3E82">
        <w:rPr>
          <w:rFonts w:ascii="Times New Roman" w:hAnsi="Times New Roman" w:cs="Times New Roman"/>
          <w:sz w:val="20"/>
          <w:szCs w:val="20"/>
        </w:rPr>
        <w:t>n</w:t>
      </w:r>
      <w:r w:rsidR="00585E83">
        <w:rPr>
          <w:rFonts w:ascii="Times New Roman" w:hAnsi="Times New Roman" w:cs="Times New Roman"/>
          <w:sz w:val="20"/>
          <w:szCs w:val="20"/>
        </w:rPr>
        <w:t>a seletivid</w:t>
      </w:r>
      <w:r w:rsidR="00417EA5">
        <w:rPr>
          <w:rFonts w:ascii="Times New Roman" w:hAnsi="Times New Roman" w:cs="Times New Roman"/>
          <w:sz w:val="20"/>
          <w:szCs w:val="20"/>
        </w:rPr>
        <w:t xml:space="preserve">ade ao propeno na reação de DOP. A diminuição da </w:t>
      </w:r>
      <w:r w:rsidR="00585E83">
        <w:rPr>
          <w:rFonts w:ascii="Times New Roman" w:hAnsi="Times New Roman" w:cs="Times New Roman"/>
          <w:sz w:val="20"/>
          <w:szCs w:val="20"/>
        </w:rPr>
        <w:t>redutibilidade</w:t>
      </w:r>
      <w:r w:rsidR="00417EA5">
        <w:rPr>
          <w:rFonts w:ascii="Times New Roman" w:hAnsi="Times New Roman" w:cs="Times New Roman"/>
          <w:sz w:val="20"/>
          <w:szCs w:val="20"/>
        </w:rPr>
        <w:t xml:space="preserve"> com a adição de </w:t>
      </w:r>
      <w:proofErr w:type="spellStart"/>
      <w:r w:rsidR="00417EA5">
        <w:rPr>
          <w:rFonts w:ascii="Times New Roman" w:hAnsi="Times New Roman" w:cs="Times New Roman"/>
          <w:sz w:val="20"/>
          <w:szCs w:val="20"/>
        </w:rPr>
        <w:t>Sr</w:t>
      </w:r>
      <w:proofErr w:type="spellEnd"/>
      <w:r w:rsidR="00585E83">
        <w:rPr>
          <w:rFonts w:ascii="Times New Roman" w:hAnsi="Times New Roman" w:cs="Times New Roman"/>
          <w:sz w:val="20"/>
          <w:szCs w:val="20"/>
        </w:rPr>
        <w:t xml:space="preserve">, confirmada na análise de RTP, </w:t>
      </w:r>
      <w:r w:rsidR="00DE1148">
        <w:rPr>
          <w:rFonts w:ascii="Times New Roman" w:hAnsi="Times New Roman" w:cs="Times New Roman"/>
          <w:sz w:val="20"/>
          <w:szCs w:val="20"/>
        </w:rPr>
        <w:t>está associ</w:t>
      </w:r>
      <w:r w:rsidR="00387B2C">
        <w:rPr>
          <w:rFonts w:ascii="Times New Roman" w:hAnsi="Times New Roman" w:cs="Times New Roman"/>
          <w:sz w:val="20"/>
          <w:szCs w:val="20"/>
        </w:rPr>
        <w:t>ada à inibição de</w:t>
      </w:r>
      <w:r w:rsidR="00417EA5">
        <w:rPr>
          <w:rFonts w:ascii="Times New Roman" w:hAnsi="Times New Roman" w:cs="Times New Roman"/>
          <w:sz w:val="20"/>
          <w:szCs w:val="20"/>
        </w:rPr>
        <w:t xml:space="preserve"> sítios ativos e ácidos e aumento da basicidade</w:t>
      </w:r>
      <w:r w:rsidR="000B274A">
        <w:rPr>
          <w:rFonts w:ascii="Times New Roman" w:hAnsi="Times New Roman" w:cs="Times New Roman"/>
          <w:sz w:val="20"/>
          <w:szCs w:val="20"/>
        </w:rPr>
        <w:t>, facilitando</w:t>
      </w:r>
      <w:r w:rsidR="00DE1148">
        <w:rPr>
          <w:rFonts w:ascii="Times New Roman" w:hAnsi="Times New Roman" w:cs="Times New Roman"/>
          <w:sz w:val="20"/>
          <w:szCs w:val="20"/>
        </w:rPr>
        <w:t xml:space="preserve"> a dessorção do propeno (6). </w:t>
      </w:r>
      <w:proofErr w:type="spellStart"/>
      <w:r w:rsidR="00AC4DCB">
        <w:rPr>
          <w:rFonts w:ascii="Times New Roman" w:hAnsi="Times New Roman" w:cs="Times New Roman"/>
          <w:sz w:val="20"/>
          <w:szCs w:val="20"/>
        </w:rPr>
        <w:t>Putra</w:t>
      </w:r>
      <w:proofErr w:type="spellEnd"/>
      <w:r w:rsidR="00AC4DCB">
        <w:rPr>
          <w:rFonts w:ascii="Times New Roman" w:hAnsi="Times New Roman" w:cs="Times New Roman"/>
          <w:sz w:val="20"/>
          <w:szCs w:val="20"/>
        </w:rPr>
        <w:t xml:space="preserve"> </w:t>
      </w:r>
      <w:r w:rsidR="00AC4DCB" w:rsidRPr="00AC4DCB">
        <w:rPr>
          <w:rFonts w:ascii="Times New Roman" w:hAnsi="Times New Roman" w:cs="Times New Roman"/>
          <w:i/>
          <w:sz w:val="20"/>
          <w:szCs w:val="20"/>
        </w:rPr>
        <w:t>et al.</w:t>
      </w:r>
      <w:r w:rsidR="00AC4DCB">
        <w:rPr>
          <w:rFonts w:ascii="Times New Roman" w:hAnsi="Times New Roman" w:cs="Times New Roman"/>
          <w:sz w:val="20"/>
          <w:szCs w:val="20"/>
        </w:rPr>
        <w:t xml:space="preserve"> (2011)</w:t>
      </w:r>
      <w:r w:rsidR="00585E83">
        <w:rPr>
          <w:rFonts w:ascii="Times New Roman" w:hAnsi="Times New Roman" w:cs="Times New Roman"/>
          <w:sz w:val="20"/>
          <w:szCs w:val="20"/>
        </w:rPr>
        <w:t xml:space="preserve"> </w:t>
      </w:r>
      <w:r w:rsidR="00AC4DCB">
        <w:rPr>
          <w:rFonts w:ascii="Times New Roman" w:hAnsi="Times New Roman" w:cs="Times New Roman"/>
          <w:sz w:val="20"/>
          <w:szCs w:val="20"/>
        </w:rPr>
        <w:t xml:space="preserve">(8), por sua vez, revelaram estabilidade na conversão do propano e aumento na seletividade ao propeno com a adição </w:t>
      </w:r>
      <w:proofErr w:type="spellStart"/>
      <w:r w:rsidR="00AC4DCB">
        <w:rPr>
          <w:rFonts w:ascii="Times New Roman" w:hAnsi="Times New Roman" w:cs="Times New Roman"/>
          <w:sz w:val="20"/>
          <w:szCs w:val="20"/>
        </w:rPr>
        <w:t>Sr</w:t>
      </w:r>
      <w:proofErr w:type="spellEnd"/>
      <w:r w:rsidR="00AC4DCB">
        <w:rPr>
          <w:rFonts w:ascii="Times New Roman" w:hAnsi="Times New Roman" w:cs="Times New Roman"/>
          <w:sz w:val="20"/>
          <w:szCs w:val="20"/>
        </w:rPr>
        <w:t xml:space="preserve"> ao sistema </w:t>
      </w:r>
      <w:proofErr w:type="spellStart"/>
      <w:r w:rsidR="00AC4DCB">
        <w:rPr>
          <w:rFonts w:ascii="Times New Roman" w:hAnsi="Times New Roman" w:cs="Times New Roman"/>
          <w:sz w:val="20"/>
          <w:szCs w:val="20"/>
        </w:rPr>
        <w:t>V,Mo</w:t>
      </w:r>
      <w:proofErr w:type="spellEnd"/>
      <w:r w:rsidR="00AC4DCB">
        <w:rPr>
          <w:rFonts w:ascii="Times New Roman" w:hAnsi="Times New Roman" w:cs="Times New Roman"/>
          <w:sz w:val="20"/>
          <w:szCs w:val="20"/>
        </w:rPr>
        <w:t>/Al</w:t>
      </w:r>
      <w:r w:rsidR="00AC4DCB" w:rsidRPr="00AC4DCB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AC4DCB">
        <w:rPr>
          <w:rFonts w:ascii="Times New Roman" w:hAnsi="Times New Roman" w:cs="Times New Roman"/>
          <w:sz w:val="20"/>
          <w:szCs w:val="20"/>
        </w:rPr>
        <w:t>O</w:t>
      </w:r>
      <w:r w:rsidR="00AC4DCB" w:rsidRPr="00AC4DC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AC4DCB">
        <w:rPr>
          <w:rFonts w:ascii="Times New Roman" w:hAnsi="Times New Roman" w:cs="Times New Roman"/>
          <w:sz w:val="20"/>
          <w:szCs w:val="20"/>
        </w:rPr>
        <w:t xml:space="preserve"> para a reação de DOP. </w:t>
      </w:r>
      <w:r w:rsidR="009F4428">
        <w:rPr>
          <w:rFonts w:ascii="Times New Roman" w:hAnsi="Times New Roman" w:cs="Times New Roman"/>
          <w:sz w:val="20"/>
          <w:szCs w:val="20"/>
        </w:rPr>
        <w:t>Em particular nesse trabalho, o catalisador 10Sr-4V-10NbAl-</w:t>
      </w:r>
      <w:r w:rsidR="009F4428" w:rsidRPr="009F4428">
        <w:rPr>
          <w:rFonts w:ascii="Times New Roman" w:hAnsi="Times New Roman" w:cs="Times New Roman"/>
          <w:sz w:val="20"/>
          <w:szCs w:val="20"/>
        </w:rPr>
        <w:t xml:space="preserve">IS foi o mais seletivo, em que as propriedades ácido-base e a formação de menores agregados sólidos superficiais, revelados nas </w:t>
      </w:r>
      <w:r w:rsidR="00D22E54">
        <w:rPr>
          <w:rFonts w:ascii="Times New Roman" w:hAnsi="Times New Roman" w:cs="Times New Roman"/>
          <w:sz w:val="20"/>
          <w:szCs w:val="20"/>
        </w:rPr>
        <w:t>análises por</w:t>
      </w:r>
      <w:r w:rsidR="009F4428" w:rsidRPr="009F4428">
        <w:rPr>
          <w:rFonts w:ascii="Times New Roman" w:hAnsi="Times New Roman" w:cs="Times New Roman"/>
          <w:sz w:val="20"/>
          <w:szCs w:val="20"/>
        </w:rPr>
        <w:t xml:space="preserve"> espectroscopia Raman</w:t>
      </w:r>
      <w:r w:rsidR="009F4428">
        <w:rPr>
          <w:rFonts w:ascii="Times New Roman" w:hAnsi="Times New Roman" w:cs="Times New Roman"/>
          <w:sz w:val="20"/>
          <w:szCs w:val="20"/>
        </w:rPr>
        <w:t xml:space="preserve"> e</w:t>
      </w:r>
      <w:r w:rsidR="009F4428" w:rsidRPr="009F4428">
        <w:rPr>
          <w:rFonts w:ascii="Times New Roman" w:hAnsi="Times New Roman" w:cs="Times New Roman"/>
          <w:sz w:val="20"/>
          <w:szCs w:val="20"/>
        </w:rPr>
        <w:t xml:space="preserve"> MEV, foram favoráveis à produção seletiva do propeno</w:t>
      </w:r>
      <w:r w:rsidR="009F4428">
        <w:rPr>
          <w:rFonts w:ascii="Times New Roman" w:hAnsi="Times New Roman" w:cs="Times New Roman"/>
          <w:sz w:val="20"/>
          <w:szCs w:val="20"/>
        </w:rPr>
        <w:t xml:space="preserve">. </w:t>
      </w:r>
      <w:r w:rsidR="00D22E54" w:rsidRPr="00D22E54">
        <w:rPr>
          <w:rFonts w:ascii="Times New Roman" w:hAnsi="Times New Roman" w:cs="Times New Roman"/>
          <w:sz w:val="20"/>
          <w:szCs w:val="20"/>
        </w:rPr>
        <w:t>As espécies ativas mais seletivas são monômeros de vanádio que estão presentes e</w:t>
      </w:r>
      <w:r w:rsidR="00D22E54">
        <w:rPr>
          <w:rFonts w:ascii="Times New Roman" w:hAnsi="Times New Roman" w:cs="Times New Roman"/>
          <w:sz w:val="20"/>
          <w:szCs w:val="20"/>
        </w:rPr>
        <w:t>m maior dispersão de espécies V superficiais</w:t>
      </w:r>
      <w:r w:rsidR="00B8225C">
        <w:rPr>
          <w:rFonts w:ascii="Times New Roman" w:hAnsi="Times New Roman" w:cs="Times New Roman"/>
          <w:sz w:val="20"/>
          <w:szCs w:val="20"/>
        </w:rPr>
        <w:t xml:space="preserve"> (11).</w:t>
      </w:r>
    </w:p>
    <w:p w14:paraId="422C5389" w14:textId="77777777" w:rsidR="00715F22" w:rsidRDefault="00715F22" w:rsidP="00E70C33">
      <w:pPr>
        <w:spacing w:before="120" w:after="12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43F4F0D5" w14:textId="77777777" w:rsidR="00AA4847" w:rsidRDefault="00AA4847" w:rsidP="00E70C33">
      <w:pPr>
        <w:spacing w:before="120" w:after="12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26C7FB84" w14:textId="77777777" w:rsidR="00AA4847" w:rsidRDefault="00AA4847" w:rsidP="00E70C33">
      <w:pPr>
        <w:spacing w:before="120" w:after="12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6108AC27" w14:textId="77777777" w:rsidR="00AA4847" w:rsidRDefault="00AA4847" w:rsidP="00E70C33">
      <w:pPr>
        <w:spacing w:before="120" w:after="120" w:line="200" w:lineRule="exact"/>
        <w:jc w:val="both"/>
        <w:rPr>
          <w:rFonts w:ascii="Times" w:eastAsia="Times New Roman" w:hAnsi="Times" w:cs="Times New Roman"/>
          <w:b/>
          <w:sz w:val="18"/>
          <w:szCs w:val="20"/>
          <w:lang w:eastAsia="pt-BR"/>
        </w:rPr>
      </w:pPr>
    </w:p>
    <w:p w14:paraId="76BB6EB6" w14:textId="55CD3A14" w:rsidR="007946B6" w:rsidRPr="00E70C33" w:rsidRDefault="00E70C33" w:rsidP="00E70C33">
      <w:pPr>
        <w:spacing w:before="120" w:after="120" w:line="200" w:lineRule="exact"/>
        <w:jc w:val="both"/>
        <w:rPr>
          <w:rFonts w:ascii="Times" w:eastAsia="Times New Roman" w:hAnsi="Times" w:cs="Times New Roman"/>
          <w:sz w:val="18"/>
          <w:szCs w:val="20"/>
          <w:lang w:eastAsia="pt-BR"/>
        </w:rPr>
      </w:pPr>
      <w:r>
        <w:rPr>
          <w:rFonts w:ascii="Times" w:eastAsia="Times New Roman" w:hAnsi="Times" w:cs="Times New Roman"/>
          <w:b/>
          <w:sz w:val="18"/>
          <w:szCs w:val="20"/>
          <w:lang w:eastAsia="pt-BR"/>
        </w:rPr>
        <w:t>Tabela 2</w:t>
      </w:r>
      <w:r w:rsidRPr="00FB3B5F">
        <w:rPr>
          <w:rFonts w:ascii="Times" w:eastAsia="Times New Roman" w:hAnsi="Times" w:cs="Times New Roman"/>
          <w:b/>
          <w:sz w:val="18"/>
          <w:szCs w:val="20"/>
          <w:lang w:eastAsia="pt-BR"/>
        </w:rPr>
        <w:t xml:space="preserve">. </w:t>
      </w:r>
      <w:r w:rsidR="00134A8D">
        <w:rPr>
          <w:rFonts w:ascii="Times" w:eastAsia="Times New Roman" w:hAnsi="Times" w:cs="Times New Roman"/>
          <w:sz w:val="18"/>
          <w:szCs w:val="20"/>
          <w:lang w:eastAsia="pt-BR"/>
        </w:rPr>
        <w:t>Atividade catalítica na reação de desidrogenação oxidativa a 500°C</w:t>
      </w:r>
      <w:r w:rsidR="009877FD">
        <w:rPr>
          <w:rFonts w:ascii="Times" w:eastAsia="Times New Roman" w:hAnsi="Times" w:cs="Times New Roman"/>
          <w:sz w:val="18"/>
          <w:szCs w:val="20"/>
          <w:lang w:eastAsia="pt-BR"/>
        </w:rPr>
        <w:t xml:space="preserve"> (X = conversão; S = seletividade)</w:t>
      </w:r>
    </w:p>
    <w:tbl>
      <w:tblPr>
        <w:tblW w:w="47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567"/>
        <w:gridCol w:w="567"/>
        <w:gridCol w:w="567"/>
        <w:gridCol w:w="683"/>
      </w:tblGrid>
      <w:tr w:rsidR="000229C6" w:rsidRPr="007946B6" w14:paraId="7C9E52CB" w14:textId="1DFFEED5" w:rsidTr="004257CA">
        <w:trPr>
          <w:trHeight w:val="213"/>
        </w:trPr>
        <w:tc>
          <w:tcPr>
            <w:tcW w:w="1701" w:type="dxa"/>
            <w:vMerge w:val="restart"/>
            <w:vAlign w:val="center"/>
          </w:tcPr>
          <w:p w14:paraId="7DAF6B8C" w14:textId="77777777" w:rsidR="000229C6" w:rsidRPr="007946B6" w:rsidRDefault="000229C6" w:rsidP="00794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</w:pPr>
            <w:r w:rsidRPr="007946B6"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Catalisadores</w:t>
            </w:r>
          </w:p>
        </w:tc>
        <w:tc>
          <w:tcPr>
            <w:tcW w:w="709" w:type="dxa"/>
            <w:vMerge w:val="restart"/>
            <w:vAlign w:val="center"/>
          </w:tcPr>
          <w:p w14:paraId="6663C8EA" w14:textId="149322F2" w:rsidR="000229C6" w:rsidRDefault="000229C6" w:rsidP="00794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</w:pPr>
            <w:r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X (%)</w:t>
            </w:r>
          </w:p>
          <w:p w14:paraId="4DBDC47B" w14:textId="610C0C96" w:rsidR="000229C6" w:rsidRPr="007946B6" w:rsidRDefault="000229C6" w:rsidP="00794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</w:pPr>
            <w:r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C</w:t>
            </w:r>
            <w:r w:rsidRPr="00B43803">
              <w:rPr>
                <w:rFonts w:ascii="Times" w:eastAsia="Times New Roman" w:hAnsi="Times" w:cs="Times New Roman"/>
                <w:sz w:val="18"/>
                <w:szCs w:val="20"/>
                <w:vertAlign w:val="subscript"/>
                <w:lang w:eastAsia="pt-BR"/>
              </w:rPr>
              <w:t>3</w:t>
            </w:r>
            <w:r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H</w:t>
            </w:r>
            <w:r w:rsidRPr="00B43803">
              <w:rPr>
                <w:rFonts w:ascii="Times" w:eastAsia="Times New Roman" w:hAnsi="Times" w:cs="Times New Roman"/>
                <w:sz w:val="18"/>
                <w:szCs w:val="20"/>
                <w:vertAlign w:val="subscript"/>
                <w:lang w:eastAsia="pt-BR"/>
              </w:rPr>
              <w:t>8</w:t>
            </w:r>
          </w:p>
        </w:tc>
        <w:tc>
          <w:tcPr>
            <w:tcW w:w="1701" w:type="dxa"/>
            <w:gridSpan w:val="3"/>
            <w:vAlign w:val="center"/>
          </w:tcPr>
          <w:p w14:paraId="33174ED4" w14:textId="77777777" w:rsidR="000229C6" w:rsidRPr="00015F01" w:rsidRDefault="000229C6" w:rsidP="00794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</w:pPr>
            <w:r w:rsidRPr="00015F01"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 xml:space="preserve">Rendimento </w:t>
            </w:r>
          </w:p>
          <w:p w14:paraId="7088A41E" w14:textId="2037E2B9" w:rsidR="000229C6" w:rsidRPr="00015F01" w:rsidRDefault="000229C6" w:rsidP="00794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</w:pPr>
            <w:r>
              <w:rPr>
                <w:rFonts w:ascii="Times" w:eastAsia="Times New Roman" w:hAnsi="Times" w:cs="Times New Roman"/>
                <w:sz w:val="18"/>
                <w:szCs w:val="20"/>
                <w:lang w:val="en-US" w:eastAsia="pt-BR"/>
              </w:rPr>
              <w:t>(%)</w:t>
            </w:r>
          </w:p>
        </w:tc>
        <w:tc>
          <w:tcPr>
            <w:tcW w:w="683" w:type="dxa"/>
            <w:vMerge w:val="restart"/>
            <w:vAlign w:val="center"/>
          </w:tcPr>
          <w:p w14:paraId="08A685E1" w14:textId="39322EC5" w:rsidR="000229C6" w:rsidRDefault="009877FD" w:rsidP="00794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</w:pPr>
            <w:r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S</w:t>
            </w:r>
            <w:r w:rsidR="00023C5F"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 xml:space="preserve"> (%)</w:t>
            </w:r>
          </w:p>
          <w:p w14:paraId="7E7A2017" w14:textId="56D723BA" w:rsidR="00023C5F" w:rsidRPr="00015F01" w:rsidRDefault="00023C5F" w:rsidP="00794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</w:pPr>
            <w:r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C</w:t>
            </w:r>
            <w:r w:rsidRPr="00023C5F">
              <w:rPr>
                <w:rFonts w:ascii="Times" w:eastAsia="Times New Roman" w:hAnsi="Times" w:cs="Times New Roman"/>
                <w:sz w:val="18"/>
                <w:szCs w:val="20"/>
                <w:vertAlign w:val="subscript"/>
                <w:lang w:eastAsia="pt-BR"/>
              </w:rPr>
              <w:t>3</w:t>
            </w:r>
            <w:r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H</w:t>
            </w:r>
            <w:r w:rsidRPr="00023C5F">
              <w:rPr>
                <w:rFonts w:ascii="Times" w:eastAsia="Times New Roman" w:hAnsi="Times" w:cs="Times New Roman"/>
                <w:sz w:val="18"/>
                <w:szCs w:val="20"/>
                <w:vertAlign w:val="subscript"/>
                <w:lang w:eastAsia="pt-BR"/>
              </w:rPr>
              <w:t>6</w:t>
            </w:r>
          </w:p>
        </w:tc>
      </w:tr>
      <w:tr w:rsidR="000229C6" w:rsidRPr="007946B6" w14:paraId="758C8738" w14:textId="2E2E13D5" w:rsidTr="004257CA">
        <w:trPr>
          <w:trHeight w:val="212"/>
        </w:trPr>
        <w:tc>
          <w:tcPr>
            <w:tcW w:w="1701" w:type="dxa"/>
            <w:vMerge/>
            <w:vAlign w:val="center"/>
          </w:tcPr>
          <w:p w14:paraId="60DB2D68" w14:textId="1D1F9E63" w:rsidR="000229C6" w:rsidRPr="007946B6" w:rsidRDefault="000229C6" w:rsidP="00794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20"/>
                <w:lang w:val="en-US" w:eastAsia="pt-BR"/>
              </w:rPr>
            </w:pPr>
          </w:p>
        </w:tc>
        <w:tc>
          <w:tcPr>
            <w:tcW w:w="709" w:type="dxa"/>
            <w:vMerge/>
            <w:vAlign w:val="center"/>
          </w:tcPr>
          <w:p w14:paraId="5369CBC4" w14:textId="77777777" w:rsidR="000229C6" w:rsidRPr="007946B6" w:rsidRDefault="000229C6" w:rsidP="00794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20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1CBB0801" w14:textId="380D393A" w:rsidR="000229C6" w:rsidRPr="007946B6" w:rsidRDefault="000229C6" w:rsidP="00794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</w:pPr>
            <w:r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CO</w:t>
            </w:r>
          </w:p>
        </w:tc>
        <w:tc>
          <w:tcPr>
            <w:tcW w:w="567" w:type="dxa"/>
            <w:vAlign w:val="center"/>
          </w:tcPr>
          <w:p w14:paraId="4E2ED41F" w14:textId="71F573CE" w:rsidR="000229C6" w:rsidRPr="007946B6" w:rsidRDefault="000229C6" w:rsidP="007946B6">
            <w:pPr>
              <w:spacing w:after="0" w:line="240" w:lineRule="auto"/>
              <w:ind w:left="-70" w:firstLine="70"/>
              <w:jc w:val="center"/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</w:pPr>
            <w:r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CO</w:t>
            </w:r>
            <w:r w:rsidRPr="00D661B2">
              <w:rPr>
                <w:rFonts w:ascii="Times" w:eastAsia="Times New Roman" w:hAnsi="Times" w:cs="Times New Roman"/>
                <w:sz w:val="18"/>
                <w:szCs w:val="20"/>
                <w:vertAlign w:val="subscript"/>
                <w:lang w:eastAsia="pt-BR"/>
              </w:rPr>
              <w:t>2</w:t>
            </w:r>
          </w:p>
        </w:tc>
        <w:tc>
          <w:tcPr>
            <w:tcW w:w="567" w:type="dxa"/>
          </w:tcPr>
          <w:p w14:paraId="1DB48B75" w14:textId="1C252880" w:rsidR="000229C6" w:rsidRDefault="000229C6" w:rsidP="007946B6">
            <w:pPr>
              <w:spacing w:after="0" w:line="240" w:lineRule="auto"/>
              <w:ind w:left="-70" w:firstLine="70"/>
              <w:jc w:val="center"/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</w:pPr>
            <w:r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C</w:t>
            </w:r>
            <w:r w:rsidRPr="00ED4B93">
              <w:rPr>
                <w:rFonts w:ascii="Times" w:eastAsia="Times New Roman" w:hAnsi="Times" w:cs="Times New Roman"/>
                <w:sz w:val="18"/>
                <w:szCs w:val="20"/>
                <w:vertAlign w:val="subscript"/>
                <w:lang w:eastAsia="pt-BR"/>
              </w:rPr>
              <w:t>3</w:t>
            </w:r>
            <w:r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H</w:t>
            </w:r>
            <w:r w:rsidRPr="00ED4B93">
              <w:rPr>
                <w:rFonts w:ascii="Times" w:eastAsia="Times New Roman" w:hAnsi="Times" w:cs="Times New Roman"/>
                <w:sz w:val="18"/>
                <w:szCs w:val="20"/>
                <w:vertAlign w:val="subscript"/>
                <w:lang w:eastAsia="pt-BR"/>
              </w:rPr>
              <w:t>6</w:t>
            </w:r>
          </w:p>
        </w:tc>
        <w:tc>
          <w:tcPr>
            <w:tcW w:w="683" w:type="dxa"/>
            <w:vMerge/>
          </w:tcPr>
          <w:p w14:paraId="38BBA76C" w14:textId="77777777" w:rsidR="000229C6" w:rsidRDefault="000229C6" w:rsidP="007946B6">
            <w:pPr>
              <w:spacing w:after="0" w:line="240" w:lineRule="auto"/>
              <w:ind w:left="-70" w:firstLine="70"/>
              <w:jc w:val="center"/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</w:pPr>
          </w:p>
        </w:tc>
      </w:tr>
      <w:tr w:rsidR="001F70E2" w:rsidRPr="007946B6" w14:paraId="1E1E466F" w14:textId="1212BA4C" w:rsidTr="004257CA">
        <w:trPr>
          <w:trHeight w:val="139"/>
        </w:trPr>
        <w:tc>
          <w:tcPr>
            <w:tcW w:w="1701" w:type="dxa"/>
            <w:tcBorders>
              <w:bottom w:val="single" w:sz="6" w:space="0" w:color="auto"/>
            </w:tcBorders>
          </w:tcPr>
          <w:p w14:paraId="7722BB8F" w14:textId="5941B628" w:rsidR="006A1FF6" w:rsidRPr="007946B6" w:rsidRDefault="006A1FF6" w:rsidP="007946B6">
            <w:pPr>
              <w:tabs>
                <w:tab w:val="left" w:pos="645"/>
              </w:tabs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>
              <w:rPr>
                <w:rFonts w:ascii="Times" w:eastAsia="Calibri" w:hAnsi="Times" w:cs="Times"/>
                <w:sz w:val="18"/>
                <w:szCs w:val="18"/>
              </w:rPr>
              <w:t>4V-5NbAl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0A824481" w14:textId="048158E9" w:rsidR="006A1FF6" w:rsidRPr="0093133B" w:rsidRDefault="00377D64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93133B">
              <w:rPr>
                <w:rFonts w:ascii="Times New Roman" w:eastAsia="MS Mincho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14:paraId="428ABD8A" w14:textId="020066D5" w:rsidR="006A1FF6" w:rsidRPr="007946B6" w:rsidRDefault="000A58FC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14:paraId="5F962535" w14:textId="22788DB8" w:rsidR="006A1FF6" w:rsidRPr="007946B6" w:rsidRDefault="0010423B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48B9AE08" w14:textId="5BD7AD13" w:rsidR="006A1FF6" w:rsidRPr="007946B6" w:rsidRDefault="00320374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683" w:type="dxa"/>
            <w:tcBorders>
              <w:bottom w:val="single" w:sz="6" w:space="0" w:color="auto"/>
            </w:tcBorders>
          </w:tcPr>
          <w:p w14:paraId="7381A3D6" w14:textId="4BB85D1C" w:rsidR="006A1FF6" w:rsidRDefault="00023C5F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8,</w:t>
            </w:r>
            <w:r w:rsidR="00585674">
              <w:rPr>
                <w:rFonts w:ascii="Times New Roman" w:eastAsia="MS Mincho" w:hAnsi="Times New Roman" w:cs="Times New Roman"/>
                <w:sz w:val="18"/>
                <w:szCs w:val="18"/>
              </w:rPr>
              <w:t>4</w:t>
            </w:r>
          </w:p>
        </w:tc>
      </w:tr>
      <w:tr w:rsidR="001F70E2" w:rsidRPr="007946B6" w14:paraId="6AEB4863" w14:textId="4F774BB7" w:rsidTr="004257CA">
        <w:trPr>
          <w:trHeight w:val="139"/>
        </w:trPr>
        <w:tc>
          <w:tcPr>
            <w:tcW w:w="1701" w:type="dxa"/>
            <w:tcBorders>
              <w:bottom w:val="single" w:sz="6" w:space="0" w:color="auto"/>
            </w:tcBorders>
          </w:tcPr>
          <w:p w14:paraId="0A80E48C" w14:textId="48F601FC" w:rsidR="006A1FF6" w:rsidRPr="007946B6" w:rsidRDefault="006A1FF6" w:rsidP="007946B6">
            <w:pPr>
              <w:tabs>
                <w:tab w:val="left" w:pos="645"/>
              </w:tabs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>
              <w:rPr>
                <w:rFonts w:ascii="Times" w:eastAsia="Calibri" w:hAnsi="Times" w:cs="Times"/>
                <w:sz w:val="18"/>
                <w:szCs w:val="18"/>
              </w:rPr>
              <w:t>4V-10NbAl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0DCC88A2" w14:textId="15140D5F" w:rsidR="00377D64" w:rsidRPr="0093133B" w:rsidRDefault="00377D64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93133B">
              <w:rPr>
                <w:rFonts w:ascii="Times New Roman" w:eastAsia="MS Mincho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14:paraId="7AA2640C" w14:textId="64759D7E" w:rsidR="006A1FF6" w:rsidRPr="007946B6" w:rsidRDefault="000A58FC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14:paraId="42E51F37" w14:textId="38DB0792" w:rsidR="006A1FF6" w:rsidRPr="007946B6" w:rsidRDefault="0010423B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04FB1A32" w14:textId="0101105B" w:rsidR="006A1FF6" w:rsidRPr="007946B6" w:rsidRDefault="00320374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683" w:type="dxa"/>
            <w:tcBorders>
              <w:bottom w:val="single" w:sz="6" w:space="0" w:color="auto"/>
            </w:tcBorders>
          </w:tcPr>
          <w:p w14:paraId="2EA098CD" w14:textId="7AD8CE1D" w:rsidR="006A1FF6" w:rsidRPr="007946B6" w:rsidRDefault="00585674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7,9</w:t>
            </w:r>
          </w:p>
        </w:tc>
      </w:tr>
      <w:tr w:rsidR="001F70E2" w:rsidRPr="007946B6" w14:paraId="2A6EB62D" w14:textId="6212CAD6" w:rsidTr="004257CA">
        <w:trPr>
          <w:trHeight w:val="139"/>
        </w:trPr>
        <w:tc>
          <w:tcPr>
            <w:tcW w:w="1701" w:type="dxa"/>
            <w:tcBorders>
              <w:bottom w:val="single" w:sz="6" w:space="0" w:color="auto"/>
            </w:tcBorders>
          </w:tcPr>
          <w:p w14:paraId="5F44DBC6" w14:textId="56E0ABE9" w:rsidR="006A1FF6" w:rsidRPr="007946B6" w:rsidRDefault="006A1FF6" w:rsidP="007946B6">
            <w:pPr>
              <w:tabs>
                <w:tab w:val="left" w:pos="645"/>
              </w:tabs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>
              <w:rPr>
                <w:rFonts w:ascii="Times" w:eastAsia="Calibri" w:hAnsi="Times" w:cs="Times"/>
                <w:sz w:val="18"/>
                <w:szCs w:val="18"/>
              </w:rPr>
              <w:t>4V-15NbAl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6FB024A7" w14:textId="22DEE48F" w:rsidR="006A1FF6" w:rsidRPr="0093133B" w:rsidRDefault="00377D64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93133B">
              <w:rPr>
                <w:rFonts w:ascii="Times New Roman" w:eastAsia="MS Mincho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14:paraId="537AFFD2" w14:textId="0F27D9BF" w:rsidR="006A1FF6" w:rsidRPr="007946B6" w:rsidRDefault="000A58FC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14:paraId="30B4FD85" w14:textId="45BE44E7" w:rsidR="006A1FF6" w:rsidRPr="007946B6" w:rsidRDefault="0010423B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1F8E199C" w14:textId="7C17A0C1" w:rsidR="006A1FF6" w:rsidRPr="007946B6" w:rsidRDefault="00320374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5,9 </w:t>
            </w:r>
          </w:p>
        </w:tc>
        <w:tc>
          <w:tcPr>
            <w:tcW w:w="683" w:type="dxa"/>
            <w:tcBorders>
              <w:bottom w:val="single" w:sz="6" w:space="0" w:color="auto"/>
            </w:tcBorders>
          </w:tcPr>
          <w:p w14:paraId="05FC4FD5" w14:textId="6A6831A8" w:rsidR="006A1FF6" w:rsidRPr="007946B6" w:rsidRDefault="00585674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7,1</w:t>
            </w:r>
          </w:p>
        </w:tc>
      </w:tr>
      <w:tr w:rsidR="001F70E2" w:rsidRPr="007946B6" w14:paraId="27A91C22" w14:textId="3B8F5AEC" w:rsidTr="004257CA">
        <w:trPr>
          <w:trHeight w:val="139"/>
        </w:trPr>
        <w:tc>
          <w:tcPr>
            <w:tcW w:w="1701" w:type="dxa"/>
            <w:tcBorders>
              <w:bottom w:val="single" w:sz="6" w:space="0" w:color="auto"/>
            </w:tcBorders>
          </w:tcPr>
          <w:p w14:paraId="2B2C6701" w14:textId="744FB489" w:rsidR="006A1FF6" w:rsidRPr="007946B6" w:rsidRDefault="006A1FF6" w:rsidP="007946B6">
            <w:pPr>
              <w:tabs>
                <w:tab w:val="left" w:pos="645"/>
              </w:tabs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 w:rsidRPr="007946B6">
              <w:rPr>
                <w:rFonts w:ascii="Times" w:eastAsia="Calibri" w:hAnsi="Times" w:cs="Times"/>
                <w:sz w:val="18"/>
                <w:szCs w:val="18"/>
              </w:rPr>
              <w:t>5Sr-4V-5NbAl</w:t>
            </w:r>
            <w:r>
              <w:rPr>
                <w:rFonts w:ascii="Times" w:eastAsia="Calibri" w:hAnsi="Times" w:cs="Times"/>
                <w:sz w:val="18"/>
                <w:szCs w:val="18"/>
              </w:rPr>
              <w:t>-IS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61786E59" w14:textId="791631B1" w:rsidR="006A1FF6" w:rsidRPr="007946B6" w:rsidRDefault="0093133B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93133B">
              <w:rPr>
                <w:rFonts w:ascii="Times New Roman" w:eastAsia="MS Mincho" w:hAnsi="Times New Roman" w:cs="Times New Roman"/>
                <w:sz w:val="18"/>
                <w:szCs w:val="18"/>
              </w:rPr>
              <w:t>73</w:t>
            </w:r>
            <w:r w:rsidR="00377D64" w:rsidRPr="0093133B">
              <w:rPr>
                <w:rFonts w:ascii="Times New Roman" w:eastAsia="MS Mincho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14:paraId="642E3621" w14:textId="06D93F3E" w:rsidR="006A1FF6" w:rsidRPr="007946B6" w:rsidRDefault="000A58FC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14:paraId="5BDF7C1C" w14:textId="2F663C18" w:rsidR="006A1FF6" w:rsidRPr="007946B6" w:rsidRDefault="0010423B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2A516FC7" w14:textId="317F1562" w:rsidR="006A1FF6" w:rsidRPr="007946B6" w:rsidRDefault="00320374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683" w:type="dxa"/>
            <w:tcBorders>
              <w:bottom w:val="single" w:sz="6" w:space="0" w:color="auto"/>
            </w:tcBorders>
          </w:tcPr>
          <w:p w14:paraId="059FE096" w14:textId="3A45F570" w:rsidR="006A1FF6" w:rsidRPr="007946B6" w:rsidRDefault="00585674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11,8</w:t>
            </w:r>
          </w:p>
        </w:tc>
      </w:tr>
      <w:tr w:rsidR="001F70E2" w:rsidRPr="007946B6" w14:paraId="658EA381" w14:textId="61778D97" w:rsidTr="004257CA">
        <w:trPr>
          <w:trHeight w:val="222"/>
        </w:trPr>
        <w:tc>
          <w:tcPr>
            <w:tcW w:w="1701" w:type="dxa"/>
            <w:tcBorders>
              <w:bottom w:val="single" w:sz="6" w:space="0" w:color="auto"/>
            </w:tcBorders>
          </w:tcPr>
          <w:p w14:paraId="1DA915A7" w14:textId="30CDE3F5" w:rsidR="006A1FF6" w:rsidRPr="007946B6" w:rsidRDefault="006A1FF6" w:rsidP="007946B6">
            <w:pPr>
              <w:tabs>
                <w:tab w:val="left" w:pos="645"/>
              </w:tabs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 w:rsidRPr="007946B6">
              <w:rPr>
                <w:rFonts w:ascii="Times" w:eastAsia="Calibri" w:hAnsi="Times" w:cs="Times"/>
                <w:sz w:val="18"/>
                <w:szCs w:val="18"/>
              </w:rPr>
              <w:t>10Sr-4V-5NbAl</w:t>
            </w:r>
            <w:r>
              <w:rPr>
                <w:rFonts w:ascii="Times" w:eastAsia="Calibri" w:hAnsi="Times" w:cs="Times"/>
                <w:sz w:val="18"/>
                <w:szCs w:val="18"/>
              </w:rPr>
              <w:t>-IS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7AB05E36" w14:textId="7DAB6D0B" w:rsidR="006A1FF6" w:rsidRPr="007946B6" w:rsidRDefault="000452E6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14:paraId="5B1B46CF" w14:textId="7D771047" w:rsidR="006A1FF6" w:rsidRPr="007946B6" w:rsidRDefault="000A58FC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14:paraId="40786384" w14:textId="001C26F6" w:rsidR="006A1FF6" w:rsidRPr="007946B6" w:rsidRDefault="0010423B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75F29011" w14:textId="73642172" w:rsidR="006A1FF6" w:rsidRPr="007946B6" w:rsidRDefault="00320374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8,1</w:t>
            </w:r>
          </w:p>
        </w:tc>
        <w:tc>
          <w:tcPr>
            <w:tcW w:w="683" w:type="dxa"/>
            <w:tcBorders>
              <w:bottom w:val="single" w:sz="6" w:space="0" w:color="auto"/>
            </w:tcBorders>
          </w:tcPr>
          <w:p w14:paraId="427FD56A" w14:textId="28E5A9BF" w:rsidR="006A1FF6" w:rsidRPr="007946B6" w:rsidRDefault="00585674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13,5</w:t>
            </w:r>
          </w:p>
        </w:tc>
      </w:tr>
      <w:tr w:rsidR="001F70E2" w:rsidRPr="007946B6" w14:paraId="70ADDC8E" w14:textId="3D2B0B24" w:rsidTr="004257CA">
        <w:trPr>
          <w:trHeight w:val="207"/>
        </w:trPr>
        <w:tc>
          <w:tcPr>
            <w:tcW w:w="1701" w:type="dxa"/>
            <w:tcBorders>
              <w:bottom w:val="single" w:sz="6" w:space="0" w:color="auto"/>
            </w:tcBorders>
          </w:tcPr>
          <w:p w14:paraId="2C2382ED" w14:textId="1ECA669E" w:rsidR="006A1FF6" w:rsidRPr="007946B6" w:rsidRDefault="006A1FF6" w:rsidP="007946B6">
            <w:pPr>
              <w:tabs>
                <w:tab w:val="left" w:pos="645"/>
              </w:tabs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 w:rsidRPr="007946B6">
              <w:rPr>
                <w:rFonts w:ascii="Times" w:eastAsia="Calibri" w:hAnsi="Times" w:cs="Times"/>
                <w:sz w:val="18"/>
                <w:szCs w:val="18"/>
              </w:rPr>
              <w:t>5Sr-4V-10NbAl</w:t>
            </w:r>
            <w:r>
              <w:rPr>
                <w:rFonts w:ascii="Times" w:eastAsia="Calibri" w:hAnsi="Times" w:cs="Times"/>
                <w:sz w:val="18"/>
                <w:szCs w:val="18"/>
              </w:rPr>
              <w:t>-IS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696289A0" w14:textId="34834DA9" w:rsidR="006A1FF6" w:rsidRPr="007946B6" w:rsidRDefault="000452E6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14:paraId="04469C91" w14:textId="5BB86A2E" w:rsidR="006A1FF6" w:rsidRPr="007946B6" w:rsidRDefault="000A58FC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14:paraId="23F10732" w14:textId="530F4E5C" w:rsidR="006A1FF6" w:rsidRPr="007946B6" w:rsidRDefault="0010423B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5EDEE076" w14:textId="6364123D" w:rsidR="006A1FF6" w:rsidRPr="007946B6" w:rsidRDefault="00320374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683" w:type="dxa"/>
            <w:tcBorders>
              <w:bottom w:val="single" w:sz="6" w:space="0" w:color="auto"/>
            </w:tcBorders>
          </w:tcPr>
          <w:p w14:paraId="3757306E" w14:textId="0DADD8FC" w:rsidR="006A1FF6" w:rsidRPr="007946B6" w:rsidRDefault="00585674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13,8</w:t>
            </w:r>
          </w:p>
        </w:tc>
      </w:tr>
      <w:tr w:rsidR="001F70E2" w:rsidRPr="007946B6" w14:paraId="1A5F5F0E" w14:textId="26E9C953" w:rsidTr="004257CA">
        <w:trPr>
          <w:trHeight w:val="207"/>
        </w:trPr>
        <w:tc>
          <w:tcPr>
            <w:tcW w:w="1701" w:type="dxa"/>
            <w:tcBorders>
              <w:bottom w:val="single" w:sz="6" w:space="0" w:color="auto"/>
            </w:tcBorders>
          </w:tcPr>
          <w:p w14:paraId="58F33A28" w14:textId="55CF6B34" w:rsidR="006A1FF6" w:rsidRPr="007946B6" w:rsidRDefault="006A1FF6" w:rsidP="007946B6">
            <w:pPr>
              <w:tabs>
                <w:tab w:val="left" w:pos="645"/>
              </w:tabs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 w:rsidRPr="007946B6">
              <w:rPr>
                <w:rFonts w:ascii="Times" w:eastAsia="Calibri" w:hAnsi="Times" w:cs="Times"/>
                <w:sz w:val="18"/>
                <w:szCs w:val="18"/>
              </w:rPr>
              <w:t>10Sr-4V-10NbAl</w:t>
            </w:r>
            <w:r>
              <w:rPr>
                <w:rFonts w:ascii="Times" w:eastAsia="Calibri" w:hAnsi="Times" w:cs="Times"/>
                <w:sz w:val="18"/>
                <w:szCs w:val="18"/>
              </w:rPr>
              <w:t>-IS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060AF311" w14:textId="2C47203E" w:rsidR="006A1FF6" w:rsidRPr="007946B6" w:rsidRDefault="000452E6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14:paraId="6D1B812E" w14:textId="4CCE4040" w:rsidR="006A1FF6" w:rsidRPr="007946B6" w:rsidRDefault="000A58FC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14:paraId="5337AFC8" w14:textId="0D3DF299" w:rsidR="006A1FF6" w:rsidRPr="007946B6" w:rsidRDefault="0010423B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2AD4FF7D" w14:textId="111CA9DF" w:rsidR="006A1FF6" w:rsidRPr="007946B6" w:rsidRDefault="00320374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9,3</w:t>
            </w:r>
          </w:p>
        </w:tc>
        <w:tc>
          <w:tcPr>
            <w:tcW w:w="683" w:type="dxa"/>
            <w:tcBorders>
              <w:bottom w:val="single" w:sz="6" w:space="0" w:color="auto"/>
            </w:tcBorders>
          </w:tcPr>
          <w:p w14:paraId="71DD3510" w14:textId="6169F1CB" w:rsidR="006A1FF6" w:rsidRPr="007946B6" w:rsidRDefault="00585674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15,0</w:t>
            </w:r>
          </w:p>
        </w:tc>
      </w:tr>
      <w:tr w:rsidR="001F70E2" w:rsidRPr="007946B6" w14:paraId="3F2DB5A0" w14:textId="4E49A4B1" w:rsidTr="004257CA">
        <w:trPr>
          <w:trHeight w:val="207"/>
        </w:trPr>
        <w:tc>
          <w:tcPr>
            <w:tcW w:w="1701" w:type="dxa"/>
            <w:tcBorders>
              <w:bottom w:val="single" w:sz="6" w:space="0" w:color="auto"/>
            </w:tcBorders>
          </w:tcPr>
          <w:p w14:paraId="57CE55EE" w14:textId="11507F63" w:rsidR="006A1FF6" w:rsidRPr="007946B6" w:rsidRDefault="006A1FF6" w:rsidP="007946B6">
            <w:pPr>
              <w:tabs>
                <w:tab w:val="left" w:pos="645"/>
              </w:tabs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 w:rsidRPr="007946B6">
              <w:rPr>
                <w:rFonts w:ascii="Times" w:eastAsia="Calibri" w:hAnsi="Times" w:cs="Times"/>
                <w:sz w:val="18"/>
                <w:szCs w:val="18"/>
              </w:rPr>
              <w:t>5Sr-4V-15NbAl</w:t>
            </w:r>
            <w:r>
              <w:rPr>
                <w:rFonts w:ascii="Times" w:eastAsia="Calibri" w:hAnsi="Times" w:cs="Times"/>
                <w:sz w:val="18"/>
                <w:szCs w:val="18"/>
              </w:rPr>
              <w:t>-IS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21C36DFE" w14:textId="3FACA7D1" w:rsidR="006A1FF6" w:rsidRPr="007946B6" w:rsidRDefault="000452E6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14:paraId="615F7DA4" w14:textId="1F83B36A" w:rsidR="006A1FF6" w:rsidRPr="007946B6" w:rsidRDefault="000A58FC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14:paraId="2763EAA6" w14:textId="1C908AE9" w:rsidR="006A1FF6" w:rsidRPr="007946B6" w:rsidRDefault="0010423B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476389F9" w14:textId="13AD7F38" w:rsidR="006A1FF6" w:rsidRPr="007946B6" w:rsidRDefault="00320374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683" w:type="dxa"/>
            <w:tcBorders>
              <w:bottom w:val="single" w:sz="6" w:space="0" w:color="auto"/>
            </w:tcBorders>
          </w:tcPr>
          <w:p w14:paraId="7A3FFA21" w14:textId="386DE611" w:rsidR="006A1FF6" w:rsidRPr="007946B6" w:rsidRDefault="00585674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10,2</w:t>
            </w:r>
          </w:p>
        </w:tc>
      </w:tr>
      <w:tr w:rsidR="001F70E2" w:rsidRPr="007946B6" w14:paraId="1C439267" w14:textId="036BD068" w:rsidTr="004257CA">
        <w:trPr>
          <w:trHeight w:val="207"/>
        </w:trPr>
        <w:tc>
          <w:tcPr>
            <w:tcW w:w="1701" w:type="dxa"/>
            <w:tcBorders>
              <w:bottom w:val="single" w:sz="6" w:space="0" w:color="auto"/>
            </w:tcBorders>
          </w:tcPr>
          <w:p w14:paraId="579D945D" w14:textId="75273997" w:rsidR="006A1FF6" w:rsidRPr="007946B6" w:rsidRDefault="006A1FF6" w:rsidP="007946B6">
            <w:pPr>
              <w:tabs>
                <w:tab w:val="left" w:pos="645"/>
              </w:tabs>
              <w:spacing w:before="80" w:after="80" w:line="259" w:lineRule="auto"/>
              <w:jc w:val="center"/>
              <w:rPr>
                <w:rFonts w:ascii="Times" w:eastAsia="Calibri" w:hAnsi="Times" w:cs="Times"/>
                <w:sz w:val="18"/>
                <w:szCs w:val="18"/>
              </w:rPr>
            </w:pPr>
            <w:r w:rsidRPr="007946B6">
              <w:rPr>
                <w:rFonts w:ascii="Times" w:eastAsia="Calibri" w:hAnsi="Times" w:cs="Times"/>
                <w:sz w:val="18"/>
                <w:szCs w:val="18"/>
              </w:rPr>
              <w:t>10Sr-4V-15NbAl</w:t>
            </w:r>
            <w:r>
              <w:rPr>
                <w:rFonts w:ascii="Times" w:eastAsia="Calibri" w:hAnsi="Times" w:cs="Times"/>
                <w:sz w:val="18"/>
                <w:szCs w:val="18"/>
              </w:rPr>
              <w:t>-IS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53519A70" w14:textId="5DAEC6BB" w:rsidR="006A1FF6" w:rsidRPr="007946B6" w:rsidRDefault="000452E6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14:paraId="7C9E8EAE" w14:textId="1A86AD05" w:rsidR="006A1FF6" w:rsidRPr="007946B6" w:rsidRDefault="000A58FC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27,7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14:paraId="69D49ACD" w14:textId="702DD061" w:rsidR="006A1FF6" w:rsidRPr="007946B6" w:rsidRDefault="0010423B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31C466A8" w14:textId="555DA315" w:rsidR="006A1FF6" w:rsidRPr="007946B6" w:rsidRDefault="00320374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683" w:type="dxa"/>
            <w:tcBorders>
              <w:bottom w:val="single" w:sz="6" w:space="0" w:color="auto"/>
            </w:tcBorders>
          </w:tcPr>
          <w:p w14:paraId="5A26E88B" w14:textId="6B1FF489" w:rsidR="006A1FF6" w:rsidRPr="007946B6" w:rsidRDefault="00585674" w:rsidP="007946B6">
            <w:pPr>
              <w:spacing w:before="80" w:after="80" w:line="259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11,9</w:t>
            </w:r>
          </w:p>
        </w:tc>
      </w:tr>
    </w:tbl>
    <w:p w14:paraId="3BA6B830" w14:textId="77777777" w:rsidR="002A4463" w:rsidRDefault="002A4463" w:rsidP="00EA4E1B"/>
    <w:p w14:paraId="05E806E8" w14:textId="1FA5ACAE" w:rsidR="00C45F62" w:rsidRDefault="002A4463" w:rsidP="009877FD">
      <w:pPr>
        <w:jc w:val="center"/>
      </w:pPr>
      <w:r w:rsidRPr="002A4463">
        <w:rPr>
          <w:noProof/>
          <w:lang w:eastAsia="pt-BR"/>
        </w:rPr>
        <w:drawing>
          <wp:inline distT="0" distB="0" distL="0" distR="0" wp14:anchorId="0B9BE728" wp14:editId="4D0FDC2A">
            <wp:extent cx="2773884" cy="2076450"/>
            <wp:effectExtent l="0" t="0" r="762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518" cy="207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D9CB1" w14:textId="5A861C5A" w:rsidR="00C45F62" w:rsidRDefault="009877FD" w:rsidP="009877FD">
      <w:pPr>
        <w:jc w:val="center"/>
      </w:pPr>
      <w:r w:rsidRPr="009877FD">
        <w:rPr>
          <w:noProof/>
          <w:lang w:eastAsia="pt-BR"/>
        </w:rPr>
        <w:drawing>
          <wp:inline distT="0" distB="0" distL="0" distR="0" wp14:anchorId="0E9802AC" wp14:editId="2DC4DD9D">
            <wp:extent cx="2764155" cy="2096945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108" cy="210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40D23" w14:textId="0E34FBD0" w:rsidR="00C45F62" w:rsidRDefault="00716013" w:rsidP="00EA4E1B">
      <w:r w:rsidRPr="00B460C6">
        <w:rPr>
          <w:rFonts w:ascii="Times New Roman" w:hAnsi="Times New Roman"/>
          <w:b/>
          <w:sz w:val="18"/>
          <w:szCs w:val="18"/>
        </w:rPr>
        <w:t xml:space="preserve">Figura </w:t>
      </w:r>
      <w:r>
        <w:rPr>
          <w:rFonts w:ascii="Times New Roman" w:hAnsi="Times New Roman"/>
          <w:b/>
          <w:sz w:val="18"/>
          <w:szCs w:val="18"/>
        </w:rPr>
        <w:t>5</w:t>
      </w:r>
      <w:r w:rsidRPr="00B460C6">
        <w:rPr>
          <w:rFonts w:ascii="Times New Roman" w:hAnsi="Times New Roman"/>
          <w:b/>
          <w:sz w:val="18"/>
          <w:szCs w:val="18"/>
        </w:rPr>
        <w:t>.</w:t>
      </w:r>
      <w:r w:rsidR="00570A4F">
        <w:rPr>
          <w:rFonts w:ascii="Times New Roman" w:hAnsi="Times New Roman"/>
          <w:sz w:val="18"/>
          <w:szCs w:val="18"/>
        </w:rPr>
        <w:t xml:space="preserve"> Desempenho de catalisadores V não dopados na reação de DOP</w:t>
      </w:r>
      <w:r w:rsidR="001E100D">
        <w:rPr>
          <w:rFonts w:ascii="Times New Roman" w:hAnsi="Times New Roman"/>
          <w:sz w:val="18"/>
          <w:szCs w:val="18"/>
        </w:rPr>
        <w:t>.</w:t>
      </w:r>
    </w:p>
    <w:p w14:paraId="69BCB1AC" w14:textId="0A348280" w:rsidR="00695C44" w:rsidRDefault="00CF0307" w:rsidP="00FB3207">
      <w:pPr>
        <w:pStyle w:val="Ttulo2"/>
        <w:rPr>
          <w:rFonts w:ascii="Helvetica" w:hAnsi="Helvetica" w:cs="Helvetica"/>
          <w:sz w:val="24"/>
          <w:szCs w:val="24"/>
        </w:rPr>
      </w:pPr>
      <w:r w:rsidRPr="00CF0307">
        <w:rPr>
          <w:noProof/>
          <w:lang w:eastAsia="pt-BR"/>
        </w:rPr>
        <w:lastRenderedPageBreak/>
        <w:drawing>
          <wp:inline distT="0" distB="0" distL="0" distR="0" wp14:anchorId="6AFABAD2" wp14:editId="3D65D726">
            <wp:extent cx="2905125" cy="2131522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984" cy="213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90E12" w14:textId="505B50C1" w:rsidR="00695C44" w:rsidRDefault="00CF0307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CF0307">
        <w:rPr>
          <w:noProof/>
          <w:lang w:eastAsia="pt-BR"/>
        </w:rPr>
        <w:drawing>
          <wp:inline distT="0" distB="0" distL="0" distR="0" wp14:anchorId="0C599909" wp14:editId="2AA69DF2">
            <wp:extent cx="2895600" cy="2169637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309" cy="2170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757D8" w14:textId="618BD3EA" w:rsidR="00FB3207" w:rsidRPr="00FB3207" w:rsidRDefault="00FB3207" w:rsidP="00CF0307">
      <w:pPr>
        <w:spacing w:before="240"/>
        <w:jc w:val="both"/>
      </w:pPr>
      <w:r w:rsidRPr="00B460C6">
        <w:rPr>
          <w:rFonts w:ascii="Times New Roman" w:hAnsi="Times New Roman"/>
          <w:b/>
          <w:sz w:val="18"/>
          <w:szCs w:val="18"/>
        </w:rPr>
        <w:t xml:space="preserve">Figura </w:t>
      </w:r>
      <w:r>
        <w:rPr>
          <w:rFonts w:ascii="Times New Roman" w:hAnsi="Times New Roman"/>
          <w:b/>
          <w:sz w:val="18"/>
          <w:szCs w:val="18"/>
        </w:rPr>
        <w:t>6</w:t>
      </w:r>
      <w:r w:rsidRPr="00B460C6">
        <w:rPr>
          <w:rFonts w:ascii="Times New Roman" w:hAnsi="Times New Roman"/>
          <w:b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Desempenho de catalisadores V dopados com </w:t>
      </w:r>
      <w:proofErr w:type="spellStart"/>
      <w:r>
        <w:rPr>
          <w:rFonts w:ascii="Times New Roman" w:hAnsi="Times New Roman"/>
          <w:sz w:val="18"/>
          <w:szCs w:val="18"/>
        </w:rPr>
        <w:t>Sr</w:t>
      </w:r>
      <w:proofErr w:type="spellEnd"/>
      <w:r>
        <w:rPr>
          <w:rFonts w:ascii="Times New Roman" w:hAnsi="Times New Roman"/>
          <w:sz w:val="18"/>
          <w:szCs w:val="18"/>
        </w:rPr>
        <w:t xml:space="preserve"> na reação de DOP</w:t>
      </w:r>
      <w:r w:rsidR="00CF0307">
        <w:rPr>
          <w:rFonts w:ascii="Times New Roman" w:hAnsi="Times New Roman"/>
          <w:sz w:val="18"/>
          <w:szCs w:val="18"/>
        </w:rPr>
        <w:t>.</w:t>
      </w:r>
    </w:p>
    <w:p w14:paraId="20AA905D" w14:textId="09EB3D13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0866F004" w14:textId="19E45E56" w:rsidR="00951D13" w:rsidRPr="00951D13" w:rsidRDefault="003663E3" w:rsidP="00EA4E1B">
      <w:pPr>
        <w:pStyle w:val="TAMainText"/>
        <w:ind w:firstLine="187"/>
        <w:rPr>
          <w:lang w:val="pt-BR"/>
        </w:rPr>
      </w:pPr>
      <w:r>
        <w:rPr>
          <w:lang w:val="pt-BR"/>
        </w:rPr>
        <w:t xml:space="preserve">A </w:t>
      </w:r>
      <w:r w:rsidR="00D11BD3">
        <w:rPr>
          <w:lang w:val="pt-BR"/>
        </w:rPr>
        <w:t>impregnação</w:t>
      </w:r>
      <w:r>
        <w:rPr>
          <w:lang w:val="pt-BR"/>
        </w:rPr>
        <w:t xml:space="preserve"> sucessiva dos precursores de vanádio e estrôncio sobre o</w:t>
      </w:r>
      <w:r w:rsidR="00E3318E">
        <w:rPr>
          <w:lang w:val="pt-BR"/>
        </w:rPr>
        <w:t>s</w:t>
      </w:r>
      <w:r>
        <w:rPr>
          <w:lang w:val="pt-BR"/>
        </w:rPr>
        <w:t xml:space="preserve"> suporte</w:t>
      </w:r>
      <w:r w:rsidR="00E3318E">
        <w:rPr>
          <w:lang w:val="pt-BR"/>
        </w:rPr>
        <w:t>s</w:t>
      </w:r>
      <w:r>
        <w:rPr>
          <w:lang w:val="pt-BR"/>
        </w:rPr>
        <w:t xml:space="preserve"> </w:t>
      </w:r>
      <w:r w:rsidR="00736D81">
        <w:rPr>
          <w:lang w:val="pt-BR"/>
        </w:rPr>
        <w:t>Nb</w:t>
      </w:r>
      <w:r w:rsidR="00736D81" w:rsidRPr="00736D81">
        <w:rPr>
          <w:vertAlign w:val="subscript"/>
          <w:lang w:val="pt-BR"/>
        </w:rPr>
        <w:t>2</w:t>
      </w:r>
      <w:r w:rsidR="00736D81">
        <w:rPr>
          <w:lang w:val="pt-BR"/>
        </w:rPr>
        <w:t>O</w:t>
      </w:r>
      <w:r w:rsidR="00736D81" w:rsidRPr="00736D81">
        <w:rPr>
          <w:vertAlign w:val="subscript"/>
          <w:lang w:val="pt-BR"/>
        </w:rPr>
        <w:t>5</w:t>
      </w:r>
      <w:r w:rsidR="00736D81">
        <w:rPr>
          <w:lang w:val="pt-BR"/>
        </w:rPr>
        <w:t>-Al</w:t>
      </w:r>
      <w:r w:rsidR="00736D81" w:rsidRPr="00736D81">
        <w:rPr>
          <w:vertAlign w:val="subscript"/>
          <w:lang w:val="pt-BR"/>
        </w:rPr>
        <w:t>2</w:t>
      </w:r>
      <w:r w:rsidR="00736D81">
        <w:rPr>
          <w:lang w:val="pt-BR"/>
        </w:rPr>
        <w:t>O</w:t>
      </w:r>
      <w:r w:rsidR="00736D81" w:rsidRPr="00736D81">
        <w:rPr>
          <w:vertAlign w:val="subscript"/>
          <w:lang w:val="pt-BR"/>
        </w:rPr>
        <w:t>3</w:t>
      </w:r>
      <w:r>
        <w:rPr>
          <w:lang w:val="pt-BR"/>
        </w:rPr>
        <w:t xml:space="preserve">, resultado da mistura física entre ácido </w:t>
      </w:r>
      <w:proofErr w:type="spellStart"/>
      <w:r>
        <w:rPr>
          <w:lang w:val="pt-BR"/>
        </w:rPr>
        <w:t>nióbico</w:t>
      </w:r>
      <w:proofErr w:type="spellEnd"/>
      <w:r>
        <w:rPr>
          <w:lang w:val="pt-BR"/>
        </w:rPr>
        <w:t xml:space="preserve"> e </w:t>
      </w:r>
      <w:proofErr w:type="spellStart"/>
      <w:r>
        <w:rPr>
          <w:lang w:val="pt-BR"/>
        </w:rPr>
        <w:t>boemita</w:t>
      </w:r>
      <w:proofErr w:type="spellEnd"/>
      <w:r>
        <w:rPr>
          <w:lang w:val="pt-BR"/>
        </w:rPr>
        <w:t xml:space="preserve"> calcinada a 500°C, </w:t>
      </w:r>
      <w:r w:rsidR="00736D81">
        <w:rPr>
          <w:lang w:val="pt-BR"/>
        </w:rPr>
        <w:t xml:space="preserve">levou à formação de estruturas cristalinas identificadas como </w:t>
      </w:r>
      <w:r w:rsidR="00736D81" w:rsidRPr="00736D81">
        <w:rPr>
          <w:lang w:val="pt-BR"/>
        </w:rPr>
        <w:t>V</w:t>
      </w:r>
      <w:r w:rsidR="00736D81" w:rsidRPr="00736D81">
        <w:rPr>
          <w:vertAlign w:val="subscript"/>
          <w:lang w:val="pt-BR"/>
        </w:rPr>
        <w:t>2</w:t>
      </w:r>
      <w:r w:rsidR="00736D81" w:rsidRPr="00736D81">
        <w:rPr>
          <w:lang w:val="pt-BR"/>
        </w:rPr>
        <w:t>O</w:t>
      </w:r>
      <w:r w:rsidR="00736D81" w:rsidRPr="00736D81">
        <w:rPr>
          <w:vertAlign w:val="subscript"/>
          <w:lang w:val="pt-BR"/>
        </w:rPr>
        <w:t>5</w:t>
      </w:r>
      <w:r w:rsidR="00736D81" w:rsidRPr="00736D81">
        <w:rPr>
          <w:lang w:val="pt-BR"/>
        </w:rPr>
        <w:t>, Nb</w:t>
      </w:r>
      <w:r w:rsidR="00736D81" w:rsidRPr="00736D81">
        <w:rPr>
          <w:vertAlign w:val="subscript"/>
          <w:lang w:val="pt-BR"/>
        </w:rPr>
        <w:t>2</w:t>
      </w:r>
      <w:r w:rsidR="00736D81" w:rsidRPr="00736D81">
        <w:rPr>
          <w:lang w:val="pt-BR"/>
        </w:rPr>
        <w:t>O</w:t>
      </w:r>
      <w:r w:rsidR="00736D81" w:rsidRPr="00736D81">
        <w:rPr>
          <w:vertAlign w:val="subscript"/>
          <w:lang w:val="pt-BR"/>
        </w:rPr>
        <w:t>5</w:t>
      </w:r>
      <w:r w:rsidR="00736D81" w:rsidRPr="00736D81">
        <w:rPr>
          <w:lang w:val="pt-BR"/>
        </w:rPr>
        <w:t xml:space="preserve">, </w:t>
      </w:r>
      <w:proofErr w:type="spellStart"/>
      <w:r w:rsidR="00736D81" w:rsidRPr="00736D81">
        <w:rPr>
          <w:lang w:val="pt-BR"/>
        </w:rPr>
        <w:t>SrO</w:t>
      </w:r>
      <w:proofErr w:type="spellEnd"/>
      <w:r w:rsidR="00736D81" w:rsidRPr="00736D81">
        <w:rPr>
          <w:lang w:val="pt-BR"/>
        </w:rPr>
        <w:t xml:space="preserve"> e óxidos mistos tais como V-O-</w:t>
      </w:r>
      <w:proofErr w:type="spellStart"/>
      <w:r w:rsidR="00736D81" w:rsidRPr="00736D81">
        <w:rPr>
          <w:lang w:val="pt-BR"/>
        </w:rPr>
        <w:t>Nb</w:t>
      </w:r>
      <w:proofErr w:type="spellEnd"/>
      <w:r w:rsidR="00736D81" w:rsidRPr="00736D81">
        <w:rPr>
          <w:lang w:val="pt-BR"/>
        </w:rPr>
        <w:t xml:space="preserve">, </w:t>
      </w:r>
      <w:r w:rsidR="00B076FD" w:rsidRPr="00E65FA4">
        <w:rPr>
          <w:lang w:val="pt-BR"/>
        </w:rPr>
        <w:t xml:space="preserve">foram confirmados pelos </w:t>
      </w:r>
      <w:r w:rsidR="00736D81" w:rsidRPr="00E65FA4">
        <w:rPr>
          <w:lang w:val="pt-BR"/>
        </w:rPr>
        <w:t>resultados</w:t>
      </w:r>
      <w:r w:rsidR="00736D81">
        <w:rPr>
          <w:lang w:val="pt-BR"/>
        </w:rPr>
        <w:t xml:space="preserve"> do espectro</w:t>
      </w:r>
      <w:r w:rsidR="00736D81" w:rsidRPr="00736D81">
        <w:rPr>
          <w:lang w:val="pt-BR"/>
        </w:rPr>
        <w:t xml:space="preserve"> Raman e MEV</w:t>
      </w:r>
      <w:r w:rsidR="00736D81">
        <w:rPr>
          <w:lang w:val="pt-BR"/>
        </w:rPr>
        <w:t xml:space="preserve">. </w:t>
      </w:r>
      <w:r w:rsidR="00624B95">
        <w:rPr>
          <w:lang w:val="pt-BR"/>
        </w:rPr>
        <w:t xml:space="preserve">A melhora da seletividade com a adição de estrôncio esteve associada à diminuição da redutibilidade e maior basicidade. </w:t>
      </w:r>
      <w:r w:rsidR="00AC142A">
        <w:rPr>
          <w:lang w:val="pt-BR"/>
        </w:rPr>
        <w:t xml:space="preserve">Além disso, catalisador contendo 10% m/m de </w:t>
      </w:r>
      <w:proofErr w:type="spellStart"/>
      <w:r w:rsidR="00AC142A">
        <w:rPr>
          <w:lang w:val="pt-BR"/>
        </w:rPr>
        <w:t>SrO</w:t>
      </w:r>
      <w:proofErr w:type="spellEnd"/>
      <w:r w:rsidR="00AC142A">
        <w:rPr>
          <w:lang w:val="pt-BR"/>
        </w:rPr>
        <w:t xml:space="preserve"> e 10% m/m de Nb</w:t>
      </w:r>
      <w:r w:rsidR="00EB7203" w:rsidRPr="00EB7203">
        <w:rPr>
          <w:vertAlign w:val="subscript"/>
          <w:lang w:val="pt-BR"/>
        </w:rPr>
        <w:t>2</w:t>
      </w:r>
      <w:r w:rsidR="00EB7203">
        <w:rPr>
          <w:lang w:val="pt-BR"/>
        </w:rPr>
        <w:t>O</w:t>
      </w:r>
      <w:r w:rsidR="00EB7203" w:rsidRPr="00EB7203">
        <w:rPr>
          <w:vertAlign w:val="subscript"/>
          <w:lang w:val="pt-BR"/>
        </w:rPr>
        <w:t>5</w:t>
      </w:r>
      <w:r w:rsidR="00EB7203">
        <w:rPr>
          <w:lang w:val="pt-BR"/>
        </w:rPr>
        <w:t xml:space="preserve"> foi o mais seletivo </w:t>
      </w:r>
      <w:r w:rsidR="00E6025F">
        <w:rPr>
          <w:lang w:val="pt-BR"/>
        </w:rPr>
        <w:t>devido à</w:t>
      </w:r>
      <w:r w:rsidR="00E6025F" w:rsidRPr="00E6025F">
        <w:rPr>
          <w:lang w:val="pt-BR"/>
        </w:rPr>
        <w:t xml:space="preserve">s propriedades ácido-base e a formação de menores agregados sólidos superficiais evidenciados nas análises por espectro Raman e MEV </w:t>
      </w:r>
      <w:r w:rsidR="00E6025F">
        <w:rPr>
          <w:lang w:val="pt-BR"/>
        </w:rPr>
        <w:t xml:space="preserve">que favoreceram a </w:t>
      </w:r>
      <w:r w:rsidR="00E6025F" w:rsidRPr="00E6025F">
        <w:rPr>
          <w:lang w:val="pt-BR"/>
        </w:rPr>
        <w:t>produção seletiva do propeno na reação de DOP</w:t>
      </w:r>
      <w:r w:rsidR="00E6025F">
        <w:rPr>
          <w:lang w:val="pt-BR"/>
        </w:rPr>
        <w:t xml:space="preserve">. </w:t>
      </w:r>
      <w:r w:rsidR="00884205">
        <w:rPr>
          <w:lang w:val="pt-BR"/>
        </w:rPr>
        <w:t>Com a utilização da</w:t>
      </w:r>
      <w:r w:rsidR="00EC0CDD">
        <w:rPr>
          <w:lang w:val="pt-BR"/>
        </w:rPr>
        <w:t xml:space="preserve"> razão molar </w:t>
      </w:r>
      <w:r w:rsidR="00EC0CDD" w:rsidRPr="00EC0CDD">
        <w:rPr>
          <w:lang w:val="pt-BR"/>
        </w:rPr>
        <w:t>O</w:t>
      </w:r>
      <w:r w:rsidR="00EC0CDD" w:rsidRPr="00EC0CDD">
        <w:rPr>
          <w:vertAlign w:val="subscript"/>
          <w:lang w:val="pt-BR"/>
        </w:rPr>
        <w:t>2</w:t>
      </w:r>
      <w:r w:rsidR="00EC0CDD">
        <w:rPr>
          <w:lang w:val="pt-BR"/>
        </w:rPr>
        <w:t>:</w:t>
      </w:r>
      <w:r w:rsidR="00EC0CDD" w:rsidRPr="00EC0CDD">
        <w:rPr>
          <w:lang w:val="pt-BR"/>
        </w:rPr>
        <w:t>C</w:t>
      </w:r>
      <w:r w:rsidR="00EC0CDD" w:rsidRPr="00EC0CDD">
        <w:rPr>
          <w:vertAlign w:val="subscript"/>
          <w:lang w:val="pt-BR"/>
        </w:rPr>
        <w:t>3</w:t>
      </w:r>
      <w:r w:rsidR="00EC0CDD" w:rsidRPr="00EC0CDD">
        <w:rPr>
          <w:lang w:val="pt-BR"/>
        </w:rPr>
        <w:t>H</w:t>
      </w:r>
      <w:r w:rsidR="00EC0CDD" w:rsidRPr="00EC0CDD">
        <w:rPr>
          <w:vertAlign w:val="subscript"/>
          <w:lang w:val="pt-BR"/>
        </w:rPr>
        <w:t>8</w:t>
      </w:r>
      <w:r w:rsidR="00EC0CDD">
        <w:rPr>
          <w:lang w:val="pt-BR"/>
        </w:rPr>
        <w:t>:He = 5:2:4</w:t>
      </w:r>
      <w:r w:rsidR="000B274A">
        <w:rPr>
          <w:lang w:val="pt-BR"/>
        </w:rPr>
        <w:t>,</w:t>
      </w:r>
      <w:r w:rsidR="00EC0CDD">
        <w:rPr>
          <w:lang w:val="pt-BR"/>
        </w:rPr>
        <w:t xml:space="preserve"> </w:t>
      </w:r>
      <w:r w:rsidR="00321B81">
        <w:rPr>
          <w:lang w:val="pt-BR"/>
        </w:rPr>
        <w:t xml:space="preserve">o desempenho do catalisador mais seletivo foi em termos </w:t>
      </w:r>
      <w:r w:rsidR="00321B81" w:rsidRPr="00E65FA4">
        <w:rPr>
          <w:lang w:val="pt-BR"/>
        </w:rPr>
        <w:t>d</w:t>
      </w:r>
      <w:r w:rsidR="002F4C6C" w:rsidRPr="00E65FA4">
        <w:rPr>
          <w:lang w:val="pt-BR"/>
        </w:rPr>
        <w:t>os</w:t>
      </w:r>
      <w:r w:rsidR="008543AE" w:rsidRPr="00E65FA4">
        <w:rPr>
          <w:lang w:val="pt-BR"/>
        </w:rPr>
        <w:t xml:space="preserve"> valores de rendimento e seletividade ao propeno</w:t>
      </w:r>
      <w:r w:rsidR="00EC0CDD">
        <w:rPr>
          <w:lang w:val="pt-BR"/>
        </w:rPr>
        <w:t xml:space="preserve"> </w:t>
      </w:r>
      <w:r w:rsidR="00321B81">
        <w:rPr>
          <w:lang w:val="pt-BR"/>
        </w:rPr>
        <w:t>respectivamente</w:t>
      </w:r>
      <w:r w:rsidR="008543AE">
        <w:rPr>
          <w:lang w:val="pt-BR"/>
        </w:rPr>
        <w:t xml:space="preserve"> em torno de 9,3% e 15% a 500 °C. </w:t>
      </w:r>
      <w:r w:rsidR="00EC0CDD">
        <w:rPr>
          <w:lang w:val="pt-BR"/>
        </w:rPr>
        <w:t xml:space="preserve"> </w:t>
      </w:r>
    </w:p>
    <w:p w14:paraId="6BE32F7B" w14:textId="4F456A3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25389F75" w14:textId="23D8E0B3" w:rsidR="001D5E03" w:rsidRPr="00521213" w:rsidRDefault="000E5027" w:rsidP="000E5027">
      <w:pPr>
        <w:spacing w:after="240" w:line="240" w:lineRule="exact"/>
        <w:ind w:firstLine="204"/>
        <w:jc w:val="both"/>
        <w:rPr>
          <w:rFonts w:ascii="Times New Roman" w:hAnsi="Times New Roman"/>
          <w:color w:val="262626"/>
          <w:sz w:val="20"/>
          <w:szCs w:val="20"/>
        </w:rPr>
      </w:pPr>
      <w:r w:rsidRPr="00521213">
        <w:rPr>
          <w:rFonts w:ascii="Times New Roman" w:hAnsi="Times New Roman"/>
          <w:color w:val="262626"/>
          <w:sz w:val="20"/>
          <w:szCs w:val="20"/>
        </w:rPr>
        <w:t>Ao L</w:t>
      </w:r>
      <w:r>
        <w:rPr>
          <w:rFonts w:ascii="Times New Roman" w:hAnsi="Times New Roman"/>
          <w:color w:val="262626"/>
          <w:sz w:val="20"/>
          <w:szCs w:val="20"/>
        </w:rPr>
        <w:t>AB</w:t>
      </w:r>
      <w:r w:rsidRPr="00521213">
        <w:rPr>
          <w:rFonts w:ascii="Times New Roman" w:hAnsi="Times New Roman"/>
          <w:color w:val="262626"/>
          <w:sz w:val="20"/>
          <w:szCs w:val="20"/>
        </w:rPr>
        <w:t>CP-INPE (Cachoeira Paulista – SP) pel</w:t>
      </w:r>
      <w:r>
        <w:rPr>
          <w:rFonts w:ascii="Times New Roman" w:hAnsi="Times New Roman"/>
          <w:color w:val="262626"/>
          <w:sz w:val="20"/>
          <w:szCs w:val="20"/>
        </w:rPr>
        <w:t>a síntese dos suportes alumina e nióbio-alumina.</w:t>
      </w:r>
      <w:r w:rsidRPr="00521213">
        <w:rPr>
          <w:rFonts w:ascii="Times New Roman" w:hAnsi="Times New Roman"/>
          <w:color w:val="262626"/>
          <w:sz w:val="20"/>
          <w:szCs w:val="20"/>
        </w:rPr>
        <w:t xml:space="preserve"> </w:t>
      </w:r>
      <w:r w:rsidRPr="000E5027">
        <w:rPr>
          <w:rFonts w:ascii="Times New Roman" w:hAnsi="Times New Roman"/>
          <w:color w:val="262626"/>
          <w:sz w:val="20"/>
          <w:szCs w:val="20"/>
        </w:rPr>
        <w:t>O presente trabalho foi realizado com apoio da Coordenação de Aperfeiçoamento de Pessoal de Nível Superior - Brasil (CAPES) - Código de Financiamento 001.</w:t>
      </w:r>
    </w:p>
    <w:p w14:paraId="1EAAA287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23750293" w14:textId="1BC9EDC5" w:rsidR="00DF65FA" w:rsidRPr="008B06D6" w:rsidRDefault="009122D5" w:rsidP="00DF65FA">
      <w:pPr>
        <w:pStyle w:val="TAMainText"/>
        <w:numPr>
          <w:ilvl w:val="0"/>
          <w:numId w:val="1"/>
        </w:numPr>
        <w:ind w:left="357" w:hanging="357"/>
      </w:pPr>
      <w:r>
        <w:rPr>
          <w:rFonts w:cs="Times"/>
          <w:color w:val="262626"/>
          <w:lang w:val="pt-BR"/>
        </w:rPr>
        <w:t xml:space="preserve">F. Cavani; N. </w:t>
      </w:r>
      <w:proofErr w:type="spellStart"/>
      <w:r>
        <w:rPr>
          <w:rFonts w:cs="Times"/>
          <w:color w:val="262626"/>
          <w:lang w:val="pt-BR"/>
        </w:rPr>
        <w:t>Ballarini</w:t>
      </w:r>
      <w:proofErr w:type="spellEnd"/>
      <w:r>
        <w:rPr>
          <w:rFonts w:cs="Times"/>
          <w:color w:val="262626"/>
          <w:lang w:val="pt-BR"/>
        </w:rPr>
        <w:t>;</w:t>
      </w:r>
      <w:r w:rsidR="00DF65FA" w:rsidRPr="008B06D6">
        <w:rPr>
          <w:rFonts w:cs="Times"/>
          <w:color w:val="262626"/>
          <w:lang w:val="pt-BR"/>
        </w:rPr>
        <w:t xml:space="preserve"> A. </w:t>
      </w:r>
      <w:proofErr w:type="spellStart"/>
      <w:r w:rsidR="00DF65FA" w:rsidRPr="008B06D6">
        <w:rPr>
          <w:rFonts w:cs="Times"/>
          <w:color w:val="262626"/>
          <w:lang w:val="pt-BR"/>
        </w:rPr>
        <w:t>Cericola</w:t>
      </w:r>
      <w:proofErr w:type="spellEnd"/>
      <w:r w:rsidR="00DF65FA" w:rsidRPr="008B06D6">
        <w:rPr>
          <w:rFonts w:cs="Times"/>
          <w:color w:val="262626"/>
          <w:lang w:val="pt-BR"/>
        </w:rPr>
        <w:t>,</w:t>
      </w:r>
      <w:r w:rsidR="00DF65FA" w:rsidRPr="008B06D6">
        <w:rPr>
          <w:rFonts w:cs="Times"/>
          <w:i/>
          <w:color w:val="262626"/>
          <w:lang w:val="pt-BR"/>
        </w:rPr>
        <w:t xml:space="preserve"> Catal. </w:t>
      </w:r>
      <w:r w:rsidR="00DF65FA" w:rsidRPr="008B06D6">
        <w:rPr>
          <w:rFonts w:cs="Times"/>
          <w:i/>
          <w:color w:val="262626"/>
        </w:rPr>
        <w:t>Today</w:t>
      </w:r>
      <w:r w:rsidR="00DF65FA">
        <w:rPr>
          <w:rFonts w:cs="Times"/>
          <w:i/>
          <w:color w:val="262626"/>
        </w:rPr>
        <w:t xml:space="preserve"> </w:t>
      </w:r>
      <w:r w:rsidR="00DF65FA" w:rsidRPr="00E443D3">
        <w:rPr>
          <w:rFonts w:cs="Times"/>
          <w:b/>
          <w:color w:val="262626"/>
        </w:rPr>
        <w:t>2007</w:t>
      </w:r>
      <w:r w:rsidR="00DF65FA">
        <w:rPr>
          <w:rFonts w:cs="Times"/>
          <w:b/>
          <w:color w:val="262626"/>
        </w:rPr>
        <w:t>,</w:t>
      </w:r>
      <w:r w:rsidR="00CC5262">
        <w:rPr>
          <w:rFonts w:cs="Times"/>
          <w:b/>
          <w:color w:val="262626"/>
        </w:rPr>
        <w:t xml:space="preserve"> </w:t>
      </w:r>
      <w:r w:rsidR="00DF65FA" w:rsidRPr="00E443D3">
        <w:rPr>
          <w:rFonts w:cs="Times"/>
          <w:i/>
          <w:color w:val="262626"/>
        </w:rPr>
        <w:t>127</w:t>
      </w:r>
      <w:r w:rsidR="00DF65FA">
        <w:rPr>
          <w:rFonts w:cs="Times"/>
          <w:i/>
          <w:color w:val="262626"/>
        </w:rPr>
        <w:t>,</w:t>
      </w:r>
      <w:r w:rsidR="00CC5262">
        <w:rPr>
          <w:rFonts w:cs="Times"/>
          <w:color w:val="262626"/>
        </w:rPr>
        <w:t xml:space="preserve"> </w:t>
      </w:r>
      <w:r w:rsidR="00DF65FA" w:rsidRPr="008B06D6">
        <w:rPr>
          <w:rFonts w:cs="Times"/>
          <w:color w:val="262626"/>
        </w:rPr>
        <w:t>113-131.</w:t>
      </w:r>
    </w:p>
    <w:p w14:paraId="7D667AA2" w14:textId="739CA1DF" w:rsidR="00E83625" w:rsidRPr="00170A85" w:rsidRDefault="00E83625" w:rsidP="00E83625">
      <w:pPr>
        <w:pStyle w:val="PargrafodaLista"/>
        <w:numPr>
          <w:ilvl w:val="0"/>
          <w:numId w:val="1"/>
        </w:numPr>
        <w:spacing w:line="240" w:lineRule="exact"/>
        <w:ind w:left="357" w:hanging="357"/>
        <w:jc w:val="both"/>
        <w:rPr>
          <w:rFonts w:ascii="Times" w:hAnsi="Times" w:cs="Times"/>
          <w:color w:val="262626"/>
          <w:lang w:val="en-US"/>
        </w:rPr>
      </w:pPr>
      <w:r w:rsidRPr="00170A85">
        <w:rPr>
          <w:rFonts w:ascii="Times" w:hAnsi="Times" w:cs="Times"/>
          <w:color w:val="262626"/>
          <w:lang w:val="en-US"/>
        </w:rPr>
        <w:t xml:space="preserve">C.A. </w:t>
      </w:r>
      <w:proofErr w:type="spellStart"/>
      <w:r w:rsidRPr="00170A85">
        <w:rPr>
          <w:rFonts w:ascii="Times" w:hAnsi="Times" w:cs="Times"/>
          <w:color w:val="262626"/>
          <w:lang w:val="en-US"/>
        </w:rPr>
        <w:t>Carrero</w:t>
      </w:r>
      <w:proofErr w:type="spellEnd"/>
      <w:r w:rsidRPr="00170A85">
        <w:rPr>
          <w:rFonts w:ascii="Times" w:hAnsi="Times" w:cs="Times"/>
          <w:color w:val="262626"/>
          <w:lang w:val="en-US"/>
        </w:rPr>
        <w:t xml:space="preserve">; R. </w:t>
      </w:r>
      <w:proofErr w:type="spellStart"/>
      <w:proofErr w:type="gramStart"/>
      <w:r w:rsidRPr="00170A85">
        <w:rPr>
          <w:rFonts w:ascii="Times" w:hAnsi="Times" w:cs="Times"/>
          <w:color w:val="262626"/>
          <w:lang w:val="en-US"/>
        </w:rPr>
        <w:t>Schloegl</w:t>
      </w:r>
      <w:proofErr w:type="spellEnd"/>
      <w:r w:rsidRPr="00170A85">
        <w:rPr>
          <w:rFonts w:ascii="Times" w:hAnsi="Times" w:cs="Times"/>
          <w:color w:val="262626"/>
          <w:lang w:val="en-US"/>
        </w:rPr>
        <w:t>;</w:t>
      </w:r>
      <w:proofErr w:type="gramEnd"/>
      <w:r w:rsidRPr="00170A85">
        <w:rPr>
          <w:rFonts w:ascii="Times" w:hAnsi="Times" w:cs="Times"/>
          <w:color w:val="262626"/>
          <w:lang w:val="en-US"/>
        </w:rPr>
        <w:t xml:space="preserve"> I.E. </w:t>
      </w:r>
      <w:proofErr w:type="spellStart"/>
      <w:r w:rsidRPr="00170A85">
        <w:rPr>
          <w:rFonts w:ascii="Times" w:hAnsi="Times" w:cs="Times"/>
          <w:color w:val="262626"/>
          <w:lang w:val="en-US"/>
        </w:rPr>
        <w:t>Wachs</w:t>
      </w:r>
      <w:proofErr w:type="spellEnd"/>
      <w:r w:rsidRPr="00170A85">
        <w:rPr>
          <w:rFonts w:ascii="Times" w:hAnsi="Times" w:cs="Times"/>
          <w:color w:val="262626"/>
          <w:lang w:val="en-US"/>
        </w:rPr>
        <w:t xml:space="preserve">; R. </w:t>
      </w:r>
      <w:proofErr w:type="spellStart"/>
      <w:r w:rsidRPr="00170A85">
        <w:rPr>
          <w:rFonts w:ascii="Times" w:hAnsi="Times" w:cs="Times"/>
          <w:color w:val="262626"/>
          <w:lang w:val="en-US"/>
        </w:rPr>
        <w:t>Schomaecker</w:t>
      </w:r>
      <w:proofErr w:type="spellEnd"/>
      <w:r w:rsidRPr="00170A85">
        <w:rPr>
          <w:rFonts w:ascii="Times" w:hAnsi="Times" w:cs="Times"/>
          <w:color w:val="262626"/>
          <w:lang w:val="en-US"/>
        </w:rPr>
        <w:t xml:space="preserve">, </w:t>
      </w:r>
      <w:r w:rsidR="0074526F">
        <w:rPr>
          <w:rFonts w:ascii="Times" w:hAnsi="Times" w:cs="Times"/>
          <w:i/>
          <w:color w:val="262626"/>
          <w:lang w:val="en-US"/>
        </w:rPr>
        <w:t xml:space="preserve">ACS Cat. </w:t>
      </w:r>
      <w:r w:rsidRPr="00170A85">
        <w:rPr>
          <w:rFonts w:ascii="Times" w:hAnsi="Times" w:cs="Times"/>
          <w:b/>
          <w:color w:val="262626"/>
          <w:lang w:val="en-US"/>
        </w:rPr>
        <w:t xml:space="preserve">2014, </w:t>
      </w:r>
      <w:r w:rsidRPr="00170A85">
        <w:rPr>
          <w:rFonts w:ascii="Times" w:hAnsi="Times" w:cs="Times"/>
          <w:i/>
          <w:color w:val="262626"/>
          <w:lang w:val="en-US"/>
        </w:rPr>
        <w:t>4</w:t>
      </w:r>
      <w:r w:rsidRPr="00170A85">
        <w:rPr>
          <w:rFonts w:ascii="Times" w:hAnsi="Times" w:cs="Times"/>
          <w:color w:val="262626"/>
          <w:lang w:val="en-US"/>
        </w:rPr>
        <w:t>, 3357-3380.</w:t>
      </w:r>
    </w:p>
    <w:p w14:paraId="305ABF35" w14:textId="3475C416" w:rsidR="00E36EB6" w:rsidRPr="009122D5" w:rsidRDefault="00E36EB6" w:rsidP="00E36EB6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9122D5">
        <w:rPr>
          <w:rFonts w:ascii="Times New Roman" w:hAnsi="Times New Roman"/>
          <w:lang w:val="en-US"/>
        </w:rPr>
        <w:t xml:space="preserve">I. </w:t>
      </w:r>
      <w:proofErr w:type="spellStart"/>
      <w:r w:rsidRPr="009122D5">
        <w:rPr>
          <w:rFonts w:ascii="Times New Roman" w:hAnsi="Times New Roman"/>
          <w:lang w:val="en-US"/>
        </w:rPr>
        <w:t>Amghizar</w:t>
      </w:r>
      <w:proofErr w:type="spellEnd"/>
      <w:r w:rsidR="009122D5" w:rsidRPr="009122D5">
        <w:rPr>
          <w:rFonts w:ascii="Times New Roman" w:hAnsi="Times New Roman"/>
          <w:lang w:val="en-US"/>
        </w:rPr>
        <w:t>;</w:t>
      </w:r>
      <w:r w:rsidRPr="009122D5">
        <w:rPr>
          <w:rFonts w:ascii="Times New Roman" w:hAnsi="Times New Roman"/>
          <w:lang w:val="en-US"/>
        </w:rPr>
        <w:t xml:space="preserve"> L.A. </w:t>
      </w:r>
      <w:proofErr w:type="spellStart"/>
      <w:r w:rsidRPr="009122D5">
        <w:rPr>
          <w:rFonts w:ascii="Times New Roman" w:hAnsi="Times New Roman"/>
          <w:lang w:val="en-US"/>
        </w:rPr>
        <w:t>Vandewalle</w:t>
      </w:r>
      <w:proofErr w:type="spellEnd"/>
      <w:r w:rsidR="009122D5" w:rsidRPr="009122D5">
        <w:rPr>
          <w:rFonts w:ascii="Times New Roman" w:hAnsi="Times New Roman"/>
          <w:lang w:val="en-US"/>
        </w:rPr>
        <w:t>;</w:t>
      </w:r>
      <w:r w:rsidRPr="009122D5">
        <w:rPr>
          <w:rFonts w:ascii="Times New Roman" w:hAnsi="Times New Roman"/>
          <w:lang w:val="en-US"/>
        </w:rPr>
        <w:t xml:space="preserve"> K.M</w:t>
      </w:r>
      <w:r w:rsidR="009122D5" w:rsidRPr="009122D5">
        <w:rPr>
          <w:rFonts w:ascii="Times New Roman" w:hAnsi="Times New Roman"/>
          <w:lang w:val="en-US"/>
        </w:rPr>
        <w:t>.</w:t>
      </w:r>
      <w:r w:rsidRPr="009122D5">
        <w:rPr>
          <w:rFonts w:ascii="Times New Roman" w:hAnsi="Times New Roman"/>
          <w:lang w:val="en-US"/>
        </w:rPr>
        <w:t xml:space="preserve"> van </w:t>
      </w:r>
      <w:proofErr w:type="spellStart"/>
      <w:r w:rsidRPr="009122D5">
        <w:rPr>
          <w:rFonts w:ascii="Times New Roman" w:hAnsi="Times New Roman"/>
          <w:lang w:val="en-US"/>
        </w:rPr>
        <w:t>Geem</w:t>
      </w:r>
      <w:proofErr w:type="spellEnd"/>
      <w:r w:rsidR="009122D5" w:rsidRPr="009122D5">
        <w:rPr>
          <w:rFonts w:ascii="Times New Roman" w:hAnsi="Times New Roman"/>
          <w:lang w:val="en-US"/>
        </w:rPr>
        <w:t>;</w:t>
      </w:r>
      <w:r w:rsidRPr="009122D5">
        <w:rPr>
          <w:rFonts w:ascii="Times New Roman" w:hAnsi="Times New Roman"/>
          <w:lang w:val="en-US"/>
        </w:rPr>
        <w:t xml:space="preserve"> G.B. Marin</w:t>
      </w:r>
      <w:r w:rsidR="009122D5" w:rsidRPr="009122D5">
        <w:rPr>
          <w:rFonts w:ascii="Times New Roman" w:hAnsi="Times New Roman"/>
          <w:lang w:val="en-US"/>
        </w:rPr>
        <w:t>,</w:t>
      </w:r>
      <w:r w:rsidRPr="009122D5">
        <w:rPr>
          <w:rFonts w:ascii="Times New Roman" w:hAnsi="Times New Roman"/>
          <w:lang w:val="en-US"/>
        </w:rPr>
        <w:t xml:space="preserve"> </w:t>
      </w:r>
      <w:r w:rsidR="009122D5">
        <w:rPr>
          <w:rFonts w:ascii="Times New Roman" w:hAnsi="Times New Roman"/>
          <w:i/>
          <w:lang w:val="en-US"/>
        </w:rPr>
        <w:t>Engineering</w:t>
      </w:r>
      <w:r w:rsidRPr="009122D5">
        <w:rPr>
          <w:rFonts w:ascii="Times New Roman" w:hAnsi="Times New Roman"/>
          <w:lang w:val="en-US"/>
        </w:rPr>
        <w:t xml:space="preserve"> </w:t>
      </w:r>
      <w:r w:rsidRPr="009122D5">
        <w:rPr>
          <w:rFonts w:ascii="Times New Roman" w:hAnsi="Times New Roman"/>
          <w:b/>
          <w:lang w:val="en-US"/>
        </w:rPr>
        <w:t xml:space="preserve">2017, </w:t>
      </w:r>
      <w:r w:rsidRPr="009122D5">
        <w:rPr>
          <w:rFonts w:ascii="Times New Roman" w:hAnsi="Times New Roman"/>
          <w:i/>
          <w:lang w:val="en-US"/>
        </w:rPr>
        <w:t>3,</w:t>
      </w:r>
      <w:r w:rsidRPr="009122D5">
        <w:rPr>
          <w:rFonts w:ascii="Times New Roman" w:hAnsi="Times New Roman"/>
          <w:lang w:val="en-US"/>
        </w:rPr>
        <w:t xml:space="preserve"> 171-178. </w:t>
      </w:r>
    </w:p>
    <w:p w14:paraId="691125B7" w14:textId="362155D1" w:rsidR="00DF65FA" w:rsidRPr="009122D5" w:rsidRDefault="00045E82" w:rsidP="00BB508B">
      <w:pPr>
        <w:pStyle w:val="TAMainText"/>
        <w:numPr>
          <w:ilvl w:val="0"/>
          <w:numId w:val="1"/>
        </w:numPr>
      </w:pPr>
      <w:r w:rsidRPr="009122D5">
        <w:t>Y</w:t>
      </w:r>
      <w:r w:rsidR="009122D5" w:rsidRPr="009122D5">
        <w:t>.</w:t>
      </w:r>
      <w:r w:rsidRPr="009122D5">
        <w:t xml:space="preserve"> Gambo</w:t>
      </w:r>
      <w:r w:rsidR="009122D5" w:rsidRPr="009122D5">
        <w:t>;</w:t>
      </w:r>
      <w:r w:rsidRPr="009122D5">
        <w:t xml:space="preserve"> S</w:t>
      </w:r>
      <w:r w:rsidR="009122D5" w:rsidRPr="009122D5">
        <w:t>.</w:t>
      </w:r>
      <w:r w:rsidRPr="009122D5">
        <w:t xml:space="preserve"> Adamu</w:t>
      </w:r>
      <w:r w:rsidR="009122D5" w:rsidRPr="009122D5">
        <w:t>;</w:t>
      </w:r>
      <w:r w:rsidRPr="009122D5">
        <w:t xml:space="preserve"> A.A. </w:t>
      </w:r>
      <w:proofErr w:type="spellStart"/>
      <w:r w:rsidRPr="009122D5">
        <w:t>Abdulrasheed</w:t>
      </w:r>
      <w:proofErr w:type="spellEnd"/>
      <w:r w:rsidR="009122D5" w:rsidRPr="009122D5">
        <w:t>;</w:t>
      </w:r>
      <w:r w:rsidRPr="009122D5">
        <w:t xml:space="preserve"> R.A</w:t>
      </w:r>
      <w:r w:rsidR="009122D5" w:rsidRPr="009122D5">
        <w:t>.</w:t>
      </w:r>
      <w:r w:rsidRPr="009122D5">
        <w:t xml:space="preserve"> Lucky</w:t>
      </w:r>
      <w:r w:rsidR="009122D5" w:rsidRPr="009122D5">
        <w:t>;</w:t>
      </w:r>
      <w:r w:rsidRPr="009122D5">
        <w:t xml:space="preserve"> M.S</w:t>
      </w:r>
      <w:r w:rsidR="009122D5" w:rsidRPr="009122D5">
        <w:t>.</w:t>
      </w:r>
      <w:r w:rsidRPr="009122D5">
        <w:t xml:space="preserve"> Ba-</w:t>
      </w:r>
      <w:proofErr w:type="spellStart"/>
      <w:r w:rsidRPr="009122D5">
        <w:t>Shammakh</w:t>
      </w:r>
      <w:proofErr w:type="spellEnd"/>
      <w:r w:rsidRPr="009122D5">
        <w:t>, M.M</w:t>
      </w:r>
      <w:r w:rsidR="009122D5" w:rsidRPr="009122D5">
        <w:t>.</w:t>
      </w:r>
      <w:r w:rsidRPr="009122D5">
        <w:t xml:space="preserve"> </w:t>
      </w:r>
      <w:r w:rsidR="009122D5" w:rsidRPr="009122D5">
        <w:t>Hossain,</w:t>
      </w:r>
      <w:r w:rsidRPr="009122D5">
        <w:t xml:space="preserve"> </w:t>
      </w:r>
      <w:r w:rsidRPr="009122D5">
        <w:rPr>
          <w:i/>
        </w:rPr>
        <w:t>Appl</w:t>
      </w:r>
      <w:r w:rsidR="0008364B">
        <w:rPr>
          <w:i/>
        </w:rPr>
        <w:t>.</w:t>
      </w:r>
      <w:r w:rsidRPr="009122D5">
        <w:rPr>
          <w:i/>
        </w:rPr>
        <w:t xml:space="preserve"> </w:t>
      </w:r>
      <w:proofErr w:type="spellStart"/>
      <w:r w:rsidRPr="009122D5">
        <w:rPr>
          <w:i/>
        </w:rPr>
        <w:t>Catal</w:t>
      </w:r>
      <w:proofErr w:type="spellEnd"/>
      <w:r w:rsidR="0008364B">
        <w:rPr>
          <w:i/>
        </w:rPr>
        <w:t>.</w:t>
      </w:r>
      <w:r w:rsidRPr="009122D5">
        <w:rPr>
          <w:i/>
        </w:rPr>
        <w:t xml:space="preserve"> A Gen</w:t>
      </w:r>
      <w:r w:rsidR="0008364B">
        <w:rPr>
          <w:i/>
        </w:rPr>
        <w:t>.</w:t>
      </w:r>
      <w:r w:rsidR="00BB508B" w:rsidRPr="009122D5">
        <w:rPr>
          <w:i/>
        </w:rPr>
        <w:t xml:space="preserve"> </w:t>
      </w:r>
      <w:r w:rsidR="00BB508B" w:rsidRPr="009122D5">
        <w:rPr>
          <w:b/>
        </w:rPr>
        <w:t>2021,</w:t>
      </w:r>
      <w:r w:rsidR="001365E0" w:rsidRPr="009122D5">
        <w:t xml:space="preserve"> </w:t>
      </w:r>
      <w:r w:rsidR="001365E0" w:rsidRPr="009122D5">
        <w:rPr>
          <w:i/>
        </w:rPr>
        <w:t>609,</w:t>
      </w:r>
      <w:r w:rsidR="001365E0" w:rsidRPr="009122D5">
        <w:t xml:space="preserve"> </w:t>
      </w:r>
      <w:r w:rsidRPr="009122D5">
        <w:t>117914.</w:t>
      </w:r>
    </w:p>
    <w:p w14:paraId="51E0C661" w14:textId="7A261276" w:rsidR="00DF65FA" w:rsidRDefault="0008364B" w:rsidP="0008364B">
      <w:pPr>
        <w:pStyle w:val="TAMainText"/>
        <w:numPr>
          <w:ilvl w:val="0"/>
          <w:numId w:val="1"/>
        </w:numPr>
      </w:pPr>
      <w:r w:rsidRPr="0008364B">
        <w:rPr>
          <w:lang w:val="es-AR"/>
        </w:rPr>
        <w:t xml:space="preserve">E.A. </w:t>
      </w:r>
      <w:proofErr w:type="spellStart"/>
      <w:r w:rsidRPr="0008364B">
        <w:rPr>
          <w:lang w:val="es-AR"/>
        </w:rPr>
        <w:t>Mamedov</w:t>
      </w:r>
      <w:proofErr w:type="spellEnd"/>
      <w:r w:rsidRPr="0008364B">
        <w:rPr>
          <w:lang w:val="es-AR"/>
        </w:rPr>
        <w:t xml:space="preserve">; V.C. </w:t>
      </w:r>
      <w:proofErr w:type="spellStart"/>
      <w:r w:rsidRPr="0008364B">
        <w:rPr>
          <w:lang w:val="es-AR"/>
        </w:rPr>
        <w:t>Corberán</w:t>
      </w:r>
      <w:proofErr w:type="spellEnd"/>
      <w:r w:rsidRPr="0008364B">
        <w:rPr>
          <w:lang w:val="es-AR"/>
        </w:rPr>
        <w:t xml:space="preserve">, </w:t>
      </w:r>
      <w:proofErr w:type="spellStart"/>
      <w:r w:rsidRPr="0008364B">
        <w:rPr>
          <w:i/>
          <w:lang w:val="es-AR"/>
        </w:rPr>
        <w:t>Appl</w:t>
      </w:r>
      <w:proofErr w:type="spellEnd"/>
      <w:r w:rsidRPr="0008364B">
        <w:rPr>
          <w:i/>
          <w:lang w:val="es-AR"/>
        </w:rPr>
        <w:t xml:space="preserve">. </w:t>
      </w:r>
      <w:proofErr w:type="spellStart"/>
      <w:r w:rsidRPr="0008364B">
        <w:rPr>
          <w:i/>
          <w:lang w:val="es-AR"/>
        </w:rPr>
        <w:t>Catal</w:t>
      </w:r>
      <w:proofErr w:type="spellEnd"/>
      <w:r w:rsidRPr="0008364B">
        <w:rPr>
          <w:i/>
          <w:lang w:val="es-AR"/>
        </w:rPr>
        <w:t xml:space="preserve">. </w:t>
      </w:r>
      <w:r w:rsidRPr="009122D5">
        <w:rPr>
          <w:i/>
        </w:rPr>
        <w:t>A Gen</w:t>
      </w:r>
      <w:r>
        <w:rPr>
          <w:i/>
        </w:rPr>
        <w:t>.</w:t>
      </w:r>
      <w:r w:rsidRPr="0008364B">
        <w:rPr>
          <w:b/>
        </w:rPr>
        <w:t>1995</w:t>
      </w:r>
      <w:r>
        <w:rPr>
          <w:b/>
        </w:rPr>
        <w:t xml:space="preserve">, </w:t>
      </w:r>
      <w:r w:rsidR="0074526F">
        <w:rPr>
          <w:i/>
        </w:rPr>
        <w:t>127,</w:t>
      </w:r>
      <w:r w:rsidR="0074526F">
        <w:t xml:space="preserve"> </w:t>
      </w:r>
      <w:r>
        <w:t>1-40.</w:t>
      </w:r>
    </w:p>
    <w:p w14:paraId="726B19D5" w14:textId="64D5084E" w:rsidR="00165C9E" w:rsidRDefault="008F4E1C" w:rsidP="008F4E1C">
      <w:pPr>
        <w:pStyle w:val="TAMainText"/>
        <w:numPr>
          <w:ilvl w:val="0"/>
          <w:numId w:val="1"/>
        </w:numPr>
        <w:rPr>
          <w:lang w:val="pt-BR"/>
        </w:rPr>
      </w:pPr>
      <w:r w:rsidRPr="00170A85">
        <w:t xml:space="preserve">Y. He; H. Ji; J. Xu; L. Wang, </w:t>
      </w:r>
      <w:r w:rsidRPr="00170A85">
        <w:rPr>
          <w:i/>
        </w:rPr>
        <w:t xml:space="preserve">J. Nat. </w:t>
      </w:r>
      <w:proofErr w:type="spellStart"/>
      <w:r w:rsidRPr="008F4E1C">
        <w:rPr>
          <w:i/>
          <w:lang w:val="pt-BR"/>
        </w:rPr>
        <w:t>Gas</w:t>
      </w:r>
      <w:proofErr w:type="spellEnd"/>
      <w:r w:rsidRPr="008F4E1C">
        <w:rPr>
          <w:i/>
          <w:lang w:val="pt-BR"/>
        </w:rPr>
        <w:t xml:space="preserve"> </w:t>
      </w:r>
      <w:proofErr w:type="spellStart"/>
      <w:r w:rsidRPr="008F4E1C">
        <w:rPr>
          <w:i/>
          <w:lang w:val="pt-BR"/>
        </w:rPr>
        <w:t>Chem</w:t>
      </w:r>
      <w:proofErr w:type="spellEnd"/>
      <w:r w:rsidRPr="008F4E1C">
        <w:rPr>
          <w:i/>
          <w:lang w:val="pt-BR"/>
        </w:rPr>
        <w:t>.</w:t>
      </w:r>
      <w:r w:rsidRPr="008F4E1C">
        <w:rPr>
          <w:lang w:val="pt-BR"/>
        </w:rPr>
        <w:t xml:space="preserve"> </w:t>
      </w:r>
      <w:r w:rsidRPr="008F4E1C">
        <w:rPr>
          <w:b/>
          <w:lang w:val="pt-BR"/>
        </w:rPr>
        <w:t>2009,</w:t>
      </w:r>
      <w:r w:rsidRPr="008F4E1C">
        <w:rPr>
          <w:lang w:val="pt-BR"/>
        </w:rPr>
        <w:t xml:space="preserve"> </w:t>
      </w:r>
      <w:r w:rsidRPr="008F4E1C">
        <w:rPr>
          <w:i/>
          <w:lang w:val="pt-BR"/>
        </w:rPr>
        <w:t>18,</w:t>
      </w:r>
      <w:r w:rsidRPr="008F4E1C">
        <w:rPr>
          <w:lang w:val="pt-BR"/>
        </w:rPr>
        <w:t xml:space="preserve"> 359</w:t>
      </w:r>
      <w:r w:rsidRPr="008F4E1C">
        <w:rPr>
          <w:rFonts w:hint="eastAsia"/>
          <w:lang w:val="pt-BR"/>
        </w:rPr>
        <w:t>–</w:t>
      </w:r>
      <w:r w:rsidRPr="008F4E1C">
        <w:rPr>
          <w:lang w:val="pt-BR"/>
        </w:rPr>
        <w:t>364.</w:t>
      </w:r>
    </w:p>
    <w:p w14:paraId="4C16C60F" w14:textId="006748C7" w:rsidR="0055196D" w:rsidRPr="0055196D" w:rsidRDefault="0055196D" w:rsidP="0055196D">
      <w:pPr>
        <w:pStyle w:val="PargrafodaLista"/>
        <w:numPr>
          <w:ilvl w:val="0"/>
          <w:numId w:val="1"/>
        </w:numPr>
        <w:jc w:val="both"/>
        <w:rPr>
          <w:rFonts w:ascii="Times" w:hAnsi="Times"/>
        </w:rPr>
      </w:pPr>
      <w:r w:rsidRPr="0055196D">
        <w:rPr>
          <w:rFonts w:ascii="Times" w:hAnsi="Times"/>
        </w:rPr>
        <w:t xml:space="preserve">B. </w:t>
      </w:r>
      <w:proofErr w:type="spellStart"/>
      <w:r w:rsidRPr="0055196D">
        <w:rPr>
          <w:rFonts w:ascii="Times" w:hAnsi="Times"/>
        </w:rPr>
        <w:t>Savova</w:t>
      </w:r>
      <w:proofErr w:type="spellEnd"/>
      <w:r w:rsidRPr="0055196D">
        <w:rPr>
          <w:rFonts w:ascii="Times" w:hAnsi="Times"/>
        </w:rPr>
        <w:t xml:space="preserve">; D. </w:t>
      </w:r>
      <w:proofErr w:type="spellStart"/>
      <w:r w:rsidRPr="0055196D">
        <w:rPr>
          <w:rFonts w:ascii="Times" w:hAnsi="Times"/>
        </w:rPr>
        <w:t>Filkova</w:t>
      </w:r>
      <w:proofErr w:type="spellEnd"/>
      <w:r w:rsidRPr="0055196D">
        <w:rPr>
          <w:rFonts w:ascii="Times" w:hAnsi="Times"/>
        </w:rPr>
        <w:t xml:space="preserve">; D. </w:t>
      </w:r>
      <w:proofErr w:type="spellStart"/>
      <w:r w:rsidRPr="0055196D">
        <w:rPr>
          <w:rFonts w:ascii="Times" w:hAnsi="Times"/>
        </w:rPr>
        <w:t>Crişan</w:t>
      </w:r>
      <w:proofErr w:type="spellEnd"/>
      <w:r w:rsidRPr="0055196D">
        <w:rPr>
          <w:rFonts w:ascii="Times" w:hAnsi="Times"/>
        </w:rPr>
        <w:t xml:space="preserve">; M. </w:t>
      </w:r>
      <w:proofErr w:type="spellStart"/>
      <w:r w:rsidRPr="0055196D">
        <w:rPr>
          <w:rFonts w:ascii="Times" w:hAnsi="Times"/>
        </w:rPr>
        <w:t>Răileanu</w:t>
      </w:r>
      <w:proofErr w:type="spellEnd"/>
      <w:r w:rsidRPr="0055196D">
        <w:rPr>
          <w:rFonts w:ascii="Times" w:hAnsi="Times"/>
        </w:rPr>
        <w:t xml:space="preserve">; N. </w:t>
      </w:r>
      <w:proofErr w:type="spellStart"/>
      <w:r w:rsidRPr="0055196D">
        <w:rPr>
          <w:rFonts w:ascii="Times" w:hAnsi="Times"/>
        </w:rPr>
        <w:t>Drăgan</w:t>
      </w:r>
      <w:proofErr w:type="spellEnd"/>
      <w:r w:rsidRPr="0055196D">
        <w:rPr>
          <w:rFonts w:ascii="Times" w:hAnsi="Times"/>
        </w:rPr>
        <w:t xml:space="preserve">; A. </w:t>
      </w:r>
      <w:proofErr w:type="spellStart"/>
      <w:r w:rsidRPr="0055196D">
        <w:rPr>
          <w:rFonts w:ascii="Times" w:hAnsi="Times"/>
        </w:rPr>
        <w:t>Galtayries</w:t>
      </w:r>
      <w:proofErr w:type="spellEnd"/>
      <w:r w:rsidRPr="0055196D">
        <w:rPr>
          <w:rFonts w:ascii="Times" w:hAnsi="Times"/>
        </w:rPr>
        <w:t xml:space="preserve">; J. C. </w:t>
      </w:r>
      <w:proofErr w:type="spellStart"/>
      <w:r w:rsidRPr="0055196D">
        <w:rPr>
          <w:rFonts w:ascii="Times" w:hAnsi="Times"/>
        </w:rPr>
        <w:t>Védrine</w:t>
      </w:r>
      <w:proofErr w:type="spellEnd"/>
      <w:r w:rsidRPr="0055196D">
        <w:rPr>
          <w:rFonts w:ascii="Times" w:hAnsi="Times"/>
        </w:rPr>
        <w:t xml:space="preserve">, </w:t>
      </w:r>
      <w:proofErr w:type="spellStart"/>
      <w:r w:rsidRPr="0055196D">
        <w:rPr>
          <w:rFonts w:ascii="Times" w:hAnsi="Times"/>
          <w:i/>
        </w:rPr>
        <w:t>Appl</w:t>
      </w:r>
      <w:proofErr w:type="spellEnd"/>
      <w:r w:rsidRPr="0055196D">
        <w:rPr>
          <w:rFonts w:ascii="Times" w:hAnsi="Times"/>
          <w:i/>
        </w:rPr>
        <w:t>. Cata</w:t>
      </w:r>
      <w:r>
        <w:rPr>
          <w:rFonts w:ascii="Times" w:hAnsi="Times"/>
          <w:i/>
        </w:rPr>
        <w:t xml:space="preserve">l. A: General </w:t>
      </w:r>
      <w:r w:rsidRPr="0055196D">
        <w:rPr>
          <w:rFonts w:ascii="Times" w:hAnsi="Times"/>
          <w:b/>
        </w:rPr>
        <w:t>2009,</w:t>
      </w:r>
      <w:r>
        <w:rPr>
          <w:rFonts w:ascii="Times" w:hAnsi="Times"/>
          <w:b/>
        </w:rPr>
        <w:t xml:space="preserve"> </w:t>
      </w:r>
      <w:r w:rsidRPr="0055196D">
        <w:rPr>
          <w:rFonts w:ascii="Times" w:hAnsi="Times"/>
          <w:i/>
        </w:rPr>
        <w:t>359,</w:t>
      </w:r>
      <w:r w:rsidRPr="0055196D">
        <w:rPr>
          <w:rFonts w:ascii="Times" w:hAnsi="Times"/>
        </w:rPr>
        <w:t xml:space="preserve"> 47-54.</w:t>
      </w:r>
    </w:p>
    <w:p w14:paraId="27675092" w14:textId="08526D1F" w:rsidR="00E0703A" w:rsidRPr="00E0703A" w:rsidRDefault="00E0703A" w:rsidP="00E0703A">
      <w:pPr>
        <w:pStyle w:val="PargrafodaLista"/>
        <w:numPr>
          <w:ilvl w:val="0"/>
          <w:numId w:val="1"/>
        </w:numPr>
        <w:jc w:val="both"/>
        <w:rPr>
          <w:rFonts w:ascii="Times" w:hAnsi="Times"/>
        </w:rPr>
      </w:pPr>
      <w:r w:rsidRPr="00E0703A">
        <w:rPr>
          <w:rFonts w:ascii="Times" w:hAnsi="Times"/>
        </w:rPr>
        <w:t xml:space="preserve">M. D. </w:t>
      </w:r>
      <w:proofErr w:type="spellStart"/>
      <w:r w:rsidRPr="00E0703A">
        <w:rPr>
          <w:rFonts w:ascii="Times" w:hAnsi="Times"/>
        </w:rPr>
        <w:t>Putra</w:t>
      </w:r>
      <w:proofErr w:type="spellEnd"/>
      <w:r w:rsidRPr="00E0703A">
        <w:rPr>
          <w:rFonts w:ascii="Times" w:hAnsi="Times"/>
        </w:rPr>
        <w:t xml:space="preserve">; </w:t>
      </w:r>
      <w:r>
        <w:rPr>
          <w:rFonts w:ascii="Times" w:hAnsi="Times"/>
        </w:rPr>
        <w:t>S.M. Al-</w:t>
      </w:r>
      <w:proofErr w:type="spellStart"/>
      <w:r>
        <w:rPr>
          <w:rFonts w:ascii="Times" w:hAnsi="Times"/>
        </w:rPr>
        <w:t>Zahrani</w:t>
      </w:r>
      <w:proofErr w:type="spellEnd"/>
      <w:r>
        <w:rPr>
          <w:rFonts w:ascii="Times" w:hAnsi="Times"/>
        </w:rPr>
        <w:t>; A. E.</w:t>
      </w:r>
      <w:r w:rsidR="001D70D7">
        <w:rPr>
          <w:rFonts w:ascii="Times" w:hAnsi="Times"/>
        </w:rPr>
        <w:t xml:space="preserve"> </w:t>
      </w:r>
      <w:proofErr w:type="spellStart"/>
      <w:r w:rsidR="001D70D7">
        <w:rPr>
          <w:rFonts w:ascii="Times" w:hAnsi="Times"/>
        </w:rPr>
        <w:t>Abasaeed</w:t>
      </w:r>
      <w:proofErr w:type="spellEnd"/>
      <w:r w:rsidR="001D70D7">
        <w:rPr>
          <w:rFonts w:ascii="Times" w:hAnsi="Times"/>
        </w:rPr>
        <w:t>,</w:t>
      </w:r>
      <w:r>
        <w:rPr>
          <w:rFonts w:ascii="Times" w:hAnsi="Times"/>
        </w:rPr>
        <w:t xml:space="preserve"> </w:t>
      </w:r>
      <w:r w:rsidRPr="00E0703A">
        <w:rPr>
          <w:rFonts w:ascii="Times" w:hAnsi="Times"/>
          <w:i/>
        </w:rPr>
        <w:t xml:space="preserve">Cat. </w:t>
      </w:r>
      <w:proofErr w:type="spellStart"/>
      <w:r w:rsidRPr="00E0703A">
        <w:rPr>
          <w:rFonts w:ascii="Times" w:hAnsi="Times"/>
          <w:i/>
        </w:rPr>
        <w:t>Commun</w:t>
      </w:r>
      <w:proofErr w:type="spellEnd"/>
      <w:r w:rsidRPr="00E0703A">
        <w:rPr>
          <w:rFonts w:ascii="Times" w:hAnsi="Times"/>
          <w:i/>
        </w:rPr>
        <w:t>.</w:t>
      </w:r>
      <w:r>
        <w:rPr>
          <w:rFonts w:ascii="Times" w:hAnsi="Times"/>
        </w:rPr>
        <w:t xml:space="preserve"> </w:t>
      </w:r>
      <w:r w:rsidRPr="00E0703A">
        <w:rPr>
          <w:rFonts w:ascii="Times" w:hAnsi="Times"/>
          <w:b/>
        </w:rPr>
        <w:t>2011,</w:t>
      </w:r>
      <w:r w:rsidR="001D70D7">
        <w:rPr>
          <w:rFonts w:ascii="Times" w:hAnsi="Times"/>
          <w:b/>
        </w:rPr>
        <w:t xml:space="preserve"> </w:t>
      </w:r>
      <w:r w:rsidRPr="00E0703A">
        <w:rPr>
          <w:rFonts w:ascii="Times" w:hAnsi="Times"/>
          <w:i/>
        </w:rPr>
        <w:t>14,</w:t>
      </w:r>
      <w:r w:rsidR="001D70D7">
        <w:rPr>
          <w:rFonts w:ascii="Times" w:hAnsi="Times"/>
        </w:rPr>
        <w:t xml:space="preserve"> </w:t>
      </w:r>
      <w:r w:rsidRPr="00E0703A">
        <w:rPr>
          <w:rFonts w:ascii="Times" w:hAnsi="Times"/>
        </w:rPr>
        <w:t>107-110.</w:t>
      </w:r>
      <w:r>
        <w:rPr>
          <w:rFonts w:ascii="Times" w:hAnsi="Times"/>
        </w:rPr>
        <w:t xml:space="preserve"> </w:t>
      </w:r>
    </w:p>
    <w:p w14:paraId="0FA90EC2" w14:textId="786C0DF6" w:rsidR="00D05E7C" w:rsidRPr="00D05E7C" w:rsidRDefault="00D05E7C" w:rsidP="00D05E7C">
      <w:pPr>
        <w:pStyle w:val="PargrafodaLista"/>
        <w:numPr>
          <w:ilvl w:val="0"/>
          <w:numId w:val="1"/>
        </w:numPr>
        <w:jc w:val="both"/>
        <w:rPr>
          <w:rFonts w:ascii="Times" w:hAnsi="Times"/>
          <w:lang w:val="es-AR"/>
        </w:rPr>
      </w:pPr>
      <w:r w:rsidRPr="00D05E7C">
        <w:rPr>
          <w:rFonts w:ascii="Times" w:hAnsi="Times"/>
          <w:lang w:val="es-AR"/>
        </w:rPr>
        <w:t>M.O.</w:t>
      </w:r>
      <w:r>
        <w:rPr>
          <w:rFonts w:ascii="Times" w:hAnsi="Times"/>
          <w:lang w:val="es-AR"/>
        </w:rPr>
        <w:t xml:space="preserve"> Guerrero-Pérez</w:t>
      </w:r>
      <w:r w:rsidRPr="00D05E7C">
        <w:rPr>
          <w:rFonts w:ascii="Times" w:hAnsi="Times"/>
          <w:lang w:val="es-AR"/>
        </w:rPr>
        <w:t xml:space="preserve">; M.A. Bañares, </w:t>
      </w:r>
      <w:proofErr w:type="spellStart"/>
      <w:r w:rsidRPr="00D05E7C">
        <w:rPr>
          <w:rFonts w:ascii="Times" w:hAnsi="Times"/>
          <w:i/>
          <w:lang w:val="es-AR"/>
        </w:rPr>
        <w:t>Catal</w:t>
      </w:r>
      <w:proofErr w:type="spellEnd"/>
      <w:r w:rsidRPr="00D05E7C">
        <w:rPr>
          <w:rFonts w:ascii="Times" w:hAnsi="Times"/>
          <w:i/>
          <w:lang w:val="es-AR"/>
        </w:rPr>
        <w:t xml:space="preserve">. </w:t>
      </w:r>
      <w:proofErr w:type="spellStart"/>
      <w:r w:rsidRPr="00D05E7C">
        <w:rPr>
          <w:rFonts w:ascii="Times" w:hAnsi="Times"/>
          <w:i/>
          <w:lang w:val="es-AR"/>
        </w:rPr>
        <w:t>Today</w:t>
      </w:r>
      <w:proofErr w:type="spellEnd"/>
      <w:r w:rsidRPr="00D05E7C">
        <w:rPr>
          <w:rFonts w:ascii="Times" w:hAnsi="Times"/>
          <w:lang w:val="es-AR"/>
        </w:rPr>
        <w:t xml:space="preserve"> </w:t>
      </w:r>
      <w:r w:rsidRPr="00D05E7C">
        <w:rPr>
          <w:rFonts w:ascii="Times" w:hAnsi="Times"/>
          <w:b/>
          <w:lang w:val="es-AR"/>
        </w:rPr>
        <w:t>2009,</w:t>
      </w:r>
      <w:r w:rsidRPr="00D05E7C">
        <w:rPr>
          <w:rFonts w:ascii="Times" w:hAnsi="Times"/>
          <w:lang w:val="es-AR"/>
        </w:rPr>
        <w:t xml:space="preserve"> </w:t>
      </w:r>
      <w:r w:rsidRPr="00D05E7C">
        <w:rPr>
          <w:rFonts w:ascii="Times" w:hAnsi="Times"/>
          <w:i/>
          <w:lang w:val="es-AR"/>
        </w:rPr>
        <w:t>142,</w:t>
      </w:r>
      <w:r>
        <w:rPr>
          <w:rFonts w:ascii="Times" w:hAnsi="Times"/>
          <w:lang w:val="es-AR"/>
        </w:rPr>
        <w:t xml:space="preserve"> </w:t>
      </w:r>
      <w:r w:rsidRPr="00D05E7C">
        <w:rPr>
          <w:rFonts w:ascii="Times" w:hAnsi="Times"/>
          <w:lang w:val="es-AR"/>
        </w:rPr>
        <w:t>245-251.</w:t>
      </w:r>
    </w:p>
    <w:p w14:paraId="5DB2D3C4" w14:textId="4F2B1D90" w:rsidR="00F32C33" w:rsidRDefault="00170A85" w:rsidP="00170A85">
      <w:pPr>
        <w:pStyle w:val="TAMainText"/>
        <w:numPr>
          <w:ilvl w:val="0"/>
          <w:numId w:val="1"/>
        </w:numPr>
        <w:rPr>
          <w:lang w:val="es-AR"/>
        </w:rPr>
      </w:pPr>
      <w:r w:rsidRPr="00170A85">
        <w:rPr>
          <w:lang w:val="es-AR"/>
        </w:rPr>
        <w:t xml:space="preserve">M.D. </w:t>
      </w:r>
      <w:proofErr w:type="spellStart"/>
      <w:r w:rsidRPr="00170A85">
        <w:rPr>
          <w:lang w:val="es-AR"/>
        </w:rPr>
        <w:t>Putra</w:t>
      </w:r>
      <w:proofErr w:type="spellEnd"/>
      <w:r w:rsidRPr="00170A85">
        <w:rPr>
          <w:lang w:val="es-AR"/>
        </w:rPr>
        <w:t>; S.M. Al-</w:t>
      </w:r>
      <w:proofErr w:type="spellStart"/>
      <w:r w:rsidRPr="00170A85">
        <w:rPr>
          <w:lang w:val="es-AR"/>
        </w:rPr>
        <w:t>Zahrani</w:t>
      </w:r>
      <w:proofErr w:type="spellEnd"/>
      <w:r w:rsidRPr="00170A85">
        <w:rPr>
          <w:lang w:val="es-AR"/>
        </w:rPr>
        <w:t xml:space="preserve">; A.E. </w:t>
      </w:r>
      <w:proofErr w:type="spellStart"/>
      <w:r w:rsidRPr="00170A85">
        <w:rPr>
          <w:lang w:val="es-AR"/>
        </w:rPr>
        <w:t>Abasaeed</w:t>
      </w:r>
      <w:proofErr w:type="spellEnd"/>
      <w:r>
        <w:rPr>
          <w:lang w:val="es-AR"/>
        </w:rPr>
        <w:t>,</w:t>
      </w:r>
      <w:r w:rsidRPr="00170A85">
        <w:rPr>
          <w:lang w:val="es-AR"/>
        </w:rPr>
        <w:t xml:space="preserve"> </w:t>
      </w:r>
      <w:r w:rsidRPr="00170A85">
        <w:rPr>
          <w:i/>
          <w:lang w:val="es-AR"/>
        </w:rPr>
        <w:t>J</w:t>
      </w:r>
      <w:r w:rsidR="00305894">
        <w:rPr>
          <w:i/>
          <w:lang w:val="es-AR"/>
        </w:rPr>
        <w:t>.</w:t>
      </w:r>
      <w:r w:rsidRPr="00170A85">
        <w:rPr>
          <w:i/>
          <w:lang w:val="es-AR"/>
        </w:rPr>
        <w:t xml:space="preserve"> </w:t>
      </w:r>
      <w:proofErr w:type="spellStart"/>
      <w:r w:rsidRPr="00170A85">
        <w:rPr>
          <w:i/>
          <w:lang w:val="es-AR"/>
        </w:rPr>
        <w:t>Ind</w:t>
      </w:r>
      <w:proofErr w:type="spellEnd"/>
      <w:r w:rsidR="00305894">
        <w:rPr>
          <w:i/>
          <w:lang w:val="es-AR"/>
        </w:rPr>
        <w:t>.</w:t>
      </w:r>
      <w:r w:rsidRPr="00170A85">
        <w:rPr>
          <w:i/>
          <w:lang w:val="es-AR"/>
        </w:rPr>
        <w:t xml:space="preserve"> Eng</w:t>
      </w:r>
      <w:r w:rsidR="00305894">
        <w:rPr>
          <w:i/>
          <w:lang w:val="es-AR"/>
        </w:rPr>
        <w:t>.</w:t>
      </w:r>
      <w:r w:rsidRPr="00170A85">
        <w:rPr>
          <w:i/>
          <w:lang w:val="es-AR"/>
        </w:rPr>
        <w:t xml:space="preserve"> </w:t>
      </w:r>
      <w:proofErr w:type="spellStart"/>
      <w:r w:rsidRPr="00170A85">
        <w:rPr>
          <w:i/>
          <w:lang w:val="es-AR"/>
        </w:rPr>
        <w:t>Chem</w:t>
      </w:r>
      <w:proofErr w:type="spellEnd"/>
      <w:r w:rsidRPr="00170A85">
        <w:rPr>
          <w:i/>
          <w:lang w:val="es-AR"/>
        </w:rPr>
        <w:t>.</w:t>
      </w:r>
      <w:r w:rsidRPr="00170A85">
        <w:rPr>
          <w:lang w:val="es-AR"/>
        </w:rPr>
        <w:t xml:space="preserve"> </w:t>
      </w:r>
      <w:r w:rsidRPr="00170A85">
        <w:rPr>
          <w:b/>
          <w:lang w:val="es-AR"/>
        </w:rPr>
        <w:t>2012,</w:t>
      </w:r>
      <w:r>
        <w:rPr>
          <w:lang w:val="es-AR"/>
        </w:rPr>
        <w:t xml:space="preserve"> </w:t>
      </w:r>
      <w:r w:rsidRPr="00170A85">
        <w:rPr>
          <w:i/>
          <w:lang w:val="es-AR"/>
        </w:rPr>
        <w:t>18,</w:t>
      </w:r>
      <w:r>
        <w:rPr>
          <w:lang w:val="es-AR"/>
        </w:rPr>
        <w:t xml:space="preserve"> </w:t>
      </w:r>
      <w:r w:rsidRPr="00170A85">
        <w:rPr>
          <w:lang w:val="es-AR"/>
        </w:rPr>
        <w:t>1153</w:t>
      </w:r>
      <w:r w:rsidRPr="00170A85">
        <w:rPr>
          <w:rFonts w:hint="eastAsia"/>
          <w:lang w:val="es-AR"/>
        </w:rPr>
        <w:t>–</w:t>
      </w:r>
      <w:r w:rsidRPr="00170A85">
        <w:rPr>
          <w:lang w:val="es-AR"/>
        </w:rPr>
        <w:t>1156.</w:t>
      </w:r>
    </w:p>
    <w:p w14:paraId="584AA8D1" w14:textId="10A9C2AB" w:rsidR="00001413" w:rsidRPr="00305894" w:rsidRDefault="002B3DA7" w:rsidP="002B3DA7">
      <w:pPr>
        <w:pStyle w:val="TAMainText"/>
        <w:numPr>
          <w:ilvl w:val="0"/>
          <w:numId w:val="1"/>
        </w:numPr>
        <w:rPr>
          <w:lang w:val="pt-BR"/>
        </w:rPr>
      </w:pPr>
      <w:r w:rsidRPr="00CF0307">
        <w:t xml:space="preserve">I. Rossetti; G.F. Mancini; P. </w:t>
      </w:r>
      <w:proofErr w:type="spellStart"/>
      <w:r w:rsidRPr="00CF0307">
        <w:t>Ghigna</w:t>
      </w:r>
      <w:proofErr w:type="spellEnd"/>
      <w:r w:rsidRPr="00CF0307">
        <w:t xml:space="preserve">; M. </w:t>
      </w:r>
      <w:proofErr w:type="spellStart"/>
      <w:r w:rsidRPr="00CF0307">
        <w:t>Scavini</w:t>
      </w:r>
      <w:proofErr w:type="spellEnd"/>
      <w:r w:rsidRPr="00CF0307">
        <w:t xml:space="preserve">; M. </w:t>
      </w:r>
      <w:proofErr w:type="spellStart"/>
      <w:r w:rsidRPr="00CF0307">
        <w:t>Piumetti</w:t>
      </w:r>
      <w:proofErr w:type="spellEnd"/>
      <w:r w:rsidRPr="00CF0307">
        <w:t xml:space="preserve">; B. </w:t>
      </w:r>
      <w:proofErr w:type="spellStart"/>
      <w:r w:rsidRPr="00CF0307">
        <w:t>Bonelli</w:t>
      </w:r>
      <w:proofErr w:type="spellEnd"/>
      <w:r w:rsidRPr="00CF0307">
        <w:t xml:space="preserve">; F. </w:t>
      </w:r>
      <w:proofErr w:type="spellStart"/>
      <w:r w:rsidRPr="00CF0307">
        <w:t>Cavani</w:t>
      </w:r>
      <w:proofErr w:type="spellEnd"/>
      <w:r w:rsidRPr="00CF0307">
        <w:t xml:space="preserve">; A. </w:t>
      </w:r>
      <w:proofErr w:type="spellStart"/>
      <w:r w:rsidRPr="00CF0307">
        <w:t>Comite</w:t>
      </w:r>
      <w:proofErr w:type="spellEnd"/>
      <w:r w:rsidRPr="00CF0307">
        <w:t xml:space="preserve">, </w:t>
      </w:r>
      <w:r w:rsidRPr="00CF0307">
        <w:rPr>
          <w:i/>
        </w:rPr>
        <w:t>J</w:t>
      </w:r>
      <w:r w:rsidR="00305894" w:rsidRPr="00CF0307">
        <w:rPr>
          <w:i/>
        </w:rPr>
        <w:t>.</w:t>
      </w:r>
      <w:r w:rsidRPr="00CF0307">
        <w:rPr>
          <w:i/>
        </w:rPr>
        <w:t xml:space="preserve"> Phys</w:t>
      </w:r>
      <w:r w:rsidR="00305894" w:rsidRPr="00CF0307">
        <w:rPr>
          <w:i/>
        </w:rPr>
        <w:t>.</w:t>
      </w:r>
      <w:r w:rsidRPr="00CF0307">
        <w:rPr>
          <w:i/>
        </w:rPr>
        <w:t xml:space="preserve"> </w:t>
      </w:r>
      <w:proofErr w:type="spellStart"/>
      <w:r w:rsidRPr="00305894">
        <w:rPr>
          <w:i/>
          <w:lang w:val="es-AR"/>
        </w:rPr>
        <w:t>Chem</w:t>
      </w:r>
      <w:proofErr w:type="spellEnd"/>
      <w:r w:rsidR="00305894" w:rsidRPr="00305894">
        <w:rPr>
          <w:i/>
          <w:lang w:val="es-AR"/>
        </w:rPr>
        <w:t>.</w:t>
      </w:r>
      <w:r w:rsidRPr="00305894">
        <w:rPr>
          <w:i/>
          <w:lang w:val="es-AR"/>
        </w:rPr>
        <w:t xml:space="preserve"> C</w:t>
      </w:r>
      <w:r w:rsidRPr="00305894">
        <w:rPr>
          <w:lang w:val="es-AR"/>
        </w:rPr>
        <w:t xml:space="preserve"> </w:t>
      </w:r>
      <w:r w:rsidRPr="00305894">
        <w:rPr>
          <w:b/>
          <w:lang w:val="es-AR"/>
        </w:rPr>
        <w:t>2012,</w:t>
      </w:r>
      <w:r w:rsidRPr="00305894">
        <w:rPr>
          <w:lang w:val="es-AR"/>
        </w:rPr>
        <w:t xml:space="preserve"> </w:t>
      </w:r>
      <w:r w:rsidRPr="00305894">
        <w:rPr>
          <w:i/>
          <w:lang w:val="es-AR"/>
        </w:rPr>
        <w:t>116,</w:t>
      </w:r>
      <w:r w:rsidRPr="00305894">
        <w:rPr>
          <w:lang w:val="es-AR"/>
        </w:rPr>
        <w:t xml:space="preserve"> 22</w:t>
      </w:r>
      <w:r w:rsidRPr="00305894">
        <w:rPr>
          <w:lang w:val="pt-BR"/>
        </w:rPr>
        <w:t>386–22398.</w:t>
      </w:r>
    </w:p>
    <w:p w14:paraId="45BB977E" w14:textId="1786EBE8" w:rsidR="00C2488B" w:rsidRDefault="00305894" w:rsidP="00305894">
      <w:pPr>
        <w:pStyle w:val="TAMainText"/>
        <w:numPr>
          <w:ilvl w:val="0"/>
          <w:numId w:val="1"/>
        </w:numPr>
        <w:tabs>
          <w:tab w:val="left" w:pos="2977"/>
        </w:tabs>
      </w:pPr>
      <w:r w:rsidRPr="00305894">
        <w:t xml:space="preserve">J.M. </w:t>
      </w:r>
      <w:proofErr w:type="spellStart"/>
      <w:proofErr w:type="gramStart"/>
      <w:r w:rsidRPr="00305894">
        <w:t>Jehng</w:t>
      </w:r>
      <w:proofErr w:type="spellEnd"/>
      <w:r w:rsidRPr="00305894">
        <w:t>;</w:t>
      </w:r>
      <w:proofErr w:type="gramEnd"/>
      <w:r w:rsidRPr="00305894">
        <w:t xml:space="preserve"> I.E.</w:t>
      </w:r>
      <w:r>
        <w:t xml:space="preserve"> </w:t>
      </w:r>
      <w:proofErr w:type="spellStart"/>
      <w:r w:rsidRPr="00305894">
        <w:t>Wachs</w:t>
      </w:r>
      <w:proofErr w:type="spellEnd"/>
      <w:r>
        <w:t xml:space="preserve">, </w:t>
      </w:r>
      <w:r w:rsidRPr="00305894">
        <w:rPr>
          <w:i/>
        </w:rPr>
        <w:t>Chem. Mater.</w:t>
      </w:r>
      <w:r w:rsidRPr="00305894">
        <w:rPr>
          <w:b/>
        </w:rPr>
        <w:t>1990,</w:t>
      </w:r>
      <w:r>
        <w:t xml:space="preserve"> </w:t>
      </w:r>
      <w:r w:rsidRPr="00305894">
        <w:rPr>
          <w:i/>
        </w:rPr>
        <w:t>3,</w:t>
      </w:r>
      <w:r>
        <w:t xml:space="preserve"> </w:t>
      </w:r>
      <w:r w:rsidRPr="00305894">
        <w:t>100–107.</w:t>
      </w:r>
    </w:p>
    <w:p w14:paraId="7540C976" w14:textId="54F00266" w:rsidR="00032502" w:rsidRDefault="00801C64" w:rsidP="00801C64">
      <w:pPr>
        <w:pStyle w:val="TAMainText"/>
        <w:numPr>
          <w:ilvl w:val="0"/>
          <w:numId w:val="1"/>
        </w:numPr>
        <w:tabs>
          <w:tab w:val="left" w:pos="2977"/>
        </w:tabs>
      </w:pPr>
      <w:r>
        <w:t xml:space="preserve">C. Sanchez; J. </w:t>
      </w:r>
      <w:proofErr w:type="spellStart"/>
      <w:r>
        <w:t>Livage</w:t>
      </w:r>
      <w:proofErr w:type="spellEnd"/>
      <w:r>
        <w:t xml:space="preserve">; G. </w:t>
      </w:r>
      <w:proofErr w:type="spellStart"/>
      <w:r>
        <w:t>Lucazeau</w:t>
      </w:r>
      <w:proofErr w:type="spellEnd"/>
      <w:r>
        <w:t xml:space="preserve">, </w:t>
      </w:r>
      <w:r w:rsidRPr="00801C64">
        <w:rPr>
          <w:i/>
        </w:rPr>
        <w:t xml:space="preserve">J. Raman </w:t>
      </w:r>
      <w:proofErr w:type="spellStart"/>
      <w:r w:rsidRPr="00801C64">
        <w:rPr>
          <w:i/>
        </w:rPr>
        <w:t>Spectrosc</w:t>
      </w:r>
      <w:proofErr w:type="spellEnd"/>
      <w:r w:rsidRPr="00801C64">
        <w:rPr>
          <w:i/>
        </w:rPr>
        <w:t>.</w:t>
      </w:r>
      <w:r>
        <w:t xml:space="preserve"> </w:t>
      </w:r>
      <w:r w:rsidRPr="00801C64">
        <w:rPr>
          <w:b/>
        </w:rPr>
        <w:t>1982,</w:t>
      </w:r>
      <w:r>
        <w:t xml:space="preserve"> </w:t>
      </w:r>
      <w:r w:rsidRPr="00801C64">
        <w:rPr>
          <w:i/>
        </w:rPr>
        <w:t>12,</w:t>
      </w:r>
      <w:r>
        <w:t xml:space="preserve"> </w:t>
      </w:r>
      <w:r w:rsidRPr="00801C64">
        <w:t>68–72.</w:t>
      </w:r>
    </w:p>
    <w:p w14:paraId="47E8B6A2" w14:textId="7A87CC1E" w:rsidR="00554B12" w:rsidRDefault="00C4775A" w:rsidP="00C4775A">
      <w:pPr>
        <w:pStyle w:val="TAMainText"/>
        <w:numPr>
          <w:ilvl w:val="0"/>
          <w:numId w:val="1"/>
        </w:numPr>
        <w:tabs>
          <w:tab w:val="left" w:pos="2977"/>
        </w:tabs>
      </w:pPr>
      <w:r w:rsidRPr="00C4775A">
        <w:t xml:space="preserve">R. </w:t>
      </w:r>
      <w:proofErr w:type="spellStart"/>
      <w:r w:rsidRPr="00C4775A">
        <w:t>Baddour-Hadjean</w:t>
      </w:r>
      <w:proofErr w:type="spellEnd"/>
      <w:r w:rsidRPr="00C4775A">
        <w:t>; M.B. Smirnov; K.S</w:t>
      </w:r>
      <w:r w:rsidR="005E4EA3">
        <w:t>.</w:t>
      </w:r>
      <w:r w:rsidRPr="00C4775A">
        <w:t xml:space="preserve"> Smirnov; V. Yu </w:t>
      </w:r>
      <w:proofErr w:type="spellStart"/>
      <w:r w:rsidRPr="00C4775A">
        <w:t>Kazimirov</w:t>
      </w:r>
      <w:proofErr w:type="spellEnd"/>
      <w:r w:rsidRPr="00C4775A">
        <w:t>; J.M. Gallardo-</w:t>
      </w:r>
      <w:proofErr w:type="spellStart"/>
      <w:r w:rsidRPr="00C4775A">
        <w:t>Amores</w:t>
      </w:r>
      <w:proofErr w:type="spellEnd"/>
      <w:r w:rsidRPr="00C4775A">
        <w:t xml:space="preserve">; U. Amador; M.E. </w:t>
      </w:r>
      <w:r>
        <w:t xml:space="preserve">Arroyo-de </w:t>
      </w:r>
      <w:proofErr w:type="spellStart"/>
      <w:r>
        <w:t>Dompablo</w:t>
      </w:r>
      <w:proofErr w:type="spellEnd"/>
      <w:r>
        <w:t xml:space="preserve">; J.P. Pereira-Ramos, </w:t>
      </w:r>
      <w:proofErr w:type="spellStart"/>
      <w:r w:rsidRPr="00C4775A">
        <w:rPr>
          <w:i/>
        </w:rPr>
        <w:t>Inorg</w:t>
      </w:r>
      <w:proofErr w:type="spellEnd"/>
      <w:r w:rsidRPr="00C4775A">
        <w:rPr>
          <w:i/>
        </w:rPr>
        <w:t>. Chem.</w:t>
      </w:r>
      <w:r w:rsidRPr="00C4775A">
        <w:t xml:space="preserve"> </w:t>
      </w:r>
      <w:r w:rsidRPr="00C4775A">
        <w:rPr>
          <w:b/>
        </w:rPr>
        <w:t>2012,</w:t>
      </w:r>
      <w:r>
        <w:t xml:space="preserve"> </w:t>
      </w:r>
      <w:r w:rsidRPr="00C4775A">
        <w:rPr>
          <w:i/>
        </w:rPr>
        <w:t>51,</w:t>
      </w:r>
      <w:r>
        <w:t xml:space="preserve"> </w:t>
      </w:r>
      <w:r w:rsidRPr="00C4775A">
        <w:t>3194–3201.</w:t>
      </w:r>
    </w:p>
    <w:p w14:paraId="35804079" w14:textId="37B26B1A" w:rsidR="00A616E6" w:rsidRDefault="000B4565" w:rsidP="000B4565">
      <w:pPr>
        <w:pStyle w:val="TAMainText"/>
        <w:numPr>
          <w:ilvl w:val="0"/>
          <w:numId w:val="1"/>
        </w:numPr>
        <w:tabs>
          <w:tab w:val="left" w:pos="2977"/>
        </w:tabs>
      </w:pPr>
      <w:r>
        <w:t>D. Waal; K.J.</w:t>
      </w:r>
      <w:r w:rsidR="002D2A9F">
        <w:t xml:space="preserve"> </w:t>
      </w:r>
      <w:r>
        <w:t xml:space="preserve">Range; M. </w:t>
      </w:r>
      <w:proofErr w:type="spellStart"/>
      <w:r>
        <w:t>Konigstein</w:t>
      </w:r>
      <w:proofErr w:type="spellEnd"/>
      <w:r>
        <w:t xml:space="preserve">; W. Kiefer, </w:t>
      </w:r>
      <w:r w:rsidRPr="002D2A9F">
        <w:rPr>
          <w:i/>
        </w:rPr>
        <w:t xml:space="preserve">J. Raman </w:t>
      </w:r>
      <w:proofErr w:type="spellStart"/>
      <w:r w:rsidRPr="002D2A9F">
        <w:rPr>
          <w:i/>
        </w:rPr>
        <w:t>Spectrosc</w:t>
      </w:r>
      <w:proofErr w:type="spellEnd"/>
      <w:r w:rsidRPr="002D2A9F">
        <w:rPr>
          <w:i/>
        </w:rPr>
        <w:t>.</w:t>
      </w:r>
      <w:r w:rsidR="002D2A9F">
        <w:t xml:space="preserve"> </w:t>
      </w:r>
      <w:r w:rsidRPr="002D2A9F">
        <w:rPr>
          <w:b/>
        </w:rPr>
        <w:t>1998,</w:t>
      </w:r>
      <w:r w:rsidRPr="002D2A9F">
        <w:t xml:space="preserve"> </w:t>
      </w:r>
      <w:r w:rsidRPr="002D2A9F">
        <w:rPr>
          <w:i/>
        </w:rPr>
        <w:t>29,</w:t>
      </w:r>
      <w:r w:rsidRPr="002D2A9F">
        <w:t xml:space="preserve"> 109–113.</w:t>
      </w:r>
    </w:p>
    <w:p w14:paraId="3223A88E" w14:textId="1B3CE7B3" w:rsidR="003010D3" w:rsidRDefault="00FE5BBA" w:rsidP="00FE5BBA">
      <w:pPr>
        <w:pStyle w:val="TAMainText"/>
        <w:numPr>
          <w:ilvl w:val="0"/>
          <w:numId w:val="1"/>
        </w:numPr>
        <w:tabs>
          <w:tab w:val="left" w:pos="2977"/>
        </w:tabs>
      </w:pPr>
      <w:r>
        <w:t xml:space="preserve">Z. Zhao; X. </w:t>
      </w:r>
      <w:proofErr w:type="gramStart"/>
      <w:r>
        <w:t>Gao;</w:t>
      </w:r>
      <w:proofErr w:type="gramEnd"/>
      <w:r>
        <w:t xml:space="preserve"> I.E. </w:t>
      </w:r>
      <w:proofErr w:type="spellStart"/>
      <w:r>
        <w:t>Wachs</w:t>
      </w:r>
      <w:proofErr w:type="spellEnd"/>
      <w:r>
        <w:t xml:space="preserve">, </w:t>
      </w:r>
      <w:r w:rsidRPr="00FE5BBA">
        <w:rPr>
          <w:i/>
        </w:rPr>
        <w:t>J. Phys. Chem. B</w:t>
      </w:r>
      <w:r w:rsidRPr="00FE5BBA">
        <w:t xml:space="preserve"> </w:t>
      </w:r>
      <w:r w:rsidRPr="00FE5BBA">
        <w:rPr>
          <w:b/>
        </w:rPr>
        <w:t>2003,</w:t>
      </w:r>
      <w:r>
        <w:t xml:space="preserve"> </w:t>
      </w:r>
      <w:r w:rsidRPr="00FE5BBA">
        <w:rPr>
          <w:i/>
        </w:rPr>
        <w:t>107,</w:t>
      </w:r>
      <w:r>
        <w:t xml:space="preserve"> </w:t>
      </w:r>
      <w:r w:rsidRPr="00FE5BBA">
        <w:t>6333–6342.</w:t>
      </w:r>
    </w:p>
    <w:p w14:paraId="13482CBA" w14:textId="31C01336" w:rsidR="0037594C" w:rsidRDefault="001047E9" w:rsidP="001047E9">
      <w:pPr>
        <w:pStyle w:val="TAMainText"/>
        <w:numPr>
          <w:ilvl w:val="0"/>
          <w:numId w:val="1"/>
        </w:numPr>
        <w:tabs>
          <w:tab w:val="left" w:pos="2977"/>
        </w:tabs>
      </w:pPr>
      <w:r>
        <w:t xml:space="preserve">K.V.R. Chary; G. </w:t>
      </w:r>
      <w:proofErr w:type="spellStart"/>
      <w:r>
        <w:t>Kishan</w:t>
      </w:r>
      <w:proofErr w:type="spellEnd"/>
      <w:r>
        <w:t xml:space="preserve">; C.P. Kumar; G.V. Sagar; J.W. </w:t>
      </w:r>
      <w:proofErr w:type="spellStart"/>
      <w:r>
        <w:t>Niemantsverdriet</w:t>
      </w:r>
      <w:proofErr w:type="spellEnd"/>
      <w:r w:rsidR="000239D4">
        <w:t>,</w:t>
      </w:r>
      <w:r>
        <w:t xml:space="preserve"> </w:t>
      </w:r>
      <w:r w:rsidRPr="001047E9">
        <w:rPr>
          <w:i/>
        </w:rPr>
        <w:t xml:space="preserve">Appl </w:t>
      </w:r>
      <w:proofErr w:type="spellStart"/>
      <w:r w:rsidRPr="001047E9">
        <w:rPr>
          <w:i/>
        </w:rPr>
        <w:t>Catal</w:t>
      </w:r>
      <w:proofErr w:type="spellEnd"/>
      <w:r w:rsidRPr="001047E9">
        <w:rPr>
          <w:i/>
        </w:rPr>
        <w:t xml:space="preserve"> A Gen</w:t>
      </w:r>
      <w:r>
        <w:t xml:space="preserve"> </w:t>
      </w:r>
      <w:r w:rsidRPr="001047E9">
        <w:rPr>
          <w:b/>
        </w:rPr>
        <w:t>2003,</w:t>
      </w:r>
      <w:r>
        <w:t xml:space="preserve"> </w:t>
      </w:r>
      <w:r w:rsidRPr="001047E9">
        <w:rPr>
          <w:i/>
        </w:rPr>
        <w:t>245,</w:t>
      </w:r>
      <w:r>
        <w:t xml:space="preserve"> 303–316.</w:t>
      </w:r>
    </w:p>
    <w:p w14:paraId="6F60B4E9" w14:textId="2AB0E699" w:rsidR="001367B6" w:rsidRPr="001367B6" w:rsidRDefault="001367B6" w:rsidP="001367B6">
      <w:pPr>
        <w:pStyle w:val="PargrafodaLista"/>
        <w:numPr>
          <w:ilvl w:val="0"/>
          <w:numId w:val="1"/>
        </w:numPr>
        <w:rPr>
          <w:rFonts w:ascii="Times" w:hAnsi="Times"/>
        </w:rPr>
      </w:pPr>
      <w:r w:rsidRPr="001367B6">
        <w:rPr>
          <w:rFonts w:ascii="Times" w:hAnsi="Times"/>
        </w:rPr>
        <w:t xml:space="preserve">E.P. </w:t>
      </w:r>
      <w:proofErr w:type="spellStart"/>
      <w:r w:rsidRPr="001367B6">
        <w:rPr>
          <w:rFonts w:ascii="Times" w:hAnsi="Times"/>
        </w:rPr>
        <w:t>Reddy</w:t>
      </w:r>
      <w:proofErr w:type="spellEnd"/>
      <w:r w:rsidRPr="001367B6">
        <w:rPr>
          <w:rFonts w:ascii="Times" w:hAnsi="Times"/>
        </w:rPr>
        <w:t xml:space="preserve">; R.S. </w:t>
      </w:r>
      <w:proofErr w:type="spellStart"/>
      <w:r w:rsidRPr="001367B6">
        <w:rPr>
          <w:rFonts w:ascii="Times" w:hAnsi="Times"/>
        </w:rPr>
        <w:t>Varma</w:t>
      </w:r>
      <w:proofErr w:type="spellEnd"/>
      <w:r w:rsidRPr="001367B6">
        <w:rPr>
          <w:rFonts w:ascii="Times" w:hAnsi="Times"/>
        </w:rPr>
        <w:t xml:space="preserve">, </w:t>
      </w:r>
      <w:r w:rsidRPr="001367B6">
        <w:rPr>
          <w:rFonts w:ascii="Times" w:hAnsi="Times"/>
          <w:i/>
        </w:rPr>
        <w:t>J. Cat.</w:t>
      </w:r>
      <w:r w:rsidRPr="001367B6">
        <w:rPr>
          <w:rFonts w:ascii="Times" w:hAnsi="Times"/>
        </w:rPr>
        <w:t xml:space="preserve"> </w:t>
      </w:r>
      <w:r w:rsidRPr="001367B6">
        <w:rPr>
          <w:rFonts w:ascii="Times" w:hAnsi="Times"/>
          <w:b/>
        </w:rPr>
        <w:t>2004,</w:t>
      </w:r>
      <w:r>
        <w:rPr>
          <w:rFonts w:ascii="Times" w:hAnsi="Times"/>
        </w:rPr>
        <w:t xml:space="preserve"> </w:t>
      </w:r>
      <w:r w:rsidRPr="001367B6">
        <w:rPr>
          <w:rFonts w:ascii="Times" w:hAnsi="Times"/>
          <w:i/>
        </w:rPr>
        <w:t>221,</w:t>
      </w:r>
      <w:r w:rsidRPr="001367B6">
        <w:rPr>
          <w:rFonts w:ascii="Times" w:hAnsi="Times"/>
        </w:rPr>
        <w:t xml:space="preserve"> 93-101. </w:t>
      </w:r>
    </w:p>
    <w:p w14:paraId="17AC3AA0" w14:textId="61BDF820" w:rsidR="002B6E0F" w:rsidRPr="001D5E03" w:rsidRDefault="001D5E03" w:rsidP="001D5E03">
      <w:pPr>
        <w:pStyle w:val="TAMainText"/>
        <w:numPr>
          <w:ilvl w:val="0"/>
          <w:numId w:val="1"/>
        </w:numPr>
        <w:tabs>
          <w:tab w:val="left" w:pos="2977"/>
        </w:tabs>
      </w:pPr>
      <w:r w:rsidRPr="001D5E03">
        <w:rPr>
          <w:lang w:val="pt-BR"/>
        </w:rPr>
        <w:t xml:space="preserve">A.A. </w:t>
      </w:r>
      <w:proofErr w:type="spellStart"/>
      <w:r w:rsidRPr="001D5E03">
        <w:rPr>
          <w:lang w:val="pt-BR"/>
        </w:rPr>
        <w:t>Lemonidou</w:t>
      </w:r>
      <w:proofErr w:type="spellEnd"/>
      <w:r w:rsidRPr="001D5E03">
        <w:rPr>
          <w:lang w:val="pt-BR"/>
        </w:rPr>
        <w:t xml:space="preserve">; L. </w:t>
      </w:r>
      <w:proofErr w:type="spellStart"/>
      <w:r w:rsidRPr="001D5E03">
        <w:rPr>
          <w:lang w:val="pt-BR"/>
        </w:rPr>
        <w:t>Nalbandian</w:t>
      </w:r>
      <w:proofErr w:type="spellEnd"/>
      <w:r w:rsidRPr="001D5E03">
        <w:rPr>
          <w:lang w:val="pt-BR"/>
        </w:rPr>
        <w:t xml:space="preserve">; I.A. </w:t>
      </w:r>
      <w:proofErr w:type="spellStart"/>
      <w:r>
        <w:rPr>
          <w:lang w:val="pt-BR"/>
        </w:rPr>
        <w:t>Vasalos</w:t>
      </w:r>
      <w:proofErr w:type="spellEnd"/>
      <w:r>
        <w:rPr>
          <w:lang w:val="pt-BR"/>
        </w:rPr>
        <w:t xml:space="preserve">, </w:t>
      </w:r>
      <w:proofErr w:type="spellStart"/>
      <w:r w:rsidRPr="001D5E03">
        <w:rPr>
          <w:i/>
        </w:rPr>
        <w:t>Catal</w:t>
      </w:r>
      <w:proofErr w:type="spellEnd"/>
      <w:r w:rsidRPr="001D5E03">
        <w:rPr>
          <w:i/>
        </w:rPr>
        <w:t xml:space="preserve"> Today </w:t>
      </w:r>
      <w:r w:rsidRPr="001D5E03">
        <w:rPr>
          <w:b/>
        </w:rPr>
        <w:t>2000,</w:t>
      </w:r>
      <w:r>
        <w:t xml:space="preserve"> </w:t>
      </w:r>
      <w:r w:rsidRPr="001D5E03">
        <w:rPr>
          <w:i/>
        </w:rPr>
        <w:t>61,</w:t>
      </w:r>
      <w:r>
        <w:t xml:space="preserve"> </w:t>
      </w:r>
      <w:r w:rsidRPr="001D5E03">
        <w:t>333</w:t>
      </w:r>
      <w:r w:rsidRPr="001D5E03">
        <w:rPr>
          <w:rFonts w:hint="eastAsia"/>
        </w:rPr>
        <w:t>–</w:t>
      </w:r>
      <w:r w:rsidRPr="001D5E03">
        <w:t>341.</w:t>
      </w:r>
    </w:p>
    <w:p w14:paraId="58716424" w14:textId="4D47F34F" w:rsidR="007B4B2B" w:rsidRPr="000F04BE" w:rsidRDefault="000F04BE" w:rsidP="000F04BE">
      <w:pPr>
        <w:pStyle w:val="TAMainText"/>
        <w:numPr>
          <w:ilvl w:val="0"/>
          <w:numId w:val="1"/>
        </w:numPr>
        <w:rPr>
          <w:lang w:val="pt-BR"/>
        </w:rPr>
      </w:pPr>
      <w:r w:rsidRPr="000F04BE">
        <w:rPr>
          <w:lang w:val="pt-BR"/>
        </w:rPr>
        <w:t xml:space="preserve">J. Mu; J. Wang; J. </w:t>
      </w:r>
      <w:proofErr w:type="spellStart"/>
      <w:r w:rsidRPr="000F04BE">
        <w:rPr>
          <w:lang w:val="pt-BR"/>
        </w:rPr>
        <w:t>Hao</w:t>
      </w:r>
      <w:proofErr w:type="spellEnd"/>
      <w:r w:rsidRPr="000F04BE">
        <w:rPr>
          <w:lang w:val="pt-BR"/>
        </w:rPr>
        <w:t xml:space="preserve">; P. Cao; S. Zhao; W. </w:t>
      </w:r>
      <w:proofErr w:type="spellStart"/>
      <w:r w:rsidRPr="000F04BE">
        <w:rPr>
          <w:lang w:val="pt-BR"/>
        </w:rPr>
        <w:t>Zeng</w:t>
      </w:r>
      <w:proofErr w:type="spellEnd"/>
      <w:r w:rsidRPr="000F04BE">
        <w:rPr>
          <w:lang w:val="pt-BR"/>
        </w:rPr>
        <w:t xml:space="preserve">; B. </w:t>
      </w:r>
      <w:proofErr w:type="spellStart"/>
      <w:r w:rsidRPr="000F04BE">
        <w:rPr>
          <w:lang w:val="pt-BR"/>
        </w:rPr>
        <w:t>Miao</w:t>
      </w:r>
      <w:proofErr w:type="spellEnd"/>
      <w:r w:rsidRPr="000F04BE">
        <w:rPr>
          <w:lang w:val="pt-BR"/>
        </w:rPr>
        <w:t xml:space="preserve">; S. </w:t>
      </w:r>
      <w:proofErr w:type="spellStart"/>
      <w:r w:rsidRPr="000F04BE">
        <w:rPr>
          <w:lang w:val="pt-BR"/>
        </w:rPr>
        <w:t>Xu</w:t>
      </w:r>
      <w:proofErr w:type="spellEnd"/>
      <w:r w:rsidRPr="000F04BE">
        <w:rPr>
          <w:lang w:val="pt-BR"/>
        </w:rPr>
        <w:t xml:space="preserve">, </w:t>
      </w:r>
      <w:r w:rsidRPr="000F04BE">
        <w:rPr>
          <w:i/>
          <w:lang w:val="pt-BR"/>
        </w:rPr>
        <w:t xml:space="preserve">Ceram </w:t>
      </w:r>
      <w:proofErr w:type="spellStart"/>
      <w:r w:rsidRPr="000F04BE">
        <w:rPr>
          <w:i/>
          <w:lang w:val="pt-BR"/>
        </w:rPr>
        <w:t>Int</w:t>
      </w:r>
      <w:proofErr w:type="spellEnd"/>
      <w:r w:rsidRPr="000F04BE">
        <w:rPr>
          <w:i/>
          <w:lang w:val="pt-BR"/>
        </w:rPr>
        <w:t>,</w:t>
      </w:r>
      <w:r w:rsidRPr="000F04BE">
        <w:rPr>
          <w:lang w:val="pt-BR"/>
        </w:rPr>
        <w:t xml:space="preserve"> </w:t>
      </w:r>
      <w:r w:rsidRPr="000F04BE">
        <w:rPr>
          <w:b/>
          <w:lang w:val="pt-BR"/>
        </w:rPr>
        <w:t>2015,</w:t>
      </w:r>
      <w:r>
        <w:rPr>
          <w:lang w:val="pt-BR"/>
        </w:rPr>
        <w:t xml:space="preserve"> </w:t>
      </w:r>
      <w:r w:rsidRPr="000F04BE">
        <w:rPr>
          <w:i/>
          <w:lang w:val="pt-BR"/>
        </w:rPr>
        <w:t>41,</w:t>
      </w:r>
      <w:r w:rsidRPr="000F04BE">
        <w:rPr>
          <w:lang w:val="pt-BR"/>
        </w:rPr>
        <w:t xml:space="preserve"> 12626–12632.</w:t>
      </w:r>
    </w:p>
    <w:sectPr w:rsidR="007B4B2B" w:rsidRPr="000F04BE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499D0" w14:textId="77777777" w:rsidR="009400D8" w:rsidRDefault="009400D8" w:rsidP="00EA4E1B">
      <w:pPr>
        <w:spacing w:after="0" w:line="240" w:lineRule="auto"/>
      </w:pPr>
      <w:r>
        <w:separator/>
      </w:r>
    </w:p>
  </w:endnote>
  <w:endnote w:type="continuationSeparator" w:id="0">
    <w:p w14:paraId="21E36F19" w14:textId="77777777" w:rsidR="009400D8" w:rsidRDefault="009400D8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9CA5E" w14:textId="77777777" w:rsidR="009400D8" w:rsidRDefault="009400D8" w:rsidP="00EA4E1B">
      <w:pPr>
        <w:spacing w:after="0" w:line="240" w:lineRule="auto"/>
      </w:pPr>
      <w:r>
        <w:separator/>
      </w:r>
    </w:p>
  </w:footnote>
  <w:footnote w:type="continuationSeparator" w:id="0">
    <w:p w14:paraId="52899DB9" w14:textId="77777777" w:rsidR="009400D8" w:rsidRDefault="009400D8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3036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1413"/>
    <w:rsid w:val="0001264A"/>
    <w:rsid w:val="00013759"/>
    <w:rsid w:val="00013D18"/>
    <w:rsid w:val="00015F01"/>
    <w:rsid w:val="00015F33"/>
    <w:rsid w:val="000209AD"/>
    <w:rsid w:val="0002219E"/>
    <w:rsid w:val="000229C6"/>
    <w:rsid w:val="000239D4"/>
    <w:rsid w:val="00023C5F"/>
    <w:rsid w:val="000270B5"/>
    <w:rsid w:val="00032502"/>
    <w:rsid w:val="00035F59"/>
    <w:rsid w:val="00036B2A"/>
    <w:rsid w:val="00041625"/>
    <w:rsid w:val="000452E6"/>
    <w:rsid w:val="00045E82"/>
    <w:rsid w:val="00054854"/>
    <w:rsid w:val="000564FE"/>
    <w:rsid w:val="00061A72"/>
    <w:rsid w:val="00075D46"/>
    <w:rsid w:val="000777B3"/>
    <w:rsid w:val="00081A34"/>
    <w:rsid w:val="0008364B"/>
    <w:rsid w:val="00085DCB"/>
    <w:rsid w:val="00094355"/>
    <w:rsid w:val="000A2E93"/>
    <w:rsid w:val="000A368D"/>
    <w:rsid w:val="000A58FC"/>
    <w:rsid w:val="000A63D8"/>
    <w:rsid w:val="000B0EDD"/>
    <w:rsid w:val="000B11E7"/>
    <w:rsid w:val="000B22D2"/>
    <w:rsid w:val="000B274A"/>
    <w:rsid w:val="000B4565"/>
    <w:rsid w:val="000C29F7"/>
    <w:rsid w:val="000C4DE2"/>
    <w:rsid w:val="000E5027"/>
    <w:rsid w:val="000E7B94"/>
    <w:rsid w:val="000F04BE"/>
    <w:rsid w:val="000F1D24"/>
    <w:rsid w:val="000F59CF"/>
    <w:rsid w:val="000F617C"/>
    <w:rsid w:val="00100AB3"/>
    <w:rsid w:val="0010423B"/>
    <w:rsid w:val="001047E9"/>
    <w:rsid w:val="00106438"/>
    <w:rsid w:val="00116410"/>
    <w:rsid w:val="00121F56"/>
    <w:rsid w:val="00130B2F"/>
    <w:rsid w:val="00130F6D"/>
    <w:rsid w:val="00131651"/>
    <w:rsid w:val="00132727"/>
    <w:rsid w:val="00134A8D"/>
    <w:rsid w:val="001365E0"/>
    <w:rsid w:val="001367B6"/>
    <w:rsid w:val="00142BB9"/>
    <w:rsid w:val="00161643"/>
    <w:rsid w:val="00165C9E"/>
    <w:rsid w:val="00170A85"/>
    <w:rsid w:val="00182D2B"/>
    <w:rsid w:val="00184A93"/>
    <w:rsid w:val="00186AA5"/>
    <w:rsid w:val="00193CFF"/>
    <w:rsid w:val="0019494C"/>
    <w:rsid w:val="00195DC8"/>
    <w:rsid w:val="001A3FB9"/>
    <w:rsid w:val="001A5609"/>
    <w:rsid w:val="001A73FE"/>
    <w:rsid w:val="001B3557"/>
    <w:rsid w:val="001C0941"/>
    <w:rsid w:val="001C5E31"/>
    <w:rsid w:val="001D49AA"/>
    <w:rsid w:val="001D5E03"/>
    <w:rsid w:val="001D70D7"/>
    <w:rsid w:val="001E100D"/>
    <w:rsid w:val="001E1722"/>
    <w:rsid w:val="001E2223"/>
    <w:rsid w:val="001E5646"/>
    <w:rsid w:val="001E58A9"/>
    <w:rsid w:val="001F25B2"/>
    <w:rsid w:val="001F70E2"/>
    <w:rsid w:val="001F7E7B"/>
    <w:rsid w:val="002030FD"/>
    <w:rsid w:val="00210653"/>
    <w:rsid w:val="00212575"/>
    <w:rsid w:val="002218F6"/>
    <w:rsid w:val="00222230"/>
    <w:rsid w:val="00230100"/>
    <w:rsid w:val="00230A20"/>
    <w:rsid w:val="00251BAA"/>
    <w:rsid w:val="00270A72"/>
    <w:rsid w:val="0028072D"/>
    <w:rsid w:val="002A0750"/>
    <w:rsid w:val="002A3540"/>
    <w:rsid w:val="002A4463"/>
    <w:rsid w:val="002A7868"/>
    <w:rsid w:val="002B2751"/>
    <w:rsid w:val="002B3DA7"/>
    <w:rsid w:val="002B6E0F"/>
    <w:rsid w:val="002C2610"/>
    <w:rsid w:val="002C2927"/>
    <w:rsid w:val="002C7848"/>
    <w:rsid w:val="002D2A9F"/>
    <w:rsid w:val="002F040B"/>
    <w:rsid w:val="002F4C6C"/>
    <w:rsid w:val="002F7AEA"/>
    <w:rsid w:val="003010D3"/>
    <w:rsid w:val="0030411E"/>
    <w:rsid w:val="00305894"/>
    <w:rsid w:val="003076F3"/>
    <w:rsid w:val="00311574"/>
    <w:rsid w:val="00311952"/>
    <w:rsid w:val="00313751"/>
    <w:rsid w:val="00320374"/>
    <w:rsid w:val="00321B81"/>
    <w:rsid w:val="0032426D"/>
    <w:rsid w:val="003277EE"/>
    <w:rsid w:val="00331E28"/>
    <w:rsid w:val="00332F3F"/>
    <w:rsid w:val="0033496C"/>
    <w:rsid w:val="00340B1E"/>
    <w:rsid w:val="0035077E"/>
    <w:rsid w:val="003530A0"/>
    <w:rsid w:val="003663E3"/>
    <w:rsid w:val="00366EF6"/>
    <w:rsid w:val="0037594C"/>
    <w:rsid w:val="00376993"/>
    <w:rsid w:val="00376A3F"/>
    <w:rsid w:val="00377D64"/>
    <w:rsid w:val="00385F7F"/>
    <w:rsid w:val="00387B2C"/>
    <w:rsid w:val="00394F7A"/>
    <w:rsid w:val="003A259A"/>
    <w:rsid w:val="003A64BC"/>
    <w:rsid w:val="003B6F07"/>
    <w:rsid w:val="003E0ABC"/>
    <w:rsid w:val="003E5DF6"/>
    <w:rsid w:val="003F2280"/>
    <w:rsid w:val="00400822"/>
    <w:rsid w:val="00402F3E"/>
    <w:rsid w:val="00417EA5"/>
    <w:rsid w:val="004257CA"/>
    <w:rsid w:val="004265D5"/>
    <w:rsid w:val="004323E3"/>
    <w:rsid w:val="004332A8"/>
    <w:rsid w:val="004344FB"/>
    <w:rsid w:val="0043459C"/>
    <w:rsid w:val="004356F2"/>
    <w:rsid w:val="00435E5B"/>
    <w:rsid w:val="00436F5E"/>
    <w:rsid w:val="00437AEC"/>
    <w:rsid w:val="00442A26"/>
    <w:rsid w:val="00443F80"/>
    <w:rsid w:val="004472B3"/>
    <w:rsid w:val="00452467"/>
    <w:rsid w:val="004525A1"/>
    <w:rsid w:val="00467877"/>
    <w:rsid w:val="00482054"/>
    <w:rsid w:val="0048633D"/>
    <w:rsid w:val="004863FC"/>
    <w:rsid w:val="00490296"/>
    <w:rsid w:val="0049673C"/>
    <w:rsid w:val="004A112D"/>
    <w:rsid w:val="004B31E5"/>
    <w:rsid w:val="004B42C5"/>
    <w:rsid w:val="004D5121"/>
    <w:rsid w:val="004D6D11"/>
    <w:rsid w:val="004E0576"/>
    <w:rsid w:val="004E7F4E"/>
    <w:rsid w:val="004F2B1B"/>
    <w:rsid w:val="004F3F42"/>
    <w:rsid w:val="00514F58"/>
    <w:rsid w:val="005208BE"/>
    <w:rsid w:val="0052112E"/>
    <w:rsid w:val="0052414C"/>
    <w:rsid w:val="00535E52"/>
    <w:rsid w:val="0054737E"/>
    <w:rsid w:val="0055196D"/>
    <w:rsid w:val="00554B12"/>
    <w:rsid w:val="00564597"/>
    <w:rsid w:val="00570A4F"/>
    <w:rsid w:val="00570E4B"/>
    <w:rsid w:val="00577AD1"/>
    <w:rsid w:val="00580F2A"/>
    <w:rsid w:val="00583F0C"/>
    <w:rsid w:val="00585674"/>
    <w:rsid w:val="00585E83"/>
    <w:rsid w:val="005868DD"/>
    <w:rsid w:val="00594F91"/>
    <w:rsid w:val="005A3450"/>
    <w:rsid w:val="005B1FD7"/>
    <w:rsid w:val="005B2724"/>
    <w:rsid w:val="005B5D14"/>
    <w:rsid w:val="005C2775"/>
    <w:rsid w:val="005D184B"/>
    <w:rsid w:val="005D4BB1"/>
    <w:rsid w:val="005D65EB"/>
    <w:rsid w:val="005E12AB"/>
    <w:rsid w:val="005E3ED5"/>
    <w:rsid w:val="005E4EA3"/>
    <w:rsid w:val="005F107C"/>
    <w:rsid w:val="005F3E82"/>
    <w:rsid w:val="005F4EA5"/>
    <w:rsid w:val="005F682D"/>
    <w:rsid w:val="005F7142"/>
    <w:rsid w:val="005F71A4"/>
    <w:rsid w:val="00601DD1"/>
    <w:rsid w:val="00604718"/>
    <w:rsid w:val="00606B30"/>
    <w:rsid w:val="00607A79"/>
    <w:rsid w:val="006156B0"/>
    <w:rsid w:val="00624B95"/>
    <w:rsid w:val="00630A91"/>
    <w:rsid w:val="00650866"/>
    <w:rsid w:val="00652815"/>
    <w:rsid w:val="00656181"/>
    <w:rsid w:val="0065690E"/>
    <w:rsid w:val="00660D91"/>
    <w:rsid w:val="006674B4"/>
    <w:rsid w:val="00667D40"/>
    <w:rsid w:val="00672281"/>
    <w:rsid w:val="006745D8"/>
    <w:rsid w:val="00674921"/>
    <w:rsid w:val="00676E71"/>
    <w:rsid w:val="00677232"/>
    <w:rsid w:val="006930EA"/>
    <w:rsid w:val="00695C44"/>
    <w:rsid w:val="006A1FF6"/>
    <w:rsid w:val="006A66B6"/>
    <w:rsid w:val="006A7EEC"/>
    <w:rsid w:val="006B58E5"/>
    <w:rsid w:val="006B705E"/>
    <w:rsid w:val="006C5264"/>
    <w:rsid w:val="006C6BD8"/>
    <w:rsid w:val="006D11E5"/>
    <w:rsid w:val="006D2947"/>
    <w:rsid w:val="006D5D4F"/>
    <w:rsid w:val="006D7314"/>
    <w:rsid w:val="006E0B9B"/>
    <w:rsid w:val="006E40E4"/>
    <w:rsid w:val="006E4329"/>
    <w:rsid w:val="006F0DF8"/>
    <w:rsid w:val="006F599B"/>
    <w:rsid w:val="00701E1D"/>
    <w:rsid w:val="00702A0F"/>
    <w:rsid w:val="00715F22"/>
    <w:rsid w:val="00716013"/>
    <w:rsid w:val="00735533"/>
    <w:rsid w:val="00736D81"/>
    <w:rsid w:val="00737E83"/>
    <w:rsid w:val="00744531"/>
    <w:rsid w:val="0074526F"/>
    <w:rsid w:val="00755C4A"/>
    <w:rsid w:val="00763CD4"/>
    <w:rsid w:val="00765F80"/>
    <w:rsid w:val="007670A0"/>
    <w:rsid w:val="007723E2"/>
    <w:rsid w:val="00772786"/>
    <w:rsid w:val="00774220"/>
    <w:rsid w:val="00775959"/>
    <w:rsid w:val="00781685"/>
    <w:rsid w:val="00782F4E"/>
    <w:rsid w:val="007946B6"/>
    <w:rsid w:val="007A4B92"/>
    <w:rsid w:val="007B4B2B"/>
    <w:rsid w:val="007C1639"/>
    <w:rsid w:val="007C527C"/>
    <w:rsid w:val="007D722D"/>
    <w:rsid w:val="007D752F"/>
    <w:rsid w:val="007F1B18"/>
    <w:rsid w:val="007F6392"/>
    <w:rsid w:val="008019AF"/>
    <w:rsid w:val="00801C64"/>
    <w:rsid w:val="0080467C"/>
    <w:rsid w:val="008059EF"/>
    <w:rsid w:val="00811195"/>
    <w:rsid w:val="00813B57"/>
    <w:rsid w:val="0083496A"/>
    <w:rsid w:val="00835439"/>
    <w:rsid w:val="00841206"/>
    <w:rsid w:val="00846A2E"/>
    <w:rsid w:val="0084784B"/>
    <w:rsid w:val="008543AE"/>
    <w:rsid w:val="0086551E"/>
    <w:rsid w:val="00866822"/>
    <w:rsid w:val="00874E04"/>
    <w:rsid w:val="00884205"/>
    <w:rsid w:val="00886E84"/>
    <w:rsid w:val="008870F8"/>
    <w:rsid w:val="00887180"/>
    <w:rsid w:val="00891246"/>
    <w:rsid w:val="008B1683"/>
    <w:rsid w:val="008B1B88"/>
    <w:rsid w:val="008C1B30"/>
    <w:rsid w:val="008C535C"/>
    <w:rsid w:val="008C5AFD"/>
    <w:rsid w:val="008C7625"/>
    <w:rsid w:val="008D02CA"/>
    <w:rsid w:val="008E556F"/>
    <w:rsid w:val="008E70EE"/>
    <w:rsid w:val="008F4E1C"/>
    <w:rsid w:val="008F546B"/>
    <w:rsid w:val="0090366A"/>
    <w:rsid w:val="00905DEC"/>
    <w:rsid w:val="0090781F"/>
    <w:rsid w:val="009122D5"/>
    <w:rsid w:val="00922856"/>
    <w:rsid w:val="0093133B"/>
    <w:rsid w:val="00931FCC"/>
    <w:rsid w:val="009400D8"/>
    <w:rsid w:val="00951B53"/>
    <w:rsid w:val="00951D13"/>
    <w:rsid w:val="00952585"/>
    <w:rsid w:val="00953135"/>
    <w:rsid w:val="00957578"/>
    <w:rsid w:val="0096394D"/>
    <w:rsid w:val="00965158"/>
    <w:rsid w:val="009656D9"/>
    <w:rsid w:val="00966C44"/>
    <w:rsid w:val="00972101"/>
    <w:rsid w:val="00974A3B"/>
    <w:rsid w:val="00976942"/>
    <w:rsid w:val="00984154"/>
    <w:rsid w:val="0098464E"/>
    <w:rsid w:val="009877FD"/>
    <w:rsid w:val="00990668"/>
    <w:rsid w:val="00996298"/>
    <w:rsid w:val="009973E6"/>
    <w:rsid w:val="009A240D"/>
    <w:rsid w:val="009A4EF3"/>
    <w:rsid w:val="009B12BE"/>
    <w:rsid w:val="009B6432"/>
    <w:rsid w:val="009C24EB"/>
    <w:rsid w:val="009C37E7"/>
    <w:rsid w:val="009C3A62"/>
    <w:rsid w:val="009C4767"/>
    <w:rsid w:val="009C7CB0"/>
    <w:rsid w:val="009D4887"/>
    <w:rsid w:val="009E0881"/>
    <w:rsid w:val="009E53BA"/>
    <w:rsid w:val="009F1C31"/>
    <w:rsid w:val="009F4428"/>
    <w:rsid w:val="009F6A2D"/>
    <w:rsid w:val="00A044B1"/>
    <w:rsid w:val="00A05510"/>
    <w:rsid w:val="00A11F7C"/>
    <w:rsid w:val="00A148B5"/>
    <w:rsid w:val="00A17B6B"/>
    <w:rsid w:val="00A17D85"/>
    <w:rsid w:val="00A21A05"/>
    <w:rsid w:val="00A21C0B"/>
    <w:rsid w:val="00A24F32"/>
    <w:rsid w:val="00A31944"/>
    <w:rsid w:val="00A5167C"/>
    <w:rsid w:val="00A52A1D"/>
    <w:rsid w:val="00A616E6"/>
    <w:rsid w:val="00A73D5D"/>
    <w:rsid w:val="00A746BC"/>
    <w:rsid w:val="00A778BE"/>
    <w:rsid w:val="00A87CE8"/>
    <w:rsid w:val="00A90DCC"/>
    <w:rsid w:val="00A91F43"/>
    <w:rsid w:val="00A94EF2"/>
    <w:rsid w:val="00AA182E"/>
    <w:rsid w:val="00AA33B7"/>
    <w:rsid w:val="00AA4847"/>
    <w:rsid w:val="00AA6101"/>
    <w:rsid w:val="00AB2284"/>
    <w:rsid w:val="00AB2C07"/>
    <w:rsid w:val="00AB4499"/>
    <w:rsid w:val="00AB4A0D"/>
    <w:rsid w:val="00AB4D3A"/>
    <w:rsid w:val="00AB6444"/>
    <w:rsid w:val="00AC12F6"/>
    <w:rsid w:val="00AC142A"/>
    <w:rsid w:val="00AC4388"/>
    <w:rsid w:val="00AC4DCB"/>
    <w:rsid w:val="00AC6C55"/>
    <w:rsid w:val="00AD112B"/>
    <w:rsid w:val="00AF0400"/>
    <w:rsid w:val="00AF0664"/>
    <w:rsid w:val="00AF0C1C"/>
    <w:rsid w:val="00B076FD"/>
    <w:rsid w:val="00B1234C"/>
    <w:rsid w:val="00B17F2D"/>
    <w:rsid w:val="00B214F7"/>
    <w:rsid w:val="00B21911"/>
    <w:rsid w:val="00B30AEB"/>
    <w:rsid w:val="00B36ECD"/>
    <w:rsid w:val="00B43803"/>
    <w:rsid w:val="00B460C6"/>
    <w:rsid w:val="00B52E23"/>
    <w:rsid w:val="00B53B2C"/>
    <w:rsid w:val="00B5591A"/>
    <w:rsid w:val="00B631BF"/>
    <w:rsid w:val="00B72C96"/>
    <w:rsid w:val="00B736E3"/>
    <w:rsid w:val="00B73F84"/>
    <w:rsid w:val="00B8225C"/>
    <w:rsid w:val="00B828D4"/>
    <w:rsid w:val="00B971DF"/>
    <w:rsid w:val="00BA6A6E"/>
    <w:rsid w:val="00BB1395"/>
    <w:rsid w:val="00BB508B"/>
    <w:rsid w:val="00BB6777"/>
    <w:rsid w:val="00BB68A5"/>
    <w:rsid w:val="00BD2579"/>
    <w:rsid w:val="00BD2A52"/>
    <w:rsid w:val="00BD5AA2"/>
    <w:rsid w:val="00BD6A41"/>
    <w:rsid w:val="00BD6FB0"/>
    <w:rsid w:val="00BE5081"/>
    <w:rsid w:val="00BF3AD2"/>
    <w:rsid w:val="00BF461E"/>
    <w:rsid w:val="00C02A3B"/>
    <w:rsid w:val="00C04E1B"/>
    <w:rsid w:val="00C056CF"/>
    <w:rsid w:val="00C05EF6"/>
    <w:rsid w:val="00C1354C"/>
    <w:rsid w:val="00C16BAA"/>
    <w:rsid w:val="00C201EE"/>
    <w:rsid w:val="00C207EE"/>
    <w:rsid w:val="00C22955"/>
    <w:rsid w:val="00C2488B"/>
    <w:rsid w:val="00C260F8"/>
    <w:rsid w:val="00C26C93"/>
    <w:rsid w:val="00C452C9"/>
    <w:rsid w:val="00C45F62"/>
    <w:rsid w:val="00C4775A"/>
    <w:rsid w:val="00C604FF"/>
    <w:rsid w:val="00C65C05"/>
    <w:rsid w:val="00C737F8"/>
    <w:rsid w:val="00C76E54"/>
    <w:rsid w:val="00C841C8"/>
    <w:rsid w:val="00C9194B"/>
    <w:rsid w:val="00C92E7A"/>
    <w:rsid w:val="00C94E9E"/>
    <w:rsid w:val="00CA1A92"/>
    <w:rsid w:val="00CB6393"/>
    <w:rsid w:val="00CC5262"/>
    <w:rsid w:val="00CD2415"/>
    <w:rsid w:val="00CD4577"/>
    <w:rsid w:val="00CD4772"/>
    <w:rsid w:val="00CF0307"/>
    <w:rsid w:val="00CF0371"/>
    <w:rsid w:val="00CF089B"/>
    <w:rsid w:val="00CF19CA"/>
    <w:rsid w:val="00D02858"/>
    <w:rsid w:val="00D05E7C"/>
    <w:rsid w:val="00D06A9B"/>
    <w:rsid w:val="00D07BAF"/>
    <w:rsid w:val="00D07D8B"/>
    <w:rsid w:val="00D11BD3"/>
    <w:rsid w:val="00D156CC"/>
    <w:rsid w:val="00D22E54"/>
    <w:rsid w:val="00D24D02"/>
    <w:rsid w:val="00D27E91"/>
    <w:rsid w:val="00D32E59"/>
    <w:rsid w:val="00D33163"/>
    <w:rsid w:val="00D53EF5"/>
    <w:rsid w:val="00D661B2"/>
    <w:rsid w:val="00D805EF"/>
    <w:rsid w:val="00D81C8B"/>
    <w:rsid w:val="00D93F94"/>
    <w:rsid w:val="00D94529"/>
    <w:rsid w:val="00D96135"/>
    <w:rsid w:val="00DA34C8"/>
    <w:rsid w:val="00DA4C24"/>
    <w:rsid w:val="00DA5D9D"/>
    <w:rsid w:val="00DA654A"/>
    <w:rsid w:val="00DA6C03"/>
    <w:rsid w:val="00DA776A"/>
    <w:rsid w:val="00DB0CED"/>
    <w:rsid w:val="00DB15AC"/>
    <w:rsid w:val="00DB4CAB"/>
    <w:rsid w:val="00DB5696"/>
    <w:rsid w:val="00DB71A7"/>
    <w:rsid w:val="00DE01CC"/>
    <w:rsid w:val="00DE1148"/>
    <w:rsid w:val="00DE3A24"/>
    <w:rsid w:val="00DF21D1"/>
    <w:rsid w:val="00DF2B69"/>
    <w:rsid w:val="00DF65FA"/>
    <w:rsid w:val="00E02A21"/>
    <w:rsid w:val="00E038AF"/>
    <w:rsid w:val="00E0703A"/>
    <w:rsid w:val="00E079FF"/>
    <w:rsid w:val="00E11245"/>
    <w:rsid w:val="00E173B2"/>
    <w:rsid w:val="00E17B92"/>
    <w:rsid w:val="00E228EA"/>
    <w:rsid w:val="00E3318E"/>
    <w:rsid w:val="00E34A02"/>
    <w:rsid w:val="00E35F2D"/>
    <w:rsid w:val="00E36E49"/>
    <w:rsid w:val="00E36EB6"/>
    <w:rsid w:val="00E4658B"/>
    <w:rsid w:val="00E47ADF"/>
    <w:rsid w:val="00E51BFE"/>
    <w:rsid w:val="00E54B72"/>
    <w:rsid w:val="00E561EA"/>
    <w:rsid w:val="00E56A4A"/>
    <w:rsid w:val="00E6025F"/>
    <w:rsid w:val="00E61A1B"/>
    <w:rsid w:val="00E64FA0"/>
    <w:rsid w:val="00E65FA4"/>
    <w:rsid w:val="00E70C33"/>
    <w:rsid w:val="00E800F8"/>
    <w:rsid w:val="00E816F5"/>
    <w:rsid w:val="00E81E19"/>
    <w:rsid w:val="00E83625"/>
    <w:rsid w:val="00E837D7"/>
    <w:rsid w:val="00E84335"/>
    <w:rsid w:val="00E85780"/>
    <w:rsid w:val="00E8691D"/>
    <w:rsid w:val="00E86B6D"/>
    <w:rsid w:val="00E936EE"/>
    <w:rsid w:val="00E97B2C"/>
    <w:rsid w:val="00EA4E1B"/>
    <w:rsid w:val="00EB1BF5"/>
    <w:rsid w:val="00EB5A09"/>
    <w:rsid w:val="00EB719D"/>
    <w:rsid w:val="00EB7203"/>
    <w:rsid w:val="00EC0CDD"/>
    <w:rsid w:val="00EC43D4"/>
    <w:rsid w:val="00ED29E6"/>
    <w:rsid w:val="00ED43A2"/>
    <w:rsid w:val="00ED4B93"/>
    <w:rsid w:val="00EE4953"/>
    <w:rsid w:val="00EE6A9A"/>
    <w:rsid w:val="00EF59F9"/>
    <w:rsid w:val="00EF68B8"/>
    <w:rsid w:val="00EF6972"/>
    <w:rsid w:val="00EF70AB"/>
    <w:rsid w:val="00F01199"/>
    <w:rsid w:val="00F025FC"/>
    <w:rsid w:val="00F0353D"/>
    <w:rsid w:val="00F1134D"/>
    <w:rsid w:val="00F12D5D"/>
    <w:rsid w:val="00F12FF3"/>
    <w:rsid w:val="00F2182D"/>
    <w:rsid w:val="00F30661"/>
    <w:rsid w:val="00F32C33"/>
    <w:rsid w:val="00F47783"/>
    <w:rsid w:val="00F52F92"/>
    <w:rsid w:val="00F53FDA"/>
    <w:rsid w:val="00F60C60"/>
    <w:rsid w:val="00F72A61"/>
    <w:rsid w:val="00F75165"/>
    <w:rsid w:val="00F827AB"/>
    <w:rsid w:val="00F87DB8"/>
    <w:rsid w:val="00F917DA"/>
    <w:rsid w:val="00F96932"/>
    <w:rsid w:val="00FA24BB"/>
    <w:rsid w:val="00FA2A86"/>
    <w:rsid w:val="00FA63B3"/>
    <w:rsid w:val="00FB3207"/>
    <w:rsid w:val="00FB3B5F"/>
    <w:rsid w:val="00FB4F58"/>
    <w:rsid w:val="00FB725E"/>
    <w:rsid w:val="00FD5D11"/>
    <w:rsid w:val="00FD72AC"/>
    <w:rsid w:val="00FE29C7"/>
    <w:rsid w:val="00FE5BBA"/>
    <w:rsid w:val="00FE77B3"/>
    <w:rsid w:val="00FF1E47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Hyperlink">
    <w:name w:val="Hyperlink"/>
    <w:basedOn w:val="Fontepargpadro"/>
    <w:uiPriority w:val="99"/>
    <w:unhideWhenUsed/>
    <w:rsid w:val="00CD477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66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625"/>
    <w:pPr>
      <w:spacing w:after="0" w:line="240" w:lineRule="auto"/>
      <w:ind w:left="720"/>
      <w:contextualSpacing/>
    </w:pPr>
    <w:rPr>
      <w:rFonts w:ascii="Helvetica" w:eastAsia="Times New Roman" w:hAnsi="Helvetica" w:cs="Times New Roman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50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vinicius.martin@alumni.usp.br" TargetMode="External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9.w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3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10" Type="http://schemas.openxmlformats.org/officeDocument/2006/relationships/header" Target="header1.xml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rtez@eel.usp.br" TargetMode="External"/><Relationship Id="rId14" Type="http://schemas.openxmlformats.org/officeDocument/2006/relationships/oleObject" Target="embeddings/oleObject2.bin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9BC7D-8CD9-4ADF-934D-772E3F49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3155</Words>
  <Characters>17042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Gilberto Cortez</cp:lastModifiedBy>
  <cp:revision>28</cp:revision>
  <cp:lastPrinted>2023-03-18T19:41:00Z</cp:lastPrinted>
  <dcterms:created xsi:type="dcterms:W3CDTF">2023-03-20T10:30:00Z</dcterms:created>
  <dcterms:modified xsi:type="dcterms:W3CDTF">2023-03-21T12:32:00Z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