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517"/>
    <w:bookmarkStart w:id="1" w:name="_Hlk1324670"/>
    <w:p w14:paraId="00A26CEE" w14:textId="4B25CA65" w:rsidR="00AF0400" w:rsidRPr="00F44AC7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 w:rsidRPr="008F00F0"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F44AC7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F44AC7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F44AC7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F44AC7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End w:id="0"/>
    <w:p w14:paraId="6DA2ADEF" w14:textId="77777777" w:rsidR="002B5754" w:rsidRPr="00F44AC7" w:rsidRDefault="002B5754" w:rsidP="002B5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Helvetica"/>
          <w:b/>
          <w:sz w:val="32"/>
        </w:rPr>
      </w:pPr>
      <w:r w:rsidRPr="00F44AC7">
        <w:rPr>
          <w:rFonts w:ascii="Helvetica" w:eastAsia="Helvetica Neue" w:hAnsi="Helvetica" w:cs="Helvetica"/>
          <w:b/>
          <w:color w:val="000000"/>
          <w:sz w:val="32"/>
          <w:szCs w:val="32"/>
          <w:lang w:eastAsia="pt-BR"/>
        </w:rPr>
        <w:t>Imobilização</w:t>
      </w:r>
      <w:r w:rsidRPr="00F44AC7">
        <w:rPr>
          <w:rFonts w:ascii="Helvetica" w:hAnsi="Helvetica" w:cs="Helvetica"/>
          <w:b/>
          <w:sz w:val="32"/>
        </w:rPr>
        <w:t xml:space="preserve"> de TiO</w:t>
      </w:r>
      <w:r w:rsidRPr="00F44AC7">
        <w:rPr>
          <w:rFonts w:ascii="Helvetica" w:hAnsi="Helvetica" w:cs="Helvetica"/>
          <w:b/>
          <w:sz w:val="32"/>
          <w:vertAlign w:val="subscript"/>
        </w:rPr>
        <w:t>2</w:t>
      </w:r>
      <w:r w:rsidRPr="00F44AC7">
        <w:rPr>
          <w:rFonts w:ascii="Helvetica" w:hAnsi="Helvetica" w:cs="Helvetica"/>
          <w:b/>
          <w:sz w:val="32"/>
        </w:rPr>
        <w:t xml:space="preserve"> em couro bovino atanado</w:t>
      </w:r>
    </w:p>
    <w:p w14:paraId="14F79C51" w14:textId="77777777" w:rsidR="002B5754" w:rsidRPr="00F44AC7" w:rsidRDefault="002B5754" w:rsidP="002B5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Helvetica"/>
          <w:b/>
          <w:sz w:val="20"/>
        </w:rPr>
      </w:pPr>
      <w:r w:rsidRPr="00F44AC7">
        <w:rPr>
          <w:rFonts w:ascii="Helvetica" w:hAnsi="Helvetica" w:cs="Helvetica"/>
          <w:b/>
          <w:sz w:val="32"/>
        </w:rPr>
        <w:t xml:space="preserve"> </w:t>
      </w:r>
    </w:p>
    <w:p w14:paraId="7A3497E1" w14:textId="77777777" w:rsidR="002B5754" w:rsidRPr="00F44AC7" w:rsidRDefault="002B5754" w:rsidP="002B5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</w:pPr>
      <w:r w:rsidRPr="00F44AC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Fernanda V. Silva</w:t>
      </w:r>
      <w:r w:rsidRPr="00F44AC7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1*</w:t>
      </w:r>
      <w:r w:rsidRPr="00F44AC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, Julia M. Coletti</w:t>
      </w:r>
      <w:r w:rsidRPr="00F44AC7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1</w:t>
      </w:r>
      <w:r w:rsidRPr="00F44AC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, Marla A. Lansarin</w:t>
      </w:r>
      <w:r w:rsidRPr="00F44AC7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1</w:t>
      </w:r>
    </w:p>
    <w:p w14:paraId="4EB38561" w14:textId="77777777" w:rsidR="002B5754" w:rsidRPr="00F44AC7" w:rsidRDefault="002B5754" w:rsidP="002B5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i/>
          <w:color w:val="000000"/>
          <w:sz w:val="20"/>
          <w:szCs w:val="20"/>
          <w:vertAlign w:val="superscript"/>
        </w:rPr>
      </w:pPr>
    </w:p>
    <w:p w14:paraId="138D372C" w14:textId="77777777" w:rsidR="002B5754" w:rsidRPr="00F44AC7" w:rsidRDefault="002B5754" w:rsidP="002B5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i/>
          <w:color w:val="000000"/>
          <w:sz w:val="20"/>
          <w:szCs w:val="20"/>
        </w:rPr>
      </w:pPr>
      <w:r w:rsidRPr="00F44AC7">
        <w:rPr>
          <w:rFonts w:ascii="Times" w:eastAsia="Times" w:hAnsi="Times" w:cs="Times"/>
          <w:i/>
          <w:color w:val="000000"/>
          <w:sz w:val="20"/>
          <w:szCs w:val="20"/>
          <w:vertAlign w:val="superscript"/>
        </w:rPr>
        <w:t>1</w:t>
      </w:r>
      <w:r w:rsidRPr="00F44AC7">
        <w:rPr>
          <w:rFonts w:ascii="Times" w:eastAsia="Times" w:hAnsi="Times" w:cs="Times"/>
          <w:i/>
          <w:color w:val="000000"/>
          <w:sz w:val="20"/>
          <w:szCs w:val="20"/>
        </w:rPr>
        <w:t xml:space="preserve">Universidade Federal do Rio Grande do Sul (UFRGS) – Departamento de Engenharia Química. </w:t>
      </w:r>
    </w:p>
    <w:p w14:paraId="5810B0C8" w14:textId="7505A2B0" w:rsidR="002B5754" w:rsidRPr="00F44AC7" w:rsidRDefault="002B5754" w:rsidP="002B5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i/>
          <w:color w:val="000000"/>
          <w:sz w:val="20"/>
          <w:szCs w:val="20"/>
        </w:rPr>
      </w:pPr>
      <w:r w:rsidRPr="00F44AC7">
        <w:rPr>
          <w:rFonts w:ascii="Times" w:eastAsia="Times" w:hAnsi="Times" w:cs="Times"/>
          <w:i/>
          <w:color w:val="000000"/>
          <w:sz w:val="20"/>
          <w:szCs w:val="20"/>
        </w:rPr>
        <w:t>*e-mail: fernanda.silva@ufrgs.br</w:t>
      </w:r>
    </w:p>
    <w:p w14:paraId="238E7EC1" w14:textId="5D4AB3B8" w:rsidR="00AF0400" w:rsidRPr="00F44AC7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F00F0"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664E4D0B" w:rsidR="008C1B30" w:rsidRPr="00F44AC7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F44AC7">
                              <w:rPr>
                                <w:rFonts w:cs="Helvetica"/>
                                <w:bCs/>
                                <w:sz w:val="24"/>
                                <w:szCs w:val="24"/>
                                <w:lang w:val="pt-BR"/>
                              </w:rPr>
                              <w:t>Resumo/Abstract</w:t>
                            </w:r>
                            <w:r w:rsidRPr="00F44AC7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 </w:t>
                            </w:r>
                          </w:p>
                          <w:p w14:paraId="7638102C" w14:textId="04A73240" w:rsidR="00AF0400" w:rsidRPr="00F44AC7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664E4D0B" w:rsidR="008C1B30" w:rsidRPr="00F44AC7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F44AC7">
                        <w:rPr>
                          <w:rFonts w:cs="Helvetica"/>
                          <w:bCs/>
                          <w:sz w:val="24"/>
                          <w:szCs w:val="24"/>
                          <w:lang w:val="pt-BR"/>
                        </w:rPr>
                        <w:t>Resumo/Abstract</w:t>
                      </w:r>
                      <w:r w:rsidRPr="00F44AC7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 </w:t>
                      </w:r>
                    </w:p>
                    <w:p w14:paraId="7638102C" w14:textId="04A73240" w:rsidR="00AF0400" w:rsidRPr="00F44AC7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FC902A" w14:textId="6ECC2ABA" w:rsidR="001E5F8A" w:rsidRPr="00F44AC7" w:rsidRDefault="00EA4E1B" w:rsidP="008C2461">
      <w:pPr>
        <w:pStyle w:val="TAMainText"/>
        <w:spacing w:line="240" w:lineRule="auto"/>
        <w:ind w:firstLine="0"/>
        <w:rPr>
          <w:rFonts w:ascii="Times New Roman" w:hAnsi="Times New Roman"/>
          <w:lang w:val="pt-BR"/>
        </w:rPr>
      </w:pPr>
      <w:r w:rsidRPr="00F44AC7">
        <w:rPr>
          <w:rFonts w:ascii="Times New Roman" w:hAnsi="Times New Roman"/>
          <w:lang w:val="pt-BR"/>
        </w:rPr>
        <w:t xml:space="preserve">RESUMO </w:t>
      </w:r>
      <w:r w:rsidR="001716FE" w:rsidRPr="00F44AC7">
        <w:rPr>
          <w:rFonts w:ascii="Times New Roman" w:hAnsi="Times New Roman"/>
          <w:lang w:val="pt-BR"/>
        </w:rPr>
        <w:t>–</w:t>
      </w:r>
      <w:r w:rsidRPr="00F44AC7">
        <w:rPr>
          <w:rFonts w:ascii="Times New Roman" w:hAnsi="Times New Roman"/>
          <w:lang w:val="pt-BR"/>
        </w:rPr>
        <w:t xml:space="preserve"> </w:t>
      </w:r>
      <w:r w:rsidR="001716FE" w:rsidRPr="00F44AC7">
        <w:rPr>
          <w:rFonts w:ascii="Times New Roman" w:hAnsi="Times New Roman"/>
          <w:lang w:val="pt-BR"/>
        </w:rPr>
        <w:t>A presença de um fotocatalisador pode conferir aos materiais propriedade</w:t>
      </w:r>
      <w:r w:rsidR="0096740D">
        <w:rPr>
          <w:rFonts w:ascii="Times New Roman" w:hAnsi="Times New Roman"/>
          <w:lang w:val="pt-BR"/>
        </w:rPr>
        <w:t>s</w:t>
      </w:r>
      <w:r w:rsidR="001716FE" w:rsidRPr="00F44AC7">
        <w:rPr>
          <w:rFonts w:ascii="Times New Roman" w:hAnsi="Times New Roman"/>
          <w:lang w:val="pt-BR"/>
        </w:rPr>
        <w:t xml:space="preserve"> </w:t>
      </w:r>
      <w:r w:rsidR="0096740D">
        <w:rPr>
          <w:rFonts w:ascii="Times New Roman" w:hAnsi="Times New Roman"/>
          <w:lang w:val="pt-BR"/>
        </w:rPr>
        <w:t>autolimpantes</w:t>
      </w:r>
      <w:r w:rsidR="001716FE" w:rsidRPr="00F44AC7">
        <w:rPr>
          <w:rFonts w:ascii="Times New Roman" w:hAnsi="Times New Roman"/>
          <w:lang w:val="pt-BR"/>
        </w:rPr>
        <w:t xml:space="preserve">. Assim, </w:t>
      </w:r>
      <w:r w:rsidR="001716FE" w:rsidRPr="00AC7C21">
        <w:rPr>
          <w:rFonts w:ascii="Times New Roman" w:hAnsi="Times New Roman"/>
          <w:lang w:val="pt-BR"/>
        </w:rPr>
        <w:t>couro bovino curtido ao tanino</w:t>
      </w:r>
      <w:r w:rsidR="001716FE" w:rsidRPr="00AC7C21" w:rsidDel="001716FE">
        <w:rPr>
          <w:rFonts w:ascii="Times New Roman" w:hAnsi="Times New Roman"/>
          <w:lang w:val="pt-BR"/>
        </w:rPr>
        <w:t xml:space="preserve"> </w:t>
      </w:r>
      <w:r w:rsidR="001716FE" w:rsidRPr="00AC7C21">
        <w:rPr>
          <w:rFonts w:ascii="Times New Roman" w:hAnsi="Times New Roman"/>
          <w:lang w:val="pt-BR"/>
        </w:rPr>
        <w:t xml:space="preserve">foi tratado com </w:t>
      </w:r>
      <w:r w:rsidR="001E5F8A" w:rsidRPr="00F948CF">
        <w:rPr>
          <w:szCs w:val="24"/>
          <w:lang w:val="pt-BR"/>
        </w:rPr>
        <w:t xml:space="preserve">ácido succínico </w:t>
      </w:r>
      <w:r w:rsidR="001716FE" w:rsidRPr="00AC7C21">
        <w:rPr>
          <w:rFonts w:ascii="Times New Roman" w:hAnsi="Times New Roman"/>
          <w:lang w:val="pt-BR"/>
        </w:rPr>
        <w:t>com o objetivo de fixar</w:t>
      </w:r>
      <w:r w:rsidR="002B5754" w:rsidRPr="00AC7C21">
        <w:rPr>
          <w:rFonts w:ascii="Times New Roman" w:hAnsi="Times New Roman"/>
          <w:lang w:val="pt-BR"/>
        </w:rPr>
        <w:t xml:space="preserve"> TiO</w:t>
      </w:r>
      <w:r w:rsidR="002B5754" w:rsidRPr="00AC7C21">
        <w:rPr>
          <w:rFonts w:ascii="Times New Roman" w:hAnsi="Times New Roman"/>
          <w:vertAlign w:val="subscript"/>
          <w:lang w:val="pt-BR"/>
        </w:rPr>
        <w:t>2</w:t>
      </w:r>
      <w:r w:rsidR="002B5754" w:rsidRPr="00AC7C21">
        <w:rPr>
          <w:rFonts w:ascii="Times New Roman" w:hAnsi="Times New Roman"/>
          <w:lang w:val="pt-BR"/>
        </w:rPr>
        <w:t xml:space="preserve"> na </w:t>
      </w:r>
      <w:r w:rsidR="001716FE" w:rsidRPr="00AC7C21">
        <w:rPr>
          <w:rFonts w:ascii="Times New Roman" w:hAnsi="Times New Roman"/>
          <w:lang w:val="pt-BR"/>
        </w:rPr>
        <w:t xml:space="preserve">sua </w:t>
      </w:r>
      <w:r w:rsidR="002B5754" w:rsidRPr="00AC7C21">
        <w:rPr>
          <w:rFonts w:ascii="Times New Roman" w:hAnsi="Times New Roman"/>
          <w:lang w:val="pt-BR"/>
        </w:rPr>
        <w:t>superfície</w:t>
      </w:r>
      <w:r w:rsidR="001716FE" w:rsidRPr="00AC7C21">
        <w:rPr>
          <w:rFonts w:ascii="Times New Roman" w:hAnsi="Times New Roman"/>
          <w:lang w:val="pt-BR"/>
        </w:rPr>
        <w:t>.</w:t>
      </w:r>
      <w:r w:rsidR="002B5754" w:rsidRPr="00AC7C21">
        <w:rPr>
          <w:rFonts w:ascii="Times New Roman" w:hAnsi="Times New Roman"/>
          <w:lang w:val="pt-BR"/>
        </w:rPr>
        <w:t xml:space="preserve"> </w:t>
      </w:r>
      <w:r w:rsidR="00041161" w:rsidRPr="00AC7C21">
        <w:rPr>
          <w:rFonts w:ascii="Times New Roman" w:hAnsi="Times New Roman"/>
          <w:lang w:val="pt-BR"/>
        </w:rPr>
        <w:t>As amostras foram avaliadas através de</w:t>
      </w:r>
      <w:r w:rsidR="00A90A14" w:rsidRPr="00AC7C21">
        <w:rPr>
          <w:rFonts w:ascii="Times New Roman" w:hAnsi="Times New Roman"/>
          <w:lang w:val="pt-BR"/>
        </w:rPr>
        <w:t xml:space="preserve"> </w:t>
      </w:r>
      <w:r w:rsidR="00D754D2" w:rsidRPr="00AC7C21">
        <w:rPr>
          <w:rFonts w:ascii="Times New Roman" w:hAnsi="Times New Roman"/>
          <w:lang w:val="pt-BR"/>
        </w:rPr>
        <w:t>microespectroscopia eletr</w:t>
      </w:r>
      <w:r w:rsidR="00585BAF" w:rsidRPr="00AC7C21">
        <w:rPr>
          <w:rFonts w:ascii="Times New Roman" w:hAnsi="Times New Roman"/>
          <w:lang w:val="pt-BR"/>
        </w:rPr>
        <w:t>ô</w:t>
      </w:r>
      <w:r w:rsidR="00D754D2" w:rsidRPr="00AC7C21">
        <w:rPr>
          <w:rFonts w:ascii="Times New Roman" w:hAnsi="Times New Roman"/>
          <w:lang w:val="pt-BR"/>
        </w:rPr>
        <w:t>nica de varredura (MEV)</w:t>
      </w:r>
      <w:r w:rsidR="00041161" w:rsidRPr="00AC7C21">
        <w:rPr>
          <w:rFonts w:ascii="Times New Roman" w:hAnsi="Times New Roman"/>
          <w:lang w:val="pt-BR"/>
        </w:rPr>
        <w:t xml:space="preserve">, análise termogravimétrica (TGA) e por </w:t>
      </w:r>
      <w:r w:rsidR="002B5754" w:rsidRPr="00AC7C21">
        <w:rPr>
          <w:rFonts w:ascii="Times New Roman" w:hAnsi="Times New Roman"/>
          <w:lang w:val="pt-BR"/>
        </w:rPr>
        <w:t>FTIR-AR</w:t>
      </w:r>
      <w:r w:rsidR="002B0192">
        <w:rPr>
          <w:rFonts w:ascii="Times New Roman" w:hAnsi="Times New Roman"/>
          <w:lang w:val="pt-BR"/>
        </w:rPr>
        <w:t xml:space="preserve">, tendo sua atividade fotocatalítica sido medida </w:t>
      </w:r>
      <w:r w:rsidR="001E5F8A">
        <w:rPr>
          <w:rFonts w:ascii="Times New Roman" w:hAnsi="Times New Roman"/>
          <w:lang w:val="pt-BR"/>
        </w:rPr>
        <w:t xml:space="preserve">através da variação de cor de uma tinta indicadora. </w:t>
      </w:r>
      <w:r w:rsidR="006B345F" w:rsidRPr="00AC7C21">
        <w:rPr>
          <w:rFonts w:ascii="Times New Roman" w:hAnsi="Times New Roman"/>
          <w:lang w:val="pt-BR"/>
        </w:rPr>
        <w:t>As an</w:t>
      </w:r>
      <w:r w:rsidR="00D754D2" w:rsidRPr="00AC7C21">
        <w:rPr>
          <w:rFonts w:ascii="Times New Roman" w:hAnsi="Times New Roman"/>
          <w:lang w:val="pt-BR"/>
        </w:rPr>
        <w:t>áli</w:t>
      </w:r>
      <w:r w:rsidR="006B345F" w:rsidRPr="00AC7C21">
        <w:rPr>
          <w:rFonts w:ascii="Times New Roman" w:hAnsi="Times New Roman"/>
          <w:lang w:val="pt-BR"/>
        </w:rPr>
        <w:t xml:space="preserve">ses de FTIR-ATR mostraram que </w:t>
      </w:r>
      <w:r w:rsidR="000B4724" w:rsidRPr="00AC7C21">
        <w:rPr>
          <w:rFonts w:ascii="Times New Roman" w:hAnsi="Times New Roman"/>
          <w:lang w:val="pt-BR"/>
        </w:rPr>
        <w:t xml:space="preserve">o tratamento com ácidos </w:t>
      </w:r>
      <w:r w:rsidR="002B0192" w:rsidRPr="00F948CF">
        <w:rPr>
          <w:szCs w:val="24"/>
          <w:lang w:val="pt-BR"/>
        </w:rPr>
        <w:t>succínico</w:t>
      </w:r>
      <w:r w:rsidR="002B0192" w:rsidRPr="002B0192" w:rsidDel="002B0192">
        <w:rPr>
          <w:rFonts w:ascii="Times New Roman" w:hAnsi="Times New Roman"/>
          <w:lang w:val="pt-BR"/>
        </w:rPr>
        <w:t xml:space="preserve"> </w:t>
      </w:r>
      <w:r w:rsidR="006B345F" w:rsidRPr="00AC7C21">
        <w:rPr>
          <w:rFonts w:ascii="Times New Roman" w:hAnsi="Times New Roman"/>
          <w:lang w:val="pt-BR"/>
        </w:rPr>
        <w:t xml:space="preserve">não danifica a estrutura colagênica do couro </w:t>
      </w:r>
      <w:r w:rsidR="00BD5208" w:rsidRPr="00AC7C21">
        <w:rPr>
          <w:rFonts w:ascii="Times New Roman" w:hAnsi="Times New Roman"/>
          <w:lang w:val="pt-BR"/>
        </w:rPr>
        <w:t>e a esterificação</w:t>
      </w:r>
      <w:r w:rsidR="000B4724" w:rsidRPr="00AC7C21">
        <w:rPr>
          <w:rFonts w:ascii="Times New Roman" w:hAnsi="Times New Roman"/>
          <w:lang w:val="pt-BR"/>
        </w:rPr>
        <w:t xml:space="preserve"> das fibras de colágeno</w:t>
      </w:r>
      <w:r w:rsidR="006B345F" w:rsidRPr="00AC7C21">
        <w:rPr>
          <w:rFonts w:ascii="Times New Roman" w:hAnsi="Times New Roman"/>
          <w:lang w:val="pt-BR"/>
        </w:rPr>
        <w:t xml:space="preserve"> </w:t>
      </w:r>
      <w:r w:rsidR="000B4724" w:rsidRPr="00AC7C21">
        <w:rPr>
          <w:rFonts w:ascii="Times New Roman" w:hAnsi="Times New Roman"/>
          <w:lang w:val="pt-BR"/>
        </w:rPr>
        <w:t>permite</w:t>
      </w:r>
      <w:r w:rsidR="006B345F" w:rsidRPr="00AC7C21">
        <w:rPr>
          <w:rFonts w:ascii="Times New Roman" w:hAnsi="Times New Roman"/>
          <w:lang w:val="pt-BR"/>
        </w:rPr>
        <w:t xml:space="preserve"> a ligação com o fotocatalisador. As microscopias mostram, corroboradas pelos ensaios de TGA</w:t>
      </w:r>
      <w:r w:rsidR="00585BAF" w:rsidRPr="00AC7C21">
        <w:rPr>
          <w:rFonts w:ascii="Times New Roman" w:hAnsi="Times New Roman"/>
          <w:lang w:val="pt-BR"/>
        </w:rPr>
        <w:t>,</w:t>
      </w:r>
      <w:r w:rsidR="006B345F" w:rsidRPr="00AC7C21">
        <w:rPr>
          <w:rFonts w:ascii="Times New Roman" w:hAnsi="Times New Roman"/>
          <w:lang w:val="pt-BR"/>
        </w:rPr>
        <w:t xml:space="preserve"> que, na presença de </w:t>
      </w:r>
      <w:r w:rsidR="00314318" w:rsidRPr="00AC7C21">
        <w:rPr>
          <w:rFonts w:ascii="Times New Roman" w:hAnsi="Times New Roman"/>
          <w:lang w:val="pt-BR"/>
        </w:rPr>
        <w:t>ácido, há um aumento da massa de TiO</w:t>
      </w:r>
      <w:r w:rsidR="00507179" w:rsidRPr="00AC7C21">
        <w:rPr>
          <w:rFonts w:ascii="Times New Roman" w:hAnsi="Times New Roman"/>
          <w:vertAlign w:val="subscript"/>
          <w:lang w:val="pt-BR"/>
        </w:rPr>
        <w:t>2</w:t>
      </w:r>
      <w:r w:rsidR="00314318" w:rsidRPr="00AC7C21">
        <w:rPr>
          <w:rFonts w:ascii="Times New Roman" w:hAnsi="Times New Roman"/>
          <w:lang w:val="pt-BR"/>
        </w:rPr>
        <w:t xml:space="preserve"> </w:t>
      </w:r>
      <w:r w:rsidR="00861D56" w:rsidRPr="00AC7C21">
        <w:rPr>
          <w:rFonts w:ascii="Times New Roman" w:hAnsi="Times New Roman"/>
          <w:lang w:val="pt-BR"/>
        </w:rPr>
        <w:t xml:space="preserve">imobilizada </w:t>
      </w:r>
      <w:r w:rsidR="00314318" w:rsidRPr="00AC7C21">
        <w:rPr>
          <w:rFonts w:ascii="Times New Roman" w:hAnsi="Times New Roman"/>
          <w:lang w:val="pt-BR"/>
        </w:rPr>
        <w:t>na superfície do couro</w:t>
      </w:r>
      <w:r w:rsidR="002B0192">
        <w:rPr>
          <w:rFonts w:ascii="Times New Roman" w:hAnsi="Times New Roman"/>
          <w:lang w:val="pt-BR"/>
        </w:rPr>
        <w:t xml:space="preserve">. Finalmente, o </w:t>
      </w:r>
      <w:r w:rsidR="00AC7C21">
        <w:rPr>
          <w:rFonts w:ascii="Times New Roman" w:hAnsi="Times New Roman"/>
          <w:lang w:val="pt-BR"/>
        </w:rPr>
        <w:t xml:space="preserve">tratamento </w:t>
      </w:r>
      <w:r w:rsidR="00AC7C21" w:rsidRPr="008E5FDF">
        <w:rPr>
          <w:rFonts w:ascii="Times New Roman" w:hAnsi="Times New Roman"/>
          <w:bCs/>
          <w:lang w:val="pt-BR"/>
        </w:rPr>
        <w:t>dado</w:t>
      </w:r>
      <w:r w:rsidR="002B0192" w:rsidRPr="00AC7C21">
        <w:rPr>
          <w:rFonts w:ascii="Times New Roman" w:hAnsi="Times New Roman"/>
          <w:bCs/>
          <w:lang w:val="pt-BR"/>
        </w:rPr>
        <w:t xml:space="preserve"> às amostras</w:t>
      </w:r>
      <w:r w:rsidR="002B0192">
        <w:rPr>
          <w:rFonts w:ascii="Times New Roman" w:hAnsi="Times New Roman"/>
          <w:b/>
          <w:lang w:val="pt-BR"/>
        </w:rPr>
        <w:t xml:space="preserve"> </w:t>
      </w:r>
      <w:r w:rsidR="002B0192">
        <w:rPr>
          <w:rFonts w:ascii="Times New Roman" w:hAnsi="Times New Roman"/>
          <w:lang w:val="pt-BR"/>
        </w:rPr>
        <w:t>conferiu atividade fotocatalítica à sua superfície.</w:t>
      </w:r>
    </w:p>
    <w:p w14:paraId="09B41B70" w14:textId="4E0A6174" w:rsidR="00EA4E1B" w:rsidRPr="00F44AC7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F44AC7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314318" w:rsidRPr="00F44AC7">
        <w:rPr>
          <w:rFonts w:ascii="Times New Roman" w:hAnsi="Times New Roman"/>
          <w:b w:val="0"/>
          <w:i/>
          <w:sz w:val="20"/>
          <w:lang w:val="pt-BR"/>
        </w:rPr>
        <w:t>ácidos policarboxílicos</w:t>
      </w:r>
      <w:r w:rsidRPr="00F44AC7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r w:rsidR="00314318" w:rsidRPr="00F44AC7">
        <w:rPr>
          <w:rFonts w:ascii="Times New Roman" w:hAnsi="Times New Roman"/>
          <w:b w:val="0"/>
          <w:i/>
          <w:sz w:val="20"/>
          <w:lang w:val="pt-BR"/>
        </w:rPr>
        <w:t>ligantes, colágeno.</w:t>
      </w:r>
    </w:p>
    <w:p w14:paraId="5D8D4445" w14:textId="11D77547" w:rsidR="00EA4E1B" w:rsidRPr="00F44AC7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38978437" w14:textId="43128798" w:rsidR="00D754D2" w:rsidRPr="00F44AC7" w:rsidRDefault="00EA4E1B" w:rsidP="00D754D2">
      <w:pPr>
        <w:pStyle w:val="BDAbstract"/>
        <w:spacing w:before="0" w:after="0" w:line="240" w:lineRule="auto"/>
        <w:rPr>
          <w:rFonts w:ascii="Times New Roman" w:hAnsi="Times New Roman"/>
          <w:b w:val="0"/>
          <w:bCs/>
          <w:i/>
          <w:sz w:val="20"/>
          <w:lang w:val="pt-BR"/>
        </w:rPr>
      </w:pPr>
      <w:r w:rsidRPr="00F44AC7">
        <w:rPr>
          <w:rFonts w:ascii="Times New Roman" w:hAnsi="Times New Roman"/>
          <w:b w:val="0"/>
          <w:sz w:val="20"/>
          <w:lang w:val="pt-BR"/>
        </w:rPr>
        <w:t xml:space="preserve">ABSTRACT </w:t>
      </w:r>
      <w:r w:rsidR="00314318" w:rsidRPr="00F44AC7">
        <w:rPr>
          <w:rFonts w:ascii="Times New Roman" w:hAnsi="Times New Roman"/>
          <w:b w:val="0"/>
          <w:sz w:val="20"/>
          <w:lang w:val="pt-BR"/>
        </w:rPr>
        <w:t>–</w:t>
      </w:r>
      <w:r w:rsidR="00FD0774" w:rsidRPr="00FD0774">
        <w:t xml:space="preserve"> </w:t>
      </w:r>
      <w:r w:rsidR="00FD0774">
        <w:rPr>
          <w:rFonts w:ascii="Times New Roman" w:hAnsi="Times New Roman"/>
          <w:b w:val="0"/>
          <w:sz w:val="20"/>
          <w:lang w:val="pt-BR"/>
        </w:rPr>
        <w:t>A</w:t>
      </w:r>
      <w:r w:rsidR="00FD0774" w:rsidRPr="00FD0774">
        <w:rPr>
          <w:rFonts w:ascii="Times New Roman" w:hAnsi="Times New Roman"/>
          <w:b w:val="0"/>
          <w:sz w:val="20"/>
          <w:lang w:val="pt-BR"/>
        </w:rPr>
        <w:t xml:space="preserve"> photocatalyst can give </w:t>
      </w:r>
      <w:r w:rsidR="00FD0774">
        <w:rPr>
          <w:rFonts w:ascii="Times New Roman" w:hAnsi="Times New Roman"/>
          <w:b w:val="0"/>
          <w:sz w:val="20"/>
          <w:lang w:val="pt-BR"/>
        </w:rPr>
        <w:t xml:space="preserve">to </w:t>
      </w:r>
      <w:r w:rsidR="00FD0774" w:rsidRPr="00FD0774">
        <w:rPr>
          <w:rFonts w:ascii="Times New Roman" w:hAnsi="Times New Roman"/>
          <w:b w:val="0"/>
          <w:sz w:val="20"/>
          <w:lang w:val="pt-BR"/>
        </w:rPr>
        <w:t xml:space="preserve">materials </w:t>
      </w:r>
      <w:r w:rsidR="002B0192" w:rsidRPr="00FD0774">
        <w:rPr>
          <w:rFonts w:ascii="Times New Roman" w:hAnsi="Times New Roman"/>
          <w:b w:val="0"/>
          <w:sz w:val="20"/>
          <w:lang w:val="pt-BR"/>
        </w:rPr>
        <w:t xml:space="preserve">self-cleaning </w:t>
      </w:r>
      <w:r w:rsidR="00FD0774" w:rsidRPr="00FD0774">
        <w:rPr>
          <w:rFonts w:ascii="Times New Roman" w:hAnsi="Times New Roman"/>
          <w:b w:val="0"/>
          <w:sz w:val="20"/>
          <w:lang w:val="pt-BR"/>
        </w:rPr>
        <w:t>propert</w:t>
      </w:r>
      <w:r w:rsidR="008E5FDF">
        <w:rPr>
          <w:rFonts w:ascii="Times New Roman" w:hAnsi="Times New Roman"/>
          <w:b w:val="0"/>
          <w:sz w:val="20"/>
          <w:lang w:val="pt-BR"/>
        </w:rPr>
        <w:t>ies</w:t>
      </w:r>
      <w:r w:rsidR="00FD0774" w:rsidRPr="00FD0774">
        <w:rPr>
          <w:rFonts w:ascii="Times New Roman" w:hAnsi="Times New Roman"/>
          <w:b w:val="0"/>
          <w:sz w:val="20"/>
          <w:lang w:val="pt-BR"/>
        </w:rPr>
        <w:t xml:space="preserve">. Thus, </w:t>
      </w:r>
      <w:r w:rsidR="008E5FDF">
        <w:rPr>
          <w:rFonts w:ascii="Times New Roman" w:hAnsi="Times New Roman"/>
          <w:b w:val="0"/>
          <w:sz w:val="20"/>
          <w:lang w:val="pt-BR"/>
        </w:rPr>
        <w:t>vegetable tanned</w:t>
      </w:r>
      <w:r w:rsidR="00FD0774" w:rsidRPr="00FD0774">
        <w:rPr>
          <w:rFonts w:ascii="Times New Roman" w:hAnsi="Times New Roman"/>
          <w:b w:val="0"/>
          <w:sz w:val="20"/>
          <w:lang w:val="pt-BR"/>
        </w:rPr>
        <w:t xml:space="preserve"> bovine leather was treated with succinic acid in order to fix TiO</w:t>
      </w:r>
      <w:r w:rsidR="00FD0774" w:rsidRPr="008E5FDF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FD0774" w:rsidRPr="00FD0774">
        <w:rPr>
          <w:rFonts w:ascii="Times New Roman" w:hAnsi="Times New Roman"/>
          <w:b w:val="0"/>
          <w:sz w:val="20"/>
          <w:lang w:val="pt-BR"/>
        </w:rPr>
        <w:t xml:space="preserve"> on its surface. Treated samples were evaluated by scanning electron microspectroscopy (SEM), thermogravimetric analysis (TGA) and by FTIR-AR</w:t>
      </w:r>
      <w:r w:rsidR="0096086F">
        <w:rPr>
          <w:rFonts w:ascii="Times New Roman" w:hAnsi="Times New Roman"/>
          <w:b w:val="0"/>
          <w:sz w:val="20"/>
          <w:lang w:val="pt-BR"/>
        </w:rPr>
        <w:t>, having its p</w:t>
      </w:r>
      <w:r w:rsidR="00FD0774" w:rsidRPr="00FD0774">
        <w:rPr>
          <w:rFonts w:ascii="Times New Roman" w:hAnsi="Times New Roman"/>
          <w:b w:val="0"/>
          <w:sz w:val="20"/>
          <w:lang w:val="pt-BR"/>
        </w:rPr>
        <w:t xml:space="preserve">hotocatalytic activity measured by </w:t>
      </w:r>
      <w:r w:rsidR="002A45E5">
        <w:rPr>
          <w:rFonts w:ascii="Times New Roman" w:hAnsi="Times New Roman"/>
          <w:b w:val="0"/>
          <w:sz w:val="20"/>
          <w:lang w:val="pt-BR"/>
        </w:rPr>
        <w:t>photocatalytic activity indicator ink (paii)</w:t>
      </w:r>
      <w:r w:rsidR="00FD0774" w:rsidRPr="00FD0774">
        <w:rPr>
          <w:rFonts w:ascii="Times New Roman" w:hAnsi="Times New Roman"/>
          <w:b w:val="0"/>
          <w:sz w:val="20"/>
          <w:lang w:val="pt-BR"/>
        </w:rPr>
        <w:t xml:space="preserve">. The FTIR-ATR analyzes showed that the treatment with polycarboxylic acids does not damage the </w:t>
      </w:r>
      <w:r w:rsidR="002B0192" w:rsidRPr="00FD0774">
        <w:rPr>
          <w:rFonts w:ascii="Times New Roman" w:hAnsi="Times New Roman"/>
          <w:b w:val="0"/>
          <w:sz w:val="20"/>
          <w:lang w:val="pt-BR"/>
        </w:rPr>
        <w:t xml:space="preserve">leather </w:t>
      </w:r>
      <w:r w:rsidR="00FD0774" w:rsidRPr="00FD0774">
        <w:rPr>
          <w:rFonts w:ascii="Times New Roman" w:hAnsi="Times New Roman"/>
          <w:b w:val="0"/>
          <w:sz w:val="20"/>
          <w:lang w:val="pt-BR"/>
        </w:rPr>
        <w:t xml:space="preserve">collagen structure and </w:t>
      </w:r>
      <w:r w:rsidR="002A45E5">
        <w:rPr>
          <w:rFonts w:ascii="Times New Roman" w:hAnsi="Times New Roman"/>
          <w:b w:val="0"/>
          <w:sz w:val="20"/>
          <w:lang w:val="pt-BR"/>
        </w:rPr>
        <w:t>collagen</w:t>
      </w:r>
      <w:r w:rsidR="0096086F">
        <w:rPr>
          <w:rFonts w:ascii="Times New Roman" w:hAnsi="Times New Roman"/>
          <w:b w:val="0"/>
          <w:sz w:val="20"/>
          <w:lang w:val="pt-BR"/>
        </w:rPr>
        <w:t xml:space="preserve"> fibers</w:t>
      </w:r>
      <w:r w:rsidR="00FD0774" w:rsidRPr="00FD0774">
        <w:rPr>
          <w:rFonts w:ascii="Times New Roman" w:hAnsi="Times New Roman"/>
          <w:b w:val="0"/>
          <w:sz w:val="20"/>
          <w:lang w:val="pt-BR"/>
        </w:rPr>
        <w:t xml:space="preserve"> esterification allows photocatalyst</w:t>
      </w:r>
      <w:r w:rsidR="0096086F">
        <w:rPr>
          <w:rFonts w:ascii="Times New Roman" w:hAnsi="Times New Roman"/>
          <w:b w:val="0"/>
          <w:sz w:val="20"/>
          <w:lang w:val="pt-BR"/>
        </w:rPr>
        <w:t xml:space="preserve"> binding</w:t>
      </w:r>
      <w:r w:rsidR="00FD0774" w:rsidRPr="00FD0774">
        <w:rPr>
          <w:rFonts w:ascii="Times New Roman" w:hAnsi="Times New Roman"/>
          <w:b w:val="0"/>
          <w:sz w:val="20"/>
          <w:lang w:val="pt-BR"/>
        </w:rPr>
        <w:t xml:space="preserve">. </w:t>
      </w:r>
      <w:r w:rsidR="002A45E5">
        <w:rPr>
          <w:rFonts w:ascii="Times New Roman" w:hAnsi="Times New Roman"/>
          <w:b w:val="0"/>
          <w:sz w:val="20"/>
          <w:lang w:val="pt-BR"/>
        </w:rPr>
        <w:t>SEM images</w:t>
      </w:r>
      <w:r w:rsidR="00FD0774" w:rsidRPr="00FD0774">
        <w:rPr>
          <w:rFonts w:ascii="Times New Roman" w:hAnsi="Times New Roman"/>
          <w:b w:val="0"/>
          <w:sz w:val="20"/>
          <w:lang w:val="pt-BR"/>
        </w:rPr>
        <w:t xml:space="preserve"> show</w:t>
      </w:r>
      <w:r w:rsidR="0096086F">
        <w:rPr>
          <w:rFonts w:ascii="Times New Roman" w:hAnsi="Times New Roman"/>
          <w:b w:val="0"/>
          <w:sz w:val="20"/>
          <w:lang w:val="pt-BR"/>
        </w:rPr>
        <w:t>ed</w:t>
      </w:r>
      <w:r w:rsidR="00FD0774" w:rsidRPr="00FD0774">
        <w:rPr>
          <w:rFonts w:ascii="Times New Roman" w:hAnsi="Times New Roman"/>
          <w:b w:val="0"/>
          <w:sz w:val="20"/>
          <w:lang w:val="pt-BR"/>
        </w:rPr>
        <w:t xml:space="preserve">, </w:t>
      </w:r>
      <w:r w:rsidR="0096086F">
        <w:rPr>
          <w:rFonts w:ascii="Times New Roman" w:hAnsi="Times New Roman"/>
          <w:b w:val="0"/>
          <w:sz w:val="20"/>
          <w:lang w:val="pt-BR"/>
        </w:rPr>
        <w:t>along with</w:t>
      </w:r>
      <w:r w:rsidR="00FD0774" w:rsidRPr="00FD0774">
        <w:rPr>
          <w:rFonts w:ascii="Times New Roman" w:hAnsi="Times New Roman"/>
          <w:b w:val="0"/>
          <w:sz w:val="20"/>
          <w:lang w:val="pt-BR"/>
        </w:rPr>
        <w:t xml:space="preserve"> TGA </w:t>
      </w:r>
      <w:r w:rsidR="0096086F">
        <w:rPr>
          <w:rFonts w:ascii="Times New Roman" w:hAnsi="Times New Roman"/>
          <w:b w:val="0"/>
          <w:sz w:val="20"/>
          <w:lang w:val="pt-BR"/>
        </w:rPr>
        <w:t>results</w:t>
      </w:r>
      <w:r w:rsidR="00FD0774" w:rsidRPr="00FD0774">
        <w:rPr>
          <w:rFonts w:ascii="Times New Roman" w:hAnsi="Times New Roman"/>
          <w:b w:val="0"/>
          <w:sz w:val="20"/>
          <w:lang w:val="pt-BR"/>
        </w:rPr>
        <w:t>, that, in the presence of acid, there is a</w:t>
      </w:r>
      <w:r w:rsidR="0096086F">
        <w:rPr>
          <w:rFonts w:ascii="Times New Roman" w:hAnsi="Times New Roman"/>
          <w:b w:val="0"/>
          <w:sz w:val="20"/>
          <w:lang w:val="pt-BR"/>
        </w:rPr>
        <w:t xml:space="preserve"> mass</w:t>
      </w:r>
      <w:r w:rsidR="00FD0774" w:rsidRPr="00FD0774">
        <w:rPr>
          <w:rFonts w:ascii="Times New Roman" w:hAnsi="Times New Roman"/>
          <w:b w:val="0"/>
          <w:sz w:val="20"/>
          <w:lang w:val="pt-BR"/>
        </w:rPr>
        <w:t xml:space="preserve"> increase </w:t>
      </w:r>
      <w:r w:rsidR="0096086F">
        <w:rPr>
          <w:rFonts w:ascii="Times New Roman" w:hAnsi="Times New Roman"/>
          <w:b w:val="0"/>
          <w:sz w:val="20"/>
          <w:lang w:val="pt-BR"/>
        </w:rPr>
        <w:t xml:space="preserve">of </w:t>
      </w:r>
      <w:r w:rsidR="00FD0774" w:rsidRPr="00FD0774">
        <w:rPr>
          <w:rFonts w:ascii="Times New Roman" w:hAnsi="Times New Roman"/>
          <w:b w:val="0"/>
          <w:sz w:val="20"/>
          <w:lang w:val="pt-BR"/>
        </w:rPr>
        <w:t>TiO</w:t>
      </w:r>
      <w:r w:rsidR="00FD0774" w:rsidRPr="00A40436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FD0774" w:rsidRPr="00FD0774">
        <w:rPr>
          <w:rFonts w:ascii="Times New Roman" w:hAnsi="Times New Roman"/>
          <w:b w:val="0"/>
          <w:sz w:val="20"/>
          <w:lang w:val="pt-BR"/>
        </w:rPr>
        <w:t xml:space="preserve"> immobilized on the </w:t>
      </w:r>
      <w:r w:rsidR="002B0192" w:rsidRPr="00FD0774">
        <w:rPr>
          <w:rFonts w:ascii="Times New Roman" w:hAnsi="Times New Roman"/>
          <w:b w:val="0"/>
          <w:sz w:val="20"/>
          <w:lang w:val="pt-BR"/>
        </w:rPr>
        <w:t xml:space="preserve">leather </w:t>
      </w:r>
      <w:r w:rsidR="00FD0774" w:rsidRPr="00FD0774">
        <w:rPr>
          <w:rFonts w:ascii="Times New Roman" w:hAnsi="Times New Roman"/>
          <w:b w:val="0"/>
          <w:sz w:val="20"/>
          <w:lang w:val="pt-BR"/>
        </w:rPr>
        <w:t>surface</w:t>
      </w:r>
      <w:r w:rsidR="0096086F">
        <w:rPr>
          <w:rFonts w:ascii="Times New Roman" w:hAnsi="Times New Roman"/>
          <w:b w:val="0"/>
          <w:sz w:val="20"/>
          <w:lang w:val="pt-BR"/>
        </w:rPr>
        <w:t>. Finally,</w:t>
      </w:r>
      <w:r w:rsidR="00FD0774" w:rsidRPr="00FD0774">
        <w:rPr>
          <w:rFonts w:ascii="Times New Roman" w:hAnsi="Times New Roman"/>
          <w:b w:val="0"/>
          <w:sz w:val="20"/>
          <w:lang w:val="pt-BR"/>
        </w:rPr>
        <w:t xml:space="preserve"> </w:t>
      </w:r>
      <w:r w:rsidR="0096086F">
        <w:rPr>
          <w:rFonts w:ascii="Times New Roman" w:hAnsi="Times New Roman"/>
          <w:b w:val="0"/>
          <w:sz w:val="20"/>
          <w:lang w:val="pt-BR"/>
        </w:rPr>
        <w:t xml:space="preserve">the treatment given </w:t>
      </w:r>
      <w:r w:rsidR="00D41E5C">
        <w:rPr>
          <w:rFonts w:ascii="Times New Roman" w:hAnsi="Times New Roman"/>
          <w:b w:val="0"/>
          <w:sz w:val="20"/>
          <w:lang w:val="pt-BR"/>
        </w:rPr>
        <w:t>photocatalytic activity to</w:t>
      </w:r>
      <w:r w:rsidR="0096086F">
        <w:rPr>
          <w:rFonts w:ascii="Times New Roman" w:hAnsi="Times New Roman"/>
          <w:b w:val="0"/>
          <w:sz w:val="20"/>
          <w:lang w:val="pt-BR"/>
        </w:rPr>
        <w:t xml:space="preserve"> the samples</w:t>
      </w:r>
      <w:r w:rsidR="00D41E5C">
        <w:rPr>
          <w:rFonts w:ascii="Times New Roman" w:hAnsi="Times New Roman"/>
          <w:b w:val="0"/>
          <w:sz w:val="20"/>
          <w:lang w:val="pt-BR"/>
        </w:rPr>
        <w:t xml:space="preserve"> surfaces. </w:t>
      </w:r>
      <w:r w:rsidR="0096086F">
        <w:rPr>
          <w:rFonts w:ascii="Times New Roman" w:hAnsi="Times New Roman"/>
          <w:b w:val="0"/>
          <w:sz w:val="20"/>
          <w:lang w:val="pt-BR"/>
        </w:rPr>
        <w:t xml:space="preserve"> </w:t>
      </w:r>
    </w:p>
    <w:p w14:paraId="5F4A84E8" w14:textId="71D3199D" w:rsidR="00EA4E1B" w:rsidRPr="00F44AC7" w:rsidRDefault="00EA4E1B" w:rsidP="00D754D2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F44AC7">
        <w:rPr>
          <w:rFonts w:ascii="Times New Roman" w:hAnsi="Times New Roman"/>
          <w:b w:val="0"/>
          <w:i/>
          <w:sz w:val="20"/>
          <w:lang w:val="pt-BR"/>
        </w:rPr>
        <w:t xml:space="preserve">Keywords: </w:t>
      </w:r>
      <w:r w:rsidR="00B83A4A" w:rsidRPr="00F44AC7">
        <w:rPr>
          <w:rFonts w:ascii="Times New Roman" w:hAnsi="Times New Roman"/>
          <w:b w:val="0"/>
          <w:i/>
          <w:sz w:val="20"/>
          <w:lang w:val="pt-BR"/>
        </w:rPr>
        <w:t xml:space="preserve">polycarboxilic acids, crosslinking, collagen. </w:t>
      </w:r>
    </w:p>
    <w:bookmarkEnd w:id="1"/>
    <w:p w14:paraId="48D9B0C4" w14:textId="77777777" w:rsidR="00EA4E1B" w:rsidRPr="00F44AC7" w:rsidRDefault="00EA4E1B" w:rsidP="00EA4E1B">
      <w:pPr>
        <w:sectPr w:rsidR="00EA4E1B" w:rsidRPr="00F44AC7" w:rsidSect="00A40436">
          <w:headerReference w:type="default" r:id="rId8"/>
          <w:endnotePr>
            <w:numFmt w:val="decimal"/>
          </w:endnotePr>
          <w:pgSz w:w="11906" w:h="16838"/>
          <w:pgMar w:top="1418" w:right="1094" w:bottom="1276" w:left="567" w:header="709" w:footer="709" w:gutter="0"/>
          <w:cols w:space="708"/>
          <w:docGrid w:linePitch="360"/>
        </w:sectPr>
      </w:pPr>
    </w:p>
    <w:p w14:paraId="625F2C0A" w14:textId="77777777" w:rsidR="00EA4E1B" w:rsidRPr="00F44AC7" w:rsidRDefault="00EA4E1B" w:rsidP="005018EE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F44AC7">
        <w:rPr>
          <w:rFonts w:ascii="Helvetica" w:hAnsi="Helvetica" w:cs="Helvetica"/>
          <w:sz w:val="24"/>
          <w:szCs w:val="24"/>
        </w:rPr>
        <w:t>Introdução</w:t>
      </w:r>
    </w:p>
    <w:p w14:paraId="6DB850C6" w14:textId="79642673" w:rsidR="00EA4E1B" w:rsidRPr="008E5FDF" w:rsidRDefault="00B83A4A" w:rsidP="005018EE">
      <w:pPr>
        <w:pStyle w:val="TAMainText"/>
        <w:spacing w:line="240" w:lineRule="auto"/>
        <w:rPr>
          <w:rFonts w:cs="Arial"/>
          <w:szCs w:val="24"/>
          <w:lang w:val="pt-BR"/>
        </w:rPr>
      </w:pPr>
      <w:r w:rsidRPr="008E5FDF">
        <w:rPr>
          <w:rFonts w:cs="Arial"/>
          <w:szCs w:val="24"/>
          <w:lang w:val="pt-BR"/>
        </w:rPr>
        <w:t xml:space="preserve">Diferentes metodologias vêm sendo usadas para a aplicação de fotocatalisadores em couro. Dentre </w:t>
      </w:r>
      <w:r w:rsidR="006C1CCA" w:rsidRPr="008E5FDF">
        <w:rPr>
          <w:rFonts w:cs="Arial"/>
          <w:szCs w:val="24"/>
          <w:lang w:val="pt-BR"/>
        </w:rPr>
        <w:t xml:space="preserve">as </w:t>
      </w:r>
      <w:r w:rsidRPr="008E5FDF">
        <w:rPr>
          <w:rFonts w:cs="Arial"/>
          <w:szCs w:val="24"/>
          <w:lang w:val="pt-BR"/>
        </w:rPr>
        <w:t xml:space="preserve">mais </w:t>
      </w:r>
      <w:r w:rsidR="006C1CCA" w:rsidRPr="008E5FDF">
        <w:rPr>
          <w:rFonts w:cs="Arial"/>
          <w:szCs w:val="24"/>
          <w:lang w:val="pt-BR"/>
        </w:rPr>
        <w:t xml:space="preserve">utilizadas </w:t>
      </w:r>
      <w:r w:rsidRPr="008E5FDF">
        <w:rPr>
          <w:rFonts w:cs="Arial"/>
          <w:szCs w:val="24"/>
          <w:lang w:val="pt-BR"/>
        </w:rPr>
        <w:t>destacam-se:</w:t>
      </w:r>
      <w:r w:rsidR="00585BAF" w:rsidRPr="008E5FDF">
        <w:rPr>
          <w:rFonts w:cs="Arial"/>
          <w:szCs w:val="24"/>
          <w:lang w:val="pt-BR"/>
        </w:rPr>
        <w:t xml:space="preserve"> </w:t>
      </w:r>
      <w:r w:rsidRPr="008E5FDF">
        <w:rPr>
          <w:rFonts w:cs="Arial"/>
          <w:szCs w:val="24"/>
          <w:lang w:val="pt-BR"/>
        </w:rPr>
        <w:t xml:space="preserve">imersão em fase líquida, seguida de enxugamento e cura </w:t>
      </w:r>
      <w:r w:rsidR="00685ECC" w:rsidRPr="008E5FDF">
        <w:rPr>
          <w:rFonts w:cs="Arial"/>
          <w:szCs w:val="24"/>
          <w:lang w:val="pt-BR"/>
        </w:rPr>
        <w:t xml:space="preserve">(1-2) </w:t>
      </w:r>
      <w:r w:rsidRPr="008E5FDF">
        <w:rPr>
          <w:rFonts w:cs="Arial"/>
          <w:szCs w:val="24"/>
          <w:lang w:val="pt-BR"/>
        </w:rPr>
        <w:t>e spray (</w:t>
      </w:r>
      <w:r w:rsidR="00685ECC" w:rsidRPr="008E5FDF">
        <w:rPr>
          <w:rFonts w:cs="Arial"/>
          <w:szCs w:val="24"/>
          <w:lang w:val="pt-BR"/>
        </w:rPr>
        <w:t>3</w:t>
      </w:r>
      <w:r w:rsidR="00795BD6" w:rsidRPr="008E5FDF">
        <w:rPr>
          <w:rFonts w:cs="Arial"/>
          <w:szCs w:val="24"/>
          <w:lang w:val="pt-BR"/>
        </w:rPr>
        <w:t>-</w:t>
      </w:r>
      <w:r w:rsidR="00D41E5C">
        <w:rPr>
          <w:rFonts w:cs="Arial"/>
          <w:szCs w:val="24"/>
          <w:lang w:val="pt-BR"/>
        </w:rPr>
        <w:t>4</w:t>
      </w:r>
      <w:r w:rsidR="00795BD6" w:rsidRPr="008E5FDF">
        <w:rPr>
          <w:rFonts w:cs="Arial"/>
          <w:szCs w:val="24"/>
          <w:lang w:val="pt-BR"/>
        </w:rPr>
        <w:t>)</w:t>
      </w:r>
      <w:r w:rsidRPr="008E5FDF">
        <w:rPr>
          <w:rFonts w:cs="Arial"/>
          <w:szCs w:val="24"/>
          <w:lang w:val="pt-BR"/>
        </w:rPr>
        <w:t xml:space="preserve">. </w:t>
      </w:r>
    </w:p>
    <w:p w14:paraId="7F178FA0" w14:textId="6C216F23" w:rsidR="00B83A4A" w:rsidRPr="00F44AC7" w:rsidRDefault="00B83A4A" w:rsidP="005018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44AC7">
        <w:rPr>
          <w:rFonts w:ascii="Times New Roman" w:eastAsia="Times New Roman" w:hAnsi="Times New Roman" w:cs="Times New Roman"/>
          <w:sz w:val="20"/>
          <w:szCs w:val="20"/>
        </w:rPr>
        <w:t>A fixação do semicondutor à superfície requer o uso de ligante</w:t>
      </w:r>
      <w:r w:rsidR="006C1CCA" w:rsidRPr="00F44AC7">
        <w:rPr>
          <w:rFonts w:ascii="Times New Roman" w:eastAsia="Times New Roman" w:hAnsi="Times New Roman" w:cs="Times New Roman"/>
          <w:sz w:val="20"/>
          <w:szCs w:val="20"/>
        </w:rPr>
        <w:t>s</w:t>
      </w:r>
      <w:r w:rsidR="001717E4" w:rsidRPr="00F44AC7">
        <w:rPr>
          <w:rFonts w:ascii="Times New Roman" w:eastAsia="Times New Roman" w:hAnsi="Times New Roman" w:cs="Times New Roman"/>
          <w:sz w:val="20"/>
          <w:szCs w:val="20"/>
        </w:rPr>
        <w:t>, como os</w:t>
      </w:r>
      <w:r w:rsidRPr="00F44AC7">
        <w:rPr>
          <w:rFonts w:ascii="Times New Roman" w:eastAsia="Times New Roman" w:hAnsi="Times New Roman" w:cs="Times New Roman"/>
          <w:sz w:val="20"/>
          <w:szCs w:val="20"/>
        </w:rPr>
        <w:t xml:space="preserve"> ácidos policarboxílicos, capazes de se conectar quimicamente </w:t>
      </w:r>
      <w:r w:rsidR="005C5FA1" w:rsidRPr="00F44AC7">
        <w:rPr>
          <w:rFonts w:ascii="Times New Roman" w:eastAsia="Times New Roman" w:hAnsi="Times New Roman" w:cs="Times New Roman"/>
          <w:sz w:val="20"/>
          <w:szCs w:val="20"/>
        </w:rPr>
        <w:t>aos</w:t>
      </w:r>
      <w:r w:rsidRPr="00F44AC7">
        <w:rPr>
          <w:rFonts w:ascii="Times New Roman" w:eastAsia="Times New Roman" w:hAnsi="Times New Roman" w:cs="Times New Roman"/>
          <w:sz w:val="20"/>
          <w:szCs w:val="20"/>
        </w:rPr>
        <w:t xml:space="preserve"> grupos funcionais </w:t>
      </w:r>
      <w:r w:rsidR="005C5FA1" w:rsidRPr="00F44AC7">
        <w:rPr>
          <w:rFonts w:ascii="Times New Roman" w:eastAsia="Times New Roman" w:hAnsi="Times New Roman" w:cs="Times New Roman"/>
          <w:sz w:val="20"/>
          <w:szCs w:val="20"/>
        </w:rPr>
        <w:t>(OH) e</w:t>
      </w:r>
      <w:r w:rsidRPr="00F44AC7">
        <w:rPr>
          <w:rFonts w:ascii="Times New Roman" w:eastAsia="Times New Roman" w:hAnsi="Times New Roman" w:cs="Times New Roman"/>
          <w:sz w:val="20"/>
          <w:szCs w:val="20"/>
        </w:rPr>
        <w:t xml:space="preserve"> ao TiO</w:t>
      </w:r>
      <w:r w:rsidRPr="00F44AC7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F44AC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D41E5C">
        <w:rPr>
          <w:rFonts w:ascii="Times New Roman" w:eastAsia="Times New Roman" w:hAnsi="Times New Roman" w:cs="Times New Roman"/>
          <w:sz w:val="20"/>
          <w:szCs w:val="20"/>
        </w:rPr>
        <w:t>5-6</w:t>
      </w:r>
      <w:r w:rsidRPr="00F44AC7">
        <w:rPr>
          <w:rFonts w:ascii="Times New Roman" w:eastAsia="Times New Roman" w:hAnsi="Times New Roman" w:cs="Times New Roman"/>
          <w:sz w:val="20"/>
          <w:szCs w:val="20"/>
        </w:rPr>
        <w:t>).</w:t>
      </w:r>
      <w:r w:rsidR="00795BD6" w:rsidRPr="00F44A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4AC7">
        <w:rPr>
          <w:rFonts w:ascii="Times New Roman" w:eastAsia="Times New Roman" w:hAnsi="Times New Roman" w:cs="Times New Roman"/>
          <w:sz w:val="20"/>
          <w:szCs w:val="20"/>
        </w:rPr>
        <w:t>Desta maneira, o objetivo</w:t>
      </w:r>
      <w:r w:rsidR="006C1CCA" w:rsidRPr="00F44AC7">
        <w:rPr>
          <w:rFonts w:ascii="Times New Roman" w:eastAsia="Times New Roman" w:hAnsi="Times New Roman" w:cs="Times New Roman"/>
          <w:sz w:val="20"/>
          <w:szCs w:val="20"/>
        </w:rPr>
        <w:t xml:space="preserve"> do</w:t>
      </w:r>
      <w:r w:rsidRPr="00F44AC7">
        <w:rPr>
          <w:rFonts w:ascii="Times New Roman" w:eastAsia="Times New Roman" w:hAnsi="Times New Roman" w:cs="Times New Roman"/>
          <w:sz w:val="20"/>
          <w:szCs w:val="20"/>
        </w:rPr>
        <w:t xml:space="preserve"> presente trabalho é estudar a imobilização de TiO</w:t>
      </w:r>
      <w:r w:rsidRPr="00F44AC7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F44AC7">
        <w:rPr>
          <w:rFonts w:ascii="Times New Roman" w:eastAsia="Times New Roman" w:hAnsi="Times New Roman" w:cs="Times New Roman"/>
          <w:sz w:val="20"/>
          <w:szCs w:val="20"/>
        </w:rPr>
        <w:t xml:space="preserve"> na superfície do couro</w:t>
      </w:r>
      <w:r w:rsidR="00041161" w:rsidRPr="00F44AC7">
        <w:rPr>
          <w:rFonts w:ascii="Times New Roman" w:eastAsia="Times New Roman" w:hAnsi="Times New Roman" w:cs="Times New Roman"/>
          <w:sz w:val="20"/>
          <w:szCs w:val="20"/>
        </w:rPr>
        <w:t xml:space="preserve"> curtido ao tanino</w:t>
      </w:r>
      <w:r w:rsidRPr="00F44AC7">
        <w:rPr>
          <w:rFonts w:ascii="Times New Roman" w:eastAsia="Times New Roman" w:hAnsi="Times New Roman" w:cs="Times New Roman"/>
          <w:sz w:val="20"/>
          <w:szCs w:val="20"/>
        </w:rPr>
        <w:t xml:space="preserve">, utilizando </w:t>
      </w:r>
      <w:r w:rsidR="00EB21B9">
        <w:rPr>
          <w:rFonts w:ascii="Times New Roman" w:eastAsia="Times New Roman" w:hAnsi="Times New Roman" w:cs="Times New Roman"/>
          <w:sz w:val="20"/>
          <w:szCs w:val="20"/>
        </w:rPr>
        <w:t>ácido succínico (AS)</w:t>
      </w:r>
      <w:r w:rsidRPr="00F44AC7">
        <w:rPr>
          <w:rFonts w:ascii="Times New Roman" w:eastAsia="Times New Roman" w:hAnsi="Times New Roman" w:cs="Times New Roman"/>
          <w:sz w:val="20"/>
          <w:szCs w:val="20"/>
        </w:rPr>
        <w:t xml:space="preserve"> como ligante químico. </w:t>
      </w:r>
    </w:p>
    <w:p w14:paraId="52FFAC79" w14:textId="77777777" w:rsidR="00EA4E1B" w:rsidRPr="00F44AC7" w:rsidRDefault="00EA4E1B" w:rsidP="005018EE">
      <w:pPr>
        <w:pStyle w:val="Ttulo2"/>
        <w:rPr>
          <w:rFonts w:ascii="Helvetica" w:hAnsi="Helvetica" w:cs="Helvetica"/>
          <w:sz w:val="24"/>
          <w:szCs w:val="24"/>
        </w:rPr>
      </w:pPr>
      <w:r w:rsidRPr="00F44AC7">
        <w:rPr>
          <w:rFonts w:ascii="Helvetica" w:hAnsi="Helvetica" w:cs="Helvetica"/>
          <w:sz w:val="24"/>
          <w:szCs w:val="24"/>
        </w:rPr>
        <w:t>Experimental</w:t>
      </w:r>
    </w:p>
    <w:p w14:paraId="486CDC15" w14:textId="2E73F987" w:rsidR="00B83A4A" w:rsidRPr="00F44AC7" w:rsidRDefault="00B83A4A" w:rsidP="005018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F44AC7">
        <w:rPr>
          <w:rFonts w:ascii="Times New Roman" w:eastAsia="Times New Roman" w:hAnsi="Times New Roman" w:cs="Times New Roman"/>
          <w:i/>
          <w:iCs/>
          <w:sz w:val="20"/>
          <w:szCs w:val="20"/>
        </w:rPr>
        <w:t>Metodologia</w:t>
      </w:r>
    </w:p>
    <w:p w14:paraId="1343E926" w14:textId="185B66E4" w:rsidR="00B83A4A" w:rsidRPr="00F44AC7" w:rsidRDefault="00B83A4A" w:rsidP="005018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44AC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Imobilização do fotocatalisador: </w:t>
      </w:r>
      <w:r w:rsidRPr="00F44AC7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Amostras de c</w:t>
      </w:r>
      <w:r w:rsidRPr="00F44AC7">
        <w:rPr>
          <w:rFonts w:ascii="Times New Roman" w:eastAsia="Times New Roman" w:hAnsi="Times New Roman" w:cs="Times New Roman"/>
          <w:sz w:val="20"/>
          <w:szCs w:val="20"/>
        </w:rPr>
        <w:t xml:space="preserve">ouro medindo 4 x 4 </w:t>
      </w:r>
      <w:r w:rsidR="00041161" w:rsidRPr="00F44AC7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44AC7">
        <w:rPr>
          <w:rFonts w:ascii="Times New Roman" w:eastAsia="Times New Roman" w:hAnsi="Times New Roman" w:cs="Times New Roman"/>
          <w:sz w:val="20"/>
          <w:szCs w:val="20"/>
        </w:rPr>
        <w:t>m foram submersas em soluções de ácido succínico 1% (m/m), na presença de hipofosfito de sódio</w:t>
      </w:r>
      <w:r w:rsidR="00EB21B9">
        <w:rPr>
          <w:rFonts w:ascii="Times New Roman" w:eastAsia="Times New Roman" w:hAnsi="Times New Roman" w:cs="Times New Roman"/>
          <w:sz w:val="20"/>
          <w:szCs w:val="20"/>
        </w:rPr>
        <w:t>,</w:t>
      </w:r>
      <w:r w:rsidR="0043474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4AC7">
        <w:rPr>
          <w:rFonts w:ascii="Times New Roman" w:eastAsia="Times New Roman" w:hAnsi="Times New Roman" w:cs="Times New Roman"/>
          <w:sz w:val="20"/>
          <w:szCs w:val="20"/>
        </w:rPr>
        <w:t>por 1h e secas em estufa a 30°C</w:t>
      </w:r>
      <w:r w:rsidR="00E83FD2" w:rsidRPr="00F44AC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44AC7">
        <w:rPr>
          <w:rFonts w:ascii="Times New Roman" w:eastAsia="Times New Roman" w:hAnsi="Times New Roman" w:cs="Times New Roman"/>
          <w:sz w:val="20"/>
          <w:szCs w:val="20"/>
        </w:rPr>
        <w:t xml:space="preserve"> As amostras </w:t>
      </w:r>
      <w:r w:rsidR="008E5FDF">
        <w:rPr>
          <w:rFonts w:ascii="Times New Roman" w:eastAsia="Times New Roman" w:hAnsi="Times New Roman" w:cs="Times New Roman"/>
          <w:sz w:val="20"/>
          <w:szCs w:val="20"/>
        </w:rPr>
        <w:t>tratadas</w:t>
      </w:r>
      <w:r w:rsidR="0043474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E5FDF">
        <w:rPr>
          <w:rFonts w:ascii="Times New Roman" w:eastAsia="Times New Roman" w:hAnsi="Times New Roman" w:cs="Times New Roman"/>
          <w:sz w:val="20"/>
          <w:szCs w:val="20"/>
        </w:rPr>
        <w:t>foram</w:t>
      </w:r>
      <w:r w:rsidRPr="00F44AC7">
        <w:rPr>
          <w:rFonts w:ascii="Times New Roman" w:eastAsia="Times New Roman" w:hAnsi="Times New Roman" w:cs="Times New Roman"/>
          <w:sz w:val="20"/>
          <w:szCs w:val="20"/>
        </w:rPr>
        <w:t xml:space="preserve"> imersas em </w:t>
      </w:r>
      <w:r w:rsidR="008E5FDF">
        <w:rPr>
          <w:rFonts w:ascii="Times New Roman" w:eastAsia="Times New Roman" w:hAnsi="Times New Roman" w:cs="Times New Roman"/>
          <w:sz w:val="20"/>
          <w:szCs w:val="20"/>
        </w:rPr>
        <w:t>dispersão</w:t>
      </w:r>
      <w:r w:rsidR="008E5FDF" w:rsidRPr="00F44A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4AC7">
        <w:rPr>
          <w:rFonts w:ascii="Times New Roman" w:eastAsia="Times New Roman" w:hAnsi="Times New Roman" w:cs="Times New Roman"/>
          <w:sz w:val="20"/>
          <w:szCs w:val="20"/>
        </w:rPr>
        <w:t>de TiO</w:t>
      </w:r>
      <w:r w:rsidRPr="00F44AC7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F44AC7">
        <w:rPr>
          <w:rFonts w:ascii="Times New Roman" w:eastAsia="Times New Roman" w:hAnsi="Times New Roman" w:cs="Times New Roman"/>
          <w:sz w:val="20"/>
          <w:szCs w:val="20"/>
        </w:rPr>
        <w:t xml:space="preserve"> 5 g.L</w:t>
      </w:r>
      <w:r w:rsidRPr="00F44AC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-1</w:t>
      </w:r>
      <w:r w:rsidRPr="00F44AC7">
        <w:rPr>
          <w:rFonts w:ascii="Times New Roman" w:eastAsia="Times New Roman" w:hAnsi="Times New Roman" w:cs="Times New Roman"/>
          <w:sz w:val="20"/>
          <w:szCs w:val="20"/>
        </w:rPr>
        <w:t xml:space="preserve"> por 1 hora, sendo secas a temperatura ambiente</w:t>
      </w:r>
      <w:r w:rsidR="008E5FD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44A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E6BAA29" w14:textId="39298CF5" w:rsidR="00EA4E1B" w:rsidRDefault="00B24336" w:rsidP="005018EE">
      <w:pPr>
        <w:pStyle w:val="TAMainText"/>
        <w:spacing w:line="240" w:lineRule="auto"/>
        <w:rPr>
          <w:szCs w:val="24"/>
          <w:lang w:val="pt-BR"/>
        </w:rPr>
      </w:pPr>
      <w:r w:rsidRPr="008E5FDF">
        <w:rPr>
          <w:szCs w:val="24"/>
          <w:lang w:val="pt-BR"/>
        </w:rPr>
        <w:t>Espectrometria com transformada de Fourier FTIR-ATR foi utilizada, entre 650-4000 cm</w:t>
      </w:r>
      <w:r w:rsidRPr="008E5FDF">
        <w:rPr>
          <w:szCs w:val="24"/>
          <w:vertAlign w:val="superscript"/>
          <w:lang w:val="pt-BR"/>
        </w:rPr>
        <w:t>-1</w:t>
      </w:r>
      <w:r w:rsidRPr="008E5FDF">
        <w:rPr>
          <w:szCs w:val="24"/>
          <w:lang w:val="pt-BR"/>
        </w:rPr>
        <w:t>, para identificação da ligação dos grupos carboxílicos dos ácidos e as fibras do colágeno presentes na superfície do couro.</w:t>
      </w:r>
    </w:p>
    <w:p w14:paraId="1FB1820E" w14:textId="77777777" w:rsidR="008E5FDF" w:rsidRPr="008E5FDF" w:rsidRDefault="008E5FDF" w:rsidP="005018EE">
      <w:pPr>
        <w:pStyle w:val="TAMainText"/>
        <w:spacing w:line="240" w:lineRule="auto"/>
        <w:rPr>
          <w:szCs w:val="24"/>
          <w:lang w:val="pt-BR"/>
        </w:rPr>
      </w:pPr>
    </w:p>
    <w:p w14:paraId="5A9BCF03" w14:textId="3A2288FC" w:rsidR="00F25AD6" w:rsidRPr="00F44AC7" w:rsidRDefault="00A216EE" w:rsidP="005018EE">
      <w:pPr>
        <w:pStyle w:val="TAMainText"/>
        <w:spacing w:line="240" w:lineRule="auto"/>
        <w:rPr>
          <w:rFonts w:ascii="Times New Roman" w:hAnsi="Times New Roman"/>
          <w:lang w:val="pt-BR"/>
        </w:rPr>
      </w:pPr>
      <w:r w:rsidRPr="00A216EE">
        <w:rPr>
          <w:szCs w:val="24"/>
          <w:lang w:val="pt-BR"/>
        </w:rPr>
        <w:t>A morfologia e a composição da superfície foram</w:t>
      </w:r>
      <w:r w:rsidR="00B24336" w:rsidRPr="008E5FDF">
        <w:rPr>
          <w:szCs w:val="24"/>
          <w:lang w:val="pt-BR"/>
        </w:rPr>
        <w:t xml:space="preserve"> observada</w:t>
      </w:r>
      <w:r>
        <w:rPr>
          <w:szCs w:val="24"/>
          <w:lang w:val="pt-BR"/>
        </w:rPr>
        <w:t>s</w:t>
      </w:r>
      <w:r w:rsidR="00B24336" w:rsidRPr="008E5FDF">
        <w:rPr>
          <w:szCs w:val="24"/>
          <w:lang w:val="pt-BR"/>
        </w:rPr>
        <w:t xml:space="preserve"> através de microscopia eletrônica de varredura (MEV). Para uma avaliação da massa de catalisador depositado na superfície das amostras de couro, ensaios foram realizados em termobalança</w:t>
      </w:r>
      <w:r w:rsidR="008714C8" w:rsidRPr="008E5FDF">
        <w:rPr>
          <w:szCs w:val="24"/>
          <w:lang w:val="pt-BR"/>
        </w:rPr>
        <w:t>, usando-se ar sintético</w:t>
      </w:r>
      <w:r w:rsidR="00B24336" w:rsidRPr="008E5FDF">
        <w:rPr>
          <w:szCs w:val="24"/>
          <w:lang w:val="pt-BR"/>
        </w:rPr>
        <w:t>. A faixa de temperatura aplicada neste estudo foi de 15°C a 700°C com taxa de aquecimento de 15°C/min.</w:t>
      </w:r>
      <w:r w:rsidR="00EB21B9">
        <w:rPr>
          <w:szCs w:val="24"/>
          <w:lang w:val="pt-BR"/>
        </w:rPr>
        <w:t xml:space="preserve"> </w:t>
      </w:r>
      <w:r w:rsidR="00F44AC7" w:rsidRPr="008E5FDF">
        <w:rPr>
          <w:szCs w:val="24"/>
          <w:lang w:val="pt-BR"/>
        </w:rPr>
        <w:t>A</w:t>
      </w:r>
      <w:r w:rsidR="00F25AD6" w:rsidRPr="008E5FDF">
        <w:rPr>
          <w:szCs w:val="24"/>
          <w:lang w:val="pt-BR"/>
        </w:rPr>
        <w:t xml:space="preserve"> atividade fotocatalítica das amostras</w:t>
      </w:r>
      <w:r w:rsidR="00F44AC7" w:rsidRPr="008E5FDF">
        <w:rPr>
          <w:szCs w:val="24"/>
          <w:lang w:val="pt-BR"/>
        </w:rPr>
        <w:t xml:space="preserve"> tratadas</w:t>
      </w:r>
      <w:r w:rsidR="00F25AD6" w:rsidRPr="008E5FDF">
        <w:rPr>
          <w:szCs w:val="24"/>
          <w:lang w:val="pt-BR"/>
        </w:rPr>
        <w:t xml:space="preserve"> </w:t>
      </w:r>
      <w:r w:rsidR="00F44AC7" w:rsidRPr="008E5FDF">
        <w:rPr>
          <w:szCs w:val="24"/>
          <w:lang w:val="pt-BR"/>
        </w:rPr>
        <w:t xml:space="preserve">foi mensurada através de </w:t>
      </w:r>
      <w:r w:rsidR="00F25AD6" w:rsidRPr="008E5FDF">
        <w:rPr>
          <w:szCs w:val="24"/>
          <w:lang w:val="pt-BR"/>
        </w:rPr>
        <w:t>metodologia disponível na literatura (</w:t>
      </w:r>
      <w:r w:rsidR="00D41E5C">
        <w:rPr>
          <w:szCs w:val="24"/>
          <w:lang w:val="pt-BR"/>
        </w:rPr>
        <w:t>7</w:t>
      </w:r>
      <w:r w:rsidR="00920B67" w:rsidRPr="008E5FDF">
        <w:rPr>
          <w:szCs w:val="24"/>
          <w:lang w:val="pt-BR"/>
        </w:rPr>
        <w:t xml:space="preserve">). </w:t>
      </w:r>
      <w:r w:rsidR="00F25AD6" w:rsidRPr="008E5FDF">
        <w:rPr>
          <w:szCs w:val="24"/>
          <w:lang w:val="pt-BR"/>
        </w:rPr>
        <w:t xml:space="preserve"> </w:t>
      </w:r>
    </w:p>
    <w:p w14:paraId="136BD1AC" w14:textId="69661C23" w:rsidR="00EA4E1B" w:rsidRPr="00F44AC7" w:rsidRDefault="00EA4E1B" w:rsidP="005018EE">
      <w:pPr>
        <w:pStyle w:val="Ttulo2"/>
        <w:rPr>
          <w:rFonts w:ascii="Helvetica" w:hAnsi="Helvetica" w:cs="Helvetica"/>
          <w:sz w:val="24"/>
          <w:szCs w:val="24"/>
        </w:rPr>
      </w:pPr>
      <w:r w:rsidRPr="00F44AC7">
        <w:rPr>
          <w:rFonts w:ascii="Helvetica" w:hAnsi="Helvetica" w:cs="Helvetica"/>
          <w:sz w:val="24"/>
          <w:szCs w:val="24"/>
        </w:rPr>
        <w:t>Resultados e Discussão</w:t>
      </w:r>
    </w:p>
    <w:p w14:paraId="543E9585" w14:textId="326E9075" w:rsidR="00DC02F3" w:rsidRDefault="00DC02F3" w:rsidP="005018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bookmarkStart w:id="2" w:name="_Toc142470585"/>
      <w:bookmarkStart w:id="3" w:name="_Hlk142485364"/>
      <w:r w:rsidRPr="00F44AC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FTIR-ATR das amostras tratadas com </w:t>
      </w:r>
      <w:bookmarkEnd w:id="2"/>
      <w:r w:rsidR="000C2706" w:rsidRPr="00F44AC7">
        <w:rPr>
          <w:rFonts w:ascii="Times New Roman" w:eastAsia="Times New Roman" w:hAnsi="Times New Roman" w:cs="Times New Roman"/>
          <w:i/>
          <w:iCs/>
          <w:sz w:val="20"/>
          <w:szCs w:val="20"/>
        </w:rPr>
        <w:t>APC</w:t>
      </w:r>
    </w:p>
    <w:p w14:paraId="7E1DF22D" w14:textId="456608DD" w:rsidR="008E5FDF" w:rsidRDefault="008F00F0" w:rsidP="008E5FDF">
      <w:pPr>
        <w:pStyle w:val="TAMainText"/>
        <w:spacing w:line="240" w:lineRule="auto"/>
        <w:rPr>
          <w:szCs w:val="24"/>
          <w:lang w:val="pt-BR"/>
        </w:rPr>
      </w:pPr>
      <w:r w:rsidRPr="008E5FDF">
        <w:rPr>
          <w:szCs w:val="24"/>
          <w:lang w:val="pt-BR"/>
        </w:rPr>
        <w:t>A caracterização por FTIR-ATR (Figura 1) mostra similaridade de bandas nas amostras analisadas, as quais são características da amida I (1630 cm</w:t>
      </w:r>
      <w:r w:rsidRPr="008E5FDF">
        <w:rPr>
          <w:szCs w:val="24"/>
          <w:vertAlign w:val="superscript"/>
          <w:lang w:val="pt-BR"/>
        </w:rPr>
        <w:t>-1</w:t>
      </w:r>
      <w:r w:rsidRPr="008E5FDF">
        <w:rPr>
          <w:szCs w:val="24"/>
          <w:lang w:val="pt-BR"/>
        </w:rPr>
        <w:t>), amida II (1545 cm</w:t>
      </w:r>
      <w:r w:rsidRPr="008E5FDF">
        <w:rPr>
          <w:szCs w:val="24"/>
          <w:vertAlign w:val="superscript"/>
          <w:lang w:val="pt-BR"/>
        </w:rPr>
        <w:t>-1</w:t>
      </w:r>
      <w:r w:rsidRPr="008E5FDF">
        <w:rPr>
          <w:szCs w:val="24"/>
          <w:lang w:val="pt-BR"/>
        </w:rPr>
        <w:t>), amida III (1300-1200 cm</w:t>
      </w:r>
      <w:r w:rsidRPr="008E5FDF">
        <w:rPr>
          <w:szCs w:val="24"/>
          <w:vertAlign w:val="superscript"/>
          <w:lang w:val="pt-BR"/>
        </w:rPr>
        <w:t>-1</w:t>
      </w:r>
      <w:r w:rsidRPr="008E5FDF">
        <w:rPr>
          <w:szCs w:val="24"/>
          <w:lang w:val="pt-BR"/>
        </w:rPr>
        <w:t>) e cadeias polipeptídicas do colágeno (1238-1030 cm</w:t>
      </w:r>
      <w:r w:rsidRPr="008E5FDF">
        <w:rPr>
          <w:szCs w:val="24"/>
          <w:vertAlign w:val="superscript"/>
          <w:lang w:val="pt-BR"/>
        </w:rPr>
        <w:t>-1</w:t>
      </w:r>
      <w:r w:rsidRPr="008E5FDF">
        <w:rPr>
          <w:szCs w:val="24"/>
          <w:lang w:val="pt-BR"/>
        </w:rPr>
        <w:t>)(</w:t>
      </w:r>
      <w:r w:rsidR="00D41E5C">
        <w:rPr>
          <w:szCs w:val="24"/>
          <w:lang w:val="pt-BR"/>
        </w:rPr>
        <w:t>8-9</w:t>
      </w:r>
      <w:r w:rsidRPr="008E5FDF">
        <w:rPr>
          <w:szCs w:val="24"/>
          <w:lang w:val="pt-BR"/>
        </w:rPr>
        <w:t>).</w:t>
      </w:r>
    </w:p>
    <w:p w14:paraId="215DE993" w14:textId="6D9EACFB" w:rsidR="008F00F0" w:rsidRDefault="008E5FDF" w:rsidP="008E5FDF">
      <w:pPr>
        <w:pStyle w:val="TAMainText"/>
        <w:spacing w:line="240" w:lineRule="auto"/>
        <w:rPr>
          <w:szCs w:val="24"/>
          <w:lang w:val="pt-BR"/>
        </w:rPr>
      </w:pPr>
      <w:r>
        <w:rPr>
          <w:szCs w:val="24"/>
          <w:lang w:val="pt-BR"/>
        </w:rPr>
        <w:t xml:space="preserve"> </w:t>
      </w:r>
      <w:r w:rsidR="008F00F0" w:rsidRPr="008E5FDF">
        <w:rPr>
          <w:szCs w:val="24"/>
          <w:lang w:val="pt-BR"/>
        </w:rPr>
        <w:t>Os espectros obtidos após o tratamento com ácido succínico, não registraram dano à estrutura colagênicas das amostras. A banda localizada na região de 1700 cm</w:t>
      </w:r>
      <w:r w:rsidR="008F00F0" w:rsidRPr="008E5FDF">
        <w:rPr>
          <w:szCs w:val="24"/>
          <w:vertAlign w:val="superscript"/>
          <w:lang w:val="pt-BR"/>
        </w:rPr>
        <w:t>-1</w:t>
      </w:r>
      <w:r w:rsidR="008F00F0" w:rsidRPr="008E5FDF">
        <w:rPr>
          <w:szCs w:val="24"/>
          <w:lang w:val="pt-BR"/>
        </w:rPr>
        <w:t xml:space="preserve"> se relaciona com a esterificação acarretada pelos ácidos policarboxílicos (</w:t>
      </w:r>
      <w:r w:rsidR="00D41E5C">
        <w:rPr>
          <w:szCs w:val="24"/>
          <w:lang w:val="pt-BR"/>
        </w:rPr>
        <w:t>10</w:t>
      </w:r>
      <w:r w:rsidR="008F00F0" w:rsidRPr="008E5FDF">
        <w:rPr>
          <w:szCs w:val="24"/>
          <w:lang w:val="pt-BR"/>
        </w:rPr>
        <w:t>), sendo observada na Figura 1 na região</w:t>
      </w:r>
      <w:r w:rsidR="00AC7C21">
        <w:rPr>
          <w:szCs w:val="24"/>
          <w:lang w:val="pt-BR"/>
        </w:rPr>
        <w:t xml:space="preserve"> </w:t>
      </w:r>
      <w:r w:rsidR="008F00F0" w:rsidRPr="00C12EF5">
        <w:rPr>
          <w:szCs w:val="24"/>
          <w:lang w:val="pt-BR"/>
        </w:rPr>
        <w:t>de 1715 cm</w:t>
      </w:r>
      <w:r w:rsidR="008F00F0" w:rsidRPr="008E5FDF">
        <w:rPr>
          <w:szCs w:val="24"/>
          <w:vertAlign w:val="superscript"/>
          <w:lang w:val="pt-BR"/>
        </w:rPr>
        <w:t>-1</w:t>
      </w:r>
      <w:r w:rsidR="008F00F0" w:rsidRPr="00C12EF5">
        <w:rPr>
          <w:szCs w:val="24"/>
          <w:lang w:val="pt-BR"/>
        </w:rPr>
        <w:t>, indicando a ligação entre o grupo</w:t>
      </w:r>
      <w:r w:rsidR="008F00F0">
        <w:rPr>
          <w:szCs w:val="24"/>
          <w:lang w:val="pt-BR"/>
        </w:rPr>
        <w:t xml:space="preserve"> </w:t>
      </w:r>
      <w:r w:rsidR="008F00F0" w:rsidRPr="00C12EF5">
        <w:rPr>
          <w:szCs w:val="24"/>
          <w:lang w:val="pt-BR"/>
        </w:rPr>
        <w:t>funcional</w:t>
      </w:r>
      <w:r w:rsidR="00AC7C21">
        <w:rPr>
          <w:szCs w:val="24"/>
          <w:lang w:val="pt-BR"/>
        </w:rPr>
        <w:t xml:space="preserve"> </w:t>
      </w:r>
      <w:r w:rsidR="008F00F0" w:rsidRPr="00C12EF5">
        <w:rPr>
          <w:szCs w:val="24"/>
          <w:lang w:val="pt-BR"/>
        </w:rPr>
        <w:t xml:space="preserve">hidroxila do colágeno com </w:t>
      </w:r>
      <w:r w:rsidR="00EB21B9">
        <w:rPr>
          <w:szCs w:val="24"/>
          <w:lang w:val="pt-BR"/>
        </w:rPr>
        <w:t xml:space="preserve">o ácido succínico. </w:t>
      </w:r>
    </w:p>
    <w:p w14:paraId="70740248" w14:textId="77777777" w:rsidR="008E5FDF" w:rsidRPr="00C12EF5" w:rsidRDefault="008E5FDF" w:rsidP="00AC7C21">
      <w:pPr>
        <w:pStyle w:val="TAMainText"/>
        <w:spacing w:line="240" w:lineRule="auto"/>
        <w:ind w:firstLine="187"/>
        <w:rPr>
          <w:szCs w:val="24"/>
          <w:lang w:val="pt-BR"/>
        </w:rPr>
      </w:pPr>
    </w:p>
    <w:bookmarkEnd w:id="3"/>
    <w:p w14:paraId="15AE23A1" w14:textId="77777777" w:rsidR="008E5FDF" w:rsidRDefault="008E5FDF" w:rsidP="00A216EE">
      <w:pPr>
        <w:pStyle w:val="TAMainText"/>
        <w:spacing w:line="240" w:lineRule="auto"/>
        <w:rPr>
          <w:rFonts w:ascii="Times New Roman" w:hAnsi="Times New Roman"/>
          <w:b/>
          <w:lang w:val="pt-BR"/>
        </w:rPr>
      </w:pPr>
    </w:p>
    <w:p w14:paraId="336FB9E5" w14:textId="3A50967E" w:rsidR="008E5FDF" w:rsidRDefault="008E5FDF" w:rsidP="008E5FDF">
      <w:pPr>
        <w:pStyle w:val="TAMainText"/>
        <w:spacing w:line="240" w:lineRule="auto"/>
        <w:jc w:val="center"/>
        <w:rPr>
          <w:rFonts w:ascii="Times New Roman" w:hAnsi="Times New Roman"/>
          <w:b/>
          <w:lang w:val="pt-BR"/>
        </w:rPr>
      </w:pPr>
      <w:r w:rsidRPr="00A216EE">
        <w:rPr>
          <w:noProof/>
          <w:szCs w:val="24"/>
          <w:lang w:val="pt-BR"/>
        </w:rPr>
        <w:lastRenderedPageBreak/>
        <w:drawing>
          <wp:inline distT="0" distB="0" distL="0" distR="0" wp14:anchorId="40AA4407" wp14:editId="0DD2718E">
            <wp:extent cx="2399589" cy="1792224"/>
            <wp:effectExtent l="0" t="0" r="1270" b="0"/>
            <wp:docPr id="584997482" name="Imagem 584997482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89937" name="Imagem 3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457" cy="1792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621BD0" w14:textId="1646C13B" w:rsidR="00BD1F33" w:rsidRPr="008C2461" w:rsidRDefault="00A216EE" w:rsidP="008C2461">
      <w:pPr>
        <w:pStyle w:val="TAMainText"/>
        <w:spacing w:line="240" w:lineRule="auto"/>
        <w:jc w:val="center"/>
        <w:rPr>
          <w:rFonts w:ascii="Times New Roman" w:hAnsi="Times New Roman"/>
          <w:sz w:val="18"/>
          <w:szCs w:val="18"/>
          <w:lang w:val="pt-BR"/>
        </w:rPr>
      </w:pPr>
      <w:r w:rsidRPr="008C2461">
        <w:rPr>
          <w:rFonts w:ascii="Times New Roman" w:hAnsi="Times New Roman"/>
          <w:b/>
          <w:sz w:val="18"/>
          <w:szCs w:val="18"/>
          <w:lang w:val="pt-BR"/>
        </w:rPr>
        <w:t>F</w:t>
      </w:r>
      <w:r w:rsidR="00BD1F33" w:rsidRPr="008C2461">
        <w:rPr>
          <w:rFonts w:ascii="Times New Roman" w:hAnsi="Times New Roman"/>
          <w:b/>
          <w:sz w:val="18"/>
          <w:szCs w:val="18"/>
          <w:lang w:val="pt-BR"/>
        </w:rPr>
        <w:t>igura 1.</w:t>
      </w:r>
      <w:r w:rsidR="00BD1F33" w:rsidRPr="008C2461">
        <w:rPr>
          <w:rFonts w:ascii="Times New Roman" w:hAnsi="Times New Roman"/>
          <w:sz w:val="18"/>
          <w:szCs w:val="18"/>
          <w:lang w:val="pt-BR"/>
        </w:rPr>
        <w:t xml:space="preserve"> Espectros FTIR-ATR das amostras de couro tratadas com ácido succínico (Couro_AS) e couro sem tratamento.</w:t>
      </w:r>
    </w:p>
    <w:p w14:paraId="4CCE0F27" w14:textId="77777777" w:rsidR="008C2461" w:rsidRDefault="008C2461" w:rsidP="00A216EE">
      <w:pPr>
        <w:pStyle w:val="TAMainText"/>
        <w:spacing w:line="240" w:lineRule="auto"/>
        <w:rPr>
          <w:rFonts w:ascii="Times New Roman" w:hAnsi="Times New Roman"/>
          <w:lang w:val="pt-BR"/>
        </w:rPr>
      </w:pPr>
    </w:p>
    <w:p w14:paraId="55C4DA84" w14:textId="46732B51" w:rsidR="007D1C3A" w:rsidRDefault="007D1C3A" w:rsidP="005018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bookmarkStart w:id="4" w:name="_Toc142470586"/>
      <w:r w:rsidRPr="00F44AC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Microscopia Eletrônica de Varredura (MEV) </w:t>
      </w:r>
      <w:r w:rsidR="00567F2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e </w:t>
      </w:r>
      <w:r w:rsidR="00567F2E" w:rsidRPr="00F44AC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Análise termogravimétrica </w:t>
      </w:r>
      <w:r w:rsidRPr="00F44AC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das amostras </w:t>
      </w:r>
      <w:bookmarkEnd w:id="4"/>
      <w:r w:rsidRPr="00F44AC7">
        <w:rPr>
          <w:rFonts w:ascii="Times New Roman" w:eastAsia="Times New Roman" w:hAnsi="Times New Roman" w:cs="Times New Roman"/>
          <w:i/>
          <w:iCs/>
          <w:sz w:val="20"/>
          <w:szCs w:val="20"/>
        </w:rPr>
        <w:t>com TiO</w:t>
      </w:r>
      <w:r w:rsidRPr="00F44AC7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</w:rPr>
        <w:t>2</w:t>
      </w:r>
      <w:r w:rsidRPr="00F44AC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imobilizado</w:t>
      </w:r>
    </w:p>
    <w:p w14:paraId="44A36FB4" w14:textId="0C764F19" w:rsidR="00A7135D" w:rsidRDefault="00685ECC" w:rsidP="00A7135D">
      <w:pPr>
        <w:pStyle w:val="TAMainText"/>
        <w:spacing w:line="240" w:lineRule="auto"/>
        <w:ind w:firstLine="187"/>
        <w:rPr>
          <w:rFonts w:cs="Arial"/>
          <w:color w:val="000000"/>
          <w:lang w:val="pt-BR"/>
        </w:rPr>
      </w:pPr>
      <w:r w:rsidRPr="008E5FDF">
        <w:rPr>
          <w:szCs w:val="24"/>
          <w:lang w:val="pt-BR"/>
        </w:rPr>
        <w:t xml:space="preserve">As </w:t>
      </w:r>
      <w:r w:rsidR="0007066B" w:rsidRPr="008E5FDF">
        <w:rPr>
          <w:szCs w:val="24"/>
          <w:lang w:val="pt-BR"/>
        </w:rPr>
        <w:t xml:space="preserve">micrografias </w:t>
      </w:r>
      <w:r w:rsidR="00EB21B9">
        <w:rPr>
          <w:szCs w:val="24"/>
          <w:lang w:val="pt-BR"/>
        </w:rPr>
        <w:t>(</w:t>
      </w:r>
      <w:r w:rsidR="00F44AC7">
        <w:rPr>
          <w:szCs w:val="24"/>
          <w:lang w:val="pt-BR"/>
        </w:rPr>
        <w:t>Figura 2</w:t>
      </w:r>
      <w:r w:rsidR="00EB21B9">
        <w:rPr>
          <w:szCs w:val="24"/>
          <w:lang w:val="pt-BR"/>
        </w:rPr>
        <w:t>)</w:t>
      </w:r>
      <w:r w:rsidR="00F44AC7">
        <w:rPr>
          <w:szCs w:val="24"/>
          <w:lang w:val="pt-BR"/>
        </w:rPr>
        <w:t>, para o couro sem tratamento e para</w:t>
      </w:r>
      <w:r w:rsidR="00A7135D">
        <w:rPr>
          <w:szCs w:val="24"/>
          <w:lang w:val="pt-BR"/>
        </w:rPr>
        <w:t xml:space="preserve"> </w:t>
      </w:r>
      <w:r w:rsidR="00F44AC7">
        <w:rPr>
          <w:szCs w:val="24"/>
          <w:lang w:val="pt-BR"/>
        </w:rPr>
        <w:t xml:space="preserve">amostra tratada com </w:t>
      </w:r>
      <w:r w:rsidR="00A216EE">
        <w:rPr>
          <w:szCs w:val="24"/>
          <w:lang w:val="pt-BR"/>
        </w:rPr>
        <w:t>ligante, permitem</w:t>
      </w:r>
      <w:r w:rsidR="00A7135D">
        <w:rPr>
          <w:szCs w:val="24"/>
          <w:lang w:val="pt-BR"/>
        </w:rPr>
        <w:t xml:space="preserve"> ver</w:t>
      </w:r>
      <w:r w:rsidR="007D1C3A" w:rsidRPr="008E5FDF">
        <w:rPr>
          <w:szCs w:val="24"/>
          <w:lang w:val="pt-BR"/>
        </w:rPr>
        <w:t xml:space="preserve"> que </w:t>
      </w:r>
      <w:r w:rsidR="00EB21B9">
        <w:rPr>
          <w:szCs w:val="24"/>
          <w:lang w:val="pt-BR"/>
        </w:rPr>
        <w:t>ambas</w:t>
      </w:r>
      <w:r w:rsidR="00A7135D">
        <w:rPr>
          <w:szCs w:val="24"/>
          <w:lang w:val="pt-BR"/>
        </w:rPr>
        <w:t xml:space="preserve"> </w:t>
      </w:r>
      <w:r w:rsidR="00A216EE" w:rsidRPr="00A216EE">
        <w:rPr>
          <w:szCs w:val="24"/>
          <w:lang w:val="pt-BR"/>
        </w:rPr>
        <w:t>se encontram</w:t>
      </w:r>
      <w:r w:rsidR="007D1C3A" w:rsidRPr="008E5FDF">
        <w:rPr>
          <w:szCs w:val="24"/>
          <w:lang w:val="pt-BR"/>
        </w:rPr>
        <w:t xml:space="preserve"> recobertas </w:t>
      </w:r>
      <w:r w:rsidR="00A7135D">
        <w:rPr>
          <w:szCs w:val="24"/>
          <w:lang w:val="pt-BR"/>
        </w:rPr>
        <w:t>por</w:t>
      </w:r>
      <w:r w:rsidR="00A7135D" w:rsidRPr="008E5FDF">
        <w:rPr>
          <w:szCs w:val="24"/>
          <w:lang w:val="pt-BR"/>
        </w:rPr>
        <w:t xml:space="preserve"> </w:t>
      </w:r>
      <w:r w:rsidR="007D1C3A" w:rsidRPr="008E5FDF">
        <w:rPr>
          <w:szCs w:val="24"/>
          <w:lang w:val="pt-BR"/>
        </w:rPr>
        <w:t>TiO</w:t>
      </w:r>
      <w:r w:rsidR="007D1C3A" w:rsidRPr="008E5FDF">
        <w:rPr>
          <w:szCs w:val="24"/>
          <w:vertAlign w:val="subscript"/>
          <w:lang w:val="pt-BR"/>
        </w:rPr>
        <w:t>2</w:t>
      </w:r>
      <w:r w:rsidR="00A7135D">
        <w:rPr>
          <w:szCs w:val="24"/>
          <w:lang w:val="pt-BR"/>
        </w:rPr>
        <w:t xml:space="preserve">. </w:t>
      </w:r>
      <w:r w:rsidR="00A7135D" w:rsidRPr="00D40A56">
        <w:rPr>
          <w:rFonts w:cs="Arial"/>
          <w:color w:val="000000"/>
          <w:lang w:val="pt-BR"/>
        </w:rPr>
        <w:t xml:space="preserve">Além disso, uma maior quantidade de partículas </w:t>
      </w:r>
      <w:r w:rsidR="00A7135D">
        <w:rPr>
          <w:rFonts w:cs="Arial"/>
          <w:color w:val="000000"/>
          <w:lang w:val="pt-BR"/>
        </w:rPr>
        <w:t xml:space="preserve">está presente </w:t>
      </w:r>
      <w:r w:rsidR="00A7135D" w:rsidRPr="00D40A56">
        <w:rPr>
          <w:rFonts w:cs="Arial"/>
          <w:color w:val="000000"/>
          <w:lang w:val="pt-BR"/>
        </w:rPr>
        <w:t>na superfície da amostra tratada (</w:t>
      </w:r>
      <w:r w:rsidR="00567F2E">
        <w:rPr>
          <w:rFonts w:cs="Arial"/>
          <w:color w:val="000000"/>
          <w:lang w:val="pt-BR"/>
        </w:rPr>
        <w:t>b</w:t>
      </w:r>
      <w:r w:rsidR="00A7135D" w:rsidRPr="00D40A56">
        <w:rPr>
          <w:rFonts w:cs="Arial"/>
          <w:color w:val="000000"/>
          <w:lang w:val="pt-BR"/>
        </w:rPr>
        <w:t xml:space="preserve">), </w:t>
      </w:r>
      <w:r w:rsidR="00A7135D">
        <w:rPr>
          <w:rFonts w:cs="Arial"/>
          <w:color w:val="000000"/>
          <w:lang w:val="pt-BR"/>
        </w:rPr>
        <w:t>indicando que o ligante está exercendo seu papel.</w:t>
      </w:r>
      <w:r w:rsidR="00A7135D" w:rsidRPr="00D40A56">
        <w:rPr>
          <w:rFonts w:cs="Arial"/>
          <w:color w:val="000000"/>
          <w:lang w:val="pt-BR"/>
        </w:rPr>
        <w:t xml:space="preserve"> </w:t>
      </w:r>
    </w:p>
    <w:p w14:paraId="4519CF08" w14:textId="5868F10F" w:rsidR="008C2461" w:rsidRPr="00D40A56" w:rsidRDefault="008C2461" w:rsidP="008C2461">
      <w:pPr>
        <w:pStyle w:val="TAMainText"/>
        <w:spacing w:line="240" w:lineRule="auto"/>
        <w:ind w:firstLine="0"/>
        <w:rPr>
          <w:rFonts w:cs="Arial"/>
          <w:color w:val="000000"/>
          <w:lang w:val="pt-BR"/>
        </w:rPr>
      </w:pPr>
      <w:r>
        <w:rPr>
          <w:rFonts w:cs="Arial"/>
          <w:noProof/>
          <w:color w:val="000000"/>
          <w:lang w:val="pt-BR"/>
        </w:rPr>
        <w:drawing>
          <wp:inline distT="0" distB="0" distL="0" distR="0" wp14:anchorId="4CF4C289" wp14:editId="543BFE96">
            <wp:extent cx="1486069" cy="1114552"/>
            <wp:effectExtent l="0" t="0" r="0" b="9525"/>
            <wp:docPr id="408013059" name="Imagem 2" descr="Foto em preto e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013059" name="Imagem 2" descr="Foto em preto e branco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99328" cy="112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noProof/>
          <w:color w:val="000000"/>
          <w:lang w:val="pt-BR"/>
        </w:rPr>
        <w:drawing>
          <wp:inline distT="0" distB="0" distL="0" distR="0" wp14:anchorId="3AB3E490" wp14:editId="64DA60B4">
            <wp:extent cx="1485900" cy="1114425"/>
            <wp:effectExtent l="0" t="0" r="0" b="9525"/>
            <wp:docPr id="1268810155" name="Imagem 1" descr="Foto em preto e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810155" name="Imagem 1" descr="Foto em preto e branc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541" cy="112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ADCB1" w14:textId="251ECE48" w:rsidR="00567F2E" w:rsidRPr="00F44AC7" w:rsidRDefault="00567F2E" w:rsidP="008E5FDF">
      <w:pPr>
        <w:spacing w:after="0" w:line="240" w:lineRule="auto"/>
      </w:pPr>
      <w:r>
        <w:t xml:space="preserve">            </w:t>
      </w:r>
      <w:r w:rsidR="008C2461">
        <w:t xml:space="preserve">   </w:t>
      </w:r>
      <w:r>
        <w:t xml:space="preserve">      (a)                         </w:t>
      </w:r>
      <w:r w:rsidR="008C2461">
        <w:t xml:space="preserve">  </w:t>
      </w:r>
      <w:r>
        <w:t xml:space="preserve">                      (b)</w:t>
      </w:r>
    </w:p>
    <w:p w14:paraId="57F909BA" w14:textId="02072142" w:rsidR="00685ECC" w:rsidRPr="008E5FDF" w:rsidRDefault="008C2461" w:rsidP="00BD1F33">
      <w:pPr>
        <w:pStyle w:val="VAFigureCaption"/>
        <w:spacing w:before="0" w:line="240" w:lineRule="auto"/>
        <w:jc w:val="center"/>
        <w:rPr>
          <w:szCs w:val="18"/>
          <w:lang w:val="pt-BR"/>
        </w:rPr>
      </w:pPr>
      <w:r w:rsidRPr="008F00F0">
        <w:rPr>
          <w:noProof/>
        </w:rPr>
        <w:drawing>
          <wp:anchor distT="0" distB="0" distL="114300" distR="114300" simplePos="0" relativeHeight="251651072" behindDoc="0" locked="0" layoutInCell="1" allowOverlap="1" wp14:anchorId="3795703B" wp14:editId="0404F4B0">
            <wp:simplePos x="0" y="0"/>
            <wp:positionH relativeFrom="column">
              <wp:posOffset>238760</wp:posOffset>
            </wp:positionH>
            <wp:positionV relativeFrom="paragraph">
              <wp:posOffset>464972</wp:posOffset>
            </wp:positionV>
            <wp:extent cx="2202815" cy="1360170"/>
            <wp:effectExtent l="0" t="0" r="6985" b="0"/>
            <wp:wrapTopAndBottom/>
            <wp:docPr id="400868230" name="Imagem 9" descr="Gráfico, Gráfico de lin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68230" name="Imagem 9" descr="Gráfico, Gráfico de linh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136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ECC" w:rsidRPr="00F44AC7">
        <w:rPr>
          <w:rFonts w:ascii="Times New Roman" w:hAnsi="Times New Roman"/>
          <w:b/>
          <w:szCs w:val="18"/>
          <w:lang w:val="pt-BR"/>
        </w:rPr>
        <w:t>Figura</w:t>
      </w:r>
      <w:r w:rsidR="00F845CD" w:rsidRPr="00F44AC7">
        <w:rPr>
          <w:rFonts w:ascii="Times New Roman" w:hAnsi="Times New Roman"/>
          <w:b/>
          <w:szCs w:val="18"/>
          <w:lang w:val="pt-BR"/>
        </w:rPr>
        <w:t xml:space="preserve"> 2</w:t>
      </w:r>
      <w:r w:rsidR="00F845CD" w:rsidRPr="008E5FDF">
        <w:rPr>
          <w:szCs w:val="18"/>
          <w:lang w:val="pt-BR"/>
        </w:rPr>
        <w:t xml:space="preserve">. Micrografias após </w:t>
      </w:r>
      <w:r w:rsidR="00EB21B9">
        <w:rPr>
          <w:szCs w:val="18"/>
          <w:lang w:val="pt-BR"/>
        </w:rPr>
        <w:t>a</w:t>
      </w:r>
      <w:r w:rsidR="00F845CD" w:rsidRPr="008E5FDF">
        <w:rPr>
          <w:szCs w:val="18"/>
          <w:lang w:val="pt-BR"/>
        </w:rPr>
        <w:t xml:space="preserve"> deposição de TiO</w:t>
      </w:r>
      <w:r w:rsidR="00F845CD" w:rsidRPr="008E5FDF">
        <w:rPr>
          <w:szCs w:val="18"/>
          <w:vertAlign w:val="subscript"/>
          <w:lang w:val="pt-BR"/>
        </w:rPr>
        <w:t>2</w:t>
      </w:r>
      <w:r w:rsidR="00F845CD" w:rsidRPr="008E5FDF">
        <w:rPr>
          <w:szCs w:val="18"/>
          <w:lang w:val="pt-BR"/>
        </w:rPr>
        <w:t xml:space="preserve"> nas amostras de couro sem tratamento (</w:t>
      </w:r>
      <w:r w:rsidR="00567F2E">
        <w:rPr>
          <w:szCs w:val="18"/>
          <w:lang w:val="pt-BR"/>
        </w:rPr>
        <w:t>a</w:t>
      </w:r>
      <w:r w:rsidR="00F845CD" w:rsidRPr="008E5FDF">
        <w:rPr>
          <w:szCs w:val="18"/>
          <w:lang w:val="pt-BR"/>
        </w:rPr>
        <w:t>) e amostras de couro com tratamento de ácido succínico (</w:t>
      </w:r>
      <w:r w:rsidR="00567F2E">
        <w:rPr>
          <w:szCs w:val="18"/>
          <w:lang w:val="pt-BR"/>
        </w:rPr>
        <w:t>b</w:t>
      </w:r>
      <w:r w:rsidR="00F845CD" w:rsidRPr="008E5FDF">
        <w:rPr>
          <w:szCs w:val="18"/>
          <w:lang w:val="pt-BR"/>
        </w:rPr>
        <w:t>)</w:t>
      </w:r>
      <w:r w:rsidR="00A7135D">
        <w:rPr>
          <w:szCs w:val="18"/>
          <w:lang w:val="pt-BR"/>
        </w:rPr>
        <w:t>, (2500x)</w:t>
      </w:r>
    </w:p>
    <w:p w14:paraId="4F53C369" w14:textId="775A63D4" w:rsidR="00BD1F33" w:rsidRPr="008C2461" w:rsidRDefault="00BD1F33" w:rsidP="008C2461">
      <w:pPr>
        <w:pStyle w:val="TAMainText"/>
        <w:spacing w:line="240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8C2461">
        <w:rPr>
          <w:rFonts w:ascii="Times New Roman" w:hAnsi="Times New Roman"/>
          <w:b/>
          <w:bCs/>
          <w:sz w:val="18"/>
          <w:szCs w:val="18"/>
        </w:rPr>
        <w:t>Figura 3</w:t>
      </w:r>
      <w:bookmarkStart w:id="5" w:name="_Toc142308142"/>
      <w:r w:rsidRPr="008C2461">
        <w:rPr>
          <w:rFonts w:ascii="Times New Roman" w:hAnsi="Times New Roman"/>
          <w:sz w:val="18"/>
          <w:szCs w:val="18"/>
        </w:rPr>
        <w:t>:TGA das amostras de couro [</w:t>
      </w:r>
      <w:r w:rsidRPr="008C2461">
        <w:rPr>
          <w:rFonts w:ascii="Times New Roman" w:hAnsi="Times New Roman"/>
          <w:color w:val="0070C0"/>
          <w:sz w:val="18"/>
          <w:szCs w:val="18"/>
        </w:rPr>
        <w:t>●</w:t>
      </w:r>
      <w:r w:rsidRPr="008C2461">
        <w:rPr>
          <w:rFonts w:ascii="Times New Roman" w:hAnsi="Times New Roman"/>
          <w:sz w:val="18"/>
          <w:szCs w:val="18"/>
        </w:rPr>
        <w:t xml:space="preserve"> Couro; </w:t>
      </w:r>
      <w:r w:rsidRPr="008C2461">
        <w:rPr>
          <w:rFonts w:ascii="Times New Roman" w:hAnsi="Times New Roman"/>
          <w:color w:val="ED7D31" w:themeColor="accent2"/>
          <w:sz w:val="18"/>
          <w:szCs w:val="18"/>
        </w:rPr>
        <w:t>●</w:t>
      </w:r>
      <w:r w:rsidRPr="008C2461">
        <w:rPr>
          <w:rFonts w:ascii="Times New Roman" w:hAnsi="Times New Roman"/>
          <w:sz w:val="18"/>
          <w:szCs w:val="18"/>
        </w:rPr>
        <w:t xml:space="preserve"> Couro/TiO</w:t>
      </w:r>
      <w:r w:rsidRPr="008C2461">
        <w:rPr>
          <w:rFonts w:ascii="Times New Roman" w:hAnsi="Times New Roman"/>
          <w:sz w:val="18"/>
          <w:szCs w:val="18"/>
          <w:vertAlign w:val="subscript"/>
        </w:rPr>
        <w:t>2</w:t>
      </w:r>
      <w:r w:rsidRPr="008C2461">
        <w:rPr>
          <w:rFonts w:ascii="Times New Roman" w:hAnsi="Times New Roman"/>
          <w:sz w:val="18"/>
          <w:szCs w:val="18"/>
        </w:rPr>
        <w:t xml:space="preserve">; </w:t>
      </w:r>
      <w:r w:rsidRPr="008C2461">
        <w:rPr>
          <w:rFonts w:ascii="Times New Roman" w:hAnsi="Times New Roman"/>
          <w:color w:val="767171" w:themeColor="background2" w:themeShade="80"/>
          <w:sz w:val="18"/>
          <w:szCs w:val="18"/>
        </w:rPr>
        <w:t>●</w:t>
      </w:r>
      <w:r w:rsidRPr="008C2461">
        <w:rPr>
          <w:rFonts w:ascii="Times New Roman" w:hAnsi="Times New Roman"/>
          <w:sz w:val="18"/>
          <w:szCs w:val="18"/>
        </w:rPr>
        <w:t xml:space="preserve"> Couro/AS/TiO</w:t>
      </w:r>
      <w:r w:rsidRPr="008C2461">
        <w:rPr>
          <w:rFonts w:ascii="Times New Roman" w:hAnsi="Times New Roman"/>
          <w:sz w:val="18"/>
          <w:szCs w:val="18"/>
          <w:vertAlign w:val="subscript"/>
        </w:rPr>
        <w:t>2</w:t>
      </w:r>
      <w:r w:rsidRPr="008C2461">
        <w:rPr>
          <w:rFonts w:ascii="Times New Roman" w:hAnsi="Times New Roman"/>
          <w:sz w:val="18"/>
          <w:szCs w:val="18"/>
        </w:rPr>
        <w:t>]</w:t>
      </w:r>
      <w:bookmarkEnd w:id="5"/>
    </w:p>
    <w:p w14:paraId="5A621E19" w14:textId="4B42B105" w:rsidR="00567F2E" w:rsidRDefault="00567F2E" w:rsidP="00567F2E">
      <w:pPr>
        <w:pStyle w:val="TAMainText"/>
        <w:spacing w:line="240" w:lineRule="auto"/>
        <w:ind w:firstLine="187"/>
        <w:rPr>
          <w:szCs w:val="24"/>
          <w:lang w:val="pt-BR"/>
        </w:rPr>
      </w:pPr>
      <w:r>
        <w:rPr>
          <w:rFonts w:ascii="Times New Roman" w:hAnsi="Times New Roman"/>
          <w:lang w:val="pt-BR"/>
        </w:rPr>
        <w:t>As observações da Figura 2 foram confirmadas pelas</w:t>
      </w:r>
      <w:r w:rsidRPr="00F948CF">
        <w:rPr>
          <w:szCs w:val="24"/>
          <w:lang w:val="pt-BR"/>
        </w:rPr>
        <w:t xml:space="preserve"> análises termograviméticas (Figura 3)</w:t>
      </w:r>
      <w:r>
        <w:rPr>
          <w:szCs w:val="24"/>
          <w:lang w:val="pt-BR"/>
        </w:rPr>
        <w:t xml:space="preserve">, as quais </w:t>
      </w:r>
      <w:r w:rsidRPr="00F948CF">
        <w:rPr>
          <w:szCs w:val="24"/>
          <w:lang w:val="pt-BR"/>
        </w:rPr>
        <w:t xml:space="preserve">mostram que uma maior massa residual é obtida </w:t>
      </w:r>
      <w:r>
        <w:rPr>
          <w:szCs w:val="24"/>
          <w:lang w:val="pt-BR"/>
        </w:rPr>
        <w:t xml:space="preserve">quando a </w:t>
      </w:r>
      <w:r w:rsidRPr="00F948CF">
        <w:rPr>
          <w:szCs w:val="24"/>
          <w:lang w:val="pt-BR"/>
        </w:rPr>
        <w:t>amostra</w:t>
      </w:r>
      <w:r>
        <w:rPr>
          <w:szCs w:val="24"/>
          <w:lang w:val="pt-BR"/>
        </w:rPr>
        <w:t xml:space="preserve"> é</w:t>
      </w:r>
      <w:r w:rsidRPr="00F948CF">
        <w:rPr>
          <w:szCs w:val="24"/>
          <w:lang w:val="pt-BR"/>
        </w:rPr>
        <w:t xml:space="preserve"> tratada com ácido succínico</w:t>
      </w:r>
      <w:r w:rsidR="008714C8">
        <w:rPr>
          <w:szCs w:val="24"/>
          <w:lang w:val="pt-BR"/>
        </w:rPr>
        <w:t xml:space="preserve">. Por se tratar de um ensaio </w:t>
      </w:r>
      <w:r w:rsidR="008714C8" w:rsidRPr="00EB21B9">
        <w:rPr>
          <w:szCs w:val="24"/>
          <w:lang w:val="pt-BR"/>
        </w:rPr>
        <w:t xml:space="preserve">realizado </w:t>
      </w:r>
      <w:r w:rsidR="008714C8" w:rsidRPr="00A40436">
        <w:rPr>
          <w:szCs w:val="24"/>
          <w:lang w:val="pt-BR"/>
        </w:rPr>
        <w:t>em atmosfera de ar sintético</w:t>
      </w:r>
      <w:r w:rsidR="008714C8" w:rsidRPr="00EB21B9">
        <w:rPr>
          <w:szCs w:val="24"/>
          <w:lang w:val="pt-BR"/>
        </w:rPr>
        <w:t>,</w:t>
      </w:r>
      <w:r w:rsidR="008714C8">
        <w:rPr>
          <w:szCs w:val="24"/>
          <w:lang w:val="pt-BR"/>
        </w:rPr>
        <w:t xml:space="preserve"> o resíduo do cadinho é, majoritariamente, </w:t>
      </w:r>
      <w:r w:rsidRPr="00F948CF">
        <w:rPr>
          <w:szCs w:val="24"/>
          <w:lang w:val="pt-BR"/>
        </w:rPr>
        <w:t>TiO</w:t>
      </w:r>
      <w:r w:rsidRPr="00F948CF">
        <w:rPr>
          <w:szCs w:val="24"/>
          <w:vertAlign w:val="subscript"/>
          <w:lang w:val="pt-BR"/>
        </w:rPr>
        <w:t>2</w:t>
      </w:r>
      <w:r w:rsidRPr="00F948CF">
        <w:rPr>
          <w:szCs w:val="24"/>
          <w:lang w:val="pt-BR"/>
        </w:rPr>
        <w:t>.</w:t>
      </w:r>
    </w:p>
    <w:p w14:paraId="27DAF437" w14:textId="77777777" w:rsidR="00D41E5C" w:rsidRPr="00F948CF" w:rsidRDefault="00D41E5C" w:rsidP="00567F2E">
      <w:pPr>
        <w:pStyle w:val="TAMainText"/>
        <w:spacing w:line="240" w:lineRule="auto"/>
        <w:ind w:firstLine="187"/>
        <w:rPr>
          <w:szCs w:val="24"/>
          <w:lang w:val="pt-BR"/>
        </w:rPr>
      </w:pPr>
    </w:p>
    <w:p w14:paraId="31174C21" w14:textId="6C6D316F" w:rsidR="00BD1F33" w:rsidRPr="00F44AC7" w:rsidRDefault="00BD1F33" w:rsidP="00BD1F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F44AC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Atividade Fotocatalítica </w:t>
      </w:r>
      <w:r w:rsidR="008714C8">
        <w:rPr>
          <w:rFonts w:ascii="Times New Roman" w:eastAsia="Times New Roman" w:hAnsi="Times New Roman" w:cs="Times New Roman"/>
          <w:i/>
          <w:iCs/>
          <w:sz w:val="20"/>
          <w:szCs w:val="20"/>
        </w:rPr>
        <w:t>das amostras tratadas</w:t>
      </w:r>
    </w:p>
    <w:p w14:paraId="10789D2A" w14:textId="62F074E2" w:rsidR="00BD1F33" w:rsidRPr="008E5FDF" w:rsidRDefault="008714C8" w:rsidP="00E83FD2">
      <w:pPr>
        <w:pStyle w:val="TAMainText"/>
        <w:spacing w:line="240" w:lineRule="auto"/>
        <w:ind w:firstLine="187"/>
        <w:rPr>
          <w:szCs w:val="24"/>
          <w:lang w:val="pt-BR"/>
        </w:rPr>
      </w:pPr>
      <w:r>
        <w:rPr>
          <w:szCs w:val="24"/>
          <w:lang w:val="pt-BR"/>
        </w:rPr>
        <w:t>A atividade fotocatalítica das amostras foi medida através da mudança de cor da tinta indicadora</w:t>
      </w:r>
      <w:r w:rsidR="005B79FC">
        <w:rPr>
          <w:szCs w:val="24"/>
          <w:lang w:val="pt-BR"/>
        </w:rPr>
        <w:t xml:space="preserve"> (TIF) quando </w:t>
      </w:r>
      <w:r w:rsidR="005B79FC">
        <w:rPr>
          <w:szCs w:val="24"/>
          <w:lang w:val="pt-BR"/>
        </w:rPr>
        <w:t xml:space="preserve">submetidas </w:t>
      </w:r>
      <w:r w:rsidR="00EB21B9">
        <w:rPr>
          <w:szCs w:val="24"/>
          <w:lang w:val="pt-BR"/>
        </w:rPr>
        <w:t xml:space="preserve">à </w:t>
      </w:r>
      <w:r w:rsidR="005B79FC">
        <w:rPr>
          <w:szCs w:val="24"/>
          <w:lang w:val="pt-BR"/>
        </w:rPr>
        <w:t>irradiação</w:t>
      </w:r>
      <w:r>
        <w:rPr>
          <w:szCs w:val="24"/>
          <w:lang w:val="pt-BR"/>
        </w:rPr>
        <w:t xml:space="preserve">. Os resultados foram reunidos na Figura 4, onde se observa que </w:t>
      </w:r>
      <w:r w:rsidR="00BD1F33" w:rsidRPr="008E5FDF">
        <w:rPr>
          <w:szCs w:val="24"/>
          <w:lang w:val="pt-BR"/>
        </w:rPr>
        <w:t xml:space="preserve">na ausência de </w:t>
      </w:r>
      <w:r w:rsidR="00EB21B9">
        <w:rPr>
          <w:szCs w:val="24"/>
          <w:lang w:val="pt-BR"/>
        </w:rPr>
        <w:t>TiO</w:t>
      </w:r>
      <w:r w:rsidR="00EB21B9" w:rsidRPr="00EB21B9">
        <w:rPr>
          <w:szCs w:val="24"/>
          <w:vertAlign w:val="subscript"/>
          <w:lang w:val="pt-BR"/>
        </w:rPr>
        <w:t>2</w:t>
      </w:r>
      <w:r w:rsidR="00EB21B9">
        <w:rPr>
          <w:szCs w:val="24"/>
          <w:lang w:val="pt-BR"/>
        </w:rPr>
        <w:t xml:space="preserve"> </w:t>
      </w:r>
      <w:r w:rsidR="005B79FC">
        <w:rPr>
          <w:szCs w:val="24"/>
          <w:lang w:val="pt-BR"/>
        </w:rPr>
        <w:t>(C)</w:t>
      </w:r>
      <w:r w:rsidR="00BD1F33" w:rsidRPr="008E5FDF">
        <w:rPr>
          <w:szCs w:val="24"/>
          <w:lang w:val="pt-BR"/>
        </w:rPr>
        <w:t xml:space="preserve">, não </w:t>
      </w:r>
      <w:r w:rsidR="005B79FC">
        <w:rPr>
          <w:szCs w:val="24"/>
          <w:lang w:val="pt-BR"/>
        </w:rPr>
        <w:t>ocorre</w:t>
      </w:r>
      <w:r w:rsidR="005B79FC" w:rsidRPr="008E5FDF">
        <w:rPr>
          <w:szCs w:val="24"/>
          <w:lang w:val="pt-BR"/>
        </w:rPr>
        <w:t xml:space="preserve"> </w:t>
      </w:r>
      <w:r w:rsidR="00BD1F33" w:rsidRPr="008E5FDF">
        <w:rPr>
          <w:szCs w:val="24"/>
          <w:lang w:val="pt-BR"/>
        </w:rPr>
        <w:t>mudança na coloração da TIF</w:t>
      </w:r>
      <w:r w:rsidR="00861D56">
        <w:rPr>
          <w:szCs w:val="24"/>
          <w:lang w:val="pt-BR"/>
        </w:rPr>
        <w:t>.</w:t>
      </w:r>
      <w:r w:rsidR="00861D56" w:rsidRPr="008E5FDF">
        <w:rPr>
          <w:szCs w:val="24"/>
          <w:lang w:val="pt-BR"/>
        </w:rPr>
        <w:t xml:space="preserve"> </w:t>
      </w:r>
      <w:r w:rsidR="00BD1F33" w:rsidRPr="008E5FDF">
        <w:rPr>
          <w:szCs w:val="24"/>
          <w:lang w:val="pt-BR"/>
        </w:rPr>
        <w:t>A presença de ácido succínico (C-AS-TiO</w:t>
      </w:r>
      <w:r w:rsidR="00BD1F33" w:rsidRPr="008E5FDF">
        <w:rPr>
          <w:szCs w:val="24"/>
          <w:vertAlign w:val="subscript"/>
          <w:lang w:val="pt-BR"/>
        </w:rPr>
        <w:t>2</w:t>
      </w:r>
      <w:r w:rsidR="00BD1F33" w:rsidRPr="008E5FDF">
        <w:rPr>
          <w:szCs w:val="24"/>
          <w:lang w:val="pt-BR"/>
        </w:rPr>
        <w:t xml:space="preserve">) torna a </w:t>
      </w:r>
      <w:r w:rsidR="00EB21B9">
        <w:rPr>
          <w:szCs w:val="24"/>
          <w:lang w:val="pt-BR"/>
        </w:rPr>
        <w:t>atividade</w:t>
      </w:r>
      <w:r w:rsidR="00EB21B9" w:rsidRPr="008E5FDF">
        <w:rPr>
          <w:szCs w:val="24"/>
          <w:lang w:val="pt-BR"/>
        </w:rPr>
        <w:t xml:space="preserve"> </w:t>
      </w:r>
      <w:r w:rsidR="00BD1F33" w:rsidRPr="008E5FDF">
        <w:rPr>
          <w:szCs w:val="24"/>
          <w:lang w:val="pt-BR"/>
        </w:rPr>
        <w:t xml:space="preserve">mais efetiva, chegando a cerca de 30% de degradação em 30 min de irradiação. As amostras </w:t>
      </w:r>
      <w:r w:rsidR="005B79FC">
        <w:rPr>
          <w:szCs w:val="24"/>
          <w:lang w:val="pt-BR"/>
        </w:rPr>
        <w:t xml:space="preserve">nas quais o </w:t>
      </w:r>
      <w:r w:rsidR="00EB21B9">
        <w:rPr>
          <w:szCs w:val="24"/>
          <w:lang w:val="pt-BR"/>
        </w:rPr>
        <w:t>TiO</w:t>
      </w:r>
      <w:r w:rsidR="00EB21B9" w:rsidRPr="00A40436">
        <w:rPr>
          <w:szCs w:val="24"/>
          <w:vertAlign w:val="subscript"/>
          <w:lang w:val="pt-BR"/>
        </w:rPr>
        <w:t>2</w:t>
      </w:r>
      <w:r w:rsidR="00EB21B9">
        <w:rPr>
          <w:szCs w:val="24"/>
          <w:lang w:val="pt-BR"/>
        </w:rPr>
        <w:t xml:space="preserve"> </w:t>
      </w:r>
      <w:r w:rsidR="005B79FC">
        <w:rPr>
          <w:szCs w:val="24"/>
          <w:lang w:val="pt-BR"/>
        </w:rPr>
        <w:t>foi deposita</w:t>
      </w:r>
      <w:r w:rsidR="00861D56">
        <w:rPr>
          <w:szCs w:val="24"/>
          <w:lang w:val="pt-BR"/>
        </w:rPr>
        <w:t>do</w:t>
      </w:r>
      <w:r w:rsidR="005B79FC">
        <w:rPr>
          <w:szCs w:val="24"/>
          <w:lang w:val="pt-BR"/>
        </w:rPr>
        <w:t xml:space="preserve"> na ausência de ligante (</w:t>
      </w:r>
      <w:r w:rsidR="00BD1F33" w:rsidRPr="008E5FDF">
        <w:rPr>
          <w:szCs w:val="24"/>
          <w:lang w:val="pt-BR"/>
        </w:rPr>
        <w:t>C-TiO</w:t>
      </w:r>
      <w:r w:rsidR="00BD1F33" w:rsidRPr="008E5FDF">
        <w:rPr>
          <w:szCs w:val="24"/>
          <w:vertAlign w:val="subscript"/>
          <w:lang w:val="pt-BR"/>
        </w:rPr>
        <w:t>2</w:t>
      </w:r>
      <w:r w:rsidR="00BD1F33" w:rsidRPr="008E5FDF">
        <w:rPr>
          <w:szCs w:val="24"/>
          <w:lang w:val="pt-BR"/>
        </w:rPr>
        <w:t xml:space="preserve">) apresentaram cerca de 10% de degradação no mesmo período. </w:t>
      </w:r>
    </w:p>
    <w:p w14:paraId="40F8A063" w14:textId="7006BE94" w:rsidR="00AD363B" w:rsidRPr="00F44AC7" w:rsidRDefault="00E83FD2" w:rsidP="00E83FD2">
      <w:pPr>
        <w:pStyle w:val="TAMainText"/>
        <w:spacing w:line="240" w:lineRule="auto"/>
        <w:ind w:firstLine="187"/>
        <w:jc w:val="center"/>
        <w:rPr>
          <w:lang w:val="pt-BR"/>
        </w:rPr>
      </w:pPr>
      <w:r w:rsidRPr="008F00F0">
        <w:rPr>
          <w:noProof/>
          <w:lang w:val="pt-BR"/>
        </w:rPr>
        <w:drawing>
          <wp:inline distT="0" distB="0" distL="0" distR="0" wp14:anchorId="51FC1217" wp14:editId="76E9F793">
            <wp:extent cx="2643347" cy="1484986"/>
            <wp:effectExtent l="0" t="0" r="5080" b="1270"/>
            <wp:docPr id="1951948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504" cy="149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F3596" w14:textId="370D11BA" w:rsidR="00E83FD2" w:rsidRPr="00F44AC7" w:rsidRDefault="00E83FD2" w:rsidP="00EC72CD">
      <w:pPr>
        <w:spacing w:line="240" w:lineRule="auto"/>
        <w:jc w:val="center"/>
        <w:rPr>
          <w:rFonts w:ascii="Times" w:eastAsia="Times" w:hAnsi="Times" w:cs="Times"/>
          <w:color w:val="000000"/>
          <w:sz w:val="20"/>
          <w:szCs w:val="20"/>
          <w:highlight w:val="yellow"/>
        </w:rPr>
      </w:pPr>
      <w:r w:rsidRPr="00F44AC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Figura 4.</w:t>
      </w:r>
      <w:r w:rsidRPr="00F44AC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Atividade fotocatalítica das amostras</w:t>
      </w:r>
      <w:r w:rsidR="005B79F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  <w:r w:rsidRPr="00F44AC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■: </w:t>
      </w:r>
      <w:r w:rsidRPr="00F44AC7">
        <w:rPr>
          <w:rFonts w:ascii="Times New Roman" w:eastAsia="Times New Roman" w:hAnsi="Times New Roman" w:cs="Times New Roman"/>
          <w:sz w:val="18"/>
          <w:szCs w:val="18"/>
        </w:rPr>
        <w:t>C</w:t>
      </w:r>
      <w:r w:rsidR="00EB21B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B79FC">
        <w:rPr>
          <w:rFonts w:ascii="Times New Roman" w:eastAsia="Times New Roman" w:hAnsi="Times New Roman" w:cs="Times New Roman"/>
          <w:sz w:val="18"/>
          <w:szCs w:val="18"/>
        </w:rPr>
        <w:t xml:space="preserve">(sem </w:t>
      </w:r>
      <w:r w:rsidR="00EB21B9">
        <w:rPr>
          <w:rFonts w:ascii="Times New Roman" w:eastAsia="Times New Roman" w:hAnsi="Times New Roman" w:cs="Times New Roman"/>
          <w:sz w:val="18"/>
          <w:szCs w:val="18"/>
        </w:rPr>
        <w:t>TiO</w:t>
      </w:r>
      <w:r w:rsidR="00EB21B9">
        <w:rPr>
          <w:rFonts w:ascii="Times New Roman" w:eastAsia="Times New Roman" w:hAnsi="Times New Roman" w:cs="Times New Roman"/>
          <w:sz w:val="18"/>
          <w:szCs w:val="18"/>
          <w:vertAlign w:val="subscript"/>
        </w:rPr>
        <w:t>2</w:t>
      </w:r>
      <w:r w:rsidR="005B79FC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F44AC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; ●: </w:t>
      </w:r>
      <w:r w:rsidRPr="00F44AC7">
        <w:rPr>
          <w:rFonts w:ascii="Times New Roman" w:eastAsia="Times New Roman" w:hAnsi="Times New Roman" w:cs="Times New Roman"/>
          <w:sz w:val="18"/>
          <w:szCs w:val="18"/>
        </w:rPr>
        <w:t>C-TiO</w:t>
      </w:r>
      <w:r w:rsidRPr="00F44AC7">
        <w:rPr>
          <w:rFonts w:ascii="Times New Roman" w:eastAsia="Times New Roman" w:hAnsi="Times New Roman" w:cs="Times New Roman"/>
          <w:sz w:val="18"/>
          <w:szCs w:val="18"/>
          <w:vertAlign w:val="subscript"/>
        </w:rPr>
        <w:t>2</w:t>
      </w:r>
      <w:r w:rsidR="005B79FC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="00EB21B9">
        <w:rPr>
          <w:rFonts w:ascii="Times New Roman" w:eastAsia="Times New Roman" w:hAnsi="Times New Roman" w:cs="Times New Roman"/>
          <w:sz w:val="18"/>
          <w:szCs w:val="18"/>
        </w:rPr>
        <w:t>TiO</w:t>
      </w:r>
      <w:r w:rsidR="00EB21B9">
        <w:rPr>
          <w:rFonts w:ascii="Times New Roman" w:eastAsia="Times New Roman" w:hAnsi="Times New Roman" w:cs="Times New Roman"/>
          <w:sz w:val="18"/>
          <w:szCs w:val="18"/>
          <w:vertAlign w:val="subscript"/>
        </w:rPr>
        <w:t>2</w:t>
      </w:r>
      <w:r w:rsidR="005B79FC">
        <w:rPr>
          <w:rFonts w:ascii="Times New Roman" w:eastAsia="Times New Roman" w:hAnsi="Times New Roman" w:cs="Times New Roman"/>
          <w:sz w:val="18"/>
          <w:szCs w:val="18"/>
        </w:rPr>
        <w:t>, sem ligante)</w:t>
      </w:r>
      <w:r w:rsidRPr="00F44AC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; ▲: </w:t>
      </w:r>
      <w:r w:rsidRPr="00F44AC7">
        <w:rPr>
          <w:rFonts w:ascii="Times New Roman" w:eastAsia="Times New Roman" w:hAnsi="Times New Roman" w:cs="Times New Roman"/>
          <w:sz w:val="18"/>
          <w:szCs w:val="18"/>
        </w:rPr>
        <w:t>C-AS-TiO</w:t>
      </w:r>
      <w:r w:rsidRPr="00F44AC7">
        <w:rPr>
          <w:rFonts w:ascii="Times New Roman" w:eastAsia="Times New Roman" w:hAnsi="Times New Roman" w:cs="Times New Roman"/>
          <w:sz w:val="18"/>
          <w:szCs w:val="18"/>
          <w:vertAlign w:val="subscript"/>
        </w:rPr>
        <w:t>2</w:t>
      </w:r>
      <w:r w:rsidR="005B79FC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="00EB21B9">
        <w:rPr>
          <w:rFonts w:ascii="Times New Roman" w:eastAsia="Times New Roman" w:hAnsi="Times New Roman" w:cs="Times New Roman"/>
          <w:sz w:val="18"/>
          <w:szCs w:val="18"/>
        </w:rPr>
        <w:t>TiO</w:t>
      </w:r>
      <w:r w:rsidR="00EB21B9">
        <w:rPr>
          <w:rFonts w:ascii="Times New Roman" w:eastAsia="Times New Roman" w:hAnsi="Times New Roman" w:cs="Times New Roman"/>
          <w:sz w:val="18"/>
          <w:szCs w:val="18"/>
          <w:vertAlign w:val="subscript"/>
        </w:rPr>
        <w:t>2</w:t>
      </w:r>
      <w:r w:rsidR="005B79FC">
        <w:rPr>
          <w:rFonts w:ascii="Times New Roman" w:eastAsia="Times New Roman" w:hAnsi="Times New Roman" w:cs="Times New Roman"/>
          <w:sz w:val="18"/>
          <w:szCs w:val="18"/>
        </w:rPr>
        <w:t xml:space="preserve"> e ligante</w:t>
      </w:r>
      <w:r w:rsidRPr="00F44AC7"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p w14:paraId="20AA905D" w14:textId="3A8843EF" w:rsidR="00EA4E1B" w:rsidRPr="00F44AC7" w:rsidRDefault="00EA4E1B" w:rsidP="005018EE">
      <w:pPr>
        <w:pStyle w:val="Ttulo2"/>
        <w:rPr>
          <w:rFonts w:ascii="Helvetica" w:hAnsi="Helvetica" w:cs="Helvetica"/>
          <w:sz w:val="24"/>
          <w:szCs w:val="24"/>
        </w:rPr>
      </w:pPr>
      <w:r w:rsidRPr="00F44AC7">
        <w:rPr>
          <w:rFonts w:ascii="Helvetica" w:hAnsi="Helvetica" w:cs="Helvetica"/>
          <w:sz w:val="24"/>
          <w:szCs w:val="24"/>
        </w:rPr>
        <w:t>Conclusões</w:t>
      </w:r>
    </w:p>
    <w:p w14:paraId="74C884BA" w14:textId="44AAB740" w:rsidR="005018EE" w:rsidRPr="00F44AC7" w:rsidRDefault="005018EE" w:rsidP="005018EE">
      <w:pPr>
        <w:pStyle w:val="TAMainText"/>
        <w:spacing w:line="240" w:lineRule="auto"/>
        <w:ind w:firstLine="187"/>
        <w:rPr>
          <w:rFonts w:ascii="Times New Roman" w:hAnsi="Times New Roman"/>
          <w:lang w:val="pt-BR"/>
        </w:rPr>
      </w:pPr>
      <w:r w:rsidRPr="008E5FDF">
        <w:rPr>
          <w:szCs w:val="24"/>
          <w:lang w:val="pt-BR"/>
        </w:rPr>
        <w:t xml:space="preserve">As análises de FTIR </w:t>
      </w:r>
      <w:r w:rsidR="005B79FC">
        <w:rPr>
          <w:szCs w:val="24"/>
          <w:lang w:val="pt-BR"/>
        </w:rPr>
        <w:t>comprovaram</w:t>
      </w:r>
      <w:r w:rsidR="005B79FC" w:rsidRPr="008E5FDF">
        <w:rPr>
          <w:szCs w:val="24"/>
          <w:lang w:val="pt-BR"/>
        </w:rPr>
        <w:t xml:space="preserve"> </w:t>
      </w:r>
      <w:r w:rsidRPr="008E5FDF">
        <w:rPr>
          <w:szCs w:val="24"/>
          <w:lang w:val="pt-BR"/>
        </w:rPr>
        <w:t xml:space="preserve">a ligação do </w:t>
      </w:r>
      <w:r w:rsidR="001E5F8A" w:rsidRPr="00F948CF">
        <w:rPr>
          <w:szCs w:val="24"/>
          <w:lang w:val="pt-BR"/>
        </w:rPr>
        <w:t>ácido succínico</w:t>
      </w:r>
      <w:r w:rsidR="005B79FC">
        <w:rPr>
          <w:szCs w:val="24"/>
          <w:lang w:val="pt-BR"/>
        </w:rPr>
        <w:t xml:space="preserve"> às</w:t>
      </w:r>
      <w:r w:rsidR="005B79FC" w:rsidRPr="008E5FDF">
        <w:rPr>
          <w:szCs w:val="24"/>
          <w:lang w:val="pt-BR"/>
        </w:rPr>
        <w:t xml:space="preserve"> </w:t>
      </w:r>
      <w:r w:rsidRPr="008E5FDF">
        <w:rPr>
          <w:szCs w:val="24"/>
          <w:lang w:val="pt-BR"/>
        </w:rPr>
        <w:t xml:space="preserve">fibras do colágeno </w:t>
      </w:r>
      <w:r w:rsidR="004A580F" w:rsidRPr="008E5FDF">
        <w:rPr>
          <w:szCs w:val="24"/>
          <w:lang w:val="pt-BR"/>
        </w:rPr>
        <w:t>e</w:t>
      </w:r>
      <w:r w:rsidRPr="008E5FDF">
        <w:rPr>
          <w:szCs w:val="24"/>
          <w:lang w:val="pt-BR"/>
        </w:rPr>
        <w:t xml:space="preserve"> que, nas condições estudadas, não houve danos </w:t>
      </w:r>
      <w:r w:rsidR="00434748">
        <w:rPr>
          <w:szCs w:val="24"/>
          <w:lang w:val="pt-BR"/>
        </w:rPr>
        <w:t xml:space="preserve">significativos </w:t>
      </w:r>
      <w:r w:rsidR="004A580F" w:rsidRPr="008E5FDF">
        <w:rPr>
          <w:szCs w:val="24"/>
          <w:lang w:val="pt-BR"/>
        </w:rPr>
        <w:t>à</w:t>
      </w:r>
      <w:r w:rsidRPr="008E5FDF">
        <w:rPr>
          <w:szCs w:val="24"/>
          <w:lang w:val="pt-BR"/>
        </w:rPr>
        <w:t xml:space="preserve"> estrutura </w:t>
      </w:r>
      <w:r w:rsidR="004A580F" w:rsidRPr="008E5FDF">
        <w:rPr>
          <w:szCs w:val="24"/>
          <w:lang w:val="pt-BR"/>
        </w:rPr>
        <w:t>colagênica das amostras</w:t>
      </w:r>
      <w:r w:rsidR="005B79FC">
        <w:rPr>
          <w:szCs w:val="24"/>
          <w:lang w:val="pt-BR"/>
        </w:rPr>
        <w:t>. Além disso,</w:t>
      </w:r>
      <w:r w:rsidR="00861D56">
        <w:rPr>
          <w:szCs w:val="24"/>
          <w:lang w:val="pt-BR"/>
        </w:rPr>
        <w:t xml:space="preserve"> a</w:t>
      </w:r>
      <w:r w:rsidR="005B79FC">
        <w:rPr>
          <w:szCs w:val="24"/>
          <w:lang w:val="pt-BR"/>
        </w:rPr>
        <w:t xml:space="preserve"> </w:t>
      </w:r>
      <w:r w:rsidR="00861D56" w:rsidRPr="00861D56">
        <w:rPr>
          <w:szCs w:val="24"/>
          <w:lang w:val="pt-BR"/>
        </w:rPr>
        <w:t>Microscopia Eletrônica de Varredura (MEV) e</w:t>
      </w:r>
      <w:r w:rsidR="00861D56">
        <w:rPr>
          <w:szCs w:val="24"/>
          <w:lang w:val="pt-BR"/>
        </w:rPr>
        <w:t xml:space="preserve"> a</w:t>
      </w:r>
      <w:r w:rsidR="00861D56" w:rsidRPr="00861D56">
        <w:rPr>
          <w:szCs w:val="24"/>
          <w:lang w:val="pt-BR"/>
        </w:rPr>
        <w:t xml:space="preserve"> Análise termogravimétrica </w:t>
      </w:r>
      <w:r w:rsidR="00861D56">
        <w:rPr>
          <w:szCs w:val="24"/>
          <w:lang w:val="pt-BR"/>
        </w:rPr>
        <w:t>mostraram um incremento na</w:t>
      </w:r>
      <w:r w:rsidR="004A580F" w:rsidRPr="008E5FDF">
        <w:rPr>
          <w:szCs w:val="24"/>
          <w:lang w:val="pt-BR"/>
        </w:rPr>
        <w:t xml:space="preserve"> massa de TiO</w:t>
      </w:r>
      <w:r w:rsidR="004A580F" w:rsidRPr="008E5FDF">
        <w:rPr>
          <w:szCs w:val="24"/>
          <w:vertAlign w:val="subscript"/>
          <w:lang w:val="pt-BR"/>
        </w:rPr>
        <w:t>2</w:t>
      </w:r>
      <w:r w:rsidR="004A580F" w:rsidRPr="008E5FDF">
        <w:rPr>
          <w:szCs w:val="24"/>
          <w:lang w:val="pt-BR"/>
        </w:rPr>
        <w:t xml:space="preserve"> </w:t>
      </w:r>
      <w:r w:rsidR="001E5F8A">
        <w:rPr>
          <w:szCs w:val="24"/>
          <w:lang w:val="pt-BR"/>
        </w:rPr>
        <w:t>imobilizado</w:t>
      </w:r>
      <w:r w:rsidR="001E5F8A" w:rsidRPr="008E5FDF">
        <w:rPr>
          <w:szCs w:val="24"/>
          <w:lang w:val="pt-BR"/>
        </w:rPr>
        <w:t xml:space="preserve"> </w:t>
      </w:r>
      <w:r w:rsidR="00E83FD2" w:rsidRPr="008E5FDF">
        <w:rPr>
          <w:szCs w:val="24"/>
          <w:lang w:val="pt-BR"/>
        </w:rPr>
        <w:t>na superfície</w:t>
      </w:r>
      <w:r w:rsidR="00861D56">
        <w:rPr>
          <w:szCs w:val="24"/>
          <w:lang w:val="pt-BR"/>
        </w:rPr>
        <w:t xml:space="preserve"> das amostras tratadas</w:t>
      </w:r>
      <w:r w:rsidR="00E83FD2" w:rsidRPr="008E5FDF">
        <w:rPr>
          <w:szCs w:val="24"/>
          <w:lang w:val="pt-BR"/>
        </w:rPr>
        <w:t xml:space="preserve">. </w:t>
      </w:r>
      <w:r w:rsidR="001717E4" w:rsidRPr="008E5FDF">
        <w:rPr>
          <w:rFonts w:ascii="Times New Roman" w:hAnsi="Times New Roman"/>
          <w:lang w:val="pt-BR"/>
        </w:rPr>
        <w:t xml:space="preserve">Assim, os resultados apresentados neste </w:t>
      </w:r>
      <w:r w:rsidR="00E83FD2" w:rsidRPr="008E5FDF">
        <w:rPr>
          <w:rFonts w:ascii="Times New Roman" w:hAnsi="Times New Roman"/>
          <w:lang w:val="pt-BR"/>
        </w:rPr>
        <w:t xml:space="preserve">trabalho </w:t>
      </w:r>
      <w:r w:rsidR="001717E4" w:rsidRPr="008E5FDF">
        <w:rPr>
          <w:rFonts w:ascii="Times New Roman" w:hAnsi="Times New Roman"/>
          <w:lang w:val="pt-BR"/>
        </w:rPr>
        <w:t xml:space="preserve">comprovam </w:t>
      </w:r>
      <w:r w:rsidR="00861D56">
        <w:rPr>
          <w:rFonts w:ascii="Times New Roman" w:hAnsi="Times New Roman"/>
          <w:lang w:val="pt-BR"/>
        </w:rPr>
        <w:t xml:space="preserve">que o </w:t>
      </w:r>
      <w:r w:rsidR="001E5F8A" w:rsidRPr="00F948CF">
        <w:rPr>
          <w:szCs w:val="24"/>
          <w:lang w:val="pt-BR"/>
        </w:rPr>
        <w:t xml:space="preserve">ácido succínico </w:t>
      </w:r>
      <w:r w:rsidR="00861D56">
        <w:rPr>
          <w:rFonts w:ascii="Times New Roman" w:hAnsi="Times New Roman"/>
          <w:lang w:val="pt-BR"/>
        </w:rPr>
        <w:t xml:space="preserve">pode ser usado como </w:t>
      </w:r>
      <w:r w:rsidR="001717E4" w:rsidRPr="008E5FDF">
        <w:rPr>
          <w:rFonts w:ascii="Times New Roman" w:hAnsi="Times New Roman"/>
          <w:lang w:val="pt-BR"/>
        </w:rPr>
        <w:t xml:space="preserve">ligante </w:t>
      </w:r>
      <w:r w:rsidR="00861D56">
        <w:rPr>
          <w:rFonts w:ascii="Times New Roman" w:hAnsi="Times New Roman"/>
          <w:lang w:val="pt-BR"/>
        </w:rPr>
        <w:t>para a</w:t>
      </w:r>
      <w:r w:rsidR="00861D56" w:rsidRPr="008E5FDF">
        <w:rPr>
          <w:rFonts w:ascii="Times New Roman" w:hAnsi="Times New Roman"/>
          <w:lang w:val="pt-BR"/>
        </w:rPr>
        <w:t xml:space="preserve"> </w:t>
      </w:r>
      <w:r w:rsidR="001717E4" w:rsidRPr="008E5FDF">
        <w:rPr>
          <w:rFonts w:ascii="Times New Roman" w:hAnsi="Times New Roman"/>
          <w:lang w:val="pt-BR"/>
        </w:rPr>
        <w:t xml:space="preserve">imobilização </w:t>
      </w:r>
      <w:r w:rsidR="00861D56" w:rsidRPr="008E5FDF">
        <w:rPr>
          <w:rFonts w:ascii="Times New Roman" w:hAnsi="Times New Roman"/>
          <w:lang w:val="pt-BR"/>
        </w:rPr>
        <w:t>d</w:t>
      </w:r>
      <w:r w:rsidR="00861D56">
        <w:rPr>
          <w:rFonts w:ascii="Times New Roman" w:hAnsi="Times New Roman"/>
          <w:lang w:val="pt-BR"/>
        </w:rPr>
        <w:t>e TiO</w:t>
      </w:r>
      <w:r w:rsidR="00AC7C21" w:rsidRPr="00AC7C21">
        <w:rPr>
          <w:rFonts w:ascii="Times New Roman" w:hAnsi="Times New Roman"/>
          <w:vertAlign w:val="subscript"/>
          <w:lang w:val="pt-BR"/>
        </w:rPr>
        <w:t>2</w:t>
      </w:r>
      <w:r w:rsidR="00AC7C21">
        <w:rPr>
          <w:rFonts w:ascii="Times New Roman" w:hAnsi="Times New Roman"/>
          <w:lang w:val="pt-BR"/>
        </w:rPr>
        <w:t xml:space="preserve"> </w:t>
      </w:r>
      <w:r w:rsidR="00AC7C21" w:rsidRPr="00AC7C21">
        <w:rPr>
          <w:rFonts w:ascii="Times New Roman" w:hAnsi="Times New Roman"/>
          <w:lang w:val="pt-BR"/>
        </w:rPr>
        <w:t>em</w:t>
      </w:r>
      <w:r w:rsidR="001717E4" w:rsidRPr="008E5FDF">
        <w:rPr>
          <w:rFonts w:ascii="Times New Roman" w:hAnsi="Times New Roman"/>
          <w:lang w:val="pt-BR"/>
        </w:rPr>
        <w:t xml:space="preserve"> amostras de couro</w:t>
      </w:r>
      <w:r w:rsidR="00861D56">
        <w:rPr>
          <w:rFonts w:ascii="Times New Roman" w:hAnsi="Times New Roman"/>
          <w:lang w:val="pt-BR"/>
        </w:rPr>
        <w:t xml:space="preserve"> e que sua presença resulta em </w:t>
      </w:r>
      <w:r w:rsidR="00E83FD2" w:rsidRPr="008E5FDF">
        <w:rPr>
          <w:rFonts w:ascii="Times New Roman" w:hAnsi="Times New Roman"/>
          <w:lang w:val="pt-BR"/>
        </w:rPr>
        <w:t xml:space="preserve">atividade fotocatalítica da </w:t>
      </w:r>
      <w:r w:rsidR="00861D56" w:rsidRPr="00861D56">
        <w:rPr>
          <w:rFonts w:ascii="Times New Roman" w:hAnsi="Times New Roman"/>
          <w:lang w:val="pt-BR"/>
        </w:rPr>
        <w:t>superfície</w:t>
      </w:r>
      <w:r w:rsidR="00E83FD2" w:rsidRPr="008E5FDF">
        <w:rPr>
          <w:rFonts w:ascii="Times New Roman" w:hAnsi="Times New Roman"/>
          <w:lang w:val="pt-BR"/>
        </w:rPr>
        <w:t xml:space="preserve"> das amostras de couro bovino atanado</w:t>
      </w:r>
      <w:r w:rsidR="001717E4" w:rsidRPr="008E5FDF">
        <w:rPr>
          <w:rFonts w:ascii="Times New Roman" w:hAnsi="Times New Roman"/>
          <w:lang w:val="pt-BR"/>
        </w:rPr>
        <w:t xml:space="preserve">. </w:t>
      </w:r>
    </w:p>
    <w:p w14:paraId="6BE32F7B" w14:textId="6099738F" w:rsidR="00EA4E1B" w:rsidRPr="00F44AC7" w:rsidRDefault="005018EE" w:rsidP="005018EE">
      <w:pPr>
        <w:pStyle w:val="Ttulo2"/>
        <w:rPr>
          <w:rFonts w:ascii="Helvetica" w:hAnsi="Helvetica" w:cs="Helvetica"/>
          <w:sz w:val="24"/>
          <w:szCs w:val="24"/>
        </w:rPr>
      </w:pPr>
      <w:r w:rsidRPr="00F44AC7">
        <w:rPr>
          <w:rFonts w:ascii="Helvetica" w:hAnsi="Helvetica" w:cs="Helvetica"/>
          <w:sz w:val="24"/>
          <w:szCs w:val="24"/>
        </w:rPr>
        <w:t>A</w:t>
      </w:r>
      <w:r w:rsidR="00EA4E1B" w:rsidRPr="00F44AC7">
        <w:rPr>
          <w:rFonts w:ascii="Helvetica" w:hAnsi="Helvetica" w:cs="Helvetica"/>
          <w:sz w:val="24"/>
          <w:szCs w:val="24"/>
        </w:rPr>
        <w:t>gradecimentos</w:t>
      </w:r>
    </w:p>
    <w:p w14:paraId="24F641A8" w14:textId="645D24DF" w:rsidR="005018EE" w:rsidRPr="00F44AC7" w:rsidRDefault="005018EE" w:rsidP="005018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4AC7">
        <w:rPr>
          <w:rFonts w:ascii="Times New Roman" w:eastAsia="Times New Roman" w:hAnsi="Times New Roman" w:cs="Times New Roman"/>
          <w:color w:val="000000"/>
          <w:sz w:val="20"/>
          <w:szCs w:val="20"/>
        </w:rPr>
        <w:t>Os autores agradecem à Evonik pelas amostras de TiO</w:t>
      </w:r>
      <w:r w:rsidRPr="00F44AC7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F44AC7">
        <w:rPr>
          <w:rFonts w:ascii="Times New Roman" w:eastAsia="Times New Roman" w:hAnsi="Times New Roman" w:cs="Times New Roman"/>
          <w:color w:val="000000"/>
          <w:sz w:val="20"/>
          <w:szCs w:val="20"/>
        </w:rPr>
        <w:t>, à UFRGS/</w:t>
      </w:r>
      <w:r w:rsidR="005B79FC">
        <w:rPr>
          <w:rFonts w:ascii="Times New Roman" w:eastAsia="Times New Roman" w:hAnsi="Times New Roman" w:cs="Times New Roman"/>
          <w:color w:val="000000"/>
          <w:sz w:val="20"/>
          <w:szCs w:val="20"/>
        </w:rPr>
        <w:t>PPGEQ</w:t>
      </w:r>
      <w:r w:rsidR="005B79FC" w:rsidRPr="00F44A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44AC7">
        <w:rPr>
          <w:rFonts w:ascii="Times New Roman" w:eastAsia="Times New Roman" w:hAnsi="Times New Roman" w:cs="Times New Roman"/>
          <w:color w:val="000000"/>
          <w:sz w:val="20"/>
          <w:szCs w:val="20"/>
        </w:rPr>
        <w:t>e FEEVALE pelo apoio na realização dos experimentos</w:t>
      </w:r>
      <w:r w:rsidR="005B79F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à FAPERGS pela bolsa</w:t>
      </w:r>
      <w:r w:rsidR="00EB21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IC.</w:t>
      </w:r>
    </w:p>
    <w:p w14:paraId="1EAAA287" w14:textId="7F1452C4" w:rsidR="00EA4E1B" w:rsidRPr="00F44AC7" w:rsidRDefault="00EA4E1B" w:rsidP="005018EE">
      <w:pPr>
        <w:pStyle w:val="Ttulo2"/>
        <w:rPr>
          <w:rFonts w:ascii="Helvetica" w:hAnsi="Helvetica" w:cs="Helvetica"/>
          <w:sz w:val="24"/>
          <w:szCs w:val="24"/>
        </w:rPr>
      </w:pPr>
      <w:r w:rsidRPr="00F44AC7">
        <w:rPr>
          <w:rFonts w:ascii="Helvetica" w:hAnsi="Helvetica" w:cs="Helvetica"/>
          <w:sz w:val="24"/>
          <w:szCs w:val="24"/>
        </w:rPr>
        <w:t>Referências</w:t>
      </w:r>
    </w:p>
    <w:p w14:paraId="388E68DC" w14:textId="388A5FD5" w:rsidR="00685ECC" w:rsidRPr="00F44AC7" w:rsidRDefault="00685ECC" w:rsidP="005018EE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6" w:name="_Hlk133260153"/>
      <w:r w:rsidRPr="008E5FDF">
        <w:rPr>
          <w:rFonts w:ascii="Times New Roman" w:hAnsi="Times New Roman" w:cs="Times New Roman"/>
          <w:sz w:val="20"/>
          <w:szCs w:val="20"/>
        </w:rPr>
        <w:t>Lkhagvajav, N. et al.</w:t>
      </w:r>
      <w:r w:rsidRPr="008E5F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44AC7">
        <w:rPr>
          <w:rFonts w:ascii="Times New Roman" w:hAnsi="Times New Roman" w:cs="Times New Roman"/>
          <w:i/>
          <w:iCs/>
          <w:sz w:val="20"/>
          <w:szCs w:val="20"/>
        </w:rPr>
        <w:t>Braz J. Microb</w:t>
      </w:r>
      <w:r w:rsidRPr="00F44AC7">
        <w:rPr>
          <w:rFonts w:ascii="Times New Roman" w:hAnsi="Times New Roman" w:cs="Times New Roman"/>
          <w:sz w:val="20"/>
          <w:szCs w:val="20"/>
        </w:rPr>
        <w:t xml:space="preserve">., </w:t>
      </w:r>
      <w:r w:rsidRPr="00F44AC7">
        <w:rPr>
          <w:rFonts w:ascii="Times New Roman" w:hAnsi="Times New Roman" w:cs="Times New Roman"/>
          <w:b/>
          <w:bCs/>
          <w:sz w:val="20"/>
          <w:szCs w:val="20"/>
        </w:rPr>
        <w:t>2015</w:t>
      </w:r>
      <w:r w:rsidRPr="00F44AC7">
        <w:rPr>
          <w:rFonts w:ascii="Times New Roman" w:hAnsi="Times New Roman" w:cs="Times New Roman"/>
          <w:sz w:val="20"/>
          <w:szCs w:val="20"/>
        </w:rPr>
        <w:t>, 46, 41-48</w:t>
      </w:r>
      <w:bookmarkEnd w:id="6"/>
      <w:r w:rsidRPr="00F44AC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C6B5C5E" w14:textId="116EDB3B" w:rsidR="00685ECC" w:rsidRPr="008E5FDF" w:rsidRDefault="00685ECC" w:rsidP="005018EE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E5FDF">
        <w:rPr>
          <w:rFonts w:ascii="Times New Roman" w:hAnsi="Times New Roman" w:cs="Times New Roman"/>
          <w:sz w:val="20"/>
          <w:szCs w:val="20"/>
        </w:rPr>
        <w:t xml:space="preserve">Carvalho, I. et al. </w:t>
      </w:r>
      <w:r w:rsidRPr="008E5FDF">
        <w:rPr>
          <w:rFonts w:ascii="Times New Roman" w:hAnsi="Times New Roman" w:cs="Times New Roman"/>
          <w:i/>
          <w:iCs/>
          <w:sz w:val="20"/>
          <w:szCs w:val="20"/>
        </w:rPr>
        <w:t xml:space="preserve">Sc. Tec. Mat., </w:t>
      </w:r>
      <w:r w:rsidRPr="008E5FDF">
        <w:rPr>
          <w:rFonts w:ascii="Times New Roman" w:hAnsi="Times New Roman" w:cs="Times New Roman"/>
          <w:b/>
          <w:bCs/>
          <w:sz w:val="20"/>
          <w:szCs w:val="20"/>
        </w:rPr>
        <w:t>2018</w:t>
      </w:r>
      <w:r w:rsidRPr="008E5FDF">
        <w:rPr>
          <w:rFonts w:ascii="Times New Roman" w:hAnsi="Times New Roman" w:cs="Times New Roman"/>
          <w:i/>
          <w:iCs/>
          <w:sz w:val="20"/>
          <w:szCs w:val="20"/>
        </w:rPr>
        <w:t xml:space="preserve">, 30, </w:t>
      </w:r>
      <w:r w:rsidRPr="008E5FDF">
        <w:rPr>
          <w:rFonts w:ascii="Times New Roman" w:hAnsi="Times New Roman" w:cs="Times New Roman"/>
          <w:sz w:val="20"/>
          <w:szCs w:val="20"/>
        </w:rPr>
        <w:t xml:space="preserve">60-68. </w:t>
      </w:r>
    </w:p>
    <w:p w14:paraId="1118696F" w14:textId="0B88D645" w:rsidR="00795BD6" w:rsidRPr="008E5FDF" w:rsidRDefault="00795BD6" w:rsidP="005018EE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E5FDF">
        <w:rPr>
          <w:rFonts w:ascii="Times New Roman" w:hAnsi="Times New Roman" w:cs="Times New Roman"/>
          <w:sz w:val="20"/>
          <w:szCs w:val="20"/>
        </w:rPr>
        <w:t xml:space="preserve">Ignat M. et al. </w:t>
      </w:r>
      <w:r w:rsidRPr="008E5FDF">
        <w:rPr>
          <w:rFonts w:ascii="Times New Roman" w:hAnsi="Times New Roman" w:cs="Times New Roman"/>
          <w:i/>
          <w:iCs/>
          <w:sz w:val="20"/>
          <w:szCs w:val="20"/>
        </w:rPr>
        <w:t>Ind Textila</w:t>
      </w:r>
      <w:r w:rsidRPr="008E5FDF">
        <w:rPr>
          <w:rFonts w:ascii="Times New Roman" w:hAnsi="Times New Roman" w:cs="Times New Roman"/>
          <w:sz w:val="20"/>
          <w:szCs w:val="20"/>
        </w:rPr>
        <w:t xml:space="preserve">, </w:t>
      </w:r>
      <w:r w:rsidRPr="008E5FDF">
        <w:rPr>
          <w:rFonts w:ascii="Times New Roman" w:hAnsi="Times New Roman" w:cs="Times New Roman"/>
          <w:b/>
          <w:bCs/>
          <w:sz w:val="20"/>
          <w:szCs w:val="20"/>
        </w:rPr>
        <w:t>2016</w:t>
      </w:r>
      <w:r w:rsidRPr="008E5FDF">
        <w:rPr>
          <w:rFonts w:ascii="Times New Roman" w:hAnsi="Times New Roman" w:cs="Times New Roman"/>
          <w:sz w:val="20"/>
          <w:szCs w:val="20"/>
        </w:rPr>
        <w:t xml:space="preserve">, 67 (5), 308-313. </w:t>
      </w:r>
    </w:p>
    <w:p w14:paraId="02B2D93F" w14:textId="77777777" w:rsidR="00795BD6" w:rsidRPr="008E5FDF" w:rsidRDefault="00795BD6" w:rsidP="005018EE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sz w:val="20"/>
          <w:szCs w:val="20"/>
        </w:rPr>
      </w:pPr>
      <w:r w:rsidRPr="008E5FDF">
        <w:rPr>
          <w:rFonts w:ascii="Times New Roman" w:hAnsi="Times New Roman" w:cs="Times New Roman"/>
          <w:sz w:val="20"/>
          <w:szCs w:val="20"/>
        </w:rPr>
        <w:t>Gaidau, C. et al.</w:t>
      </w:r>
      <w:r w:rsidRPr="008E5F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E5FDF">
        <w:rPr>
          <w:rFonts w:ascii="Times New Roman" w:hAnsi="Times New Roman" w:cs="Times New Roman"/>
          <w:i/>
          <w:iCs/>
          <w:sz w:val="20"/>
          <w:szCs w:val="20"/>
        </w:rPr>
        <w:t>Rev. Chim</w:t>
      </w:r>
      <w:r w:rsidRPr="008E5FDF">
        <w:rPr>
          <w:rFonts w:ascii="Times New Roman" w:hAnsi="Times New Roman" w:cs="Times New Roman"/>
          <w:sz w:val="20"/>
          <w:szCs w:val="20"/>
        </w:rPr>
        <w:t xml:space="preserve">, </w:t>
      </w:r>
      <w:r w:rsidRPr="008E5FDF">
        <w:rPr>
          <w:rFonts w:ascii="Times New Roman" w:hAnsi="Times New Roman" w:cs="Times New Roman"/>
          <w:b/>
          <w:bCs/>
          <w:sz w:val="20"/>
          <w:szCs w:val="20"/>
        </w:rPr>
        <w:t>2018</w:t>
      </w:r>
      <w:r w:rsidRPr="008E5FDF">
        <w:rPr>
          <w:rFonts w:ascii="Times New Roman" w:hAnsi="Times New Roman" w:cs="Times New Roman"/>
          <w:sz w:val="20"/>
          <w:szCs w:val="20"/>
        </w:rPr>
        <w:t xml:space="preserve">, 69 (4), 767-771.  </w:t>
      </w:r>
    </w:p>
    <w:p w14:paraId="7E9BC2D2" w14:textId="77777777" w:rsidR="00795BD6" w:rsidRPr="008E5FDF" w:rsidRDefault="00795BD6" w:rsidP="00AD363B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sz w:val="20"/>
          <w:szCs w:val="20"/>
        </w:rPr>
      </w:pPr>
      <w:r w:rsidRPr="008E5FDF">
        <w:rPr>
          <w:rFonts w:ascii="Times" w:eastAsia="Times" w:hAnsi="Times" w:cs="Times"/>
          <w:sz w:val="20"/>
          <w:szCs w:val="20"/>
        </w:rPr>
        <w:t xml:space="preserve">G. Liu, et al. J. Coll. Int. Sci., </w:t>
      </w:r>
      <w:r w:rsidRPr="00A40436">
        <w:rPr>
          <w:rFonts w:ascii="Times" w:eastAsia="Times" w:hAnsi="Times" w:cs="Times"/>
          <w:b/>
          <w:bCs/>
          <w:sz w:val="20"/>
          <w:szCs w:val="20"/>
        </w:rPr>
        <w:t>2018</w:t>
      </w:r>
      <w:r w:rsidRPr="00D41E5C">
        <w:rPr>
          <w:rFonts w:ascii="Times" w:eastAsia="Times" w:hAnsi="Times" w:cs="Times"/>
          <w:sz w:val="20"/>
          <w:szCs w:val="20"/>
        </w:rPr>
        <w:t>,</w:t>
      </w:r>
      <w:r w:rsidRPr="008E5FDF">
        <w:rPr>
          <w:rFonts w:ascii="Times" w:eastAsia="Times" w:hAnsi="Times" w:cs="Times"/>
          <w:sz w:val="20"/>
          <w:szCs w:val="20"/>
        </w:rPr>
        <w:t xml:space="preserve"> v.514, 338-348.</w:t>
      </w:r>
    </w:p>
    <w:p w14:paraId="16AEDB43" w14:textId="74EDD365" w:rsidR="00795BD6" w:rsidRPr="008E5FDF" w:rsidRDefault="00795BD6" w:rsidP="00AD363B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sz w:val="20"/>
          <w:szCs w:val="20"/>
        </w:rPr>
      </w:pPr>
      <w:r w:rsidRPr="008E5FDF">
        <w:rPr>
          <w:rFonts w:ascii="Times" w:eastAsia="Times" w:hAnsi="Times" w:cs="Times"/>
          <w:sz w:val="20"/>
          <w:szCs w:val="20"/>
        </w:rPr>
        <w:t>S. Ramkumar et al., Re</w:t>
      </w:r>
      <w:r w:rsidR="00105199" w:rsidRPr="008E5FDF">
        <w:rPr>
          <w:rFonts w:ascii="Times" w:eastAsia="Times" w:hAnsi="Times" w:cs="Times"/>
          <w:sz w:val="20"/>
          <w:szCs w:val="20"/>
        </w:rPr>
        <w:t>v</w:t>
      </w:r>
      <w:r w:rsidRPr="008E5FDF">
        <w:rPr>
          <w:rFonts w:ascii="Times" w:eastAsia="Times" w:hAnsi="Times" w:cs="Times"/>
          <w:sz w:val="20"/>
          <w:szCs w:val="20"/>
        </w:rPr>
        <w:t xml:space="preserve"> de Pielărie Încălţăminte, 2017, 17 (4), 181-192.</w:t>
      </w:r>
    </w:p>
    <w:p w14:paraId="100CAC02" w14:textId="77777777" w:rsidR="00920B67" w:rsidRPr="008E5FDF" w:rsidRDefault="00920B67" w:rsidP="00AD363B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sz w:val="20"/>
          <w:szCs w:val="20"/>
        </w:rPr>
      </w:pPr>
      <w:r w:rsidRPr="008E5FDF">
        <w:rPr>
          <w:rFonts w:ascii="Times" w:eastAsia="Times" w:hAnsi="Times" w:cs="Times"/>
          <w:sz w:val="20"/>
          <w:szCs w:val="20"/>
        </w:rPr>
        <w:t>C. D. Zanrosso. Dissertação de Mestrado. Universidade Federal do Rio Grande do Sul, 2016.</w:t>
      </w:r>
    </w:p>
    <w:p w14:paraId="7652A8A9" w14:textId="2CD5C885" w:rsidR="00795BD6" w:rsidRPr="008E5FDF" w:rsidRDefault="00795BD6" w:rsidP="005018EE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5FDF">
        <w:rPr>
          <w:rFonts w:ascii="Times New Roman" w:hAnsi="Times New Roman" w:cs="Times New Roman"/>
          <w:sz w:val="20"/>
          <w:szCs w:val="20"/>
        </w:rPr>
        <w:t xml:space="preserve">Sebestyén, Z. et al. </w:t>
      </w:r>
      <w:r w:rsidRPr="008E5FDF">
        <w:rPr>
          <w:rFonts w:ascii="Times New Roman" w:hAnsi="Times New Roman" w:cs="Times New Roman"/>
          <w:i/>
          <w:iCs/>
          <w:sz w:val="20"/>
          <w:szCs w:val="20"/>
        </w:rPr>
        <w:t>J Anal. App. Pyrol.,</w:t>
      </w:r>
      <w:r w:rsidRPr="008E5FDF">
        <w:rPr>
          <w:rFonts w:ascii="Times New Roman" w:hAnsi="Times New Roman" w:cs="Times New Roman"/>
          <w:sz w:val="20"/>
          <w:szCs w:val="20"/>
        </w:rPr>
        <w:t xml:space="preserve"> </w:t>
      </w:r>
      <w:r w:rsidRPr="008E5FDF">
        <w:rPr>
          <w:rFonts w:ascii="Times New Roman" w:hAnsi="Times New Roman" w:cs="Times New Roman"/>
          <w:b/>
          <w:bCs/>
          <w:sz w:val="20"/>
          <w:szCs w:val="20"/>
        </w:rPr>
        <w:t>2022</w:t>
      </w:r>
      <w:r w:rsidRPr="008E5FDF">
        <w:rPr>
          <w:rFonts w:ascii="Times New Roman" w:hAnsi="Times New Roman" w:cs="Times New Roman"/>
          <w:sz w:val="20"/>
          <w:szCs w:val="20"/>
        </w:rPr>
        <w:t xml:space="preserve">, 162, 1-12. </w:t>
      </w:r>
    </w:p>
    <w:p w14:paraId="691CD0E2" w14:textId="2B5A5E84" w:rsidR="00F845CD" w:rsidRDefault="00F845CD" w:rsidP="005018EE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5FDF">
        <w:rPr>
          <w:rFonts w:ascii="Times New Roman" w:hAnsi="Times New Roman" w:cs="Times New Roman"/>
          <w:sz w:val="20"/>
          <w:szCs w:val="20"/>
        </w:rPr>
        <w:t xml:space="preserve">Ngwabebhoh, F. A. et al. </w:t>
      </w:r>
      <w:r w:rsidRPr="008E5FDF">
        <w:rPr>
          <w:rFonts w:ascii="Times New Roman" w:hAnsi="Times New Roman" w:cs="Times New Roman"/>
          <w:i/>
          <w:iCs/>
          <w:sz w:val="20"/>
          <w:szCs w:val="20"/>
        </w:rPr>
        <w:t>Coat</w:t>
      </w:r>
      <w:r w:rsidR="00E83FD2" w:rsidRPr="008E5FDF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8E5FDF">
        <w:rPr>
          <w:rFonts w:ascii="Times New Roman" w:hAnsi="Times New Roman" w:cs="Times New Roman"/>
          <w:sz w:val="20"/>
          <w:szCs w:val="20"/>
        </w:rPr>
        <w:t xml:space="preserve">, </w:t>
      </w:r>
      <w:r w:rsidRPr="008E5FDF">
        <w:rPr>
          <w:rFonts w:ascii="Times New Roman" w:hAnsi="Times New Roman" w:cs="Times New Roman"/>
          <w:b/>
          <w:bCs/>
          <w:sz w:val="20"/>
          <w:szCs w:val="20"/>
        </w:rPr>
        <w:t>2023</w:t>
      </w:r>
      <w:r w:rsidRPr="008E5FDF">
        <w:rPr>
          <w:rFonts w:ascii="Times New Roman" w:hAnsi="Times New Roman" w:cs="Times New Roman"/>
          <w:sz w:val="20"/>
          <w:szCs w:val="20"/>
        </w:rPr>
        <w:t xml:space="preserve">, 13, 608, 1-15. </w:t>
      </w:r>
    </w:p>
    <w:p w14:paraId="58716424" w14:textId="21FF1606" w:rsidR="007B4B2B" w:rsidRPr="00EA4E1B" w:rsidRDefault="00F845CD" w:rsidP="008C2461">
      <w:pPr>
        <w:pStyle w:val="PargrafodaLista"/>
        <w:numPr>
          <w:ilvl w:val="0"/>
          <w:numId w:val="1"/>
        </w:numPr>
        <w:spacing w:line="240" w:lineRule="auto"/>
        <w:jc w:val="both"/>
      </w:pPr>
      <w:r w:rsidRPr="008C2461">
        <w:rPr>
          <w:rFonts w:ascii="Times New Roman" w:hAnsi="Times New Roman" w:cs="Times New Roman"/>
          <w:sz w:val="20"/>
          <w:szCs w:val="20"/>
        </w:rPr>
        <w:t xml:space="preserve">Meilert, K. T, Laub, D, Kiwi, J. </w:t>
      </w:r>
      <w:r w:rsidRPr="008C2461">
        <w:rPr>
          <w:rFonts w:ascii="Times New Roman" w:hAnsi="Times New Roman" w:cs="Times New Roman"/>
          <w:i/>
          <w:iCs/>
          <w:sz w:val="20"/>
          <w:szCs w:val="20"/>
        </w:rPr>
        <w:t>J. Mol. Cata. A: Chem.,</w:t>
      </w:r>
      <w:r w:rsidRPr="008C2461">
        <w:rPr>
          <w:rFonts w:ascii="Times New Roman" w:hAnsi="Times New Roman" w:cs="Times New Roman"/>
          <w:b/>
          <w:bCs/>
          <w:sz w:val="20"/>
          <w:szCs w:val="20"/>
        </w:rPr>
        <w:t xml:space="preserve"> 2005</w:t>
      </w:r>
      <w:r w:rsidRPr="008C2461">
        <w:rPr>
          <w:rFonts w:ascii="Times New Roman" w:hAnsi="Times New Roman" w:cs="Times New Roman"/>
          <w:sz w:val="20"/>
          <w:szCs w:val="20"/>
        </w:rPr>
        <w:t xml:space="preserve">, 237, 101-108. </w:t>
      </w:r>
      <w:r w:rsidR="0007066B" w:rsidRPr="008C2461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7B4B2B" w:rsidRPr="00EA4E1B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6E74" w14:textId="77777777" w:rsidR="00EA2B8B" w:rsidRPr="00F44AC7" w:rsidRDefault="00EA2B8B" w:rsidP="00EA4E1B">
      <w:pPr>
        <w:spacing w:after="0" w:line="240" w:lineRule="auto"/>
      </w:pPr>
      <w:r w:rsidRPr="00F44AC7">
        <w:separator/>
      </w:r>
    </w:p>
  </w:endnote>
  <w:endnote w:type="continuationSeparator" w:id="0">
    <w:p w14:paraId="39E0654C" w14:textId="77777777" w:rsidR="00EA2B8B" w:rsidRPr="00F44AC7" w:rsidRDefault="00EA2B8B" w:rsidP="00EA4E1B">
      <w:pPr>
        <w:spacing w:after="0" w:line="240" w:lineRule="auto"/>
      </w:pPr>
      <w:r w:rsidRPr="00F44A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1BDD2" w14:textId="77777777" w:rsidR="00EA2B8B" w:rsidRPr="00F44AC7" w:rsidRDefault="00EA2B8B" w:rsidP="00EA4E1B">
      <w:pPr>
        <w:spacing w:after="0" w:line="240" w:lineRule="auto"/>
      </w:pPr>
      <w:r w:rsidRPr="00F44AC7">
        <w:separator/>
      </w:r>
    </w:p>
  </w:footnote>
  <w:footnote w:type="continuationSeparator" w:id="0">
    <w:p w14:paraId="79C96DE3" w14:textId="77777777" w:rsidR="00EA2B8B" w:rsidRPr="00F44AC7" w:rsidRDefault="00EA2B8B" w:rsidP="00EA4E1B">
      <w:pPr>
        <w:spacing w:after="0" w:line="240" w:lineRule="auto"/>
      </w:pPr>
      <w:r w:rsidRPr="00F44A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Pr="00F44AC7" w:rsidRDefault="00AF0400" w:rsidP="00EA4E1B">
    <w:pPr>
      <w:pStyle w:val="Cabealho"/>
      <w:jc w:val="center"/>
    </w:pPr>
    <w:r w:rsidRPr="008F00F0"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1509276415" name="Imagem 1509276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 w:rsidRPr="008E5FDF">
      <w:t xml:space="preserve">                                                </w:t>
    </w:r>
    <w:r w:rsidR="00EA4E1B" w:rsidRPr="008F00F0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1664635452" name="Imagem 1664635452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A5242BF"/>
    <w:multiLevelType w:val="multilevel"/>
    <w:tmpl w:val="D878132C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811439884">
    <w:abstractNumId w:val="0"/>
  </w:num>
  <w:num w:numId="2" w16cid:durableId="1556967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3A36"/>
    <w:rsid w:val="0001264A"/>
    <w:rsid w:val="00041161"/>
    <w:rsid w:val="00061A72"/>
    <w:rsid w:val="0007066B"/>
    <w:rsid w:val="000B4724"/>
    <w:rsid w:val="000C2706"/>
    <w:rsid w:val="000D74D7"/>
    <w:rsid w:val="000F1D24"/>
    <w:rsid w:val="00105199"/>
    <w:rsid w:val="001716FE"/>
    <w:rsid w:val="001717E4"/>
    <w:rsid w:val="001E58A9"/>
    <w:rsid w:val="001E5F8A"/>
    <w:rsid w:val="001F25B2"/>
    <w:rsid w:val="00222230"/>
    <w:rsid w:val="0028383E"/>
    <w:rsid w:val="002A45E5"/>
    <w:rsid w:val="002B0192"/>
    <w:rsid w:val="002B5754"/>
    <w:rsid w:val="00314318"/>
    <w:rsid w:val="00334F87"/>
    <w:rsid w:val="00340B1E"/>
    <w:rsid w:val="003D43DB"/>
    <w:rsid w:val="00402F3E"/>
    <w:rsid w:val="00434748"/>
    <w:rsid w:val="004961C3"/>
    <w:rsid w:val="004A580F"/>
    <w:rsid w:val="004F3F42"/>
    <w:rsid w:val="005018EE"/>
    <w:rsid w:val="00507179"/>
    <w:rsid w:val="0052112E"/>
    <w:rsid w:val="00567F2E"/>
    <w:rsid w:val="00585BAF"/>
    <w:rsid w:val="005B79FC"/>
    <w:rsid w:val="005C2775"/>
    <w:rsid w:val="005C5FA1"/>
    <w:rsid w:val="005D65EB"/>
    <w:rsid w:val="005F739F"/>
    <w:rsid w:val="00604718"/>
    <w:rsid w:val="00652815"/>
    <w:rsid w:val="00685ECC"/>
    <w:rsid w:val="006B345F"/>
    <w:rsid w:val="006C1CCA"/>
    <w:rsid w:val="006F599B"/>
    <w:rsid w:val="007670A0"/>
    <w:rsid w:val="00781685"/>
    <w:rsid w:val="00795BD6"/>
    <w:rsid w:val="007B4B2B"/>
    <w:rsid w:val="007D1C3A"/>
    <w:rsid w:val="00861D56"/>
    <w:rsid w:val="00866822"/>
    <w:rsid w:val="008714C8"/>
    <w:rsid w:val="008B1683"/>
    <w:rsid w:val="008C1B30"/>
    <w:rsid w:val="008C2461"/>
    <w:rsid w:val="008E5FDF"/>
    <w:rsid w:val="008F00F0"/>
    <w:rsid w:val="0090641B"/>
    <w:rsid w:val="00920B67"/>
    <w:rsid w:val="0096086F"/>
    <w:rsid w:val="00962AD9"/>
    <w:rsid w:val="009656D9"/>
    <w:rsid w:val="0096740D"/>
    <w:rsid w:val="00984C8B"/>
    <w:rsid w:val="009C7CB0"/>
    <w:rsid w:val="00A2001D"/>
    <w:rsid w:val="00A216EE"/>
    <w:rsid w:val="00A40436"/>
    <w:rsid w:val="00A55E58"/>
    <w:rsid w:val="00A7135D"/>
    <w:rsid w:val="00A90A14"/>
    <w:rsid w:val="00AA182E"/>
    <w:rsid w:val="00AC7C21"/>
    <w:rsid w:val="00AD363B"/>
    <w:rsid w:val="00AF0400"/>
    <w:rsid w:val="00B24336"/>
    <w:rsid w:val="00B30AEB"/>
    <w:rsid w:val="00B83A4A"/>
    <w:rsid w:val="00BA6A6E"/>
    <w:rsid w:val="00BD1F33"/>
    <w:rsid w:val="00BD5208"/>
    <w:rsid w:val="00C76E54"/>
    <w:rsid w:val="00D41E5C"/>
    <w:rsid w:val="00D754D2"/>
    <w:rsid w:val="00D96135"/>
    <w:rsid w:val="00DC02F3"/>
    <w:rsid w:val="00DF5BEB"/>
    <w:rsid w:val="00E02A21"/>
    <w:rsid w:val="00E038AF"/>
    <w:rsid w:val="00E2616D"/>
    <w:rsid w:val="00E83FD2"/>
    <w:rsid w:val="00EA2B8B"/>
    <w:rsid w:val="00EA4E1B"/>
    <w:rsid w:val="00EB21B9"/>
    <w:rsid w:val="00EC72CD"/>
    <w:rsid w:val="00F00973"/>
    <w:rsid w:val="00F25AD6"/>
    <w:rsid w:val="00F30661"/>
    <w:rsid w:val="00F44AC7"/>
    <w:rsid w:val="00F83333"/>
    <w:rsid w:val="00F845CD"/>
    <w:rsid w:val="00F917DA"/>
    <w:rsid w:val="00FC7E14"/>
    <w:rsid w:val="00FD0774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B83A4A"/>
    <w:rPr>
      <w:color w:val="808080"/>
    </w:rPr>
  </w:style>
  <w:style w:type="paragraph" w:styleId="PargrafodaLista">
    <w:name w:val="List Paragraph"/>
    <w:basedOn w:val="Normal"/>
    <w:uiPriority w:val="34"/>
    <w:qFormat/>
    <w:rsid w:val="00685ECC"/>
    <w:pPr>
      <w:ind w:left="720"/>
      <w:contextualSpacing/>
    </w:pPr>
  </w:style>
  <w:style w:type="paragraph" w:styleId="Reviso">
    <w:name w:val="Revision"/>
    <w:hidden/>
    <w:uiPriority w:val="99"/>
    <w:semiHidden/>
    <w:rsid w:val="001716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tif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tif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8620190-0AEC-47FF-B89F-EDE2E339EBC0}">
  <we:reference id="wa104382081" version="1.55.1.0" store="pt-BR" storeType="OMEX"/>
  <we:alternateReferences>
    <we:reference id="wa104382081" version="1.55.1.0" store="WA104382081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1197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Marla Lansarin</cp:lastModifiedBy>
  <cp:revision>5</cp:revision>
  <dcterms:created xsi:type="dcterms:W3CDTF">2023-08-14T14:08:00Z</dcterms:created>
  <dcterms:modified xsi:type="dcterms:W3CDTF">2023-08-15T10:29:00Z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