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400" w:rsidRDefault="00313CD8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>
        <w:rPr>
          <w:noProof/>
          <w:sz w:val="32"/>
          <w:lang w:val="pt-BR"/>
        </w:rPr>
        <w:pict>
          <v:rect id="Retângulo 3" o:spid="_x0000_s2051" style="position:absolute;left:0;text-align:left;margin-left:0;margin-top:0;width:512.4pt;height:13.2pt;z-index:251660287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<v:textbox style="mso-next-textbox:#Retângulo 3" inset=",0,,0">
              <w:txbxContent>
                <w:p w:rsidR="00866822" w:rsidRPr="008C1B30" w:rsidRDefault="00866822" w:rsidP="00866822">
                  <w:pPr>
                    <w:pStyle w:val="BDAbstract"/>
                    <w:spacing w:before="0" w:after="0" w:line="240" w:lineRule="auto"/>
                    <w:rPr>
                      <w:rFonts w:cs="Helvetica"/>
                      <w:bCs/>
                      <w:sz w:val="20"/>
                      <w:lang w:val="pt-BR"/>
                    </w:rPr>
                  </w:pPr>
                </w:p>
                <w:p w:rsidR="00866822" w:rsidRPr="008C1B30" w:rsidRDefault="00866822" w:rsidP="00866822">
                  <w:pPr>
                    <w:pStyle w:val="SemEspaamento"/>
                  </w:pPr>
                </w:p>
              </w:txbxContent>
            </v:textbox>
            <w10:wrap anchorx="margin"/>
          </v:rect>
        </w:pict>
      </w:r>
    </w:p>
    <w:p w:rsidR="00EA4E1B" w:rsidRPr="00450A9A" w:rsidRDefault="00D66AE1" w:rsidP="005605A7">
      <w:pPr>
        <w:pStyle w:val="BATitle"/>
        <w:spacing w:before="0" w:after="120" w:line="240" w:lineRule="auto"/>
        <w:ind w:right="0"/>
        <w:jc w:val="both"/>
        <w:rPr>
          <w:sz w:val="32"/>
        </w:rPr>
      </w:pPr>
      <w:r>
        <w:rPr>
          <w:sz w:val="32"/>
        </w:rPr>
        <w:t>Ni encapsulation by SiO</w:t>
      </w:r>
      <w:r w:rsidRPr="00D66AE1">
        <w:rPr>
          <w:sz w:val="32"/>
          <w:vertAlign w:val="subscript"/>
        </w:rPr>
        <w:t>2</w:t>
      </w:r>
      <w:r>
        <w:rPr>
          <w:sz w:val="32"/>
        </w:rPr>
        <w:t>: improvement of metal stability and activity in aqueous phase furfural hydrogenation</w:t>
      </w:r>
    </w:p>
    <w:p w:rsidR="00EA4E1B" w:rsidRPr="00AA562E" w:rsidRDefault="005605A7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 w:rsidRPr="00AA562E">
        <w:rPr>
          <w:rFonts w:ascii="Times New Roman" w:hAnsi="Times New Roman"/>
          <w:sz w:val="20"/>
          <w:lang w:val="pt-BR"/>
        </w:rPr>
        <w:t>Leon F. Feitosa</w:t>
      </w:r>
      <w:r w:rsidR="00EA4E1B" w:rsidRPr="00AA562E">
        <w:rPr>
          <w:rFonts w:ascii="Times New Roman" w:hAnsi="Times New Roman"/>
          <w:sz w:val="20"/>
          <w:vertAlign w:val="superscript"/>
          <w:lang w:val="pt-BR"/>
        </w:rPr>
        <w:t>1</w:t>
      </w:r>
      <w:r w:rsidRPr="00AA562E">
        <w:rPr>
          <w:rFonts w:ascii="Times New Roman" w:hAnsi="Times New Roman"/>
          <w:sz w:val="20"/>
          <w:lang w:val="pt-BR"/>
        </w:rPr>
        <w:t>, Mariana S. Diogo</w:t>
      </w:r>
      <w:r w:rsidRPr="00AA562E">
        <w:rPr>
          <w:rFonts w:ascii="Times New Roman" w:hAnsi="Times New Roman"/>
          <w:sz w:val="20"/>
          <w:vertAlign w:val="superscript"/>
          <w:lang w:val="pt-BR"/>
        </w:rPr>
        <w:t>1</w:t>
      </w:r>
      <w:r w:rsidR="00066A32" w:rsidRPr="00AA562E">
        <w:rPr>
          <w:rFonts w:ascii="Times New Roman" w:hAnsi="Times New Roman"/>
          <w:sz w:val="20"/>
          <w:lang w:val="pt-BR"/>
        </w:rPr>
        <w:t>, Carla R. Moreira</w:t>
      </w:r>
      <w:r w:rsidR="00066A32" w:rsidRPr="00AA562E">
        <w:rPr>
          <w:rFonts w:ascii="Times New Roman" w:hAnsi="Times New Roman"/>
          <w:sz w:val="20"/>
          <w:vertAlign w:val="superscript"/>
          <w:lang w:val="pt-BR"/>
        </w:rPr>
        <w:t>1</w:t>
      </w:r>
      <w:r w:rsidR="00F507DB" w:rsidRPr="00AA562E">
        <w:rPr>
          <w:rFonts w:ascii="Times New Roman" w:hAnsi="Times New Roman"/>
          <w:sz w:val="20"/>
          <w:lang w:val="pt-BR"/>
        </w:rPr>
        <w:t xml:space="preserve">, </w:t>
      </w:r>
      <w:r w:rsidR="00332F3D">
        <w:rPr>
          <w:rFonts w:ascii="Times New Roman" w:hAnsi="Times New Roman"/>
          <w:sz w:val="20"/>
          <w:lang w:val="pt-BR"/>
        </w:rPr>
        <w:t xml:space="preserve">Marco A. </w:t>
      </w:r>
      <w:proofErr w:type="gramStart"/>
      <w:r w:rsidR="00332F3D">
        <w:rPr>
          <w:rFonts w:ascii="Times New Roman" w:hAnsi="Times New Roman"/>
          <w:sz w:val="20"/>
          <w:lang w:val="pt-BR"/>
        </w:rPr>
        <w:t>Fraga,</w:t>
      </w:r>
      <w:proofErr w:type="gramEnd"/>
      <w:r w:rsidR="00332F3D" w:rsidRPr="00332F3D">
        <w:rPr>
          <w:rFonts w:ascii="Times New Roman" w:hAnsi="Times New Roman"/>
          <w:sz w:val="20"/>
          <w:vertAlign w:val="superscript"/>
          <w:lang w:val="pt-BR"/>
        </w:rPr>
        <w:t>1</w:t>
      </w:r>
      <w:r w:rsidR="00332F3D">
        <w:rPr>
          <w:rFonts w:ascii="Times New Roman" w:hAnsi="Times New Roman"/>
          <w:sz w:val="20"/>
          <w:lang w:val="pt-BR"/>
        </w:rPr>
        <w:t xml:space="preserve"> </w:t>
      </w:r>
      <w:r w:rsidRPr="00AA562E">
        <w:rPr>
          <w:rFonts w:ascii="Times New Roman" w:hAnsi="Times New Roman"/>
          <w:sz w:val="20"/>
          <w:lang w:val="pt-BR"/>
        </w:rPr>
        <w:t>Andrea M. Duarte de Farias</w:t>
      </w:r>
      <w:r w:rsidRPr="00AA562E">
        <w:rPr>
          <w:rFonts w:ascii="Times New Roman" w:hAnsi="Times New Roman"/>
          <w:sz w:val="20"/>
          <w:vertAlign w:val="superscript"/>
          <w:lang w:val="pt-BR"/>
        </w:rPr>
        <w:t>1,*</w:t>
      </w:r>
    </w:p>
    <w:p w:rsidR="005605A7" w:rsidRPr="00AA562E" w:rsidRDefault="005605A7" w:rsidP="005605A7">
      <w:pPr>
        <w:pStyle w:val="BCAuthorAddress"/>
        <w:spacing w:after="0"/>
        <w:ind w:right="0"/>
        <w:jc w:val="both"/>
        <w:rPr>
          <w:vertAlign w:val="superscript"/>
          <w:lang w:val="pt-BR"/>
        </w:rPr>
      </w:pPr>
      <w:proofErr w:type="gramStart"/>
      <w:r w:rsidRPr="00AA562E">
        <w:rPr>
          <w:vertAlign w:val="superscript"/>
          <w:lang w:val="pt-BR"/>
        </w:rPr>
        <w:t>1</w:t>
      </w:r>
      <w:r w:rsidRPr="00AA562E">
        <w:rPr>
          <w:lang w:val="pt-BR"/>
        </w:rPr>
        <w:t>Instituto</w:t>
      </w:r>
      <w:proofErr w:type="gramEnd"/>
      <w:r w:rsidRPr="00AA562E">
        <w:rPr>
          <w:lang w:val="pt-BR"/>
        </w:rPr>
        <w:t xml:space="preserve"> Nacional de Tecnologia – INT, Av. Venezuela, 82, Saúde, Rio de Janeiro/RJ, 20081-312, Brasil</w:t>
      </w:r>
    </w:p>
    <w:p w:rsidR="00EA4E1B" w:rsidRPr="00450A9A" w:rsidRDefault="00066A32" w:rsidP="00EA4E1B">
      <w:pPr>
        <w:pStyle w:val="BCAuthorAddress"/>
        <w:spacing w:after="0"/>
        <w:ind w:right="0"/>
        <w:jc w:val="both"/>
      </w:pPr>
      <w:r w:rsidRPr="00450A9A">
        <w:t>*C</w:t>
      </w:r>
      <w:r w:rsidR="005605A7" w:rsidRPr="00450A9A">
        <w:t xml:space="preserve">orresponding author: </w:t>
      </w:r>
      <w:hyperlink r:id="rId8" w:history="1">
        <w:r w:rsidR="005605A7" w:rsidRPr="00450A9A">
          <w:rPr>
            <w:rStyle w:val="Hyperlink"/>
          </w:rPr>
          <w:t>andrea.farias@int.gov.br</w:t>
        </w:r>
      </w:hyperlink>
      <w:r w:rsidR="005605A7" w:rsidRPr="00450A9A">
        <w:t xml:space="preserve">  </w:t>
      </w:r>
    </w:p>
    <w:bookmarkEnd w:id="0"/>
    <w:p w:rsidR="00AF0400" w:rsidRPr="00450A9A" w:rsidRDefault="00313CD8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313CD8">
        <w:rPr>
          <w:noProof/>
          <w:sz w:val="32"/>
        </w:rPr>
        <w:pict>
          <v:rect id="Retângulo 4" o:spid="_x0000_s2050" style="position:absolute;left:0;text-align:left;margin-left:7052.4pt;margin-top:2.75pt;width:512.4pt;height:13.2pt;z-index:251658239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<v:textbox style="mso-next-textbox:#Retângulo 4" inset=",0,,0">
              <w:txbxContent>
                <w:p w:rsidR="008C1B30" w:rsidRPr="008C1B30" w:rsidRDefault="008C1B30" w:rsidP="008C1B30">
                  <w:pPr>
                    <w:pStyle w:val="BDAbstract"/>
                    <w:spacing w:before="0" w:after="0" w:line="240" w:lineRule="auto"/>
                    <w:jc w:val="center"/>
                    <w:rPr>
                      <w:rFonts w:cs="Helvetica"/>
                      <w:bCs/>
                      <w:sz w:val="20"/>
                      <w:lang w:val="pt-BR"/>
                    </w:rPr>
                  </w:pPr>
                  <w:r w:rsidRPr="008C1B30">
                    <w:rPr>
                      <w:rFonts w:cs="Helvetica"/>
                      <w:bCs/>
                      <w:sz w:val="20"/>
                      <w:lang w:val="pt-BR"/>
                    </w:rPr>
                    <w:t>Resu</w:t>
                  </w:r>
                  <w:r w:rsidR="0039405F">
                    <w:rPr>
                      <w:rFonts w:cs="Helvetica"/>
                      <w:bCs/>
                      <w:sz w:val="20"/>
                      <w:lang w:val="pt-BR"/>
                    </w:rPr>
                    <w:t>mo/Abstract</w:t>
                  </w:r>
                </w:p>
                <w:p w:rsidR="00AF0400" w:rsidRPr="008C1B30" w:rsidRDefault="00AF0400" w:rsidP="008C1B30">
                  <w:pPr>
                    <w:pStyle w:val="SemEspaamento"/>
                  </w:pPr>
                </w:p>
              </w:txbxContent>
            </v:textbox>
            <w10:wrap anchorx="margin"/>
          </v:rect>
        </w:pict>
      </w:r>
    </w:p>
    <w:p w:rsidR="00AF0400" w:rsidRPr="00450A9A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</w:p>
    <w:p w:rsidR="00323DF8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AA562E">
        <w:rPr>
          <w:rFonts w:ascii="Times New Roman" w:hAnsi="Times New Roman"/>
          <w:b w:val="0"/>
          <w:sz w:val="20"/>
          <w:lang w:val="pt-BR"/>
        </w:rPr>
        <w:t xml:space="preserve">RESUMO </w:t>
      </w:r>
      <w:r w:rsidR="00323DF8">
        <w:rPr>
          <w:rFonts w:ascii="Times New Roman" w:hAnsi="Times New Roman"/>
          <w:b w:val="0"/>
          <w:sz w:val="20"/>
          <w:lang w:val="pt-BR"/>
        </w:rPr>
        <w:t>–</w:t>
      </w:r>
      <w:r w:rsidRPr="00AA562E">
        <w:rPr>
          <w:rFonts w:ascii="Times New Roman" w:hAnsi="Times New Roman"/>
          <w:b w:val="0"/>
          <w:sz w:val="20"/>
          <w:lang w:val="pt-BR"/>
        </w:rPr>
        <w:t xml:space="preserve"> </w:t>
      </w:r>
      <w:r w:rsidR="00323DF8">
        <w:rPr>
          <w:rFonts w:ascii="Times New Roman" w:hAnsi="Times New Roman"/>
          <w:b w:val="0"/>
          <w:sz w:val="20"/>
          <w:lang w:val="pt-BR"/>
        </w:rPr>
        <w:t>Neste trabalho</w:t>
      </w:r>
      <w:proofErr w:type="gramStart"/>
      <w:r w:rsidR="00323DF8">
        <w:rPr>
          <w:rFonts w:ascii="Times New Roman" w:hAnsi="Times New Roman"/>
          <w:b w:val="0"/>
          <w:sz w:val="20"/>
          <w:lang w:val="pt-BR"/>
        </w:rPr>
        <w:t>, foram</w:t>
      </w:r>
      <w:proofErr w:type="gramEnd"/>
      <w:r w:rsidR="00323DF8">
        <w:rPr>
          <w:rFonts w:ascii="Times New Roman" w:hAnsi="Times New Roman"/>
          <w:b w:val="0"/>
          <w:sz w:val="20"/>
          <w:lang w:val="pt-BR"/>
        </w:rPr>
        <w:t xml:space="preserve"> avaliadas a estabilidade e atividade catalítica de um catalisador </w:t>
      </w:r>
      <w:proofErr w:type="spellStart"/>
      <w:r w:rsidR="00323DF8">
        <w:rPr>
          <w:rFonts w:ascii="Times New Roman" w:hAnsi="Times New Roman"/>
          <w:b w:val="0"/>
          <w:sz w:val="20"/>
          <w:lang w:val="pt-BR"/>
        </w:rPr>
        <w:t>Ni</w:t>
      </w:r>
      <w:proofErr w:type="spellEnd"/>
      <w:r w:rsidR="00323DF8">
        <w:rPr>
          <w:rFonts w:ascii="Times New Roman" w:hAnsi="Times New Roman"/>
          <w:b w:val="0"/>
          <w:sz w:val="20"/>
          <w:lang w:val="pt-BR"/>
        </w:rPr>
        <w:t>-SiO</w:t>
      </w:r>
      <w:r w:rsidR="00323DF8" w:rsidRPr="00323DF8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323DF8">
        <w:rPr>
          <w:rFonts w:ascii="Times New Roman" w:hAnsi="Times New Roman"/>
          <w:b w:val="0"/>
          <w:sz w:val="20"/>
          <w:lang w:val="pt-BR"/>
        </w:rPr>
        <w:t xml:space="preserve"> com arquitetura encapsulada (</w:t>
      </w:r>
      <w:proofErr w:type="spellStart"/>
      <w:r w:rsidR="00323DF8" w:rsidRPr="00323DF8">
        <w:rPr>
          <w:rFonts w:ascii="Times New Roman" w:hAnsi="Times New Roman"/>
          <w:b w:val="0"/>
          <w:i/>
          <w:iCs/>
          <w:sz w:val="20"/>
          <w:lang w:val="pt-BR"/>
        </w:rPr>
        <w:t>core-shell</w:t>
      </w:r>
      <w:proofErr w:type="spellEnd"/>
      <w:r w:rsidR="00323DF8">
        <w:rPr>
          <w:rFonts w:ascii="Times New Roman" w:hAnsi="Times New Roman"/>
          <w:b w:val="0"/>
          <w:sz w:val="20"/>
          <w:lang w:val="pt-BR"/>
        </w:rPr>
        <w:t>). D</w:t>
      </w:r>
      <w:r w:rsidR="00EC6995">
        <w:rPr>
          <w:rFonts w:ascii="Times New Roman" w:hAnsi="Times New Roman"/>
          <w:b w:val="0"/>
          <w:sz w:val="20"/>
          <w:lang w:val="pt-BR"/>
        </w:rPr>
        <w:t>oi</w:t>
      </w:r>
      <w:r w:rsidR="00323DF8">
        <w:rPr>
          <w:rFonts w:ascii="Times New Roman" w:hAnsi="Times New Roman"/>
          <w:b w:val="0"/>
          <w:sz w:val="20"/>
          <w:lang w:val="pt-BR"/>
        </w:rPr>
        <w:t>s m</w:t>
      </w:r>
      <w:r w:rsidR="00EC6995">
        <w:rPr>
          <w:rFonts w:ascii="Times New Roman" w:hAnsi="Times New Roman"/>
          <w:b w:val="0"/>
          <w:sz w:val="20"/>
          <w:lang w:val="pt-BR"/>
        </w:rPr>
        <w:t>étodos</w:t>
      </w:r>
      <w:r w:rsidR="00323DF8">
        <w:rPr>
          <w:rFonts w:ascii="Times New Roman" w:hAnsi="Times New Roman"/>
          <w:b w:val="0"/>
          <w:sz w:val="20"/>
          <w:lang w:val="pt-BR"/>
        </w:rPr>
        <w:t xml:space="preserve"> de síntese de </w:t>
      </w:r>
      <w:proofErr w:type="spellStart"/>
      <w:r w:rsidR="00323DF8">
        <w:rPr>
          <w:rFonts w:ascii="Times New Roman" w:hAnsi="Times New Roman"/>
          <w:b w:val="0"/>
          <w:sz w:val="20"/>
          <w:lang w:val="pt-BR"/>
        </w:rPr>
        <w:t>nanopartículas</w:t>
      </w:r>
      <w:proofErr w:type="spellEnd"/>
      <w:r w:rsidR="00323DF8">
        <w:rPr>
          <w:rFonts w:ascii="Times New Roman" w:hAnsi="Times New Roman"/>
          <w:b w:val="0"/>
          <w:sz w:val="20"/>
          <w:lang w:val="pt-BR"/>
        </w:rPr>
        <w:t xml:space="preserve"> foram </w:t>
      </w:r>
      <w:r w:rsidR="00714C01">
        <w:rPr>
          <w:rFonts w:ascii="Times New Roman" w:hAnsi="Times New Roman"/>
          <w:b w:val="0"/>
          <w:sz w:val="20"/>
          <w:lang w:val="pt-BR"/>
        </w:rPr>
        <w:t>estudados</w:t>
      </w:r>
      <w:r w:rsidR="00323DF8">
        <w:rPr>
          <w:rFonts w:ascii="Times New Roman" w:hAnsi="Times New Roman"/>
          <w:b w:val="0"/>
          <w:sz w:val="20"/>
          <w:lang w:val="pt-BR"/>
        </w:rPr>
        <w:t xml:space="preserve"> e aquel</w:t>
      </w:r>
      <w:r w:rsidR="00EC6995">
        <w:rPr>
          <w:rFonts w:ascii="Times New Roman" w:hAnsi="Times New Roman"/>
          <w:b w:val="0"/>
          <w:sz w:val="20"/>
          <w:lang w:val="pt-BR"/>
        </w:rPr>
        <w:t>e</w:t>
      </w:r>
      <w:r w:rsidR="00323DF8">
        <w:rPr>
          <w:rFonts w:ascii="Times New Roman" w:hAnsi="Times New Roman"/>
          <w:b w:val="0"/>
          <w:sz w:val="20"/>
          <w:lang w:val="pt-BR"/>
        </w:rPr>
        <w:t xml:space="preserve"> que levou à obtenção de partículas </w:t>
      </w:r>
      <w:r w:rsidR="00EC6995">
        <w:rPr>
          <w:rFonts w:ascii="Times New Roman" w:hAnsi="Times New Roman"/>
          <w:b w:val="0"/>
          <w:sz w:val="20"/>
          <w:lang w:val="pt-BR"/>
        </w:rPr>
        <w:t>menores</w:t>
      </w:r>
      <w:r w:rsidR="00323DF8">
        <w:rPr>
          <w:rFonts w:ascii="Times New Roman" w:hAnsi="Times New Roman"/>
          <w:b w:val="0"/>
          <w:sz w:val="20"/>
          <w:lang w:val="pt-BR"/>
        </w:rPr>
        <w:t xml:space="preserve"> foi usad</w:t>
      </w:r>
      <w:r w:rsidR="00EC6995">
        <w:rPr>
          <w:rFonts w:ascii="Times New Roman" w:hAnsi="Times New Roman"/>
          <w:b w:val="0"/>
          <w:sz w:val="20"/>
          <w:lang w:val="pt-BR"/>
        </w:rPr>
        <w:t>o</w:t>
      </w:r>
      <w:r w:rsidR="00323DF8">
        <w:rPr>
          <w:rFonts w:ascii="Times New Roman" w:hAnsi="Times New Roman"/>
          <w:b w:val="0"/>
          <w:sz w:val="20"/>
          <w:lang w:val="pt-BR"/>
        </w:rPr>
        <w:t xml:space="preserve"> para preparar o catalisador encapsulado. Resultados de TGA indicaram que houve um aumento da resistência das </w:t>
      </w:r>
      <w:proofErr w:type="spellStart"/>
      <w:r w:rsidR="00323DF8">
        <w:rPr>
          <w:rFonts w:ascii="Times New Roman" w:hAnsi="Times New Roman"/>
          <w:b w:val="0"/>
          <w:sz w:val="20"/>
          <w:lang w:val="pt-BR"/>
        </w:rPr>
        <w:t>nanopartículas</w:t>
      </w:r>
      <w:proofErr w:type="spellEnd"/>
      <w:r w:rsidR="00323DF8">
        <w:rPr>
          <w:rFonts w:ascii="Times New Roman" w:hAnsi="Times New Roman"/>
          <w:b w:val="0"/>
          <w:sz w:val="20"/>
          <w:lang w:val="pt-BR"/>
        </w:rPr>
        <w:t xml:space="preserve"> a oxidação em ar após o </w:t>
      </w:r>
      <w:proofErr w:type="spellStart"/>
      <w:r w:rsidR="00323DF8">
        <w:rPr>
          <w:rFonts w:ascii="Times New Roman" w:hAnsi="Times New Roman"/>
          <w:b w:val="0"/>
          <w:sz w:val="20"/>
          <w:lang w:val="pt-BR"/>
        </w:rPr>
        <w:t>encapsulamento</w:t>
      </w:r>
      <w:proofErr w:type="spellEnd"/>
      <w:r w:rsidR="00323DF8">
        <w:rPr>
          <w:rFonts w:ascii="Times New Roman" w:hAnsi="Times New Roman"/>
          <w:b w:val="0"/>
          <w:sz w:val="20"/>
          <w:lang w:val="pt-BR"/>
        </w:rPr>
        <w:t xml:space="preserve">. Nos testes de hidrogenação de </w:t>
      </w:r>
      <w:proofErr w:type="spellStart"/>
      <w:r w:rsidR="00323DF8">
        <w:rPr>
          <w:rFonts w:ascii="Times New Roman" w:hAnsi="Times New Roman"/>
          <w:b w:val="0"/>
          <w:sz w:val="20"/>
          <w:lang w:val="pt-BR"/>
        </w:rPr>
        <w:t>furfural</w:t>
      </w:r>
      <w:proofErr w:type="spellEnd"/>
      <w:r w:rsidR="00323DF8">
        <w:rPr>
          <w:rFonts w:ascii="Times New Roman" w:hAnsi="Times New Roman"/>
          <w:b w:val="0"/>
          <w:sz w:val="20"/>
          <w:lang w:val="pt-BR"/>
        </w:rPr>
        <w:t xml:space="preserve"> em fase aquosa, foi observada uma diminuição na conversão em comparação ao observado com um catalisador </w:t>
      </w:r>
      <w:proofErr w:type="spellStart"/>
      <w:r w:rsidR="00323DF8">
        <w:rPr>
          <w:rFonts w:ascii="Times New Roman" w:hAnsi="Times New Roman"/>
          <w:b w:val="0"/>
          <w:sz w:val="20"/>
          <w:lang w:val="pt-BR"/>
        </w:rPr>
        <w:t>Ni</w:t>
      </w:r>
      <w:proofErr w:type="spellEnd"/>
      <w:r w:rsidR="00323DF8">
        <w:rPr>
          <w:rFonts w:ascii="Times New Roman" w:hAnsi="Times New Roman"/>
          <w:b w:val="0"/>
          <w:sz w:val="20"/>
          <w:lang w:val="pt-BR"/>
        </w:rPr>
        <w:t>/</w:t>
      </w:r>
      <w:proofErr w:type="gramStart"/>
      <w:r w:rsidR="00323DF8">
        <w:rPr>
          <w:rFonts w:ascii="Times New Roman" w:hAnsi="Times New Roman"/>
          <w:b w:val="0"/>
          <w:sz w:val="20"/>
          <w:lang w:val="pt-BR"/>
        </w:rPr>
        <w:t>SiO</w:t>
      </w:r>
      <w:r w:rsidR="00323DF8" w:rsidRPr="00323DF8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proofErr w:type="gramEnd"/>
      <w:r w:rsidR="00323DF8">
        <w:rPr>
          <w:rFonts w:ascii="Times New Roman" w:hAnsi="Times New Roman"/>
          <w:b w:val="0"/>
          <w:sz w:val="20"/>
          <w:lang w:val="pt-BR"/>
        </w:rPr>
        <w:t xml:space="preserve"> suportado</w:t>
      </w:r>
      <w:r w:rsidR="00EC6995">
        <w:rPr>
          <w:rFonts w:ascii="Times New Roman" w:hAnsi="Times New Roman"/>
          <w:b w:val="0"/>
          <w:sz w:val="20"/>
          <w:lang w:val="pt-BR"/>
        </w:rPr>
        <w:t xml:space="preserve">. Ainda assim foi possível alcançar 62,5 % de conversão, indicando o potencial </w:t>
      </w:r>
      <w:r w:rsidR="00BD2839">
        <w:rPr>
          <w:rFonts w:ascii="Times New Roman" w:hAnsi="Times New Roman"/>
          <w:b w:val="0"/>
          <w:sz w:val="20"/>
          <w:lang w:val="pt-BR"/>
        </w:rPr>
        <w:t>para aplicação</w:t>
      </w:r>
      <w:r w:rsidR="00EC6995">
        <w:rPr>
          <w:rFonts w:ascii="Times New Roman" w:hAnsi="Times New Roman"/>
          <w:b w:val="0"/>
          <w:sz w:val="20"/>
          <w:lang w:val="pt-BR"/>
        </w:rPr>
        <w:t xml:space="preserve"> do catalisador </w:t>
      </w:r>
      <w:r w:rsidR="00BD2839">
        <w:rPr>
          <w:rFonts w:ascii="Times New Roman" w:hAnsi="Times New Roman"/>
          <w:b w:val="0"/>
          <w:sz w:val="20"/>
          <w:lang w:val="pt-BR"/>
        </w:rPr>
        <w:t xml:space="preserve">encapsulado </w:t>
      </w:r>
      <w:r w:rsidR="00EC6995">
        <w:rPr>
          <w:rFonts w:ascii="Times New Roman" w:hAnsi="Times New Roman"/>
          <w:b w:val="0"/>
          <w:sz w:val="20"/>
          <w:lang w:val="pt-BR"/>
        </w:rPr>
        <w:t>para essa reação.</w:t>
      </w:r>
      <w:r w:rsidR="00323DF8">
        <w:rPr>
          <w:rFonts w:ascii="Times New Roman" w:hAnsi="Times New Roman"/>
          <w:b w:val="0"/>
          <w:sz w:val="20"/>
          <w:lang w:val="pt-BR"/>
        </w:rPr>
        <w:t xml:space="preserve"> </w:t>
      </w:r>
    </w:p>
    <w:p w:rsidR="00EA4E1B" w:rsidRPr="00AA562E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proofErr w:type="spellStart"/>
      <w:r w:rsidRPr="00AA562E">
        <w:rPr>
          <w:rFonts w:ascii="Times New Roman" w:hAnsi="Times New Roman"/>
          <w:b w:val="0"/>
          <w:i/>
          <w:sz w:val="20"/>
          <w:lang w:val="pt-BR"/>
        </w:rPr>
        <w:t>Palavras-chave</w:t>
      </w:r>
      <w:proofErr w:type="spellEnd"/>
      <w:r w:rsidRPr="00AA562E">
        <w:rPr>
          <w:rFonts w:ascii="Times New Roman" w:hAnsi="Times New Roman"/>
          <w:b w:val="0"/>
          <w:i/>
          <w:sz w:val="20"/>
          <w:lang w:val="pt-BR"/>
        </w:rPr>
        <w:t xml:space="preserve">: </w:t>
      </w:r>
      <w:r w:rsidR="0039405F" w:rsidRPr="00AA562E">
        <w:rPr>
          <w:rFonts w:ascii="Times New Roman" w:hAnsi="Times New Roman"/>
          <w:b w:val="0"/>
          <w:i/>
          <w:sz w:val="20"/>
          <w:lang w:val="pt-BR"/>
        </w:rPr>
        <w:t>níquel, casca-</w:t>
      </w:r>
      <w:r w:rsidR="005763A1" w:rsidRPr="00AA562E">
        <w:rPr>
          <w:rFonts w:ascii="Times New Roman" w:hAnsi="Times New Roman"/>
          <w:b w:val="0"/>
          <w:i/>
          <w:sz w:val="20"/>
          <w:lang w:val="pt-BR"/>
        </w:rPr>
        <w:t>núcleo, estabilidade</w:t>
      </w:r>
      <w:r w:rsidR="00D40432" w:rsidRPr="00AA562E">
        <w:rPr>
          <w:rFonts w:ascii="Times New Roman" w:hAnsi="Times New Roman"/>
          <w:b w:val="0"/>
          <w:i/>
          <w:sz w:val="20"/>
          <w:lang w:val="pt-BR"/>
        </w:rPr>
        <w:t xml:space="preserve">, </w:t>
      </w:r>
      <w:r w:rsidR="00C16D40">
        <w:rPr>
          <w:rFonts w:ascii="Times New Roman" w:hAnsi="Times New Roman"/>
          <w:b w:val="0"/>
          <w:i/>
          <w:sz w:val="20"/>
          <w:lang w:val="pt-BR"/>
        </w:rPr>
        <w:t>biomassa</w:t>
      </w:r>
      <w:r w:rsidR="005763A1" w:rsidRPr="00AA562E">
        <w:rPr>
          <w:rFonts w:ascii="Times New Roman" w:hAnsi="Times New Roman"/>
          <w:b w:val="0"/>
          <w:i/>
          <w:sz w:val="20"/>
          <w:lang w:val="pt-BR"/>
        </w:rPr>
        <w:t>, hidrogenação</w:t>
      </w:r>
    </w:p>
    <w:p w:rsidR="00EA4E1B" w:rsidRPr="00AA562E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:rsidR="00EC6995" w:rsidRPr="00EC6995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EC6995">
        <w:rPr>
          <w:rFonts w:ascii="Times New Roman" w:hAnsi="Times New Roman"/>
          <w:b w:val="0"/>
          <w:sz w:val="20"/>
        </w:rPr>
        <w:t xml:space="preserve">ABSTRACT </w:t>
      </w:r>
      <w:r w:rsidR="00EC6995" w:rsidRPr="00EC6995">
        <w:rPr>
          <w:rFonts w:ascii="Times New Roman" w:hAnsi="Times New Roman"/>
          <w:b w:val="0"/>
          <w:sz w:val="20"/>
        </w:rPr>
        <w:t>–</w:t>
      </w:r>
      <w:r w:rsidRPr="00EC6995">
        <w:rPr>
          <w:rFonts w:ascii="Times New Roman" w:hAnsi="Times New Roman"/>
          <w:b w:val="0"/>
          <w:sz w:val="20"/>
        </w:rPr>
        <w:t xml:space="preserve"> </w:t>
      </w:r>
      <w:r w:rsidR="00EC6995" w:rsidRPr="00EC6995">
        <w:rPr>
          <w:rFonts w:ascii="Times New Roman" w:hAnsi="Times New Roman"/>
          <w:b w:val="0"/>
          <w:sz w:val="20"/>
        </w:rPr>
        <w:t>In this study, the stability and catalytic activity of a Ni-SiO</w:t>
      </w:r>
      <w:r w:rsidR="00EC6995" w:rsidRPr="00EC6995">
        <w:rPr>
          <w:rFonts w:ascii="Times New Roman" w:hAnsi="Times New Roman"/>
          <w:b w:val="0"/>
          <w:sz w:val="20"/>
          <w:vertAlign w:val="subscript"/>
        </w:rPr>
        <w:t>2</w:t>
      </w:r>
      <w:r w:rsidR="00EC6995" w:rsidRPr="00EC6995">
        <w:rPr>
          <w:rFonts w:ascii="Times New Roman" w:hAnsi="Times New Roman"/>
          <w:b w:val="0"/>
          <w:sz w:val="20"/>
        </w:rPr>
        <w:t xml:space="preserve"> catalyst with encapsulated architecture</w:t>
      </w:r>
      <w:r w:rsidR="00EC6995">
        <w:rPr>
          <w:rFonts w:ascii="Times New Roman" w:hAnsi="Times New Roman"/>
          <w:b w:val="0"/>
          <w:sz w:val="20"/>
        </w:rPr>
        <w:t xml:space="preserve"> (core-shell) were evaluated. Two </w:t>
      </w:r>
      <w:proofErr w:type="spellStart"/>
      <w:r w:rsidR="00EC6995">
        <w:rPr>
          <w:rFonts w:ascii="Times New Roman" w:hAnsi="Times New Roman"/>
          <w:b w:val="0"/>
          <w:sz w:val="20"/>
        </w:rPr>
        <w:t>nanoparticles</w:t>
      </w:r>
      <w:proofErr w:type="spellEnd"/>
      <w:r w:rsidR="00EC6995">
        <w:rPr>
          <w:rFonts w:ascii="Times New Roman" w:hAnsi="Times New Roman"/>
          <w:b w:val="0"/>
          <w:sz w:val="20"/>
        </w:rPr>
        <w:t xml:space="preserve"> synthesis methods were studied and the one which obtained smaller particles was used</w:t>
      </w:r>
      <w:r w:rsidR="00BD2839">
        <w:rPr>
          <w:rFonts w:ascii="Times New Roman" w:hAnsi="Times New Roman"/>
          <w:b w:val="0"/>
          <w:sz w:val="20"/>
        </w:rPr>
        <w:t xml:space="preserve"> to synthesize the encapsulated catalyst. TGA data indicated that the </w:t>
      </w:r>
      <w:proofErr w:type="spellStart"/>
      <w:r w:rsidR="00BD2839">
        <w:rPr>
          <w:rFonts w:ascii="Times New Roman" w:hAnsi="Times New Roman"/>
          <w:b w:val="0"/>
          <w:sz w:val="20"/>
        </w:rPr>
        <w:t>nanoparticles</w:t>
      </w:r>
      <w:proofErr w:type="spellEnd"/>
      <w:r w:rsidR="00BD2839">
        <w:rPr>
          <w:rFonts w:ascii="Times New Roman" w:hAnsi="Times New Roman"/>
          <w:b w:val="0"/>
          <w:sz w:val="20"/>
        </w:rPr>
        <w:t xml:space="preserve"> resistance to oxidation in air was improved after encapsulation. In aqueous phase furfural hydrogenation tests, a decrease in conversion was observed in comparison to a Ni/SiO</w:t>
      </w:r>
      <w:r w:rsidR="00BD2839" w:rsidRPr="00BD2839">
        <w:rPr>
          <w:rFonts w:ascii="Times New Roman" w:hAnsi="Times New Roman"/>
          <w:b w:val="0"/>
          <w:sz w:val="20"/>
          <w:vertAlign w:val="subscript"/>
        </w:rPr>
        <w:t>2</w:t>
      </w:r>
      <w:r w:rsidR="00BD2839">
        <w:rPr>
          <w:rFonts w:ascii="Times New Roman" w:hAnsi="Times New Roman"/>
          <w:b w:val="0"/>
          <w:sz w:val="20"/>
        </w:rPr>
        <w:t xml:space="preserve"> supported catalyst. Despite that, 62</w:t>
      </w:r>
      <w:r w:rsidR="00714C01">
        <w:rPr>
          <w:rFonts w:ascii="Times New Roman" w:hAnsi="Times New Roman"/>
          <w:b w:val="0"/>
          <w:sz w:val="20"/>
        </w:rPr>
        <w:t>.</w:t>
      </w:r>
      <w:r w:rsidR="00BD2839">
        <w:rPr>
          <w:rFonts w:ascii="Times New Roman" w:hAnsi="Times New Roman"/>
          <w:b w:val="0"/>
          <w:sz w:val="20"/>
        </w:rPr>
        <w:t>5 % of furfural conversion was achieved, showing that the encapsulated catalyst has potential to be used in the studied reaction.</w:t>
      </w:r>
    </w:p>
    <w:p w:rsidR="00EA4E1B" w:rsidRPr="00450A9A" w:rsidRDefault="00EA4E1B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</w:rPr>
      </w:pPr>
      <w:r w:rsidRPr="00450A9A">
        <w:rPr>
          <w:rFonts w:ascii="Times New Roman" w:hAnsi="Times New Roman"/>
          <w:b w:val="0"/>
          <w:i/>
          <w:sz w:val="20"/>
        </w:rPr>
        <w:t>Keywords:</w:t>
      </w:r>
      <w:r w:rsidR="005605A7" w:rsidRPr="00450A9A">
        <w:rPr>
          <w:rFonts w:ascii="Times New Roman" w:hAnsi="Times New Roman"/>
          <w:b w:val="0"/>
          <w:i/>
          <w:sz w:val="20"/>
        </w:rPr>
        <w:t xml:space="preserve"> nickel, core-shell</w:t>
      </w:r>
      <w:r w:rsidR="0039405F" w:rsidRPr="00450A9A">
        <w:rPr>
          <w:rFonts w:ascii="Times New Roman" w:hAnsi="Times New Roman"/>
          <w:b w:val="0"/>
          <w:i/>
          <w:sz w:val="20"/>
        </w:rPr>
        <w:t>, stabilit</w:t>
      </w:r>
      <w:r w:rsidR="00C16D40">
        <w:rPr>
          <w:rFonts w:ascii="Times New Roman" w:hAnsi="Times New Roman"/>
          <w:b w:val="0"/>
          <w:i/>
          <w:sz w:val="20"/>
        </w:rPr>
        <w:t>y</w:t>
      </w:r>
      <w:r w:rsidR="005763A1" w:rsidRPr="00450A9A">
        <w:rPr>
          <w:rFonts w:ascii="Times New Roman" w:hAnsi="Times New Roman"/>
          <w:b w:val="0"/>
          <w:i/>
          <w:sz w:val="20"/>
        </w:rPr>
        <w:t>,</w:t>
      </w:r>
      <w:r w:rsidR="00C16D40">
        <w:rPr>
          <w:rFonts w:ascii="Times New Roman" w:hAnsi="Times New Roman"/>
          <w:b w:val="0"/>
          <w:i/>
          <w:sz w:val="20"/>
        </w:rPr>
        <w:t xml:space="preserve"> biomass</w:t>
      </w:r>
      <w:r w:rsidR="005763A1" w:rsidRPr="00450A9A">
        <w:rPr>
          <w:rFonts w:ascii="Times New Roman" w:hAnsi="Times New Roman"/>
          <w:b w:val="0"/>
          <w:i/>
          <w:sz w:val="20"/>
        </w:rPr>
        <w:t>, hydrogenation</w:t>
      </w:r>
    </w:p>
    <w:bookmarkEnd w:id="1"/>
    <w:p w:rsidR="00EA4E1B" w:rsidRPr="00450A9A" w:rsidRDefault="00EA4E1B" w:rsidP="00EA4E1B">
      <w:pPr>
        <w:rPr>
          <w:lang w:val="en-US"/>
        </w:rPr>
        <w:sectPr w:rsidR="00EA4E1B" w:rsidRPr="00450A9A" w:rsidSect="00EA4E1B">
          <w:headerReference w:type="default" r:id="rId9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:rsidR="00EA4E1B" w:rsidRPr="00450A9A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  <w:lang w:val="en-US"/>
        </w:rPr>
      </w:pPr>
      <w:r w:rsidRPr="00450A9A">
        <w:rPr>
          <w:rFonts w:ascii="Helvetica" w:hAnsi="Helvetica" w:cs="Helvetica"/>
          <w:sz w:val="24"/>
          <w:szCs w:val="24"/>
          <w:lang w:val="en-US"/>
        </w:rPr>
        <w:lastRenderedPageBreak/>
        <w:t>Introdu</w:t>
      </w:r>
      <w:r w:rsidR="00450A9A" w:rsidRPr="00450A9A">
        <w:rPr>
          <w:rFonts w:ascii="Helvetica" w:hAnsi="Helvetica" w:cs="Helvetica"/>
          <w:sz w:val="24"/>
          <w:szCs w:val="24"/>
          <w:lang w:val="en-US"/>
        </w:rPr>
        <w:t>ction</w:t>
      </w:r>
    </w:p>
    <w:p w:rsidR="00F507DB" w:rsidRPr="00450A9A" w:rsidRDefault="00F507DB" w:rsidP="00974D1D">
      <w:pPr>
        <w:pStyle w:val="TAMainText"/>
        <w:rPr>
          <w:rFonts w:ascii="Times New Roman" w:hAnsi="Times New Roman"/>
          <w:bCs/>
        </w:rPr>
      </w:pPr>
      <w:r w:rsidRPr="00450A9A">
        <w:rPr>
          <w:rFonts w:ascii="Times New Roman" w:hAnsi="Times New Roman"/>
        </w:rPr>
        <w:t>Noble metals are well known as active phases with remarkable activity, selectivity, and stability for a wide variety of catalytic</w:t>
      </w:r>
      <w:r w:rsidRPr="00450A9A">
        <w:rPr>
          <w:rFonts w:ascii="Times New Roman" w:hAnsi="Times New Roman"/>
          <w:bCs/>
        </w:rPr>
        <w:t xml:space="preserve"> systems. However, their scarcity and elevated prices </w:t>
      </w:r>
      <w:r w:rsidR="00845E36">
        <w:rPr>
          <w:rFonts w:ascii="Times New Roman" w:hAnsi="Times New Roman"/>
          <w:bCs/>
        </w:rPr>
        <w:t xml:space="preserve">(1) </w:t>
      </w:r>
      <w:r w:rsidRPr="00450A9A">
        <w:rPr>
          <w:rFonts w:ascii="Times New Roman" w:hAnsi="Times New Roman"/>
          <w:bCs/>
        </w:rPr>
        <w:t>are an economical drawback for the large-scale production of noble metal-based catalysts.</w:t>
      </w:r>
      <w:r w:rsidR="00974D1D">
        <w:rPr>
          <w:rFonts w:ascii="Times New Roman" w:hAnsi="Times New Roman"/>
          <w:bCs/>
        </w:rPr>
        <w:t xml:space="preserve"> </w:t>
      </w:r>
      <w:r w:rsidRPr="00450A9A">
        <w:rPr>
          <w:rFonts w:ascii="Times New Roman" w:hAnsi="Times New Roman"/>
          <w:bCs/>
        </w:rPr>
        <w:t xml:space="preserve">Nickel is an earth-abundant metal </w:t>
      </w:r>
      <w:r w:rsidR="00974D1D">
        <w:rPr>
          <w:rFonts w:ascii="Times New Roman" w:hAnsi="Times New Roman"/>
          <w:bCs/>
        </w:rPr>
        <w:t xml:space="preserve">and </w:t>
      </w:r>
      <w:r w:rsidRPr="00450A9A">
        <w:rPr>
          <w:rFonts w:ascii="Times New Roman" w:hAnsi="Times New Roman"/>
          <w:bCs/>
        </w:rPr>
        <w:t>significantly less expensiv</w:t>
      </w:r>
      <w:r w:rsidR="00974D1D">
        <w:rPr>
          <w:rFonts w:ascii="Times New Roman" w:hAnsi="Times New Roman"/>
          <w:bCs/>
        </w:rPr>
        <w:t xml:space="preserve">e </w:t>
      </w:r>
      <w:r w:rsidRPr="00450A9A">
        <w:rPr>
          <w:rFonts w:ascii="Times New Roman" w:hAnsi="Times New Roman"/>
          <w:bCs/>
        </w:rPr>
        <w:t xml:space="preserve">(1). Besides, </w:t>
      </w:r>
      <w:r w:rsidR="00930A47" w:rsidRPr="00450A9A">
        <w:rPr>
          <w:rFonts w:ascii="Times New Roman" w:hAnsi="Times New Roman"/>
          <w:bCs/>
        </w:rPr>
        <w:t xml:space="preserve">it is </w:t>
      </w:r>
      <w:r w:rsidR="00D95233" w:rsidRPr="00450A9A">
        <w:rPr>
          <w:rFonts w:ascii="Times New Roman" w:hAnsi="Times New Roman"/>
          <w:bCs/>
        </w:rPr>
        <w:t>well known as an excellent active phase for a wide variety of catalytic systems.</w:t>
      </w:r>
      <w:r w:rsidRPr="00450A9A">
        <w:rPr>
          <w:rFonts w:ascii="Times New Roman" w:hAnsi="Times New Roman"/>
          <w:bCs/>
        </w:rPr>
        <w:t xml:space="preserve"> Despite that, </w:t>
      </w:r>
      <w:r w:rsidR="008B3917" w:rsidRPr="00450A9A">
        <w:rPr>
          <w:rFonts w:ascii="Times New Roman" w:hAnsi="Times New Roman"/>
          <w:bCs/>
        </w:rPr>
        <w:t>nickel</w:t>
      </w:r>
      <w:r w:rsidRPr="00450A9A">
        <w:rPr>
          <w:rFonts w:ascii="Times New Roman" w:hAnsi="Times New Roman"/>
          <w:bCs/>
        </w:rPr>
        <w:t xml:space="preserve">-based catalysts can suffer severe deactivation depending on the reaction system and operation conditions. A strategy to avoid that is the use of catalysts with non-conventional architectures which promote a higher protection of </w:t>
      </w:r>
      <w:r w:rsidR="00930A47" w:rsidRPr="00450A9A">
        <w:rPr>
          <w:rFonts w:ascii="Times New Roman" w:hAnsi="Times New Roman"/>
          <w:bCs/>
        </w:rPr>
        <w:t>Ni</w:t>
      </w:r>
      <w:r w:rsidRPr="00450A9A">
        <w:rPr>
          <w:rFonts w:ascii="Times New Roman" w:hAnsi="Times New Roman"/>
          <w:bCs/>
        </w:rPr>
        <w:t xml:space="preserve"> particles.</w:t>
      </w:r>
    </w:p>
    <w:p w:rsidR="00EA4E1B" w:rsidRPr="00D66AE1" w:rsidRDefault="00F507DB" w:rsidP="00070860">
      <w:pPr>
        <w:pStyle w:val="TAMainText"/>
        <w:rPr>
          <w:rFonts w:ascii="Times New Roman" w:hAnsi="Times New Roman"/>
        </w:rPr>
      </w:pPr>
      <w:r w:rsidRPr="00450A9A">
        <w:rPr>
          <w:rFonts w:ascii="Times New Roman" w:hAnsi="Times New Roman"/>
          <w:bCs/>
        </w:rPr>
        <w:t xml:space="preserve">The proposal of the present study was </w:t>
      </w:r>
      <w:r w:rsidR="00845E36">
        <w:rPr>
          <w:rFonts w:ascii="Times New Roman" w:hAnsi="Times New Roman"/>
          <w:bCs/>
        </w:rPr>
        <w:t>to synthesize and characterize</w:t>
      </w:r>
      <w:r w:rsidR="009222BB" w:rsidRPr="00450A9A">
        <w:rPr>
          <w:rFonts w:ascii="Times New Roman" w:hAnsi="Times New Roman"/>
          <w:bCs/>
        </w:rPr>
        <w:t xml:space="preserve"> a silica encapsulated nickel catalyst (</w:t>
      </w:r>
      <w:r w:rsidR="003D268D">
        <w:rPr>
          <w:rFonts w:ascii="Times New Roman" w:hAnsi="Times New Roman"/>
          <w:bCs/>
        </w:rPr>
        <w:t xml:space="preserve">core-shell </w:t>
      </w:r>
      <w:r w:rsidR="009222BB" w:rsidRPr="00450A9A">
        <w:rPr>
          <w:rFonts w:ascii="Times New Roman" w:hAnsi="Times New Roman"/>
          <w:bCs/>
        </w:rPr>
        <w:t>Ni@SiO</w:t>
      </w:r>
      <w:r w:rsidR="009222BB" w:rsidRPr="00450A9A">
        <w:rPr>
          <w:rFonts w:ascii="Times New Roman" w:hAnsi="Times New Roman"/>
          <w:bCs/>
        </w:rPr>
        <w:softHyphen/>
      </w:r>
      <w:r w:rsidR="009222BB" w:rsidRPr="00450A9A">
        <w:rPr>
          <w:rFonts w:ascii="Times New Roman" w:hAnsi="Times New Roman"/>
          <w:bCs/>
          <w:vertAlign w:val="subscript"/>
        </w:rPr>
        <w:t>2</w:t>
      </w:r>
      <w:r w:rsidR="009222BB" w:rsidRPr="00450A9A">
        <w:rPr>
          <w:rFonts w:ascii="Times New Roman" w:hAnsi="Times New Roman"/>
          <w:bCs/>
        </w:rPr>
        <w:t>)</w:t>
      </w:r>
      <w:r w:rsidRPr="00D66AE1">
        <w:rPr>
          <w:rFonts w:ascii="Times New Roman" w:hAnsi="Times New Roman"/>
          <w:bCs/>
        </w:rPr>
        <w:t>.</w:t>
      </w:r>
      <w:r w:rsidRPr="00450A9A">
        <w:rPr>
          <w:rFonts w:ascii="Times New Roman" w:hAnsi="Times New Roman"/>
          <w:bCs/>
        </w:rPr>
        <w:t xml:space="preserve"> </w:t>
      </w:r>
      <w:r w:rsidR="00845E36">
        <w:rPr>
          <w:rFonts w:ascii="Times New Roman" w:hAnsi="Times New Roman"/>
          <w:bCs/>
        </w:rPr>
        <w:t xml:space="preserve">Its catalytic activity was evaluated </w:t>
      </w:r>
      <w:r w:rsidRPr="00D66AE1">
        <w:rPr>
          <w:rFonts w:ascii="Times New Roman" w:hAnsi="Times New Roman"/>
          <w:bCs/>
        </w:rPr>
        <w:t xml:space="preserve">in aqueous phase furfural hydrogenation. Furfural </w:t>
      </w:r>
      <w:r w:rsidR="00845E36">
        <w:rPr>
          <w:rFonts w:ascii="Times New Roman" w:hAnsi="Times New Roman"/>
          <w:bCs/>
        </w:rPr>
        <w:t xml:space="preserve">was chosen because it </w:t>
      </w:r>
      <w:r w:rsidRPr="00D66AE1">
        <w:rPr>
          <w:rFonts w:ascii="Times New Roman" w:hAnsi="Times New Roman"/>
          <w:bCs/>
        </w:rPr>
        <w:t xml:space="preserve">is a platform molecule </w:t>
      </w:r>
      <w:r w:rsidR="00C16D40">
        <w:rPr>
          <w:rFonts w:ascii="Times New Roman" w:hAnsi="Times New Roman"/>
          <w:bCs/>
        </w:rPr>
        <w:t xml:space="preserve">inserted in the context of </w:t>
      </w:r>
      <w:proofErr w:type="spellStart"/>
      <w:r w:rsidR="00C16D40">
        <w:rPr>
          <w:rFonts w:ascii="Times New Roman" w:hAnsi="Times New Roman"/>
          <w:bCs/>
        </w:rPr>
        <w:t>lignocellulosic</w:t>
      </w:r>
      <w:proofErr w:type="spellEnd"/>
      <w:r w:rsidR="00C16D40">
        <w:rPr>
          <w:rFonts w:ascii="Times New Roman" w:hAnsi="Times New Roman"/>
          <w:bCs/>
        </w:rPr>
        <w:t xml:space="preserve"> biomass upgrading </w:t>
      </w:r>
      <w:r w:rsidRPr="00D66AE1">
        <w:rPr>
          <w:rFonts w:ascii="Times New Roman" w:hAnsi="Times New Roman"/>
          <w:bCs/>
        </w:rPr>
        <w:t>which can be hydrogenated to different valuable products (</w:t>
      </w:r>
      <w:r w:rsidR="00930A47" w:rsidRPr="00D66AE1">
        <w:rPr>
          <w:rFonts w:ascii="Times New Roman" w:hAnsi="Times New Roman"/>
          <w:bCs/>
        </w:rPr>
        <w:t>2</w:t>
      </w:r>
      <w:r w:rsidR="00C16D40">
        <w:rPr>
          <w:rFonts w:ascii="Times New Roman" w:hAnsi="Times New Roman"/>
          <w:bCs/>
        </w:rPr>
        <w:t>).</w:t>
      </w:r>
    </w:p>
    <w:p w:rsidR="00EA4E1B" w:rsidRPr="00450A9A" w:rsidRDefault="00EA4E1B" w:rsidP="00EA4E1B">
      <w:pPr>
        <w:pStyle w:val="Ttulo2"/>
        <w:rPr>
          <w:rFonts w:ascii="Helvetica" w:hAnsi="Helvetica" w:cs="Helvetica"/>
          <w:sz w:val="24"/>
          <w:szCs w:val="24"/>
          <w:lang w:val="en-US"/>
        </w:rPr>
      </w:pPr>
      <w:r w:rsidRPr="00450A9A">
        <w:rPr>
          <w:rFonts w:ascii="Helvetica" w:hAnsi="Helvetica" w:cs="Helvetica"/>
          <w:sz w:val="24"/>
          <w:szCs w:val="24"/>
          <w:lang w:val="en-US"/>
        </w:rPr>
        <w:t>Experimental</w:t>
      </w:r>
    </w:p>
    <w:p w:rsidR="00EA4E1B" w:rsidRPr="00D66AE1" w:rsidRDefault="0088247C" w:rsidP="00EA4E1B">
      <w:pPr>
        <w:pStyle w:val="TAMainText"/>
        <w:ind w:firstLine="0"/>
        <w:rPr>
          <w:rFonts w:ascii="Times New Roman" w:hAnsi="Times New Roman"/>
          <w:i/>
        </w:rPr>
      </w:pPr>
      <w:r w:rsidRPr="00D66AE1">
        <w:rPr>
          <w:rFonts w:ascii="Times New Roman" w:hAnsi="Times New Roman"/>
          <w:i/>
        </w:rPr>
        <w:t>Synthesis</w:t>
      </w:r>
    </w:p>
    <w:p w:rsidR="006B1A74" w:rsidRPr="00450A9A" w:rsidRDefault="00070860" w:rsidP="00EA4E1B">
      <w:pPr>
        <w:pStyle w:val="TAMainText"/>
        <w:rPr>
          <w:rFonts w:ascii="Times New Roman" w:hAnsi="Times New Roman"/>
        </w:rPr>
      </w:pPr>
      <w:r w:rsidRPr="00450A9A">
        <w:rPr>
          <w:rFonts w:ascii="Times New Roman" w:hAnsi="Times New Roman"/>
        </w:rPr>
        <w:t>Ni@SiO</w:t>
      </w:r>
      <w:r w:rsidRPr="00450A9A">
        <w:rPr>
          <w:rFonts w:ascii="Times New Roman" w:hAnsi="Times New Roman"/>
          <w:vertAlign w:val="subscript"/>
        </w:rPr>
        <w:t>2</w:t>
      </w:r>
      <w:r w:rsidRPr="00450A9A">
        <w:rPr>
          <w:rFonts w:ascii="Times New Roman" w:hAnsi="Times New Roman"/>
        </w:rPr>
        <w:t xml:space="preserve"> was synthesized via encapsulation of nickel </w:t>
      </w:r>
      <w:proofErr w:type="spellStart"/>
      <w:r w:rsidRPr="00450A9A">
        <w:rPr>
          <w:rFonts w:ascii="Times New Roman" w:hAnsi="Times New Roman"/>
        </w:rPr>
        <w:t>nanoparticles</w:t>
      </w:r>
      <w:proofErr w:type="spellEnd"/>
      <w:r w:rsidRPr="00450A9A">
        <w:rPr>
          <w:rFonts w:ascii="Times New Roman" w:hAnsi="Times New Roman"/>
        </w:rPr>
        <w:t xml:space="preserve"> (</w:t>
      </w:r>
      <w:proofErr w:type="spellStart"/>
      <w:r w:rsidRPr="00450A9A">
        <w:rPr>
          <w:rFonts w:ascii="Times New Roman" w:hAnsi="Times New Roman"/>
        </w:rPr>
        <w:t>NiNP</w:t>
      </w:r>
      <w:proofErr w:type="spellEnd"/>
      <w:r w:rsidRPr="00450A9A">
        <w:rPr>
          <w:rFonts w:ascii="Times New Roman" w:hAnsi="Times New Roman"/>
        </w:rPr>
        <w:t xml:space="preserve">). Two different versions of </w:t>
      </w:r>
      <w:proofErr w:type="spellStart"/>
      <w:r w:rsidRPr="00450A9A">
        <w:rPr>
          <w:rFonts w:ascii="Times New Roman" w:hAnsi="Times New Roman"/>
        </w:rPr>
        <w:t>poliol</w:t>
      </w:r>
      <w:proofErr w:type="spellEnd"/>
      <w:r w:rsidRPr="00450A9A">
        <w:rPr>
          <w:rFonts w:ascii="Times New Roman" w:hAnsi="Times New Roman"/>
        </w:rPr>
        <w:t xml:space="preserve"> m</w:t>
      </w:r>
      <w:r w:rsidR="006B1A74" w:rsidRPr="00450A9A">
        <w:rPr>
          <w:rFonts w:ascii="Times New Roman" w:hAnsi="Times New Roman"/>
        </w:rPr>
        <w:t xml:space="preserve">ethod were used to obtain </w:t>
      </w:r>
      <w:proofErr w:type="spellStart"/>
      <w:r w:rsidR="006B1A74" w:rsidRPr="00450A9A">
        <w:rPr>
          <w:rFonts w:ascii="Times New Roman" w:hAnsi="Times New Roman"/>
        </w:rPr>
        <w:t>NiNP</w:t>
      </w:r>
      <w:proofErr w:type="spellEnd"/>
      <w:r w:rsidR="006B1A74" w:rsidRPr="00450A9A">
        <w:rPr>
          <w:rFonts w:ascii="Times New Roman" w:hAnsi="Times New Roman"/>
        </w:rPr>
        <w:t>.</w:t>
      </w:r>
    </w:p>
    <w:p w:rsidR="00EA4E1B" w:rsidRPr="00450A9A" w:rsidRDefault="00070860" w:rsidP="00EA4E1B">
      <w:pPr>
        <w:pStyle w:val="TAMainText"/>
        <w:rPr>
          <w:rFonts w:ascii="Times New Roman" w:hAnsi="Times New Roman"/>
        </w:rPr>
      </w:pPr>
      <w:r w:rsidRPr="00450A9A">
        <w:rPr>
          <w:rFonts w:ascii="Times New Roman" w:hAnsi="Times New Roman"/>
        </w:rPr>
        <w:lastRenderedPageBreak/>
        <w:t>The first of them was performed in inert atmosphere (N</w:t>
      </w:r>
      <w:r w:rsidRPr="00450A9A">
        <w:rPr>
          <w:rFonts w:ascii="Times New Roman" w:hAnsi="Times New Roman"/>
          <w:vertAlign w:val="subscript"/>
        </w:rPr>
        <w:t>2</w:t>
      </w:r>
      <w:r w:rsidRPr="00450A9A">
        <w:rPr>
          <w:rFonts w:ascii="Times New Roman" w:hAnsi="Times New Roman"/>
        </w:rPr>
        <w:t>).</w:t>
      </w:r>
      <w:r w:rsidR="004849E0" w:rsidRPr="00450A9A">
        <w:rPr>
          <w:rFonts w:ascii="Times New Roman" w:hAnsi="Times New Roman"/>
        </w:rPr>
        <w:t xml:space="preserve"> 1,5-pentanediol </w:t>
      </w:r>
      <w:r w:rsidR="00D7479C">
        <w:rPr>
          <w:rFonts w:ascii="Times New Roman" w:hAnsi="Times New Roman"/>
        </w:rPr>
        <w:t xml:space="preserve">(1,5-PDO) </w:t>
      </w:r>
      <w:r w:rsidR="004849E0" w:rsidRPr="00450A9A">
        <w:rPr>
          <w:rFonts w:ascii="Times New Roman" w:hAnsi="Times New Roman"/>
        </w:rPr>
        <w:t xml:space="preserve">and </w:t>
      </w:r>
      <w:r w:rsidR="008A0B1D" w:rsidRPr="00450A9A">
        <w:rPr>
          <w:rFonts w:ascii="Times New Roman" w:hAnsi="Times New Roman"/>
        </w:rPr>
        <w:t>Ni(</w:t>
      </w:r>
      <w:proofErr w:type="spellStart"/>
      <w:r w:rsidR="008A0B1D" w:rsidRPr="00450A9A">
        <w:rPr>
          <w:rFonts w:ascii="Times New Roman" w:hAnsi="Times New Roman"/>
        </w:rPr>
        <w:t>acac</w:t>
      </w:r>
      <w:proofErr w:type="spellEnd"/>
      <w:r w:rsidR="008A0B1D" w:rsidRPr="00450A9A">
        <w:rPr>
          <w:rFonts w:ascii="Times New Roman" w:hAnsi="Times New Roman"/>
        </w:rPr>
        <w:t>)</w:t>
      </w:r>
      <w:r w:rsidR="008A0B1D" w:rsidRPr="00450A9A">
        <w:rPr>
          <w:rFonts w:ascii="Times New Roman" w:hAnsi="Times New Roman"/>
          <w:vertAlign w:val="subscript"/>
        </w:rPr>
        <w:t>2</w:t>
      </w:r>
      <w:r w:rsidR="008A0B1D" w:rsidRPr="00450A9A">
        <w:rPr>
          <w:rFonts w:ascii="Times New Roman" w:hAnsi="Times New Roman"/>
        </w:rPr>
        <w:t xml:space="preserve"> were added to a round flask </w:t>
      </w:r>
      <w:r w:rsidR="00443A0E">
        <w:rPr>
          <w:rFonts w:ascii="Times New Roman" w:hAnsi="Times New Roman"/>
        </w:rPr>
        <w:t xml:space="preserve">connected to a reflux system and </w:t>
      </w:r>
      <w:r w:rsidR="008A0B1D" w:rsidRPr="00450A9A">
        <w:rPr>
          <w:rFonts w:ascii="Times New Roman" w:hAnsi="Times New Roman"/>
        </w:rPr>
        <w:t>heated up to 200 °C</w:t>
      </w:r>
      <w:r w:rsidR="00A85861">
        <w:rPr>
          <w:rFonts w:ascii="Times New Roman" w:hAnsi="Times New Roman"/>
        </w:rPr>
        <w:t xml:space="preserve"> and kept under stirring</w:t>
      </w:r>
      <w:r w:rsidR="008A0B1D" w:rsidRPr="00450A9A">
        <w:rPr>
          <w:rFonts w:ascii="Times New Roman" w:hAnsi="Times New Roman"/>
        </w:rPr>
        <w:t xml:space="preserve">. </w:t>
      </w:r>
      <w:r w:rsidR="00A85861">
        <w:rPr>
          <w:rFonts w:ascii="Times New Roman" w:hAnsi="Times New Roman"/>
        </w:rPr>
        <w:t xml:space="preserve">After 10 min of </w:t>
      </w:r>
      <w:r w:rsidR="008A0B1D" w:rsidRPr="00450A9A">
        <w:rPr>
          <w:rFonts w:ascii="Times New Roman" w:hAnsi="Times New Roman"/>
        </w:rPr>
        <w:t>N</w:t>
      </w:r>
      <w:r w:rsidR="008A0B1D" w:rsidRPr="00450A9A">
        <w:rPr>
          <w:rFonts w:ascii="Times New Roman" w:hAnsi="Times New Roman"/>
          <w:vertAlign w:val="subscript"/>
        </w:rPr>
        <w:t>2</w:t>
      </w:r>
      <w:r w:rsidR="008A0B1D" w:rsidRPr="00450A9A">
        <w:rPr>
          <w:rFonts w:ascii="Times New Roman" w:hAnsi="Times New Roman"/>
        </w:rPr>
        <w:t xml:space="preserve"> bubbling, a solution of</w:t>
      </w:r>
      <w:r w:rsidR="00CE437B" w:rsidRPr="00450A9A">
        <w:rPr>
          <w:rFonts w:ascii="Times New Roman" w:hAnsi="Times New Roman"/>
        </w:rPr>
        <w:t xml:space="preserve"> </w:t>
      </w:r>
      <w:proofErr w:type="spellStart"/>
      <w:r w:rsidR="00052707" w:rsidRPr="00450A9A">
        <w:rPr>
          <w:rFonts w:ascii="Times New Roman" w:hAnsi="Times New Roman"/>
        </w:rPr>
        <w:t>polyvinylpyrrolidone</w:t>
      </w:r>
      <w:proofErr w:type="spellEnd"/>
      <w:r w:rsidR="00052707" w:rsidRPr="00450A9A">
        <w:rPr>
          <w:rFonts w:ascii="Times New Roman" w:hAnsi="Times New Roman"/>
        </w:rPr>
        <w:t xml:space="preserve"> (PVP, </w:t>
      </w:r>
      <w:r w:rsidR="00FB7DF2">
        <w:rPr>
          <w:rFonts w:ascii="Times New Roman" w:hAnsi="Times New Roman"/>
        </w:rPr>
        <w:t xml:space="preserve">                    </w:t>
      </w:r>
      <w:r w:rsidR="00052707" w:rsidRPr="00450A9A">
        <w:rPr>
          <w:rFonts w:ascii="Times New Roman" w:hAnsi="Times New Roman"/>
        </w:rPr>
        <w:t>Mw = 10</w:t>
      </w:r>
      <w:r w:rsidR="00163ABE">
        <w:rPr>
          <w:rFonts w:ascii="Times New Roman" w:hAnsi="Times New Roman"/>
        </w:rPr>
        <w:t>,</w:t>
      </w:r>
      <w:r w:rsidR="00052707" w:rsidRPr="00450A9A">
        <w:rPr>
          <w:rFonts w:ascii="Times New Roman" w:hAnsi="Times New Roman"/>
        </w:rPr>
        <w:t>000)</w:t>
      </w:r>
      <w:r w:rsidR="00CE437B" w:rsidRPr="00450A9A">
        <w:rPr>
          <w:rFonts w:ascii="Times New Roman" w:hAnsi="Times New Roman"/>
        </w:rPr>
        <w:t xml:space="preserve"> </w:t>
      </w:r>
      <w:r w:rsidR="0049779F" w:rsidRPr="00450A9A">
        <w:rPr>
          <w:rFonts w:ascii="Times New Roman" w:hAnsi="Times New Roman"/>
        </w:rPr>
        <w:t xml:space="preserve">in </w:t>
      </w:r>
      <w:r w:rsidR="00CE437B" w:rsidRPr="00450A9A">
        <w:rPr>
          <w:rFonts w:ascii="Times New Roman" w:hAnsi="Times New Roman"/>
        </w:rPr>
        <w:t>1</w:t>
      </w:r>
      <w:proofErr w:type="gramStart"/>
      <w:r w:rsidR="00CE437B" w:rsidRPr="00450A9A">
        <w:rPr>
          <w:rFonts w:ascii="Times New Roman" w:hAnsi="Times New Roman"/>
        </w:rPr>
        <w:t>,5</w:t>
      </w:r>
      <w:proofErr w:type="gramEnd"/>
      <w:r w:rsidR="00CE437B" w:rsidRPr="00450A9A">
        <w:rPr>
          <w:rFonts w:ascii="Times New Roman" w:hAnsi="Times New Roman"/>
        </w:rPr>
        <w:t>-</w:t>
      </w:r>
      <w:r w:rsidR="00D7479C">
        <w:rPr>
          <w:rFonts w:ascii="Times New Roman" w:hAnsi="Times New Roman"/>
        </w:rPr>
        <w:t>PDO</w:t>
      </w:r>
      <w:r w:rsidR="00CE437B" w:rsidRPr="00450A9A">
        <w:rPr>
          <w:rFonts w:ascii="Times New Roman" w:hAnsi="Times New Roman"/>
        </w:rPr>
        <w:t xml:space="preserve"> was added. After 1 h, the temperature was raised to 220 °C </w:t>
      </w:r>
      <w:r w:rsidR="00A85861">
        <w:rPr>
          <w:rFonts w:ascii="Times New Roman" w:hAnsi="Times New Roman"/>
        </w:rPr>
        <w:t>(</w:t>
      </w:r>
      <w:r w:rsidR="00CE437B" w:rsidRPr="00450A9A">
        <w:rPr>
          <w:rFonts w:ascii="Times New Roman" w:hAnsi="Times New Roman"/>
        </w:rPr>
        <w:t>4 h</w:t>
      </w:r>
      <w:r w:rsidR="00A85861">
        <w:rPr>
          <w:rFonts w:ascii="Times New Roman" w:hAnsi="Times New Roman"/>
        </w:rPr>
        <w:t>)</w:t>
      </w:r>
      <w:r w:rsidR="00CE437B" w:rsidRPr="00450A9A">
        <w:rPr>
          <w:rFonts w:ascii="Times New Roman" w:hAnsi="Times New Roman"/>
        </w:rPr>
        <w:t>. After cooling down, acetone was added</w:t>
      </w:r>
      <w:r w:rsidR="008A0B1D" w:rsidRPr="00450A9A">
        <w:rPr>
          <w:rFonts w:ascii="Times New Roman" w:hAnsi="Times New Roman"/>
        </w:rPr>
        <w:t xml:space="preserve"> </w:t>
      </w:r>
      <w:r w:rsidR="00A85861">
        <w:rPr>
          <w:rFonts w:ascii="Times New Roman" w:hAnsi="Times New Roman"/>
        </w:rPr>
        <w:t>and t</w:t>
      </w:r>
      <w:r w:rsidR="00CE437B" w:rsidRPr="00450A9A">
        <w:rPr>
          <w:rFonts w:ascii="Times New Roman" w:hAnsi="Times New Roman"/>
        </w:rPr>
        <w:t>he solid was centrifuged and washed with ethanol 4 times</w:t>
      </w:r>
      <w:r w:rsidR="004849E0" w:rsidRPr="00450A9A">
        <w:rPr>
          <w:rFonts w:ascii="Times New Roman" w:hAnsi="Times New Roman"/>
        </w:rPr>
        <w:t xml:space="preserve"> and dried (</w:t>
      </w:r>
      <w:r w:rsidR="00CE437B" w:rsidRPr="00450A9A">
        <w:rPr>
          <w:rFonts w:ascii="Times New Roman" w:hAnsi="Times New Roman"/>
        </w:rPr>
        <w:t xml:space="preserve">80 °C </w:t>
      </w:r>
      <w:r w:rsidR="004849E0" w:rsidRPr="00450A9A">
        <w:rPr>
          <w:rFonts w:ascii="Times New Roman" w:hAnsi="Times New Roman"/>
        </w:rPr>
        <w:t>/</w:t>
      </w:r>
      <w:r w:rsidR="00CE437B" w:rsidRPr="00450A9A">
        <w:rPr>
          <w:rFonts w:ascii="Times New Roman" w:hAnsi="Times New Roman"/>
        </w:rPr>
        <w:t xml:space="preserve"> 4 h</w:t>
      </w:r>
      <w:r w:rsidR="004849E0" w:rsidRPr="00450A9A">
        <w:rPr>
          <w:rFonts w:ascii="Times New Roman" w:hAnsi="Times New Roman"/>
        </w:rPr>
        <w:t>)</w:t>
      </w:r>
      <w:r w:rsidR="00CE437B" w:rsidRPr="00450A9A">
        <w:rPr>
          <w:rFonts w:ascii="Times New Roman" w:hAnsi="Times New Roman"/>
        </w:rPr>
        <w:t>.</w:t>
      </w:r>
    </w:p>
    <w:p w:rsidR="006B1A74" w:rsidRPr="00163ABE" w:rsidRDefault="008554E0" w:rsidP="00EA4E1B">
      <w:pPr>
        <w:pStyle w:val="TAMainText"/>
        <w:rPr>
          <w:rFonts w:ascii="Times New Roman" w:hAnsi="Times New Roman"/>
        </w:rPr>
      </w:pPr>
      <w:r w:rsidRPr="00450A9A">
        <w:rPr>
          <w:rFonts w:ascii="Times New Roman" w:hAnsi="Times New Roman"/>
        </w:rPr>
        <w:t>The second method used an additional reducing agent (NaBH</w:t>
      </w:r>
      <w:r w:rsidRPr="00450A9A">
        <w:rPr>
          <w:rFonts w:ascii="Times New Roman" w:hAnsi="Times New Roman"/>
          <w:vertAlign w:val="subscript"/>
        </w:rPr>
        <w:t>4</w:t>
      </w:r>
      <w:r w:rsidRPr="00450A9A">
        <w:rPr>
          <w:rFonts w:ascii="Times New Roman" w:hAnsi="Times New Roman"/>
        </w:rPr>
        <w:t xml:space="preserve">). </w:t>
      </w:r>
      <w:r w:rsidR="00163ABE">
        <w:rPr>
          <w:rFonts w:ascii="Times New Roman" w:hAnsi="Times New Roman"/>
        </w:rPr>
        <w:t>A reflux system was heated up to ethylene glycol (EG) boiling point. EG and NaBH</w:t>
      </w:r>
      <w:r w:rsidR="00163ABE" w:rsidRPr="00163ABE">
        <w:rPr>
          <w:rFonts w:ascii="Times New Roman" w:hAnsi="Times New Roman"/>
          <w:vertAlign w:val="subscript"/>
        </w:rPr>
        <w:t>4</w:t>
      </w:r>
      <w:r w:rsidR="00163ABE">
        <w:rPr>
          <w:rFonts w:ascii="Times New Roman" w:hAnsi="Times New Roman"/>
        </w:rPr>
        <w:t xml:space="preserve"> were added and, after 5 min, NiCl</w:t>
      </w:r>
      <w:r w:rsidR="00163ABE" w:rsidRPr="00163ABE">
        <w:rPr>
          <w:rFonts w:ascii="Times New Roman" w:hAnsi="Times New Roman"/>
          <w:vertAlign w:val="subscript"/>
        </w:rPr>
        <w:t>2</w:t>
      </w:r>
      <w:r w:rsidR="00163ABE">
        <w:rPr>
          <w:rFonts w:ascii="Times New Roman" w:hAnsi="Times New Roman"/>
        </w:rPr>
        <w:t xml:space="preserve"> and PVP (Mw = 40,000) solutions in EG were simultaneously dropped in the system. After 1 h, the obtained mixture was centrifuged, the solid was separated, washed with ethanol 4 times and dried (80 °C / 4</w:t>
      </w:r>
      <w:r w:rsidR="00CD105F">
        <w:rPr>
          <w:rFonts w:ascii="Times New Roman" w:hAnsi="Times New Roman"/>
        </w:rPr>
        <w:t>h</w:t>
      </w:r>
      <w:r w:rsidR="00163ABE">
        <w:rPr>
          <w:rFonts w:ascii="Times New Roman" w:hAnsi="Times New Roman"/>
        </w:rPr>
        <w:t>).</w:t>
      </w:r>
    </w:p>
    <w:p w:rsidR="006D7D8E" w:rsidRPr="00450A9A" w:rsidRDefault="00163ABE" w:rsidP="00EA4E1B">
      <w:pPr>
        <w:pStyle w:val="TAMainText"/>
        <w:rPr>
          <w:rFonts w:ascii="Times New Roman" w:hAnsi="Times New Roman"/>
        </w:rPr>
      </w:pPr>
      <w:r>
        <w:rPr>
          <w:rFonts w:ascii="Times New Roman" w:hAnsi="Times New Roman"/>
        </w:rPr>
        <w:t>For the synthesis of</w:t>
      </w:r>
      <w:r w:rsidR="006D7D8E" w:rsidRPr="00450A9A">
        <w:rPr>
          <w:rFonts w:ascii="Times New Roman" w:hAnsi="Times New Roman"/>
        </w:rPr>
        <w:t xml:space="preserve"> Ni@SiO</w:t>
      </w:r>
      <w:r w:rsidR="006D7D8E" w:rsidRPr="00450A9A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,</w:t>
      </w:r>
      <w:r w:rsidR="006D7D8E" w:rsidRPr="00450A9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NiNP</w:t>
      </w:r>
      <w:proofErr w:type="spellEnd"/>
      <w:r>
        <w:rPr>
          <w:rFonts w:ascii="Times New Roman" w:hAnsi="Times New Roman"/>
        </w:rPr>
        <w:t xml:space="preserve"> were dispersed in ethanol</w:t>
      </w:r>
      <w:r w:rsidR="00CD105F">
        <w:rPr>
          <w:rFonts w:ascii="Times New Roman" w:hAnsi="Times New Roman"/>
        </w:rPr>
        <w:t xml:space="preserve"> and</w:t>
      </w:r>
      <w:r>
        <w:rPr>
          <w:rFonts w:ascii="Times New Roman" w:hAnsi="Times New Roman"/>
        </w:rPr>
        <w:t xml:space="preserve"> NH</w:t>
      </w:r>
      <w:r w:rsidRPr="00163ABE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>OH was added to the suspension</w:t>
      </w:r>
      <w:r w:rsidR="00CD105F">
        <w:rPr>
          <w:rFonts w:ascii="Times New Roman" w:hAnsi="Times New Roman"/>
        </w:rPr>
        <w:t>.</w:t>
      </w:r>
      <w:r w:rsidR="003D268D">
        <w:rPr>
          <w:rFonts w:ascii="Times New Roman" w:hAnsi="Times New Roman"/>
        </w:rPr>
        <w:t xml:space="preserve"> </w:t>
      </w:r>
      <w:r w:rsidR="00AA562E">
        <w:rPr>
          <w:rFonts w:ascii="Times New Roman" w:hAnsi="Times New Roman"/>
        </w:rPr>
        <w:t>Then</w:t>
      </w:r>
      <w:r w:rsidR="003D268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proofErr w:type="spellStart"/>
      <w:r w:rsidR="003D268D">
        <w:rPr>
          <w:rFonts w:ascii="Times New Roman" w:hAnsi="Times New Roman"/>
        </w:rPr>
        <w:t>o</w:t>
      </w:r>
      <w:r w:rsidR="003D268D" w:rsidRPr="003D268D">
        <w:rPr>
          <w:rFonts w:ascii="Times New Roman" w:hAnsi="Times New Roman"/>
        </w:rPr>
        <w:t>ctadecyltrimethoxysilane</w:t>
      </w:r>
      <w:proofErr w:type="spellEnd"/>
      <w:r w:rsidR="003D268D">
        <w:rPr>
          <w:rFonts w:ascii="Times New Roman" w:hAnsi="Times New Roman"/>
        </w:rPr>
        <w:t xml:space="preserve"> (C</w:t>
      </w:r>
      <w:r w:rsidR="003D268D" w:rsidRPr="003D268D">
        <w:rPr>
          <w:rFonts w:ascii="Times New Roman" w:hAnsi="Times New Roman"/>
          <w:vertAlign w:val="subscript"/>
        </w:rPr>
        <w:t>18</w:t>
      </w:r>
      <w:r w:rsidR="003D268D">
        <w:rPr>
          <w:rFonts w:ascii="Times New Roman" w:hAnsi="Times New Roman"/>
        </w:rPr>
        <w:t xml:space="preserve">TMS) was added and dispersed. Finally, </w:t>
      </w:r>
      <w:proofErr w:type="spellStart"/>
      <w:r w:rsidR="00353AEF">
        <w:rPr>
          <w:rFonts w:ascii="Times New Roman" w:hAnsi="Times New Roman"/>
        </w:rPr>
        <w:t>t</w:t>
      </w:r>
      <w:r w:rsidR="003D268D" w:rsidRPr="003D268D">
        <w:rPr>
          <w:rFonts w:ascii="Times New Roman" w:hAnsi="Times New Roman"/>
        </w:rPr>
        <w:t>etramethyl</w:t>
      </w:r>
      <w:proofErr w:type="spellEnd"/>
      <w:r w:rsidR="003D268D" w:rsidRPr="003D268D">
        <w:rPr>
          <w:rFonts w:ascii="Times New Roman" w:hAnsi="Times New Roman"/>
        </w:rPr>
        <w:t xml:space="preserve"> </w:t>
      </w:r>
      <w:proofErr w:type="spellStart"/>
      <w:r w:rsidR="003D268D" w:rsidRPr="003D268D">
        <w:rPr>
          <w:rFonts w:ascii="Times New Roman" w:hAnsi="Times New Roman"/>
        </w:rPr>
        <w:t>orthosilicate</w:t>
      </w:r>
      <w:proofErr w:type="spellEnd"/>
      <w:r w:rsidR="00353AEF">
        <w:rPr>
          <w:rFonts w:ascii="Times New Roman" w:hAnsi="Times New Roman"/>
        </w:rPr>
        <w:t xml:space="preserve"> (TMOS) was dropped in the suspension </w:t>
      </w:r>
      <w:r w:rsidR="00323DF8">
        <w:rPr>
          <w:rFonts w:ascii="Times New Roman" w:hAnsi="Times New Roman"/>
        </w:rPr>
        <w:t>and</w:t>
      </w:r>
      <w:r w:rsidR="00353AEF">
        <w:rPr>
          <w:rFonts w:ascii="Times New Roman" w:hAnsi="Times New Roman"/>
        </w:rPr>
        <w:t xml:space="preserve"> kept under stirring at room temper</w:t>
      </w:r>
      <w:r w:rsidR="00AA562E">
        <w:rPr>
          <w:rFonts w:ascii="Times New Roman" w:hAnsi="Times New Roman"/>
        </w:rPr>
        <w:t xml:space="preserve">ature (1 h). </w:t>
      </w:r>
      <w:r w:rsidR="00353AEF">
        <w:rPr>
          <w:rFonts w:ascii="Times New Roman" w:hAnsi="Times New Roman"/>
        </w:rPr>
        <w:t xml:space="preserve">The solid was centrifuged and washed 4 times and dried (80 °C / 4 h). </w:t>
      </w:r>
    </w:p>
    <w:p w:rsidR="006D7D8E" w:rsidRPr="00450A9A" w:rsidRDefault="006D7D8E" w:rsidP="00EA4E1B">
      <w:pPr>
        <w:pStyle w:val="TAMainText"/>
        <w:rPr>
          <w:rFonts w:ascii="Times New Roman" w:hAnsi="Times New Roman"/>
        </w:rPr>
      </w:pPr>
      <w:r w:rsidRPr="00450A9A">
        <w:rPr>
          <w:rFonts w:ascii="Times New Roman" w:hAnsi="Times New Roman"/>
        </w:rPr>
        <w:t xml:space="preserve">A supported catalyst </w:t>
      </w:r>
      <w:r w:rsidR="00935E36">
        <w:rPr>
          <w:rFonts w:ascii="Times New Roman" w:hAnsi="Times New Roman"/>
        </w:rPr>
        <w:t>(Ni/SiO</w:t>
      </w:r>
      <w:r w:rsidR="00935E36" w:rsidRPr="00935E36">
        <w:rPr>
          <w:rFonts w:ascii="Times New Roman" w:hAnsi="Times New Roman"/>
          <w:vertAlign w:val="subscript"/>
        </w:rPr>
        <w:t>2</w:t>
      </w:r>
      <w:r w:rsidR="00935E36">
        <w:rPr>
          <w:rFonts w:ascii="Times New Roman" w:hAnsi="Times New Roman"/>
        </w:rPr>
        <w:t xml:space="preserve">) </w:t>
      </w:r>
      <w:r w:rsidRPr="00450A9A">
        <w:rPr>
          <w:rFonts w:ascii="Times New Roman" w:hAnsi="Times New Roman"/>
        </w:rPr>
        <w:t xml:space="preserve">was prepared by incipient wetness impregnation. </w:t>
      </w:r>
      <w:r w:rsidR="00935E36">
        <w:rPr>
          <w:rFonts w:ascii="Times New Roman" w:hAnsi="Times New Roman"/>
        </w:rPr>
        <w:t xml:space="preserve">An aqueous solution of </w:t>
      </w:r>
      <w:proofErr w:type="gramStart"/>
      <w:r w:rsidR="00935E36">
        <w:rPr>
          <w:rFonts w:ascii="Times New Roman" w:hAnsi="Times New Roman"/>
        </w:rPr>
        <w:t>Ni(</w:t>
      </w:r>
      <w:proofErr w:type="gramEnd"/>
      <w:r w:rsidR="00935E36">
        <w:rPr>
          <w:rFonts w:ascii="Times New Roman" w:hAnsi="Times New Roman"/>
        </w:rPr>
        <w:t>NO</w:t>
      </w:r>
      <w:r w:rsidR="00935E36" w:rsidRPr="00935E36">
        <w:rPr>
          <w:rFonts w:ascii="Times New Roman" w:hAnsi="Times New Roman"/>
          <w:vertAlign w:val="subscript"/>
        </w:rPr>
        <w:t>3</w:t>
      </w:r>
      <w:r w:rsidR="00935E36">
        <w:rPr>
          <w:rFonts w:ascii="Times New Roman" w:hAnsi="Times New Roman"/>
        </w:rPr>
        <w:t>)</w:t>
      </w:r>
      <w:r w:rsidR="00935E36" w:rsidRPr="00935E36">
        <w:rPr>
          <w:rFonts w:ascii="Times New Roman" w:hAnsi="Times New Roman"/>
          <w:vertAlign w:val="subscript"/>
        </w:rPr>
        <w:t>2</w:t>
      </w:r>
      <w:r w:rsidR="00935E36">
        <w:rPr>
          <w:rFonts w:ascii="Times New Roman" w:hAnsi="Times New Roman"/>
        </w:rPr>
        <w:t xml:space="preserve"> was impregnated in a commercial SiO</w:t>
      </w:r>
      <w:r w:rsidR="00935E36" w:rsidRPr="00935E36">
        <w:rPr>
          <w:rFonts w:ascii="Times New Roman" w:hAnsi="Times New Roman"/>
          <w:vertAlign w:val="subscript"/>
        </w:rPr>
        <w:t>2</w:t>
      </w:r>
      <w:r w:rsidR="00935E36">
        <w:rPr>
          <w:rFonts w:ascii="Times New Roman" w:hAnsi="Times New Roman"/>
        </w:rPr>
        <w:t xml:space="preserve"> gel </w:t>
      </w:r>
      <w:r w:rsidR="00935E36">
        <w:rPr>
          <w:rFonts w:ascii="Times New Roman" w:hAnsi="Times New Roman"/>
        </w:rPr>
        <w:lastRenderedPageBreak/>
        <w:t>(Aldrich, 500 m</w:t>
      </w:r>
      <w:r w:rsidR="00935E36" w:rsidRPr="00935E36">
        <w:rPr>
          <w:rFonts w:ascii="Times New Roman" w:hAnsi="Times New Roman"/>
          <w:vertAlign w:val="superscript"/>
        </w:rPr>
        <w:t>2</w:t>
      </w:r>
      <w:r w:rsidR="00935E36">
        <w:rPr>
          <w:rFonts w:ascii="Times New Roman" w:hAnsi="Times New Roman"/>
        </w:rPr>
        <w:t xml:space="preserve"> g</w:t>
      </w:r>
      <w:r w:rsidR="00935E36" w:rsidRPr="00935E36">
        <w:rPr>
          <w:rFonts w:ascii="Times New Roman" w:hAnsi="Times New Roman"/>
          <w:vertAlign w:val="superscript"/>
        </w:rPr>
        <w:t>-1</w:t>
      </w:r>
      <w:r w:rsidR="00935E36">
        <w:rPr>
          <w:rFonts w:ascii="Times New Roman" w:hAnsi="Times New Roman"/>
        </w:rPr>
        <w:t>). The sample was dried (110 °C /</w:t>
      </w:r>
      <w:r w:rsidR="00FB7DF2">
        <w:rPr>
          <w:rFonts w:ascii="Times New Roman" w:hAnsi="Times New Roman"/>
        </w:rPr>
        <w:t xml:space="preserve">   </w:t>
      </w:r>
      <w:r w:rsidR="00714C01">
        <w:rPr>
          <w:rFonts w:ascii="Times New Roman" w:hAnsi="Times New Roman"/>
        </w:rPr>
        <w:t xml:space="preserve">             </w:t>
      </w:r>
      <w:r w:rsidR="00935E36">
        <w:rPr>
          <w:rFonts w:ascii="Times New Roman" w:hAnsi="Times New Roman"/>
        </w:rPr>
        <w:t xml:space="preserve"> 12 h) and then </w:t>
      </w:r>
      <w:proofErr w:type="spellStart"/>
      <w:r w:rsidR="00935E36">
        <w:rPr>
          <w:rFonts w:ascii="Times New Roman" w:hAnsi="Times New Roman"/>
        </w:rPr>
        <w:t>calcined</w:t>
      </w:r>
      <w:proofErr w:type="spellEnd"/>
      <w:r w:rsidR="00935E36">
        <w:rPr>
          <w:rFonts w:ascii="Times New Roman" w:hAnsi="Times New Roman"/>
        </w:rPr>
        <w:t xml:space="preserve"> in air (500 °C / 2 h). </w:t>
      </w:r>
    </w:p>
    <w:p w:rsidR="0088247C" w:rsidRPr="00D66AE1" w:rsidRDefault="00E50412" w:rsidP="0088247C">
      <w:pPr>
        <w:pStyle w:val="TAMainText"/>
        <w:ind w:firstLine="0"/>
        <w:rPr>
          <w:rFonts w:ascii="Times New Roman" w:hAnsi="Times New Roman"/>
          <w:i/>
        </w:rPr>
      </w:pPr>
      <w:r w:rsidRPr="00D66AE1">
        <w:rPr>
          <w:rFonts w:ascii="Times New Roman" w:hAnsi="Times New Roman"/>
          <w:i/>
        </w:rPr>
        <w:t>Characterization</w:t>
      </w:r>
    </w:p>
    <w:p w:rsidR="006D7D8E" w:rsidRPr="00450A9A" w:rsidRDefault="000627BC" w:rsidP="000627BC">
      <w:pPr>
        <w:pStyle w:val="TAMainTex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Thermogravimetric</w:t>
      </w:r>
      <w:proofErr w:type="spellEnd"/>
      <w:r>
        <w:rPr>
          <w:rFonts w:ascii="Times New Roman" w:hAnsi="Times New Roman"/>
        </w:rPr>
        <w:t xml:space="preserve"> analysis (TGA) </w:t>
      </w:r>
      <w:r w:rsidR="00A433D6">
        <w:rPr>
          <w:rFonts w:ascii="Times New Roman" w:hAnsi="Times New Roman"/>
        </w:rPr>
        <w:t xml:space="preserve">in oxidant atmosphere </w:t>
      </w:r>
      <w:r>
        <w:rPr>
          <w:rFonts w:ascii="Times New Roman" w:hAnsi="Times New Roman"/>
        </w:rPr>
        <w:t xml:space="preserve">was used to verify the presence of PVP in synthesized </w:t>
      </w:r>
      <w:proofErr w:type="spellStart"/>
      <w:r>
        <w:rPr>
          <w:rFonts w:ascii="Times New Roman" w:hAnsi="Times New Roman"/>
        </w:rPr>
        <w:t>NiNP</w:t>
      </w:r>
      <w:proofErr w:type="spellEnd"/>
      <w:r>
        <w:rPr>
          <w:rFonts w:ascii="Times New Roman" w:hAnsi="Times New Roman"/>
        </w:rPr>
        <w:t xml:space="preserve"> and to evaluate Ni oxidation to </w:t>
      </w:r>
      <w:proofErr w:type="spellStart"/>
      <w:r>
        <w:rPr>
          <w:rFonts w:ascii="Times New Roman" w:hAnsi="Times New Roman"/>
        </w:rPr>
        <w:t>NiO</w:t>
      </w:r>
      <w:proofErr w:type="spellEnd"/>
      <w:r w:rsidR="0088247C" w:rsidRPr="00450A9A">
        <w:rPr>
          <w:rFonts w:ascii="Times New Roman" w:hAnsi="Times New Roman"/>
        </w:rPr>
        <w:t>.</w:t>
      </w:r>
      <w:r w:rsidR="00836FB6">
        <w:rPr>
          <w:rFonts w:ascii="Times New Roman" w:hAnsi="Times New Roman"/>
        </w:rPr>
        <w:t xml:space="preserve"> Scanning </w:t>
      </w:r>
      <w:r w:rsidR="005D32A8">
        <w:rPr>
          <w:rFonts w:ascii="Times New Roman" w:hAnsi="Times New Roman"/>
        </w:rPr>
        <w:t xml:space="preserve">transmission </w:t>
      </w:r>
      <w:r w:rsidR="00836FB6">
        <w:rPr>
          <w:rFonts w:ascii="Times New Roman" w:hAnsi="Times New Roman"/>
        </w:rPr>
        <w:t>electron microscopy (S</w:t>
      </w:r>
      <w:r w:rsidR="005D32A8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EM) was used to investigate </w:t>
      </w:r>
      <w:proofErr w:type="spellStart"/>
      <w:r>
        <w:rPr>
          <w:rFonts w:ascii="Times New Roman" w:hAnsi="Times New Roman"/>
        </w:rPr>
        <w:t>NiNP</w:t>
      </w:r>
      <w:proofErr w:type="spellEnd"/>
      <w:r>
        <w:rPr>
          <w:rFonts w:ascii="Times New Roman" w:hAnsi="Times New Roman"/>
        </w:rPr>
        <w:t xml:space="preserve"> morphology, determine their particle size distribution, and </w:t>
      </w:r>
      <w:r w:rsidR="005D32A8">
        <w:rPr>
          <w:rFonts w:ascii="Times New Roman" w:hAnsi="Times New Roman"/>
        </w:rPr>
        <w:t>confirm Ni</w:t>
      </w:r>
      <w:r>
        <w:rPr>
          <w:rFonts w:ascii="Times New Roman" w:hAnsi="Times New Roman"/>
        </w:rPr>
        <w:t xml:space="preserve"> encapsulation.</w:t>
      </w:r>
    </w:p>
    <w:p w:rsidR="0088247C" w:rsidRPr="00D66AE1" w:rsidRDefault="00E50412" w:rsidP="0088247C">
      <w:pPr>
        <w:pStyle w:val="TAMainText"/>
        <w:ind w:firstLine="0"/>
        <w:rPr>
          <w:rFonts w:ascii="Times New Roman" w:hAnsi="Times New Roman"/>
          <w:i/>
        </w:rPr>
      </w:pPr>
      <w:r w:rsidRPr="00D66AE1">
        <w:rPr>
          <w:rFonts w:ascii="Times New Roman" w:hAnsi="Times New Roman"/>
          <w:i/>
        </w:rPr>
        <w:t>Catalytic tests</w:t>
      </w:r>
    </w:p>
    <w:p w:rsidR="0088247C" w:rsidRPr="00F547C2" w:rsidRDefault="00F547C2" w:rsidP="0088247C">
      <w:pPr>
        <w:pStyle w:val="TAMain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Aqueous phase </w:t>
      </w:r>
      <w:r w:rsidR="00A85861">
        <w:rPr>
          <w:rFonts w:ascii="Times New Roman" w:hAnsi="Times New Roman"/>
        </w:rPr>
        <w:t>furfural</w:t>
      </w:r>
      <w:r w:rsidR="00836FB6">
        <w:rPr>
          <w:rFonts w:ascii="Times New Roman" w:hAnsi="Times New Roman"/>
        </w:rPr>
        <w:t xml:space="preserve"> hydrogenation</w:t>
      </w:r>
      <w:r w:rsidR="00214A1C">
        <w:rPr>
          <w:rFonts w:ascii="Times New Roman" w:hAnsi="Times New Roman"/>
        </w:rPr>
        <w:t xml:space="preserve"> w</w:t>
      </w:r>
      <w:r w:rsidR="00836FB6">
        <w:rPr>
          <w:rFonts w:ascii="Times New Roman" w:hAnsi="Times New Roman"/>
        </w:rPr>
        <w:t>as</w:t>
      </w:r>
      <w:r w:rsidR="00214A1C">
        <w:rPr>
          <w:rFonts w:ascii="Times New Roman" w:hAnsi="Times New Roman"/>
        </w:rPr>
        <w:t xml:space="preserve"> conducted in a homemade batch system able to simultaneously perform 10 </w:t>
      </w:r>
      <w:r w:rsidR="00836FB6">
        <w:rPr>
          <w:rFonts w:ascii="Times New Roman" w:hAnsi="Times New Roman"/>
        </w:rPr>
        <w:t xml:space="preserve">catalytic </w:t>
      </w:r>
      <w:r w:rsidR="00836FB6" w:rsidRPr="00D66AE1">
        <w:rPr>
          <w:rFonts w:ascii="Times New Roman" w:hAnsi="Times New Roman"/>
        </w:rPr>
        <w:t>tests</w:t>
      </w:r>
      <w:r w:rsidR="0088247C" w:rsidRPr="00D66AE1">
        <w:rPr>
          <w:rFonts w:ascii="Times New Roman" w:hAnsi="Times New Roman"/>
        </w:rPr>
        <w:t>.</w:t>
      </w:r>
      <w:r w:rsidR="00836FB6" w:rsidRPr="00D66AE1">
        <w:rPr>
          <w:rFonts w:ascii="Times New Roman" w:hAnsi="Times New Roman"/>
        </w:rPr>
        <w:t xml:space="preserve"> </w:t>
      </w:r>
      <w:r w:rsidR="00A85861">
        <w:rPr>
          <w:rFonts w:ascii="Times New Roman" w:hAnsi="Times New Roman"/>
        </w:rPr>
        <w:t>The catalysts were previously reduced in H</w:t>
      </w:r>
      <w:r w:rsidR="00A85861" w:rsidRPr="00A85861">
        <w:rPr>
          <w:rFonts w:ascii="Times New Roman" w:hAnsi="Times New Roman"/>
          <w:vertAlign w:val="subscript"/>
        </w:rPr>
        <w:t>2</w:t>
      </w:r>
      <w:r w:rsidR="00A85861">
        <w:rPr>
          <w:rFonts w:ascii="Times New Roman" w:hAnsi="Times New Roman"/>
        </w:rPr>
        <w:t xml:space="preserve"> (500 °C / 2h). </w:t>
      </w:r>
      <w:r w:rsidR="00836FB6" w:rsidRPr="00D66AE1">
        <w:rPr>
          <w:rFonts w:ascii="Times New Roman" w:hAnsi="Times New Roman"/>
        </w:rPr>
        <w:t xml:space="preserve">All reactions were conducted at </w:t>
      </w:r>
      <w:r w:rsidR="00D66AE1" w:rsidRPr="00D66AE1">
        <w:rPr>
          <w:rFonts w:ascii="Times New Roman" w:hAnsi="Times New Roman"/>
        </w:rPr>
        <w:t>150</w:t>
      </w:r>
      <w:r w:rsidR="00836FB6" w:rsidRPr="00D66AE1">
        <w:rPr>
          <w:rFonts w:ascii="Times New Roman" w:hAnsi="Times New Roman"/>
        </w:rPr>
        <w:t xml:space="preserve"> °C and </w:t>
      </w:r>
      <w:r w:rsidR="00D66AE1" w:rsidRPr="00D66AE1">
        <w:rPr>
          <w:rFonts w:ascii="Times New Roman" w:hAnsi="Times New Roman"/>
        </w:rPr>
        <w:t>30</w:t>
      </w:r>
      <w:r w:rsidR="00836FB6" w:rsidRPr="00D66AE1">
        <w:rPr>
          <w:rFonts w:ascii="Times New Roman" w:hAnsi="Times New Roman"/>
        </w:rPr>
        <w:t xml:space="preserve"> bar</w:t>
      </w:r>
      <w:r w:rsidR="00D66AE1" w:rsidRPr="00D66AE1">
        <w:rPr>
          <w:rFonts w:ascii="Times New Roman" w:hAnsi="Times New Roman"/>
        </w:rPr>
        <w:t xml:space="preserve"> H</w:t>
      </w:r>
      <w:r w:rsidR="00D66AE1" w:rsidRPr="00D66AE1">
        <w:rPr>
          <w:rFonts w:ascii="Times New Roman" w:hAnsi="Times New Roman"/>
          <w:vertAlign w:val="subscript"/>
        </w:rPr>
        <w:t>2</w:t>
      </w:r>
      <w:r w:rsidR="00836FB6" w:rsidRPr="00D66AE1">
        <w:rPr>
          <w:rFonts w:ascii="Times New Roman" w:hAnsi="Times New Roman"/>
        </w:rPr>
        <w:t xml:space="preserve">, using 5 </w:t>
      </w:r>
      <w:proofErr w:type="spellStart"/>
      <w:r w:rsidR="00836FB6" w:rsidRPr="00D66AE1">
        <w:rPr>
          <w:rFonts w:ascii="Times New Roman" w:hAnsi="Times New Roman"/>
        </w:rPr>
        <w:t>mL</w:t>
      </w:r>
      <w:proofErr w:type="spellEnd"/>
      <w:r w:rsidR="00836FB6" w:rsidRPr="00D66AE1">
        <w:rPr>
          <w:rFonts w:ascii="Times New Roman" w:hAnsi="Times New Roman"/>
        </w:rPr>
        <w:t xml:space="preserve"> of a </w:t>
      </w:r>
      <w:r w:rsidR="00D66AE1" w:rsidRPr="00D66AE1">
        <w:rPr>
          <w:rFonts w:ascii="Times New Roman" w:hAnsi="Times New Roman"/>
        </w:rPr>
        <w:t>100</w:t>
      </w:r>
      <w:r w:rsidR="002767F7">
        <w:rPr>
          <w:rFonts w:ascii="Times New Roman" w:hAnsi="Times New Roman"/>
        </w:rPr>
        <w:t xml:space="preserve"> </w:t>
      </w:r>
      <w:proofErr w:type="spellStart"/>
      <w:r w:rsidR="002767F7">
        <w:rPr>
          <w:rFonts w:ascii="Times New Roman" w:hAnsi="Times New Roman"/>
        </w:rPr>
        <w:t>mmol</w:t>
      </w:r>
      <w:proofErr w:type="spellEnd"/>
      <w:r w:rsidR="002767F7">
        <w:rPr>
          <w:rFonts w:ascii="Times New Roman" w:hAnsi="Times New Roman"/>
        </w:rPr>
        <w:t>/L</w:t>
      </w:r>
      <w:r w:rsidR="00836FB6" w:rsidRPr="00D66AE1">
        <w:rPr>
          <w:rFonts w:ascii="Times New Roman" w:hAnsi="Times New Roman"/>
        </w:rPr>
        <w:t xml:space="preserve"> </w:t>
      </w:r>
      <w:r w:rsidR="004E0EDD">
        <w:rPr>
          <w:rFonts w:ascii="Times New Roman" w:hAnsi="Times New Roman"/>
        </w:rPr>
        <w:t>furfural</w:t>
      </w:r>
      <w:r w:rsidR="00836FB6" w:rsidRPr="00D66AE1">
        <w:rPr>
          <w:rFonts w:ascii="Times New Roman" w:hAnsi="Times New Roman"/>
        </w:rPr>
        <w:t xml:space="preserve"> aqueous solution as reaction medium. After </w:t>
      </w:r>
      <w:r w:rsidR="00D66AE1" w:rsidRPr="00D66AE1">
        <w:rPr>
          <w:rFonts w:ascii="Times New Roman" w:hAnsi="Times New Roman"/>
        </w:rPr>
        <w:t>2</w:t>
      </w:r>
      <w:r w:rsidR="00836FB6" w:rsidRPr="00D66AE1">
        <w:rPr>
          <w:rFonts w:ascii="Times New Roman" w:hAnsi="Times New Roman"/>
        </w:rPr>
        <w:t xml:space="preserve"> h of</w:t>
      </w:r>
      <w:r w:rsidR="00836FB6">
        <w:rPr>
          <w:rFonts w:ascii="Times New Roman" w:hAnsi="Times New Roman"/>
        </w:rPr>
        <w:t xml:space="preserve"> reaction, the system was cooled down and the liquid reaction samples were analyzed by gas chromatography (CG).</w:t>
      </w:r>
    </w:p>
    <w:p w:rsidR="00EA4E1B" w:rsidRPr="00A433D6" w:rsidRDefault="00EA4E1B" w:rsidP="00EA4E1B">
      <w:pPr>
        <w:pStyle w:val="Ttulo2"/>
        <w:rPr>
          <w:rFonts w:ascii="Helvetica" w:hAnsi="Helvetica" w:cs="Helvetica"/>
          <w:sz w:val="24"/>
          <w:szCs w:val="24"/>
          <w:lang w:val="en-US"/>
        </w:rPr>
      </w:pPr>
      <w:r w:rsidRPr="00A433D6">
        <w:rPr>
          <w:rFonts w:ascii="Helvetica" w:hAnsi="Helvetica" w:cs="Helvetica"/>
          <w:sz w:val="24"/>
          <w:szCs w:val="24"/>
          <w:lang w:val="en-US"/>
        </w:rPr>
        <w:t>Result</w:t>
      </w:r>
      <w:r w:rsidR="00450A9A" w:rsidRPr="00A433D6">
        <w:rPr>
          <w:rFonts w:ascii="Helvetica" w:hAnsi="Helvetica" w:cs="Helvetica"/>
          <w:sz w:val="24"/>
          <w:szCs w:val="24"/>
          <w:lang w:val="en-US"/>
        </w:rPr>
        <w:t>s</w:t>
      </w:r>
      <w:r w:rsidRPr="00A433D6"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450A9A" w:rsidRPr="00A433D6">
        <w:rPr>
          <w:rFonts w:ascii="Helvetica" w:hAnsi="Helvetica" w:cs="Helvetica"/>
          <w:sz w:val="24"/>
          <w:szCs w:val="24"/>
          <w:lang w:val="en-US"/>
        </w:rPr>
        <w:t>and</w:t>
      </w:r>
      <w:r w:rsidRPr="00A433D6">
        <w:rPr>
          <w:rFonts w:ascii="Helvetica" w:hAnsi="Helvetica" w:cs="Helvetica"/>
          <w:sz w:val="24"/>
          <w:szCs w:val="24"/>
          <w:lang w:val="en-US"/>
        </w:rPr>
        <w:t xml:space="preserve"> Discuss</w:t>
      </w:r>
      <w:r w:rsidR="00450A9A" w:rsidRPr="00A433D6">
        <w:rPr>
          <w:rFonts w:ascii="Helvetica" w:hAnsi="Helvetica" w:cs="Helvetica"/>
          <w:sz w:val="24"/>
          <w:szCs w:val="24"/>
          <w:lang w:val="en-US"/>
        </w:rPr>
        <w:t>ion</w:t>
      </w:r>
    </w:p>
    <w:p w:rsidR="00AA562E" w:rsidRDefault="00A433D6" w:rsidP="00EA4E1B">
      <w:pPr>
        <w:pStyle w:val="TAMainText"/>
        <w:ind w:firstLine="187"/>
        <w:rPr>
          <w:rFonts w:ascii="Times New Roman" w:hAnsi="Times New Roman"/>
        </w:rPr>
      </w:pPr>
      <w:proofErr w:type="spellStart"/>
      <w:r w:rsidRPr="00A433D6">
        <w:rPr>
          <w:rFonts w:ascii="Times New Roman" w:hAnsi="Times New Roman"/>
        </w:rPr>
        <w:t>NiNP</w:t>
      </w:r>
      <w:proofErr w:type="spellEnd"/>
      <w:r w:rsidRPr="00A433D6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thermograms</w:t>
      </w:r>
      <w:proofErr w:type="spellEnd"/>
      <w:r>
        <w:rPr>
          <w:rFonts w:ascii="Times New Roman" w:hAnsi="Times New Roman"/>
        </w:rPr>
        <w:t xml:space="preserve"> presented no mass loss, indicating no presence of PVP. T</w:t>
      </w:r>
      <w:r w:rsidR="00863F2D">
        <w:rPr>
          <w:rFonts w:ascii="Times New Roman" w:hAnsi="Times New Roman"/>
        </w:rPr>
        <w:t>herefore,</w:t>
      </w:r>
      <w:r>
        <w:rPr>
          <w:rFonts w:ascii="Times New Roman" w:hAnsi="Times New Roman"/>
        </w:rPr>
        <w:t xml:space="preserve"> ethanol washing used in both procedures was effective to remove</w:t>
      </w:r>
      <w:r w:rsidR="00863F2D">
        <w:rPr>
          <w:rFonts w:ascii="Times New Roman" w:hAnsi="Times New Roman"/>
        </w:rPr>
        <w:t xml:space="preserve"> </w:t>
      </w:r>
      <w:r w:rsidR="00492593">
        <w:rPr>
          <w:rFonts w:ascii="Times New Roman" w:hAnsi="Times New Roman"/>
        </w:rPr>
        <w:t>it</w:t>
      </w:r>
      <w:r>
        <w:rPr>
          <w:rFonts w:ascii="Times New Roman" w:hAnsi="Times New Roman"/>
        </w:rPr>
        <w:t xml:space="preserve">. </w:t>
      </w:r>
      <w:r w:rsidR="00863F2D">
        <w:rPr>
          <w:rFonts w:ascii="Times New Roman" w:hAnsi="Times New Roman"/>
        </w:rPr>
        <w:t xml:space="preserve">Moreover, the relative mass of all samples raised </w:t>
      </w:r>
      <w:r w:rsidR="00863F2D" w:rsidRPr="00863F2D">
        <w:rPr>
          <w:rFonts w:ascii="Times New Roman" w:hAnsi="Times New Roman"/>
          <w:i/>
        </w:rPr>
        <w:t>ca.</w:t>
      </w:r>
      <w:r w:rsidR="00863F2D">
        <w:rPr>
          <w:rFonts w:ascii="Times New Roman" w:hAnsi="Times New Roman"/>
        </w:rPr>
        <w:t xml:space="preserve"> 24.5</w:t>
      </w:r>
      <w:r w:rsidR="004A084B">
        <w:rPr>
          <w:rFonts w:ascii="Times New Roman" w:hAnsi="Times New Roman"/>
        </w:rPr>
        <w:t xml:space="preserve"> </w:t>
      </w:r>
      <w:r w:rsidR="00863F2D">
        <w:rPr>
          <w:rFonts w:ascii="Times New Roman" w:hAnsi="Times New Roman"/>
        </w:rPr>
        <w:t>%</w:t>
      </w:r>
      <w:r w:rsidR="00C82F58">
        <w:rPr>
          <w:rFonts w:ascii="Times New Roman" w:hAnsi="Times New Roman"/>
        </w:rPr>
        <w:t xml:space="preserve">, with mass derivative minima located </w:t>
      </w:r>
      <w:r w:rsidR="002C4905">
        <w:rPr>
          <w:rFonts w:ascii="Times New Roman" w:hAnsi="Times New Roman"/>
        </w:rPr>
        <w:t>between 380-415 °C. Considering the theoretical relative mass gain from Ni</w:t>
      </w:r>
      <w:r w:rsidR="002C4905" w:rsidRPr="002C4905">
        <w:rPr>
          <w:rFonts w:ascii="Times New Roman" w:hAnsi="Times New Roman"/>
          <w:vertAlign w:val="superscript"/>
        </w:rPr>
        <w:t>0</w:t>
      </w:r>
      <w:r w:rsidR="002C4905">
        <w:rPr>
          <w:rFonts w:ascii="Times New Roman" w:hAnsi="Times New Roman"/>
        </w:rPr>
        <w:t xml:space="preserve"> oxidation to </w:t>
      </w:r>
      <w:proofErr w:type="spellStart"/>
      <w:r w:rsidR="002C4905">
        <w:rPr>
          <w:rFonts w:ascii="Times New Roman" w:hAnsi="Times New Roman"/>
        </w:rPr>
        <w:t>NiO</w:t>
      </w:r>
      <w:proofErr w:type="spellEnd"/>
      <w:r w:rsidR="002C4905">
        <w:rPr>
          <w:rFonts w:ascii="Times New Roman" w:hAnsi="Times New Roman"/>
        </w:rPr>
        <w:t xml:space="preserve"> </w:t>
      </w:r>
      <w:r w:rsidR="00492593">
        <w:rPr>
          <w:rFonts w:ascii="Times New Roman" w:hAnsi="Times New Roman"/>
        </w:rPr>
        <w:t>(</w:t>
      </w:r>
      <w:r w:rsidR="002C4905">
        <w:rPr>
          <w:rFonts w:ascii="Times New Roman" w:hAnsi="Times New Roman"/>
        </w:rPr>
        <w:t>27.3</w:t>
      </w:r>
      <w:r w:rsidR="004A084B">
        <w:rPr>
          <w:rFonts w:ascii="Times New Roman" w:hAnsi="Times New Roman"/>
        </w:rPr>
        <w:t xml:space="preserve"> </w:t>
      </w:r>
      <w:r w:rsidR="002C4905">
        <w:rPr>
          <w:rFonts w:ascii="Times New Roman" w:hAnsi="Times New Roman"/>
        </w:rPr>
        <w:t>%</w:t>
      </w:r>
      <w:r w:rsidR="00492593">
        <w:rPr>
          <w:rFonts w:ascii="Times New Roman" w:hAnsi="Times New Roman"/>
        </w:rPr>
        <w:t>)</w:t>
      </w:r>
      <w:r w:rsidR="002C4905">
        <w:rPr>
          <w:rFonts w:ascii="Times New Roman" w:hAnsi="Times New Roman"/>
        </w:rPr>
        <w:t xml:space="preserve">, this result </w:t>
      </w:r>
      <w:r w:rsidR="00492593">
        <w:rPr>
          <w:rFonts w:ascii="Times New Roman" w:hAnsi="Times New Roman"/>
        </w:rPr>
        <w:t>indicate</w:t>
      </w:r>
      <w:r w:rsidR="00714C01">
        <w:rPr>
          <w:rFonts w:ascii="Times New Roman" w:hAnsi="Times New Roman"/>
        </w:rPr>
        <w:t>s</w:t>
      </w:r>
      <w:r w:rsidR="00492593">
        <w:rPr>
          <w:rFonts w:ascii="Times New Roman" w:hAnsi="Times New Roman"/>
        </w:rPr>
        <w:t xml:space="preserve"> that </w:t>
      </w:r>
      <w:proofErr w:type="spellStart"/>
      <w:r w:rsidR="00492593">
        <w:rPr>
          <w:rFonts w:ascii="Times New Roman" w:hAnsi="Times New Roman"/>
        </w:rPr>
        <w:t>NiNP</w:t>
      </w:r>
      <w:proofErr w:type="spellEnd"/>
      <w:r w:rsidR="00492593">
        <w:rPr>
          <w:rFonts w:ascii="Times New Roman" w:hAnsi="Times New Roman"/>
        </w:rPr>
        <w:t xml:space="preserve"> are</w:t>
      </w:r>
      <w:r w:rsidR="002C4905">
        <w:rPr>
          <w:rFonts w:ascii="Times New Roman" w:hAnsi="Times New Roman"/>
        </w:rPr>
        <w:t xml:space="preserve"> basically composed of Ni</w:t>
      </w:r>
      <w:r w:rsidR="002C4905" w:rsidRPr="002C4905">
        <w:rPr>
          <w:rFonts w:ascii="Times New Roman" w:hAnsi="Times New Roman"/>
          <w:vertAlign w:val="superscript"/>
        </w:rPr>
        <w:t>0</w:t>
      </w:r>
      <w:r w:rsidR="002C4905">
        <w:rPr>
          <w:rFonts w:ascii="Times New Roman" w:hAnsi="Times New Roman"/>
        </w:rPr>
        <w:t xml:space="preserve"> particles. This is in accordance with the magnetic nature of the samples.</w:t>
      </w:r>
    </w:p>
    <w:p w:rsidR="002C4905" w:rsidRDefault="002C4905" w:rsidP="00EA4E1B">
      <w:pPr>
        <w:pStyle w:val="TAMainText"/>
        <w:ind w:firstLine="18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STEM images indicated </w:t>
      </w:r>
      <w:r w:rsidR="00C26381">
        <w:rPr>
          <w:rFonts w:ascii="Times New Roman" w:hAnsi="Times New Roman"/>
        </w:rPr>
        <w:t xml:space="preserve">that both methods are reproductive in terms of particle size distribution and morphology. However, </w:t>
      </w:r>
      <w:r>
        <w:rPr>
          <w:rFonts w:ascii="Times New Roman" w:hAnsi="Times New Roman"/>
        </w:rPr>
        <w:t xml:space="preserve">some differences </w:t>
      </w:r>
      <w:r w:rsidR="00C26381">
        <w:rPr>
          <w:rFonts w:ascii="Times New Roman" w:hAnsi="Times New Roman"/>
        </w:rPr>
        <w:t>were observed from one methodology to the other</w:t>
      </w:r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NiNP</w:t>
      </w:r>
      <w:proofErr w:type="spellEnd"/>
      <w:r>
        <w:rPr>
          <w:rFonts w:ascii="Times New Roman" w:hAnsi="Times New Roman"/>
        </w:rPr>
        <w:t xml:space="preserve"> synthesized in N</w:t>
      </w:r>
      <w:r w:rsidRPr="002C4905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 atmosphere presented some spherical particles, but also others with geometric morphologies (tetragonal and octahedral). </w:t>
      </w:r>
      <w:proofErr w:type="spellStart"/>
      <w:r>
        <w:rPr>
          <w:rFonts w:ascii="Times New Roman" w:hAnsi="Times New Roman"/>
        </w:rPr>
        <w:t>N</w:t>
      </w:r>
      <w:r w:rsidR="00C26381">
        <w:rPr>
          <w:rFonts w:ascii="Times New Roman" w:hAnsi="Times New Roman"/>
        </w:rPr>
        <w:t>iNP</w:t>
      </w:r>
      <w:proofErr w:type="spellEnd"/>
      <w:r w:rsidR="00C26381">
        <w:rPr>
          <w:rFonts w:ascii="Times New Roman" w:hAnsi="Times New Roman"/>
        </w:rPr>
        <w:t xml:space="preserve"> obtained using NaBH</w:t>
      </w:r>
      <w:r w:rsidR="00C26381" w:rsidRPr="00C26381">
        <w:rPr>
          <w:rFonts w:ascii="Times New Roman" w:hAnsi="Times New Roman"/>
          <w:vertAlign w:val="subscript"/>
        </w:rPr>
        <w:t>4</w:t>
      </w:r>
      <w:r w:rsidR="00C26381">
        <w:rPr>
          <w:rFonts w:ascii="Times New Roman" w:hAnsi="Times New Roman"/>
        </w:rPr>
        <w:t xml:space="preserve"> </w:t>
      </w:r>
      <w:r w:rsidR="00492593">
        <w:rPr>
          <w:rFonts w:ascii="Times New Roman" w:hAnsi="Times New Roman"/>
        </w:rPr>
        <w:t>were</w:t>
      </w:r>
      <w:r w:rsidR="00C26381">
        <w:rPr>
          <w:rFonts w:ascii="Times New Roman" w:hAnsi="Times New Roman"/>
        </w:rPr>
        <w:t xml:space="preserve"> only spherical. Moreover, </w:t>
      </w:r>
      <w:proofErr w:type="spellStart"/>
      <w:r w:rsidR="00D427E2">
        <w:rPr>
          <w:rFonts w:ascii="Times New Roman" w:hAnsi="Times New Roman"/>
        </w:rPr>
        <w:t>NiNP</w:t>
      </w:r>
      <w:proofErr w:type="spellEnd"/>
      <w:r w:rsidR="00D427E2">
        <w:rPr>
          <w:rFonts w:ascii="Times New Roman" w:hAnsi="Times New Roman"/>
        </w:rPr>
        <w:t xml:space="preserve"> </w:t>
      </w:r>
      <w:r w:rsidR="00492593">
        <w:rPr>
          <w:rFonts w:ascii="Times New Roman" w:hAnsi="Times New Roman"/>
        </w:rPr>
        <w:t xml:space="preserve">particle size </w:t>
      </w:r>
      <w:r w:rsidR="00D427E2">
        <w:rPr>
          <w:rFonts w:ascii="Times New Roman" w:hAnsi="Times New Roman"/>
        </w:rPr>
        <w:t>from N</w:t>
      </w:r>
      <w:r w:rsidR="00D427E2" w:rsidRPr="00D427E2">
        <w:rPr>
          <w:rFonts w:ascii="Times New Roman" w:hAnsi="Times New Roman"/>
          <w:vertAlign w:val="subscript"/>
        </w:rPr>
        <w:t>2</w:t>
      </w:r>
      <w:r w:rsidR="00D427E2">
        <w:rPr>
          <w:rFonts w:ascii="Times New Roman" w:hAnsi="Times New Roman"/>
        </w:rPr>
        <w:t xml:space="preserve"> atmosphere synthesis </w:t>
      </w:r>
      <w:r w:rsidR="00D427E2" w:rsidRPr="00D66AE1">
        <w:rPr>
          <w:rFonts w:ascii="Times New Roman" w:hAnsi="Times New Roman"/>
        </w:rPr>
        <w:t>(61 nm)</w:t>
      </w:r>
      <w:r w:rsidR="00D427E2">
        <w:rPr>
          <w:rFonts w:ascii="Times New Roman" w:hAnsi="Times New Roman"/>
        </w:rPr>
        <w:t xml:space="preserve"> w</w:t>
      </w:r>
      <w:r w:rsidR="00714C01">
        <w:rPr>
          <w:rFonts w:ascii="Times New Roman" w:hAnsi="Times New Roman"/>
        </w:rPr>
        <w:t>as</w:t>
      </w:r>
      <w:r w:rsidR="00D427E2">
        <w:rPr>
          <w:rFonts w:ascii="Times New Roman" w:hAnsi="Times New Roman"/>
        </w:rPr>
        <w:t xml:space="preserve"> smaller than </w:t>
      </w:r>
      <w:r w:rsidR="00714C01">
        <w:rPr>
          <w:rFonts w:ascii="Times New Roman" w:hAnsi="Times New Roman"/>
        </w:rPr>
        <w:t>the one</w:t>
      </w:r>
      <w:r w:rsidR="00D427E2">
        <w:rPr>
          <w:rFonts w:ascii="Times New Roman" w:hAnsi="Times New Roman"/>
        </w:rPr>
        <w:t xml:space="preserve"> from NaBH</w:t>
      </w:r>
      <w:r w:rsidR="00D427E2" w:rsidRPr="00D427E2">
        <w:rPr>
          <w:rFonts w:ascii="Times New Roman" w:hAnsi="Times New Roman"/>
          <w:vertAlign w:val="subscript"/>
        </w:rPr>
        <w:t>4</w:t>
      </w:r>
      <w:r w:rsidR="00D427E2">
        <w:rPr>
          <w:rFonts w:ascii="Times New Roman" w:hAnsi="Times New Roman"/>
        </w:rPr>
        <w:t xml:space="preserve"> </w:t>
      </w:r>
      <w:r w:rsidR="00D427E2" w:rsidRPr="00D66AE1">
        <w:rPr>
          <w:rFonts w:ascii="Times New Roman" w:hAnsi="Times New Roman"/>
        </w:rPr>
        <w:t>(127 nm).</w:t>
      </w:r>
      <w:r w:rsidR="00C26381">
        <w:rPr>
          <w:rFonts w:ascii="Times New Roman" w:hAnsi="Times New Roman"/>
        </w:rPr>
        <w:t xml:space="preserve"> </w:t>
      </w:r>
      <w:r w:rsidR="00492593">
        <w:rPr>
          <w:rFonts w:ascii="Times New Roman" w:hAnsi="Times New Roman"/>
        </w:rPr>
        <w:t>Therefore, the</w:t>
      </w:r>
      <w:r w:rsidR="00D427E2">
        <w:rPr>
          <w:rFonts w:ascii="Times New Roman" w:hAnsi="Times New Roman"/>
        </w:rPr>
        <w:t xml:space="preserve"> former were selected to be encapsulated.</w:t>
      </w:r>
    </w:p>
    <w:p w:rsidR="00AA562E" w:rsidRPr="004A084B" w:rsidRDefault="00D427E2" w:rsidP="00EA4E1B">
      <w:pPr>
        <w:pStyle w:val="TAMainText"/>
        <w:ind w:firstLine="187"/>
        <w:rPr>
          <w:rFonts w:ascii="Times New Roman" w:hAnsi="Times New Roman"/>
        </w:rPr>
      </w:pPr>
      <w:r>
        <w:rPr>
          <w:rFonts w:ascii="Times New Roman" w:hAnsi="Times New Roman"/>
        </w:rPr>
        <w:t>Ni@SiO</w:t>
      </w:r>
      <w:r w:rsidRPr="00D427E2">
        <w:rPr>
          <w:rFonts w:ascii="Times New Roman" w:hAnsi="Times New Roman"/>
          <w:vertAlign w:val="subscript"/>
        </w:rPr>
        <w:t>2</w:t>
      </w:r>
      <w:r w:rsidR="00836FB6">
        <w:rPr>
          <w:rFonts w:ascii="Times New Roman" w:hAnsi="Times New Roman"/>
        </w:rPr>
        <w:t xml:space="preserve"> S</w:t>
      </w:r>
      <w:r w:rsidR="00492593">
        <w:rPr>
          <w:rFonts w:ascii="Times New Roman" w:hAnsi="Times New Roman"/>
        </w:rPr>
        <w:t>T</w:t>
      </w:r>
      <w:r w:rsidR="00F94F57">
        <w:rPr>
          <w:rFonts w:ascii="Times New Roman" w:hAnsi="Times New Roman"/>
        </w:rPr>
        <w:t xml:space="preserve">EM images confirmed that </w:t>
      </w:r>
      <w:proofErr w:type="spellStart"/>
      <w:r w:rsidR="00F94F57">
        <w:rPr>
          <w:rFonts w:ascii="Times New Roman" w:hAnsi="Times New Roman"/>
        </w:rPr>
        <w:t>NiNP</w:t>
      </w:r>
      <w:proofErr w:type="spellEnd"/>
      <w:r w:rsidR="00F94F57">
        <w:rPr>
          <w:rFonts w:ascii="Times New Roman" w:hAnsi="Times New Roman"/>
        </w:rPr>
        <w:t xml:space="preserve"> were encapsulated by SiO</w:t>
      </w:r>
      <w:r w:rsidR="00F94F57" w:rsidRPr="00F94F57">
        <w:rPr>
          <w:rFonts w:ascii="Times New Roman" w:hAnsi="Times New Roman"/>
          <w:vertAlign w:val="subscript"/>
        </w:rPr>
        <w:t>2</w:t>
      </w:r>
      <w:r w:rsidR="00F94F57">
        <w:rPr>
          <w:rFonts w:ascii="Times New Roman" w:hAnsi="Times New Roman"/>
        </w:rPr>
        <w:t xml:space="preserve">. Moreover, </w:t>
      </w:r>
      <w:r w:rsidR="00116CB4">
        <w:rPr>
          <w:rFonts w:ascii="Times New Roman" w:hAnsi="Times New Roman"/>
        </w:rPr>
        <w:t xml:space="preserve">a </w:t>
      </w:r>
      <w:r w:rsidR="00F94F57">
        <w:rPr>
          <w:rFonts w:ascii="Times New Roman" w:hAnsi="Times New Roman"/>
        </w:rPr>
        <w:t>mononuclear</w:t>
      </w:r>
      <w:r w:rsidR="00116CB4">
        <w:rPr>
          <w:rFonts w:ascii="Times New Roman" w:hAnsi="Times New Roman"/>
        </w:rPr>
        <w:t xml:space="preserve"> configuration was achieved (o</w:t>
      </w:r>
      <w:r w:rsidR="00F94F57">
        <w:rPr>
          <w:rFonts w:ascii="Times New Roman" w:hAnsi="Times New Roman"/>
        </w:rPr>
        <w:t xml:space="preserve">ne Ni particle </w:t>
      </w:r>
      <w:r w:rsidR="00116CB4">
        <w:rPr>
          <w:rFonts w:ascii="Times New Roman" w:hAnsi="Times New Roman"/>
        </w:rPr>
        <w:t>per</w:t>
      </w:r>
      <w:r w:rsidR="00F94F57">
        <w:rPr>
          <w:rFonts w:ascii="Times New Roman" w:hAnsi="Times New Roman"/>
        </w:rPr>
        <w:t xml:space="preserve"> SiO</w:t>
      </w:r>
      <w:r w:rsidR="00F94F57" w:rsidRPr="00F94F57">
        <w:rPr>
          <w:rFonts w:ascii="Times New Roman" w:hAnsi="Times New Roman"/>
          <w:vertAlign w:val="subscript"/>
        </w:rPr>
        <w:t>2</w:t>
      </w:r>
      <w:r w:rsidR="00F94F57">
        <w:rPr>
          <w:rFonts w:ascii="Times New Roman" w:hAnsi="Times New Roman"/>
        </w:rPr>
        <w:t xml:space="preserve"> shell</w:t>
      </w:r>
      <w:r w:rsidR="00116CB4">
        <w:rPr>
          <w:rFonts w:ascii="Times New Roman" w:hAnsi="Times New Roman"/>
        </w:rPr>
        <w:t>)</w:t>
      </w:r>
      <w:r w:rsidR="00F94F57">
        <w:rPr>
          <w:rFonts w:ascii="Times New Roman" w:hAnsi="Times New Roman"/>
        </w:rPr>
        <w:t xml:space="preserve">. </w:t>
      </w:r>
      <w:proofErr w:type="gramStart"/>
      <w:r w:rsidR="00F94F57" w:rsidRPr="004A084B">
        <w:rPr>
          <w:rFonts w:ascii="Times New Roman" w:hAnsi="Times New Roman"/>
        </w:rPr>
        <w:t>EDS</w:t>
      </w:r>
      <w:proofErr w:type="gramEnd"/>
      <w:r w:rsidR="00F94F57" w:rsidRPr="004A084B">
        <w:rPr>
          <w:rFonts w:ascii="Times New Roman" w:hAnsi="Times New Roman"/>
        </w:rPr>
        <w:t xml:space="preserve"> data indicated a high Ni content (</w:t>
      </w:r>
      <w:r w:rsidR="004A084B" w:rsidRPr="004A084B">
        <w:rPr>
          <w:rFonts w:ascii="Times New Roman" w:hAnsi="Times New Roman"/>
        </w:rPr>
        <w:t>84±4 % wt.</w:t>
      </w:r>
      <w:r w:rsidR="00F94F57" w:rsidRPr="004A084B">
        <w:rPr>
          <w:rFonts w:ascii="Times New Roman" w:hAnsi="Times New Roman"/>
        </w:rPr>
        <w:t>). Ni@SiO</w:t>
      </w:r>
      <w:r w:rsidR="00F94F57" w:rsidRPr="004A084B">
        <w:rPr>
          <w:rFonts w:ascii="Times New Roman" w:hAnsi="Times New Roman"/>
          <w:vertAlign w:val="subscript"/>
        </w:rPr>
        <w:t>2</w:t>
      </w:r>
      <w:r w:rsidR="00F94F57" w:rsidRPr="004A084B">
        <w:rPr>
          <w:rFonts w:ascii="Times New Roman" w:hAnsi="Times New Roman"/>
        </w:rPr>
        <w:t xml:space="preserve"> </w:t>
      </w:r>
      <w:proofErr w:type="spellStart"/>
      <w:r w:rsidR="00F94F57" w:rsidRPr="004A084B">
        <w:rPr>
          <w:rFonts w:ascii="Times New Roman" w:hAnsi="Times New Roman"/>
        </w:rPr>
        <w:t>thermogram</w:t>
      </w:r>
      <w:proofErr w:type="spellEnd"/>
      <w:r w:rsidR="00F94F57" w:rsidRPr="004A084B">
        <w:rPr>
          <w:rFonts w:ascii="Times New Roman" w:hAnsi="Times New Roman"/>
        </w:rPr>
        <w:t xml:space="preserve"> presented a relative mass gain of </w:t>
      </w:r>
      <w:r w:rsidR="004A084B" w:rsidRPr="004A084B">
        <w:rPr>
          <w:rFonts w:ascii="Times New Roman" w:hAnsi="Times New Roman"/>
        </w:rPr>
        <w:t xml:space="preserve">19.2 %, indicating that </w:t>
      </w:r>
      <w:r w:rsidR="004A084B">
        <w:rPr>
          <w:rFonts w:ascii="Times New Roman" w:hAnsi="Times New Roman"/>
        </w:rPr>
        <w:t>there was Ni</w:t>
      </w:r>
      <w:r w:rsidR="00116CB4" w:rsidRPr="00116CB4">
        <w:rPr>
          <w:rFonts w:ascii="Times New Roman" w:hAnsi="Times New Roman"/>
          <w:vertAlign w:val="superscript"/>
        </w:rPr>
        <w:t>0</w:t>
      </w:r>
      <w:r w:rsidR="004A084B">
        <w:rPr>
          <w:rFonts w:ascii="Times New Roman" w:hAnsi="Times New Roman"/>
        </w:rPr>
        <w:t xml:space="preserve"> after encapsulation. </w:t>
      </w:r>
      <w:r w:rsidR="00C82F58">
        <w:rPr>
          <w:rFonts w:ascii="Times New Roman" w:hAnsi="Times New Roman"/>
        </w:rPr>
        <w:t xml:space="preserve">Considering Ni content determined by EDS and assuming all Ni is </w:t>
      </w:r>
      <w:r w:rsidR="00116CB4">
        <w:rPr>
          <w:rFonts w:ascii="Times New Roman" w:hAnsi="Times New Roman"/>
        </w:rPr>
        <w:t>Ni</w:t>
      </w:r>
      <w:r w:rsidR="00116CB4" w:rsidRPr="00116CB4">
        <w:rPr>
          <w:rFonts w:ascii="Times New Roman" w:hAnsi="Times New Roman"/>
          <w:vertAlign w:val="superscript"/>
        </w:rPr>
        <w:t>0</w:t>
      </w:r>
      <w:r w:rsidR="00C82F58">
        <w:rPr>
          <w:rFonts w:ascii="Times New Roman" w:hAnsi="Times New Roman"/>
        </w:rPr>
        <w:t xml:space="preserve">, a mass increase of 22.9 % would be expected. Therefore, even after encapsulation, </w:t>
      </w:r>
      <w:proofErr w:type="spellStart"/>
      <w:r w:rsidR="00C82F58">
        <w:rPr>
          <w:rFonts w:ascii="Times New Roman" w:hAnsi="Times New Roman"/>
        </w:rPr>
        <w:t>NiNP</w:t>
      </w:r>
      <w:proofErr w:type="spellEnd"/>
      <w:r w:rsidR="00C82F58">
        <w:rPr>
          <w:rFonts w:ascii="Times New Roman" w:hAnsi="Times New Roman"/>
        </w:rPr>
        <w:t xml:space="preserve"> are basically Ni</w:t>
      </w:r>
      <w:r w:rsidR="00C82F58" w:rsidRPr="00C82F58">
        <w:rPr>
          <w:rFonts w:ascii="Times New Roman" w:hAnsi="Times New Roman"/>
          <w:vertAlign w:val="superscript"/>
        </w:rPr>
        <w:t>0</w:t>
      </w:r>
      <w:r w:rsidR="00C82F58">
        <w:rPr>
          <w:rFonts w:ascii="Times New Roman" w:hAnsi="Times New Roman"/>
        </w:rPr>
        <w:t>. Moreover, the mass derivative minimum of this transformation occurred at 518 °C. The increase of more than 100 °C in Ni oxidation temperature is an indicative that SiO</w:t>
      </w:r>
      <w:r w:rsidR="00C82F58" w:rsidRPr="00C82F58">
        <w:rPr>
          <w:rFonts w:ascii="Times New Roman" w:hAnsi="Times New Roman"/>
          <w:vertAlign w:val="subscript"/>
        </w:rPr>
        <w:t>2</w:t>
      </w:r>
      <w:r w:rsidR="00C82F58">
        <w:rPr>
          <w:rFonts w:ascii="Times New Roman" w:hAnsi="Times New Roman"/>
        </w:rPr>
        <w:t xml:space="preserve"> shell increased </w:t>
      </w:r>
      <w:proofErr w:type="spellStart"/>
      <w:r w:rsidR="00C82F58">
        <w:rPr>
          <w:rFonts w:ascii="Times New Roman" w:hAnsi="Times New Roman"/>
        </w:rPr>
        <w:t>Ni</w:t>
      </w:r>
      <w:r w:rsidR="00116CB4">
        <w:rPr>
          <w:rFonts w:ascii="Times New Roman" w:hAnsi="Times New Roman"/>
        </w:rPr>
        <w:t>NP</w:t>
      </w:r>
      <w:proofErr w:type="spellEnd"/>
      <w:r w:rsidR="00C82F58">
        <w:rPr>
          <w:rFonts w:ascii="Times New Roman" w:hAnsi="Times New Roman"/>
        </w:rPr>
        <w:t xml:space="preserve"> resistance to oxidation. </w:t>
      </w:r>
    </w:p>
    <w:p w:rsidR="00EA4E1B" w:rsidRDefault="00A37E5B" w:rsidP="00F502F3">
      <w:pPr>
        <w:pStyle w:val="TAMainText"/>
        <w:ind w:firstLine="18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Aqueous phase f</w:t>
      </w:r>
      <w:r w:rsidR="00116CB4" w:rsidRPr="00116CB4">
        <w:rPr>
          <w:rFonts w:ascii="Times New Roman" w:hAnsi="Times New Roman"/>
        </w:rPr>
        <w:t>urfural hydrogenation data are presented in Table 1</w:t>
      </w:r>
      <w:r w:rsidR="002964AA" w:rsidRPr="00116CB4">
        <w:rPr>
          <w:rFonts w:ascii="Times New Roman" w:hAnsi="Times New Roman"/>
        </w:rPr>
        <w:t>. Once Ni loadings were different on Ni@SiO</w:t>
      </w:r>
      <w:r w:rsidR="002964AA" w:rsidRPr="00116CB4">
        <w:rPr>
          <w:rFonts w:ascii="Times New Roman" w:hAnsi="Times New Roman"/>
          <w:vertAlign w:val="subscript"/>
        </w:rPr>
        <w:t>2</w:t>
      </w:r>
      <w:r w:rsidR="002964AA" w:rsidRPr="00116CB4">
        <w:rPr>
          <w:rFonts w:ascii="Times New Roman" w:hAnsi="Times New Roman"/>
        </w:rPr>
        <w:t xml:space="preserve"> and Ni/SiO</w:t>
      </w:r>
      <w:r w:rsidR="002964AA" w:rsidRPr="00116CB4">
        <w:rPr>
          <w:rFonts w:ascii="Times New Roman" w:hAnsi="Times New Roman"/>
          <w:vertAlign w:val="subscript"/>
        </w:rPr>
        <w:t>2</w:t>
      </w:r>
      <w:r w:rsidR="002964AA" w:rsidRPr="00116CB4">
        <w:rPr>
          <w:rFonts w:ascii="Times New Roman" w:hAnsi="Times New Roman"/>
        </w:rPr>
        <w:t xml:space="preserve"> (84 and 10 % wt., respectively), two tests were performed with Ni@SiO</w:t>
      </w:r>
      <w:r w:rsidR="002964AA" w:rsidRPr="00116CB4">
        <w:rPr>
          <w:rFonts w:ascii="Times New Roman" w:hAnsi="Times New Roman"/>
          <w:vertAlign w:val="subscript"/>
        </w:rPr>
        <w:t>2</w:t>
      </w:r>
      <w:r w:rsidR="002964AA" w:rsidRPr="00116CB4">
        <w:rPr>
          <w:rFonts w:ascii="Times New Roman" w:hAnsi="Times New Roman"/>
        </w:rPr>
        <w:t>: one with the same catalyst</w:t>
      </w:r>
      <w:r w:rsidR="00F7439A" w:rsidRPr="00116CB4">
        <w:rPr>
          <w:rFonts w:ascii="Times New Roman" w:hAnsi="Times New Roman"/>
        </w:rPr>
        <w:t xml:space="preserve"> mass</w:t>
      </w:r>
      <w:r w:rsidR="002964AA" w:rsidRPr="00116CB4">
        <w:rPr>
          <w:rFonts w:ascii="Times New Roman" w:hAnsi="Times New Roman"/>
        </w:rPr>
        <w:t xml:space="preserve"> </w:t>
      </w:r>
      <w:r w:rsidR="004E0EDD" w:rsidRPr="00116CB4">
        <w:rPr>
          <w:rFonts w:ascii="Times New Roman" w:hAnsi="Times New Roman"/>
        </w:rPr>
        <w:t>of Ni</w:t>
      </w:r>
      <w:r w:rsidR="004E0EDD">
        <w:rPr>
          <w:rFonts w:ascii="Times New Roman" w:hAnsi="Times New Roman"/>
        </w:rPr>
        <w:t>/SiO</w:t>
      </w:r>
      <w:r w:rsidR="004E0EDD" w:rsidRPr="004E0EDD">
        <w:rPr>
          <w:rFonts w:ascii="Times New Roman" w:hAnsi="Times New Roman"/>
          <w:vertAlign w:val="subscript"/>
        </w:rPr>
        <w:t>2</w:t>
      </w:r>
      <w:r w:rsidR="004E0EDD">
        <w:rPr>
          <w:rFonts w:ascii="Times New Roman" w:hAnsi="Times New Roman"/>
        </w:rPr>
        <w:t xml:space="preserve"> test and other with the same Ni mass of Ni/SiO</w:t>
      </w:r>
      <w:r w:rsidR="004E0EDD" w:rsidRPr="00A37E5B">
        <w:rPr>
          <w:rFonts w:ascii="Times New Roman" w:hAnsi="Times New Roman"/>
          <w:vertAlign w:val="subscript"/>
        </w:rPr>
        <w:t>2</w:t>
      </w:r>
      <w:r w:rsidR="004E0EDD">
        <w:rPr>
          <w:rFonts w:ascii="Times New Roman" w:hAnsi="Times New Roman"/>
        </w:rPr>
        <w:t xml:space="preserve"> test. As can be seen in Table 1, Ni-SiO</w:t>
      </w:r>
      <w:r w:rsidR="004E0EDD" w:rsidRPr="004E0EDD">
        <w:rPr>
          <w:rFonts w:ascii="Times New Roman" w:hAnsi="Times New Roman"/>
          <w:vertAlign w:val="subscript"/>
        </w:rPr>
        <w:t>2</w:t>
      </w:r>
      <w:r w:rsidR="004E0EDD">
        <w:rPr>
          <w:rFonts w:ascii="Times New Roman" w:hAnsi="Times New Roman"/>
        </w:rPr>
        <w:t xml:space="preserve"> catalysts were active for furfural conversion in both supported and encapsulated architectures. However, Ni@SiO</w:t>
      </w:r>
      <w:r w:rsidR="004E0EDD" w:rsidRPr="004E0EDD">
        <w:rPr>
          <w:rFonts w:ascii="Times New Roman" w:hAnsi="Times New Roman"/>
          <w:vertAlign w:val="subscript"/>
        </w:rPr>
        <w:t>2</w:t>
      </w:r>
      <w:r w:rsidR="004E0EDD">
        <w:rPr>
          <w:rFonts w:ascii="Times New Roman" w:hAnsi="Times New Roman"/>
        </w:rPr>
        <w:t xml:space="preserve"> achieved lower furfural conversions than Ni/SiO</w:t>
      </w:r>
      <w:r w:rsidR="004E0EDD" w:rsidRPr="004E0EDD">
        <w:rPr>
          <w:rFonts w:ascii="Times New Roman" w:hAnsi="Times New Roman"/>
          <w:vertAlign w:val="subscript"/>
        </w:rPr>
        <w:t>2</w:t>
      </w:r>
      <w:r w:rsidR="004E0EDD">
        <w:rPr>
          <w:rFonts w:ascii="Times New Roman" w:hAnsi="Times New Roman"/>
        </w:rPr>
        <w:t xml:space="preserve"> in both tests. </w:t>
      </w:r>
      <w:r w:rsidR="00B3572C">
        <w:rPr>
          <w:rFonts w:ascii="Times New Roman" w:hAnsi="Times New Roman"/>
        </w:rPr>
        <w:t>One possible explanation to this fact is that furfural needs to diffuse through the SiO</w:t>
      </w:r>
      <w:r w:rsidR="00B3572C" w:rsidRPr="00B3572C">
        <w:rPr>
          <w:rFonts w:ascii="Times New Roman" w:hAnsi="Times New Roman"/>
          <w:vertAlign w:val="subscript"/>
        </w:rPr>
        <w:t>2</w:t>
      </w:r>
      <w:r w:rsidR="00B3572C">
        <w:rPr>
          <w:rFonts w:ascii="Times New Roman" w:hAnsi="Times New Roman"/>
        </w:rPr>
        <w:t xml:space="preserve"> shell to be hydrogenated by Ni. On the other hand, Ni particles are directly exposed to the reaction medi</w:t>
      </w:r>
      <w:r>
        <w:rPr>
          <w:rFonts w:ascii="Times New Roman" w:hAnsi="Times New Roman"/>
        </w:rPr>
        <w:t>um</w:t>
      </w:r>
      <w:r w:rsidR="00B3572C">
        <w:rPr>
          <w:rFonts w:ascii="Times New Roman" w:hAnsi="Times New Roman"/>
        </w:rPr>
        <w:t xml:space="preserve">, and consequently to furfural, in the supported catalyst. </w:t>
      </w:r>
      <w:r w:rsidR="00F502F3">
        <w:rPr>
          <w:rFonts w:ascii="Times New Roman" w:hAnsi="Times New Roman"/>
        </w:rPr>
        <w:t xml:space="preserve">Despite that, the tests with the same catalysts mass showed </w:t>
      </w:r>
      <w:r w:rsidR="00C30307">
        <w:rPr>
          <w:rFonts w:ascii="Times New Roman" w:hAnsi="Times New Roman"/>
        </w:rPr>
        <w:t xml:space="preserve">that </w:t>
      </w:r>
      <w:r w:rsidR="00F502F3">
        <w:rPr>
          <w:rFonts w:ascii="Times New Roman" w:hAnsi="Times New Roman"/>
        </w:rPr>
        <w:t>Ni@SiO</w:t>
      </w:r>
      <w:r w:rsidR="00F502F3" w:rsidRPr="00F502F3">
        <w:rPr>
          <w:rFonts w:ascii="Times New Roman" w:hAnsi="Times New Roman"/>
          <w:vertAlign w:val="subscript"/>
        </w:rPr>
        <w:t>2</w:t>
      </w:r>
      <w:r w:rsidR="00F502F3">
        <w:rPr>
          <w:rFonts w:ascii="Times New Roman" w:hAnsi="Times New Roman"/>
        </w:rPr>
        <w:t xml:space="preserve"> can reach levels of furfural conversion similar to those of Ni/SiO</w:t>
      </w:r>
      <w:r w:rsidR="00F502F3" w:rsidRPr="00F502F3">
        <w:rPr>
          <w:rFonts w:ascii="Times New Roman" w:hAnsi="Times New Roman"/>
          <w:vertAlign w:val="subscript"/>
        </w:rPr>
        <w:t>2</w:t>
      </w:r>
      <w:r w:rsidR="00F502F3">
        <w:rPr>
          <w:rFonts w:ascii="Times New Roman" w:hAnsi="Times New Roman"/>
        </w:rPr>
        <w:t xml:space="preserve">. In all performed tests, </w:t>
      </w:r>
      <w:proofErr w:type="spellStart"/>
      <w:r w:rsidR="00F502F3">
        <w:rPr>
          <w:rFonts w:ascii="Times New Roman" w:hAnsi="Times New Roman"/>
        </w:rPr>
        <w:t>furfuryl</w:t>
      </w:r>
      <w:proofErr w:type="spellEnd"/>
      <w:r w:rsidR="00F502F3">
        <w:rPr>
          <w:rFonts w:ascii="Times New Roman" w:hAnsi="Times New Roman"/>
        </w:rPr>
        <w:t xml:space="preserve"> alcohol and </w:t>
      </w:r>
      <w:proofErr w:type="spellStart"/>
      <w:r w:rsidR="00F502F3">
        <w:rPr>
          <w:rFonts w:ascii="Times New Roman" w:hAnsi="Times New Roman"/>
        </w:rPr>
        <w:t>cyclopentanone</w:t>
      </w:r>
      <w:proofErr w:type="spellEnd"/>
      <w:r w:rsidR="00F502F3">
        <w:rPr>
          <w:rFonts w:ascii="Times New Roman" w:hAnsi="Times New Roman"/>
        </w:rPr>
        <w:t xml:space="preserve"> appeared as main reaction products, indicating that the use of different catalysts architectures led to no relevant changes in selectivity.</w:t>
      </w:r>
    </w:p>
    <w:p w:rsidR="00F502F3" w:rsidRPr="00A433D6" w:rsidRDefault="00F502F3" w:rsidP="00F502F3">
      <w:pPr>
        <w:pStyle w:val="TAMainText"/>
        <w:ind w:firstLine="187"/>
      </w:pPr>
    </w:p>
    <w:p w:rsidR="00EA4E1B" w:rsidRPr="00A433D6" w:rsidRDefault="00EA4E1B" w:rsidP="00EA4E1B">
      <w:pPr>
        <w:pStyle w:val="VDTableTitle"/>
        <w:spacing w:after="120"/>
        <w:jc w:val="both"/>
        <w:rPr>
          <w:rFonts w:ascii="Times New Roman" w:hAnsi="Times New Roman"/>
        </w:rPr>
      </w:pPr>
      <w:proofErr w:type="gramStart"/>
      <w:r w:rsidRPr="00A433D6">
        <w:rPr>
          <w:rFonts w:ascii="Times New Roman" w:hAnsi="Times New Roman"/>
          <w:b/>
        </w:rPr>
        <w:t>Tab</w:t>
      </w:r>
      <w:r w:rsidR="003205C4">
        <w:rPr>
          <w:rFonts w:ascii="Times New Roman" w:hAnsi="Times New Roman"/>
          <w:b/>
        </w:rPr>
        <w:t>le</w:t>
      </w:r>
      <w:r w:rsidRPr="00A433D6">
        <w:rPr>
          <w:rFonts w:ascii="Times New Roman" w:hAnsi="Times New Roman"/>
          <w:b/>
        </w:rPr>
        <w:t xml:space="preserve"> 1.</w:t>
      </w:r>
      <w:proofErr w:type="gramEnd"/>
      <w:r w:rsidRPr="00A433D6">
        <w:rPr>
          <w:rFonts w:ascii="Times New Roman" w:hAnsi="Times New Roman"/>
        </w:rPr>
        <w:t xml:space="preserve"> </w:t>
      </w:r>
      <w:proofErr w:type="gramStart"/>
      <w:r w:rsidR="00714C01">
        <w:rPr>
          <w:rFonts w:ascii="Times New Roman" w:hAnsi="Times New Roman"/>
        </w:rPr>
        <w:t>Aqueous phase f</w:t>
      </w:r>
      <w:r w:rsidR="003205C4">
        <w:rPr>
          <w:rFonts w:ascii="Times New Roman" w:hAnsi="Times New Roman"/>
        </w:rPr>
        <w:t>urfural hydrogenation over Ni-SiO</w:t>
      </w:r>
      <w:r w:rsidR="003205C4" w:rsidRPr="003205C4">
        <w:rPr>
          <w:rFonts w:ascii="Times New Roman" w:hAnsi="Times New Roman"/>
          <w:vertAlign w:val="subscript"/>
        </w:rPr>
        <w:t>2</w:t>
      </w:r>
      <w:r w:rsidR="003205C4">
        <w:rPr>
          <w:rFonts w:ascii="Times New Roman" w:hAnsi="Times New Roman"/>
        </w:rPr>
        <w:t xml:space="preserve"> catalysts</w:t>
      </w:r>
      <w:r w:rsidRPr="00A433D6">
        <w:rPr>
          <w:rFonts w:ascii="Times New Roman" w:hAnsi="Times New Roman"/>
        </w:rPr>
        <w:t>.</w:t>
      </w:r>
      <w:proofErr w:type="gramEnd"/>
      <w:r w:rsidR="003205C4">
        <w:rPr>
          <w:rFonts w:ascii="Times New Roman" w:hAnsi="Times New Roman"/>
        </w:rPr>
        <w:t xml:space="preserve"> Reaction conditions: </w:t>
      </w:r>
      <w:r w:rsidR="00B31B2A">
        <w:rPr>
          <w:rFonts w:ascii="Times New Roman" w:hAnsi="Times New Roman"/>
        </w:rPr>
        <w:t>150 °C; 30 bar H</w:t>
      </w:r>
      <w:r w:rsidR="00B31B2A" w:rsidRPr="00B31B2A">
        <w:rPr>
          <w:rFonts w:ascii="Times New Roman" w:hAnsi="Times New Roman"/>
          <w:vertAlign w:val="subscript"/>
        </w:rPr>
        <w:t>2</w:t>
      </w:r>
      <w:r w:rsidR="00B31B2A">
        <w:rPr>
          <w:rFonts w:ascii="Times New Roman" w:hAnsi="Times New Roman"/>
        </w:rPr>
        <w:t xml:space="preserve"> (25 °C);</w:t>
      </w:r>
      <w:r w:rsidR="00714C01">
        <w:rPr>
          <w:rFonts w:ascii="Times New Roman" w:hAnsi="Times New Roman"/>
        </w:rPr>
        <w:t xml:space="preserve">           </w:t>
      </w:r>
      <w:r w:rsidR="00B31B2A">
        <w:rPr>
          <w:rFonts w:ascii="Times New Roman" w:hAnsi="Times New Roman"/>
        </w:rPr>
        <w:t xml:space="preserve"> 5 </w:t>
      </w:r>
      <w:proofErr w:type="spellStart"/>
      <w:r w:rsidR="00B31B2A">
        <w:rPr>
          <w:rFonts w:ascii="Times New Roman" w:hAnsi="Times New Roman"/>
        </w:rPr>
        <w:t>mL</w:t>
      </w:r>
      <w:proofErr w:type="spellEnd"/>
      <w:r w:rsidR="00B31B2A">
        <w:rPr>
          <w:rFonts w:ascii="Times New Roman" w:hAnsi="Times New Roman"/>
        </w:rPr>
        <w:t xml:space="preserve"> of a 100 </w:t>
      </w:r>
      <w:proofErr w:type="spellStart"/>
      <w:r w:rsidR="00B31B2A">
        <w:rPr>
          <w:rFonts w:ascii="Times New Roman" w:hAnsi="Times New Roman"/>
        </w:rPr>
        <w:t>mmol</w:t>
      </w:r>
      <w:proofErr w:type="spellEnd"/>
      <w:r w:rsidR="00B31B2A">
        <w:rPr>
          <w:rFonts w:ascii="Times New Roman" w:hAnsi="Times New Roman"/>
        </w:rPr>
        <w:t>/L furfural aqueous solution.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1134"/>
        <w:gridCol w:w="1134"/>
        <w:gridCol w:w="1332"/>
      </w:tblGrid>
      <w:tr w:rsidR="00EA4E1B" w:rsidRPr="00A433D6" w:rsidTr="00B31B2A">
        <w:tc>
          <w:tcPr>
            <w:tcW w:w="1204" w:type="dxa"/>
            <w:vAlign w:val="center"/>
          </w:tcPr>
          <w:p w:rsidR="00EA4E1B" w:rsidRPr="003205C4" w:rsidRDefault="003205C4" w:rsidP="00492593">
            <w:pPr>
              <w:pStyle w:val="TCTableBody"/>
              <w:spacing w:after="0"/>
              <w:jc w:val="center"/>
              <w:rPr>
                <w:b/>
                <w:bCs/>
              </w:rPr>
            </w:pPr>
            <w:r w:rsidRPr="003205C4">
              <w:rPr>
                <w:b/>
                <w:bCs/>
              </w:rPr>
              <w:t>Catalyst</w:t>
            </w:r>
          </w:p>
        </w:tc>
        <w:tc>
          <w:tcPr>
            <w:tcW w:w="1134" w:type="dxa"/>
            <w:vAlign w:val="center"/>
          </w:tcPr>
          <w:p w:rsidR="00EA4E1B" w:rsidRPr="003205C4" w:rsidRDefault="00B31B2A" w:rsidP="00492593">
            <w:pPr>
              <w:pStyle w:val="TCTableBody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Catalyst m</w:t>
            </w:r>
            <w:r w:rsidR="003205C4" w:rsidRPr="003205C4">
              <w:rPr>
                <w:b/>
                <w:bCs/>
              </w:rPr>
              <w:t>ass (mg)</w:t>
            </w:r>
          </w:p>
        </w:tc>
        <w:tc>
          <w:tcPr>
            <w:tcW w:w="1134" w:type="dxa"/>
            <w:vAlign w:val="center"/>
          </w:tcPr>
          <w:p w:rsidR="00EA4E1B" w:rsidRPr="003205C4" w:rsidRDefault="00B31B2A" w:rsidP="00492593">
            <w:pPr>
              <w:pStyle w:val="TCTableBody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 m</w:t>
            </w:r>
            <w:r w:rsidR="003205C4" w:rsidRPr="003205C4">
              <w:rPr>
                <w:b/>
                <w:bCs/>
              </w:rPr>
              <w:t>ass (mg)</w:t>
            </w:r>
          </w:p>
        </w:tc>
        <w:tc>
          <w:tcPr>
            <w:tcW w:w="1332" w:type="dxa"/>
            <w:vAlign w:val="center"/>
          </w:tcPr>
          <w:p w:rsidR="00EA4E1B" w:rsidRPr="003205C4" w:rsidRDefault="003205C4" w:rsidP="00492593">
            <w:pPr>
              <w:pStyle w:val="TCTableBody"/>
              <w:spacing w:after="0"/>
              <w:jc w:val="center"/>
              <w:rPr>
                <w:b/>
                <w:bCs/>
              </w:rPr>
            </w:pPr>
            <w:r w:rsidRPr="003205C4">
              <w:rPr>
                <w:b/>
                <w:bCs/>
              </w:rPr>
              <w:t>Furfural conversion (%)</w:t>
            </w:r>
          </w:p>
        </w:tc>
      </w:tr>
      <w:tr w:rsidR="00EA4E1B" w:rsidRPr="00A433D6" w:rsidTr="00B31B2A">
        <w:trPr>
          <w:trHeight w:val="454"/>
        </w:trPr>
        <w:tc>
          <w:tcPr>
            <w:tcW w:w="1204" w:type="dxa"/>
            <w:tcBorders>
              <w:bottom w:val="single" w:sz="6" w:space="0" w:color="auto"/>
            </w:tcBorders>
            <w:vAlign w:val="center"/>
          </w:tcPr>
          <w:p w:rsidR="00EA4E1B" w:rsidRPr="00A433D6" w:rsidRDefault="003205C4" w:rsidP="00492593">
            <w:pPr>
              <w:pStyle w:val="TCTableBody"/>
              <w:spacing w:after="0"/>
              <w:jc w:val="center"/>
            </w:pPr>
            <w:r>
              <w:t>No catalyst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EA4E1B" w:rsidRPr="00A433D6" w:rsidRDefault="003205C4" w:rsidP="00492593">
            <w:pPr>
              <w:pStyle w:val="TCTableBody"/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EA4E1B" w:rsidRPr="00A433D6" w:rsidRDefault="003205C4" w:rsidP="00492593">
            <w:pPr>
              <w:pStyle w:val="TCTableBody"/>
              <w:spacing w:after="0"/>
              <w:jc w:val="center"/>
            </w:pPr>
            <w:r>
              <w:t>-</w:t>
            </w:r>
          </w:p>
        </w:tc>
        <w:tc>
          <w:tcPr>
            <w:tcW w:w="1332" w:type="dxa"/>
            <w:tcBorders>
              <w:bottom w:val="single" w:sz="6" w:space="0" w:color="auto"/>
            </w:tcBorders>
            <w:vAlign w:val="center"/>
          </w:tcPr>
          <w:p w:rsidR="00EA4E1B" w:rsidRPr="00A433D6" w:rsidRDefault="003205C4" w:rsidP="00492593">
            <w:pPr>
              <w:pStyle w:val="TCTableBody"/>
              <w:spacing w:after="0"/>
              <w:jc w:val="center"/>
            </w:pPr>
            <w:r>
              <w:t>3.4</w:t>
            </w:r>
          </w:p>
        </w:tc>
      </w:tr>
      <w:tr w:rsidR="003205C4" w:rsidRPr="00A433D6" w:rsidTr="00B31B2A">
        <w:trPr>
          <w:trHeight w:val="454"/>
        </w:trPr>
        <w:tc>
          <w:tcPr>
            <w:tcW w:w="1204" w:type="dxa"/>
            <w:tcBorders>
              <w:bottom w:val="single" w:sz="6" w:space="0" w:color="auto"/>
            </w:tcBorders>
            <w:vAlign w:val="center"/>
          </w:tcPr>
          <w:p w:rsidR="003205C4" w:rsidRPr="00A433D6" w:rsidRDefault="003205C4" w:rsidP="00492593">
            <w:pPr>
              <w:pStyle w:val="TCTableBody"/>
              <w:spacing w:after="0"/>
              <w:jc w:val="center"/>
            </w:pPr>
            <w:r>
              <w:t>Ni/SiO</w:t>
            </w:r>
            <w:r w:rsidRPr="003205C4">
              <w:rPr>
                <w:vertAlign w:val="subscript"/>
              </w:rPr>
              <w:t>2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3205C4" w:rsidRPr="00A433D6" w:rsidRDefault="00B31B2A" w:rsidP="00492593">
            <w:pPr>
              <w:pStyle w:val="TCTableBody"/>
              <w:spacing w:after="0"/>
              <w:jc w:val="center"/>
            </w:pPr>
            <w:r>
              <w:t>48</w:t>
            </w:r>
            <w:r w:rsidR="008C1EBC">
              <w:t>.0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3205C4" w:rsidRPr="00A433D6" w:rsidRDefault="00B31B2A" w:rsidP="00492593">
            <w:pPr>
              <w:pStyle w:val="TCTableBody"/>
              <w:spacing w:after="0"/>
              <w:jc w:val="center"/>
            </w:pPr>
            <w:r>
              <w:t xml:space="preserve">4.8 </w:t>
            </w:r>
            <w:r w:rsidR="003205C4" w:rsidRPr="00B31B2A">
              <w:rPr>
                <w:vertAlign w:val="superscript"/>
              </w:rPr>
              <w:t>(a)</w:t>
            </w:r>
          </w:p>
        </w:tc>
        <w:tc>
          <w:tcPr>
            <w:tcW w:w="1332" w:type="dxa"/>
            <w:tcBorders>
              <w:bottom w:val="single" w:sz="6" w:space="0" w:color="auto"/>
            </w:tcBorders>
            <w:vAlign w:val="center"/>
          </w:tcPr>
          <w:p w:rsidR="003205C4" w:rsidRPr="00A433D6" w:rsidRDefault="008C1EBC" w:rsidP="00492593">
            <w:pPr>
              <w:pStyle w:val="TCTableBody"/>
              <w:spacing w:after="0"/>
              <w:jc w:val="center"/>
            </w:pPr>
            <w:r>
              <w:t>71.5</w:t>
            </w:r>
          </w:p>
        </w:tc>
      </w:tr>
      <w:tr w:rsidR="008C1EBC" w:rsidRPr="00A433D6" w:rsidTr="00894DBF">
        <w:trPr>
          <w:trHeight w:val="454"/>
        </w:trPr>
        <w:tc>
          <w:tcPr>
            <w:tcW w:w="1204" w:type="dxa"/>
            <w:vMerge w:val="restart"/>
            <w:vAlign w:val="center"/>
          </w:tcPr>
          <w:p w:rsidR="008C1EBC" w:rsidRPr="00A433D6" w:rsidRDefault="008C1EBC" w:rsidP="00492593">
            <w:pPr>
              <w:pStyle w:val="TCTableBody"/>
              <w:spacing w:after="0"/>
              <w:jc w:val="center"/>
            </w:pPr>
            <w:r>
              <w:t>Ni@SiO</w:t>
            </w:r>
            <w:r w:rsidRPr="003205C4">
              <w:rPr>
                <w:vertAlign w:val="subscript"/>
              </w:rPr>
              <w:t>2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8C1EBC" w:rsidRPr="00A433D6" w:rsidRDefault="008C1EBC" w:rsidP="00492593">
            <w:pPr>
              <w:pStyle w:val="TCTableBody"/>
              <w:spacing w:after="0"/>
              <w:jc w:val="center"/>
            </w:pPr>
            <w:r>
              <w:t>48.0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8C1EBC" w:rsidRPr="00A433D6" w:rsidRDefault="008C1EBC" w:rsidP="00492593">
            <w:pPr>
              <w:pStyle w:val="TCTableBody"/>
              <w:spacing w:after="0"/>
              <w:jc w:val="center"/>
            </w:pPr>
            <w:r>
              <w:t>40.3</w:t>
            </w:r>
            <w:r w:rsidR="00C30307">
              <w:t xml:space="preserve"> </w:t>
            </w:r>
            <w:r w:rsidRPr="00C30307">
              <w:rPr>
                <w:vertAlign w:val="superscript"/>
              </w:rPr>
              <w:t>(b)</w:t>
            </w:r>
          </w:p>
        </w:tc>
        <w:tc>
          <w:tcPr>
            <w:tcW w:w="1332" w:type="dxa"/>
            <w:tcBorders>
              <w:bottom w:val="single" w:sz="6" w:space="0" w:color="auto"/>
            </w:tcBorders>
            <w:vAlign w:val="center"/>
          </w:tcPr>
          <w:p w:rsidR="008C1EBC" w:rsidRPr="00A433D6" w:rsidRDefault="008C1EBC" w:rsidP="00492593">
            <w:pPr>
              <w:pStyle w:val="TCTableBody"/>
              <w:spacing w:after="0"/>
              <w:jc w:val="center"/>
            </w:pPr>
            <w:r>
              <w:t>62.5</w:t>
            </w:r>
          </w:p>
        </w:tc>
      </w:tr>
      <w:tr w:rsidR="008C1EBC" w:rsidRPr="00A433D6" w:rsidTr="00B31B2A">
        <w:trPr>
          <w:trHeight w:val="454"/>
        </w:trPr>
        <w:tc>
          <w:tcPr>
            <w:tcW w:w="1204" w:type="dxa"/>
            <w:vMerge/>
            <w:tcBorders>
              <w:bottom w:val="single" w:sz="6" w:space="0" w:color="auto"/>
            </w:tcBorders>
            <w:vAlign w:val="center"/>
          </w:tcPr>
          <w:p w:rsidR="008C1EBC" w:rsidRDefault="008C1EBC" w:rsidP="00492593">
            <w:pPr>
              <w:pStyle w:val="TCTableBody"/>
              <w:spacing w:after="0"/>
              <w:jc w:val="center"/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8C1EBC" w:rsidRPr="00A433D6" w:rsidRDefault="008C1EBC" w:rsidP="00492593">
            <w:pPr>
              <w:pStyle w:val="TCTableBody"/>
              <w:spacing w:after="0"/>
              <w:jc w:val="center"/>
            </w:pPr>
            <w:r>
              <w:t>5.7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8C1EBC" w:rsidRPr="00A433D6" w:rsidRDefault="008C1EBC" w:rsidP="00492593">
            <w:pPr>
              <w:pStyle w:val="TCTableBody"/>
              <w:spacing w:after="0"/>
              <w:jc w:val="center"/>
            </w:pPr>
            <w:r>
              <w:t xml:space="preserve">4.8 </w:t>
            </w:r>
            <w:r w:rsidRPr="008C1EBC">
              <w:rPr>
                <w:vertAlign w:val="superscript"/>
              </w:rPr>
              <w:t>(b)</w:t>
            </w:r>
          </w:p>
        </w:tc>
        <w:tc>
          <w:tcPr>
            <w:tcW w:w="1332" w:type="dxa"/>
            <w:tcBorders>
              <w:bottom w:val="single" w:sz="6" w:space="0" w:color="auto"/>
            </w:tcBorders>
            <w:vAlign w:val="center"/>
          </w:tcPr>
          <w:p w:rsidR="008C1EBC" w:rsidRPr="00A433D6" w:rsidRDefault="008C1EBC" w:rsidP="00492593">
            <w:pPr>
              <w:pStyle w:val="TCTableBody"/>
              <w:spacing w:after="0"/>
              <w:jc w:val="center"/>
            </w:pPr>
            <w:r>
              <w:t>28.0</w:t>
            </w:r>
          </w:p>
        </w:tc>
      </w:tr>
      <w:tr w:rsidR="00EA4E1B" w:rsidRPr="002767F7" w:rsidTr="00C454CB">
        <w:tc>
          <w:tcPr>
            <w:tcW w:w="4804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EA4E1B" w:rsidRDefault="00B31B2A" w:rsidP="00492593">
            <w:pPr>
              <w:pStyle w:val="TCTableBody"/>
              <w:spacing w:after="0" w:line="240" w:lineRule="auto"/>
              <w:rPr>
                <w:rFonts w:ascii="Times New Roman" w:hAnsi="Times New Roman"/>
              </w:rPr>
            </w:pPr>
            <w:r w:rsidRPr="00B31B2A">
              <w:rPr>
                <w:rFonts w:ascii="Times New Roman" w:hAnsi="Times New Roman"/>
                <w:vertAlign w:val="superscript"/>
              </w:rPr>
              <w:t>(</w:t>
            </w:r>
            <w:proofErr w:type="gramStart"/>
            <w:r w:rsidRPr="00B31B2A">
              <w:rPr>
                <w:rFonts w:ascii="Times New Roman" w:hAnsi="Times New Roman"/>
                <w:vertAlign w:val="superscript"/>
              </w:rPr>
              <w:t>a</w:t>
            </w:r>
            <w:proofErr w:type="gramEnd"/>
            <w:r w:rsidRPr="00B31B2A">
              <w:rPr>
                <w:rFonts w:ascii="Times New Roman" w:hAnsi="Times New Roman"/>
                <w:vertAlign w:val="superscript"/>
              </w:rPr>
              <w:t>)</w:t>
            </w:r>
            <w:r>
              <w:rPr>
                <w:rFonts w:ascii="Times New Roman" w:hAnsi="Times New Roman"/>
              </w:rPr>
              <w:t>: Calculated from the catalyst Ni nominal loading (10 % wt.).</w:t>
            </w:r>
          </w:p>
          <w:p w:rsidR="00B31B2A" w:rsidRPr="00A433D6" w:rsidRDefault="00B31B2A" w:rsidP="00492593">
            <w:pPr>
              <w:pStyle w:val="TCTableBody"/>
              <w:spacing w:after="0" w:line="240" w:lineRule="auto"/>
              <w:rPr>
                <w:rFonts w:ascii="Times New Roman" w:hAnsi="Times New Roman"/>
              </w:rPr>
            </w:pPr>
            <w:r w:rsidRPr="00B31B2A">
              <w:rPr>
                <w:rFonts w:ascii="Times New Roman" w:hAnsi="Times New Roman"/>
                <w:vertAlign w:val="superscript"/>
              </w:rPr>
              <w:t>(b)</w:t>
            </w:r>
            <w:r>
              <w:rPr>
                <w:rFonts w:ascii="Times New Roman" w:hAnsi="Times New Roman"/>
              </w:rPr>
              <w:t>: Calculated from Ni@SiO</w:t>
            </w:r>
            <w:r w:rsidRPr="00B31B2A">
              <w:rPr>
                <w:rFonts w:ascii="Times New Roman" w:hAnsi="Times New Roman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 xml:space="preserve"> loading determined by EDS.</w:t>
            </w:r>
          </w:p>
        </w:tc>
      </w:tr>
    </w:tbl>
    <w:p w:rsidR="00EA4E1B" w:rsidRPr="00A433D6" w:rsidRDefault="00EA4E1B" w:rsidP="00EA4E1B">
      <w:pPr>
        <w:pStyle w:val="Ttulo2"/>
        <w:rPr>
          <w:rFonts w:ascii="Helvetica" w:hAnsi="Helvetica" w:cs="Helvetica"/>
          <w:sz w:val="24"/>
          <w:szCs w:val="24"/>
          <w:lang w:val="en-US"/>
        </w:rPr>
      </w:pPr>
      <w:r w:rsidRPr="00A433D6">
        <w:rPr>
          <w:rFonts w:ascii="Helvetica" w:hAnsi="Helvetica" w:cs="Helvetica"/>
          <w:sz w:val="24"/>
          <w:szCs w:val="24"/>
          <w:lang w:val="en-US"/>
        </w:rPr>
        <w:t>Conclus</w:t>
      </w:r>
      <w:r w:rsidR="00450A9A" w:rsidRPr="00A433D6">
        <w:rPr>
          <w:rFonts w:ascii="Helvetica" w:hAnsi="Helvetica" w:cs="Helvetica"/>
          <w:sz w:val="24"/>
          <w:szCs w:val="24"/>
          <w:lang w:val="en-US"/>
        </w:rPr>
        <w:t>ions</w:t>
      </w:r>
    </w:p>
    <w:p w:rsidR="00EA4E1B" w:rsidRPr="00A433D6" w:rsidRDefault="005D32A8" w:rsidP="00EA4E1B">
      <w:pPr>
        <w:pStyle w:val="TAMainText"/>
        <w:ind w:firstLine="187"/>
        <w:rPr>
          <w:rFonts w:ascii="Times New Roman" w:hAnsi="Times New Roman"/>
        </w:rPr>
      </w:pPr>
      <w:r>
        <w:rPr>
          <w:rFonts w:ascii="Times New Roman" w:hAnsi="Times New Roman"/>
        </w:rPr>
        <w:t>In the present study, it was shown that it is possible to improve Ni particles stability by using an encapsulated architecture (core-shell)</w:t>
      </w:r>
      <w:r w:rsidR="00EA4E1B" w:rsidRPr="00A433D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It was also shown that Ni@SiO</w:t>
      </w:r>
      <w:r w:rsidRPr="005D32A8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 can be used as a hydrogenation catalyst to furfural conversion in aqueous phase.</w:t>
      </w:r>
    </w:p>
    <w:p w:rsidR="00EA4E1B" w:rsidRPr="00A433D6" w:rsidRDefault="00450A9A" w:rsidP="00EA4E1B">
      <w:pPr>
        <w:pStyle w:val="Ttulo2"/>
        <w:rPr>
          <w:rFonts w:ascii="Helvetica" w:hAnsi="Helvetica" w:cs="Helvetica"/>
          <w:sz w:val="24"/>
          <w:szCs w:val="24"/>
          <w:lang w:val="en-US"/>
        </w:rPr>
      </w:pPr>
      <w:r w:rsidRPr="00A433D6">
        <w:rPr>
          <w:rFonts w:ascii="Helvetica" w:hAnsi="Helvetica" w:cs="Helvetica"/>
          <w:sz w:val="24"/>
          <w:szCs w:val="24"/>
          <w:lang w:val="en-US"/>
        </w:rPr>
        <w:t>Acknowledgments</w:t>
      </w:r>
    </w:p>
    <w:p w:rsidR="00EA4E1B" w:rsidRPr="00A433D6" w:rsidRDefault="008B3917" w:rsidP="00EA4E1B">
      <w:pPr>
        <w:pStyle w:val="TAMainText"/>
        <w:rPr>
          <w:rFonts w:ascii="Times New Roman" w:hAnsi="Times New Roman"/>
        </w:rPr>
      </w:pPr>
      <w:r w:rsidRPr="00A433D6">
        <w:rPr>
          <w:rFonts w:ascii="Times New Roman" w:hAnsi="Times New Roman"/>
        </w:rPr>
        <w:t xml:space="preserve">The authors thank </w:t>
      </w:r>
      <w:proofErr w:type="spellStart"/>
      <w:r w:rsidRPr="00A433D6">
        <w:rPr>
          <w:rFonts w:ascii="Times New Roman" w:hAnsi="Times New Roman"/>
        </w:rPr>
        <w:t>CNPq</w:t>
      </w:r>
      <w:proofErr w:type="spellEnd"/>
      <w:r w:rsidRPr="00A433D6">
        <w:rPr>
          <w:rFonts w:ascii="Times New Roman" w:hAnsi="Times New Roman"/>
        </w:rPr>
        <w:t xml:space="preserve"> and FAPERJ for the financial support and CENANO-INT/</w:t>
      </w:r>
      <w:proofErr w:type="spellStart"/>
      <w:r w:rsidRPr="00A433D6">
        <w:rPr>
          <w:rFonts w:ascii="Times New Roman" w:hAnsi="Times New Roman"/>
        </w:rPr>
        <w:t>SisNANO</w:t>
      </w:r>
      <w:proofErr w:type="spellEnd"/>
      <w:r w:rsidRPr="00A433D6">
        <w:rPr>
          <w:rFonts w:ascii="Times New Roman" w:hAnsi="Times New Roman"/>
        </w:rPr>
        <w:t xml:space="preserve"> (</w:t>
      </w:r>
      <w:proofErr w:type="spellStart"/>
      <w:r w:rsidRPr="00A433D6">
        <w:rPr>
          <w:rFonts w:ascii="Times New Roman" w:hAnsi="Times New Roman"/>
        </w:rPr>
        <w:t>CN</w:t>
      </w:r>
      <w:r w:rsidR="002669FD">
        <w:rPr>
          <w:rFonts w:ascii="Times New Roman" w:hAnsi="Times New Roman"/>
        </w:rPr>
        <w:t>Pq-SisNANO</w:t>
      </w:r>
      <w:proofErr w:type="spellEnd"/>
      <w:r w:rsidR="002669FD">
        <w:rPr>
          <w:rFonts w:ascii="Times New Roman" w:hAnsi="Times New Roman"/>
        </w:rPr>
        <w:t xml:space="preserve"> 442604/2019-0) for S</w:t>
      </w:r>
      <w:r w:rsidR="00085516">
        <w:rPr>
          <w:rFonts w:ascii="Times New Roman" w:hAnsi="Times New Roman"/>
        </w:rPr>
        <w:t>T</w:t>
      </w:r>
      <w:r w:rsidRPr="00A433D6">
        <w:rPr>
          <w:rFonts w:ascii="Times New Roman" w:hAnsi="Times New Roman"/>
        </w:rPr>
        <w:t>EM analyses</w:t>
      </w:r>
      <w:r w:rsidR="00EA4E1B" w:rsidRPr="00A433D6">
        <w:rPr>
          <w:rFonts w:ascii="Times New Roman" w:hAnsi="Times New Roman"/>
        </w:rPr>
        <w:t>.</w:t>
      </w:r>
    </w:p>
    <w:p w:rsidR="00EA4E1B" w:rsidRPr="00A433D6" w:rsidRDefault="00EA4E1B" w:rsidP="00EA4E1B">
      <w:pPr>
        <w:pStyle w:val="Ttulo2"/>
        <w:rPr>
          <w:rFonts w:ascii="Helvetica" w:hAnsi="Helvetica" w:cs="Helvetica"/>
          <w:sz w:val="24"/>
          <w:szCs w:val="24"/>
          <w:lang w:val="en-US"/>
        </w:rPr>
      </w:pPr>
      <w:r w:rsidRPr="00A433D6">
        <w:rPr>
          <w:rFonts w:ascii="Helvetica" w:hAnsi="Helvetica" w:cs="Helvetica"/>
          <w:sz w:val="24"/>
          <w:szCs w:val="24"/>
          <w:lang w:val="en-US"/>
        </w:rPr>
        <w:t>Refer</w:t>
      </w:r>
      <w:r w:rsidR="00450A9A" w:rsidRPr="00A433D6">
        <w:rPr>
          <w:rFonts w:ascii="Helvetica" w:hAnsi="Helvetica" w:cs="Helvetica"/>
          <w:sz w:val="24"/>
          <w:szCs w:val="24"/>
          <w:lang w:val="en-US"/>
        </w:rPr>
        <w:t>ences</w:t>
      </w:r>
    </w:p>
    <w:p w:rsidR="008B3917" w:rsidRPr="00A433D6" w:rsidRDefault="008B3917" w:rsidP="008B3917">
      <w:pPr>
        <w:pStyle w:val="TAMainText"/>
        <w:numPr>
          <w:ilvl w:val="0"/>
          <w:numId w:val="1"/>
        </w:numPr>
      </w:pPr>
      <w:r w:rsidRPr="00A433D6">
        <w:t xml:space="preserve">U.S. Department of the Interior, U.S. Geological Survey, </w:t>
      </w:r>
      <w:r w:rsidRPr="00A433D6">
        <w:rPr>
          <w:i/>
          <w:iCs/>
        </w:rPr>
        <w:t>Mineral Commodity Summaries 2022</w:t>
      </w:r>
      <w:r w:rsidRPr="00A433D6">
        <w:t xml:space="preserve">, Reston, Virginia (U.S.A.), </w:t>
      </w:r>
      <w:r w:rsidRPr="00A433D6">
        <w:rPr>
          <w:b/>
          <w:bCs/>
        </w:rPr>
        <w:t>2022</w:t>
      </w:r>
      <w:r w:rsidRPr="00A433D6">
        <w:t>.</w:t>
      </w:r>
    </w:p>
    <w:p w:rsidR="00930A47" w:rsidRPr="00A433D6" w:rsidRDefault="00930A47" w:rsidP="00930A47">
      <w:pPr>
        <w:pStyle w:val="TAMainText"/>
        <w:numPr>
          <w:ilvl w:val="0"/>
          <w:numId w:val="1"/>
        </w:numPr>
      </w:pPr>
      <w:r w:rsidRPr="00A433D6">
        <w:t xml:space="preserve">H. </w:t>
      </w:r>
      <w:proofErr w:type="spellStart"/>
      <w:r w:rsidRPr="00A433D6">
        <w:t>Tian</w:t>
      </w:r>
      <w:proofErr w:type="spellEnd"/>
      <w:r w:rsidRPr="00A433D6">
        <w:t xml:space="preserve">; G. </w:t>
      </w:r>
      <w:proofErr w:type="spellStart"/>
      <w:r w:rsidRPr="00A433D6">
        <w:t>Gao</w:t>
      </w:r>
      <w:proofErr w:type="spellEnd"/>
      <w:r w:rsidRPr="00A433D6">
        <w:t xml:space="preserve">; Q. </w:t>
      </w:r>
      <w:proofErr w:type="spellStart"/>
      <w:r w:rsidRPr="00A433D6">
        <w:t>Xu</w:t>
      </w:r>
      <w:proofErr w:type="spellEnd"/>
      <w:r w:rsidRPr="00A433D6">
        <w:t xml:space="preserve">; Z. </w:t>
      </w:r>
      <w:proofErr w:type="spellStart"/>
      <w:r w:rsidRPr="00A433D6">
        <w:t>Gao</w:t>
      </w:r>
      <w:proofErr w:type="spellEnd"/>
      <w:r w:rsidRPr="00A433D6">
        <w:t xml:space="preserve">; S. Zhang; G. </w:t>
      </w:r>
      <w:proofErr w:type="spellStart"/>
      <w:r w:rsidRPr="00A433D6">
        <w:t>Hu</w:t>
      </w:r>
      <w:proofErr w:type="spellEnd"/>
      <w:r w:rsidRPr="00A433D6">
        <w:t xml:space="preserve">; L. </w:t>
      </w:r>
      <w:proofErr w:type="spellStart"/>
      <w:r w:rsidRPr="00A433D6">
        <w:t>Xu</w:t>
      </w:r>
      <w:proofErr w:type="spellEnd"/>
      <w:r w:rsidRPr="00A433D6">
        <w:t xml:space="preserve">; X. </w:t>
      </w:r>
      <w:proofErr w:type="spellStart"/>
      <w:r w:rsidRPr="00A433D6">
        <w:t>Hu</w:t>
      </w:r>
      <w:proofErr w:type="spellEnd"/>
      <w:r w:rsidRPr="00A433D6">
        <w:t xml:space="preserve">, </w:t>
      </w:r>
      <w:r w:rsidRPr="00A433D6">
        <w:rPr>
          <w:i/>
        </w:rPr>
        <w:t xml:space="preserve">Molecular </w:t>
      </w:r>
      <w:proofErr w:type="spellStart"/>
      <w:r w:rsidRPr="00A433D6">
        <w:rPr>
          <w:i/>
        </w:rPr>
        <w:t>Catal</w:t>
      </w:r>
      <w:proofErr w:type="spellEnd"/>
      <w:r w:rsidRPr="00A433D6">
        <w:rPr>
          <w:i/>
        </w:rPr>
        <w:t>.</w:t>
      </w:r>
      <w:r w:rsidRPr="00A433D6">
        <w:t xml:space="preserve"> </w:t>
      </w:r>
      <w:r w:rsidRPr="00A433D6">
        <w:rPr>
          <w:b/>
        </w:rPr>
        <w:t>2021</w:t>
      </w:r>
      <w:r w:rsidRPr="00A433D6">
        <w:t xml:space="preserve">, </w:t>
      </w:r>
      <w:r w:rsidRPr="00A433D6">
        <w:rPr>
          <w:i/>
        </w:rPr>
        <w:t>510</w:t>
      </w:r>
      <w:r w:rsidRPr="00A433D6">
        <w:t>, 111697.</w:t>
      </w:r>
    </w:p>
    <w:sectPr w:rsidR="00930A47" w:rsidRPr="00A433D6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3DE" w:rsidRDefault="006053DE" w:rsidP="00EA4E1B">
      <w:pPr>
        <w:spacing w:after="0" w:line="240" w:lineRule="auto"/>
      </w:pPr>
      <w:r>
        <w:separator/>
      </w:r>
    </w:p>
  </w:endnote>
  <w:endnote w:type="continuationSeparator" w:id="1">
    <w:p w:rsidR="006053DE" w:rsidRDefault="006053DE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3DE" w:rsidRDefault="006053DE" w:rsidP="00EA4E1B">
      <w:pPr>
        <w:spacing w:after="0" w:line="240" w:lineRule="auto"/>
      </w:pPr>
      <w:r>
        <w:separator/>
      </w:r>
    </w:p>
  </w:footnote>
  <w:footnote w:type="continuationSeparator" w:id="1">
    <w:p w:rsidR="006053DE" w:rsidRDefault="006053DE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E1B" w:rsidRDefault="00AF0400" w:rsidP="00EA4E1B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0"/>
    <w:footnote w:id="1"/>
  </w:footnotePr>
  <w:endnotePr>
    <w:numFmt w:val="decimal"/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1264A"/>
    <w:rsid w:val="00052707"/>
    <w:rsid w:val="00061A72"/>
    <w:rsid w:val="000627BC"/>
    <w:rsid w:val="00066A32"/>
    <w:rsid w:val="00070860"/>
    <w:rsid w:val="00085516"/>
    <w:rsid w:val="000D74D7"/>
    <w:rsid w:val="000F1D24"/>
    <w:rsid w:val="00116CB4"/>
    <w:rsid w:val="00125823"/>
    <w:rsid w:val="00163ABE"/>
    <w:rsid w:val="001E58A9"/>
    <w:rsid w:val="001F25B2"/>
    <w:rsid w:val="00214A1C"/>
    <w:rsid w:val="00222230"/>
    <w:rsid w:val="002669FD"/>
    <w:rsid w:val="002767F7"/>
    <w:rsid w:val="002964AA"/>
    <w:rsid w:val="002C101A"/>
    <w:rsid w:val="002C4905"/>
    <w:rsid w:val="00313CD8"/>
    <w:rsid w:val="003205C4"/>
    <w:rsid w:val="00323DF8"/>
    <w:rsid w:val="00332F3D"/>
    <w:rsid w:val="00340B1E"/>
    <w:rsid w:val="00353AEF"/>
    <w:rsid w:val="0039405F"/>
    <w:rsid w:val="003D268D"/>
    <w:rsid w:val="003D3738"/>
    <w:rsid w:val="00402F3E"/>
    <w:rsid w:val="004171E6"/>
    <w:rsid w:val="00443A0E"/>
    <w:rsid w:val="00450A9A"/>
    <w:rsid w:val="00467872"/>
    <w:rsid w:val="004849E0"/>
    <w:rsid w:val="00492593"/>
    <w:rsid w:val="0049779F"/>
    <w:rsid w:val="004A084B"/>
    <w:rsid w:val="004E0EDD"/>
    <w:rsid w:val="004E556E"/>
    <w:rsid w:val="004F3F42"/>
    <w:rsid w:val="0052112E"/>
    <w:rsid w:val="00557863"/>
    <w:rsid w:val="005605A7"/>
    <w:rsid w:val="00566E5A"/>
    <w:rsid w:val="005763A1"/>
    <w:rsid w:val="00595F41"/>
    <w:rsid w:val="005C2775"/>
    <w:rsid w:val="005D32A8"/>
    <w:rsid w:val="005D65EB"/>
    <w:rsid w:val="005F739F"/>
    <w:rsid w:val="00604718"/>
    <w:rsid w:val="006053DE"/>
    <w:rsid w:val="00636B66"/>
    <w:rsid w:val="00652815"/>
    <w:rsid w:val="0068191E"/>
    <w:rsid w:val="006A277E"/>
    <w:rsid w:val="006B1A74"/>
    <w:rsid w:val="006D7D8E"/>
    <w:rsid w:val="006F599B"/>
    <w:rsid w:val="0071447E"/>
    <w:rsid w:val="00714C01"/>
    <w:rsid w:val="007670A0"/>
    <w:rsid w:val="00781685"/>
    <w:rsid w:val="00794BFF"/>
    <w:rsid w:val="007B4B2B"/>
    <w:rsid w:val="00810DA8"/>
    <w:rsid w:val="00815A7A"/>
    <w:rsid w:val="00836FB6"/>
    <w:rsid w:val="00845E36"/>
    <w:rsid w:val="008554E0"/>
    <w:rsid w:val="00863F2D"/>
    <w:rsid w:val="00866822"/>
    <w:rsid w:val="0088247C"/>
    <w:rsid w:val="008A0B1D"/>
    <w:rsid w:val="008B1683"/>
    <w:rsid w:val="008B3917"/>
    <w:rsid w:val="008C1B30"/>
    <w:rsid w:val="008C1EBC"/>
    <w:rsid w:val="008F3D69"/>
    <w:rsid w:val="00904BBC"/>
    <w:rsid w:val="009222BB"/>
    <w:rsid w:val="00930A47"/>
    <w:rsid w:val="009313D9"/>
    <w:rsid w:val="00935E36"/>
    <w:rsid w:val="00951236"/>
    <w:rsid w:val="009656D9"/>
    <w:rsid w:val="00974D1D"/>
    <w:rsid w:val="009B133C"/>
    <w:rsid w:val="009C7CB0"/>
    <w:rsid w:val="00A37E5B"/>
    <w:rsid w:val="00A433D6"/>
    <w:rsid w:val="00A5712D"/>
    <w:rsid w:val="00A85861"/>
    <w:rsid w:val="00A86FBB"/>
    <w:rsid w:val="00AA182E"/>
    <w:rsid w:val="00AA562E"/>
    <w:rsid w:val="00AF0400"/>
    <w:rsid w:val="00B056E6"/>
    <w:rsid w:val="00B30AEB"/>
    <w:rsid w:val="00B31B2A"/>
    <w:rsid w:val="00B3572C"/>
    <w:rsid w:val="00BA6A6E"/>
    <w:rsid w:val="00BD2839"/>
    <w:rsid w:val="00C16D40"/>
    <w:rsid w:val="00C26381"/>
    <w:rsid w:val="00C30307"/>
    <w:rsid w:val="00C454CB"/>
    <w:rsid w:val="00C76E54"/>
    <w:rsid w:val="00C82F58"/>
    <w:rsid w:val="00CD105F"/>
    <w:rsid w:val="00CE437B"/>
    <w:rsid w:val="00D02E2F"/>
    <w:rsid w:val="00D40432"/>
    <w:rsid w:val="00D427E2"/>
    <w:rsid w:val="00D66AE1"/>
    <w:rsid w:val="00D7479C"/>
    <w:rsid w:val="00D95233"/>
    <w:rsid w:val="00D96135"/>
    <w:rsid w:val="00DC53C9"/>
    <w:rsid w:val="00DE4194"/>
    <w:rsid w:val="00E02A21"/>
    <w:rsid w:val="00E038AF"/>
    <w:rsid w:val="00E30B7A"/>
    <w:rsid w:val="00E50412"/>
    <w:rsid w:val="00EA4E1B"/>
    <w:rsid w:val="00EC6995"/>
    <w:rsid w:val="00F30661"/>
    <w:rsid w:val="00F502F3"/>
    <w:rsid w:val="00F507DB"/>
    <w:rsid w:val="00F547C2"/>
    <w:rsid w:val="00F7382B"/>
    <w:rsid w:val="00F7439A"/>
    <w:rsid w:val="00F83333"/>
    <w:rsid w:val="00F917DA"/>
    <w:rsid w:val="00F94F57"/>
    <w:rsid w:val="00FB7DF2"/>
    <w:rsid w:val="00FF1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Hyperlink">
    <w:name w:val="Hyperlink"/>
    <w:basedOn w:val="Fontepargpadro"/>
    <w:uiPriority w:val="99"/>
    <w:unhideWhenUsed/>
    <w:rsid w:val="005605A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farias@int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48678-BFA0-4A0B-9FC6-1DEAD6D0E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1486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Marcel Ribeiro Gallo</dc:creator>
  <cp:keywords/>
  <dc:description/>
  <cp:lastModifiedBy>Leon Fagner Feitosa</cp:lastModifiedBy>
  <cp:revision>7</cp:revision>
  <cp:lastPrinted>2023-08-14T22:54:00Z</cp:lastPrinted>
  <dcterms:created xsi:type="dcterms:W3CDTF">2023-08-14T22:54:00Z</dcterms:created>
  <dcterms:modified xsi:type="dcterms:W3CDTF">2023-08-15T12:02:00Z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