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53189B" w:rsidRPr="008C1B30" w:rsidRDefault="0053189B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53189B" w:rsidRPr="008C1B30" w:rsidRDefault="0053189B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" fillcolor="#9a0000" stroked="f" strokeweight="1pt">
                <v:textbox inset=",0,,0">
                  <w:txbxContent>
                    <w:p w14:paraId="06908E8C" w14:textId="15CF8DB7" w:rsidR="0053189B" w:rsidRPr="008C1B30" w:rsidRDefault="0053189B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53189B" w:rsidRPr="008C1B30" w:rsidRDefault="0053189B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3B4EE1AE" w:rsidR="00EA4E1B" w:rsidRDefault="00DE4424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 w:rsidRPr="00DE4424">
        <w:rPr>
          <w:sz w:val="32"/>
          <w:lang w:val="pt-BR"/>
        </w:rPr>
        <w:t>O Papel da Granulometria de Resíduos Minerais de Lítio</w:t>
      </w:r>
      <w:r w:rsidR="003929DC">
        <w:rPr>
          <w:sz w:val="32"/>
          <w:lang w:val="pt-BR"/>
        </w:rPr>
        <w:t xml:space="preserve"> </w:t>
      </w:r>
      <w:r w:rsidR="003929DC" w:rsidRPr="00DE4424">
        <w:rPr>
          <w:sz w:val="32"/>
          <w:lang w:val="pt-BR"/>
        </w:rPr>
        <w:t>na Formação de Zeólita A</w:t>
      </w:r>
      <w:r w:rsidRPr="00DE4424">
        <w:rPr>
          <w:sz w:val="32"/>
          <w:lang w:val="pt-BR"/>
        </w:rPr>
        <w:t>: Análise Comparativa dos Efeitos da</w:t>
      </w:r>
      <w:r w:rsidR="003929DC">
        <w:rPr>
          <w:sz w:val="32"/>
          <w:lang w:val="pt-BR"/>
        </w:rPr>
        <w:t>s</w:t>
      </w:r>
      <w:r w:rsidRPr="00DE4424">
        <w:rPr>
          <w:sz w:val="32"/>
          <w:lang w:val="pt-BR"/>
        </w:rPr>
        <w:t xml:space="preserve"> </w:t>
      </w:r>
      <w:r w:rsidR="003929DC">
        <w:rPr>
          <w:sz w:val="32"/>
          <w:lang w:val="pt-BR"/>
        </w:rPr>
        <w:t>Curvas Granulométricas</w:t>
      </w:r>
      <w:r w:rsidRPr="00DE4424">
        <w:rPr>
          <w:sz w:val="32"/>
          <w:lang w:val="pt-BR"/>
        </w:rPr>
        <w:t xml:space="preserve"> e Fases Minerais</w:t>
      </w:r>
      <w:r w:rsidR="00A262DA">
        <w:rPr>
          <w:sz w:val="32"/>
          <w:lang w:val="pt-BR"/>
        </w:rPr>
        <w:t>.</w:t>
      </w:r>
    </w:p>
    <w:p w14:paraId="518DB7E1" w14:textId="77777777" w:rsidR="00BD146F" w:rsidRPr="00094E7A" w:rsidRDefault="00BD146F" w:rsidP="00EC37E0">
      <w:pPr>
        <w:pStyle w:val="SemEspaamento"/>
        <w:rPr>
          <w:sz w:val="14"/>
          <w:szCs w:val="14"/>
        </w:rPr>
      </w:pPr>
    </w:p>
    <w:p w14:paraId="18735493" w14:textId="2A84D4E2" w:rsidR="00EA4E1B" w:rsidRPr="007D2462" w:rsidRDefault="00CE5FFB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 w:rsidRPr="00927B92">
        <w:rPr>
          <w:rFonts w:ascii="Times New Roman" w:hAnsi="Times New Roman"/>
          <w:sz w:val="20"/>
          <w:u w:val="single"/>
          <w:lang w:val="pt-BR"/>
        </w:rPr>
        <w:t>Swianny P. A. de Oliveira</w:t>
      </w:r>
      <w:r w:rsidRPr="007D2462">
        <w:rPr>
          <w:rFonts w:ascii="Times New Roman" w:hAnsi="Times New Roman"/>
          <w:sz w:val="20"/>
          <w:lang w:val="pt-BR"/>
        </w:rPr>
        <w:t xml:space="preserve"> </w:t>
      </w:r>
      <w:r w:rsidRPr="007D2462">
        <w:rPr>
          <w:rFonts w:ascii="Times New Roman" w:hAnsi="Times New Roman"/>
          <w:sz w:val="20"/>
          <w:vertAlign w:val="superscript"/>
          <w:lang w:val="pt-BR"/>
        </w:rPr>
        <w:t>1</w:t>
      </w:r>
      <w:r w:rsidR="00D82840">
        <w:rPr>
          <w:rFonts w:ascii="Times New Roman" w:hAnsi="Times New Roman"/>
          <w:sz w:val="20"/>
          <w:vertAlign w:val="superscript"/>
          <w:lang w:val="pt-BR"/>
        </w:rPr>
        <w:t>*a</w:t>
      </w:r>
      <w:r w:rsidRPr="007D2462">
        <w:rPr>
          <w:rFonts w:ascii="Times New Roman" w:hAnsi="Times New Roman"/>
          <w:sz w:val="20"/>
          <w:lang w:val="pt-BR"/>
        </w:rPr>
        <w:t xml:space="preserve">, </w:t>
      </w:r>
      <w:r w:rsidR="001F0FFE">
        <w:rPr>
          <w:rFonts w:ascii="Times New Roman" w:hAnsi="Times New Roman"/>
          <w:sz w:val="20"/>
          <w:lang w:val="pt-BR"/>
        </w:rPr>
        <w:t xml:space="preserve">Aryandson </w:t>
      </w:r>
      <w:r w:rsidR="00927B92" w:rsidRPr="00927B92">
        <w:rPr>
          <w:rFonts w:ascii="Times New Roman" w:hAnsi="Times New Roman"/>
          <w:sz w:val="20"/>
          <w:lang w:val="pt-BR"/>
        </w:rPr>
        <w:t>Silva</w:t>
      </w:r>
      <w:r w:rsidR="00927B92">
        <w:rPr>
          <w:rFonts w:ascii="Times New Roman" w:hAnsi="Times New Roman"/>
          <w:sz w:val="20"/>
          <w:lang w:val="pt-BR"/>
        </w:rPr>
        <w:t xml:space="preserve"> </w:t>
      </w:r>
      <w:r w:rsidR="00927B92" w:rsidRPr="007D2462">
        <w:rPr>
          <w:rFonts w:ascii="Times New Roman" w:hAnsi="Times New Roman"/>
          <w:sz w:val="20"/>
          <w:vertAlign w:val="superscript"/>
          <w:lang w:val="pt-BR"/>
        </w:rPr>
        <w:t>1</w:t>
      </w:r>
      <w:r w:rsidR="00927B92">
        <w:rPr>
          <w:rFonts w:ascii="Times New Roman" w:hAnsi="Times New Roman"/>
          <w:sz w:val="20"/>
          <w:lang w:val="pt-BR"/>
        </w:rPr>
        <w:t xml:space="preserve">, </w:t>
      </w:r>
      <w:r w:rsidR="001F0FFE">
        <w:rPr>
          <w:rFonts w:ascii="Times New Roman" w:hAnsi="Times New Roman"/>
          <w:sz w:val="20"/>
          <w:lang w:val="pt-BR"/>
        </w:rPr>
        <w:t xml:space="preserve">Manuela S. M. </w:t>
      </w:r>
      <w:r w:rsidR="00927B92" w:rsidRPr="00927B92">
        <w:rPr>
          <w:rFonts w:ascii="Times New Roman" w:hAnsi="Times New Roman"/>
          <w:sz w:val="20"/>
          <w:lang w:val="pt-BR"/>
        </w:rPr>
        <w:t>Oliveira</w:t>
      </w:r>
      <w:r w:rsidR="0068739D">
        <w:rPr>
          <w:rFonts w:ascii="Times New Roman" w:hAnsi="Times New Roman"/>
          <w:sz w:val="20"/>
          <w:lang w:val="pt-BR"/>
        </w:rPr>
        <w:t xml:space="preserve"> </w:t>
      </w:r>
      <w:r w:rsidR="0068739D" w:rsidRPr="007D2462">
        <w:rPr>
          <w:rFonts w:ascii="Times New Roman" w:hAnsi="Times New Roman"/>
          <w:sz w:val="20"/>
          <w:vertAlign w:val="superscript"/>
          <w:lang w:val="pt-BR"/>
        </w:rPr>
        <w:t>1</w:t>
      </w:r>
      <w:r w:rsidR="00927B92">
        <w:rPr>
          <w:rFonts w:ascii="Times New Roman" w:hAnsi="Times New Roman"/>
          <w:sz w:val="20"/>
          <w:lang w:val="pt-BR"/>
        </w:rPr>
        <w:t xml:space="preserve">, </w:t>
      </w:r>
      <w:r w:rsidR="00927B92" w:rsidRPr="00927B92">
        <w:rPr>
          <w:rFonts w:ascii="Times New Roman" w:hAnsi="Times New Roman"/>
          <w:sz w:val="20"/>
          <w:lang w:val="pt-BR"/>
        </w:rPr>
        <w:t>Lindiane Bieseki</w:t>
      </w:r>
      <w:r w:rsidR="00927B92">
        <w:rPr>
          <w:rFonts w:ascii="Times New Roman" w:hAnsi="Times New Roman"/>
          <w:sz w:val="20"/>
          <w:lang w:val="pt-BR"/>
        </w:rPr>
        <w:t xml:space="preserve"> </w:t>
      </w:r>
      <w:r w:rsidR="00927B92" w:rsidRPr="007D2462">
        <w:rPr>
          <w:rFonts w:ascii="Times New Roman" w:hAnsi="Times New Roman"/>
          <w:sz w:val="20"/>
          <w:vertAlign w:val="superscript"/>
          <w:lang w:val="pt-BR"/>
        </w:rPr>
        <w:t>1</w:t>
      </w:r>
      <w:r w:rsidR="00D82840">
        <w:rPr>
          <w:rFonts w:ascii="Times New Roman" w:hAnsi="Times New Roman"/>
          <w:sz w:val="20"/>
          <w:lang w:val="pt-BR"/>
        </w:rPr>
        <w:t xml:space="preserve">, Leonardo L. </w:t>
      </w:r>
      <w:r w:rsidR="00927B92">
        <w:rPr>
          <w:rFonts w:ascii="Times New Roman" w:hAnsi="Times New Roman"/>
          <w:sz w:val="20"/>
          <w:lang w:val="pt-BR"/>
        </w:rPr>
        <w:t xml:space="preserve">Santos </w:t>
      </w:r>
      <w:r w:rsidR="00927B92" w:rsidRPr="007D2462">
        <w:rPr>
          <w:rFonts w:ascii="Times New Roman" w:hAnsi="Times New Roman"/>
          <w:sz w:val="20"/>
          <w:vertAlign w:val="superscript"/>
          <w:lang w:val="pt-BR"/>
        </w:rPr>
        <w:t>1</w:t>
      </w:r>
      <w:r w:rsidR="00CA546E">
        <w:rPr>
          <w:rFonts w:ascii="Times New Roman" w:hAnsi="Times New Roman"/>
          <w:sz w:val="20"/>
          <w:vertAlign w:val="superscript"/>
          <w:lang w:val="pt-BR"/>
        </w:rPr>
        <w:t>*</w:t>
      </w:r>
      <w:r w:rsidR="00D82840">
        <w:rPr>
          <w:rFonts w:ascii="Times New Roman" w:hAnsi="Times New Roman"/>
          <w:sz w:val="20"/>
          <w:vertAlign w:val="superscript"/>
          <w:lang w:val="pt-BR"/>
        </w:rPr>
        <w:t>b</w:t>
      </w:r>
      <w:r w:rsidR="00927B92">
        <w:rPr>
          <w:rFonts w:ascii="Times New Roman" w:hAnsi="Times New Roman"/>
          <w:sz w:val="20"/>
          <w:lang w:val="pt-BR"/>
        </w:rPr>
        <w:t>, S</w:t>
      </w:r>
      <w:r w:rsidRPr="007D2462">
        <w:rPr>
          <w:rFonts w:ascii="Times New Roman" w:hAnsi="Times New Roman"/>
          <w:sz w:val="20"/>
          <w:lang w:val="pt-BR"/>
        </w:rPr>
        <w:t xml:space="preserve">ibele B. C. Pergher </w:t>
      </w:r>
      <w:r w:rsidRPr="007D2462">
        <w:rPr>
          <w:rFonts w:ascii="Times New Roman" w:hAnsi="Times New Roman"/>
          <w:sz w:val="20"/>
          <w:vertAlign w:val="superscript"/>
          <w:lang w:val="pt-BR"/>
        </w:rPr>
        <w:t>1</w:t>
      </w:r>
    </w:p>
    <w:p w14:paraId="47C53E47" w14:textId="1CA405D3" w:rsidR="00CE5FFB" w:rsidRPr="00BD146F" w:rsidRDefault="00CE5FFB" w:rsidP="00BD146F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i/>
          <w:sz w:val="20"/>
          <w:szCs w:val="20"/>
        </w:rPr>
      </w:pPr>
      <w:r w:rsidRPr="00CE5FFB">
        <w:rPr>
          <w:rFonts w:ascii="Times" w:hAnsi="Times" w:cs="Times"/>
          <w:i/>
          <w:iCs/>
          <w:sz w:val="20"/>
          <w:szCs w:val="20"/>
          <w:vertAlign w:val="superscript"/>
          <w:lang w:val="en-GB"/>
        </w:rPr>
        <w:t>1</w:t>
      </w:r>
      <w:r w:rsidRPr="00CE5FFB">
        <w:rPr>
          <w:rFonts w:ascii="Times" w:hAnsi="Times" w:cs="Times"/>
          <w:i/>
          <w:iCs/>
          <w:sz w:val="20"/>
          <w:szCs w:val="20"/>
          <w:lang w:val="en-GB"/>
        </w:rPr>
        <w:t xml:space="preserve"> </w:t>
      </w:r>
      <w:r w:rsidR="00BD146F">
        <w:rPr>
          <w:rFonts w:ascii="Times" w:hAnsi="Times" w:cs="Times"/>
          <w:i/>
          <w:sz w:val="20"/>
          <w:szCs w:val="20"/>
        </w:rPr>
        <w:t xml:space="preserve">Universidade Federal do </w:t>
      </w:r>
      <w:r w:rsidR="00BD146F" w:rsidRPr="00BD146F">
        <w:rPr>
          <w:rFonts w:ascii="Times" w:hAnsi="Times" w:cs="Times"/>
          <w:i/>
          <w:sz w:val="20"/>
          <w:szCs w:val="20"/>
        </w:rPr>
        <w:t>Rio Grande do Norte</w:t>
      </w:r>
      <w:r w:rsidRPr="00BD146F">
        <w:rPr>
          <w:rFonts w:ascii="Times" w:hAnsi="Times" w:cs="Times"/>
          <w:i/>
          <w:sz w:val="20"/>
          <w:szCs w:val="20"/>
        </w:rPr>
        <w:t xml:space="preserve">, </w:t>
      </w:r>
      <w:r w:rsidR="00BD146F" w:rsidRPr="00BD146F">
        <w:rPr>
          <w:rFonts w:ascii="Times" w:hAnsi="Times" w:cs="Times"/>
          <w:i/>
          <w:sz w:val="20"/>
          <w:szCs w:val="20"/>
        </w:rPr>
        <w:t>Laboratório de Peneiras Moleculares</w:t>
      </w:r>
      <w:r w:rsidRPr="00BD146F">
        <w:rPr>
          <w:rFonts w:ascii="Times" w:hAnsi="Times" w:cs="Times"/>
          <w:i/>
          <w:sz w:val="20"/>
          <w:szCs w:val="20"/>
        </w:rPr>
        <w:t xml:space="preserve"> (</w:t>
      </w:r>
      <w:r w:rsidR="00BD146F" w:rsidRPr="00BD146F">
        <w:rPr>
          <w:rFonts w:ascii="Times" w:hAnsi="Times" w:cs="Times"/>
          <w:i/>
          <w:sz w:val="20"/>
          <w:szCs w:val="20"/>
        </w:rPr>
        <w:t>LABPEMOL</w:t>
      </w:r>
      <w:r w:rsidRPr="00BD146F">
        <w:rPr>
          <w:rFonts w:ascii="Times" w:hAnsi="Times" w:cs="Times"/>
          <w:i/>
          <w:sz w:val="20"/>
          <w:szCs w:val="20"/>
        </w:rPr>
        <w:t xml:space="preserve">) </w:t>
      </w:r>
      <w:r w:rsidR="00466262">
        <w:rPr>
          <w:rFonts w:ascii="Times" w:hAnsi="Times" w:cs="Times"/>
          <w:i/>
          <w:sz w:val="20"/>
          <w:szCs w:val="20"/>
        </w:rPr>
        <w:t>–</w:t>
      </w:r>
      <w:r w:rsidRPr="00BD146F">
        <w:rPr>
          <w:rFonts w:ascii="Times" w:hAnsi="Times" w:cs="Times"/>
          <w:i/>
          <w:sz w:val="20"/>
          <w:szCs w:val="20"/>
        </w:rPr>
        <w:t xml:space="preserve"> </w:t>
      </w:r>
      <w:r w:rsidR="00466262">
        <w:rPr>
          <w:rFonts w:ascii="Times" w:hAnsi="Times" w:cs="Times"/>
          <w:i/>
          <w:sz w:val="20"/>
          <w:szCs w:val="20"/>
        </w:rPr>
        <w:t xml:space="preserve">IQ 2, </w:t>
      </w:r>
      <w:proofErr w:type="spellStart"/>
      <w:r w:rsidR="00BD146F" w:rsidRPr="00BD146F">
        <w:rPr>
          <w:rFonts w:ascii="Times" w:hAnsi="Times" w:cs="Times"/>
          <w:i/>
          <w:sz w:val="20"/>
          <w:szCs w:val="20"/>
        </w:rPr>
        <w:t>Av</w:t>
      </w:r>
      <w:proofErr w:type="spellEnd"/>
      <w:r w:rsidR="00BD146F" w:rsidRPr="00BD146F">
        <w:rPr>
          <w:rFonts w:ascii="Times" w:hAnsi="Times" w:cs="Times"/>
          <w:i/>
          <w:sz w:val="20"/>
          <w:szCs w:val="20"/>
        </w:rPr>
        <w:t xml:space="preserve"> Sen</w:t>
      </w:r>
      <w:r w:rsidR="00BD146F">
        <w:rPr>
          <w:rFonts w:ascii="Times" w:hAnsi="Times" w:cs="Times"/>
          <w:i/>
          <w:sz w:val="20"/>
          <w:szCs w:val="20"/>
        </w:rPr>
        <w:t>ador Salgado Filho 3000, 59078-970</w:t>
      </w:r>
      <w:r w:rsidR="00BD146F" w:rsidRPr="00BD146F">
        <w:rPr>
          <w:rFonts w:ascii="Times" w:hAnsi="Times" w:cs="Times"/>
          <w:i/>
          <w:sz w:val="20"/>
          <w:szCs w:val="20"/>
        </w:rPr>
        <w:t xml:space="preserve"> </w:t>
      </w:r>
      <w:r w:rsidR="00BD146F">
        <w:rPr>
          <w:rFonts w:ascii="Times" w:hAnsi="Times" w:cs="Times"/>
          <w:i/>
          <w:sz w:val="20"/>
          <w:szCs w:val="20"/>
        </w:rPr>
        <w:t>Natal/RN – Bras</w:t>
      </w:r>
      <w:r w:rsidR="00BD146F" w:rsidRPr="00BD146F">
        <w:rPr>
          <w:rFonts w:ascii="Times" w:hAnsi="Times" w:cs="Times"/>
          <w:i/>
          <w:sz w:val="20"/>
          <w:szCs w:val="20"/>
        </w:rPr>
        <w:t>il.</w:t>
      </w:r>
    </w:p>
    <w:p w14:paraId="04378CF8" w14:textId="77777777" w:rsidR="00BD146F" w:rsidRPr="001B461D" w:rsidRDefault="00BD146F" w:rsidP="00BD146F">
      <w:pPr>
        <w:pStyle w:val="SemEspaamento"/>
        <w:rPr>
          <w:rFonts w:eastAsia="Times New Roman"/>
          <w:sz w:val="14"/>
          <w:szCs w:val="14"/>
        </w:rPr>
      </w:pPr>
    </w:p>
    <w:p w14:paraId="7144232A" w14:textId="157DF457" w:rsidR="00CE5FFB" w:rsidRPr="00BD146F" w:rsidRDefault="00E41ED5" w:rsidP="00BD146F">
      <w:pPr>
        <w:pStyle w:val="SemEspaamento"/>
        <w:rPr>
          <w:rFonts w:ascii="Times" w:hAnsi="Times" w:cs="Times"/>
          <w:sz w:val="20"/>
          <w:szCs w:val="20"/>
        </w:rPr>
      </w:pPr>
      <w:r>
        <w:rPr>
          <w:rFonts w:ascii="Times" w:eastAsia="Times New Roman" w:hAnsi="Times" w:cs="Times"/>
          <w:sz w:val="20"/>
          <w:szCs w:val="20"/>
        </w:rPr>
        <w:t>*</w:t>
      </w:r>
      <w:r w:rsidR="00D82840" w:rsidRPr="00D82840">
        <w:rPr>
          <w:rFonts w:ascii="Times" w:eastAsia="Times New Roman" w:hAnsi="Times" w:cs="Times"/>
          <w:sz w:val="20"/>
          <w:szCs w:val="20"/>
          <w:vertAlign w:val="superscript"/>
        </w:rPr>
        <w:t>a</w:t>
      </w:r>
      <w:r>
        <w:rPr>
          <w:rFonts w:ascii="Times" w:eastAsia="Times New Roman" w:hAnsi="Times" w:cs="Times"/>
          <w:sz w:val="20"/>
          <w:szCs w:val="20"/>
        </w:rPr>
        <w:t xml:space="preserve"> </w:t>
      </w:r>
      <w:r w:rsidR="00D82840" w:rsidRPr="00D82840">
        <w:rPr>
          <w:rFonts w:ascii="Times" w:eastAsia="Times New Roman" w:hAnsi="Times" w:cs="Times"/>
          <w:sz w:val="20"/>
          <w:szCs w:val="20"/>
        </w:rPr>
        <w:t xml:space="preserve">SwiannyP@gmail.com </w:t>
      </w:r>
      <w:r w:rsidR="00D82840">
        <w:rPr>
          <w:rFonts w:ascii="Times" w:eastAsia="Times New Roman" w:hAnsi="Times" w:cs="Times"/>
          <w:sz w:val="20"/>
          <w:szCs w:val="20"/>
        </w:rPr>
        <w:t xml:space="preserve">  *</w:t>
      </w:r>
      <w:r w:rsidR="00D82840">
        <w:rPr>
          <w:rFonts w:ascii="Times" w:eastAsia="Times New Roman" w:hAnsi="Times" w:cs="Times"/>
          <w:sz w:val="20"/>
          <w:szCs w:val="20"/>
          <w:vertAlign w:val="superscript"/>
        </w:rPr>
        <w:t>b</w:t>
      </w:r>
      <w:r w:rsidR="00D82840">
        <w:rPr>
          <w:rFonts w:ascii="Times" w:eastAsia="Times New Roman" w:hAnsi="Times" w:cs="Times"/>
          <w:sz w:val="20"/>
          <w:szCs w:val="20"/>
        </w:rPr>
        <w:t xml:space="preserve"> </w:t>
      </w:r>
      <w:r w:rsidR="00814EB4">
        <w:rPr>
          <w:rFonts w:ascii="Times" w:eastAsia="Times New Roman" w:hAnsi="Times" w:cs="Times"/>
          <w:sz w:val="20"/>
          <w:szCs w:val="20"/>
        </w:rPr>
        <w:t>leo.leandro25</w:t>
      </w:r>
      <w:r w:rsidR="007D2462">
        <w:rPr>
          <w:rFonts w:ascii="Times" w:eastAsia="Times New Roman" w:hAnsi="Times" w:cs="Times"/>
          <w:sz w:val="20"/>
          <w:szCs w:val="20"/>
        </w:rPr>
        <w:t>@gmail.com</w:t>
      </w:r>
    </w:p>
    <w:bookmarkEnd w:id="0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39AE9B3A" w:rsidR="0053189B" w:rsidRPr="008C1B30" w:rsidRDefault="0053189B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</w:t>
                            </w:r>
                            <w:r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mo/Abstract</w:t>
                            </w:r>
                          </w:p>
                          <w:p w14:paraId="7638102C" w14:textId="04A73240" w:rsidR="0053189B" w:rsidRPr="008C1B30" w:rsidRDefault="0053189B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" fillcolor="#9a0000" stroked="f" strokeweight="1pt">
                <v:textbox inset=",0,,0">
                  <w:txbxContent>
                    <w:p w14:paraId="3D0F07B3" w14:textId="39AE9B3A" w:rsidR="0053189B" w:rsidRPr="008C1B30" w:rsidRDefault="0053189B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</w:t>
                      </w:r>
                      <w:r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mo/Abstract</w:t>
                      </w:r>
                    </w:p>
                    <w:p w14:paraId="7638102C" w14:textId="04A73240" w:rsidR="0053189B" w:rsidRPr="008C1B30" w:rsidRDefault="0053189B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7AEB8825" w14:textId="68B9B846" w:rsidR="000F32F9" w:rsidRPr="00736231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color w:val="000000" w:themeColor="text1"/>
          <w:sz w:val="20"/>
          <w:lang w:val="pt-BR"/>
        </w:rPr>
      </w:pPr>
      <w:r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RESUMO </w:t>
      </w:r>
      <w:r w:rsidR="00F45B84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-</w:t>
      </w:r>
      <w:r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r w:rsidR="00177A7A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A busca por abordagens sustentáveis na síntese de zeólitas a partir de matérias-primas alternativas é de extrema importância. Este estudo investigou o uso de resíduos minerais, provenientes do processamento de lítio, como fontes viáveis para a síntese da zeólita A. Para isso, empregou-se a análise granulométrica e o refinamento Rietveld, </w:t>
      </w:r>
      <w:r w:rsidR="00C90374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o que </w:t>
      </w:r>
      <w:r w:rsidR="00177A7A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permitiu</w:t>
      </w:r>
      <w:r w:rsidR="00C90374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, respectivamente,</w:t>
      </w:r>
      <w:r w:rsidR="00177A7A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caracterizar as partículas e sua distribuição, revelando a influência do tamanho na reatividade e eficiência ene</w:t>
      </w:r>
      <w:r w:rsidR="00C90374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rgética do processo de síntese, e </w:t>
      </w:r>
      <w:r w:rsidR="00177A7A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identificar as fases minerais presentes nos resíduos</w:t>
      </w:r>
      <w:r w:rsidR="00C90374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, sendo</w:t>
      </w:r>
      <w:r w:rsidR="00177A7A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crucial para determinar a concentração das espécies cristal</w:t>
      </w:r>
      <w:r w:rsidR="00C90374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inas e o tamanho das partículas.</w:t>
      </w:r>
      <w:r w:rsidR="00177A7A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A integração dessas análises permitiu insights valiosos para a otimização da síntese de zeólita A </w:t>
      </w:r>
      <w:proofErr w:type="spellStart"/>
      <w:r w:rsidR="00177A7A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a</w:t>
      </w:r>
      <w:proofErr w:type="spellEnd"/>
      <w:r w:rsidR="00177A7A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partir</w:t>
      </w:r>
      <w:r w:rsidR="00C90374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dos resíduos minerais de lítio, alinhados</w:t>
      </w:r>
      <w:r w:rsidR="00177A7A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com os objetivos globais estabelecidos pela ONU em sua agenda de 2030, </w:t>
      </w:r>
      <w:r w:rsidR="00C90374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que enfatiza</w:t>
      </w:r>
      <w:r w:rsidR="00177A7A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o desenvolvimento sustentável e o uso responsável dos recursos naturais.</w:t>
      </w:r>
    </w:p>
    <w:p w14:paraId="09B41B70" w14:textId="31FE40C5" w:rsidR="00EA4E1B" w:rsidRPr="00736231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color w:val="000000" w:themeColor="text1"/>
          <w:sz w:val="20"/>
          <w:lang w:val="pt-BR"/>
        </w:rPr>
      </w:pPr>
      <w:r w:rsidRPr="00736231">
        <w:rPr>
          <w:rFonts w:ascii="Times New Roman" w:hAnsi="Times New Roman"/>
          <w:b w:val="0"/>
          <w:i/>
          <w:color w:val="000000" w:themeColor="text1"/>
          <w:sz w:val="20"/>
          <w:lang w:val="pt-BR"/>
        </w:rPr>
        <w:t xml:space="preserve">Palavras-chave: </w:t>
      </w:r>
      <w:r w:rsidR="00177A7A" w:rsidRPr="00736231">
        <w:rPr>
          <w:rFonts w:ascii="Times New Roman" w:hAnsi="Times New Roman"/>
          <w:b w:val="0"/>
          <w:i/>
          <w:color w:val="000000" w:themeColor="text1"/>
          <w:sz w:val="20"/>
          <w:lang w:val="pt-BR"/>
        </w:rPr>
        <w:t xml:space="preserve">Resíduo Mineral, </w:t>
      </w:r>
      <w:r w:rsidR="00C90374" w:rsidRPr="00736231">
        <w:rPr>
          <w:rFonts w:ascii="Times New Roman" w:hAnsi="Times New Roman"/>
          <w:b w:val="0"/>
          <w:i/>
          <w:color w:val="000000" w:themeColor="text1"/>
          <w:sz w:val="20"/>
          <w:lang w:val="pt-BR"/>
        </w:rPr>
        <w:t>Zeólita A, Curva G</w:t>
      </w:r>
      <w:r w:rsidR="00177A7A" w:rsidRPr="00736231">
        <w:rPr>
          <w:rFonts w:ascii="Times New Roman" w:hAnsi="Times New Roman"/>
          <w:b w:val="0"/>
          <w:i/>
          <w:color w:val="000000" w:themeColor="text1"/>
          <w:sz w:val="20"/>
          <w:lang w:val="pt-BR"/>
        </w:rPr>
        <w:t>ranulométrica, Rietveld, Agenda ONU</w:t>
      </w:r>
      <w:r w:rsidR="00C90374" w:rsidRPr="00736231">
        <w:rPr>
          <w:rFonts w:ascii="Times New Roman" w:hAnsi="Times New Roman"/>
          <w:b w:val="0"/>
          <w:i/>
          <w:color w:val="000000" w:themeColor="text1"/>
          <w:sz w:val="20"/>
          <w:lang w:val="pt-BR"/>
        </w:rPr>
        <w:t xml:space="preserve"> 2030</w:t>
      </w:r>
      <w:r w:rsidR="00177A7A" w:rsidRPr="00736231">
        <w:rPr>
          <w:rFonts w:ascii="Times New Roman" w:hAnsi="Times New Roman"/>
          <w:b w:val="0"/>
          <w:i/>
          <w:color w:val="000000" w:themeColor="text1"/>
          <w:sz w:val="20"/>
          <w:lang w:val="pt-BR"/>
        </w:rPr>
        <w:t>.</w:t>
      </w:r>
    </w:p>
    <w:p w14:paraId="11BEDF61" w14:textId="0BB52E6C" w:rsidR="00DE4424" w:rsidRPr="00094E7A" w:rsidRDefault="00DE4424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color w:val="000000" w:themeColor="text1"/>
          <w:sz w:val="12"/>
          <w:szCs w:val="12"/>
          <w:lang w:val="pt-BR"/>
        </w:rPr>
      </w:pPr>
    </w:p>
    <w:p w14:paraId="0F80E7D5" w14:textId="30273E6C" w:rsidR="00EA4E1B" w:rsidRPr="00736231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color w:val="000000" w:themeColor="text1"/>
          <w:sz w:val="20"/>
          <w:lang w:val="pt-BR"/>
        </w:rPr>
      </w:pPr>
      <w:r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ABSTRACT - </w:t>
      </w:r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The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pursuit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of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sustainable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approaches in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the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synthesis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of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zeolites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from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alternative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raw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materials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is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of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paramount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significance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.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This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current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study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delved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into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the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utilization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of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mineral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residues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derived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from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lithium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processing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as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plausible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sources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for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zeolite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A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synthesis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.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To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achieve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this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,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an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amalgamation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of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particle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size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analysis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and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Rietveld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refinement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was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undertaken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. The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former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facilitated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the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comprehensive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characterization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of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particles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and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their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ensuing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distribution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,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thereby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revealing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the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pivotal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influence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of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particle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size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on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the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reactivity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and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energy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efficiency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intrinsic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to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the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synthesis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process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. The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latter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engendered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the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identification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of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mineral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phases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present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within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the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residues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, a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pivotal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factor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in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determining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the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concentration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of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crystalline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species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and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the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dimensionality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of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particles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. The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amalgamation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of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these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analytical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pursuits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bestowed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valuable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insights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into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the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optimization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of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zeolite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A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synthesis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derived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from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lithium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mineral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residues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,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thereby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harmonizing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with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the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overarching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global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objectives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delineated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by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the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United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Nations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' 2030 agenda,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which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notably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underscores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the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imperatives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of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sustainable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development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and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the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judicious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stewardship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of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natural </w:t>
      </w:r>
      <w:proofErr w:type="spellStart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resources</w:t>
      </w:r>
      <w:proofErr w:type="spellEnd"/>
      <w:r w:rsidR="00736231" w:rsidRPr="00736231">
        <w:rPr>
          <w:rFonts w:ascii="Times New Roman" w:hAnsi="Times New Roman"/>
          <w:b w:val="0"/>
          <w:color w:val="000000" w:themeColor="text1"/>
          <w:sz w:val="20"/>
          <w:lang w:val="pt-BR"/>
        </w:rPr>
        <w:t>.</w:t>
      </w:r>
    </w:p>
    <w:p w14:paraId="48D9B0C4" w14:textId="531C6133" w:rsidR="00EA4E1B" w:rsidRPr="00736231" w:rsidRDefault="00EA4E1B" w:rsidP="00D70B4D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color w:val="000000" w:themeColor="text1"/>
          <w:sz w:val="20"/>
          <w:lang w:val="pt-BR"/>
        </w:rPr>
        <w:sectPr w:rsidR="00EA4E1B" w:rsidRPr="00736231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  <w:proofErr w:type="spellStart"/>
      <w:r w:rsidRPr="00736231">
        <w:rPr>
          <w:rFonts w:ascii="Times New Roman" w:hAnsi="Times New Roman"/>
          <w:b w:val="0"/>
          <w:i/>
          <w:color w:val="000000" w:themeColor="text1"/>
          <w:sz w:val="20"/>
          <w:lang w:val="pt-BR"/>
        </w:rPr>
        <w:t>Keywords</w:t>
      </w:r>
      <w:proofErr w:type="spellEnd"/>
      <w:r w:rsidRPr="00736231">
        <w:rPr>
          <w:rFonts w:ascii="Times New Roman" w:hAnsi="Times New Roman"/>
          <w:b w:val="0"/>
          <w:i/>
          <w:color w:val="000000" w:themeColor="text1"/>
          <w:sz w:val="20"/>
          <w:lang w:val="pt-BR"/>
        </w:rPr>
        <w:t>:</w:t>
      </w:r>
      <w:bookmarkEnd w:id="1"/>
      <w:r w:rsidR="00736231" w:rsidRPr="00736231">
        <w:rPr>
          <w:color w:val="000000" w:themeColor="text1"/>
        </w:rPr>
        <w:t xml:space="preserve"> </w:t>
      </w:r>
      <w:r w:rsidR="00736231" w:rsidRPr="00736231">
        <w:rPr>
          <w:rFonts w:ascii="Times New Roman" w:hAnsi="Times New Roman"/>
          <w:b w:val="0"/>
          <w:i/>
          <w:color w:val="000000" w:themeColor="text1"/>
          <w:sz w:val="20"/>
          <w:lang w:val="pt-BR"/>
        </w:rPr>
        <w:t xml:space="preserve">Mineral </w:t>
      </w:r>
      <w:proofErr w:type="spellStart"/>
      <w:r w:rsidR="0012005F">
        <w:rPr>
          <w:rFonts w:ascii="Times New Roman" w:hAnsi="Times New Roman"/>
          <w:b w:val="0"/>
          <w:i/>
          <w:color w:val="000000" w:themeColor="text1"/>
          <w:sz w:val="20"/>
          <w:lang w:val="pt-BR"/>
        </w:rPr>
        <w:t>residue</w:t>
      </w:r>
      <w:proofErr w:type="spellEnd"/>
      <w:r w:rsidR="00736231" w:rsidRPr="00736231">
        <w:rPr>
          <w:rFonts w:ascii="Times New Roman" w:hAnsi="Times New Roman"/>
          <w:b w:val="0"/>
          <w:i/>
          <w:color w:val="000000" w:themeColor="text1"/>
          <w:sz w:val="20"/>
          <w:lang w:val="pt-BR"/>
        </w:rPr>
        <w:t xml:space="preserve">, Zeolite A, </w:t>
      </w:r>
      <w:proofErr w:type="spellStart"/>
      <w:r w:rsidR="00736231" w:rsidRPr="00736231">
        <w:rPr>
          <w:rFonts w:ascii="Times New Roman" w:hAnsi="Times New Roman"/>
          <w:b w:val="0"/>
          <w:i/>
          <w:color w:val="000000" w:themeColor="text1"/>
          <w:sz w:val="20"/>
          <w:lang w:val="pt-BR"/>
        </w:rPr>
        <w:t>Granulometric</w:t>
      </w:r>
      <w:proofErr w:type="spellEnd"/>
      <w:r w:rsidR="00736231" w:rsidRPr="00736231">
        <w:rPr>
          <w:rFonts w:ascii="Times New Roman" w:hAnsi="Times New Roman"/>
          <w:b w:val="0"/>
          <w:i/>
          <w:color w:val="000000" w:themeColor="text1"/>
          <w:sz w:val="20"/>
          <w:lang w:val="pt-BR"/>
        </w:rPr>
        <w:t xml:space="preserve"> Curve, Rietveld, </w:t>
      </w:r>
      <w:r w:rsidR="006C1932" w:rsidRPr="00736231">
        <w:rPr>
          <w:rFonts w:ascii="Times New Roman" w:hAnsi="Times New Roman"/>
          <w:b w:val="0"/>
          <w:i/>
          <w:color w:val="000000" w:themeColor="text1"/>
          <w:sz w:val="20"/>
          <w:lang w:val="pt-BR"/>
        </w:rPr>
        <w:t xml:space="preserve">UN </w:t>
      </w:r>
      <w:r w:rsidR="0012005F">
        <w:rPr>
          <w:rFonts w:ascii="Times New Roman" w:hAnsi="Times New Roman"/>
          <w:b w:val="0"/>
          <w:i/>
          <w:color w:val="000000" w:themeColor="text1"/>
          <w:sz w:val="20"/>
          <w:lang w:val="pt-BR"/>
        </w:rPr>
        <w:t>agenda</w:t>
      </w:r>
      <w:r w:rsidR="006C1932" w:rsidRPr="00736231">
        <w:rPr>
          <w:rFonts w:ascii="Times New Roman" w:hAnsi="Times New Roman"/>
          <w:b w:val="0"/>
          <w:i/>
          <w:color w:val="000000" w:themeColor="text1"/>
          <w:sz w:val="20"/>
          <w:lang w:val="pt-BR"/>
        </w:rPr>
        <w:t>.</w:t>
      </w:r>
    </w:p>
    <w:p w14:paraId="625F2C0A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lastRenderedPageBreak/>
        <w:t>Introdução</w:t>
      </w:r>
    </w:p>
    <w:p w14:paraId="5BB906D2" w14:textId="445BEF1F" w:rsidR="00E421E5" w:rsidRDefault="00E421E5" w:rsidP="00E421E5">
      <w:pPr>
        <w:pStyle w:val="TAMainText"/>
        <w:rPr>
          <w:rFonts w:ascii="Times New Roman" w:hAnsi="Times New Roman"/>
          <w:lang w:val="pt-BR"/>
        </w:rPr>
      </w:pPr>
      <w:r w:rsidRPr="00E421E5">
        <w:rPr>
          <w:rFonts w:ascii="Times New Roman" w:hAnsi="Times New Roman"/>
          <w:lang w:val="pt-BR"/>
        </w:rPr>
        <w:t>A síntese de zeólitas a partir de matérias-primas alternativas desempenha um papel crucial na busca por soluções mais sustentáveis e eficientes na produção desses materiais altamente valorizados. Dentro desse contexto, destaca-se o potencial de resíduos minerais, como os provenientes do processamento de lítio, como fontes viáveis para a síntese de zeólita A</w:t>
      </w:r>
      <w:r w:rsidR="00735BC2">
        <w:rPr>
          <w:rFonts w:ascii="Times New Roman" w:hAnsi="Times New Roman"/>
          <w:lang w:val="pt-BR"/>
        </w:rPr>
        <w:t xml:space="preserve"> (1)</w:t>
      </w:r>
      <w:r w:rsidRPr="00E421E5">
        <w:rPr>
          <w:rFonts w:ascii="Times New Roman" w:hAnsi="Times New Roman"/>
          <w:lang w:val="pt-BR"/>
        </w:rPr>
        <w:t>. Nesse cenário, a granulometria e o refinamento Rietveld emergem como ferramentas essenciais para investigar e otimizar a utilização desses resíduos, permitindo uma compreensão profunda da distribuição de tamanho de partículas</w:t>
      </w:r>
      <w:r>
        <w:rPr>
          <w:rFonts w:ascii="Times New Roman" w:hAnsi="Times New Roman"/>
          <w:lang w:val="pt-BR"/>
        </w:rPr>
        <w:t xml:space="preserve"> e das fases minerais presentes.</w:t>
      </w:r>
    </w:p>
    <w:p w14:paraId="279E945B" w14:textId="65B06B88" w:rsidR="00E421E5" w:rsidRPr="00E421E5" w:rsidRDefault="00E421E5" w:rsidP="007C3333">
      <w:pPr>
        <w:pStyle w:val="TAMainText"/>
        <w:rPr>
          <w:rFonts w:ascii="Times New Roman" w:hAnsi="Times New Roman"/>
          <w:lang w:val="pt-BR"/>
        </w:rPr>
      </w:pPr>
      <w:r w:rsidRPr="00E421E5">
        <w:rPr>
          <w:rFonts w:ascii="Times New Roman" w:hAnsi="Times New Roman"/>
          <w:lang w:val="pt-BR"/>
        </w:rPr>
        <w:t>A granulometria é essencial para caracterizar partículas sólidas, informando sobre distribuição de tamanho e morfologia</w:t>
      </w:r>
      <w:r w:rsidR="00735BC2">
        <w:rPr>
          <w:rFonts w:ascii="Times New Roman" w:hAnsi="Times New Roman"/>
          <w:lang w:val="pt-BR"/>
        </w:rPr>
        <w:t xml:space="preserve"> (2)</w:t>
      </w:r>
      <w:r w:rsidRPr="00E421E5">
        <w:rPr>
          <w:rFonts w:ascii="Times New Roman" w:hAnsi="Times New Roman"/>
          <w:lang w:val="pt-BR"/>
        </w:rPr>
        <w:t xml:space="preserve">. O refinamento </w:t>
      </w:r>
      <w:r w:rsidR="00735BC2">
        <w:rPr>
          <w:rFonts w:ascii="Times New Roman" w:hAnsi="Times New Roman"/>
          <w:lang w:val="pt-BR"/>
        </w:rPr>
        <w:t xml:space="preserve">usando o método </w:t>
      </w:r>
      <w:r w:rsidRPr="00E421E5">
        <w:rPr>
          <w:rFonts w:ascii="Times New Roman" w:hAnsi="Times New Roman"/>
          <w:lang w:val="pt-BR"/>
        </w:rPr>
        <w:t xml:space="preserve">Rietveld, por sua vez, permite a determinação precisa da estrutura </w:t>
      </w:r>
      <w:r w:rsidRPr="00E421E5">
        <w:rPr>
          <w:rFonts w:ascii="Times New Roman" w:hAnsi="Times New Roman"/>
          <w:lang w:val="pt-BR"/>
        </w:rPr>
        <w:lastRenderedPageBreak/>
        <w:t>cristalina de materiais</w:t>
      </w:r>
      <w:r w:rsidR="00735BC2">
        <w:rPr>
          <w:rFonts w:ascii="Times New Roman" w:hAnsi="Times New Roman"/>
          <w:lang w:val="pt-BR"/>
        </w:rPr>
        <w:t xml:space="preserve"> (</w:t>
      </w:r>
      <w:r w:rsidR="007C3333">
        <w:rPr>
          <w:rFonts w:ascii="Times New Roman" w:hAnsi="Times New Roman"/>
          <w:lang w:val="pt-BR"/>
        </w:rPr>
        <w:t>3-</w:t>
      </w:r>
      <w:r w:rsidR="00735BC2">
        <w:rPr>
          <w:rFonts w:ascii="Times New Roman" w:hAnsi="Times New Roman"/>
          <w:lang w:val="pt-BR"/>
        </w:rPr>
        <w:t>4)</w:t>
      </w:r>
      <w:r w:rsidRPr="00E421E5">
        <w:rPr>
          <w:rFonts w:ascii="Times New Roman" w:hAnsi="Times New Roman"/>
          <w:lang w:val="pt-BR"/>
        </w:rPr>
        <w:t xml:space="preserve">. </w:t>
      </w:r>
      <w:r w:rsidR="007C3333">
        <w:rPr>
          <w:rFonts w:ascii="Times New Roman" w:hAnsi="Times New Roman"/>
          <w:lang w:val="pt-BR"/>
        </w:rPr>
        <w:t>Assim</w:t>
      </w:r>
      <w:r w:rsidRPr="00E421E5">
        <w:rPr>
          <w:rFonts w:ascii="Times New Roman" w:hAnsi="Times New Roman"/>
          <w:lang w:val="pt-BR"/>
        </w:rPr>
        <w:t xml:space="preserve">, </w:t>
      </w:r>
      <w:r w:rsidR="007C3333">
        <w:rPr>
          <w:rFonts w:ascii="Times New Roman" w:hAnsi="Times New Roman"/>
          <w:lang w:val="pt-BR"/>
        </w:rPr>
        <w:t>a</w:t>
      </w:r>
      <w:r w:rsidRPr="00E421E5">
        <w:rPr>
          <w:rFonts w:ascii="Times New Roman" w:hAnsi="Times New Roman"/>
          <w:lang w:val="pt-BR"/>
        </w:rPr>
        <w:t xml:space="preserve"> análise comparativa das fases minerais em diferentes amostra</w:t>
      </w:r>
      <w:r w:rsidR="007C3333">
        <w:rPr>
          <w:rFonts w:ascii="Times New Roman" w:hAnsi="Times New Roman"/>
          <w:lang w:val="pt-BR"/>
        </w:rPr>
        <w:t>s de resíduos minerais permite</w:t>
      </w:r>
      <w:r w:rsidRPr="00E421E5">
        <w:rPr>
          <w:rFonts w:ascii="Times New Roman" w:hAnsi="Times New Roman"/>
          <w:lang w:val="pt-BR"/>
        </w:rPr>
        <w:t xml:space="preserve"> identificar variações nas composições, o que é crucial para selecionar os materiais mais adequados para a síntese da zeólita A.</w:t>
      </w:r>
    </w:p>
    <w:p w14:paraId="50E38887" w14:textId="0B082D8C" w:rsidR="00E421E5" w:rsidRPr="00BE4888" w:rsidRDefault="00DA072E" w:rsidP="00DA072E">
      <w:pPr>
        <w:pStyle w:val="TAMainText"/>
        <w:rPr>
          <w:rFonts w:ascii="Times New Roman" w:hAnsi="Times New Roman"/>
          <w:lang w:val="pt-BR"/>
        </w:rPr>
      </w:pPr>
      <w:r w:rsidRPr="00DA072E">
        <w:rPr>
          <w:rFonts w:ascii="Times New Roman" w:hAnsi="Times New Roman"/>
          <w:lang w:val="pt-BR"/>
        </w:rPr>
        <w:t>Por meio da integração da análise granulométrica com o refinamento Rietveld, este estudo tem como objetivo fornecer insights valiosos para a otimização da síntese de zeólita A</w:t>
      </w:r>
      <w:r w:rsidR="004E62F9">
        <w:rPr>
          <w:rFonts w:ascii="Times New Roman" w:hAnsi="Times New Roman"/>
          <w:lang w:val="pt-BR"/>
        </w:rPr>
        <w:t>, a</w:t>
      </w:r>
      <w:r w:rsidRPr="00DA072E">
        <w:rPr>
          <w:rFonts w:ascii="Times New Roman" w:hAnsi="Times New Roman"/>
          <w:lang w:val="pt-BR"/>
        </w:rPr>
        <w:t xml:space="preserve"> partir de resíduos minerais oriundos do processamento de lítio. A compreensão aprofundada da distribuição de tamanho de partículas e da estrutura cristalina permitirá a seleção criteriosa dos parâmetros mais adequados para a eficiência e sustentabilidade do processo de síntese. Nesse sentido, a observância da agenda da ONU de 2030, que enfatiza a necessidade de ações voltadas para o desenvolvimento sustentável e a utilização responsável de recursos naturais, confere </w:t>
      </w:r>
      <w:r w:rsidR="007C3333">
        <w:rPr>
          <w:rFonts w:ascii="Times New Roman" w:hAnsi="Times New Roman"/>
          <w:lang w:val="pt-BR"/>
        </w:rPr>
        <w:t>uma relevância ainda maior a est</w:t>
      </w:r>
      <w:r w:rsidRPr="00DA072E">
        <w:rPr>
          <w:rFonts w:ascii="Times New Roman" w:hAnsi="Times New Roman"/>
          <w:lang w:val="pt-BR"/>
        </w:rPr>
        <w:t>a pesquisa</w:t>
      </w:r>
      <w:r w:rsidR="00E16A76">
        <w:rPr>
          <w:rFonts w:ascii="Times New Roman" w:hAnsi="Times New Roman"/>
          <w:lang w:val="pt-BR"/>
        </w:rPr>
        <w:t xml:space="preserve"> (5</w:t>
      </w:r>
      <w:r w:rsidR="007C3333">
        <w:rPr>
          <w:rFonts w:ascii="Times New Roman" w:hAnsi="Times New Roman"/>
          <w:lang w:val="pt-BR"/>
        </w:rPr>
        <w:t>).</w:t>
      </w:r>
    </w:p>
    <w:p w14:paraId="52FFAC79" w14:textId="00446D40" w:rsidR="00EA4E1B" w:rsidRPr="001F25B2" w:rsidRDefault="0009180D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582F95"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1311" behindDoc="0" locked="0" layoutInCell="1" allowOverlap="1" wp14:anchorId="3009EAFC" wp14:editId="03FD6983">
            <wp:simplePos x="0" y="0"/>
            <wp:positionH relativeFrom="margin">
              <wp:posOffset>3837967</wp:posOffset>
            </wp:positionH>
            <wp:positionV relativeFrom="paragraph">
              <wp:posOffset>276</wp:posOffset>
            </wp:positionV>
            <wp:extent cx="2249805" cy="1724660"/>
            <wp:effectExtent l="0" t="0" r="0" b="0"/>
            <wp:wrapTopAndBottom/>
            <wp:docPr id="1" name="Imagem 1" descr="C:\Users\Administrador.JURIDICO02\Downloads\Imagem7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dor.JURIDICO02\Downloads\Imagem7.e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E1B" w:rsidRPr="001F25B2">
        <w:rPr>
          <w:rFonts w:ascii="Helvetica" w:hAnsi="Helvetica" w:cs="Helvetica"/>
          <w:sz w:val="24"/>
          <w:szCs w:val="24"/>
        </w:rPr>
        <w:t>Experimental</w:t>
      </w:r>
    </w:p>
    <w:p w14:paraId="75D85FC4" w14:textId="4D3EE581" w:rsidR="00050311" w:rsidRDefault="00E62F90" w:rsidP="0009180D">
      <w:pPr>
        <w:pStyle w:val="TAMainText"/>
        <w:rPr>
          <w:rFonts w:ascii="Times New Roman" w:hAnsi="Times New Roman"/>
          <w:lang w:val="pt-BR"/>
        </w:rPr>
      </w:pPr>
      <w:r w:rsidRPr="00E62F90">
        <w:rPr>
          <w:rFonts w:ascii="Times New Roman" w:hAnsi="Times New Roman"/>
          <w:lang w:val="pt-BR"/>
        </w:rPr>
        <w:t xml:space="preserve">Análise Granulométrica: </w:t>
      </w:r>
      <w:r w:rsidR="00094E7A">
        <w:rPr>
          <w:rFonts w:ascii="Times New Roman" w:hAnsi="Times New Roman"/>
          <w:lang w:val="pt-BR"/>
        </w:rPr>
        <w:t>o</w:t>
      </w:r>
      <w:r w:rsidR="005D4B86" w:rsidRPr="005D4B86">
        <w:rPr>
          <w:rFonts w:ascii="Times New Roman" w:hAnsi="Times New Roman"/>
          <w:lang w:val="pt-BR"/>
        </w:rPr>
        <w:t xml:space="preserve">s ensaios de granulometria seguiram </w:t>
      </w:r>
      <w:r w:rsidR="00094E7A">
        <w:rPr>
          <w:rFonts w:ascii="Times New Roman" w:hAnsi="Times New Roman"/>
          <w:lang w:val="pt-BR"/>
        </w:rPr>
        <w:t>a</w:t>
      </w:r>
      <w:r w:rsidR="005D4B86">
        <w:rPr>
          <w:rFonts w:ascii="Times New Roman" w:hAnsi="Times New Roman"/>
          <w:lang w:val="pt-BR"/>
        </w:rPr>
        <w:t xml:space="preserve"> ABNT-NBR 7181/2018</w:t>
      </w:r>
      <w:r w:rsidR="00A5195C">
        <w:rPr>
          <w:rFonts w:ascii="Times New Roman" w:hAnsi="Times New Roman"/>
          <w:lang w:val="pt-BR"/>
        </w:rPr>
        <w:t xml:space="preserve"> (6)</w:t>
      </w:r>
      <w:r w:rsidR="00F1256B">
        <w:rPr>
          <w:rFonts w:ascii="Times New Roman" w:hAnsi="Times New Roman"/>
          <w:lang w:val="pt-BR"/>
        </w:rPr>
        <w:t xml:space="preserve">; </w:t>
      </w:r>
      <w:r w:rsidRPr="00E62F90">
        <w:rPr>
          <w:rFonts w:ascii="Times New Roman" w:hAnsi="Times New Roman"/>
          <w:lang w:val="pt-BR"/>
        </w:rPr>
        <w:t>Caracterização e Interpretação:</w:t>
      </w:r>
      <w:r w:rsidR="00050311">
        <w:rPr>
          <w:rFonts w:ascii="Times New Roman" w:hAnsi="Times New Roman"/>
          <w:lang w:val="pt-BR"/>
        </w:rPr>
        <w:t xml:space="preserve"> </w:t>
      </w:r>
      <w:r w:rsidR="00094E7A">
        <w:rPr>
          <w:rFonts w:ascii="Times New Roman" w:hAnsi="Times New Roman"/>
          <w:lang w:val="pt-BR"/>
        </w:rPr>
        <w:t>c</w:t>
      </w:r>
      <w:r>
        <w:rPr>
          <w:rFonts w:ascii="Times New Roman" w:hAnsi="Times New Roman"/>
          <w:lang w:val="pt-BR"/>
        </w:rPr>
        <w:t>lassificação</w:t>
      </w:r>
      <w:r w:rsidRPr="00E62F90">
        <w:rPr>
          <w:rFonts w:ascii="Times New Roman" w:hAnsi="Times New Roman"/>
          <w:lang w:val="pt-BR"/>
        </w:rPr>
        <w:t xml:space="preserve"> dos percentuais de distribuição nas faixas </w:t>
      </w:r>
      <w:r>
        <w:rPr>
          <w:rFonts w:ascii="Times New Roman" w:hAnsi="Times New Roman"/>
          <w:lang w:val="pt-BR"/>
        </w:rPr>
        <w:t>de abertura das peneiras</w:t>
      </w:r>
      <w:r w:rsidRPr="00E62F90">
        <w:rPr>
          <w:rFonts w:ascii="Times New Roman" w:hAnsi="Times New Roman"/>
          <w:lang w:val="pt-BR"/>
        </w:rPr>
        <w:t>, identificação de tendências</w:t>
      </w:r>
      <w:r w:rsidR="005D4B86">
        <w:rPr>
          <w:rFonts w:ascii="Times New Roman" w:hAnsi="Times New Roman"/>
          <w:lang w:val="pt-BR"/>
        </w:rPr>
        <w:t>, e extração do</w:t>
      </w:r>
      <w:r w:rsidR="005D4B86" w:rsidRPr="005D4B86">
        <w:rPr>
          <w:rFonts w:ascii="Times New Roman" w:hAnsi="Times New Roman"/>
          <w:lang w:val="pt-BR"/>
        </w:rPr>
        <w:t>s parâmetros de diâmetro efetivo (D</w:t>
      </w:r>
      <w:r w:rsidR="005D4B86" w:rsidRPr="005D4B86">
        <w:rPr>
          <w:rFonts w:ascii="Times New Roman" w:hAnsi="Times New Roman"/>
          <w:vertAlign w:val="subscript"/>
          <w:lang w:val="pt-BR"/>
        </w:rPr>
        <w:t>10</w:t>
      </w:r>
      <w:r w:rsidR="005D4B86" w:rsidRPr="005D4B86">
        <w:rPr>
          <w:rFonts w:ascii="Times New Roman" w:hAnsi="Times New Roman"/>
          <w:lang w:val="pt-BR"/>
        </w:rPr>
        <w:t>), coeficiente de uniformidade (Cu) e coeficiente de curvatura (</w:t>
      </w:r>
      <w:proofErr w:type="spellStart"/>
      <w:r w:rsidR="005D4B86" w:rsidRPr="005D4B86">
        <w:rPr>
          <w:rFonts w:ascii="Times New Roman" w:hAnsi="Times New Roman"/>
          <w:lang w:val="pt-BR"/>
        </w:rPr>
        <w:t>Cc</w:t>
      </w:r>
      <w:proofErr w:type="spellEnd"/>
      <w:r w:rsidR="005D4B86" w:rsidRPr="005D4B86">
        <w:rPr>
          <w:rFonts w:ascii="Times New Roman" w:hAnsi="Times New Roman"/>
          <w:lang w:val="pt-BR"/>
        </w:rPr>
        <w:t>)</w:t>
      </w:r>
      <w:r w:rsidR="005D4B86">
        <w:rPr>
          <w:rFonts w:ascii="Times New Roman" w:hAnsi="Times New Roman"/>
          <w:lang w:val="pt-BR"/>
        </w:rPr>
        <w:t>.</w:t>
      </w:r>
      <w:r w:rsidR="0009180D">
        <w:rPr>
          <w:rFonts w:ascii="Times New Roman" w:hAnsi="Times New Roman"/>
          <w:lang w:val="pt-BR"/>
        </w:rPr>
        <w:t xml:space="preserve"> </w:t>
      </w:r>
      <w:r w:rsidR="00EE48DA">
        <w:rPr>
          <w:rFonts w:ascii="Times New Roman" w:hAnsi="Times New Roman"/>
          <w:lang w:val="pt-BR"/>
        </w:rPr>
        <w:t>As análises de DRX foram conduzida</w:t>
      </w:r>
      <w:r w:rsidR="00DF03AB" w:rsidRPr="00DF03AB">
        <w:rPr>
          <w:rFonts w:ascii="Times New Roman" w:hAnsi="Times New Roman"/>
          <w:lang w:val="pt-BR"/>
        </w:rPr>
        <w:t>s em u</w:t>
      </w:r>
      <w:r w:rsidR="00E1763E">
        <w:rPr>
          <w:rFonts w:ascii="Times New Roman" w:hAnsi="Times New Roman"/>
          <w:lang w:val="pt-BR"/>
        </w:rPr>
        <w:t>m difratômetro de pó de raios-X</w:t>
      </w:r>
      <w:r w:rsidR="00EE48DA">
        <w:rPr>
          <w:rFonts w:ascii="Times New Roman" w:hAnsi="Times New Roman"/>
          <w:lang w:val="pt-BR"/>
        </w:rPr>
        <w:t xml:space="preserve"> (0.5°</w:t>
      </w:r>
      <w:r w:rsidR="00DF03AB">
        <w:rPr>
          <w:rFonts w:ascii="Times New Roman" w:hAnsi="Times New Roman"/>
          <w:lang w:val="pt-BR"/>
        </w:rPr>
        <w:t>/</w:t>
      </w:r>
      <w:r w:rsidR="00DF03AB" w:rsidRPr="00DF03AB">
        <w:rPr>
          <w:rFonts w:ascii="Times New Roman" w:hAnsi="Times New Roman"/>
          <w:lang w:val="pt-BR"/>
        </w:rPr>
        <w:t>min 2</w:t>
      </w:r>
      <w:r w:rsidR="00DF03AB">
        <w:rPr>
          <w:rFonts w:ascii="Times New Roman" w:hAnsi="Times New Roman"/>
          <w:lang w:val="pt-BR"/>
        </w:rPr>
        <w:t>Ɵ), utilizando radiação Cu Kα</w:t>
      </w:r>
      <w:r w:rsidR="00EE48DA">
        <w:rPr>
          <w:rFonts w:ascii="Times New Roman" w:hAnsi="Times New Roman"/>
          <w:lang w:val="pt-BR"/>
        </w:rPr>
        <w:t xml:space="preserve"> (40 kV, 25 </w:t>
      </w:r>
      <w:proofErr w:type="spellStart"/>
      <w:r w:rsidR="00EE48DA">
        <w:rPr>
          <w:rFonts w:ascii="Times New Roman" w:hAnsi="Times New Roman"/>
          <w:lang w:val="pt-BR"/>
        </w:rPr>
        <w:t>mA</w:t>
      </w:r>
      <w:proofErr w:type="spellEnd"/>
      <w:r w:rsidR="00EE48DA">
        <w:rPr>
          <w:rFonts w:ascii="Times New Roman" w:hAnsi="Times New Roman"/>
          <w:lang w:val="pt-BR"/>
        </w:rPr>
        <w:t xml:space="preserve">). </w:t>
      </w:r>
      <w:r w:rsidR="00EE48DA" w:rsidRPr="00CB23FC">
        <w:rPr>
          <w:rFonts w:ascii="Times New Roman" w:hAnsi="Times New Roman"/>
          <w:lang w:val="pt-BR"/>
        </w:rPr>
        <w:t xml:space="preserve">As fases cristalinas foram identificadas </w:t>
      </w:r>
      <w:r w:rsidR="00EE48DA">
        <w:rPr>
          <w:rFonts w:ascii="Times New Roman" w:hAnsi="Times New Roman"/>
          <w:lang w:val="pt-BR"/>
        </w:rPr>
        <w:t>no</w:t>
      </w:r>
      <w:r w:rsidR="00EE48DA" w:rsidRPr="00CB23FC">
        <w:rPr>
          <w:rFonts w:ascii="Times New Roman" w:hAnsi="Times New Roman"/>
          <w:lang w:val="pt-BR"/>
        </w:rPr>
        <w:t xml:space="preserve"> software </w:t>
      </w:r>
      <w:proofErr w:type="spellStart"/>
      <w:r w:rsidR="00EE48DA" w:rsidRPr="00CB23FC">
        <w:rPr>
          <w:rFonts w:ascii="Times New Roman" w:hAnsi="Times New Roman"/>
          <w:lang w:val="pt-BR"/>
        </w:rPr>
        <w:t>HighScorePlus</w:t>
      </w:r>
      <w:proofErr w:type="spellEnd"/>
      <w:r w:rsidR="00EE48DA">
        <w:rPr>
          <w:rFonts w:ascii="Times New Roman" w:hAnsi="Times New Roman"/>
          <w:lang w:val="pt-BR"/>
        </w:rPr>
        <w:t>®</w:t>
      </w:r>
      <w:r w:rsidR="00EE48DA" w:rsidRPr="00CB23FC">
        <w:rPr>
          <w:rFonts w:ascii="Times New Roman" w:hAnsi="Times New Roman"/>
          <w:lang w:val="pt-BR"/>
        </w:rPr>
        <w:t xml:space="preserve"> versão 3.0.4.</w:t>
      </w:r>
      <w:r w:rsidR="00DF03AB" w:rsidRPr="00DF03AB">
        <w:rPr>
          <w:rFonts w:ascii="Times New Roman" w:hAnsi="Times New Roman"/>
          <w:lang w:val="pt-BR"/>
        </w:rPr>
        <w:t xml:space="preserve"> </w:t>
      </w:r>
      <w:r w:rsidR="00EE48DA">
        <w:rPr>
          <w:rFonts w:ascii="Times New Roman" w:hAnsi="Times New Roman"/>
          <w:lang w:val="pt-BR"/>
        </w:rPr>
        <w:t>No refinamento</w:t>
      </w:r>
      <w:r w:rsidR="00DF03AB" w:rsidRPr="00DF03AB">
        <w:rPr>
          <w:rFonts w:ascii="Times New Roman" w:hAnsi="Times New Roman"/>
          <w:lang w:val="pt-BR"/>
        </w:rPr>
        <w:t xml:space="preserve">, </w:t>
      </w:r>
      <w:r w:rsidR="00EE48DA">
        <w:rPr>
          <w:rFonts w:ascii="Times New Roman" w:hAnsi="Times New Roman"/>
          <w:lang w:val="pt-BR"/>
        </w:rPr>
        <w:t xml:space="preserve">os </w:t>
      </w:r>
      <w:r w:rsidR="00DF03AB" w:rsidRPr="00DF03AB">
        <w:rPr>
          <w:rFonts w:ascii="Times New Roman" w:hAnsi="Times New Roman"/>
          <w:lang w:val="pt-BR"/>
        </w:rPr>
        <w:t xml:space="preserve">ajustes </w:t>
      </w:r>
      <w:r w:rsidR="00EE48DA">
        <w:rPr>
          <w:rFonts w:ascii="Times New Roman" w:hAnsi="Times New Roman"/>
          <w:lang w:val="pt-BR"/>
        </w:rPr>
        <w:t>foram</w:t>
      </w:r>
      <w:r w:rsidR="00DF03AB" w:rsidRPr="00DF03AB">
        <w:rPr>
          <w:rFonts w:ascii="Times New Roman" w:hAnsi="Times New Roman"/>
          <w:lang w:val="pt-BR"/>
        </w:rPr>
        <w:t xml:space="preserve"> realizados </w:t>
      </w:r>
      <w:r w:rsidR="00EE48DA">
        <w:rPr>
          <w:rFonts w:ascii="Times New Roman" w:hAnsi="Times New Roman"/>
          <w:lang w:val="pt-BR"/>
        </w:rPr>
        <w:t>para:</w:t>
      </w:r>
      <w:r w:rsidR="00DF03AB" w:rsidRPr="00DF03AB">
        <w:rPr>
          <w:rFonts w:ascii="Times New Roman" w:hAnsi="Times New Roman"/>
          <w:lang w:val="pt-BR"/>
        </w:rPr>
        <w:t xml:space="preserve"> largura de pico a meia altura (FWHM), coeficientes assimétricos, fator de escala, parâmetros de rede e element</w:t>
      </w:r>
      <w:r w:rsidR="00EE48DA">
        <w:rPr>
          <w:rFonts w:ascii="Times New Roman" w:hAnsi="Times New Roman"/>
          <w:lang w:val="pt-BR"/>
        </w:rPr>
        <w:t>os polinomiais da linha de base,</w:t>
      </w:r>
      <w:r w:rsidR="00CB23FC" w:rsidRPr="00CB23FC">
        <w:rPr>
          <w:rFonts w:ascii="Times New Roman" w:hAnsi="Times New Roman"/>
          <w:lang w:val="pt-BR"/>
        </w:rPr>
        <w:t xml:space="preserve"> utilizando o software DIFFRAC.TOPAS</w:t>
      </w:r>
      <w:r w:rsidR="003929DC">
        <w:rPr>
          <w:rFonts w:ascii="Times New Roman" w:hAnsi="Times New Roman"/>
          <w:lang w:val="pt-BR"/>
        </w:rPr>
        <w:t>©</w:t>
      </w:r>
      <w:r w:rsidR="00CB23FC" w:rsidRPr="00CB23FC">
        <w:rPr>
          <w:rFonts w:ascii="Times New Roman" w:hAnsi="Times New Roman"/>
          <w:lang w:val="pt-BR"/>
        </w:rPr>
        <w:t>.</w:t>
      </w:r>
      <w:r w:rsidR="00735BC2">
        <w:rPr>
          <w:rFonts w:ascii="Times New Roman" w:hAnsi="Times New Roman"/>
          <w:lang w:val="pt-BR"/>
        </w:rPr>
        <w:t xml:space="preserve"> </w:t>
      </w:r>
      <w:r w:rsidR="00735BC2" w:rsidRPr="00735BC2">
        <w:rPr>
          <w:rFonts w:ascii="Times New Roman" w:hAnsi="Times New Roman"/>
          <w:lang w:val="pt-BR"/>
        </w:rPr>
        <w:t>Os dados de FWHM foram usados para calcular o tamanho de par</w:t>
      </w:r>
      <w:r w:rsidR="00735BC2">
        <w:rPr>
          <w:rFonts w:ascii="Times New Roman" w:hAnsi="Times New Roman"/>
          <w:lang w:val="pt-BR"/>
        </w:rPr>
        <w:t>tí</w:t>
      </w:r>
      <w:r w:rsidR="00E16A76">
        <w:rPr>
          <w:rFonts w:ascii="Times New Roman" w:hAnsi="Times New Roman"/>
          <w:lang w:val="pt-BR"/>
        </w:rPr>
        <w:t xml:space="preserve">cula, </w:t>
      </w:r>
      <w:r w:rsidR="00EE48DA">
        <w:rPr>
          <w:rFonts w:ascii="Times New Roman" w:hAnsi="Times New Roman"/>
          <w:lang w:val="pt-BR"/>
        </w:rPr>
        <w:t>utilizando a</w:t>
      </w:r>
      <w:r w:rsidR="00E16A76">
        <w:rPr>
          <w:rFonts w:ascii="Times New Roman" w:hAnsi="Times New Roman"/>
          <w:lang w:val="pt-BR"/>
        </w:rPr>
        <w:t xml:space="preserve"> equação de </w:t>
      </w:r>
      <w:proofErr w:type="spellStart"/>
      <w:r w:rsidR="00E16A76">
        <w:rPr>
          <w:rFonts w:ascii="Times New Roman" w:hAnsi="Times New Roman"/>
          <w:lang w:val="pt-BR"/>
        </w:rPr>
        <w:t>Scherrer</w:t>
      </w:r>
      <w:proofErr w:type="spellEnd"/>
      <w:r w:rsidR="00E16A76">
        <w:rPr>
          <w:rFonts w:ascii="Times New Roman" w:hAnsi="Times New Roman"/>
          <w:lang w:val="pt-BR"/>
        </w:rPr>
        <w:t xml:space="preserve"> (5</w:t>
      </w:r>
      <w:r w:rsidR="00735BC2">
        <w:rPr>
          <w:rFonts w:ascii="Times New Roman" w:hAnsi="Times New Roman"/>
          <w:lang w:val="pt-BR"/>
        </w:rPr>
        <w:t>)</w:t>
      </w:r>
      <w:r w:rsidR="00E16A76">
        <w:rPr>
          <w:rFonts w:ascii="Times New Roman" w:hAnsi="Times New Roman"/>
          <w:lang w:val="pt-BR"/>
        </w:rPr>
        <w:t>.</w:t>
      </w:r>
      <w:r w:rsidR="0009180D">
        <w:rPr>
          <w:rFonts w:ascii="Times New Roman" w:hAnsi="Times New Roman"/>
          <w:lang w:val="pt-BR"/>
        </w:rPr>
        <w:t xml:space="preserve"> </w:t>
      </w:r>
      <w:r w:rsidR="00A5195C" w:rsidRPr="00A5195C">
        <w:rPr>
          <w:rFonts w:ascii="Times New Roman" w:hAnsi="Times New Roman"/>
          <w:lang w:val="pt-BR"/>
        </w:rPr>
        <w:t xml:space="preserve">O procedimento de síntese da zeólita A </w:t>
      </w:r>
      <w:r w:rsidR="00A5195C">
        <w:rPr>
          <w:rFonts w:ascii="Times New Roman" w:hAnsi="Times New Roman"/>
          <w:lang w:val="pt-BR"/>
        </w:rPr>
        <w:t>foi baseado nos trabalhos de Bieseki (7) e Oliveira (8)</w:t>
      </w:r>
      <w:r w:rsidR="00A5195C" w:rsidRPr="00A5195C">
        <w:rPr>
          <w:rFonts w:ascii="Times New Roman" w:hAnsi="Times New Roman"/>
          <w:lang w:val="pt-BR"/>
        </w:rPr>
        <w:t>.</w:t>
      </w:r>
    </w:p>
    <w:p w14:paraId="136BD1AC" w14:textId="09C7FE8F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203210B9" w14:textId="28D0E3DE" w:rsidR="009A10B1" w:rsidRPr="00FB7AB0" w:rsidRDefault="00FB7AB0" w:rsidP="00FB7AB0">
      <w:pPr>
        <w:pStyle w:val="TAMainText"/>
        <w:rPr>
          <w:rFonts w:ascii="Times New Roman" w:hAnsi="Times New Roman"/>
          <w:lang w:val="pt-BR"/>
        </w:rPr>
      </w:pPr>
      <w:r w:rsidRPr="00C041CB">
        <w:rPr>
          <w:noProof/>
          <w:lang w:val="pt-BR"/>
        </w:rPr>
        <w:drawing>
          <wp:anchor distT="0" distB="0" distL="114300" distR="114300" simplePos="0" relativeHeight="251663359" behindDoc="0" locked="0" layoutInCell="1" allowOverlap="1" wp14:anchorId="10EB848E" wp14:editId="20892916">
            <wp:simplePos x="0" y="0"/>
            <wp:positionH relativeFrom="margin">
              <wp:posOffset>299582</wp:posOffset>
            </wp:positionH>
            <wp:positionV relativeFrom="paragraph">
              <wp:posOffset>938502</wp:posOffset>
            </wp:positionV>
            <wp:extent cx="2312035" cy="1661795"/>
            <wp:effectExtent l="0" t="0" r="0" b="0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lang w:val="pt-BR"/>
        </w:rPr>
        <w:t xml:space="preserve">Os principais elementos constituintes </w:t>
      </w:r>
      <w:r w:rsidR="00CE0633">
        <w:rPr>
          <w:rFonts w:ascii="Times New Roman" w:hAnsi="Times New Roman"/>
          <w:lang w:val="pt-BR"/>
        </w:rPr>
        <w:t>d</w:t>
      </w:r>
      <w:r w:rsidR="00C36226">
        <w:rPr>
          <w:rFonts w:ascii="Times New Roman" w:hAnsi="Times New Roman"/>
          <w:lang w:val="pt-BR"/>
        </w:rPr>
        <w:t>os resíduos A e B, respectivamente</w:t>
      </w:r>
      <w:r w:rsidR="00CE0633">
        <w:rPr>
          <w:rFonts w:ascii="Times New Roman" w:hAnsi="Times New Roman"/>
          <w:lang w:val="pt-BR"/>
        </w:rPr>
        <w:t xml:space="preserve"> (</w:t>
      </w:r>
      <w:r w:rsidR="00C36226">
        <w:rPr>
          <w:rFonts w:ascii="Times New Roman" w:hAnsi="Times New Roman"/>
          <w:lang w:val="pt-BR"/>
        </w:rPr>
        <w:t>SiO</w:t>
      </w:r>
      <w:r w:rsidR="00C36226" w:rsidRPr="00C36226">
        <w:rPr>
          <w:rFonts w:ascii="Times New Roman" w:hAnsi="Times New Roman"/>
          <w:vertAlign w:val="subscript"/>
          <w:lang w:val="pt-BR"/>
        </w:rPr>
        <w:t>2</w:t>
      </w:r>
      <w:r w:rsidR="00C36226">
        <w:rPr>
          <w:rFonts w:ascii="Times New Roman" w:hAnsi="Times New Roman"/>
          <w:lang w:val="pt-BR"/>
        </w:rPr>
        <w:t xml:space="preserve"> 73,1 e 74,4%, </w:t>
      </w:r>
      <w:r w:rsidR="00C36226" w:rsidRPr="00C36226">
        <w:rPr>
          <w:rFonts w:ascii="Times New Roman" w:hAnsi="Times New Roman"/>
          <w:lang w:val="pt-BR"/>
        </w:rPr>
        <w:t>Al</w:t>
      </w:r>
      <w:r w:rsidR="00C36226" w:rsidRPr="00C36226">
        <w:rPr>
          <w:rFonts w:ascii="Times New Roman" w:hAnsi="Times New Roman"/>
          <w:vertAlign w:val="subscript"/>
          <w:lang w:val="pt-BR"/>
        </w:rPr>
        <w:t>2</w:t>
      </w:r>
      <w:r w:rsidR="00C36226" w:rsidRPr="00C36226">
        <w:rPr>
          <w:rFonts w:ascii="Times New Roman" w:hAnsi="Times New Roman"/>
          <w:lang w:val="pt-BR"/>
        </w:rPr>
        <w:t>O</w:t>
      </w:r>
      <w:r w:rsidR="00C36226" w:rsidRPr="00C36226">
        <w:rPr>
          <w:rFonts w:ascii="Times New Roman" w:hAnsi="Times New Roman"/>
          <w:vertAlign w:val="subscript"/>
          <w:lang w:val="pt-BR"/>
        </w:rPr>
        <w:t>3</w:t>
      </w:r>
      <w:r w:rsidR="00C36226" w:rsidRPr="00C36226">
        <w:rPr>
          <w:rFonts w:ascii="Times New Roman" w:hAnsi="Times New Roman"/>
          <w:lang w:val="pt-BR"/>
        </w:rPr>
        <w:t xml:space="preserve"> </w:t>
      </w:r>
      <w:r w:rsidR="00C36226">
        <w:rPr>
          <w:rFonts w:ascii="Times New Roman" w:hAnsi="Times New Roman"/>
          <w:lang w:val="pt-BR"/>
        </w:rPr>
        <w:t>19,3 e 19,1</w:t>
      </w:r>
      <w:r w:rsidR="00C36226" w:rsidRPr="00C36226">
        <w:rPr>
          <w:rFonts w:ascii="Times New Roman" w:hAnsi="Times New Roman"/>
          <w:lang w:val="pt-BR"/>
        </w:rPr>
        <w:t>%;</w:t>
      </w:r>
      <w:r w:rsidR="00C36226">
        <w:rPr>
          <w:rFonts w:ascii="Times New Roman" w:hAnsi="Times New Roman"/>
          <w:lang w:val="pt-BR"/>
        </w:rPr>
        <w:t xml:space="preserve"> CaO 3,0 e 3,6%</w:t>
      </w:r>
      <w:r w:rsidR="00C36226" w:rsidRPr="00C36226">
        <w:rPr>
          <w:rFonts w:ascii="Times New Roman" w:hAnsi="Times New Roman"/>
          <w:lang w:val="pt-BR"/>
        </w:rPr>
        <w:t xml:space="preserve">; </w:t>
      </w:r>
      <w:r w:rsidR="00C36226">
        <w:rPr>
          <w:rFonts w:ascii="Times New Roman" w:hAnsi="Times New Roman"/>
          <w:lang w:val="pt-BR"/>
        </w:rPr>
        <w:t>Li</w:t>
      </w:r>
      <w:r w:rsidR="00C36226" w:rsidRPr="00C36226">
        <w:rPr>
          <w:rFonts w:ascii="Times New Roman" w:hAnsi="Times New Roman"/>
          <w:vertAlign w:val="subscript"/>
          <w:lang w:val="pt-BR"/>
        </w:rPr>
        <w:t>2</w:t>
      </w:r>
      <w:r w:rsidR="00C36226">
        <w:rPr>
          <w:rFonts w:ascii="Times New Roman" w:hAnsi="Times New Roman"/>
          <w:lang w:val="pt-BR"/>
        </w:rPr>
        <w:t>O 1,6 e 1,0</w:t>
      </w:r>
      <w:r w:rsidR="00C36226" w:rsidRPr="00C36226">
        <w:rPr>
          <w:rFonts w:ascii="Times New Roman" w:hAnsi="Times New Roman"/>
          <w:lang w:val="pt-BR"/>
        </w:rPr>
        <w:t>%;</w:t>
      </w:r>
      <w:r w:rsidR="00CE0633">
        <w:rPr>
          <w:rFonts w:ascii="Times New Roman" w:hAnsi="Times New Roman"/>
          <w:lang w:val="pt-BR"/>
        </w:rPr>
        <w:t xml:space="preserve">) </w:t>
      </w:r>
      <w:r w:rsidR="00E61597" w:rsidRPr="00E61597">
        <w:rPr>
          <w:rFonts w:ascii="Times New Roman" w:hAnsi="Times New Roman"/>
          <w:lang w:val="pt-BR"/>
        </w:rPr>
        <w:t>ress</w:t>
      </w:r>
      <w:r w:rsidR="00CE0633">
        <w:rPr>
          <w:rFonts w:ascii="Times New Roman" w:hAnsi="Times New Roman"/>
          <w:lang w:val="pt-BR"/>
        </w:rPr>
        <w:t>alta</w:t>
      </w:r>
      <w:r w:rsidR="00E61597" w:rsidRPr="00E61597">
        <w:rPr>
          <w:rFonts w:ascii="Times New Roman" w:hAnsi="Times New Roman"/>
          <w:lang w:val="pt-BR"/>
        </w:rPr>
        <w:t xml:space="preserve"> a dependência </w:t>
      </w:r>
      <w:r w:rsidR="00CE0633">
        <w:rPr>
          <w:rFonts w:ascii="Times New Roman" w:hAnsi="Times New Roman"/>
          <w:lang w:val="pt-BR"/>
        </w:rPr>
        <w:t xml:space="preserve">com a granulometria acima de 88% </w:t>
      </w:r>
      <w:r>
        <w:rPr>
          <w:rFonts w:ascii="Times New Roman" w:hAnsi="Times New Roman"/>
          <w:lang w:val="pt-BR"/>
        </w:rPr>
        <w:t xml:space="preserve">(Fig. 1) </w:t>
      </w:r>
      <w:r w:rsidR="00E61597" w:rsidRPr="00E61597">
        <w:rPr>
          <w:rFonts w:ascii="Times New Roman" w:hAnsi="Times New Roman"/>
          <w:lang w:val="pt-BR"/>
        </w:rPr>
        <w:t>da rocha de origem (espodumênio) e do processamento ao qual foi submetida (britagem).</w:t>
      </w:r>
    </w:p>
    <w:p w14:paraId="0CD8D5C7" w14:textId="5F7D0D02" w:rsidR="009A10B1" w:rsidRDefault="009A10B1" w:rsidP="009A10B1">
      <w:pPr>
        <w:pStyle w:val="VAFigureCaption"/>
        <w:spacing w:before="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Figura 1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="005D4B86">
        <w:rPr>
          <w:rFonts w:ascii="Times New Roman" w:hAnsi="Times New Roman"/>
          <w:lang w:val="pt-BR"/>
        </w:rPr>
        <w:t>Curvas granulométricas dos r</w:t>
      </w:r>
      <w:r w:rsidRPr="009A10B1">
        <w:rPr>
          <w:rFonts w:ascii="Times New Roman" w:hAnsi="Times New Roman"/>
          <w:lang w:val="pt-BR"/>
        </w:rPr>
        <w:t>esíduos</w:t>
      </w:r>
      <w:r w:rsidR="005D4B86">
        <w:rPr>
          <w:rFonts w:ascii="Times New Roman" w:hAnsi="Times New Roman"/>
          <w:lang w:val="pt-BR"/>
        </w:rPr>
        <w:t xml:space="preserve"> A e B.</w:t>
      </w:r>
    </w:p>
    <w:p w14:paraId="630E2061" w14:textId="77777777" w:rsidR="009A10B1" w:rsidRDefault="009A10B1" w:rsidP="009A10B1">
      <w:pPr>
        <w:pStyle w:val="TAMainText"/>
        <w:ind w:firstLine="0"/>
        <w:rPr>
          <w:rFonts w:ascii="Times New Roman" w:hAnsi="Times New Roman"/>
          <w:lang w:val="pt-BR"/>
        </w:rPr>
      </w:pPr>
    </w:p>
    <w:p w14:paraId="0A84F0E1" w14:textId="77777777" w:rsidR="0009180D" w:rsidRDefault="008C645F" w:rsidP="0009180D">
      <w:pPr>
        <w:pStyle w:val="TAMainText"/>
        <w:rPr>
          <w:rFonts w:ascii="Times New Roman" w:hAnsi="Times New Roman"/>
          <w:lang w:val="pt-BR"/>
        </w:rPr>
      </w:pPr>
      <w:r w:rsidRPr="008C645F">
        <w:rPr>
          <w:rFonts w:ascii="Times New Roman" w:hAnsi="Times New Roman"/>
          <w:lang w:val="pt-BR"/>
        </w:rPr>
        <w:t>O coeficiente de uniformidade (Cu) das partículas de resíduos de processamento de lítio foi abaixo de 15, indicando uniformidade nos tamanhos das partículas. Isso é positivo para a movimentação da água entre as partículas e também favorece tratamentos hidrotermais devido aos diâmetros efetivos (D</w:t>
      </w:r>
      <w:r w:rsidRPr="008C645F">
        <w:rPr>
          <w:rFonts w:ascii="Times New Roman" w:hAnsi="Times New Roman"/>
          <w:vertAlign w:val="subscript"/>
          <w:lang w:val="pt-BR"/>
        </w:rPr>
        <w:t>10</w:t>
      </w:r>
      <w:r w:rsidRPr="008C645F">
        <w:rPr>
          <w:rFonts w:ascii="Times New Roman" w:hAnsi="Times New Roman"/>
          <w:lang w:val="pt-BR"/>
        </w:rPr>
        <w:t>) menores que 0,003. A granulometria homogênea dos resíduos contribui para a formação de zeólitas, já que a distribuição uniforme das partículas (88% silte e 12% areias) permite melhor hidratação e ocupação dos espaços vazios.</w:t>
      </w:r>
    </w:p>
    <w:p w14:paraId="328E6E5B" w14:textId="04D8DD6D" w:rsidR="0009180D" w:rsidRDefault="00ED2AD0" w:rsidP="00C74E17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Os gráficos na Fig.</w:t>
      </w:r>
      <w:r w:rsidR="00861F90" w:rsidRPr="00861F90">
        <w:rPr>
          <w:rFonts w:ascii="Times New Roman" w:hAnsi="Times New Roman"/>
          <w:lang w:val="pt-BR"/>
        </w:rPr>
        <w:t xml:space="preserve"> </w:t>
      </w:r>
      <w:r w:rsidR="00861F90">
        <w:rPr>
          <w:rFonts w:ascii="Times New Roman" w:hAnsi="Times New Roman"/>
          <w:lang w:val="pt-BR"/>
        </w:rPr>
        <w:t>2</w:t>
      </w:r>
      <w:r w:rsidR="00861F90" w:rsidRPr="00861F90">
        <w:rPr>
          <w:rFonts w:ascii="Times New Roman" w:hAnsi="Times New Roman"/>
          <w:lang w:val="pt-BR"/>
        </w:rPr>
        <w:t xml:space="preserve"> exibem o</w:t>
      </w:r>
      <w:r w:rsidR="00861F90">
        <w:rPr>
          <w:rFonts w:ascii="Times New Roman" w:hAnsi="Times New Roman"/>
          <w:lang w:val="pt-BR"/>
        </w:rPr>
        <w:t>s</w:t>
      </w:r>
      <w:r w:rsidR="00861F90" w:rsidRPr="00861F90">
        <w:rPr>
          <w:rFonts w:ascii="Times New Roman" w:hAnsi="Times New Roman"/>
          <w:lang w:val="pt-BR"/>
        </w:rPr>
        <w:t xml:space="preserve"> refinamento</w:t>
      </w:r>
      <w:r w:rsidR="00861F90">
        <w:rPr>
          <w:rFonts w:ascii="Times New Roman" w:hAnsi="Times New Roman"/>
          <w:lang w:val="pt-BR"/>
        </w:rPr>
        <w:t>s</w:t>
      </w:r>
      <w:r w:rsidR="00861F90" w:rsidRPr="00861F90">
        <w:rPr>
          <w:rFonts w:ascii="Times New Roman" w:hAnsi="Times New Roman"/>
          <w:lang w:val="pt-BR"/>
        </w:rPr>
        <w:t xml:space="preserve"> dos dados derivados da </w:t>
      </w:r>
      <w:r w:rsidR="00861F90">
        <w:rPr>
          <w:rFonts w:ascii="Times New Roman" w:hAnsi="Times New Roman"/>
          <w:lang w:val="pt-BR"/>
        </w:rPr>
        <w:t>análise de DRX</w:t>
      </w:r>
      <w:r w:rsidR="00AD0BDB">
        <w:rPr>
          <w:rFonts w:ascii="Times New Roman" w:hAnsi="Times New Roman"/>
          <w:lang w:val="pt-BR"/>
        </w:rPr>
        <w:t xml:space="preserve"> dos resíduos</w:t>
      </w:r>
      <w:r w:rsidR="00861F90">
        <w:rPr>
          <w:rFonts w:ascii="Times New Roman" w:hAnsi="Times New Roman"/>
          <w:lang w:val="pt-BR"/>
        </w:rPr>
        <w:t>.</w:t>
      </w:r>
      <w:r>
        <w:rPr>
          <w:rFonts w:ascii="Times New Roman" w:hAnsi="Times New Roman"/>
          <w:lang w:val="pt-BR"/>
        </w:rPr>
        <w:t xml:space="preserve"> A Fig.</w:t>
      </w:r>
      <w:r w:rsidR="00102B76">
        <w:rPr>
          <w:rFonts w:ascii="Times New Roman" w:hAnsi="Times New Roman"/>
          <w:lang w:val="pt-BR"/>
        </w:rPr>
        <w:t xml:space="preserve"> 3 mostra </w:t>
      </w:r>
      <w:r w:rsidR="00102B76" w:rsidRPr="00861F90">
        <w:rPr>
          <w:rFonts w:ascii="Times New Roman" w:hAnsi="Times New Roman"/>
          <w:lang w:val="pt-BR"/>
        </w:rPr>
        <w:t>o tamanho de partícula</w:t>
      </w:r>
      <w:r w:rsidR="00102B76">
        <w:rPr>
          <w:rFonts w:ascii="Times New Roman" w:hAnsi="Times New Roman"/>
          <w:lang w:val="pt-BR"/>
        </w:rPr>
        <w:t xml:space="preserve"> </w:t>
      </w:r>
      <w:r w:rsidR="00102B76" w:rsidRPr="00861F90">
        <w:rPr>
          <w:rFonts w:ascii="Times New Roman" w:hAnsi="Times New Roman"/>
          <w:lang w:val="pt-BR"/>
        </w:rPr>
        <w:t xml:space="preserve">calculado para cada plano atômico da zeólita </w:t>
      </w:r>
      <w:r w:rsidR="00102B76">
        <w:rPr>
          <w:rFonts w:ascii="Times New Roman" w:hAnsi="Times New Roman"/>
          <w:lang w:val="pt-BR"/>
        </w:rPr>
        <w:t>A e o refinamento dos dados.</w:t>
      </w:r>
    </w:p>
    <w:p w14:paraId="7C9CF881" w14:textId="02408D01" w:rsidR="00582F95" w:rsidRPr="008C645F" w:rsidRDefault="00C74E17" w:rsidP="00FB7AB0">
      <w:pPr>
        <w:pStyle w:val="VAFigureCaption"/>
        <w:spacing w:before="0"/>
        <w:rPr>
          <w:rFonts w:ascii="Times New Roman" w:hAnsi="Times New Roman"/>
          <w:sz w:val="10"/>
          <w:szCs w:val="10"/>
          <w:lang w:val="pt-BR"/>
        </w:rPr>
      </w:pPr>
      <w:r w:rsidRPr="00582F95">
        <w:rPr>
          <w:noProof/>
        </w:rPr>
        <w:drawing>
          <wp:anchor distT="0" distB="0" distL="114300" distR="114300" simplePos="0" relativeHeight="251662335" behindDoc="0" locked="0" layoutInCell="1" allowOverlap="1" wp14:anchorId="0A362C21" wp14:editId="0E52C116">
            <wp:simplePos x="0" y="0"/>
            <wp:positionH relativeFrom="margin">
              <wp:posOffset>3909778</wp:posOffset>
            </wp:positionH>
            <wp:positionV relativeFrom="paragraph">
              <wp:posOffset>2108780</wp:posOffset>
            </wp:positionV>
            <wp:extent cx="2210435" cy="1430655"/>
            <wp:effectExtent l="0" t="0" r="0" b="0"/>
            <wp:wrapTopAndBottom/>
            <wp:docPr id="2" name="Imagem 2" descr="C:\Users\Administrador.JURIDICO02\Downloads\Imagem8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dor.JURIDICO02\Downloads\Imagem8.e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0B2">
        <w:rPr>
          <w:rFonts w:ascii="Times New Roman" w:hAnsi="Times New Roman"/>
          <w:b/>
          <w:lang w:val="pt-BR"/>
        </w:rPr>
        <w:t>Figura 2</w:t>
      </w:r>
      <w:r w:rsidR="00861F90" w:rsidRPr="00E038AF">
        <w:rPr>
          <w:rFonts w:ascii="Times New Roman" w:hAnsi="Times New Roman"/>
          <w:b/>
          <w:lang w:val="pt-BR"/>
        </w:rPr>
        <w:t>.</w:t>
      </w:r>
      <w:r w:rsidR="00861F90" w:rsidRPr="00E038AF">
        <w:rPr>
          <w:rFonts w:ascii="Times New Roman" w:hAnsi="Times New Roman"/>
          <w:lang w:val="pt-BR"/>
        </w:rPr>
        <w:t xml:space="preserve"> </w:t>
      </w:r>
      <w:r w:rsidR="00861F90">
        <w:rPr>
          <w:rFonts w:ascii="Times New Roman" w:hAnsi="Times New Roman"/>
          <w:lang w:val="pt-BR"/>
        </w:rPr>
        <w:t>DRX</w:t>
      </w:r>
      <w:r w:rsidR="00015414">
        <w:rPr>
          <w:rFonts w:ascii="Times New Roman" w:hAnsi="Times New Roman"/>
          <w:lang w:val="pt-BR"/>
        </w:rPr>
        <w:t xml:space="preserve"> experimental e calculado</w:t>
      </w:r>
      <w:r w:rsidR="00861F90" w:rsidRPr="00861F90">
        <w:rPr>
          <w:rFonts w:ascii="Times New Roman" w:hAnsi="Times New Roman"/>
          <w:lang w:val="pt-BR"/>
        </w:rPr>
        <w:t xml:space="preserve"> após refinamento </w:t>
      </w:r>
      <w:r w:rsidR="006B462D">
        <w:rPr>
          <w:rFonts w:ascii="Times New Roman" w:hAnsi="Times New Roman"/>
          <w:lang w:val="pt-BR"/>
        </w:rPr>
        <w:t>dos</w:t>
      </w:r>
      <w:r w:rsidR="00861F90" w:rsidRPr="00861F90">
        <w:rPr>
          <w:rFonts w:ascii="Times New Roman" w:hAnsi="Times New Roman"/>
          <w:lang w:val="pt-BR"/>
        </w:rPr>
        <w:t xml:space="preserve"> </w:t>
      </w:r>
      <w:r w:rsidR="006B462D">
        <w:rPr>
          <w:rFonts w:ascii="Times New Roman" w:hAnsi="Times New Roman"/>
          <w:lang w:val="pt-BR"/>
        </w:rPr>
        <w:t>r</w:t>
      </w:r>
      <w:r w:rsidR="00015414">
        <w:rPr>
          <w:rFonts w:ascii="Times New Roman" w:hAnsi="Times New Roman"/>
          <w:lang w:val="pt-BR"/>
        </w:rPr>
        <w:t>esíduo</w:t>
      </w:r>
      <w:r w:rsidR="006B462D">
        <w:rPr>
          <w:rFonts w:ascii="Times New Roman" w:hAnsi="Times New Roman"/>
          <w:lang w:val="pt-BR"/>
        </w:rPr>
        <w:t>s</w:t>
      </w:r>
      <w:r w:rsidR="00015414">
        <w:rPr>
          <w:rFonts w:ascii="Times New Roman" w:hAnsi="Times New Roman"/>
          <w:lang w:val="pt-BR"/>
        </w:rPr>
        <w:t xml:space="preserve"> A</w:t>
      </w:r>
      <w:r w:rsidR="006B462D">
        <w:rPr>
          <w:rFonts w:ascii="Times New Roman" w:hAnsi="Times New Roman"/>
          <w:lang w:val="pt-BR"/>
        </w:rPr>
        <w:t xml:space="preserve"> (a) e</w:t>
      </w:r>
      <w:r w:rsidR="001A3D5E">
        <w:rPr>
          <w:rFonts w:ascii="Times New Roman" w:hAnsi="Times New Roman"/>
          <w:lang w:val="pt-BR"/>
        </w:rPr>
        <w:t xml:space="preserve"> </w:t>
      </w:r>
      <w:r w:rsidR="006B462D">
        <w:rPr>
          <w:rFonts w:ascii="Times New Roman" w:hAnsi="Times New Roman"/>
          <w:lang w:val="pt-BR"/>
        </w:rPr>
        <w:t>B (</w:t>
      </w:r>
      <w:r w:rsidR="001A3D5E">
        <w:rPr>
          <w:rFonts w:ascii="Times New Roman" w:hAnsi="Times New Roman"/>
          <w:lang w:val="pt-BR"/>
        </w:rPr>
        <w:t>b).</w:t>
      </w:r>
      <w:r w:rsidR="00015414">
        <w:rPr>
          <w:rFonts w:ascii="Times New Roman" w:hAnsi="Times New Roman"/>
          <w:lang w:val="pt-BR"/>
        </w:rPr>
        <w:t xml:space="preserve"> </w:t>
      </w:r>
      <w:r w:rsidR="005B08CD">
        <w:rPr>
          <w:rFonts w:ascii="Times New Roman" w:hAnsi="Times New Roman"/>
          <w:lang w:val="pt-BR"/>
        </w:rPr>
        <w:t>R</w:t>
      </w:r>
      <w:r w:rsidR="001A3D5E">
        <w:rPr>
          <w:rFonts w:ascii="Times New Roman" w:hAnsi="Times New Roman"/>
          <w:lang w:val="pt-BR"/>
        </w:rPr>
        <w:t xml:space="preserve">= erro esperado; </w:t>
      </w:r>
      <w:r w:rsidR="005B08CD">
        <w:rPr>
          <w:rFonts w:ascii="Times New Roman" w:hAnsi="Times New Roman"/>
          <w:lang w:val="pt-BR"/>
        </w:rPr>
        <w:t>R-WP= erro obtido; S</w:t>
      </w:r>
      <w:r w:rsidR="001A3D5E">
        <w:rPr>
          <w:rFonts w:ascii="Times New Roman" w:hAnsi="Times New Roman"/>
          <w:lang w:val="pt-BR"/>
        </w:rPr>
        <w:t xml:space="preserve">= </w:t>
      </w:r>
      <w:r w:rsidR="00015414">
        <w:rPr>
          <w:rFonts w:ascii="Times New Roman" w:hAnsi="Times New Roman"/>
          <w:lang w:val="pt-BR"/>
        </w:rPr>
        <w:t>razão R-WP/R.</w:t>
      </w:r>
    </w:p>
    <w:p w14:paraId="31217B77" w14:textId="4D5A1E53" w:rsidR="00102B76" w:rsidRDefault="00102B76" w:rsidP="00102B76">
      <w:pPr>
        <w:pStyle w:val="VAFigureCaption"/>
        <w:spacing w:before="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Figura 3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Pr="00102B76">
        <w:rPr>
          <w:rFonts w:ascii="Times New Roman" w:hAnsi="Times New Roman"/>
          <w:lang w:val="pt-BR"/>
        </w:rPr>
        <w:t>Tamanho de partícula</w:t>
      </w:r>
      <w:r>
        <w:rPr>
          <w:rFonts w:ascii="Times New Roman" w:hAnsi="Times New Roman"/>
          <w:lang w:val="pt-BR"/>
        </w:rPr>
        <w:t xml:space="preserve"> (a)</w:t>
      </w:r>
      <w:r w:rsidRPr="00102B76">
        <w:rPr>
          <w:rFonts w:ascii="Times New Roman" w:hAnsi="Times New Roman"/>
          <w:lang w:val="pt-BR"/>
        </w:rPr>
        <w:t xml:space="preserve"> e DRX </w:t>
      </w:r>
      <w:r>
        <w:rPr>
          <w:rFonts w:ascii="Times New Roman" w:hAnsi="Times New Roman"/>
          <w:lang w:val="pt-BR"/>
        </w:rPr>
        <w:t>(b)</w:t>
      </w:r>
      <w:r w:rsidR="006B462D">
        <w:rPr>
          <w:rFonts w:ascii="Times New Roman" w:hAnsi="Times New Roman"/>
          <w:lang w:val="pt-BR"/>
        </w:rPr>
        <w:t>,</w:t>
      </w:r>
      <w:r>
        <w:rPr>
          <w:rFonts w:ascii="Times New Roman" w:hAnsi="Times New Roman"/>
          <w:lang w:val="pt-BR"/>
        </w:rPr>
        <w:t xml:space="preserve"> </w:t>
      </w:r>
      <w:r w:rsidRPr="00102B76">
        <w:rPr>
          <w:rFonts w:ascii="Times New Roman" w:hAnsi="Times New Roman"/>
          <w:lang w:val="pt-BR"/>
        </w:rPr>
        <w:t>calculad</w:t>
      </w:r>
      <w:r w:rsidR="00AD0BDB">
        <w:rPr>
          <w:rFonts w:ascii="Times New Roman" w:hAnsi="Times New Roman"/>
          <w:lang w:val="pt-BR"/>
        </w:rPr>
        <w:t xml:space="preserve">os via Rietveld para a zeólita </w:t>
      </w:r>
      <w:r w:rsidRPr="00102B76">
        <w:rPr>
          <w:rFonts w:ascii="Times New Roman" w:hAnsi="Times New Roman"/>
          <w:lang w:val="pt-BR"/>
        </w:rPr>
        <w:t>A.</w:t>
      </w:r>
    </w:p>
    <w:p w14:paraId="39F764D7" w14:textId="7BF6E3DB" w:rsidR="001A3D5E" w:rsidRDefault="001A3D5E" w:rsidP="00861F90">
      <w:pPr>
        <w:pStyle w:val="TAMainText"/>
        <w:ind w:firstLine="0"/>
        <w:rPr>
          <w:rFonts w:ascii="Times New Roman" w:hAnsi="Times New Roman"/>
          <w:lang w:val="pt-BR"/>
        </w:rPr>
      </w:pPr>
    </w:p>
    <w:p w14:paraId="577A3CF8" w14:textId="3450EC5B" w:rsidR="00861F90" w:rsidRDefault="008C645F" w:rsidP="00861F90">
      <w:pPr>
        <w:pStyle w:val="TAMainText"/>
        <w:rPr>
          <w:rFonts w:ascii="Times New Roman" w:hAnsi="Times New Roman"/>
          <w:lang w:val="pt-BR"/>
        </w:rPr>
      </w:pPr>
      <w:r w:rsidRPr="008C645F">
        <w:rPr>
          <w:rFonts w:ascii="Times New Roman" w:hAnsi="Times New Roman"/>
          <w:lang w:val="pt-BR"/>
        </w:rPr>
        <w:t xml:space="preserve">O valor baixo de S indica uma correspondência significativa entre os difratogramas calculados e experimentais, com semelhanças superiores a 86% para a zeólita (Fig. 3.b) e em média de 81% para os resíduos (Fig. 2.a e 2.b), o que é adequado considerando a complexa estrutura do aluminossilicato de lítio. O tamanho de partícula varia de 46 a 72 </w:t>
      </w:r>
      <w:proofErr w:type="spellStart"/>
      <w:r w:rsidRPr="008C645F">
        <w:rPr>
          <w:rFonts w:ascii="Times New Roman" w:hAnsi="Times New Roman"/>
          <w:lang w:val="pt-BR"/>
        </w:rPr>
        <w:t>nm</w:t>
      </w:r>
      <w:proofErr w:type="spellEnd"/>
      <w:r w:rsidRPr="008C645F">
        <w:rPr>
          <w:rFonts w:ascii="Times New Roman" w:hAnsi="Times New Roman"/>
          <w:lang w:val="pt-BR"/>
        </w:rPr>
        <w:t>, exibindo um comportamento gaussiano na curva (Fig. 3.</w:t>
      </w:r>
      <w:r w:rsidR="00C74E17">
        <w:rPr>
          <w:rFonts w:ascii="Times New Roman" w:hAnsi="Times New Roman"/>
          <w:lang w:val="pt-BR"/>
        </w:rPr>
        <w:t xml:space="preserve">a), típico de sistemas cúbicos </w:t>
      </w:r>
      <w:r>
        <w:rPr>
          <w:rFonts w:ascii="Times New Roman" w:hAnsi="Times New Roman"/>
          <w:lang w:val="pt-BR"/>
        </w:rPr>
        <w:t>(8)</w:t>
      </w:r>
      <w:r w:rsidRPr="008C645F">
        <w:rPr>
          <w:rFonts w:ascii="Times New Roman" w:hAnsi="Times New Roman"/>
          <w:lang w:val="pt-BR"/>
        </w:rPr>
        <w:t>.</w:t>
      </w:r>
    </w:p>
    <w:p w14:paraId="20AA905D" w14:textId="441C9E29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3F973F67" w14:textId="67DC9D72" w:rsidR="00970D21" w:rsidRPr="001F25B2" w:rsidRDefault="00915C7C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2435FF">
        <w:rPr>
          <w:rFonts w:ascii="Times New Roman" w:hAnsi="Times New Roman"/>
          <w:lang w:val="pt-BR"/>
        </w:rPr>
        <w:t xml:space="preserve">A realização dos ensaios de </w:t>
      </w:r>
      <w:r>
        <w:rPr>
          <w:rFonts w:ascii="Times New Roman" w:hAnsi="Times New Roman"/>
          <w:lang w:val="pt-BR"/>
        </w:rPr>
        <w:t>caracterização física</w:t>
      </w:r>
      <w:r w:rsidRPr="002435FF">
        <w:rPr>
          <w:rFonts w:ascii="Times New Roman" w:hAnsi="Times New Roman"/>
          <w:lang w:val="pt-BR"/>
        </w:rPr>
        <w:t xml:space="preserve"> possibilitou</w:t>
      </w:r>
      <w:r w:rsidR="002435FF" w:rsidRPr="002435FF">
        <w:rPr>
          <w:rFonts w:ascii="Times New Roman" w:hAnsi="Times New Roman"/>
          <w:lang w:val="pt-BR"/>
        </w:rPr>
        <w:t xml:space="preserve"> o conhecimento dos constituintes e das propriedades dos resíduos de processamento de lítio</w:t>
      </w:r>
      <w:r>
        <w:rPr>
          <w:rFonts w:ascii="Times New Roman" w:hAnsi="Times New Roman"/>
          <w:lang w:val="pt-BR"/>
        </w:rPr>
        <w:t xml:space="preserve"> na síntese de zeólita A.</w:t>
      </w:r>
    </w:p>
    <w:p w14:paraId="6BE32F7B" w14:textId="1EF3F6FB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05A178F9" w14:textId="12B12092" w:rsidR="00EA4E1B" w:rsidRPr="001F25B2" w:rsidRDefault="0053189B" w:rsidP="007F285D">
      <w:pPr>
        <w:pStyle w:val="TAMainText"/>
        <w:ind w:firstLine="0"/>
        <w:rPr>
          <w:rFonts w:ascii="Times New Roman" w:hAnsi="Times New Roman"/>
          <w:lang w:val="pt-BR"/>
        </w:rPr>
      </w:pPr>
      <w:r w:rsidRPr="0053189B">
        <w:rPr>
          <w:rFonts w:ascii="Times New Roman" w:hAnsi="Times New Roman"/>
          <w:lang w:val="pt-BR"/>
        </w:rPr>
        <w:t xml:space="preserve">Os autores agradecem ao CNPq (407801/2022-7) pelo apoio </w:t>
      </w:r>
      <w:r w:rsidR="003F0279">
        <w:rPr>
          <w:rFonts w:ascii="Times New Roman" w:hAnsi="Times New Roman"/>
          <w:lang w:val="pt-BR"/>
        </w:rPr>
        <w:t>financeiro destinado</w:t>
      </w:r>
      <w:r w:rsidRPr="0053189B">
        <w:rPr>
          <w:rFonts w:ascii="Times New Roman" w:hAnsi="Times New Roman"/>
          <w:lang w:val="pt-BR"/>
        </w:rPr>
        <w:t xml:space="preserve"> </w:t>
      </w:r>
      <w:r w:rsidR="003F0279">
        <w:rPr>
          <w:rFonts w:ascii="Times New Roman" w:hAnsi="Times New Roman"/>
          <w:lang w:val="pt-BR"/>
        </w:rPr>
        <w:t xml:space="preserve">a </w:t>
      </w:r>
      <w:r w:rsidRPr="0053189B">
        <w:rPr>
          <w:rFonts w:ascii="Times New Roman" w:hAnsi="Times New Roman"/>
          <w:lang w:val="pt-BR"/>
        </w:rPr>
        <w:t>este trabalho.</w:t>
      </w:r>
    </w:p>
    <w:p w14:paraId="1EAAA287" w14:textId="580DA021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0437CAA6" w14:textId="2CD078EC" w:rsidR="008E093F" w:rsidRPr="005B08CD" w:rsidRDefault="00A8410F" w:rsidP="00A8410F">
      <w:pPr>
        <w:pStyle w:val="TAMainText"/>
        <w:numPr>
          <w:ilvl w:val="0"/>
          <w:numId w:val="1"/>
        </w:numPr>
        <w:rPr>
          <w:rFonts w:cs="Times"/>
          <w:sz w:val="16"/>
          <w:szCs w:val="16"/>
          <w:lang w:val="pt-BR"/>
        </w:rPr>
      </w:pPr>
      <w:r w:rsidRPr="005B08CD">
        <w:rPr>
          <w:rFonts w:cs="Times"/>
          <w:sz w:val="16"/>
          <w:szCs w:val="16"/>
          <w:lang w:val="pt-BR"/>
        </w:rPr>
        <w:t xml:space="preserve">J. </w:t>
      </w:r>
      <w:proofErr w:type="spellStart"/>
      <w:r w:rsidRPr="005B08CD">
        <w:rPr>
          <w:rFonts w:cs="Times"/>
          <w:sz w:val="16"/>
          <w:szCs w:val="16"/>
          <w:lang w:val="pt-BR"/>
        </w:rPr>
        <w:t>Outram</w:t>
      </w:r>
      <w:proofErr w:type="spellEnd"/>
      <w:r w:rsidRPr="005B08CD">
        <w:rPr>
          <w:rFonts w:cs="Times"/>
          <w:sz w:val="16"/>
          <w:szCs w:val="16"/>
          <w:lang w:val="pt-BR"/>
        </w:rPr>
        <w:t xml:space="preserve">; et al., </w:t>
      </w:r>
      <w:proofErr w:type="spellStart"/>
      <w:r w:rsidRPr="005B08CD">
        <w:rPr>
          <w:rFonts w:cs="Times"/>
          <w:i/>
          <w:sz w:val="16"/>
          <w:szCs w:val="16"/>
          <w:lang w:val="pt-BR"/>
        </w:rPr>
        <w:t>ChemEngResDes</w:t>
      </w:r>
      <w:proofErr w:type="spellEnd"/>
      <w:r w:rsidRPr="005B08CD">
        <w:rPr>
          <w:rFonts w:cs="Times"/>
          <w:sz w:val="16"/>
          <w:szCs w:val="16"/>
          <w:lang w:val="pt-BR"/>
        </w:rPr>
        <w:t xml:space="preserve">, </w:t>
      </w:r>
      <w:r w:rsidRPr="005B08CD">
        <w:rPr>
          <w:rFonts w:cs="Times"/>
          <w:b/>
          <w:sz w:val="16"/>
          <w:szCs w:val="16"/>
          <w:lang w:val="pt-BR"/>
        </w:rPr>
        <w:t>2023</w:t>
      </w:r>
      <w:r w:rsidRPr="005B08CD">
        <w:rPr>
          <w:rFonts w:cs="Times"/>
          <w:sz w:val="16"/>
          <w:szCs w:val="16"/>
          <w:lang w:val="pt-BR"/>
        </w:rPr>
        <w:t>, 189, 358-370.</w:t>
      </w:r>
    </w:p>
    <w:p w14:paraId="6B660510" w14:textId="0AD4EABE" w:rsidR="008E093F" w:rsidRPr="005B08CD" w:rsidRDefault="009A3460" w:rsidP="00FF45AB">
      <w:pPr>
        <w:pStyle w:val="TAMainText"/>
        <w:numPr>
          <w:ilvl w:val="0"/>
          <w:numId w:val="1"/>
        </w:numPr>
        <w:rPr>
          <w:rFonts w:cs="Times"/>
          <w:sz w:val="16"/>
          <w:szCs w:val="16"/>
          <w:lang w:val="pt-BR"/>
        </w:rPr>
      </w:pPr>
      <w:r w:rsidRPr="005B08CD">
        <w:rPr>
          <w:rFonts w:cs="Times"/>
          <w:sz w:val="16"/>
          <w:szCs w:val="16"/>
          <w:lang w:val="pt-BR"/>
        </w:rPr>
        <w:t xml:space="preserve">J. C. M. de </w:t>
      </w:r>
      <w:proofErr w:type="spellStart"/>
      <w:r w:rsidRPr="005B08CD">
        <w:rPr>
          <w:rFonts w:cs="Times"/>
          <w:sz w:val="16"/>
          <w:szCs w:val="16"/>
          <w:lang w:val="pt-BR"/>
        </w:rPr>
        <w:t>Lelis</w:t>
      </w:r>
      <w:proofErr w:type="spellEnd"/>
      <w:r w:rsidRPr="005B08CD">
        <w:rPr>
          <w:rFonts w:cs="Times"/>
          <w:sz w:val="16"/>
          <w:szCs w:val="16"/>
          <w:lang w:val="pt-BR"/>
        </w:rPr>
        <w:t xml:space="preserve"> Soares, Dissertação de Mestrado, </w:t>
      </w:r>
      <w:r w:rsidR="005B08CD" w:rsidRPr="005B08CD">
        <w:rPr>
          <w:rFonts w:cs="Times"/>
          <w:sz w:val="16"/>
          <w:szCs w:val="16"/>
          <w:lang w:val="pt-BR"/>
        </w:rPr>
        <w:t>UFMG</w:t>
      </w:r>
      <w:r w:rsidRPr="005B08CD">
        <w:rPr>
          <w:rFonts w:cs="Times"/>
          <w:sz w:val="16"/>
          <w:szCs w:val="16"/>
          <w:lang w:val="pt-BR"/>
        </w:rPr>
        <w:t>, 2021.</w:t>
      </w:r>
    </w:p>
    <w:p w14:paraId="09C8D51A" w14:textId="572FD362" w:rsidR="00FF45AB" w:rsidRPr="005B08CD" w:rsidRDefault="00452C39" w:rsidP="009A3460">
      <w:pPr>
        <w:pStyle w:val="TAMainText"/>
        <w:numPr>
          <w:ilvl w:val="0"/>
          <w:numId w:val="1"/>
        </w:numPr>
        <w:rPr>
          <w:rFonts w:cs="Times"/>
          <w:sz w:val="16"/>
          <w:szCs w:val="16"/>
          <w:lang w:val="pt-BR"/>
        </w:rPr>
      </w:pPr>
      <w:r w:rsidRPr="005B08CD">
        <w:rPr>
          <w:rFonts w:cs="Times"/>
          <w:sz w:val="16"/>
          <w:szCs w:val="16"/>
          <w:lang w:val="pt-BR"/>
        </w:rPr>
        <w:t>A. R. Loiola;</w:t>
      </w:r>
      <w:r w:rsidR="009A3460" w:rsidRPr="005B08CD">
        <w:rPr>
          <w:rFonts w:cs="Times"/>
          <w:sz w:val="16"/>
          <w:szCs w:val="16"/>
          <w:lang w:val="pt-BR"/>
        </w:rPr>
        <w:t xml:space="preserve"> et al., </w:t>
      </w:r>
      <w:r w:rsidR="009A3460" w:rsidRPr="005B08CD">
        <w:rPr>
          <w:rFonts w:cs="Times"/>
          <w:i/>
          <w:sz w:val="16"/>
          <w:szCs w:val="16"/>
          <w:lang w:val="pt-BR"/>
        </w:rPr>
        <w:t xml:space="preserve">J. </w:t>
      </w:r>
      <w:proofErr w:type="spellStart"/>
      <w:r w:rsidR="009A3460" w:rsidRPr="005B08CD">
        <w:rPr>
          <w:rFonts w:cs="Times"/>
          <w:i/>
          <w:sz w:val="16"/>
          <w:szCs w:val="16"/>
          <w:lang w:val="pt-BR"/>
        </w:rPr>
        <w:t>Colloid</w:t>
      </w:r>
      <w:proofErr w:type="spellEnd"/>
      <w:r w:rsidR="009A3460" w:rsidRPr="005B08CD">
        <w:rPr>
          <w:rFonts w:cs="Times"/>
          <w:i/>
          <w:sz w:val="16"/>
          <w:szCs w:val="16"/>
          <w:lang w:val="pt-BR"/>
        </w:rPr>
        <w:t xml:space="preserve"> Interface </w:t>
      </w:r>
      <w:proofErr w:type="spellStart"/>
      <w:r w:rsidR="009A3460" w:rsidRPr="005B08CD">
        <w:rPr>
          <w:rFonts w:cs="Times"/>
          <w:i/>
          <w:sz w:val="16"/>
          <w:szCs w:val="16"/>
          <w:lang w:val="pt-BR"/>
        </w:rPr>
        <w:t>Sci</w:t>
      </w:r>
      <w:proofErr w:type="spellEnd"/>
      <w:r w:rsidR="009A3460" w:rsidRPr="005B08CD">
        <w:rPr>
          <w:rFonts w:cs="Times"/>
          <w:i/>
          <w:sz w:val="16"/>
          <w:szCs w:val="16"/>
          <w:lang w:val="pt-BR"/>
        </w:rPr>
        <w:t>.</w:t>
      </w:r>
      <w:r w:rsidR="009A3460" w:rsidRPr="005B08CD">
        <w:rPr>
          <w:rFonts w:cs="Times"/>
          <w:sz w:val="16"/>
          <w:szCs w:val="16"/>
          <w:lang w:val="pt-BR"/>
        </w:rPr>
        <w:t xml:space="preserve">, </w:t>
      </w:r>
      <w:r w:rsidR="009A3460" w:rsidRPr="005B08CD">
        <w:rPr>
          <w:rFonts w:cs="Times"/>
          <w:b/>
          <w:sz w:val="16"/>
          <w:szCs w:val="16"/>
          <w:lang w:val="pt-BR"/>
        </w:rPr>
        <w:t>2012</w:t>
      </w:r>
      <w:r w:rsidR="009A3460" w:rsidRPr="005B08CD">
        <w:rPr>
          <w:rFonts w:cs="Times"/>
          <w:sz w:val="16"/>
          <w:szCs w:val="16"/>
          <w:lang w:val="pt-BR"/>
        </w:rPr>
        <w:t>, 367.1, 34-39.</w:t>
      </w:r>
    </w:p>
    <w:p w14:paraId="17AB90C1" w14:textId="7FE5546D" w:rsidR="008E093F" w:rsidRPr="005B08CD" w:rsidRDefault="00452C39" w:rsidP="00452C39">
      <w:pPr>
        <w:pStyle w:val="TAMainText"/>
        <w:numPr>
          <w:ilvl w:val="0"/>
          <w:numId w:val="1"/>
        </w:numPr>
        <w:rPr>
          <w:rFonts w:cs="Times"/>
          <w:sz w:val="16"/>
          <w:szCs w:val="16"/>
          <w:lang w:val="pt-BR"/>
        </w:rPr>
      </w:pPr>
      <w:r w:rsidRPr="005B08CD">
        <w:rPr>
          <w:rFonts w:cs="Times"/>
          <w:sz w:val="16"/>
          <w:szCs w:val="16"/>
          <w:lang w:val="pt-BR"/>
        </w:rPr>
        <w:t>S. M. Al-</w:t>
      </w:r>
      <w:proofErr w:type="spellStart"/>
      <w:r w:rsidRPr="005B08CD">
        <w:rPr>
          <w:rFonts w:cs="Times"/>
          <w:sz w:val="16"/>
          <w:szCs w:val="16"/>
          <w:lang w:val="pt-BR"/>
        </w:rPr>
        <w:t>Jubouri</w:t>
      </w:r>
      <w:proofErr w:type="spellEnd"/>
      <w:r w:rsidRPr="005B08CD">
        <w:rPr>
          <w:rFonts w:cs="Times"/>
          <w:sz w:val="16"/>
          <w:szCs w:val="16"/>
          <w:lang w:val="pt-BR"/>
        </w:rPr>
        <w:t xml:space="preserve">; et al., </w:t>
      </w:r>
      <w:r w:rsidRPr="005B08CD">
        <w:rPr>
          <w:rFonts w:cs="Times"/>
          <w:i/>
          <w:sz w:val="16"/>
          <w:szCs w:val="16"/>
          <w:lang w:val="pt-BR"/>
        </w:rPr>
        <w:t xml:space="preserve">J. Eng. </w:t>
      </w:r>
      <w:proofErr w:type="spellStart"/>
      <w:r w:rsidRPr="005B08CD">
        <w:rPr>
          <w:rFonts w:cs="Times"/>
          <w:i/>
          <w:sz w:val="16"/>
          <w:szCs w:val="16"/>
          <w:lang w:val="pt-BR"/>
        </w:rPr>
        <w:t>Sci</w:t>
      </w:r>
      <w:proofErr w:type="spellEnd"/>
      <w:r w:rsidRPr="005B08CD">
        <w:rPr>
          <w:rFonts w:cs="Times"/>
          <w:i/>
          <w:sz w:val="16"/>
          <w:szCs w:val="16"/>
          <w:lang w:val="pt-BR"/>
        </w:rPr>
        <w:t xml:space="preserve">. </w:t>
      </w:r>
      <w:proofErr w:type="spellStart"/>
      <w:r w:rsidRPr="005B08CD">
        <w:rPr>
          <w:rFonts w:cs="Times"/>
          <w:i/>
          <w:sz w:val="16"/>
          <w:szCs w:val="16"/>
          <w:lang w:val="pt-BR"/>
        </w:rPr>
        <w:t>Technol</w:t>
      </w:r>
      <w:proofErr w:type="spellEnd"/>
      <w:r w:rsidRPr="005B08CD">
        <w:rPr>
          <w:rFonts w:cs="Times"/>
          <w:sz w:val="16"/>
          <w:szCs w:val="16"/>
          <w:lang w:val="pt-BR"/>
        </w:rPr>
        <w:t xml:space="preserve">, </w:t>
      </w:r>
      <w:r w:rsidRPr="005B08CD">
        <w:rPr>
          <w:rFonts w:cs="Times"/>
          <w:b/>
          <w:sz w:val="16"/>
          <w:szCs w:val="16"/>
          <w:lang w:val="pt-BR"/>
        </w:rPr>
        <w:t>2018</w:t>
      </w:r>
      <w:r w:rsidRPr="005B08CD">
        <w:rPr>
          <w:rFonts w:cs="Times"/>
          <w:sz w:val="16"/>
          <w:szCs w:val="16"/>
          <w:lang w:val="pt-BR"/>
        </w:rPr>
        <w:t>, 13, 4066-4077.</w:t>
      </w:r>
    </w:p>
    <w:p w14:paraId="3602C343" w14:textId="4CA22C63" w:rsidR="005D2139" w:rsidRPr="005B08CD" w:rsidRDefault="0059232C" w:rsidP="0059232C">
      <w:pPr>
        <w:pStyle w:val="TAMainText"/>
        <w:numPr>
          <w:ilvl w:val="0"/>
          <w:numId w:val="1"/>
        </w:numPr>
        <w:rPr>
          <w:rFonts w:cs="Times"/>
          <w:sz w:val="16"/>
          <w:szCs w:val="16"/>
          <w:lang w:val="pt-BR"/>
        </w:rPr>
      </w:pPr>
      <w:r w:rsidRPr="005B08CD">
        <w:rPr>
          <w:rFonts w:cs="Times"/>
          <w:sz w:val="16"/>
          <w:szCs w:val="16"/>
          <w:lang w:val="pt-BR"/>
        </w:rPr>
        <w:t xml:space="preserve">L. V. </w:t>
      </w:r>
      <w:proofErr w:type="spellStart"/>
      <w:r w:rsidRPr="005B08CD">
        <w:rPr>
          <w:rFonts w:cs="Times"/>
          <w:sz w:val="16"/>
          <w:szCs w:val="16"/>
          <w:lang w:val="pt-BR"/>
        </w:rPr>
        <w:t>Azároff</w:t>
      </w:r>
      <w:proofErr w:type="spellEnd"/>
      <w:r w:rsidRPr="005B08CD">
        <w:rPr>
          <w:rFonts w:cs="Times"/>
          <w:sz w:val="16"/>
          <w:szCs w:val="16"/>
          <w:lang w:val="pt-BR"/>
        </w:rPr>
        <w:t xml:space="preserve">, </w:t>
      </w:r>
      <w:r w:rsidR="005B08CD" w:rsidRPr="005B08CD">
        <w:rPr>
          <w:rFonts w:cs="Times"/>
          <w:i/>
          <w:sz w:val="16"/>
          <w:szCs w:val="16"/>
          <w:lang w:val="pt-BR"/>
        </w:rPr>
        <w:t>X</w:t>
      </w:r>
      <w:r w:rsidRPr="005B08CD">
        <w:rPr>
          <w:rFonts w:cs="Times"/>
          <w:i/>
          <w:sz w:val="16"/>
          <w:szCs w:val="16"/>
          <w:lang w:val="pt-BR"/>
        </w:rPr>
        <w:t>-</w:t>
      </w:r>
      <w:proofErr w:type="spellStart"/>
      <w:r w:rsidRPr="005B08CD">
        <w:rPr>
          <w:rFonts w:cs="Times"/>
          <w:i/>
          <w:sz w:val="16"/>
          <w:szCs w:val="16"/>
          <w:lang w:val="pt-BR"/>
        </w:rPr>
        <w:t>ray</w:t>
      </w:r>
      <w:proofErr w:type="spellEnd"/>
      <w:r w:rsidRPr="005B08CD">
        <w:rPr>
          <w:rFonts w:cs="Times"/>
          <w:i/>
          <w:sz w:val="16"/>
          <w:szCs w:val="16"/>
          <w:lang w:val="pt-BR"/>
        </w:rPr>
        <w:t xml:space="preserve"> </w:t>
      </w:r>
      <w:proofErr w:type="spellStart"/>
      <w:r w:rsidRPr="005B08CD">
        <w:rPr>
          <w:rFonts w:cs="Times"/>
          <w:i/>
          <w:sz w:val="16"/>
          <w:szCs w:val="16"/>
          <w:lang w:val="pt-BR"/>
        </w:rPr>
        <w:t>crystallografy</w:t>
      </w:r>
      <w:proofErr w:type="spellEnd"/>
      <w:r w:rsidRPr="005B08CD">
        <w:rPr>
          <w:rFonts w:cs="Times"/>
          <w:sz w:val="16"/>
          <w:szCs w:val="16"/>
          <w:lang w:val="pt-BR"/>
        </w:rPr>
        <w:t>, McGraw-Hill, New York, 1968.</w:t>
      </w:r>
    </w:p>
    <w:p w14:paraId="4F5B79B2" w14:textId="3AAC9294" w:rsidR="00463DBA" w:rsidRPr="005B08CD" w:rsidRDefault="00863C5F" w:rsidP="00E4306F">
      <w:pPr>
        <w:pStyle w:val="TAMainText"/>
        <w:numPr>
          <w:ilvl w:val="0"/>
          <w:numId w:val="1"/>
        </w:numPr>
        <w:rPr>
          <w:rFonts w:cs="Times"/>
          <w:sz w:val="16"/>
          <w:szCs w:val="16"/>
          <w:lang w:val="pt-BR"/>
        </w:rPr>
      </w:pPr>
      <w:r w:rsidRPr="005B08CD">
        <w:rPr>
          <w:rFonts w:cs="Times"/>
          <w:sz w:val="16"/>
          <w:szCs w:val="16"/>
          <w:lang w:val="pt-BR"/>
        </w:rPr>
        <w:t>NBR 7181,</w:t>
      </w:r>
      <w:r w:rsidR="00E4306F" w:rsidRPr="005B08CD">
        <w:rPr>
          <w:rFonts w:cs="Times"/>
          <w:sz w:val="16"/>
          <w:szCs w:val="16"/>
          <w:lang w:val="pt-BR"/>
        </w:rPr>
        <w:t xml:space="preserve"> Rio de Janeiro, 2018.</w:t>
      </w:r>
    </w:p>
    <w:p w14:paraId="5D04EAA9" w14:textId="3AF3126C" w:rsidR="00A5195C" w:rsidRPr="005B08CD" w:rsidRDefault="00A5195C" w:rsidP="00463DBA">
      <w:pPr>
        <w:pStyle w:val="TAMainText"/>
        <w:numPr>
          <w:ilvl w:val="0"/>
          <w:numId w:val="1"/>
        </w:numPr>
        <w:rPr>
          <w:rFonts w:cs="Times"/>
          <w:sz w:val="16"/>
          <w:szCs w:val="16"/>
          <w:lang w:val="pt-BR"/>
        </w:rPr>
      </w:pPr>
      <w:r w:rsidRPr="005B08CD">
        <w:rPr>
          <w:rFonts w:cs="Times"/>
          <w:sz w:val="16"/>
          <w:szCs w:val="16"/>
          <w:lang w:val="pt-BR"/>
        </w:rPr>
        <w:t xml:space="preserve">L. Bieseki; et al., </w:t>
      </w:r>
      <w:r w:rsidRPr="005B08CD">
        <w:rPr>
          <w:rFonts w:cs="Times"/>
          <w:i/>
          <w:sz w:val="16"/>
          <w:szCs w:val="16"/>
          <w:lang w:val="pt-BR"/>
        </w:rPr>
        <w:t>Cerâmica</w:t>
      </w:r>
      <w:r w:rsidRPr="005B08CD">
        <w:rPr>
          <w:rFonts w:cs="Times"/>
          <w:sz w:val="16"/>
          <w:szCs w:val="16"/>
          <w:lang w:val="pt-BR"/>
        </w:rPr>
        <w:t xml:space="preserve">, </w:t>
      </w:r>
      <w:r w:rsidRPr="005B08CD">
        <w:rPr>
          <w:rFonts w:cs="Times"/>
          <w:b/>
          <w:sz w:val="16"/>
          <w:szCs w:val="16"/>
          <w:lang w:val="pt-BR"/>
        </w:rPr>
        <w:t>2013</w:t>
      </w:r>
      <w:r w:rsidRPr="005B08CD">
        <w:rPr>
          <w:rFonts w:cs="Times"/>
          <w:sz w:val="16"/>
          <w:szCs w:val="16"/>
          <w:lang w:val="pt-BR"/>
        </w:rPr>
        <w:t>, 59, 352.</w:t>
      </w:r>
      <w:bookmarkStart w:id="2" w:name="_GoBack"/>
      <w:bookmarkEnd w:id="2"/>
    </w:p>
    <w:p w14:paraId="1A169759" w14:textId="69196C73" w:rsidR="00A5195C" w:rsidRPr="005B08CD" w:rsidRDefault="00E4306F" w:rsidP="00463DBA">
      <w:pPr>
        <w:pStyle w:val="TAMainText"/>
        <w:numPr>
          <w:ilvl w:val="0"/>
          <w:numId w:val="1"/>
        </w:numPr>
        <w:rPr>
          <w:rFonts w:cs="Times"/>
          <w:sz w:val="16"/>
          <w:szCs w:val="16"/>
          <w:lang w:val="pt-BR"/>
        </w:rPr>
      </w:pPr>
      <w:r w:rsidRPr="005B08CD">
        <w:rPr>
          <w:rFonts w:cs="Times"/>
          <w:sz w:val="16"/>
          <w:szCs w:val="16"/>
          <w:lang w:val="pt-BR"/>
        </w:rPr>
        <w:t xml:space="preserve">M. S. M. de Oliveira, Dissertação de Mestrado, </w:t>
      </w:r>
      <w:r w:rsidR="005B08CD" w:rsidRPr="005B08CD">
        <w:rPr>
          <w:rFonts w:cs="Times"/>
          <w:sz w:val="16"/>
          <w:szCs w:val="16"/>
          <w:lang w:val="pt-BR"/>
        </w:rPr>
        <w:t>UFRN</w:t>
      </w:r>
      <w:r w:rsidRPr="005B08CD">
        <w:rPr>
          <w:rFonts w:cs="Times"/>
          <w:sz w:val="16"/>
          <w:szCs w:val="16"/>
          <w:lang w:val="pt-BR"/>
        </w:rPr>
        <w:t>, 2016.</w:t>
      </w:r>
    </w:p>
    <w:sectPr w:rsidR="00A5195C" w:rsidRPr="005B08CD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D8A5E" w14:textId="77777777" w:rsidR="00AE6730" w:rsidRDefault="00AE6730" w:rsidP="00EA4E1B">
      <w:pPr>
        <w:spacing w:after="0" w:line="240" w:lineRule="auto"/>
      </w:pPr>
      <w:r>
        <w:separator/>
      </w:r>
    </w:p>
  </w:endnote>
  <w:endnote w:type="continuationSeparator" w:id="0">
    <w:p w14:paraId="5E7B41AB" w14:textId="77777777" w:rsidR="00AE6730" w:rsidRDefault="00AE6730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35542" w14:textId="77777777" w:rsidR="00AE6730" w:rsidRDefault="00AE6730" w:rsidP="00EA4E1B">
      <w:pPr>
        <w:spacing w:after="0" w:line="240" w:lineRule="auto"/>
      </w:pPr>
      <w:r>
        <w:separator/>
      </w:r>
    </w:p>
  </w:footnote>
  <w:footnote w:type="continuationSeparator" w:id="0">
    <w:p w14:paraId="6B63ED25" w14:textId="77777777" w:rsidR="00AE6730" w:rsidRDefault="00AE6730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79F22" w14:textId="15EBCFB1" w:rsidR="0053189B" w:rsidRDefault="0053189B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28B8774" wp14:editId="771C66C7">
          <wp:extent cx="1524000" cy="1049325"/>
          <wp:effectExtent l="0" t="0" r="0" b="127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24000" cy="1049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</w:t>
    </w:r>
    <w:r>
      <w:rPr>
        <w:noProof/>
        <w:lang w:eastAsia="pt-BR"/>
      </w:rPr>
      <w:drawing>
        <wp:inline distT="0" distB="0" distL="0" distR="0" wp14:anchorId="10EB0FB8" wp14:editId="4B00C1EC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15414"/>
    <w:rsid w:val="00050311"/>
    <w:rsid w:val="00061A72"/>
    <w:rsid w:val="0009180D"/>
    <w:rsid w:val="00094E7A"/>
    <w:rsid w:val="000D74D7"/>
    <w:rsid w:val="000F1D24"/>
    <w:rsid w:val="000F32F9"/>
    <w:rsid w:val="00102B76"/>
    <w:rsid w:val="0012005F"/>
    <w:rsid w:val="0015149C"/>
    <w:rsid w:val="0015282D"/>
    <w:rsid w:val="00173FC1"/>
    <w:rsid w:val="001770CF"/>
    <w:rsid w:val="00177A7A"/>
    <w:rsid w:val="001A3D5E"/>
    <w:rsid w:val="001B461D"/>
    <w:rsid w:val="001E58A9"/>
    <w:rsid w:val="001F0FFE"/>
    <w:rsid w:val="001F25B2"/>
    <w:rsid w:val="001F5588"/>
    <w:rsid w:val="00222230"/>
    <w:rsid w:val="002435FF"/>
    <w:rsid w:val="00253B2F"/>
    <w:rsid w:val="002A5EFD"/>
    <w:rsid w:val="00332DB4"/>
    <w:rsid w:val="00336D34"/>
    <w:rsid w:val="00340B1E"/>
    <w:rsid w:val="0035477C"/>
    <w:rsid w:val="00373297"/>
    <w:rsid w:val="00375424"/>
    <w:rsid w:val="003929DC"/>
    <w:rsid w:val="003F0279"/>
    <w:rsid w:val="004010B2"/>
    <w:rsid w:val="00402F3E"/>
    <w:rsid w:val="00415133"/>
    <w:rsid w:val="00432F8C"/>
    <w:rsid w:val="00437109"/>
    <w:rsid w:val="00440217"/>
    <w:rsid w:val="00452C39"/>
    <w:rsid w:val="00463DBA"/>
    <w:rsid w:val="00466262"/>
    <w:rsid w:val="00474DD5"/>
    <w:rsid w:val="004A5EE9"/>
    <w:rsid w:val="004E62F9"/>
    <w:rsid w:val="004F0647"/>
    <w:rsid w:val="004F2564"/>
    <w:rsid w:val="004F3F42"/>
    <w:rsid w:val="0052112E"/>
    <w:rsid w:val="0053189B"/>
    <w:rsid w:val="00552A63"/>
    <w:rsid w:val="0057374A"/>
    <w:rsid w:val="00582675"/>
    <w:rsid w:val="00582F95"/>
    <w:rsid w:val="00583424"/>
    <w:rsid w:val="0059232C"/>
    <w:rsid w:val="005A2AA4"/>
    <w:rsid w:val="005B08CD"/>
    <w:rsid w:val="005C193B"/>
    <w:rsid w:val="005C2775"/>
    <w:rsid w:val="005D1C6A"/>
    <w:rsid w:val="005D2139"/>
    <w:rsid w:val="005D4B86"/>
    <w:rsid w:val="005D65EB"/>
    <w:rsid w:val="005F4ED1"/>
    <w:rsid w:val="005F739F"/>
    <w:rsid w:val="00604718"/>
    <w:rsid w:val="00611F51"/>
    <w:rsid w:val="00652815"/>
    <w:rsid w:val="0068739D"/>
    <w:rsid w:val="0069638F"/>
    <w:rsid w:val="006B462D"/>
    <w:rsid w:val="006C1932"/>
    <w:rsid w:val="006F599B"/>
    <w:rsid w:val="00735BC2"/>
    <w:rsid w:val="00736231"/>
    <w:rsid w:val="007670A0"/>
    <w:rsid w:val="007675B6"/>
    <w:rsid w:val="00781685"/>
    <w:rsid w:val="007B4B2B"/>
    <w:rsid w:val="007C3333"/>
    <w:rsid w:val="007D2462"/>
    <w:rsid w:val="007E11A6"/>
    <w:rsid w:val="007E1CBD"/>
    <w:rsid w:val="007F285D"/>
    <w:rsid w:val="00814EB4"/>
    <w:rsid w:val="0081668D"/>
    <w:rsid w:val="00861F90"/>
    <w:rsid w:val="00863378"/>
    <w:rsid w:val="00863C5F"/>
    <w:rsid w:val="00866822"/>
    <w:rsid w:val="0089654D"/>
    <w:rsid w:val="008B0437"/>
    <w:rsid w:val="008B1683"/>
    <w:rsid w:val="008B1C12"/>
    <w:rsid w:val="008C1B30"/>
    <w:rsid w:val="008C35BE"/>
    <w:rsid w:val="008C645F"/>
    <w:rsid w:val="008D4036"/>
    <w:rsid w:val="008E093F"/>
    <w:rsid w:val="008F763B"/>
    <w:rsid w:val="00900903"/>
    <w:rsid w:val="00915C7C"/>
    <w:rsid w:val="00920F32"/>
    <w:rsid w:val="00927B92"/>
    <w:rsid w:val="0095364D"/>
    <w:rsid w:val="00956609"/>
    <w:rsid w:val="009656D9"/>
    <w:rsid w:val="00970D21"/>
    <w:rsid w:val="0097548A"/>
    <w:rsid w:val="009A10B1"/>
    <w:rsid w:val="009A3460"/>
    <w:rsid w:val="009C08A7"/>
    <w:rsid w:val="009C7CB0"/>
    <w:rsid w:val="009E2C8A"/>
    <w:rsid w:val="00A03136"/>
    <w:rsid w:val="00A10CAA"/>
    <w:rsid w:val="00A262DA"/>
    <w:rsid w:val="00A5195C"/>
    <w:rsid w:val="00A54D16"/>
    <w:rsid w:val="00A8410F"/>
    <w:rsid w:val="00AA182E"/>
    <w:rsid w:val="00AD0BDB"/>
    <w:rsid w:val="00AE6730"/>
    <w:rsid w:val="00AF0400"/>
    <w:rsid w:val="00B30AEB"/>
    <w:rsid w:val="00B4635B"/>
    <w:rsid w:val="00B839C7"/>
    <w:rsid w:val="00B96045"/>
    <w:rsid w:val="00BA6A6E"/>
    <w:rsid w:val="00BD146F"/>
    <w:rsid w:val="00BE4888"/>
    <w:rsid w:val="00C041CB"/>
    <w:rsid w:val="00C36226"/>
    <w:rsid w:val="00C65766"/>
    <w:rsid w:val="00C74E17"/>
    <w:rsid w:val="00C76E54"/>
    <w:rsid w:val="00C90374"/>
    <w:rsid w:val="00CA546E"/>
    <w:rsid w:val="00CB23FC"/>
    <w:rsid w:val="00CE0633"/>
    <w:rsid w:val="00CE5FFB"/>
    <w:rsid w:val="00D01381"/>
    <w:rsid w:val="00D07E69"/>
    <w:rsid w:val="00D12E14"/>
    <w:rsid w:val="00D70B4D"/>
    <w:rsid w:val="00D82840"/>
    <w:rsid w:val="00D94E4D"/>
    <w:rsid w:val="00D96135"/>
    <w:rsid w:val="00DA072E"/>
    <w:rsid w:val="00DA09E3"/>
    <w:rsid w:val="00DE4424"/>
    <w:rsid w:val="00DF03AB"/>
    <w:rsid w:val="00DF2A90"/>
    <w:rsid w:val="00E02A21"/>
    <w:rsid w:val="00E038AF"/>
    <w:rsid w:val="00E16A76"/>
    <w:rsid w:val="00E1763E"/>
    <w:rsid w:val="00E17EFB"/>
    <w:rsid w:val="00E41ED5"/>
    <w:rsid w:val="00E421E5"/>
    <w:rsid w:val="00E4306F"/>
    <w:rsid w:val="00E61597"/>
    <w:rsid w:val="00E62F90"/>
    <w:rsid w:val="00E761E0"/>
    <w:rsid w:val="00EA4E1B"/>
    <w:rsid w:val="00EC241E"/>
    <w:rsid w:val="00EC37E0"/>
    <w:rsid w:val="00EC38B1"/>
    <w:rsid w:val="00ED2AD0"/>
    <w:rsid w:val="00EE48DA"/>
    <w:rsid w:val="00F1256B"/>
    <w:rsid w:val="00F20D45"/>
    <w:rsid w:val="00F30661"/>
    <w:rsid w:val="00F45B84"/>
    <w:rsid w:val="00F5251F"/>
    <w:rsid w:val="00F83333"/>
    <w:rsid w:val="00F917DA"/>
    <w:rsid w:val="00FB7AB0"/>
    <w:rsid w:val="00FC6331"/>
    <w:rsid w:val="00FF1E47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table" w:styleId="Tabelacomgrade">
    <w:name w:val="Table Grid"/>
    <w:basedOn w:val="Tabelanormal"/>
    <w:uiPriority w:val="39"/>
    <w:rsid w:val="00CE5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D14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0E8C3-75A4-49DC-BB0B-4A022FCEE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Pages>2</Pages>
  <Words>1288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Administrador</cp:lastModifiedBy>
  <cp:revision>106</cp:revision>
  <dcterms:created xsi:type="dcterms:W3CDTF">2023-05-19T13:29:00Z</dcterms:created>
  <dcterms:modified xsi:type="dcterms:W3CDTF">2023-08-15T13:20:00Z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