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42896004"/>
    <w:bookmarkStart w:id="1" w:name="_Hlk1324517"/>
    <w:bookmarkStart w:id="2" w:name="_Hlk1324670"/>
    <w:bookmarkEnd w:id="0"/>
    <w:p w14:paraId="00A26CEE" w14:textId="67667925" w:rsidR="00AF0400" w:rsidRDefault="00540A5A" w:rsidP="00EA4E1B">
      <w:pPr>
        <w:pStyle w:val="BATitle"/>
        <w:spacing w:before="0" w:after="0" w:line="240" w:lineRule="auto"/>
        <w:ind w:right="0"/>
        <w:jc w:val="both"/>
        <w:rPr>
          <w:sz w:val="32"/>
          <w:lang w:val="pt-BR"/>
        </w:rPr>
      </w:pPr>
      <w:r>
        <w:rPr>
          <w:noProof/>
          <w:lang w:val="pt-BR"/>
        </w:rPr>
        <mc:AlternateContent>
          <mc:Choice Requires="wps">
            <w:drawing>
              <wp:anchor distT="0" distB="0" distL="114300" distR="114300" simplePos="0" relativeHeight="251658241" behindDoc="0" locked="0" layoutInCell="1" allowOverlap="1" wp14:anchorId="1189A80A" wp14:editId="62300617">
                <wp:simplePos x="0" y="0"/>
                <wp:positionH relativeFrom="margin">
                  <wp:posOffset>0</wp:posOffset>
                </wp:positionH>
                <wp:positionV relativeFrom="paragraph">
                  <wp:posOffset>0</wp:posOffset>
                </wp:positionV>
                <wp:extent cx="6507480" cy="167640"/>
                <wp:effectExtent l="0" t="0" r="0" b="0"/>
                <wp:wrapNone/>
                <wp:docPr id="914849705" name="Retângulo 9148497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9A80A" id="Retângulo 914849705" o:spid="_x0000_s1026" style="position:absolute;left:0;text-align:left;margin-left:0;margin-top:0;width:512.4pt;height:13.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1EE08AA1" w14:textId="243F3F7B" w:rsidR="000E38A1" w:rsidRDefault="003670AC" w:rsidP="008A2457">
      <w:pPr>
        <w:pStyle w:val="BATitle"/>
        <w:spacing w:before="0" w:after="0" w:line="240" w:lineRule="auto"/>
        <w:ind w:right="0"/>
        <w:jc w:val="both"/>
        <w:rPr>
          <w:sz w:val="32"/>
          <w:lang w:val="pt-BR"/>
        </w:rPr>
      </w:pPr>
      <w:r>
        <w:rPr>
          <w:sz w:val="32"/>
          <w:lang w:val="pt-BR"/>
        </w:rPr>
        <w:t>Investigação das metodologias de digestão e fusão</w:t>
      </w:r>
      <w:r w:rsidR="001408EE">
        <w:rPr>
          <w:sz w:val="32"/>
          <w:lang w:val="pt-BR"/>
        </w:rPr>
        <w:t xml:space="preserve"> alcalina </w:t>
      </w:r>
      <w:r w:rsidR="001013E2">
        <w:rPr>
          <w:sz w:val="32"/>
          <w:lang w:val="pt-BR"/>
        </w:rPr>
        <w:t>na síntese de zeólita A</w:t>
      </w:r>
      <w:r w:rsidR="00721D82">
        <w:rPr>
          <w:sz w:val="32"/>
          <w:lang w:val="pt-BR"/>
        </w:rPr>
        <w:t xml:space="preserve"> </w:t>
      </w:r>
      <w:r w:rsidR="00EA1DA6">
        <w:rPr>
          <w:sz w:val="32"/>
          <w:lang w:val="pt-BR"/>
        </w:rPr>
        <w:t>desde</w:t>
      </w:r>
      <w:r w:rsidR="00721D82">
        <w:rPr>
          <w:sz w:val="32"/>
          <w:lang w:val="pt-BR"/>
        </w:rPr>
        <w:t xml:space="preserve"> resíduo mineral: perspectivas para </w:t>
      </w:r>
      <w:r w:rsidR="003549CF">
        <w:rPr>
          <w:sz w:val="32"/>
          <w:lang w:val="pt-BR"/>
        </w:rPr>
        <w:t>o escalonamento.</w:t>
      </w:r>
      <w:r w:rsidR="00EA4E1B">
        <w:rPr>
          <w:sz w:val="32"/>
          <w:lang w:val="pt-BR"/>
        </w:rPr>
        <w:t xml:space="preserve"> </w:t>
      </w:r>
    </w:p>
    <w:p w14:paraId="204661EF" w14:textId="77777777" w:rsidR="008A2457" w:rsidRPr="008A2457" w:rsidRDefault="008A2457" w:rsidP="008A2457">
      <w:pPr>
        <w:pStyle w:val="BBAuthorName"/>
        <w:rPr>
          <w:lang w:val="pt-BR"/>
        </w:rPr>
      </w:pPr>
    </w:p>
    <w:p w14:paraId="18735493" w14:textId="31FBC961" w:rsidR="00EA4E1B" w:rsidRDefault="000E38A1" w:rsidP="00EA4E1B">
      <w:pPr>
        <w:pStyle w:val="BBAuthorName"/>
        <w:spacing w:after="120"/>
        <w:ind w:right="0"/>
        <w:jc w:val="both"/>
        <w:rPr>
          <w:rFonts w:ascii="Times New Roman" w:hAnsi="Times New Roman"/>
          <w:sz w:val="20"/>
          <w:lang w:val="pt-BR"/>
        </w:rPr>
      </w:pPr>
      <w:r>
        <w:rPr>
          <w:rFonts w:ascii="Times New Roman" w:hAnsi="Times New Roman"/>
          <w:sz w:val="20"/>
          <w:lang w:val="pt-BR"/>
        </w:rPr>
        <w:t>Emanuel Bruno C. D. Elias</w:t>
      </w:r>
      <w:r w:rsidR="009F42D2">
        <w:rPr>
          <w:rFonts w:ascii="Times New Roman" w:hAnsi="Times New Roman"/>
          <w:sz w:val="20"/>
          <w:lang w:val="pt-BR"/>
        </w:rPr>
        <w:t xml:space="preserve"> </w:t>
      </w:r>
      <w:r w:rsidR="00EA4E1B" w:rsidRPr="001F25B2">
        <w:rPr>
          <w:rFonts w:ascii="Times New Roman" w:hAnsi="Times New Roman"/>
          <w:sz w:val="20"/>
          <w:vertAlign w:val="superscript"/>
          <w:lang w:val="pt-BR"/>
        </w:rPr>
        <w:t>1</w:t>
      </w:r>
      <w:r w:rsidR="001D796C">
        <w:rPr>
          <w:rFonts w:ascii="Times New Roman" w:hAnsi="Times New Roman"/>
          <w:sz w:val="20"/>
          <w:vertAlign w:val="superscript"/>
          <w:lang w:val="pt-BR"/>
        </w:rPr>
        <w:t>*</w:t>
      </w:r>
      <w:r w:rsidR="007E5C0C">
        <w:rPr>
          <w:rFonts w:ascii="Times New Roman" w:hAnsi="Times New Roman"/>
          <w:sz w:val="20"/>
          <w:vertAlign w:val="superscript"/>
          <w:lang w:val="pt-BR"/>
        </w:rPr>
        <w:t>a</w:t>
      </w:r>
      <w:r w:rsidR="00D9482D">
        <w:rPr>
          <w:rFonts w:ascii="Times New Roman" w:hAnsi="Times New Roman"/>
          <w:sz w:val="20"/>
          <w:lang w:val="pt-BR"/>
        </w:rPr>
        <w:t>,</w:t>
      </w:r>
      <w:r w:rsidR="006D733C">
        <w:rPr>
          <w:rFonts w:ascii="Times New Roman" w:hAnsi="Times New Roman"/>
          <w:sz w:val="20"/>
          <w:lang w:val="pt-BR"/>
        </w:rPr>
        <w:t xml:space="preserve"> Ana Letícia</w:t>
      </w:r>
      <w:r w:rsidR="00267512">
        <w:rPr>
          <w:rFonts w:ascii="Times New Roman" w:hAnsi="Times New Roman"/>
          <w:sz w:val="20"/>
          <w:lang w:val="pt-BR"/>
        </w:rPr>
        <w:t xml:space="preserve"> P. T. Bezerra</w:t>
      </w:r>
      <w:r w:rsidR="009F42D2">
        <w:rPr>
          <w:rFonts w:ascii="Times New Roman" w:hAnsi="Times New Roman"/>
          <w:sz w:val="20"/>
          <w:lang w:val="pt-BR"/>
        </w:rPr>
        <w:t xml:space="preserve"> </w:t>
      </w:r>
      <w:r w:rsidR="00EA01B6">
        <w:rPr>
          <w:rFonts w:ascii="Times New Roman" w:hAnsi="Times New Roman"/>
          <w:sz w:val="20"/>
          <w:vertAlign w:val="superscript"/>
          <w:lang w:val="pt-BR"/>
        </w:rPr>
        <w:t>1</w:t>
      </w:r>
      <w:r w:rsidR="00267512">
        <w:rPr>
          <w:rFonts w:ascii="Times New Roman" w:hAnsi="Times New Roman"/>
          <w:sz w:val="20"/>
          <w:lang w:val="pt-BR"/>
        </w:rPr>
        <w:t>,</w:t>
      </w:r>
      <w:r w:rsidR="00747595" w:rsidRPr="00747595">
        <w:rPr>
          <w:rFonts w:ascii="Times New Roman" w:hAnsi="Times New Roman"/>
          <w:sz w:val="20"/>
          <w:lang w:val="pt-BR"/>
        </w:rPr>
        <w:t xml:space="preserve"> </w:t>
      </w:r>
      <w:r w:rsidR="00747595">
        <w:rPr>
          <w:rFonts w:ascii="Times New Roman" w:hAnsi="Times New Roman"/>
          <w:sz w:val="20"/>
          <w:lang w:val="pt-BR"/>
        </w:rPr>
        <w:t>M</w:t>
      </w:r>
      <w:r w:rsidR="00747595" w:rsidRPr="00E15735">
        <w:rPr>
          <w:rFonts w:ascii="Times New Roman" w:hAnsi="Times New Roman"/>
          <w:sz w:val="20"/>
          <w:lang w:val="pt-BR"/>
        </w:rPr>
        <w:t xml:space="preserve">ariele </w:t>
      </w:r>
      <w:r w:rsidR="00747595">
        <w:rPr>
          <w:rFonts w:ascii="Times New Roman" w:hAnsi="Times New Roman"/>
          <w:sz w:val="20"/>
          <w:lang w:val="pt-BR"/>
        </w:rPr>
        <w:t>I</w:t>
      </w:r>
      <w:r w:rsidR="00747595" w:rsidRPr="00E15735">
        <w:rPr>
          <w:rFonts w:ascii="Times New Roman" w:hAnsi="Times New Roman"/>
          <w:sz w:val="20"/>
          <w:lang w:val="pt-BR"/>
        </w:rPr>
        <w:t xml:space="preserve">. </w:t>
      </w:r>
      <w:r w:rsidR="00747595">
        <w:rPr>
          <w:rFonts w:ascii="Times New Roman" w:hAnsi="Times New Roman"/>
          <w:sz w:val="20"/>
          <w:lang w:val="pt-BR"/>
        </w:rPr>
        <w:t>S</w:t>
      </w:r>
      <w:r w:rsidR="00747595" w:rsidRPr="00E15735">
        <w:rPr>
          <w:rFonts w:ascii="Times New Roman" w:hAnsi="Times New Roman"/>
          <w:sz w:val="20"/>
          <w:lang w:val="pt-BR"/>
        </w:rPr>
        <w:t xml:space="preserve">. de </w:t>
      </w:r>
      <w:r w:rsidR="00747595">
        <w:rPr>
          <w:rFonts w:ascii="Times New Roman" w:hAnsi="Times New Roman"/>
          <w:sz w:val="20"/>
          <w:lang w:val="pt-BR"/>
        </w:rPr>
        <w:t>M</w:t>
      </w:r>
      <w:r w:rsidR="00747595" w:rsidRPr="00E15735">
        <w:rPr>
          <w:rFonts w:ascii="Times New Roman" w:hAnsi="Times New Roman"/>
          <w:sz w:val="20"/>
          <w:lang w:val="pt-BR"/>
        </w:rPr>
        <w:t>ello</w:t>
      </w:r>
      <w:r w:rsidR="009F42D2">
        <w:rPr>
          <w:rFonts w:ascii="Times New Roman" w:hAnsi="Times New Roman"/>
          <w:sz w:val="20"/>
          <w:lang w:val="pt-BR"/>
        </w:rPr>
        <w:t xml:space="preserve"> </w:t>
      </w:r>
      <w:r w:rsidR="009F42D2">
        <w:rPr>
          <w:rFonts w:ascii="Times New Roman" w:hAnsi="Times New Roman"/>
          <w:sz w:val="20"/>
          <w:vertAlign w:val="superscript"/>
          <w:lang w:val="pt-BR"/>
        </w:rPr>
        <w:t>1</w:t>
      </w:r>
      <w:r w:rsidR="00747595">
        <w:rPr>
          <w:rFonts w:ascii="Times New Roman" w:hAnsi="Times New Roman"/>
          <w:sz w:val="20"/>
          <w:lang w:val="pt-BR"/>
        </w:rPr>
        <w:t>,</w:t>
      </w:r>
      <w:r w:rsidR="00267512">
        <w:rPr>
          <w:rFonts w:ascii="Times New Roman" w:hAnsi="Times New Roman"/>
          <w:sz w:val="20"/>
          <w:lang w:val="pt-BR"/>
        </w:rPr>
        <w:t xml:space="preserve"> </w:t>
      </w:r>
      <w:r w:rsidR="00D9482D">
        <w:rPr>
          <w:rFonts w:ascii="Times New Roman" w:hAnsi="Times New Roman"/>
          <w:sz w:val="20"/>
          <w:lang w:val="pt-BR"/>
        </w:rPr>
        <w:t>Leonardo L. dos Santos</w:t>
      </w:r>
      <w:r w:rsidR="009F42D2">
        <w:rPr>
          <w:rFonts w:ascii="Times New Roman" w:hAnsi="Times New Roman"/>
          <w:sz w:val="20"/>
          <w:lang w:val="pt-BR"/>
        </w:rPr>
        <w:t xml:space="preserve"> </w:t>
      </w:r>
      <w:r w:rsidR="00A02B93">
        <w:rPr>
          <w:rFonts w:ascii="Times New Roman" w:hAnsi="Times New Roman"/>
          <w:sz w:val="20"/>
          <w:vertAlign w:val="superscript"/>
          <w:lang w:val="pt-BR"/>
        </w:rPr>
        <w:t>1</w:t>
      </w:r>
      <w:r w:rsidR="00F408E8">
        <w:rPr>
          <w:rFonts w:ascii="Times New Roman" w:hAnsi="Times New Roman"/>
          <w:sz w:val="20"/>
          <w:vertAlign w:val="superscript"/>
          <w:lang w:val="pt-BR"/>
        </w:rPr>
        <w:t>*</w:t>
      </w:r>
      <w:r w:rsidR="00760E69">
        <w:rPr>
          <w:rFonts w:ascii="Times New Roman" w:hAnsi="Times New Roman"/>
          <w:sz w:val="20"/>
          <w:vertAlign w:val="superscript"/>
          <w:lang w:val="pt-BR"/>
        </w:rPr>
        <w:t>b</w:t>
      </w:r>
      <w:r w:rsidR="006D733C">
        <w:rPr>
          <w:rFonts w:ascii="Times New Roman" w:hAnsi="Times New Roman"/>
          <w:sz w:val="20"/>
          <w:lang w:val="pt-BR"/>
        </w:rPr>
        <w:t xml:space="preserve">, </w:t>
      </w:r>
      <w:r w:rsidR="00D9482D">
        <w:rPr>
          <w:rFonts w:ascii="Times New Roman" w:hAnsi="Times New Roman"/>
          <w:sz w:val="20"/>
          <w:lang w:val="pt-BR"/>
        </w:rPr>
        <w:t>Sibele B. C. Pergher</w:t>
      </w:r>
      <w:r w:rsidR="009F42D2">
        <w:rPr>
          <w:rFonts w:ascii="Times New Roman" w:hAnsi="Times New Roman"/>
          <w:sz w:val="20"/>
          <w:lang w:val="pt-BR"/>
        </w:rPr>
        <w:t xml:space="preserve"> </w:t>
      </w:r>
      <w:r w:rsidR="00984639">
        <w:rPr>
          <w:rFonts w:ascii="Times New Roman" w:hAnsi="Times New Roman"/>
          <w:sz w:val="20"/>
          <w:vertAlign w:val="superscript"/>
          <w:lang w:val="pt-BR"/>
        </w:rPr>
        <w:t>1</w:t>
      </w:r>
    </w:p>
    <w:p w14:paraId="63EDC1DA" w14:textId="42D28718" w:rsidR="00F0039C" w:rsidRPr="00F0039C" w:rsidRDefault="00F0039C" w:rsidP="00875D22">
      <w:pPr>
        <w:pStyle w:val="BCAuthorAddress"/>
        <w:ind w:right="-103"/>
        <w:jc w:val="both"/>
        <w:rPr>
          <w:lang w:val="pt-BR"/>
        </w:rPr>
      </w:pPr>
      <w:r>
        <w:rPr>
          <w:vertAlign w:val="superscript"/>
          <w:lang w:val="pt-BR"/>
        </w:rPr>
        <w:t>1</w:t>
      </w:r>
      <w:r>
        <w:rPr>
          <w:lang w:val="pt-BR"/>
        </w:rPr>
        <w:t xml:space="preserve"> Universidade Federal do Rio Grande do Norte, Laboratório de Peneiras Moleculares (LABPEMOL) – IQ 2,</w:t>
      </w:r>
      <w:r w:rsidR="009D6907">
        <w:rPr>
          <w:lang w:val="pt-BR"/>
        </w:rPr>
        <w:t xml:space="preserve"> </w:t>
      </w:r>
      <w:proofErr w:type="spellStart"/>
      <w:r w:rsidR="00E668BD">
        <w:rPr>
          <w:lang w:val="pt-BR"/>
        </w:rPr>
        <w:t>Av</w:t>
      </w:r>
      <w:proofErr w:type="spellEnd"/>
      <w:r w:rsidR="00E668BD">
        <w:rPr>
          <w:lang w:val="pt-BR"/>
        </w:rPr>
        <w:t>,</w:t>
      </w:r>
      <w:r w:rsidR="00905E56">
        <w:rPr>
          <w:lang w:val="pt-BR"/>
        </w:rPr>
        <w:t xml:space="preserve"> Senador Salgado Filho 3000, 59078-970 Natal/RN</w:t>
      </w:r>
      <w:r w:rsidR="00E238C9">
        <w:rPr>
          <w:lang w:val="pt-BR"/>
        </w:rPr>
        <w:t xml:space="preserve"> – Brasi</w:t>
      </w:r>
      <w:r w:rsidR="00875D22">
        <w:rPr>
          <w:lang w:val="pt-BR"/>
        </w:rPr>
        <w:t>l.</w:t>
      </w:r>
    </w:p>
    <w:p w14:paraId="121E9A6A" w14:textId="2F91DB63" w:rsidR="009A0C48" w:rsidRPr="007E5C0C" w:rsidRDefault="009A0C48" w:rsidP="002406AA">
      <w:pPr>
        <w:pStyle w:val="BCAuthorAddress"/>
        <w:spacing w:after="0"/>
        <w:ind w:right="0"/>
      </w:pPr>
      <w:r w:rsidRPr="007E5C0C">
        <w:rPr>
          <w:vertAlign w:val="superscript"/>
        </w:rPr>
        <w:t>*</w:t>
      </w:r>
      <w:r w:rsidR="007E5C0C" w:rsidRPr="007E5C0C">
        <w:rPr>
          <w:vertAlign w:val="superscript"/>
        </w:rPr>
        <w:t>a</w:t>
      </w:r>
      <w:r w:rsidR="0038751B" w:rsidRPr="007E5C0C">
        <w:t>emanuel.bruno.125@ufrn.edu.br</w:t>
      </w:r>
      <w:r w:rsidR="002406AA" w:rsidRPr="007E5C0C">
        <w:t xml:space="preserve">, </w:t>
      </w:r>
      <w:r w:rsidR="00B7191D" w:rsidRPr="007E5C0C">
        <w:rPr>
          <w:i w:val="0"/>
          <w:iCs/>
          <w:vertAlign w:val="superscript"/>
        </w:rPr>
        <w:t>*</w:t>
      </w:r>
      <w:r w:rsidR="007E5C0C" w:rsidRPr="007E5C0C">
        <w:rPr>
          <w:i w:val="0"/>
          <w:iCs/>
          <w:vertAlign w:val="superscript"/>
        </w:rPr>
        <w:t>b</w:t>
      </w:r>
      <w:r w:rsidR="002406AA" w:rsidRPr="007E5C0C">
        <w:t xml:space="preserve"> </w:t>
      </w:r>
      <w:r w:rsidR="3B26421C">
        <w:t>leo.</w:t>
      </w:r>
      <w:r w:rsidR="66FBB76D">
        <w:t>leandro25@gmail.com</w:t>
      </w:r>
    </w:p>
    <w:bookmarkEnd w:id="1"/>
    <w:p w14:paraId="238E7EC1" w14:textId="214529C1" w:rsidR="00AF0400" w:rsidRPr="007E5C0C" w:rsidRDefault="00540A5A" w:rsidP="00EA4E1B">
      <w:pPr>
        <w:pStyle w:val="BDAbstract"/>
        <w:spacing w:before="0" w:after="0" w:line="240" w:lineRule="auto"/>
        <w:rPr>
          <w:rFonts w:ascii="Times New Roman" w:hAnsi="Times New Roman"/>
          <w:b w:val="0"/>
          <w:sz w:val="20"/>
        </w:rPr>
      </w:pPr>
      <w:r>
        <w:rPr>
          <w:noProof/>
          <w:lang w:val="pt-BR"/>
        </w:rPr>
        <mc:AlternateContent>
          <mc:Choice Requires="wps">
            <w:drawing>
              <wp:anchor distT="0" distB="0" distL="114300" distR="114300" simplePos="0" relativeHeight="251658240" behindDoc="0" locked="0" layoutInCell="1" allowOverlap="1" wp14:anchorId="3D5747B5" wp14:editId="7A96A7AD">
                <wp:simplePos x="0" y="0"/>
                <wp:positionH relativeFrom="margin">
                  <wp:align>right</wp:align>
                </wp:positionH>
                <wp:positionV relativeFrom="paragraph">
                  <wp:posOffset>34925</wp:posOffset>
                </wp:positionV>
                <wp:extent cx="6507480" cy="167640"/>
                <wp:effectExtent l="0" t="0" r="0" b="0"/>
                <wp:wrapNone/>
                <wp:docPr id="1478418896" name="Retângulo 14784188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2DA3792E"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747B5" id="Retângulo 1478418896" o:spid="_x0000_s1027" style="position:absolute;left:0;text-align:left;margin-left:461.2pt;margin-top:2.75pt;width:512.4pt;height:13.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" fillcolor="#9a0000" stroked="f" strokeweight="1pt">
                <v:textbox inset=",0,,0">
                  <w:txbxContent>
                    <w:p w14:paraId="3D0F07B3" w14:textId="2DA3792E"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Pr="007E5C0C" w:rsidRDefault="00AF0400" w:rsidP="00EA4E1B">
      <w:pPr>
        <w:pStyle w:val="BDAbstract"/>
        <w:spacing w:before="0" w:after="0" w:line="240" w:lineRule="auto"/>
        <w:rPr>
          <w:rFonts w:ascii="Times New Roman" w:hAnsi="Times New Roman"/>
          <w:b w:val="0"/>
          <w:sz w:val="20"/>
        </w:rPr>
      </w:pPr>
    </w:p>
    <w:p w14:paraId="497EDC37" w14:textId="064A6786" w:rsidR="00427BD1" w:rsidRDefault="00EA4E1B" w:rsidP="00781F07">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RESUMO</w:t>
      </w:r>
      <w:r w:rsidR="00781F07">
        <w:rPr>
          <w:rFonts w:ascii="Times New Roman" w:hAnsi="Times New Roman"/>
          <w:b w:val="0"/>
          <w:sz w:val="20"/>
          <w:lang w:val="pt-BR"/>
        </w:rPr>
        <w:t xml:space="preserve">: </w:t>
      </w:r>
      <w:r w:rsidR="009F42D2" w:rsidRPr="009F42D2">
        <w:rPr>
          <w:rFonts w:ascii="Times New Roman" w:hAnsi="Times New Roman"/>
          <w:b w:val="0"/>
          <w:sz w:val="20"/>
          <w:lang w:val="pt-BR"/>
        </w:rPr>
        <w:t>A atual pesquisa assume um papel crucial ao prosseguir com os estudos anteriores que buscam otimizar a cadeia produtiva do lítio no contexto da síntese de zeólitas. A extração em grande escala do lítio a partir do mineral beta-espodumênio, embora proveitosa, contribui para a produção considerável de resíduos silicoaluminosos, o que demanda uma abordagem inovadora e sustentável. A presente investigação destaca a aplicação de dois subprodutos resultantes do processamento de lítio como matéria-prima alternativa para a síntese de materiais zeolíticos. Através de análises de DRX, foi atestado o êxito na obtenção de zeólita A de alta cristalinidade, via digestão e fusão alcalina. Esses resultados, além de demonstrarem o potencial viável para a produção em larga escala de materiais zeolíticos, exploram duas abordagens estudadas com a finalidade de otimizar tal processo, alinhando-</w:t>
      </w:r>
      <w:r w:rsidR="0022185B" w:rsidRPr="009F42D2">
        <w:rPr>
          <w:rFonts w:ascii="Times New Roman" w:hAnsi="Times New Roman"/>
          <w:b w:val="0"/>
          <w:sz w:val="20"/>
          <w:lang w:val="pt-BR"/>
        </w:rPr>
        <w:t>se perfeitamente</w:t>
      </w:r>
      <w:r w:rsidR="009F42D2" w:rsidRPr="009F42D2">
        <w:rPr>
          <w:rFonts w:ascii="Times New Roman" w:hAnsi="Times New Roman"/>
          <w:b w:val="0"/>
          <w:sz w:val="20"/>
          <w:lang w:val="pt-BR"/>
        </w:rPr>
        <w:t xml:space="preserve"> com as metas e princípios da Agenda 2030 da ONU, cujos objetivos incluem a promoção da eficiência energética, o uso sustentável dos recursos naturais e a redução do impacto ambiental da indústria.</w:t>
      </w:r>
    </w:p>
    <w:p w14:paraId="09B41B70" w14:textId="57C89815"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sidR="0022185B">
        <w:rPr>
          <w:rFonts w:ascii="Times New Roman" w:hAnsi="Times New Roman"/>
          <w:b w:val="0"/>
          <w:i/>
          <w:sz w:val="20"/>
          <w:lang w:val="pt-BR"/>
        </w:rPr>
        <w:t>Resíduo Mineral, Digestão alcalina, Fusão alcalina,</w:t>
      </w:r>
      <w:r w:rsidR="00CA57BA" w:rsidRPr="00CA57BA">
        <w:rPr>
          <w:rFonts w:ascii="Times New Roman" w:hAnsi="Times New Roman"/>
          <w:b w:val="0"/>
          <w:i/>
          <w:sz w:val="20"/>
          <w:lang w:val="pt-BR"/>
        </w:rPr>
        <w:t xml:space="preserve"> Zeólita</w:t>
      </w:r>
      <w:r w:rsidR="0022185B">
        <w:rPr>
          <w:rFonts w:ascii="Times New Roman" w:hAnsi="Times New Roman"/>
          <w:b w:val="0"/>
          <w:i/>
          <w:sz w:val="20"/>
          <w:lang w:val="pt-BR"/>
        </w:rPr>
        <w:t xml:space="preserve"> A, Agenda 2030 ONU.</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72DF921F" w14:textId="5CD6C7CB" w:rsidR="00CB02E3" w:rsidRDefault="00EA4E1B" w:rsidP="002E421C">
      <w:pPr>
        <w:pStyle w:val="BDAbstract"/>
        <w:spacing w:before="0" w:after="0" w:line="240" w:lineRule="auto"/>
        <w:rPr>
          <w:rFonts w:ascii="Times New Roman" w:hAnsi="Times New Roman"/>
          <w:b w:val="0"/>
          <w:sz w:val="20"/>
        </w:rPr>
      </w:pPr>
      <w:r w:rsidRPr="000F289C">
        <w:rPr>
          <w:rFonts w:ascii="Times New Roman" w:hAnsi="Times New Roman"/>
          <w:b w:val="0"/>
          <w:sz w:val="20"/>
        </w:rPr>
        <w:t>ABSTRACT</w:t>
      </w:r>
      <w:r w:rsidR="00781F07">
        <w:rPr>
          <w:rFonts w:ascii="Times New Roman" w:hAnsi="Times New Roman"/>
          <w:b w:val="0"/>
          <w:sz w:val="20"/>
        </w:rPr>
        <w:t xml:space="preserve">: </w:t>
      </w:r>
      <w:r w:rsidR="0022185B" w:rsidRPr="0022185B">
        <w:rPr>
          <w:rFonts w:ascii="Times New Roman" w:hAnsi="Times New Roman"/>
          <w:b w:val="0"/>
          <w:sz w:val="20"/>
        </w:rPr>
        <w:t xml:space="preserve">The current research assumes a crucial role in advancing previous studies aimed at optimizing the lithium production chain within the context of zeolite synthesis. The large-scale extraction of lithium from beta-spodumene mineral, while advantageous, contributes to a significant production of </w:t>
      </w:r>
      <w:proofErr w:type="spellStart"/>
      <w:r w:rsidR="0022185B" w:rsidRPr="0022185B">
        <w:rPr>
          <w:rFonts w:ascii="Times New Roman" w:hAnsi="Times New Roman"/>
          <w:b w:val="0"/>
          <w:sz w:val="20"/>
        </w:rPr>
        <w:t>silicoaluminous</w:t>
      </w:r>
      <w:proofErr w:type="spellEnd"/>
      <w:r w:rsidR="0022185B" w:rsidRPr="0022185B">
        <w:rPr>
          <w:rFonts w:ascii="Times New Roman" w:hAnsi="Times New Roman"/>
          <w:b w:val="0"/>
          <w:sz w:val="20"/>
        </w:rPr>
        <w:t xml:space="preserve"> waste, necessitating an innovative and sustainable approach. The present investigation highlights the application of two byproducts resulting from lithium processing as alternative raw materials for zeolite material synthesis. Through XRD analyses, the successful attainment of highly crystalline zeolite A via alkaline digestion and fusion is confirmed. These findings not only demonstrate the viable potential for large-scale zeolite material production but also explore two approaches studied to optimize such a process, aligning seamlessly with the goals and principles of the UN's 2030 Agenda, which include promoting energy efficiency, sustainable use of natural resources, and reducing the environmental impact of the industry.</w:t>
      </w:r>
    </w:p>
    <w:p w14:paraId="5F4A84E8" w14:textId="22FE9BC4" w:rsidR="00EA4E1B" w:rsidRPr="00CA57BA" w:rsidRDefault="00EA4E1B" w:rsidP="002E421C">
      <w:pPr>
        <w:pStyle w:val="BDAbstract"/>
        <w:spacing w:before="0" w:after="0" w:line="240" w:lineRule="auto"/>
        <w:rPr>
          <w:rFonts w:ascii="Times New Roman" w:hAnsi="Times New Roman"/>
          <w:b w:val="0"/>
          <w:i/>
          <w:sz w:val="20"/>
        </w:rPr>
      </w:pPr>
      <w:r w:rsidRPr="00CA57BA">
        <w:rPr>
          <w:rFonts w:ascii="Times New Roman" w:hAnsi="Times New Roman"/>
          <w:b w:val="0"/>
          <w:i/>
          <w:sz w:val="20"/>
        </w:rPr>
        <w:t xml:space="preserve">Keywords: </w:t>
      </w:r>
      <w:r w:rsidR="0022185B" w:rsidRPr="0022185B">
        <w:rPr>
          <w:rFonts w:ascii="Times New Roman" w:hAnsi="Times New Roman"/>
          <w:b w:val="0"/>
          <w:i/>
          <w:sz w:val="20"/>
        </w:rPr>
        <w:t>Mineral Residue, Alkaline Digestion, Alkaline Fusion, Zeolite A, UN 2030 Agenda.</w:t>
      </w:r>
    </w:p>
    <w:bookmarkEnd w:id="2"/>
    <w:p w14:paraId="48D9B0C4" w14:textId="77777777" w:rsidR="00EA4E1B" w:rsidRPr="00CA57BA" w:rsidRDefault="00EA4E1B" w:rsidP="00EA4E1B">
      <w:pPr>
        <w:rPr>
          <w:lang w:val="en-US"/>
        </w:rPr>
        <w:sectPr w:rsidR="00EA4E1B" w:rsidRPr="00CA57BA" w:rsidSect="00EA4E1B">
          <w:headerReference w:type="default" r:id="rId11"/>
          <w:endnotePr>
            <w:numFmt w:val="decimal"/>
          </w:endnotePr>
          <w:pgSz w:w="11906" w:h="16838"/>
          <w:pgMar w:top="1418" w:right="1094" w:bottom="1418" w:left="567" w:header="709" w:footer="709" w:gutter="0"/>
          <w:cols w:space="708"/>
          <w:docGrid w:linePitch="360"/>
        </w:sectPr>
      </w:pPr>
    </w:p>
    <w:p w14:paraId="0A68059D" w14:textId="77777777" w:rsidR="00EB5EA6" w:rsidRPr="00E31931" w:rsidRDefault="00EB5EA6" w:rsidP="00427BD1">
      <w:pPr>
        <w:pStyle w:val="Ttulo2"/>
        <w:spacing w:before="0"/>
        <w:rPr>
          <w:rFonts w:ascii="Helvetica" w:hAnsi="Helvetica" w:cs="Helvetica"/>
          <w:sz w:val="24"/>
          <w:szCs w:val="24"/>
          <w:lang w:val="en-US"/>
        </w:rPr>
      </w:pPr>
    </w:p>
    <w:p w14:paraId="6ADD5524" w14:textId="605A7C86" w:rsidR="00427BD1" w:rsidRPr="00427BD1" w:rsidRDefault="00EA4E1B" w:rsidP="00427BD1">
      <w:pPr>
        <w:pStyle w:val="Ttulo2"/>
        <w:spacing w:before="0"/>
        <w:rPr>
          <w:rFonts w:ascii="Helvetica" w:hAnsi="Helvetica" w:cs="Helvetica"/>
          <w:sz w:val="24"/>
          <w:szCs w:val="24"/>
        </w:rPr>
      </w:pPr>
      <w:r w:rsidRPr="001F25B2">
        <w:rPr>
          <w:rFonts w:ascii="Helvetica" w:hAnsi="Helvetica" w:cs="Helvetica"/>
          <w:sz w:val="24"/>
          <w:szCs w:val="24"/>
        </w:rPr>
        <w:t>Introdução</w:t>
      </w:r>
    </w:p>
    <w:p w14:paraId="01FF8180" w14:textId="4F811CDF" w:rsidR="00042955" w:rsidRPr="00042955" w:rsidRDefault="00042955" w:rsidP="00042955">
      <w:pPr>
        <w:pStyle w:val="TAMainText"/>
        <w:rPr>
          <w:rFonts w:ascii="Times New Roman" w:hAnsi="Times New Roman"/>
          <w:bCs/>
          <w:color w:val="0D0D0D" w:themeColor="text1" w:themeTint="F2"/>
          <w:lang w:val="pt-BR"/>
        </w:rPr>
      </w:pPr>
      <w:r w:rsidRPr="00042955">
        <w:rPr>
          <w:rFonts w:ascii="Times New Roman" w:hAnsi="Times New Roman"/>
          <w:bCs/>
          <w:color w:val="0D0D0D" w:themeColor="text1" w:themeTint="F2"/>
          <w:lang w:val="pt-BR"/>
        </w:rPr>
        <w:t>A crescente geração de rejeitos minerais na atualidade representa um dos desafios mais prementes no âmbito da preservação ambiental global. Nesse cenário, surge a necessidade imperativa de incentivar alternativas ecologicamente sustentáveis, capazes de reduzir os custos operacionais e ao mesmo tempo promover o</w:t>
      </w:r>
      <w:r w:rsidR="00DC0BAD">
        <w:rPr>
          <w:rFonts w:ascii="Times New Roman" w:hAnsi="Times New Roman"/>
          <w:bCs/>
          <w:color w:val="0D0D0D" w:themeColor="text1" w:themeTint="F2"/>
          <w:lang w:val="pt-BR"/>
        </w:rPr>
        <w:t xml:space="preserve"> desenvolvimento comercial (1-2).</w:t>
      </w:r>
    </w:p>
    <w:p w14:paraId="22E6DB6E" w14:textId="7A3EF6F4" w:rsidR="00042955" w:rsidRPr="00042955" w:rsidRDefault="00042955" w:rsidP="00042955">
      <w:pPr>
        <w:pStyle w:val="TAMainText"/>
        <w:rPr>
          <w:rFonts w:ascii="Times New Roman" w:hAnsi="Times New Roman"/>
          <w:bCs/>
          <w:color w:val="0D0D0D" w:themeColor="text1" w:themeTint="F2"/>
          <w:lang w:val="pt-BR"/>
        </w:rPr>
      </w:pPr>
      <w:r w:rsidRPr="00042955">
        <w:rPr>
          <w:rFonts w:ascii="Times New Roman" w:hAnsi="Times New Roman"/>
          <w:bCs/>
          <w:color w:val="0D0D0D" w:themeColor="text1" w:themeTint="F2"/>
          <w:lang w:val="pt-BR"/>
        </w:rPr>
        <w:t xml:space="preserve">Em processos químicos convencionais, a cada tonelada de composto de lítio extraído de pegmatitos litiníferos, obtém-se aproximadamente 10 toneladas de subprodutos, incluindo "rejeitos </w:t>
      </w:r>
      <w:r w:rsidR="00DC0BAD" w:rsidRPr="00042955">
        <w:rPr>
          <w:rFonts w:ascii="Times New Roman" w:hAnsi="Times New Roman"/>
          <w:bCs/>
          <w:color w:val="0D0D0D" w:themeColor="text1" w:themeTint="F2"/>
          <w:lang w:val="pt-BR"/>
        </w:rPr>
        <w:t>silicoaluminosos</w:t>
      </w:r>
      <w:r w:rsidRPr="00042955">
        <w:rPr>
          <w:rFonts w:ascii="Times New Roman" w:hAnsi="Times New Roman"/>
          <w:bCs/>
          <w:color w:val="0D0D0D" w:themeColor="text1" w:themeTint="F2"/>
          <w:lang w:val="pt-BR"/>
        </w:rPr>
        <w:t xml:space="preserve">" e escória de lítio. Contudo, apenas uma fração desse volume apresenta viabilidade como matéria-prima em outras operações, resultando no armazenamento desses resíduos em barragens </w:t>
      </w:r>
      <w:r w:rsidRPr="00042955">
        <w:rPr>
          <w:rFonts w:ascii="Times New Roman" w:hAnsi="Times New Roman"/>
          <w:bCs/>
          <w:color w:val="0D0D0D" w:themeColor="text1" w:themeTint="F2"/>
          <w:lang w:val="pt-BR"/>
        </w:rPr>
        <w:t>de rejeitos de mineração (3). Enfrentando essa problemática, a proposta de sintetizar peneiras moleculares simultaneamente ao processo mineral torna-se promissora, principalmente ao se considerar a busca por fontes economicamente ac</w:t>
      </w:r>
      <w:r>
        <w:rPr>
          <w:rFonts w:ascii="Times New Roman" w:hAnsi="Times New Roman"/>
          <w:bCs/>
          <w:color w:val="0D0D0D" w:themeColor="text1" w:themeTint="F2"/>
          <w:lang w:val="pt-BR"/>
        </w:rPr>
        <w:t>essíveis de silício e alumínio.</w:t>
      </w:r>
    </w:p>
    <w:p w14:paraId="0D7CCB1A" w14:textId="3D678E04" w:rsidR="00042955" w:rsidRPr="00042955" w:rsidRDefault="00042955" w:rsidP="00042955">
      <w:pPr>
        <w:pStyle w:val="TAMainText"/>
        <w:rPr>
          <w:rFonts w:ascii="Times New Roman" w:hAnsi="Times New Roman"/>
          <w:bCs/>
          <w:color w:val="0D0D0D" w:themeColor="text1" w:themeTint="F2"/>
          <w:lang w:val="pt-BR"/>
        </w:rPr>
      </w:pPr>
      <w:r w:rsidRPr="00042955">
        <w:rPr>
          <w:rFonts w:ascii="Times New Roman" w:hAnsi="Times New Roman"/>
          <w:bCs/>
          <w:color w:val="0D0D0D" w:themeColor="text1" w:themeTint="F2"/>
          <w:lang w:val="pt-BR"/>
        </w:rPr>
        <w:t>Alicerçado em estudos que empregaram minerais contendo lítio</w:t>
      </w:r>
      <w:r>
        <w:rPr>
          <w:rFonts w:ascii="Times New Roman" w:hAnsi="Times New Roman"/>
          <w:bCs/>
          <w:color w:val="0D0D0D" w:themeColor="text1" w:themeTint="F2"/>
          <w:lang w:val="pt-BR"/>
        </w:rPr>
        <w:t xml:space="preserve"> (7-9)</w:t>
      </w:r>
      <w:r w:rsidRPr="00042955">
        <w:rPr>
          <w:rFonts w:ascii="Times New Roman" w:hAnsi="Times New Roman"/>
          <w:bCs/>
          <w:color w:val="0D0D0D" w:themeColor="text1" w:themeTint="F2"/>
          <w:lang w:val="pt-BR"/>
        </w:rPr>
        <w:t xml:space="preserve">, a síntese de zeólitas dos tipos X, A, </w:t>
      </w:r>
      <w:proofErr w:type="spellStart"/>
      <w:r w:rsidRPr="00042955">
        <w:rPr>
          <w:rFonts w:ascii="Times New Roman" w:hAnsi="Times New Roman"/>
          <w:bCs/>
          <w:color w:val="0D0D0D" w:themeColor="text1" w:themeTint="F2"/>
          <w:lang w:val="pt-BR"/>
        </w:rPr>
        <w:t>NaP</w:t>
      </w:r>
      <w:proofErr w:type="spellEnd"/>
      <w:r w:rsidRPr="00042955">
        <w:rPr>
          <w:rFonts w:ascii="Times New Roman" w:hAnsi="Times New Roman"/>
          <w:bCs/>
          <w:color w:val="0D0D0D" w:themeColor="text1" w:themeTint="F2"/>
          <w:lang w:val="pt-BR"/>
        </w:rPr>
        <w:t>, sodalita e EDI a partir de subprodutos de espodumênio (LiAlSi</w:t>
      </w:r>
      <w:r w:rsidRPr="00DC0BAD">
        <w:rPr>
          <w:rFonts w:ascii="Times New Roman" w:hAnsi="Times New Roman"/>
          <w:bCs/>
          <w:color w:val="0D0D0D" w:themeColor="text1" w:themeTint="F2"/>
          <w:vertAlign w:val="subscript"/>
          <w:lang w:val="pt-BR"/>
        </w:rPr>
        <w:t>2</w:t>
      </w:r>
      <w:r w:rsidRPr="00042955">
        <w:rPr>
          <w:rFonts w:ascii="Times New Roman" w:hAnsi="Times New Roman"/>
          <w:bCs/>
          <w:color w:val="0D0D0D" w:themeColor="text1" w:themeTint="F2"/>
          <w:lang w:val="pt-BR"/>
        </w:rPr>
        <w:t>O</w:t>
      </w:r>
      <w:r w:rsidRPr="00DC0BAD">
        <w:rPr>
          <w:rFonts w:ascii="Times New Roman" w:hAnsi="Times New Roman"/>
          <w:bCs/>
          <w:color w:val="0D0D0D" w:themeColor="text1" w:themeTint="F2"/>
          <w:vertAlign w:val="subscript"/>
          <w:lang w:val="pt-BR"/>
        </w:rPr>
        <w:t>6</w:t>
      </w:r>
      <w:r w:rsidRPr="00042955">
        <w:rPr>
          <w:rFonts w:ascii="Times New Roman" w:hAnsi="Times New Roman"/>
          <w:bCs/>
          <w:color w:val="0D0D0D" w:themeColor="text1" w:themeTint="F2"/>
          <w:lang w:val="pt-BR"/>
        </w:rPr>
        <w:t>) tem sido explorada com sucesso. A obtenção de zeólitas, mesmo com estruturas multifásicas, utili</w:t>
      </w:r>
      <w:r w:rsidR="00DC0BAD">
        <w:rPr>
          <w:rFonts w:ascii="Times New Roman" w:hAnsi="Times New Roman"/>
          <w:bCs/>
          <w:color w:val="0D0D0D" w:themeColor="text1" w:themeTint="F2"/>
          <w:lang w:val="pt-BR"/>
        </w:rPr>
        <w:t>zando um meio alcalino, resulta</w:t>
      </w:r>
      <w:r w:rsidRPr="00042955">
        <w:rPr>
          <w:rFonts w:ascii="Times New Roman" w:hAnsi="Times New Roman"/>
          <w:bCs/>
          <w:color w:val="0D0D0D" w:themeColor="text1" w:themeTint="F2"/>
          <w:lang w:val="pt-BR"/>
        </w:rPr>
        <w:t xml:space="preserve"> em produtos com boa cristalinidade e propriedades vantajosas.</w:t>
      </w:r>
    </w:p>
    <w:p w14:paraId="7215660D" w14:textId="76DC9CA6" w:rsidR="00042955" w:rsidRPr="00042955" w:rsidRDefault="00042955" w:rsidP="00042955">
      <w:pPr>
        <w:pStyle w:val="TAMainText"/>
        <w:rPr>
          <w:rFonts w:ascii="Times New Roman" w:hAnsi="Times New Roman"/>
          <w:bCs/>
          <w:color w:val="0D0D0D" w:themeColor="text1" w:themeTint="F2"/>
          <w:lang w:val="pt-BR"/>
        </w:rPr>
      </w:pPr>
      <w:r w:rsidRPr="00042955">
        <w:rPr>
          <w:rFonts w:ascii="Times New Roman" w:hAnsi="Times New Roman"/>
          <w:bCs/>
          <w:color w:val="0D0D0D" w:themeColor="text1" w:themeTint="F2"/>
          <w:lang w:val="pt-BR"/>
        </w:rPr>
        <w:t>As zeólitas se destacam como aluminossilicatos cristalinos hidratados contendo metais alcalinos ou alcalino-terrosos. Sua estrutura tridimensional consiste em redes cristalinas formadas por tetraedros de AlO</w:t>
      </w:r>
      <w:r w:rsidRPr="00042955">
        <w:rPr>
          <w:rFonts w:ascii="Times New Roman" w:hAnsi="Times New Roman"/>
          <w:bCs/>
          <w:color w:val="0D0D0D" w:themeColor="text1" w:themeTint="F2"/>
          <w:vertAlign w:val="subscript"/>
          <w:lang w:val="pt-BR"/>
        </w:rPr>
        <w:t>4</w:t>
      </w:r>
      <w:r w:rsidRPr="00042955">
        <w:rPr>
          <w:rFonts w:ascii="Times New Roman" w:hAnsi="Times New Roman"/>
          <w:bCs/>
          <w:color w:val="0D0D0D" w:themeColor="text1" w:themeTint="F2"/>
          <w:lang w:val="pt-BR"/>
        </w:rPr>
        <w:t xml:space="preserve"> e SiO</w:t>
      </w:r>
      <w:r w:rsidRPr="00042955">
        <w:rPr>
          <w:rFonts w:ascii="Times New Roman" w:hAnsi="Times New Roman"/>
          <w:bCs/>
          <w:color w:val="0D0D0D" w:themeColor="text1" w:themeTint="F2"/>
          <w:vertAlign w:val="subscript"/>
          <w:lang w:val="pt-BR"/>
        </w:rPr>
        <w:t>4</w:t>
      </w:r>
      <w:r w:rsidRPr="00042955">
        <w:rPr>
          <w:rFonts w:ascii="Times New Roman" w:hAnsi="Times New Roman"/>
          <w:bCs/>
          <w:color w:val="0D0D0D" w:themeColor="text1" w:themeTint="F2"/>
          <w:lang w:val="pt-BR"/>
        </w:rPr>
        <w:t xml:space="preserve">, unidos por átomos de oxigênio (8-10). Essa arquitetura confere às </w:t>
      </w:r>
      <w:r w:rsidRPr="00042955">
        <w:rPr>
          <w:rFonts w:ascii="Times New Roman" w:hAnsi="Times New Roman"/>
          <w:bCs/>
          <w:color w:val="0D0D0D" w:themeColor="text1" w:themeTint="F2"/>
          <w:lang w:val="pt-BR"/>
        </w:rPr>
        <w:lastRenderedPageBreak/>
        <w:t>zeólitas cavidades interconectadas de dimensões moleculares, que proporcionam notáveis propriedades como alta capacidade de troca iônica, retenção de água nos canais e eficiente captura de íons, tornando-as materiais de grande interesse para aplicaçõ</w:t>
      </w:r>
      <w:r>
        <w:rPr>
          <w:rFonts w:ascii="Times New Roman" w:hAnsi="Times New Roman"/>
          <w:bCs/>
          <w:color w:val="0D0D0D" w:themeColor="text1" w:themeTint="F2"/>
          <w:lang w:val="pt-BR"/>
        </w:rPr>
        <w:t>es em processos ambientais (4).</w:t>
      </w:r>
    </w:p>
    <w:p w14:paraId="7DECD334" w14:textId="0EB8A0AB" w:rsidR="00A62438" w:rsidRPr="00A62438" w:rsidRDefault="00042955" w:rsidP="00042955">
      <w:pPr>
        <w:pStyle w:val="TAMainText"/>
        <w:rPr>
          <w:rFonts w:ascii="Times New Roman" w:hAnsi="Times New Roman"/>
          <w:bCs/>
          <w:color w:val="0D0D0D" w:themeColor="text1" w:themeTint="F2"/>
          <w:lang w:val="pt-BR"/>
        </w:rPr>
      </w:pPr>
      <w:r w:rsidRPr="00042955">
        <w:rPr>
          <w:rFonts w:ascii="Times New Roman" w:hAnsi="Times New Roman"/>
          <w:bCs/>
          <w:color w:val="0D0D0D" w:themeColor="text1" w:themeTint="F2"/>
          <w:lang w:val="pt-BR"/>
        </w:rPr>
        <w:t xml:space="preserve">O </w:t>
      </w:r>
      <w:r w:rsidR="00DC0BAD">
        <w:rPr>
          <w:rFonts w:ascii="Times New Roman" w:hAnsi="Times New Roman"/>
          <w:bCs/>
          <w:color w:val="0D0D0D" w:themeColor="text1" w:themeTint="F2"/>
          <w:lang w:val="pt-BR"/>
        </w:rPr>
        <w:t>objetivo</w:t>
      </w:r>
      <w:r w:rsidRPr="00042955">
        <w:rPr>
          <w:rFonts w:ascii="Times New Roman" w:hAnsi="Times New Roman"/>
          <w:bCs/>
          <w:color w:val="0D0D0D" w:themeColor="text1" w:themeTint="F2"/>
          <w:lang w:val="pt-BR"/>
        </w:rPr>
        <w:t xml:space="preserve"> deste estudo é aprimorar a cadeia produtiva do lítio, por meio da síntese e caracterização de materiais zeolíticos a partir de resíduos sílico-aluminosos</w:t>
      </w:r>
      <w:r w:rsidR="00DC0BAD">
        <w:rPr>
          <w:rFonts w:ascii="Times New Roman" w:hAnsi="Times New Roman"/>
          <w:bCs/>
          <w:color w:val="0D0D0D" w:themeColor="text1" w:themeTint="F2"/>
          <w:lang w:val="pt-BR"/>
        </w:rPr>
        <w:t>, através de metodologias de digestão e fusão alcalinas a fim de identificar qual</w:t>
      </w:r>
      <w:r w:rsidRPr="00042955">
        <w:rPr>
          <w:rFonts w:ascii="Times New Roman" w:hAnsi="Times New Roman"/>
          <w:bCs/>
          <w:color w:val="0D0D0D" w:themeColor="text1" w:themeTint="F2"/>
          <w:lang w:val="pt-BR"/>
        </w:rPr>
        <w:t xml:space="preserve"> viabilidade não apenas promove o aproveitamento de resíduos minerais, mas também se alinha com os princípios da Agenda 2030 da ONU, abordando questões críticas como a gestão de rejeitos e a eficiência energética na indústria.</w:t>
      </w:r>
    </w:p>
    <w:p w14:paraId="012AE2EE" w14:textId="0A388638" w:rsidR="003B394D" w:rsidRPr="0004639C" w:rsidRDefault="00427BD1" w:rsidP="0004639C">
      <w:pPr>
        <w:pStyle w:val="Ttulo2"/>
        <w:rPr>
          <w:rFonts w:ascii="Helvetica" w:hAnsi="Helvetica" w:cs="Helvetica"/>
          <w:sz w:val="24"/>
          <w:szCs w:val="24"/>
        </w:rPr>
      </w:pPr>
      <w:r>
        <w:rPr>
          <w:rFonts w:ascii="Helvetica" w:hAnsi="Helvetica" w:cs="Helvetica"/>
          <w:sz w:val="24"/>
          <w:szCs w:val="24"/>
        </w:rPr>
        <w:t>Parte e</w:t>
      </w:r>
      <w:r w:rsidR="00EA4E1B" w:rsidRPr="001F25B2">
        <w:rPr>
          <w:rFonts w:ascii="Helvetica" w:hAnsi="Helvetica" w:cs="Helvetica"/>
          <w:sz w:val="24"/>
          <w:szCs w:val="24"/>
        </w:rPr>
        <w:t>xperimental</w:t>
      </w:r>
    </w:p>
    <w:p w14:paraId="48780598" w14:textId="331E1B49" w:rsidR="000B3AB1" w:rsidRPr="00767A95" w:rsidRDefault="002F5BD8" w:rsidP="007F1B8F">
      <w:pPr>
        <w:pStyle w:val="TAMainText"/>
        <w:rPr>
          <w:rFonts w:ascii="Times New Roman" w:hAnsi="Times New Roman"/>
          <w:lang w:val="pt-BR"/>
        </w:rPr>
      </w:pPr>
      <w:r>
        <w:rPr>
          <w:rFonts w:ascii="Times New Roman" w:hAnsi="Times New Roman"/>
          <w:lang w:val="pt-BR"/>
        </w:rPr>
        <w:t>D</w:t>
      </w:r>
      <w:r w:rsidR="00FA0376" w:rsidRPr="00767A95">
        <w:rPr>
          <w:rFonts w:ascii="Times New Roman" w:hAnsi="Times New Roman"/>
          <w:lang w:val="pt-BR"/>
        </w:rPr>
        <w:t xml:space="preserve">uas amostras </w:t>
      </w:r>
      <w:r w:rsidR="00DC0BAD">
        <w:rPr>
          <w:rFonts w:ascii="Times New Roman" w:hAnsi="Times New Roman"/>
          <w:lang w:val="pt-BR"/>
        </w:rPr>
        <w:t xml:space="preserve">provenientes do processamento do lítio </w:t>
      </w:r>
      <w:r w:rsidR="00A65A7E" w:rsidRPr="00767A95">
        <w:rPr>
          <w:rFonts w:ascii="Times New Roman" w:hAnsi="Times New Roman"/>
          <w:lang w:val="pt-BR"/>
        </w:rPr>
        <w:t>pela Co</w:t>
      </w:r>
      <w:r w:rsidR="00DC0BAD">
        <w:rPr>
          <w:rFonts w:ascii="Times New Roman" w:hAnsi="Times New Roman"/>
          <w:lang w:val="pt-BR"/>
        </w:rPr>
        <w:t xml:space="preserve">mpanhia Brasileira de Lítio, </w:t>
      </w:r>
      <w:r w:rsidR="00683C72" w:rsidRPr="00767A95">
        <w:rPr>
          <w:rFonts w:ascii="Times New Roman" w:hAnsi="Times New Roman"/>
          <w:lang w:val="pt-BR"/>
        </w:rPr>
        <w:t>CBL</w:t>
      </w:r>
      <w:r w:rsidR="00DC0BAD">
        <w:rPr>
          <w:rFonts w:ascii="Times New Roman" w:hAnsi="Times New Roman"/>
          <w:lang w:val="pt-BR"/>
        </w:rPr>
        <w:t>,</w:t>
      </w:r>
      <w:r w:rsidR="005F7A76" w:rsidRPr="00767A95">
        <w:rPr>
          <w:rFonts w:ascii="Times New Roman" w:hAnsi="Times New Roman"/>
          <w:lang w:val="pt-BR"/>
        </w:rPr>
        <w:t xml:space="preserve"> foram</w:t>
      </w:r>
      <w:r w:rsidR="00390B08" w:rsidRPr="00767A95">
        <w:rPr>
          <w:rFonts w:ascii="Times New Roman" w:hAnsi="Times New Roman"/>
          <w:lang w:val="pt-BR"/>
        </w:rPr>
        <w:t xml:space="preserve"> submetid</w:t>
      </w:r>
      <w:r w:rsidR="004302B9" w:rsidRPr="00767A95">
        <w:rPr>
          <w:rFonts w:ascii="Times New Roman" w:hAnsi="Times New Roman"/>
          <w:lang w:val="pt-BR"/>
        </w:rPr>
        <w:t>os</w:t>
      </w:r>
      <w:r w:rsidR="00390B08" w:rsidRPr="00767A95">
        <w:rPr>
          <w:rFonts w:ascii="Times New Roman" w:hAnsi="Times New Roman"/>
          <w:lang w:val="pt-BR"/>
        </w:rPr>
        <w:t xml:space="preserve"> a DRX</w:t>
      </w:r>
      <w:r w:rsidR="00DC0BAD">
        <w:rPr>
          <w:rFonts w:ascii="Times New Roman" w:hAnsi="Times New Roman"/>
          <w:lang w:val="pt-BR"/>
        </w:rPr>
        <w:t xml:space="preserve"> para identificação d</w:t>
      </w:r>
      <w:r w:rsidR="002571FD" w:rsidRPr="00767A95">
        <w:rPr>
          <w:rFonts w:ascii="Times New Roman" w:hAnsi="Times New Roman"/>
          <w:lang w:val="pt-BR"/>
        </w:rPr>
        <w:t>as fases presentes no material</w:t>
      </w:r>
      <w:r w:rsidR="001336A0" w:rsidRPr="00767A95">
        <w:rPr>
          <w:rFonts w:ascii="Times New Roman" w:hAnsi="Times New Roman"/>
          <w:lang w:val="pt-BR"/>
        </w:rPr>
        <w:t>.</w:t>
      </w:r>
    </w:p>
    <w:p w14:paraId="085CA81F" w14:textId="7A06D082" w:rsidR="00EB5EA6" w:rsidRPr="006B2562" w:rsidRDefault="007F1B8F" w:rsidP="006B2562">
      <w:pPr>
        <w:pStyle w:val="TAMainText"/>
        <w:rPr>
          <w:rFonts w:ascii="Times New Roman" w:hAnsi="Times New Roman"/>
          <w:lang w:val="pt-BR"/>
        </w:rPr>
      </w:pPr>
      <w:r w:rsidRPr="00767A95">
        <w:rPr>
          <w:rFonts w:ascii="Times New Roman" w:hAnsi="Times New Roman"/>
          <w:lang w:val="pt-BR"/>
        </w:rPr>
        <w:t xml:space="preserve">Após as caracterizações dos </w:t>
      </w:r>
      <w:r w:rsidR="008E21F8" w:rsidRPr="00767A95">
        <w:rPr>
          <w:rFonts w:ascii="Times New Roman" w:hAnsi="Times New Roman"/>
          <w:lang w:val="pt-BR"/>
        </w:rPr>
        <w:t>materiais</w:t>
      </w:r>
      <w:r w:rsidRPr="00767A95">
        <w:rPr>
          <w:rFonts w:ascii="Times New Roman" w:hAnsi="Times New Roman"/>
          <w:lang w:val="pt-BR"/>
        </w:rPr>
        <w:t>, foram realizad</w:t>
      </w:r>
      <w:r w:rsidR="00084DD3" w:rsidRPr="00767A95">
        <w:rPr>
          <w:rFonts w:ascii="Times New Roman" w:hAnsi="Times New Roman"/>
          <w:lang w:val="pt-BR"/>
        </w:rPr>
        <w:t>a</w:t>
      </w:r>
      <w:r w:rsidRPr="00767A95">
        <w:rPr>
          <w:rFonts w:ascii="Times New Roman" w:hAnsi="Times New Roman"/>
          <w:lang w:val="pt-BR"/>
        </w:rPr>
        <w:t>s</w:t>
      </w:r>
      <w:r w:rsidR="00AE1EA8" w:rsidRPr="00767A95">
        <w:rPr>
          <w:rFonts w:ascii="Times New Roman" w:hAnsi="Times New Roman"/>
          <w:lang w:val="pt-BR"/>
        </w:rPr>
        <w:t xml:space="preserve"> sínteses</w:t>
      </w:r>
      <w:r w:rsidR="00DA30CC" w:rsidRPr="00767A95">
        <w:rPr>
          <w:rFonts w:ascii="Times New Roman" w:hAnsi="Times New Roman"/>
          <w:lang w:val="pt-BR"/>
        </w:rPr>
        <w:t xml:space="preserve"> </w:t>
      </w:r>
      <w:r w:rsidR="00A53BB6" w:rsidRPr="00767A95">
        <w:rPr>
          <w:rFonts w:ascii="Times New Roman" w:hAnsi="Times New Roman"/>
          <w:lang w:val="pt-BR"/>
        </w:rPr>
        <w:t>como descrito</w:t>
      </w:r>
      <w:r w:rsidR="00533EDE" w:rsidRPr="00767A95">
        <w:rPr>
          <w:rFonts w:ascii="Times New Roman" w:hAnsi="Times New Roman"/>
          <w:lang w:val="pt-BR"/>
        </w:rPr>
        <w:t xml:space="preserve"> no tópico 2</w:t>
      </w:r>
      <w:r w:rsidR="00A53BB6" w:rsidRPr="00767A95">
        <w:rPr>
          <w:rFonts w:ascii="Times New Roman" w:hAnsi="Times New Roman"/>
          <w:lang w:val="pt-BR"/>
        </w:rPr>
        <w:t xml:space="preserve"> de (</w:t>
      </w:r>
      <w:r w:rsidR="00683AFE">
        <w:rPr>
          <w:rFonts w:ascii="Times New Roman" w:hAnsi="Times New Roman"/>
          <w:lang w:val="pt-BR"/>
        </w:rPr>
        <w:t>5</w:t>
      </w:r>
      <w:r w:rsidR="00A53BB6" w:rsidRPr="00767A95">
        <w:rPr>
          <w:rFonts w:ascii="Times New Roman" w:hAnsi="Times New Roman"/>
          <w:lang w:val="pt-BR"/>
        </w:rPr>
        <w:t>)</w:t>
      </w:r>
      <w:r w:rsidR="000F44B2" w:rsidRPr="00767A95">
        <w:rPr>
          <w:rFonts w:ascii="Times New Roman" w:hAnsi="Times New Roman"/>
          <w:lang w:val="pt-BR"/>
        </w:rPr>
        <w:t>, para identi</w:t>
      </w:r>
      <w:r w:rsidR="00BC3C63" w:rsidRPr="00767A95">
        <w:rPr>
          <w:rFonts w:ascii="Times New Roman" w:hAnsi="Times New Roman"/>
          <w:lang w:val="pt-BR"/>
        </w:rPr>
        <w:t xml:space="preserve">ficar o comportamento do resíduo em condições padrões de síntese. </w:t>
      </w:r>
      <w:r w:rsidR="008C1C44">
        <w:rPr>
          <w:rFonts w:ascii="Times New Roman" w:hAnsi="Times New Roman"/>
          <w:lang w:val="pt-BR"/>
        </w:rPr>
        <w:t>O</w:t>
      </w:r>
      <w:r w:rsidR="008274F9" w:rsidRPr="00767A95">
        <w:rPr>
          <w:rFonts w:ascii="Times New Roman" w:hAnsi="Times New Roman"/>
          <w:lang w:val="pt-BR"/>
        </w:rPr>
        <w:t xml:space="preserve"> resíduo </w:t>
      </w:r>
      <w:r w:rsidR="008C1C44">
        <w:rPr>
          <w:rFonts w:ascii="Times New Roman" w:hAnsi="Times New Roman"/>
          <w:lang w:val="pt-BR"/>
        </w:rPr>
        <w:t>então</w:t>
      </w:r>
      <w:r w:rsidR="008274F9" w:rsidRPr="00767A95">
        <w:rPr>
          <w:rFonts w:ascii="Times New Roman" w:hAnsi="Times New Roman"/>
          <w:lang w:val="pt-BR"/>
        </w:rPr>
        <w:t xml:space="preserve"> foi submetido a dois procedimentos </w:t>
      </w:r>
      <w:r w:rsidR="002B50C6" w:rsidRPr="00767A95">
        <w:rPr>
          <w:rFonts w:ascii="Times New Roman" w:hAnsi="Times New Roman"/>
          <w:lang w:val="pt-BR"/>
        </w:rPr>
        <w:t>pré-síntese</w:t>
      </w:r>
      <w:r w:rsidR="008274F9" w:rsidRPr="00767A95">
        <w:rPr>
          <w:rFonts w:ascii="Times New Roman" w:hAnsi="Times New Roman"/>
          <w:lang w:val="pt-BR"/>
        </w:rPr>
        <w:t>,</w:t>
      </w:r>
      <w:r w:rsidRPr="00767A95">
        <w:rPr>
          <w:rFonts w:ascii="Times New Roman" w:hAnsi="Times New Roman"/>
          <w:lang w:val="pt-BR"/>
        </w:rPr>
        <w:t xml:space="preserve"> </w:t>
      </w:r>
      <w:r w:rsidR="00285E38" w:rsidRPr="00767A95">
        <w:rPr>
          <w:rFonts w:ascii="Times New Roman" w:hAnsi="Times New Roman"/>
          <w:lang w:val="pt-BR"/>
        </w:rPr>
        <w:t xml:space="preserve">de digestão alcalina e fusão alcalina </w:t>
      </w:r>
      <w:r w:rsidR="002B50C6" w:rsidRPr="00767A95">
        <w:rPr>
          <w:rFonts w:ascii="Times New Roman" w:hAnsi="Times New Roman"/>
          <w:lang w:val="pt-BR"/>
        </w:rPr>
        <w:t xml:space="preserve">para </w:t>
      </w:r>
      <w:r w:rsidR="00652C79" w:rsidRPr="00767A95">
        <w:rPr>
          <w:rFonts w:ascii="Times New Roman" w:hAnsi="Times New Roman"/>
          <w:lang w:val="pt-BR"/>
        </w:rPr>
        <w:t xml:space="preserve">avaliar </w:t>
      </w:r>
      <w:r w:rsidR="00893999" w:rsidRPr="00767A95">
        <w:rPr>
          <w:rFonts w:ascii="Times New Roman" w:hAnsi="Times New Roman"/>
          <w:lang w:val="pt-BR"/>
        </w:rPr>
        <w:t>a dissolução</w:t>
      </w:r>
      <w:r w:rsidR="006B2562">
        <w:rPr>
          <w:rFonts w:ascii="Times New Roman" w:hAnsi="Times New Roman"/>
          <w:lang w:val="pt-BR"/>
        </w:rPr>
        <w:t xml:space="preserve"> das fases constituintes dos</w:t>
      </w:r>
      <w:r w:rsidR="001F7092" w:rsidRPr="00767A95">
        <w:rPr>
          <w:rFonts w:ascii="Times New Roman" w:hAnsi="Times New Roman"/>
          <w:lang w:val="pt-BR"/>
        </w:rPr>
        <w:t xml:space="preserve"> </w:t>
      </w:r>
      <w:r w:rsidR="00791A8C" w:rsidRPr="00767A95">
        <w:rPr>
          <w:rFonts w:ascii="Times New Roman" w:hAnsi="Times New Roman"/>
          <w:lang w:val="pt-BR"/>
        </w:rPr>
        <w:t>resíduo</w:t>
      </w:r>
      <w:r w:rsidR="006B2562">
        <w:rPr>
          <w:rFonts w:ascii="Times New Roman" w:hAnsi="Times New Roman"/>
          <w:lang w:val="pt-BR"/>
        </w:rPr>
        <w:t>s</w:t>
      </w:r>
      <w:r w:rsidR="0093537F" w:rsidRPr="00767A95">
        <w:rPr>
          <w:rFonts w:ascii="Times New Roman" w:hAnsi="Times New Roman"/>
          <w:lang w:val="pt-BR"/>
        </w:rPr>
        <w:t>.</w:t>
      </w:r>
    </w:p>
    <w:p w14:paraId="10FEA7F5" w14:textId="53ABFED9" w:rsidR="000A0A64" w:rsidRPr="003B394D" w:rsidRDefault="00EA4E1B" w:rsidP="003B394D">
      <w:pPr>
        <w:pStyle w:val="Ttulo2"/>
        <w:rPr>
          <w:rFonts w:ascii="Helvetica" w:hAnsi="Helvetica" w:cs="Helvetica"/>
          <w:sz w:val="24"/>
          <w:szCs w:val="24"/>
        </w:rPr>
      </w:pPr>
      <w:r w:rsidRPr="001F25B2">
        <w:rPr>
          <w:rFonts w:ascii="Helvetica" w:hAnsi="Helvetica" w:cs="Helvetica"/>
          <w:sz w:val="24"/>
          <w:szCs w:val="24"/>
        </w:rPr>
        <w:t>Resultados e Discussão</w:t>
      </w:r>
    </w:p>
    <w:p w14:paraId="5739380E" w14:textId="55AA39E3" w:rsidR="0069246C" w:rsidRPr="00AA2A38" w:rsidRDefault="000A0A64" w:rsidP="00AA2A38">
      <w:pPr>
        <w:pStyle w:val="TAMainText"/>
        <w:rPr>
          <w:rFonts w:ascii="Times New Roman" w:hAnsi="Times New Roman"/>
          <w:bCs/>
          <w:color w:val="0D0D0D" w:themeColor="text1" w:themeTint="F2"/>
          <w:lang w:val="pt-BR"/>
        </w:rPr>
      </w:pPr>
      <w:r>
        <w:rPr>
          <w:rFonts w:ascii="Times New Roman" w:hAnsi="Times New Roman"/>
          <w:bCs/>
          <w:color w:val="0D0D0D" w:themeColor="text1" w:themeTint="F2"/>
          <w:lang w:val="pt-BR"/>
        </w:rPr>
        <w:t xml:space="preserve">Na caracterização dos materiais de </w:t>
      </w:r>
      <w:r w:rsidR="0084457D">
        <w:rPr>
          <w:rFonts w:ascii="Times New Roman" w:hAnsi="Times New Roman"/>
          <w:bCs/>
          <w:color w:val="0D0D0D" w:themeColor="text1" w:themeTint="F2"/>
          <w:lang w:val="pt-BR"/>
        </w:rPr>
        <w:t>partida</w:t>
      </w:r>
      <w:r w:rsidR="003B394D">
        <w:rPr>
          <w:rFonts w:ascii="Times New Roman" w:hAnsi="Times New Roman"/>
          <w:bCs/>
          <w:color w:val="0D0D0D" w:themeColor="text1" w:themeTint="F2"/>
          <w:lang w:val="pt-BR"/>
        </w:rPr>
        <w:t>, o</w:t>
      </w:r>
      <w:r w:rsidR="00D6406D" w:rsidRPr="00D90E78">
        <w:rPr>
          <w:rFonts w:ascii="Times New Roman" w:hAnsi="Times New Roman"/>
          <w:bCs/>
          <w:color w:val="0D0D0D" w:themeColor="text1" w:themeTint="F2"/>
          <w:lang w:val="pt-BR"/>
        </w:rPr>
        <w:t xml:space="preserve"> resultado do difratograma </w:t>
      </w:r>
      <w:r w:rsidR="005B4AC5">
        <w:rPr>
          <w:rFonts w:ascii="Times New Roman" w:hAnsi="Times New Roman"/>
          <w:bCs/>
          <w:color w:val="0D0D0D" w:themeColor="text1" w:themeTint="F2"/>
          <w:lang w:val="pt-BR"/>
        </w:rPr>
        <w:t>(Fig.</w:t>
      </w:r>
      <w:r w:rsidR="00986C75">
        <w:rPr>
          <w:rFonts w:ascii="Times New Roman" w:hAnsi="Times New Roman"/>
          <w:bCs/>
          <w:color w:val="0D0D0D" w:themeColor="text1" w:themeTint="F2"/>
          <w:lang w:val="pt-BR"/>
        </w:rPr>
        <w:t xml:space="preserve"> 1</w:t>
      </w:r>
      <w:r w:rsidR="00AC06F9">
        <w:rPr>
          <w:rFonts w:ascii="Times New Roman" w:hAnsi="Times New Roman"/>
          <w:bCs/>
          <w:color w:val="0D0D0D" w:themeColor="text1" w:themeTint="F2"/>
          <w:lang w:val="pt-BR"/>
        </w:rPr>
        <w:t>.1</w:t>
      </w:r>
      <w:r w:rsidR="00986C75">
        <w:rPr>
          <w:rFonts w:ascii="Times New Roman" w:hAnsi="Times New Roman"/>
          <w:bCs/>
          <w:color w:val="0D0D0D" w:themeColor="text1" w:themeTint="F2"/>
          <w:lang w:val="pt-BR"/>
        </w:rPr>
        <w:t>)</w:t>
      </w:r>
      <w:r w:rsidR="005B4AC5">
        <w:rPr>
          <w:rFonts w:ascii="Times New Roman" w:hAnsi="Times New Roman"/>
          <w:bCs/>
          <w:color w:val="0D0D0D" w:themeColor="text1" w:themeTint="F2"/>
          <w:lang w:val="pt-BR"/>
        </w:rPr>
        <w:t xml:space="preserve"> dos resíduos A e D</w:t>
      </w:r>
      <w:r w:rsidR="00D6406D" w:rsidRPr="00D90E78">
        <w:rPr>
          <w:rFonts w:ascii="Times New Roman" w:hAnsi="Times New Roman"/>
          <w:bCs/>
          <w:color w:val="0D0D0D" w:themeColor="text1" w:themeTint="F2"/>
          <w:lang w:val="pt-BR"/>
        </w:rPr>
        <w:t xml:space="preserve"> mostra que a fase de </w:t>
      </w:r>
      <w:r w:rsidR="00C07540" w:rsidRPr="00D90E78">
        <w:rPr>
          <w:rFonts w:ascii="Times New Roman" w:hAnsi="Times New Roman"/>
          <w:bCs/>
          <w:color w:val="0D0D0D" w:themeColor="text1" w:themeTint="F2"/>
          <w:lang w:val="pt-BR"/>
        </w:rPr>
        <w:t>β-</w:t>
      </w:r>
      <w:r w:rsidR="00D6406D" w:rsidRPr="00D90E78">
        <w:rPr>
          <w:rFonts w:ascii="Times New Roman" w:hAnsi="Times New Roman"/>
          <w:bCs/>
          <w:color w:val="0D0D0D" w:themeColor="text1" w:themeTint="F2"/>
          <w:lang w:val="pt-BR"/>
        </w:rPr>
        <w:t>espodumênio de interesse está presente no material de forma significativa</w:t>
      </w:r>
      <w:r w:rsidR="00A41235" w:rsidRPr="00D90E78">
        <w:rPr>
          <w:rFonts w:ascii="Times New Roman" w:hAnsi="Times New Roman"/>
          <w:bCs/>
          <w:color w:val="0D0D0D" w:themeColor="text1" w:themeTint="F2"/>
          <w:lang w:val="pt-BR"/>
        </w:rPr>
        <w:t>.</w:t>
      </w:r>
      <w:r w:rsidR="008926EA" w:rsidRPr="00D90E78">
        <w:rPr>
          <w:rFonts w:ascii="Times New Roman" w:hAnsi="Times New Roman"/>
          <w:bCs/>
          <w:color w:val="0D0D0D" w:themeColor="text1" w:themeTint="F2"/>
          <w:lang w:val="pt-BR"/>
        </w:rPr>
        <w:t xml:space="preserve"> O interesse nessa fase se dá pela sua instabilidade, diante da estabilidade do quartzo, também presente em quantidade relevante.</w:t>
      </w:r>
    </w:p>
    <w:p w14:paraId="6132B717" w14:textId="3CC076C7" w:rsidR="008926EA" w:rsidRDefault="008926EA" w:rsidP="008926EA">
      <w:pPr>
        <w:pStyle w:val="TAMainText"/>
        <w:ind w:firstLine="187"/>
        <w:rPr>
          <w:rFonts w:ascii="Times New Roman" w:hAnsi="Times New Roman"/>
          <w:lang w:val="pt-BR"/>
        </w:rPr>
      </w:pPr>
      <w:r>
        <w:rPr>
          <w:rFonts w:ascii="Times New Roman" w:hAnsi="Times New Roman"/>
          <w:lang w:val="pt-BR"/>
        </w:rPr>
        <w:t>A síntese da zeólita A</w:t>
      </w:r>
      <w:r w:rsidR="00D81D42">
        <w:rPr>
          <w:rFonts w:ascii="Times New Roman" w:hAnsi="Times New Roman"/>
          <w:lang w:val="pt-BR"/>
        </w:rPr>
        <w:t xml:space="preserve"> </w:t>
      </w:r>
      <w:proofErr w:type="gramStart"/>
      <w:r w:rsidR="00D81D42">
        <w:rPr>
          <w:rFonts w:ascii="Times New Roman" w:hAnsi="Times New Roman"/>
          <w:lang w:val="pt-BR"/>
        </w:rPr>
        <w:t>à</w:t>
      </w:r>
      <w:proofErr w:type="gramEnd"/>
      <w:r>
        <w:rPr>
          <w:rFonts w:ascii="Times New Roman" w:hAnsi="Times New Roman"/>
          <w:lang w:val="pt-BR"/>
        </w:rPr>
        <w:t xml:space="preserve"> partir do resíduo </w:t>
      </w:r>
      <w:r w:rsidR="00F706D9">
        <w:rPr>
          <w:rFonts w:ascii="Times New Roman" w:hAnsi="Times New Roman"/>
          <w:lang w:val="pt-BR"/>
        </w:rPr>
        <w:t>utilizando a síntese padrão</w:t>
      </w:r>
      <w:r w:rsidR="002F1D01">
        <w:rPr>
          <w:rFonts w:ascii="Times New Roman" w:hAnsi="Times New Roman"/>
          <w:lang w:val="pt-BR"/>
        </w:rPr>
        <w:t xml:space="preserve"> (LTARP</w:t>
      </w:r>
      <w:r w:rsidR="00824347">
        <w:rPr>
          <w:rFonts w:ascii="Times New Roman" w:hAnsi="Times New Roman"/>
          <w:lang w:val="pt-BR"/>
        </w:rPr>
        <w:t>-</w:t>
      </w:r>
      <w:r w:rsidR="00D0553F">
        <w:rPr>
          <w:rFonts w:ascii="Times New Roman" w:hAnsi="Times New Roman"/>
          <w:lang w:val="pt-BR"/>
        </w:rPr>
        <w:t>4H)</w:t>
      </w:r>
      <w:r w:rsidR="00F706D9">
        <w:rPr>
          <w:rFonts w:ascii="Times New Roman" w:hAnsi="Times New Roman"/>
          <w:lang w:val="pt-BR"/>
        </w:rPr>
        <w:t xml:space="preserve"> </w:t>
      </w:r>
      <w:r w:rsidR="007411C6">
        <w:rPr>
          <w:rFonts w:ascii="Times New Roman" w:hAnsi="Times New Roman"/>
          <w:lang w:val="pt-BR"/>
        </w:rPr>
        <w:t xml:space="preserve">gerou o difratograma da </w:t>
      </w:r>
      <w:r w:rsidR="00E31931">
        <w:rPr>
          <w:rFonts w:ascii="Times New Roman" w:hAnsi="Times New Roman"/>
          <w:lang w:val="pt-BR"/>
        </w:rPr>
        <w:t>(F</w:t>
      </w:r>
      <w:r>
        <w:rPr>
          <w:rFonts w:ascii="Times New Roman" w:hAnsi="Times New Roman"/>
          <w:lang w:val="pt-BR"/>
        </w:rPr>
        <w:t xml:space="preserve">igura </w:t>
      </w:r>
      <w:r w:rsidR="00E31931">
        <w:rPr>
          <w:rFonts w:ascii="Times New Roman" w:hAnsi="Times New Roman"/>
          <w:lang w:val="pt-BR"/>
        </w:rPr>
        <w:t>1.2)</w:t>
      </w:r>
      <w:r>
        <w:rPr>
          <w:rFonts w:ascii="Times New Roman" w:hAnsi="Times New Roman"/>
          <w:lang w:val="pt-BR"/>
        </w:rPr>
        <w:t xml:space="preserve">. </w:t>
      </w:r>
      <w:r w:rsidR="00D81D42">
        <w:rPr>
          <w:rFonts w:ascii="Times New Roman" w:hAnsi="Times New Roman"/>
          <w:lang w:val="pt-BR"/>
        </w:rPr>
        <w:t xml:space="preserve">De acordo com </w:t>
      </w:r>
      <w:r w:rsidR="00611E86">
        <w:rPr>
          <w:rFonts w:ascii="Times New Roman" w:hAnsi="Times New Roman"/>
          <w:lang w:val="pt-BR"/>
        </w:rPr>
        <w:t xml:space="preserve">o </w:t>
      </w:r>
      <w:r w:rsidR="0017212B">
        <w:rPr>
          <w:rFonts w:ascii="Times New Roman" w:hAnsi="Times New Roman"/>
          <w:lang w:val="pt-BR"/>
        </w:rPr>
        <w:t>difratograma</w:t>
      </w:r>
      <w:r w:rsidR="00D81D42">
        <w:rPr>
          <w:rFonts w:ascii="Times New Roman" w:hAnsi="Times New Roman"/>
          <w:lang w:val="pt-BR"/>
        </w:rPr>
        <w:t xml:space="preserve">, não </w:t>
      </w:r>
      <w:r w:rsidR="001012F6">
        <w:rPr>
          <w:rFonts w:ascii="Times New Roman" w:hAnsi="Times New Roman"/>
          <w:lang w:val="pt-BR"/>
        </w:rPr>
        <w:t>foi possível obter-se a fase</w:t>
      </w:r>
      <w:r>
        <w:rPr>
          <w:rFonts w:ascii="Times New Roman" w:hAnsi="Times New Roman"/>
          <w:lang w:val="pt-BR"/>
        </w:rPr>
        <w:t xml:space="preserve"> ze</w:t>
      </w:r>
      <w:r w:rsidR="001012F6">
        <w:rPr>
          <w:rFonts w:ascii="Times New Roman" w:hAnsi="Times New Roman"/>
          <w:lang w:val="pt-BR"/>
        </w:rPr>
        <w:t xml:space="preserve">olítica </w:t>
      </w:r>
      <w:r w:rsidR="001D5AE6">
        <w:rPr>
          <w:rFonts w:ascii="Times New Roman" w:hAnsi="Times New Roman"/>
          <w:lang w:val="pt-BR"/>
        </w:rPr>
        <w:t>de interesse no tempo de cristaliz</w:t>
      </w:r>
      <w:r w:rsidR="008E44DE">
        <w:rPr>
          <w:rFonts w:ascii="Times New Roman" w:hAnsi="Times New Roman"/>
          <w:lang w:val="pt-BR"/>
        </w:rPr>
        <w:t xml:space="preserve">ação </w:t>
      </w:r>
      <w:r>
        <w:rPr>
          <w:rFonts w:ascii="Times New Roman" w:hAnsi="Times New Roman"/>
          <w:lang w:val="pt-BR"/>
        </w:rPr>
        <w:t>submetido, devido a não dissolução da fase de quartzo presente nos resíduos</w:t>
      </w:r>
      <w:r w:rsidR="00D81D42">
        <w:rPr>
          <w:rFonts w:ascii="Times New Roman" w:hAnsi="Times New Roman"/>
          <w:lang w:val="pt-BR"/>
        </w:rPr>
        <w:t>.</w:t>
      </w:r>
    </w:p>
    <w:p w14:paraId="3DFD9842" w14:textId="217221C1" w:rsidR="00D74394" w:rsidRPr="00AC06F9" w:rsidRDefault="002D0885" w:rsidP="00AC06F9">
      <w:pPr>
        <w:pStyle w:val="TAMainText"/>
        <w:ind w:firstLine="187"/>
        <w:rPr>
          <w:rFonts w:ascii="Times New Roman" w:hAnsi="Times New Roman"/>
          <w:lang w:val="pt-BR"/>
        </w:rPr>
      </w:pPr>
      <w:r>
        <w:rPr>
          <w:rFonts w:ascii="Times New Roman" w:hAnsi="Times New Roman"/>
          <w:lang w:val="pt-BR"/>
        </w:rPr>
        <w:t>A</w:t>
      </w:r>
      <w:r w:rsidR="00D01B77">
        <w:rPr>
          <w:rFonts w:ascii="Times New Roman" w:hAnsi="Times New Roman"/>
          <w:lang w:val="pt-BR"/>
        </w:rPr>
        <w:t xml:space="preserve">plicando a metodologia </w:t>
      </w:r>
      <w:r w:rsidR="006F009A">
        <w:rPr>
          <w:rFonts w:ascii="Times New Roman" w:hAnsi="Times New Roman"/>
          <w:lang w:val="pt-BR"/>
        </w:rPr>
        <w:t>da digestão alcalina</w:t>
      </w:r>
      <w:r w:rsidR="00CA2BB0">
        <w:rPr>
          <w:rFonts w:ascii="Times New Roman" w:hAnsi="Times New Roman"/>
          <w:lang w:val="pt-BR"/>
        </w:rPr>
        <w:t xml:space="preserve"> </w:t>
      </w:r>
      <w:r w:rsidR="00D0553F">
        <w:rPr>
          <w:rFonts w:ascii="Times New Roman" w:hAnsi="Times New Roman"/>
          <w:lang w:val="pt-BR"/>
        </w:rPr>
        <w:t>(LTA</w:t>
      </w:r>
      <w:r w:rsidR="00923BD9">
        <w:rPr>
          <w:rFonts w:ascii="Times New Roman" w:hAnsi="Times New Roman"/>
          <w:lang w:val="pt-BR"/>
        </w:rPr>
        <w:t>RD</w:t>
      </w:r>
      <w:r w:rsidR="00824347">
        <w:rPr>
          <w:rFonts w:ascii="Times New Roman" w:hAnsi="Times New Roman"/>
          <w:lang w:val="pt-BR"/>
        </w:rPr>
        <w:t>-</w:t>
      </w:r>
      <w:r w:rsidR="00F76A55">
        <w:rPr>
          <w:rFonts w:ascii="Times New Roman" w:hAnsi="Times New Roman"/>
          <w:lang w:val="pt-BR"/>
        </w:rPr>
        <w:t xml:space="preserve">4H) </w:t>
      </w:r>
      <w:r w:rsidR="00CA2BB0">
        <w:rPr>
          <w:rFonts w:ascii="Times New Roman" w:hAnsi="Times New Roman"/>
          <w:lang w:val="pt-BR"/>
        </w:rPr>
        <w:t xml:space="preserve">foi possível obter-se a fase </w:t>
      </w:r>
      <w:r w:rsidR="008E6808">
        <w:rPr>
          <w:rFonts w:ascii="Times New Roman" w:hAnsi="Times New Roman"/>
          <w:lang w:val="pt-BR"/>
        </w:rPr>
        <w:t>de interesse da zeólita NaA</w:t>
      </w:r>
      <w:r w:rsidR="00FF27DF">
        <w:rPr>
          <w:rFonts w:ascii="Times New Roman" w:hAnsi="Times New Roman"/>
          <w:lang w:val="pt-BR"/>
        </w:rPr>
        <w:t xml:space="preserve"> com boa cristalinidade e com os picos característico</w:t>
      </w:r>
      <w:r w:rsidR="00EB49B0">
        <w:rPr>
          <w:rFonts w:ascii="Times New Roman" w:hAnsi="Times New Roman"/>
          <w:lang w:val="pt-BR"/>
        </w:rPr>
        <w:t xml:space="preserve"> do material de interesse</w:t>
      </w:r>
      <w:r w:rsidR="00BB6451">
        <w:rPr>
          <w:rFonts w:ascii="Times New Roman" w:hAnsi="Times New Roman"/>
          <w:lang w:val="pt-BR"/>
        </w:rPr>
        <w:t>, com alguns picos remanescentes de fases presentes</w:t>
      </w:r>
      <w:r w:rsidR="00641E6C">
        <w:rPr>
          <w:rFonts w:ascii="Times New Roman" w:hAnsi="Times New Roman"/>
          <w:lang w:val="pt-BR"/>
        </w:rPr>
        <w:t xml:space="preserve"> no resíduo de partida</w:t>
      </w:r>
      <w:r w:rsidR="007F6EE4">
        <w:rPr>
          <w:rFonts w:ascii="Times New Roman" w:hAnsi="Times New Roman"/>
          <w:lang w:val="pt-BR"/>
        </w:rPr>
        <w:t xml:space="preserve">. </w:t>
      </w:r>
      <w:r w:rsidR="006040D5">
        <w:rPr>
          <w:rFonts w:ascii="Times New Roman" w:hAnsi="Times New Roman"/>
          <w:lang w:val="pt-BR"/>
        </w:rPr>
        <w:t xml:space="preserve">O procedimento </w:t>
      </w:r>
      <w:r w:rsidR="00282815">
        <w:rPr>
          <w:rFonts w:ascii="Times New Roman" w:hAnsi="Times New Roman"/>
          <w:lang w:val="pt-BR"/>
        </w:rPr>
        <w:t xml:space="preserve">utilizando a fusão </w:t>
      </w:r>
      <w:r w:rsidR="00AB7D43">
        <w:rPr>
          <w:rFonts w:ascii="Times New Roman" w:hAnsi="Times New Roman"/>
          <w:lang w:val="pt-BR"/>
        </w:rPr>
        <w:t>alcalina</w:t>
      </w:r>
      <w:r w:rsidR="00E65B6C">
        <w:rPr>
          <w:rFonts w:ascii="Times New Roman" w:hAnsi="Times New Roman"/>
          <w:lang w:val="pt-BR"/>
        </w:rPr>
        <w:t xml:space="preserve"> (LTA</w:t>
      </w:r>
      <w:r w:rsidR="000C1055">
        <w:rPr>
          <w:rFonts w:ascii="Times New Roman" w:hAnsi="Times New Roman"/>
          <w:lang w:val="pt-BR"/>
        </w:rPr>
        <w:t>RF</w:t>
      </w:r>
      <w:r w:rsidR="00824347">
        <w:rPr>
          <w:rFonts w:ascii="Times New Roman" w:hAnsi="Times New Roman"/>
          <w:lang w:val="pt-BR"/>
        </w:rPr>
        <w:t>-</w:t>
      </w:r>
      <w:r w:rsidR="000C1055">
        <w:rPr>
          <w:rFonts w:ascii="Times New Roman" w:hAnsi="Times New Roman"/>
          <w:lang w:val="pt-BR"/>
        </w:rPr>
        <w:t>4H)</w:t>
      </w:r>
      <w:r w:rsidR="00AB7D43">
        <w:rPr>
          <w:rFonts w:ascii="Times New Roman" w:hAnsi="Times New Roman"/>
          <w:lang w:val="pt-BR"/>
        </w:rPr>
        <w:t xml:space="preserve"> funcionou de forma eficaz para obtenção da zeólita NaA</w:t>
      </w:r>
      <w:r w:rsidR="00D077F1">
        <w:rPr>
          <w:rFonts w:ascii="Times New Roman" w:hAnsi="Times New Roman"/>
          <w:lang w:val="pt-BR"/>
        </w:rPr>
        <w:t xml:space="preserve"> com </w:t>
      </w:r>
      <w:r w:rsidR="00ED17F3">
        <w:rPr>
          <w:rFonts w:ascii="Times New Roman" w:hAnsi="Times New Roman"/>
          <w:lang w:val="pt-BR"/>
        </w:rPr>
        <w:t xml:space="preserve">uma maior cristalinidade e </w:t>
      </w:r>
      <w:r w:rsidR="003239EB">
        <w:rPr>
          <w:rFonts w:ascii="Times New Roman" w:hAnsi="Times New Roman"/>
          <w:lang w:val="pt-BR"/>
        </w:rPr>
        <w:t xml:space="preserve">com a </w:t>
      </w:r>
      <w:r w:rsidR="00ED17F3">
        <w:rPr>
          <w:rFonts w:ascii="Times New Roman" w:hAnsi="Times New Roman"/>
          <w:lang w:val="pt-BR"/>
        </w:rPr>
        <w:t xml:space="preserve">presença </w:t>
      </w:r>
      <w:r w:rsidR="003239EB">
        <w:rPr>
          <w:rFonts w:ascii="Times New Roman" w:hAnsi="Times New Roman"/>
          <w:lang w:val="pt-BR"/>
        </w:rPr>
        <w:t xml:space="preserve">mínima </w:t>
      </w:r>
      <w:r w:rsidR="00ED17F3">
        <w:rPr>
          <w:rFonts w:ascii="Times New Roman" w:hAnsi="Times New Roman"/>
          <w:lang w:val="pt-BR"/>
        </w:rPr>
        <w:t>de fases remanescentes do resíduo de partida</w:t>
      </w:r>
      <w:r w:rsidR="0073208C">
        <w:rPr>
          <w:rFonts w:ascii="Times New Roman" w:hAnsi="Times New Roman"/>
          <w:lang w:val="pt-BR"/>
        </w:rPr>
        <w:t>.</w:t>
      </w:r>
    </w:p>
    <w:tbl>
      <w:tblPr>
        <w:tblStyle w:val="Tabelacomgrade"/>
        <w:tblpPr w:leftFromText="141" w:rightFromText="141" w:vertAnchor="text" w:horzAnchor="margin" w:tblpXSpec="right" w:tblpY="23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392"/>
      </w:tblGrid>
      <w:tr w:rsidR="0073208C" w14:paraId="777BCAD3" w14:textId="77777777" w:rsidTr="0073208C">
        <w:tc>
          <w:tcPr>
            <w:tcW w:w="2316" w:type="dxa"/>
          </w:tcPr>
          <w:p w14:paraId="267EA0E1" w14:textId="038A1173" w:rsidR="0073208C" w:rsidRDefault="00824347" w:rsidP="0073208C">
            <w:pPr>
              <w:pStyle w:val="TAMainText"/>
              <w:ind w:firstLine="0"/>
              <w:rPr>
                <w:rFonts w:ascii="Times New Roman" w:hAnsi="Times New Roman"/>
                <w:lang w:val="pt-BR"/>
              </w:rPr>
            </w:pPr>
            <w:r w:rsidRPr="00824347">
              <w:rPr>
                <w:rFonts w:ascii="Times New Roman" w:hAnsi="Times New Roman"/>
                <w:lang w:val="pt-BR"/>
              </w:rPr>
              <w:drawing>
                <wp:anchor distT="0" distB="0" distL="114300" distR="114300" simplePos="0" relativeHeight="251661317" behindDoc="0" locked="0" layoutInCell="1" allowOverlap="1" wp14:anchorId="1F6DAEC7" wp14:editId="73A5DA9C">
                  <wp:simplePos x="0" y="0"/>
                  <wp:positionH relativeFrom="column">
                    <wp:posOffset>-57694</wp:posOffset>
                  </wp:positionH>
                  <wp:positionV relativeFrom="paragraph">
                    <wp:posOffset>5443</wp:posOffset>
                  </wp:positionV>
                  <wp:extent cx="1369376" cy="1116000"/>
                  <wp:effectExtent l="0" t="0" r="2540" b="8255"/>
                  <wp:wrapTopAndBottom/>
                  <wp:docPr id="35807181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07181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69376" cy="1116000"/>
                          </a:xfrm>
                          <a:prstGeom prst="rect">
                            <a:avLst/>
                          </a:prstGeom>
                        </pic:spPr>
                      </pic:pic>
                    </a:graphicData>
                  </a:graphic>
                  <wp14:sizeRelH relativeFrom="margin">
                    <wp14:pctWidth>0</wp14:pctWidth>
                  </wp14:sizeRelH>
                  <wp14:sizeRelV relativeFrom="margin">
                    <wp14:pctHeight>0</wp14:pctHeight>
                  </wp14:sizeRelV>
                </wp:anchor>
              </w:drawing>
            </w:r>
            <w:r w:rsidR="00A613F3" w:rsidRPr="0082346E">
              <w:rPr>
                <w:rFonts w:ascii="Times New Roman" w:hAnsi="Times New Roman"/>
                <w:noProof/>
                <w:lang w:val="pt-BR"/>
              </w:rPr>
              <mc:AlternateContent>
                <mc:Choice Requires="wps">
                  <w:drawing>
                    <wp:anchor distT="45720" distB="45720" distL="114300" distR="114300" simplePos="0" relativeHeight="251660293" behindDoc="0" locked="0" layoutInCell="1" allowOverlap="1" wp14:anchorId="632109C5" wp14:editId="05E9DD08">
                      <wp:simplePos x="0" y="0"/>
                      <wp:positionH relativeFrom="column">
                        <wp:posOffset>56092</wp:posOffset>
                      </wp:positionH>
                      <wp:positionV relativeFrom="paragraph">
                        <wp:posOffset>137583</wp:posOffset>
                      </wp:positionV>
                      <wp:extent cx="198755" cy="222250"/>
                      <wp:effectExtent l="0" t="0" r="0" b="6350"/>
                      <wp:wrapNone/>
                      <wp:docPr id="217" name="Caixa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222250"/>
                              </a:xfrm>
                              <a:prstGeom prst="rect">
                                <a:avLst/>
                              </a:prstGeom>
                              <a:noFill/>
                              <a:ln w="9525">
                                <a:noFill/>
                                <a:miter lim="800000"/>
                                <a:headEnd/>
                                <a:tailEnd/>
                              </a:ln>
                            </wps:spPr>
                            <wps:txbx>
                              <w:txbxContent>
                                <w:p w14:paraId="77A83A96" w14:textId="77777777" w:rsidR="0073208C" w:rsidRPr="0082346E" w:rsidRDefault="0073208C" w:rsidP="0073208C">
                                  <w:pPr>
                                    <w:rPr>
                                      <w:sz w:val="14"/>
                                      <w:szCs w:val="14"/>
                                    </w:rPr>
                                  </w:pPr>
                                  <w:r w:rsidRPr="0082346E">
                                    <w:rPr>
                                      <w:sz w:val="18"/>
                                      <w:szCs w:val="1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2109C5" id="_x0000_t202" coordsize="21600,21600" o:spt="202" path="m,l,21600r21600,l21600,xe">
                      <v:stroke joinstyle="miter"/>
                      <v:path gradientshapeok="t" o:connecttype="rect"/>
                    </v:shapetype>
                    <v:shape id="Caixa de Texto 217" o:spid="_x0000_s1028" type="#_x0000_t202" style="position:absolute;left:0;text-align:left;margin-left:4.4pt;margin-top:10.85pt;width:15.65pt;height:17.5pt;z-index:2516602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" filled="f" stroked="f">
                      <v:textbox>
                        <w:txbxContent>
                          <w:p w14:paraId="77A83A96" w14:textId="77777777" w:rsidR="0073208C" w:rsidRPr="0082346E" w:rsidRDefault="0073208C" w:rsidP="0073208C">
                            <w:pPr>
                              <w:rPr>
                                <w:sz w:val="14"/>
                                <w:szCs w:val="14"/>
                              </w:rPr>
                            </w:pPr>
                            <w:r w:rsidRPr="0082346E">
                              <w:rPr>
                                <w:sz w:val="18"/>
                                <w:szCs w:val="18"/>
                              </w:rPr>
                              <w:t>1</w:t>
                            </w:r>
                          </w:p>
                        </w:txbxContent>
                      </v:textbox>
                    </v:shape>
                  </w:pict>
                </mc:Fallback>
              </mc:AlternateContent>
            </w:r>
          </w:p>
        </w:tc>
        <w:tc>
          <w:tcPr>
            <w:tcW w:w="2452" w:type="dxa"/>
          </w:tcPr>
          <w:p w14:paraId="62EE9FF8" w14:textId="66ACFE09" w:rsidR="0073208C" w:rsidRDefault="0073208C" w:rsidP="0073208C">
            <w:pPr>
              <w:pStyle w:val="TAMainText"/>
              <w:ind w:firstLine="0"/>
              <w:rPr>
                <w:rFonts w:ascii="Times New Roman" w:hAnsi="Times New Roman"/>
                <w:lang w:val="pt-BR"/>
              </w:rPr>
            </w:pPr>
            <w:r w:rsidRPr="0082346E">
              <w:rPr>
                <w:rFonts w:ascii="Times New Roman" w:hAnsi="Times New Roman"/>
                <w:noProof/>
                <w:lang w:val="pt-BR"/>
              </w:rPr>
              <mc:AlternateContent>
                <mc:Choice Requires="wps">
                  <w:drawing>
                    <wp:anchor distT="45720" distB="45720" distL="114300" distR="114300" simplePos="0" relativeHeight="251658245" behindDoc="0" locked="0" layoutInCell="1" allowOverlap="1" wp14:anchorId="01DADBD0" wp14:editId="63C2E638">
                      <wp:simplePos x="0" y="0"/>
                      <wp:positionH relativeFrom="column">
                        <wp:posOffset>-11137</wp:posOffset>
                      </wp:positionH>
                      <wp:positionV relativeFrom="paragraph">
                        <wp:posOffset>114007</wp:posOffset>
                      </wp:positionV>
                      <wp:extent cx="199292" cy="222738"/>
                      <wp:effectExtent l="0" t="0" r="0" b="6350"/>
                      <wp:wrapNone/>
                      <wp:docPr id="164511519" name="Caixa de Texto 164511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92" cy="222738"/>
                              </a:xfrm>
                              <a:prstGeom prst="rect">
                                <a:avLst/>
                              </a:prstGeom>
                              <a:noFill/>
                              <a:ln w="9525">
                                <a:noFill/>
                                <a:miter lim="800000"/>
                                <a:headEnd/>
                                <a:tailEnd/>
                              </a:ln>
                            </wps:spPr>
                            <wps:txbx>
                              <w:txbxContent>
                                <w:p w14:paraId="0BDC88F4" w14:textId="77777777" w:rsidR="0073208C" w:rsidRPr="0082346E" w:rsidRDefault="0073208C" w:rsidP="0073208C">
                                  <w:pPr>
                                    <w:rPr>
                                      <w:sz w:val="14"/>
                                      <w:szCs w:val="14"/>
                                    </w:rPr>
                                  </w:pPr>
                                  <w:r>
                                    <w:rPr>
                                      <w:sz w:val="18"/>
                                      <w:szCs w:val="1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ADBD0" id="Caixa de Texto 164511519" o:spid="_x0000_s1029" type="#_x0000_t202" style="position:absolute;left:0;text-align:left;margin-left:-.9pt;margin-top:9pt;width:15.7pt;height:17.5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" filled="f" stroked="f">
                      <v:textbox>
                        <w:txbxContent>
                          <w:p w14:paraId="0BDC88F4" w14:textId="77777777" w:rsidR="0073208C" w:rsidRPr="0082346E" w:rsidRDefault="0073208C" w:rsidP="0073208C">
                            <w:pPr>
                              <w:rPr>
                                <w:sz w:val="14"/>
                                <w:szCs w:val="14"/>
                              </w:rPr>
                            </w:pPr>
                            <w:r>
                              <w:rPr>
                                <w:sz w:val="18"/>
                                <w:szCs w:val="18"/>
                              </w:rPr>
                              <w:t>2</w:t>
                            </w:r>
                          </w:p>
                        </w:txbxContent>
                      </v:textbox>
                    </v:shape>
                  </w:pict>
                </mc:Fallback>
              </mc:AlternateContent>
            </w:r>
          </w:p>
        </w:tc>
      </w:tr>
    </w:tbl>
    <w:p w14:paraId="7F942404" w14:textId="159A83E7" w:rsidR="003E6417" w:rsidRPr="00996CAB" w:rsidRDefault="00824347" w:rsidP="00996CAB">
      <w:pPr>
        <w:pStyle w:val="TAMainText"/>
        <w:ind w:firstLine="187"/>
        <w:rPr>
          <w:rFonts w:ascii="Times New Roman" w:hAnsi="Times New Roman"/>
          <w:lang w:val="pt-BR"/>
        </w:rPr>
      </w:pPr>
      <w:r w:rsidRPr="00824347">
        <w:rPr>
          <w:rFonts w:ascii="Times New Roman" w:hAnsi="Times New Roman"/>
          <w:noProof/>
          <w:lang w:val="pt-BR"/>
        </w:rPr>
        <w:drawing>
          <wp:anchor distT="0" distB="0" distL="114300" distR="114300" simplePos="0" relativeHeight="251662341" behindDoc="0" locked="0" layoutInCell="1" allowOverlap="1" wp14:anchorId="239BF254" wp14:editId="762497B1">
            <wp:simplePos x="0" y="0"/>
            <wp:positionH relativeFrom="column">
              <wp:posOffset>1545681</wp:posOffset>
            </wp:positionH>
            <wp:positionV relativeFrom="paragraph">
              <wp:posOffset>177165</wp:posOffset>
            </wp:positionV>
            <wp:extent cx="1400175" cy="1115695"/>
            <wp:effectExtent l="0" t="0" r="9525" b="8255"/>
            <wp:wrapTopAndBottom/>
            <wp:docPr id="12426210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621043"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00175" cy="1115695"/>
                    </a:xfrm>
                    <a:prstGeom prst="rect">
                      <a:avLst/>
                    </a:prstGeom>
                  </pic:spPr>
                </pic:pic>
              </a:graphicData>
            </a:graphic>
            <wp14:sizeRelH relativeFrom="margin">
              <wp14:pctWidth>0</wp14:pctWidth>
            </wp14:sizeRelH>
            <wp14:sizeRelV relativeFrom="margin">
              <wp14:pctHeight>0</wp14:pctHeight>
            </wp14:sizeRelV>
          </wp:anchor>
        </w:drawing>
      </w:r>
      <w:r w:rsidR="003E6417" w:rsidRPr="003B394D">
        <w:rPr>
          <w:rFonts w:ascii="Times New Roman" w:hAnsi="Times New Roman"/>
          <w:b/>
          <w:bCs/>
          <w:lang w:val="pt-BR"/>
        </w:rPr>
        <w:t>Figura 1</w:t>
      </w:r>
      <w:r w:rsidR="003E6417" w:rsidRPr="003B394D">
        <w:rPr>
          <w:rFonts w:ascii="Times New Roman" w:hAnsi="Times New Roman"/>
          <w:lang w:val="pt-BR"/>
        </w:rPr>
        <w:t>. Difratograma dos resíduos tipo A e Tipo D</w:t>
      </w:r>
      <w:r w:rsidR="003E6417">
        <w:rPr>
          <w:rFonts w:ascii="Times New Roman" w:hAnsi="Times New Roman"/>
          <w:lang w:val="pt-BR"/>
        </w:rPr>
        <w:t xml:space="preserve"> (1) e </w:t>
      </w:r>
      <w:r w:rsidR="003E6417" w:rsidRPr="005171B0">
        <w:rPr>
          <w:rFonts w:ascii="Times New Roman" w:hAnsi="Times New Roman"/>
          <w:lang w:val="pt-BR"/>
        </w:rPr>
        <w:t>Difratograma dos materiais obtidos utilizando a síntese padrão, digestão alcalina e fusão alcalina</w:t>
      </w:r>
      <w:r w:rsidR="003E6417">
        <w:rPr>
          <w:rFonts w:ascii="Times New Roman" w:hAnsi="Times New Roman"/>
          <w:lang w:val="pt-BR"/>
        </w:rPr>
        <w:t xml:space="preserve"> (2).</w:t>
      </w:r>
    </w:p>
    <w:p w14:paraId="5F268FF5" w14:textId="04B71B04" w:rsidR="00D74394" w:rsidRPr="00D74394" w:rsidRDefault="00EA4E1B" w:rsidP="00D74394">
      <w:pPr>
        <w:pStyle w:val="Ttulo2"/>
        <w:rPr>
          <w:rFonts w:ascii="Helvetica" w:hAnsi="Helvetica" w:cs="Helvetica"/>
          <w:sz w:val="24"/>
          <w:szCs w:val="24"/>
        </w:rPr>
      </w:pPr>
      <w:r w:rsidRPr="001F25B2">
        <w:rPr>
          <w:rFonts w:ascii="Helvetica" w:hAnsi="Helvetica" w:cs="Helvetica"/>
          <w:sz w:val="24"/>
          <w:szCs w:val="24"/>
        </w:rPr>
        <w:t>Conclusões</w:t>
      </w:r>
    </w:p>
    <w:p w14:paraId="518312DA" w14:textId="682BFDBF" w:rsidR="00CB40C5" w:rsidRPr="00D74394" w:rsidRDefault="00CB40C5" w:rsidP="000212CC">
      <w:pPr>
        <w:pStyle w:val="TAMainText"/>
        <w:rPr>
          <w:rFonts w:ascii="Times New Roman" w:hAnsi="Times New Roman"/>
          <w:lang w:val="pt-BR"/>
        </w:rPr>
      </w:pPr>
      <w:r w:rsidRPr="00D74394">
        <w:rPr>
          <w:rFonts w:ascii="Times New Roman" w:hAnsi="Times New Roman"/>
          <w:lang w:val="pt-BR"/>
        </w:rPr>
        <w:t>A partir dos resulta</w:t>
      </w:r>
      <w:r w:rsidR="00B33E51">
        <w:rPr>
          <w:rFonts w:ascii="Times New Roman" w:hAnsi="Times New Roman"/>
          <w:lang w:val="pt-BR"/>
        </w:rPr>
        <w:t>dos</w:t>
      </w:r>
      <w:r w:rsidRPr="00D74394">
        <w:rPr>
          <w:rFonts w:ascii="Times New Roman" w:hAnsi="Times New Roman"/>
          <w:lang w:val="pt-BR"/>
        </w:rPr>
        <w:t xml:space="preserve"> obtidos, conclui-se que </w:t>
      </w:r>
      <w:r w:rsidR="00164B9E">
        <w:rPr>
          <w:rFonts w:ascii="Times New Roman" w:hAnsi="Times New Roman"/>
          <w:lang w:val="pt-BR"/>
        </w:rPr>
        <w:t>os m</w:t>
      </w:r>
      <w:r w:rsidR="00436259">
        <w:rPr>
          <w:rFonts w:ascii="Times New Roman" w:hAnsi="Times New Roman"/>
          <w:lang w:val="pt-BR"/>
        </w:rPr>
        <w:t xml:space="preserve">étodos </w:t>
      </w:r>
      <w:r w:rsidR="0081103D">
        <w:rPr>
          <w:rFonts w:ascii="Times New Roman" w:hAnsi="Times New Roman"/>
          <w:lang w:val="pt-BR"/>
        </w:rPr>
        <w:t xml:space="preserve">de </w:t>
      </w:r>
      <w:r w:rsidR="0017498D">
        <w:rPr>
          <w:rFonts w:ascii="Times New Roman" w:hAnsi="Times New Roman"/>
          <w:lang w:val="pt-BR"/>
        </w:rPr>
        <w:t xml:space="preserve">digestão </w:t>
      </w:r>
      <w:r w:rsidR="00E133A1">
        <w:rPr>
          <w:rFonts w:ascii="Times New Roman" w:hAnsi="Times New Roman"/>
          <w:lang w:val="pt-BR"/>
        </w:rPr>
        <w:t>e fusão alcalina</w:t>
      </w:r>
      <w:r w:rsidR="00222FC1">
        <w:rPr>
          <w:rFonts w:ascii="Times New Roman" w:hAnsi="Times New Roman"/>
          <w:lang w:val="pt-BR"/>
        </w:rPr>
        <w:t xml:space="preserve"> se mostram eficientes na dissolução </w:t>
      </w:r>
      <w:r w:rsidR="004806DC">
        <w:rPr>
          <w:rFonts w:ascii="Times New Roman" w:hAnsi="Times New Roman"/>
          <w:lang w:val="pt-BR"/>
        </w:rPr>
        <w:t xml:space="preserve">do resíduo </w:t>
      </w:r>
      <w:r w:rsidR="005B4AC5">
        <w:rPr>
          <w:rFonts w:ascii="Times New Roman" w:hAnsi="Times New Roman"/>
          <w:lang w:val="pt-BR"/>
        </w:rPr>
        <w:t>silicoaluminoso</w:t>
      </w:r>
      <w:r w:rsidR="000212CC">
        <w:rPr>
          <w:rFonts w:ascii="Times New Roman" w:hAnsi="Times New Roman"/>
          <w:lang w:val="pt-BR"/>
        </w:rPr>
        <w:t>.</w:t>
      </w:r>
      <w:r w:rsidR="00E133A1">
        <w:rPr>
          <w:rFonts w:ascii="Times New Roman" w:hAnsi="Times New Roman"/>
          <w:lang w:val="pt-BR"/>
        </w:rPr>
        <w:t xml:space="preserve"> </w:t>
      </w:r>
      <w:r w:rsidR="00E133A1" w:rsidRPr="00E133A1">
        <w:rPr>
          <w:rFonts w:ascii="Times New Roman" w:hAnsi="Times New Roman"/>
          <w:lang w:val="pt-BR"/>
        </w:rPr>
        <w:t>A confirmação</w:t>
      </w:r>
      <w:r w:rsidR="0050235D">
        <w:rPr>
          <w:rFonts w:ascii="Times New Roman" w:hAnsi="Times New Roman"/>
          <w:lang w:val="pt-BR"/>
        </w:rPr>
        <w:t>, através da técnica de DRX,</w:t>
      </w:r>
      <w:r w:rsidR="00E133A1" w:rsidRPr="00E133A1">
        <w:rPr>
          <w:rFonts w:ascii="Times New Roman" w:hAnsi="Times New Roman"/>
          <w:lang w:val="pt-BR"/>
        </w:rPr>
        <w:t xml:space="preserve"> da obtenção de um material zeolítico com um alto grau de cristalinidade </w:t>
      </w:r>
      <w:r w:rsidR="00BC6D34">
        <w:rPr>
          <w:rFonts w:ascii="Times New Roman" w:hAnsi="Times New Roman"/>
          <w:lang w:val="pt-BR"/>
        </w:rPr>
        <w:t xml:space="preserve">obtida </w:t>
      </w:r>
      <w:r w:rsidR="00E133A1" w:rsidRPr="00E133A1">
        <w:rPr>
          <w:rFonts w:ascii="Times New Roman" w:hAnsi="Times New Roman"/>
          <w:lang w:val="pt-BR"/>
        </w:rPr>
        <w:t>por meio do tratamento hidrotermal para o gel de síntese via</w:t>
      </w:r>
      <w:r w:rsidR="001244FB">
        <w:rPr>
          <w:rFonts w:ascii="Times New Roman" w:hAnsi="Times New Roman"/>
          <w:lang w:val="pt-BR"/>
        </w:rPr>
        <w:t xml:space="preserve"> digestão e</w:t>
      </w:r>
      <w:r w:rsidR="00E133A1" w:rsidRPr="00E133A1">
        <w:rPr>
          <w:rFonts w:ascii="Times New Roman" w:hAnsi="Times New Roman"/>
          <w:lang w:val="pt-BR"/>
        </w:rPr>
        <w:t xml:space="preserve"> fusão alcalina demonstra o potencial de transformar os resíduos silicoaluminosos em materiais de valor agregado.</w:t>
      </w:r>
    </w:p>
    <w:p w14:paraId="551FDAE4" w14:textId="77777777" w:rsidR="00EB5EA6" w:rsidRDefault="00EB5EA6" w:rsidP="009F42D2">
      <w:pPr>
        <w:pStyle w:val="Ttulo2"/>
        <w:jc w:val="left"/>
        <w:rPr>
          <w:rFonts w:ascii="Helvetica" w:hAnsi="Helvetica" w:cs="Helvetica"/>
          <w:sz w:val="24"/>
          <w:szCs w:val="24"/>
        </w:rPr>
      </w:pPr>
    </w:p>
    <w:p w14:paraId="166C3EDA" w14:textId="65AA6635" w:rsidR="00D74394" w:rsidRPr="00D74394" w:rsidRDefault="00EA4E1B" w:rsidP="00D74394">
      <w:pPr>
        <w:pStyle w:val="Ttulo2"/>
        <w:rPr>
          <w:rFonts w:ascii="Helvetica" w:hAnsi="Helvetica" w:cs="Helvetica"/>
          <w:sz w:val="24"/>
          <w:szCs w:val="24"/>
        </w:rPr>
      </w:pPr>
      <w:r w:rsidRPr="001F25B2">
        <w:rPr>
          <w:rFonts w:ascii="Helvetica" w:hAnsi="Helvetica" w:cs="Helvetica"/>
          <w:sz w:val="24"/>
          <w:szCs w:val="24"/>
        </w:rPr>
        <w:t>Agradecimentos</w:t>
      </w:r>
    </w:p>
    <w:p w14:paraId="05A178F9" w14:textId="42F3945D" w:rsidR="00EA4E1B" w:rsidRPr="001F25B2" w:rsidRDefault="00792003" w:rsidP="00EA4E1B">
      <w:pPr>
        <w:pStyle w:val="TAMainText"/>
        <w:rPr>
          <w:rFonts w:ascii="Times New Roman" w:hAnsi="Times New Roman"/>
          <w:lang w:val="pt-BR"/>
        </w:rPr>
      </w:pPr>
      <w:r w:rsidRPr="00792003">
        <w:rPr>
          <w:rFonts w:ascii="Times New Roman" w:hAnsi="Times New Roman"/>
          <w:lang w:val="pt-BR"/>
        </w:rPr>
        <w:t>Os autores agradecem ao CNPq (407801/2022-7) pelo apoio financeiro destinado a este trabalho</w:t>
      </w:r>
      <w:r w:rsidR="000D7116">
        <w:rPr>
          <w:rFonts w:ascii="Times New Roman" w:hAnsi="Times New Roman"/>
          <w:lang w:val="pt-BR"/>
        </w:rPr>
        <w:t xml:space="preserve"> e a </w:t>
      </w:r>
      <w:r w:rsidR="008D69A2">
        <w:rPr>
          <w:rFonts w:ascii="Times New Roman" w:hAnsi="Times New Roman"/>
          <w:lang w:val="pt-BR"/>
        </w:rPr>
        <w:t>U</w:t>
      </w:r>
      <w:r w:rsidR="000D7116">
        <w:rPr>
          <w:rFonts w:ascii="Times New Roman" w:hAnsi="Times New Roman"/>
          <w:lang w:val="pt-BR"/>
        </w:rPr>
        <w:t xml:space="preserve">niversidade </w:t>
      </w:r>
      <w:r w:rsidR="008D69A2">
        <w:rPr>
          <w:rFonts w:ascii="Times New Roman" w:hAnsi="Times New Roman"/>
          <w:lang w:val="pt-BR"/>
        </w:rPr>
        <w:t xml:space="preserve">Federal </w:t>
      </w:r>
      <w:r w:rsidR="000D7116">
        <w:rPr>
          <w:rFonts w:ascii="Times New Roman" w:hAnsi="Times New Roman"/>
          <w:lang w:val="pt-BR"/>
        </w:rPr>
        <w:t xml:space="preserve">do </w:t>
      </w:r>
      <w:r w:rsidR="0084047F">
        <w:rPr>
          <w:rFonts w:ascii="Times New Roman" w:hAnsi="Times New Roman"/>
          <w:lang w:val="pt-BR"/>
        </w:rPr>
        <w:t>R</w:t>
      </w:r>
      <w:r w:rsidR="00E1036B">
        <w:rPr>
          <w:rFonts w:ascii="Times New Roman" w:hAnsi="Times New Roman"/>
          <w:lang w:val="pt-BR"/>
        </w:rPr>
        <w:t>io Grande do Norte - UFRN</w:t>
      </w:r>
      <w:r w:rsidRPr="00792003">
        <w:rPr>
          <w:rFonts w:ascii="Times New Roman" w:hAnsi="Times New Roman"/>
          <w:lang w:val="pt-BR"/>
        </w:rPr>
        <w:t>.</w:t>
      </w:r>
    </w:p>
    <w:p w14:paraId="769EA617" w14:textId="77777777" w:rsidR="00EB5EA6" w:rsidRDefault="00EB5EA6" w:rsidP="00D74394">
      <w:pPr>
        <w:pStyle w:val="Ttulo2"/>
        <w:rPr>
          <w:rFonts w:ascii="Helvetica" w:hAnsi="Helvetica" w:cs="Helvetica"/>
          <w:sz w:val="24"/>
          <w:szCs w:val="24"/>
        </w:rPr>
      </w:pPr>
    </w:p>
    <w:p w14:paraId="0A07FB78" w14:textId="421D3C49" w:rsidR="00D74394" w:rsidRPr="00D74394" w:rsidRDefault="00EA4E1B" w:rsidP="00D74394">
      <w:pPr>
        <w:pStyle w:val="Ttulo2"/>
        <w:rPr>
          <w:rFonts w:ascii="Helvetica" w:hAnsi="Helvetica" w:cs="Helvetica"/>
          <w:sz w:val="24"/>
          <w:szCs w:val="24"/>
        </w:rPr>
      </w:pPr>
      <w:r w:rsidRPr="001F25B2">
        <w:rPr>
          <w:rFonts w:ascii="Helvetica" w:hAnsi="Helvetica" w:cs="Helvetica"/>
          <w:sz w:val="24"/>
          <w:szCs w:val="24"/>
        </w:rPr>
        <w:t>Referências</w:t>
      </w:r>
    </w:p>
    <w:p w14:paraId="158D911D" w14:textId="24D59FB9" w:rsidR="00EA4E1B" w:rsidRPr="00C00F5C" w:rsidRDefault="00893381" w:rsidP="001A1E53">
      <w:pPr>
        <w:pStyle w:val="TAMainText"/>
        <w:numPr>
          <w:ilvl w:val="0"/>
          <w:numId w:val="2"/>
        </w:numPr>
      </w:pPr>
      <w:r>
        <w:t xml:space="preserve">P. </w:t>
      </w:r>
      <w:proofErr w:type="spellStart"/>
      <w:r>
        <w:t>V</w:t>
      </w:r>
      <w:r w:rsidRPr="001A1E53">
        <w:t>inaches</w:t>
      </w:r>
      <w:proofErr w:type="spellEnd"/>
      <w:r w:rsidR="001A1E53" w:rsidRPr="001A1E53">
        <w:t xml:space="preserve">. et al. </w:t>
      </w:r>
      <w:r w:rsidR="001A1E53" w:rsidRPr="00C00F5C">
        <w:t>Materials Letters, v. 159, p. 4, 2015. ISSN 0167-577X.</w:t>
      </w:r>
    </w:p>
    <w:p w14:paraId="5FE0CE48" w14:textId="60346A44" w:rsidR="00795CD2" w:rsidRDefault="00893381" w:rsidP="001A1E53">
      <w:pPr>
        <w:pStyle w:val="TAMainText"/>
        <w:numPr>
          <w:ilvl w:val="0"/>
          <w:numId w:val="2"/>
        </w:numPr>
        <w:rPr>
          <w:lang w:val="pt-BR"/>
        </w:rPr>
      </w:pPr>
      <w:r w:rsidRPr="008C79B5">
        <w:rPr>
          <w:lang w:val="pt-BR"/>
        </w:rPr>
        <w:t xml:space="preserve">L. L. D. </w:t>
      </w:r>
      <w:r>
        <w:rPr>
          <w:lang w:val="pt-BR"/>
        </w:rPr>
        <w:t>S</w:t>
      </w:r>
      <w:r w:rsidRPr="008C79B5">
        <w:rPr>
          <w:lang w:val="pt-BR"/>
        </w:rPr>
        <w:t>antos</w:t>
      </w:r>
      <w:r w:rsidR="008C79B5" w:rsidRPr="008C79B5">
        <w:rPr>
          <w:lang w:val="pt-BR"/>
        </w:rPr>
        <w:t>, et al. Natal: EDUFRN: 161 p. 2020.</w:t>
      </w:r>
    </w:p>
    <w:p w14:paraId="54BB4E27" w14:textId="40732AC6" w:rsidR="001A1E53" w:rsidRPr="002D26B7" w:rsidRDefault="00893381" w:rsidP="001A1E53">
      <w:pPr>
        <w:pStyle w:val="TAMainText"/>
        <w:numPr>
          <w:ilvl w:val="0"/>
          <w:numId w:val="2"/>
        </w:numPr>
      </w:pPr>
      <w:r w:rsidRPr="00795CD2">
        <w:t>G</w:t>
      </w:r>
      <w:r>
        <w:t>. M</w:t>
      </w:r>
      <w:r w:rsidRPr="00795CD2">
        <w:t>artin</w:t>
      </w:r>
      <w:r w:rsidR="00795CD2" w:rsidRPr="00795CD2">
        <w:t xml:space="preserve">, et al. </w:t>
      </w:r>
      <w:r w:rsidR="00795CD2" w:rsidRPr="002D26B7">
        <w:t>Energy Storage Materials, v. 6, p. 171-179, 2017. ISSN 2405-8297.</w:t>
      </w:r>
    </w:p>
    <w:p w14:paraId="06667E98" w14:textId="4E2AEF28" w:rsidR="00027390" w:rsidRDefault="00893381" w:rsidP="001A1E53">
      <w:pPr>
        <w:pStyle w:val="TAMainText"/>
        <w:numPr>
          <w:ilvl w:val="0"/>
          <w:numId w:val="2"/>
        </w:numPr>
        <w:rPr>
          <w:lang w:val="pt-BR"/>
        </w:rPr>
      </w:pPr>
      <w:r w:rsidRPr="00027390">
        <w:rPr>
          <w:lang w:val="pt-BR"/>
        </w:rPr>
        <w:t>M. S. M.</w:t>
      </w:r>
      <w:r>
        <w:rPr>
          <w:lang w:val="pt-BR"/>
        </w:rPr>
        <w:t xml:space="preserve"> O</w:t>
      </w:r>
      <w:r w:rsidRPr="00027390">
        <w:rPr>
          <w:lang w:val="pt-BR"/>
        </w:rPr>
        <w:t>liveira</w:t>
      </w:r>
      <w:r w:rsidR="00027390" w:rsidRPr="00027390">
        <w:rPr>
          <w:lang w:val="pt-BR"/>
        </w:rPr>
        <w:t xml:space="preserve">; NASCIMENTO, R. M.; </w:t>
      </w:r>
      <w:r w:rsidRPr="00027390">
        <w:rPr>
          <w:lang w:val="pt-BR"/>
        </w:rPr>
        <w:t xml:space="preserve">S. B. C. </w:t>
      </w:r>
      <w:r w:rsidR="00027390" w:rsidRPr="00027390">
        <w:rPr>
          <w:lang w:val="pt-BR"/>
        </w:rPr>
        <w:t>P</w:t>
      </w:r>
      <w:r w:rsidRPr="00027390">
        <w:rPr>
          <w:lang w:val="pt-BR"/>
        </w:rPr>
        <w:t>ergher</w:t>
      </w:r>
      <w:r w:rsidR="00027390" w:rsidRPr="00027390">
        <w:rPr>
          <w:lang w:val="pt-BR"/>
        </w:rPr>
        <w:t>, Perspectiva, v. 42, n. 159, p. 8, 2018.</w:t>
      </w:r>
    </w:p>
    <w:p w14:paraId="3F7180C7" w14:textId="4EFDF52B" w:rsidR="00683AFE" w:rsidRPr="0073208C" w:rsidRDefault="00683AFE" w:rsidP="001A1E53">
      <w:pPr>
        <w:pStyle w:val="TAMainText"/>
        <w:numPr>
          <w:ilvl w:val="0"/>
          <w:numId w:val="2"/>
        </w:numPr>
      </w:pPr>
      <w:r w:rsidRPr="00E31931">
        <w:rPr>
          <w:rFonts w:ascii="Arial" w:hAnsi="Arial" w:cs="Arial"/>
          <w:color w:val="000000"/>
          <w:shd w:val="clear" w:color="auto" w:fill="FFFFFF"/>
          <w:lang w:val="pt-BR"/>
        </w:rPr>
        <w:t> </w:t>
      </w:r>
      <w:r w:rsidRPr="0073208C">
        <w:t xml:space="preserve">R W. Thompson, M. J. Huber, J. </w:t>
      </w:r>
      <w:proofErr w:type="spellStart"/>
      <w:r w:rsidRPr="0073208C">
        <w:t>Cryst</w:t>
      </w:r>
      <w:proofErr w:type="spellEnd"/>
      <w:r w:rsidRPr="0073208C">
        <w:t>. Gr. 56 (1982) 711</w:t>
      </w:r>
    </w:p>
    <w:p w14:paraId="58716424" w14:textId="7D839CE4" w:rsidR="007B4B2B" w:rsidRPr="0073208C" w:rsidRDefault="007B4B2B" w:rsidP="00EA4E1B">
      <w:pPr>
        <w:rPr>
          <w:lang w:val="en-US"/>
        </w:rPr>
      </w:pPr>
    </w:p>
    <w:sectPr w:rsidR="007B4B2B" w:rsidRPr="0073208C"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E6430" w14:textId="77777777" w:rsidR="00387E85" w:rsidRDefault="00387E85" w:rsidP="00EA4E1B">
      <w:pPr>
        <w:spacing w:after="0" w:line="240" w:lineRule="auto"/>
      </w:pPr>
      <w:r>
        <w:separator/>
      </w:r>
    </w:p>
  </w:endnote>
  <w:endnote w:type="continuationSeparator" w:id="0">
    <w:p w14:paraId="3CDB92BC" w14:textId="77777777" w:rsidR="00387E85" w:rsidRDefault="00387E85" w:rsidP="00EA4E1B">
      <w:pPr>
        <w:spacing w:after="0" w:line="240" w:lineRule="auto"/>
      </w:pPr>
      <w:r>
        <w:continuationSeparator/>
      </w:r>
    </w:p>
  </w:endnote>
  <w:endnote w:type="continuationNotice" w:id="1">
    <w:p w14:paraId="60DEE274" w14:textId="77777777" w:rsidR="00387E85" w:rsidRDefault="00387E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BE3F5" w14:textId="77777777" w:rsidR="00387E85" w:rsidRDefault="00387E85" w:rsidP="00EA4E1B">
      <w:pPr>
        <w:spacing w:after="0" w:line="240" w:lineRule="auto"/>
      </w:pPr>
      <w:r>
        <w:separator/>
      </w:r>
    </w:p>
  </w:footnote>
  <w:footnote w:type="continuationSeparator" w:id="0">
    <w:p w14:paraId="3C6DD713" w14:textId="77777777" w:rsidR="00387E85" w:rsidRDefault="00387E85" w:rsidP="00EA4E1B">
      <w:pPr>
        <w:spacing w:after="0" w:line="240" w:lineRule="auto"/>
      </w:pPr>
      <w:r>
        <w:continuationSeparator/>
      </w:r>
    </w:p>
  </w:footnote>
  <w:footnote w:type="continuationNotice" w:id="1">
    <w:p w14:paraId="385B7706" w14:textId="77777777" w:rsidR="00387E85" w:rsidRDefault="00387E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lang w:eastAsia="pt-BR"/>
      </w:rPr>
      <w:drawing>
        <wp:inline distT="0" distB="0" distL="0" distR="0" wp14:anchorId="128B8774" wp14:editId="6C5718AB">
          <wp:extent cx="1524000" cy="1049325"/>
          <wp:effectExtent l="0" t="0" r="0" b="0"/>
          <wp:docPr id="812553066" name="Imagem 812553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826194964" name="Imagem 826194964"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0671F"/>
    <w:multiLevelType w:val="hybridMultilevel"/>
    <w:tmpl w:val="895058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462385751">
    <w:abstractNumId w:val="1"/>
  </w:num>
  <w:num w:numId="2" w16cid:durableId="1966082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7F91"/>
    <w:rsid w:val="000105E0"/>
    <w:rsid w:val="0001264A"/>
    <w:rsid w:val="000212CC"/>
    <w:rsid w:val="00027390"/>
    <w:rsid w:val="000310DF"/>
    <w:rsid w:val="00034D54"/>
    <w:rsid w:val="000352F8"/>
    <w:rsid w:val="00042955"/>
    <w:rsid w:val="0004639C"/>
    <w:rsid w:val="00061A72"/>
    <w:rsid w:val="000749F6"/>
    <w:rsid w:val="0008319F"/>
    <w:rsid w:val="00084DD3"/>
    <w:rsid w:val="00090489"/>
    <w:rsid w:val="000918A1"/>
    <w:rsid w:val="000A0A64"/>
    <w:rsid w:val="000A16CC"/>
    <w:rsid w:val="000B16DB"/>
    <w:rsid w:val="000B3AB1"/>
    <w:rsid w:val="000C1055"/>
    <w:rsid w:val="000C18F8"/>
    <w:rsid w:val="000C5F56"/>
    <w:rsid w:val="000D7116"/>
    <w:rsid w:val="000D7B3E"/>
    <w:rsid w:val="000E3736"/>
    <w:rsid w:val="000E38A1"/>
    <w:rsid w:val="000F1D24"/>
    <w:rsid w:val="000F289C"/>
    <w:rsid w:val="000F44B2"/>
    <w:rsid w:val="001012F6"/>
    <w:rsid w:val="001013E2"/>
    <w:rsid w:val="001244FB"/>
    <w:rsid w:val="001336A0"/>
    <w:rsid w:val="001408EE"/>
    <w:rsid w:val="001535FA"/>
    <w:rsid w:val="001619E9"/>
    <w:rsid w:val="00164B9E"/>
    <w:rsid w:val="0017212B"/>
    <w:rsid w:val="0017498D"/>
    <w:rsid w:val="00174F34"/>
    <w:rsid w:val="00181EA3"/>
    <w:rsid w:val="00196469"/>
    <w:rsid w:val="00196F4F"/>
    <w:rsid w:val="001A1E53"/>
    <w:rsid w:val="001B4BC3"/>
    <w:rsid w:val="001C44AC"/>
    <w:rsid w:val="001C7DAD"/>
    <w:rsid w:val="001D5AE6"/>
    <w:rsid w:val="001D796C"/>
    <w:rsid w:val="001E3870"/>
    <w:rsid w:val="001E58A9"/>
    <w:rsid w:val="001F25B2"/>
    <w:rsid w:val="001F2CA3"/>
    <w:rsid w:val="001F7092"/>
    <w:rsid w:val="0022185B"/>
    <w:rsid w:val="00222230"/>
    <w:rsid w:val="00222FC1"/>
    <w:rsid w:val="00231B7F"/>
    <w:rsid w:val="002406AA"/>
    <w:rsid w:val="002429FD"/>
    <w:rsid w:val="002571FD"/>
    <w:rsid w:val="00267512"/>
    <w:rsid w:val="00267C54"/>
    <w:rsid w:val="002778A7"/>
    <w:rsid w:val="00282815"/>
    <w:rsid w:val="00285E38"/>
    <w:rsid w:val="0029013C"/>
    <w:rsid w:val="002911DA"/>
    <w:rsid w:val="002A1B67"/>
    <w:rsid w:val="002A4ABE"/>
    <w:rsid w:val="002A6801"/>
    <w:rsid w:val="002B23AB"/>
    <w:rsid w:val="002B50C6"/>
    <w:rsid w:val="002B7B34"/>
    <w:rsid w:val="002C04DA"/>
    <w:rsid w:val="002C18AB"/>
    <w:rsid w:val="002C5062"/>
    <w:rsid w:val="002C5AEE"/>
    <w:rsid w:val="002D0885"/>
    <w:rsid w:val="002D26B7"/>
    <w:rsid w:val="002E421C"/>
    <w:rsid w:val="002E5370"/>
    <w:rsid w:val="002F1D01"/>
    <w:rsid w:val="002F36C4"/>
    <w:rsid w:val="002F5BD8"/>
    <w:rsid w:val="00320012"/>
    <w:rsid w:val="003239EB"/>
    <w:rsid w:val="00333088"/>
    <w:rsid w:val="00340B1E"/>
    <w:rsid w:val="00351429"/>
    <w:rsid w:val="003549CF"/>
    <w:rsid w:val="003670AC"/>
    <w:rsid w:val="003871E8"/>
    <w:rsid w:val="0038751B"/>
    <w:rsid w:val="00387E85"/>
    <w:rsid w:val="00390B08"/>
    <w:rsid w:val="00394AEC"/>
    <w:rsid w:val="003A4066"/>
    <w:rsid w:val="003A666C"/>
    <w:rsid w:val="003B394D"/>
    <w:rsid w:val="003C18D8"/>
    <w:rsid w:val="003C4DCC"/>
    <w:rsid w:val="003D28FD"/>
    <w:rsid w:val="003D6252"/>
    <w:rsid w:val="003D6E7A"/>
    <w:rsid w:val="003E4DE3"/>
    <w:rsid w:val="003E6417"/>
    <w:rsid w:val="003F06B3"/>
    <w:rsid w:val="00402F3E"/>
    <w:rsid w:val="00415E13"/>
    <w:rsid w:val="00427BD1"/>
    <w:rsid w:val="004302B9"/>
    <w:rsid w:val="00436259"/>
    <w:rsid w:val="00442E8A"/>
    <w:rsid w:val="00454D32"/>
    <w:rsid w:val="00467EA1"/>
    <w:rsid w:val="004806DC"/>
    <w:rsid w:val="00497315"/>
    <w:rsid w:val="004C30F9"/>
    <w:rsid w:val="004D56B2"/>
    <w:rsid w:val="004D7CC1"/>
    <w:rsid w:val="004F2B7A"/>
    <w:rsid w:val="004F3F42"/>
    <w:rsid w:val="0050235D"/>
    <w:rsid w:val="005158CD"/>
    <w:rsid w:val="005171B0"/>
    <w:rsid w:val="00520B2B"/>
    <w:rsid w:val="0052112E"/>
    <w:rsid w:val="005259EA"/>
    <w:rsid w:val="00533263"/>
    <w:rsid w:val="00533EDE"/>
    <w:rsid w:val="00540A5A"/>
    <w:rsid w:val="005419B2"/>
    <w:rsid w:val="00557526"/>
    <w:rsid w:val="00565160"/>
    <w:rsid w:val="00591768"/>
    <w:rsid w:val="005A144D"/>
    <w:rsid w:val="005B4AC5"/>
    <w:rsid w:val="005C2775"/>
    <w:rsid w:val="005C5B37"/>
    <w:rsid w:val="005D1192"/>
    <w:rsid w:val="005D3214"/>
    <w:rsid w:val="005D48E2"/>
    <w:rsid w:val="005D65EB"/>
    <w:rsid w:val="005F7A76"/>
    <w:rsid w:val="00603E86"/>
    <w:rsid w:val="006040D5"/>
    <w:rsid w:val="00604718"/>
    <w:rsid w:val="00611E86"/>
    <w:rsid w:val="006121B6"/>
    <w:rsid w:val="00616C1A"/>
    <w:rsid w:val="0062185D"/>
    <w:rsid w:val="00627E19"/>
    <w:rsid w:val="00630D59"/>
    <w:rsid w:val="00641D1B"/>
    <w:rsid w:val="00641E6C"/>
    <w:rsid w:val="00652815"/>
    <w:rsid w:val="00652C79"/>
    <w:rsid w:val="0068281E"/>
    <w:rsid w:val="00683AFE"/>
    <w:rsid w:val="00683C72"/>
    <w:rsid w:val="00686F1C"/>
    <w:rsid w:val="00691DF5"/>
    <w:rsid w:val="0069246C"/>
    <w:rsid w:val="006A57D6"/>
    <w:rsid w:val="006B03C9"/>
    <w:rsid w:val="006B0CDC"/>
    <w:rsid w:val="006B2562"/>
    <w:rsid w:val="006D733C"/>
    <w:rsid w:val="006E1086"/>
    <w:rsid w:val="006F009A"/>
    <w:rsid w:val="006F599B"/>
    <w:rsid w:val="006F7EB0"/>
    <w:rsid w:val="00720A4C"/>
    <w:rsid w:val="00721D82"/>
    <w:rsid w:val="00731AFF"/>
    <w:rsid w:val="00732080"/>
    <w:rsid w:val="0073208C"/>
    <w:rsid w:val="007411C6"/>
    <w:rsid w:val="00747595"/>
    <w:rsid w:val="00760E69"/>
    <w:rsid w:val="007670A0"/>
    <w:rsid w:val="00767A95"/>
    <w:rsid w:val="00773833"/>
    <w:rsid w:val="00781685"/>
    <w:rsid w:val="00781F07"/>
    <w:rsid w:val="00791A8C"/>
    <w:rsid w:val="00791E2D"/>
    <w:rsid w:val="00792003"/>
    <w:rsid w:val="00795CD2"/>
    <w:rsid w:val="007A6116"/>
    <w:rsid w:val="007B221B"/>
    <w:rsid w:val="007B4B2B"/>
    <w:rsid w:val="007E5C0C"/>
    <w:rsid w:val="007F1B8F"/>
    <w:rsid w:val="007F6EE4"/>
    <w:rsid w:val="0081103D"/>
    <w:rsid w:val="00817D0B"/>
    <w:rsid w:val="00820C7C"/>
    <w:rsid w:val="0082346E"/>
    <w:rsid w:val="00824347"/>
    <w:rsid w:val="008274F9"/>
    <w:rsid w:val="00827DB6"/>
    <w:rsid w:val="00831A9E"/>
    <w:rsid w:val="0084047F"/>
    <w:rsid w:val="0084457D"/>
    <w:rsid w:val="0085219B"/>
    <w:rsid w:val="008550BD"/>
    <w:rsid w:val="00857555"/>
    <w:rsid w:val="00866822"/>
    <w:rsid w:val="00875D22"/>
    <w:rsid w:val="00880C0E"/>
    <w:rsid w:val="008926EA"/>
    <w:rsid w:val="00893381"/>
    <w:rsid w:val="00893999"/>
    <w:rsid w:val="00896353"/>
    <w:rsid w:val="0089754A"/>
    <w:rsid w:val="008A053F"/>
    <w:rsid w:val="008A2457"/>
    <w:rsid w:val="008A449A"/>
    <w:rsid w:val="008B1683"/>
    <w:rsid w:val="008B358A"/>
    <w:rsid w:val="008C1B30"/>
    <w:rsid w:val="008C1C44"/>
    <w:rsid w:val="008C79B5"/>
    <w:rsid w:val="008D1CF0"/>
    <w:rsid w:val="008D2607"/>
    <w:rsid w:val="008D69A2"/>
    <w:rsid w:val="008E21F8"/>
    <w:rsid w:val="008E289B"/>
    <w:rsid w:val="008E37A7"/>
    <w:rsid w:val="008E44DE"/>
    <w:rsid w:val="008E6808"/>
    <w:rsid w:val="00905535"/>
    <w:rsid w:val="00905E56"/>
    <w:rsid w:val="009111F8"/>
    <w:rsid w:val="00917A2C"/>
    <w:rsid w:val="00920B2F"/>
    <w:rsid w:val="00921642"/>
    <w:rsid w:val="00923BD9"/>
    <w:rsid w:val="00930A98"/>
    <w:rsid w:val="00932F7F"/>
    <w:rsid w:val="0093537F"/>
    <w:rsid w:val="00936D7A"/>
    <w:rsid w:val="0094643A"/>
    <w:rsid w:val="00946FCF"/>
    <w:rsid w:val="009656D9"/>
    <w:rsid w:val="00984639"/>
    <w:rsid w:val="00984936"/>
    <w:rsid w:val="00985915"/>
    <w:rsid w:val="00986C75"/>
    <w:rsid w:val="00991EA0"/>
    <w:rsid w:val="00996762"/>
    <w:rsid w:val="00996CAB"/>
    <w:rsid w:val="009A0C48"/>
    <w:rsid w:val="009A546B"/>
    <w:rsid w:val="009B5CEE"/>
    <w:rsid w:val="009C7CB0"/>
    <w:rsid w:val="009D6907"/>
    <w:rsid w:val="009E2D9D"/>
    <w:rsid w:val="009F42D2"/>
    <w:rsid w:val="00A02B93"/>
    <w:rsid w:val="00A03C79"/>
    <w:rsid w:val="00A11286"/>
    <w:rsid w:val="00A17D85"/>
    <w:rsid w:val="00A272A1"/>
    <w:rsid w:val="00A3011C"/>
    <w:rsid w:val="00A41235"/>
    <w:rsid w:val="00A47B21"/>
    <w:rsid w:val="00A53BB6"/>
    <w:rsid w:val="00A613F3"/>
    <w:rsid w:val="00A62438"/>
    <w:rsid w:val="00A65A7E"/>
    <w:rsid w:val="00A66184"/>
    <w:rsid w:val="00A82028"/>
    <w:rsid w:val="00A87CE8"/>
    <w:rsid w:val="00A939AC"/>
    <w:rsid w:val="00AA182E"/>
    <w:rsid w:val="00AA2A38"/>
    <w:rsid w:val="00AB1380"/>
    <w:rsid w:val="00AB247F"/>
    <w:rsid w:val="00AB75F7"/>
    <w:rsid w:val="00AB7D43"/>
    <w:rsid w:val="00AC06F9"/>
    <w:rsid w:val="00AC78AB"/>
    <w:rsid w:val="00AD1F29"/>
    <w:rsid w:val="00AE1EA8"/>
    <w:rsid w:val="00AF0400"/>
    <w:rsid w:val="00B07A9E"/>
    <w:rsid w:val="00B1591E"/>
    <w:rsid w:val="00B20365"/>
    <w:rsid w:val="00B2531C"/>
    <w:rsid w:val="00B27881"/>
    <w:rsid w:val="00B30AEB"/>
    <w:rsid w:val="00B33E51"/>
    <w:rsid w:val="00B36D84"/>
    <w:rsid w:val="00B43886"/>
    <w:rsid w:val="00B44935"/>
    <w:rsid w:val="00B46307"/>
    <w:rsid w:val="00B472CB"/>
    <w:rsid w:val="00B503EE"/>
    <w:rsid w:val="00B70808"/>
    <w:rsid w:val="00B70AF6"/>
    <w:rsid w:val="00B7191D"/>
    <w:rsid w:val="00B81DAD"/>
    <w:rsid w:val="00B90299"/>
    <w:rsid w:val="00B966F2"/>
    <w:rsid w:val="00BA6A6E"/>
    <w:rsid w:val="00BB081A"/>
    <w:rsid w:val="00BB6451"/>
    <w:rsid w:val="00BC3C63"/>
    <w:rsid w:val="00BC6D34"/>
    <w:rsid w:val="00BF7CC9"/>
    <w:rsid w:val="00BF7D33"/>
    <w:rsid w:val="00C00081"/>
    <w:rsid w:val="00C00F5C"/>
    <w:rsid w:val="00C01DA8"/>
    <w:rsid w:val="00C07540"/>
    <w:rsid w:val="00C21D45"/>
    <w:rsid w:val="00C306B0"/>
    <w:rsid w:val="00C3393A"/>
    <w:rsid w:val="00C33F12"/>
    <w:rsid w:val="00C35614"/>
    <w:rsid w:val="00C51675"/>
    <w:rsid w:val="00C54402"/>
    <w:rsid w:val="00C6030A"/>
    <w:rsid w:val="00C6194F"/>
    <w:rsid w:val="00C7143E"/>
    <w:rsid w:val="00C7687A"/>
    <w:rsid w:val="00C76E54"/>
    <w:rsid w:val="00C86A2E"/>
    <w:rsid w:val="00C971CD"/>
    <w:rsid w:val="00CA2BB0"/>
    <w:rsid w:val="00CA57BA"/>
    <w:rsid w:val="00CB02E3"/>
    <w:rsid w:val="00CB2F16"/>
    <w:rsid w:val="00CB40C5"/>
    <w:rsid w:val="00CB5FD5"/>
    <w:rsid w:val="00CD2D65"/>
    <w:rsid w:val="00CD5090"/>
    <w:rsid w:val="00CE3C02"/>
    <w:rsid w:val="00CE5337"/>
    <w:rsid w:val="00D01B77"/>
    <w:rsid w:val="00D0553F"/>
    <w:rsid w:val="00D077F1"/>
    <w:rsid w:val="00D10A17"/>
    <w:rsid w:val="00D2313B"/>
    <w:rsid w:val="00D24AEA"/>
    <w:rsid w:val="00D35B78"/>
    <w:rsid w:val="00D36322"/>
    <w:rsid w:val="00D47037"/>
    <w:rsid w:val="00D51A58"/>
    <w:rsid w:val="00D5291E"/>
    <w:rsid w:val="00D61AB4"/>
    <w:rsid w:val="00D6247C"/>
    <w:rsid w:val="00D6406D"/>
    <w:rsid w:val="00D650B2"/>
    <w:rsid w:val="00D704D1"/>
    <w:rsid w:val="00D74394"/>
    <w:rsid w:val="00D81D42"/>
    <w:rsid w:val="00D84A95"/>
    <w:rsid w:val="00D90E78"/>
    <w:rsid w:val="00D92CA6"/>
    <w:rsid w:val="00D9482D"/>
    <w:rsid w:val="00D96135"/>
    <w:rsid w:val="00DA30CC"/>
    <w:rsid w:val="00DC0BAD"/>
    <w:rsid w:val="00DC1DE8"/>
    <w:rsid w:val="00DC4FBE"/>
    <w:rsid w:val="00DC780C"/>
    <w:rsid w:val="00DE02FE"/>
    <w:rsid w:val="00DF3B8F"/>
    <w:rsid w:val="00E02A21"/>
    <w:rsid w:val="00E038AF"/>
    <w:rsid w:val="00E04793"/>
    <w:rsid w:val="00E1036B"/>
    <w:rsid w:val="00E12CB9"/>
    <w:rsid w:val="00E133A1"/>
    <w:rsid w:val="00E15735"/>
    <w:rsid w:val="00E17A3B"/>
    <w:rsid w:val="00E20DC5"/>
    <w:rsid w:val="00E2193C"/>
    <w:rsid w:val="00E238C9"/>
    <w:rsid w:val="00E3026E"/>
    <w:rsid w:val="00E31931"/>
    <w:rsid w:val="00E31E8A"/>
    <w:rsid w:val="00E36CD4"/>
    <w:rsid w:val="00E478A1"/>
    <w:rsid w:val="00E54F39"/>
    <w:rsid w:val="00E65B6C"/>
    <w:rsid w:val="00E668BD"/>
    <w:rsid w:val="00E71AAE"/>
    <w:rsid w:val="00E82D71"/>
    <w:rsid w:val="00E946E7"/>
    <w:rsid w:val="00E95339"/>
    <w:rsid w:val="00E95FC7"/>
    <w:rsid w:val="00EA01B6"/>
    <w:rsid w:val="00EA1DA6"/>
    <w:rsid w:val="00EA4E1B"/>
    <w:rsid w:val="00EA5827"/>
    <w:rsid w:val="00EB49B0"/>
    <w:rsid w:val="00EB5EA6"/>
    <w:rsid w:val="00EC5E9B"/>
    <w:rsid w:val="00ED17F3"/>
    <w:rsid w:val="00ED6F75"/>
    <w:rsid w:val="00EF10D0"/>
    <w:rsid w:val="00EF5F80"/>
    <w:rsid w:val="00F0039C"/>
    <w:rsid w:val="00F068CB"/>
    <w:rsid w:val="00F12CC7"/>
    <w:rsid w:val="00F220E5"/>
    <w:rsid w:val="00F23576"/>
    <w:rsid w:val="00F27242"/>
    <w:rsid w:val="00F30661"/>
    <w:rsid w:val="00F408E8"/>
    <w:rsid w:val="00F57404"/>
    <w:rsid w:val="00F706D9"/>
    <w:rsid w:val="00F711F0"/>
    <w:rsid w:val="00F756FD"/>
    <w:rsid w:val="00F76A55"/>
    <w:rsid w:val="00F917DA"/>
    <w:rsid w:val="00FA0376"/>
    <w:rsid w:val="00FB7C7A"/>
    <w:rsid w:val="00FC1835"/>
    <w:rsid w:val="00FC5595"/>
    <w:rsid w:val="00FF1E47"/>
    <w:rsid w:val="00FF27DF"/>
    <w:rsid w:val="025B4C75"/>
    <w:rsid w:val="0CF68926"/>
    <w:rsid w:val="2AADD121"/>
    <w:rsid w:val="3B26421C"/>
    <w:rsid w:val="66FBB7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561A17A0-922D-4F18-AFFA-B4AB1593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51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Hyperlink">
    <w:name w:val="Hyperlink"/>
    <w:basedOn w:val="Fontepargpadro"/>
    <w:uiPriority w:val="99"/>
    <w:unhideWhenUsed/>
    <w:rsid w:val="00D9482D"/>
    <w:rPr>
      <w:color w:val="0563C1" w:themeColor="hyperlink"/>
      <w:u w:val="single"/>
    </w:rPr>
  </w:style>
  <w:style w:type="character" w:customStyle="1" w:styleId="MenoPendente1">
    <w:name w:val="Menção Pendente1"/>
    <w:basedOn w:val="Fontepargpadro"/>
    <w:uiPriority w:val="99"/>
    <w:semiHidden/>
    <w:unhideWhenUsed/>
    <w:rsid w:val="00D9482D"/>
    <w:rPr>
      <w:color w:val="605E5C"/>
      <w:shd w:val="clear" w:color="auto" w:fill="E1DFDD"/>
    </w:rPr>
  </w:style>
  <w:style w:type="paragraph" w:customStyle="1" w:styleId="Default">
    <w:name w:val="Default"/>
    <w:rsid w:val="00CD2D65"/>
    <w:pPr>
      <w:autoSpaceDE w:val="0"/>
      <w:autoSpaceDN w:val="0"/>
      <w:adjustRightInd w:val="0"/>
      <w:spacing w:after="0" w:line="240" w:lineRule="auto"/>
    </w:pPr>
    <w:rPr>
      <w:rFonts w:ascii="Cambria Math" w:hAnsi="Cambria Math" w:cs="Cambria Math"/>
      <w:color w:val="000000"/>
      <w:sz w:val="24"/>
      <w:szCs w:val="24"/>
    </w:rPr>
  </w:style>
  <w:style w:type="table" w:styleId="Tabelacomgrade">
    <w:name w:val="Table Grid"/>
    <w:basedOn w:val="Tabelanormal"/>
    <w:uiPriority w:val="39"/>
    <w:rsid w:val="00C00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125822">
      <w:bodyDiv w:val="1"/>
      <w:marLeft w:val="0"/>
      <w:marRight w:val="0"/>
      <w:marTop w:val="0"/>
      <w:marBottom w:val="0"/>
      <w:divBdr>
        <w:top w:val="none" w:sz="0" w:space="0" w:color="auto"/>
        <w:left w:val="none" w:sz="0" w:space="0" w:color="auto"/>
        <w:bottom w:val="none" w:sz="0" w:space="0" w:color="auto"/>
        <w:right w:val="none" w:sz="0" w:space="0" w:color="auto"/>
      </w:divBdr>
      <w:divsChild>
        <w:div w:id="16410368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f6b737d-341b-426b-b0fd-c736408a70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4DB6755E18504E8EF503FC774DBB22" ma:contentTypeVersion="14" ma:contentTypeDescription="Create a new document." ma:contentTypeScope="" ma:versionID="4dffe1b6f9b2812f65aa9875040eb989">
  <xsd:schema xmlns:xsd="http://www.w3.org/2001/XMLSchema" xmlns:xs="http://www.w3.org/2001/XMLSchema" xmlns:p="http://schemas.microsoft.com/office/2006/metadata/properties" xmlns:ns3="6f6b737d-341b-426b-b0fd-c736408a7099" xmlns:ns4="e3b68996-0f65-4977-ab23-855161c677f4" targetNamespace="http://schemas.microsoft.com/office/2006/metadata/properties" ma:root="true" ma:fieldsID="915f24d0dd964f3894f92b4659188466" ns3:_="" ns4:_="">
    <xsd:import namespace="6f6b737d-341b-426b-b0fd-c736408a7099"/>
    <xsd:import namespace="e3b68996-0f65-4977-ab23-855161c677f4"/>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b737d-341b-426b-b0fd-c736408a7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68996-0f65-4977-ab23-855161c677f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82CEC-0642-4FA7-8568-86C9603D8DBE}">
  <ds:schemaRefs>
    <ds:schemaRef ds:uri="http://schemas.microsoft.com/office/2006/metadata/properties"/>
    <ds:schemaRef ds:uri="http://schemas.microsoft.com/office/infopath/2007/PartnerControls"/>
    <ds:schemaRef ds:uri="6f6b737d-341b-426b-b0fd-c736408a7099"/>
  </ds:schemaRefs>
</ds:datastoreItem>
</file>

<file path=customXml/itemProps2.xml><?xml version="1.0" encoding="utf-8"?>
<ds:datastoreItem xmlns:ds="http://schemas.openxmlformats.org/officeDocument/2006/customXml" ds:itemID="{F0F44F39-3924-4261-9390-FDCD6D1D0213}">
  <ds:schemaRefs>
    <ds:schemaRef ds:uri="http://schemas.openxmlformats.org/officeDocument/2006/bibliography"/>
  </ds:schemaRefs>
</ds:datastoreItem>
</file>

<file path=customXml/itemProps3.xml><?xml version="1.0" encoding="utf-8"?>
<ds:datastoreItem xmlns:ds="http://schemas.openxmlformats.org/officeDocument/2006/customXml" ds:itemID="{9412AC9A-3B43-4848-B353-E18D83D39196}">
  <ds:schemaRefs>
    <ds:schemaRef ds:uri="http://schemas.microsoft.com/sharepoint/v3/contenttype/forms"/>
  </ds:schemaRefs>
</ds:datastoreItem>
</file>

<file path=customXml/itemProps4.xml><?xml version="1.0" encoding="utf-8"?>
<ds:datastoreItem xmlns:ds="http://schemas.openxmlformats.org/officeDocument/2006/customXml" ds:itemID="{537862A6-2793-48CA-9CBB-8CA6380F6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6b737d-341b-426b-b0fd-c736408a7099"/>
    <ds:schemaRef ds:uri="e3b68996-0f65-4977-ab23-855161c67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2</Pages>
  <Words>1267</Words>
  <Characters>6844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Marcel Ribeiro Gallo</dc:creator>
  <cp:keywords/>
  <dc:description/>
  <cp:lastModifiedBy>Emanuel Bruno</cp:lastModifiedBy>
  <cp:revision>12</cp:revision>
  <dcterms:created xsi:type="dcterms:W3CDTF">2023-08-15T13:31:00Z</dcterms:created>
  <dcterms:modified xsi:type="dcterms:W3CDTF">2023-08-22T16:59:00Z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ContentTypeId">
    <vt:lpwstr>0x010100944DB6755E18504E8EF503FC774DBB22</vt:lpwstr>
  </property>
</Properties>
</file>