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gjdgxs" w:colFirst="0" w:colLast="0"/>
    <w:bookmarkEnd w:id="0"/>
    <w:p w14:paraId="3C30B059" w14:textId="77777777" w:rsidR="0098790F" w:rsidRDefault="00000000">
      <w:pPr>
        <w:pBdr>
          <w:top w:val="nil"/>
          <w:left w:val="nil"/>
          <w:bottom w:val="nil"/>
          <w:right w:val="nil"/>
          <w:between w:val="nil"/>
        </w:pBdr>
        <w:spacing w:after="0" w:line="240" w:lineRule="auto"/>
        <w:jc w:val="both"/>
        <w:rPr>
          <w:rFonts w:ascii="Helvetica Neue" w:eastAsia="Helvetica Neue" w:hAnsi="Helvetica Neue" w:cs="Helvetica Neue"/>
          <w:b/>
          <w:color w:val="000000"/>
          <w:sz w:val="32"/>
          <w:szCs w:val="32"/>
        </w:rPr>
      </w:pPr>
      <w:r>
        <w:rPr>
          <w:noProof/>
        </w:rPr>
        <mc:AlternateContent>
          <mc:Choice Requires="wpg">
            <w:drawing>
              <wp:anchor distT="0" distB="0" distL="114300" distR="114300" simplePos="0" relativeHeight="251658240" behindDoc="0" locked="0" layoutInCell="1" hidden="0" allowOverlap="1" wp14:anchorId="00767333" wp14:editId="5B2E2D8A">
                <wp:simplePos x="0" y="0"/>
                <wp:positionH relativeFrom="column">
                  <wp:posOffset>1</wp:posOffset>
                </wp:positionH>
                <wp:positionV relativeFrom="paragraph">
                  <wp:posOffset>0</wp:posOffset>
                </wp:positionV>
                <wp:extent cx="6526530" cy="186690"/>
                <wp:effectExtent l="0" t="0" r="0" b="0"/>
                <wp:wrapNone/>
                <wp:docPr id="1750635646" name="Retângulo 1750635646"/>
                <wp:cNvGraphicFramePr/>
                <a:graphic xmlns:a="http://schemas.openxmlformats.org/drawingml/2006/main">
                  <a:graphicData uri="http://schemas.microsoft.com/office/word/2010/wordprocessingShape">
                    <wps:wsp>
                      <wps:cNvSpPr/>
                      <wps:spPr>
                        <a:xfrm>
                          <a:off x="2092260" y="3696180"/>
                          <a:ext cx="6507480" cy="167640"/>
                        </a:xfrm>
                        <a:prstGeom prst="rect">
                          <a:avLst/>
                        </a:prstGeom>
                        <a:solidFill>
                          <a:srgbClr val="9A0000"/>
                        </a:solidFill>
                        <a:ln>
                          <a:noFill/>
                        </a:ln>
                      </wps:spPr>
                      <wps:txbx>
                        <w:txbxContent>
                          <w:p w14:paraId="4A75A725" w14:textId="77777777" w:rsidR="0098790F" w:rsidRDefault="0098790F">
                            <w:pPr>
                              <w:spacing w:after="0" w:line="240" w:lineRule="auto"/>
                              <w:jc w:val="both"/>
                              <w:textDirection w:val="btLr"/>
                            </w:pPr>
                          </w:p>
                          <w:p w14:paraId="1E9A256A" w14:textId="77777777" w:rsidR="0098790F" w:rsidRDefault="0098790F">
                            <w:pPr>
                              <w:spacing w:after="0" w:line="240" w:lineRule="auto"/>
                              <w:textDirection w:val="btLr"/>
                            </w:pPr>
                          </w:p>
                        </w:txbxContent>
                      </wps:txbx>
                      <wps:bodyPr spcFirstLastPara="1" wrap="square" lIns="91425" tIns="0" rIns="91425" bIns="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526530" cy="186690"/>
                <wp:effectExtent b="0" l="0" r="0" t="0"/>
                <wp:wrapNone/>
                <wp:docPr id="1750635646"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6526530" cy="186690"/>
                        </a:xfrm>
                        <a:prstGeom prst="rect"/>
                        <a:ln/>
                      </pic:spPr>
                    </pic:pic>
                  </a:graphicData>
                </a:graphic>
              </wp:anchor>
            </w:drawing>
          </mc:Fallback>
        </mc:AlternateContent>
      </w:r>
    </w:p>
    <w:p w14:paraId="32EA227F" w14:textId="77777777" w:rsidR="0098790F"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b/>
          <w:color w:val="000000"/>
          <w:sz w:val="32"/>
          <w:szCs w:val="32"/>
        </w:rPr>
        <w:t xml:space="preserve">Investigação do Uso de </w:t>
      </w:r>
      <w:r>
        <w:rPr>
          <w:rFonts w:ascii="Arial" w:eastAsia="Arial" w:hAnsi="Arial" w:cs="Arial"/>
          <w:b/>
          <w:i/>
          <w:color w:val="000000"/>
          <w:sz w:val="32"/>
          <w:szCs w:val="32"/>
        </w:rPr>
        <w:t>Single Atoms</w:t>
      </w:r>
      <w:r>
        <w:rPr>
          <w:rFonts w:ascii="Arial" w:eastAsia="Arial" w:hAnsi="Arial" w:cs="Arial"/>
          <w:b/>
          <w:color w:val="000000"/>
          <w:sz w:val="32"/>
          <w:szCs w:val="32"/>
        </w:rPr>
        <w:t xml:space="preserve"> Metálicos Suportados Em Nitretos de Carbono Para Oxidação Seletiva de Benzeno a Fenol </w:t>
      </w:r>
    </w:p>
    <w:p w14:paraId="5B3A25A5" w14:textId="77777777" w:rsidR="0098790F"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Luana L. B. </w:t>
      </w:r>
      <w:proofErr w:type="spellStart"/>
      <w:r>
        <w:rPr>
          <w:rFonts w:ascii="Times New Roman" w:eastAsia="Times New Roman" w:hAnsi="Times New Roman" w:cs="Times New Roman"/>
          <w:b/>
          <w:color w:val="000000"/>
          <w:sz w:val="20"/>
          <w:szCs w:val="20"/>
        </w:rPr>
        <w:t>da</w:t>
      </w:r>
      <w:proofErr w:type="spellEnd"/>
      <w:r>
        <w:rPr>
          <w:rFonts w:ascii="Times New Roman" w:eastAsia="Times New Roman" w:hAnsi="Times New Roman" w:cs="Times New Roman"/>
          <w:b/>
          <w:color w:val="000000"/>
          <w:sz w:val="20"/>
          <w:szCs w:val="20"/>
        </w:rPr>
        <w:t xml:space="preserve"> Silva</w:t>
      </w:r>
      <w:r>
        <w:rPr>
          <w:rFonts w:ascii="Times New Roman" w:eastAsia="Times New Roman" w:hAnsi="Times New Roman" w:cs="Times New Roman"/>
          <w:b/>
          <w:color w:val="000000"/>
          <w:sz w:val="20"/>
          <w:szCs w:val="20"/>
          <w:vertAlign w:val="superscript"/>
        </w:rPr>
        <w:t>1</w:t>
      </w:r>
      <w:r>
        <w:rPr>
          <w:rFonts w:ascii="Times New Roman" w:eastAsia="Times New Roman" w:hAnsi="Times New Roman" w:cs="Times New Roman"/>
          <w:b/>
          <w:color w:val="000000"/>
          <w:sz w:val="20"/>
          <w:szCs w:val="20"/>
        </w:rPr>
        <w:t xml:space="preserve">*, Marcos A. R. </w:t>
      </w:r>
      <w:proofErr w:type="spellStart"/>
      <w:r>
        <w:rPr>
          <w:rFonts w:ascii="Times New Roman" w:eastAsia="Times New Roman" w:hAnsi="Times New Roman" w:cs="Times New Roman"/>
          <w:b/>
          <w:color w:val="000000"/>
          <w:sz w:val="20"/>
          <w:szCs w:val="20"/>
        </w:rPr>
        <w:t>da</w:t>
      </w:r>
      <w:proofErr w:type="spellEnd"/>
      <w:r>
        <w:rPr>
          <w:rFonts w:ascii="Times New Roman" w:eastAsia="Times New Roman" w:hAnsi="Times New Roman" w:cs="Times New Roman"/>
          <w:b/>
          <w:color w:val="000000"/>
          <w:sz w:val="20"/>
          <w:szCs w:val="20"/>
        </w:rPr>
        <w:t xml:space="preserve"> Silva</w:t>
      </w:r>
      <w:r>
        <w:rPr>
          <w:rFonts w:ascii="Times New Roman" w:eastAsia="Times New Roman" w:hAnsi="Times New Roman" w:cs="Times New Roman"/>
          <w:b/>
          <w:color w:val="000000"/>
          <w:sz w:val="20"/>
          <w:szCs w:val="20"/>
          <w:vertAlign w:val="superscript"/>
        </w:rPr>
        <w:t>1</w:t>
      </w:r>
      <w:r>
        <w:rPr>
          <w:rFonts w:ascii="Times New Roman" w:eastAsia="Times New Roman" w:hAnsi="Times New Roman" w:cs="Times New Roman"/>
          <w:b/>
          <w:color w:val="000000"/>
          <w:sz w:val="20"/>
          <w:szCs w:val="20"/>
        </w:rPr>
        <w:t>, Ivo F. Teixeira</w:t>
      </w:r>
      <w:r>
        <w:rPr>
          <w:rFonts w:ascii="Times New Roman" w:eastAsia="Times New Roman" w:hAnsi="Times New Roman" w:cs="Times New Roman"/>
          <w:b/>
          <w:color w:val="000000"/>
          <w:sz w:val="20"/>
          <w:szCs w:val="20"/>
          <w:vertAlign w:val="superscript"/>
        </w:rPr>
        <w:t>1</w:t>
      </w:r>
      <w:r>
        <w:rPr>
          <w:rFonts w:ascii="Times New Roman" w:eastAsia="Times New Roman" w:hAnsi="Times New Roman" w:cs="Times New Roman"/>
          <w:b/>
          <w:color w:val="000000"/>
          <w:sz w:val="20"/>
          <w:szCs w:val="20"/>
        </w:rPr>
        <w:t>.</w:t>
      </w:r>
    </w:p>
    <w:p w14:paraId="60C31E08" w14:textId="77777777" w:rsidR="0098790F"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w:eastAsia="Times" w:hAnsi="Times" w:cs="Times"/>
          <w:i/>
          <w:color w:val="000000"/>
          <w:sz w:val="20"/>
          <w:szCs w:val="20"/>
          <w:vertAlign w:val="superscript"/>
        </w:rPr>
        <w:t>1</w:t>
      </w:r>
      <w:r>
        <w:rPr>
          <w:rFonts w:ascii="Times" w:eastAsia="Times" w:hAnsi="Times" w:cs="Times"/>
          <w:i/>
          <w:color w:val="000000"/>
          <w:sz w:val="20"/>
          <w:szCs w:val="20"/>
        </w:rPr>
        <w:t xml:space="preserve"> Universidade Federal de São Carlos, Departamento de Química, 13565-905, São Carlos, SP, </w:t>
      </w:r>
      <w:proofErr w:type="spellStart"/>
      <w:r>
        <w:rPr>
          <w:rFonts w:ascii="Times" w:eastAsia="Times" w:hAnsi="Times" w:cs="Times"/>
          <w:i/>
          <w:color w:val="000000"/>
          <w:sz w:val="20"/>
          <w:szCs w:val="20"/>
        </w:rPr>
        <w:t>Brazil</w:t>
      </w:r>
      <w:proofErr w:type="spellEnd"/>
    </w:p>
    <w:p w14:paraId="3863F2BF" w14:textId="02B7DA18" w:rsidR="0098790F" w:rsidRDefault="0000000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0"/>
          <w:szCs w:val="20"/>
        </w:rPr>
        <w:t>*lu</w:t>
      </w:r>
      <w:r w:rsidR="00E44263">
        <w:rPr>
          <w:rFonts w:ascii="Times New Roman" w:eastAsia="Times New Roman" w:hAnsi="Times New Roman" w:cs="Times New Roman"/>
          <w:i/>
          <w:color w:val="000000"/>
          <w:sz w:val="20"/>
          <w:szCs w:val="20"/>
        </w:rPr>
        <w:t>anasilva@estudante.ufscar.br</w:t>
      </w:r>
    </w:p>
    <w:p w14:paraId="6D645B0E" w14:textId="77777777" w:rsidR="0098790F" w:rsidRDefault="00000000">
      <w:pPr>
        <w:pBdr>
          <w:top w:val="nil"/>
          <w:left w:val="nil"/>
          <w:bottom w:val="single" w:sz="6" w:space="12" w:color="000000"/>
          <w:right w:val="nil"/>
          <w:between w:val="nil"/>
        </w:pBdr>
        <w:spacing w:after="0" w:line="240" w:lineRule="auto"/>
        <w:jc w:val="both"/>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59264" behindDoc="0" locked="0" layoutInCell="1" hidden="0" allowOverlap="1" wp14:anchorId="1595E1F3" wp14:editId="3209EBEA">
                <wp:simplePos x="0" y="0"/>
                <wp:positionH relativeFrom="column">
                  <wp:posOffset>1</wp:posOffset>
                </wp:positionH>
                <wp:positionV relativeFrom="paragraph">
                  <wp:posOffset>12700</wp:posOffset>
                </wp:positionV>
                <wp:extent cx="6526530" cy="186690"/>
                <wp:effectExtent l="0" t="0" r="0" b="0"/>
                <wp:wrapNone/>
                <wp:docPr id="1750635645" name="Retângulo 1750635645"/>
                <wp:cNvGraphicFramePr/>
                <a:graphic xmlns:a="http://schemas.openxmlformats.org/drawingml/2006/main">
                  <a:graphicData uri="http://schemas.microsoft.com/office/word/2010/wordprocessingShape">
                    <wps:wsp>
                      <wps:cNvSpPr/>
                      <wps:spPr>
                        <a:xfrm>
                          <a:off x="2092260" y="3696180"/>
                          <a:ext cx="6507480" cy="167640"/>
                        </a:xfrm>
                        <a:prstGeom prst="rect">
                          <a:avLst/>
                        </a:prstGeom>
                        <a:solidFill>
                          <a:srgbClr val="9A0000"/>
                        </a:solidFill>
                        <a:ln>
                          <a:noFill/>
                        </a:ln>
                      </wps:spPr>
                      <wps:txbx>
                        <w:txbxContent>
                          <w:p w14:paraId="22192293" w14:textId="77777777" w:rsidR="0098790F" w:rsidRPr="00E44263" w:rsidRDefault="00000000">
                            <w:pPr>
                              <w:spacing w:after="0" w:line="240" w:lineRule="auto"/>
                              <w:jc w:val="center"/>
                              <w:textDirection w:val="btLr"/>
                              <w:rPr>
                                <w:color w:val="FFFFFF" w:themeColor="background1"/>
                              </w:rPr>
                            </w:pPr>
                            <w:r w:rsidRPr="00E44263">
                              <w:rPr>
                                <w:rFonts w:ascii="Helvetica Neue" w:eastAsia="Helvetica Neue" w:hAnsi="Helvetica Neue" w:cs="Helvetica Neue"/>
                                <w:b/>
                                <w:color w:val="FFFFFF" w:themeColor="background1"/>
                                <w:sz w:val="20"/>
                              </w:rPr>
                              <w:t>Resumo/Abstract</w:t>
                            </w:r>
                          </w:p>
                          <w:p w14:paraId="39502630" w14:textId="77777777" w:rsidR="0098790F" w:rsidRDefault="0098790F">
                            <w:pPr>
                              <w:spacing w:after="0" w:line="240" w:lineRule="auto"/>
                              <w:textDirection w:val="btLr"/>
                            </w:pPr>
                          </w:p>
                        </w:txbxContent>
                      </wps:txbx>
                      <wps:bodyPr spcFirstLastPara="1" wrap="square" lIns="91425" tIns="0" rIns="91425" bIns="0" anchor="ctr" anchorCtr="0">
                        <a:noAutofit/>
                      </wps:bodyPr>
                    </wps:wsp>
                  </a:graphicData>
                </a:graphic>
              </wp:anchor>
            </w:drawing>
          </mc:Choice>
          <mc:Fallback>
            <w:pict>
              <v:rect w14:anchorId="1595E1F3" id="Retângulo 1750635645" o:spid="_x0000_s1027" style="position:absolute;left:0;text-align:left;margin-left:0;margin-top:1pt;width:513.9pt;height:14.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" fillcolor="#9a0000" stroked="f">
                <v:textbox inset="2.53958mm,0,2.53958mm,0">
                  <w:txbxContent>
                    <w:p w14:paraId="22192293" w14:textId="77777777" w:rsidR="0098790F" w:rsidRPr="00E44263" w:rsidRDefault="00000000">
                      <w:pPr>
                        <w:spacing w:after="0" w:line="240" w:lineRule="auto"/>
                        <w:jc w:val="center"/>
                        <w:textDirection w:val="btLr"/>
                        <w:rPr>
                          <w:color w:val="FFFFFF" w:themeColor="background1"/>
                        </w:rPr>
                      </w:pPr>
                      <w:r w:rsidRPr="00E44263">
                        <w:rPr>
                          <w:rFonts w:ascii="Helvetica Neue" w:eastAsia="Helvetica Neue" w:hAnsi="Helvetica Neue" w:cs="Helvetica Neue"/>
                          <w:b/>
                          <w:color w:val="FFFFFF" w:themeColor="background1"/>
                          <w:sz w:val="20"/>
                        </w:rPr>
                        <w:t>Resumo/Abstract</w:t>
                      </w:r>
                    </w:p>
                    <w:p w14:paraId="39502630" w14:textId="77777777" w:rsidR="0098790F" w:rsidRDefault="0098790F">
                      <w:pPr>
                        <w:spacing w:after="0" w:line="240" w:lineRule="auto"/>
                        <w:textDirection w:val="btLr"/>
                      </w:pPr>
                    </w:p>
                  </w:txbxContent>
                </v:textbox>
              </v:rect>
            </w:pict>
          </mc:Fallback>
        </mc:AlternateContent>
      </w:r>
    </w:p>
    <w:p w14:paraId="3E0627D7" w14:textId="77777777" w:rsidR="0098790F" w:rsidRDefault="0098790F">
      <w:pPr>
        <w:pBdr>
          <w:top w:val="nil"/>
          <w:left w:val="nil"/>
          <w:bottom w:val="single" w:sz="6" w:space="12" w:color="000000"/>
          <w:right w:val="nil"/>
          <w:between w:val="nil"/>
        </w:pBdr>
        <w:spacing w:after="0" w:line="240" w:lineRule="auto"/>
        <w:jc w:val="both"/>
        <w:rPr>
          <w:rFonts w:ascii="Times New Roman" w:eastAsia="Times New Roman" w:hAnsi="Times New Roman" w:cs="Times New Roman"/>
          <w:color w:val="000000"/>
          <w:sz w:val="20"/>
          <w:szCs w:val="20"/>
        </w:rPr>
      </w:pPr>
    </w:p>
    <w:p w14:paraId="0D333169" w14:textId="77777777" w:rsidR="0098790F" w:rsidRDefault="00000000">
      <w:pPr>
        <w:pBdr>
          <w:top w:val="nil"/>
          <w:left w:val="nil"/>
          <w:bottom w:val="single" w:sz="6" w:space="12" w:color="000000"/>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RESUMO - Recentemente, a catálise utilizando </w:t>
      </w:r>
      <w:r>
        <w:rPr>
          <w:rFonts w:ascii="Times New Roman" w:eastAsia="Times New Roman" w:hAnsi="Times New Roman" w:cs="Times New Roman"/>
          <w:i/>
          <w:color w:val="000000"/>
          <w:sz w:val="20"/>
          <w:szCs w:val="20"/>
        </w:rPr>
        <w:t>single atoms</w:t>
      </w:r>
      <w:r>
        <w:rPr>
          <w:rFonts w:ascii="Times New Roman" w:eastAsia="Times New Roman" w:hAnsi="Times New Roman" w:cs="Times New Roman"/>
          <w:color w:val="000000"/>
          <w:sz w:val="20"/>
          <w:szCs w:val="20"/>
        </w:rPr>
        <w:t xml:space="preserve"> vem ganhando atenção da comunidade científica devido à sua capacidade única de se assemelhar a complexos homogêneos em suportes sólidos. Entre os principais suportes para a estabilização de átomos isolados estão carbonos dopados, grafeno</w:t>
      </w:r>
      <w:r>
        <w:rPr>
          <w:rFonts w:ascii="Times New Roman" w:eastAsia="Times New Roman" w:hAnsi="Times New Roman" w:cs="Times New Roman"/>
          <w:sz w:val="20"/>
          <w:szCs w:val="20"/>
        </w:rPr>
        <w:t>s</w:t>
      </w:r>
      <w:r>
        <w:rPr>
          <w:rFonts w:ascii="Times New Roman" w:eastAsia="Times New Roman" w:hAnsi="Times New Roman" w:cs="Times New Roman"/>
          <w:color w:val="000000"/>
          <w:sz w:val="20"/>
          <w:szCs w:val="20"/>
        </w:rPr>
        <w:t xml:space="preserve"> e nitretos de carbono. Estes últimos se destacam pela possibilidade de controlar a quantidade de metal, além de ter uma síntese simples e eficaz. Nitretos de carbono cristalinos, na forma de </w:t>
      </w:r>
      <w:proofErr w:type="gramStart"/>
      <w:r>
        <w:rPr>
          <w:rFonts w:ascii="Times New Roman" w:eastAsia="Times New Roman" w:hAnsi="Times New Roman" w:cs="Times New Roman"/>
          <w:color w:val="000000"/>
          <w:sz w:val="20"/>
          <w:szCs w:val="20"/>
        </w:rPr>
        <w:t>poli(</w:t>
      </w:r>
      <w:proofErr w:type="gramEnd"/>
      <w:r>
        <w:rPr>
          <w:rFonts w:ascii="Times New Roman" w:eastAsia="Times New Roman" w:hAnsi="Times New Roman" w:cs="Times New Roman"/>
          <w:color w:val="000000"/>
          <w:sz w:val="20"/>
          <w:szCs w:val="20"/>
        </w:rPr>
        <w:t xml:space="preserve">heptazina imida), são suportes ideais para a coordenação de átomos metálicos isolados. Catalisadores baseados em </w:t>
      </w:r>
      <w:r>
        <w:rPr>
          <w:rFonts w:ascii="Times New Roman" w:eastAsia="Times New Roman" w:hAnsi="Times New Roman" w:cs="Times New Roman"/>
          <w:i/>
          <w:color w:val="000000"/>
          <w:sz w:val="20"/>
          <w:szCs w:val="20"/>
        </w:rPr>
        <w:t>single atoms</w:t>
      </w:r>
      <w:r>
        <w:rPr>
          <w:rFonts w:ascii="Times New Roman" w:eastAsia="Times New Roman" w:hAnsi="Times New Roman" w:cs="Times New Roman"/>
          <w:color w:val="000000"/>
          <w:sz w:val="20"/>
          <w:szCs w:val="20"/>
        </w:rPr>
        <w:t xml:space="preserve"> já se mostram eficazes para reações de oxidação, principalmente a oxidação do benzeno, que é bastante desafiadora devido à alta estabilidade desta molécula. Neste trabalho, </w:t>
      </w:r>
      <w:r>
        <w:rPr>
          <w:rFonts w:ascii="Times New Roman" w:eastAsia="Times New Roman" w:hAnsi="Times New Roman" w:cs="Times New Roman"/>
          <w:i/>
          <w:color w:val="000000"/>
          <w:sz w:val="20"/>
          <w:szCs w:val="20"/>
        </w:rPr>
        <w:t xml:space="preserve">single atoms </w:t>
      </w:r>
      <w:r>
        <w:rPr>
          <w:rFonts w:ascii="Times New Roman" w:eastAsia="Times New Roman" w:hAnsi="Times New Roman" w:cs="Times New Roman"/>
          <w:color w:val="000000"/>
          <w:sz w:val="20"/>
          <w:szCs w:val="20"/>
        </w:rPr>
        <w:t xml:space="preserve">de cobre, manganês, ferro e cobalto foram suportados em nitretos de carbono na forma </w:t>
      </w:r>
      <w:proofErr w:type="gramStart"/>
      <w:r>
        <w:rPr>
          <w:rFonts w:ascii="Times New Roman" w:eastAsia="Times New Roman" w:hAnsi="Times New Roman" w:cs="Times New Roman"/>
          <w:color w:val="000000"/>
          <w:sz w:val="20"/>
          <w:szCs w:val="20"/>
        </w:rPr>
        <w:t>poli(</w:t>
      </w:r>
      <w:proofErr w:type="gramEnd"/>
      <w:r>
        <w:rPr>
          <w:rFonts w:ascii="Times New Roman" w:eastAsia="Times New Roman" w:hAnsi="Times New Roman" w:cs="Times New Roman"/>
          <w:color w:val="000000"/>
          <w:sz w:val="20"/>
          <w:szCs w:val="20"/>
        </w:rPr>
        <w:t>heptazina imida) (PHI), sendo empregados como catalisadores para a oxidação seletiva de benzeno a fenol.</w:t>
      </w:r>
    </w:p>
    <w:p w14:paraId="7FFB3580" w14:textId="3AD443FC" w:rsidR="0098790F" w:rsidRDefault="00000000">
      <w:pPr>
        <w:pBdr>
          <w:top w:val="nil"/>
          <w:left w:val="nil"/>
          <w:bottom w:val="single" w:sz="6" w:space="12" w:color="000000"/>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Palavras-chave: </w:t>
      </w:r>
      <w:r w:rsidR="00E44C6C">
        <w:rPr>
          <w:rFonts w:ascii="Times New Roman" w:eastAsia="Times New Roman" w:hAnsi="Times New Roman" w:cs="Times New Roman"/>
          <w:i/>
          <w:color w:val="000000"/>
          <w:sz w:val="20"/>
          <w:szCs w:val="20"/>
        </w:rPr>
        <w:t>Oxidação do Benzeno</w:t>
      </w:r>
      <w:r>
        <w:rPr>
          <w:rFonts w:ascii="Times New Roman" w:eastAsia="Times New Roman" w:hAnsi="Times New Roman" w:cs="Times New Roman"/>
          <w:i/>
          <w:color w:val="000000"/>
          <w:sz w:val="20"/>
          <w:szCs w:val="20"/>
        </w:rPr>
        <w:t xml:space="preserve">, Single-Atoms, Oxidação Seletiva, Nitretos de Carbono, </w:t>
      </w:r>
      <w:proofErr w:type="gramStart"/>
      <w:r>
        <w:rPr>
          <w:rFonts w:ascii="Times New Roman" w:eastAsia="Times New Roman" w:hAnsi="Times New Roman" w:cs="Times New Roman"/>
          <w:i/>
          <w:color w:val="000000"/>
          <w:sz w:val="20"/>
          <w:szCs w:val="20"/>
        </w:rPr>
        <w:t>Poli(</w:t>
      </w:r>
      <w:proofErr w:type="gramEnd"/>
      <w:r>
        <w:rPr>
          <w:rFonts w:ascii="Times New Roman" w:eastAsia="Times New Roman" w:hAnsi="Times New Roman" w:cs="Times New Roman"/>
          <w:i/>
          <w:color w:val="000000"/>
          <w:sz w:val="20"/>
          <w:szCs w:val="20"/>
        </w:rPr>
        <w:t>heptazina imida).</w:t>
      </w:r>
    </w:p>
    <w:p w14:paraId="63405DB8" w14:textId="77777777" w:rsidR="0098790F" w:rsidRDefault="0098790F">
      <w:pPr>
        <w:pBdr>
          <w:top w:val="nil"/>
          <w:left w:val="nil"/>
          <w:bottom w:val="single" w:sz="6" w:space="12" w:color="000000"/>
          <w:right w:val="nil"/>
          <w:between w:val="nil"/>
        </w:pBdr>
        <w:spacing w:after="0" w:line="240" w:lineRule="auto"/>
        <w:jc w:val="both"/>
        <w:rPr>
          <w:rFonts w:ascii="Times New Roman" w:eastAsia="Times New Roman" w:hAnsi="Times New Roman" w:cs="Times New Roman"/>
          <w:color w:val="000000"/>
          <w:sz w:val="20"/>
          <w:szCs w:val="20"/>
        </w:rPr>
      </w:pPr>
    </w:p>
    <w:p w14:paraId="37583D2D" w14:textId="77777777" w:rsidR="0098790F" w:rsidRPr="00570582" w:rsidRDefault="00000000">
      <w:pPr>
        <w:pBdr>
          <w:top w:val="nil"/>
          <w:left w:val="nil"/>
          <w:bottom w:val="single" w:sz="6" w:space="12" w:color="000000"/>
          <w:right w:val="nil"/>
          <w:between w:val="nil"/>
        </w:pBdr>
        <w:spacing w:after="0" w:line="240" w:lineRule="auto"/>
        <w:jc w:val="both"/>
        <w:rPr>
          <w:rFonts w:ascii="Times New Roman" w:eastAsia="Times New Roman" w:hAnsi="Times New Roman" w:cs="Times New Roman"/>
          <w:color w:val="000000"/>
          <w:sz w:val="20"/>
          <w:szCs w:val="20"/>
          <w:lang w:val="en-US"/>
        </w:rPr>
      </w:pPr>
      <w:r w:rsidRPr="00570582">
        <w:rPr>
          <w:rFonts w:ascii="Times New Roman" w:eastAsia="Times New Roman" w:hAnsi="Times New Roman" w:cs="Times New Roman"/>
          <w:color w:val="000000"/>
          <w:sz w:val="20"/>
          <w:szCs w:val="20"/>
          <w:lang w:val="en-US"/>
        </w:rPr>
        <w:t xml:space="preserve">ABSTRACT – Single atom catalysis has gained attention in science due to its high ability to resemble homogeneous complexes on solid supports. Among the main supports for the stabilization of isolated atoms are doped carbons, </w:t>
      </w:r>
      <w:proofErr w:type="spellStart"/>
      <w:r w:rsidRPr="00570582">
        <w:rPr>
          <w:rFonts w:ascii="Times New Roman" w:eastAsia="Times New Roman" w:hAnsi="Times New Roman" w:cs="Times New Roman"/>
          <w:color w:val="000000"/>
          <w:sz w:val="20"/>
          <w:szCs w:val="20"/>
          <w:lang w:val="en-US"/>
        </w:rPr>
        <w:t>graphenes</w:t>
      </w:r>
      <w:proofErr w:type="spellEnd"/>
      <w:r w:rsidRPr="00570582">
        <w:rPr>
          <w:rFonts w:ascii="Times New Roman" w:eastAsia="Times New Roman" w:hAnsi="Times New Roman" w:cs="Times New Roman"/>
          <w:color w:val="000000"/>
          <w:sz w:val="20"/>
          <w:szCs w:val="20"/>
          <w:lang w:val="en-US"/>
        </w:rPr>
        <w:t xml:space="preserve">, and carbon nitrides. The latter stands out for the possibility of controlling the amount of metal, as well as having a simple and effective synthesis. Crystalline carbon nitrides, in the form of </w:t>
      </w:r>
      <w:proofErr w:type="gramStart"/>
      <w:r w:rsidRPr="00570582">
        <w:rPr>
          <w:rFonts w:ascii="Times New Roman" w:eastAsia="Times New Roman" w:hAnsi="Times New Roman" w:cs="Times New Roman"/>
          <w:color w:val="000000"/>
          <w:sz w:val="20"/>
          <w:szCs w:val="20"/>
          <w:lang w:val="en-US"/>
        </w:rPr>
        <w:t>poly(</w:t>
      </w:r>
      <w:proofErr w:type="gramEnd"/>
      <w:r w:rsidRPr="00570582">
        <w:rPr>
          <w:rFonts w:ascii="Times New Roman" w:eastAsia="Times New Roman" w:hAnsi="Times New Roman" w:cs="Times New Roman"/>
          <w:color w:val="000000"/>
          <w:sz w:val="20"/>
          <w:szCs w:val="20"/>
          <w:lang w:val="en-US"/>
        </w:rPr>
        <w:t xml:space="preserve">heptazine imide), are ideal supports for the coordination of isolated metal atoms. Catalysts based on single atoms has been successfully tested for oxidation reactions, mainly the oxidation of benzene, which is quite challenging due to the stability of this molecule. In this work, copper, manganese, iron, and cobalt single atoms were supported on carbon nitrides in the form of </w:t>
      </w:r>
      <w:proofErr w:type="gramStart"/>
      <w:r w:rsidRPr="00570582">
        <w:rPr>
          <w:rFonts w:ascii="Times New Roman" w:eastAsia="Times New Roman" w:hAnsi="Times New Roman" w:cs="Times New Roman"/>
          <w:color w:val="000000"/>
          <w:sz w:val="20"/>
          <w:szCs w:val="20"/>
          <w:lang w:val="en-US"/>
        </w:rPr>
        <w:t>poly(</w:t>
      </w:r>
      <w:proofErr w:type="gramEnd"/>
      <w:r w:rsidRPr="00570582">
        <w:rPr>
          <w:rFonts w:ascii="Times New Roman" w:eastAsia="Times New Roman" w:hAnsi="Times New Roman" w:cs="Times New Roman"/>
          <w:color w:val="000000"/>
          <w:sz w:val="20"/>
          <w:szCs w:val="20"/>
          <w:lang w:val="en-US"/>
        </w:rPr>
        <w:t>heptazine imide) (PHI), being employed as catalysts for the selective oxidation of benzene to phenol.</w:t>
      </w:r>
    </w:p>
    <w:p w14:paraId="4F2FBF50" w14:textId="7CA2CB58" w:rsidR="0098790F" w:rsidRPr="00570582" w:rsidRDefault="00000000">
      <w:pPr>
        <w:pBdr>
          <w:top w:val="nil"/>
          <w:left w:val="nil"/>
          <w:bottom w:val="single" w:sz="6" w:space="12" w:color="000000"/>
          <w:right w:val="nil"/>
          <w:between w:val="nil"/>
        </w:pBdr>
        <w:spacing w:after="120" w:line="240" w:lineRule="auto"/>
        <w:jc w:val="both"/>
        <w:rPr>
          <w:rFonts w:ascii="Times New Roman" w:eastAsia="Times New Roman" w:hAnsi="Times New Roman" w:cs="Times New Roman"/>
          <w:i/>
          <w:color w:val="000000"/>
          <w:sz w:val="20"/>
          <w:szCs w:val="20"/>
          <w:lang w:val="en-US"/>
        </w:rPr>
        <w:sectPr w:rsidR="0098790F" w:rsidRPr="00570582">
          <w:headerReference w:type="default" r:id="rId9"/>
          <w:pgSz w:w="11906" w:h="16838"/>
          <w:pgMar w:top="1418" w:right="1094" w:bottom="1418" w:left="567" w:header="709" w:footer="709" w:gutter="0"/>
          <w:pgNumType w:start="1"/>
          <w:cols w:space="720"/>
        </w:sectPr>
      </w:pPr>
      <w:r w:rsidRPr="00570582">
        <w:rPr>
          <w:rFonts w:ascii="Times New Roman" w:eastAsia="Times New Roman" w:hAnsi="Times New Roman" w:cs="Times New Roman"/>
          <w:i/>
          <w:color w:val="000000"/>
          <w:sz w:val="20"/>
          <w:szCs w:val="20"/>
          <w:lang w:val="en-US"/>
        </w:rPr>
        <w:t xml:space="preserve">Keywords: </w:t>
      </w:r>
      <w:r w:rsidR="00E44C6C">
        <w:rPr>
          <w:rFonts w:ascii="Times New Roman" w:eastAsia="Times New Roman" w:hAnsi="Times New Roman" w:cs="Times New Roman"/>
          <w:i/>
          <w:color w:val="000000"/>
          <w:sz w:val="20"/>
          <w:szCs w:val="20"/>
          <w:lang w:val="en-US"/>
        </w:rPr>
        <w:t>Benzene Oxidation</w:t>
      </w:r>
      <w:r w:rsidRPr="00570582">
        <w:rPr>
          <w:rFonts w:ascii="Times New Roman" w:eastAsia="Times New Roman" w:hAnsi="Times New Roman" w:cs="Times New Roman"/>
          <w:i/>
          <w:color w:val="000000"/>
          <w:sz w:val="20"/>
          <w:szCs w:val="20"/>
          <w:lang w:val="en-US"/>
        </w:rPr>
        <w:t xml:space="preserve">, Single Atoms, Selective Oxidation, Carbon Nitrides, </w:t>
      </w:r>
      <w:proofErr w:type="gramStart"/>
      <w:r w:rsidRPr="00570582">
        <w:rPr>
          <w:rFonts w:ascii="Times New Roman" w:eastAsia="Times New Roman" w:hAnsi="Times New Roman" w:cs="Times New Roman"/>
          <w:i/>
          <w:color w:val="000000"/>
          <w:sz w:val="20"/>
          <w:szCs w:val="20"/>
          <w:lang w:val="en-US"/>
        </w:rPr>
        <w:t>Poly(</w:t>
      </w:r>
      <w:proofErr w:type="gramEnd"/>
      <w:r w:rsidRPr="00570582">
        <w:rPr>
          <w:rFonts w:ascii="Times New Roman" w:eastAsia="Times New Roman" w:hAnsi="Times New Roman" w:cs="Times New Roman"/>
          <w:i/>
          <w:color w:val="000000"/>
          <w:sz w:val="20"/>
          <w:szCs w:val="20"/>
          <w:lang w:val="en-US"/>
        </w:rPr>
        <w:t>heptazine imide).</w:t>
      </w:r>
    </w:p>
    <w:p w14:paraId="75CB4357" w14:textId="77777777" w:rsidR="0098790F" w:rsidRPr="00E44C6C" w:rsidRDefault="00000000">
      <w:pPr>
        <w:pStyle w:val="Ttulo2"/>
        <w:spacing w:before="0"/>
        <w:rPr>
          <w:rFonts w:ascii="Helvetica Neue" w:eastAsia="Helvetica Neue" w:hAnsi="Helvetica Neue" w:cs="Helvetica Neue"/>
          <w:sz w:val="24"/>
          <w:szCs w:val="24"/>
          <w:lang w:val="en-US"/>
        </w:rPr>
      </w:pPr>
      <w:proofErr w:type="spellStart"/>
      <w:r w:rsidRPr="00E44C6C">
        <w:rPr>
          <w:rFonts w:ascii="Helvetica Neue" w:eastAsia="Helvetica Neue" w:hAnsi="Helvetica Neue" w:cs="Helvetica Neue"/>
          <w:sz w:val="24"/>
          <w:szCs w:val="24"/>
          <w:lang w:val="en-US"/>
        </w:rPr>
        <w:t>Introdução</w:t>
      </w:r>
      <w:proofErr w:type="spellEnd"/>
    </w:p>
    <w:p w14:paraId="11E3544C" w14:textId="77777777" w:rsidR="0098790F" w:rsidRDefault="00000000">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O fenol é um composto orgânico que é considerado uma das principais matérias primas da indústria química. O processo industrial de síntese do fenol, atualmente, envolve a produção do cumeno a partir do benzeno. A etapa de oxidação do cumeno leva a obtenção do hidroperóxido de </w:t>
      </w:r>
      <w:proofErr w:type="spellStart"/>
      <w:r>
        <w:rPr>
          <w:rFonts w:ascii="Times New Roman" w:eastAsia="Times New Roman" w:hAnsi="Times New Roman" w:cs="Times New Roman"/>
          <w:color w:val="000000"/>
          <w:sz w:val="20"/>
          <w:szCs w:val="20"/>
        </w:rPr>
        <w:t>cumila</w:t>
      </w:r>
      <w:proofErr w:type="spellEnd"/>
      <w:r>
        <w:rPr>
          <w:rFonts w:ascii="Times New Roman" w:eastAsia="Times New Roman" w:hAnsi="Times New Roman" w:cs="Times New Roman"/>
          <w:color w:val="000000"/>
          <w:sz w:val="20"/>
          <w:szCs w:val="20"/>
        </w:rPr>
        <w:t xml:space="preserve"> (HPC) na presença de O</w:t>
      </w:r>
      <w:r>
        <w:rPr>
          <w:rFonts w:ascii="Times New Roman" w:eastAsia="Times New Roman" w:hAnsi="Times New Roman" w:cs="Times New Roman"/>
          <w:color w:val="000000"/>
          <w:sz w:val="20"/>
          <w:szCs w:val="20"/>
          <w:vertAlign w:val="subscript"/>
        </w:rPr>
        <w:t>2</w:t>
      </w:r>
      <w:r>
        <w:rPr>
          <w:rFonts w:ascii="Times New Roman" w:eastAsia="Times New Roman" w:hAnsi="Times New Roman" w:cs="Times New Roman"/>
          <w:color w:val="000000"/>
          <w:sz w:val="20"/>
          <w:szCs w:val="20"/>
        </w:rPr>
        <w:t xml:space="preserve">. A etapa de quebra do HPC origina fenol e acetona como produtos. Entretanto, o HPC é um intermediário perigoso devido a sua instabilidade e </w:t>
      </w:r>
      <w:proofErr w:type="gramStart"/>
      <w:r>
        <w:rPr>
          <w:rFonts w:ascii="Times New Roman" w:eastAsia="Times New Roman" w:hAnsi="Times New Roman" w:cs="Times New Roman"/>
          <w:color w:val="000000"/>
          <w:sz w:val="20"/>
          <w:szCs w:val="20"/>
        </w:rPr>
        <w:t>inflamabilidade</w:t>
      </w:r>
      <w:r>
        <w:rPr>
          <w:rFonts w:ascii="Times New Roman" w:eastAsia="Times New Roman" w:hAnsi="Times New Roman" w:cs="Times New Roman"/>
          <w:color w:val="000000"/>
          <w:sz w:val="20"/>
          <w:szCs w:val="20"/>
          <w:vertAlign w:val="superscript"/>
        </w:rPr>
        <w:t>(</w:t>
      </w:r>
      <w:proofErr w:type="gramEnd"/>
      <w:r>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 O desenvolvimento de rotas de síntese de fenol a partir do benzeno em uma única etapa é de grande</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interesse, desse modo,</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tem ganhado destaque na comunidade científica</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estudos que utilizem </w:t>
      </w:r>
      <w:r>
        <w:rPr>
          <w:rFonts w:ascii="Times New Roman" w:eastAsia="Times New Roman" w:hAnsi="Times New Roman" w:cs="Times New Roman"/>
          <w:i/>
          <w:color w:val="000000"/>
          <w:sz w:val="20"/>
          <w:szCs w:val="20"/>
        </w:rPr>
        <w:t>single atoms</w:t>
      </w:r>
      <w:r>
        <w:rPr>
          <w:rFonts w:ascii="Times New Roman" w:eastAsia="Times New Roman" w:hAnsi="Times New Roman" w:cs="Times New Roman"/>
          <w:color w:val="000000"/>
          <w:sz w:val="20"/>
          <w:szCs w:val="20"/>
        </w:rPr>
        <w:t xml:space="preserve"> de metais de transição para catalisar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essa oxidação em condições brandas.</w:t>
      </w:r>
    </w:p>
    <w:p w14:paraId="5925AC78" w14:textId="77777777" w:rsidR="0098790F" w:rsidRDefault="00000000">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Catalisadores de </w:t>
      </w:r>
      <w:r>
        <w:rPr>
          <w:rFonts w:ascii="Times New Roman" w:eastAsia="Times New Roman" w:hAnsi="Times New Roman" w:cs="Times New Roman"/>
          <w:i/>
          <w:color w:val="000000"/>
          <w:sz w:val="20"/>
          <w:szCs w:val="20"/>
        </w:rPr>
        <w:t>single atoms</w:t>
      </w:r>
      <w:r>
        <w:rPr>
          <w:rFonts w:ascii="Times New Roman" w:eastAsia="Times New Roman" w:hAnsi="Times New Roman" w:cs="Times New Roman"/>
          <w:color w:val="000000"/>
          <w:sz w:val="20"/>
          <w:szCs w:val="20"/>
        </w:rPr>
        <w:t xml:space="preserve"> apresentam excelente uniformidade dos sítios ativos, uma vez que apresentam suportes capazes de estabilizar átomos metálicos isolados, garantindo alta interação entre o ligante e o metal, proporcionando elevada eficiência atômica, levando a um maior rendimento de reações </w:t>
      </w:r>
      <w:proofErr w:type="gramStart"/>
      <w:r>
        <w:rPr>
          <w:rFonts w:ascii="Times New Roman" w:eastAsia="Times New Roman" w:hAnsi="Times New Roman" w:cs="Times New Roman"/>
          <w:color w:val="000000"/>
          <w:sz w:val="20"/>
          <w:szCs w:val="20"/>
        </w:rPr>
        <w:t>químicas</w:t>
      </w:r>
      <w:r>
        <w:rPr>
          <w:rFonts w:ascii="Times New Roman" w:eastAsia="Times New Roman" w:hAnsi="Times New Roman" w:cs="Times New Roman"/>
          <w:color w:val="000000"/>
          <w:sz w:val="20"/>
          <w:szCs w:val="20"/>
          <w:vertAlign w:val="superscript"/>
        </w:rPr>
        <w:t>(</w:t>
      </w:r>
      <w:proofErr w:type="gramEnd"/>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 xml:space="preserve">. Os nitretos de carbono, por exemplo, demonstram grande eficácia para a estabilização dos </w:t>
      </w:r>
      <w:r>
        <w:rPr>
          <w:rFonts w:ascii="Times New Roman" w:eastAsia="Times New Roman" w:hAnsi="Times New Roman" w:cs="Times New Roman"/>
          <w:i/>
          <w:color w:val="000000"/>
          <w:sz w:val="20"/>
          <w:szCs w:val="20"/>
        </w:rPr>
        <w:t>single atoms</w:t>
      </w:r>
      <w:r>
        <w:rPr>
          <w:rFonts w:ascii="Times New Roman" w:eastAsia="Times New Roman" w:hAnsi="Times New Roman" w:cs="Times New Roman"/>
          <w:color w:val="000000"/>
          <w:sz w:val="20"/>
          <w:szCs w:val="20"/>
        </w:rPr>
        <w:t xml:space="preserve">, especialmente quando cristalinos na forma de </w:t>
      </w:r>
      <w:proofErr w:type="gramStart"/>
      <w:r>
        <w:rPr>
          <w:rFonts w:ascii="Times New Roman" w:eastAsia="Times New Roman" w:hAnsi="Times New Roman" w:cs="Times New Roman"/>
          <w:color w:val="000000"/>
          <w:sz w:val="20"/>
          <w:szCs w:val="20"/>
        </w:rPr>
        <w:t>poli(</w:t>
      </w:r>
      <w:proofErr w:type="gramEnd"/>
      <w:r>
        <w:rPr>
          <w:rFonts w:ascii="Times New Roman" w:eastAsia="Times New Roman" w:hAnsi="Times New Roman" w:cs="Times New Roman"/>
          <w:color w:val="000000"/>
          <w:sz w:val="20"/>
          <w:szCs w:val="20"/>
        </w:rPr>
        <w:t>heptazina imida) (PHI)</w:t>
      </w:r>
      <w:r>
        <w:rPr>
          <w:rFonts w:ascii="Times New Roman" w:eastAsia="Times New Roman" w:hAnsi="Times New Roman" w:cs="Times New Roman"/>
          <w:color w:val="000000"/>
          <w:sz w:val="20"/>
          <w:szCs w:val="20"/>
          <w:vertAlign w:val="superscript"/>
        </w:rPr>
        <w:t>(3)</w:t>
      </w:r>
      <w:r>
        <w:rPr>
          <w:rFonts w:ascii="Times New Roman" w:eastAsia="Times New Roman" w:hAnsi="Times New Roman" w:cs="Times New Roman"/>
          <w:color w:val="000000"/>
          <w:sz w:val="20"/>
          <w:szCs w:val="20"/>
        </w:rPr>
        <w:t xml:space="preserve">. Dessa </w:t>
      </w:r>
      <w:r>
        <w:rPr>
          <w:rFonts w:ascii="Times New Roman" w:eastAsia="Times New Roman" w:hAnsi="Times New Roman" w:cs="Times New Roman"/>
          <w:color w:val="000000"/>
          <w:sz w:val="20"/>
          <w:szCs w:val="20"/>
        </w:rPr>
        <w:t xml:space="preserve">forma, </w:t>
      </w:r>
      <w:r>
        <w:rPr>
          <w:rFonts w:ascii="Times New Roman" w:eastAsia="Times New Roman" w:hAnsi="Times New Roman" w:cs="Times New Roman"/>
          <w:i/>
          <w:color w:val="000000"/>
          <w:sz w:val="20"/>
          <w:szCs w:val="20"/>
        </w:rPr>
        <w:t>single atoms</w:t>
      </w:r>
      <w:r>
        <w:rPr>
          <w:rFonts w:ascii="Times New Roman" w:eastAsia="Times New Roman" w:hAnsi="Times New Roman" w:cs="Times New Roman"/>
          <w:color w:val="000000"/>
          <w:sz w:val="20"/>
          <w:szCs w:val="20"/>
        </w:rPr>
        <w:t xml:space="preserve"> de metais estabilizados nitretos de carbono podem possuir uma alta atividade para a oxidação seletiva do benzeno a fenol.</w:t>
      </w:r>
    </w:p>
    <w:p w14:paraId="15564EAA" w14:textId="77777777" w:rsidR="0098790F" w:rsidRDefault="00000000">
      <w:pPr>
        <w:pStyle w:val="Ttulo2"/>
        <w:rPr>
          <w:rFonts w:ascii="Helvetica Neue" w:eastAsia="Helvetica Neue" w:hAnsi="Helvetica Neue" w:cs="Helvetica Neue"/>
          <w:sz w:val="24"/>
          <w:szCs w:val="24"/>
        </w:rPr>
      </w:pPr>
      <w:r>
        <w:rPr>
          <w:rFonts w:ascii="Helvetica Neue" w:eastAsia="Helvetica Neue" w:hAnsi="Helvetica Neue" w:cs="Helvetica Neue"/>
          <w:sz w:val="24"/>
          <w:szCs w:val="24"/>
        </w:rPr>
        <w:t>Experimental</w:t>
      </w:r>
    </w:p>
    <w:p w14:paraId="2B1485C8" w14:textId="4B223A1C" w:rsidR="0098790F" w:rsidRDefault="00000000">
      <w:pPr>
        <w:pBdr>
          <w:top w:val="nil"/>
          <w:left w:val="nil"/>
          <w:bottom w:val="nil"/>
          <w:right w:val="nil"/>
          <w:between w:val="nil"/>
        </w:pBdr>
        <w:spacing w:after="0" w:line="240" w:lineRule="auto"/>
        <w:ind w:firstLine="202"/>
        <w:jc w:val="both"/>
        <w:rPr>
          <w:rFonts w:ascii="Times" w:eastAsia="Times" w:hAnsi="Times" w:cs="Times"/>
          <w:color w:val="000000"/>
          <w:sz w:val="20"/>
          <w:szCs w:val="20"/>
        </w:rPr>
      </w:pPr>
      <w:r>
        <w:rPr>
          <w:rFonts w:ascii="Times" w:eastAsia="Times" w:hAnsi="Times" w:cs="Times"/>
          <w:color w:val="000000"/>
          <w:sz w:val="20"/>
          <w:szCs w:val="20"/>
        </w:rPr>
        <w:t xml:space="preserve">Os materiais de </w:t>
      </w:r>
      <w:proofErr w:type="gramStart"/>
      <w:r>
        <w:rPr>
          <w:rFonts w:ascii="Times" w:eastAsia="Times" w:hAnsi="Times" w:cs="Times"/>
          <w:color w:val="000000"/>
          <w:sz w:val="20"/>
          <w:szCs w:val="20"/>
        </w:rPr>
        <w:t>poli(</w:t>
      </w:r>
      <w:proofErr w:type="gramEnd"/>
      <w:r>
        <w:rPr>
          <w:rFonts w:ascii="Times" w:eastAsia="Times" w:hAnsi="Times" w:cs="Times"/>
          <w:color w:val="000000"/>
          <w:sz w:val="20"/>
          <w:szCs w:val="20"/>
        </w:rPr>
        <w:t>heptazina imida) e metal-PHI (Cu, Fe, Mn e Co) foram sintetizados com procedimentos semelhantes já relatados</w:t>
      </w:r>
      <w:r>
        <w:rPr>
          <w:rFonts w:ascii="Times" w:eastAsia="Times" w:hAnsi="Times" w:cs="Times"/>
          <w:sz w:val="20"/>
          <w:szCs w:val="20"/>
          <w:vertAlign w:val="superscript"/>
        </w:rPr>
        <w:t>(4)</w:t>
      </w:r>
      <w:r>
        <w:rPr>
          <w:rFonts w:ascii="Times" w:eastAsia="Times" w:hAnsi="Times" w:cs="Times"/>
          <w:color w:val="000000"/>
          <w:sz w:val="20"/>
          <w:szCs w:val="20"/>
        </w:rPr>
        <w:t xml:space="preserve">. Cada reação fez-se o uso de 50 mg de catalisador dispersos em 3 </w:t>
      </w:r>
      <w:proofErr w:type="spellStart"/>
      <w:r>
        <w:rPr>
          <w:rFonts w:ascii="Times" w:eastAsia="Times" w:hAnsi="Times" w:cs="Times"/>
          <w:color w:val="000000"/>
          <w:sz w:val="20"/>
          <w:szCs w:val="20"/>
        </w:rPr>
        <w:t>mL</w:t>
      </w:r>
      <w:proofErr w:type="spellEnd"/>
      <w:r>
        <w:rPr>
          <w:rFonts w:ascii="Times" w:eastAsia="Times" w:hAnsi="Times" w:cs="Times"/>
          <w:color w:val="000000"/>
          <w:sz w:val="20"/>
          <w:szCs w:val="20"/>
        </w:rPr>
        <w:t xml:space="preserve"> de H</w:t>
      </w:r>
      <w:r>
        <w:rPr>
          <w:rFonts w:ascii="Times" w:eastAsia="Times" w:hAnsi="Times" w:cs="Times"/>
          <w:color w:val="000000"/>
          <w:sz w:val="20"/>
          <w:szCs w:val="20"/>
          <w:vertAlign w:val="subscript"/>
        </w:rPr>
        <w:t>2</w:t>
      </w:r>
      <w:r>
        <w:rPr>
          <w:rFonts w:ascii="Times" w:eastAsia="Times" w:hAnsi="Times" w:cs="Times"/>
          <w:color w:val="000000"/>
          <w:sz w:val="20"/>
          <w:szCs w:val="20"/>
        </w:rPr>
        <w:t>O</w:t>
      </w:r>
      <w:r>
        <w:rPr>
          <w:rFonts w:ascii="Times" w:eastAsia="Times" w:hAnsi="Times" w:cs="Times"/>
          <w:color w:val="000000"/>
          <w:sz w:val="20"/>
          <w:szCs w:val="20"/>
          <w:vertAlign w:val="subscript"/>
        </w:rPr>
        <w:t>2</w:t>
      </w:r>
      <w:r>
        <w:rPr>
          <w:rFonts w:ascii="Times" w:eastAsia="Times" w:hAnsi="Times" w:cs="Times"/>
          <w:color w:val="000000"/>
          <w:sz w:val="20"/>
          <w:szCs w:val="20"/>
        </w:rPr>
        <w:t xml:space="preserve"> 30%, 1.5 </w:t>
      </w:r>
      <w:proofErr w:type="spellStart"/>
      <w:r>
        <w:rPr>
          <w:rFonts w:ascii="Times" w:eastAsia="Times" w:hAnsi="Times" w:cs="Times"/>
          <w:color w:val="000000"/>
          <w:sz w:val="20"/>
          <w:szCs w:val="20"/>
        </w:rPr>
        <w:t>mL</w:t>
      </w:r>
      <w:proofErr w:type="spellEnd"/>
      <w:r>
        <w:rPr>
          <w:rFonts w:ascii="Times" w:eastAsia="Times" w:hAnsi="Times" w:cs="Times"/>
          <w:color w:val="000000"/>
          <w:sz w:val="20"/>
          <w:szCs w:val="20"/>
        </w:rPr>
        <w:t xml:space="preserve"> de acetonitrila (CH</w:t>
      </w:r>
      <w:r>
        <w:rPr>
          <w:rFonts w:ascii="Times" w:eastAsia="Times" w:hAnsi="Times" w:cs="Times"/>
          <w:color w:val="000000"/>
          <w:sz w:val="20"/>
          <w:szCs w:val="20"/>
          <w:vertAlign w:val="subscript"/>
        </w:rPr>
        <w:t>3</w:t>
      </w:r>
      <w:r>
        <w:rPr>
          <w:rFonts w:ascii="Times" w:eastAsia="Times" w:hAnsi="Times" w:cs="Times"/>
          <w:color w:val="000000"/>
          <w:sz w:val="20"/>
          <w:szCs w:val="20"/>
        </w:rPr>
        <w:t>CN) e 200 µL de Benzeno (</w:t>
      </w:r>
      <w:r>
        <w:rPr>
          <w:rFonts w:ascii="Times" w:eastAsia="Times" w:hAnsi="Times" w:cs="Times"/>
          <w:b/>
          <w:color w:val="000000"/>
          <w:sz w:val="20"/>
          <w:szCs w:val="20"/>
        </w:rPr>
        <w:t>Figura 1</w:t>
      </w:r>
      <w:r>
        <w:rPr>
          <w:rFonts w:ascii="Times" w:eastAsia="Times" w:hAnsi="Times" w:cs="Times"/>
          <w:color w:val="000000"/>
          <w:sz w:val="20"/>
          <w:szCs w:val="20"/>
        </w:rPr>
        <w:t>). Ao final dos experimentos, alíquotas das reações foram retiradas e analisadas por GC-FID.</w:t>
      </w:r>
    </w:p>
    <w:p w14:paraId="4D5D2212" w14:textId="7B1C2234" w:rsidR="0098790F" w:rsidRDefault="003B4D3B">
      <w:pPr>
        <w:pBdr>
          <w:top w:val="nil"/>
          <w:left w:val="nil"/>
          <w:bottom w:val="nil"/>
          <w:right w:val="nil"/>
          <w:between w:val="nil"/>
        </w:pBdr>
        <w:spacing w:after="0" w:line="240" w:lineRule="auto"/>
        <w:ind w:firstLine="202"/>
        <w:jc w:val="both"/>
        <w:rPr>
          <w:rFonts w:ascii="Times" w:eastAsia="Times" w:hAnsi="Times" w:cs="Times"/>
          <w:color w:val="000000"/>
          <w:sz w:val="20"/>
          <w:szCs w:val="20"/>
        </w:rPr>
      </w:pPr>
      <w:r>
        <w:rPr>
          <w:noProof/>
        </w:rPr>
        <w:drawing>
          <wp:anchor distT="0" distB="0" distL="114300" distR="114300" simplePos="0" relativeHeight="251660288" behindDoc="0" locked="0" layoutInCell="1" hidden="0" allowOverlap="1" wp14:anchorId="41AC322B" wp14:editId="00069C3C">
            <wp:simplePos x="0" y="0"/>
            <wp:positionH relativeFrom="column">
              <wp:posOffset>698221</wp:posOffset>
            </wp:positionH>
            <wp:positionV relativeFrom="paragraph">
              <wp:posOffset>201575</wp:posOffset>
            </wp:positionV>
            <wp:extent cx="1840027" cy="756000"/>
            <wp:effectExtent l="0" t="0" r="0" b="0"/>
            <wp:wrapTopAndBottom distT="0" distB="0"/>
            <wp:docPr id="17506356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840027" cy="756000"/>
                    </a:xfrm>
                    <a:prstGeom prst="rect">
                      <a:avLst/>
                    </a:prstGeom>
                    <a:ln/>
                  </pic:spPr>
                </pic:pic>
              </a:graphicData>
            </a:graphic>
          </wp:anchor>
        </w:drawing>
      </w:r>
    </w:p>
    <w:p w14:paraId="08F0F345" w14:textId="77777777" w:rsidR="0098790F" w:rsidRDefault="0098790F">
      <w:pPr>
        <w:pBdr>
          <w:top w:val="nil"/>
          <w:left w:val="nil"/>
          <w:bottom w:val="nil"/>
          <w:right w:val="nil"/>
          <w:between w:val="nil"/>
        </w:pBdr>
        <w:spacing w:after="0" w:line="240" w:lineRule="auto"/>
        <w:jc w:val="both"/>
        <w:rPr>
          <w:rFonts w:ascii="Times" w:eastAsia="Times" w:hAnsi="Times" w:cs="Times"/>
          <w:color w:val="000000"/>
          <w:sz w:val="20"/>
          <w:szCs w:val="20"/>
        </w:rPr>
      </w:pPr>
    </w:p>
    <w:p w14:paraId="1EB152AB" w14:textId="77777777" w:rsidR="0098790F" w:rsidRDefault="00000000">
      <w:pPr>
        <w:pBdr>
          <w:top w:val="nil"/>
          <w:left w:val="nil"/>
          <w:bottom w:val="nil"/>
          <w:right w:val="nil"/>
          <w:between w:val="nil"/>
        </w:pBdr>
        <w:spacing w:after="0" w:line="200" w:lineRule="auto"/>
        <w:jc w:val="both"/>
        <w:rPr>
          <w:rFonts w:ascii="Times" w:eastAsia="Times" w:hAnsi="Times" w:cs="Times"/>
          <w:color w:val="000000"/>
          <w:sz w:val="18"/>
          <w:szCs w:val="18"/>
        </w:rPr>
      </w:pPr>
      <w:r>
        <w:rPr>
          <w:rFonts w:ascii="Times New Roman" w:eastAsia="Times New Roman" w:hAnsi="Times New Roman" w:cs="Times New Roman"/>
          <w:b/>
          <w:color w:val="000000"/>
          <w:sz w:val="18"/>
          <w:szCs w:val="18"/>
        </w:rPr>
        <w:t>Figura 1.</w:t>
      </w:r>
      <w:r>
        <w:rPr>
          <w:rFonts w:ascii="Times New Roman" w:eastAsia="Times New Roman" w:hAnsi="Times New Roman" w:cs="Times New Roman"/>
          <w:color w:val="000000"/>
          <w:sz w:val="18"/>
          <w:szCs w:val="18"/>
        </w:rPr>
        <w:t xml:space="preserve"> </w:t>
      </w:r>
      <w:r>
        <w:rPr>
          <w:rFonts w:ascii="Times" w:eastAsia="Times" w:hAnsi="Times" w:cs="Times"/>
          <w:color w:val="000000"/>
          <w:sz w:val="18"/>
          <w:szCs w:val="18"/>
        </w:rPr>
        <w:t>Representação esquemática das reações de oxidação de benzeno a fenol. M-PHI indica os materiais com diferentes metais (Cu, Fe, Mn e Co).</w:t>
      </w:r>
    </w:p>
    <w:p w14:paraId="13BD313B" w14:textId="77777777" w:rsidR="0098790F" w:rsidRDefault="00000000">
      <w:pPr>
        <w:pStyle w:val="Ttulo2"/>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Resultados e Discussão</w:t>
      </w:r>
    </w:p>
    <w:p w14:paraId="5C16665E" w14:textId="36C200CF" w:rsidR="0098790F" w:rsidRDefault="003B4D3B">
      <w:pPr>
        <w:pBdr>
          <w:top w:val="nil"/>
          <w:left w:val="nil"/>
          <w:bottom w:val="nil"/>
          <w:right w:val="nil"/>
          <w:between w:val="nil"/>
        </w:pBdr>
        <w:spacing w:after="0" w:line="240" w:lineRule="auto"/>
        <w:ind w:firstLine="187"/>
        <w:jc w:val="both"/>
        <w:rPr>
          <w:rFonts w:ascii="Times New Roman" w:eastAsia="Times New Roman" w:hAnsi="Times New Roman" w:cs="Times New Roman"/>
          <w:color w:val="000000"/>
          <w:sz w:val="24"/>
          <w:szCs w:val="24"/>
        </w:rPr>
      </w:pPr>
      <w:r>
        <w:rPr>
          <w:noProof/>
        </w:rPr>
        <w:drawing>
          <wp:anchor distT="0" distB="0" distL="114300" distR="114300" simplePos="0" relativeHeight="251661312" behindDoc="0" locked="0" layoutInCell="1" hidden="0" allowOverlap="1" wp14:anchorId="4F9C07CD" wp14:editId="1CB16D32">
            <wp:simplePos x="0" y="0"/>
            <wp:positionH relativeFrom="column">
              <wp:posOffset>383159</wp:posOffset>
            </wp:positionH>
            <wp:positionV relativeFrom="paragraph">
              <wp:posOffset>1698746</wp:posOffset>
            </wp:positionV>
            <wp:extent cx="2268000" cy="1836000"/>
            <wp:effectExtent l="0" t="0" r="0" b="0"/>
            <wp:wrapTopAndBottom distT="0" distB="0"/>
            <wp:docPr id="175063564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l="8050" t="8395" r="11443"/>
                    <a:stretch>
                      <a:fillRect/>
                    </a:stretch>
                  </pic:blipFill>
                  <pic:spPr>
                    <a:xfrm>
                      <a:off x="0" y="0"/>
                      <a:ext cx="2268000" cy="1836000"/>
                    </a:xfrm>
                    <a:prstGeom prst="rect">
                      <a:avLst/>
                    </a:prstGeom>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color w:val="000000"/>
          <w:sz w:val="20"/>
          <w:szCs w:val="20"/>
        </w:rPr>
        <w:t xml:space="preserve">Os padrões de difração de raios-X (DRX) são mostrados na </w:t>
      </w:r>
      <w:r>
        <w:rPr>
          <w:rFonts w:ascii="Times New Roman" w:eastAsia="Times New Roman" w:hAnsi="Times New Roman" w:cs="Times New Roman"/>
          <w:b/>
          <w:color w:val="000000"/>
          <w:sz w:val="20"/>
          <w:szCs w:val="20"/>
        </w:rPr>
        <w:t>Figura 2</w:t>
      </w:r>
      <w:r>
        <w:rPr>
          <w:rFonts w:ascii="Times New Roman" w:eastAsia="Times New Roman" w:hAnsi="Times New Roman" w:cs="Times New Roman"/>
          <w:color w:val="000000"/>
          <w:sz w:val="20"/>
          <w:szCs w:val="20"/>
        </w:rPr>
        <w:t xml:space="preserve">. Nela, é possível identificar que a maioria dos picos presentes no material de partida, o Na-PHI, se mantém para os materiais após a estabilização </w:t>
      </w:r>
      <w:proofErr w:type="gramStart"/>
      <w:r>
        <w:rPr>
          <w:rFonts w:ascii="Times New Roman" w:eastAsia="Times New Roman" w:hAnsi="Times New Roman" w:cs="Times New Roman"/>
          <w:color w:val="000000"/>
          <w:sz w:val="20"/>
          <w:szCs w:val="20"/>
        </w:rPr>
        <w:t xml:space="preserve">dos </w:t>
      </w:r>
      <w:r>
        <w:rPr>
          <w:rFonts w:ascii="Times New Roman" w:eastAsia="Times New Roman" w:hAnsi="Times New Roman" w:cs="Times New Roman"/>
          <w:i/>
          <w:color w:val="000000"/>
          <w:sz w:val="20"/>
          <w:szCs w:val="20"/>
        </w:rPr>
        <w:t>single</w:t>
      </w:r>
      <w:proofErr w:type="gramEnd"/>
      <w:r>
        <w:rPr>
          <w:rFonts w:ascii="Times New Roman" w:eastAsia="Times New Roman" w:hAnsi="Times New Roman" w:cs="Times New Roman"/>
          <w:i/>
          <w:color w:val="000000"/>
          <w:sz w:val="20"/>
          <w:szCs w:val="20"/>
        </w:rPr>
        <w:t xml:space="preserve"> atoms</w:t>
      </w:r>
      <w:r>
        <w:rPr>
          <w:rFonts w:ascii="Times New Roman" w:eastAsia="Times New Roman" w:hAnsi="Times New Roman" w:cs="Times New Roman"/>
          <w:color w:val="000000"/>
          <w:sz w:val="20"/>
          <w:szCs w:val="20"/>
        </w:rPr>
        <w:t xml:space="preserve"> dos metais de transição. Em especial, o pico situado em 8° indica uma maior repetição dos grupos heptazina ao longo do plano, mostrando a alta extensão e cristalinidade dos catalisadores. A principal diferença existente entre os materiais ocorre na região em torno de 27°, relacionado a distância entre as folhas de PHI, as quais são afetadas pela adição de diferentes metais.</w:t>
      </w:r>
    </w:p>
    <w:p w14:paraId="62621E5B" w14:textId="0F22C026" w:rsidR="0098790F" w:rsidRDefault="0098790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69336CB6" w14:textId="77777777" w:rsidR="0098790F" w:rsidRDefault="00000000">
      <w:pPr>
        <w:pBdr>
          <w:top w:val="nil"/>
          <w:left w:val="nil"/>
          <w:bottom w:val="nil"/>
          <w:right w:val="nil"/>
          <w:between w:val="nil"/>
        </w:pBdr>
        <w:spacing w:after="0" w:line="200" w:lineRule="auto"/>
        <w:jc w:val="both"/>
        <w:rPr>
          <w:rFonts w:ascii="Times" w:eastAsia="Times" w:hAnsi="Times" w:cs="Times"/>
          <w:sz w:val="18"/>
          <w:szCs w:val="18"/>
        </w:rPr>
      </w:pPr>
      <w:r>
        <w:rPr>
          <w:rFonts w:ascii="Times New Roman" w:eastAsia="Times New Roman" w:hAnsi="Times New Roman" w:cs="Times New Roman"/>
          <w:b/>
          <w:color w:val="000000"/>
          <w:sz w:val="18"/>
          <w:szCs w:val="18"/>
        </w:rPr>
        <w:t>Figura 2.</w:t>
      </w:r>
      <w:r>
        <w:rPr>
          <w:rFonts w:ascii="Times New Roman" w:eastAsia="Times New Roman" w:hAnsi="Times New Roman" w:cs="Times New Roman"/>
          <w:color w:val="000000"/>
          <w:sz w:val="18"/>
          <w:szCs w:val="18"/>
        </w:rPr>
        <w:t xml:space="preserve"> </w:t>
      </w:r>
      <w:r>
        <w:rPr>
          <w:rFonts w:ascii="Times" w:eastAsia="Times" w:hAnsi="Times" w:cs="Times"/>
          <w:color w:val="000000"/>
          <w:sz w:val="18"/>
          <w:szCs w:val="18"/>
        </w:rPr>
        <w:t>Padrões de difração de raios-X (DRX) para Na, Cu, Co, Fe e Mn-PHI.</w:t>
      </w:r>
    </w:p>
    <w:p w14:paraId="74DE7248" w14:textId="77777777" w:rsidR="0098790F" w:rsidRDefault="0098790F">
      <w:pPr>
        <w:pBdr>
          <w:top w:val="nil"/>
          <w:left w:val="nil"/>
          <w:bottom w:val="nil"/>
          <w:right w:val="nil"/>
          <w:between w:val="nil"/>
        </w:pBdr>
        <w:spacing w:after="0" w:line="200" w:lineRule="auto"/>
        <w:jc w:val="both"/>
        <w:rPr>
          <w:rFonts w:ascii="Times" w:eastAsia="Times" w:hAnsi="Times" w:cs="Times"/>
          <w:sz w:val="18"/>
          <w:szCs w:val="18"/>
        </w:rPr>
      </w:pPr>
    </w:p>
    <w:p w14:paraId="14D33124" w14:textId="79858886" w:rsidR="0098790F" w:rsidRDefault="00570582">
      <w:pPr>
        <w:pBdr>
          <w:top w:val="nil"/>
          <w:left w:val="nil"/>
          <w:bottom w:val="nil"/>
          <w:right w:val="nil"/>
          <w:between w:val="nil"/>
        </w:pBdr>
        <w:spacing w:after="0" w:line="240" w:lineRule="auto"/>
        <w:ind w:firstLine="187"/>
        <w:jc w:val="both"/>
        <w:rPr>
          <w:rFonts w:ascii="Times New Roman" w:eastAsia="Times New Roman" w:hAnsi="Times New Roman" w:cs="Times New Roman"/>
          <w:color w:val="000000"/>
          <w:sz w:val="20"/>
          <w:szCs w:val="20"/>
        </w:rPr>
      </w:pPr>
      <w:r>
        <w:rPr>
          <w:noProof/>
        </w:rPr>
        <w:drawing>
          <wp:anchor distT="0" distB="0" distL="114300" distR="114300" simplePos="0" relativeHeight="251662336" behindDoc="0" locked="0" layoutInCell="1" hidden="0" allowOverlap="1" wp14:anchorId="60C90F41" wp14:editId="447C54DE">
            <wp:simplePos x="0" y="0"/>
            <wp:positionH relativeFrom="column">
              <wp:posOffset>386080</wp:posOffset>
            </wp:positionH>
            <wp:positionV relativeFrom="paragraph">
              <wp:posOffset>1576705</wp:posOffset>
            </wp:positionV>
            <wp:extent cx="2304000" cy="1656000"/>
            <wp:effectExtent l="0" t="0" r="1270" b="1905"/>
            <wp:wrapSquare wrapText="bothSides"/>
            <wp:docPr id="175063564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2"/>
                    <a:srcRect l="6751" t="8434" r="11683" b="9640"/>
                    <a:stretch>
                      <a:fillRect/>
                    </a:stretch>
                  </pic:blipFill>
                  <pic:spPr>
                    <a:xfrm>
                      <a:off x="0" y="0"/>
                      <a:ext cx="2304000" cy="1656000"/>
                    </a:xfrm>
                    <a:prstGeom prst="rect">
                      <a:avLst/>
                    </a:prstGeom>
                    <a:ln/>
                  </pic:spPr>
                </pic:pic>
              </a:graphicData>
            </a:graphic>
            <wp14:sizeRelH relativeFrom="margin">
              <wp14:pctWidth>0</wp14:pctWidth>
            </wp14:sizeRelH>
            <wp14:sizeRelV relativeFrom="margin">
              <wp14:pctHeight>0</wp14:pctHeight>
            </wp14:sizeRelV>
          </wp:anchor>
        </w:drawing>
      </w:r>
      <w:r>
        <w:rPr>
          <w:rFonts w:ascii="Times" w:eastAsia="Times" w:hAnsi="Times" w:cs="Times"/>
          <w:color w:val="000000"/>
          <w:sz w:val="20"/>
          <w:szCs w:val="20"/>
        </w:rPr>
        <w:t xml:space="preserve">Os resultados de oxidação do benzeno com diferentes metais inseridos na estrutura do PHI estão dispostos na </w:t>
      </w:r>
      <w:r>
        <w:rPr>
          <w:rFonts w:ascii="Times" w:eastAsia="Times" w:hAnsi="Times" w:cs="Times"/>
          <w:b/>
          <w:color w:val="000000"/>
          <w:sz w:val="20"/>
          <w:szCs w:val="20"/>
        </w:rPr>
        <w:t>Figura 3</w:t>
      </w:r>
      <w:r>
        <w:rPr>
          <w:rFonts w:ascii="Times" w:eastAsia="Times" w:hAnsi="Times" w:cs="Times"/>
          <w:color w:val="000000"/>
          <w:sz w:val="20"/>
          <w:szCs w:val="20"/>
        </w:rPr>
        <w:t>. Nela, comparamos a eficiência entre o Mn, Co, Cu e Fe-PHI. Primeiramente, os testes indicaram que o Mn e o Co-PHI não são eficazes para a oxidação do benzeno pois reagem facilmente na decomposição do peróxido em O</w:t>
      </w:r>
      <w:r>
        <w:rPr>
          <w:rFonts w:ascii="Times" w:eastAsia="Times" w:hAnsi="Times" w:cs="Times"/>
          <w:color w:val="000000"/>
          <w:sz w:val="20"/>
          <w:szCs w:val="20"/>
          <w:vertAlign w:val="subscript"/>
        </w:rPr>
        <w:t>2</w:t>
      </w:r>
      <w:r>
        <w:rPr>
          <w:rFonts w:ascii="Times" w:eastAsia="Times" w:hAnsi="Times" w:cs="Times"/>
          <w:color w:val="000000"/>
          <w:sz w:val="20"/>
          <w:szCs w:val="20"/>
        </w:rPr>
        <w:t>. Enquanto que Fe-PHI e Cu-PHI demonstram eficiência na reação, entretanto, com conversões diferentes. O Cu-PHI mostrou uma alta eficiência para a produção, com um rendimento de 33,6%.</w:t>
      </w:r>
    </w:p>
    <w:p w14:paraId="0510E4A9" w14:textId="5F8B2E8C" w:rsidR="0098790F" w:rsidRDefault="0098790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7420CBCF" w14:textId="77777777" w:rsidR="0098790F" w:rsidRDefault="00000000">
      <w:pPr>
        <w:pBdr>
          <w:top w:val="nil"/>
          <w:left w:val="nil"/>
          <w:bottom w:val="nil"/>
          <w:right w:val="nil"/>
          <w:between w:val="nil"/>
        </w:pBdr>
        <w:spacing w:after="0" w:line="20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Figura 3.</w:t>
      </w:r>
      <w:r>
        <w:rPr>
          <w:rFonts w:ascii="Times New Roman" w:eastAsia="Times New Roman" w:hAnsi="Times New Roman" w:cs="Times New Roman"/>
          <w:color w:val="000000"/>
          <w:sz w:val="18"/>
          <w:szCs w:val="18"/>
        </w:rPr>
        <w:t xml:space="preserve"> Resultados de oxidação de benzeno em termos de rendimento de fenol para diferentes metais suportados no PHI.</w:t>
      </w:r>
    </w:p>
    <w:p w14:paraId="2937A8AE" w14:textId="77777777" w:rsidR="0098790F" w:rsidRDefault="0098790F">
      <w:pPr>
        <w:spacing w:after="0" w:line="240" w:lineRule="auto"/>
        <w:rPr>
          <w:rFonts w:ascii="Times New Roman" w:eastAsia="Times New Roman" w:hAnsi="Times New Roman" w:cs="Times New Roman"/>
          <w:sz w:val="24"/>
          <w:szCs w:val="24"/>
        </w:rPr>
      </w:pPr>
    </w:p>
    <w:p w14:paraId="574EE504" w14:textId="77777777" w:rsidR="0098790F" w:rsidRDefault="00000000">
      <w:pPr>
        <w:spacing w:after="0" w:line="240" w:lineRule="auto"/>
        <w:ind w:firstLine="142"/>
        <w:jc w:val="both"/>
        <w:rPr>
          <w:rFonts w:ascii="Times New Roman" w:eastAsia="Times New Roman" w:hAnsi="Times New Roman" w:cs="Times New Roman"/>
          <w:sz w:val="24"/>
          <w:szCs w:val="24"/>
        </w:rPr>
      </w:pPr>
      <w:r>
        <w:rPr>
          <w:rFonts w:ascii="Times" w:eastAsia="Times" w:hAnsi="Times" w:cs="Times"/>
          <w:color w:val="000000"/>
          <w:sz w:val="20"/>
          <w:szCs w:val="20"/>
        </w:rPr>
        <w:t xml:space="preserve"> A alta seletividade demonstrada pelo Cu-PHI para produção de fenol a partir da oxidação do benzeno, em </w:t>
      </w:r>
      <w:r>
        <w:rPr>
          <w:rFonts w:ascii="Times" w:eastAsia="Times" w:hAnsi="Times" w:cs="Times"/>
          <w:color w:val="000000"/>
          <w:sz w:val="20"/>
          <w:szCs w:val="20"/>
        </w:rPr>
        <w:t xml:space="preserve">relação a outros metais investigados, cultiva interesse para análise relativa à melhores proporções de cobre no catalisador. Dessa forma, a variação da produção de fenol em diferentes concentrações de cobre no PHI foi analisada, como retratado na </w:t>
      </w:r>
      <w:r>
        <w:rPr>
          <w:rFonts w:ascii="Times" w:eastAsia="Times" w:hAnsi="Times" w:cs="Times"/>
          <w:b/>
          <w:color w:val="000000"/>
          <w:sz w:val="20"/>
          <w:szCs w:val="20"/>
        </w:rPr>
        <w:t>Figura 4</w:t>
      </w:r>
      <w:r>
        <w:rPr>
          <w:rFonts w:ascii="Times" w:eastAsia="Times" w:hAnsi="Times" w:cs="Times"/>
          <w:color w:val="000000"/>
          <w:sz w:val="20"/>
          <w:szCs w:val="20"/>
        </w:rPr>
        <w:t xml:space="preserve">. Nesta, dispõe-se os seguintes resultados: Cu- PHI </w:t>
      </w:r>
      <w:r>
        <w:rPr>
          <w:rFonts w:ascii="Times" w:eastAsia="Times" w:hAnsi="Times" w:cs="Times"/>
          <w:sz w:val="20"/>
          <w:szCs w:val="20"/>
        </w:rPr>
        <w:t>1</w:t>
      </w:r>
      <w:r>
        <w:rPr>
          <w:rFonts w:ascii="Times" w:eastAsia="Times" w:hAnsi="Times" w:cs="Times"/>
          <w:color w:val="000000"/>
          <w:sz w:val="20"/>
          <w:szCs w:val="20"/>
        </w:rPr>
        <w:t xml:space="preserve">% resultando em conversão seletiva de 9.7%; Cu-PHI 0.5% com 33.6% de fenol produzido e, por fim, Cu-PHI </w:t>
      </w:r>
      <w:r>
        <w:rPr>
          <w:rFonts w:ascii="Times" w:eastAsia="Times" w:hAnsi="Times" w:cs="Times"/>
          <w:sz w:val="20"/>
          <w:szCs w:val="20"/>
        </w:rPr>
        <w:t>0,25</w:t>
      </w:r>
      <w:r>
        <w:rPr>
          <w:rFonts w:ascii="Times" w:eastAsia="Times" w:hAnsi="Times" w:cs="Times"/>
          <w:color w:val="000000"/>
          <w:sz w:val="20"/>
          <w:szCs w:val="20"/>
        </w:rPr>
        <w:t>% apresentando o menor resultado, sendo este de 1.3%.</w:t>
      </w:r>
      <w:r>
        <w:t xml:space="preserve"> </w:t>
      </w:r>
      <w:r>
        <w:rPr>
          <w:rFonts w:ascii="Times" w:eastAsia="Times" w:hAnsi="Times" w:cs="Times"/>
          <w:color w:val="000000"/>
          <w:sz w:val="20"/>
          <w:szCs w:val="20"/>
        </w:rPr>
        <w:t xml:space="preserve">Diante disso, Cu-PHI 0.5% demonstra elevado poder catalítico, com notável rendimento a fenol. Tal eficiência impulsiona futuras investigações a respeito deste material </w:t>
      </w:r>
      <w:r>
        <w:rPr>
          <w:rFonts w:ascii="Times" w:eastAsia="Times" w:hAnsi="Times" w:cs="Times"/>
          <w:sz w:val="20"/>
          <w:szCs w:val="20"/>
        </w:rPr>
        <w:t>para a oxidação</w:t>
      </w:r>
      <w:r>
        <w:rPr>
          <w:rFonts w:ascii="Times" w:eastAsia="Times" w:hAnsi="Times" w:cs="Times"/>
          <w:color w:val="000000"/>
          <w:sz w:val="20"/>
          <w:szCs w:val="20"/>
        </w:rPr>
        <w:t xml:space="preserve"> do benzeno.</w:t>
      </w:r>
    </w:p>
    <w:p w14:paraId="08B4A113" w14:textId="4BA5DB24" w:rsidR="0098790F" w:rsidRDefault="003B4D3B">
      <w:pPr>
        <w:pBdr>
          <w:top w:val="nil"/>
          <w:left w:val="nil"/>
          <w:bottom w:val="nil"/>
          <w:right w:val="nil"/>
          <w:between w:val="nil"/>
        </w:pBdr>
        <w:spacing w:after="120" w:line="200" w:lineRule="auto"/>
        <w:jc w:val="both"/>
        <w:rPr>
          <w:rFonts w:ascii="Times New Roman" w:eastAsia="Times New Roman" w:hAnsi="Times New Roman" w:cs="Times New Roman"/>
          <w:b/>
          <w:color w:val="000000"/>
          <w:sz w:val="18"/>
          <w:szCs w:val="18"/>
        </w:rPr>
      </w:pPr>
      <w:r>
        <w:rPr>
          <w:noProof/>
        </w:rPr>
        <w:drawing>
          <wp:anchor distT="0" distB="0" distL="114300" distR="114300" simplePos="0" relativeHeight="251663360" behindDoc="0" locked="0" layoutInCell="1" hidden="0" allowOverlap="1" wp14:anchorId="6DC65DA0" wp14:editId="730A1353">
            <wp:simplePos x="0" y="0"/>
            <wp:positionH relativeFrom="column">
              <wp:posOffset>362585</wp:posOffset>
            </wp:positionH>
            <wp:positionV relativeFrom="paragraph">
              <wp:posOffset>163881</wp:posOffset>
            </wp:positionV>
            <wp:extent cx="2318385" cy="1691640"/>
            <wp:effectExtent l="0" t="0" r="0" b="0"/>
            <wp:wrapTopAndBottom distT="0" distB="0"/>
            <wp:docPr id="175063565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l="8778" t="10179" r="11958" b="7193"/>
                    <a:stretch>
                      <a:fillRect/>
                    </a:stretch>
                  </pic:blipFill>
                  <pic:spPr>
                    <a:xfrm>
                      <a:off x="0" y="0"/>
                      <a:ext cx="2318385" cy="1691640"/>
                    </a:xfrm>
                    <a:prstGeom prst="rect">
                      <a:avLst/>
                    </a:prstGeom>
                    <a:ln/>
                  </pic:spPr>
                </pic:pic>
              </a:graphicData>
            </a:graphic>
          </wp:anchor>
        </w:drawing>
      </w:r>
    </w:p>
    <w:p w14:paraId="1494087B" w14:textId="07572739" w:rsidR="0098790F" w:rsidRDefault="00000000">
      <w:pPr>
        <w:pBdr>
          <w:top w:val="nil"/>
          <w:left w:val="nil"/>
          <w:bottom w:val="nil"/>
          <w:right w:val="nil"/>
          <w:between w:val="nil"/>
        </w:pBdr>
        <w:spacing w:after="120" w:line="20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Figura 4.</w:t>
      </w:r>
      <w:r>
        <w:rPr>
          <w:rFonts w:ascii="Times New Roman" w:eastAsia="Times New Roman" w:hAnsi="Times New Roman" w:cs="Times New Roman"/>
          <w:color w:val="000000"/>
          <w:sz w:val="18"/>
          <w:szCs w:val="18"/>
        </w:rPr>
        <w:t xml:space="preserve"> Resultados de oxidação de benzeno com Cu-PHI em termos de rendimento de fenol para diferentes concentrações de cobre.</w:t>
      </w:r>
    </w:p>
    <w:p w14:paraId="0E162177" w14:textId="77777777" w:rsidR="0098790F" w:rsidRDefault="00000000">
      <w:pPr>
        <w:pStyle w:val="Ttulo2"/>
        <w:rPr>
          <w:rFonts w:ascii="Helvetica Neue" w:eastAsia="Helvetica Neue" w:hAnsi="Helvetica Neue" w:cs="Helvetica Neue"/>
          <w:sz w:val="24"/>
          <w:szCs w:val="24"/>
        </w:rPr>
      </w:pPr>
      <w:r>
        <w:rPr>
          <w:rFonts w:ascii="Helvetica Neue" w:eastAsia="Helvetica Neue" w:hAnsi="Helvetica Neue" w:cs="Helvetica Neue"/>
          <w:sz w:val="24"/>
          <w:szCs w:val="24"/>
        </w:rPr>
        <w:t>Conclusões</w:t>
      </w:r>
    </w:p>
    <w:p w14:paraId="020E905A" w14:textId="77777777" w:rsidR="0098790F" w:rsidRDefault="00000000">
      <w:pPr>
        <w:pBdr>
          <w:top w:val="nil"/>
          <w:left w:val="nil"/>
          <w:bottom w:val="nil"/>
          <w:right w:val="nil"/>
          <w:between w:val="nil"/>
        </w:pBdr>
        <w:spacing w:after="0" w:line="240" w:lineRule="auto"/>
        <w:ind w:firstLine="187"/>
        <w:jc w:val="both"/>
        <w:rPr>
          <w:rFonts w:ascii="Times" w:eastAsia="Times" w:hAnsi="Times" w:cs="Times"/>
          <w:color w:val="000000"/>
          <w:sz w:val="20"/>
          <w:szCs w:val="20"/>
        </w:rPr>
      </w:pPr>
      <w:r>
        <w:rPr>
          <w:rFonts w:ascii="Times" w:eastAsia="Times" w:hAnsi="Times" w:cs="Times"/>
          <w:color w:val="000000"/>
          <w:sz w:val="20"/>
          <w:szCs w:val="20"/>
        </w:rPr>
        <w:t xml:space="preserve">Neste trabalho, </w:t>
      </w:r>
      <w:r>
        <w:rPr>
          <w:rFonts w:ascii="Times" w:eastAsia="Times" w:hAnsi="Times" w:cs="Times"/>
          <w:i/>
          <w:color w:val="000000"/>
          <w:sz w:val="20"/>
          <w:szCs w:val="20"/>
        </w:rPr>
        <w:t>single atoms</w:t>
      </w:r>
      <w:r>
        <w:rPr>
          <w:rFonts w:ascii="Times" w:eastAsia="Times" w:hAnsi="Times" w:cs="Times"/>
          <w:color w:val="000000"/>
          <w:sz w:val="20"/>
          <w:szCs w:val="20"/>
        </w:rPr>
        <w:t xml:space="preserve"> coordenados em nitretos de carbono cristalinos, sendo estes Cu, Fe, Mn e Co-PHI, foram empregados em reações de oxidação seletiva do benzeno a fenol. Os resultados obtidos indicaram que o Cu-PHI é excelente catalisador para reação da oxidação seletiva do benzeno a fenol.</w:t>
      </w:r>
    </w:p>
    <w:p w14:paraId="03C47011" w14:textId="77777777" w:rsidR="0098790F" w:rsidRDefault="0098790F">
      <w:pPr>
        <w:pBdr>
          <w:top w:val="nil"/>
          <w:left w:val="nil"/>
          <w:bottom w:val="nil"/>
          <w:right w:val="nil"/>
          <w:between w:val="nil"/>
        </w:pBdr>
        <w:spacing w:after="0" w:line="240" w:lineRule="auto"/>
        <w:ind w:firstLine="187"/>
        <w:jc w:val="both"/>
        <w:rPr>
          <w:rFonts w:ascii="Times New Roman" w:eastAsia="Times New Roman" w:hAnsi="Times New Roman" w:cs="Times New Roman"/>
          <w:color w:val="000000"/>
          <w:sz w:val="20"/>
          <w:szCs w:val="20"/>
        </w:rPr>
      </w:pPr>
    </w:p>
    <w:p w14:paraId="220BE577" w14:textId="77777777" w:rsidR="0098790F" w:rsidRDefault="00000000">
      <w:pPr>
        <w:pBdr>
          <w:top w:val="nil"/>
          <w:left w:val="nil"/>
          <w:bottom w:val="nil"/>
          <w:right w:val="nil"/>
          <w:between w:val="nil"/>
        </w:pBdr>
        <w:spacing w:after="0" w:line="240" w:lineRule="auto"/>
        <w:ind w:firstLine="202"/>
        <w:jc w:val="cente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Agradecimentos</w:t>
      </w:r>
    </w:p>
    <w:p w14:paraId="3D6ED3EC" w14:textId="77777777" w:rsidR="0098790F" w:rsidRDefault="00000000">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Os autores agradecem à FAPESP, CNPQ e CAPES.</w:t>
      </w:r>
    </w:p>
    <w:p w14:paraId="5FC4DD30" w14:textId="77777777" w:rsidR="0098790F" w:rsidRDefault="00000000">
      <w:pPr>
        <w:pStyle w:val="Ttulo2"/>
        <w:rPr>
          <w:rFonts w:ascii="Times" w:eastAsia="Times" w:hAnsi="Times" w:cs="Times"/>
          <w:color w:val="000000"/>
          <w:sz w:val="20"/>
          <w:szCs w:val="20"/>
        </w:rPr>
      </w:pPr>
      <w:r>
        <w:rPr>
          <w:rFonts w:ascii="Helvetica Neue" w:eastAsia="Helvetica Neue" w:hAnsi="Helvetica Neue" w:cs="Helvetica Neue"/>
          <w:sz w:val="24"/>
          <w:szCs w:val="24"/>
        </w:rPr>
        <w:t>Referências</w:t>
      </w:r>
    </w:p>
    <w:p w14:paraId="1E665182" w14:textId="77777777" w:rsidR="0098790F" w:rsidRPr="00570582" w:rsidRDefault="00000000">
      <w:pPr>
        <w:numPr>
          <w:ilvl w:val="0"/>
          <w:numId w:val="1"/>
        </w:numPr>
        <w:pBdr>
          <w:top w:val="nil"/>
          <w:left w:val="nil"/>
          <w:bottom w:val="nil"/>
          <w:right w:val="nil"/>
          <w:between w:val="nil"/>
        </w:pBdr>
        <w:spacing w:after="0" w:line="240" w:lineRule="auto"/>
        <w:jc w:val="both"/>
        <w:rPr>
          <w:lang w:val="en-US"/>
        </w:rPr>
      </w:pPr>
      <w:r w:rsidRPr="00570582">
        <w:rPr>
          <w:rFonts w:ascii="Times" w:eastAsia="Times" w:hAnsi="Times" w:cs="Times"/>
          <w:sz w:val="20"/>
          <w:szCs w:val="20"/>
          <w:lang w:val="en-US"/>
        </w:rPr>
        <w:t>T. Zhang, Z. Sun, S. Li, B. Wang, Y. Liu, R. Zhang and Z. Zhao, Nature Communications, 2022, 13, 6996.</w:t>
      </w:r>
    </w:p>
    <w:p w14:paraId="56519E40" w14:textId="77777777" w:rsidR="0098790F" w:rsidRPr="00570582" w:rsidRDefault="00000000">
      <w:pPr>
        <w:numPr>
          <w:ilvl w:val="0"/>
          <w:numId w:val="1"/>
        </w:numPr>
        <w:pBdr>
          <w:top w:val="nil"/>
          <w:left w:val="nil"/>
          <w:bottom w:val="nil"/>
          <w:right w:val="nil"/>
          <w:between w:val="nil"/>
        </w:pBdr>
        <w:spacing w:after="0" w:line="240" w:lineRule="auto"/>
        <w:jc w:val="both"/>
        <w:rPr>
          <w:lang w:val="en-US"/>
        </w:rPr>
      </w:pPr>
      <w:r w:rsidRPr="00570582">
        <w:rPr>
          <w:rFonts w:ascii="Times" w:eastAsia="Times" w:hAnsi="Times" w:cs="Times"/>
          <w:sz w:val="20"/>
          <w:szCs w:val="20"/>
          <w:lang w:val="en-US"/>
        </w:rPr>
        <w:t>S. K. Kaiser, Z. Chen, D. Faust Akl, S. Mitchell and J. Pérez-Ramírez, Chemical reviews, 2020, 120, 11703-11809.</w:t>
      </w:r>
    </w:p>
    <w:p w14:paraId="1430D5AB" w14:textId="77777777" w:rsidR="0098790F" w:rsidRDefault="00000000">
      <w:pPr>
        <w:numPr>
          <w:ilvl w:val="0"/>
          <w:numId w:val="1"/>
        </w:numPr>
        <w:pBdr>
          <w:top w:val="nil"/>
          <w:left w:val="nil"/>
          <w:bottom w:val="nil"/>
          <w:right w:val="nil"/>
          <w:between w:val="nil"/>
        </w:pBdr>
        <w:spacing w:after="0" w:line="240" w:lineRule="auto"/>
        <w:jc w:val="both"/>
        <w:rPr>
          <w:rFonts w:ascii="Times" w:eastAsia="Times" w:hAnsi="Times" w:cs="Times"/>
          <w:sz w:val="20"/>
          <w:szCs w:val="20"/>
        </w:rPr>
      </w:pPr>
      <w:r>
        <w:rPr>
          <w:rFonts w:ascii="Times" w:eastAsia="Times" w:hAnsi="Times" w:cs="Times"/>
          <w:sz w:val="20"/>
          <w:szCs w:val="20"/>
        </w:rPr>
        <w:t xml:space="preserve">M. A. da Silva, I. F. Silva, Q. Xue, B. T. </w:t>
      </w:r>
      <w:proofErr w:type="spellStart"/>
      <w:r>
        <w:rPr>
          <w:rFonts w:ascii="Times" w:eastAsia="Times" w:hAnsi="Times" w:cs="Times"/>
          <w:sz w:val="20"/>
          <w:szCs w:val="20"/>
        </w:rPr>
        <w:t>Lo</w:t>
      </w:r>
      <w:proofErr w:type="spellEnd"/>
      <w:r>
        <w:rPr>
          <w:rFonts w:ascii="Times" w:eastAsia="Times" w:hAnsi="Times" w:cs="Times"/>
          <w:sz w:val="20"/>
          <w:szCs w:val="20"/>
        </w:rPr>
        <w:t xml:space="preserve">, N. V. </w:t>
      </w:r>
      <w:proofErr w:type="spellStart"/>
      <w:r>
        <w:rPr>
          <w:rFonts w:ascii="Times" w:eastAsia="Times" w:hAnsi="Times" w:cs="Times"/>
          <w:sz w:val="20"/>
          <w:szCs w:val="20"/>
        </w:rPr>
        <w:t>Tarakina</w:t>
      </w:r>
      <w:proofErr w:type="spellEnd"/>
      <w:r>
        <w:rPr>
          <w:rFonts w:ascii="Times" w:eastAsia="Times" w:hAnsi="Times" w:cs="Times"/>
          <w:sz w:val="20"/>
          <w:szCs w:val="20"/>
        </w:rPr>
        <w:t xml:space="preserve">, B. N. Nunes, P. Adler, S. K. </w:t>
      </w:r>
      <w:proofErr w:type="spellStart"/>
      <w:r>
        <w:rPr>
          <w:rFonts w:ascii="Times" w:eastAsia="Times" w:hAnsi="Times" w:cs="Times"/>
          <w:sz w:val="20"/>
          <w:szCs w:val="20"/>
        </w:rPr>
        <w:t>Sahoo</w:t>
      </w:r>
      <w:proofErr w:type="spellEnd"/>
      <w:r>
        <w:rPr>
          <w:rFonts w:ascii="Times" w:eastAsia="Times" w:hAnsi="Times" w:cs="Times"/>
          <w:sz w:val="20"/>
          <w:szCs w:val="20"/>
        </w:rPr>
        <w:t xml:space="preserve">, D. W. </w:t>
      </w:r>
      <w:proofErr w:type="spellStart"/>
      <w:r>
        <w:rPr>
          <w:rFonts w:ascii="Times" w:eastAsia="Times" w:hAnsi="Times" w:cs="Times"/>
          <w:sz w:val="20"/>
          <w:szCs w:val="20"/>
        </w:rPr>
        <w:t>Bahnemann</w:t>
      </w:r>
      <w:proofErr w:type="spellEnd"/>
      <w:r>
        <w:rPr>
          <w:rFonts w:ascii="Times" w:eastAsia="Times" w:hAnsi="Times" w:cs="Times"/>
          <w:sz w:val="20"/>
          <w:szCs w:val="20"/>
        </w:rPr>
        <w:t xml:space="preserve"> </w:t>
      </w:r>
      <w:proofErr w:type="spellStart"/>
      <w:r>
        <w:rPr>
          <w:rFonts w:ascii="Times" w:eastAsia="Times" w:hAnsi="Times" w:cs="Times"/>
          <w:sz w:val="20"/>
          <w:szCs w:val="20"/>
        </w:rPr>
        <w:t>and</w:t>
      </w:r>
      <w:proofErr w:type="spellEnd"/>
      <w:r>
        <w:rPr>
          <w:rFonts w:ascii="Times" w:eastAsia="Times" w:hAnsi="Times" w:cs="Times"/>
          <w:sz w:val="20"/>
          <w:szCs w:val="20"/>
        </w:rPr>
        <w:t xml:space="preserve"> N. López-Salas, Applied </w:t>
      </w:r>
      <w:proofErr w:type="spellStart"/>
      <w:r>
        <w:rPr>
          <w:rFonts w:ascii="Times" w:eastAsia="Times" w:hAnsi="Times" w:cs="Times"/>
          <w:sz w:val="20"/>
          <w:szCs w:val="20"/>
        </w:rPr>
        <w:t>Catalysis</w:t>
      </w:r>
      <w:proofErr w:type="spellEnd"/>
      <w:r>
        <w:rPr>
          <w:rFonts w:ascii="Times" w:eastAsia="Times" w:hAnsi="Times" w:cs="Times"/>
          <w:sz w:val="20"/>
          <w:szCs w:val="20"/>
        </w:rPr>
        <w:t xml:space="preserve"> B: Environmental, 2022, 304, 120965.</w:t>
      </w:r>
    </w:p>
    <w:p w14:paraId="7CE88D02" w14:textId="77777777" w:rsidR="0098790F" w:rsidRDefault="0098790F"/>
    <w:sectPr w:rsidR="0098790F">
      <w:type w:val="continuous"/>
      <w:pgSz w:w="11906" w:h="16838"/>
      <w:pgMar w:top="1418" w:right="1094" w:bottom="1418" w:left="567" w:header="709" w:footer="709" w:gutter="0"/>
      <w:cols w:num="2" w:space="720" w:equalWidth="0">
        <w:col w:w="4768" w:space="708"/>
        <w:col w:w="476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86FD4" w14:textId="77777777" w:rsidR="0043580F" w:rsidRDefault="0043580F">
      <w:pPr>
        <w:spacing w:after="0" w:line="240" w:lineRule="auto"/>
      </w:pPr>
      <w:r>
        <w:separator/>
      </w:r>
    </w:p>
  </w:endnote>
  <w:endnote w:type="continuationSeparator" w:id="0">
    <w:p w14:paraId="358BC9A3" w14:textId="77777777" w:rsidR="0043580F" w:rsidRDefault="00435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charset w:val="00"/>
    <w:family w:val="auto"/>
    <w:pitch w:val="default"/>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5ECD" w14:textId="77777777" w:rsidR="0043580F" w:rsidRDefault="0043580F">
      <w:pPr>
        <w:spacing w:after="0" w:line="240" w:lineRule="auto"/>
      </w:pPr>
      <w:r>
        <w:separator/>
      </w:r>
    </w:p>
  </w:footnote>
  <w:footnote w:type="continuationSeparator" w:id="0">
    <w:p w14:paraId="05330A79" w14:textId="77777777" w:rsidR="0043580F" w:rsidRDefault="00435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F443" w14:textId="77777777" w:rsidR="0098790F" w:rsidRDefault="00000000">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2E53089D" wp14:editId="427E42A8">
          <wp:extent cx="1552733" cy="1069109"/>
          <wp:effectExtent l="0" t="0" r="0" b="0"/>
          <wp:docPr id="175063565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l="15623" t="15704" r="28686" b="16130"/>
                  <a:stretch>
                    <a:fillRect/>
                  </a:stretch>
                </pic:blipFill>
                <pic:spPr>
                  <a:xfrm>
                    <a:off x="0" y="0"/>
                    <a:ext cx="1552733" cy="1069109"/>
                  </a:xfrm>
                  <a:prstGeom prst="rect">
                    <a:avLst/>
                  </a:prstGeom>
                  <a:ln/>
                </pic:spPr>
              </pic:pic>
            </a:graphicData>
          </a:graphic>
        </wp:inline>
      </w:drawing>
    </w:r>
    <w:r>
      <w:rPr>
        <w:color w:val="000000"/>
      </w:rPr>
      <w:t xml:space="preserve">                                                </w:t>
    </w:r>
    <w:r>
      <w:rPr>
        <w:noProof/>
        <w:color w:val="000000"/>
      </w:rPr>
      <w:drawing>
        <wp:inline distT="0" distB="0" distL="0" distR="0" wp14:anchorId="00CFF5C9" wp14:editId="4514CFD3">
          <wp:extent cx="1963713" cy="696036"/>
          <wp:effectExtent l="0" t="0" r="0" b="0"/>
          <wp:docPr id="1750635647" name="image2.png" descr="Logo do Site"/>
          <wp:cNvGraphicFramePr/>
          <a:graphic xmlns:a="http://schemas.openxmlformats.org/drawingml/2006/main">
            <a:graphicData uri="http://schemas.openxmlformats.org/drawingml/2006/picture">
              <pic:pic xmlns:pic="http://schemas.openxmlformats.org/drawingml/2006/picture">
                <pic:nvPicPr>
                  <pic:cNvPr id="0" name="image2.png" descr="Logo do Site"/>
                  <pic:cNvPicPr preferRelativeResize="0"/>
                </pic:nvPicPr>
                <pic:blipFill>
                  <a:blip r:embed="rId2"/>
                  <a:srcRect/>
                  <a:stretch>
                    <a:fillRect/>
                  </a:stretch>
                </pic:blipFill>
                <pic:spPr>
                  <a:xfrm>
                    <a:off x="0" y="0"/>
                    <a:ext cx="1963713" cy="69603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67ED3"/>
    <w:multiLevelType w:val="multilevel"/>
    <w:tmpl w:val="6AFEEE4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96966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90F"/>
    <w:rsid w:val="003B4D3B"/>
    <w:rsid w:val="0043580F"/>
    <w:rsid w:val="00465FE6"/>
    <w:rsid w:val="00570582"/>
    <w:rsid w:val="00707AD9"/>
    <w:rsid w:val="0098790F"/>
    <w:rsid w:val="00E44263"/>
    <w:rsid w:val="00E44C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E37B4"/>
  <w15:docId w15:val="{86129554-127C-449D-9AC7-860E7AB2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pt-BR" w:eastAsia="pt-BR"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table" w:customStyle="1" w:styleId="TableNormal0">
    <w:name w:val="Table Normal"/>
    <w:tblPr>
      <w:tblCellMar>
        <w:top w:w="0" w:type="dxa"/>
        <w:left w:w="0" w:type="dxa"/>
        <w:bottom w:w="0" w:type="dxa"/>
        <w:right w:w="0" w:type="dxa"/>
      </w:tblCellMar>
    </w:tblPr>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pPr>
      <w:jc w:val="center"/>
    </w:pPr>
    <w:rPr>
      <w:color w:val="44546A"/>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Refdecomentrio">
    <w:name w:val="annotation reference"/>
    <w:uiPriority w:val="99"/>
    <w:semiHidden/>
    <w:unhideWhenUsed/>
    <w:rsid w:val="000119D1"/>
    <w:rPr>
      <w:sz w:val="16"/>
      <w:szCs w:val="16"/>
    </w:rPr>
  </w:style>
  <w:style w:type="paragraph" w:styleId="Textodecomentrio">
    <w:name w:val="annotation text"/>
    <w:basedOn w:val="Normal"/>
    <w:link w:val="TextodecomentrioChar1"/>
    <w:uiPriority w:val="99"/>
    <w:unhideWhenUsed/>
    <w:rsid w:val="000119D1"/>
    <w:pPr>
      <w:spacing w:after="0" w:line="240" w:lineRule="auto"/>
    </w:pPr>
    <w:rPr>
      <w:rFonts w:ascii="Times New Roman" w:eastAsia="MS Mincho" w:hAnsi="Times New Roman" w:cs="Times New Roman"/>
      <w:sz w:val="20"/>
      <w:szCs w:val="20"/>
      <w:lang w:val="de-DE" w:eastAsia="ja-JP"/>
    </w:rPr>
  </w:style>
  <w:style w:type="character" w:customStyle="1" w:styleId="TextodecomentrioChar">
    <w:name w:val="Texto de comentário Char"/>
    <w:basedOn w:val="Fontepargpadro"/>
    <w:uiPriority w:val="99"/>
    <w:semiHidden/>
    <w:rsid w:val="000119D1"/>
    <w:rPr>
      <w:sz w:val="20"/>
      <w:szCs w:val="20"/>
    </w:rPr>
  </w:style>
  <w:style w:type="character" w:customStyle="1" w:styleId="TextodecomentrioChar1">
    <w:name w:val="Texto de comentário Char1"/>
    <w:link w:val="Textodecomentrio"/>
    <w:uiPriority w:val="99"/>
    <w:rsid w:val="000119D1"/>
    <w:rPr>
      <w:rFonts w:ascii="Times New Roman" w:eastAsia="MS Mincho" w:hAnsi="Times New Roman" w:cs="Times New Roman"/>
      <w:sz w:val="20"/>
      <w:szCs w:val="20"/>
      <w:lang w:val="de-DE" w:eastAsia="ja-JP"/>
    </w:rPr>
  </w:style>
  <w:style w:type="paragraph" w:styleId="NormalWeb">
    <w:name w:val="Normal (Web)"/>
    <w:basedOn w:val="Normal"/>
    <w:uiPriority w:val="99"/>
    <w:semiHidden/>
    <w:unhideWhenUsed/>
    <w:rsid w:val="0011459E"/>
    <w:pPr>
      <w:spacing w:before="100" w:beforeAutospacing="1" w:after="100" w:afterAutospacing="1" w:line="240" w:lineRule="auto"/>
    </w:pPr>
    <w:rPr>
      <w:rFonts w:ascii="Times New Roman" w:eastAsia="Times New Roman" w:hAnsi="Times New Roman" w:cs="Times New Roman"/>
      <w:sz w:val="24"/>
      <w:szCs w:val="24"/>
    </w:rPr>
  </w:style>
  <w:style w:type="paragraph" w:styleId="Reviso">
    <w:name w:val="Revision"/>
    <w:hidden/>
    <w:uiPriority w:val="99"/>
    <w:semiHidden/>
    <w:rsid w:val="006609D0"/>
    <w:pPr>
      <w:spacing w:after="0" w:line="240" w:lineRule="auto"/>
    </w:pPr>
  </w:style>
  <w:style w:type="paragraph" w:styleId="Assuntodocomentrio">
    <w:name w:val="annotation subject"/>
    <w:basedOn w:val="Textodecomentrio"/>
    <w:next w:val="Textodecomentrio"/>
    <w:link w:val="AssuntodocomentrioChar"/>
    <w:uiPriority w:val="99"/>
    <w:semiHidden/>
    <w:unhideWhenUsed/>
    <w:rsid w:val="006609D0"/>
    <w:pPr>
      <w:spacing w:after="160"/>
    </w:pPr>
    <w:rPr>
      <w:rFonts w:ascii="Calibri" w:eastAsia="Calibri" w:hAnsi="Calibri" w:cs="Calibri"/>
      <w:b/>
      <w:bCs/>
      <w:lang w:val="pt-BR" w:eastAsia="en-GB"/>
    </w:rPr>
  </w:style>
  <w:style w:type="character" w:customStyle="1" w:styleId="AssuntodocomentrioChar">
    <w:name w:val="Assunto do comentário Char"/>
    <w:basedOn w:val="TextodecomentrioChar1"/>
    <w:link w:val="Assuntodocomentrio"/>
    <w:uiPriority w:val="99"/>
    <w:semiHidden/>
    <w:rsid w:val="006609D0"/>
    <w:rPr>
      <w:rFonts w:ascii="Times New Roman" w:eastAsia="MS Mincho" w:hAnsi="Times New Roman" w:cs="Times New Roman"/>
      <w:b/>
      <w:bCs/>
      <w:sz w:val="20"/>
      <w:szCs w:val="20"/>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6Pe22Oxp0Aix2/Adhu0W/dbTXA==">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1161</Words>
  <Characters>6273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marcos augusto</cp:lastModifiedBy>
  <cp:revision>2</cp:revision>
  <dcterms:created xsi:type="dcterms:W3CDTF">2023-08-15T15:23:00Z</dcterms:created>
  <dcterms:modified xsi:type="dcterms:W3CDTF">2023-08-15T15:23:00Z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GrammarlyDocumentId">
    <vt:lpwstr>a719e333f8d9b830fa89bd6bc7d06a719ac355b0312e70438292001a087d1297</vt:lpwstr>
  </property>
</Properties>
</file>