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00" w:rsidRDefault="00DB00C6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24670"/>
      <w:bookmarkStart w:id="1" w:name="_Hlk1324517"/>
      <w:r>
        <w:rPr>
          <w:noProof/>
          <w:sz w:val="32"/>
          <w:lang w:val="pt-BR"/>
        </w:rPr>
        <w:pict>
          <v:rect id="Retângulo 3" o:spid="_x0000_s2051" style="position:absolute;left:0;text-align:left;margin-left:0;margin-top:0;width:512.4pt;height:13.2pt;z-index:251660287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<v:textbox style="mso-next-textbox:#Retângulo 3" inset=",0,,0">
              <w:txbxContent>
                <w:p w:rsidR="00866822" w:rsidRPr="008C1B30" w:rsidRDefault="00866822" w:rsidP="00866822">
                  <w:pPr>
                    <w:pStyle w:val="BDAbstract"/>
                    <w:spacing w:before="0" w:after="0" w:line="240" w:lineRule="auto"/>
                    <w:rPr>
                      <w:rFonts w:cs="Helvetica"/>
                      <w:bCs/>
                      <w:sz w:val="20"/>
                      <w:lang w:val="pt-BR"/>
                    </w:rPr>
                  </w:pPr>
                </w:p>
                <w:p w:rsidR="00866822" w:rsidRPr="008C1B30" w:rsidRDefault="00866822" w:rsidP="00866822">
                  <w:pPr>
                    <w:pStyle w:val="SemEspaamento"/>
                  </w:pPr>
                </w:p>
              </w:txbxContent>
            </v:textbox>
            <w10:wrap anchorx="margin"/>
          </v:rect>
        </w:pict>
      </w:r>
    </w:p>
    <w:p w:rsidR="00EA4E1B" w:rsidRPr="004E7B32" w:rsidRDefault="004E7B32" w:rsidP="00EA4E1B">
      <w:pPr>
        <w:pStyle w:val="BATitle"/>
        <w:spacing w:before="240" w:line="240" w:lineRule="auto"/>
        <w:ind w:right="-11"/>
        <w:jc w:val="both"/>
        <w:rPr>
          <w:rFonts w:ascii="Times New Roman" w:hAnsi="Times New Roman"/>
          <w:sz w:val="20"/>
        </w:rPr>
      </w:pPr>
      <w:r w:rsidRPr="004E7B32">
        <w:rPr>
          <w:sz w:val="32"/>
        </w:rPr>
        <w:t>Selective Fe-based catalysts to obtain nitrosobenzen</w:t>
      </w:r>
      <w:r w:rsidR="009408FE">
        <w:rPr>
          <w:sz w:val="32"/>
        </w:rPr>
        <w:t>e</w:t>
      </w:r>
      <w:r w:rsidRPr="004E7B32">
        <w:rPr>
          <w:sz w:val="32"/>
        </w:rPr>
        <w:t xml:space="preserve"> via aniline conversion in liquid phase</w:t>
      </w:r>
    </w:p>
    <w:p w:rsidR="00EA4E1B" w:rsidRPr="001F25B2" w:rsidRDefault="004E7B32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proofErr w:type="spellStart"/>
      <w:r w:rsidRPr="004E7B32">
        <w:rPr>
          <w:rFonts w:ascii="Times New Roman" w:hAnsi="Times New Roman"/>
          <w:sz w:val="20"/>
          <w:lang w:val="pt-BR"/>
        </w:rPr>
        <w:t>Nathália</w:t>
      </w:r>
      <w:proofErr w:type="spellEnd"/>
      <w:r w:rsidRPr="004E7B32">
        <w:rPr>
          <w:rFonts w:ascii="Times New Roman" w:hAnsi="Times New Roman"/>
          <w:sz w:val="20"/>
          <w:lang w:val="pt-BR"/>
        </w:rPr>
        <w:t xml:space="preserve"> B</w:t>
      </w:r>
      <w:r w:rsidR="00E2794F">
        <w:rPr>
          <w:rFonts w:ascii="Times New Roman" w:hAnsi="Times New Roman"/>
          <w:sz w:val="20"/>
          <w:lang w:val="pt-BR"/>
        </w:rPr>
        <w:t xml:space="preserve">. </w:t>
      </w:r>
      <w:r w:rsidRPr="004E7B32">
        <w:rPr>
          <w:rFonts w:ascii="Times New Roman" w:hAnsi="Times New Roman"/>
          <w:sz w:val="20"/>
          <w:lang w:val="pt-BR"/>
        </w:rPr>
        <w:t>Amaral</w:t>
      </w:r>
      <w:r w:rsidRPr="004E7B32">
        <w:rPr>
          <w:rFonts w:ascii="Times New Roman" w:hAnsi="Times New Roman"/>
          <w:sz w:val="20"/>
          <w:vertAlign w:val="superscript"/>
          <w:lang w:val="pt-BR"/>
        </w:rPr>
        <w:t>1</w:t>
      </w:r>
      <w:r w:rsidR="00E2794F">
        <w:rPr>
          <w:rFonts w:ascii="Times New Roman" w:hAnsi="Times New Roman"/>
          <w:sz w:val="20"/>
          <w:lang w:val="pt-BR"/>
        </w:rPr>
        <w:t xml:space="preserve">, André L. D. </w:t>
      </w:r>
      <w:proofErr w:type="gramStart"/>
      <w:r w:rsidRPr="004E7B32">
        <w:rPr>
          <w:rFonts w:ascii="Times New Roman" w:hAnsi="Times New Roman"/>
          <w:sz w:val="20"/>
          <w:lang w:val="pt-BR"/>
        </w:rPr>
        <w:t>Lima</w:t>
      </w:r>
      <w:r w:rsidRPr="004E7B32">
        <w:rPr>
          <w:rFonts w:ascii="Times New Roman" w:hAnsi="Times New Roman"/>
          <w:sz w:val="20"/>
          <w:vertAlign w:val="superscript"/>
          <w:lang w:val="pt-BR"/>
        </w:rPr>
        <w:t>1</w:t>
      </w:r>
      <w:r w:rsidRPr="004E7B32">
        <w:rPr>
          <w:rFonts w:ascii="Times New Roman" w:hAnsi="Times New Roman"/>
          <w:sz w:val="20"/>
          <w:lang w:val="pt-BR"/>
        </w:rPr>
        <w:t xml:space="preserve"> ,</w:t>
      </w:r>
      <w:proofErr w:type="gramEnd"/>
      <w:r w:rsidRPr="004E7B32">
        <w:rPr>
          <w:rFonts w:ascii="Times New Roman" w:hAnsi="Times New Roman"/>
          <w:sz w:val="20"/>
          <w:lang w:val="pt-BR"/>
        </w:rPr>
        <w:t xml:space="preserve"> José B</w:t>
      </w:r>
      <w:r w:rsidR="00E2794F">
        <w:rPr>
          <w:rFonts w:ascii="Times New Roman" w:hAnsi="Times New Roman"/>
          <w:sz w:val="20"/>
          <w:lang w:val="pt-BR"/>
        </w:rPr>
        <w:t xml:space="preserve">. </w:t>
      </w:r>
      <w:r w:rsidRPr="004E7B32">
        <w:rPr>
          <w:rFonts w:ascii="Times New Roman" w:hAnsi="Times New Roman"/>
          <w:sz w:val="20"/>
          <w:lang w:val="pt-BR"/>
        </w:rPr>
        <w:t>G</w:t>
      </w:r>
      <w:r w:rsidR="00E2794F">
        <w:rPr>
          <w:rFonts w:ascii="Times New Roman" w:hAnsi="Times New Roman"/>
          <w:sz w:val="20"/>
          <w:lang w:val="pt-BR"/>
        </w:rPr>
        <w:t>.</w:t>
      </w:r>
      <w:r w:rsidRPr="004E7B32">
        <w:rPr>
          <w:rFonts w:ascii="Times New Roman" w:hAnsi="Times New Roman"/>
          <w:sz w:val="20"/>
          <w:lang w:val="pt-BR"/>
        </w:rPr>
        <w:t xml:space="preserve"> Filho</w:t>
      </w:r>
      <w:r>
        <w:rPr>
          <w:rFonts w:ascii="Times New Roman" w:hAnsi="Times New Roman"/>
          <w:sz w:val="20"/>
          <w:vertAlign w:val="superscript"/>
          <w:lang w:val="pt-BR"/>
        </w:rPr>
        <w:t>1</w:t>
      </w:r>
      <w:r w:rsidRPr="004E7B32">
        <w:rPr>
          <w:rFonts w:ascii="Times New Roman" w:hAnsi="Times New Roman"/>
          <w:sz w:val="20"/>
          <w:lang w:val="pt-BR"/>
        </w:rPr>
        <w:t>, Marcelo G</w:t>
      </w:r>
      <w:r w:rsidR="00E2794F">
        <w:rPr>
          <w:rFonts w:ascii="Times New Roman" w:hAnsi="Times New Roman"/>
          <w:sz w:val="20"/>
          <w:lang w:val="pt-BR"/>
        </w:rPr>
        <w:t>.</w:t>
      </w:r>
      <w:r w:rsidRPr="004E7B32">
        <w:rPr>
          <w:rFonts w:ascii="Times New Roman" w:hAnsi="Times New Roman"/>
          <w:sz w:val="20"/>
          <w:lang w:val="pt-BR"/>
        </w:rPr>
        <w:t xml:space="preserve"> Rosmaninho</w:t>
      </w:r>
      <w:r w:rsidRPr="004E7B32">
        <w:rPr>
          <w:rFonts w:ascii="Times New Roman" w:hAnsi="Times New Roman"/>
          <w:sz w:val="20"/>
          <w:vertAlign w:val="superscript"/>
          <w:lang w:val="pt-BR"/>
        </w:rPr>
        <w:t>1</w:t>
      </w:r>
      <w:r w:rsidRPr="004E7B32">
        <w:rPr>
          <w:rFonts w:ascii="Times New Roman" w:hAnsi="Times New Roman"/>
          <w:sz w:val="20"/>
          <w:lang w:val="pt-BR"/>
        </w:rPr>
        <w:t xml:space="preserve">, </w:t>
      </w:r>
      <w:proofErr w:type="spellStart"/>
      <w:r w:rsidRPr="004E7B32">
        <w:rPr>
          <w:rFonts w:ascii="Times New Roman" w:hAnsi="Times New Roman"/>
          <w:sz w:val="20"/>
          <w:lang w:val="pt-BR"/>
        </w:rPr>
        <w:t>and</w:t>
      </w:r>
      <w:proofErr w:type="spellEnd"/>
      <w:r w:rsidRPr="004E7B32">
        <w:rPr>
          <w:rFonts w:ascii="Times New Roman" w:hAnsi="Times New Roman"/>
          <w:sz w:val="20"/>
          <w:lang w:val="pt-BR"/>
        </w:rPr>
        <w:t xml:space="preserve"> Adilson Cândido Silva*</w:t>
      </w:r>
      <w:r w:rsidRPr="004E7B32">
        <w:rPr>
          <w:rFonts w:ascii="Times New Roman" w:hAnsi="Times New Roman"/>
          <w:sz w:val="20"/>
          <w:vertAlign w:val="superscript"/>
          <w:lang w:val="pt-BR"/>
        </w:rPr>
        <w:t>1</w:t>
      </w:r>
      <w:r w:rsidRPr="004E7B32">
        <w:rPr>
          <w:rFonts w:ascii="Times New Roman" w:hAnsi="Times New Roman"/>
          <w:sz w:val="20"/>
          <w:lang w:val="pt-BR"/>
        </w:rPr>
        <w:t xml:space="preserve"> </w:t>
      </w:r>
    </w:p>
    <w:p w:rsidR="00EA4E1B" w:rsidRDefault="00EA4E1B" w:rsidP="00EA4E1B">
      <w:pPr>
        <w:pStyle w:val="BCAuthorAddress"/>
        <w:spacing w:after="0"/>
        <w:ind w:right="0"/>
        <w:jc w:val="both"/>
        <w:rPr>
          <w:lang w:val="pt-BR"/>
        </w:rPr>
      </w:pPr>
      <w:proofErr w:type="gramStart"/>
      <w:r>
        <w:rPr>
          <w:vertAlign w:val="superscript"/>
          <w:lang w:val="pt-BR"/>
        </w:rPr>
        <w:t>1</w:t>
      </w:r>
      <w:r w:rsidR="004E7B32">
        <w:rPr>
          <w:lang w:val="pt-BR"/>
        </w:rPr>
        <w:t>Departamento</w:t>
      </w:r>
      <w:proofErr w:type="gramEnd"/>
      <w:r w:rsidR="004E7B32">
        <w:rPr>
          <w:lang w:val="pt-BR"/>
        </w:rPr>
        <w:t xml:space="preserve"> de química, Universidade Federal de Ouro Preto, campus morro do Cruzeiro, Bauxita, 35400-000 Ouro Preto – MG.</w:t>
      </w:r>
    </w:p>
    <w:p w:rsidR="004E7B32" w:rsidRPr="004E7B32" w:rsidRDefault="00DF591D" w:rsidP="004E7B32">
      <w:pPr>
        <w:rPr>
          <w:vertAlign w:val="subscript"/>
          <w:lang w:eastAsia="pt-BR"/>
        </w:rPr>
      </w:pPr>
      <w:r w:rsidRPr="00DB00C6">
        <w:rPr>
          <w:rFonts w:ascii="Helvetica" w:hAnsi="Helvetica"/>
          <w:b/>
          <w:noProof/>
          <w:sz w:val="32"/>
        </w:rPr>
        <w:pict>
          <v:rect id="Retângulo 4" o:spid="_x0000_s2050" style="position:absolute;margin-left:-.15pt;margin-top:11.65pt;width:512.4pt;height:13.2pt;z-index:251658239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<v:textbox style="mso-next-textbox:#Retângulo 4" inset=",0,,0">
              <w:txbxContent>
                <w:p w:rsidR="008C1B30" w:rsidRPr="008C1B30" w:rsidRDefault="008C1B30" w:rsidP="008C1B30">
                  <w:pPr>
                    <w:pStyle w:val="BDAbstract"/>
                    <w:spacing w:before="0" w:after="0" w:line="240" w:lineRule="auto"/>
                    <w:jc w:val="center"/>
                    <w:rPr>
                      <w:rFonts w:cs="Helvetica"/>
                      <w:bCs/>
                      <w:sz w:val="20"/>
                      <w:lang w:val="pt-BR"/>
                    </w:rPr>
                  </w:pPr>
                  <w:r w:rsidRPr="008C1B30">
                    <w:rPr>
                      <w:rFonts w:cs="Helvetica"/>
                      <w:bCs/>
                      <w:sz w:val="20"/>
                      <w:lang w:val="pt-BR"/>
                    </w:rPr>
                    <w:t xml:space="preserve">Resumo/Abstract </w:t>
                  </w:r>
                </w:p>
                <w:p w:rsidR="00AF0400" w:rsidRPr="008C1B30" w:rsidRDefault="00AF0400" w:rsidP="008C1B30">
                  <w:pPr>
                    <w:pStyle w:val="SemEspaamento"/>
                  </w:pPr>
                </w:p>
              </w:txbxContent>
            </v:textbox>
            <w10:wrap anchorx="margin"/>
          </v:rect>
        </w:pict>
      </w:r>
      <w:r w:rsidR="004E7B32" w:rsidRPr="004E7B32">
        <w:rPr>
          <w:rFonts w:ascii="Times New Roman" w:hAnsi="Times New Roman"/>
          <w:sz w:val="20"/>
        </w:rPr>
        <w:t>*</w:t>
      </w:r>
      <w:r w:rsidR="004E7B32" w:rsidRPr="004E7B32">
        <w:rPr>
          <w:rFonts w:ascii="Times New Roman" w:hAnsi="Times New Roman"/>
          <w:sz w:val="20"/>
          <w:vertAlign w:val="superscript"/>
        </w:rPr>
        <w:t>1</w:t>
      </w:r>
      <w:r w:rsidR="004E7B32">
        <w:rPr>
          <w:rFonts w:ascii="Times New Roman" w:hAnsi="Times New Roman"/>
          <w:sz w:val="20"/>
          <w:vertAlign w:val="superscript"/>
        </w:rPr>
        <w:t xml:space="preserve"> </w:t>
      </w:r>
      <w:r w:rsidR="004E7B32" w:rsidRPr="004E7B32">
        <w:rPr>
          <w:rFonts w:ascii="Times New Roman" w:hAnsi="Times New Roman"/>
          <w:sz w:val="20"/>
        </w:rPr>
        <w:t>adilsonqui@ufop.edu.br</w:t>
      </w:r>
    </w:p>
    <w:bookmarkEnd w:id="1"/>
    <w:p w:rsidR="00EA4E1B" w:rsidRPr="00DA4DFC" w:rsidRDefault="00EA4E1B" w:rsidP="00DF591D">
      <w:pPr>
        <w:pStyle w:val="BDAbstract"/>
        <w:spacing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Hematita (α-Fe2O3) e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goethita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(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α-</w:t>
      </w:r>
      <w:proofErr w:type="gramStart"/>
      <w:r w:rsidR="00E2794F" w:rsidRPr="00E2794F">
        <w:rPr>
          <w:rFonts w:ascii="Times New Roman" w:hAnsi="Times New Roman"/>
          <w:b w:val="0"/>
          <w:sz w:val="20"/>
          <w:lang w:val="pt-BR"/>
        </w:rPr>
        <w:t>FeOOH</w:t>
      </w:r>
      <w:proofErr w:type="spellEnd"/>
      <w:proofErr w:type="gram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) sintetizadas pelo método de microemulsão foram aplicadas na oxidação de anilina em fase líquida. Os catalisadores foram caracterizados por espectroscopia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Möss</w:t>
      </w:r>
      <w:r w:rsidR="00DF591D">
        <w:rPr>
          <w:rFonts w:ascii="Times New Roman" w:hAnsi="Times New Roman"/>
          <w:b w:val="0"/>
          <w:sz w:val="20"/>
          <w:lang w:val="pt-BR"/>
        </w:rPr>
        <w:t>bauer</w:t>
      </w:r>
      <w:proofErr w:type="spellEnd"/>
      <w:r w:rsidR="00DF591D">
        <w:rPr>
          <w:rFonts w:ascii="Times New Roman" w:hAnsi="Times New Roman"/>
          <w:b w:val="0"/>
          <w:sz w:val="20"/>
          <w:lang w:val="pt-BR"/>
        </w:rPr>
        <w:t xml:space="preserve"> a 298 K, adsorção/</w:t>
      </w:r>
      <w:proofErr w:type="spellStart"/>
      <w:r w:rsidR="00DF591D">
        <w:rPr>
          <w:rFonts w:ascii="Times New Roman" w:hAnsi="Times New Roman"/>
          <w:b w:val="0"/>
          <w:sz w:val="20"/>
          <w:lang w:val="pt-BR"/>
        </w:rPr>
        <w:t>dessorção</w:t>
      </w:r>
      <w:proofErr w:type="spellEnd"/>
      <w:r w:rsidR="00DF591D">
        <w:rPr>
          <w:rFonts w:ascii="Times New Roman" w:hAnsi="Times New Roman"/>
          <w:b w:val="0"/>
          <w:sz w:val="20"/>
          <w:lang w:val="pt-BR"/>
        </w:rPr>
        <w:t xml:space="preserve"> de N2.</w:t>
      </w:r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Os espectros de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Mössbauer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confirmam a aquisição das fases de ferro desejadas. Os dados do BET mostraram que os catalisadores </w:t>
      </w:r>
      <w:proofErr w:type="spellStart"/>
      <w:proofErr w:type="gramStart"/>
      <w:r w:rsidR="00E2794F" w:rsidRPr="00E2794F">
        <w:rPr>
          <w:rFonts w:ascii="Times New Roman" w:hAnsi="Times New Roman"/>
          <w:b w:val="0"/>
          <w:sz w:val="20"/>
          <w:lang w:val="pt-BR"/>
        </w:rPr>
        <w:t>GtME</w:t>
      </w:r>
      <w:proofErr w:type="spellEnd"/>
      <w:proofErr w:type="gram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e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HmME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apresentaram áreas de 257 e 27 m2.g-1, respectivamente. Um estudo cinético foi realizado e conversões de 60% e 90% de anilina foram obtidas para hematita e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goethita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, respectivamente, em uma reação de 24 horas. A hematita apresenta uma seletividade de 96% ao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nitrosobenzeno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, enquanto a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goetita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 atingiu uma seletividade de 93% ao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azoxibenzeno</w:t>
      </w:r>
      <w:proofErr w:type="spellEnd"/>
      <w:r w:rsidR="00E2794F" w:rsidRPr="00E2794F">
        <w:rPr>
          <w:rFonts w:ascii="Times New Roman" w:hAnsi="Times New Roman"/>
          <w:b w:val="0"/>
          <w:sz w:val="20"/>
          <w:lang w:val="pt-BR"/>
        </w:rPr>
        <w:t xml:space="preserve">. A hematita apresentou rendimento de 57,6% para 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nitrosobenzeno</w:t>
      </w:r>
      <w:proofErr w:type="spellEnd"/>
      <w:r w:rsidR="00E2794F">
        <w:rPr>
          <w:rFonts w:ascii="Times New Roman" w:hAnsi="Times New Roman"/>
          <w:b w:val="0"/>
          <w:sz w:val="20"/>
          <w:lang w:val="pt-BR"/>
        </w:rPr>
        <w:t>.</w:t>
      </w:r>
    </w:p>
    <w:p w:rsidR="00E2794F" w:rsidRPr="00E2794F" w:rsidRDefault="00EA4E1B" w:rsidP="00E2794F">
      <w:pPr>
        <w:pStyle w:val="BDAbstract"/>
        <w:spacing w:after="0" w:line="240" w:lineRule="auto"/>
        <w:rPr>
          <w:rFonts w:ascii="Times New Roman" w:hAnsi="Times New Roman"/>
          <w:b w:val="0"/>
          <w:sz w:val="20"/>
        </w:rPr>
      </w:pPr>
      <w:r w:rsidRPr="00D10FE2">
        <w:rPr>
          <w:rFonts w:ascii="Times New Roman" w:hAnsi="Times New Roman"/>
          <w:b w:val="0"/>
          <w:sz w:val="20"/>
          <w:lang w:val="pt-BR"/>
        </w:rPr>
        <w:t xml:space="preserve">ABSTRACT -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Hematite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(</w:t>
      </w:r>
      <w:r w:rsidR="00E2794F" w:rsidRPr="00E2794F">
        <w:rPr>
          <w:rFonts w:ascii="Times New Roman" w:hAnsi="Times New Roman"/>
          <w:b w:val="0"/>
          <w:sz w:val="20"/>
          <w:lang w:val="pt-BR"/>
        </w:rPr>
        <w:t>α</w:t>
      </w:r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-Fe2O3)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goethite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(</w:t>
      </w:r>
      <w:proofErr w:type="spellStart"/>
      <w:r w:rsidR="00E2794F" w:rsidRPr="00E2794F">
        <w:rPr>
          <w:rFonts w:ascii="Times New Roman" w:hAnsi="Times New Roman"/>
          <w:b w:val="0"/>
          <w:sz w:val="20"/>
          <w:lang w:val="pt-BR"/>
        </w:rPr>
        <w:t>α</w:t>
      </w:r>
      <w:r w:rsidR="00E2794F" w:rsidRPr="00D10FE2">
        <w:rPr>
          <w:rFonts w:ascii="Times New Roman" w:hAnsi="Times New Roman"/>
          <w:b w:val="0"/>
          <w:sz w:val="20"/>
          <w:lang w:val="pt-BR"/>
        </w:rPr>
        <w:t>-</w:t>
      </w:r>
      <w:proofErr w:type="gramStart"/>
      <w:r w:rsidR="00E2794F" w:rsidRPr="00D10FE2">
        <w:rPr>
          <w:rFonts w:ascii="Times New Roman" w:hAnsi="Times New Roman"/>
          <w:b w:val="0"/>
          <w:sz w:val="20"/>
          <w:lang w:val="pt-BR"/>
        </w:rPr>
        <w:t>FeOOH</w:t>
      </w:r>
      <w:proofErr w:type="spellEnd"/>
      <w:proofErr w:type="gram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)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synthesized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via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microemulsion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method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were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applied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liquid-phase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aniline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2794F" w:rsidRPr="00D10FE2">
        <w:rPr>
          <w:rFonts w:ascii="Times New Roman" w:hAnsi="Times New Roman"/>
          <w:b w:val="0"/>
          <w:sz w:val="20"/>
          <w:lang w:val="pt-BR"/>
        </w:rPr>
        <w:t>oxidation</w:t>
      </w:r>
      <w:proofErr w:type="spellEnd"/>
      <w:r w:rsidR="00E2794F" w:rsidRPr="00D10FE2">
        <w:rPr>
          <w:rFonts w:ascii="Times New Roman" w:hAnsi="Times New Roman"/>
          <w:b w:val="0"/>
          <w:sz w:val="20"/>
          <w:lang w:val="pt-BR"/>
        </w:rPr>
        <w:t xml:space="preserve">. </w:t>
      </w:r>
      <w:r w:rsidR="00E2794F" w:rsidRPr="00E2794F">
        <w:rPr>
          <w:rFonts w:ascii="Times New Roman" w:hAnsi="Times New Roman"/>
          <w:b w:val="0"/>
          <w:sz w:val="20"/>
        </w:rPr>
        <w:t xml:space="preserve">The catalysts were characterized by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Mössbauer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 spectroscopy at 298 K, N2 adsorption – desorption isotherms.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Mössbauer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 spectra confirm the acquisition of the desired iron phases. BET data showed that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GtME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 and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HmME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 catalysts presented areas of 257 e 27 m2 .g -1, respectively. A kinetic study was carried out and conversions of 60% and 90% of aniline were obtained for hematite e goethite, respectively, in a 24-hour reaction. Hematite presents a selectivity of 96% to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nitrosobenzene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, whereas goethite achieved a selectivity of 93% to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azoxybenzene</w:t>
      </w:r>
      <w:proofErr w:type="spellEnd"/>
      <w:r w:rsidR="00E2794F" w:rsidRPr="00E2794F">
        <w:rPr>
          <w:rFonts w:ascii="Times New Roman" w:hAnsi="Times New Roman"/>
          <w:b w:val="0"/>
          <w:sz w:val="20"/>
        </w:rPr>
        <w:t xml:space="preserve">. Hematite presented yield of 57.6% to </w:t>
      </w:r>
      <w:proofErr w:type="spellStart"/>
      <w:r w:rsidR="00E2794F" w:rsidRPr="00E2794F">
        <w:rPr>
          <w:rFonts w:ascii="Times New Roman" w:hAnsi="Times New Roman"/>
          <w:b w:val="0"/>
          <w:sz w:val="20"/>
        </w:rPr>
        <w:t>nitrosobenzene</w:t>
      </w:r>
      <w:proofErr w:type="spellEnd"/>
      <w:r w:rsidR="00E2794F">
        <w:rPr>
          <w:rFonts w:ascii="Times New Roman" w:hAnsi="Times New Roman"/>
          <w:b w:val="0"/>
          <w:sz w:val="20"/>
        </w:rPr>
        <w:t>.</w:t>
      </w:r>
    </w:p>
    <w:p w:rsidR="00EA4E1B" w:rsidRDefault="00EA4E1B" w:rsidP="00E2794F">
      <w:pPr>
        <w:pStyle w:val="BDAbstract"/>
        <w:spacing w:after="0" w:line="240" w:lineRule="auto"/>
        <w:rPr>
          <w:rFonts w:ascii="Times New Roman" w:hAnsi="Times New Roman"/>
          <w:b w:val="0"/>
          <w:i/>
          <w:sz w:val="20"/>
          <w:lang w:val="pt-BR"/>
        </w:rPr>
      </w:pPr>
      <w:proofErr w:type="spellStart"/>
      <w:r w:rsidRPr="00870522">
        <w:rPr>
          <w:rFonts w:ascii="Times New Roman" w:hAnsi="Times New Roman"/>
          <w:b w:val="0"/>
          <w:i/>
          <w:sz w:val="20"/>
          <w:lang w:val="pt-BR"/>
        </w:rPr>
        <w:t>Keywords</w:t>
      </w:r>
      <w:proofErr w:type="spellEnd"/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: </w:t>
      </w:r>
      <w:r w:rsidR="00E2794F">
        <w:rPr>
          <w:rFonts w:ascii="Times New Roman" w:hAnsi="Times New Roman"/>
          <w:b w:val="0"/>
          <w:i/>
          <w:sz w:val="20"/>
          <w:lang w:val="pt-BR"/>
        </w:rPr>
        <w:t xml:space="preserve">Hematita, </w:t>
      </w:r>
      <w:proofErr w:type="spellStart"/>
      <w:r w:rsidR="00E2794F">
        <w:rPr>
          <w:rFonts w:ascii="Times New Roman" w:hAnsi="Times New Roman"/>
          <w:b w:val="0"/>
          <w:i/>
          <w:sz w:val="20"/>
          <w:lang w:val="pt-BR"/>
        </w:rPr>
        <w:t>goethita</w:t>
      </w:r>
      <w:proofErr w:type="spellEnd"/>
      <w:r w:rsidR="00E2794F">
        <w:rPr>
          <w:rFonts w:ascii="Times New Roman" w:hAnsi="Times New Roman"/>
          <w:b w:val="0"/>
          <w:i/>
          <w:sz w:val="20"/>
          <w:lang w:val="pt-BR"/>
        </w:rPr>
        <w:t xml:space="preserve">, anilina, </w:t>
      </w:r>
      <w:proofErr w:type="spellStart"/>
      <w:r w:rsidR="00E2794F">
        <w:rPr>
          <w:rFonts w:ascii="Times New Roman" w:hAnsi="Times New Roman"/>
          <w:b w:val="0"/>
          <w:i/>
          <w:sz w:val="20"/>
          <w:lang w:val="pt-BR"/>
        </w:rPr>
        <w:t>nitrosobenzeno</w:t>
      </w:r>
      <w:proofErr w:type="spellEnd"/>
      <w:r w:rsidR="00E2794F">
        <w:rPr>
          <w:rFonts w:ascii="Times New Roman" w:hAnsi="Times New Roman"/>
          <w:b w:val="0"/>
          <w:i/>
          <w:sz w:val="20"/>
          <w:lang w:val="pt-BR"/>
        </w:rPr>
        <w:t>.</w:t>
      </w:r>
    </w:p>
    <w:bookmarkEnd w:id="0"/>
    <w:p w:rsidR="00EA4E1B" w:rsidRPr="00E2794F" w:rsidRDefault="00EA4E1B" w:rsidP="00EA4E1B">
      <w:pPr>
        <w:sectPr w:rsidR="00EA4E1B" w:rsidRPr="00E2794F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lastRenderedPageBreak/>
        <w:t>Introdução</w:t>
      </w:r>
    </w:p>
    <w:p w:rsidR="00E2794F" w:rsidRDefault="00E2794F" w:rsidP="00E2794F">
      <w:pPr>
        <w:pStyle w:val="TAMainText"/>
        <w:ind w:firstLine="0"/>
      </w:pPr>
      <w:r>
        <w:t>Hematite (α-</w:t>
      </w:r>
      <w:proofErr w:type="gramStart"/>
      <w:r>
        <w:t>Fe2O3 )</w:t>
      </w:r>
      <w:proofErr w:type="gramEnd"/>
      <w:r>
        <w:t xml:space="preserve"> and goethite (α - </w:t>
      </w:r>
      <w:proofErr w:type="spellStart"/>
      <w:r>
        <w:t>FeOOH</w:t>
      </w:r>
      <w:proofErr w:type="spellEnd"/>
      <w:r>
        <w:t xml:space="preserve">) are two of several iron polymorphs. </w:t>
      </w:r>
      <w:proofErr w:type="gramStart"/>
      <w:r>
        <w:t>α-Fe2O3</w:t>
      </w:r>
      <w:proofErr w:type="gramEnd"/>
      <w:r>
        <w:t>, which has already been found on Mars, is responsible for the planet's reddish hue[</w:t>
      </w:r>
      <w:r w:rsidR="00DF591D">
        <w:t>1</w:t>
      </w:r>
      <w:r>
        <w:t>]. Due to several characteristics, these materials become promising catalysts, with several reports on their use in catalysis due to the cost or ease of synthesis</w:t>
      </w:r>
      <w:proofErr w:type="gramStart"/>
      <w:r>
        <w:t>.[</w:t>
      </w:r>
      <w:proofErr w:type="gramEnd"/>
      <w:r w:rsidR="009408FE">
        <w:t>2</w:t>
      </w:r>
      <w:r>
        <w:t xml:space="preserve">] Aniline is an organic compound applicable in the chemical industry, being used in the production of medicines, rubbers, dyes, fungicides, among others. Despite its wide applications, aniline is considered a hazardous waste and a </w:t>
      </w:r>
      <w:r w:rsidR="009408FE">
        <w:t>possible human carcinogen.</w:t>
      </w:r>
      <w:r>
        <w:t xml:space="preserve"> When oxidized, aniline leads to the formation of </w:t>
      </w:r>
      <w:proofErr w:type="spellStart"/>
      <w:r>
        <w:t>phenylhydroxylamine</w:t>
      </w:r>
      <w:proofErr w:type="spellEnd"/>
      <w:r>
        <w:t xml:space="preserve">, </w:t>
      </w:r>
      <w:proofErr w:type="spellStart"/>
      <w:r>
        <w:t>nitrosobenzene</w:t>
      </w:r>
      <w:proofErr w:type="spellEnd"/>
      <w:r>
        <w:t xml:space="preserve"> and nitrobenzene. The reaction between aniline and </w:t>
      </w:r>
      <w:proofErr w:type="spellStart"/>
      <w:r>
        <w:t>phenylhydroxylamine</w:t>
      </w:r>
      <w:proofErr w:type="spellEnd"/>
      <w:r>
        <w:t xml:space="preserve"> can lead to condensation, producing the compound </w:t>
      </w:r>
      <w:proofErr w:type="spellStart"/>
      <w:r>
        <w:t>azobenzene</w:t>
      </w:r>
      <w:proofErr w:type="spellEnd"/>
      <w:r>
        <w:t xml:space="preserve">. The reaction of </w:t>
      </w:r>
      <w:proofErr w:type="spellStart"/>
      <w:r>
        <w:t>phenylhydroxylamine</w:t>
      </w:r>
      <w:proofErr w:type="spellEnd"/>
      <w:r>
        <w:t xml:space="preserve"> with </w:t>
      </w:r>
      <w:proofErr w:type="spellStart"/>
      <w:r>
        <w:t>nitrosobenzene</w:t>
      </w:r>
      <w:proofErr w:type="spellEnd"/>
      <w:r>
        <w:t xml:space="preserve"> causes condens</w:t>
      </w:r>
      <w:r w:rsidR="009408FE">
        <w:t xml:space="preserve">ation, producing </w:t>
      </w:r>
      <w:proofErr w:type="spellStart"/>
      <w:r w:rsidR="009408FE">
        <w:t>azoxybenzene</w:t>
      </w:r>
      <w:proofErr w:type="spellEnd"/>
      <w:proofErr w:type="gramStart"/>
      <w:r w:rsidR="009408FE">
        <w:t>.[</w:t>
      </w:r>
      <w:proofErr w:type="gramEnd"/>
      <w:r>
        <w:t>3]</w:t>
      </w:r>
    </w:p>
    <w:p w:rsidR="00EA4E1B" w:rsidRDefault="00EA4E1B" w:rsidP="00EA4E1B">
      <w:pPr>
        <w:pStyle w:val="Ttulo2"/>
        <w:rPr>
          <w:rFonts w:ascii="Helvetica" w:hAnsi="Helvetica" w:cs="Helvetica"/>
          <w:sz w:val="24"/>
          <w:szCs w:val="24"/>
          <w:lang w:val="en-US"/>
        </w:rPr>
      </w:pPr>
      <w:r w:rsidRPr="00E2794F">
        <w:rPr>
          <w:rFonts w:ascii="Helvetica" w:hAnsi="Helvetica" w:cs="Helvetica"/>
          <w:sz w:val="24"/>
          <w:szCs w:val="24"/>
          <w:lang w:val="en-US"/>
        </w:rPr>
        <w:t>Experimental</w:t>
      </w:r>
    </w:p>
    <w:p w:rsidR="00D10FE2" w:rsidRDefault="00D10FE2" w:rsidP="00D10FE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2.1 Catalyst synthesis </w:t>
      </w:r>
    </w:p>
    <w:p w:rsidR="00D10FE2" w:rsidRDefault="00D10FE2" w:rsidP="00D10FE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10FE2">
        <w:rPr>
          <w:rFonts w:ascii="Times New Roman" w:hAnsi="Times New Roman" w:cs="Times New Roman"/>
          <w:sz w:val="20"/>
          <w:szCs w:val="20"/>
          <w:lang w:val="en-US"/>
        </w:rPr>
        <w:t>Hematite (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HmME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>) and goethite (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GtME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), respectively, were synthesized via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microemulsion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method. In the synthesis of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GtME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, 100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microemulsion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were </w:t>
      </w:r>
      <w:r w:rsidRPr="00D10FE2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prepared, in the proportions of 50 g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octanol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, 10 g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butanol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>, 35 g water, 15 g CTAB (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Cetyltrimethylammonium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bromide). 40.4 g of </w:t>
      </w:r>
      <w:proofErr w:type="gramStart"/>
      <w:r w:rsidRPr="00D10FE2">
        <w:rPr>
          <w:rFonts w:ascii="Times New Roman" w:hAnsi="Times New Roman" w:cs="Times New Roman"/>
          <w:sz w:val="20"/>
          <w:szCs w:val="20"/>
          <w:lang w:val="en-US"/>
        </w:rPr>
        <w:t>Fe(</w:t>
      </w:r>
      <w:proofErr w:type="gram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NO3 ).9H2O were dissolved in the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microemulsion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solution under stirring. 200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of KOH 5 mol.L-1 were rapidly added and the volume of 2L was completed with distilled water. The solution was placed in a polyethylene bottle and dried in an incubator 70°C for 60 hours. In the synthesis of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HmME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, 50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microemulsion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were prepared, in the proportions of 45%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hexanol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, 16%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butanol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, 15% water, 24% CTAB. 4.0 g of </w:t>
      </w:r>
      <w:proofErr w:type="gramStart"/>
      <w:r w:rsidRPr="00D10FE2">
        <w:rPr>
          <w:rFonts w:ascii="Times New Roman" w:hAnsi="Times New Roman" w:cs="Times New Roman"/>
          <w:sz w:val="20"/>
          <w:szCs w:val="20"/>
          <w:lang w:val="en-US"/>
        </w:rPr>
        <w:t>Fe(</w:t>
      </w:r>
      <w:proofErr w:type="gram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NO3 ).9H2O were dissolved in the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microemulsion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solution under stirring. 30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of KOH 1 mol.L-1 were added at 90°C, with a pH correction between 8 and 9.Subsequently, 5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mL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de NaHCO3 1 mol.L-1 were added at 90°C. Suspension was held in a polyethylene bottle for 48 hours, at 90°C. The material was then </w:t>
      </w:r>
      <w:proofErr w:type="spellStart"/>
      <w:r w:rsidRPr="00D10FE2">
        <w:rPr>
          <w:rFonts w:ascii="Times New Roman" w:hAnsi="Times New Roman" w:cs="Times New Roman"/>
          <w:sz w:val="20"/>
          <w:szCs w:val="20"/>
          <w:lang w:val="en-US"/>
        </w:rPr>
        <w:t>calcinated</w:t>
      </w:r>
      <w:proofErr w:type="spellEnd"/>
      <w:r w:rsidRPr="00D10FE2">
        <w:rPr>
          <w:rFonts w:ascii="Times New Roman" w:hAnsi="Times New Roman" w:cs="Times New Roman"/>
          <w:sz w:val="20"/>
          <w:szCs w:val="20"/>
          <w:lang w:val="en-US"/>
        </w:rPr>
        <w:t xml:space="preserve"> at 500°C, at a heating rate of 10°C.min-1.</w:t>
      </w:r>
    </w:p>
    <w:p w:rsidR="00D10FE2" w:rsidRDefault="00D10FE2" w:rsidP="00D10FE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2794F" w:rsidRDefault="00D10FE2" w:rsidP="00E2794F">
      <w:pPr>
        <w:pStyle w:val="TAMainText"/>
        <w:ind w:firstLine="0"/>
        <w:rPr>
          <w:rFonts w:ascii="Times New Roman" w:hAnsi="Times New Roman"/>
          <w:i/>
        </w:rPr>
      </w:pPr>
      <w:r>
        <w:t xml:space="preserve">2.2 </w:t>
      </w:r>
      <w:r w:rsidR="00E2794F">
        <w:t>Kinetic Study</w:t>
      </w:r>
      <w:r w:rsidR="00EA4E1B" w:rsidRPr="00E2794F">
        <w:rPr>
          <w:rFonts w:ascii="Times New Roman" w:hAnsi="Times New Roman"/>
          <w:i/>
        </w:rPr>
        <w:t>.</w:t>
      </w:r>
    </w:p>
    <w:p w:rsidR="00E2794F" w:rsidRDefault="00E2794F" w:rsidP="00E2794F">
      <w:pPr>
        <w:pStyle w:val="TAMainText"/>
        <w:ind w:firstLine="0"/>
        <w:rPr>
          <w:rFonts w:ascii="Times New Roman" w:hAnsi="Times New Roman"/>
        </w:rPr>
      </w:pPr>
      <w:r w:rsidRPr="00E2794F">
        <w:rPr>
          <w:rFonts w:ascii="Times New Roman" w:hAnsi="Times New Roman"/>
        </w:rPr>
        <w:t xml:space="preserve">Aniline oxidation was made under constant stirring of 300 rpm, in which the contact time was changed between 1, 3, 6 e 24 hours, keeping a temperature of 25ºC, a fixed volume of hydrogen peroxide and using </w:t>
      </w:r>
      <w:proofErr w:type="spellStart"/>
      <w:r w:rsidRPr="00E2794F">
        <w:rPr>
          <w:rFonts w:ascii="Times New Roman" w:hAnsi="Times New Roman"/>
        </w:rPr>
        <w:t>acetonitrile</w:t>
      </w:r>
      <w:proofErr w:type="spellEnd"/>
      <w:r w:rsidRPr="00E2794F">
        <w:rPr>
          <w:rFonts w:ascii="Times New Roman" w:hAnsi="Times New Roman"/>
        </w:rPr>
        <w:t xml:space="preserve"> as solvent. 0.10 </w:t>
      </w:r>
      <w:proofErr w:type="spellStart"/>
      <w:r w:rsidRPr="00E2794F">
        <w:rPr>
          <w:rFonts w:ascii="Times New Roman" w:hAnsi="Times New Roman"/>
        </w:rPr>
        <w:t>mL</w:t>
      </w:r>
      <w:proofErr w:type="spellEnd"/>
      <w:r w:rsidRPr="00E2794F">
        <w:rPr>
          <w:rFonts w:ascii="Times New Roman" w:hAnsi="Times New Roman"/>
        </w:rPr>
        <w:t xml:space="preserve"> of aniline, 10.0 mg of catalyst, 3.0 </w:t>
      </w:r>
      <w:proofErr w:type="spellStart"/>
      <w:r w:rsidRPr="00E2794F">
        <w:rPr>
          <w:rFonts w:ascii="Times New Roman" w:hAnsi="Times New Roman"/>
        </w:rPr>
        <w:t>mL</w:t>
      </w:r>
      <w:proofErr w:type="spellEnd"/>
      <w:r w:rsidRPr="00E2794F">
        <w:rPr>
          <w:rFonts w:ascii="Times New Roman" w:hAnsi="Times New Roman"/>
        </w:rPr>
        <w:t xml:space="preserve"> of </w:t>
      </w:r>
      <w:proofErr w:type="spellStart"/>
      <w:r w:rsidRPr="00E2794F">
        <w:rPr>
          <w:rFonts w:ascii="Times New Roman" w:hAnsi="Times New Roman"/>
        </w:rPr>
        <w:t>acetonitrile</w:t>
      </w:r>
      <w:proofErr w:type="spellEnd"/>
      <w:r w:rsidRPr="00E2794F">
        <w:rPr>
          <w:rFonts w:ascii="Times New Roman" w:hAnsi="Times New Roman"/>
        </w:rPr>
        <w:t xml:space="preserve"> and 1.0 </w:t>
      </w:r>
      <w:proofErr w:type="spellStart"/>
      <w:r w:rsidRPr="00E2794F">
        <w:rPr>
          <w:rFonts w:ascii="Times New Roman" w:hAnsi="Times New Roman"/>
        </w:rPr>
        <w:t>mL</w:t>
      </w:r>
      <w:proofErr w:type="spellEnd"/>
      <w:r w:rsidRPr="00E2794F">
        <w:rPr>
          <w:rFonts w:ascii="Times New Roman" w:hAnsi="Times New Roman"/>
        </w:rPr>
        <w:t xml:space="preserve"> of H2O2 35%v/v were added in a </w:t>
      </w:r>
      <w:r w:rsidRPr="00E2794F">
        <w:rPr>
          <w:rFonts w:ascii="Times New Roman" w:hAnsi="Times New Roman"/>
        </w:rPr>
        <w:lastRenderedPageBreak/>
        <w:t xml:space="preserve">test tube. This tube underwent magnetic stirring and constant temperature in an acrylic tub connected to a thermostatic bath. After the stipulated time, reaction medium underwent centrifugation at 300 rpm for 5 minutes, in order to separate the catalyst from the liquid phase. 50 </w:t>
      </w:r>
      <w:proofErr w:type="spellStart"/>
      <w:r w:rsidRPr="00E2794F">
        <w:rPr>
          <w:rFonts w:ascii="Times New Roman" w:hAnsi="Times New Roman"/>
        </w:rPr>
        <w:t>μL</w:t>
      </w:r>
      <w:proofErr w:type="spellEnd"/>
      <w:r w:rsidRPr="00E2794F">
        <w:rPr>
          <w:rFonts w:ascii="Times New Roman" w:hAnsi="Times New Roman"/>
        </w:rPr>
        <w:t xml:space="preserve"> of sample were </w:t>
      </w:r>
      <w:proofErr w:type="spellStart"/>
      <w:r w:rsidRPr="00E2794F">
        <w:rPr>
          <w:rFonts w:ascii="Times New Roman" w:hAnsi="Times New Roman"/>
        </w:rPr>
        <w:t>pipetted</w:t>
      </w:r>
      <w:proofErr w:type="spellEnd"/>
      <w:r w:rsidRPr="00E2794F">
        <w:rPr>
          <w:rFonts w:ascii="Times New Roman" w:hAnsi="Times New Roman"/>
        </w:rPr>
        <w:t xml:space="preserve"> and 950 </w:t>
      </w:r>
      <w:proofErr w:type="spellStart"/>
      <w:r w:rsidRPr="00E2794F">
        <w:rPr>
          <w:rFonts w:ascii="Times New Roman" w:hAnsi="Times New Roman"/>
        </w:rPr>
        <w:t>μL</w:t>
      </w:r>
      <w:proofErr w:type="spellEnd"/>
      <w:r w:rsidRPr="00E2794F">
        <w:rPr>
          <w:rFonts w:ascii="Times New Roman" w:hAnsi="Times New Roman"/>
        </w:rPr>
        <w:t xml:space="preserve"> of </w:t>
      </w:r>
      <w:proofErr w:type="spellStart"/>
      <w:r w:rsidRPr="00E2794F">
        <w:rPr>
          <w:rFonts w:ascii="Times New Roman" w:hAnsi="Times New Roman"/>
        </w:rPr>
        <w:t>acetonitrile</w:t>
      </w:r>
      <w:proofErr w:type="spellEnd"/>
      <w:r w:rsidRPr="00E2794F">
        <w:rPr>
          <w:rFonts w:ascii="Times New Roman" w:hAnsi="Times New Roman"/>
        </w:rPr>
        <w:t xml:space="preserve"> were added. 1.0 </w:t>
      </w:r>
      <w:proofErr w:type="spellStart"/>
      <w:r w:rsidRPr="00E2794F">
        <w:rPr>
          <w:rFonts w:ascii="Times New Roman" w:hAnsi="Times New Roman"/>
        </w:rPr>
        <w:t>μL</w:t>
      </w:r>
      <w:proofErr w:type="spellEnd"/>
      <w:r w:rsidRPr="00E2794F">
        <w:rPr>
          <w:rFonts w:ascii="Times New Roman" w:hAnsi="Times New Roman"/>
        </w:rPr>
        <w:t xml:space="preserve"> of this solution were injected in a gas chromatograph. </w:t>
      </w:r>
    </w:p>
    <w:p w:rsidR="00B3644F" w:rsidRDefault="00B3644F" w:rsidP="00E2794F">
      <w:pPr>
        <w:pStyle w:val="TAMainText"/>
        <w:ind w:firstLine="0"/>
        <w:rPr>
          <w:rFonts w:ascii="Times New Roman" w:hAnsi="Times New Roman"/>
        </w:rPr>
      </w:pPr>
    </w:p>
    <w:p w:rsidR="00B3644F" w:rsidRDefault="00B3644F" w:rsidP="00E2794F">
      <w:pPr>
        <w:pStyle w:val="TAMainText"/>
        <w:ind w:firstLine="0"/>
        <w:rPr>
          <w:rFonts w:ascii="Times New Roman" w:hAnsi="Times New Roman"/>
        </w:rPr>
      </w:pPr>
      <w:r w:rsidRPr="00B3644F">
        <w:rPr>
          <w:rFonts w:ascii="Times New Roman" w:hAnsi="Times New Roman"/>
        </w:rPr>
        <w:t xml:space="preserve">2.2. Catalysts Characterization </w:t>
      </w:r>
    </w:p>
    <w:p w:rsidR="00B3644F" w:rsidRPr="00B3644F" w:rsidRDefault="00B3644F" w:rsidP="00E2794F">
      <w:pPr>
        <w:pStyle w:val="TAMainText"/>
        <w:ind w:firstLine="0"/>
        <w:rPr>
          <w:rFonts w:ascii="Times New Roman" w:hAnsi="Times New Roman"/>
        </w:rPr>
      </w:pPr>
      <w:r w:rsidRPr="00B3644F">
        <w:rPr>
          <w:rFonts w:ascii="Times New Roman" w:hAnsi="Times New Roman"/>
        </w:rPr>
        <w:t xml:space="preserve">Powder XRD data was obtained in a </w:t>
      </w:r>
      <w:proofErr w:type="spellStart"/>
      <w:r w:rsidRPr="00B3644F">
        <w:rPr>
          <w:rFonts w:ascii="Times New Roman" w:hAnsi="Times New Roman"/>
        </w:rPr>
        <w:t>diffractometer</w:t>
      </w:r>
      <w:proofErr w:type="spellEnd"/>
      <w:r w:rsidRPr="00B3644F">
        <w:rPr>
          <w:rFonts w:ascii="Times New Roman" w:hAnsi="Times New Roman"/>
        </w:rPr>
        <w:t xml:space="preserve"> (RIGAKU, model GEIGERFLEX) using </w:t>
      </w:r>
      <w:proofErr w:type="spellStart"/>
      <w:r w:rsidRPr="00B3644F">
        <w:rPr>
          <w:rFonts w:ascii="Times New Roman" w:hAnsi="Times New Roman"/>
        </w:rPr>
        <w:t>CuK</w:t>
      </w:r>
      <w:proofErr w:type="spellEnd"/>
      <w:r w:rsidRPr="00B3644F">
        <w:rPr>
          <w:rFonts w:ascii="Times New Roman" w:hAnsi="Times New Roman"/>
          <w:lang w:val="pt-BR"/>
        </w:rPr>
        <w:t>α</w:t>
      </w:r>
      <w:r w:rsidRPr="00B3644F">
        <w:rPr>
          <w:rFonts w:ascii="Times New Roman" w:hAnsi="Times New Roman"/>
        </w:rPr>
        <w:t xml:space="preserve"> radiation (</w:t>
      </w:r>
      <w:r w:rsidRPr="00B3644F">
        <w:rPr>
          <w:rFonts w:ascii="Times New Roman" w:hAnsi="Times New Roman"/>
          <w:lang w:val="pt-BR"/>
        </w:rPr>
        <w:t>λ</w:t>
      </w:r>
      <w:r w:rsidRPr="00B3644F">
        <w:rPr>
          <w:rFonts w:ascii="Times New Roman" w:hAnsi="Times New Roman"/>
        </w:rPr>
        <w:t xml:space="preserve"> = 1.5406 Å, 40 kV and 20 </w:t>
      </w:r>
      <w:proofErr w:type="spellStart"/>
      <w:r w:rsidRPr="00B3644F">
        <w:rPr>
          <w:rFonts w:ascii="Times New Roman" w:hAnsi="Times New Roman"/>
        </w:rPr>
        <w:t>mA</w:t>
      </w:r>
      <w:proofErr w:type="spellEnd"/>
      <w:r w:rsidRPr="00B3644F">
        <w:rPr>
          <w:rFonts w:ascii="Times New Roman" w:hAnsi="Times New Roman"/>
        </w:rPr>
        <w:t>). The diffraction pattern was recorded from 20 to 80° 2</w:t>
      </w:r>
      <w:r w:rsidRPr="00B3644F">
        <w:rPr>
          <w:rFonts w:ascii="Times New Roman" w:hAnsi="Times New Roman"/>
          <w:lang w:val="pt-BR"/>
        </w:rPr>
        <w:t>θ</w:t>
      </w:r>
      <w:r w:rsidRPr="00B3644F">
        <w:rPr>
          <w:rFonts w:ascii="Times New Roman" w:hAnsi="Times New Roman"/>
        </w:rPr>
        <w:t xml:space="preserve"> (Bragg angle) at a scan rate of 0.6o min-</w:t>
      </w:r>
      <w:proofErr w:type="gramStart"/>
      <w:r w:rsidRPr="00B3644F">
        <w:rPr>
          <w:rFonts w:ascii="Times New Roman" w:hAnsi="Times New Roman"/>
        </w:rPr>
        <w:t>1 .</w:t>
      </w:r>
      <w:proofErr w:type="gramEnd"/>
      <w:r w:rsidRPr="00B3644F">
        <w:rPr>
          <w:rFonts w:ascii="Times New Roman" w:hAnsi="Times New Roman"/>
        </w:rPr>
        <w:t xml:space="preserve"> </w:t>
      </w:r>
      <w:proofErr w:type="spellStart"/>
      <w:r w:rsidRPr="00B3644F">
        <w:rPr>
          <w:rFonts w:ascii="Times New Roman" w:hAnsi="Times New Roman"/>
        </w:rPr>
        <w:t>Mössbauer</w:t>
      </w:r>
      <w:proofErr w:type="spellEnd"/>
      <w:r w:rsidRPr="00B3644F">
        <w:rPr>
          <w:rFonts w:ascii="Times New Roman" w:hAnsi="Times New Roman"/>
        </w:rPr>
        <w:t xml:space="preserve"> spectra were obtained in a </w:t>
      </w:r>
      <w:proofErr w:type="spellStart"/>
      <w:r w:rsidRPr="00B3644F">
        <w:rPr>
          <w:rFonts w:ascii="Times New Roman" w:hAnsi="Times New Roman"/>
        </w:rPr>
        <w:t>Mössbauer</w:t>
      </w:r>
      <w:proofErr w:type="spellEnd"/>
      <w:r w:rsidRPr="00B3644F">
        <w:rPr>
          <w:rFonts w:ascii="Times New Roman" w:hAnsi="Times New Roman"/>
        </w:rPr>
        <w:t xml:space="preserve"> spectrometer (CMTE, model MA250) with a 57Co/</w:t>
      </w:r>
      <w:proofErr w:type="spellStart"/>
      <w:r w:rsidRPr="00B3644F">
        <w:rPr>
          <w:rFonts w:ascii="Times New Roman" w:hAnsi="Times New Roman"/>
        </w:rPr>
        <w:t>Rh</w:t>
      </w:r>
      <w:proofErr w:type="spellEnd"/>
      <w:r w:rsidRPr="00B3644F">
        <w:rPr>
          <w:rFonts w:ascii="Times New Roman" w:hAnsi="Times New Roman"/>
        </w:rPr>
        <w:t xml:space="preserve"> radiation source at room temperature (298 K). Nitrogen adsorption/desorption isotherms were obtained in a </w:t>
      </w:r>
      <w:proofErr w:type="spellStart"/>
      <w:r w:rsidRPr="00B3644F">
        <w:rPr>
          <w:rFonts w:ascii="Times New Roman" w:hAnsi="Times New Roman"/>
        </w:rPr>
        <w:t>Quantachrome</w:t>
      </w:r>
      <w:proofErr w:type="spellEnd"/>
      <w:r w:rsidRPr="00B3644F">
        <w:rPr>
          <w:rFonts w:ascii="Times New Roman" w:hAnsi="Times New Roman"/>
        </w:rPr>
        <w:t xml:space="preserve"> </w:t>
      </w:r>
      <w:proofErr w:type="spellStart"/>
      <w:r w:rsidRPr="00B3644F">
        <w:rPr>
          <w:rFonts w:ascii="Times New Roman" w:hAnsi="Times New Roman"/>
        </w:rPr>
        <w:t>Autosorb</w:t>
      </w:r>
      <w:proofErr w:type="spellEnd"/>
      <w:r w:rsidRPr="00B3644F">
        <w:rPr>
          <w:rFonts w:ascii="Times New Roman" w:hAnsi="Times New Roman"/>
        </w:rPr>
        <w:t xml:space="preserve"> </w:t>
      </w:r>
      <w:proofErr w:type="spellStart"/>
      <w:proofErr w:type="gramStart"/>
      <w:r w:rsidRPr="00B3644F">
        <w:rPr>
          <w:rFonts w:ascii="Times New Roman" w:hAnsi="Times New Roman"/>
        </w:rPr>
        <w:t>iQ</w:t>
      </w:r>
      <w:proofErr w:type="spellEnd"/>
      <w:proofErr w:type="gramEnd"/>
      <w:r w:rsidRPr="00B3644F">
        <w:rPr>
          <w:rFonts w:ascii="Times New Roman" w:hAnsi="Times New Roman"/>
        </w:rPr>
        <w:t xml:space="preserve"> analyzer.</w:t>
      </w:r>
    </w:p>
    <w:p w:rsidR="00E2794F" w:rsidRDefault="00E2794F" w:rsidP="00E2794F">
      <w:pPr>
        <w:pStyle w:val="TAMainText"/>
        <w:ind w:firstLine="0"/>
        <w:rPr>
          <w:rFonts w:ascii="Times New Roman" w:hAnsi="Times New Roman"/>
        </w:rPr>
      </w:pPr>
    </w:p>
    <w:p w:rsidR="00EA4E1B" w:rsidRDefault="00EA4E1B" w:rsidP="00E2794F">
      <w:pPr>
        <w:pStyle w:val="TAMainText"/>
        <w:ind w:firstLine="0"/>
        <w:rPr>
          <w:rFonts w:ascii="Helvetica" w:hAnsi="Helvetica" w:cs="Helvetica"/>
          <w:sz w:val="24"/>
          <w:szCs w:val="24"/>
        </w:rPr>
      </w:pPr>
      <w:proofErr w:type="spellStart"/>
      <w:r w:rsidRPr="001F25B2">
        <w:rPr>
          <w:rFonts w:ascii="Helvetica" w:hAnsi="Helvetica" w:cs="Helvetica"/>
          <w:sz w:val="24"/>
          <w:szCs w:val="24"/>
        </w:rPr>
        <w:t>Resultados</w:t>
      </w:r>
      <w:proofErr w:type="spellEnd"/>
      <w:r w:rsidRPr="001F25B2">
        <w:rPr>
          <w:rFonts w:ascii="Helvetica" w:hAnsi="Helvetica" w:cs="Helvetica"/>
          <w:sz w:val="24"/>
          <w:szCs w:val="24"/>
        </w:rPr>
        <w:t xml:space="preserve"> e </w:t>
      </w:r>
      <w:proofErr w:type="spellStart"/>
      <w:r w:rsidRPr="001F25B2">
        <w:rPr>
          <w:rFonts w:ascii="Helvetica" w:hAnsi="Helvetica" w:cs="Helvetica"/>
          <w:sz w:val="24"/>
          <w:szCs w:val="24"/>
        </w:rPr>
        <w:t>Discussão</w:t>
      </w:r>
      <w:proofErr w:type="spellEnd"/>
    </w:p>
    <w:p w:rsidR="00B3644F" w:rsidRDefault="00B3644F" w:rsidP="00E2794F">
      <w:pPr>
        <w:pStyle w:val="TAMainText"/>
        <w:ind w:firstLine="0"/>
      </w:pPr>
      <w:r>
        <w:t xml:space="preserve">3.1 Catalysts Characterization </w:t>
      </w:r>
    </w:p>
    <w:p w:rsidR="00B3644F" w:rsidRDefault="00B3644F" w:rsidP="00E2794F">
      <w:pPr>
        <w:pStyle w:val="TAMainText"/>
        <w:ind w:firstLine="0"/>
      </w:pPr>
      <w:proofErr w:type="spellStart"/>
      <w:r>
        <w:t>Mössbauer</w:t>
      </w:r>
      <w:proofErr w:type="spellEnd"/>
      <w:r>
        <w:t xml:space="preserve"> spectroscopy and XRD are presented in Fig. 1.</w:t>
      </w:r>
    </w:p>
    <w:tbl>
      <w:tblPr>
        <w:tblStyle w:val="Tabelacomgrade"/>
        <w:tblW w:w="0" w:type="auto"/>
        <w:tblLook w:val="04A0"/>
      </w:tblPr>
      <w:tblGrid>
        <w:gridCol w:w="2454"/>
        <w:gridCol w:w="2454"/>
      </w:tblGrid>
      <w:tr w:rsidR="00B3644F" w:rsidTr="00B3644F">
        <w:tc>
          <w:tcPr>
            <w:tcW w:w="2454" w:type="dxa"/>
          </w:tcPr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pt-BR"/>
              </w:rPr>
              <w:drawing>
                <wp:anchor distT="0" distB="0" distL="114300" distR="114300" simplePos="0" relativeHeight="251661311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27940</wp:posOffset>
                  </wp:positionV>
                  <wp:extent cx="1064260" cy="1295400"/>
                  <wp:effectExtent l="19050" t="0" r="254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9911" t="22508" r="27428" b="50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  <w:lang w:val="pt-BR"/>
              </w:rPr>
              <w:t xml:space="preserve">      </w:t>
            </w:r>
          </w:p>
        </w:tc>
        <w:tc>
          <w:tcPr>
            <w:tcW w:w="2454" w:type="dxa"/>
          </w:tcPr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pt-BR"/>
              </w:rPr>
              <w:drawing>
                <wp:anchor distT="0" distB="0" distL="114300" distR="114300" simplePos="0" relativeHeight="251662335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66040</wp:posOffset>
                  </wp:positionV>
                  <wp:extent cx="1533525" cy="1190625"/>
                  <wp:effectExtent l="19050" t="0" r="9525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325" t="58220" r="46741" b="25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  <w:p w:rsidR="00B3644F" w:rsidRDefault="00B3644F" w:rsidP="00E2794F">
            <w:pPr>
              <w:pStyle w:val="TAMainText"/>
              <w:ind w:firstLine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3644F" w:rsidRPr="00B3644F" w:rsidTr="00B3644F">
        <w:tc>
          <w:tcPr>
            <w:tcW w:w="2454" w:type="dxa"/>
          </w:tcPr>
          <w:p w:rsidR="00B3644F" w:rsidRPr="00B3644F" w:rsidRDefault="00B3644F" w:rsidP="00584D42">
            <w:pPr>
              <w:pStyle w:val="TAMain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3644F">
              <w:rPr>
                <w:rFonts w:ascii="Times New Roman" w:hAnsi="Times New Roman"/>
                <w:sz w:val="18"/>
                <w:szCs w:val="18"/>
              </w:rPr>
              <w:t>(a)</w:t>
            </w:r>
          </w:p>
        </w:tc>
        <w:tc>
          <w:tcPr>
            <w:tcW w:w="2454" w:type="dxa"/>
          </w:tcPr>
          <w:p w:rsidR="00B3644F" w:rsidRPr="00B3644F" w:rsidRDefault="00B3644F" w:rsidP="00584D42">
            <w:pPr>
              <w:pStyle w:val="TAMain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3644F">
              <w:rPr>
                <w:rFonts w:ascii="Times New Roman" w:hAnsi="Times New Roman"/>
                <w:sz w:val="18"/>
                <w:szCs w:val="18"/>
              </w:rPr>
              <w:t>(b)</w:t>
            </w:r>
          </w:p>
        </w:tc>
      </w:tr>
    </w:tbl>
    <w:p w:rsidR="00EA4E1B" w:rsidRDefault="00EA4E1B" w:rsidP="00EA4E1B">
      <w:pPr>
        <w:pStyle w:val="VAFigureCaption"/>
        <w:spacing w:before="0"/>
      </w:pPr>
      <w:proofErr w:type="spellStart"/>
      <w:proofErr w:type="gramStart"/>
      <w:r w:rsidRPr="00B3644F">
        <w:rPr>
          <w:rFonts w:ascii="Times New Roman" w:hAnsi="Times New Roman"/>
          <w:b/>
          <w:szCs w:val="18"/>
        </w:rPr>
        <w:t>Figura</w:t>
      </w:r>
      <w:proofErr w:type="spellEnd"/>
      <w:r w:rsidRPr="00B3644F">
        <w:rPr>
          <w:rFonts w:ascii="Times New Roman" w:hAnsi="Times New Roman"/>
          <w:b/>
          <w:szCs w:val="18"/>
        </w:rPr>
        <w:t xml:space="preserve"> 1.</w:t>
      </w:r>
      <w:proofErr w:type="gramEnd"/>
      <w:r w:rsidRPr="00B3644F">
        <w:rPr>
          <w:rFonts w:ascii="Times New Roman" w:hAnsi="Times New Roman"/>
          <w:szCs w:val="18"/>
        </w:rPr>
        <w:t xml:space="preserve"> </w:t>
      </w:r>
      <w:r w:rsidR="00B3644F">
        <w:t xml:space="preserve">Mossbauer spectra at 298K for </w:t>
      </w:r>
      <w:proofErr w:type="spellStart"/>
      <w:r w:rsidR="00B3644F">
        <w:t>HmME</w:t>
      </w:r>
      <w:proofErr w:type="spellEnd"/>
      <w:r w:rsidR="00B3644F">
        <w:t xml:space="preserve"> and </w:t>
      </w:r>
      <w:proofErr w:type="spellStart"/>
      <w:r w:rsidR="00B3644F">
        <w:t>GtME</w:t>
      </w:r>
      <w:proofErr w:type="spellEnd"/>
      <w:r w:rsidR="00B3644F">
        <w:t xml:space="preserve"> (a), XRD patterns for the </w:t>
      </w:r>
      <w:proofErr w:type="spellStart"/>
      <w:r w:rsidR="00B3644F">
        <w:t>GtME</w:t>
      </w:r>
      <w:proofErr w:type="spellEnd"/>
      <w:r w:rsidR="00B3644F">
        <w:t xml:space="preserve"> and </w:t>
      </w:r>
      <w:proofErr w:type="spellStart"/>
      <w:r w:rsidR="00B3644F">
        <w:t>HmME</w:t>
      </w:r>
      <w:proofErr w:type="spellEnd"/>
      <w:r w:rsidR="00B3644F">
        <w:t xml:space="preserve"> (b)</w:t>
      </w:r>
    </w:p>
    <w:p w:rsidR="00584D42" w:rsidRDefault="00584D42" w:rsidP="00DF591D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 w:eastAsia="pt-BR"/>
        </w:rPr>
      </w:pP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In the goethite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microemulsion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(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) spectra, the presence of an only sextet typical of goethite, </w:t>
      </w:r>
      <w:r w:rsidRPr="00584D42">
        <w:rPr>
          <w:rFonts w:ascii="Times New Roman" w:hAnsi="Times New Roman" w:cs="Times New Roman"/>
          <w:sz w:val="20"/>
          <w:szCs w:val="20"/>
          <w:lang w:eastAsia="pt-BR"/>
        </w:rPr>
        <w:t>α</w:t>
      </w: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-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FeOOH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, and a profile common for low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crystallinity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samples. With regard to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spectra after the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calcination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, it is observed the presence of three iron phases that were identifies indicating very small or </w:t>
      </w:r>
      <w:proofErr w:type="gram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very</w:t>
      </w:r>
      <w:proofErr w:type="gram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dispersed particles.</w:t>
      </w:r>
    </w:p>
    <w:p w:rsidR="00584D42" w:rsidRDefault="00584D42" w:rsidP="00584D4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 w:eastAsia="pt-BR"/>
        </w:rPr>
      </w:pPr>
    </w:p>
    <w:p w:rsidR="00584D42" w:rsidRDefault="00584D42" w:rsidP="00584D4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 w:eastAsia="pt-BR"/>
        </w:rPr>
      </w:pP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3.2 Catalytic Tests </w:t>
      </w:r>
    </w:p>
    <w:p w:rsidR="00584D42" w:rsidRPr="00584D42" w:rsidRDefault="00584D42" w:rsidP="00584D42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 w:eastAsia="pt-BR"/>
        </w:rPr>
      </w:pP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Conversion was calculated by the equation: (Conversion (%</w:t>
      </w:r>
      <w:proofErr w:type="gram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)=</w:t>
      </w:r>
      <w:proofErr w:type="gram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((Converted substrate moles))/(Initial substrate moles) x100). Selectivity was calculated by the following equation: Selectivity (%) = (mol of product/sum of total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mols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of products) x 100. In Figure </w:t>
      </w:r>
      <w:r>
        <w:rPr>
          <w:rFonts w:ascii="Times New Roman" w:hAnsi="Times New Roman" w:cs="Times New Roman"/>
          <w:sz w:val="20"/>
          <w:szCs w:val="20"/>
          <w:lang w:val="en-US" w:eastAsia="pt-BR"/>
        </w:rPr>
        <w:t>2</w:t>
      </w: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is presented the aniline conversion </w:t>
      </w:r>
      <w:r w:rsidR="00D401C9">
        <w:rPr>
          <w:rFonts w:ascii="Times New Roman" w:hAnsi="Times New Roman" w:cs="Times New Roman"/>
          <w:sz w:val="20"/>
          <w:szCs w:val="20"/>
          <w:lang w:val="en-US" w:eastAsia="pt-BR"/>
        </w:rPr>
        <w:t>and s</w:t>
      </w:r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</w:t>
      </w:r>
      <w:r w:rsidR="00D401C9"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electivity </w:t>
      </w:r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for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and </w:t>
      </w:r>
      <w:proofErr w:type="spellStart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Pr="00584D42">
        <w:rPr>
          <w:rFonts w:ascii="Times New Roman" w:hAnsi="Times New Roman" w:cs="Times New Roman"/>
          <w:sz w:val="20"/>
          <w:szCs w:val="20"/>
          <w:lang w:val="en-US" w:eastAsia="pt-BR"/>
        </w:rPr>
        <w:t>.</w:t>
      </w:r>
    </w:p>
    <w:tbl>
      <w:tblPr>
        <w:tblStyle w:val="Tabelacomgrade"/>
        <w:tblW w:w="5211" w:type="dxa"/>
        <w:tblLayout w:type="fixed"/>
        <w:tblLook w:val="04A0"/>
      </w:tblPr>
      <w:tblGrid>
        <w:gridCol w:w="4644"/>
        <w:gridCol w:w="567"/>
      </w:tblGrid>
      <w:tr w:rsidR="00584D42" w:rsidRPr="00D401C9" w:rsidTr="00DF591D">
        <w:trPr>
          <w:trHeight w:val="1974"/>
        </w:trPr>
        <w:tc>
          <w:tcPr>
            <w:tcW w:w="4644" w:type="dxa"/>
          </w:tcPr>
          <w:p w:rsidR="00584D42" w:rsidRPr="00D401C9" w:rsidRDefault="00584D42" w:rsidP="00584D42">
            <w:pPr>
              <w:rPr>
                <w:lang w:val="en-US" w:eastAsia="pt-BR"/>
              </w:rPr>
            </w:pPr>
            <w:r w:rsidRPr="00584D42">
              <w:rPr>
                <w:lang w:eastAsia="pt-BR"/>
              </w:rPr>
              <w:lastRenderedPageBreak/>
              <w:drawing>
                <wp:anchor distT="0" distB="0" distL="114300" distR="114300" simplePos="0" relativeHeight="251664383" behindDoc="0" locked="0" layoutInCell="1" allowOverlap="1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37465</wp:posOffset>
                  </wp:positionV>
                  <wp:extent cx="1445895" cy="1247775"/>
                  <wp:effectExtent l="19050" t="0" r="1905" b="0"/>
                  <wp:wrapSquare wrapText="bothSides"/>
                  <wp:docPr id="2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9287" t="33992" r="26954" b="44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584D42" w:rsidRPr="00D401C9" w:rsidRDefault="00D401C9" w:rsidP="00EA4E1B">
            <w:pPr>
              <w:pStyle w:val="VDTableTitle"/>
              <w:spacing w:after="1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(a)</w:t>
            </w:r>
          </w:p>
        </w:tc>
      </w:tr>
      <w:tr w:rsidR="00584D42" w:rsidRPr="00D401C9" w:rsidTr="009408FE">
        <w:trPr>
          <w:trHeight w:val="1968"/>
        </w:trPr>
        <w:tc>
          <w:tcPr>
            <w:tcW w:w="4644" w:type="dxa"/>
          </w:tcPr>
          <w:p w:rsidR="00584D42" w:rsidRPr="00D401C9" w:rsidRDefault="00D401C9" w:rsidP="00EA4E1B">
            <w:pPr>
              <w:pStyle w:val="VDTableTitle"/>
              <w:spacing w:after="1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val="pt-BR"/>
              </w:rPr>
              <w:drawing>
                <wp:anchor distT="0" distB="0" distL="114300" distR="114300" simplePos="0" relativeHeight="251666431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-6350</wp:posOffset>
                  </wp:positionV>
                  <wp:extent cx="2854960" cy="1200150"/>
                  <wp:effectExtent l="19050" t="0" r="2540" b="0"/>
                  <wp:wrapSquare wrapText="bothSides"/>
                  <wp:docPr id="4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306" t="59872" r="23402" b="2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584D42" w:rsidRPr="00D401C9" w:rsidRDefault="00D401C9" w:rsidP="00EA4E1B">
            <w:pPr>
              <w:pStyle w:val="VDTableTitle"/>
              <w:spacing w:after="1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</w:tr>
    </w:tbl>
    <w:p w:rsidR="00584D42" w:rsidRDefault="00584D42" w:rsidP="00EA4E1B">
      <w:pPr>
        <w:pStyle w:val="VDTableTitle"/>
        <w:spacing w:after="120"/>
        <w:jc w:val="both"/>
      </w:pPr>
      <w:proofErr w:type="spellStart"/>
      <w:proofErr w:type="gramStart"/>
      <w:r>
        <w:rPr>
          <w:rFonts w:ascii="Times New Roman" w:hAnsi="Times New Roman"/>
          <w:b/>
        </w:rPr>
        <w:t>Figura</w:t>
      </w:r>
      <w:proofErr w:type="spellEnd"/>
      <w:r>
        <w:rPr>
          <w:rFonts w:ascii="Times New Roman" w:hAnsi="Times New Roman"/>
          <w:b/>
        </w:rPr>
        <w:t xml:space="preserve"> 2.</w:t>
      </w:r>
      <w:proofErr w:type="gramEnd"/>
      <w:r w:rsidRPr="00584D42">
        <w:rPr>
          <w:rFonts w:ascii="Times New Roman" w:hAnsi="Times New Roman"/>
          <w:b/>
        </w:rPr>
        <w:t xml:space="preserve"> </w:t>
      </w:r>
      <w:r>
        <w:t>Aniline conversion</w:t>
      </w:r>
      <w:r w:rsidR="00D401C9">
        <w:t xml:space="preserve"> (a) and Selectivity results for catalysts. Cond.: 25°C, 300 rpm, 1.00 </w:t>
      </w:r>
      <w:proofErr w:type="spellStart"/>
      <w:r w:rsidR="00D401C9">
        <w:t>mL</w:t>
      </w:r>
      <w:proofErr w:type="spellEnd"/>
      <w:r w:rsidR="00D401C9">
        <w:t xml:space="preserve"> of H2O2 , 3.00 </w:t>
      </w:r>
      <w:proofErr w:type="spellStart"/>
      <w:r w:rsidR="00D401C9">
        <w:t>mL</w:t>
      </w:r>
      <w:proofErr w:type="spellEnd"/>
      <w:r w:rsidR="00D401C9">
        <w:t xml:space="preserve"> of </w:t>
      </w:r>
      <w:proofErr w:type="spellStart"/>
      <w:r w:rsidR="00D401C9">
        <w:t>acetonitrile</w:t>
      </w:r>
      <w:proofErr w:type="spellEnd"/>
      <w:r w:rsidR="00D401C9">
        <w:t>, 10 mg of catalyst</w:t>
      </w:r>
      <w:r>
        <w:t>.</w:t>
      </w:r>
    </w:p>
    <w:p w:rsidR="00DF591D" w:rsidRPr="00DF591D" w:rsidRDefault="00DF591D" w:rsidP="00DF591D">
      <w:pPr>
        <w:spacing w:after="0" w:line="240" w:lineRule="exact"/>
        <w:jc w:val="both"/>
        <w:rPr>
          <w:lang w:val="en-US" w:eastAsia="pt-BR"/>
        </w:rPr>
      </w:pPr>
      <w:r>
        <w:rPr>
          <w:rFonts w:ascii="Times New Roman" w:hAnsi="Times New Roman" w:cs="Times New Roman"/>
          <w:sz w:val="20"/>
          <w:szCs w:val="20"/>
          <w:lang w:val="en-US" w:eastAsia="pt-BR"/>
        </w:rPr>
        <w:t>F</w:t>
      </w:r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or </w:t>
      </w:r>
      <w:proofErr w:type="spellStart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and </w:t>
      </w:r>
      <w:proofErr w:type="spellStart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, at initial times of 1 and 3 hours of reaction, the aniline conversion is approximately 40-50%. However, increasing time for 6 hours, </w:t>
      </w:r>
      <w:proofErr w:type="spellStart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stabilizes in this range whereas </w:t>
      </w:r>
      <w:proofErr w:type="spellStart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converts 67% of the substrate. Goethite (</w:t>
      </w:r>
      <w:proofErr w:type="spellStart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="00D401C9" w:rsidRPr="00D401C9">
        <w:rPr>
          <w:rFonts w:ascii="Times New Roman" w:hAnsi="Times New Roman" w:cs="Times New Roman"/>
          <w:sz w:val="20"/>
          <w:szCs w:val="20"/>
          <w:lang w:val="en-US" w:eastAsia="pt-BR"/>
        </w:rPr>
        <w:t>) reached a conversion of 90% in 24 hours of reaction</w:t>
      </w:r>
      <w:r w:rsidR="00D401C9" w:rsidRPr="00D401C9">
        <w:rPr>
          <w:lang w:val="en-US" w:eastAsia="pt-BR"/>
        </w:rPr>
        <w:t>.</w:t>
      </w:r>
      <w:r>
        <w:rPr>
          <w:lang w:val="en-US" w:eastAsia="pt-BR"/>
        </w:rPr>
        <w:t xml:space="preserve"> </w:t>
      </w:r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Results obtained in the kinetic of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(</w:t>
      </w:r>
      <w:r>
        <w:rPr>
          <w:rFonts w:ascii="Times New Roman" w:hAnsi="Times New Roman" w:cs="Times New Roman"/>
          <w:sz w:val="20"/>
          <w:szCs w:val="20"/>
          <w:lang w:val="en-US" w:eastAsia="pt-BR"/>
        </w:rPr>
        <w:t>Fig. 2b</w:t>
      </w:r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) a show that, for the first reaction hour, almost only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>nitrosobenzene</w:t>
      </w:r>
      <w:proofErr w:type="spellEnd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was formed, reaching 96% of selectivity, remaining in this condition until 6 hours of reaction. At the final time of 24 hours, a condensation of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>nitrosobenzene</w:t>
      </w:r>
      <w:proofErr w:type="spellEnd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is observed and the formation of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>azoxybenzene</w:t>
      </w:r>
      <w:proofErr w:type="spellEnd"/>
      <w:r w:rsidR="009408FE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 (37%)</w:t>
      </w:r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 xml:space="preserve">, and 43% for the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 w:eastAsia="pt-BR"/>
        </w:rPr>
        <w:t>nitrosobenzene</w:t>
      </w:r>
      <w:proofErr w:type="spellEnd"/>
      <w:r>
        <w:rPr>
          <w:rFonts w:ascii="Times New Roman" w:hAnsi="Times New Roman" w:cs="Times New Roman"/>
          <w:sz w:val="20"/>
          <w:szCs w:val="20"/>
          <w:lang w:val="en-US" w:eastAsia="pt-BR"/>
        </w:rPr>
        <w:t>.</w:t>
      </w:r>
    </w:p>
    <w:p w:rsidR="00DF591D" w:rsidRDefault="00DF591D" w:rsidP="00DF591D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 w:eastAsia="pt-BR"/>
        </w:rPr>
      </w:pPr>
    </w:p>
    <w:p w:rsidR="00EA4E1B" w:rsidRPr="00DF591D" w:rsidRDefault="00EA4E1B" w:rsidP="00DF591D">
      <w:pPr>
        <w:spacing w:after="0" w:line="240" w:lineRule="exact"/>
        <w:jc w:val="both"/>
        <w:rPr>
          <w:rFonts w:ascii="Helvetica" w:hAnsi="Helvetica" w:cs="Helvetica"/>
          <w:sz w:val="24"/>
          <w:szCs w:val="24"/>
          <w:lang w:val="en-US"/>
        </w:rPr>
      </w:pPr>
      <w:proofErr w:type="spellStart"/>
      <w:r w:rsidRPr="00DF591D">
        <w:rPr>
          <w:rFonts w:ascii="Helvetica" w:hAnsi="Helvetica" w:cs="Helvetica"/>
          <w:sz w:val="24"/>
          <w:szCs w:val="24"/>
          <w:lang w:val="en-US"/>
        </w:rPr>
        <w:t>Conclusões</w:t>
      </w:r>
      <w:proofErr w:type="spellEnd"/>
    </w:p>
    <w:p w:rsidR="00EA4E1B" w:rsidRDefault="00DF591D" w:rsidP="00DF591D">
      <w:pPr>
        <w:pStyle w:val="Ttulo2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HmME</w:t>
      </w:r>
      <w:proofErr w:type="spellEnd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and </w:t>
      </w:r>
      <w:proofErr w:type="spellStart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GtME</w:t>
      </w:r>
      <w:proofErr w:type="spellEnd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catalysts possess specific superficial area of 257 m2 .g -1 for goethite and 27 m2 .g -1 for hematite, which confirms that </w:t>
      </w:r>
      <w:proofErr w:type="spellStart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microemulsion</w:t>
      </w:r>
      <w:proofErr w:type="spellEnd"/>
      <w:r w:rsidRPr="00DF591D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method can generate small size particles with high catalytic activity. Catalytic tests presented aniline conversions of 40-90% in its oxidation products, using iron catalysts. </w:t>
      </w:r>
      <w:r w:rsidR="00EA4E1B" w:rsidRPr="001F25B2">
        <w:rPr>
          <w:rFonts w:ascii="Helvetica" w:hAnsi="Helvetica" w:cs="Helvetica"/>
          <w:sz w:val="24"/>
          <w:szCs w:val="24"/>
        </w:rPr>
        <w:t>Agradecimentos</w:t>
      </w:r>
    </w:p>
    <w:p w:rsidR="00DF591D" w:rsidRPr="00DF591D" w:rsidRDefault="00DF591D" w:rsidP="00DF591D">
      <w:pPr>
        <w:jc w:val="both"/>
        <w:rPr>
          <w:lang w:val="en-US"/>
        </w:rPr>
      </w:pPr>
      <w:r w:rsidRPr="00DF591D">
        <w:rPr>
          <w:rFonts w:ascii="Times New Roman" w:hAnsi="Times New Roman" w:cs="Times New Roman"/>
          <w:sz w:val="20"/>
          <w:szCs w:val="20"/>
          <w:lang w:val="en-US"/>
        </w:rPr>
        <w:t xml:space="preserve">We acknowledge and thank the founding agencies, CAPES, </w:t>
      </w:r>
      <w:proofErr w:type="spellStart"/>
      <w:r w:rsidRPr="00DF591D">
        <w:rPr>
          <w:rFonts w:ascii="Times New Roman" w:hAnsi="Times New Roman" w:cs="Times New Roman"/>
          <w:sz w:val="20"/>
          <w:szCs w:val="20"/>
          <w:lang w:val="en-US"/>
        </w:rPr>
        <w:t>CNPq</w:t>
      </w:r>
      <w:proofErr w:type="spellEnd"/>
      <w:r w:rsidRPr="00DF591D">
        <w:rPr>
          <w:rFonts w:ascii="Times New Roman" w:hAnsi="Times New Roman" w:cs="Times New Roman"/>
          <w:sz w:val="20"/>
          <w:szCs w:val="20"/>
          <w:lang w:val="en-US"/>
        </w:rPr>
        <w:t xml:space="preserve">, FAPEMIG. </w:t>
      </w: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:rsidR="00DF591D" w:rsidRDefault="00DF591D" w:rsidP="00EA4E1B">
      <w:pPr>
        <w:pStyle w:val="TAMainText"/>
        <w:numPr>
          <w:ilvl w:val="0"/>
          <w:numId w:val="1"/>
        </w:numPr>
        <w:rPr>
          <w:lang w:val="pt-BR"/>
        </w:rPr>
      </w:pPr>
      <w:r w:rsidRPr="009408FE">
        <w:rPr>
          <w:lang w:val="pt-BR"/>
        </w:rPr>
        <w:t xml:space="preserve">A. </w:t>
      </w:r>
      <w:proofErr w:type="spellStart"/>
      <w:r w:rsidRPr="009408FE">
        <w:rPr>
          <w:lang w:val="pt-BR"/>
        </w:rPr>
        <w:t>Rufus</w:t>
      </w:r>
      <w:proofErr w:type="spellEnd"/>
      <w:r w:rsidRPr="009408FE">
        <w:rPr>
          <w:lang w:val="pt-BR"/>
        </w:rPr>
        <w:t xml:space="preserve">; N. </w:t>
      </w:r>
      <w:proofErr w:type="spellStart"/>
      <w:r w:rsidRPr="009408FE">
        <w:rPr>
          <w:lang w:val="pt-BR"/>
        </w:rPr>
        <w:t>Sreeju</w:t>
      </w:r>
      <w:proofErr w:type="spellEnd"/>
      <w:r w:rsidRPr="009408FE">
        <w:rPr>
          <w:lang w:val="pt-BR"/>
        </w:rPr>
        <w:t>; V. Vilas; D. Philip,</w:t>
      </w:r>
      <w:r w:rsidR="009408FE" w:rsidRPr="009408FE">
        <w:rPr>
          <w:lang w:val="pt-BR"/>
        </w:rPr>
        <w:t xml:space="preserve"> </w:t>
      </w:r>
      <w:r w:rsidR="009408FE" w:rsidRPr="009408FE">
        <w:rPr>
          <w:i/>
          <w:lang w:val="pt-BR"/>
        </w:rPr>
        <w:t xml:space="preserve">J. Mol. </w:t>
      </w:r>
      <w:proofErr w:type="spellStart"/>
      <w:r w:rsidR="009408FE" w:rsidRPr="009408FE">
        <w:rPr>
          <w:i/>
          <w:lang w:val="pt-BR"/>
        </w:rPr>
        <w:t>Liq</w:t>
      </w:r>
      <w:proofErr w:type="spellEnd"/>
      <w:r w:rsidR="009408FE" w:rsidRPr="009408FE">
        <w:rPr>
          <w:i/>
          <w:lang w:val="pt-BR"/>
        </w:rPr>
        <w:t>.</w:t>
      </w:r>
      <w:r w:rsidR="009408FE" w:rsidRPr="009408FE">
        <w:rPr>
          <w:lang w:val="pt-BR"/>
        </w:rPr>
        <w:t xml:space="preserve"> </w:t>
      </w:r>
      <w:r w:rsidR="009408FE" w:rsidRPr="009408FE">
        <w:rPr>
          <w:b/>
          <w:lang w:val="pt-BR"/>
        </w:rPr>
        <w:t>2017</w:t>
      </w:r>
      <w:r w:rsidR="009408FE">
        <w:rPr>
          <w:lang w:val="pt-BR"/>
        </w:rPr>
        <w:t xml:space="preserve">, </w:t>
      </w:r>
      <w:r w:rsidR="009408FE" w:rsidRPr="009408FE">
        <w:rPr>
          <w:i/>
          <w:lang w:val="pt-BR"/>
        </w:rPr>
        <w:t>242</w:t>
      </w:r>
      <w:r w:rsidR="009408FE">
        <w:rPr>
          <w:lang w:val="pt-BR"/>
        </w:rPr>
        <w:t xml:space="preserve">, </w:t>
      </w:r>
      <w:r w:rsidR="009408FE" w:rsidRPr="009408FE">
        <w:rPr>
          <w:lang w:val="pt-BR"/>
        </w:rPr>
        <w:t>537–549</w:t>
      </w:r>
      <w:r>
        <w:rPr>
          <w:lang w:val="pt-BR"/>
        </w:rPr>
        <w:t xml:space="preserve"> </w:t>
      </w:r>
    </w:p>
    <w:p w:rsidR="00EA4E1B" w:rsidRDefault="009408FE" w:rsidP="00EA4E1B">
      <w:pPr>
        <w:pStyle w:val="TAMainText"/>
        <w:numPr>
          <w:ilvl w:val="0"/>
          <w:numId w:val="1"/>
        </w:numPr>
      </w:pPr>
      <w:r>
        <w:t xml:space="preserve">H. Liu; T. Chen; R.L. Frost, </w:t>
      </w:r>
      <w:r w:rsidRPr="009408FE">
        <w:rPr>
          <w:i/>
        </w:rPr>
        <w:t>Chemosphere</w:t>
      </w:r>
      <w:r>
        <w:rPr>
          <w:i/>
        </w:rPr>
        <w:t xml:space="preserve">, </w:t>
      </w:r>
      <w:r w:rsidRPr="009408FE">
        <w:rPr>
          <w:b/>
        </w:rPr>
        <w:t>2014</w:t>
      </w:r>
      <w:r>
        <w:rPr>
          <w:i/>
        </w:rPr>
        <w:t xml:space="preserve">,103, </w:t>
      </w:r>
      <w:r>
        <w:t>1-11.</w:t>
      </w:r>
    </w:p>
    <w:p w:rsidR="007B4B2B" w:rsidRPr="009408FE" w:rsidRDefault="009408FE" w:rsidP="009408FE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A.D. Lima; H. V </w:t>
      </w:r>
      <w:proofErr w:type="spellStart"/>
      <w:r>
        <w:rPr>
          <w:lang w:val="pt-BR"/>
        </w:rPr>
        <w:t>Fajardo</w:t>
      </w:r>
      <w:proofErr w:type="spellEnd"/>
      <w:r>
        <w:rPr>
          <w:lang w:val="pt-BR"/>
        </w:rPr>
        <w:t xml:space="preserve">; </w:t>
      </w:r>
      <w:proofErr w:type="spellStart"/>
      <w:r>
        <w:rPr>
          <w:lang w:val="pt-BR"/>
        </w:rPr>
        <w:t>A.E.</w:t>
      </w:r>
      <w:proofErr w:type="spellEnd"/>
      <w:r>
        <w:rPr>
          <w:lang w:val="pt-BR"/>
        </w:rPr>
        <w:t xml:space="preserve"> Nogueira; </w:t>
      </w:r>
      <w:proofErr w:type="spellStart"/>
      <w:r>
        <w:rPr>
          <w:lang w:val="pt-BR"/>
        </w:rPr>
        <w:t>M.C.</w:t>
      </w:r>
      <w:proofErr w:type="spellEnd"/>
      <w:r>
        <w:rPr>
          <w:lang w:val="pt-BR"/>
        </w:rPr>
        <w:t xml:space="preserve"> Pereira; </w:t>
      </w:r>
      <w:proofErr w:type="spellStart"/>
      <w:r>
        <w:rPr>
          <w:lang w:val="pt-BR"/>
        </w:rPr>
        <w:t>L.C.A.</w:t>
      </w:r>
      <w:proofErr w:type="spellEnd"/>
      <w:r>
        <w:rPr>
          <w:lang w:val="pt-BR"/>
        </w:rPr>
        <w:t xml:space="preserve"> Oliveira; </w:t>
      </w:r>
      <w:proofErr w:type="spellStart"/>
      <w:r>
        <w:rPr>
          <w:lang w:val="pt-BR"/>
        </w:rPr>
        <w:t>J.P.</w:t>
      </w:r>
      <w:proofErr w:type="spellEnd"/>
      <w:proofErr w:type="gramStart"/>
      <w:r>
        <w:rPr>
          <w:lang w:val="pt-BR"/>
        </w:rPr>
        <w:t xml:space="preserve"> </w:t>
      </w:r>
      <w:r w:rsidRPr="009408FE">
        <w:rPr>
          <w:lang w:val="pt-BR"/>
        </w:rPr>
        <w:t xml:space="preserve"> </w:t>
      </w:r>
      <w:proofErr w:type="gramEnd"/>
      <w:r w:rsidRPr="009408FE">
        <w:rPr>
          <w:lang w:val="pt-BR"/>
        </w:rPr>
        <w:t>Mesquita, A.C. Silva</w:t>
      </w:r>
      <w:r>
        <w:rPr>
          <w:lang w:val="pt-BR"/>
        </w:rPr>
        <w:t xml:space="preserve">, </w:t>
      </w:r>
      <w:r w:rsidRPr="009408FE">
        <w:rPr>
          <w:i/>
          <w:lang w:val="pt-BR"/>
        </w:rPr>
        <w:t xml:space="preserve">N. J. </w:t>
      </w:r>
      <w:proofErr w:type="spellStart"/>
      <w:r w:rsidRPr="009408FE">
        <w:rPr>
          <w:i/>
          <w:lang w:val="pt-BR"/>
        </w:rPr>
        <w:t>Chem</w:t>
      </w:r>
      <w:proofErr w:type="spellEnd"/>
      <w:r w:rsidRPr="009408FE">
        <w:rPr>
          <w:i/>
          <w:lang w:val="pt-BR"/>
        </w:rPr>
        <w:t xml:space="preserve">. </w:t>
      </w:r>
      <w:r w:rsidRPr="009408FE">
        <w:rPr>
          <w:b/>
          <w:lang w:val="pt-BR"/>
        </w:rPr>
        <w:t>2020</w:t>
      </w:r>
      <w:r>
        <w:rPr>
          <w:i/>
          <w:lang w:val="pt-BR"/>
        </w:rPr>
        <w:t xml:space="preserve">, 44, </w:t>
      </w:r>
      <w:r w:rsidRPr="009408FE">
        <w:rPr>
          <w:lang w:val="pt-BR"/>
        </w:rPr>
        <w:t>8710-8717</w:t>
      </w:r>
      <w:r>
        <w:rPr>
          <w:i/>
          <w:lang w:val="pt-BR"/>
        </w:rPr>
        <w:t>.</w:t>
      </w:r>
    </w:p>
    <w:sectPr w:rsidR="007B4B2B" w:rsidRPr="009408FE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535" w:rsidRDefault="00BF2535" w:rsidP="00EA4E1B">
      <w:pPr>
        <w:spacing w:after="0" w:line="240" w:lineRule="auto"/>
      </w:pPr>
      <w:r>
        <w:separator/>
      </w:r>
    </w:p>
  </w:endnote>
  <w:endnote w:type="continuationSeparator" w:id="0">
    <w:p w:rsidR="00BF2535" w:rsidRDefault="00BF2535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535" w:rsidRDefault="00BF2535" w:rsidP="00EA4E1B">
      <w:pPr>
        <w:spacing w:after="0" w:line="240" w:lineRule="auto"/>
      </w:pPr>
      <w:r>
        <w:separator/>
      </w:r>
    </w:p>
  </w:footnote>
  <w:footnote w:type="continuationSeparator" w:id="0">
    <w:p w:rsidR="00BF2535" w:rsidRDefault="00BF2535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50092BC9"/>
    <w:multiLevelType w:val="hybridMultilevel"/>
    <w:tmpl w:val="A4C0C764"/>
    <w:lvl w:ilvl="0" w:tplc="B816D2B2">
      <w:start w:val="1"/>
      <w:numFmt w:val="lowerLetter"/>
      <w:lvlText w:val="(%1)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61A72"/>
    <w:rsid w:val="000D74D7"/>
    <w:rsid w:val="000F1D24"/>
    <w:rsid w:val="001E58A9"/>
    <w:rsid w:val="001F25B2"/>
    <w:rsid w:val="00222230"/>
    <w:rsid w:val="00340B1E"/>
    <w:rsid w:val="00402F3E"/>
    <w:rsid w:val="004E7B32"/>
    <w:rsid w:val="004F3F42"/>
    <w:rsid w:val="0052112E"/>
    <w:rsid w:val="00584D42"/>
    <w:rsid w:val="005C2775"/>
    <w:rsid w:val="005D65EB"/>
    <w:rsid w:val="005F739F"/>
    <w:rsid w:val="00604718"/>
    <w:rsid w:val="00652815"/>
    <w:rsid w:val="006F599B"/>
    <w:rsid w:val="007670A0"/>
    <w:rsid w:val="00781685"/>
    <w:rsid w:val="007B4B2B"/>
    <w:rsid w:val="00866822"/>
    <w:rsid w:val="008B1683"/>
    <w:rsid w:val="008C1B30"/>
    <w:rsid w:val="009408FE"/>
    <w:rsid w:val="009656D9"/>
    <w:rsid w:val="009C7CB0"/>
    <w:rsid w:val="00AA182E"/>
    <w:rsid w:val="00AF0400"/>
    <w:rsid w:val="00B30AEB"/>
    <w:rsid w:val="00B3644F"/>
    <w:rsid w:val="00BA6A6E"/>
    <w:rsid w:val="00BF2535"/>
    <w:rsid w:val="00C76E54"/>
    <w:rsid w:val="00D10FE2"/>
    <w:rsid w:val="00D401C9"/>
    <w:rsid w:val="00D96135"/>
    <w:rsid w:val="00DB00C6"/>
    <w:rsid w:val="00DF591D"/>
    <w:rsid w:val="00E02A21"/>
    <w:rsid w:val="00E038AF"/>
    <w:rsid w:val="00E2794F"/>
    <w:rsid w:val="00EA4E1B"/>
    <w:rsid w:val="00F30661"/>
    <w:rsid w:val="00F83333"/>
    <w:rsid w:val="00F917DA"/>
    <w:rsid w:val="00FF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table" w:styleId="Tabelacomgrade">
    <w:name w:val="Table Grid"/>
    <w:basedOn w:val="Tabelanormal"/>
    <w:uiPriority w:val="39"/>
    <w:rsid w:val="00B36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652C9-84BA-4833-B5F5-2247BDD8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1198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UFOP</cp:lastModifiedBy>
  <cp:revision>2</cp:revision>
  <dcterms:created xsi:type="dcterms:W3CDTF">2023-08-22T19:18:00Z</dcterms:created>
  <dcterms:modified xsi:type="dcterms:W3CDTF">2023-08-22T19:18:00Z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