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461511" w14:textId="3E230E3D" w:rsidR="0029319A" w:rsidRDefault="00D8282D" w:rsidP="00E61BDF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de </w:t>
      </w:r>
      <w:proofErr w:type="spellStart"/>
      <w:r w:rsidR="004118F1">
        <w:rPr>
          <w:sz w:val="32"/>
          <w:lang w:val="pt-BR"/>
        </w:rPr>
        <w:t>ZIFs</w:t>
      </w:r>
      <w:proofErr w:type="spellEnd"/>
      <w:r w:rsidR="00B91686">
        <w:rPr>
          <w:sz w:val="32"/>
          <w:lang w:val="pt-BR"/>
        </w:rPr>
        <w:t xml:space="preserve"> com topologia </w:t>
      </w:r>
      <w:r w:rsidR="004F20CA">
        <w:rPr>
          <w:sz w:val="32"/>
          <w:lang w:val="pt-BR"/>
        </w:rPr>
        <w:t>SOD</w:t>
      </w:r>
      <w:r w:rsidR="004118F1">
        <w:rPr>
          <w:sz w:val="32"/>
          <w:lang w:val="pt-BR"/>
        </w:rPr>
        <w:t xml:space="preserve"> e RHO</w:t>
      </w:r>
      <w:r w:rsidR="00B91686">
        <w:rPr>
          <w:sz w:val="32"/>
          <w:lang w:val="pt-BR"/>
        </w:rPr>
        <w:t xml:space="preserve"> em meio aquoso</w:t>
      </w:r>
      <w:r w:rsidR="00C84702" w:rsidRPr="00C84702">
        <w:rPr>
          <w:sz w:val="32"/>
          <w:lang w:val="pt-BR"/>
        </w:rPr>
        <w:t xml:space="preserve"> para captura </w:t>
      </w:r>
      <w:r w:rsidR="004F20CA">
        <w:rPr>
          <w:sz w:val="32"/>
          <w:lang w:val="pt-BR"/>
        </w:rPr>
        <w:t>do</w:t>
      </w:r>
      <w:r w:rsidR="00EB141D">
        <w:rPr>
          <w:sz w:val="32"/>
          <w:lang w:val="pt-BR"/>
        </w:rPr>
        <w:t xml:space="preserve"> CO</w:t>
      </w:r>
      <w:r w:rsidR="00EB141D" w:rsidRPr="00802127">
        <w:rPr>
          <w:sz w:val="32"/>
          <w:vertAlign w:val="subscript"/>
          <w:lang w:val="pt-BR"/>
        </w:rPr>
        <w:t>2</w:t>
      </w:r>
    </w:p>
    <w:p w14:paraId="18735493" w14:textId="29BA16AC" w:rsidR="00EA4E1B" w:rsidRPr="001F25B2" w:rsidRDefault="00F07270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Graziele R. Constancio</w:t>
      </w:r>
      <w:r w:rsidRPr="00F0727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Isabelle M. S. Bispo</w:t>
      </w:r>
      <w:r w:rsidRPr="00F07270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Emmanuel M dos Reis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 w:rsidR="00EB3D45">
        <w:rPr>
          <w:rFonts w:ascii="Times New Roman" w:hAnsi="Times New Roman"/>
          <w:sz w:val="20"/>
          <w:lang w:val="pt-BR"/>
        </w:rPr>
        <w:t xml:space="preserve">, </w:t>
      </w:r>
      <w:r w:rsidR="00947F4E">
        <w:rPr>
          <w:rFonts w:ascii="Times New Roman" w:hAnsi="Times New Roman"/>
          <w:sz w:val="20"/>
          <w:lang w:val="pt-BR"/>
        </w:rPr>
        <w:t>Fernanda T. Cruz</w:t>
      </w:r>
      <w:r w:rsidR="00947F4E" w:rsidRPr="000E17C1">
        <w:rPr>
          <w:rFonts w:ascii="Times New Roman" w:hAnsi="Times New Roman"/>
          <w:sz w:val="20"/>
          <w:vertAlign w:val="superscript"/>
          <w:lang w:val="pt-BR"/>
        </w:rPr>
        <w:t>1</w:t>
      </w:r>
      <w:r w:rsidR="00947F4E">
        <w:rPr>
          <w:rFonts w:ascii="Times New Roman" w:hAnsi="Times New Roman"/>
          <w:sz w:val="20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Artur J. S. Mascarenhas</w:t>
      </w:r>
      <w:r w:rsidRPr="00F07270">
        <w:rPr>
          <w:rFonts w:ascii="Times New Roman" w:hAnsi="Times New Roman"/>
          <w:sz w:val="20"/>
          <w:vertAlign w:val="superscript"/>
          <w:lang w:val="pt-BR"/>
        </w:rPr>
        <w:t>1</w:t>
      </w:r>
      <w:r w:rsidR="0029319A">
        <w:rPr>
          <w:rFonts w:ascii="Times New Roman" w:hAnsi="Times New Roman"/>
          <w:sz w:val="20"/>
          <w:vertAlign w:val="superscript"/>
          <w:lang w:val="pt-BR"/>
        </w:rPr>
        <w:t>,2</w:t>
      </w:r>
      <w:r>
        <w:rPr>
          <w:rFonts w:ascii="Times New Roman" w:hAnsi="Times New Roman"/>
          <w:sz w:val="20"/>
          <w:lang w:val="pt-BR"/>
        </w:rPr>
        <w:t>, Mauricio B. dos Santos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0561DD"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51B92F1F" w14:textId="02CE5C90" w:rsidR="0029319A" w:rsidRPr="00185525" w:rsidRDefault="0029319A" w:rsidP="0029319A">
      <w:pPr>
        <w:pStyle w:val="BCAuthorAddress"/>
        <w:spacing w:after="0" w:line="240" w:lineRule="auto"/>
        <w:ind w:right="-53"/>
        <w:jc w:val="both"/>
        <w:rPr>
          <w:lang w:val="pt-BR"/>
        </w:rPr>
      </w:pPr>
      <w:r>
        <w:rPr>
          <w:vertAlign w:val="superscript"/>
          <w:lang w:val="pt-BR"/>
        </w:rPr>
        <w:t xml:space="preserve">1 </w:t>
      </w:r>
      <w:r w:rsidRPr="00185525">
        <w:rPr>
          <w:lang w:val="pt-BR"/>
        </w:rPr>
        <w:t xml:space="preserve">Laboratório de Catálise e Materiais, Instituto de Química, Universidade Federal da Bahia UFBA), </w:t>
      </w:r>
      <w:r>
        <w:rPr>
          <w:lang w:val="pt-BR"/>
        </w:rPr>
        <w:t>R. Barão de Jeremoabo, 147, Campus de Ondina, 40170-115,</w:t>
      </w:r>
      <w:r w:rsidRPr="00383D3D">
        <w:rPr>
          <w:lang w:val="pt-BR"/>
        </w:rPr>
        <w:t xml:space="preserve"> </w:t>
      </w:r>
      <w:proofErr w:type="spellStart"/>
      <w:r>
        <w:rPr>
          <w:lang w:val="pt-BR"/>
        </w:rPr>
        <w:t>Salvador-BA</w:t>
      </w:r>
      <w:proofErr w:type="spellEnd"/>
      <w:r>
        <w:rPr>
          <w:lang w:val="pt-BR"/>
        </w:rPr>
        <w:t>, Brasil.</w:t>
      </w:r>
    </w:p>
    <w:p w14:paraId="48519DF0" w14:textId="40CA8980" w:rsidR="0029319A" w:rsidRDefault="0029319A" w:rsidP="0029319A">
      <w:pPr>
        <w:pStyle w:val="BCAuthorAddress"/>
        <w:spacing w:after="0" w:line="240" w:lineRule="auto"/>
        <w:ind w:right="-194"/>
        <w:jc w:val="both"/>
        <w:rPr>
          <w:lang w:val="pt-BR"/>
        </w:rPr>
      </w:pPr>
      <w:r w:rsidRPr="00185525">
        <w:rPr>
          <w:vertAlign w:val="superscript"/>
          <w:lang w:val="pt-BR"/>
        </w:rPr>
        <w:t>2</w:t>
      </w:r>
      <w:r>
        <w:rPr>
          <w:vertAlign w:val="superscript"/>
          <w:lang w:val="pt-BR"/>
        </w:rPr>
        <w:t xml:space="preserve"> </w:t>
      </w:r>
      <w:r w:rsidRPr="00185525">
        <w:rPr>
          <w:lang w:val="pt-BR"/>
        </w:rPr>
        <w:t>Instituto Nacional de Ciência e Tecnologia em Energia e Ambiente (INCT-E&amp;A), Brasil.</w:t>
      </w:r>
    </w:p>
    <w:p w14:paraId="22D38595" w14:textId="5C570722" w:rsidR="00EA4E1B" w:rsidRDefault="0029319A" w:rsidP="0029319A">
      <w:pPr>
        <w:pStyle w:val="BCAuthorAddress"/>
        <w:spacing w:after="0" w:line="240" w:lineRule="auto"/>
        <w:ind w:right="-194"/>
        <w:jc w:val="both"/>
        <w:rPr>
          <w:lang w:val="pt-BR"/>
        </w:rPr>
      </w:pPr>
      <w:r>
        <w:rPr>
          <w:lang w:val="pt-BR"/>
        </w:rPr>
        <w:t>*mauriciobrandao@ufba.br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6F94D06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6F94D06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5E00F2EA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EC70A4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B2153C">
        <w:rPr>
          <w:rFonts w:ascii="Times New Roman" w:hAnsi="Times New Roman"/>
          <w:b w:val="0"/>
          <w:sz w:val="20"/>
          <w:lang w:val="pt-BR"/>
        </w:rPr>
        <w:t xml:space="preserve">Os </w:t>
      </w:r>
      <w:proofErr w:type="spellStart"/>
      <w:r w:rsidR="00B2153C">
        <w:rPr>
          <w:rFonts w:ascii="Times New Roman" w:hAnsi="Times New Roman"/>
          <w:b w:val="0"/>
          <w:sz w:val="20"/>
          <w:lang w:val="pt-BR"/>
        </w:rPr>
        <w:t>ZIFs</w:t>
      </w:r>
      <w:proofErr w:type="spellEnd"/>
      <w:r w:rsidR="00B2153C">
        <w:rPr>
          <w:rFonts w:ascii="Times New Roman" w:hAnsi="Times New Roman"/>
          <w:b w:val="0"/>
          <w:sz w:val="20"/>
          <w:lang w:val="pt-BR"/>
        </w:rPr>
        <w:t>,</w:t>
      </w:r>
      <w:r w:rsidR="005A282B">
        <w:rPr>
          <w:rFonts w:ascii="Times New Roman" w:hAnsi="Times New Roman"/>
          <w:b w:val="0"/>
          <w:sz w:val="20"/>
          <w:lang w:val="pt-BR"/>
        </w:rPr>
        <w:t xml:space="preserve"> redes </w:t>
      </w:r>
      <w:proofErr w:type="spellStart"/>
      <w:r w:rsidR="005A282B">
        <w:rPr>
          <w:rFonts w:ascii="Times New Roman" w:hAnsi="Times New Roman"/>
          <w:b w:val="0"/>
          <w:sz w:val="20"/>
          <w:lang w:val="pt-BR"/>
        </w:rPr>
        <w:t>metalorgânicas</w:t>
      </w:r>
      <w:proofErr w:type="spellEnd"/>
      <w:r w:rsidR="005A282B">
        <w:rPr>
          <w:rFonts w:ascii="Times New Roman" w:hAnsi="Times New Roman"/>
          <w:b w:val="0"/>
          <w:sz w:val="20"/>
          <w:lang w:val="pt-BR"/>
        </w:rPr>
        <w:t xml:space="preserve"> com topologias </w:t>
      </w:r>
      <w:proofErr w:type="spellStart"/>
      <w:r w:rsidR="005A282B">
        <w:rPr>
          <w:rFonts w:ascii="Times New Roman" w:hAnsi="Times New Roman"/>
          <w:b w:val="0"/>
          <w:sz w:val="20"/>
          <w:lang w:val="pt-BR"/>
        </w:rPr>
        <w:t>zeolíticas</w:t>
      </w:r>
      <w:proofErr w:type="spellEnd"/>
      <w:r w:rsidR="00B2153C">
        <w:rPr>
          <w:rFonts w:ascii="Times New Roman" w:hAnsi="Times New Roman"/>
          <w:b w:val="0"/>
          <w:sz w:val="20"/>
          <w:lang w:val="pt-BR"/>
        </w:rPr>
        <w:t>,</w:t>
      </w:r>
      <w:r w:rsidR="005A282B">
        <w:rPr>
          <w:rFonts w:ascii="Times New Roman" w:hAnsi="Times New Roman"/>
          <w:b w:val="0"/>
          <w:sz w:val="20"/>
          <w:lang w:val="pt-BR"/>
        </w:rPr>
        <w:t xml:space="preserve"> são uma classe de materiais </w:t>
      </w:r>
      <w:r w:rsidR="00593A4F">
        <w:rPr>
          <w:rFonts w:ascii="Times New Roman" w:hAnsi="Times New Roman"/>
          <w:b w:val="0"/>
          <w:sz w:val="20"/>
          <w:lang w:val="pt-BR"/>
        </w:rPr>
        <w:t>com grandes perspectivas de aplicação na captura de poluentes como o CO</w:t>
      </w:r>
      <w:r w:rsidR="00593A4F" w:rsidRPr="009B7C9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593A4F">
        <w:rPr>
          <w:rFonts w:ascii="Times New Roman" w:hAnsi="Times New Roman"/>
          <w:b w:val="0"/>
          <w:sz w:val="20"/>
          <w:lang w:val="pt-BR"/>
        </w:rPr>
        <w:t xml:space="preserve">. </w:t>
      </w:r>
      <w:r w:rsidR="00B45B8E">
        <w:rPr>
          <w:rFonts w:ascii="Times New Roman" w:hAnsi="Times New Roman"/>
          <w:b w:val="0"/>
          <w:sz w:val="20"/>
          <w:lang w:val="pt-BR"/>
        </w:rPr>
        <w:t>A síntese destes materiais é</w:t>
      </w:r>
      <w:r w:rsidR="00F51024">
        <w:rPr>
          <w:rFonts w:ascii="Times New Roman" w:hAnsi="Times New Roman"/>
          <w:b w:val="0"/>
          <w:sz w:val="20"/>
          <w:lang w:val="pt-BR"/>
        </w:rPr>
        <w:t xml:space="preserve"> </w:t>
      </w:r>
      <w:r w:rsidR="00C8749A">
        <w:rPr>
          <w:rFonts w:ascii="Times New Roman" w:hAnsi="Times New Roman"/>
          <w:b w:val="0"/>
          <w:sz w:val="20"/>
          <w:lang w:val="pt-BR"/>
        </w:rPr>
        <w:t>realizada</w:t>
      </w:r>
      <w:r w:rsidR="00F51024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F76D84">
        <w:rPr>
          <w:rFonts w:ascii="Times New Roman" w:hAnsi="Times New Roman"/>
          <w:b w:val="0"/>
          <w:sz w:val="20"/>
          <w:lang w:val="pt-BR"/>
        </w:rPr>
        <w:t>principalmente</w:t>
      </w:r>
      <w:r w:rsidR="00F51024">
        <w:rPr>
          <w:rFonts w:ascii="Times New Roman" w:hAnsi="Times New Roman"/>
          <w:b w:val="0"/>
          <w:sz w:val="20"/>
          <w:lang w:val="pt-BR"/>
        </w:rPr>
        <w:t>com</w:t>
      </w:r>
      <w:proofErr w:type="spellEnd"/>
      <w:r w:rsidR="008A1A9B">
        <w:rPr>
          <w:rFonts w:ascii="Times New Roman" w:hAnsi="Times New Roman"/>
          <w:b w:val="0"/>
          <w:sz w:val="20"/>
          <w:lang w:val="pt-BR"/>
        </w:rPr>
        <w:t xml:space="preserve"> uso de solventes orgânicos como DMF.</w:t>
      </w:r>
      <w:r w:rsidR="007276DB">
        <w:rPr>
          <w:rFonts w:ascii="Times New Roman" w:hAnsi="Times New Roman"/>
          <w:b w:val="0"/>
          <w:sz w:val="20"/>
          <w:lang w:val="pt-BR"/>
        </w:rPr>
        <w:t xml:space="preserve"> </w:t>
      </w:r>
      <w:r w:rsidR="00B235BB">
        <w:rPr>
          <w:rFonts w:ascii="Times New Roman" w:hAnsi="Times New Roman"/>
          <w:b w:val="0"/>
          <w:sz w:val="20"/>
          <w:lang w:val="pt-BR"/>
        </w:rPr>
        <w:t xml:space="preserve">Desta forma, a síntese em meio aquoso </w:t>
      </w:r>
      <w:r w:rsidR="00D2141D">
        <w:rPr>
          <w:rFonts w:ascii="Times New Roman" w:hAnsi="Times New Roman"/>
          <w:b w:val="0"/>
          <w:sz w:val="20"/>
          <w:lang w:val="pt-BR"/>
        </w:rPr>
        <w:t xml:space="preserve">é uma </w:t>
      </w:r>
      <w:r w:rsidR="00F810C5">
        <w:rPr>
          <w:rFonts w:ascii="Times New Roman" w:hAnsi="Times New Roman"/>
          <w:b w:val="0"/>
          <w:sz w:val="20"/>
          <w:lang w:val="pt-BR"/>
        </w:rPr>
        <w:t xml:space="preserve">perspectiva que tem ganhado incentivos visto ao custo e </w:t>
      </w:r>
      <w:r w:rsidR="000B1A9C">
        <w:rPr>
          <w:rFonts w:ascii="Times New Roman" w:hAnsi="Times New Roman"/>
          <w:b w:val="0"/>
          <w:sz w:val="20"/>
          <w:lang w:val="pt-BR"/>
        </w:rPr>
        <w:t xml:space="preserve">sustentabilidade do processo. O uso de uma base </w:t>
      </w:r>
      <w:proofErr w:type="spellStart"/>
      <w:r w:rsidR="000B1A9C">
        <w:rPr>
          <w:rFonts w:ascii="Times New Roman" w:hAnsi="Times New Roman"/>
          <w:b w:val="0"/>
          <w:sz w:val="20"/>
          <w:lang w:val="pt-BR"/>
        </w:rPr>
        <w:t>desprotonadora</w:t>
      </w:r>
      <w:proofErr w:type="spellEnd"/>
      <w:r w:rsidR="000B1A9C">
        <w:rPr>
          <w:rFonts w:ascii="Times New Roman" w:hAnsi="Times New Roman"/>
          <w:b w:val="0"/>
          <w:sz w:val="20"/>
          <w:lang w:val="pt-BR"/>
        </w:rPr>
        <w:t xml:space="preserve"> </w:t>
      </w:r>
      <w:r w:rsidR="005F32B6">
        <w:rPr>
          <w:rFonts w:ascii="Times New Roman" w:hAnsi="Times New Roman"/>
          <w:b w:val="0"/>
          <w:sz w:val="20"/>
          <w:lang w:val="pt-BR"/>
        </w:rPr>
        <w:t xml:space="preserve">do ligante </w:t>
      </w:r>
      <w:r w:rsidR="00915C54">
        <w:rPr>
          <w:rFonts w:ascii="Times New Roman" w:hAnsi="Times New Roman"/>
          <w:b w:val="0"/>
          <w:sz w:val="20"/>
          <w:lang w:val="pt-BR"/>
        </w:rPr>
        <w:t xml:space="preserve">é </w:t>
      </w:r>
      <w:r w:rsidR="00615115">
        <w:rPr>
          <w:rFonts w:ascii="Times New Roman" w:hAnsi="Times New Roman"/>
          <w:b w:val="0"/>
          <w:sz w:val="20"/>
          <w:lang w:val="pt-BR"/>
        </w:rPr>
        <w:t xml:space="preserve">uma saída para a otimização da síntese de </w:t>
      </w:r>
      <w:proofErr w:type="spellStart"/>
      <w:r w:rsidR="00615115">
        <w:rPr>
          <w:rFonts w:ascii="Times New Roman" w:hAnsi="Times New Roman"/>
          <w:b w:val="0"/>
          <w:sz w:val="20"/>
          <w:lang w:val="pt-BR"/>
        </w:rPr>
        <w:t>ZIFs</w:t>
      </w:r>
      <w:proofErr w:type="spellEnd"/>
      <w:r w:rsidR="00615115">
        <w:rPr>
          <w:rFonts w:ascii="Times New Roman" w:hAnsi="Times New Roman"/>
          <w:b w:val="0"/>
          <w:sz w:val="20"/>
          <w:lang w:val="pt-BR"/>
        </w:rPr>
        <w:t xml:space="preserve"> em meio aquoso pois </w:t>
      </w:r>
      <w:r w:rsidR="00D96088">
        <w:rPr>
          <w:rFonts w:ascii="Times New Roman" w:hAnsi="Times New Roman"/>
          <w:b w:val="0"/>
          <w:sz w:val="20"/>
          <w:lang w:val="pt-BR"/>
        </w:rPr>
        <w:t>reduz as perdas do ligantes pois resulta em estruturas sintetizadas com razões molares Zn</w:t>
      </w:r>
      <w:r w:rsidR="00493F65" w:rsidRPr="000943A9">
        <w:rPr>
          <w:rFonts w:ascii="Times New Roman" w:hAnsi="Times New Roman"/>
          <w:b w:val="0"/>
          <w:sz w:val="20"/>
          <w:vertAlign w:val="superscript"/>
          <w:lang w:val="pt-BR"/>
        </w:rPr>
        <w:t>2+</w:t>
      </w:r>
      <w:r w:rsidR="00493F65">
        <w:rPr>
          <w:rFonts w:ascii="Times New Roman" w:hAnsi="Times New Roman"/>
          <w:b w:val="0"/>
          <w:sz w:val="20"/>
          <w:lang w:val="pt-BR"/>
        </w:rPr>
        <w:t>:</w:t>
      </w:r>
      <w:proofErr w:type="spellStart"/>
      <w:r w:rsidR="00493F65">
        <w:rPr>
          <w:rFonts w:ascii="Times New Roman" w:hAnsi="Times New Roman"/>
          <w:b w:val="0"/>
          <w:sz w:val="20"/>
          <w:lang w:val="pt-BR"/>
        </w:rPr>
        <w:t>Im</w:t>
      </w:r>
      <w:proofErr w:type="spellEnd"/>
      <w:r w:rsidR="00493F65">
        <w:rPr>
          <w:rFonts w:ascii="Times New Roman" w:hAnsi="Times New Roman"/>
          <w:b w:val="0"/>
          <w:sz w:val="20"/>
          <w:lang w:val="pt-BR"/>
        </w:rPr>
        <w:t xml:space="preserve"> na proporção estequiométrica 1:2. </w:t>
      </w:r>
      <w:r w:rsidR="001376DA">
        <w:rPr>
          <w:rFonts w:ascii="Times New Roman" w:hAnsi="Times New Roman"/>
          <w:b w:val="0"/>
          <w:sz w:val="20"/>
          <w:lang w:val="pt-BR"/>
        </w:rPr>
        <w:t>Neste trabalho, um</w:t>
      </w:r>
      <w:r w:rsidR="00EC70A4">
        <w:rPr>
          <w:rFonts w:ascii="Times New Roman" w:hAnsi="Times New Roman"/>
          <w:b w:val="0"/>
          <w:sz w:val="20"/>
          <w:lang w:val="pt-BR"/>
        </w:rPr>
        <w:t xml:space="preserve"> novo ZIF com topologia </w:t>
      </w:r>
      <w:proofErr w:type="spellStart"/>
      <w:r w:rsidR="00EC70A4">
        <w:rPr>
          <w:rFonts w:ascii="Times New Roman" w:hAnsi="Times New Roman"/>
          <w:b w:val="0"/>
          <w:sz w:val="20"/>
          <w:lang w:val="pt-BR"/>
        </w:rPr>
        <w:t>sod</w:t>
      </w:r>
      <w:proofErr w:type="spellEnd"/>
      <w:r w:rsidR="00EC70A4">
        <w:rPr>
          <w:rFonts w:ascii="Times New Roman" w:hAnsi="Times New Roman"/>
          <w:b w:val="0"/>
          <w:sz w:val="20"/>
          <w:lang w:val="pt-BR"/>
        </w:rPr>
        <w:t xml:space="preserve"> foi obtido utilizando o ligante </w:t>
      </w:r>
      <w:r w:rsidR="00DD0BC7" w:rsidRPr="00DD0BC7">
        <w:rPr>
          <w:rFonts w:ascii="Times New Roman" w:hAnsi="Times New Roman"/>
          <w:b w:val="0"/>
          <w:sz w:val="20"/>
          <w:lang w:val="pt-BR"/>
        </w:rPr>
        <w:t xml:space="preserve">4-hidroximetil-5-metilimidazol </w:t>
      </w:r>
      <w:r w:rsidR="00EC70A4">
        <w:rPr>
          <w:rFonts w:ascii="Times New Roman" w:hAnsi="Times New Roman"/>
          <w:b w:val="0"/>
          <w:sz w:val="20"/>
          <w:lang w:val="pt-BR"/>
        </w:rPr>
        <w:t>(</w:t>
      </w:r>
      <w:proofErr w:type="spellStart"/>
      <w:r w:rsidR="00EC70A4">
        <w:rPr>
          <w:rFonts w:ascii="Times New Roman" w:hAnsi="Times New Roman"/>
          <w:b w:val="0"/>
          <w:sz w:val="20"/>
          <w:lang w:val="pt-BR"/>
        </w:rPr>
        <w:t>hymeIm</w:t>
      </w:r>
      <w:proofErr w:type="spellEnd"/>
      <w:r w:rsidR="00EC70A4">
        <w:rPr>
          <w:rFonts w:ascii="Times New Roman" w:hAnsi="Times New Roman"/>
          <w:b w:val="0"/>
          <w:sz w:val="20"/>
          <w:lang w:val="pt-BR"/>
        </w:rPr>
        <w:t>) e NH</w:t>
      </w:r>
      <w:r w:rsidR="00EC70A4" w:rsidRPr="009B7C94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EC70A4">
        <w:rPr>
          <w:rFonts w:ascii="Times New Roman" w:hAnsi="Times New Roman"/>
          <w:b w:val="0"/>
          <w:sz w:val="20"/>
          <w:lang w:val="pt-BR"/>
        </w:rPr>
        <w:t xml:space="preserve">OH como agente </w:t>
      </w:r>
      <w:proofErr w:type="spellStart"/>
      <w:r w:rsidR="00EC70A4">
        <w:rPr>
          <w:rFonts w:ascii="Times New Roman" w:hAnsi="Times New Roman"/>
          <w:b w:val="0"/>
          <w:sz w:val="20"/>
          <w:lang w:val="pt-BR"/>
        </w:rPr>
        <w:t>desprotonador</w:t>
      </w:r>
      <w:proofErr w:type="spellEnd"/>
      <w:r w:rsidR="00EC70A4">
        <w:rPr>
          <w:rFonts w:ascii="Times New Roman" w:hAnsi="Times New Roman"/>
          <w:b w:val="0"/>
          <w:sz w:val="20"/>
          <w:lang w:val="pt-BR"/>
        </w:rPr>
        <w:t xml:space="preserve">. O ligante </w:t>
      </w:r>
      <w:proofErr w:type="spellStart"/>
      <w:r w:rsidR="00EC70A4">
        <w:rPr>
          <w:rFonts w:ascii="Times New Roman" w:hAnsi="Times New Roman"/>
          <w:b w:val="0"/>
          <w:sz w:val="20"/>
          <w:lang w:val="pt-BR"/>
        </w:rPr>
        <w:t>hymeIm</w:t>
      </w:r>
      <w:proofErr w:type="spellEnd"/>
      <w:r w:rsidR="00EC70A4">
        <w:rPr>
          <w:rFonts w:ascii="Times New Roman" w:hAnsi="Times New Roman"/>
          <w:b w:val="0"/>
          <w:sz w:val="20"/>
          <w:lang w:val="pt-BR"/>
        </w:rPr>
        <w:t xml:space="preserve"> é utilizado, normalmente para a produção do ZIF-97 (topologia </w:t>
      </w:r>
      <w:r w:rsidR="00302C1E">
        <w:rPr>
          <w:rFonts w:ascii="Times New Roman" w:hAnsi="Times New Roman"/>
          <w:b w:val="0"/>
          <w:sz w:val="20"/>
          <w:lang w:val="pt-BR"/>
        </w:rPr>
        <w:t>RHO</w:t>
      </w:r>
      <w:r w:rsidR="00EC70A4">
        <w:rPr>
          <w:rFonts w:ascii="Times New Roman" w:hAnsi="Times New Roman"/>
          <w:b w:val="0"/>
          <w:sz w:val="20"/>
          <w:lang w:val="pt-BR"/>
        </w:rPr>
        <w:t>)</w:t>
      </w:r>
      <w:r w:rsidR="00F23877">
        <w:rPr>
          <w:rFonts w:ascii="Times New Roman" w:hAnsi="Times New Roman"/>
          <w:b w:val="0"/>
          <w:sz w:val="20"/>
          <w:lang w:val="pt-BR"/>
        </w:rPr>
        <w:t xml:space="preserve"> utilizando o solvente </w:t>
      </w:r>
      <w:r w:rsidR="007971CF">
        <w:rPr>
          <w:rFonts w:ascii="Times New Roman" w:hAnsi="Times New Roman"/>
          <w:b w:val="0"/>
          <w:sz w:val="20"/>
          <w:lang w:val="pt-BR"/>
        </w:rPr>
        <w:t>DMF. Desta forma, foi possível produzir os ZIF</w:t>
      </w:r>
      <w:r w:rsidR="00147DA8">
        <w:rPr>
          <w:rFonts w:ascii="Times New Roman" w:hAnsi="Times New Roman"/>
          <w:b w:val="0"/>
          <w:sz w:val="20"/>
          <w:lang w:val="pt-BR"/>
        </w:rPr>
        <w:t xml:space="preserve"> com topologia </w:t>
      </w:r>
      <w:r w:rsidR="00036283">
        <w:rPr>
          <w:rFonts w:ascii="Times New Roman" w:hAnsi="Times New Roman"/>
          <w:b w:val="0"/>
          <w:sz w:val="20"/>
          <w:lang w:val="pt-BR"/>
        </w:rPr>
        <w:t>SOD</w:t>
      </w:r>
      <w:r w:rsidR="00147DA8">
        <w:rPr>
          <w:rFonts w:ascii="Times New Roman" w:hAnsi="Times New Roman"/>
          <w:b w:val="0"/>
          <w:sz w:val="20"/>
          <w:lang w:val="pt-BR"/>
        </w:rPr>
        <w:t xml:space="preserve"> e </w:t>
      </w:r>
      <w:r w:rsidR="00593BC1">
        <w:rPr>
          <w:rFonts w:ascii="Times New Roman" w:hAnsi="Times New Roman"/>
          <w:b w:val="0"/>
          <w:sz w:val="20"/>
          <w:lang w:val="pt-BR"/>
        </w:rPr>
        <w:t>RHO</w:t>
      </w:r>
      <w:r w:rsidR="00147DA8">
        <w:rPr>
          <w:rFonts w:ascii="Times New Roman" w:hAnsi="Times New Roman"/>
          <w:b w:val="0"/>
          <w:sz w:val="20"/>
          <w:lang w:val="pt-BR"/>
        </w:rPr>
        <w:t xml:space="preserve"> em meio aquoso</w:t>
      </w:r>
      <w:r w:rsidR="00EC70A4">
        <w:rPr>
          <w:rFonts w:ascii="Times New Roman" w:hAnsi="Times New Roman"/>
          <w:b w:val="0"/>
          <w:sz w:val="20"/>
          <w:lang w:val="pt-BR"/>
        </w:rPr>
        <w:t xml:space="preserve"> e</w:t>
      </w:r>
      <w:r w:rsidR="00147DA8">
        <w:rPr>
          <w:rFonts w:ascii="Times New Roman" w:hAnsi="Times New Roman"/>
          <w:b w:val="0"/>
          <w:sz w:val="20"/>
          <w:lang w:val="pt-BR"/>
        </w:rPr>
        <w:t>,</w:t>
      </w:r>
      <w:r w:rsidR="005D3F37">
        <w:rPr>
          <w:rFonts w:ascii="Times New Roman" w:hAnsi="Times New Roman"/>
          <w:b w:val="0"/>
          <w:sz w:val="20"/>
          <w:lang w:val="pt-BR"/>
        </w:rPr>
        <w:t xml:space="preserve"> alguns materiais foram testados preliminarmente, na</w:t>
      </w:r>
      <w:r w:rsidR="00EC70A4">
        <w:rPr>
          <w:rFonts w:ascii="Times New Roman" w:hAnsi="Times New Roman"/>
          <w:b w:val="0"/>
          <w:sz w:val="20"/>
          <w:lang w:val="pt-BR"/>
        </w:rPr>
        <w:t xml:space="preserve"> captura de CO</w:t>
      </w:r>
      <w:r w:rsidR="00EC70A4" w:rsidRPr="00EC70A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EC70A4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48AB8F73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EC6581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52716">
        <w:rPr>
          <w:rFonts w:ascii="Times New Roman" w:hAnsi="Times New Roman"/>
          <w:b w:val="0"/>
          <w:i/>
          <w:sz w:val="20"/>
          <w:lang w:val="pt-BR"/>
        </w:rPr>
        <w:t>síntese de ZIF em meio aquoso</w:t>
      </w:r>
      <w:r w:rsidR="009B7C94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2F1C34">
        <w:rPr>
          <w:rFonts w:ascii="Times New Roman" w:hAnsi="Times New Roman"/>
          <w:b w:val="0"/>
          <w:i/>
          <w:sz w:val="20"/>
          <w:lang w:val="pt-BR"/>
        </w:rPr>
        <w:t>topologias</w:t>
      </w:r>
      <w:r w:rsidR="00593BC1">
        <w:rPr>
          <w:rFonts w:ascii="Times New Roman" w:hAnsi="Times New Roman"/>
          <w:b w:val="0"/>
          <w:i/>
          <w:sz w:val="20"/>
          <w:lang w:val="pt-BR"/>
        </w:rPr>
        <w:t xml:space="preserve"> SOD </w:t>
      </w:r>
      <w:r w:rsidR="002F1C34">
        <w:rPr>
          <w:rFonts w:ascii="Times New Roman" w:hAnsi="Times New Roman"/>
          <w:b w:val="0"/>
          <w:i/>
          <w:sz w:val="20"/>
          <w:lang w:val="pt-BR"/>
        </w:rPr>
        <w:t xml:space="preserve">e </w:t>
      </w:r>
      <w:r w:rsidR="00593BC1">
        <w:rPr>
          <w:rFonts w:ascii="Times New Roman" w:hAnsi="Times New Roman"/>
          <w:b w:val="0"/>
          <w:i/>
          <w:sz w:val="20"/>
          <w:lang w:val="pt-BR"/>
        </w:rPr>
        <w:t>RHO</w:t>
      </w:r>
      <w:r w:rsidR="002F1C34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F52716">
        <w:rPr>
          <w:rFonts w:ascii="Times New Roman" w:hAnsi="Times New Roman"/>
          <w:b w:val="0"/>
          <w:i/>
          <w:sz w:val="20"/>
          <w:lang w:val="pt-BR"/>
        </w:rPr>
        <w:t>captura de CO</w:t>
      </w:r>
      <w:r w:rsidR="00F52716" w:rsidRPr="00F52716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EC658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AA2E2D2" w:rsidR="00EA4E1B" w:rsidRPr="00715364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715364">
        <w:rPr>
          <w:rFonts w:ascii="Times New Roman" w:hAnsi="Times New Roman"/>
          <w:b w:val="0"/>
          <w:sz w:val="20"/>
        </w:rPr>
        <w:t xml:space="preserve">ABSTRACT </w:t>
      </w:r>
      <w:r w:rsidR="006F7A80">
        <w:rPr>
          <w:rFonts w:ascii="Times New Roman" w:hAnsi="Times New Roman"/>
          <w:b w:val="0"/>
          <w:sz w:val="20"/>
        </w:rPr>
        <w:t xml:space="preserve">– </w:t>
      </w:r>
      <w:r w:rsidR="006F7A80" w:rsidRPr="006F7A80">
        <w:rPr>
          <w:rFonts w:ascii="Times New Roman" w:hAnsi="Times New Roman"/>
          <w:b w:val="0"/>
          <w:sz w:val="20"/>
        </w:rPr>
        <w:t>ZIFs, metal</w:t>
      </w:r>
      <w:r w:rsidR="009F4688">
        <w:rPr>
          <w:rFonts w:ascii="Times New Roman" w:hAnsi="Times New Roman"/>
          <w:b w:val="0"/>
          <w:sz w:val="20"/>
        </w:rPr>
        <w:t>-</w:t>
      </w:r>
      <w:r w:rsidR="006F7A80" w:rsidRPr="006F7A80">
        <w:rPr>
          <w:rFonts w:ascii="Times New Roman" w:hAnsi="Times New Roman"/>
          <w:b w:val="0"/>
          <w:sz w:val="20"/>
        </w:rPr>
        <w:t xml:space="preserve">organic </w:t>
      </w:r>
      <w:r w:rsidR="006F7A80">
        <w:rPr>
          <w:rFonts w:ascii="Times New Roman" w:hAnsi="Times New Roman"/>
          <w:b w:val="0"/>
          <w:sz w:val="20"/>
        </w:rPr>
        <w:t>fra</w:t>
      </w:r>
      <w:r w:rsidR="00DD43E3">
        <w:rPr>
          <w:rFonts w:ascii="Times New Roman" w:hAnsi="Times New Roman"/>
          <w:b w:val="0"/>
          <w:sz w:val="20"/>
        </w:rPr>
        <w:t>me</w:t>
      </w:r>
      <w:r w:rsidR="006F7A80" w:rsidRPr="006F7A80">
        <w:rPr>
          <w:rFonts w:ascii="Times New Roman" w:hAnsi="Times New Roman"/>
          <w:b w:val="0"/>
          <w:sz w:val="20"/>
        </w:rPr>
        <w:t>works with zeolitic topologies, are a class of materials with great application perspectives in capturing pollutants such as CO</w:t>
      </w:r>
      <w:r w:rsidR="006F7A80" w:rsidRPr="00DD43E3">
        <w:rPr>
          <w:rFonts w:ascii="Times New Roman" w:hAnsi="Times New Roman"/>
          <w:b w:val="0"/>
          <w:sz w:val="20"/>
          <w:vertAlign w:val="subscript"/>
        </w:rPr>
        <w:t>2</w:t>
      </w:r>
      <w:r w:rsidR="006F7A80" w:rsidRPr="006F7A80">
        <w:rPr>
          <w:rFonts w:ascii="Times New Roman" w:hAnsi="Times New Roman"/>
          <w:b w:val="0"/>
          <w:sz w:val="20"/>
        </w:rPr>
        <w:t>. The synthesis of these materials is carried out mainly using organic solvents such as DMF. In this way, the synthesis in aqueous medium is a perspective that has gained incentives due to the cost and sustainability of the process. The use of a ligand-deprotonating base is an option for optimizing the synthesis of ZIFs in aqueous media, as it reduces ligand losses as it results in structures synthesized with molar ratios Zn</w:t>
      </w:r>
      <w:r w:rsidR="006F7A80" w:rsidRPr="006F7A80">
        <w:rPr>
          <w:rFonts w:ascii="Times New Roman" w:hAnsi="Times New Roman"/>
          <w:b w:val="0"/>
          <w:sz w:val="20"/>
          <w:vertAlign w:val="superscript"/>
        </w:rPr>
        <w:t>2</w:t>
      </w:r>
      <w:proofErr w:type="gramStart"/>
      <w:r w:rsidR="006F7A80" w:rsidRPr="006F7A80">
        <w:rPr>
          <w:rFonts w:ascii="Times New Roman" w:hAnsi="Times New Roman"/>
          <w:b w:val="0"/>
          <w:sz w:val="20"/>
          <w:vertAlign w:val="superscript"/>
        </w:rPr>
        <w:t>+</w:t>
      </w:r>
      <w:r w:rsidR="006F7A80" w:rsidRPr="006F7A80">
        <w:rPr>
          <w:rFonts w:ascii="Times New Roman" w:hAnsi="Times New Roman"/>
          <w:b w:val="0"/>
          <w:sz w:val="20"/>
        </w:rPr>
        <w:t>:</w:t>
      </w:r>
      <w:proofErr w:type="spellStart"/>
      <w:r w:rsidR="006F7A80" w:rsidRPr="006F7A80">
        <w:rPr>
          <w:rFonts w:ascii="Times New Roman" w:hAnsi="Times New Roman"/>
          <w:b w:val="0"/>
          <w:sz w:val="20"/>
        </w:rPr>
        <w:t>Im</w:t>
      </w:r>
      <w:proofErr w:type="spellEnd"/>
      <w:proofErr w:type="gramEnd"/>
      <w:r w:rsidR="006F7A80" w:rsidRPr="006F7A80">
        <w:rPr>
          <w:rFonts w:ascii="Times New Roman" w:hAnsi="Times New Roman"/>
          <w:b w:val="0"/>
          <w:sz w:val="20"/>
        </w:rPr>
        <w:t xml:space="preserve"> in a stoichiometric ratio of 1:2. In this work, a new ZIF with </w:t>
      </w:r>
      <w:r w:rsidR="00260EF0" w:rsidRPr="006F7A80">
        <w:rPr>
          <w:rFonts w:ascii="Times New Roman" w:hAnsi="Times New Roman"/>
          <w:b w:val="0"/>
          <w:sz w:val="20"/>
        </w:rPr>
        <w:t>SOD</w:t>
      </w:r>
      <w:r w:rsidR="006F7A80" w:rsidRPr="006F7A80">
        <w:rPr>
          <w:rFonts w:ascii="Times New Roman" w:hAnsi="Times New Roman"/>
          <w:b w:val="0"/>
          <w:sz w:val="20"/>
        </w:rPr>
        <w:t xml:space="preserve"> topology was obtained using the ligand 4-hydroxymethyl-5-methylimidazole (</w:t>
      </w:r>
      <w:proofErr w:type="spellStart"/>
      <w:r w:rsidR="006F7A80" w:rsidRPr="006F7A80">
        <w:rPr>
          <w:rFonts w:ascii="Times New Roman" w:hAnsi="Times New Roman"/>
          <w:b w:val="0"/>
          <w:sz w:val="20"/>
        </w:rPr>
        <w:t>hymeIm</w:t>
      </w:r>
      <w:proofErr w:type="spellEnd"/>
      <w:r w:rsidR="006F7A80" w:rsidRPr="006F7A80">
        <w:rPr>
          <w:rFonts w:ascii="Times New Roman" w:hAnsi="Times New Roman"/>
          <w:b w:val="0"/>
          <w:sz w:val="20"/>
        </w:rPr>
        <w:t>)</w:t>
      </w:r>
      <w:r w:rsidR="008F156E">
        <w:rPr>
          <w:rFonts w:ascii="Times New Roman" w:hAnsi="Times New Roman"/>
          <w:b w:val="0"/>
          <w:sz w:val="20"/>
        </w:rPr>
        <w:t>,</w:t>
      </w:r>
      <w:r w:rsidR="006F7A80" w:rsidRPr="006F7A80">
        <w:rPr>
          <w:rFonts w:ascii="Times New Roman" w:hAnsi="Times New Roman"/>
          <w:b w:val="0"/>
          <w:sz w:val="20"/>
        </w:rPr>
        <w:t xml:space="preserve"> and NH</w:t>
      </w:r>
      <w:r w:rsidR="006F7A80" w:rsidRPr="008C7F0F">
        <w:rPr>
          <w:rFonts w:ascii="Times New Roman" w:hAnsi="Times New Roman"/>
          <w:b w:val="0"/>
          <w:sz w:val="20"/>
          <w:vertAlign w:val="subscript"/>
        </w:rPr>
        <w:t>4</w:t>
      </w:r>
      <w:r w:rsidR="006F7A80" w:rsidRPr="006F7A80">
        <w:rPr>
          <w:rFonts w:ascii="Times New Roman" w:hAnsi="Times New Roman"/>
          <w:b w:val="0"/>
          <w:sz w:val="20"/>
        </w:rPr>
        <w:t xml:space="preserve">OH as a deprotonating agent. The </w:t>
      </w:r>
      <w:proofErr w:type="spellStart"/>
      <w:r w:rsidR="006F7A80" w:rsidRPr="006F7A80">
        <w:rPr>
          <w:rFonts w:ascii="Times New Roman" w:hAnsi="Times New Roman"/>
          <w:b w:val="0"/>
          <w:sz w:val="20"/>
        </w:rPr>
        <w:t>hymeIm</w:t>
      </w:r>
      <w:proofErr w:type="spellEnd"/>
      <w:r w:rsidR="006F7A80" w:rsidRPr="006F7A80">
        <w:rPr>
          <w:rFonts w:ascii="Times New Roman" w:hAnsi="Times New Roman"/>
          <w:b w:val="0"/>
          <w:sz w:val="20"/>
        </w:rPr>
        <w:t xml:space="preserve"> is used, normally to produce ZIF-97 (</w:t>
      </w:r>
      <w:r w:rsidR="00C929CA" w:rsidRPr="006F7A80">
        <w:rPr>
          <w:rFonts w:ascii="Times New Roman" w:hAnsi="Times New Roman"/>
          <w:b w:val="0"/>
          <w:sz w:val="20"/>
        </w:rPr>
        <w:t>RHO</w:t>
      </w:r>
      <w:r w:rsidR="006F7A80" w:rsidRPr="006F7A80">
        <w:rPr>
          <w:rFonts w:ascii="Times New Roman" w:hAnsi="Times New Roman"/>
          <w:b w:val="0"/>
          <w:sz w:val="20"/>
        </w:rPr>
        <w:t xml:space="preserve"> topology) using DMF solvent. In this way, it was possible to produce the ZIF with </w:t>
      </w:r>
      <w:r w:rsidR="00C929CA" w:rsidRPr="006F7A80">
        <w:rPr>
          <w:rFonts w:ascii="Times New Roman" w:hAnsi="Times New Roman"/>
          <w:b w:val="0"/>
          <w:sz w:val="20"/>
        </w:rPr>
        <w:t>SOD</w:t>
      </w:r>
      <w:r w:rsidR="006F7A80" w:rsidRPr="006F7A80">
        <w:rPr>
          <w:rFonts w:ascii="Times New Roman" w:hAnsi="Times New Roman"/>
          <w:b w:val="0"/>
          <w:sz w:val="20"/>
        </w:rPr>
        <w:t xml:space="preserve"> and </w:t>
      </w:r>
      <w:r w:rsidR="00C929CA" w:rsidRPr="006F7A80">
        <w:rPr>
          <w:rFonts w:ascii="Times New Roman" w:hAnsi="Times New Roman"/>
          <w:b w:val="0"/>
          <w:sz w:val="20"/>
        </w:rPr>
        <w:t>RHO</w:t>
      </w:r>
      <w:r w:rsidR="006F7A80" w:rsidRPr="006F7A80">
        <w:rPr>
          <w:rFonts w:ascii="Times New Roman" w:hAnsi="Times New Roman"/>
          <w:b w:val="0"/>
          <w:sz w:val="20"/>
        </w:rPr>
        <w:t xml:space="preserve"> topology in aqueous medium and, some materials were preliminarily tested, in CO</w:t>
      </w:r>
      <w:r w:rsidR="006F7A80" w:rsidRPr="00B83663">
        <w:rPr>
          <w:rFonts w:ascii="Times New Roman" w:hAnsi="Times New Roman"/>
          <w:b w:val="0"/>
          <w:sz w:val="20"/>
          <w:vertAlign w:val="subscript"/>
        </w:rPr>
        <w:t>2</w:t>
      </w:r>
      <w:r w:rsidR="006F7A80" w:rsidRPr="006F7A80">
        <w:rPr>
          <w:rFonts w:ascii="Times New Roman" w:hAnsi="Times New Roman"/>
          <w:b w:val="0"/>
          <w:sz w:val="20"/>
        </w:rPr>
        <w:t xml:space="preserve"> capture.</w:t>
      </w:r>
      <w:r w:rsidRPr="00715364">
        <w:rPr>
          <w:rFonts w:ascii="Times New Roman" w:hAnsi="Times New Roman"/>
          <w:b w:val="0"/>
          <w:sz w:val="20"/>
        </w:rPr>
        <w:t xml:space="preserve"> </w:t>
      </w:r>
    </w:p>
    <w:p w14:paraId="5F4A84E8" w14:textId="6C75A38A" w:rsidR="00EA4E1B" w:rsidRPr="00EC6581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EC6581">
        <w:rPr>
          <w:rFonts w:ascii="Times New Roman" w:hAnsi="Times New Roman"/>
          <w:b w:val="0"/>
          <w:i/>
          <w:sz w:val="20"/>
        </w:rPr>
        <w:t xml:space="preserve">Keywords: </w:t>
      </w:r>
      <w:r w:rsidR="00EC6581" w:rsidRPr="00EC6581">
        <w:rPr>
          <w:rFonts w:ascii="Times New Roman" w:hAnsi="Times New Roman"/>
          <w:b w:val="0"/>
          <w:i/>
          <w:sz w:val="20"/>
        </w:rPr>
        <w:t xml:space="preserve">ZIF synthesis in aqueous media, </w:t>
      </w:r>
      <w:r w:rsidR="00593BC1" w:rsidRPr="00EC6581">
        <w:rPr>
          <w:rFonts w:ascii="Times New Roman" w:hAnsi="Times New Roman"/>
          <w:b w:val="0"/>
          <w:i/>
          <w:sz w:val="20"/>
        </w:rPr>
        <w:t>SOD</w:t>
      </w:r>
      <w:r w:rsidR="00EC6581" w:rsidRPr="00EC6581">
        <w:rPr>
          <w:rFonts w:ascii="Times New Roman" w:hAnsi="Times New Roman"/>
          <w:b w:val="0"/>
          <w:i/>
          <w:sz w:val="20"/>
        </w:rPr>
        <w:t xml:space="preserve"> and </w:t>
      </w:r>
      <w:r w:rsidR="00593BC1" w:rsidRPr="00EC6581">
        <w:rPr>
          <w:rFonts w:ascii="Times New Roman" w:hAnsi="Times New Roman"/>
          <w:b w:val="0"/>
          <w:i/>
          <w:sz w:val="20"/>
        </w:rPr>
        <w:t>RHO</w:t>
      </w:r>
      <w:r w:rsidR="00EC6581" w:rsidRPr="00EC6581">
        <w:rPr>
          <w:rFonts w:ascii="Times New Roman" w:hAnsi="Times New Roman"/>
          <w:b w:val="0"/>
          <w:i/>
          <w:sz w:val="20"/>
        </w:rPr>
        <w:t xml:space="preserve"> topologies, CO</w:t>
      </w:r>
      <w:r w:rsidR="00EC6581" w:rsidRPr="008B736B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EC6581" w:rsidRPr="00EC6581">
        <w:rPr>
          <w:rFonts w:ascii="Times New Roman" w:hAnsi="Times New Roman"/>
          <w:b w:val="0"/>
          <w:i/>
          <w:sz w:val="20"/>
        </w:rPr>
        <w:t xml:space="preserve"> capture.</w:t>
      </w:r>
    </w:p>
    <w:bookmarkEnd w:id="1"/>
    <w:p w14:paraId="48D9B0C4" w14:textId="77777777" w:rsidR="00EA4E1B" w:rsidRPr="00EC6581" w:rsidRDefault="00EA4E1B" w:rsidP="00EA4E1B">
      <w:pPr>
        <w:rPr>
          <w:lang w:val="en-US"/>
        </w:rPr>
        <w:sectPr w:rsidR="00EA4E1B" w:rsidRPr="00EC658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67C73BF7" w14:textId="77777777" w:rsidR="007C079C" w:rsidRDefault="00521CE0" w:rsidP="00D76568">
      <w:pPr>
        <w:pStyle w:val="TAMainText"/>
        <w:rPr>
          <w:rFonts w:ascii="Times New Roman" w:hAnsi="Times New Roman"/>
          <w:lang w:val="pt-BR"/>
        </w:rPr>
      </w:pPr>
      <w:proofErr w:type="spellStart"/>
      <w:r>
        <w:rPr>
          <w:rFonts w:ascii="Times New Roman" w:hAnsi="Times New Roman"/>
          <w:lang w:val="pt-BR"/>
        </w:rPr>
        <w:t>Zeolitic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Imidazolate</w:t>
      </w:r>
      <w:proofErr w:type="spellEnd"/>
      <w:r>
        <w:rPr>
          <w:rFonts w:ascii="Times New Roman" w:hAnsi="Times New Roman"/>
          <w:lang w:val="pt-BR"/>
        </w:rPr>
        <w:t xml:space="preserve"> Framework</w:t>
      </w:r>
      <w:r w:rsidR="009A41F0">
        <w:rPr>
          <w:rFonts w:ascii="Times New Roman" w:hAnsi="Times New Roman"/>
          <w:lang w:val="pt-BR"/>
        </w:rPr>
        <w:t xml:space="preserve"> (ZIF)</w:t>
      </w:r>
      <w:r w:rsidRPr="00521CE0">
        <w:rPr>
          <w:rFonts w:ascii="Times New Roman" w:hAnsi="Times New Roman"/>
          <w:lang w:val="pt-BR"/>
        </w:rPr>
        <w:t xml:space="preserve"> são uma classe de materiais pertencentes as redes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metalorgânicas</w:t>
      </w:r>
      <w:proofErr w:type="spellEnd"/>
      <w:r w:rsidRPr="00521CE0">
        <w:rPr>
          <w:rFonts w:ascii="Times New Roman" w:hAnsi="Times New Roman"/>
          <w:lang w:val="pt-BR"/>
        </w:rPr>
        <w:t xml:space="preserve"> formadas p</w:t>
      </w:r>
      <w:r w:rsidR="00F23901">
        <w:rPr>
          <w:rFonts w:ascii="Times New Roman" w:hAnsi="Times New Roman"/>
          <w:lang w:val="pt-BR"/>
        </w:rPr>
        <w:t>ela</w:t>
      </w:r>
      <w:r w:rsidRPr="00521CE0">
        <w:rPr>
          <w:rFonts w:ascii="Times New Roman" w:hAnsi="Times New Roman"/>
          <w:lang w:val="pt-BR"/>
        </w:rPr>
        <w:t xml:space="preserve"> </w:t>
      </w:r>
      <w:r w:rsidR="00F23901">
        <w:rPr>
          <w:rFonts w:ascii="Times New Roman" w:hAnsi="Times New Roman"/>
          <w:lang w:val="pt-BR"/>
        </w:rPr>
        <w:t>coordenação de</w:t>
      </w:r>
      <w:r w:rsidR="00F23901" w:rsidRPr="00521CE0">
        <w:rPr>
          <w:rFonts w:ascii="Times New Roman" w:hAnsi="Times New Roman"/>
          <w:lang w:val="pt-BR"/>
        </w:rPr>
        <w:t xml:space="preserve"> ligantes </w:t>
      </w:r>
      <w:proofErr w:type="spellStart"/>
      <w:r w:rsidR="00F23901" w:rsidRPr="00521CE0">
        <w:rPr>
          <w:rFonts w:ascii="Times New Roman" w:hAnsi="Times New Roman"/>
          <w:lang w:val="pt-BR"/>
        </w:rPr>
        <w:t>imidazolatos</w:t>
      </w:r>
      <w:proofErr w:type="spellEnd"/>
      <w:r w:rsidR="00F23901">
        <w:rPr>
          <w:rFonts w:ascii="Times New Roman" w:hAnsi="Times New Roman"/>
          <w:lang w:val="pt-BR"/>
        </w:rPr>
        <w:t xml:space="preserve"> a</w:t>
      </w:r>
      <w:r w:rsidR="00F23901" w:rsidRPr="00521CE0">
        <w:rPr>
          <w:rFonts w:ascii="Times New Roman" w:hAnsi="Times New Roman"/>
          <w:lang w:val="pt-BR"/>
        </w:rPr>
        <w:t xml:space="preserve"> </w:t>
      </w:r>
      <w:r w:rsidRPr="00521CE0">
        <w:rPr>
          <w:rFonts w:ascii="Times New Roman" w:hAnsi="Times New Roman"/>
          <w:lang w:val="pt-BR"/>
        </w:rPr>
        <w:t xml:space="preserve">íons metálicos </w:t>
      </w:r>
      <w:r w:rsidR="00F23901">
        <w:rPr>
          <w:rFonts w:ascii="Times New Roman" w:hAnsi="Times New Roman"/>
          <w:lang w:val="pt-BR"/>
        </w:rPr>
        <w:t>de</w:t>
      </w:r>
      <w:r w:rsidR="00F23901" w:rsidRPr="00521CE0">
        <w:rPr>
          <w:rFonts w:ascii="Times New Roman" w:hAnsi="Times New Roman"/>
          <w:lang w:val="pt-BR"/>
        </w:rPr>
        <w:t xml:space="preserve"> Co, </w:t>
      </w:r>
      <w:r w:rsidR="00F23901">
        <w:rPr>
          <w:rFonts w:ascii="Times New Roman" w:hAnsi="Times New Roman"/>
          <w:lang w:val="pt-BR"/>
        </w:rPr>
        <w:t>Zn</w:t>
      </w:r>
      <w:r w:rsidR="00D2699B">
        <w:rPr>
          <w:rFonts w:ascii="Times New Roman" w:hAnsi="Times New Roman"/>
          <w:lang w:val="pt-BR"/>
        </w:rPr>
        <w:t>,</w:t>
      </w:r>
      <w:r w:rsidR="00F23901" w:rsidRPr="00521CE0">
        <w:rPr>
          <w:rFonts w:ascii="Times New Roman" w:hAnsi="Times New Roman"/>
          <w:lang w:val="pt-BR"/>
        </w:rPr>
        <w:t xml:space="preserve"> </w:t>
      </w:r>
      <w:r w:rsidRPr="00521CE0">
        <w:rPr>
          <w:rFonts w:ascii="Times New Roman" w:hAnsi="Times New Roman"/>
          <w:lang w:val="pt-BR"/>
        </w:rPr>
        <w:t xml:space="preserve">gerando estruturas que podem ser similares àquelas dos </w:t>
      </w:r>
      <w:proofErr w:type="spellStart"/>
      <w:r w:rsidRPr="00521CE0">
        <w:rPr>
          <w:rFonts w:ascii="Times New Roman" w:hAnsi="Times New Roman"/>
          <w:lang w:val="pt-BR"/>
        </w:rPr>
        <w:t>zeólitos</w:t>
      </w:r>
      <w:proofErr w:type="spellEnd"/>
      <w:r w:rsidRPr="00521CE0">
        <w:rPr>
          <w:rFonts w:ascii="Times New Roman" w:hAnsi="Times New Roman"/>
          <w:lang w:val="pt-BR"/>
        </w:rPr>
        <w:t xml:space="preserve"> </w:t>
      </w:r>
      <w:r w:rsidR="00A27FB0">
        <w:rPr>
          <w:rFonts w:ascii="Times New Roman" w:hAnsi="Times New Roman"/>
          <w:lang w:val="pt-BR"/>
        </w:rPr>
        <w:t>(</w:t>
      </w:r>
      <w:r w:rsidR="00F23901">
        <w:rPr>
          <w:rFonts w:ascii="Times New Roman" w:hAnsi="Times New Roman"/>
          <w:lang w:val="pt-BR"/>
        </w:rPr>
        <w:t>1</w:t>
      </w:r>
      <w:r w:rsidR="00A27FB0">
        <w:rPr>
          <w:rFonts w:ascii="Times New Roman" w:hAnsi="Times New Roman"/>
          <w:lang w:val="pt-BR"/>
        </w:rPr>
        <w:t>)</w:t>
      </w:r>
      <w:r w:rsidR="00F23901">
        <w:rPr>
          <w:rFonts w:ascii="Times New Roman" w:hAnsi="Times New Roman"/>
          <w:lang w:val="pt-BR"/>
        </w:rPr>
        <w:t xml:space="preserve">. </w:t>
      </w:r>
      <w:r w:rsidRPr="00521CE0">
        <w:rPr>
          <w:rFonts w:ascii="Times New Roman" w:hAnsi="Times New Roman"/>
          <w:lang w:val="pt-BR"/>
        </w:rPr>
        <w:t xml:space="preserve">Os </w:t>
      </w:r>
      <w:proofErr w:type="spellStart"/>
      <w:r w:rsidRPr="00521CE0">
        <w:rPr>
          <w:rFonts w:ascii="Times New Roman" w:hAnsi="Times New Roman"/>
          <w:lang w:val="pt-BR"/>
        </w:rPr>
        <w:t>ZIFs</w:t>
      </w:r>
      <w:proofErr w:type="spellEnd"/>
      <w:r w:rsidRPr="00521CE0">
        <w:rPr>
          <w:rFonts w:ascii="Times New Roman" w:hAnsi="Times New Roman"/>
          <w:lang w:val="pt-BR"/>
        </w:rPr>
        <w:t xml:space="preserve"> apresentam características porosas intrínsecas, grande diversidade de funcionalidades devido </w:t>
      </w:r>
      <w:r w:rsidR="00E556E6">
        <w:rPr>
          <w:rFonts w:ascii="Times New Roman" w:hAnsi="Times New Roman"/>
          <w:lang w:val="pt-BR"/>
        </w:rPr>
        <w:t>no</w:t>
      </w:r>
      <w:r w:rsidRPr="00521CE0">
        <w:rPr>
          <w:rFonts w:ascii="Times New Roman" w:hAnsi="Times New Roman"/>
          <w:lang w:val="pt-BR"/>
        </w:rPr>
        <w:t xml:space="preserve"> ligante orgânico</w:t>
      </w:r>
      <w:r w:rsidR="00A324D4">
        <w:rPr>
          <w:rFonts w:ascii="Times New Roman" w:hAnsi="Times New Roman"/>
          <w:lang w:val="pt-BR"/>
        </w:rPr>
        <w:t xml:space="preserve"> </w:t>
      </w:r>
      <w:r w:rsidRPr="00521CE0">
        <w:rPr>
          <w:rFonts w:ascii="Times New Roman" w:hAnsi="Times New Roman"/>
          <w:lang w:val="pt-BR"/>
        </w:rPr>
        <w:t xml:space="preserve">e excepcional estabilidade térmica e química. </w:t>
      </w:r>
      <w:r w:rsidR="00952B51" w:rsidRPr="00521CE0">
        <w:rPr>
          <w:rFonts w:ascii="Times New Roman" w:hAnsi="Times New Roman"/>
          <w:lang w:val="pt-BR"/>
        </w:rPr>
        <w:t>Esses materiais têm sido empregados como adsorventes na captura de CO</w:t>
      </w:r>
      <w:r w:rsidR="00952B51" w:rsidRPr="006D6AC3">
        <w:rPr>
          <w:rFonts w:ascii="Times New Roman" w:hAnsi="Times New Roman"/>
          <w:vertAlign w:val="subscript"/>
          <w:lang w:val="pt-BR"/>
        </w:rPr>
        <w:t>2</w:t>
      </w:r>
      <w:r w:rsidR="00A324D4">
        <w:rPr>
          <w:rFonts w:ascii="Times New Roman" w:hAnsi="Times New Roman"/>
          <w:lang w:val="pt-BR"/>
        </w:rPr>
        <w:t xml:space="preserve"> </w:t>
      </w:r>
      <w:r w:rsidR="00952B51" w:rsidRPr="00521CE0">
        <w:rPr>
          <w:rFonts w:ascii="Times New Roman" w:hAnsi="Times New Roman"/>
          <w:lang w:val="pt-BR"/>
        </w:rPr>
        <w:t>(</w:t>
      </w:r>
      <w:r w:rsidR="00A27FB0">
        <w:rPr>
          <w:rFonts w:ascii="Times New Roman" w:hAnsi="Times New Roman"/>
          <w:lang w:val="pt-BR"/>
        </w:rPr>
        <w:t>2</w:t>
      </w:r>
      <w:r w:rsidR="00952B51" w:rsidRPr="00521CE0">
        <w:rPr>
          <w:rFonts w:ascii="Times New Roman" w:hAnsi="Times New Roman"/>
          <w:lang w:val="pt-BR"/>
        </w:rPr>
        <w:t>).</w:t>
      </w:r>
      <w:r w:rsidR="00311C95">
        <w:rPr>
          <w:rFonts w:ascii="Times New Roman" w:hAnsi="Times New Roman"/>
          <w:lang w:val="pt-BR"/>
        </w:rPr>
        <w:t xml:space="preserve"> </w:t>
      </w:r>
      <w:r w:rsidR="002E7E9D">
        <w:rPr>
          <w:rFonts w:ascii="Times New Roman" w:hAnsi="Times New Roman"/>
          <w:lang w:val="pt-BR"/>
        </w:rPr>
        <w:t xml:space="preserve">A </w:t>
      </w:r>
      <w:r w:rsidR="00311C95">
        <w:rPr>
          <w:rFonts w:ascii="Times New Roman" w:hAnsi="Times New Roman"/>
          <w:lang w:val="pt-BR"/>
        </w:rPr>
        <w:t>interação</w:t>
      </w:r>
      <w:r w:rsidR="00BE7E7E">
        <w:rPr>
          <w:rFonts w:ascii="Times New Roman" w:hAnsi="Times New Roman"/>
          <w:lang w:val="pt-BR"/>
        </w:rPr>
        <w:t xml:space="preserve"> de</w:t>
      </w:r>
      <w:r w:rsidR="00952B51">
        <w:rPr>
          <w:rFonts w:ascii="Times New Roman" w:hAnsi="Times New Roman"/>
          <w:lang w:val="pt-BR"/>
        </w:rPr>
        <w:t xml:space="preserve"> CO</w:t>
      </w:r>
      <w:r w:rsidR="00952B51" w:rsidRPr="006D6AC3">
        <w:rPr>
          <w:rFonts w:ascii="Times New Roman" w:hAnsi="Times New Roman"/>
          <w:vertAlign w:val="subscript"/>
          <w:lang w:val="pt-BR"/>
        </w:rPr>
        <w:t>2</w:t>
      </w:r>
      <w:r w:rsidR="00952B51">
        <w:rPr>
          <w:rFonts w:ascii="Times New Roman" w:hAnsi="Times New Roman"/>
          <w:lang w:val="pt-BR"/>
        </w:rPr>
        <w:t xml:space="preserve"> ocorre </w:t>
      </w:r>
      <w:r w:rsidR="005A5965">
        <w:rPr>
          <w:rFonts w:ascii="Times New Roman" w:hAnsi="Times New Roman"/>
          <w:lang w:val="pt-BR"/>
        </w:rPr>
        <w:t xml:space="preserve">sobre os </w:t>
      </w:r>
      <w:r w:rsidR="00952B51">
        <w:rPr>
          <w:rFonts w:ascii="Times New Roman" w:hAnsi="Times New Roman"/>
          <w:lang w:val="pt-BR"/>
        </w:rPr>
        <w:t xml:space="preserve">grupos funcionais nas posições 2, 4 e 5 do anel </w:t>
      </w:r>
      <w:proofErr w:type="spellStart"/>
      <w:r w:rsidR="00952B51">
        <w:rPr>
          <w:rFonts w:ascii="Times New Roman" w:hAnsi="Times New Roman"/>
          <w:lang w:val="pt-BR"/>
        </w:rPr>
        <w:t>imidazol</w:t>
      </w:r>
      <w:proofErr w:type="spellEnd"/>
      <w:r w:rsidR="00BE7E7E">
        <w:rPr>
          <w:rFonts w:ascii="Times New Roman" w:hAnsi="Times New Roman"/>
          <w:lang w:val="pt-BR"/>
        </w:rPr>
        <w:t xml:space="preserve"> do ZIF</w:t>
      </w:r>
      <w:r w:rsidR="005A5965">
        <w:rPr>
          <w:rFonts w:ascii="Times New Roman" w:hAnsi="Times New Roman"/>
          <w:lang w:val="pt-BR"/>
        </w:rPr>
        <w:t xml:space="preserve">. </w:t>
      </w:r>
    </w:p>
    <w:p w14:paraId="13BD9170" w14:textId="1569CD18" w:rsidR="00217A86" w:rsidRDefault="005A5965" w:rsidP="00D76568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Neste sentido, a síntese de </w:t>
      </w:r>
      <w:proofErr w:type="spellStart"/>
      <w:r>
        <w:rPr>
          <w:rFonts w:ascii="Times New Roman" w:hAnsi="Times New Roman"/>
          <w:lang w:val="pt-BR"/>
        </w:rPr>
        <w:t>ZIFs</w:t>
      </w:r>
      <w:proofErr w:type="spellEnd"/>
      <w:r>
        <w:rPr>
          <w:rFonts w:ascii="Times New Roman" w:hAnsi="Times New Roman"/>
          <w:lang w:val="pt-BR"/>
        </w:rPr>
        <w:t xml:space="preserve"> com diferentes ligantes </w:t>
      </w:r>
      <w:proofErr w:type="spellStart"/>
      <w:r>
        <w:rPr>
          <w:rFonts w:ascii="Times New Roman" w:hAnsi="Times New Roman"/>
          <w:lang w:val="pt-BR"/>
        </w:rPr>
        <w:t>imidazóis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6D6AC3">
        <w:rPr>
          <w:rFonts w:ascii="Times New Roman" w:hAnsi="Times New Roman"/>
          <w:lang w:val="pt-BR"/>
        </w:rPr>
        <w:t>que contenha</w:t>
      </w:r>
      <w:r w:rsidR="00E556E6">
        <w:rPr>
          <w:rFonts w:ascii="Times New Roman" w:hAnsi="Times New Roman"/>
          <w:lang w:val="pt-BR"/>
        </w:rPr>
        <w:t>m diferentes</w:t>
      </w:r>
      <w:r w:rsidRPr="005A5965">
        <w:rPr>
          <w:rFonts w:ascii="Times New Roman" w:hAnsi="Times New Roman"/>
          <w:lang w:val="pt-BR"/>
        </w:rPr>
        <w:t xml:space="preserve"> grupos </w:t>
      </w:r>
      <w:r w:rsidR="006D6AC3">
        <w:rPr>
          <w:rFonts w:ascii="Times New Roman" w:hAnsi="Times New Roman"/>
          <w:lang w:val="pt-BR"/>
        </w:rPr>
        <w:t xml:space="preserve">funcionais </w:t>
      </w:r>
      <w:r w:rsidR="006F2D19">
        <w:rPr>
          <w:rFonts w:ascii="Times New Roman" w:hAnsi="Times New Roman"/>
          <w:lang w:val="pt-BR"/>
        </w:rPr>
        <w:t xml:space="preserve">bem como </w:t>
      </w:r>
      <w:r w:rsidR="000F21AD">
        <w:rPr>
          <w:rFonts w:ascii="Times New Roman" w:hAnsi="Times New Roman"/>
          <w:lang w:val="pt-BR"/>
        </w:rPr>
        <w:t xml:space="preserve">topologias com tamanho </w:t>
      </w:r>
      <w:r w:rsidR="00B22BB6">
        <w:rPr>
          <w:rFonts w:ascii="Times New Roman" w:hAnsi="Times New Roman"/>
          <w:lang w:val="pt-BR"/>
        </w:rPr>
        <w:t xml:space="preserve">de poro </w:t>
      </w:r>
      <w:r w:rsidR="00BB43E4">
        <w:rPr>
          <w:rFonts w:ascii="Times New Roman" w:hAnsi="Times New Roman"/>
          <w:lang w:val="pt-BR"/>
        </w:rPr>
        <w:t xml:space="preserve">que possibilite </w:t>
      </w:r>
      <w:r w:rsidR="001F74DD">
        <w:rPr>
          <w:rFonts w:ascii="Times New Roman" w:hAnsi="Times New Roman"/>
          <w:lang w:val="pt-BR"/>
        </w:rPr>
        <w:t xml:space="preserve">as </w:t>
      </w:r>
      <w:r w:rsidR="002D1676" w:rsidRPr="005A5965">
        <w:rPr>
          <w:rFonts w:ascii="Times New Roman" w:hAnsi="Times New Roman"/>
          <w:lang w:val="pt-BR"/>
        </w:rPr>
        <w:t xml:space="preserve">interações </w:t>
      </w:r>
      <w:r w:rsidR="001F74DD">
        <w:rPr>
          <w:rFonts w:ascii="Times New Roman" w:hAnsi="Times New Roman"/>
          <w:lang w:val="pt-BR"/>
        </w:rPr>
        <w:t>adequadas c</w:t>
      </w:r>
      <w:r w:rsidR="002D1676" w:rsidRPr="005A5965">
        <w:rPr>
          <w:rFonts w:ascii="Times New Roman" w:hAnsi="Times New Roman"/>
          <w:lang w:val="pt-BR"/>
        </w:rPr>
        <w:t xml:space="preserve">os grupos substituídos do ligante </w:t>
      </w:r>
      <w:r w:rsidR="00BB43E4">
        <w:rPr>
          <w:rFonts w:ascii="Times New Roman" w:hAnsi="Times New Roman"/>
          <w:lang w:val="pt-BR"/>
        </w:rPr>
        <w:t>(3</w:t>
      </w:r>
      <w:r w:rsidR="00B72D05">
        <w:rPr>
          <w:rFonts w:ascii="Times New Roman" w:hAnsi="Times New Roman"/>
          <w:lang w:val="pt-BR"/>
        </w:rPr>
        <w:t>-</w:t>
      </w:r>
      <w:r w:rsidR="00F633E3">
        <w:rPr>
          <w:rFonts w:ascii="Times New Roman" w:hAnsi="Times New Roman"/>
          <w:lang w:val="pt-BR"/>
        </w:rPr>
        <w:t>5</w:t>
      </w:r>
      <w:r w:rsidR="00BB43E4">
        <w:rPr>
          <w:rFonts w:ascii="Times New Roman" w:hAnsi="Times New Roman"/>
          <w:lang w:val="pt-BR"/>
        </w:rPr>
        <w:t>)</w:t>
      </w:r>
      <w:r w:rsidR="002D1676">
        <w:rPr>
          <w:rFonts w:ascii="Times New Roman" w:hAnsi="Times New Roman"/>
          <w:lang w:val="pt-BR"/>
        </w:rPr>
        <w:t xml:space="preserve">. </w:t>
      </w:r>
      <w:r w:rsidR="00F23901" w:rsidRPr="00F23901">
        <w:rPr>
          <w:rFonts w:ascii="Times New Roman" w:hAnsi="Times New Roman"/>
          <w:lang w:val="pt-BR"/>
        </w:rPr>
        <w:t xml:space="preserve">Devido à grande possibilidade de estruturas os efeitos voltados as interações e </w:t>
      </w:r>
      <w:r w:rsidR="00B22BB6">
        <w:rPr>
          <w:rFonts w:ascii="Times New Roman" w:hAnsi="Times New Roman"/>
          <w:lang w:val="pt-BR"/>
        </w:rPr>
        <w:t>poros</w:t>
      </w:r>
      <w:r w:rsidR="00F23901" w:rsidRPr="00F23901">
        <w:rPr>
          <w:rFonts w:ascii="Times New Roman" w:hAnsi="Times New Roman"/>
          <w:lang w:val="pt-BR"/>
        </w:rPr>
        <w:t xml:space="preserve"> continuam sendo estudados na captura de CO</w:t>
      </w:r>
      <w:r w:rsidR="00F23901" w:rsidRPr="00926F02">
        <w:rPr>
          <w:rFonts w:ascii="Times New Roman" w:hAnsi="Times New Roman"/>
          <w:vertAlign w:val="subscript"/>
          <w:lang w:val="pt-BR"/>
        </w:rPr>
        <w:t>2</w:t>
      </w:r>
      <w:r w:rsidR="00F23901" w:rsidRPr="00F23901">
        <w:rPr>
          <w:rFonts w:ascii="Times New Roman" w:hAnsi="Times New Roman"/>
          <w:lang w:val="pt-BR"/>
        </w:rPr>
        <w:t xml:space="preserve"> em diferentes topologias.</w:t>
      </w:r>
    </w:p>
    <w:p w14:paraId="51062E2E" w14:textId="4B69A37D" w:rsidR="00151923" w:rsidRDefault="00DA08D6" w:rsidP="00217A86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041FE0">
        <w:rPr>
          <w:rFonts w:ascii="Times New Roman" w:hAnsi="Times New Roman"/>
          <w:lang w:val="pt-BR"/>
        </w:rPr>
        <w:t xml:space="preserve"> ZIF-97</w:t>
      </w:r>
      <w:r w:rsidR="004748C4">
        <w:rPr>
          <w:rFonts w:ascii="Times New Roman" w:hAnsi="Times New Roman"/>
          <w:lang w:val="pt-BR"/>
        </w:rPr>
        <w:t xml:space="preserve"> </w:t>
      </w:r>
      <w:r w:rsidR="00C5249F">
        <w:rPr>
          <w:rFonts w:ascii="Times New Roman" w:hAnsi="Times New Roman"/>
          <w:lang w:val="pt-BR"/>
        </w:rPr>
        <w:t xml:space="preserve">possui topologia </w:t>
      </w:r>
      <w:r w:rsidR="00036283">
        <w:rPr>
          <w:rFonts w:ascii="Times New Roman" w:hAnsi="Times New Roman"/>
          <w:lang w:val="pt-BR"/>
        </w:rPr>
        <w:t>RHO</w:t>
      </w:r>
      <w:r w:rsidR="00C5249F">
        <w:rPr>
          <w:rFonts w:ascii="Times New Roman" w:hAnsi="Times New Roman"/>
          <w:lang w:val="pt-BR"/>
        </w:rPr>
        <w:t>,</w:t>
      </w:r>
      <w:r w:rsidR="006345F1">
        <w:rPr>
          <w:rFonts w:ascii="Times New Roman" w:hAnsi="Times New Roman"/>
          <w:lang w:val="pt-BR"/>
        </w:rPr>
        <w:t xml:space="preserve"> tem sido aplicado na</w:t>
      </w:r>
      <w:r w:rsidR="004748C4">
        <w:rPr>
          <w:rFonts w:ascii="Times New Roman" w:hAnsi="Times New Roman"/>
          <w:lang w:val="pt-BR"/>
        </w:rPr>
        <w:t xml:space="preserve"> captura de CO</w:t>
      </w:r>
      <w:r w:rsidR="00B04CED" w:rsidRPr="005F09C3">
        <w:rPr>
          <w:rFonts w:ascii="Times New Roman" w:hAnsi="Times New Roman"/>
          <w:vertAlign w:val="subscript"/>
          <w:lang w:val="pt-BR"/>
        </w:rPr>
        <w:t>2</w:t>
      </w:r>
      <w:r w:rsidR="006345F1">
        <w:rPr>
          <w:rFonts w:ascii="Times New Roman" w:hAnsi="Times New Roman"/>
          <w:lang w:val="pt-BR"/>
        </w:rPr>
        <w:t>. Esse material</w:t>
      </w:r>
      <w:r>
        <w:rPr>
          <w:rFonts w:ascii="Times New Roman" w:hAnsi="Times New Roman"/>
          <w:lang w:val="pt-BR"/>
        </w:rPr>
        <w:t xml:space="preserve"> ligante </w:t>
      </w:r>
      <w:r w:rsidR="00151923" w:rsidRPr="00DD0BC7">
        <w:rPr>
          <w:rFonts w:ascii="Times New Roman" w:hAnsi="Times New Roman"/>
          <w:lang w:val="pt-BR"/>
        </w:rPr>
        <w:t xml:space="preserve">4-hidroximetil-5-metilimidazol </w:t>
      </w:r>
      <w:r w:rsidR="00151923">
        <w:rPr>
          <w:rFonts w:ascii="Times New Roman" w:hAnsi="Times New Roman"/>
          <w:lang w:val="pt-BR"/>
        </w:rPr>
        <w:t>(</w:t>
      </w:r>
      <w:proofErr w:type="spellStart"/>
      <w:r w:rsidR="00151923">
        <w:rPr>
          <w:rFonts w:ascii="Times New Roman" w:hAnsi="Times New Roman"/>
          <w:lang w:val="pt-BR"/>
        </w:rPr>
        <w:t>hymeIm</w:t>
      </w:r>
      <w:proofErr w:type="spellEnd"/>
      <w:r w:rsidR="00151923">
        <w:rPr>
          <w:rFonts w:ascii="Times New Roman" w:hAnsi="Times New Roman"/>
          <w:lang w:val="pt-BR"/>
        </w:rPr>
        <w:t xml:space="preserve">) </w:t>
      </w:r>
      <w:r w:rsidR="00155B80">
        <w:rPr>
          <w:rFonts w:ascii="Times New Roman" w:hAnsi="Times New Roman"/>
          <w:lang w:val="pt-BR"/>
        </w:rPr>
        <w:t xml:space="preserve">contém os grupos </w:t>
      </w:r>
      <w:r w:rsidR="00007B1F">
        <w:rPr>
          <w:rFonts w:ascii="Times New Roman" w:hAnsi="Times New Roman"/>
          <w:lang w:val="pt-BR"/>
        </w:rPr>
        <w:t>-CH</w:t>
      </w:r>
      <w:r w:rsidR="00007B1F" w:rsidRPr="00A22F3C">
        <w:rPr>
          <w:rFonts w:ascii="Times New Roman" w:hAnsi="Times New Roman"/>
          <w:vertAlign w:val="subscript"/>
          <w:lang w:val="pt-BR"/>
        </w:rPr>
        <w:t>3</w:t>
      </w:r>
      <w:r w:rsidR="00007B1F">
        <w:rPr>
          <w:rFonts w:ascii="Times New Roman" w:hAnsi="Times New Roman"/>
          <w:lang w:val="pt-BR"/>
        </w:rPr>
        <w:t xml:space="preserve"> e -C-OH e, </w:t>
      </w:r>
      <w:r w:rsidR="00041DF5">
        <w:rPr>
          <w:rFonts w:ascii="Times New Roman" w:hAnsi="Times New Roman"/>
          <w:lang w:val="pt-BR"/>
        </w:rPr>
        <w:t xml:space="preserve">é utilizado </w:t>
      </w:r>
      <w:r w:rsidR="00A22F3C">
        <w:rPr>
          <w:rFonts w:ascii="Times New Roman" w:hAnsi="Times New Roman"/>
          <w:lang w:val="pt-BR"/>
        </w:rPr>
        <w:t>para preparo</w:t>
      </w:r>
      <w:r w:rsidR="00BF3F72">
        <w:rPr>
          <w:rFonts w:ascii="Times New Roman" w:hAnsi="Times New Roman"/>
          <w:lang w:val="pt-BR"/>
        </w:rPr>
        <w:t xml:space="preserve"> de ZIF-97</w:t>
      </w:r>
      <w:r w:rsidR="005C03BF">
        <w:rPr>
          <w:rFonts w:ascii="Times New Roman" w:hAnsi="Times New Roman"/>
          <w:lang w:val="pt-BR"/>
        </w:rPr>
        <w:t xml:space="preserve"> </w:t>
      </w:r>
      <w:r w:rsidR="00C33741">
        <w:rPr>
          <w:rFonts w:ascii="Times New Roman" w:hAnsi="Times New Roman"/>
          <w:lang w:val="pt-BR"/>
        </w:rPr>
        <w:t>em</w:t>
      </w:r>
      <w:r w:rsidR="00BF3F72">
        <w:rPr>
          <w:rFonts w:ascii="Times New Roman" w:hAnsi="Times New Roman"/>
          <w:lang w:val="pt-BR"/>
        </w:rPr>
        <w:t xml:space="preserve"> presença de DMF</w:t>
      </w:r>
      <w:r w:rsidR="005F09C3">
        <w:rPr>
          <w:rFonts w:ascii="Times New Roman" w:hAnsi="Times New Roman"/>
          <w:lang w:val="pt-BR"/>
        </w:rPr>
        <w:t xml:space="preserve"> (</w:t>
      </w:r>
      <w:r w:rsidR="005F09C3" w:rsidRPr="00302C1E">
        <w:rPr>
          <w:rFonts w:ascii="Times New Roman" w:hAnsi="Times New Roman"/>
          <w:lang w:val="pt-BR"/>
        </w:rPr>
        <w:t>5</w:t>
      </w:r>
      <w:r w:rsidR="005F09C3">
        <w:rPr>
          <w:rFonts w:ascii="Times New Roman" w:hAnsi="Times New Roman"/>
          <w:lang w:val="pt-BR"/>
        </w:rPr>
        <w:t>)</w:t>
      </w:r>
      <w:r w:rsidR="000C48E0">
        <w:rPr>
          <w:rFonts w:ascii="Times New Roman" w:hAnsi="Times New Roman"/>
          <w:lang w:val="pt-BR"/>
        </w:rPr>
        <w:t>.</w:t>
      </w:r>
    </w:p>
    <w:p w14:paraId="0B81F529" w14:textId="2C85B585" w:rsidR="008E7D45" w:rsidRDefault="00B71FB8" w:rsidP="00AE274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síntese de ZIF em meio aquoso </w:t>
      </w:r>
      <w:r w:rsidR="00B91DE0">
        <w:rPr>
          <w:rFonts w:ascii="Times New Roman" w:hAnsi="Times New Roman"/>
          <w:lang w:val="pt-BR"/>
        </w:rPr>
        <w:t>é um</w:t>
      </w:r>
      <w:r>
        <w:rPr>
          <w:rFonts w:ascii="Times New Roman" w:hAnsi="Times New Roman"/>
          <w:lang w:val="pt-BR"/>
        </w:rPr>
        <w:t xml:space="preserve"> processo mais sustentáve</w:t>
      </w:r>
      <w:r w:rsidR="00B91DE0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 xml:space="preserve"> </w:t>
      </w:r>
      <w:r w:rsidR="006C46C1">
        <w:rPr>
          <w:rFonts w:ascii="Times New Roman" w:hAnsi="Times New Roman"/>
          <w:lang w:val="pt-BR"/>
        </w:rPr>
        <w:t>frente ao uso de</w:t>
      </w:r>
      <w:r>
        <w:rPr>
          <w:rFonts w:ascii="Times New Roman" w:hAnsi="Times New Roman"/>
          <w:lang w:val="pt-BR"/>
        </w:rPr>
        <w:t xml:space="preserve"> solvente orgânico devido ao custo e etapas de remoção </w:t>
      </w:r>
      <w:r w:rsidR="00D220CF">
        <w:rPr>
          <w:rFonts w:ascii="Times New Roman" w:hAnsi="Times New Roman"/>
          <w:lang w:val="pt-BR"/>
        </w:rPr>
        <w:t>deste (</w:t>
      </w:r>
      <w:r w:rsidR="00A6445B">
        <w:rPr>
          <w:rFonts w:ascii="Times New Roman" w:hAnsi="Times New Roman"/>
          <w:lang w:val="pt-BR"/>
        </w:rPr>
        <w:t>6)</w:t>
      </w:r>
      <w:r>
        <w:rPr>
          <w:rFonts w:ascii="Times New Roman" w:hAnsi="Times New Roman"/>
          <w:lang w:val="pt-BR"/>
        </w:rPr>
        <w:t>. O uso de bases como NH</w:t>
      </w:r>
      <w:r w:rsidRPr="005F2EA9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OH</w:t>
      </w:r>
      <w:r w:rsidR="00AE2747">
        <w:rPr>
          <w:rFonts w:ascii="Times New Roman" w:hAnsi="Times New Roman"/>
          <w:lang w:val="pt-BR"/>
        </w:rPr>
        <w:t xml:space="preserve"> para desprotonação do ligante</w:t>
      </w:r>
      <w:r w:rsidR="00BD486C">
        <w:rPr>
          <w:rFonts w:ascii="Times New Roman" w:hAnsi="Times New Roman"/>
          <w:lang w:val="pt-BR"/>
        </w:rPr>
        <w:t xml:space="preserve"> em meio aquoso</w:t>
      </w:r>
      <w:r w:rsidR="00AE2747">
        <w:rPr>
          <w:rFonts w:ascii="Times New Roman" w:hAnsi="Times New Roman"/>
          <w:lang w:val="pt-BR"/>
        </w:rPr>
        <w:t xml:space="preserve"> é essencial para a obtenção de ZIF mantendo a razão molar </w:t>
      </w:r>
      <w:proofErr w:type="spellStart"/>
      <w:r w:rsidR="00AE2747">
        <w:rPr>
          <w:rFonts w:ascii="Times New Roman" w:hAnsi="Times New Roman"/>
          <w:lang w:val="pt-BR"/>
        </w:rPr>
        <w:t>Hmim</w:t>
      </w:r>
      <w:proofErr w:type="spellEnd"/>
      <w:r w:rsidR="00AE2747">
        <w:rPr>
          <w:rFonts w:ascii="Times New Roman" w:hAnsi="Times New Roman"/>
          <w:lang w:val="pt-BR"/>
        </w:rPr>
        <w:t>/Zn</w:t>
      </w:r>
      <w:r w:rsidR="005F2EA9" w:rsidRPr="005F2EA9">
        <w:rPr>
          <w:rFonts w:ascii="Times New Roman" w:hAnsi="Times New Roman"/>
          <w:vertAlign w:val="superscript"/>
          <w:lang w:val="pt-BR"/>
        </w:rPr>
        <w:t>2+</w:t>
      </w:r>
      <w:r w:rsidR="00AE2747">
        <w:rPr>
          <w:rFonts w:ascii="Times New Roman" w:hAnsi="Times New Roman"/>
          <w:lang w:val="pt-BR"/>
        </w:rPr>
        <w:t xml:space="preserve"> estequiométrica </w:t>
      </w:r>
      <w:r w:rsidR="00AE2747" w:rsidRPr="00AE2747">
        <w:rPr>
          <w:rFonts w:ascii="Times New Roman" w:hAnsi="Times New Roman"/>
          <w:lang w:val="pt-BR"/>
        </w:rPr>
        <w:t>(</w:t>
      </w:r>
      <w:r w:rsidR="00A6445B">
        <w:rPr>
          <w:rFonts w:ascii="Times New Roman" w:hAnsi="Times New Roman"/>
          <w:lang w:val="pt-BR"/>
        </w:rPr>
        <w:t>7</w:t>
      </w:r>
      <w:r w:rsidR="007750FF">
        <w:rPr>
          <w:rFonts w:ascii="Times New Roman" w:hAnsi="Times New Roman"/>
          <w:lang w:val="pt-BR"/>
        </w:rPr>
        <w:t>)</w:t>
      </w:r>
      <w:r w:rsidR="005265B0">
        <w:rPr>
          <w:rFonts w:ascii="Times New Roman" w:hAnsi="Times New Roman"/>
          <w:lang w:val="pt-BR"/>
        </w:rPr>
        <w:t xml:space="preserve">. </w:t>
      </w:r>
    </w:p>
    <w:p w14:paraId="75129F3E" w14:textId="43156AC3" w:rsidR="002876C5" w:rsidRDefault="002876C5" w:rsidP="002876C5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Desta forma, neste trabalho</w:t>
      </w:r>
      <w:r w:rsidR="008C7331">
        <w:rPr>
          <w:rFonts w:ascii="Times New Roman" w:hAnsi="Times New Roman"/>
          <w:lang w:val="pt-BR"/>
        </w:rPr>
        <w:t xml:space="preserve"> foi reali</w:t>
      </w:r>
      <w:r w:rsidR="00D3486A">
        <w:rPr>
          <w:rFonts w:ascii="Times New Roman" w:hAnsi="Times New Roman"/>
          <w:lang w:val="pt-BR"/>
        </w:rPr>
        <w:t xml:space="preserve">zada a síntese de </w:t>
      </w:r>
      <w:proofErr w:type="spellStart"/>
      <w:r w:rsidR="00D3486A">
        <w:rPr>
          <w:rFonts w:ascii="Times New Roman" w:hAnsi="Times New Roman"/>
          <w:lang w:val="pt-BR"/>
        </w:rPr>
        <w:t>ZIFs</w:t>
      </w:r>
      <w:proofErr w:type="spellEnd"/>
      <w:r w:rsidR="00D3486A">
        <w:rPr>
          <w:rFonts w:ascii="Times New Roman" w:hAnsi="Times New Roman"/>
          <w:lang w:val="pt-BR"/>
        </w:rPr>
        <w:t xml:space="preserve"> com </w:t>
      </w:r>
      <w:r w:rsidR="009D311B">
        <w:rPr>
          <w:rFonts w:ascii="Times New Roman" w:hAnsi="Times New Roman"/>
          <w:lang w:val="pt-BR"/>
        </w:rPr>
        <w:t xml:space="preserve">topologia </w:t>
      </w:r>
      <w:proofErr w:type="spellStart"/>
      <w:r w:rsidR="009D311B">
        <w:rPr>
          <w:rFonts w:ascii="Times New Roman" w:hAnsi="Times New Roman"/>
          <w:lang w:val="pt-BR"/>
        </w:rPr>
        <w:t>sod</w:t>
      </w:r>
      <w:proofErr w:type="spellEnd"/>
      <w:r w:rsidR="009D311B">
        <w:rPr>
          <w:rFonts w:ascii="Times New Roman" w:hAnsi="Times New Roman"/>
          <w:lang w:val="pt-BR"/>
        </w:rPr>
        <w:t xml:space="preserve"> </w:t>
      </w:r>
      <w:r w:rsidR="0000534F">
        <w:rPr>
          <w:rFonts w:ascii="Times New Roman" w:hAnsi="Times New Roman"/>
          <w:lang w:val="pt-BR"/>
        </w:rPr>
        <w:t xml:space="preserve">e </w:t>
      </w:r>
      <w:proofErr w:type="spellStart"/>
      <w:r w:rsidR="0000534F">
        <w:rPr>
          <w:rFonts w:ascii="Times New Roman" w:hAnsi="Times New Roman"/>
          <w:lang w:val="pt-BR"/>
        </w:rPr>
        <w:t>rho</w:t>
      </w:r>
      <w:proofErr w:type="spellEnd"/>
      <w:r w:rsidR="0000534F">
        <w:rPr>
          <w:rFonts w:ascii="Times New Roman" w:hAnsi="Times New Roman"/>
          <w:lang w:val="pt-BR"/>
        </w:rPr>
        <w:t xml:space="preserve"> </w:t>
      </w:r>
      <w:r w:rsidR="00DC2635">
        <w:rPr>
          <w:rFonts w:ascii="Times New Roman" w:hAnsi="Times New Roman"/>
          <w:lang w:val="pt-BR"/>
        </w:rPr>
        <w:t>com</w:t>
      </w:r>
      <w:r w:rsidR="00D3486A">
        <w:rPr>
          <w:rFonts w:ascii="Times New Roman" w:hAnsi="Times New Roman"/>
          <w:lang w:val="pt-BR"/>
        </w:rPr>
        <w:t xml:space="preserve"> </w:t>
      </w:r>
      <w:r w:rsidR="00574CAE">
        <w:rPr>
          <w:rFonts w:ascii="Times New Roman" w:hAnsi="Times New Roman"/>
          <w:lang w:val="pt-BR"/>
        </w:rPr>
        <w:t>2-m</w:t>
      </w:r>
      <w:r w:rsidR="00101C60">
        <w:rPr>
          <w:rFonts w:ascii="Times New Roman" w:hAnsi="Times New Roman"/>
          <w:lang w:val="pt-BR"/>
        </w:rPr>
        <w:t>Im</w:t>
      </w:r>
      <w:r w:rsidR="00574CAE">
        <w:rPr>
          <w:rFonts w:ascii="Times New Roman" w:hAnsi="Times New Roman"/>
          <w:lang w:val="pt-BR"/>
        </w:rPr>
        <w:t xml:space="preserve">, </w:t>
      </w:r>
      <w:proofErr w:type="spellStart"/>
      <w:r w:rsidR="00574CAE">
        <w:rPr>
          <w:rFonts w:ascii="Times New Roman" w:hAnsi="Times New Roman"/>
          <w:lang w:val="pt-BR"/>
        </w:rPr>
        <w:t>hymeIm</w:t>
      </w:r>
      <w:proofErr w:type="spellEnd"/>
      <w:r w:rsidR="00DC263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 aplicado</w:t>
      </w:r>
      <w:r w:rsidR="00607DD6">
        <w:rPr>
          <w:rFonts w:ascii="Times New Roman" w:hAnsi="Times New Roman"/>
          <w:lang w:val="pt-BR"/>
        </w:rPr>
        <w:t>s, preliminarmente,</w:t>
      </w:r>
      <w:r>
        <w:rPr>
          <w:rFonts w:ascii="Times New Roman" w:hAnsi="Times New Roman"/>
          <w:lang w:val="pt-BR"/>
        </w:rPr>
        <w:t xml:space="preserve"> na captura de CO</w:t>
      </w:r>
      <w:r w:rsidRPr="00607DD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 1 </w:t>
      </w:r>
      <w:proofErr w:type="spellStart"/>
      <w:r>
        <w:rPr>
          <w:rFonts w:ascii="Times New Roman" w:hAnsi="Times New Roman"/>
          <w:lang w:val="pt-BR"/>
        </w:rPr>
        <w:t>atm</w:t>
      </w:r>
      <w:proofErr w:type="spellEnd"/>
      <w:r>
        <w:rPr>
          <w:rFonts w:ascii="Times New Roman" w:hAnsi="Times New Roman"/>
          <w:lang w:val="pt-BR"/>
        </w:rPr>
        <w:t xml:space="preserve"> e 30°C.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412DAE79" w14:textId="1139FB5A" w:rsidR="00307295" w:rsidRDefault="00307295" w:rsidP="0055625F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</w:t>
      </w:r>
      <w:r w:rsidR="00D15B20">
        <w:rPr>
          <w:rFonts w:ascii="Times New Roman" w:hAnsi="Times New Roman"/>
          <w:i/>
          <w:lang w:val="pt-BR"/>
        </w:rPr>
        <w:t>s materiais</w:t>
      </w:r>
    </w:p>
    <w:p w14:paraId="16271372" w14:textId="090F6DE1" w:rsidR="00E95B4B" w:rsidRDefault="00434134" w:rsidP="00E95B4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sínteses dos materiais foram</w:t>
      </w:r>
      <w:r w:rsidR="00086B0A">
        <w:rPr>
          <w:rFonts w:ascii="Times New Roman" w:hAnsi="Times New Roman"/>
          <w:lang w:val="pt-BR"/>
        </w:rPr>
        <w:t xml:space="preserve"> realizada</w:t>
      </w:r>
      <w:r>
        <w:rPr>
          <w:rFonts w:ascii="Times New Roman" w:hAnsi="Times New Roman"/>
          <w:lang w:val="pt-BR"/>
        </w:rPr>
        <w:t>s</w:t>
      </w:r>
      <w:r w:rsidR="00086B0A">
        <w:rPr>
          <w:rFonts w:ascii="Times New Roman" w:hAnsi="Times New Roman"/>
          <w:lang w:val="pt-BR"/>
        </w:rPr>
        <w:t xml:space="preserve"> </w:t>
      </w:r>
      <w:r w:rsidR="00E95B4B" w:rsidRPr="00893D39">
        <w:rPr>
          <w:rFonts w:ascii="Times New Roman" w:hAnsi="Times New Roman"/>
          <w:lang w:val="pt-BR"/>
        </w:rPr>
        <w:t>adicion</w:t>
      </w:r>
      <w:r w:rsidR="00086B0A">
        <w:rPr>
          <w:rFonts w:ascii="Times New Roman" w:hAnsi="Times New Roman"/>
          <w:lang w:val="pt-BR"/>
        </w:rPr>
        <w:t>ando-</w:t>
      </w:r>
      <w:r w:rsidR="00E95B4B" w:rsidRPr="00893D39">
        <w:rPr>
          <w:rFonts w:ascii="Times New Roman" w:hAnsi="Times New Roman"/>
          <w:lang w:val="pt-BR"/>
        </w:rPr>
        <w:t>se a 30</w:t>
      </w:r>
      <w:r w:rsidR="00E95B4B">
        <w:rPr>
          <w:rFonts w:ascii="Times New Roman" w:hAnsi="Times New Roman"/>
          <w:lang w:val="pt-BR"/>
        </w:rPr>
        <w:t xml:space="preserve"> </w:t>
      </w:r>
      <w:proofErr w:type="spellStart"/>
      <w:r w:rsidR="00E95B4B" w:rsidRPr="00893D39">
        <w:rPr>
          <w:rFonts w:ascii="Times New Roman" w:hAnsi="Times New Roman"/>
          <w:lang w:val="pt-BR"/>
        </w:rPr>
        <w:t>mL</w:t>
      </w:r>
      <w:proofErr w:type="spellEnd"/>
      <w:r w:rsidR="00E95B4B" w:rsidRPr="00893D39">
        <w:rPr>
          <w:rFonts w:ascii="Times New Roman" w:hAnsi="Times New Roman"/>
          <w:lang w:val="pt-BR"/>
        </w:rPr>
        <w:t xml:space="preserve"> de água deionizada 1,41</w:t>
      </w:r>
      <w:r w:rsidR="00E95B4B">
        <w:rPr>
          <w:rFonts w:ascii="Times New Roman" w:hAnsi="Times New Roman"/>
          <w:lang w:val="pt-BR"/>
        </w:rPr>
        <w:t xml:space="preserve"> </w:t>
      </w:r>
      <w:r w:rsidR="00E95B4B" w:rsidRPr="00893D39">
        <w:rPr>
          <w:rFonts w:ascii="Times New Roman" w:hAnsi="Times New Roman"/>
          <w:lang w:val="pt-BR"/>
        </w:rPr>
        <w:t xml:space="preserve">g de nitrato de zinco hexahidratado. Em seguida, </w:t>
      </w:r>
      <w:r w:rsidR="00656717">
        <w:rPr>
          <w:rFonts w:ascii="Times New Roman" w:hAnsi="Times New Roman"/>
          <w:lang w:val="pt-BR"/>
        </w:rPr>
        <w:t xml:space="preserve">o </w:t>
      </w:r>
      <w:r w:rsidR="00656717" w:rsidRPr="00893D39">
        <w:rPr>
          <w:rFonts w:ascii="Times New Roman" w:hAnsi="Times New Roman"/>
          <w:lang w:val="pt-BR"/>
        </w:rPr>
        <w:t>hidróxido</w:t>
      </w:r>
      <w:r w:rsidR="00E95B4B" w:rsidRPr="00893D39">
        <w:rPr>
          <w:rFonts w:ascii="Times New Roman" w:hAnsi="Times New Roman"/>
          <w:lang w:val="pt-BR"/>
        </w:rPr>
        <w:t xml:space="preserve"> de amônio 27% e</w:t>
      </w:r>
      <w:r w:rsidR="00413A19">
        <w:rPr>
          <w:rFonts w:ascii="Times New Roman" w:hAnsi="Times New Roman"/>
          <w:lang w:val="pt-BR"/>
        </w:rPr>
        <w:t xml:space="preserve"> a </w:t>
      </w:r>
      <w:r w:rsidR="00413A19">
        <w:rPr>
          <w:rFonts w:ascii="Times New Roman" w:hAnsi="Times New Roman"/>
          <w:lang w:val="pt-BR"/>
        </w:rPr>
        <w:lastRenderedPageBreak/>
        <w:t xml:space="preserve">massa do ligante </w:t>
      </w:r>
      <w:r w:rsidR="00325F9B">
        <w:rPr>
          <w:rFonts w:ascii="Times New Roman" w:hAnsi="Times New Roman"/>
          <w:lang w:val="pt-BR"/>
        </w:rPr>
        <w:t>mantendo</w:t>
      </w:r>
      <w:r w:rsidR="00413A19">
        <w:rPr>
          <w:rFonts w:ascii="Times New Roman" w:hAnsi="Times New Roman"/>
          <w:lang w:val="pt-BR"/>
        </w:rPr>
        <w:t xml:space="preserve"> a</w:t>
      </w:r>
      <w:r w:rsidR="00325F9B">
        <w:rPr>
          <w:rFonts w:ascii="Times New Roman" w:hAnsi="Times New Roman"/>
          <w:lang w:val="pt-BR"/>
        </w:rPr>
        <w:t xml:space="preserve"> razão molar da</w:t>
      </w:r>
      <w:r w:rsidR="00413A19">
        <w:rPr>
          <w:rFonts w:ascii="Times New Roman" w:hAnsi="Times New Roman"/>
          <w:lang w:val="pt-BR"/>
        </w:rPr>
        <w:t xml:space="preserve"> </w:t>
      </w:r>
      <w:r w:rsidR="00E95B4B" w:rsidRPr="00893D39">
        <w:rPr>
          <w:rFonts w:ascii="Times New Roman" w:hAnsi="Times New Roman"/>
          <w:lang w:val="pt-BR"/>
        </w:rPr>
        <w:t>mistura Zn</w:t>
      </w:r>
      <w:r w:rsidR="00E95B4B">
        <w:rPr>
          <w:rFonts w:ascii="Times New Roman" w:hAnsi="Times New Roman"/>
          <w:vertAlign w:val="superscript"/>
          <w:lang w:val="pt-BR"/>
        </w:rPr>
        <w:t>2+</w:t>
      </w:r>
      <w:r w:rsidR="00E95B4B" w:rsidRPr="00893D39">
        <w:rPr>
          <w:rFonts w:ascii="Times New Roman" w:hAnsi="Times New Roman"/>
          <w:lang w:val="pt-BR"/>
        </w:rPr>
        <w:t>:</w:t>
      </w:r>
      <w:r w:rsidR="00DC72D0">
        <w:rPr>
          <w:rFonts w:ascii="Times New Roman" w:hAnsi="Times New Roman"/>
          <w:lang w:val="pt-BR"/>
        </w:rPr>
        <w:t>hymeIm</w:t>
      </w:r>
      <w:r w:rsidR="00E95B4B" w:rsidRPr="00893D39">
        <w:rPr>
          <w:rFonts w:ascii="Times New Roman" w:hAnsi="Times New Roman"/>
          <w:lang w:val="pt-BR"/>
        </w:rPr>
        <w:t>:NH</w:t>
      </w:r>
      <w:r w:rsidR="00E95B4B" w:rsidRPr="00893D39">
        <w:rPr>
          <w:rFonts w:ascii="Times New Roman" w:hAnsi="Times New Roman"/>
          <w:vertAlign w:val="subscript"/>
          <w:lang w:val="pt-BR"/>
        </w:rPr>
        <w:t>4</w:t>
      </w:r>
      <w:r w:rsidR="00E95B4B" w:rsidRPr="00893D39">
        <w:rPr>
          <w:rFonts w:ascii="Times New Roman" w:hAnsi="Times New Roman"/>
          <w:lang w:val="pt-BR"/>
        </w:rPr>
        <w:t>OH:H</w:t>
      </w:r>
      <w:r w:rsidR="00E95B4B" w:rsidRPr="00893D39">
        <w:rPr>
          <w:rFonts w:ascii="Times New Roman" w:hAnsi="Times New Roman"/>
          <w:vertAlign w:val="subscript"/>
          <w:lang w:val="pt-BR"/>
        </w:rPr>
        <w:t>2</w:t>
      </w:r>
      <w:r w:rsidR="00E95B4B" w:rsidRPr="00893D39">
        <w:rPr>
          <w:rFonts w:ascii="Times New Roman" w:hAnsi="Times New Roman"/>
          <w:lang w:val="pt-BR"/>
        </w:rPr>
        <w:t>O,</w:t>
      </w:r>
      <w:r w:rsidR="00E95B4B">
        <w:rPr>
          <w:rFonts w:ascii="Times New Roman" w:hAnsi="Times New Roman"/>
          <w:lang w:val="pt-BR"/>
        </w:rPr>
        <w:t xml:space="preserve"> </w:t>
      </w:r>
      <w:r w:rsidR="00E95B4B" w:rsidRPr="00893D39">
        <w:rPr>
          <w:rFonts w:ascii="Times New Roman" w:hAnsi="Times New Roman"/>
          <w:lang w:val="pt-BR"/>
        </w:rPr>
        <w:t>1:2:</w:t>
      </w:r>
      <w:r w:rsidR="00E95B4B">
        <w:rPr>
          <w:rFonts w:ascii="Times New Roman" w:hAnsi="Times New Roman"/>
          <w:lang w:val="pt-BR"/>
        </w:rPr>
        <w:t>32</w:t>
      </w:r>
      <w:r w:rsidR="00E95B4B" w:rsidRPr="00893D39">
        <w:rPr>
          <w:rFonts w:ascii="Times New Roman" w:hAnsi="Times New Roman"/>
          <w:lang w:val="pt-BR"/>
        </w:rPr>
        <w:t>:350, respectivamente</w:t>
      </w:r>
      <w:r w:rsidR="00D15B20">
        <w:rPr>
          <w:rFonts w:ascii="Times New Roman" w:hAnsi="Times New Roman"/>
          <w:lang w:val="pt-BR"/>
        </w:rPr>
        <w:t>. Após 15 min de</w:t>
      </w:r>
      <w:r w:rsidR="00E95B4B" w:rsidRPr="00893D39">
        <w:rPr>
          <w:rFonts w:ascii="Times New Roman" w:hAnsi="Times New Roman"/>
          <w:lang w:val="pt-BR"/>
        </w:rPr>
        <w:t xml:space="preserve"> agitação a m</w:t>
      </w:r>
      <w:r w:rsidR="00E95B4B">
        <w:rPr>
          <w:rFonts w:ascii="Times New Roman" w:hAnsi="Times New Roman"/>
          <w:lang w:val="pt-BR"/>
        </w:rPr>
        <w:t>istura</w:t>
      </w:r>
      <w:r w:rsidR="00D1793E">
        <w:rPr>
          <w:rFonts w:ascii="Times New Roman" w:hAnsi="Times New Roman"/>
          <w:lang w:val="pt-BR"/>
        </w:rPr>
        <w:t xml:space="preserve"> </w:t>
      </w:r>
      <w:r w:rsidR="00D15B20">
        <w:rPr>
          <w:rFonts w:ascii="Times New Roman" w:hAnsi="Times New Roman"/>
          <w:lang w:val="pt-BR"/>
        </w:rPr>
        <w:t xml:space="preserve">foi </w:t>
      </w:r>
      <w:r w:rsidR="00E95B4B" w:rsidRPr="00893D39">
        <w:rPr>
          <w:rFonts w:ascii="Times New Roman" w:hAnsi="Times New Roman"/>
          <w:lang w:val="pt-BR"/>
        </w:rPr>
        <w:t>encaminhada para tratamento hidrotérmico a 85°C</w:t>
      </w:r>
      <w:r w:rsidR="00C648DB">
        <w:rPr>
          <w:rFonts w:ascii="Times New Roman" w:hAnsi="Times New Roman"/>
          <w:lang w:val="pt-BR"/>
        </w:rPr>
        <w:t xml:space="preserve"> por </w:t>
      </w:r>
      <w:r w:rsidR="00D15B20">
        <w:rPr>
          <w:rFonts w:ascii="Times New Roman" w:hAnsi="Times New Roman"/>
          <w:lang w:val="pt-BR"/>
        </w:rPr>
        <w:t>1 e 2</w:t>
      </w:r>
      <w:r w:rsidR="00E95B4B" w:rsidRPr="00893D39">
        <w:rPr>
          <w:rFonts w:ascii="Times New Roman" w:hAnsi="Times New Roman"/>
          <w:lang w:val="pt-BR"/>
        </w:rPr>
        <w:t xml:space="preserve"> dias. Após retirada a amostra foi resfriada e </w:t>
      </w:r>
      <w:r w:rsidR="0025099F">
        <w:rPr>
          <w:rFonts w:ascii="Times New Roman" w:hAnsi="Times New Roman"/>
          <w:lang w:val="pt-BR"/>
        </w:rPr>
        <w:t>filtrada para a obtenção d</w:t>
      </w:r>
      <w:r w:rsidR="00E95B4B" w:rsidRPr="00893D39">
        <w:rPr>
          <w:rFonts w:ascii="Times New Roman" w:hAnsi="Times New Roman"/>
          <w:lang w:val="pt-BR"/>
        </w:rPr>
        <w:t xml:space="preserve">o sólido </w:t>
      </w:r>
      <w:r w:rsidR="0025099F">
        <w:rPr>
          <w:rFonts w:ascii="Times New Roman" w:hAnsi="Times New Roman"/>
          <w:lang w:val="pt-BR"/>
        </w:rPr>
        <w:t>que foi</w:t>
      </w:r>
      <w:r w:rsidR="00E95B4B" w:rsidRPr="00893D39">
        <w:rPr>
          <w:rFonts w:ascii="Times New Roman" w:hAnsi="Times New Roman"/>
          <w:lang w:val="pt-BR"/>
        </w:rPr>
        <w:t xml:space="preserve"> seca</w:t>
      </w:r>
      <w:r w:rsidR="0025099F">
        <w:rPr>
          <w:rFonts w:ascii="Times New Roman" w:hAnsi="Times New Roman"/>
          <w:lang w:val="pt-BR"/>
        </w:rPr>
        <w:t>do</w:t>
      </w:r>
      <w:r w:rsidR="00E95B4B" w:rsidRPr="00893D39">
        <w:rPr>
          <w:rFonts w:ascii="Times New Roman" w:hAnsi="Times New Roman"/>
          <w:lang w:val="pt-BR"/>
        </w:rPr>
        <w:t xml:space="preserve"> por 24 h, a 65°C</w:t>
      </w:r>
      <w:r w:rsidR="0025099F">
        <w:rPr>
          <w:rFonts w:ascii="Times New Roman" w:hAnsi="Times New Roman"/>
          <w:lang w:val="pt-BR"/>
        </w:rPr>
        <w:t>. As amostras foram</w:t>
      </w:r>
      <w:r w:rsidR="005B448F">
        <w:rPr>
          <w:rFonts w:ascii="Times New Roman" w:hAnsi="Times New Roman"/>
          <w:lang w:val="pt-BR"/>
        </w:rPr>
        <w:t xml:space="preserve"> </w:t>
      </w:r>
      <w:r w:rsidR="009C3CAC">
        <w:rPr>
          <w:rFonts w:ascii="Times New Roman" w:hAnsi="Times New Roman"/>
          <w:lang w:val="pt-BR"/>
        </w:rPr>
        <w:t>denominadas</w:t>
      </w:r>
      <w:r w:rsidR="005B448F">
        <w:rPr>
          <w:rFonts w:ascii="Times New Roman" w:hAnsi="Times New Roman"/>
          <w:lang w:val="pt-BR"/>
        </w:rPr>
        <w:t xml:space="preserve"> </w:t>
      </w:r>
      <w:r w:rsidR="00843C32">
        <w:rPr>
          <w:rFonts w:ascii="Times New Roman" w:hAnsi="Times New Roman"/>
          <w:lang w:val="pt-BR"/>
        </w:rPr>
        <w:t>GRC</w:t>
      </w:r>
      <w:r w:rsidR="00A53090">
        <w:rPr>
          <w:rFonts w:ascii="Times New Roman" w:hAnsi="Times New Roman"/>
          <w:lang w:val="pt-BR"/>
        </w:rPr>
        <w:t>-número</w:t>
      </w:r>
      <w:r w:rsidR="00843C32">
        <w:rPr>
          <w:rFonts w:ascii="Times New Roman" w:hAnsi="Times New Roman"/>
          <w:lang w:val="pt-BR"/>
        </w:rPr>
        <w:t xml:space="preserve"> conforme Tabela 1.</w:t>
      </w:r>
    </w:p>
    <w:p w14:paraId="6CD1A37C" w14:textId="109E1A93" w:rsidR="00F0419E" w:rsidRDefault="00CE5960" w:rsidP="000C102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otimização </w:t>
      </w:r>
      <w:r w:rsidR="00130462">
        <w:rPr>
          <w:rFonts w:ascii="Times New Roman" w:hAnsi="Times New Roman"/>
          <w:lang w:val="pt-BR"/>
        </w:rPr>
        <w:t xml:space="preserve">da síntese </w:t>
      </w:r>
      <w:r w:rsidR="00401F74">
        <w:rPr>
          <w:rFonts w:ascii="Times New Roman" w:hAnsi="Times New Roman"/>
          <w:lang w:val="pt-BR"/>
        </w:rPr>
        <w:t xml:space="preserve">foi realizada </w:t>
      </w:r>
      <w:r w:rsidR="00130462">
        <w:rPr>
          <w:rFonts w:ascii="Times New Roman" w:hAnsi="Times New Roman"/>
          <w:lang w:val="pt-BR"/>
        </w:rPr>
        <w:t xml:space="preserve">reduzindo a </w:t>
      </w:r>
      <w:r w:rsidR="005B61FC">
        <w:rPr>
          <w:rFonts w:ascii="Times New Roman" w:hAnsi="Times New Roman"/>
          <w:lang w:val="pt-BR"/>
        </w:rPr>
        <w:t>razão molar</w:t>
      </w:r>
      <w:r w:rsidR="00D60D4F">
        <w:rPr>
          <w:rFonts w:ascii="Times New Roman" w:hAnsi="Times New Roman"/>
          <w:lang w:val="pt-BR"/>
        </w:rPr>
        <w:t xml:space="preserve"> </w:t>
      </w:r>
      <w:r w:rsidR="004C5FA9">
        <w:rPr>
          <w:rFonts w:ascii="Times New Roman" w:hAnsi="Times New Roman"/>
          <w:lang w:val="pt-BR"/>
        </w:rPr>
        <w:t>NH</w:t>
      </w:r>
      <w:r w:rsidR="004C5FA9" w:rsidRPr="0048684A">
        <w:rPr>
          <w:rFonts w:ascii="Times New Roman" w:hAnsi="Times New Roman"/>
          <w:vertAlign w:val="subscript"/>
          <w:lang w:val="pt-BR"/>
        </w:rPr>
        <w:t>4</w:t>
      </w:r>
      <w:r w:rsidR="004C5FA9">
        <w:rPr>
          <w:rFonts w:ascii="Times New Roman" w:hAnsi="Times New Roman"/>
          <w:lang w:val="pt-BR"/>
        </w:rPr>
        <w:t>OH/Zn</w:t>
      </w:r>
      <w:r w:rsidR="004C5FA9" w:rsidRPr="0048684A">
        <w:rPr>
          <w:rFonts w:ascii="Times New Roman" w:hAnsi="Times New Roman"/>
          <w:vertAlign w:val="superscript"/>
          <w:lang w:val="pt-BR"/>
        </w:rPr>
        <w:t>2+</w:t>
      </w:r>
      <w:r w:rsidR="00A53090">
        <w:rPr>
          <w:rFonts w:ascii="Times New Roman" w:hAnsi="Times New Roman"/>
          <w:lang w:val="pt-BR"/>
        </w:rPr>
        <w:t xml:space="preserve"> para</w:t>
      </w:r>
      <w:r w:rsidR="00B06C3B">
        <w:rPr>
          <w:rFonts w:ascii="Times New Roman" w:hAnsi="Times New Roman"/>
          <w:lang w:val="pt-BR"/>
        </w:rPr>
        <w:t xml:space="preserve"> </w:t>
      </w:r>
      <w:r w:rsidR="0048684A">
        <w:rPr>
          <w:rFonts w:ascii="Times New Roman" w:hAnsi="Times New Roman"/>
          <w:lang w:val="pt-BR"/>
        </w:rPr>
        <w:t>4</w:t>
      </w:r>
      <w:r w:rsidR="00EC1311">
        <w:rPr>
          <w:rFonts w:ascii="Times New Roman" w:hAnsi="Times New Roman"/>
          <w:lang w:val="pt-BR"/>
        </w:rPr>
        <w:t xml:space="preserve"> e </w:t>
      </w:r>
      <w:r w:rsidR="00A53090">
        <w:rPr>
          <w:rFonts w:ascii="Times New Roman" w:hAnsi="Times New Roman"/>
          <w:lang w:val="pt-BR"/>
        </w:rPr>
        <w:t>a</w:t>
      </w:r>
      <w:r w:rsidR="000E418E">
        <w:rPr>
          <w:rFonts w:ascii="Times New Roman" w:hAnsi="Times New Roman"/>
          <w:lang w:val="pt-BR"/>
        </w:rPr>
        <w:t xml:space="preserve"> modificação</w:t>
      </w:r>
      <w:r w:rsidR="00B45A1D">
        <w:rPr>
          <w:rFonts w:ascii="Times New Roman" w:hAnsi="Times New Roman"/>
          <w:lang w:val="pt-BR"/>
        </w:rPr>
        <w:t xml:space="preserve"> </w:t>
      </w:r>
      <w:r w:rsidR="000E418E">
        <w:rPr>
          <w:rFonts w:ascii="Times New Roman" w:hAnsi="Times New Roman"/>
          <w:lang w:val="pt-BR"/>
        </w:rPr>
        <w:t>d</w:t>
      </w:r>
      <w:r w:rsidR="00387F5A">
        <w:rPr>
          <w:rFonts w:ascii="Times New Roman" w:hAnsi="Times New Roman"/>
          <w:lang w:val="pt-BR"/>
        </w:rPr>
        <w:t>a</w:t>
      </w:r>
      <w:r w:rsidR="00B45A1D">
        <w:rPr>
          <w:rFonts w:ascii="Times New Roman" w:hAnsi="Times New Roman"/>
          <w:lang w:val="pt-BR"/>
        </w:rPr>
        <w:t xml:space="preserve"> sequência de</w:t>
      </w:r>
      <w:r w:rsidR="00387F5A">
        <w:rPr>
          <w:rFonts w:ascii="Times New Roman" w:hAnsi="Times New Roman"/>
          <w:lang w:val="pt-BR"/>
        </w:rPr>
        <w:t xml:space="preserve"> adição </w:t>
      </w:r>
      <w:r w:rsidR="000E418E">
        <w:rPr>
          <w:rFonts w:ascii="Times New Roman" w:hAnsi="Times New Roman"/>
          <w:lang w:val="pt-BR"/>
        </w:rPr>
        <w:t>da</w:t>
      </w:r>
      <w:r w:rsidR="008128BF">
        <w:rPr>
          <w:rFonts w:ascii="Times New Roman" w:hAnsi="Times New Roman"/>
          <w:lang w:val="pt-BR"/>
        </w:rPr>
        <w:t xml:space="preserve"> base junto ao ligant</w:t>
      </w:r>
      <w:r w:rsidR="00401F74">
        <w:rPr>
          <w:rFonts w:ascii="Times New Roman" w:hAnsi="Times New Roman"/>
          <w:lang w:val="pt-BR"/>
        </w:rPr>
        <w:t>e</w:t>
      </w:r>
      <w:r w:rsidR="004B0AA1">
        <w:rPr>
          <w:rFonts w:ascii="Times New Roman" w:hAnsi="Times New Roman"/>
          <w:lang w:val="pt-BR"/>
        </w:rPr>
        <w:t>.</w:t>
      </w:r>
      <w:r w:rsidR="00EC1311">
        <w:rPr>
          <w:rFonts w:ascii="Times New Roman" w:hAnsi="Times New Roman"/>
          <w:lang w:val="pt-BR"/>
        </w:rPr>
        <w:t xml:space="preserve"> O efeito da fonte do metal também foi verificado usando </w:t>
      </w:r>
      <w:r w:rsidR="009C3CAC">
        <w:rPr>
          <w:rFonts w:ascii="Times New Roman" w:hAnsi="Times New Roman"/>
          <w:lang w:val="pt-BR"/>
        </w:rPr>
        <w:t xml:space="preserve">acetato de zinco </w:t>
      </w:r>
      <w:r w:rsidR="0058203D">
        <w:rPr>
          <w:rFonts w:ascii="Times New Roman" w:hAnsi="Times New Roman"/>
          <w:lang w:val="pt-BR"/>
        </w:rPr>
        <w:t>diidratado</w:t>
      </w:r>
      <w:r w:rsidR="009C3CAC">
        <w:rPr>
          <w:rFonts w:ascii="Times New Roman" w:hAnsi="Times New Roman"/>
          <w:lang w:val="pt-BR"/>
        </w:rPr>
        <w:t>.</w:t>
      </w:r>
    </w:p>
    <w:p w14:paraId="0B43CF71" w14:textId="6B60AB17" w:rsidR="00205236" w:rsidRDefault="00205236" w:rsidP="00205236">
      <w:pPr>
        <w:pStyle w:val="TAMainText"/>
        <w:ind w:firstLine="0"/>
        <w:rPr>
          <w:rFonts w:ascii="Times New Roman" w:hAnsi="Times New Roman"/>
          <w:lang w:val="pt-BR"/>
        </w:rPr>
      </w:pPr>
    </w:p>
    <w:p w14:paraId="5D8C3A69" w14:textId="6492179B" w:rsidR="00205236" w:rsidRPr="00E038AF" w:rsidRDefault="00205236" w:rsidP="00205236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Composição química, tempo e temperatura e </w:t>
      </w:r>
      <w:r w:rsidR="00980CC2">
        <w:rPr>
          <w:rFonts w:ascii="Times New Roman" w:hAnsi="Times New Roman"/>
          <w:lang w:val="pt-BR"/>
        </w:rPr>
        <w:t>fase obtida</w:t>
      </w:r>
      <w:r w:rsidRPr="00E038AF">
        <w:rPr>
          <w:rFonts w:ascii="Times New Roman" w:hAnsi="Times New Roman"/>
          <w:lang w:val="pt-BR"/>
        </w:rPr>
        <w:t>.</w:t>
      </w:r>
    </w:p>
    <w:tbl>
      <w:tblPr>
        <w:tblW w:w="510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1281"/>
        <w:gridCol w:w="709"/>
        <w:gridCol w:w="567"/>
        <w:gridCol w:w="850"/>
      </w:tblGrid>
      <w:tr w:rsidR="00205236" w:rsidRPr="009B5B52" w14:paraId="17CCF1DA" w14:textId="77777777" w:rsidTr="006A2D4B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9AC8D" w14:textId="77777777" w:rsidR="00205236" w:rsidRPr="009B5B52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>Amostra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9854" w14:textId="77777777" w:rsidR="00205236" w:rsidRPr="009B5B52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>Precursor do metal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B911" w14:textId="77777777" w:rsidR="00205236" w:rsidRPr="009B5B52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>Ligante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800A" w14:textId="77777777" w:rsidR="00205236" w:rsidRPr="009B5B52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>NH</w:t>
            </w:r>
            <w:r w:rsidRPr="009B5B52">
              <w:rPr>
                <w:b/>
                <w:sz w:val="16"/>
                <w:szCs w:val="16"/>
                <w:vertAlign w:val="subscript"/>
                <w:lang w:val="pt-BR"/>
              </w:rPr>
              <w:t>4</w:t>
            </w:r>
            <w:r w:rsidRPr="009B5B52">
              <w:rPr>
                <w:b/>
                <w:sz w:val="16"/>
                <w:szCs w:val="16"/>
                <w:lang w:val="pt-BR"/>
              </w:rPr>
              <w:t>OH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5E8AF" w14:textId="77777777" w:rsidR="00205236" w:rsidRPr="009B5B52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>t (dias)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529CA" w14:textId="77777777" w:rsidR="006A2D4B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>Fase</w:t>
            </w:r>
          </w:p>
          <w:p w14:paraId="32FC6574" w14:textId="37C98737" w:rsidR="00205236" w:rsidRPr="009B5B52" w:rsidRDefault="00205236" w:rsidP="004F773C">
            <w:pPr>
              <w:pStyle w:val="TCTableBody"/>
              <w:spacing w:after="0" w:line="240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B5B52">
              <w:rPr>
                <w:b/>
                <w:sz w:val="16"/>
                <w:szCs w:val="16"/>
                <w:lang w:val="pt-BR"/>
              </w:rPr>
              <w:t xml:space="preserve"> (DRX)</w:t>
            </w:r>
          </w:p>
        </w:tc>
      </w:tr>
      <w:tr w:rsidR="00B94037" w:rsidRPr="009B5B52" w14:paraId="3864B15A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5FF74C19" w14:textId="71486E29" w:rsidR="00B94037" w:rsidRPr="009B5B52" w:rsidRDefault="005061DA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GRC</w:t>
            </w:r>
          </w:p>
        </w:tc>
        <w:tc>
          <w:tcPr>
            <w:tcW w:w="850" w:type="dxa"/>
            <w:vAlign w:val="center"/>
          </w:tcPr>
          <w:p w14:paraId="2D2F4841" w14:textId="26C2CCA5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B5B52">
              <w:rPr>
                <w:sz w:val="16"/>
                <w:szCs w:val="16"/>
                <w:lang w:val="pt-BR"/>
              </w:rPr>
              <w:t>Zn(</w:t>
            </w:r>
            <w:proofErr w:type="gramEnd"/>
            <w:r w:rsidRPr="009B5B52">
              <w:rPr>
                <w:sz w:val="16"/>
                <w:szCs w:val="16"/>
                <w:lang w:val="pt-BR"/>
              </w:rPr>
              <w:t>NO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9B5B52">
              <w:rPr>
                <w:sz w:val="16"/>
                <w:szCs w:val="16"/>
                <w:lang w:val="pt-BR"/>
              </w:rPr>
              <w:t>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09F3B20B" w14:textId="1A319243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Im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0,6</w:t>
            </w:r>
            <w:r w:rsidRPr="009B5B52">
              <w:rPr>
                <w:sz w:val="16"/>
                <w:szCs w:val="16"/>
                <w:lang w:val="pt-BR"/>
              </w:rPr>
              <w:t>hymeIm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1,4</w:t>
            </w:r>
          </w:p>
        </w:tc>
        <w:tc>
          <w:tcPr>
            <w:tcW w:w="709" w:type="dxa"/>
            <w:vAlign w:val="center"/>
          </w:tcPr>
          <w:p w14:paraId="65020DF6" w14:textId="7AC4D047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32</w:t>
            </w:r>
          </w:p>
        </w:tc>
        <w:tc>
          <w:tcPr>
            <w:tcW w:w="567" w:type="dxa"/>
            <w:vAlign w:val="center"/>
          </w:tcPr>
          <w:p w14:paraId="1ADE7887" w14:textId="6B773FFB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3C28492" w14:textId="58DE7AB1" w:rsidR="00B94037" w:rsidRPr="00100E02" w:rsidRDefault="00B94037" w:rsidP="00B94037">
            <w:pPr>
              <w:pStyle w:val="TCTableBody"/>
              <w:spacing w:after="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proofErr w:type="spellStart"/>
            <w:r w:rsidRPr="00100E02">
              <w:rPr>
                <w:bCs/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  <w:tr w:rsidR="00B94037" w:rsidRPr="009B5B52" w14:paraId="32B21F32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09F49B25" w14:textId="4DCDC5C4" w:rsidR="00B94037" w:rsidRPr="009B5B52" w:rsidRDefault="00100E02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GRC-00</w:t>
            </w:r>
          </w:p>
        </w:tc>
        <w:tc>
          <w:tcPr>
            <w:tcW w:w="850" w:type="dxa"/>
            <w:vAlign w:val="center"/>
          </w:tcPr>
          <w:p w14:paraId="07F09EEE" w14:textId="5D48E1C8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B5B52">
              <w:rPr>
                <w:sz w:val="16"/>
                <w:szCs w:val="16"/>
                <w:lang w:val="pt-BR"/>
              </w:rPr>
              <w:t>Zn(</w:t>
            </w:r>
            <w:proofErr w:type="gramEnd"/>
            <w:r w:rsidRPr="009B5B52">
              <w:rPr>
                <w:sz w:val="16"/>
                <w:szCs w:val="16"/>
                <w:lang w:val="pt-BR"/>
              </w:rPr>
              <w:t>NO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9B5B52">
              <w:rPr>
                <w:sz w:val="16"/>
                <w:szCs w:val="16"/>
                <w:lang w:val="pt-BR"/>
              </w:rPr>
              <w:t>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350DC4B0" w14:textId="500AB003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hymeIm</w:t>
            </w:r>
            <w:proofErr w:type="spellEnd"/>
          </w:p>
        </w:tc>
        <w:tc>
          <w:tcPr>
            <w:tcW w:w="709" w:type="dxa"/>
            <w:vAlign w:val="center"/>
          </w:tcPr>
          <w:p w14:paraId="6C3F5E90" w14:textId="450F54AE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32</w:t>
            </w:r>
          </w:p>
        </w:tc>
        <w:tc>
          <w:tcPr>
            <w:tcW w:w="567" w:type="dxa"/>
            <w:vAlign w:val="center"/>
          </w:tcPr>
          <w:p w14:paraId="561BB738" w14:textId="78307F22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050B165" w14:textId="778A3914" w:rsidR="00B94037" w:rsidRPr="00100E02" w:rsidRDefault="00B94037" w:rsidP="00B94037">
            <w:pPr>
              <w:pStyle w:val="TCTableBody"/>
              <w:spacing w:after="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proofErr w:type="spellStart"/>
            <w:r w:rsidRPr="00100E02">
              <w:rPr>
                <w:bCs/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  <w:tr w:rsidR="00B94037" w:rsidRPr="009B5B52" w14:paraId="365AB60C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7663A125" w14:textId="3D1726B4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GRC-01</w:t>
            </w:r>
          </w:p>
        </w:tc>
        <w:tc>
          <w:tcPr>
            <w:tcW w:w="850" w:type="dxa"/>
            <w:vAlign w:val="center"/>
          </w:tcPr>
          <w:p w14:paraId="672A0AD1" w14:textId="3C34897A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B5B52">
              <w:rPr>
                <w:sz w:val="16"/>
                <w:szCs w:val="16"/>
                <w:lang w:val="pt-BR"/>
              </w:rPr>
              <w:t>Zn(</w:t>
            </w:r>
            <w:proofErr w:type="gramEnd"/>
            <w:r w:rsidRPr="009B5B52">
              <w:rPr>
                <w:sz w:val="16"/>
                <w:szCs w:val="16"/>
                <w:lang w:val="pt-BR"/>
              </w:rPr>
              <w:t>NO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9B5B52">
              <w:rPr>
                <w:sz w:val="16"/>
                <w:szCs w:val="16"/>
                <w:lang w:val="pt-BR"/>
              </w:rPr>
              <w:t>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52EDCFDD" w14:textId="468AEF1A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hymeIm</w:t>
            </w:r>
            <w:proofErr w:type="spellEnd"/>
          </w:p>
        </w:tc>
        <w:tc>
          <w:tcPr>
            <w:tcW w:w="709" w:type="dxa"/>
            <w:vAlign w:val="center"/>
          </w:tcPr>
          <w:p w14:paraId="084C2642" w14:textId="5B0393DB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4</w:t>
            </w:r>
          </w:p>
        </w:tc>
        <w:tc>
          <w:tcPr>
            <w:tcW w:w="567" w:type="dxa"/>
            <w:vAlign w:val="center"/>
          </w:tcPr>
          <w:p w14:paraId="6C6464B3" w14:textId="334C297A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278261B" w14:textId="0BDFFCE6" w:rsidR="00B94037" w:rsidRPr="00100E02" w:rsidRDefault="00B94037" w:rsidP="00B94037">
            <w:pPr>
              <w:pStyle w:val="TCTableBody"/>
              <w:spacing w:after="0" w:line="240" w:lineRule="auto"/>
              <w:jc w:val="center"/>
              <w:rPr>
                <w:bCs/>
                <w:sz w:val="16"/>
                <w:szCs w:val="16"/>
                <w:lang w:val="pt-BR"/>
              </w:rPr>
            </w:pPr>
            <w:proofErr w:type="spellStart"/>
            <w:r w:rsidRPr="00100E02">
              <w:rPr>
                <w:bCs/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  <w:tr w:rsidR="00B94037" w:rsidRPr="009B5B52" w14:paraId="17C6C191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5106B4D6" w14:textId="2F689B95" w:rsidR="00B94037" w:rsidRPr="00B42E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B42E52">
              <w:rPr>
                <w:sz w:val="16"/>
                <w:szCs w:val="16"/>
                <w:lang w:val="pt-BR"/>
              </w:rPr>
              <w:t>GRC-07</w:t>
            </w:r>
          </w:p>
        </w:tc>
        <w:tc>
          <w:tcPr>
            <w:tcW w:w="850" w:type="dxa"/>
            <w:vAlign w:val="center"/>
          </w:tcPr>
          <w:p w14:paraId="095464B7" w14:textId="511B3A32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Zn(ac)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05A87456" w14:textId="46831B6C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hymeIm</w:t>
            </w:r>
            <w:proofErr w:type="spellEnd"/>
          </w:p>
        </w:tc>
        <w:tc>
          <w:tcPr>
            <w:tcW w:w="709" w:type="dxa"/>
            <w:vAlign w:val="center"/>
          </w:tcPr>
          <w:p w14:paraId="2A83AF08" w14:textId="2EBFE437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-</w:t>
            </w:r>
          </w:p>
        </w:tc>
        <w:tc>
          <w:tcPr>
            <w:tcW w:w="567" w:type="dxa"/>
            <w:vAlign w:val="center"/>
          </w:tcPr>
          <w:p w14:paraId="18DE8AB1" w14:textId="12A2CDA0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C7B7867" w14:textId="0AB73D15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ZIF-97</w:t>
            </w:r>
          </w:p>
        </w:tc>
      </w:tr>
      <w:tr w:rsidR="00B94037" w:rsidRPr="009B5B52" w14:paraId="1D4C16E6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2BE8BF46" w14:textId="77777777" w:rsidR="00B94037" w:rsidRPr="00B42E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B42E52">
              <w:rPr>
                <w:sz w:val="16"/>
                <w:szCs w:val="16"/>
                <w:lang w:val="pt-BR"/>
              </w:rPr>
              <w:t>GRC-20</w:t>
            </w:r>
          </w:p>
        </w:tc>
        <w:tc>
          <w:tcPr>
            <w:tcW w:w="850" w:type="dxa"/>
            <w:vAlign w:val="center"/>
          </w:tcPr>
          <w:p w14:paraId="1AFE9B07" w14:textId="3F30C255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Zn(ac)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348E10AB" w14:textId="77777777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hymeIm</w:t>
            </w:r>
            <w:proofErr w:type="spellEnd"/>
          </w:p>
        </w:tc>
        <w:tc>
          <w:tcPr>
            <w:tcW w:w="709" w:type="dxa"/>
            <w:vAlign w:val="center"/>
          </w:tcPr>
          <w:p w14:paraId="492241A5" w14:textId="77777777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4</w:t>
            </w:r>
          </w:p>
        </w:tc>
        <w:tc>
          <w:tcPr>
            <w:tcW w:w="567" w:type="dxa"/>
            <w:vAlign w:val="center"/>
          </w:tcPr>
          <w:p w14:paraId="423D2265" w14:textId="77777777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3E5D5329" w14:textId="77777777" w:rsidR="00B94037" w:rsidRPr="009B5B52" w:rsidRDefault="00B94037" w:rsidP="00B94037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  <w:tr w:rsidR="009D2948" w:rsidRPr="009B5B52" w14:paraId="47147998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1C4994E4" w14:textId="45D46348" w:rsidR="009D2948" w:rsidRPr="009B5B52" w:rsidRDefault="009D2948" w:rsidP="009D294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GRC-23</w:t>
            </w:r>
          </w:p>
        </w:tc>
        <w:tc>
          <w:tcPr>
            <w:tcW w:w="850" w:type="dxa"/>
            <w:vAlign w:val="center"/>
          </w:tcPr>
          <w:p w14:paraId="4DE19EDB" w14:textId="56C431AD" w:rsidR="009D2948" w:rsidRPr="009B5B52" w:rsidRDefault="009D2948" w:rsidP="009D294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B5B52">
              <w:rPr>
                <w:sz w:val="16"/>
                <w:szCs w:val="16"/>
                <w:lang w:val="pt-BR"/>
              </w:rPr>
              <w:t>Zn(</w:t>
            </w:r>
            <w:proofErr w:type="gramEnd"/>
            <w:r w:rsidRPr="009B5B52">
              <w:rPr>
                <w:sz w:val="16"/>
                <w:szCs w:val="16"/>
                <w:lang w:val="pt-BR"/>
              </w:rPr>
              <w:t>NO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9B5B52">
              <w:rPr>
                <w:sz w:val="16"/>
                <w:szCs w:val="16"/>
                <w:lang w:val="pt-BR"/>
              </w:rPr>
              <w:t>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639821F4" w14:textId="2BB2EB37" w:rsidR="009D2948" w:rsidRPr="009B5B52" w:rsidRDefault="009D2948" w:rsidP="009D294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hymeIm</w:t>
            </w:r>
            <w:proofErr w:type="spellEnd"/>
          </w:p>
        </w:tc>
        <w:tc>
          <w:tcPr>
            <w:tcW w:w="709" w:type="dxa"/>
            <w:vAlign w:val="center"/>
          </w:tcPr>
          <w:p w14:paraId="5E5B8B25" w14:textId="525BFAC0" w:rsidR="009D2948" w:rsidRPr="009B5B52" w:rsidRDefault="009D2948" w:rsidP="009D294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4</w:t>
            </w:r>
          </w:p>
        </w:tc>
        <w:tc>
          <w:tcPr>
            <w:tcW w:w="567" w:type="dxa"/>
            <w:vAlign w:val="center"/>
          </w:tcPr>
          <w:p w14:paraId="78F5EDCB" w14:textId="7F91F27D" w:rsidR="009D2948" w:rsidRPr="009B5B52" w:rsidRDefault="009D2948" w:rsidP="009D294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*</w:t>
            </w:r>
          </w:p>
        </w:tc>
        <w:tc>
          <w:tcPr>
            <w:tcW w:w="850" w:type="dxa"/>
            <w:vAlign w:val="center"/>
          </w:tcPr>
          <w:p w14:paraId="0DB07F68" w14:textId="639F795B" w:rsidR="009D2948" w:rsidRPr="009B5B52" w:rsidRDefault="009D2948" w:rsidP="009D294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9B5B52">
              <w:rPr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  <w:tr w:rsidR="00010FC8" w:rsidRPr="009B5B52" w14:paraId="7F6C5EFF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55A00852" w14:textId="37BF59D0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GRC-27</w:t>
            </w:r>
          </w:p>
        </w:tc>
        <w:tc>
          <w:tcPr>
            <w:tcW w:w="850" w:type="dxa"/>
            <w:vAlign w:val="center"/>
          </w:tcPr>
          <w:p w14:paraId="776C12E5" w14:textId="5FAD2B90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B5B52">
              <w:rPr>
                <w:sz w:val="16"/>
                <w:szCs w:val="16"/>
                <w:lang w:val="pt-BR"/>
              </w:rPr>
              <w:t>Zn(</w:t>
            </w:r>
            <w:proofErr w:type="gramEnd"/>
            <w:r w:rsidRPr="009B5B52">
              <w:rPr>
                <w:sz w:val="16"/>
                <w:szCs w:val="16"/>
                <w:lang w:val="pt-BR"/>
              </w:rPr>
              <w:t>NO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9B5B52">
              <w:rPr>
                <w:sz w:val="16"/>
                <w:szCs w:val="16"/>
                <w:lang w:val="pt-BR"/>
              </w:rPr>
              <w:t>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081DC49F" w14:textId="116D0B35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2-</w:t>
            </w:r>
            <w:proofErr w:type="gramStart"/>
            <w:r w:rsidRPr="009B5B52">
              <w:rPr>
                <w:sz w:val="16"/>
                <w:szCs w:val="16"/>
                <w:lang w:val="pt-BR"/>
              </w:rPr>
              <w:t>mIm</w:t>
            </w:r>
            <w:proofErr w:type="gramEnd"/>
          </w:p>
        </w:tc>
        <w:tc>
          <w:tcPr>
            <w:tcW w:w="709" w:type="dxa"/>
            <w:vAlign w:val="center"/>
          </w:tcPr>
          <w:p w14:paraId="790CAAC0" w14:textId="3198D989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4</w:t>
            </w:r>
          </w:p>
        </w:tc>
        <w:tc>
          <w:tcPr>
            <w:tcW w:w="567" w:type="dxa"/>
            <w:vAlign w:val="center"/>
          </w:tcPr>
          <w:p w14:paraId="75FF8148" w14:textId="671BEA56" w:rsidR="00010FC8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660F98F8" w14:textId="21559B0A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ZIF-</w:t>
            </w:r>
            <w:r>
              <w:rPr>
                <w:sz w:val="16"/>
                <w:szCs w:val="16"/>
                <w:lang w:val="pt-BR"/>
              </w:rPr>
              <w:t xml:space="preserve">L </w:t>
            </w:r>
            <w:proofErr w:type="spellStart"/>
            <w:r>
              <w:rPr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  <w:tr w:rsidR="00010FC8" w:rsidRPr="009B5B52" w14:paraId="7FF9F386" w14:textId="77777777" w:rsidTr="006A2D4B">
        <w:trPr>
          <w:trHeight w:val="178"/>
          <w:jc w:val="center"/>
        </w:trPr>
        <w:tc>
          <w:tcPr>
            <w:tcW w:w="846" w:type="dxa"/>
            <w:vAlign w:val="center"/>
          </w:tcPr>
          <w:p w14:paraId="3D1098AF" w14:textId="11D889B0" w:rsidR="00010FC8" w:rsidRPr="006D4ABF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highlight w:val="yellow"/>
                <w:lang w:val="pt-BR"/>
              </w:rPr>
            </w:pPr>
            <w:r w:rsidRPr="00B42E52">
              <w:rPr>
                <w:sz w:val="16"/>
                <w:szCs w:val="16"/>
                <w:lang w:val="pt-BR"/>
              </w:rPr>
              <w:t>GRC-</w:t>
            </w:r>
            <w:r>
              <w:rPr>
                <w:sz w:val="16"/>
                <w:szCs w:val="16"/>
                <w:lang w:val="pt-BR"/>
              </w:rPr>
              <w:t>32</w:t>
            </w:r>
          </w:p>
        </w:tc>
        <w:tc>
          <w:tcPr>
            <w:tcW w:w="850" w:type="dxa"/>
            <w:vAlign w:val="center"/>
          </w:tcPr>
          <w:p w14:paraId="40BE58DD" w14:textId="4A1B7DA9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B5B52">
              <w:rPr>
                <w:sz w:val="16"/>
                <w:szCs w:val="16"/>
                <w:lang w:val="pt-BR"/>
              </w:rPr>
              <w:t>Zn(</w:t>
            </w:r>
            <w:proofErr w:type="gramEnd"/>
            <w:r w:rsidRPr="009B5B52">
              <w:rPr>
                <w:sz w:val="16"/>
                <w:szCs w:val="16"/>
                <w:lang w:val="pt-BR"/>
              </w:rPr>
              <w:t>NO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9B5B52">
              <w:rPr>
                <w:sz w:val="16"/>
                <w:szCs w:val="16"/>
                <w:lang w:val="pt-BR"/>
              </w:rPr>
              <w:t>)</w:t>
            </w:r>
            <w:r w:rsidRPr="009B5B52">
              <w:rPr>
                <w:sz w:val="16"/>
                <w:szCs w:val="16"/>
                <w:vertAlign w:val="subscript"/>
                <w:lang w:val="pt-BR"/>
              </w:rPr>
              <w:t>2</w:t>
            </w:r>
          </w:p>
        </w:tc>
        <w:tc>
          <w:tcPr>
            <w:tcW w:w="1281" w:type="dxa"/>
            <w:vAlign w:val="center"/>
          </w:tcPr>
          <w:p w14:paraId="6163EC00" w14:textId="7292F6ED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2-</w:t>
            </w:r>
            <w:proofErr w:type="gramStart"/>
            <w:r w:rsidRPr="009B5B52">
              <w:rPr>
                <w:sz w:val="16"/>
                <w:szCs w:val="16"/>
                <w:lang w:val="pt-BR"/>
              </w:rPr>
              <w:t>mIm</w:t>
            </w:r>
            <w:proofErr w:type="gramEnd"/>
          </w:p>
        </w:tc>
        <w:tc>
          <w:tcPr>
            <w:tcW w:w="709" w:type="dxa"/>
            <w:vAlign w:val="center"/>
          </w:tcPr>
          <w:p w14:paraId="5161B469" w14:textId="4FDE2334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4</w:t>
            </w:r>
            <w:r w:rsidR="00FB006E" w:rsidRPr="00355734">
              <w:rPr>
                <w:sz w:val="16"/>
                <w:szCs w:val="16"/>
                <w:vertAlign w:val="superscript"/>
                <w:lang w:val="pt-BR"/>
              </w:rPr>
              <w:t>#</w:t>
            </w:r>
          </w:p>
        </w:tc>
        <w:tc>
          <w:tcPr>
            <w:tcW w:w="567" w:type="dxa"/>
            <w:vAlign w:val="center"/>
          </w:tcPr>
          <w:p w14:paraId="2C52F604" w14:textId="36599C99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1</w:t>
            </w:r>
          </w:p>
        </w:tc>
        <w:tc>
          <w:tcPr>
            <w:tcW w:w="850" w:type="dxa"/>
            <w:vAlign w:val="center"/>
          </w:tcPr>
          <w:p w14:paraId="05B4B114" w14:textId="552B77F8" w:rsidR="00010FC8" w:rsidRPr="009B5B52" w:rsidRDefault="00010FC8" w:rsidP="00010FC8">
            <w:pPr>
              <w:pStyle w:val="TCTableBody"/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 w:rsidRPr="009B5B52">
              <w:rPr>
                <w:sz w:val="16"/>
                <w:szCs w:val="16"/>
                <w:lang w:val="pt-BR"/>
              </w:rPr>
              <w:t>ZIF-8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pt-BR"/>
              </w:rPr>
              <w:t>sod</w:t>
            </w:r>
            <w:proofErr w:type="spellEnd"/>
          </w:p>
        </w:tc>
      </w:tr>
    </w:tbl>
    <w:p w14:paraId="7D763463" w14:textId="16ACFA96" w:rsidR="004F773C" w:rsidRPr="0058203D" w:rsidRDefault="004F773C" w:rsidP="0055625F">
      <w:pPr>
        <w:pStyle w:val="TAMainText"/>
        <w:spacing w:after="120"/>
        <w:ind w:firstLine="0"/>
        <w:rPr>
          <w:sz w:val="14"/>
          <w:szCs w:val="14"/>
          <w:lang w:val="pt-BR"/>
        </w:rPr>
      </w:pPr>
      <w:r w:rsidRPr="0058203D">
        <w:rPr>
          <w:rFonts w:ascii="Times New Roman" w:hAnsi="Times New Roman"/>
          <w:sz w:val="14"/>
          <w:szCs w:val="14"/>
          <w:lang w:val="pt-BR"/>
        </w:rPr>
        <w:t>*</w:t>
      </w:r>
      <w:r w:rsidR="001859B8" w:rsidRPr="0058203D">
        <w:rPr>
          <w:sz w:val="14"/>
          <w:szCs w:val="14"/>
          <w:lang w:val="pt-BR"/>
        </w:rPr>
        <w:t xml:space="preserve">18 h a </w:t>
      </w:r>
      <w:r w:rsidR="00666FD1" w:rsidRPr="0058203D">
        <w:rPr>
          <w:sz w:val="14"/>
          <w:szCs w:val="14"/>
          <w:lang w:val="pt-BR"/>
        </w:rPr>
        <w:t>30ºC</w:t>
      </w:r>
      <w:r w:rsidR="001859B8" w:rsidRPr="0058203D">
        <w:rPr>
          <w:sz w:val="14"/>
          <w:szCs w:val="14"/>
          <w:lang w:val="pt-BR"/>
        </w:rPr>
        <w:t xml:space="preserve"> e </w:t>
      </w:r>
      <w:r w:rsidR="00666FD1" w:rsidRPr="0058203D">
        <w:rPr>
          <w:sz w:val="14"/>
          <w:szCs w:val="14"/>
          <w:lang w:val="pt-BR"/>
        </w:rPr>
        <w:t>1 atm</w:t>
      </w:r>
      <w:r w:rsidR="00BE08A4" w:rsidRPr="0058203D">
        <w:rPr>
          <w:sz w:val="14"/>
          <w:szCs w:val="14"/>
          <w:lang w:val="pt-BR"/>
        </w:rPr>
        <w:t>.</w:t>
      </w:r>
      <w:r w:rsidR="00355734" w:rsidRPr="0058203D">
        <w:rPr>
          <w:sz w:val="14"/>
          <w:szCs w:val="14"/>
          <w:lang w:val="pt-BR"/>
        </w:rPr>
        <w:t xml:space="preserve"> # </w:t>
      </w:r>
      <w:r w:rsidR="00FB006E" w:rsidRPr="0058203D">
        <w:rPr>
          <w:sz w:val="14"/>
          <w:szCs w:val="14"/>
          <w:lang w:val="pt-BR"/>
        </w:rPr>
        <w:t>solução amoniacal concentrada H</w:t>
      </w:r>
      <w:r w:rsidR="00FB006E" w:rsidRPr="0058203D">
        <w:rPr>
          <w:sz w:val="14"/>
          <w:szCs w:val="14"/>
          <w:vertAlign w:val="subscript"/>
          <w:lang w:val="pt-BR"/>
        </w:rPr>
        <w:t>2</w:t>
      </w:r>
      <w:r w:rsidR="00FB006E" w:rsidRPr="0058203D">
        <w:rPr>
          <w:sz w:val="14"/>
          <w:szCs w:val="14"/>
          <w:lang w:val="pt-BR"/>
        </w:rPr>
        <w:t>O/Zn</w:t>
      </w:r>
      <w:r w:rsidR="00FB006E" w:rsidRPr="0058203D">
        <w:rPr>
          <w:sz w:val="14"/>
          <w:szCs w:val="14"/>
          <w:vertAlign w:val="superscript"/>
          <w:lang w:val="pt-BR"/>
        </w:rPr>
        <w:t>2+</w:t>
      </w:r>
      <w:r w:rsidR="00FB006E" w:rsidRPr="0058203D">
        <w:rPr>
          <w:sz w:val="14"/>
          <w:szCs w:val="14"/>
          <w:lang w:val="pt-BR"/>
        </w:rPr>
        <w:t>=100</w:t>
      </w:r>
    </w:p>
    <w:p w14:paraId="763851CC" w14:textId="36727A1F" w:rsidR="00893D39" w:rsidRPr="001E4B03" w:rsidRDefault="00893D39" w:rsidP="0055625F">
      <w:pPr>
        <w:pStyle w:val="TAMainText"/>
        <w:ind w:firstLine="0"/>
        <w:rPr>
          <w:i/>
          <w:lang w:val="pt-BR"/>
        </w:rPr>
      </w:pPr>
      <w:r w:rsidRPr="001E4B03">
        <w:rPr>
          <w:i/>
          <w:lang w:val="pt-BR"/>
        </w:rPr>
        <w:t>Caracterização</w:t>
      </w:r>
      <w:r>
        <w:rPr>
          <w:i/>
          <w:lang w:val="pt-BR"/>
        </w:rPr>
        <w:t xml:space="preserve"> físico-química</w:t>
      </w:r>
    </w:p>
    <w:p w14:paraId="250641E9" w14:textId="3B7D061C" w:rsidR="00352471" w:rsidRDefault="00893D39" w:rsidP="00196364">
      <w:pPr>
        <w:pStyle w:val="TAMainText"/>
        <w:spacing w:after="120"/>
        <w:ind w:firstLine="204"/>
        <w:rPr>
          <w:lang w:val="pt-BR"/>
        </w:rPr>
      </w:pPr>
      <w:r w:rsidRPr="001E4B03">
        <w:rPr>
          <w:lang w:val="pt-BR"/>
        </w:rPr>
        <w:t xml:space="preserve">As amostras foram analisadas por </w:t>
      </w:r>
      <w:r w:rsidR="00035D68">
        <w:rPr>
          <w:lang w:val="pt-BR"/>
        </w:rPr>
        <w:t>DR</w:t>
      </w:r>
      <w:r w:rsidR="004D410A">
        <w:rPr>
          <w:lang w:val="pt-BR"/>
        </w:rPr>
        <w:t xml:space="preserve">X, </w:t>
      </w:r>
      <w:r w:rsidR="00035D68">
        <w:rPr>
          <w:lang w:val="pt-BR"/>
        </w:rPr>
        <w:t>TGA, MEV</w:t>
      </w:r>
      <w:r w:rsidR="007572DA">
        <w:rPr>
          <w:lang w:val="pt-BR"/>
        </w:rPr>
        <w:t>, MEV-</w:t>
      </w:r>
      <w:r w:rsidR="00AE02A6">
        <w:rPr>
          <w:lang w:val="pt-BR"/>
        </w:rPr>
        <w:t>EDS,</w:t>
      </w:r>
      <w:r w:rsidR="00596F00">
        <w:rPr>
          <w:lang w:val="pt-BR"/>
        </w:rPr>
        <w:t xml:space="preserve"> </w:t>
      </w:r>
      <w:r w:rsidR="007572DA">
        <w:rPr>
          <w:lang w:val="pt-BR"/>
        </w:rPr>
        <w:t>FTIR</w:t>
      </w:r>
      <w:r w:rsidR="00AE02A6">
        <w:rPr>
          <w:lang w:val="pt-BR"/>
        </w:rPr>
        <w:t>.</w:t>
      </w:r>
    </w:p>
    <w:p w14:paraId="34645DA2" w14:textId="4D7B8D56" w:rsidR="000319F4" w:rsidRPr="00352471" w:rsidRDefault="00DF3E24" w:rsidP="00EA4E1B">
      <w:pPr>
        <w:pStyle w:val="TAMainText"/>
        <w:rPr>
          <w:i/>
          <w:iCs/>
          <w:lang w:val="pt-BR"/>
        </w:rPr>
      </w:pPr>
      <w:r>
        <w:rPr>
          <w:i/>
          <w:iCs/>
          <w:lang w:val="pt-BR"/>
        </w:rPr>
        <w:t xml:space="preserve">Teste </w:t>
      </w:r>
      <w:r w:rsidR="00DD5E71">
        <w:rPr>
          <w:i/>
          <w:iCs/>
          <w:lang w:val="pt-BR"/>
        </w:rPr>
        <w:t>preliminar n</w:t>
      </w:r>
      <w:r>
        <w:rPr>
          <w:i/>
          <w:iCs/>
          <w:lang w:val="pt-BR"/>
        </w:rPr>
        <w:t>a c</w:t>
      </w:r>
      <w:r w:rsidR="007D285F" w:rsidRPr="00352471">
        <w:rPr>
          <w:i/>
          <w:iCs/>
          <w:lang w:val="pt-BR"/>
        </w:rPr>
        <w:t>aptura de CO</w:t>
      </w:r>
      <w:r w:rsidR="007D285F" w:rsidRPr="00352471">
        <w:rPr>
          <w:i/>
          <w:iCs/>
          <w:vertAlign w:val="subscript"/>
          <w:lang w:val="pt-BR"/>
        </w:rPr>
        <w:t>2</w:t>
      </w:r>
    </w:p>
    <w:p w14:paraId="79690483" w14:textId="17EA05D2" w:rsidR="00352471" w:rsidRDefault="00633450" w:rsidP="00EA4E1B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 xml:space="preserve">Os testes foram realizados em </w:t>
      </w:r>
      <w:r w:rsidR="00AC6619">
        <w:rPr>
          <w:rFonts w:ascii="Times New Roman" w:hAnsi="Times New Roman"/>
          <w:lang w:val="pt-BR"/>
        </w:rPr>
        <w:t>um</w:t>
      </w:r>
      <w:r w:rsidR="003347EC">
        <w:rPr>
          <w:rFonts w:ascii="Times New Roman" w:hAnsi="Times New Roman"/>
          <w:lang w:val="pt-BR"/>
        </w:rPr>
        <w:t xml:space="preserve"> </w:t>
      </w:r>
      <w:r w:rsidR="003347EC" w:rsidRPr="001E4B03">
        <w:rPr>
          <w:lang w:val="pt-BR"/>
        </w:rPr>
        <w:t xml:space="preserve">equipamento </w:t>
      </w:r>
      <w:proofErr w:type="spellStart"/>
      <w:r w:rsidR="003347EC" w:rsidRPr="001E4B03">
        <w:rPr>
          <w:lang w:val="pt-BR"/>
        </w:rPr>
        <w:t>Shimadzu</w:t>
      </w:r>
      <w:proofErr w:type="spellEnd"/>
      <w:r w:rsidR="003347EC" w:rsidRPr="001E4B03">
        <w:rPr>
          <w:lang w:val="pt-BR"/>
        </w:rPr>
        <w:t xml:space="preserve"> DTG-60H</w:t>
      </w:r>
      <w:r w:rsidR="007673BF">
        <w:rPr>
          <w:lang w:val="pt-BR"/>
        </w:rPr>
        <w:t xml:space="preserve">. As amostras foram tratadas a </w:t>
      </w:r>
      <w:r w:rsidR="00352032">
        <w:rPr>
          <w:lang w:val="pt-BR"/>
        </w:rPr>
        <w:t>15</w:t>
      </w:r>
      <w:r w:rsidR="00D872C4">
        <w:rPr>
          <w:lang w:val="pt-BR"/>
        </w:rPr>
        <w:t>0°</w:t>
      </w:r>
      <w:r w:rsidR="007673BF">
        <w:rPr>
          <w:lang w:val="pt-BR"/>
        </w:rPr>
        <w:t>C</w:t>
      </w:r>
      <w:r w:rsidR="003347EC">
        <w:rPr>
          <w:lang w:val="pt-BR"/>
        </w:rPr>
        <w:t xml:space="preserve"> </w:t>
      </w:r>
      <w:r w:rsidR="00352032">
        <w:rPr>
          <w:lang w:val="pt-BR"/>
        </w:rPr>
        <w:t xml:space="preserve">por 30 min, </w:t>
      </w:r>
      <w:r w:rsidR="00D45356">
        <w:rPr>
          <w:lang w:val="pt-BR"/>
        </w:rPr>
        <w:t>resfriada até 30</w:t>
      </w:r>
      <w:r w:rsidR="003347EC" w:rsidRPr="001E4B03">
        <w:rPr>
          <w:lang w:val="pt-BR"/>
        </w:rPr>
        <w:t>°C</w:t>
      </w:r>
      <w:r w:rsidR="00C400EF">
        <w:rPr>
          <w:lang w:val="pt-BR"/>
        </w:rPr>
        <w:t xml:space="preserve"> e purgada com mistura </w:t>
      </w:r>
      <w:r w:rsidR="00183873">
        <w:rPr>
          <w:lang w:val="pt-BR"/>
        </w:rPr>
        <w:t>gasosa CO</w:t>
      </w:r>
      <w:r w:rsidR="00183873" w:rsidRPr="00183873">
        <w:rPr>
          <w:vertAlign w:val="subscript"/>
          <w:lang w:val="pt-BR"/>
        </w:rPr>
        <w:t>2</w:t>
      </w:r>
      <w:r w:rsidR="00E638E2">
        <w:rPr>
          <w:lang w:val="pt-BR"/>
        </w:rPr>
        <w:t>/N</w:t>
      </w:r>
      <w:r w:rsidR="00E638E2" w:rsidRPr="00183873">
        <w:rPr>
          <w:vertAlign w:val="subscript"/>
          <w:lang w:val="pt-BR"/>
        </w:rPr>
        <w:t>2</w:t>
      </w:r>
      <w:r w:rsidR="00E638E2">
        <w:rPr>
          <w:lang w:val="pt-BR"/>
        </w:rPr>
        <w:t xml:space="preserve"> </w:t>
      </w:r>
      <w:r w:rsidR="00183873">
        <w:rPr>
          <w:lang w:val="pt-BR"/>
        </w:rPr>
        <w:t xml:space="preserve">50% </w:t>
      </w:r>
      <w:r w:rsidR="00E638E2">
        <w:rPr>
          <w:lang w:val="pt-BR"/>
        </w:rPr>
        <w:t>por</w:t>
      </w:r>
      <w:r w:rsidR="00183873">
        <w:rPr>
          <w:lang w:val="pt-BR"/>
        </w:rPr>
        <w:t xml:space="preserve"> 30 min sob vazão de 10</w:t>
      </w:r>
      <w:r w:rsidR="003347EC">
        <w:rPr>
          <w:lang w:val="pt-BR"/>
        </w:rPr>
        <w:t xml:space="preserve">0 </w:t>
      </w:r>
      <w:proofErr w:type="spellStart"/>
      <w:r w:rsidR="003347EC">
        <w:rPr>
          <w:lang w:val="pt-BR"/>
        </w:rPr>
        <w:t>mL</w:t>
      </w:r>
      <w:proofErr w:type="spellEnd"/>
      <w:r w:rsidR="003347EC">
        <w:rPr>
          <w:lang w:val="pt-BR"/>
        </w:rPr>
        <w:t xml:space="preserve"> </w:t>
      </w:r>
      <w:r w:rsidR="003347EC" w:rsidRPr="001E4B03">
        <w:rPr>
          <w:lang w:val="pt-BR"/>
        </w:rPr>
        <w:t>min</w:t>
      </w:r>
      <w:r w:rsidR="003347EC" w:rsidRPr="003E114D">
        <w:rPr>
          <w:vertAlign w:val="superscript"/>
          <w:lang w:val="pt-BR"/>
        </w:rPr>
        <w:t>-1</w:t>
      </w:r>
      <w:r w:rsidR="003347EC" w:rsidRPr="001E4B03">
        <w:rPr>
          <w:lang w:val="pt-BR"/>
        </w:rPr>
        <w:t>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17E2656" w14:textId="11A24F36" w:rsidR="00B83663" w:rsidRDefault="00B72D05" w:rsidP="00B941A8">
      <w:pPr>
        <w:pStyle w:val="TAMainText"/>
        <w:rPr>
          <w:rFonts w:ascii="Times New Roman" w:hAnsi="Times New Roman"/>
          <w:lang w:val="pt-BR"/>
        </w:rPr>
      </w:pPr>
      <w:r>
        <w:rPr>
          <w:lang w:val="pt-BR"/>
        </w:rPr>
        <w:t xml:space="preserve">As condições em meio básico usando o ligante </w:t>
      </w:r>
      <w:proofErr w:type="spellStart"/>
      <w:r>
        <w:rPr>
          <w:lang w:val="pt-BR"/>
        </w:rPr>
        <w:t>hymeIm</w:t>
      </w:r>
      <w:proofErr w:type="spellEnd"/>
      <w:r>
        <w:rPr>
          <w:lang w:val="pt-BR"/>
        </w:rPr>
        <w:t xml:space="preserve">, dois ligantes com proporção </w:t>
      </w:r>
      <w:r w:rsidRPr="00132CED">
        <w:rPr>
          <w:lang w:val="pt-BR"/>
        </w:rPr>
        <w:t>hymeIm</w:t>
      </w:r>
      <w:r w:rsidRPr="00132CED">
        <w:rPr>
          <w:vertAlign w:val="subscript"/>
          <w:lang w:val="pt-BR"/>
        </w:rPr>
        <w:t>1,</w:t>
      </w:r>
      <w:r>
        <w:rPr>
          <w:vertAlign w:val="subscript"/>
          <w:lang w:val="pt-BR"/>
        </w:rPr>
        <w:t>6</w:t>
      </w:r>
      <w:r w:rsidRPr="00132CED">
        <w:rPr>
          <w:lang w:val="pt-BR"/>
        </w:rPr>
        <w:t>Im</w:t>
      </w:r>
      <w:r w:rsidRPr="00431E54">
        <w:rPr>
          <w:vertAlign w:val="subscript"/>
          <w:lang w:val="pt-BR"/>
        </w:rPr>
        <w:t>0,</w:t>
      </w:r>
      <w:r>
        <w:rPr>
          <w:vertAlign w:val="subscript"/>
          <w:lang w:val="pt-BR"/>
        </w:rPr>
        <w:t>4</w:t>
      </w:r>
      <w:r>
        <w:rPr>
          <w:lang w:val="pt-BR"/>
        </w:rPr>
        <w:t>, bem como reduzindo a razão molar NH</w:t>
      </w:r>
      <w:r w:rsidRPr="00F75B1C">
        <w:rPr>
          <w:vertAlign w:val="subscript"/>
          <w:lang w:val="pt-BR"/>
        </w:rPr>
        <w:t>4</w:t>
      </w:r>
      <w:r>
        <w:rPr>
          <w:lang w:val="pt-BR"/>
        </w:rPr>
        <w:t>OH/Zn</w:t>
      </w:r>
      <w:r w:rsidRPr="00F75B1C">
        <w:rPr>
          <w:vertAlign w:val="superscript"/>
          <w:lang w:val="pt-BR"/>
        </w:rPr>
        <w:t>2+</w:t>
      </w:r>
      <w:r>
        <w:rPr>
          <w:lang w:val="pt-BR"/>
        </w:rPr>
        <w:t xml:space="preserve"> obtêm-se o novo ZIF de topologia </w:t>
      </w:r>
      <w:r w:rsidR="00036283">
        <w:rPr>
          <w:lang w:val="pt-BR"/>
        </w:rPr>
        <w:t>SOD</w:t>
      </w:r>
      <w:r w:rsidR="00836FDC">
        <w:rPr>
          <w:lang w:val="pt-BR"/>
        </w:rPr>
        <w:t xml:space="preserve"> (Figura 1.a)</w:t>
      </w:r>
      <w:r>
        <w:rPr>
          <w:lang w:val="pt-BR"/>
        </w:rPr>
        <w:t xml:space="preserve">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353"/>
      </w:tblGrid>
      <w:tr w:rsidR="00803B7B" w14:paraId="436769F7" w14:textId="77777777" w:rsidTr="0089347F">
        <w:trPr>
          <w:trHeight w:val="1348"/>
        </w:trPr>
        <w:tc>
          <w:tcPr>
            <w:tcW w:w="2405" w:type="dxa"/>
            <w:vMerge w:val="restart"/>
            <w:vAlign w:val="center"/>
          </w:tcPr>
          <w:p w14:paraId="64F54F04" w14:textId="2D52519E" w:rsidR="00803B7B" w:rsidRDefault="0055625F" w:rsidP="00803B7B">
            <w:pPr>
              <w:jc w:val="center"/>
            </w:pPr>
            <w:r>
              <w:object w:dxaOrig="5467" w:dyaOrig="7817" w14:anchorId="33375A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9pt;height:140.25pt" o:ole="">
                  <v:imagedata r:id="rId9" o:title=""/>
                </v:shape>
                <o:OLEObject Type="Embed" ProgID="Origin95.Graph" ShapeID="_x0000_i1025" DrawAspect="Content" ObjectID="_1753517332" r:id="rId10"/>
              </w:object>
            </w:r>
          </w:p>
        </w:tc>
        <w:tc>
          <w:tcPr>
            <w:tcW w:w="2353" w:type="dxa"/>
            <w:vAlign w:val="center"/>
          </w:tcPr>
          <w:p w14:paraId="31E543D1" w14:textId="3A639CDC" w:rsidR="00803B7B" w:rsidRDefault="00803B7B" w:rsidP="00803B7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A857CD4" wp14:editId="7D35E982">
                  <wp:extent cx="1055999" cy="792000"/>
                  <wp:effectExtent l="0" t="0" r="0" b="8255"/>
                  <wp:docPr id="699468004" name="Imagem 699468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999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B7B" w14:paraId="4D94F3AF" w14:textId="77777777" w:rsidTr="0089347F">
        <w:trPr>
          <w:trHeight w:val="787"/>
        </w:trPr>
        <w:tc>
          <w:tcPr>
            <w:tcW w:w="2405" w:type="dxa"/>
            <w:vMerge/>
            <w:vAlign w:val="center"/>
          </w:tcPr>
          <w:p w14:paraId="71846B63" w14:textId="77777777" w:rsidR="00803B7B" w:rsidRDefault="00803B7B" w:rsidP="00803B7B">
            <w:pPr>
              <w:jc w:val="center"/>
            </w:pPr>
          </w:p>
        </w:tc>
        <w:tc>
          <w:tcPr>
            <w:tcW w:w="2353" w:type="dxa"/>
            <w:vAlign w:val="center"/>
          </w:tcPr>
          <w:p w14:paraId="0018AC41" w14:textId="2F11BA6C" w:rsidR="00803B7B" w:rsidRDefault="00803B7B" w:rsidP="00803B7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2990BB" wp14:editId="4CB67AEA">
                  <wp:extent cx="1056000" cy="792000"/>
                  <wp:effectExtent l="0" t="0" r="0" b="8255"/>
                  <wp:docPr id="232490561" name="Imagem 232490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95C" w14:paraId="393C3677" w14:textId="77777777" w:rsidTr="0089347F">
        <w:tc>
          <w:tcPr>
            <w:tcW w:w="2405" w:type="dxa"/>
            <w:vAlign w:val="center"/>
          </w:tcPr>
          <w:p w14:paraId="7158F5AE" w14:textId="0CD0162B" w:rsidR="00E2595C" w:rsidRPr="0048051E" w:rsidRDefault="00803B7B" w:rsidP="00803B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051E">
              <w:rPr>
                <w:rFonts w:ascii="Times New Roman" w:hAnsi="Times New Roman"/>
                <w:sz w:val="18"/>
                <w:szCs w:val="18"/>
              </w:rPr>
              <w:t>(a)</w:t>
            </w:r>
          </w:p>
        </w:tc>
        <w:tc>
          <w:tcPr>
            <w:tcW w:w="2353" w:type="dxa"/>
            <w:vAlign w:val="center"/>
          </w:tcPr>
          <w:p w14:paraId="7CD602F4" w14:textId="58D83277" w:rsidR="00E2595C" w:rsidRPr="0048051E" w:rsidRDefault="00803B7B" w:rsidP="00803B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051E">
              <w:rPr>
                <w:rFonts w:ascii="Times New Roman" w:hAnsi="Times New Roman"/>
                <w:sz w:val="18"/>
                <w:szCs w:val="18"/>
              </w:rPr>
              <w:t>(b)</w:t>
            </w:r>
          </w:p>
        </w:tc>
      </w:tr>
    </w:tbl>
    <w:p w14:paraId="4CF878B9" w14:textId="6675EE77" w:rsidR="009E48CA" w:rsidRPr="00717386" w:rsidRDefault="00EA4E1B" w:rsidP="008518D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7386">
        <w:rPr>
          <w:rFonts w:ascii="Times New Roman" w:hAnsi="Times New Roman"/>
          <w:b/>
          <w:sz w:val="18"/>
          <w:szCs w:val="18"/>
        </w:rPr>
        <w:t>Figura 1.</w:t>
      </w:r>
      <w:r w:rsidRPr="00717386">
        <w:rPr>
          <w:rFonts w:ascii="Times New Roman" w:hAnsi="Times New Roman"/>
          <w:sz w:val="18"/>
          <w:szCs w:val="18"/>
        </w:rPr>
        <w:t xml:space="preserve"> </w:t>
      </w:r>
      <w:r w:rsidR="00803B7B" w:rsidRPr="00717386">
        <w:rPr>
          <w:rFonts w:ascii="Times New Roman" w:hAnsi="Times New Roman"/>
          <w:sz w:val="18"/>
          <w:szCs w:val="18"/>
        </w:rPr>
        <w:t>(a) DRX</w:t>
      </w:r>
      <w:r w:rsidR="0048684A" w:rsidRPr="00717386">
        <w:rPr>
          <w:rFonts w:ascii="Times New Roman" w:hAnsi="Times New Roman"/>
          <w:sz w:val="18"/>
          <w:szCs w:val="18"/>
        </w:rPr>
        <w:t xml:space="preserve"> das amostras</w:t>
      </w:r>
      <w:r w:rsidR="0059062A" w:rsidRPr="00717386">
        <w:rPr>
          <w:rFonts w:ascii="Times New Roman" w:hAnsi="Times New Roman"/>
          <w:sz w:val="18"/>
          <w:szCs w:val="18"/>
        </w:rPr>
        <w:t xml:space="preserve"> </w:t>
      </w:r>
      <w:r w:rsidR="00E17F92" w:rsidRPr="00717386">
        <w:rPr>
          <w:rFonts w:ascii="Times New Roman" w:hAnsi="Times New Roman"/>
          <w:sz w:val="18"/>
          <w:szCs w:val="18"/>
        </w:rPr>
        <w:t xml:space="preserve">sintetizadas </w:t>
      </w:r>
      <w:r w:rsidR="00803B7B" w:rsidRPr="00717386">
        <w:rPr>
          <w:rFonts w:ascii="Times New Roman" w:hAnsi="Times New Roman"/>
          <w:sz w:val="18"/>
          <w:szCs w:val="18"/>
        </w:rPr>
        <w:t>(b) Imagens de MEV das amostras</w:t>
      </w:r>
      <w:r w:rsidR="00B73A5C" w:rsidRPr="00B73A5C">
        <w:rPr>
          <w:rFonts w:ascii="Times New Roman" w:hAnsi="Times New Roman"/>
          <w:sz w:val="18"/>
          <w:szCs w:val="18"/>
        </w:rPr>
        <w:t xml:space="preserve"> </w:t>
      </w:r>
      <w:r w:rsidR="00B73A5C" w:rsidRPr="00717386">
        <w:rPr>
          <w:rFonts w:ascii="Times New Roman" w:hAnsi="Times New Roman"/>
          <w:sz w:val="18"/>
          <w:szCs w:val="18"/>
        </w:rPr>
        <w:t>x5000</w:t>
      </w:r>
      <w:r w:rsidR="00803B7B" w:rsidRPr="00717386">
        <w:rPr>
          <w:rFonts w:ascii="Times New Roman" w:hAnsi="Times New Roman"/>
          <w:sz w:val="18"/>
          <w:szCs w:val="18"/>
        </w:rPr>
        <w:t>: (</w:t>
      </w:r>
      <w:r w:rsidR="00035D68" w:rsidRPr="00717386">
        <w:rPr>
          <w:rFonts w:ascii="Times New Roman" w:hAnsi="Times New Roman"/>
          <w:sz w:val="18"/>
          <w:szCs w:val="18"/>
        </w:rPr>
        <w:t>acima</w:t>
      </w:r>
      <w:r w:rsidR="00803B7B" w:rsidRPr="00717386">
        <w:rPr>
          <w:rFonts w:ascii="Times New Roman" w:hAnsi="Times New Roman"/>
          <w:sz w:val="18"/>
          <w:szCs w:val="18"/>
        </w:rPr>
        <w:t>) GRC20; (</w:t>
      </w:r>
      <w:r w:rsidR="00035D68" w:rsidRPr="00717386">
        <w:rPr>
          <w:rFonts w:ascii="Times New Roman" w:hAnsi="Times New Roman"/>
          <w:sz w:val="18"/>
          <w:szCs w:val="18"/>
        </w:rPr>
        <w:t>abaixo</w:t>
      </w:r>
      <w:r w:rsidR="00803B7B" w:rsidRPr="00717386">
        <w:rPr>
          <w:rFonts w:ascii="Times New Roman" w:hAnsi="Times New Roman"/>
          <w:sz w:val="18"/>
          <w:szCs w:val="18"/>
        </w:rPr>
        <w:t>) GRC07</w:t>
      </w:r>
      <w:r w:rsidR="00B73A5C">
        <w:rPr>
          <w:rFonts w:ascii="Times New Roman" w:hAnsi="Times New Roman"/>
          <w:sz w:val="18"/>
          <w:szCs w:val="18"/>
        </w:rPr>
        <w:t>.</w:t>
      </w:r>
    </w:p>
    <w:p w14:paraId="6D8616B5" w14:textId="77777777" w:rsidR="008518D0" w:rsidRPr="00E55887" w:rsidRDefault="008518D0" w:rsidP="008518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9CD45AF" w14:textId="77777777" w:rsidR="00B941A8" w:rsidRDefault="00B941A8" w:rsidP="00B941A8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No entanto, comparando o perfil dos ZIF com topologia </w:t>
      </w:r>
      <w:proofErr w:type="spellStart"/>
      <w:r>
        <w:rPr>
          <w:rFonts w:ascii="Times New Roman" w:hAnsi="Times New Roman"/>
          <w:lang w:val="pt-BR"/>
        </w:rPr>
        <w:t>sod</w:t>
      </w:r>
      <w:proofErr w:type="spellEnd"/>
      <w:r>
        <w:rPr>
          <w:rFonts w:ascii="Times New Roman" w:hAnsi="Times New Roman"/>
          <w:lang w:val="pt-BR"/>
        </w:rPr>
        <w:t xml:space="preserve"> com o padrão de mesma topologia do ZIF-8 (Figura 2), </w:t>
      </w:r>
      <w:r>
        <w:rPr>
          <w:rFonts w:ascii="Times New Roman" w:hAnsi="Times New Roman"/>
          <w:lang w:val="pt-BR"/>
        </w:rPr>
        <w:t xml:space="preserve">observa-se deslocamento dos picos para 2θ maiores. Este fato ocorre devido ao efeito </w:t>
      </w:r>
      <w:proofErr w:type="spellStart"/>
      <w:r>
        <w:rPr>
          <w:rFonts w:ascii="Times New Roman" w:hAnsi="Times New Roman"/>
          <w:lang w:val="pt-BR"/>
        </w:rPr>
        <w:t>estérico</w:t>
      </w:r>
      <w:proofErr w:type="spellEnd"/>
      <w:r>
        <w:rPr>
          <w:rFonts w:ascii="Times New Roman" w:hAnsi="Times New Roman"/>
          <w:lang w:val="pt-BR"/>
        </w:rPr>
        <w:t xml:space="preserve"> do ligante bem como pela possível coordenação através do oxigênio presente no ligante mostrando picos próximos a fase do ZIF-L. </w:t>
      </w:r>
    </w:p>
    <w:p w14:paraId="02F73A26" w14:textId="25974F7D" w:rsidR="00B941A8" w:rsidRDefault="00B941A8" w:rsidP="00B941A8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efeito da fonte de zinco foi realizado na presença e ausência da base NH</w:t>
      </w:r>
      <w:r w:rsidRPr="0048684A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OH. No primeiro caso, amostra GRC-07, observou-se um perfil de difração do ZIF-97 (topologia </w:t>
      </w:r>
      <w:r w:rsidR="00036283">
        <w:rPr>
          <w:rFonts w:ascii="Times New Roman" w:hAnsi="Times New Roman"/>
          <w:lang w:val="pt-BR"/>
        </w:rPr>
        <w:t>RHO</w:t>
      </w:r>
      <w:r>
        <w:rPr>
          <w:rFonts w:ascii="Times New Roman" w:hAnsi="Times New Roman"/>
          <w:lang w:val="pt-BR"/>
        </w:rPr>
        <w:t xml:space="preserve">), o que sugere que a presença de uma espécie básica mais volumosa e o controle do pH favorece a mudança de topologia. A síntese em presença da base (GRC-20) resultou em um material ZIF com maior cristalinidade. </w:t>
      </w:r>
    </w:p>
    <w:p w14:paraId="617E62AC" w14:textId="77777777" w:rsidR="00B941A8" w:rsidRDefault="00B941A8" w:rsidP="00B941A8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Alterando a adição dos reagentes, desprotonando o ligante em uma solução separada foi possível obter o ZIF de topologia </w:t>
      </w:r>
      <w:proofErr w:type="spellStart"/>
      <w:r>
        <w:rPr>
          <w:rFonts w:ascii="Times New Roman" w:hAnsi="Times New Roman"/>
          <w:lang w:val="pt-BR"/>
        </w:rPr>
        <w:t>sod</w:t>
      </w:r>
      <w:proofErr w:type="spellEnd"/>
      <w:r>
        <w:rPr>
          <w:rFonts w:ascii="Times New Roman" w:hAnsi="Times New Roman"/>
          <w:lang w:val="pt-BR"/>
        </w:rPr>
        <w:t xml:space="preserve"> em 18 h sem o tratamento hidrotérmico.</w:t>
      </w:r>
    </w:p>
    <w:p w14:paraId="52C7EA01" w14:textId="19ABA8D2" w:rsidR="00CD1608" w:rsidRDefault="002B40A5" w:rsidP="00876B0F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Com base nos espectros </w:t>
      </w:r>
      <w:r w:rsidR="00BB0279">
        <w:rPr>
          <w:rFonts w:ascii="Times New Roman" w:hAnsi="Times New Roman"/>
          <w:lang w:val="pt-BR"/>
        </w:rPr>
        <w:t>de</w:t>
      </w:r>
      <w:r>
        <w:rPr>
          <w:rFonts w:ascii="Times New Roman" w:hAnsi="Times New Roman"/>
          <w:lang w:val="pt-BR"/>
        </w:rPr>
        <w:t xml:space="preserve"> infravermelho </w:t>
      </w:r>
      <w:r w:rsidR="006427D6">
        <w:rPr>
          <w:rFonts w:ascii="Times New Roman" w:hAnsi="Times New Roman"/>
          <w:lang w:val="pt-BR"/>
        </w:rPr>
        <w:t xml:space="preserve">a </w:t>
      </w:r>
      <w:r w:rsidR="007B636B">
        <w:rPr>
          <w:rFonts w:ascii="Times New Roman" w:hAnsi="Times New Roman"/>
          <w:lang w:val="pt-BR"/>
        </w:rPr>
        <w:t>banda alargada em 3250 cm</w:t>
      </w:r>
      <w:r w:rsidR="007B636B" w:rsidRPr="00640E98">
        <w:rPr>
          <w:rFonts w:ascii="Times New Roman" w:hAnsi="Times New Roman"/>
          <w:vertAlign w:val="superscript"/>
          <w:lang w:val="pt-BR"/>
        </w:rPr>
        <w:t>-1</w:t>
      </w:r>
      <w:r w:rsidR="005D3B5C">
        <w:rPr>
          <w:rFonts w:ascii="Times New Roman" w:hAnsi="Times New Roman"/>
          <w:lang w:val="pt-BR"/>
        </w:rPr>
        <w:t xml:space="preserve"> </w:t>
      </w:r>
      <w:r w:rsidR="005B0CFA">
        <w:rPr>
          <w:rFonts w:ascii="Times New Roman" w:hAnsi="Times New Roman"/>
          <w:lang w:val="pt-BR"/>
        </w:rPr>
        <w:t xml:space="preserve">referente </w:t>
      </w:r>
      <w:r w:rsidR="00485D4F">
        <w:rPr>
          <w:rFonts w:ascii="Times New Roman" w:hAnsi="Times New Roman"/>
          <w:lang w:val="pt-BR"/>
        </w:rPr>
        <w:t>a vibração</w:t>
      </w:r>
      <w:r w:rsidR="00AD2973">
        <w:rPr>
          <w:rFonts w:ascii="Times New Roman" w:hAnsi="Times New Roman"/>
          <w:lang w:val="pt-BR"/>
        </w:rPr>
        <w:t xml:space="preserve"> ν-O-H</w:t>
      </w:r>
      <w:r w:rsidR="005D3B5C">
        <w:rPr>
          <w:rFonts w:ascii="Times New Roman" w:hAnsi="Times New Roman"/>
          <w:lang w:val="pt-BR"/>
        </w:rPr>
        <w:t xml:space="preserve"> de </w:t>
      </w:r>
      <w:r w:rsidR="00CE602B">
        <w:rPr>
          <w:rFonts w:ascii="Times New Roman" w:hAnsi="Times New Roman"/>
          <w:lang w:val="pt-BR"/>
        </w:rPr>
        <w:t xml:space="preserve">grupos do ligante </w:t>
      </w:r>
      <w:proofErr w:type="spellStart"/>
      <w:r w:rsidR="00CE602B">
        <w:rPr>
          <w:rFonts w:ascii="Times New Roman" w:hAnsi="Times New Roman"/>
          <w:lang w:val="pt-BR"/>
        </w:rPr>
        <w:t>hymeIm</w:t>
      </w:r>
      <w:proofErr w:type="spellEnd"/>
      <w:r w:rsidR="006427D6">
        <w:rPr>
          <w:rFonts w:ascii="Times New Roman" w:hAnsi="Times New Roman"/>
          <w:lang w:val="pt-BR"/>
        </w:rPr>
        <w:t xml:space="preserve"> indicando a coordenação </w:t>
      </w:r>
      <w:r w:rsidR="00493533">
        <w:rPr>
          <w:rFonts w:ascii="Times New Roman" w:hAnsi="Times New Roman"/>
          <w:lang w:val="pt-BR"/>
        </w:rPr>
        <w:t>pelo nitrogênio com o Z</w:t>
      </w:r>
      <w:r w:rsidR="00683094">
        <w:rPr>
          <w:rFonts w:ascii="Times New Roman" w:hAnsi="Times New Roman"/>
          <w:lang w:val="pt-BR"/>
        </w:rPr>
        <w:t>n</w:t>
      </w:r>
      <w:r w:rsidR="00683094" w:rsidRPr="00683094">
        <w:rPr>
          <w:rFonts w:ascii="Times New Roman" w:hAnsi="Times New Roman"/>
          <w:vertAlign w:val="superscript"/>
          <w:lang w:val="pt-BR"/>
        </w:rPr>
        <w:t>2+</w:t>
      </w:r>
      <w:r w:rsidR="00683094">
        <w:rPr>
          <w:rFonts w:ascii="Times New Roman" w:hAnsi="Times New Roman"/>
          <w:lang w:val="pt-BR"/>
        </w:rPr>
        <w:t xml:space="preserve"> mais </w:t>
      </w:r>
      <w:r w:rsidR="00F13BCC">
        <w:rPr>
          <w:rFonts w:ascii="Times New Roman" w:hAnsi="Times New Roman"/>
          <w:lang w:val="pt-BR"/>
        </w:rPr>
        <w:t>evidente no</w:t>
      </w:r>
      <w:r w:rsidR="0048051E">
        <w:rPr>
          <w:rFonts w:ascii="Times New Roman" w:hAnsi="Times New Roman"/>
          <w:lang w:val="pt-BR"/>
        </w:rPr>
        <w:t xml:space="preserve"> GRC devido a presença do </w:t>
      </w:r>
      <w:proofErr w:type="spellStart"/>
      <w:r w:rsidR="0048051E">
        <w:rPr>
          <w:rFonts w:ascii="Times New Roman" w:hAnsi="Times New Roman"/>
          <w:lang w:val="pt-BR"/>
        </w:rPr>
        <w:t>Im</w:t>
      </w:r>
      <w:proofErr w:type="spellEnd"/>
      <w:r w:rsidR="00CE602B">
        <w:rPr>
          <w:rFonts w:ascii="Times New Roman" w:hAnsi="Times New Roman"/>
          <w:lang w:val="pt-BR"/>
        </w:rPr>
        <w:t>.</w:t>
      </w:r>
    </w:p>
    <w:p w14:paraId="1FFB7DE2" w14:textId="0BCF575E" w:rsidR="00194BF2" w:rsidRDefault="00194BF2" w:rsidP="00A20FA1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="009A588C">
        <w:rPr>
          <w:rFonts w:ascii="Times New Roman" w:hAnsi="Times New Roman"/>
          <w:lang w:val="pt-BR"/>
        </w:rPr>
        <w:t xml:space="preserve">Os materiais </w:t>
      </w:r>
      <w:r w:rsidR="00C929B0">
        <w:rPr>
          <w:rFonts w:ascii="Times New Roman" w:hAnsi="Times New Roman"/>
          <w:lang w:val="pt-BR"/>
        </w:rPr>
        <w:t xml:space="preserve">de topologia </w:t>
      </w:r>
      <w:proofErr w:type="spellStart"/>
      <w:r w:rsidR="00C929B0">
        <w:rPr>
          <w:rFonts w:ascii="Times New Roman" w:hAnsi="Times New Roman"/>
          <w:lang w:val="pt-BR"/>
        </w:rPr>
        <w:t>sod</w:t>
      </w:r>
      <w:proofErr w:type="spellEnd"/>
      <w:r w:rsidR="00B02A46">
        <w:rPr>
          <w:rFonts w:ascii="Times New Roman" w:hAnsi="Times New Roman"/>
          <w:lang w:val="pt-BR"/>
        </w:rPr>
        <w:t>,</w:t>
      </w:r>
      <w:r w:rsidR="00C929B0">
        <w:rPr>
          <w:rFonts w:ascii="Times New Roman" w:hAnsi="Times New Roman"/>
          <w:lang w:val="pt-BR"/>
        </w:rPr>
        <w:t xml:space="preserve"> </w:t>
      </w:r>
      <w:r w:rsidR="00B02A46">
        <w:rPr>
          <w:rFonts w:ascii="Times New Roman" w:hAnsi="Times New Roman"/>
          <w:lang w:val="pt-BR"/>
        </w:rPr>
        <w:t xml:space="preserve">apresentam aglomerados grandes resultantes da </w:t>
      </w:r>
      <w:r w:rsidR="00B41A83">
        <w:rPr>
          <w:rFonts w:ascii="Times New Roman" w:hAnsi="Times New Roman"/>
          <w:lang w:val="pt-BR"/>
        </w:rPr>
        <w:t>aglutinação de c</w:t>
      </w:r>
      <w:r w:rsidR="00AE35F4">
        <w:rPr>
          <w:rFonts w:ascii="Times New Roman" w:hAnsi="Times New Roman"/>
          <w:lang w:val="pt-BR"/>
        </w:rPr>
        <w:t xml:space="preserve">ristalitos esféricos </w:t>
      </w:r>
      <w:r w:rsidR="001E4396">
        <w:rPr>
          <w:rFonts w:ascii="Times New Roman" w:hAnsi="Times New Roman"/>
          <w:lang w:val="pt-BR"/>
        </w:rPr>
        <w:t xml:space="preserve">com diâmetros </w:t>
      </w:r>
      <w:r w:rsidR="00AE35F4">
        <w:rPr>
          <w:rFonts w:ascii="Times New Roman" w:hAnsi="Times New Roman"/>
          <w:lang w:val="pt-BR"/>
        </w:rPr>
        <w:t>menores que 0,5 µm</w:t>
      </w:r>
      <w:r w:rsidR="007130C8">
        <w:rPr>
          <w:rFonts w:ascii="Times New Roman" w:hAnsi="Times New Roman"/>
          <w:lang w:val="pt-BR"/>
        </w:rPr>
        <w:t>.</w:t>
      </w:r>
      <w:r w:rsidR="00AE35F4">
        <w:rPr>
          <w:rFonts w:ascii="Times New Roman" w:hAnsi="Times New Roman"/>
          <w:lang w:val="pt-BR"/>
        </w:rPr>
        <w:t xml:space="preserve"> </w:t>
      </w:r>
      <w:r w:rsidR="007130C8">
        <w:rPr>
          <w:rFonts w:ascii="Times New Roman" w:hAnsi="Times New Roman"/>
          <w:lang w:val="pt-BR"/>
        </w:rPr>
        <w:t>O ZIF-97, por outro lado, apresenta cristalitos na forma de placas</w:t>
      </w:r>
      <w:r w:rsidR="00FC3E84">
        <w:rPr>
          <w:rFonts w:ascii="Times New Roman" w:hAnsi="Times New Roman"/>
          <w:lang w:val="pt-BR"/>
        </w:rPr>
        <w:t xml:space="preserve"> resultante da aglutinação de cristais menores</w:t>
      </w:r>
      <w:r w:rsidR="00CF3BDE">
        <w:rPr>
          <w:rFonts w:ascii="Times New Roman" w:hAnsi="Times New Roman"/>
          <w:lang w:val="pt-BR"/>
        </w:rPr>
        <w:t xml:space="preserve"> (Figura 1.b)</w:t>
      </w:r>
      <w:r w:rsidR="00A804A7">
        <w:rPr>
          <w:rFonts w:ascii="Times New Roman" w:hAnsi="Times New Roman"/>
          <w:lang w:val="pt-BR"/>
        </w:rPr>
        <w:t>.</w:t>
      </w:r>
      <w:r w:rsidR="00EA2CEE">
        <w:rPr>
          <w:rFonts w:ascii="Times New Roman" w:hAnsi="Times New Roman"/>
          <w:lang w:val="pt-BR"/>
        </w:rPr>
        <w:t xml:space="preserve"> </w:t>
      </w:r>
    </w:p>
    <w:p w14:paraId="6E965ABB" w14:textId="6BB4D921" w:rsidR="00455C8E" w:rsidRDefault="00A20FA1" w:rsidP="00455C8E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8340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análise termogravimétrica </w:t>
      </w:r>
      <w:r w:rsidR="00DA1D71">
        <w:rPr>
          <w:rFonts w:ascii="Times New Roman" w:eastAsia="Times New Roman" w:hAnsi="Times New Roman" w:cs="Times New Roman"/>
          <w:sz w:val="20"/>
          <w:szCs w:val="20"/>
          <w:lang w:eastAsia="pt-BR"/>
        </w:rPr>
        <w:t>confirma maior estabilidade para o ZIF de</w:t>
      </w:r>
      <w:r w:rsidR="00DA504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D159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topologia </w:t>
      </w:r>
      <w:proofErr w:type="spellStart"/>
      <w:r w:rsidR="005D1599">
        <w:rPr>
          <w:rFonts w:ascii="Times New Roman" w:eastAsia="Times New Roman" w:hAnsi="Times New Roman" w:cs="Times New Roman"/>
          <w:sz w:val="20"/>
          <w:szCs w:val="20"/>
          <w:lang w:eastAsia="pt-BR"/>
        </w:rPr>
        <w:t>sod</w:t>
      </w:r>
      <w:proofErr w:type="spellEnd"/>
      <w:r w:rsidR="00DA5043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3B3E64" w:rsidRPr="0048340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degradação da estrutura entre 350 e 400ºC do que o ZIF-97 (topologia </w:t>
      </w:r>
      <w:r w:rsidR="00036283" w:rsidRPr="00483403">
        <w:rPr>
          <w:rFonts w:ascii="Times New Roman" w:eastAsia="Times New Roman" w:hAnsi="Times New Roman" w:cs="Times New Roman"/>
          <w:sz w:val="20"/>
          <w:szCs w:val="20"/>
          <w:lang w:eastAsia="pt-BR"/>
        </w:rPr>
        <w:t>RHO</w:t>
      </w:r>
      <w:r w:rsidR="003B3E64" w:rsidRPr="0048340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r w:rsidR="00DA1D7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 </w:t>
      </w:r>
      <w:r w:rsidR="00455C8E">
        <w:rPr>
          <w:rFonts w:ascii="Times New Roman" w:eastAsia="Times New Roman" w:hAnsi="Times New Roman" w:cs="Times New Roman"/>
          <w:sz w:val="20"/>
          <w:szCs w:val="20"/>
          <w:lang w:eastAsia="pt-BR"/>
        </w:rPr>
        <w:t>inicia em</w:t>
      </w:r>
      <w:r w:rsidR="003B3E64" w:rsidRPr="0048340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200ºC</w:t>
      </w:r>
      <w:r w:rsidR="00455C8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481E8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238F178D" w14:textId="1F149E40" w:rsidR="00286ACE" w:rsidRPr="00455C8E" w:rsidRDefault="000D1F1F" w:rsidP="00455C8E">
      <w:pPr>
        <w:spacing w:after="0" w:line="240" w:lineRule="exact"/>
        <w:ind w:firstLine="204"/>
        <w:jc w:val="both"/>
        <w:rPr>
          <w:u w:val="single"/>
        </w:rPr>
      </w:pPr>
      <w:r w:rsidRPr="00DB16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testes preliminares </w:t>
      </w:r>
      <w:r w:rsidR="00DB1626" w:rsidRPr="00DB1626">
        <w:rPr>
          <w:rFonts w:ascii="Times New Roman" w:eastAsia="Times New Roman" w:hAnsi="Times New Roman" w:cs="Times New Roman"/>
          <w:sz w:val="20"/>
          <w:szCs w:val="20"/>
          <w:lang w:eastAsia="pt-BR"/>
        </w:rPr>
        <w:t>indicam</w:t>
      </w:r>
      <w:r w:rsidR="00DB162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96E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 o material </w:t>
      </w:r>
      <w:r w:rsidR="002C781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novo </w:t>
      </w:r>
      <w:r w:rsidR="00A96E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topologia </w:t>
      </w:r>
      <w:proofErr w:type="spellStart"/>
      <w:r w:rsidR="00A96E2B">
        <w:rPr>
          <w:rFonts w:ascii="Times New Roman" w:eastAsia="Times New Roman" w:hAnsi="Times New Roman" w:cs="Times New Roman"/>
          <w:sz w:val="20"/>
          <w:szCs w:val="20"/>
          <w:lang w:eastAsia="pt-BR"/>
        </w:rPr>
        <w:t>sod</w:t>
      </w:r>
      <w:proofErr w:type="spellEnd"/>
      <w:r w:rsidR="00A96E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1E0D7F">
        <w:rPr>
          <w:rFonts w:ascii="Times New Roman" w:eastAsia="Times New Roman" w:hAnsi="Times New Roman" w:cs="Times New Roman"/>
          <w:sz w:val="20"/>
          <w:szCs w:val="20"/>
          <w:lang w:eastAsia="pt-BR"/>
        </w:rPr>
        <w:t>apresenta maior percentual de captura de CO</w:t>
      </w:r>
      <w:r w:rsidR="001E0D7F" w:rsidRPr="00B351F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1E0D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chegando a 4,7%</w:t>
      </w:r>
      <w:r w:rsidR="008E4D0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2E66E7">
        <w:rPr>
          <w:rFonts w:ascii="Times New Roman" w:eastAsia="Times New Roman" w:hAnsi="Times New Roman" w:cs="Times New Roman"/>
          <w:sz w:val="20"/>
          <w:szCs w:val="20"/>
          <w:lang w:eastAsia="pt-BR"/>
        </w:rPr>
        <w:t>do que</w:t>
      </w:r>
      <w:r w:rsidR="00B351F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36416F">
        <w:rPr>
          <w:rFonts w:ascii="Times New Roman" w:eastAsia="Times New Roman" w:hAnsi="Times New Roman" w:cs="Times New Roman"/>
          <w:sz w:val="20"/>
          <w:szCs w:val="20"/>
          <w:lang w:eastAsia="pt-BR"/>
        </w:rPr>
        <w:t>o ZIF-8</w:t>
      </w:r>
      <w:r w:rsidR="008E4D0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Este fato </w:t>
      </w:r>
      <w:r w:rsidR="008A3EC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está relacionado a presença de grupos funcionais </w:t>
      </w:r>
      <w:r w:rsidR="000F4983">
        <w:rPr>
          <w:rFonts w:ascii="Times New Roman" w:eastAsia="Times New Roman" w:hAnsi="Times New Roman" w:cs="Times New Roman"/>
          <w:sz w:val="20"/>
          <w:szCs w:val="20"/>
          <w:lang w:eastAsia="pt-BR"/>
        </w:rPr>
        <w:t>-CH</w:t>
      </w:r>
      <w:r w:rsidR="000F4983" w:rsidRPr="000F4983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0F4983">
        <w:rPr>
          <w:rFonts w:ascii="Times New Roman" w:eastAsia="Times New Roman" w:hAnsi="Times New Roman" w:cs="Times New Roman"/>
          <w:sz w:val="20"/>
          <w:szCs w:val="20"/>
          <w:lang w:eastAsia="pt-BR"/>
        </w:rPr>
        <w:t>OH</w:t>
      </w:r>
      <w:r w:rsidR="001C71D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-NH</w:t>
      </w:r>
      <w:r w:rsidR="001C71D2" w:rsidRPr="001C71D2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0F49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00541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 </w:t>
      </w:r>
      <w:r w:rsidR="000F4983">
        <w:rPr>
          <w:rFonts w:ascii="Times New Roman" w:eastAsia="Times New Roman" w:hAnsi="Times New Roman" w:cs="Times New Roman"/>
          <w:sz w:val="20"/>
          <w:szCs w:val="20"/>
          <w:lang w:eastAsia="pt-BR"/>
        </w:rPr>
        <w:t>co</w:t>
      </w:r>
      <w:r w:rsidR="00544131">
        <w:rPr>
          <w:rFonts w:ascii="Times New Roman" w:eastAsia="Times New Roman" w:hAnsi="Times New Roman" w:cs="Times New Roman"/>
          <w:sz w:val="20"/>
          <w:szCs w:val="20"/>
          <w:lang w:eastAsia="pt-BR"/>
        </w:rPr>
        <w:t>nduz</w:t>
      </w:r>
      <w:r w:rsidR="001C71D2">
        <w:rPr>
          <w:rFonts w:ascii="Times New Roman" w:eastAsia="Times New Roman" w:hAnsi="Times New Roman" w:cs="Times New Roman"/>
          <w:sz w:val="20"/>
          <w:szCs w:val="20"/>
          <w:lang w:eastAsia="pt-BR"/>
        </w:rPr>
        <w:t>em</w:t>
      </w:r>
      <w:r w:rsidR="005441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interações mais fortes </w:t>
      </w:r>
      <w:r w:rsidR="004512A8">
        <w:rPr>
          <w:rFonts w:ascii="Times New Roman" w:eastAsia="Times New Roman" w:hAnsi="Times New Roman" w:cs="Times New Roman"/>
          <w:sz w:val="20"/>
          <w:szCs w:val="20"/>
          <w:lang w:eastAsia="pt-BR"/>
        </w:rPr>
        <w:t>com</w:t>
      </w:r>
      <w:r w:rsidR="005441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4512A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</w:t>
      </w:r>
      <w:r w:rsidR="00544131">
        <w:rPr>
          <w:rFonts w:ascii="Times New Roman" w:eastAsia="Times New Roman" w:hAnsi="Times New Roman" w:cs="Times New Roman"/>
          <w:sz w:val="20"/>
          <w:szCs w:val="20"/>
          <w:lang w:eastAsia="pt-BR"/>
        </w:rPr>
        <w:t>CO</w:t>
      </w:r>
      <w:r w:rsidR="00544131" w:rsidRPr="00E57314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5441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que</w:t>
      </w:r>
      <w:r w:rsidR="00E5731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presença de </w:t>
      </w:r>
      <w:r w:rsidR="0036416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grupos funcionais </w:t>
      </w:r>
      <w:r w:rsidR="00712219">
        <w:rPr>
          <w:rFonts w:ascii="Times New Roman" w:eastAsia="Times New Roman" w:hAnsi="Times New Roman" w:cs="Times New Roman"/>
          <w:sz w:val="20"/>
          <w:szCs w:val="20"/>
          <w:lang w:eastAsia="pt-BR"/>
        </w:rPr>
        <w:t>-CH</w:t>
      </w:r>
      <w:r w:rsidR="00712219" w:rsidRPr="00E57314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E5731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1C71D2">
        <w:rPr>
          <w:rFonts w:ascii="Times New Roman" w:eastAsia="Times New Roman" w:hAnsi="Times New Roman" w:cs="Times New Roman"/>
          <w:sz w:val="20"/>
          <w:szCs w:val="20"/>
          <w:lang w:eastAsia="pt-BR"/>
        </w:rPr>
        <w:t>presentes no 2</w:t>
      </w:r>
      <w:r w:rsidR="00E2266C">
        <w:rPr>
          <w:rFonts w:ascii="Times New Roman" w:eastAsia="Times New Roman" w:hAnsi="Times New Roman" w:cs="Times New Roman"/>
          <w:sz w:val="20"/>
          <w:szCs w:val="20"/>
          <w:lang w:eastAsia="pt-BR"/>
        </w:rPr>
        <w:t>-mIm</w:t>
      </w:r>
      <w:r w:rsidR="003D4210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7FCE55B0" w:rsidR="00EA4E1B" w:rsidRPr="001F25B2" w:rsidRDefault="008E456B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Foi possível obter um</w:t>
      </w:r>
      <w:r w:rsidR="00D14D98">
        <w:rPr>
          <w:rFonts w:ascii="Times New Roman" w:hAnsi="Times New Roman"/>
          <w:lang w:val="pt-BR"/>
        </w:rPr>
        <w:t xml:space="preserve"> novo</w:t>
      </w:r>
      <w:r w:rsidR="00B05049">
        <w:rPr>
          <w:rFonts w:ascii="Times New Roman" w:hAnsi="Times New Roman"/>
          <w:lang w:val="pt-BR"/>
        </w:rPr>
        <w:t xml:space="preserve"> materia</w:t>
      </w:r>
      <w:r w:rsidR="0094571D">
        <w:rPr>
          <w:rFonts w:ascii="Times New Roman" w:hAnsi="Times New Roman"/>
          <w:lang w:val="pt-BR"/>
        </w:rPr>
        <w:t>l</w:t>
      </w:r>
      <w:r w:rsidR="00B05049">
        <w:rPr>
          <w:rFonts w:ascii="Times New Roman" w:hAnsi="Times New Roman"/>
          <w:lang w:val="pt-BR"/>
        </w:rPr>
        <w:t xml:space="preserve"> ZIF </w:t>
      </w:r>
      <w:r w:rsidR="00816BB8">
        <w:rPr>
          <w:rFonts w:ascii="Times New Roman" w:hAnsi="Times New Roman"/>
          <w:lang w:val="pt-BR"/>
        </w:rPr>
        <w:t xml:space="preserve">de topologia </w:t>
      </w:r>
      <w:r w:rsidR="00036283">
        <w:rPr>
          <w:rFonts w:ascii="Times New Roman" w:hAnsi="Times New Roman"/>
          <w:lang w:val="pt-BR"/>
        </w:rPr>
        <w:t>SOD</w:t>
      </w:r>
      <w:r w:rsidR="00816BB8">
        <w:rPr>
          <w:rFonts w:ascii="Times New Roman" w:hAnsi="Times New Roman"/>
          <w:lang w:val="pt-BR"/>
        </w:rPr>
        <w:t xml:space="preserve"> </w:t>
      </w:r>
      <w:r w:rsidR="00EE6A08">
        <w:rPr>
          <w:rFonts w:ascii="Times New Roman" w:hAnsi="Times New Roman"/>
          <w:lang w:val="pt-BR"/>
        </w:rPr>
        <w:t xml:space="preserve">e </w:t>
      </w:r>
      <w:r>
        <w:rPr>
          <w:rFonts w:ascii="Times New Roman" w:hAnsi="Times New Roman"/>
          <w:lang w:val="pt-BR"/>
        </w:rPr>
        <w:t>o</w:t>
      </w:r>
      <w:r w:rsidR="00EE6A08">
        <w:rPr>
          <w:rFonts w:ascii="Times New Roman" w:hAnsi="Times New Roman"/>
          <w:lang w:val="pt-BR"/>
        </w:rPr>
        <w:t xml:space="preserve"> ZIF-97 (</w:t>
      </w:r>
      <w:proofErr w:type="spellStart"/>
      <w:r w:rsidR="00EE6A08">
        <w:rPr>
          <w:rFonts w:ascii="Times New Roman" w:hAnsi="Times New Roman"/>
          <w:lang w:val="pt-BR"/>
        </w:rPr>
        <w:t>rho</w:t>
      </w:r>
      <w:proofErr w:type="spellEnd"/>
      <w:r w:rsidR="00EE6A08">
        <w:rPr>
          <w:rFonts w:ascii="Times New Roman" w:hAnsi="Times New Roman"/>
          <w:lang w:val="pt-BR"/>
        </w:rPr>
        <w:t>)</w:t>
      </w:r>
      <w:r w:rsidR="00816BB8">
        <w:rPr>
          <w:rFonts w:ascii="Times New Roman" w:hAnsi="Times New Roman"/>
          <w:lang w:val="pt-BR"/>
        </w:rPr>
        <w:t xml:space="preserve"> </w:t>
      </w:r>
      <w:r w:rsidR="00036283">
        <w:rPr>
          <w:rFonts w:ascii="Times New Roman" w:hAnsi="Times New Roman"/>
          <w:lang w:val="pt-BR"/>
        </w:rPr>
        <w:t xml:space="preserve">em </w:t>
      </w:r>
      <w:r>
        <w:rPr>
          <w:rFonts w:ascii="Times New Roman" w:hAnsi="Times New Roman"/>
          <w:lang w:val="pt-BR"/>
        </w:rPr>
        <w:t xml:space="preserve">condições mais sustentáveis com </w:t>
      </w:r>
      <w:r w:rsidR="00225A86">
        <w:rPr>
          <w:rFonts w:ascii="Times New Roman" w:hAnsi="Times New Roman"/>
          <w:lang w:val="pt-BR"/>
        </w:rPr>
        <w:t>o</w:t>
      </w:r>
      <w:r w:rsidR="00F772C3">
        <w:rPr>
          <w:rFonts w:ascii="Times New Roman" w:hAnsi="Times New Roman"/>
          <w:lang w:val="pt-BR"/>
        </w:rPr>
        <w:t xml:space="preserve"> uso do</w:t>
      </w:r>
      <w:r w:rsidR="00225A86">
        <w:rPr>
          <w:rFonts w:ascii="Times New Roman" w:hAnsi="Times New Roman"/>
          <w:lang w:val="pt-BR"/>
        </w:rPr>
        <w:t xml:space="preserve"> ligante </w:t>
      </w:r>
      <w:proofErr w:type="spellStart"/>
      <w:r w:rsidR="00225A86">
        <w:rPr>
          <w:rFonts w:ascii="Times New Roman" w:hAnsi="Times New Roman"/>
          <w:lang w:val="pt-BR"/>
        </w:rPr>
        <w:t>hymeIm</w:t>
      </w:r>
      <w:proofErr w:type="spellEnd"/>
      <w:r w:rsidR="00225A86">
        <w:rPr>
          <w:rFonts w:ascii="Times New Roman" w:hAnsi="Times New Roman"/>
          <w:lang w:val="pt-BR"/>
        </w:rPr>
        <w:t xml:space="preserve"> </w:t>
      </w:r>
      <w:r w:rsidR="00540862">
        <w:rPr>
          <w:rFonts w:ascii="Times New Roman" w:hAnsi="Times New Roman"/>
          <w:lang w:val="pt-BR"/>
        </w:rPr>
        <w:t>em meio aquoso.</w:t>
      </w:r>
      <w:r>
        <w:rPr>
          <w:rFonts w:ascii="Times New Roman" w:hAnsi="Times New Roman"/>
          <w:lang w:val="pt-BR"/>
        </w:rPr>
        <w:t xml:space="preserve"> Os materiais apresentam </w:t>
      </w:r>
      <w:r w:rsidR="009F7429">
        <w:rPr>
          <w:rFonts w:ascii="Times New Roman" w:hAnsi="Times New Roman"/>
          <w:lang w:val="pt-BR"/>
        </w:rPr>
        <w:t>excelentes perspectivas para a captura de CO</w:t>
      </w:r>
      <w:r w:rsidR="009F7429" w:rsidRPr="009F7429">
        <w:rPr>
          <w:rFonts w:ascii="Times New Roman" w:hAnsi="Times New Roman"/>
          <w:vertAlign w:val="subscript"/>
          <w:lang w:val="pt-BR"/>
        </w:rPr>
        <w:t>2</w:t>
      </w:r>
      <w:r w:rsidR="009F7429"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76860139" w:rsidR="00EA4E1B" w:rsidRPr="001F25B2" w:rsidRDefault="00C45ACE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autores agradecem </w:t>
      </w:r>
      <w:r w:rsidR="00B44CFC">
        <w:rPr>
          <w:rFonts w:ascii="Times New Roman" w:hAnsi="Times New Roman"/>
          <w:lang w:val="pt-BR"/>
        </w:rPr>
        <w:t>a UFBA</w:t>
      </w:r>
      <w:r>
        <w:rPr>
          <w:rFonts w:ascii="Times New Roman" w:hAnsi="Times New Roman"/>
          <w:lang w:val="pt-BR"/>
        </w:rPr>
        <w:t xml:space="preserve"> pelo incentivo financeiro e bolsa de I</w:t>
      </w:r>
      <w:r w:rsidR="00FD2A50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>C</w:t>
      </w:r>
      <w:r w:rsidR="00FD2A50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E369A1">
        <w:rPr>
          <w:rFonts w:ascii="Times New Roman" w:hAnsi="Times New Roman"/>
          <w:lang w:val="pt-BR"/>
        </w:rPr>
        <w:t>d</w:t>
      </w:r>
      <w:r w:rsidR="00FD2A50">
        <w:rPr>
          <w:rFonts w:ascii="Times New Roman" w:hAnsi="Times New Roman"/>
          <w:lang w:val="pt-BR"/>
        </w:rPr>
        <w:t>e</w:t>
      </w:r>
      <w:r w:rsidR="00E369A1">
        <w:rPr>
          <w:rFonts w:ascii="Times New Roman" w:hAnsi="Times New Roman"/>
          <w:lang w:val="pt-BR"/>
        </w:rPr>
        <w:t xml:space="preserve"> Graziele R</w:t>
      </w:r>
      <w:r w:rsidR="00717386">
        <w:rPr>
          <w:rFonts w:ascii="Times New Roman" w:hAnsi="Times New Roman"/>
          <w:lang w:val="pt-BR"/>
        </w:rPr>
        <w:t>.</w:t>
      </w:r>
      <w:r w:rsidR="00E369A1">
        <w:rPr>
          <w:rFonts w:ascii="Times New Roman" w:hAnsi="Times New Roman"/>
          <w:lang w:val="pt-BR"/>
        </w:rPr>
        <w:t xml:space="preserve"> C</w:t>
      </w:r>
      <w:r w:rsidR="00820602">
        <w:rPr>
          <w:rFonts w:ascii="Times New Roman" w:hAnsi="Times New Roman"/>
          <w:lang w:val="pt-BR"/>
        </w:rPr>
        <w:t>.</w:t>
      </w:r>
      <w:r w:rsidR="00F843AE">
        <w:rPr>
          <w:rFonts w:ascii="Times New Roman" w:hAnsi="Times New Roman"/>
          <w:lang w:val="pt-BR"/>
        </w:rPr>
        <w:t xml:space="preserve"> </w:t>
      </w:r>
      <w:r w:rsidR="00820602">
        <w:rPr>
          <w:rFonts w:ascii="Times New Roman" w:hAnsi="Times New Roman"/>
          <w:lang w:val="pt-BR"/>
        </w:rPr>
        <w:t>pelo</w:t>
      </w:r>
      <w:r w:rsidR="00F843AE">
        <w:rPr>
          <w:rFonts w:ascii="Times New Roman" w:hAnsi="Times New Roman"/>
          <w:lang w:val="pt-BR"/>
        </w:rPr>
        <w:t xml:space="preserve"> projeto JOVEMPESQ</w:t>
      </w:r>
      <w:r w:rsidR="00E369A1">
        <w:rPr>
          <w:rFonts w:ascii="Times New Roman" w:hAnsi="Times New Roman"/>
          <w:lang w:val="pt-BR"/>
        </w:rPr>
        <w:t>.</w:t>
      </w:r>
      <w:r w:rsidR="00854618">
        <w:rPr>
          <w:rFonts w:ascii="Times New Roman" w:hAnsi="Times New Roman"/>
          <w:lang w:val="pt-BR"/>
        </w:rPr>
        <w:t xml:space="preserve"> Ao LAMUME</w:t>
      </w:r>
      <w:r w:rsidR="00B53F35">
        <w:rPr>
          <w:rFonts w:ascii="Times New Roman" w:hAnsi="Times New Roman"/>
          <w:lang w:val="pt-BR"/>
        </w:rPr>
        <w:t xml:space="preserve">, </w:t>
      </w:r>
      <w:r w:rsidR="00854618">
        <w:rPr>
          <w:rFonts w:ascii="Times New Roman" w:hAnsi="Times New Roman"/>
          <w:lang w:val="pt-BR"/>
        </w:rPr>
        <w:t xml:space="preserve">ao projeto </w:t>
      </w:r>
      <w:r w:rsidR="00CB3749" w:rsidRPr="00C53A24">
        <w:rPr>
          <w:rFonts w:ascii="Times New Roman" w:hAnsi="Times New Roman"/>
          <w:lang w:val="pt-BR"/>
        </w:rPr>
        <w:t>FINEP n°</w:t>
      </w:r>
      <w:r w:rsidR="009F4688">
        <w:rPr>
          <w:lang w:val="pt-BR"/>
        </w:rPr>
        <w:t xml:space="preserve"> </w:t>
      </w:r>
      <w:r w:rsidR="009F4688" w:rsidRPr="009F4688">
        <w:rPr>
          <w:rFonts w:ascii="Times New Roman" w:hAnsi="Times New Roman"/>
          <w:lang w:val="pt-BR"/>
        </w:rPr>
        <w:t>0057/21</w:t>
      </w:r>
      <w:r w:rsidR="00CB3749" w:rsidRPr="00C53A24">
        <w:rPr>
          <w:rFonts w:ascii="Times New Roman" w:hAnsi="Times New Roman"/>
          <w:lang w:val="pt-BR"/>
        </w:rPr>
        <w:t>, a CAPES</w:t>
      </w:r>
      <w:r w:rsidR="00B53F35">
        <w:rPr>
          <w:rFonts w:ascii="Times New Roman" w:hAnsi="Times New Roman"/>
          <w:lang w:val="pt-BR"/>
        </w:rPr>
        <w:t xml:space="preserve"> e aos p</w:t>
      </w:r>
      <w:r w:rsidR="00FD2A50" w:rsidRPr="00C53A24">
        <w:rPr>
          <w:rFonts w:ascii="Times New Roman" w:hAnsi="Times New Roman"/>
          <w:lang w:val="pt-BR"/>
        </w:rPr>
        <w:t>rof</w:t>
      </w:r>
      <w:r w:rsidR="00B53F35">
        <w:rPr>
          <w:rFonts w:ascii="Times New Roman" w:hAnsi="Times New Roman"/>
          <w:lang w:val="pt-BR"/>
        </w:rPr>
        <w:t>essores</w:t>
      </w:r>
      <w:r w:rsidR="00FD2A50" w:rsidRPr="00C53A24">
        <w:rPr>
          <w:rFonts w:ascii="Times New Roman" w:hAnsi="Times New Roman"/>
          <w:lang w:val="pt-BR"/>
        </w:rPr>
        <w:t xml:space="preserve"> Silvio</w:t>
      </w:r>
      <w:r w:rsidR="00B7632C" w:rsidRPr="00C53A24">
        <w:rPr>
          <w:rFonts w:ascii="Times New Roman" w:hAnsi="Times New Roman"/>
          <w:lang w:val="pt-BR"/>
        </w:rPr>
        <w:t xml:space="preserve"> </w:t>
      </w:r>
      <w:r w:rsidR="00820602" w:rsidRPr="00C53A24">
        <w:rPr>
          <w:rFonts w:ascii="Times New Roman" w:hAnsi="Times New Roman"/>
          <w:lang w:val="pt-BR"/>
        </w:rPr>
        <w:t xml:space="preserve">Cunha </w:t>
      </w:r>
      <w:r w:rsidR="00B7632C" w:rsidRPr="00C53A24">
        <w:rPr>
          <w:rFonts w:ascii="Times New Roman" w:hAnsi="Times New Roman"/>
          <w:lang w:val="pt-BR"/>
        </w:rPr>
        <w:t>e Mauricio</w:t>
      </w:r>
      <w:r w:rsidR="00820602" w:rsidRPr="00C53A24">
        <w:rPr>
          <w:rFonts w:ascii="Times New Roman" w:hAnsi="Times New Roman"/>
          <w:lang w:val="pt-BR"/>
        </w:rPr>
        <w:t xml:space="preserve"> Victor</w:t>
      </w:r>
      <w:r w:rsidR="00B7632C" w:rsidRPr="00C53A24">
        <w:rPr>
          <w:rFonts w:ascii="Times New Roman" w:hAnsi="Times New Roman"/>
          <w:lang w:val="pt-BR"/>
        </w:rPr>
        <w:t>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50ABC422" w14:textId="31C9B980" w:rsidR="001504E1" w:rsidRPr="00623F76" w:rsidRDefault="000A3EC9" w:rsidP="004020DE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B. </w:t>
      </w:r>
      <w:r w:rsidR="001504E1" w:rsidRPr="000319F4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Chen </w:t>
      </w:r>
      <w:r w:rsidR="003467E6" w:rsidRPr="00456963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et</w:t>
      </w:r>
      <w:r w:rsidR="00456963" w:rsidRPr="00456963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 xml:space="preserve"> al</w:t>
      </w:r>
      <w:r w:rsidR="00456963">
        <w:rPr>
          <w:rFonts w:ascii="Times" w:eastAsia="Times New Roman" w:hAnsi="Times" w:cs="Times New Roman"/>
          <w:sz w:val="20"/>
          <w:szCs w:val="20"/>
          <w:lang w:val="en-US" w:eastAsia="pt-BR"/>
        </w:rPr>
        <w:t>.</w:t>
      </w:r>
      <w:r w:rsidR="00623F76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1504E1" w:rsidRPr="00EC08AB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J. Mater. Chem</w:t>
      </w:r>
      <w:r w:rsidR="001504E1" w:rsidRPr="00623F76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. A, </w:t>
      </w:r>
      <w:r w:rsidR="00D73214" w:rsidRPr="00D73214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2014</w:t>
      </w:r>
      <w:r w:rsidR="00D73214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, </w:t>
      </w:r>
      <w:r w:rsidR="00804FCF" w:rsidRPr="00804FCF">
        <w:rPr>
          <w:rFonts w:ascii="Times" w:eastAsia="Times New Roman" w:hAnsi="Times" w:cs="Times New Roman"/>
          <w:sz w:val="20"/>
          <w:szCs w:val="20"/>
          <w:lang w:val="en-US" w:eastAsia="pt-BR"/>
        </w:rPr>
        <w:t>2, 16811</w:t>
      </w:r>
      <w:r w:rsidR="001504E1" w:rsidRPr="00623F76">
        <w:rPr>
          <w:rFonts w:ascii="Times" w:eastAsia="Times New Roman" w:hAnsi="Times" w:cs="Times New Roman"/>
          <w:sz w:val="20"/>
          <w:szCs w:val="20"/>
          <w:lang w:val="en-US" w:eastAsia="pt-BR"/>
        </w:rPr>
        <w:t>.</w:t>
      </w:r>
    </w:p>
    <w:p w14:paraId="6C067C32" w14:textId="5A94C630" w:rsidR="001504E1" w:rsidRPr="000319F4" w:rsidRDefault="000A3EC9" w:rsidP="00A27FB0">
      <w:pPr>
        <w:pStyle w:val="TAMainText"/>
        <w:numPr>
          <w:ilvl w:val="0"/>
          <w:numId w:val="1"/>
        </w:numPr>
      </w:pPr>
      <w:r>
        <w:t xml:space="preserve">Y. </w:t>
      </w:r>
      <w:r w:rsidR="00A27FB0" w:rsidRPr="000319F4">
        <w:t xml:space="preserve">Liu </w:t>
      </w:r>
      <w:r w:rsidR="00781AED" w:rsidRPr="00D76E27">
        <w:rPr>
          <w:i/>
          <w:iCs/>
        </w:rPr>
        <w:t>et al</w:t>
      </w:r>
      <w:r w:rsidR="00D76E27">
        <w:t>.</w:t>
      </w:r>
      <w:r w:rsidR="00A27FB0" w:rsidRPr="000319F4">
        <w:t xml:space="preserve"> </w:t>
      </w:r>
      <w:r w:rsidR="00A27FB0" w:rsidRPr="00EC08AB">
        <w:rPr>
          <w:i/>
          <w:iCs/>
        </w:rPr>
        <w:t>Chem</w:t>
      </w:r>
      <w:r w:rsidR="00DF0A64" w:rsidRPr="00EC08AB">
        <w:rPr>
          <w:i/>
          <w:iCs/>
        </w:rPr>
        <w:t>.</w:t>
      </w:r>
      <w:r w:rsidR="00A27FB0" w:rsidRPr="00EC08AB">
        <w:rPr>
          <w:i/>
          <w:iCs/>
        </w:rPr>
        <w:t xml:space="preserve"> Eng</w:t>
      </w:r>
      <w:r w:rsidR="00DF0A64" w:rsidRPr="00EC08AB">
        <w:rPr>
          <w:i/>
          <w:iCs/>
        </w:rPr>
        <w:t>.</w:t>
      </w:r>
      <w:r w:rsidR="00A27FB0" w:rsidRPr="00EC08AB">
        <w:rPr>
          <w:i/>
          <w:iCs/>
        </w:rPr>
        <w:t xml:space="preserve"> J</w:t>
      </w:r>
      <w:r w:rsidR="00DF0A64">
        <w:t>.</w:t>
      </w:r>
      <w:r w:rsidR="00A27FB0" w:rsidRPr="000319F4">
        <w:t xml:space="preserve">, </w:t>
      </w:r>
      <w:r w:rsidR="00804FCF" w:rsidRPr="00804FCF">
        <w:rPr>
          <w:b/>
          <w:bCs/>
        </w:rPr>
        <w:t>2021</w:t>
      </w:r>
      <w:r w:rsidR="00804FCF">
        <w:t xml:space="preserve">, </w:t>
      </w:r>
      <w:r w:rsidR="00A27FB0" w:rsidRPr="000319F4">
        <w:t>417, 1, 127914</w:t>
      </w:r>
      <w:r w:rsidR="00804FCF">
        <w:t>.</w:t>
      </w:r>
    </w:p>
    <w:p w14:paraId="3F65F145" w14:textId="387D4762" w:rsidR="00712A6F" w:rsidRPr="00804FCF" w:rsidRDefault="0049004A" w:rsidP="00712A6F">
      <w:pPr>
        <w:pStyle w:val="TAMainText"/>
        <w:numPr>
          <w:ilvl w:val="0"/>
          <w:numId w:val="1"/>
        </w:numPr>
      </w:pPr>
      <w:r>
        <w:t xml:space="preserve">W. </w:t>
      </w:r>
      <w:r w:rsidR="00712A6F" w:rsidRPr="000319F4">
        <w:t>Morris</w:t>
      </w:r>
      <w:r w:rsidR="00D76E27">
        <w:t xml:space="preserve"> </w:t>
      </w:r>
      <w:r w:rsidR="00D76E27" w:rsidRPr="00D76E27">
        <w:rPr>
          <w:i/>
          <w:iCs/>
        </w:rPr>
        <w:t xml:space="preserve">et </w:t>
      </w:r>
      <w:r w:rsidR="00717386" w:rsidRPr="00D76E27">
        <w:rPr>
          <w:i/>
          <w:iCs/>
        </w:rPr>
        <w:t>al.</w:t>
      </w:r>
      <w:r w:rsidR="00712A6F" w:rsidRPr="000319F4">
        <w:t xml:space="preserve"> </w:t>
      </w:r>
      <w:r w:rsidR="00712A6F" w:rsidRPr="00EC08AB">
        <w:rPr>
          <w:i/>
          <w:iCs/>
        </w:rPr>
        <w:t>J. Am. Chem</w:t>
      </w:r>
      <w:r w:rsidR="00712A6F" w:rsidRPr="00804FCF">
        <w:t xml:space="preserve">. Soc. </w:t>
      </w:r>
      <w:r w:rsidR="00804FCF" w:rsidRPr="00804FCF">
        <w:rPr>
          <w:b/>
          <w:bCs/>
        </w:rPr>
        <w:t>2010</w:t>
      </w:r>
      <w:r w:rsidR="00804FCF">
        <w:t xml:space="preserve">, </w:t>
      </w:r>
      <w:r w:rsidR="00712A6F" w:rsidRPr="00804FCF">
        <w:t>132, 11006.</w:t>
      </w:r>
    </w:p>
    <w:p w14:paraId="2600AD08" w14:textId="646D4801" w:rsidR="00A27FB0" w:rsidRDefault="00883899" w:rsidP="00A27FB0">
      <w:pPr>
        <w:pStyle w:val="TAMainText"/>
        <w:numPr>
          <w:ilvl w:val="0"/>
          <w:numId w:val="1"/>
        </w:numPr>
      </w:pPr>
      <w:r>
        <w:t xml:space="preserve">L. </w:t>
      </w:r>
      <w:r w:rsidR="00A27FB0" w:rsidRPr="000319F4">
        <w:t>Li</w:t>
      </w:r>
      <w:r w:rsidR="00412103">
        <w:t xml:space="preserve"> </w:t>
      </w:r>
      <w:r w:rsidR="00412103" w:rsidRPr="00B239B3">
        <w:rPr>
          <w:i/>
          <w:iCs/>
        </w:rPr>
        <w:t>et al</w:t>
      </w:r>
      <w:r w:rsidR="00412103">
        <w:t>.</w:t>
      </w:r>
      <w:r w:rsidR="00B239B3">
        <w:t xml:space="preserve"> </w:t>
      </w:r>
      <w:r w:rsidR="00A27FB0" w:rsidRPr="00EC08AB">
        <w:rPr>
          <w:i/>
          <w:iCs/>
        </w:rPr>
        <w:t>Ren</w:t>
      </w:r>
      <w:r w:rsidR="00700CF4" w:rsidRPr="00EC08AB">
        <w:rPr>
          <w:i/>
          <w:iCs/>
        </w:rPr>
        <w:t>.</w:t>
      </w:r>
      <w:r w:rsidR="00A27FB0" w:rsidRPr="00EC08AB">
        <w:rPr>
          <w:i/>
          <w:iCs/>
        </w:rPr>
        <w:t xml:space="preserve"> Sust</w:t>
      </w:r>
      <w:r w:rsidR="00700CF4" w:rsidRPr="00EC08AB">
        <w:rPr>
          <w:i/>
          <w:iCs/>
        </w:rPr>
        <w:t>.</w:t>
      </w:r>
      <w:r w:rsidR="00A27FB0" w:rsidRPr="00EC08AB">
        <w:rPr>
          <w:i/>
          <w:iCs/>
        </w:rPr>
        <w:t xml:space="preserve"> Ener</w:t>
      </w:r>
      <w:r w:rsidR="00700CF4" w:rsidRPr="00EC08AB">
        <w:rPr>
          <w:i/>
          <w:iCs/>
        </w:rPr>
        <w:t xml:space="preserve">. </w:t>
      </w:r>
      <w:r w:rsidR="00A27FB0" w:rsidRPr="00EC08AB">
        <w:rPr>
          <w:i/>
          <w:iCs/>
        </w:rPr>
        <w:t>Rev</w:t>
      </w:r>
      <w:r w:rsidR="00700CF4">
        <w:t>.</w:t>
      </w:r>
      <w:r w:rsidR="00A27FB0" w:rsidRPr="000319F4">
        <w:t xml:space="preserve">, </w:t>
      </w:r>
      <w:r w:rsidR="00DB26F8" w:rsidRPr="00DB26F8">
        <w:rPr>
          <w:b/>
          <w:bCs/>
        </w:rPr>
        <w:t>2022</w:t>
      </w:r>
      <w:r w:rsidR="00DB26F8">
        <w:t xml:space="preserve">, </w:t>
      </w:r>
      <w:r w:rsidR="00A27FB0" w:rsidRPr="000319F4">
        <w:t>162, 112441.</w:t>
      </w:r>
    </w:p>
    <w:p w14:paraId="7985BE31" w14:textId="753F76D2" w:rsidR="007B5A38" w:rsidRDefault="00883899" w:rsidP="00E572AE">
      <w:pPr>
        <w:pStyle w:val="TAMainText"/>
        <w:numPr>
          <w:ilvl w:val="0"/>
          <w:numId w:val="1"/>
        </w:numPr>
      </w:pPr>
      <w:r>
        <w:t xml:space="preserve">M. </w:t>
      </w:r>
      <w:r w:rsidR="00D220CF" w:rsidRPr="00D220CF">
        <w:t>Gao</w:t>
      </w:r>
      <w:r w:rsidR="00D220CF">
        <w:t xml:space="preserve"> </w:t>
      </w:r>
      <w:r w:rsidR="007B5A38" w:rsidRPr="007B5A38">
        <w:rPr>
          <w:i/>
          <w:iCs/>
        </w:rPr>
        <w:t>et al</w:t>
      </w:r>
      <w:r w:rsidR="007B5A38">
        <w:t xml:space="preserve">. </w:t>
      </w:r>
      <w:r w:rsidR="007B5A38" w:rsidRPr="00EC08AB">
        <w:rPr>
          <w:i/>
          <w:iCs/>
        </w:rPr>
        <w:t>RSC Adv</w:t>
      </w:r>
      <w:r w:rsidR="007B5A38" w:rsidRPr="007B5A38">
        <w:t xml:space="preserve">., </w:t>
      </w:r>
      <w:r w:rsidR="007B5A38" w:rsidRPr="007B5A38">
        <w:rPr>
          <w:b/>
          <w:bCs/>
        </w:rPr>
        <w:t>2018</w:t>
      </w:r>
      <w:r w:rsidR="007B5A38" w:rsidRPr="007B5A38">
        <w:t>, 8, 39627</w:t>
      </w:r>
      <w:r w:rsidR="00F633E3">
        <w:t>.</w:t>
      </w:r>
    </w:p>
    <w:p w14:paraId="5891E907" w14:textId="619D5CBB" w:rsidR="001C72AF" w:rsidRDefault="0049004A" w:rsidP="00E572AE">
      <w:pPr>
        <w:pStyle w:val="TAMainText"/>
        <w:numPr>
          <w:ilvl w:val="0"/>
          <w:numId w:val="1"/>
        </w:numPr>
      </w:pPr>
      <w:r>
        <w:t xml:space="preserve">W. </w:t>
      </w:r>
      <w:r w:rsidR="00A27FB0" w:rsidRPr="000319F4">
        <w:t>Morris</w:t>
      </w:r>
      <w:r w:rsidR="00717386">
        <w:t xml:space="preserve"> </w:t>
      </w:r>
      <w:r w:rsidR="00D76E27" w:rsidRPr="00D220CF">
        <w:rPr>
          <w:i/>
          <w:iCs/>
        </w:rPr>
        <w:t>et al</w:t>
      </w:r>
      <w:r w:rsidR="00D76E27">
        <w:t>.</w:t>
      </w:r>
      <w:r w:rsidR="00A27FB0" w:rsidRPr="000319F4">
        <w:t xml:space="preserve"> </w:t>
      </w:r>
      <w:r w:rsidR="001C72AF" w:rsidRPr="00EC08AB">
        <w:rPr>
          <w:i/>
          <w:iCs/>
        </w:rPr>
        <w:t>J. Phys. Chem. C</w:t>
      </w:r>
      <w:r w:rsidR="001C72AF">
        <w:t>.</w:t>
      </w:r>
      <w:r w:rsidR="001C72AF" w:rsidRPr="001C72AF">
        <w:t>,</w:t>
      </w:r>
      <w:r w:rsidR="00F74984">
        <w:t xml:space="preserve"> </w:t>
      </w:r>
      <w:r w:rsidR="00F74984" w:rsidRPr="00D220CF">
        <w:rPr>
          <w:b/>
          <w:bCs/>
        </w:rPr>
        <w:t>2012</w:t>
      </w:r>
      <w:r w:rsidR="00F74984">
        <w:t>,</w:t>
      </w:r>
      <w:r w:rsidR="001C72AF" w:rsidRPr="001C72AF">
        <w:t xml:space="preserve"> 116, 24084</w:t>
      </w:r>
      <w:r w:rsidR="001C72AF">
        <w:t>.</w:t>
      </w:r>
    </w:p>
    <w:p w14:paraId="242D6352" w14:textId="1CDCF709" w:rsidR="00EA4EA7" w:rsidRPr="00EA4EA7" w:rsidRDefault="00EB34D4" w:rsidP="00FA5B34">
      <w:pPr>
        <w:pStyle w:val="TAMainText"/>
        <w:numPr>
          <w:ilvl w:val="0"/>
          <w:numId w:val="1"/>
        </w:numPr>
      </w:pPr>
      <w:r>
        <w:t xml:space="preserve">B. </w:t>
      </w:r>
      <w:r w:rsidR="00DD511D">
        <w:t>Chen</w:t>
      </w:r>
      <w:r w:rsidR="00456963">
        <w:t xml:space="preserve"> </w:t>
      </w:r>
      <w:r w:rsidR="00456963" w:rsidRPr="00EA4EA7">
        <w:rPr>
          <w:i/>
          <w:iCs/>
        </w:rPr>
        <w:t>et al</w:t>
      </w:r>
      <w:r w:rsidR="00456963">
        <w:t>.</w:t>
      </w:r>
      <w:r w:rsidR="001D6E42">
        <w:t xml:space="preserve"> </w:t>
      </w:r>
      <w:r w:rsidR="001D6E42" w:rsidRPr="00EC08AB">
        <w:rPr>
          <w:i/>
          <w:iCs/>
        </w:rPr>
        <w:t>Micro</w:t>
      </w:r>
      <w:r w:rsidR="00DF0A64" w:rsidRPr="00EC08AB">
        <w:rPr>
          <w:i/>
          <w:iCs/>
        </w:rPr>
        <w:t>.</w:t>
      </w:r>
      <w:r w:rsidR="001D6E42" w:rsidRPr="00EC08AB">
        <w:rPr>
          <w:i/>
          <w:iCs/>
        </w:rPr>
        <w:t xml:space="preserve"> Meso</w:t>
      </w:r>
      <w:r w:rsidR="00DF0A64" w:rsidRPr="00EC08AB">
        <w:rPr>
          <w:i/>
          <w:iCs/>
        </w:rPr>
        <w:t>.</w:t>
      </w:r>
      <w:r w:rsidR="001D6E42" w:rsidRPr="00EC08AB">
        <w:rPr>
          <w:i/>
          <w:iCs/>
        </w:rPr>
        <w:t xml:space="preserve"> Mater</w:t>
      </w:r>
      <w:r w:rsidR="00DF0A64">
        <w:t>.</w:t>
      </w:r>
      <w:r w:rsidR="00B864B9">
        <w:t xml:space="preserve">, </w:t>
      </w:r>
      <w:r w:rsidR="00B864B9" w:rsidRPr="00EA4EA7">
        <w:rPr>
          <w:b/>
          <w:bCs/>
        </w:rPr>
        <w:t>2014</w:t>
      </w:r>
      <w:r w:rsidR="00B864B9">
        <w:t>,</w:t>
      </w:r>
      <w:r w:rsidR="001D6E42">
        <w:t xml:space="preserve"> 193</w:t>
      </w:r>
      <w:r w:rsidR="00B864B9">
        <w:t>,</w:t>
      </w:r>
      <w:r w:rsidR="001D6E42">
        <w:t xml:space="preserve"> 7</w:t>
      </w:r>
      <w:r w:rsidR="00B864B9">
        <w:t>.</w:t>
      </w:r>
    </w:p>
    <w:sectPr w:rsidR="00EA4EA7" w:rsidRPr="00EA4EA7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A0BD" w14:textId="77777777" w:rsidR="00406D71" w:rsidRDefault="00406D71" w:rsidP="00EA4E1B">
      <w:pPr>
        <w:spacing w:after="0" w:line="240" w:lineRule="auto"/>
      </w:pPr>
      <w:r>
        <w:separator/>
      </w:r>
    </w:p>
  </w:endnote>
  <w:endnote w:type="continuationSeparator" w:id="0">
    <w:p w14:paraId="163940E7" w14:textId="77777777" w:rsidR="00406D71" w:rsidRDefault="00406D71" w:rsidP="00EA4E1B">
      <w:pPr>
        <w:spacing w:after="0" w:line="240" w:lineRule="auto"/>
      </w:pPr>
      <w:r>
        <w:continuationSeparator/>
      </w:r>
    </w:p>
  </w:endnote>
  <w:endnote w:type="continuationNotice" w:id="1">
    <w:p w14:paraId="7B5FC083" w14:textId="77777777" w:rsidR="00406D71" w:rsidRDefault="00406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E4F2" w14:textId="77777777" w:rsidR="00406D71" w:rsidRDefault="00406D71" w:rsidP="00EA4E1B">
      <w:pPr>
        <w:spacing w:after="0" w:line="240" w:lineRule="auto"/>
      </w:pPr>
      <w:r>
        <w:separator/>
      </w:r>
    </w:p>
  </w:footnote>
  <w:footnote w:type="continuationSeparator" w:id="0">
    <w:p w14:paraId="50E3B9B7" w14:textId="77777777" w:rsidR="00406D71" w:rsidRDefault="00406D71" w:rsidP="00EA4E1B">
      <w:pPr>
        <w:spacing w:after="0" w:line="240" w:lineRule="auto"/>
      </w:pPr>
      <w:r>
        <w:continuationSeparator/>
      </w:r>
    </w:p>
  </w:footnote>
  <w:footnote w:type="continuationNotice" w:id="1">
    <w:p w14:paraId="1B6BD6E1" w14:textId="77777777" w:rsidR="00406D71" w:rsidRDefault="00406D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4123A6D5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57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E16"/>
    <w:rsid w:val="0000534F"/>
    <w:rsid w:val="00005418"/>
    <w:rsid w:val="00007B1F"/>
    <w:rsid w:val="00010FC8"/>
    <w:rsid w:val="0001264A"/>
    <w:rsid w:val="00025412"/>
    <w:rsid w:val="000267B8"/>
    <w:rsid w:val="000319F4"/>
    <w:rsid w:val="00032719"/>
    <w:rsid w:val="00035D68"/>
    <w:rsid w:val="00036283"/>
    <w:rsid w:val="00036A21"/>
    <w:rsid w:val="00037224"/>
    <w:rsid w:val="00041DF5"/>
    <w:rsid w:val="00041FE0"/>
    <w:rsid w:val="0004330C"/>
    <w:rsid w:val="00045463"/>
    <w:rsid w:val="000462C0"/>
    <w:rsid w:val="00050CE8"/>
    <w:rsid w:val="00051D61"/>
    <w:rsid w:val="00053EC3"/>
    <w:rsid w:val="000561DD"/>
    <w:rsid w:val="00061A72"/>
    <w:rsid w:val="00062581"/>
    <w:rsid w:val="000629C4"/>
    <w:rsid w:val="00063702"/>
    <w:rsid w:val="00070124"/>
    <w:rsid w:val="0007165D"/>
    <w:rsid w:val="000723A0"/>
    <w:rsid w:val="000776CE"/>
    <w:rsid w:val="00077B4C"/>
    <w:rsid w:val="00081226"/>
    <w:rsid w:val="00081C60"/>
    <w:rsid w:val="00082402"/>
    <w:rsid w:val="00082BF6"/>
    <w:rsid w:val="00085C7E"/>
    <w:rsid w:val="00086B0A"/>
    <w:rsid w:val="00091C56"/>
    <w:rsid w:val="000922EE"/>
    <w:rsid w:val="00092DE2"/>
    <w:rsid w:val="000943A9"/>
    <w:rsid w:val="000A0781"/>
    <w:rsid w:val="000A2F7D"/>
    <w:rsid w:val="000A3EC9"/>
    <w:rsid w:val="000A5AD9"/>
    <w:rsid w:val="000A6CD1"/>
    <w:rsid w:val="000B1371"/>
    <w:rsid w:val="000B1A9C"/>
    <w:rsid w:val="000B2FD6"/>
    <w:rsid w:val="000B710C"/>
    <w:rsid w:val="000C102E"/>
    <w:rsid w:val="000C48E0"/>
    <w:rsid w:val="000D07CE"/>
    <w:rsid w:val="000D0B64"/>
    <w:rsid w:val="000D1F1F"/>
    <w:rsid w:val="000D31C1"/>
    <w:rsid w:val="000D439E"/>
    <w:rsid w:val="000D508C"/>
    <w:rsid w:val="000D6454"/>
    <w:rsid w:val="000E17C1"/>
    <w:rsid w:val="000E2868"/>
    <w:rsid w:val="000E418E"/>
    <w:rsid w:val="000E493D"/>
    <w:rsid w:val="000E66AC"/>
    <w:rsid w:val="000F1D24"/>
    <w:rsid w:val="000F21AD"/>
    <w:rsid w:val="000F28A4"/>
    <w:rsid w:val="000F4087"/>
    <w:rsid w:val="000F4983"/>
    <w:rsid w:val="00100E02"/>
    <w:rsid w:val="00101C60"/>
    <w:rsid w:val="00103226"/>
    <w:rsid w:val="00103D36"/>
    <w:rsid w:val="001178E8"/>
    <w:rsid w:val="0012180B"/>
    <w:rsid w:val="00122F28"/>
    <w:rsid w:val="00123241"/>
    <w:rsid w:val="00130462"/>
    <w:rsid w:val="00132CED"/>
    <w:rsid w:val="0013636D"/>
    <w:rsid w:val="001376DA"/>
    <w:rsid w:val="0014352F"/>
    <w:rsid w:val="00147DA8"/>
    <w:rsid w:val="001504E1"/>
    <w:rsid w:val="00151923"/>
    <w:rsid w:val="0015279A"/>
    <w:rsid w:val="00155B80"/>
    <w:rsid w:val="00163D6A"/>
    <w:rsid w:val="00171A22"/>
    <w:rsid w:val="00171E34"/>
    <w:rsid w:val="0017360C"/>
    <w:rsid w:val="00181968"/>
    <w:rsid w:val="00182268"/>
    <w:rsid w:val="00183873"/>
    <w:rsid w:val="001853B9"/>
    <w:rsid w:val="001859B8"/>
    <w:rsid w:val="00187CEC"/>
    <w:rsid w:val="0019081A"/>
    <w:rsid w:val="00190AD3"/>
    <w:rsid w:val="001927C3"/>
    <w:rsid w:val="00192C17"/>
    <w:rsid w:val="00194BF2"/>
    <w:rsid w:val="00196364"/>
    <w:rsid w:val="001978AA"/>
    <w:rsid w:val="001978AF"/>
    <w:rsid w:val="001A104D"/>
    <w:rsid w:val="001A1E33"/>
    <w:rsid w:val="001A2CC2"/>
    <w:rsid w:val="001A5637"/>
    <w:rsid w:val="001A624D"/>
    <w:rsid w:val="001B63E5"/>
    <w:rsid w:val="001C27BB"/>
    <w:rsid w:val="001C3D9F"/>
    <w:rsid w:val="001C6FA0"/>
    <w:rsid w:val="001C71D2"/>
    <w:rsid w:val="001C72AF"/>
    <w:rsid w:val="001C7729"/>
    <w:rsid w:val="001D0594"/>
    <w:rsid w:val="001D6E42"/>
    <w:rsid w:val="001D73B0"/>
    <w:rsid w:val="001E0D7F"/>
    <w:rsid w:val="001E3018"/>
    <w:rsid w:val="001E4396"/>
    <w:rsid w:val="001E58A9"/>
    <w:rsid w:val="001F25B2"/>
    <w:rsid w:val="001F5F11"/>
    <w:rsid w:val="001F6480"/>
    <w:rsid w:val="001F74DD"/>
    <w:rsid w:val="002004DD"/>
    <w:rsid w:val="002016A5"/>
    <w:rsid w:val="00203001"/>
    <w:rsid w:val="00205236"/>
    <w:rsid w:val="00211D84"/>
    <w:rsid w:val="00212491"/>
    <w:rsid w:val="002134C1"/>
    <w:rsid w:val="00216FCC"/>
    <w:rsid w:val="00217A86"/>
    <w:rsid w:val="00222230"/>
    <w:rsid w:val="002228C1"/>
    <w:rsid w:val="00225A86"/>
    <w:rsid w:val="00225D35"/>
    <w:rsid w:val="00230155"/>
    <w:rsid w:val="002379F0"/>
    <w:rsid w:val="00241203"/>
    <w:rsid w:val="00246760"/>
    <w:rsid w:val="0025099F"/>
    <w:rsid w:val="00253E40"/>
    <w:rsid w:val="0025544F"/>
    <w:rsid w:val="00256012"/>
    <w:rsid w:val="00260EF0"/>
    <w:rsid w:val="00264114"/>
    <w:rsid w:val="00264AFD"/>
    <w:rsid w:val="002664A5"/>
    <w:rsid w:val="00270A1D"/>
    <w:rsid w:val="002722B4"/>
    <w:rsid w:val="00272645"/>
    <w:rsid w:val="00273214"/>
    <w:rsid w:val="002737D3"/>
    <w:rsid w:val="00275113"/>
    <w:rsid w:val="00280743"/>
    <w:rsid w:val="00281B42"/>
    <w:rsid w:val="00281FDB"/>
    <w:rsid w:val="00283D42"/>
    <w:rsid w:val="00284967"/>
    <w:rsid w:val="00286ACE"/>
    <w:rsid w:val="002876C5"/>
    <w:rsid w:val="002912CE"/>
    <w:rsid w:val="00292905"/>
    <w:rsid w:val="0029319A"/>
    <w:rsid w:val="00294046"/>
    <w:rsid w:val="00294485"/>
    <w:rsid w:val="002957FE"/>
    <w:rsid w:val="00295FDC"/>
    <w:rsid w:val="002A1012"/>
    <w:rsid w:val="002A4A9D"/>
    <w:rsid w:val="002A7E7B"/>
    <w:rsid w:val="002B40A5"/>
    <w:rsid w:val="002B6F4B"/>
    <w:rsid w:val="002C24F1"/>
    <w:rsid w:val="002C489E"/>
    <w:rsid w:val="002C5C1B"/>
    <w:rsid w:val="002C781D"/>
    <w:rsid w:val="002D03FB"/>
    <w:rsid w:val="002D1676"/>
    <w:rsid w:val="002D69A1"/>
    <w:rsid w:val="002E512E"/>
    <w:rsid w:val="002E66E7"/>
    <w:rsid w:val="002E7E9D"/>
    <w:rsid w:val="002F1C34"/>
    <w:rsid w:val="002F5003"/>
    <w:rsid w:val="002F7AE4"/>
    <w:rsid w:val="00302C1E"/>
    <w:rsid w:val="00307295"/>
    <w:rsid w:val="00310974"/>
    <w:rsid w:val="00311866"/>
    <w:rsid w:val="00311C95"/>
    <w:rsid w:val="00313ED9"/>
    <w:rsid w:val="003168A3"/>
    <w:rsid w:val="0032062A"/>
    <w:rsid w:val="00323761"/>
    <w:rsid w:val="00325F9B"/>
    <w:rsid w:val="0033104F"/>
    <w:rsid w:val="003347EC"/>
    <w:rsid w:val="00336727"/>
    <w:rsid w:val="00336D36"/>
    <w:rsid w:val="003378B9"/>
    <w:rsid w:val="00340B1E"/>
    <w:rsid w:val="00342822"/>
    <w:rsid w:val="00343715"/>
    <w:rsid w:val="00346118"/>
    <w:rsid w:val="003467E6"/>
    <w:rsid w:val="003506D6"/>
    <w:rsid w:val="00352032"/>
    <w:rsid w:val="00352471"/>
    <w:rsid w:val="00353207"/>
    <w:rsid w:val="00354172"/>
    <w:rsid w:val="00355734"/>
    <w:rsid w:val="00363860"/>
    <w:rsid w:val="0036416F"/>
    <w:rsid w:val="003701C0"/>
    <w:rsid w:val="00371EA1"/>
    <w:rsid w:val="00373DE1"/>
    <w:rsid w:val="00375F40"/>
    <w:rsid w:val="00377800"/>
    <w:rsid w:val="00382B6F"/>
    <w:rsid w:val="00387F5A"/>
    <w:rsid w:val="00392F18"/>
    <w:rsid w:val="003945F3"/>
    <w:rsid w:val="003A0AF3"/>
    <w:rsid w:val="003A2BB4"/>
    <w:rsid w:val="003A751E"/>
    <w:rsid w:val="003B08DA"/>
    <w:rsid w:val="003B165A"/>
    <w:rsid w:val="003B3E64"/>
    <w:rsid w:val="003B56B6"/>
    <w:rsid w:val="003B5768"/>
    <w:rsid w:val="003C0246"/>
    <w:rsid w:val="003C09DC"/>
    <w:rsid w:val="003C0E70"/>
    <w:rsid w:val="003C7E5A"/>
    <w:rsid w:val="003D1858"/>
    <w:rsid w:val="003D3CF7"/>
    <w:rsid w:val="003D4210"/>
    <w:rsid w:val="003D452B"/>
    <w:rsid w:val="003E10E2"/>
    <w:rsid w:val="003E26D2"/>
    <w:rsid w:val="003F0110"/>
    <w:rsid w:val="003F0448"/>
    <w:rsid w:val="003F1540"/>
    <w:rsid w:val="003F3BCC"/>
    <w:rsid w:val="003F4895"/>
    <w:rsid w:val="003F79A8"/>
    <w:rsid w:val="00401F74"/>
    <w:rsid w:val="004020DE"/>
    <w:rsid w:val="00402F3E"/>
    <w:rsid w:val="00406D71"/>
    <w:rsid w:val="00406E11"/>
    <w:rsid w:val="004072E4"/>
    <w:rsid w:val="004118F1"/>
    <w:rsid w:val="00412103"/>
    <w:rsid w:val="00413A19"/>
    <w:rsid w:val="00417942"/>
    <w:rsid w:val="00431BF9"/>
    <w:rsid w:val="00431E54"/>
    <w:rsid w:val="0043239B"/>
    <w:rsid w:val="00434134"/>
    <w:rsid w:val="00434376"/>
    <w:rsid w:val="004365A9"/>
    <w:rsid w:val="004365AB"/>
    <w:rsid w:val="00440C62"/>
    <w:rsid w:val="004512A8"/>
    <w:rsid w:val="00452342"/>
    <w:rsid w:val="00455C8E"/>
    <w:rsid w:val="00456963"/>
    <w:rsid w:val="00456EDF"/>
    <w:rsid w:val="00457EEF"/>
    <w:rsid w:val="004621B2"/>
    <w:rsid w:val="00470584"/>
    <w:rsid w:val="004715A1"/>
    <w:rsid w:val="00472FAF"/>
    <w:rsid w:val="004748C4"/>
    <w:rsid w:val="00477C9F"/>
    <w:rsid w:val="0048051E"/>
    <w:rsid w:val="00481E8E"/>
    <w:rsid w:val="00483403"/>
    <w:rsid w:val="004854BA"/>
    <w:rsid w:val="00485D4F"/>
    <w:rsid w:val="00486663"/>
    <w:rsid w:val="0048684A"/>
    <w:rsid w:val="0049004A"/>
    <w:rsid w:val="00490545"/>
    <w:rsid w:val="00492B26"/>
    <w:rsid w:val="00493533"/>
    <w:rsid w:val="00493F65"/>
    <w:rsid w:val="004A16BF"/>
    <w:rsid w:val="004A2A67"/>
    <w:rsid w:val="004A3DB8"/>
    <w:rsid w:val="004A6412"/>
    <w:rsid w:val="004B0AA1"/>
    <w:rsid w:val="004B150A"/>
    <w:rsid w:val="004B2C1E"/>
    <w:rsid w:val="004B3863"/>
    <w:rsid w:val="004C0DDE"/>
    <w:rsid w:val="004C1927"/>
    <w:rsid w:val="004C344D"/>
    <w:rsid w:val="004C5FA9"/>
    <w:rsid w:val="004C7BDA"/>
    <w:rsid w:val="004D410A"/>
    <w:rsid w:val="004D6242"/>
    <w:rsid w:val="004E0083"/>
    <w:rsid w:val="004E0324"/>
    <w:rsid w:val="004E1D56"/>
    <w:rsid w:val="004E413F"/>
    <w:rsid w:val="004E5345"/>
    <w:rsid w:val="004F06D0"/>
    <w:rsid w:val="004F20CA"/>
    <w:rsid w:val="004F3278"/>
    <w:rsid w:val="004F3B37"/>
    <w:rsid w:val="004F3F42"/>
    <w:rsid w:val="004F56E8"/>
    <w:rsid w:val="004F773C"/>
    <w:rsid w:val="005000A5"/>
    <w:rsid w:val="005011E6"/>
    <w:rsid w:val="0050303A"/>
    <w:rsid w:val="0050403E"/>
    <w:rsid w:val="005061DA"/>
    <w:rsid w:val="00510D00"/>
    <w:rsid w:val="0052112E"/>
    <w:rsid w:val="00521CE0"/>
    <w:rsid w:val="005265B0"/>
    <w:rsid w:val="00526A63"/>
    <w:rsid w:val="00530467"/>
    <w:rsid w:val="00531ECD"/>
    <w:rsid w:val="00534F75"/>
    <w:rsid w:val="00540862"/>
    <w:rsid w:val="00541298"/>
    <w:rsid w:val="00544131"/>
    <w:rsid w:val="00546AD0"/>
    <w:rsid w:val="005530A3"/>
    <w:rsid w:val="0055625F"/>
    <w:rsid w:val="00556747"/>
    <w:rsid w:val="005567E9"/>
    <w:rsid w:val="0056183F"/>
    <w:rsid w:val="0056210F"/>
    <w:rsid w:val="00564C3F"/>
    <w:rsid w:val="00574CAE"/>
    <w:rsid w:val="00577912"/>
    <w:rsid w:val="00577D10"/>
    <w:rsid w:val="00581A0C"/>
    <w:rsid w:val="0058203D"/>
    <w:rsid w:val="005858EE"/>
    <w:rsid w:val="005861AD"/>
    <w:rsid w:val="00586200"/>
    <w:rsid w:val="0059062A"/>
    <w:rsid w:val="00593188"/>
    <w:rsid w:val="00593A4F"/>
    <w:rsid w:val="00593BC1"/>
    <w:rsid w:val="005956F1"/>
    <w:rsid w:val="00596F00"/>
    <w:rsid w:val="00597937"/>
    <w:rsid w:val="005A282B"/>
    <w:rsid w:val="005A5965"/>
    <w:rsid w:val="005B0CFA"/>
    <w:rsid w:val="005B448F"/>
    <w:rsid w:val="005B61FC"/>
    <w:rsid w:val="005C03BF"/>
    <w:rsid w:val="005C15D3"/>
    <w:rsid w:val="005C2775"/>
    <w:rsid w:val="005D13DC"/>
    <w:rsid w:val="005D1599"/>
    <w:rsid w:val="005D16BD"/>
    <w:rsid w:val="005D3B5C"/>
    <w:rsid w:val="005D3F37"/>
    <w:rsid w:val="005D65EB"/>
    <w:rsid w:val="005E20E0"/>
    <w:rsid w:val="005E6313"/>
    <w:rsid w:val="005F09C3"/>
    <w:rsid w:val="005F2EA9"/>
    <w:rsid w:val="005F32B6"/>
    <w:rsid w:val="005F372E"/>
    <w:rsid w:val="005F4236"/>
    <w:rsid w:val="005F524B"/>
    <w:rsid w:val="005F779D"/>
    <w:rsid w:val="00601632"/>
    <w:rsid w:val="00604718"/>
    <w:rsid w:val="0060645A"/>
    <w:rsid w:val="00606F5C"/>
    <w:rsid w:val="00607DD6"/>
    <w:rsid w:val="00615115"/>
    <w:rsid w:val="00616263"/>
    <w:rsid w:val="00623F76"/>
    <w:rsid w:val="00627624"/>
    <w:rsid w:val="0063077A"/>
    <w:rsid w:val="00630DF3"/>
    <w:rsid w:val="00632198"/>
    <w:rsid w:val="00633450"/>
    <w:rsid w:val="00633EE8"/>
    <w:rsid w:val="006345F1"/>
    <w:rsid w:val="0063799C"/>
    <w:rsid w:val="00640E98"/>
    <w:rsid w:val="006427D6"/>
    <w:rsid w:val="00644457"/>
    <w:rsid w:val="0064777F"/>
    <w:rsid w:val="00651F0E"/>
    <w:rsid w:val="00652815"/>
    <w:rsid w:val="006552EF"/>
    <w:rsid w:val="00656717"/>
    <w:rsid w:val="00657959"/>
    <w:rsid w:val="00664ACB"/>
    <w:rsid w:val="00666FD1"/>
    <w:rsid w:val="00671068"/>
    <w:rsid w:val="00671280"/>
    <w:rsid w:val="006774D7"/>
    <w:rsid w:val="006820DF"/>
    <w:rsid w:val="00682C8F"/>
    <w:rsid w:val="00683094"/>
    <w:rsid w:val="006838FE"/>
    <w:rsid w:val="00690C76"/>
    <w:rsid w:val="006912B7"/>
    <w:rsid w:val="006972B4"/>
    <w:rsid w:val="00697DE3"/>
    <w:rsid w:val="006A27C8"/>
    <w:rsid w:val="006A2D4B"/>
    <w:rsid w:val="006A3B5B"/>
    <w:rsid w:val="006B0246"/>
    <w:rsid w:val="006B0EF5"/>
    <w:rsid w:val="006B55E3"/>
    <w:rsid w:val="006B7F85"/>
    <w:rsid w:val="006C0939"/>
    <w:rsid w:val="006C46C1"/>
    <w:rsid w:val="006C58CE"/>
    <w:rsid w:val="006C5B65"/>
    <w:rsid w:val="006D2D7D"/>
    <w:rsid w:val="006D4ABF"/>
    <w:rsid w:val="006D5887"/>
    <w:rsid w:val="006D6AC3"/>
    <w:rsid w:val="006D6E7F"/>
    <w:rsid w:val="006E0916"/>
    <w:rsid w:val="006E2693"/>
    <w:rsid w:val="006E5BE1"/>
    <w:rsid w:val="006E659E"/>
    <w:rsid w:val="006F152E"/>
    <w:rsid w:val="006F1EB7"/>
    <w:rsid w:val="006F2D19"/>
    <w:rsid w:val="006F2FED"/>
    <w:rsid w:val="006F47FC"/>
    <w:rsid w:val="006F599B"/>
    <w:rsid w:val="006F7A80"/>
    <w:rsid w:val="00700CF4"/>
    <w:rsid w:val="0070380B"/>
    <w:rsid w:val="00705C9A"/>
    <w:rsid w:val="00712219"/>
    <w:rsid w:val="00712A6F"/>
    <w:rsid w:val="00712F81"/>
    <w:rsid w:val="007130C8"/>
    <w:rsid w:val="00715364"/>
    <w:rsid w:val="00717386"/>
    <w:rsid w:val="007276DB"/>
    <w:rsid w:val="007309B9"/>
    <w:rsid w:val="007313F6"/>
    <w:rsid w:val="0073415A"/>
    <w:rsid w:val="00736EC9"/>
    <w:rsid w:val="0073732F"/>
    <w:rsid w:val="00743B51"/>
    <w:rsid w:val="007453CE"/>
    <w:rsid w:val="007505C0"/>
    <w:rsid w:val="007532BE"/>
    <w:rsid w:val="007545B0"/>
    <w:rsid w:val="00754CD5"/>
    <w:rsid w:val="0075577A"/>
    <w:rsid w:val="007572DA"/>
    <w:rsid w:val="007578ED"/>
    <w:rsid w:val="00760219"/>
    <w:rsid w:val="00766632"/>
    <w:rsid w:val="007670A0"/>
    <w:rsid w:val="007673BF"/>
    <w:rsid w:val="00771736"/>
    <w:rsid w:val="007729DC"/>
    <w:rsid w:val="007740F7"/>
    <w:rsid w:val="007750FF"/>
    <w:rsid w:val="00781685"/>
    <w:rsid w:val="00781AED"/>
    <w:rsid w:val="00783A44"/>
    <w:rsid w:val="007861A9"/>
    <w:rsid w:val="007872AB"/>
    <w:rsid w:val="007876BA"/>
    <w:rsid w:val="00793A2B"/>
    <w:rsid w:val="007971CF"/>
    <w:rsid w:val="007A0241"/>
    <w:rsid w:val="007A0D70"/>
    <w:rsid w:val="007A1C74"/>
    <w:rsid w:val="007A69DE"/>
    <w:rsid w:val="007A7610"/>
    <w:rsid w:val="007B02D2"/>
    <w:rsid w:val="007B18E7"/>
    <w:rsid w:val="007B1FD2"/>
    <w:rsid w:val="007B399D"/>
    <w:rsid w:val="007B4B2B"/>
    <w:rsid w:val="007B4BEF"/>
    <w:rsid w:val="007B5341"/>
    <w:rsid w:val="007B5772"/>
    <w:rsid w:val="007B57B0"/>
    <w:rsid w:val="007B5A38"/>
    <w:rsid w:val="007B636B"/>
    <w:rsid w:val="007C079C"/>
    <w:rsid w:val="007C09DF"/>
    <w:rsid w:val="007C537E"/>
    <w:rsid w:val="007C73F9"/>
    <w:rsid w:val="007C7EFC"/>
    <w:rsid w:val="007D0963"/>
    <w:rsid w:val="007D285F"/>
    <w:rsid w:val="007D37F7"/>
    <w:rsid w:val="007D7CC6"/>
    <w:rsid w:val="007E2C34"/>
    <w:rsid w:val="007E3CC5"/>
    <w:rsid w:val="007E3F9C"/>
    <w:rsid w:val="007E72F1"/>
    <w:rsid w:val="00800C09"/>
    <w:rsid w:val="00801815"/>
    <w:rsid w:val="00802127"/>
    <w:rsid w:val="008029D5"/>
    <w:rsid w:val="00803B7B"/>
    <w:rsid w:val="00804FCF"/>
    <w:rsid w:val="00807726"/>
    <w:rsid w:val="00810590"/>
    <w:rsid w:val="008128BF"/>
    <w:rsid w:val="00815BA9"/>
    <w:rsid w:val="00816BB8"/>
    <w:rsid w:val="00817185"/>
    <w:rsid w:val="00820383"/>
    <w:rsid w:val="00820602"/>
    <w:rsid w:val="00826B4F"/>
    <w:rsid w:val="008275E0"/>
    <w:rsid w:val="00827D52"/>
    <w:rsid w:val="00835570"/>
    <w:rsid w:val="00836FDC"/>
    <w:rsid w:val="008371F4"/>
    <w:rsid w:val="008405C7"/>
    <w:rsid w:val="00842952"/>
    <w:rsid w:val="00843C32"/>
    <w:rsid w:val="00847318"/>
    <w:rsid w:val="00847BCE"/>
    <w:rsid w:val="008518D0"/>
    <w:rsid w:val="00851D06"/>
    <w:rsid w:val="00853AE7"/>
    <w:rsid w:val="00854618"/>
    <w:rsid w:val="00864A0E"/>
    <w:rsid w:val="00865AA0"/>
    <w:rsid w:val="00866822"/>
    <w:rsid w:val="008679C5"/>
    <w:rsid w:val="00867E70"/>
    <w:rsid w:val="008715C0"/>
    <w:rsid w:val="00874237"/>
    <w:rsid w:val="00876B0F"/>
    <w:rsid w:val="008800F9"/>
    <w:rsid w:val="00880686"/>
    <w:rsid w:val="00882BA8"/>
    <w:rsid w:val="00883899"/>
    <w:rsid w:val="00883C7C"/>
    <w:rsid w:val="008856BA"/>
    <w:rsid w:val="008877EA"/>
    <w:rsid w:val="00887E69"/>
    <w:rsid w:val="00891A7B"/>
    <w:rsid w:val="0089347F"/>
    <w:rsid w:val="00893D39"/>
    <w:rsid w:val="00894864"/>
    <w:rsid w:val="00896205"/>
    <w:rsid w:val="008A1A9B"/>
    <w:rsid w:val="008A36B1"/>
    <w:rsid w:val="008A3EC2"/>
    <w:rsid w:val="008A5942"/>
    <w:rsid w:val="008A7D01"/>
    <w:rsid w:val="008B1683"/>
    <w:rsid w:val="008B54A7"/>
    <w:rsid w:val="008B577F"/>
    <w:rsid w:val="008B5CA3"/>
    <w:rsid w:val="008B736B"/>
    <w:rsid w:val="008B7C9F"/>
    <w:rsid w:val="008C095F"/>
    <w:rsid w:val="008C13C7"/>
    <w:rsid w:val="008C1B30"/>
    <w:rsid w:val="008C31FC"/>
    <w:rsid w:val="008C7331"/>
    <w:rsid w:val="008C7F0F"/>
    <w:rsid w:val="008D399C"/>
    <w:rsid w:val="008D6F8F"/>
    <w:rsid w:val="008E0A89"/>
    <w:rsid w:val="008E456B"/>
    <w:rsid w:val="008E4D06"/>
    <w:rsid w:val="008E7BE8"/>
    <w:rsid w:val="008E7D45"/>
    <w:rsid w:val="008F156E"/>
    <w:rsid w:val="008F1EFA"/>
    <w:rsid w:val="008F679F"/>
    <w:rsid w:val="009114AC"/>
    <w:rsid w:val="00914214"/>
    <w:rsid w:val="00915C54"/>
    <w:rsid w:val="0092303A"/>
    <w:rsid w:val="009238F3"/>
    <w:rsid w:val="00926F02"/>
    <w:rsid w:val="00933D68"/>
    <w:rsid w:val="00934DB0"/>
    <w:rsid w:val="0094571D"/>
    <w:rsid w:val="00947F4E"/>
    <w:rsid w:val="00952B51"/>
    <w:rsid w:val="0095519D"/>
    <w:rsid w:val="00957030"/>
    <w:rsid w:val="009571F5"/>
    <w:rsid w:val="00963DDD"/>
    <w:rsid w:val="00964C42"/>
    <w:rsid w:val="009656D9"/>
    <w:rsid w:val="00975254"/>
    <w:rsid w:val="00980CC2"/>
    <w:rsid w:val="00982EC8"/>
    <w:rsid w:val="00987AAB"/>
    <w:rsid w:val="009A41F0"/>
    <w:rsid w:val="009A4D90"/>
    <w:rsid w:val="009A5314"/>
    <w:rsid w:val="009A588C"/>
    <w:rsid w:val="009B5B52"/>
    <w:rsid w:val="009B5F6C"/>
    <w:rsid w:val="009B7C94"/>
    <w:rsid w:val="009C3CAC"/>
    <w:rsid w:val="009C499C"/>
    <w:rsid w:val="009C49AC"/>
    <w:rsid w:val="009C7821"/>
    <w:rsid w:val="009C7CB0"/>
    <w:rsid w:val="009D0320"/>
    <w:rsid w:val="009D24EC"/>
    <w:rsid w:val="009D2948"/>
    <w:rsid w:val="009D311B"/>
    <w:rsid w:val="009D6D21"/>
    <w:rsid w:val="009D725E"/>
    <w:rsid w:val="009D77E9"/>
    <w:rsid w:val="009E2AB0"/>
    <w:rsid w:val="009E2EDF"/>
    <w:rsid w:val="009E372A"/>
    <w:rsid w:val="009E4855"/>
    <w:rsid w:val="009E48CA"/>
    <w:rsid w:val="009E619C"/>
    <w:rsid w:val="009E6A92"/>
    <w:rsid w:val="009F0EDF"/>
    <w:rsid w:val="009F196D"/>
    <w:rsid w:val="009F4688"/>
    <w:rsid w:val="009F7429"/>
    <w:rsid w:val="00A014CB"/>
    <w:rsid w:val="00A07EDF"/>
    <w:rsid w:val="00A119E8"/>
    <w:rsid w:val="00A1329E"/>
    <w:rsid w:val="00A163B4"/>
    <w:rsid w:val="00A17D85"/>
    <w:rsid w:val="00A20A97"/>
    <w:rsid w:val="00A20FA1"/>
    <w:rsid w:val="00A22DB0"/>
    <w:rsid w:val="00A22F3C"/>
    <w:rsid w:val="00A27FB0"/>
    <w:rsid w:val="00A324D4"/>
    <w:rsid w:val="00A40A41"/>
    <w:rsid w:val="00A4121A"/>
    <w:rsid w:val="00A41632"/>
    <w:rsid w:val="00A42BE9"/>
    <w:rsid w:val="00A45AAB"/>
    <w:rsid w:val="00A52610"/>
    <w:rsid w:val="00A53090"/>
    <w:rsid w:val="00A54902"/>
    <w:rsid w:val="00A56005"/>
    <w:rsid w:val="00A561A2"/>
    <w:rsid w:val="00A601C3"/>
    <w:rsid w:val="00A64249"/>
    <w:rsid w:val="00A6445B"/>
    <w:rsid w:val="00A70C60"/>
    <w:rsid w:val="00A714E7"/>
    <w:rsid w:val="00A72E01"/>
    <w:rsid w:val="00A74B07"/>
    <w:rsid w:val="00A7687B"/>
    <w:rsid w:val="00A804A7"/>
    <w:rsid w:val="00A81A3E"/>
    <w:rsid w:val="00A8457E"/>
    <w:rsid w:val="00A87CE8"/>
    <w:rsid w:val="00A90895"/>
    <w:rsid w:val="00A95AA2"/>
    <w:rsid w:val="00A96E2B"/>
    <w:rsid w:val="00AA182E"/>
    <w:rsid w:val="00AA3F8E"/>
    <w:rsid w:val="00AA6DBB"/>
    <w:rsid w:val="00AA7325"/>
    <w:rsid w:val="00AB5BD9"/>
    <w:rsid w:val="00AB7E50"/>
    <w:rsid w:val="00AC1B7C"/>
    <w:rsid w:val="00AC6619"/>
    <w:rsid w:val="00AC779C"/>
    <w:rsid w:val="00AD18B5"/>
    <w:rsid w:val="00AD2973"/>
    <w:rsid w:val="00AD2DB9"/>
    <w:rsid w:val="00AE02A6"/>
    <w:rsid w:val="00AE0820"/>
    <w:rsid w:val="00AE2747"/>
    <w:rsid w:val="00AE2D12"/>
    <w:rsid w:val="00AE35F4"/>
    <w:rsid w:val="00AE3C64"/>
    <w:rsid w:val="00AE3EE7"/>
    <w:rsid w:val="00AF0400"/>
    <w:rsid w:val="00AF33EF"/>
    <w:rsid w:val="00B00CE7"/>
    <w:rsid w:val="00B02A46"/>
    <w:rsid w:val="00B02A58"/>
    <w:rsid w:val="00B04484"/>
    <w:rsid w:val="00B046E3"/>
    <w:rsid w:val="00B04CED"/>
    <w:rsid w:val="00B05049"/>
    <w:rsid w:val="00B06C3B"/>
    <w:rsid w:val="00B122C5"/>
    <w:rsid w:val="00B137EF"/>
    <w:rsid w:val="00B14495"/>
    <w:rsid w:val="00B162CE"/>
    <w:rsid w:val="00B17F52"/>
    <w:rsid w:val="00B2153C"/>
    <w:rsid w:val="00B21C36"/>
    <w:rsid w:val="00B22BB6"/>
    <w:rsid w:val="00B235BB"/>
    <w:rsid w:val="00B239B3"/>
    <w:rsid w:val="00B30AEB"/>
    <w:rsid w:val="00B31101"/>
    <w:rsid w:val="00B34C62"/>
    <w:rsid w:val="00B351F8"/>
    <w:rsid w:val="00B40032"/>
    <w:rsid w:val="00B41A83"/>
    <w:rsid w:val="00B41AE8"/>
    <w:rsid w:val="00B42275"/>
    <w:rsid w:val="00B42E52"/>
    <w:rsid w:val="00B4474F"/>
    <w:rsid w:val="00B44CFC"/>
    <w:rsid w:val="00B45A1D"/>
    <w:rsid w:val="00B45B8E"/>
    <w:rsid w:val="00B53F35"/>
    <w:rsid w:val="00B55D76"/>
    <w:rsid w:val="00B608A4"/>
    <w:rsid w:val="00B625F2"/>
    <w:rsid w:val="00B707A3"/>
    <w:rsid w:val="00B7199E"/>
    <w:rsid w:val="00B71FB8"/>
    <w:rsid w:val="00B72D05"/>
    <w:rsid w:val="00B73A5C"/>
    <w:rsid w:val="00B75B73"/>
    <w:rsid w:val="00B7632C"/>
    <w:rsid w:val="00B766DB"/>
    <w:rsid w:val="00B767BD"/>
    <w:rsid w:val="00B768B9"/>
    <w:rsid w:val="00B81B1B"/>
    <w:rsid w:val="00B83663"/>
    <w:rsid w:val="00B864B9"/>
    <w:rsid w:val="00B869B0"/>
    <w:rsid w:val="00B91686"/>
    <w:rsid w:val="00B91DE0"/>
    <w:rsid w:val="00B932C1"/>
    <w:rsid w:val="00B93AD7"/>
    <w:rsid w:val="00B94037"/>
    <w:rsid w:val="00B94057"/>
    <w:rsid w:val="00B941A8"/>
    <w:rsid w:val="00BA0320"/>
    <w:rsid w:val="00BA0FF0"/>
    <w:rsid w:val="00BA5AFE"/>
    <w:rsid w:val="00BA6A6E"/>
    <w:rsid w:val="00BA6D70"/>
    <w:rsid w:val="00BA70C3"/>
    <w:rsid w:val="00BB0279"/>
    <w:rsid w:val="00BB43E4"/>
    <w:rsid w:val="00BC2913"/>
    <w:rsid w:val="00BC3FF1"/>
    <w:rsid w:val="00BD486C"/>
    <w:rsid w:val="00BD4991"/>
    <w:rsid w:val="00BE08A4"/>
    <w:rsid w:val="00BE7E7E"/>
    <w:rsid w:val="00BF3F72"/>
    <w:rsid w:val="00BF7AE8"/>
    <w:rsid w:val="00C05FD7"/>
    <w:rsid w:val="00C07FB4"/>
    <w:rsid w:val="00C1327D"/>
    <w:rsid w:val="00C13423"/>
    <w:rsid w:val="00C15F5B"/>
    <w:rsid w:val="00C2613A"/>
    <w:rsid w:val="00C26E8E"/>
    <w:rsid w:val="00C27997"/>
    <w:rsid w:val="00C3198A"/>
    <w:rsid w:val="00C33741"/>
    <w:rsid w:val="00C36E12"/>
    <w:rsid w:val="00C400EF"/>
    <w:rsid w:val="00C4348C"/>
    <w:rsid w:val="00C45ACE"/>
    <w:rsid w:val="00C45B5B"/>
    <w:rsid w:val="00C45C9A"/>
    <w:rsid w:val="00C519B7"/>
    <w:rsid w:val="00C5249F"/>
    <w:rsid w:val="00C53A24"/>
    <w:rsid w:val="00C54CBE"/>
    <w:rsid w:val="00C5595B"/>
    <w:rsid w:val="00C648DB"/>
    <w:rsid w:val="00C66B06"/>
    <w:rsid w:val="00C700FD"/>
    <w:rsid w:val="00C716E9"/>
    <w:rsid w:val="00C72416"/>
    <w:rsid w:val="00C73B02"/>
    <w:rsid w:val="00C754AE"/>
    <w:rsid w:val="00C76054"/>
    <w:rsid w:val="00C764AC"/>
    <w:rsid w:val="00C76E54"/>
    <w:rsid w:val="00C80D48"/>
    <w:rsid w:val="00C83716"/>
    <w:rsid w:val="00C84702"/>
    <w:rsid w:val="00C86B14"/>
    <w:rsid w:val="00C8749A"/>
    <w:rsid w:val="00C929B0"/>
    <w:rsid w:val="00C929CA"/>
    <w:rsid w:val="00CA0CF1"/>
    <w:rsid w:val="00CA5882"/>
    <w:rsid w:val="00CA5DDD"/>
    <w:rsid w:val="00CA7547"/>
    <w:rsid w:val="00CB2C58"/>
    <w:rsid w:val="00CB2D99"/>
    <w:rsid w:val="00CB3152"/>
    <w:rsid w:val="00CB3281"/>
    <w:rsid w:val="00CB3749"/>
    <w:rsid w:val="00CB423A"/>
    <w:rsid w:val="00CC4608"/>
    <w:rsid w:val="00CC532F"/>
    <w:rsid w:val="00CD0460"/>
    <w:rsid w:val="00CD1608"/>
    <w:rsid w:val="00CD315B"/>
    <w:rsid w:val="00CD3BF7"/>
    <w:rsid w:val="00CD3C06"/>
    <w:rsid w:val="00CD759C"/>
    <w:rsid w:val="00CE11C5"/>
    <w:rsid w:val="00CE151A"/>
    <w:rsid w:val="00CE3250"/>
    <w:rsid w:val="00CE5960"/>
    <w:rsid w:val="00CE602B"/>
    <w:rsid w:val="00CE7C01"/>
    <w:rsid w:val="00CF24E0"/>
    <w:rsid w:val="00CF33C1"/>
    <w:rsid w:val="00CF3916"/>
    <w:rsid w:val="00CF3BDE"/>
    <w:rsid w:val="00CF6793"/>
    <w:rsid w:val="00D014E1"/>
    <w:rsid w:val="00D03C2A"/>
    <w:rsid w:val="00D04093"/>
    <w:rsid w:val="00D13BE6"/>
    <w:rsid w:val="00D14D98"/>
    <w:rsid w:val="00D15B20"/>
    <w:rsid w:val="00D1793E"/>
    <w:rsid w:val="00D20CDC"/>
    <w:rsid w:val="00D2141D"/>
    <w:rsid w:val="00D21DB4"/>
    <w:rsid w:val="00D220CF"/>
    <w:rsid w:val="00D24F97"/>
    <w:rsid w:val="00D26020"/>
    <w:rsid w:val="00D2699B"/>
    <w:rsid w:val="00D31BA0"/>
    <w:rsid w:val="00D34402"/>
    <w:rsid w:val="00D3486A"/>
    <w:rsid w:val="00D366C7"/>
    <w:rsid w:val="00D45356"/>
    <w:rsid w:val="00D52D80"/>
    <w:rsid w:val="00D54B7D"/>
    <w:rsid w:val="00D551E3"/>
    <w:rsid w:val="00D56676"/>
    <w:rsid w:val="00D60A35"/>
    <w:rsid w:val="00D60D4F"/>
    <w:rsid w:val="00D6401A"/>
    <w:rsid w:val="00D712DB"/>
    <w:rsid w:val="00D73214"/>
    <w:rsid w:val="00D747F8"/>
    <w:rsid w:val="00D759C2"/>
    <w:rsid w:val="00D76568"/>
    <w:rsid w:val="00D76E27"/>
    <w:rsid w:val="00D77F24"/>
    <w:rsid w:val="00D81CE1"/>
    <w:rsid w:val="00D8282D"/>
    <w:rsid w:val="00D856D1"/>
    <w:rsid w:val="00D872C4"/>
    <w:rsid w:val="00D924CB"/>
    <w:rsid w:val="00D95533"/>
    <w:rsid w:val="00D96088"/>
    <w:rsid w:val="00D96135"/>
    <w:rsid w:val="00DA08D6"/>
    <w:rsid w:val="00DA1D71"/>
    <w:rsid w:val="00DA4015"/>
    <w:rsid w:val="00DA5043"/>
    <w:rsid w:val="00DA52A2"/>
    <w:rsid w:val="00DB1626"/>
    <w:rsid w:val="00DB26F8"/>
    <w:rsid w:val="00DB3BD1"/>
    <w:rsid w:val="00DB74E4"/>
    <w:rsid w:val="00DB7629"/>
    <w:rsid w:val="00DB7785"/>
    <w:rsid w:val="00DC0B98"/>
    <w:rsid w:val="00DC0D5D"/>
    <w:rsid w:val="00DC2635"/>
    <w:rsid w:val="00DC2EA1"/>
    <w:rsid w:val="00DC4099"/>
    <w:rsid w:val="00DC55CA"/>
    <w:rsid w:val="00DC5D59"/>
    <w:rsid w:val="00DC72D0"/>
    <w:rsid w:val="00DC7D93"/>
    <w:rsid w:val="00DC7DEF"/>
    <w:rsid w:val="00DD0BC7"/>
    <w:rsid w:val="00DD43E3"/>
    <w:rsid w:val="00DD511D"/>
    <w:rsid w:val="00DD5E71"/>
    <w:rsid w:val="00DD6A71"/>
    <w:rsid w:val="00DE34EB"/>
    <w:rsid w:val="00DE59FB"/>
    <w:rsid w:val="00DE7016"/>
    <w:rsid w:val="00DE75C8"/>
    <w:rsid w:val="00DF0A64"/>
    <w:rsid w:val="00DF1523"/>
    <w:rsid w:val="00DF265A"/>
    <w:rsid w:val="00DF3762"/>
    <w:rsid w:val="00DF3E24"/>
    <w:rsid w:val="00DF7541"/>
    <w:rsid w:val="00E003F2"/>
    <w:rsid w:val="00E02A21"/>
    <w:rsid w:val="00E02CD3"/>
    <w:rsid w:val="00E038AF"/>
    <w:rsid w:val="00E04681"/>
    <w:rsid w:val="00E0587A"/>
    <w:rsid w:val="00E05DA2"/>
    <w:rsid w:val="00E11D3C"/>
    <w:rsid w:val="00E15CDE"/>
    <w:rsid w:val="00E17F92"/>
    <w:rsid w:val="00E2266C"/>
    <w:rsid w:val="00E2595C"/>
    <w:rsid w:val="00E267D6"/>
    <w:rsid w:val="00E32C3B"/>
    <w:rsid w:val="00E34F8E"/>
    <w:rsid w:val="00E35D81"/>
    <w:rsid w:val="00E362F2"/>
    <w:rsid w:val="00E369A1"/>
    <w:rsid w:val="00E37F75"/>
    <w:rsid w:val="00E41362"/>
    <w:rsid w:val="00E41D2C"/>
    <w:rsid w:val="00E42CBA"/>
    <w:rsid w:val="00E442AB"/>
    <w:rsid w:val="00E463CB"/>
    <w:rsid w:val="00E51124"/>
    <w:rsid w:val="00E55282"/>
    <w:rsid w:val="00E556E6"/>
    <w:rsid w:val="00E55887"/>
    <w:rsid w:val="00E571E7"/>
    <w:rsid w:val="00E57314"/>
    <w:rsid w:val="00E602A1"/>
    <w:rsid w:val="00E61BDF"/>
    <w:rsid w:val="00E630C9"/>
    <w:rsid w:val="00E638E2"/>
    <w:rsid w:val="00E63E98"/>
    <w:rsid w:val="00E7602C"/>
    <w:rsid w:val="00E77BEC"/>
    <w:rsid w:val="00E842B1"/>
    <w:rsid w:val="00E85E23"/>
    <w:rsid w:val="00E8671D"/>
    <w:rsid w:val="00E947D5"/>
    <w:rsid w:val="00E9535F"/>
    <w:rsid w:val="00E95B4B"/>
    <w:rsid w:val="00E9685D"/>
    <w:rsid w:val="00EA0A3B"/>
    <w:rsid w:val="00EA2CEE"/>
    <w:rsid w:val="00EA4E1B"/>
    <w:rsid w:val="00EA4EA7"/>
    <w:rsid w:val="00EB141D"/>
    <w:rsid w:val="00EB34D4"/>
    <w:rsid w:val="00EB3D45"/>
    <w:rsid w:val="00EB4F94"/>
    <w:rsid w:val="00EB69F7"/>
    <w:rsid w:val="00EB6F91"/>
    <w:rsid w:val="00EC08AB"/>
    <w:rsid w:val="00EC1311"/>
    <w:rsid w:val="00EC44C0"/>
    <w:rsid w:val="00EC4FA7"/>
    <w:rsid w:val="00EC6581"/>
    <w:rsid w:val="00EC70A4"/>
    <w:rsid w:val="00ED39DD"/>
    <w:rsid w:val="00ED6007"/>
    <w:rsid w:val="00EE045E"/>
    <w:rsid w:val="00EE6A08"/>
    <w:rsid w:val="00EF0EF8"/>
    <w:rsid w:val="00EF17FE"/>
    <w:rsid w:val="00EF4691"/>
    <w:rsid w:val="00F040EA"/>
    <w:rsid w:val="00F0419E"/>
    <w:rsid w:val="00F07270"/>
    <w:rsid w:val="00F10F82"/>
    <w:rsid w:val="00F13BCC"/>
    <w:rsid w:val="00F22F6C"/>
    <w:rsid w:val="00F23877"/>
    <w:rsid w:val="00F23901"/>
    <w:rsid w:val="00F30640"/>
    <w:rsid w:val="00F30661"/>
    <w:rsid w:val="00F309F1"/>
    <w:rsid w:val="00F30C8C"/>
    <w:rsid w:val="00F34F10"/>
    <w:rsid w:val="00F41304"/>
    <w:rsid w:val="00F42EC4"/>
    <w:rsid w:val="00F430DA"/>
    <w:rsid w:val="00F4480D"/>
    <w:rsid w:val="00F45D53"/>
    <w:rsid w:val="00F469D4"/>
    <w:rsid w:val="00F51024"/>
    <w:rsid w:val="00F52716"/>
    <w:rsid w:val="00F537A6"/>
    <w:rsid w:val="00F55191"/>
    <w:rsid w:val="00F607E5"/>
    <w:rsid w:val="00F60DFE"/>
    <w:rsid w:val="00F62FEA"/>
    <w:rsid w:val="00F633E3"/>
    <w:rsid w:val="00F641AE"/>
    <w:rsid w:val="00F72767"/>
    <w:rsid w:val="00F74984"/>
    <w:rsid w:val="00F74ACC"/>
    <w:rsid w:val="00F753F7"/>
    <w:rsid w:val="00F75B1C"/>
    <w:rsid w:val="00F75BA8"/>
    <w:rsid w:val="00F76D84"/>
    <w:rsid w:val="00F772C3"/>
    <w:rsid w:val="00F77EED"/>
    <w:rsid w:val="00F810C5"/>
    <w:rsid w:val="00F81E1E"/>
    <w:rsid w:val="00F8340E"/>
    <w:rsid w:val="00F842EE"/>
    <w:rsid w:val="00F843AE"/>
    <w:rsid w:val="00F86B10"/>
    <w:rsid w:val="00F87978"/>
    <w:rsid w:val="00F917DA"/>
    <w:rsid w:val="00F952E9"/>
    <w:rsid w:val="00F97793"/>
    <w:rsid w:val="00FA13A2"/>
    <w:rsid w:val="00FA2361"/>
    <w:rsid w:val="00FB006E"/>
    <w:rsid w:val="00FB798B"/>
    <w:rsid w:val="00FC3E84"/>
    <w:rsid w:val="00FC4981"/>
    <w:rsid w:val="00FC519F"/>
    <w:rsid w:val="00FD0519"/>
    <w:rsid w:val="00FD2300"/>
    <w:rsid w:val="00FD2A50"/>
    <w:rsid w:val="00FE132F"/>
    <w:rsid w:val="00FE1F12"/>
    <w:rsid w:val="00FE2C05"/>
    <w:rsid w:val="00FE3A21"/>
    <w:rsid w:val="00FF0C82"/>
    <w:rsid w:val="00FF1E47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9F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1504E1"/>
    <w:pPr>
      <w:ind w:left="720"/>
      <w:contextualSpacing/>
    </w:pPr>
  </w:style>
  <w:style w:type="table" w:styleId="Tabelacomgrade">
    <w:name w:val="Table Grid"/>
    <w:basedOn w:val="Tabelanormal"/>
    <w:uiPriority w:val="39"/>
    <w:rsid w:val="001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197F-E3DF-4618-8B90-0590D78F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2</Pages>
  <Words>1427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Mauricio Brandão</cp:lastModifiedBy>
  <cp:revision>759</cp:revision>
  <dcterms:created xsi:type="dcterms:W3CDTF">2023-04-28T11:04:00Z</dcterms:created>
  <dcterms:modified xsi:type="dcterms:W3CDTF">2023-08-14T14:22:00Z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