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324517"/>
    <w:bookmarkStart w:id="1" w:name="_Hlk1324670"/>
    <w:bookmarkStart w:id="2" w:name="_GoBack"/>
    <w:bookmarkEnd w:id="2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A00F0B" w14:textId="1DEDC3AF" w:rsidR="00A152DA" w:rsidRPr="008D6A23" w:rsidRDefault="001A3A71" w:rsidP="008D6A23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Pirólise de </w:t>
      </w:r>
      <w:r w:rsidRPr="008A45DC">
        <w:rPr>
          <w:sz w:val="32"/>
          <w:lang w:val="pt-BR"/>
        </w:rPr>
        <w:t>r</w:t>
      </w:r>
      <w:r>
        <w:rPr>
          <w:sz w:val="32"/>
          <w:lang w:val="pt-BR"/>
        </w:rPr>
        <w:t xml:space="preserve">esíduos de </w:t>
      </w:r>
      <w:r w:rsidRPr="008A45DC">
        <w:rPr>
          <w:sz w:val="32"/>
          <w:lang w:val="pt-BR"/>
        </w:rPr>
        <w:t>p</w:t>
      </w:r>
      <w:r>
        <w:rPr>
          <w:sz w:val="32"/>
          <w:lang w:val="pt-BR"/>
        </w:rPr>
        <w:t xml:space="preserve">olipropileno em </w:t>
      </w:r>
      <w:r w:rsidRPr="008A45DC">
        <w:rPr>
          <w:sz w:val="32"/>
          <w:lang w:val="pt-BR"/>
        </w:rPr>
        <w:t>c</w:t>
      </w:r>
      <w:r w:rsidR="00A152DA">
        <w:rPr>
          <w:sz w:val="32"/>
          <w:lang w:val="pt-BR"/>
        </w:rPr>
        <w:t>atalisador</w:t>
      </w:r>
      <w:r w:rsidR="00B450B4">
        <w:rPr>
          <w:sz w:val="32"/>
          <w:lang w:val="pt-BR"/>
        </w:rPr>
        <w:t>es</w:t>
      </w:r>
      <w:r>
        <w:rPr>
          <w:sz w:val="32"/>
          <w:lang w:val="pt-BR"/>
        </w:rPr>
        <w:t xml:space="preserve"> de Co-Al para </w:t>
      </w:r>
      <w:r w:rsidRPr="008A45DC">
        <w:rPr>
          <w:sz w:val="32"/>
          <w:lang w:val="pt-BR"/>
        </w:rPr>
        <w:t>o</w:t>
      </w:r>
      <w:r>
        <w:rPr>
          <w:sz w:val="32"/>
          <w:lang w:val="pt-BR"/>
        </w:rPr>
        <w:t xml:space="preserve">btenção de </w:t>
      </w:r>
      <w:r w:rsidRPr="008A45DC">
        <w:rPr>
          <w:sz w:val="32"/>
          <w:lang w:val="pt-BR"/>
        </w:rPr>
        <w:t>c</w:t>
      </w:r>
      <w:r w:rsidR="00A152DA">
        <w:rPr>
          <w:sz w:val="32"/>
          <w:lang w:val="pt-BR"/>
        </w:rPr>
        <w:t xml:space="preserve">ombustíveis </w:t>
      </w:r>
    </w:p>
    <w:p w14:paraId="1B804493" w14:textId="3C16452F" w:rsidR="00EA4E1B" w:rsidRPr="001F25B2" w:rsidRDefault="0091096B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Elton F. T. de Lima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 w:rsidR="001A3A71">
        <w:rPr>
          <w:rFonts w:ascii="Times New Roman" w:hAnsi="Times New Roman"/>
          <w:sz w:val="20"/>
          <w:vertAlign w:val="superscript"/>
          <w:lang w:val="pt-BR"/>
        </w:rPr>
        <w:t>*</w:t>
      </w:r>
      <w:r w:rsidR="001A3A71" w:rsidRPr="008A45DC">
        <w:rPr>
          <w:rFonts w:ascii="Times New Roman" w:hAnsi="Times New Roman"/>
          <w:sz w:val="20"/>
          <w:lang w:val="pt-BR"/>
        </w:rPr>
        <w:t>,</w:t>
      </w:r>
      <w:r w:rsidR="001A3A71" w:rsidRPr="008A45DC">
        <w:rPr>
          <w:rFonts w:ascii="Times New Roman" w:hAnsi="Times New Roman"/>
          <w:sz w:val="20"/>
          <w:vertAlign w:val="superscript"/>
          <w:lang w:val="pt-BR"/>
        </w:rPr>
        <w:t xml:space="preserve"> </w:t>
      </w:r>
      <w:r w:rsidR="001A3A71">
        <w:rPr>
          <w:rFonts w:ascii="Times New Roman" w:hAnsi="Times New Roman"/>
          <w:sz w:val="20"/>
          <w:lang w:val="pt-BR"/>
        </w:rPr>
        <w:t>S</w:t>
      </w:r>
      <w:r w:rsidR="003652AB">
        <w:rPr>
          <w:rFonts w:ascii="Times New Roman" w:hAnsi="Times New Roman"/>
          <w:sz w:val="20"/>
          <w:lang w:val="pt-BR"/>
        </w:rPr>
        <w:t>antiago Arias</w:t>
      </w:r>
      <w:r w:rsidR="00A152DA">
        <w:rPr>
          <w:rFonts w:ascii="Times New Roman" w:hAnsi="Times New Roman"/>
          <w:sz w:val="20"/>
          <w:vertAlign w:val="superscript"/>
          <w:lang w:val="pt-BR"/>
        </w:rPr>
        <w:t>1</w:t>
      </w:r>
      <w:r w:rsidR="001A3A71" w:rsidRPr="008A45DC">
        <w:rPr>
          <w:rFonts w:ascii="Times New Roman" w:hAnsi="Times New Roman"/>
          <w:sz w:val="20"/>
          <w:lang w:val="pt-BR"/>
        </w:rPr>
        <w:t>,</w:t>
      </w:r>
      <w:r w:rsidR="001A3A71">
        <w:rPr>
          <w:rFonts w:ascii="Times New Roman" w:hAnsi="Times New Roman"/>
          <w:sz w:val="20"/>
          <w:lang w:val="pt-BR"/>
        </w:rPr>
        <w:t xml:space="preserve"> </w:t>
      </w:r>
      <w:r>
        <w:rPr>
          <w:rFonts w:ascii="Times New Roman" w:hAnsi="Times New Roman"/>
          <w:sz w:val="20"/>
          <w:lang w:val="pt-BR"/>
        </w:rPr>
        <w:t>José G. A. Pacheco</w:t>
      </w:r>
      <w:r w:rsidR="00A152DA">
        <w:rPr>
          <w:rFonts w:ascii="Times New Roman" w:hAnsi="Times New Roman"/>
          <w:sz w:val="20"/>
          <w:vertAlign w:val="superscript"/>
          <w:lang w:val="pt-BR"/>
        </w:rPr>
        <w:t>1</w:t>
      </w:r>
      <w:r w:rsidR="001A3A71" w:rsidRPr="008A45DC">
        <w:rPr>
          <w:rFonts w:ascii="Times New Roman" w:hAnsi="Times New Roman"/>
          <w:sz w:val="20"/>
          <w:lang w:val="pt-BR"/>
        </w:rPr>
        <w:t>,</w:t>
      </w:r>
      <w:r w:rsidR="008A45DC">
        <w:rPr>
          <w:rFonts w:ascii="Times New Roman" w:hAnsi="Times New Roman"/>
          <w:sz w:val="20"/>
          <w:lang w:val="pt-BR"/>
        </w:rPr>
        <w:t xml:space="preserve"> </w:t>
      </w:r>
      <w:r>
        <w:rPr>
          <w:rFonts w:ascii="Times New Roman" w:hAnsi="Times New Roman"/>
          <w:sz w:val="20"/>
          <w:lang w:val="pt-BR"/>
        </w:rPr>
        <w:t>Celmy M. B. de M. Barbosa</w:t>
      </w:r>
      <w:r w:rsidR="00A152DA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22D38595" w14:textId="423A3346" w:rsidR="00EA4E1B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 w:rsidRPr="0091096B">
        <w:rPr>
          <w:vertAlign w:val="superscript"/>
          <w:lang w:val="pt-BR"/>
        </w:rPr>
        <w:t>1</w:t>
      </w:r>
      <w:r w:rsidR="0091096B">
        <w:rPr>
          <w:lang w:val="pt-BR"/>
        </w:rPr>
        <w:t>Universidade Federal de Pernambuco, Centro de Tecnologia e Geociências, Departamento de Engenharia Química, Laboratório de Refino e Tecnologias Limpas.</w:t>
      </w:r>
      <w:r w:rsidR="003652AB">
        <w:rPr>
          <w:lang w:val="pt-BR"/>
        </w:rPr>
        <w:t xml:space="preserve"> </w:t>
      </w:r>
      <w:r w:rsidR="0091096B">
        <w:rPr>
          <w:lang w:val="pt-BR"/>
        </w:rPr>
        <w:t>E-mail para contato: elton.filipe@ufpe.br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81C4FDA" w:rsidR="008C1B30" w:rsidRPr="008C1B30" w:rsidRDefault="00A152DA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" fillcolor="#9a0000" stroked="f" strokeweight="1pt">
                <v:textbox inset=",0,,0">
                  <w:txbxContent>
                    <w:p w14:paraId="3D0F07B3" w14:textId="781C4FDA" w:rsidR="008C1B30" w:rsidRPr="008C1B30" w:rsidRDefault="00A152DA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38396CC7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605CD0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605CD0">
        <w:rPr>
          <w:rFonts w:ascii="Times New Roman" w:hAnsi="Times New Roman"/>
          <w:b w:val="0"/>
          <w:sz w:val="20"/>
          <w:lang w:val="pt-BR"/>
        </w:rPr>
        <w:t xml:space="preserve">Considerando os problemas relacionados </w:t>
      </w:r>
      <w:r w:rsidR="008B58AD">
        <w:rPr>
          <w:rFonts w:ascii="Times New Roman" w:hAnsi="Times New Roman"/>
          <w:b w:val="0"/>
          <w:sz w:val="20"/>
          <w:lang w:val="pt-BR"/>
        </w:rPr>
        <w:t xml:space="preserve">ao </w:t>
      </w:r>
      <w:r w:rsidR="00585FC8">
        <w:rPr>
          <w:rFonts w:ascii="Times New Roman" w:hAnsi="Times New Roman"/>
          <w:b w:val="0"/>
          <w:sz w:val="20"/>
          <w:lang w:val="pt-BR"/>
        </w:rPr>
        <w:t>impacto ambiental causado pela destinação inadequada</w:t>
      </w:r>
      <w:r w:rsidR="00605CD0">
        <w:rPr>
          <w:rFonts w:ascii="Times New Roman" w:hAnsi="Times New Roman"/>
          <w:b w:val="0"/>
          <w:sz w:val="20"/>
          <w:lang w:val="pt-BR"/>
        </w:rPr>
        <w:t xml:space="preserve"> de resíduos poliméricos</w:t>
      </w:r>
      <w:r w:rsidR="00585FC8">
        <w:rPr>
          <w:rFonts w:ascii="Times New Roman" w:hAnsi="Times New Roman"/>
          <w:b w:val="0"/>
          <w:sz w:val="20"/>
          <w:lang w:val="pt-BR"/>
        </w:rPr>
        <w:t xml:space="preserve"> e</w:t>
      </w:r>
      <w:r w:rsidR="00605CD0">
        <w:rPr>
          <w:rFonts w:ascii="Times New Roman" w:hAnsi="Times New Roman"/>
          <w:b w:val="0"/>
          <w:sz w:val="20"/>
          <w:lang w:val="pt-BR"/>
        </w:rPr>
        <w:t xml:space="preserve"> as </w:t>
      </w:r>
      <w:r w:rsidR="00E9421D">
        <w:rPr>
          <w:rFonts w:ascii="Times New Roman" w:hAnsi="Times New Roman"/>
          <w:b w:val="0"/>
          <w:sz w:val="20"/>
          <w:lang w:val="pt-BR"/>
        </w:rPr>
        <w:t>limitações</w:t>
      </w:r>
      <w:r w:rsidR="00605CD0">
        <w:rPr>
          <w:rFonts w:ascii="Times New Roman" w:hAnsi="Times New Roman"/>
          <w:b w:val="0"/>
          <w:sz w:val="20"/>
          <w:lang w:val="pt-BR"/>
        </w:rPr>
        <w:t xml:space="preserve"> </w:t>
      </w:r>
      <w:r w:rsidR="00E9421D">
        <w:rPr>
          <w:rFonts w:ascii="Times New Roman" w:hAnsi="Times New Roman"/>
          <w:b w:val="0"/>
          <w:sz w:val="20"/>
          <w:lang w:val="pt-BR"/>
        </w:rPr>
        <w:t>d</w:t>
      </w:r>
      <w:r w:rsidR="00605CD0">
        <w:rPr>
          <w:rFonts w:ascii="Times New Roman" w:hAnsi="Times New Roman"/>
          <w:b w:val="0"/>
          <w:sz w:val="20"/>
          <w:lang w:val="pt-BR"/>
        </w:rPr>
        <w:t>a reciclagem mecânica</w:t>
      </w:r>
      <w:r w:rsidR="00E9421D">
        <w:rPr>
          <w:rFonts w:ascii="Times New Roman" w:hAnsi="Times New Roman"/>
          <w:b w:val="0"/>
          <w:sz w:val="20"/>
          <w:lang w:val="pt-BR"/>
        </w:rPr>
        <w:t>, a pirólise</w:t>
      </w:r>
      <w:r w:rsidR="00D17962">
        <w:rPr>
          <w:rFonts w:ascii="Times New Roman" w:hAnsi="Times New Roman"/>
          <w:b w:val="0"/>
          <w:sz w:val="20"/>
          <w:lang w:val="pt-BR"/>
        </w:rPr>
        <w:t xml:space="preserve"> se</w:t>
      </w:r>
      <w:r w:rsidR="00E9421D">
        <w:rPr>
          <w:rFonts w:ascii="Times New Roman" w:hAnsi="Times New Roman"/>
          <w:b w:val="0"/>
          <w:sz w:val="20"/>
          <w:lang w:val="pt-BR"/>
        </w:rPr>
        <w:t xml:space="preserve"> destaca como alternativa adequada para promover uma economia circular e reduzir impactos ambientais</w:t>
      </w:r>
      <w:r>
        <w:rPr>
          <w:rFonts w:ascii="Times New Roman" w:hAnsi="Times New Roman"/>
          <w:b w:val="0"/>
          <w:sz w:val="20"/>
          <w:lang w:val="pt-BR"/>
        </w:rPr>
        <w:t>.</w:t>
      </w:r>
      <w:r w:rsidR="00585FC8">
        <w:rPr>
          <w:rFonts w:ascii="Times New Roman" w:hAnsi="Times New Roman"/>
          <w:b w:val="0"/>
          <w:sz w:val="20"/>
          <w:lang w:val="pt-BR"/>
        </w:rPr>
        <w:t xml:space="preserve"> O objetivo deste trabalho foi empregar a</w:t>
      </w:r>
      <w:r w:rsidR="00E9421D">
        <w:rPr>
          <w:rFonts w:ascii="Times New Roman" w:hAnsi="Times New Roman"/>
          <w:b w:val="0"/>
          <w:sz w:val="20"/>
          <w:lang w:val="pt-BR"/>
        </w:rPr>
        <w:t xml:space="preserve"> pirólise para</w:t>
      </w:r>
      <w:r w:rsidR="00585FC8">
        <w:rPr>
          <w:rFonts w:ascii="Times New Roman" w:hAnsi="Times New Roman"/>
          <w:b w:val="0"/>
          <w:sz w:val="20"/>
          <w:lang w:val="pt-BR"/>
        </w:rPr>
        <w:t xml:space="preserve"> o</w:t>
      </w:r>
      <w:r w:rsidR="00E9421D">
        <w:rPr>
          <w:rFonts w:ascii="Times New Roman" w:hAnsi="Times New Roman"/>
          <w:b w:val="0"/>
          <w:sz w:val="20"/>
          <w:lang w:val="pt-BR"/>
        </w:rPr>
        <w:t xml:space="preserve"> processa</w:t>
      </w:r>
      <w:r w:rsidR="00585FC8">
        <w:rPr>
          <w:rFonts w:ascii="Times New Roman" w:hAnsi="Times New Roman"/>
          <w:b w:val="0"/>
          <w:sz w:val="20"/>
          <w:lang w:val="pt-BR"/>
        </w:rPr>
        <w:t>mento de</w:t>
      </w:r>
      <w:r w:rsidR="00E9421D">
        <w:rPr>
          <w:rFonts w:ascii="Times New Roman" w:hAnsi="Times New Roman"/>
          <w:b w:val="0"/>
          <w:sz w:val="20"/>
          <w:lang w:val="pt-BR"/>
        </w:rPr>
        <w:t xml:space="preserve"> resíduos de máscaras de proteção hospitalares, compostas majoritariamente de polipropileno, em catalisadores óxidos de Co-Al</w:t>
      </w:r>
      <w:r w:rsidR="00D17962">
        <w:rPr>
          <w:rFonts w:ascii="Times New Roman" w:hAnsi="Times New Roman"/>
          <w:b w:val="0"/>
          <w:sz w:val="20"/>
          <w:lang w:val="pt-BR"/>
        </w:rPr>
        <w:t xml:space="preserve">. Foi possível </w:t>
      </w:r>
      <w:r w:rsidR="001A3A71" w:rsidRPr="008A45DC">
        <w:rPr>
          <w:rFonts w:ascii="Times New Roman" w:hAnsi="Times New Roman"/>
          <w:b w:val="0"/>
          <w:sz w:val="20"/>
          <w:lang w:val="pt-BR"/>
        </w:rPr>
        <w:t>obter</w:t>
      </w:r>
      <w:r w:rsidR="00821B8C">
        <w:rPr>
          <w:rFonts w:ascii="Times New Roman" w:hAnsi="Times New Roman"/>
          <w:b w:val="0"/>
          <w:sz w:val="20"/>
          <w:lang w:val="pt-BR"/>
        </w:rPr>
        <w:t xml:space="preserve"> bons rendimentos de hidrocarbonetos na faixa de gasolina</w:t>
      </w:r>
      <w:r w:rsidR="00473E39">
        <w:rPr>
          <w:rFonts w:ascii="Times New Roman" w:hAnsi="Times New Roman"/>
          <w:b w:val="0"/>
          <w:sz w:val="20"/>
          <w:lang w:val="pt-BR"/>
        </w:rPr>
        <w:t xml:space="preserve"> (45-70%)</w:t>
      </w:r>
      <w:r w:rsidR="00821B8C">
        <w:rPr>
          <w:rFonts w:ascii="Times New Roman" w:hAnsi="Times New Roman"/>
          <w:b w:val="0"/>
          <w:sz w:val="20"/>
          <w:lang w:val="pt-BR"/>
        </w:rPr>
        <w:t>, e de nafta petroquímica</w:t>
      </w:r>
      <w:r w:rsidR="00473E39">
        <w:rPr>
          <w:rFonts w:ascii="Times New Roman" w:hAnsi="Times New Roman"/>
          <w:b w:val="0"/>
          <w:sz w:val="20"/>
          <w:lang w:val="pt-BR"/>
        </w:rPr>
        <w:t xml:space="preserve"> (40-62%).</w:t>
      </w:r>
      <w:r w:rsidR="002553BF">
        <w:rPr>
          <w:rFonts w:ascii="Times New Roman" w:hAnsi="Times New Roman"/>
          <w:b w:val="0"/>
          <w:sz w:val="20"/>
          <w:lang w:val="pt-BR"/>
        </w:rPr>
        <w:t xml:space="preserve"> Os catalisadores promoveram redução de monoalcenos e incremento de alcanos, polienos e aromáticos</w:t>
      </w:r>
      <w:r w:rsidR="00974750">
        <w:rPr>
          <w:rFonts w:ascii="Times New Roman" w:hAnsi="Times New Roman"/>
          <w:b w:val="0"/>
          <w:sz w:val="20"/>
          <w:lang w:val="pt-BR"/>
        </w:rPr>
        <w:t xml:space="preserve"> nos produtos.</w:t>
      </w:r>
    </w:p>
    <w:p w14:paraId="09B41B70" w14:textId="0363AB63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3652AB">
        <w:rPr>
          <w:rFonts w:ascii="Times New Roman" w:hAnsi="Times New Roman"/>
          <w:b w:val="0"/>
          <w:i/>
          <w:sz w:val="20"/>
          <w:lang w:val="pt-BR"/>
        </w:rPr>
        <w:t>Pirólise catalítica, polipropileno, reciclagem química, combustíveis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64734C49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ABSTRACT - </w:t>
      </w:r>
      <w:r w:rsidR="00585FC8" w:rsidRPr="00585FC8">
        <w:rPr>
          <w:rFonts w:ascii="Times New Roman" w:hAnsi="Times New Roman"/>
          <w:b w:val="0"/>
          <w:sz w:val="20"/>
          <w:lang w:val="pt-BR"/>
        </w:rPr>
        <w:t>Considering the problems related to the environmental impact caused by the disposal of polymeric waste and the limitation of mechanical recycling, pyrolysis stands out as an adequate alternative to promote a circular economy and reduce environmental impacts. The objective of this work was to use pyrolysis to process waste from hospital protective masks, composed mostly of polypropylene, into Co-Al oxide catalysts. It was possible to obtain good hydrocarbon yields in the range of gasoline (45-70%) and petrochemical naphtha (40-62%). The catalysts promote the reduction of monoalkenes and the increase of alkanes, polyenes and aromatics in the products.</w:t>
      </w:r>
    </w:p>
    <w:p w14:paraId="5F4A84E8" w14:textId="0EB7EC93" w:rsidR="00EA4E1B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Keywords: </w:t>
      </w:r>
      <w:r w:rsidR="003652AB">
        <w:rPr>
          <w:rFonts w:ascii="Times New Roman" w:hAnsi="Times New Roman"/>
          <w:b w:val="0"/>
          <w:i/>
          <w:sz w:val="20"/>
          <w:lang w:val="pt-BR"/>
        </w:rPr>
        <w:t>Catalytic pyrolysis, polypropylene, Chemical recycling, fuels</w:t>
      </w:r>
    </w:p>
    <w:bookmarkEnd w:id="1"/>
    <w:p w14:paraId="48D9B0C4" w14:textId="77777777" w:rsidR="00EA4E1B" w:rsidRDefault="00EA4E1B" w:rsidP="00EA4E1B">
      <w:pPr>
        <w:sectPr w:rsidR="00EA4E1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Introdução</w:t>
      </w:r>
    </w:p>
    <w:p w14:paraId="2B0676BD" w14:textId="10BDFB45" w:rsidR="00D460F2" w:rsidRPr="00D460F2" w:rsidRDefault="00B75775" w:rsidP="006C5AF4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alta geração e consumo de </w:t>
      </w:r>
      <w:r w:rsidR="00405E27">
        <w:rPr>
          <w:rFonts w:ascii="Times New Roman" w:hAnsi="Times New Roman"/>
          <w:lang w:val="pt-BR"/>
        </w:rPr>
        <w:t>mate</w:t>
      </w:r>
      <w:r>
        <w:rPr>
          <w:rFonts w:ascii="Times New Roman" w:hAnsi="Times New Roman"/>
          <w:lang w:val="pt-BR"/>
        </w:rPr>
        <w:t>ria</w:t>
      </w:r>
      <w:r w:rsidR="00405E27">
        <w:rPr>
          <w:rFonts w:ascii="Times New Roman" w:hAnsi="Times New Roman"/>
          <w:lang w:val="pt-BR"/>
        </w:rPr>
        <w:t>i</w:t>
      </w:r>
      <w:r>
        <w:rPr>
          <w:rFonts w:ascii="Times New Roman" w:hAnsi="Times New Roman"/>
          <w:lang w:val="pt-BR"/>
        </w:rPr>
        <w:t>s pol</w:t>
      </w:r>
      <w:r w:rsidR="00405E27">
        <w:rPr>
          <w:rFonts w:ascii="Times New Roman" w:hAnsi="Times New Roman"/>
          <w:lang w:val="pt-BR"/>
        </w:rPr>
        <w:t>iméricos de uso único representa um grave problema ambiental uma vez que tem como consequência uma alta produção de resíduos e consequentemente o descarte in</w:t>
      </w:r>
      <w:r w:rsidR="00865FBC">
        <w:rPr>
          <w:rFonts w:ascii="Times New Roman" w:hAnsi="Times New Roman"/>
          <w:lang w:val="pt-BR"/>
        </w:rPr>
        <w:t>adequado destes resíduos.</w:t>
      </w:r>
      <w:r w:rsidR="00405E27">
        <w:rPr>
          <w:rFonts w:ascii="Times New Roman" w:hAnsi="Times New Roman"/>
          <w:lang w:val="pt-BR"/>
        </w:rPr>
        <w:t xml:space="preserve"> </w:t>
      </w:r>
      <w:r w:rsidR="00865FBC">
        <w:rPr>
          <w:rFonts w:ascii="Times New Roman" w:hAnsi="Times New Roman"/>
          <w:lang w:val="pt-BR"/>
        </w:rPr>
        <w:t>E</w:t>
      </w:r>
      <w:r w:rsidR="00405E27">
        <w:rPr>
          <w:rFonts w:ascii="Times New Roman" w:hAnsi="Times New Roman"/>
          <w:lang w:val="pt-BR"/>
        </w:rPr>
        <w:t>stima-</w:t>
      </w:r>
      <w:r w:rsidR="00865FBC">
        <w:rPr>
          <w:rFonts w:ascii="Times New Roman" w:hAnsi="Times New Roman"/>
          <w:lang w:val="pt-BR"/>
        </w:rPr>
        <w:t>se que,</w:t>
      </w:r>
      <w:r w:rsidR="00D460F2">
        <w:rPr>
          <w:rFonts w:ascii="Times New Roman" w:hAnsi="Times New Roman"/>
          <w:lang w:val="pt-BR"/>
        </w:rPr>
        <w:t xml:space="preserve"> por ano,</w:t>
      </w:r>
      <w:r w:rsidR="00865FBC">
        <w:rPr>
          <w:rFonts w:ascii="Times New Roman" w:hAnsi="Times New Roman"/>
          <w:lang w:val="pt-BR"/>
        </w:rPr>
        <w:t xml:space="preserve"> n</w:t>
      </w:r>
      <w:r w:rsidR="00405E27" w:rsidRPr="00405E27">
        <w:rPr>
          <w:rFonts w:ascii="Times New Roman" w:hAnsi="Times New Roman"/>
          <w:lang w:val="pt-BR"/>
        </w:rPr>
        <w:t xml:space="preserve">o Brasil, cerca de 7,7 </w:t>
      </w:r>
      <w:r w:rsidR="00D460F2">
        <w:rPr>
          <w:rFonts w:ascii="Times New Roman" w:hAnsi="Times New Roman"/>
          <w:lang w:val="pt-BR"/>
        </w:rPr>
        <w:t>milhões de toneladas desse tipo de material</w:t>
      </w:r>
      <w:r w:rsidR="00405E27" w:rsidRPr="00405E27">
        <w:rPr>
          <w:rFonts w:ascii="Times New Roman" w:hAnsi="Times New Roman"/>
          <w:lang w:val="pt-BR"/>
        </w:rPr>
        <w:t xml:space="preserve"> tenham como destino os aterros sanitários, e outros 2,4 milhões de toneladas sejam descartados em lixões a céu aberto (</w:t>
      </w:r>
      <w:r w:rsidR="005E352B">
        <w:rPr>
          <w:rFonts w:ascii="Times New Roman" w:hAnsi="Times New Roman"/>
          <w:lang w:val="pt-BR"/>
        </w:rPr>
        <w:t>1</w:t>
      </w:r>
      <w:r w:rsidR="00405E27" w:rsidRPr="00405E27">
        <w:rPr>
          <w:rFonts w:ascii="Times New Roman" w:hAnsi="Times New Roman"/>
          <w:lang w:val="pt-BR"/>
        </w:rPr>
        <w:t>).</w:t>
      </w:r>
      <w:r w:rsidR="00D460F2">
        <w:rPr>
          <w:rFonts w:ascii="Times New Roman" w:hAnsi="Times New Roman"/>
          <w:lang w:val="pt-BR"/>
        </w:rPr>
        <w:t xml:space="preserve"> Dentre os resíduos desta natureza se destacam alguns EPI’s hospitalares. Constituídos majoritariamente de polipropileno, aventais, toucas, sapatilhas e principalmente máscaras de proteção são resíduos de geração constante </w:t>
      </w:r>
      <w:r w:rsidR="005D17B4">
        <w:rPr>
          <w:rFonts w:ascii="Times New Roman" w:hAnsi="Times New Roman"/>
          <w:lang w:val="pt-BR"/>
        </w:rPr>
        <w:t>que tiveram</w:t>
      </w:r>
      <w:r w:rsidR="00D460F2">
        <w:rPr>
          <w:rFonts w:ascii="Times New Roman" w:hAnsi="Times New Roman"/>
          <w:lang w:val="pt-BR"/>
        </w:rPr>
        <w:t xml:space="preserve"> sua produção ainda mais</w:t>
      </w:r>
      <w:r w:rsidR="001A3A71">
        <w:rPr>
          <w:rFonts w:ascii="Times New Roman" w:hAnsi="Times New Roman"/>
          <w:lang w:val="pt-BR"/>
        </w:rPr>
        <w:t xml:space="preserve"> impulsionada pela pandemia </w:t>
      </w:r>
      <w:r w:rsidR="001A3A71" w:rsidRPr="008A45DC">
        <w:rPr>
          <w:rFonts w:ascii="Times New Roman" w:hAnsi="Times New Roman"/>
          <w:lang w:val="pt-BR"/>
        </w:rPr>
        <w:t>de C</w:t>
      </w:r>
      <w:r w:rsidR="00D460F2">
        <w:rPr>
          <w:rFonts w:ascii="Times New Roman" w:hAnsi="Times New Roman"/>
          <w:lang w:val="pt-BR"/>
        </w:rPr>
        <w:t xml:space="preserve">ovid-19 </w:t>
      </w:r>
      <w:r w:rsidR="00D460F2" w:rsidRPr="00D460F2">
        <w:rPr>
          <w:rFonts w:ascii="Times New Roman" w:hAnsi="Times New Roman"/>
          <w:lang w:val="pt-BR"/>
        </w:rPr>
        <w:t>(</w:t>
      </w:r>
      <w:r w:rsidR="00496436">
        <w:rPr>
          <w:rFonts w:ascii="Times New Roman" w:hAnsi="Times New Roman"/>
          <w:lang w:val="pt-BR"/>
        </w:rPr>
        <w:t>2</w:t>
      </w:r>
      <w:r w:rsidR="00D460F2">
        <w:rPr>
          <w:rFonts w:ascii="Times New Roman" w:hAnsi="Times New Roman"/>
          <w:lang w:val="pt-BR"/>
        </w:rPr>
        <w:t>).</w:t>
      </w:r>
      <w:r w:rsidR="006F32F2">
        <w:rPr>
          <w:rFonts w:ascii="Times New Roman" w:hAnsi="Times New Roman"/>
          <w:lang w:val="pt-BR"/>
        </w:rPr>
        <w:t xml:space="preserve"> </w:t>
      </w:r>
      <w:r w:rsidR="001A3A71" w:rsidRPr="008A45DC">
        <w:rPr>
          <w:rFonts w:ascii="Times New Roman" w:hAnsi="Times New Roman"/>
          <w:lang w:val="pt-BR"/>
        </w:rPr>
        <w:t>A</w:t>
      </w:r>
      <w:r w:rsidR="006F32F2" w:rsidRPr="008A45DC">
        <w:rPr>
          <w:rFonts w:ascii="Times New Roman" w:hAnsi="Times New Roman"/>
          <w:lang w:val="pt-BR"/>
        </w:rPr>
        <w:t xml:space="preserve"> pirólise se destaca</w:t>
      </w:r>
      <w:r w:rsidR="001A3A71" w:rsidRPr="008A45DC">
        <w:rPr>
          <w:rFonts w:ascii="Times New Roman" w:hAnsi="Times New Roman"/>
          <w:lang w:val="pt-BR"/>
        </w:rPr>
        <w:t xml:space="preserve"> como uma rota termoquímica para contornar estes desafios</w:t>
      </w:r>
      <w:r w:rsidR="00D24589" w:rsidRPr="008A45DC">
        <w:rPr>
          <w:rFonts w:ascii="Times New Roman" w:hAnsi="Times New Roman"/>
          <w:lang w:val="pt-BR"/>
        </w:rPr>
        <w:t>,</w:t>
      </w:r>
      <w:r w:rsidR="006F32F2">
        <w:rPr>
          <w:rFonts w:ascii="Times New Roman" w:hAnsi="Times New Roman"/>
          <w:lang w:val="pt-BR"/>
        </w:rPr>
        <w:t xml:space="preserve"> </w:t>
      </w:r>
      <w:r w:rsidR="00D24589">
        <w:rPr>
          <w:rFonts w:ascii="Times New Roman" w:hAnsi="Times New Roman"/>
          <w:lang w:val="pt-BR"/>
        </w:rPr>
        <w:t>pois,</w:t>
      </w:r>
      <w:r w:rsidR="006F32F2">
        <w:rPr>
          <w:rFonts w:ascii="Times New Roman" w:hAnsi="Times New Roman"/>
          <w:lang w:val="pt-BR"/>
        </w:rPr>
        <w:t xml:space="preserve"> possui a capacidade processar diferentes tipos de polímeros simultaneamente</w:t>
      </w:r>
      <w:r w:rsidR="00605CD0">
        <w:rPr>
          <w:rFonts w:ascii="Times New Roman" w:hAnsi="Times New Roman"/>
          <w:lang w:val="pt-BR"/>
        </w:rPr>
        <w:t xml:space="preserve"> (</w:t>
      </w:r>
      <w:r w:rsidR="00496436">
        <w:rPr>
          <w:rFonts w:ascii="Times New Roman" w:hAnsi="Times New Roman"/>
          <w:lang w:val="pt-BR"/>
        </w:rPr>
        <w:t>3</w:t>
      </w:r>
      <w:r w:rsidR="00605CD0">
        <w:rPr>
          <w:rFonts w:ascii="Times New Roman" w:hAnsi="Times New Roman"/>
          <w:lang w:val="pt-BR"/>
        </w:rPr>
        <w:t>)</w:t>
      </w:r>
      <w:r w:rsidR="006F32F2">
        <w:rPr>
          <w:rFonts w:ascii="Times New Roman" w:hAnsi="Times New Roman"/>
          <w:lang w:val="pt-BR"/>
        </w:rPr>
        <w:t>, de produzir produtos que podem ser aproveitados energeticamente, como combustíveis ou precursores e aditivos para estes</w:t>
      </w:r>
      <w:r w:rsidR="004955F3">
        <w:rPr>
          <w:rFonts w:ascii="Times New Roman" w:hAnsi="Times New Roman"/>
          <w:lang w:val="pt-BR"/>
        </w:rPr>
        <w:t>, além de produtos incorporáveis a correntes de nafta petroquímica</w:t>
      </w:r>
      <w:r w:rsidR="006F32F2">
        <w:rPr>
          <w:rFonts w:ascii="Times New Roman" w:hAnsi="Times New Roman"/>
          <w:lang w:val="pt-BR"/>
        </w:rPr>
        <w:t>.</w:t>
      </w:r>
      <w:r w:rsidR="00E9027A">
        <w:rPr>
          <w:rFonts w:ascii="Times New Roman" w:hAnsi="Times New Roman"/>
          <w:lang w:val="pt-BR"/>
        </w:rPr>
        <w:t xml:space="preserve"> Catalisadores de Co-Al já foram reportados com ótimos resultados em pirólise catalítica de outros tipos de polímeros (4).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1A039EAD" w14:textId="650B5D53" w:rsidR="006B3CB2" w:rsidRDefault="006B3CB2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Matéria Prima.</w:t>
      </w:r>
    </w:p>
    <w:p w14:paraId="5AD85C01" w14:textId="7621B453" w:rsidR="006B3CB2" w:rsidRDefault="0090087D" w:rsidP="006B3CB2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As</w:t>
      </w:r>
      <w:r w:rsidR="005F3FAF">
        <w:rPr>
          <w:rFonts w:ascii="Times New Roman" w:hAnsi="Times New Roman"/>
          <w:lang w:val="pt-BR"/>
        </w:rPr>
        <w:t xml:space="preserve"> máscaras de proteção hospitalares </w:t>
      </w:r>
      <w:r>
        <w:rPr>
          <w:rFonts w:ascii="Times New Roman" w:hAnsi="Times New Roman"/>
          <w:lang w:val="pt-BR"/>
        </w:rPr>
        <w:t xml:space="preserve">foram obtidas através do Hospital das Clínicas da Universidade Federal de </w:t>
      </w:r>
      <w:r>
        <w:rPr>
          <w:rFonts w:ascii="Times New Roman" w:hAnsi="Times New Roman"/>
          <w:lang w:val="pt-BR"/>
        </w:rPr>
        <w:lastRenderedPageBreak/>
        <w:t xml:space="preserve">Pernambuco – UFPE, e o </w:t>
      </w:r>
      <w:r w:rsidR="00A426E2">
        <w:rPr>
          <w:rFonts w:ascii="Times New Roman" w:hAnsi="Times New Roman"/>
          <w:lang w:val="pt-BR"/>
        </w:rPr>
        <w:t>resíduo</w:t>
      </w:r>
      <w:r>
        <w:rPr>
          <w:rFonts w:ascii="Times New Roman" w:hAnsi="Times New Roman"/>
          <w:lang w:val="pt-BR"/>
        </w:rPr>
        <w:t xml:space="preserve"> de </w:t>
      </w:r>
      <w:r w:rsidR="00496436">
        <w:rPr>
          <w:rFonts w:ascii="Times New Roman" w:hAnsi="Times New Roman"/>
          <w:lang w:val="pt-BR"/>
        </w:rPr>
        <w:t>polipropileno</w:t>
      </w:r>
      <w:r>
        <w:rPr>
          <w:rFonts w:ascii="Times New Roman" w:hAnsi="Times New Roman"/>
          <w:lang w:val="pt-BR"/>
        </w:rPr>
        <w:t xml:space="preserve"> </w:t>
      </w:r>
      <w:r w:rsidR="006B3CB2">
        <w:rPr>
          <w:rFonts w:ascii="Times New Roman" w:hAnsi="Times New Roman"/>
          <w:lang w:val="pt-BR"/>
        </w:rPr>
        <w:t>empregado como matéria prima para as reações de pirólise foi obtido por meio de um amostrador</w:t>
      </w:r>
      <w:r w:rsidR="001A3A71">
        <w:rPr>
          <w:rFonts w:ascii="Times New Roman" w:hAnsi="Times New Roman"/>
          <w:lang w:val="pt-BR"/>
        </w:rPr>
        <w:t xml:space="preserve">, </w:t>
      </w:r>
      <w:r w:rsidR="001A3A71" w:rsidRPr="008A45DC">
        <w:rPr>
          <w:rFonts w:ascii="Times New Roman" w:hAnsi="Times New Roman"/>
          <w:lang w:val="pt-BR"/>
        </w:rPr>
        <w:t>realizando um</w:t>
      </w:r>
      <w:r w:rsidR="005F3FAF">
        <w:rPr>
          <w:rFonts w:ascii="Times New Roman" w:hAnsi="Times New Roman"/>
          <w:lang w:val="pt-BR"/>
        </w:rPr>
        <w:t xml:space="preserve"> corte de pequenas porções de massa de 15-25 µg do material, para pesagem em microbalança analítica</w:t>
      </w:r>
      <w:r>
        <w:rPr>
          <w:rFonts w:ascii="Times New Roman" w:hAnsi="Times New Roman"/>
          <w:lang w:val="pt-BR"/>
        </w:rPr>
        <w:t>, de modo a obter uma co</w:t>
      </w:r>
      <w:r w:rsidR="00A426E2">
        <w:rPr>
          <w:rFonts w:ascii="Times New Roman" w:hAnsi="Times New Roman"/>
          <w:lang w:val="pt-BR"/>
        </w:rPr>
        <w:t>mposição</w:t>
      </w:r>
      <w:r>
        <w:rPr>
          <w:rFonts w:ascii="Times New Roman" w:hAnsi="Times New Roman"/>
          <w:lang w:val="pt-BR"/>
        </w:rPr>
        <w:t xml:space="preserve"> proporcionalmente representativa do todo,</w:t>
      </w:r>
      <w:r w:rsidR="00150852">
        <w:rPr>
          <w:rFonts w:ascii="Times New Roman" w:hAnsi="Times New Roman"/>
          <w:lang w:val="pt-BR"/>
        </w:rPr>
        <w:t xml:space="preserve"> (PP~75%, PE~13%, PA~12%)</w:t>
      </w:r>
      <w:r w:rsidR="005F3FAF">
        <w:rPr>
          <w:rFonts w:ascii="Times New Roman" w:hAnsi="Times New Roman"/>
          <w:lang w:val="pt-BR"/>
        </w:rPr>
        <w:t>.</w:t>
      </w:r>
    </w:p>
    <w:p w14:paraId="35887134" w14:textId="1EED0885" w:rsidR="00EA4E1B" w:rsidRDefault="00640691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e Caracterização dos Catalisadores</w:t>
      </w:r>
      <w:r w:rsidR="00EA4E1B" w:rsidRPr="001F25B2">
        <w:rPr>
          <w:rFonts w:ascii="Times New Roman" w:hAnsi="Times New Roman"/>
          <w:i/>
          <w:lang w:val="pt-BR"/>
        </w:rPr>
        <w:t>.</w:t>
      </w:r>
    </w:p>
    <w:p w14:paraId="066C9B41" w14:textId="2E975B06" w:rsidR="006B3CB2" w:rsidRPr="006E7144" w:rsidRDefault="00683D87" w:rsidP="006B3CB2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catalisadores </w:t>
      </w:r>
      <w:r w:rsidR="00A3544D">
        <w:rPr>
          <w:rFonts w:ascii="Times New Roman" w:hAnsi="Times New Roman"/>
          <w:lang w:val="pt-BR"/>
        </w:rPr>
        <w:t>de Co</w:t>
      </w:r>
      <w:r w:rsidR="006E7144">
        <w:rPr>
          <w:rFonts w:ascii="Times New Roman" w:hAnsi="Times New Roman"/>
          <w:lang w:val="pt-BR"/>
        </w:rPr>
        <w:t>Al</w:t>
      </w:r>
      <w:r w:rsidR="00A3544D">
        <w:rPr>
          <w:rFonts w:ascii="Times New Roman" w:hAnsi="Times New Roman"/>
          <w:lang w:val="pt-BR"/>
        </w:rPr>
        <w:t>-1 e CoAl-2</w:t>
      </w:r>
      <w:r w:rsidR="006E7144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utilizados nas reações foram sintetizados a partir de hidróxidos duplos lamelares por meio do método de coprecipitação à baixa</w:t>
      </w:r>
      <w:r w:rsidR="006E7144">
        <w:rPr>
          <w:rFonts w:ascii="Times New Roman" w:hAnsi="Times New Roman"/>
          <w:lang w:val="pt-BR"/>
        </w:rPr>
        <w:t xml:space="preserve"> supersaturação</w:t>
      </w:r>
      <w:r w:rsidR="00524B1B">
        <w:rPr>
          <w:rFonts w:ascii="Times New Roman" w:hAnsi="Times New Roman"/>
          <w:lang w:val="pt-BR"/>
        </w:rPr>
        <w:t xml:space="preserve"> (5)</w:t>
      </w:r>
      <w:r w:rsidR="006E7144">
        <w:rPr>
          <w:rFonts w:ascii="Times New Roman" w:hAnsi="Times New Roman"/>
          <w:lang w:val="pt-BR"/>
        </w:rPr>
        <w:t xml:space="preserve">, utilizando soluções de </w:t>
      </w:r>
      <w:r w:rsidR="006E7144" w:rsidRPr="006E7144">
        <w:rPr>
          <w:rFonts w:ascii="Times New Roman" w:hAnsi="Times New Roman"/>
          <w:lang w:val="pt-BR"/>
        </w:rPr>
        <w:t>Co(NO</w:t>
      </w:r>
      <w:r w:rsidR="006E7144" w:rsidRPr="006E7144">
        <w:rPr>
          <w:rFonts w:ascii="Times New Roman" w:hAnsi="Times New Roman"/>
          <w:vertAlign w:val="subscript"/>
          <w:lang w:val="pt-BR"/>
        </w:rPr>
        <w:t>3</w:t>
      </w:r>
      <w:r w:rsidR="006E7144" w:rsidRPr="006E7144">
        <w:rPr>
          <w:rFonts w:ascii="Times New Roman" w:hAnsi="Times New Roman"/>
          <w:lang w:val="pt-BR"/>
        </w:rPr>
        <w:t>)</w:t>
      </w:r>
      <w:r w:rsidR="006E7144" w:rsidRPr="006E7144">
        <w:rPr>
          <w:rFonts w:ascii="Times New Roman" w:hAnsi="Times New Roman"/>
          <w:vertAlign w:val="subscript"/>
          <w:lang w:val="pt-BR"/>
        </w:rPr>
        <w:t>2</w:t>
      </w:r>
      <w:r w:rsidR="006E7144" w:rsidRPr="006E7144">
        <w:rPr>
          <w:rFonts w:ascii="Times New Roman" w:hAnsi="Times New Roman"/>
          <w:lang w:val="pt-BR"/>
        </w:rPr>
        <w:t>·6H</w:t>
      </w:r>
      <w:r w:rsidR="006E7144" w:rsidRPr="006E7144">
        <w:rPr>
          <w:rFonts w:ascii="Times New Roman" w:hAnsi="Times New Roman"/>
          <w:vertAlign w:val="subscript"/>
          <w:lang w:val="pt-BR"/>
        </w:rPr>
        <w:t>2</w:t>
      </w:r>
      <w:r w:rsidR="006E7144" w:rsidRPr="006E7144">
        <w:rPr>
          <w:rFonts w:ascii="Times New Roman" w:hAnsi="Times New Roman"/>
          <w:lang w:val="pt-BR"/>
        </w:rPr>
        <w:t>O e Al(NO</w:t>
      </w:r>
      <w:r w:rsidR="006E7144" w:rsidRPr="006E7144">
        <w:rPr>
          <w:rFonts w:ascii="Times New Roman" w:hAnsi="Times New Roman"/>
          <w:vertAlign w:val="subscript"/>
          <w:lang w:val="pt-BR"/>
        </w:rPr>
        <w:t>3</w:t>
      </w:r>
      <w:r w:rsidR="006E7144" w:rsidRPr="006E7144">
        <w:rPr>
          <w:rFonts w:ascii="Times New Roman" w:hAnsi="Times New Roman"/>
          <w:lang w:val="pt-BR"/>
        </w:rPr>
        <w:t>)</w:t>
      </w:r>
      <w:r w:rsidR="006E7144" w:rsidRPr="006E7144">
        <w:rPr>
          <w:rFonts w:ascii="Times New Roman" w:hAnsi="Times New Roman"/>
          <w:vertAlign w:val="subscript"/>
          <w:lang w:val="pt-BR"/>
        </w:rPr>
        <w:t>3</w:t>
      </w:r>
      <w:r w:rsidR="006E7144" w:rsidRPr="006E7144">
        <w:rPr>
          <w:rFonts w:ascii="Times New Roman" w:hAnsi="Times New Roman"/>
          <w:lang w:val="pt-BR"/>
        </w:rPr>
        <w:t>·9H</w:t>
      </w:r>
      <w:r w:rsidR="006E7144" w:rsidRPr="006E7144">
        <w:rPr>
          <w:rFonts w:ascii="Times New Roman" w:hAnsi="Times New Roman"/>
          <w:vertAlign w:val="subscript"/>
          <w:lang w:val="pt-BR"/>
        </w:rPr>
        <w:t>2</w:t>
      </w:r>
      <w:r w:rsidR="006E7144" w:rsidRPr="006E7144">
        <w:rPr>
          <w:rFonts w:ascii="Times New Roman" w:hAnsi="Times New Roman"/>
          <w:lang w:val="pt-BR"/>
        </w:rPr>
        <w:t>O (Solução I), e de NaOH e C</w:t>
      </w:r>
      <w:r w:rsidR="006E7144" w:rsidRPr="006E7144">
        <w:rPr>
          <w:rFonts w:ascii="Times New Roman" w:hAnsi="Times New Roman"/>
          <w:vertAlign w:val="subscript"/>
          <w:lang w:val="pt-BR"/>
        </w:rPr>
        <w:t>6</w:t>
      </w:r>
      <w:r w:rsidR="006E7144" w:rsidRPr="006E7144">
        <w:rPr>
          <w:rFonts w:ascii="Times New Roman" w:hAnsi="Times New Roman"/>
          <w:lang w:val="pt-BR"/>
        </w:rPr>
        <w:t>H</w:t>
      </w:r>
      <w:r w:rsidR="006E7144" w:rsidRPr="006E7144">
        <w:rPr>
          <w:rFonts w:ascii="Times New Roman" w:hAnsi="Times New Roman"/>
          <w:vertAlign w:val="subscript"/>
          <w:lang w:val="pt-BR"/>
        </w:rPr>
        <w:t>4</w:t>
      </w:r>
      <w:r w:rsidR="006E7144" w:rsidRPr="006E7144">
        <w:rPr>
          <w:rFonts w:ascii="Times New Roman" w:hAnsi="Times New Roman"/>
          <w:lang w:val="pt-BR"/>
        </w:rPr>
        <w:t>(COOH)</w:t>
      </w:r>
      <w:r w:rsidR="006E7144" w:rsidRPr="006E7144">
        <w:rPr>
          <w:rFonts w:ascii="Times New Roman" w:hAnsi="Times New Roman"/>
          <w:vertAlign w:val="subscript"/>
          <w:lang w:val="pt-BR"/>
        </w:rPr>
        <w:t>2</w:t>
      </w:r>
      <w:r w:rsidR="006E7144" w:rsidRPr="006E7144">
        <w:rPr>
          <w:rFonts w:ascii="Times New Roman" w:hAnsi="Times New Roman"/>
          <w:lang w:val="pt-BR"/>
        </w:rPr>
        <w:t>, (Solução II)</w:t>
      </w:r>
      <w:r w:rsidR="006E7144">
        <w:rPr>
          <w:rFonts w:ascii="Times New Roman" w:hAnsi="Times New Roman"/>
          <w:lang w:val="pt-BR"/>
        </w:rPr>
        <w:t xml:space="preserve">, para </w:t>
      </w:r>
      <w:r w:rsidR="006E7144" w:rsidRPr="006E7144">
        <w:rPr>
          <w:rFonts w:ascii="Times New Roman" w:hAnsi="Times New Roman"/>
          <w:lang w:val="pt-BR"/>
        </w:rPr>
        <w:t>obtenção de HDL’s de fórmula:</w:t>
      </w:r>
    </w:p>
    <w:p w14:paraId="078659D4" w14:textId="590F0960" w:rsidR="006E7144" w:rsidRPr="008A45DC" w:rsidRDefault="006E7144" w:rsidP="006E7144">
      <w:pPr>
        <w:pStyle w:val="TAMainText"/>
        <w:jc w:val="center"/>
        <w:rPr>
          <w:rFonts w:ascii="Times New Roman" w:hAnsi="Times New Roman"/>
          <w:iCs/>
          <w:color w:val="000009"/>
        </w:rPr>
      </w:pPr>
      <w:r w:rsidRPr="008A45DC">
        <w:rPr>
          <w:rFonts w:ascii="Times New Roman" w:hAnsi="Times New Roman"/>
          <w:iCs/>
          <w:color w:val="000009"/>
        </w:rPr>
        <w:t>Co</w:t>
      </w:r>
      <w:r w:rsidRPr="008A45DC">
        <w:rPr>
          <w:rFonts w:ascii="Times New Roman" w:hAnsi="Times New Roman"/>
          <w:iCs/>
          <w:color w:val="000009"/>
          <w:vertAlign w:val="subscript"/>
        </w:rPr>
        <w:t>0,5</w:t>
      </w:r>
      <w:r w:rsidRPr="008A45DC">
        <w:rPr>
          <w:rFonts w:ascii="Times New Roman" w:hAnsi="Times New Roman"/>
          <w:iCs/>
          <w:color w:val="000009"/>
        </w:rPr>
        <w:t>Al</w:t>
      </w:r>
      <w:r w:rsidRPr="008A45DC">
        <w:rPr>
          <w:rFonts w:ascii="Times New Roman" w:hAnsi="Times New Roman"/>
          <w:iCs/>
          <w:color w:val="000009"/>
          <w:vertAlign w:val="subscript"/>
        </w:rPr>
        <w:t>0,5</w:t>
      </w:r>
      <w:r w:rsidRPr="008A45DC">
        <w:rPr>
          <w:rFonts w:ascii="Times New Roman" w:hAnsi="Times New Roman"/>
          <w:iCs/>
          <w:color w:val="000009"/>
        </w:rPr>
        <w:t>(OH)</w:t>
      </w:r>
      <w:r w:rsidRPr="008A45DC">
        <w:rPr>
          <w:rFonts w:ascii="Times New Roman" w:hAnsi="Times New Roman"/>
          <w:iCs/>
          <w:color w:val="000009"/>
          <w:vertAlign w:val="subscript"/>
        </w:rPr>
        <w:t>2</w:t>
      </w:r>
      <w:r w:rsidRPr="008A45DC">
        <w:rPr>
          <w:rFonts w:ascii="Times New Roman" w:hAnsi="Times New Roman"/>
          <w:iCs/>
          <w:color w:val="000009"/>
        </w:rPr>
        <w:t>(TA</w:t>
      </w:r>
      <w:r w:rsidRPr="008A45DC">
        <w:rPr>
          <w:rFonts w:ascii="Times New Roman" w:hAnsi="Times New Roman"/>
          <w:iCs/>
          <w:color w:val="000009"/>
          <w:vertAlign w:val="superscript"/>
        </w:rPr>
        <w:t>2-</w:t>
      </w:r>
      <w:r w:rsidRPr="008A45DC">
        <w:rPr>
          <w:rFonts w:ascii="Times New Roman" w:hAnsi="Times New Roman"/>
          <w:iCs/>
          <w:color w:val="000009"/>
        </w:rPr>
        <w:t>)</w:t>
      </w:r>
      <w:r w:rsidRPr="008A45DC">
        <w:rPr>
          <w:rFonts w:ascii="Times New Roman" w:hAnsi="Times New Roman"/>
          <w:iCs/>
          <w:color w:val="000009"/>
          <w:vertAlign w:val="subscript"/>
        </w:rPr>
        <w:t>0,25</w:t>
      </w:r>
      <w:r w:rsidRPr="008A45DC">
        <w:rPr>
          <w:rFonts w:ascii="Times New Roman" w:hAnsi="Times New Roman"/>
          <w:iCs/>
          <w:color w:val="000009"/>
        </w:rPr>
        <w:t>.m.H</w:t>
      </w:r>
      <w:r w:rsidRPr="008A45DC">
        <w:rPr>
          <w:rFonts w:ascii="Times New Roman" w:hAnsi="Times New Roman"/>
          <w:iCs/>
          <w:color w:val="000009"/>
          <w:vertAlign w:val="subscript"/>
        </w:rPr>
        <w:t>2</w:t>
      </w:r>
      <w:r w:rsidRPr="008A45DC">
        <w:rPr>
          <w:rFonts w:ascii="Times New Roman" w:hAnsi="Times New Roman"/>
          <w:iCs/>
          <w:color w:val="000009"/>
        </w:rPr>
        <w:t>O</w:t>
      </w:r>
    </w:p>
    <w:p w14:paraId="24345115" w14:textId="480C2A20" w:rsidR="006E7144" w:rsidRPr="006025C3" w:rsidRDefault="006E7144" w:rsidP="006E7144">
      <w:pPr>
        <w:pStyle w:val="TAMainText"/>
        <w:jc w:val="center"/>
        <w:rPr>
          <w:rFonts w:ascii="Times New Roman" w:hAnsi="Times New Roman"/>
          <w:iCs/>
          <w:color w:val="000009"/>
        </w:rPr>
      </w:pPr>
      <w:r w:rsidRPr="008A45DC">
        <w:rPr>
          <w:rFonts w:ascii="Times New Roman" w:hAnsi="Times New Roman"/>
          <w:iCs/>
          <w:color w:val="000009"/>
        </w:rPr>
        <w:t>Co</w:t>
      </w:r>
      <w:r w:rsidRPr="008A45DC">
        <w:rPr>
          <w:rFonts w:ascii="Times New Roman" w:hAnsi="Times New Roman"/>
          <w:iCs/>
          <w:color w:val="000009"/>
          <w:vertAlign w:val="subscript"/>
        </w:rPr>
        <w:t>0,3</w:t>
      </w:r>
      <w:r w:rsidRPr="008A45DC">
        <w:rPr>
          <w:rFonts w:ascii="Times New Roman" w:hAnsi="Times New Roman"/>
          <w:iCs/>
          <w:color w:val="000009"/>
        </w:rPr>
        <w:t>Al</w:t>
      </w:r>
      <w:r w:rsidRPr="008A45DC">
        <w:rPr>
          <w:rFonts w:ascii="Times New Roman" w:hAnsi="Times New Roman"/>
          <w:iCs/>
          <w:color w:val="000009"/>
          <w:vertAlign w:val="subscript"/>
        </w:rPr>
        <w:t>0,7</w:t>
      </w:r>
      <w:r w:rsidRPr="008A45DC">
        <w:rPr>
          <w:rFonts w:ascii="Times New Roman" w:hAnsi="Times New Roman"/>
          <w:iCs/>
          <w:color w:val="000009"/>
        </w:rPr>
        <w:t>(OH)</w:t>
      </w:r>
      <w:r w:rsidRPr="008A45DC">
        <w:rPr>
          <w:rFonts w:ascii="Times New Roman" w:hAnsi="Times New Roman"/>
          <w:iCs/>
          <w:color w:val="000009"/>
          <w:vertAlign w:val="subscript"/>
        </w:rPr>
        <w:t>2</w:t>
      </w:r>
      <w:r w:rsidRPr="008A45DC">
        <w:rPr>
          <w:rFonts w:ascii="Times New Roman" w:hAnsi="Times New Roman"/>
          <w:iCs/>
          <w:color w:val="000009"/>
        </w:rPr>
        <w:t>(TA</w:t>
      </w:r>
      <w:r w:rsidRPr="008A45DC">
        <w:rPr>
          <w:rFonts w:ascii="Times New Roman" w:hAnsi="Times New Roman"/>
          <w:iCs/>
          <w:color w:val="000009"/>
          <w:vertAlign w:val="superscript"/>
        </w:rPr>
        <w:t>2-</w:t>
      </w:r>
      <w:r w:rsidRPr="008A45DC">
        <w:rPr>
          <w:rFonts w:ascii="Times New Roman" w:hAnsi="Times New Roman"/>
          <w:iCs/>
          <w:color w:val="000009"/>
        </w:rPr>
        <w:t>)</w:t>
      </w:r>
      <w:r w:rsidRPr="008A45DC">
        <w:rPr>
          <w:rFonts w:ascii="Times New Roman" w:hAnsi="Times New Roman"/>
          <w:iCs/>
          <w:color w:val="000009"/>
          <w:vertAlign w:val="subscript"/>
        </w:rPr>
        <w:t>0,35</w:t>
      </w:r>
      <w:r w:rsidRPr="008A45DC">
        <w:rPr>
          <w:rFonts w:ascii="Times New Roman" w:hAnsi="Times New Roman"/>
          <w:iCs/>
          <w:color w:val="000009"/>
        </w:rPr>
        <w:t>.m.H</w:t>
      </w:r>
      <w:r w:rsidRPr="008A45DC">
        <w:rPr>
          <w:rFonts w:ascii="Times New Roman" w:hAnsi="Times New Roman"/>
          <w:iCs/>
          <w:color w:val="000009"/>
          <w:vertAlign w:val="subscript"/>
        </w:rPr>
        <w:t>2</w:t>
      </w:r>
      <w:r w:rsidRPr="008A45DC">
        <w:rPr>
          <w:rFonts w:ascii="Times New Roman" w:hAnsi="Times New Roman"/>
          <w:iCs/>
          <w:color w:val="000009"/>
        </w:rPr>
        <w:t>O</w:t>
      </w:r>
    </w:p>
    <w:p w14:paraId="334F0F75" w14:textId="07D2394C" w:rsidR="00D62ABB" w:rsidRPr="00524B1B" w:rsidRDefault="00C839E4" w:rsidP="00524B1B">
      <w:pPr>
        <w:pStyle w:val="TAMainText"/>
        <w:rPr>
          <w:rFonts w:ascii="Times New Roman" w:hAnsi="Times New Roman"/>
          <w:iCs/>
          <w:color w:val="000009"/>
        </w:rPr>
      </w:pPr>
      <w:r>
        <w:rPr>
          <w:rFonts w:ascii="Times New Roman" w:hAnsi="Times New Roman"/>
          <w:iCs/>
          <w:color w:val="000009"/>
        </w:rPr>
        <w:t>Os catalisadores</w:t>
      </w:r>
      <w:r w:rsidR="00524B1B">
        <w:rPr>
          <w:rFonts w:ascii="Times New Roman" w:hAnsi="Times New Roman"/>
          <w:iCs/>
          <w:color w:val="000009"/>
        </w:rPr>
        <w:t xml:space="preserve"> óxidos</w:t>
      </w:r>
      <w:r>
        <w:rPr>
          <w:rFonts w:ascii="Times New Roman" w:hAnsi="Times New Roman"/>
          <w:iCs/>
          <w:color w:val="000009"/>
        </w:rPr>
        <w:t xml:space="preserve"> de Co-Al foram obtidos</w:t>
      </w:r>
      <w:r w:rsidR="0090087D">
        <w:rPr>
          <w:rFonts w:ascii="Times New Roman" w:hAnsi="Times New Roman"/>
          <w:iCs/>
          <w:color w:val="000009"/>
        </w:rPr>
        <w:t xml:space="preserve"> após</w:t>
      </w:r>
      <w:r w:rsidR="00D62ABB">
        <w:rPr>
          <w:rFonts w:ascii="Times New Roman" w:hAnsi="Times New Roman"/>
          <w:iCs/>
          <w:color w:val="000009"/>
        </w:rPr>
        <w:t xml:space="preserve"> </w:t>
      </w:r>
      <w:r>
        <w:rPr>
          <w:rFonts w:ascii="Times New Roman" w:hAnsi="Times New Roman"/>
          <w:iCs/>
          <w:color w:val="000009"/>
        </w:rPr>
        <w:t>calcinação</w:t>
      </w:r>
      <w:r w:rsidR="00524B1B">
        <w:rPr>
          <w:rFonts w:ascii="Times New Roman" w:hAnsi="Times New Roman"/>
          <w:iCs/>
          <w:color w:val="000009"/>
        </w:rPr>
        <w:t xml:space="preserve"> dos HDL’s. </w:t>
      </w:r>
      <w:r w:rsidR="00D62ABB">
        <w:rPr>
          <w:rFonts w:ascii="Times New Roman" w:hAnsi="Times New Roman"/>
          <w:iCs/>
          <w:color w:val="000009"/>
        </w:rPr>
        <w:t xml:space="preserve">A caracterização dos catalisadores se deu por </w:t>
      </w:r>
      <w:r w:rsidR="006878D2">
        <w:rPr>
          <w:rFonts w:ascii="Times New Roman" w:hAnsi="Times New Roman"/>
          <w:iCs/>
          <w:color w:val="000009"/>
        </w:rPr>
        <w:t xml:space="preserve">técnicas de </w:t>
      </w:r>
      <w:r w:rsidR="006878D2" w:rsidRPr="006878D2">
        <w:rPr>
          <w:rFonts w:ascii="Times New Roman" w:hAnsi="Times New Roman"/>
          <w:iCs/>
          <w:color w:val="000009"/>
        </w:rPr>
        <w:t>análise termogravimétrica (TG), redução a temperatura programada (TPR), espectroscopia de infravermelho por transformada de Fourier (FTIR), difração de raios-</w:t>
      </w:r>
      <w:r w:rsidR="006025C3" w:rsidRPr="008A45DC">
        <w:rPr>
          <w:rFonts w:ascii="Times New Roman" w:hAnsi="Times New Roman"/>
          <w:iCs/>
          <w:color w:val="000009"/>
        </w:rPr>
        <w:t>X</w:t>
      </w:r>
      <w:r w:rsidR="006878D2" w:rsidRPr="006878D2">
        <w:rPr>
          <w:rFonts w:ascii="Times New Roman" w:hAnsi="Times New Roman"/>
          <w:iCs/>
          <w:color w:val="000009"/>
        </w:rPr>
        <w:t xml:space="preserve"> (DRX), fluorescência de raios-x (EDXRF) e </w:t>
      </w:r>
      <w:r w:rsidR="006878D2">
        <w:rPr>
          <w:rFonts w:ascii="Times New Roman" w:hAnsi="Times New Roman"/>
          <w:iCs/>
          <w:color w:val="000009"/>
        </w:rPr>
        <w:t xml:space="preserve">análise de </w:t>
      </w:r>
      <w:r w:rsidR="006878D2" w:rsidRPr="006878D2">
        <w:rPr>
          <w:rFonts w:ascii="Times New Roman" w:hAnsi="Times New Roman"/>
          <w:iCs/>
          <w:color w:val="000009"/>
        </w:rPr>
        <w:t>área superficial por adsorção e dessorção de N</w:t>
      </w:r>
      <w:r w:rsidR="006878D2" w:rsidRPr="006878D2">
        <w:rPr>
          <w:rFonts w:ascii="Times New Roman" w:hAnsi="Times New Roman"/>
          <w:iCs/>
          <w:color w:val="000009"/>
          <w:vertAlign w:val="subscript"/>
        </w:rPr>
        <w:t>2</w:t>
      </w:r>
      <w:r w:rsidR="006878D2" w:rsidRPr="006878D2">
        <w:rPr>
          <w:rFonts w:ascii="Times New Roman" w:hAnsi="Times New Roman"/>
          <w:iCs/>
          <w:color w:val="000009"/>
        </w:rPr>
        <w:t>.</w:t>
      </w:r>
    </w:p>
    <w:p w14:paraId="69E87150" w14:textId="394E714C" w:rsidR="00640691" w:rsidRPr="001F25B2" w:rsidRDefault="00640691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Pirólises Termocatalíticas</w:t>
      </w:r>
      <w:r w:rsidR="006B3CB2">
        <w:rPr>
          <w:rFonts w:ascii="Times New Roman" w:hAnsi="Times New Roman"/>
          <w:i/>
          <w:lang w:val="pt-BR"/>
        </w:rPr>
        <w:t>.</w:t>
      </w:r>
    </w:p>
    <w:p w14:paraId="4E6BAA29" w14:textId="345CD826" w:rsidR="00EA4E1B" w:rsidRPr="001F25B2" w:rsidRDefault="00A426E2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As reações de pirólise foram realizadas em </w:t>
      </w:r>
      <w:r w:rsidRPr="00A426E2">
        <w:rPr>
          <w:rFonts w:ascii="Times New Roman" w:hAnsi="Times New Roman"/>
          <w:lang w:val="pt-BR"/>
        </w:rPr>
        <w:t xml:space="preserve">micro reator Frontier Tandem μ Reactor, modelo Rx-3050TR, acoplado a um cromatógrafo gasoso e espectrômetro </w:t>
      </w:r>
      <w:r>
        <w:rPr>
          <w:rFonts w:ascii="Times New Roman" w:hAnsi="Times New Roman"/>
          <w:lang w:val="pt-BR"/>
        </w:rPr>
        <w:t xml:space="preserve">de massas Shimadzu GC/MS QP2020, com atmosfera de gás Hélio, </w:t>
      </w:r>
      <w:r>
        <w:rPr>
          <w:rFonts w:ascii="Times New Roman" w:hAnsi="Times New Roman"/>
          <w:lang w:val="pt-BR"/>
        </w:rPr>
        <w:lastRenderedPageBreak/>
        <w:t>temperatura de reação de 450°C, tempo de contato de 30 s e proporção de 5:1 entre catalisador e matéria prima.</w:t>
      </w: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1BD9E669" w14:textId="7071AF71" w:rsidR="00A426E2" w:rsidRDefault="00A426E2" w:rsidP="00A426E2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Caracterização dos HDL’s e Catalisadores</w:t>
      </w:r>
      <w:r w:rsidRPr="001F25B2">
        <w:rPr>
          <w:rFonts w:ascii="Times New Roman" w:hAnsi="Times New Roman"/>
          <w:i/>
          <w:lang w:val="pt-BR"/>
        </w:rPr>
        <w:t>.</w:t>
      </w:r>
    </w:p>
    <w:p w14:paraId="5464760A" w14:textId="48A4F633" w:rsidR="00976DD8" w:rsidRDefault="00EC6FCD" w:rsidP="00BD6725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difratograma</w:t>
      </w:r>
      <w:r w:rsidR="00921788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</w:t>
      </w:r>
      <w:r w:rsidRPr="00EC6FCD">
        <w:rPr>
          <w:rFonts w:ascii="Times New Roman" w:hAnsi="Times New Roman"/>
          <w:lang w:val="pt-BR"/>
        </w:rPr>
        <w:t>mostraram que os catalisador</w:t>
      </w:r>
      <w:r w:rsidR="00921788">
        <w:rPr>
          <w:rFonts w:ascii="Times New Roman" w:hAnsi="Times New Roman"/>
          <w:lang w:val="pt-BR"/>
        </w:rPr>
        <w:t xml:space="preserve">es possuem </w:t>
      </w:r>
      <w:r w:rsidR="00CC0729">
        <w:rPr>
          <w:rFonts w:ascii="Times New Roman" w:hAnsi="Times New Roman"/>
          <w:lang w:val="pt-BR"/>
        </w:rPr>
        <w:t>uma mistura de</w:t>
      </w:r>
      <w:r w:rsidR="00921788">
        <w:rPr>
          <w:rFonts w:ascii="Times New Roman" w:hAnsi="Times New Roman"/>
          <w:lang w:val="pt-BR"/>
        </w:rPr>
        <w:t xml:space="preserve"> fases </w:t>
      </w:r>
      <w:r w:rsidR="000A0653">
        <w:rPr>
          <w:rFonts w:ascii="Times New Roman" w:hAnsi="Times New Roman"/>
          <w:lang w:val="pt-BR"/>
        </w:rPr>
        <w:t>CoAl</w:t>
      </w:r>
      <w:r w:rsidR="000A0653" w:rsidRPr="00CC0729">
        <w:rPr>
          <w:rFonts w:ascii="Times New Roman" w:hAnsi="Times New Roman"/>
          <w:vertAlign w:val="subscript"/>
          <w:lang w:val="pt-BR"/>
        </w:rPr>
        <w:t>2</w:t>
      </w:r>
      <w:r w:rsidR="000A0653">
        <w:rPr>
          <w:rFonts w:ascii="Times New Roman" w:hAnsi="Times New Roman"/>
          <w:lang w:val="pt-BR"/>
        </w:rPr>
        <w:t>O</w:t>
      </w:r>
      <w:r w:rsidR="000A0653" w:rsidRPr="00CC0729">
        <w:rPr>
          <w:rFonts w:ascii="Times New Roman" w:hAnsi="Times New Roman"/>
          <w:vertAlign w:val="subscript"/>
          <w:lang w:val="pt-BR"/>
        </w:rPr>
        <w:t>4</w:t>
      </w:r>
      <w:r w:rsidR="000A0653" w:rsidRPr="000A0653">
        <w:rPr>
          <w:rFonts w:ascii="Times New Roman" w:hAnsi="Times New Roman"/>
          <w:lang w:val="pt-BR"/>
        </w:rPr>
        <w:t>,</w:t>
      </w:r>
      <w:r w:rsidR="000A0653">
        <w:rPr>
          <w:rFonts w:ascii="Times New Roman" w:hAnsi="Times New Roman"/>
          <w:vertAlign w:val="subscript"/>
          <w:lang w:val="pt-BR"/>
        </w:rPr>
        <w:t xml:space="preserve"> </w:t>
      </w:r>
      <w:r w:rsidR="000A0653">
        <w:rPr>
          <w:rFonts w:ascii="Times New Roman" w:hAnsi="Times New Roman"/>
          <w:lang w:val="pt-BR"/>
        </w:rPr>
        <w:t>CoO</w:t>
      </w:r>
      <w:r w:rsidR="00CC0729">
        <w:rPr>
          <w:rFonts w:ascii="Times New Roman" w:hAnsi="Times New Roman"/>
          <w:vertAlign w:val="subscript"/>
          <w:lang w:val="pt-BR"/>
        </w:rPr>
        <w:t xml:space="preserve">, </w:t>
      </w:r>
      <w:r w:rsidR="00CC0729">
        <w:rPr>
          <w:rFonts w:ascii="Times New Roman" w:hAnsi="Times New Roman"/>
          <w:lang w:val="pt-BR"/>
        </w:rPr>
        <w:t>e, possivelmente, Co</w:t>
      </w:r>
      <w:r w:rsidR="00CC0729" w:rsidRPr="00CC0729">
        <w:rPr>
          <w:rFonts w:ascii="Times New Roman" w:hAnsi="Times New Roman"/>
          <w:vertAlign w:val="subscript"/>
          <w:lang w:val="pt-BR"/>
        </w:rPr>
        <w:t>2</w:t>
      </w:r>
      <w:r w:rsidR="00CC0729">
        <w:rPr>
          <w:rFonts w:ascii="Times New Roman" w:hAnsi="Times New Roman"/>
          <w:lang w:val="pt-BR"/>
        </w:rPr>
        <w:t>AlO</w:t>
      </w:r>
      <w:r w:rsidR="00CC0729" w:rsidRPr="00CC0729">
        <w:rPr>
          <w:rFonts w:ascii="Times New Roman" w:hAnsi="Times New Roman"/>
          <w:vertAlign w:val="subscript"/>
          <w:lang w:val="pt-BR"/>
        </w:rPr>
        <w:t>4</w:t>
      </w:r>
      <w:r w:rsidRPr="00EC6FCD">
        <w:rPr>
          <w:rFonts w:ascii="Times New Roman" w:hAnsi="Times New Roman"/>
          <w:lang w:val="pt-BR"/>
        </w:rPr>
        <w:t xml:space="preserve">, </w:t>
      </w:r>
      <w:r w:rsidR="00BD6725">
        <w:rPr>
          <w:rFonts w:ascii="Times New Roman" w:hAnsi="Times New Roman"/>
          <w:lang w:val="pt-BR"/>
        </w:rPr>
        <w:t>mais evidente no CoAl-1. Não foi observada cristalização de Al</w:t>
      </w:r>
      <w:r w:rsidR="00BD6725" w:rsidRPr="00BD6725">
        <w:rPr>
          <w:rFonts w:ascii="Times New Roman" w:hAnsi="Times New Roman"/>
          <w:vertAlign w:val="subscript"/>
          <w:lang w:val="pt-BR"/>
        </w:rPr>
        <w:t>2</w:t>
      </w:r>
      <w:r w:rsidR="00BD6725">
        <w:rPr>
          <w:rFonts w:ascii="Times New Roman" w:hAnsi="Times New Roman"/>
          <w:lang w:val="pt-BR"/>
        </w:rPr>
        <w:t>O</w:t>
      </w:r>
      <w:r w:rsidR="00BD6725" w:rsidRPr="00BD6725">
        <w:rPr>
          <w:rFonts w:ascii="Times New Roman" w:hAnsi="Times New Roman"/>
          <w:vertAlign w:val="subscript"/>
          <w:lang w:val="pt-BR"/>
        </w:rPr>
        <w:t>3</w:t>
      </w:r>
      <w:r w:rsidR="00BD6725">
        <w:rPr>
          <w:rFonts w:ascii="Times New Roman" w:hAnsi="Times New Roman"/>
          <w:lang w:val="pt-BR"/>
        </w:rPr>
        <w:t xml:space="preserve"> O</w:t>
      </w:r>
      <w:r w:rsidRPr="00EC6FCD">
        <w:rPr>
          <w:rFonts w:ascii="Times New Roman" w:hAnsi="Times New Roman"/>
          <w:lang w:val="pt-BR"/>
        </w:rPr>
        <w:t>s óxidos são mesoporosos como sugerido pelas isotermas de adsorção/</w:t>
      </w:r>
      <w:r w:rsidR="00921788">
        <w:rPr>
          <w:rFonts w:ascii="Times New Roman" w:hAnsi="Times New Roman"/>
          <w:lang w:val="pt-BR"/>
        </w:rPr>
        <w:t>dessorção de N</w:t>
      </w:r>
      <w:r w:rsidR="00921788" w:rsidRPr="00921788">
        <w:rPr>
          <w:rFonts w:ascii="Times New Roman" w:hAnsi="Times New Roman"/>
          <w:vertAlign w:val="subscript"/>
          <w:lang w:val="pt-BR"/>
        </w:rPr>
        <w:t>2</w:t>
      </w:r>
      <w:r w:rsidR="00921788">
        <w:rPr>
          <w:rFonts w:ascii="Times New Roman" w:hAnsi="Times New Roman"/>
          <w:lang w:val="pt-BR"/>
        </w:rPr>
        <w:t>, tipo IV</w:t>
      </w:r>
      <w:r w:rsidRPr="00EC6FCD">
        <w:rPr>
          <w:rFonts w:ascii="Times New Roman" w:hAnsi="Times New Roman"/>
          <w:lang w:val="pt-BR"/>
        </w:rPr>
        <w:t xml:space="preserve">, com áreas de </w:t>
      </w:r>
      <w:r w:rsidR="009C3E3C" w:rsidRPr="009C3E3C">
        <w:rPr>
          <w:rFonts w:ascii="Times New Roman" w:hAnsi="Times New Roman"/>
          <w:lang w:val="pt-BR"/>
        </w:rPr>
        <w:t>108.998</w:t>
      </w:r>
      <w:r w:rsidR="009C3E3C">
        <w:rPr>
          <w:rFonts w:ascii="Times New Roman" w:hAnsi="Times New Roman"/>
          <w:lang w:val="pt-BR"/>
        </w:rPr>
        <w:t xml:space="preserve"> m².</w:t>
      </w:r>
      <w:r w:rsidR="009C3E3C" w:rsidRPr="009C3E3C">
        <w:rPr>
          <w:rFonts w:ascii="Times New Roman" w:hAnsi="Times New Roman"/>
          <w:lang w:val="pt-BR"/>
        </w:rPr>
        <w:t>g</w:t>
      </w:r>
      <w:r w:rsidR="009C3E3C" w:rsidRPr="009C3E3C">
        <w:rPr>
          <w:rFonts w:ascii="Times New Roman" w:hAnsi="Times New Roman"/>
          <w:vertAlign w:val="superscript"/>
          <w:lang w:val="pt-BR"/>
        </w:rPr>
        <w:t>-1</w:t>
      </w:r>
      <w:r w:rsidRPr="00EC6FCD">
        <w:rPr>
          <w:rFonts w:ascii="Times New Roman" w:hAnsi="Times New Roman"/>
          <w:lang w:val="pt-BR"/>
        </w:rPr>
        <w:t xml:space="preserve"> e </w:t>
      </w:r>
      <w:r w:rsidR="009C3E3C" w:rsidRPr="009C3E3C">
        <w:rPr>
          <w:rFonts w:ascii="Times New Roman" w:hAnsi="Times New Roman"/>
          <w:lang w:val="pt-BR"/>
        </w:rPr>
        <w:t xml:space="preserve">151.781 </w:t>
      </w:r>
      <w:r w:rsidR="009C3E3C">
        <w:rPr>
          <w:rFonts w:ascii="Times New Roman" w:hAnsi="Times New Roman"/>
          <w:lang w:val="pt-BR"/>
        </w:rPr>
        <w:t>m².</w:t>
      </w:r>
      <w:r w:rsidR="009C3E3C" w:rsidRPr="009C3E3C">
        <w:rPr>
          <w:rFonts w:ascii="Times New Roman" w:hAnsi="Times New Roman"/>
          <w:lang w:val="pt-BR"/>
        </w:rPr>
        <w:t>g</w:t>
      </w:r>
      <w:r w:rsidR="009C3E3C" w:rsidRPr="009C3E3C">
        <w:rPr>
          <w:rFonts w:ascii="Times New Roman" w:hAnsi="Times New Roman"/>
          <w:vertAlign w:val="superscript"/>
          <w:lang w:val="pt-BR"/>
        </w:rPr>
        <w:t>-1</w:t>
      </w:r>
      <w:r w:rsidRPr="00EC6FCD">
        <w:rPr>
          <w:rFonts w:ascii="Times New Roman" w:hAnsi="Times New Roman"/>
          <w:lang w:val="pt-BR"/>
        </w:rPr>
        <w:t>, para Co</w:t>
      </w:r>
      <w:r>
        <w:rPr>
          <w:rFonts w:ascii="Times New Roman" w:hAnsi="Times New Roman"/>
          <w:lang w:val="pt-BR"/>
        </w:rPr>
        <w:t>Al-1 e CoAl-2, respectivamente</w:t>
      </w:r>
      <w:r w:rsidR="00921788">
        <w:rPr>
          <w:rFonts w:ascii="Times New Roman" w:hAnsi="Times New Roman"/>
          <w:lang w:val="pt-BR"/>
        </w:rPr>
        <w:t xml:space="preserve">, conforme </w:t>
      </w:r>
      <w:r w:rsidR="00921788" w:rsidRPr="00921788">
        <w:rPr>
          <w:rFonts w:ascii="Times New Roman" w:hAnsi="Times New Roman"/>
          <w:lang w:val="pt-BR"/>
        </w:rPr>
        <w:t>Figura 1</w:t>
      </w:r>
      <w:r w:rsidR="009818C0">
        <w:rPr>
          <w:rFonts w:ascii="Times New Roman" w:hAnsi="Times New Roman"/>
          <w:lang w:val="pt-BR"/>
        </w:rPr>
        <w:t>.</w:t>
      </w:r>
    </w:p>
    <w:p w14:paraId="5CDEE0E0" w14:textId="77777777" w:rsidR="00E9027A" w:rsidRDefault="00E9027A" w:rsidP="00C80B64">
      <w:pPr>
        <w:pStyle w:val="VAFigureCaption"/>
        <w:spacing w:before="0"/>
        <w:jc w:val="center"/>
        <w:rPr>
          <w:rFonts w:ascii="Times New Roman" w:hAnsi="Times New Roman"/>
          <w:b/>
          <w:lang w:val="pt-BR"/>
        </w:rPr>
      </w:pPr>
    </w:p>
    <w:p w14:paraId="47976D1D" w14:textId="1FD8D7E3" w:rsidR="00113326" w:rsidRPr="00113326" w:rsidRDefault="00113326" w:rsidP="00C80B64">
      <w:pPr>
        <w:pStyle w:val="VAFigureCaption"/>
        <w:spacing w:before="0"/>
        <w:jc w:val="center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 w:rsidR="00812630">
        <w:rPr>
          <w:rFonts w:ascii="Times New Roman" w:hAnsi="Times New Roman"/>
          <w:lang w:val="pt-BR"/>
        </w:rPr>
        <w:t xml:space="preserve">Difratogramas e </w:t>
      </w:r>
      <w:r w:rsidR="005D17B4">
        <w:rPr>
          <w:rFonts w:ascii="Times New Roman" w:hAnsi="Times New Roman"/>
          <w:lang w:val="pt-BR"/>
        </w:rPr>
        <w:t>Isotermas</w:t>
      </w:r>
      <w:r w:rsidR="006A41E5">
        <w:rPr>
          <w:rFonts w:ascii="Times New Roman" w:hAnsi="Times New Roman"/>
          <w:lang w:val="pt-BR"/>
        </w:rPr>
        <w:t xml:space="preserve"> de Sorção de N</w:t>
      </w:r>
      <w:r w:rsidR="006A41E5" w:rsidRPr="006A41E5">
        <w:rPr>
          <w:rFonts w:ascii="Times New Roman" w:hAnsi="Times New Roman"/>
          <w:vertAlign w:val="subscript"/>
          <w:lang w:val="pt-BR"/>
        </w:rPr>
        <w:t>2</w:t>
      </w:r>
      <w:r w:rsidR="00812630">
        <w:rPr>
          <w:rFonts w:ascii="Times New Roman" w:hAnsi="Times New Roman"/>
          <w:vertAlign w:val="subscript"/>
          <w:lang w:val="pt-BR"/>
        </w:rPr>
        <w:t>.</w:t>
      </w:r>
    </w:p>
    <w:p w14:paraId="1F50F218" w14:textId="10E1C1E5" w:rsidR="00EA4E1B" w:rsidRDefault="00812630" w:rsidP="005437D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C907DB1" wp14:editId="56157978">
            <wp:extent cx="3169895" cy="128147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958" cy="1290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C08C2" w14:textId="77777777" w:rsidR="00E9027A" w:rsidRDefault="00E9027A" w:rsidP="00C80B64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54541CB1" w14:textId="6D65E12A" w:rsidR="00C80B64" w:rsidRPr="00976DD8" w:rsidRDefault="00C80B64" w:rsidP="00C80B64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Pirólises Termocatalíticas.</w:t>
      </w:r>
    </w:p>
    <w:p w14:paraId="39DD9B20" w14:textId="6D9B9ED0" w:rsidR="00C80B64" w:rsidRPr="006025C3" w:rsidRDefault="00C80B64" w:rsidP="00C80B64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</w:t>
      </w:r>
      <w:r w:rsidR="005D17B4">
        <w:rPr>
          <w:rFonts w:ascii="Times New Roman" w:hAnsi="Times New Roman"/>
          <w:lang w:val="pt-BR"/>
        </w:rPr>
        <w:t>hidrocarbone</w:t>
      </w:r>
      <w:r>
        <w:rPr>
          <w:rFonts w:ascii="Times New Roman" w:hAnsi="Times New Roman"/>
          <w:lang w:val="pt-BR"/>
        </w:rPr>
        <w:t>tos gerados pelas pirólises fora</w:t>
      </w:r>
      <w:r w:rsidR="005D17B4">
        <w:rPr>
          <w:rFonts w:ascii="Times New Roman" w:hAnsi="Times New Roman"/>
          <w:lang w:val="pt-BR"/>
        </w:rPr>
        <w:t>m identificados, classificados e agrupados</w:t>
      </w:r>
      <w:r>
        <w:rPr>
          <w:rFonts w:ascii="Times New Roman" w:hAnsi="Times New Roman"/>
          <w:lang w:val="pt-BR"/>
        </w:rPr>
        <w:t xml:space="preserve"> por número de carbo</w:t>
      </w:r>
      <w:r w:rsidR="00723C55">
        <w:rPr>
          <w:rFonts w:ascii="Times New Roman" w:hAnsi="Times New Roman"/>
          <w:lang w:val="pt-BR"/>
        </w:rPr>
        <w:t xml:space="preserve">nos, conforme </w:t>
      </w:r>
      <w:r w:rsidR="00723C55" w:rsidRPr="006025C3">
        <w:rPr>
          <w:rFonts w:ascii="Times New Roman" w:hAnsi="Times New Roman"/>
          <w:lang w:val="pt-BR"/>
        </w:rPr>
        <w:t>Figura</w:t>
      </w:r>
      <w:r w:rsidR="008E69EF" w:rsidRPr="006025C3">
        <w:rPr>
          <w:rFonts w:ascii="Times New Roman" w:hAnsi="Times New Roman"/>
          <w:lang w:val="pt-BR"/>
        </w:rPr>
        <w:t>s</w:t>
      </w:r>
      <w:r w:rsidR="006C0C35" w:rsidRPr="006025C3">
        <w:rPr>
          <w:rFonts w:ascii="Times New Roman" w:hAnsi="Times New Roman"/>
          <w:lang w:val="pt-BR"/>
        </w:rPr>
        <w:t xml:space="preserve"> 2</w:t>
      </w:r>
      <w:r w:rsidR="008E69EF" w:rsidRPr="006025C3">
        <w:rPr>
          <w:rFonts w:ascii="Times New Roman" w:hAnsi="Times New Roman"/>
          <w:lang w:val="pt-BR"/>
        </w:rPr>
        <w:t xml:space="preserve"> e</w:t>
      </w:r>
      <w:r w:rsidR="006C0C35" w:rsidRPr="006025C3">
        <w:rPr>
          <w:rFonts w:ascii="Times New Roman" w:hAnsi="Times New Roman"/>
          <w:lang w:val="pt-BR"/>
        </w:rPr>
        <w:t xml:space="preserve"> 3.</w:t>
      </w:r>
    </w:p>
    <w:p w14:paraId="589CD708" w14:textId="77777777" w:rsidR="00E9027A" w:rsidRDefault="00E9027A" w:rsidP="006C0C35">
      <w:pPr>
        <w:pStyle w:val="VAFigureCaption"/>
        <w:spacing w:before="0"/>
        <w:jc w:val="center"/>
        <w:rPr>
          <w:rFonts w:ascii="Times New Roman" w:hAnsi="Times New Roman"/>
          <w:b/>
          <w:lang w:val="pt-BR"/>
        </w:rPr>
      </w:pPr>
    </w:p>
    <w:p w14:paraId="7E69B3F3" w14:textId="4968E819" w:rsidR="006C0C35" w:rsidRPr="00113326" w:rsidRDefault="006C0C35" w:rsidP="006C0C35">
      <w:pPr>
        <w:pStyle w:val="VAFigureCaption"/>
        <w:spacing w:before="0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7B241B">
        <w:rPr>
          <w:rFonts w:ascii="Times New Roman" w:hAnsi="Times New Roman"/>
          <w:lang w:val="pt-BR"/>
        </w:rPr>
        <w:t>Classifica</w:t>
      </w:r>
      <w:r w:rsidR="005D17B4">
        <w:rPr>
          <w:rFonts w:ascii="Times New Roman" w:hAnsi="Times New Roman"/>
          <w:lang w:val="pt-BR"/>
        </w:rPr>
        <w:t xml:space="preserve">ção dos </w:t>
      </w:r>
      <w:r w:rsidR="00B82D1B">
        <w:rPr>
          <w:rFonts w:ascii="Times New Roman" w:hAnsi="Times New Roman"/>
          <w:lang w:val="pt-BR"/>
        </w:rPr>
        <w:t>Produt</w:t>
      </w:r>
      <w:r w:rsidR="005D17B4">
        <w:rPr>
          <w:rFonts w:ascii="Times New Roman" w:hAnsi="Times New Roman"/>
          <w:lang w:val="pt-BR"/>
        </w:rPr>
        <w:t>os Gerados</w:t>
      </w:r>
      <w:r w:rsidR="00B82D1B">
        <w:rPr>
          <w:rFonts w:ascii="Times New Roman" w:hAnsi="Times New Roman"/>
          <w:lang w:val="pt-BR"/>
        </w:rPr>
        <w:t>.</w:t>
      </w:r>
    </w:p>
    <w:p w14:paraId="70CF1B38" w14:textId="219B6B19" w:rsidR="00C80B64" w:rsidRPr="00E038AF" w:rsidRDefault="00B82D1B" w:rsidP="00F607E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26857B3" wp14:editId="4FE06529">
            <wp:extent cx="3200400" cy="1261902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y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408" cy="126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4C89A" w14:textId="77777777" w:rsidR="00E9027A" w:rsidRDefault="00E9027A" w:rsidP="007613C6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</w:rPr>
      </w:pPr>
    </w:p>
    <w:p w14:paraId="19FCBA71" w14:textId="16224AEB" w:rsidR="00E9027A" w:rsidRPr="00E9027A" w:rsidRDefault="00F607EC" w:rsidP="00E9027A">
      <w:pPr>
        <w:spacing w:after="0" w:line="240" w:lineRule="exact"/>
        <w:ind w:firstLine="18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>É possível observar que a pirólise térmica foi responsável pelo maior rendimento de monoalcenos</w:t>
      </w:r>
      <w:r w:rsidR="00E9027A">
        <w:rPr>
          <w:rFonts w:ascii="Times New Roman" w:hAnsi="Times New Roman" w:cs="Times New Roman"/>
          <w:sz w:val="20"/>
        </w:rPr>
        <w:t>, compostos menos desejosos na produção de combustíveis, porém, importantes para a indústria de polímeros,</w:t>
      </w:r>
      <w:r>
        <w:rPr>
          <w:rFonts w:ascii="Times New Roman" w:hAnsi="Times New Roman" w:cs="Times New Roman"/>
          <w:sz w:val="20"/>
        </w:rPr>
        <w:t xml:space="preserve"> enquanto a presença dos catalisadores promoveu sua redução, </w:t>
      </w:r>
      <w:r w:rsidR="006025C3">
        <w:rPr>
          <w:rFonts w:ascii="Times New Roman" w:hAnsi="Times New Roman" w:cs="Times New Roman"/>
          <w:sz w:val="20"/>
        </w:rPr>
        <w:t>favorecendo</w:t>
      </w:r>
      <w:r>
        <w:rPr>
          <w:rFonts w:ascii="Times New Roman" w:hAnsi="Times New Roman" w:cs="Times New Roman"/>
          <w:sz w:val="20"/>
        </w:rPr>
        <w:t xml:space="preserve"> alcanos, polienos e aromáticos.</w:t>
      </w:r>
      <w:r w:rsidR="007613C6" w:rsidRPr="007613C6">
        <w:rPr>
          <w:rFonts w:ascii="Times New Roman" w:hAnsi="Times New Roman"/>
          <w:sz w:val="20"/>
        </w:rPr>
        <w:t xml:space="preserve"> </w:t>
      </w:r>
      <w:r w:rsidR="006025C3" w:rsidRPr="008A45DC">
        <w:rPr>
          <w:rFonts w:ascii="Times New Roman" w:hAnsi="Times New Roman"/>
          <w:sz w:val="20"/>
        </w:rPr>
        <w:t>O catalisador CoAl-2, com maior teor de alumínio, favoreceu a formação de alcanos e aromáticos.</w:t>
      </w:r>
      <w:r w:rsidR="006025C3">
        <w:rPr>
          <w:rFonts w:ascii="Times New Roman" w:hAnsi="Times New Roman"/>
          <w:sz w:val="20"/>
        </w:rPr>
        <w:t xml:space="preserve"> </w:t>
      </w:r>
      <w:r w:rsidR="007613C6">
        <w:rPr>
          <w:rFonts w:ascii="Times New Roman" w:hAnsi="Times New Roman"/>
          <w:sz w:val="20"/>
        </w:rPr>
        <w:t>A distribuição dos hidrocarbonetos produzidos se concentrou entre C</w:t>
      </w:r>
      <w:r w:rsidR="007613C6" w:rsidRPr="001864BB">
        <w:rPr>
          <w:rFonts w:ascii="Times New Roman" w:hAnsi="Times New Roman"/>
          <w:sz w:val="20"/>
          <w:vertAlign w:val="subscript"/>
        </w:rPr>
        <w:t>5</w:t>
      </w:r>
      <w:r w:rsidR="007613C6">
        <w:rPr>
          <w:rFonts w:ascii="Times New Roman" w:hAnsi="Times New Roman"/>
          <w:sz w:val="20"/>
        </w:rPr>
        <w:t>-C</w:t>
      </w:r>
      <w:r w:rsidR="007613C6" w:rsidRPr="001864BB">
        <w:rPr>
          <w:rFonts w:ascii="Times New Roman" w:hAnsi="Times New Roman"/>
          <w:sz w:val="20"/>
          <w:vertAlign w:val="subscript"/>
        </w:rPr>
        <w:t>10</w:t>
      </w:r>
      <w:r w:rsidR="007613C6">
        <w:rPr>
          <w:rFonts w:ascii="Times New Roman" w:hAnsi="Times New Roman"/>
          <w:sz w:val="20"/>
        </w:rPr>
        <w:t>, com maiores rendimentos para C</w:t>
      </w:r>
      <w:r w:rsidR="007613C6" w:rsidRPr="001864BB">
        <w:rPr>
          <w:rFonts w:ascii="Times New Roman" w:hAnsi="Times New Roman"/>
          <w:sz w:val="20"/>
          <w:vertAlign w:val="subscript"/>
        </w:rPr>
        <w:t>8</w:t>
      </w:r>
      <w:r w:rsidR="007613C6">
        <w:rPr>
          <w:rFonts w:ascii="Times New Roman" w:hAnsi="Times New Roman"/>
          <w:sz w:val="20"/>
        </w:rPr>
        <w:t xml:space="preserve"> e C</w:t>
      </w:r>
      <w:r w:rsidR="007613C6" w:rsidRPr="001864BB">
        <w:rPr>
          <w:rFonts w:ascii="Times New Roman" w:hAnsi="Times New Roman"/>
          <w:sz w:val="20"/>
          <w:vertAlign w:val="subscript"/>
        </w:rPr>
        <w:t>9</w:t>
      </w:r>
      <w:r w:rsidR="007613C6">
        <w:rPr>
          <w:rFonts w:ascii="Times New Roman" w:hAnsi="Times New Roman"/>
          <w:sz w:val="20"/>
        </w:rPr>
        <w:t>.</w:t>
      </w:r>
      <w:r w:rsidR="007613C6" w:rsidRPr="007613C6">
        <w:rPr>
          <w:rFonts w:ascii="Times New Roman" w:hAnsi="Times New Roman"/>
          <w:sz w:val="20"/>
        </w:rPr>
        <w:t xml:space="preserve"> </w:t>
      </w:r>
      <w:r w:rsidR="007613C6">
        <w:rPr>
          <w:rFonts w:ascii="Times New Roman" w:hAnsi="Times New Roman"/>
          <w:sz w:val="20"/>
        </w:rPr>
        <w:t>Isso coloca os produtos gerados dentro da faixa de gasolina (C</w:t>
      </w:r>
      <w:r w:rsidR="007613C6" w:rsidRPr="001864BB">
        <w:rPr>
          <w:rFonts w:ascii="Times New Roman" w:hAnsi="Times New Roman"/>
          <w:sz w:val="20"/>
          <w:vertAlign w:val="subscript"/>
        </w:rPr>
        <w:t>4</w:t>
      </w:r>
      <w:r w:rsidR="007613C6">
        <w:rPr>
          <w:rFonts w:ascii="Times New Roman" w:hAnsi="Times New Roman"/>
          <w:sz w:val="20"/>
        </w:rPr>
        <w:t>-C</w:t>
      </w:r>
      <w:r w:rsidR="007613C6" w:rsidRPr="001864BB">
        <w:rPr>
          <w:rFonts w:ascii="Times New Roman" w:hAnsi="Times New Roman"/>
          <w:sz w:val="20"/>
          <w:vertAlign w:val="subscript"/>
        </w:rPr>
        <w:t>12</w:t>
      </w:r>
      <w:r w:rsidR="007613C6">
        <w:rPr>
          <w:rFonts w:ascii="Times New Roman" w:hAnsi="Times New Roman"/>
          <w:sz w:val="20"/>
        </w:rPr>
        <w:t>), e de nafta (C</w:t>
      </w:r>
      <w:r w:rsidR="007613C6" w:rsidRPr="00821B8C">
        <w:rPr>
          <w:rFonts w:ascii="Times New Roman" w:hAnsi="Times New Roman"/>
          <w:sz w:val="20"/>
          <w:vertAlign w:val="subscript"/>
        </w:rPr>
        <w:t>4</w:t>
      </w:r>
      <w:r w:rsidR="007613C6">
        <w:rPr>
          <w:rFonts w:ascii="Times New Roman" w:hAnsi="Times New Roman"/>
          <w:sz w:val="20"/>
        </w:rPr>
        <w:t>-C</w:t>
      </w:r>
      <w:r w:rsidR="007613C6" w:rsidRPr="00821B8C">
        <w:rPr>
          <w:rFonts w:ascii="Times New Roman" w:hAnsi="Times New Roman"/>
          <w:sz w:val="20"/>
          <w:vertAlign w:val="subscript"/>
        </w:rPr>
        <w:t>10</w:t>
      </w:r>
      <w:r w:rsidR="007613C6">
        <w:rPr>
          <w:rFonts w:ascii="Times New Roman" w:hAnsi="Times New Roman"/>
          <w:sz w:val="20"/>
        </w:rPr>
        <w:t>), com cerca de 45% de produtos dentro da faixa de gasolina com uso dos catalisadores, chegando a 70% apenas termicamente, enquanto o rendimento para nafta variou entre 40-62%</w:t>
      </w:r>
      <w:r w:rsidR="00E9027A">
        <w:rPr>
          <w:rFonts w:ascii="Times New Roman" w:hAnsi="Times New Roman"/>
          <w:sz w:val="20"/>
        </w:rPr>
        <w:t>, conforme Figura 3</w:t>
      </w:r>
      <w:r w:rsidR="007613C6">
        <w:rPr>
          <w:rFonts w:ascii="Times New Roman" w:hAnsi="Times New Roman"/>
          <w:sz w:val="20"/>
        </w:rPr>
        <w:t>.</w:t>
      </w:r>
    </w:p>
    <w:p w14:paraId="46FE30FF" w14:textId="0F8942EB" w:rsidR="00EA4E1B" w:rsidRDefault="00EA4E1B" w:rsidP="00E9027A">
      <w:pPr>
        <w:pStyle w:val="VAFigureCaption"/>
        <w:spacing w:before="0"/>
        <w:jc w:val="center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lastRenderedPageBreak/>
        <w:t xml:space="preserve">Figura </w:t>
      </w:r>
      <w:r w:rsidR="005D17B4">
        <w:rPr>
          <w:rFonts w:ascii="Times New Roman" w:hAnsi="Times New Roman"/>
          <w:b/>
          <w:lang w:val="pt-BR"/>
        </w:rPr>
        <w:t>3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5D17B4">
        <w:rPr>
          <w:rFonts w:ascii="Times New Roman" w:hAnsi="Times New Roman"/>
          <w:lang w:val="pt-BR"/>
        </w:rPr>
        <w:t>Distribuição do Número de Carbonos</w:t>
      </w:r>
    </w:p>
    <w:p w14:paraId="020A7EEE" w14:textId="33DD1919" w:rsidR="005D17B4" w:rsidRDefault="007B241B" w:rsidP="001864BB">
      <w:pPr>
        <w:spacing w:after="0" w:line="240" w:lineRule="auto"/>
        <w:jc w:val="center"/>
        <w:rPr>
          <w:lang w:eastAsia="pt-BR"/>
        </w:rPr>
      </w:pPr>
      <w:r w:rsidRPr="007B241B">
        <w:rPr>
          <w:noProof/>
          <w:lang w:eastAsia="pt-BR"/>
        </w:rPr>
        <w:drawing>
          <wp:inline distT="0" distB="0" distL="0" distR="0" wp14:anchorId="16988717" wp14:editId="3120E515">
            <wp:extent cx="2266950" cy="185283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9604" t="10707" r="13254" b="7071"/>
                    <a:stretch/>
                  </pic:blipFill>
                  <pic:spPr>
                    <a:xfrm>
                      <a:off x="0" y="0"/>
                      <a:ext cx="2292176" cy="187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66B1B833" w:rsidR="00EA4E1B" w:rsidRPr="001F25B2" w:rsidRDefault="003A42B9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Conclui-se, portanto, que a pirólise possui capacidade de gerar produtos de alto valor agregado, como combustíveis, </w:t>
      </w:r>
      <w:r w:rsidR="00821B8C">
        <w:rPr>
          <w:rFonts w:ascii="Times New Roman" w:hAnsi="Times New Roman"/>
          <w:lang w:val="pt-BR"/>
        </w:rPr>
        <w:t xml:space="preserve">e nafta </w:t>
      </w:r>
      <w:r>
        <w:rPr>
          <w:rFonts w:ascii="Times New Roman" w:hAnsi="Times New Roman"/>
          <w:lang w:val="pt-BR"/>
        </w:rPr>
        <w:t xml:space="preserve">a partir do processamento de resíduos poliméricos hospitalares, e que os catalisadores de Co-Al empregados foram capazes de gerar uma maior variabilidade de produtos, </w:t>
      </w:r>
      <w:r w:rsidR="00821B8C">
        <w:rPr>
          <w:rFonts w:ascii="Times New Roman" w:hAnsi="Times New Roman"/>
          <w:lang w:val="pt-BR"/>
        </w:rPr>
        <w:t>reduzindo o rendimento de monoalcenos</w:t>
      </w:r>
      <w:r>
        <w:rPr>
          <w:rFonts w:ascii="Times New Roman" w:hAnsi="Times New Roman"/>
          <w:lang w:val="pt-BR"/>
        </w:rPr>
        <w:t>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08EBF452" w:rsidR="00EA4E1B" w:rsidRPr="001F25B2" w:rsidRDefault="001A3A71" w:rsidP="00EA4E1B">
      <w:pPr>
        <w:pStyle w:val="TAMainText"/>
        <w:rPr>
          <w:rFonts w:ascii="Times New Roman" w:hAnsi="Times New Roman"/>
          <w:lang w:val="pt-BR"/>
        </w:rPr>
      </w:pPr>
      <w:r w:rsidRPr="008A45DC">
        <w:rPr>
          <w:rFonts w:ascii="Times New Roman" w:hAnsi="Times New Roman"/>
          <w:lang w:val="pt-BR"/>
        </w:rPr>
        <w:t>Ao Programa de Recursos Humanos da ANP, em especial ao PRH30.1 da UFPE, pelo apoio financeiro. Ao Hospital das Clínicas da UFPE.</w:t>
      </w:r>
    </w:p>
    <w:p w14:paraId="158D911D" w14:textId="1721928D" w:rsidR="00EA4E1B" w:rsidRPr="00605CD0" w:rsidRDefault="00EA4E1B" w:rsidP="00605CD0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4778BB18" w14:textId="316B42C8" w:rsidR="005E352B" w:rsidRDefault="005E352B" w:rsidP="005E352B">
      <w:pPr>
        <w:pStyle w:val="TAMainText"/>
        <w:numPr>
          <w:ilvl w:val="0"/>
          <w:numId w:val="1"/>
        </w:numPr>
        <w:rPr>
          <w:lang w:val="pt-BR"/>
        </w:rPr>
      </w:pPr>
      <w:r w:rsidRPr="005E352B">
        <w:rPr>
          <w:lang w:val="pt-BR"/>
        </w:rPr>
        <w:t>W. de Wit; A.</w:t>
      </w:r>
      <w:r>
        <w:rPr>
          <w:lang w:val="pt-BR"/>
        </w:rPr>
        <w:t xml:space="preserve"> </w:t>
      </w:r>
      <w:r w:rsidRPr="005E352B">
        <w:rPr>
          <w:lang w:val="pt-BR"/>
        </w:rPr>
        <w:t>Hamilton; R.</w:t>
      </w:r>
      <w:r>
        <w:rPr>
          <w:lang w:val="pt-BR"/>
        </w:rPr>
        <w:t xml:space="preserve"> </w:t>
      </w:r>
      <w:r w:rsidRPr="005E352B">
        <w:rPr>
          <w:lang w:val="pt-BR"/>
        </w:rPr>
        <w:t>Scheer; T.</w:t>
      </w:r>
      <w:r>
        <w:rPr>
          <w:lang w:val="pt-BR"/>
        </w:rPr>
        <w:t xml:space="preserve"> </w:t>
      </w:r>
      <w:r w:rsidRPr="005E352B">
        <w:rPr>
          <w:lang w:val="pt-BR"/>
        </w:rPr>
        <w:t>Stakes; S.</w:t>
      </w:r>
      <w:r>
        <w:rPr>
          <w:lang w:val="pt-BR"/>
        </w:rPr>
        <w:t xml:space="preserve"> </w:t>
      </w:r>
      <w:r w:rsidRPr="005E352B">
        <w:rPr>
          <w:lang w:val="pt-BR"/>
        </w:rPr>
        <w:t>Allan</w:t>
      </w:r>
      <w:r>
        <w:rPr>
          <w:lang w:val="pt-BR"/>
        </w:rPr>
        <w:t>.</w:t>
      </w:r>
      <w:r w:rsidRPr="005E352B">
        <w:rPr>
          <w:lang w:val="pt-BR"/>
        </w:rPr>
        <w:t xml:space="preserve"> </w:t>
      </w:r>
      <w:r w:rsidRPr="005E352B">
        <w:rPr>
          <w:i/>
          <w:lang w:val="pt-BR"/>
        </w:rPr>
        <w:t>Solucionar a Poluição Plástica: Transparência e Responsabilização</w:t>
      </w:r>
      <w:r w:rsidRPr="005E352B">
        <w:rPr>
          <w:lang w:val="pt-BR"/>
        </w:rPr>
        <w:t>. WWF - Fundo Mundial para a Natureza, Gland, 2019.</w:t>
      </w:r>
    </w:p>
    <w:p w14:paraId="3A67D383" w14:textId="19FD396F" w:rsidR="005E352B" w:rsidRDefault="005E352B" w:rsidP="005E352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>R</w:t>
      </w:r>
      <w:r w:rsidRPr="005E352B">
        <w:rPr>
          <w:lang w:val="pt-BR"/>
        </w:rPr>
        <w:t>.</w:t>
      </w:r>
      <w:r>
        <w:rPr>
          <w:lang w:val="pt-BR"/>
        </w:rPr>
        <w:t xml:space="preserve"> Akhbarizadeh</w:t>
      </w:r>
      <w:r w:rsidRPr="005E352B">
        <w:rPr>
          <w:lang w:val="pt-BR"/>
        </w:rPr>
        <w:t xml:space="preserve">; </w:t>
      </w:r>
      <w:r>
        <w:rPr>
          <w:lang w:val="pt-BR"/>
        </w:rPr>
        <w:t>S</w:t>
      </w:r>
      <w:r w:rsidRPr="005E352B">
        <w:rPr>
          <w:lang w:val="pt-BR"/>
        </w:rPr>
        <w:t>.</w:t>
      </w:r>
      <w:r>
        <w:rPr>
          <w:lang w:val="pt-BR"/>
        </w:rPr>
        <w:t xml:space="preserve"> Dobaradaran</w:t>
      </w:r>
      <w:r w:rsidRPr="005E352B">
        <w:rPr>
          <w:lang w:val="pt-BR"/>
        </w:rPr>
        <w:t xml:space="preserve">; </w:t>
      </w:r>
      <w:r>
        <w:rPr>
          <w:lang w:val="pt-BR"/>
        </w:rPr>
        <w:t>I</w:t>
      </w:r>
      <w:r w:rsidRPr="005E352B">
        <w:rPr>
          <w:lang w:val="pt-BR"/>
        </w:rPr>
        <w:t>.</w:t>
      </w:r>
      <w:r>
        <w:rPr>
          <w:lang w:val="pt-BR"/>
        </w:rPr>
        <w:t xml:space="preserve"> Nabipour</w:t>
      </w:r>
      <w:r w:rsidRPr="005E352B">
        <w:rPr>
          <w:lang w:val="pt-BR"/>
        </w:rPr>
        <w:t xml:space="preserve">; </w:t>
      </w:r>
      <w:r>
        <w:rPr>
          <w:lang w:val="pt-BR"/>
        </w:rPr>
        <w:t>M</w:t>
      </w:r>
      <w:r w:rsidRPr="005E352B">
        <w:rPr>
          <w:lang w:val="pt-BR"/>
        </w:rPr>
        <w:t>.</w:t>
      </w:r>
      <w:r>
        <w:rPr>
          <w:lang w:val="pt-BR"/>
        </w:rPr>
        <w:t xml:space="preserve"> Tangestani</w:t>
      </w:r>
      <w:r w:rsidRPr="005E352B">
        <w:rPr>
          <w:lang w:val="pt-BR"/>
        </w:rPr>
        <w:t xml:space="preserve">; </w:t>
      </w:r>
      <w:r>
        <w:rPr>
          <w:lang w:val="pt-BR"/>
        </w:rPr>
        <w:t>D</w:t>
      </w:r>
      <w:r w:rsidRPr="005E352B">
        <w:rPr>
          <w:lang w:val="pt-BR"/>
        </w:rPr>
        <w:t>.</w:t>
      </w:r>
      <w:r>
        <w:rPr>
          <w:lang w:val="pt-BR"/>
        </w:rPr>
        <w:t xml:space="preserve"> Abedi</w:t>
      </w:r>
      <w:r w:rsidRPr="005E352B">
        <w:rPr>
          <w:lang w:val="pt-BR"/>
        </w:rPr>
        <w:t xml:space="preserve">; </w:t>
      </w:r>
      <w:r>
        <w:rPr>
          <w:lang w:val="pt-BR"/>
        </w:rPr>
        <w:t>F</w:t>
      </w:r>
      <w:r w:rsidRPr="005E352B">
        <w:rPr>
          <w:lang w:val="pt-BR"/>
        </w:rPr>
        <w:t>.</w:t>
      </w:r>
      <w:r>
        <w:rPr>
          <w:lang w:val="pt-BR"/>
        </w:rPr>
        <w:t xml:space="preserve"> Javanfekr</w:t>
      </w:r>
      <w:r w:rsidRPr="005E352B">
        <w:rPr>
          <w:lang w:val="pt-BR"/>
        </w:rPr>
        <w:t xml:space="preserve">; </w:t>
      </w:r>
      <w:r>
        <w:rPr>
          <w:lang w:val="pt-BR"/>
        </w:rPr>
        <w:t>F</w:t>
      </w:r>
      <w:r w:rsidRPr="005E352B">
        <w:rPr>
          <w:lang w:val="pt-BR"/>
        </w:rPr>
        <w:t>.</w:t>
      </w:r>
      <w:r>
        <w:rPr>
          <w:lang w:val="pt-BR"/>
        </w:rPr>
        <w:t xml:space="preserve"> Jeddi</w:t>
      </w:r>
      <w:r w:rsidRPr="005E352B">
        <w:rPr>
          <w:lang w:val="pt-BR"/>
        </w:rPr>
        <w:t xml:space="preserve">; </w:t>
      </w:r>
      <w:r>
        <w:rPr>
          <w:lang w:val="pt-BR"/>
        </w:rPr>
        <w:t>A</w:t>
      </w:r>
      <w:r w:rsidRPr="005E352B">
        <w:rPr>
          <w:lang w:val="pt-BR"/>
        </w:rPr>
        <w:t>.</w:t>
      </w:r>
      <w:r>
        <w:rPr>
          <w:lang w:val="pt-BR"/>
        </w:rPr>
        <w:t xml:space="preserve"> Zendehboodi</w:t>
      </w:r>
      <w:r w:rsidRPr="005E352B">
        <w:rPr>
          <w:lang w:val="pt-BR"/>
        </w:rPr>
        <w:t>; Abandoned Covid-19 personal protective equipment along the Bushehr shores,</w:t>
      </w:r>
      <w:r w:rsidRPr="005E352B">
        <w:t xml:space="preserve"> </w:t>
      </w:r>
      <w:r w:rsidRPr="005E352B">
        <w:rPr>
          <w:lang w:val="pt-BR"/>
        </w:rPr>
        <w:t xml:space="preserve">the Persian Gulf: An emerging source of secondary microplastics in coastlines. </w:t>
      </w:r>
      <w:r w:rsidRPr="005E352B">
        <w:rPr>
          <w:i/>
          <w:lang w:val="pt-BR"/>
        </w:rPr>
        <w:t>Marine Pollution Bulletin</w:t>
      </w:r>
      <w:r w:rsidRPr="005E352B">
        <w:rPr>
          <w:lang w:val="pt-BR"/>
        </w:rPr>
        <w:t xml:space="preserve">, </w:t>
      </w:r>
      <w:r w:rsidRPr="005E352B">
        <w:rPr>
          <w:b/>
          <w:lang w:val="pt-BR"/>
        </w:rPr>
        <w:t>2021</w:t>
      </w:r>
      <w:r w:rsidRPr="005E352B">
        <w:rPr>
          <w:lang w:val="pt-BR"/>
        </w:rPr>
        <w:t>, v. 168, p. 112386</w:t>
      </w:r>
      <w:r>
        <w:rPr>
          <w:lang w:val="pt-BR"/>
        </w:rPr>
        <w:t>.</w:t>
      </w:r>
    </w:p>
    <w:p w14:paraId="58716424" w14:textId="2DA7EB48" w:rsidR="007B4B2B" w:rsidRDefault="00605CD0" w:rsidP="00605CD0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605CD0">
        <w:rPr>
          <w:rFonts w:ascii="Times New Roman" w:hAnsi="Times New Roman"/>
          <w:lang w:val="pt-BR"/>
        </w:rPr>
        <w:t>C.</w:t>
      </w:r>
      <w:r>
        <w:rPr>
          <w:rFonts w:ascii="Times New Roman" w:hAnsi="Times New Roman"/>
          <w:lang w:val="pt-BR"/>
        </w:rPr>
        <w:t xml:space="preserve"> </w:t>
      </w:r>
      <w:r w:rsidRPr="00605CD0">
        <w:rPr>
          <w:rFonts w:ascii="Times New Roman" w:hAnsi="Times New Roman"/>
          <w:lang w:val="pt-BR"/>
        </w:rPr>
        <w:t>Kassargy; S.</w:t>
      </w:r>
      <w:r>
        <w:rPr>
          <w:rFonts w:ascii="Times New Roman" w:hAnsi="Times New Roman"/>
          <w:lang w:val="pt-BR"/>
        </w:rPr>
        <w:t xml:space="preserve"> </w:t>
      </w:r>
      <w:r w:rsidRPr="00605CD0">
        <w:rPr>
          <w:rFonts w:ascii="Times New Roman" w:hAnsi="Times New Roman"/>
          <w:lang w:val="pt-BR"/>
        </w:rPr>
        <w:t>Awad; G.</w:t>
      </w:r>
      <w:r>
        <w:rPr>
          <w:rFonts w:ascii="Times New Roman" w:hAnsi="Times New Roman"/>
          <w:lang w:val="pt-BR"/>
        </w:rPr>
        <w:t xml:space="preserve"> </w:t>
      </w:r>
      <w:r w:rsidRPr="00605CD0">
        <w:rPr>
          <w:rFonts w:ascii="Times New Roman" w:hAnsi="Times New Roman"/>
          <w:lang w:val="pt-BR"/>
        </w:rPr>
        <w:t>Burnens; K.</w:t>
      </w:r>
      <w:r>
        <w:rPr>
          <w:rFonts w:ascii="Times New Roman" w:hAnsi="Times New Roman"/>
          <w:lang w:val="pt-BR"/>
        </w:rPr>
        <w:t xml:space="preserve"> </w:t>
      </w:r>
      <w:r w:rsidRPr="00605CD0">
        <w:rPr>
          <w:rFonts w:ascii="Times New Roman" w:hAnsi="Times New Roman"/>
          <w:lang w:val="pt-BR"/>
        </w:rPr>
        <w:t>Kahine; M.</w:t>
      </w:r>
      <w:r>
        <w:rPr>
          <w:rFonts w:ascii="Times New Roman" w:hAnsi="Times New Roman"/>
          <w:lang w:val="pt-BR"/>
        </w:rPr>
        <w:t xml:space="preserve"> </w:t>
      </w:r>
      <w:r w:rsidRPr="00605CD0">
        <w:rPr>
          <w:rFonts w:ascii="Times New Roman" w:hAnsi="Times New Roman"/>
          <w:lang w:val="pt-BR"/>
        </w:rPr>
        <w:t>Tazerout</w:t>
      </w:r>
      <w:r>
        <w:rPr>
          <w:rFonts w:ascii="Times New Roman" w:hAnsi="Times New Roman"/>
          <w:lang w:val="pt-BR"/>
        </w:rPr>
        <w:t>.</w:t>
      </w:r>
      <w:r w:rsidRPr="00605CD0">
        <w:rPr>
          <w:rFonts w:ascii="Times New Roman" w:hAnsi="Times New Roman"/>
          <w:lang w:val="pt-BR"/>
        </w:rPr>
        <w:t xml:space="preserve"> Gasoline and diesel-like fuel production by continuous catalytic pyrolysis of waste polyethylene and polypropylene mixtures over USY zeolite. </w:t>
      </w:r>
      <w:r w:rsidRPr="00605CD0">
        <w:rPr>
          <w:rFonts w:ascii="Times New Roman" w:hAnsi="Times New Roman"/>
          <w:i/>
          <w:lang w:val="pt-BR"/>
        </w:rPr>
        <w:t>Fuel</w:t>
      </w:r>
      <w:r>
        <w:rPr>
          <w:rFonts w:ascii="Times New Roman" w:hAnsi="Times New Roman"/>
          <w:lang w:val="pt-BR"/>
        </w:rPr>
        <w:t xml:space="preserve">, </w:t>
      </w:r>
      <w:r w:rsidRPr="00605CD0">
        <w:rPr>
          <w:rFonts w:ascii="Times New Roman" w:hAnsi="Times New Roman"/>
          <w:b/>
          <w:lang w:val="pt-BR"/>
        </w:rPr>
        <w:t>2018</w:t>
      </w:r>
      <w:r w:rsidRPr="00605CD0">
        <w:rPr>
          <w:rFonts w:ascii="Times New Roman" w:hAnsi="Times New Roman"/>
          <w:lang w:val="pt-BR"/>
        </w:rPr>
        <w:t>, v. 224, p. 764-773</w:t>
      </w:r>
      <w:r>
        <w:rPr>
          <w:rFonts w:ascii="Times New Roman" w:hAnsi="Times New Roman"/>
          <w:lang w:val="pt-BR"/>
        </w:rPr>
        <w:t>.</w:t>
      </w:r>
    </w:p>
    <w:p w14:paraId="2E02AB30" w14:textId="3D68E175" w:rsidR="00057EAA" w:rsidRDefault="00605CD0" w:rsidP="00057EAA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057EAA">
        <w:rPr>
          <w:rFonts w:ascii="Times New Roman" w:hAnsi="Times New Roman"/>
          <w:lang w:val="pt-BR"/>
        </w:rPr>
        <w:t>J.</w:t>
      </w:r>
      <w:r>
        <w:rPr>
          <w:rFonts w:ascii="Times New Roman" w:hAnsi="Times New Roman"/>
          <w:lang w:val="pt-BR"/>
        </w:rPr>
        <w:t xml:space="preserve"> </w:t>
      </w:r>
      <w:r w:rsidR="00057EAA" w:rsidRPr="00057EAA">
        <w:rPr>
          <w:rFonts w:ascii="Times New Roman" w:hAnsi="Times New Roman"/>
          <w:lang w:val="pt-BR"/>
        </w:rPr>
        <w:t>W</w:t>
      </w:r>
      <w:r w:rsidRPr="00057EAA">
        <w:rPr>
          <w:rFonts w:ascii="Times New Roman" w:hAnsi="Times New Roman"/>
          <w:lang w:val="pt-BR"/>
        </w:rPr>
        <w:t>ang</w:t>
      </w:r>
      <w:r w:rsidR="00057EAA" w:rsidRPr="00057EAA">
        <w:rPr>
          <w:rFonts w:ascii="Times New Roman" w:hAnsi="Times New Roman"/>
          <w:lang w:val="pt-BR"/>
        </w:rPr>
        <w:t xml:space="preserve">; </w:t>
      </w:r>
      <w:r w:rsidRPr="00057EAA">
        <w:rPr>
          <w:rFonts w:ascii="Times New Roman" w:hAnsi="Times New Roman"/>
          <w:lang w:val="pt-BR"/>
        </w:rPr>
        <w:t>J.</w:t>
      </w:r>
      <w:r>
        <w:rPr>
          <w:rFonts w:ascii="Times New Roman" w:hAnsi="Times New Roman"/>
          <w:lang w:val="pt-BR"/>
        </w:rPr>
        <w:t xml:space="preserve"> </w:t>
      </w:r>
      <w:r w:rsidR="00057EAA" w:rsidRPr="00057EAA">
        <w:rPr>
          <w:rFonts w:ascii="Times New Roman" w:hAnsi="Times New Roman"/>
          <w:lang w:val="pt-BR"/>
        </w:rPr>
        <w:t>J</w:t>
      </w:r>
      <w:r w:rsidRPr="00057EAA">
        <w:rPr>
          <w:rFonts w:ascii="Times New Roman" w:hAnsi="Times New Roman"/>
          <w:lang w:val="pt-BR"/>
        </w:rPr>
        <w:t>iang</w:t>
      </w:r>
      <w:r w:rsidR="00057EAA" w:rsidRPr="00057EAA">
        <w:rPr>
          <w:rFonts w:ascii="Times New Roman" w:hAnsi="Times New Roman"/>
          <w:lang w:val="pt-BR"/>
        </w:rPr>
        <w:t xml:space="preserve">; </w:t>
      </w:r>
      <w:r w:rsidRPr="00057EAA">
        <w:rPr>
          <w:rFonts w:ascii="Times New Roman" w:hAnsi="Times New Roman"/>
          <w:lang w:val="pt-BR"/>
        </w:rPr>
        <w:t>X.</w:t>
      </w:r>
      <w:r>
        <w:rPr>
          <w:rFonts w:ascii="Times New Roman" w:hAnsi="Times New Roman"/>
          <w:lang w:val="pt-BR"/>
        </w:rPr>
        <w:t xml:space="preserve"> </w:t>
      </w:r>
      <w:r w:rsidR="00057EAA" w:rsidRPr="00057EAA">
        <w:rPr>
          <w:rFonts w:ascii="Times New Roman" w:hAnsi="Times New Roman"/>
          <w:lang w:val="pt-BR"/>
        </w:rPr>
        <w:t>W</w:t>
      </w:r>
      <w:r w:rsidRPr="00057EAA">
        <w:rPr>
          <w:rFonts w:ascii="Times New Roman" w:hAnsi="Times New Roman"/>
          <w:lang w:val="pt-BR"/>
        </w:rPr>
        <w:t>ang</w:t>
      </w:r>
      <w:r w:rsidR="00057EAA" w:rsidRPr="00057EAA">
        <w:rPr>
          <w:rFonts w:ascii="Times New Roman" w:hAnsi="Times New Roman"/>
          <w:lang w:val="pt-BR"/>
        </w:rPr>
        <w:t xml:space="preserve">; </w:t>
      </w:r>
      <w:r w:rsidRPr="00057EAA">
        <w:rPr>
          <w:rFonts w:ascii="Times New Roman" w:hAnsi="Times New Roman"/>
          <w:lang w:val="pt-BR"/>
        </w:rPr>
        <w:t>S.</w:t>
      </w:r>
      <w:r>
        <w:rPr>
          <w:rFonts w:ascii="Times New Roman" w:hAnsi="Times New Roman"/>
          <w:lang w:val="pt-BR"/>
        </w:rPr>
        <w:t xml:space="preserve"> </w:t>
      </w:r>
      <w:r w:rsidR="00057EAA" w:rsidRPr="00057EAA">
        <w:rPr>
          <w:rFonts w:ascii="Times New Roman" w:hAnsi="Times New Roman"/>
          <w:lang w:val="pt-BR"/>
        </w:rPr>
        <w:t>L</w:t>
      </w:r>
      <w:r w:rsidRPr="00057EAA">
        <w:rPr>
          <w:rFonts w:ascii="Times New Roman" w:hAnsi="Times New Roman"/>
          <w:lang w:val="pt-BR"/>
        </w:rPr>
        <w:t>iu</w:t>
      </w:r>
      <w:r w:rsidR="00057EAA" w:rsidRPr="00057EAA">
        <w:rPr>
          <w:rFonts w:ascii="Times New Roman" w:hAnsi="Times New Roman"/>
          <w:lang w:val="pt-BR"/>
        </w:rPr>
        <w:t xml:space="preserve">; </w:t>
      </w:r>
      <w:r w:rsidRPr="00057EAA">
        <w:rPr>
          <w:rFonts w:ascii="Times New Roman" w:hAnsi="Times New Roman"/>
          <w:lang w:val="pt-BR"/>
        </w:rPr>
        <w:t>X.</w:t>
      </w:r>
      <w:r>
        <w:rPr>
          <w:rFonts w:ascii="Times New Roman" w:hAnsi="Times New Roman"/>
          <w:lang w:val="pt-BR"/>
        </w:rPr>
        <w:t xml:space="preserve"> </w:t>
      </w:r>
      <w:r w:rsidR="00057EAA" w:rsidRPr="00057EAA">
        <w:rPr>
          <w:rFonts w:ascii="Times New Roman" w:hAnsi="Times New Roman"/>
          <w:lang w:val="pt-BR"/>
        </w:rPr>
        <w:t>S</w:t>
      </w:r>
      <w:r w:rsidRPr="00057EAA">
        <w:rPr>
          <w:rFonts w:ascii="Times New Roman" w:hAnsi="Times New Roman"/>
          <w:lang w:val="pt-BR"/>
        </w:rPr>
        <w:t>hen</w:t>
      </w:r>
      <w:r w:rsidR="00057EAA" w:rsidRPr="00057EAA">
        <w:rPr>
          <w:rFonts w:ascii="Times New Roman" w:hAnsi="Times New Roman"/>
          <w:lang w:val="pt-BR"/>
        </w:rPr>
        <w:t xml:space="preserve">; </w:t>
      </w:r>
      <w:r w:rsidRPr="00057EAA">
        <w:rPr>
          <w:rFonts w:ascii="Times New Roman" w:hAnsi="Times New Roman"/>
          <w:lang w:val="pt-BR"/>
        </w:rPr>
        <w:t>X.</w:t>
      </w:r>
      <w:r>
        <w:rPr>
          <w:rFonts w:ascii="Times New Roman" w:hAnsi="Times New Roman"/>
          <w:lang w:val="pt-BR"/>
        </w:rPr>
        <w:t xml:space="preserve"> </w:t>
      </w:r>
      <w:r w:rsidR="00057EAA" w:rsidRPr="00057EAA">
        <w:rPr>
          <w:rFonts w:ascii="Times New Roman" w:hAnsi="Times New Roman"/>
          <w:lang w:val="pt-BR"/>
        </w:rPr>
        <w:t>C</w:t>
      </w:r>
      <w:r w:rsidRPr="00057EAA">
        <w:rPr>
          <w:rFonts w:ascii="Times New Roman" w:hAnsi="Times New Roman"/>
          <w:lang w:val="pt-BR"/>
        </w:rPr>
        <w:t>ao</w:t>
      </w:r>
      <w:r w:rsidR="00057EAA" w:rsidRPr="00057EAA">
        <w:rPr>
          <w:rFonts w:ascii="Times New Roman" w:hAnsi="Times New Roman"/>
          <w:lang w:val="pt-BR"/>
        </w:rPr>
        <w:t xml:space="preserve">; </w:t>
      </w:r>
      <w:r w:rsidRPr="00057EAA">
        <w:rPr>
          <w:rFonts w:ascii="Times New Roman" w:hAnsi="Times New Roman"/>
          <w:lang w:val="pt-BR"/>
        </w:rPr>
        <w:t>Y.</w:t>
      </w:r>
      <w:r>
        <w:rPr>
          <w:rFonts w:ascii="Times New Roman" w:hAnsi="Times New Roman"/>
          <w:lang w:val="pt-BR"/>
        </w:rPr>
        <w:t xml:space="preserve"> </w:t>
      </w:r>
      <w:r w:rsidR="00057EAA" w:rsidRPr="00057EAA">
        <w:rPr>
          <w:rFonts w:ascii="Times New Roman" w:hAnsi="Times New Roman"/>
          <w:lang w:val="pt-BR"/>
        </w:rPr>
        <w:t>S</w:t>
      </w:r>
      <w:r w:rsidRPr="00057EAA">
        <w:rPr>
          <w:rFonts w:ascii="Times New Roman" w:hAnsi="Times New Roman"/>
          <w:lang w:val="pt-BR"/>
        </w:rPr>
        <w:t>un</w:t>
      </w:r>
      <w:r w:rsidR="00057EAA" w:rsidRPr="00057EAA">
        <w:rPr>
          <w:rFonts w:ascii="Times New Roman" w:hAnsi="Times New Roman"/>
          <w:lang w:val="pt-BR"/>
        </w:rPr>
        <w:t xml:space="preserve">; </w:t>
      </w:r>
      <w:r w:rsidRPr="00057EAA">
        <w:rPr>
          <w:rFonts w:ascii="Times New Roman" w:hAnsi="Times New Roman"/>
          <w:lang w:val="pt-BR"/>
        </w:rPr>
        <w:t>L.</w:t>
      </w:r>
      <w:r>
        <w:rPr>
          <w:rFonts w:ascii="Times New Roman" w:hAnsi="Times New Roman"/>
          <w:lang w:val="pt-BR"/>
        </w:rPr>
        <w:t xml:space="preserve"> </w:t>
      </w:r>
      <w:r w:rsidR="00057EAA" w:rsidRPr="00057EAA">
        <w:rPr>
          <w:rFonts w:ascii="Times New Roman" w:hAnsi="Times New Roman"/>
          <w:lang w:val="pt-BR"/>
        </w:rPr>
        <w:t>D</w:t>
      </w:r>
      <w:r w:rsidRPr="00057EAA">
        <w:rPr>
          <w:rFonts w:ascii="Times New Roman" w:hAnsi="Times New Roman"/>
          <w:lang w:val="pt-BR"/>
        </w:rPr>
        <w:t>ong</w:t>
      </w:r>
      <w:r w:rsidR="00057EAA" w:rsidRPr="00057EAA">
        <w:rPr>
          <w:rFonts w:ascii="Times New Roman" w:hAnsi="Times New Roman"/>
          <w:lang w:val="pt-BR"/>
        </w:rPr>
        <w:t xml:space="preserve">; </w:t>
      </w:r>
      <w:r w:rsidRPr="00057EAA">
        <w:rPr>
          <w:rFonts w:ascii="Times New Roman" w:hAnsi="Times New Roman"/>
          <w:lang w:val="pt-BR"/>
        </w:rPr>
        <w:t>X.</w:t>
      </w:r>
      <w:r>
        <w:rPr>
          <w:rFonts w:ascii="Times New Roman" w:hAnsi="Times New Roman"/>
          <w:lang w:val="pt-BR"/>
        </w:rPr>
        <w:t xml:space="preserve"> </w:t>
      </w:r>
      <w:r w:rsidR="00057EAA" w:rsidRPr="00057EAA">
        <w:rPr>
          <w:rFonts w:ascii="Times New Roman" w:hAnsi="Times New Roman"/>
          <w:lang w:val="pt-BR"/>
        </w:rPr>
        <w:t>M</w:t>
      </w:r>
      <w:r w:rsidRPr="00057EAA">
        <w:rPr>
          <w:rFonts w:ascii="Times New Roman" w:hAnsi="Times New Roman"/>
          <w:lang w:val="pt-BR"/>
        </w:rPr>
        <w:t>eng</w:t>
      </w:r>
      <w:r w:rsidR="00057EAA" w:rsidRPr="00057EAA">
        <w:rPr>
          <w:rFonts w:ascii="Times New Roman" w:hAnsi="Times New Roman"/>
          <w:lang w:val="pt-BR"/>
        </w:rPr>
        <w:t xml:space="preserve">; </w:t>
      </w:r>
      <w:r w:rsidRPr="00057EAA">
        <w:rPr>
          <w:rFonts w:ascii="Times New Roman" w:hAnsi="Times New Roman"/>
          <w:lang w:val="pt-BR"/>
        </w:rPr>
        <w:t>A. J.</w:t>
      </w:r>
      <w:r>
        <w:rPr>
          <w:rFonts w:ascii="Times New Roman" w:hAnsi="Times New Roman"/>
          <w:lang w:val="pt-BR"/>
        </w:rPr>
        <w:t xml:space="preserve"> </w:t>
      </w:r>
      <w:r w:rsidR="00057EAA" w:rsidRPr="00057EAA">
        <w:rPr>
          <w:rFonts w:ascii="Times New Roman" w:hAnsi="Times New Roman"/>
          <w:lang w:val="pt-BR"/>
        </w:rPr>
        <w:t>R</w:t>
      </w:r>
      <w:r w:rsidRPr="00057EAA">
        <w:rPr>
          <w:rFonts w:ascii="Times New Roman" w:hAnsi="Times New Roman"/>
          <w:lang w:val="pt-BR"/>
        </w:rPr>
        <w:t>agauskas</w:t>
      </w:r>
      <w:r w:rsidR="00057EAA" w:rsidRPr="00057EAA">
        <w:rPr>
          <w:rFonts w:ascii="Times New Roman" w:hAnsi="Times New Roman"/>
          <w:lang w:val="pt-BR"/>
        </w:rPr>
        <w:t xml:space="preserve">; </w:t>
      </w:r>
      <w:r w:rsidRPr="00057EAA">
        <w:rPr>
          <w:rFonts w:ascii="Times New Roman" w:hAnsi="Times New Roman"/>
          <w:lang w:val="pt-BR"/>
        </w:rPr>
        <w:t>Y.</w:t>
      </w:r>
      <w:r>
        <w:rPr>
          <w:rFonts w:ascii="Times New Roman" w:hAnsi="Times New Roman"/>
          <w:lang w:val="pt-BR"/>
        </w:rPr>
        <w:t xml:space="preserve"> </w:t>
      </w:r>
      <w:r w:rsidR="00057EAA" w:rsidRPr="00057EAA">
        <w:rPr>
          <w:rFonts w:ascii="Times New Roman" w:hAnsi="Times New Roman"/>
          <w:lang w:val="pt-BR"/>
        </w:rPr>
        <w:t>W</w:t>
      </w:r>
      <w:r w:rsidRPr="00057EAA">
        <w:rPr>
          <w:rFonts w:ascii="Times New Roman" w:hAnsi="Times New Roman"/>
          <w:lang w:val="pt-BR"/>
        </w:rPr>
        <w:t>ang</w:t>
      </w:r>
      <w:r>
        <w:rPr>
          <w:rFonts w:ascii="Times New Roman" w:hAnsi="Times New Roman"/>
          <w:lang w:val="pt-BR"/>
        </w:rPr>
        <w:t>.</w:t>
      </w:r>
      <w:r w:rsidR="00057EAA" w:rsidRPr="00057EAA">
        <w:rPr>
          <w:rFonts w:ascii="Times New Roman" w:hAnsi="Times New Roman"/>
          <w:lang w:val="pt-BR"/>
        </w:rPr>
        <w:t xml:space="preserve"> Polyethylene upcycling to fuels: Narrowing the carbon number distribution in n-alkanes by tandem hydropyrolysis/hydrocracking. </w:t>
      </w:r>
      <w:r w:rsidR="00057EAA" w:rsidRPr="00057EAA">
        <w:rPr>
          <w:rFonts w:ascii="Times New Roman" w:hAnsi="Times New Roman"/>
          <w:i/>
          <w:lang w:val="pt-BR"/>
        </w:rPr>
        <w:t>Chemical Engineering Journal</w:t>
      </w:r>
      <w:r w:rsidR="00057EAA">
        <w:rPr>
          <w:rFonts w:ascii="Times New Roman" w:hAnsi="Times New Roman"/>
          <w:lang w:val="pt-BR"/>
        </w:rPr>
        <w:t xml:space="preserve">, </w:t>
      </w:r>
      <w:r w:rsidR="00057EAA" w:rsidRPr="00057EAA">
        <w:rPr>
          <w:rFonts w:ascii="Times New Roman" w:hAnsi="Times New Roman"/>
          <w:b/>
          <w:lang w:val="pt-BR"/>
        </w:rPr>
        <w:t>2022</w:t>
      </w:r>
      <w:r w:rsidR="00057EAA">
        <w:rPr>
          <w:rFonts w:ascii="Times New Roman" w:hAnsi="Times New Roman"/>
          <w:lang w:val="pt-BR"/>
        </w:rPr>
        <w:t>, p. 136360</w:t>
      </w:r>
      <w:r w:rsidR="003652AB">
        <w:rPr>
          <w:rFonts w:ascii="Times New Roman" w:hAnsi="Times New Roman"/>
          <w:lang w:val="pt-BR"/>
        </w:rPr>
        <w:t>.</w:t>
      </w:r>
    </w:p>
    <w:p w14:paraId="7B9E26FB" w14:textId="6EFFD357" w:rsidR="008A45DC" w:rsidRPr="006C5AF4" w:rsidRDefault="008A45DC" w:rsidP="008A45DC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8A45DC">
        <w:rPr>
          <w:rFonts w:ascii="Times New Roman" w:hAnsi="Times New Roman"/>
          <w:lang w:val="pt-BR"/>
        </w:rPr>
        <w:t>A. J.</w:t>
      </w:r>
      <w:r>
        <w:rPr>
          <w:rFonts w:ascii="Times New Roman" w:hAnsi="Times New Roman"/>
          <w:lang w:val="pt-BR"/>
        </w:rPr>
        <w:t xml:space="preserve"> </w:t>
      </w:r>
      <w:r w:rsidRPr="008A45DC">
        <w:rPr>
          <w:rFonts w:ascii="Times New Roman" w:hAnsi="Times New Roman"/>
          <w:lang w:val="pt-BR"/>
        </w:rPr>
        <w:t>Reynoso; J. L.</w:t>
      </w:r>
      <w:r>
        <w:rPr>
          <w:rFonts w:ascii="Times New Roman" w:hAnsi="Times New Roman"/>
          <w:lang w:val="pt-BR"/>
        </w:rPr>
        <w:t xml:space="preserve"> </w:t>
      </w:r>
      <w:r w:rsidRPr="008A45DC">
        <w:rPr>
          <w:rFonts w:ascii="Times New Roman" w:hAnsi="Times New Roman"/>
          <w:lang w:val="pt-BR"/>
        </w:rPr>
        <w:t>Ayastuy; U.</w:t>
      </w:r>
      <w:r>
        <w:rPr>
          <w:rFonts w:ascii="Times New Roman" w:hAnsi="Times New Roman"/>
          <w:lang w:val="pt-BR"/>
        </w:rPr>
        <w:t xml:space="preserve"> </w:t>
      </w:r>
      <w:r w:rsidRPr="008A45DC">
        <w:rPr>
          <w:rFonts w:ascii="Times New Roman" w:hAnsi="Times New Roman"/>
          <w:lang w:val="pt-BR"/>
        </w:rPr>
        <w:t>Iriarte-Velasco; M.A.</w:t>
      </w:r>
      <w:r>
        <w:rPr>
          <w:rFonts w:ascii="Times New Roman" w:hAnsi="Times New Roman"/>
          <w:lang w:val="pt-BR"/>
        </w:rPr>
        <w:t xml:space="preserve"> </w:t>
      </w:r>
      <w:r w:rsidRPr="008A45DC">
        <w:rPr>
          <w:rFonts w:ascii="Times New Roman" w:hAnsi="Times New Roman"/>
          <w:lang w:val="pt-BR"/>
        </w:rPr>
        <w:t>Gutiérrez-Ortiz</w:t>
      </w:r>
      <w:r>
        <w:rPr>
          <w:rFonts w:ascii="Times New Roman" w:hAnsi="Times New Roman"/>
          <w:lang w:val="pt-BR"/>
        </w:rPr>
        <w:t>.</w:t>
      </w:r>
      <w:r w:rsidRPr="008A45DC">
        <w:rPr>
          <w:rFonts w:ascii="Times New Roman" w:hAnsi="Times New Roman"/>
          <w:lang w:val="pt-BR"/>
        </w:rPr>
        <w:t xml:space="preserve"> Cobalt aluminate spinel-derived catalysts for glycerol aqueous phase reforming. </w:t>
      </w:r>
      <w:r w:rsidRPr="008A45DC">
        <w:rPr>
          <w:rFonts w:ascii="Times New Roman" w:hAnsi="Times New Roman"/>
          <w:i/>
          <w:lang w:val="pt-BR"/>
        </w:rPr>
        <w:t>Applied Catalysis B: Environmental</w:t>
      </w:r>
      <w:r>
        <w:rPr>
          <w:rFonts w:ascii="Times New Roman" w:hAnsi="Times New Roman"/>
          <w:lang w:val="pt-BR"/>
        </w:rPr>
        <w:t xml:space="preserve">, </w:t>
      </w:r>
      <w:r w:rsidRPr="008A45DC">
        <w:rPr>
          <w:rFonts w:ascii="Times New Roman" w:hAnsi="Times New Roman"/>
          <w:b/>
          <w:lang w:val="pt-BR"/>
        </w:rPr>
        <w:t>2018</w:t>
      </w:r>
      <w:r w:rsidRPr="008A45DC">
        <w:rPr>
          <w:rFonts w:ascii="Times New Roman" w:hAnsi="Times New Roman"/>
          <w:lang w:val="pt-BR"/>
        </w:rPr>
        <w:t>, v. 239, p. 86-101</w:t>
      </w:r>
      <w:r>
        <w:rPr>
          <w:rFonts w:ascii="Times New Roman" w:hAnsi="Times New Roman"/>
          <w:lang w:val="pt-BR"/>
        </w:rPr>
        <w:t>.</w:t>
      </w:r>
    </w:p>
    <w:sectPr w:rsidR="008A45DC" w:rsidRPr="006C5AF4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49F2F" w14:textId="77777777" w:rsidR="00D93BFD" w:rsidRDefault="00D93BFD" w:rsidP="00EA4E1B">
      <w:pPr>
        <w:spacing w:after="0" w:line="240" w:lineRule="auto"/>
      </w:pPr>
      <w:r>
        <w:separator/>
      </w:r>
    </w:p>
  </w:endnote>
  <w:endnote w:type="continuationSeparator" w:id="0">
    <w:p w14:paraId="21E997F9" w14:textId="77777777" w:rsidR="00D93BFD" w:rsidRDefault="00D93BFD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2B838" w14:textId="77777777" w:rsidR="00D93BFD" w:rsidRDefault="00D93BFD" w:rsidP="00EA4E1B">
      <w:pPr>
        <w:spacing w:after="0" w:line="240" w:lineRule="auto"/>
      </w:pPr>
      <w:r>
        <w:separator/>
      </w:r>
    </w:p>
  </w:footnote>
  <w:footnote w:type="continuationSeparator" w:id="0">
    <w:p w14:paraId="150C6FE7" w14:textId="77777777" w:rsidR="00D93BFD" w:rsidRDefault="00D93BFD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1617F"/>
    <w:rsid w:val="00034256"/>
    <w:rsid w:val="00057EAA"/>
    <w:rsid w:val="00061A72"/>
    <w:rsid w:val="00065A6C"/>
    <w:rsid w:val="00077E45"/>
    <w:rsid w:val="000A0653"/>
    <w:rsid w:val="000B59FD"/>
    <w:rsid w:val="000D74D7"/>
    <w:rsid w:val="000F1D24"/>
    <w:rsid w:val="00113326"/>
    <w:rsid w:val="00150852"/>
    <w:rsid w:val="001864BB"/>
    <w:rsid w:val="001A3A71"/>
    <w:rsid w:val="001E58A9"/>
    <w:rsid w:val="001F25B2"/>
    <w:rsid w:val="00222230"/>
    <w:rsid w:val="00245A44"/>
    <w:rsid w:val="002553BF"/>
    <w:rsid w:val="0026069F"/>
    <w:rsid w:val="00290C11"/>
    <w:rsid w:val="002D5FBF"/>
    <w:rsid w:val="002F4DEB"/>
    <w:rsid w:val="003115A4"/>
    <w:rsid w:val="00340B1E"/>
    <w:rsid w:val="003652AB"/>
    <w:rsid w:val="003A42B9"/>
    <w:rsid w:val="00402F3E"/>
    <w:rsid w:val="00405E27"/>
    <w:rsid w:val="00473E39"/>
    <w:rsid w:val="004955F3"/>
    <w:rsid w:val="00496436"/>
    <w:rsid w:val="004B5BA9"/>
    <w:rsid w:val="004E5DD5"/>
    <w:rsid w:val="004F3F42"/>
    <w:rsid w:val="0052112E"/>
    <w:rsid w:val="00524B1B"/>
    <w:rsid w:val="005437D2"/>
    <w:rsid w:val="00585FC8"/>
    <w:rsid w:val="005B2F85"/>
    <w:rsid w:val="005C2775"/>
    <w:rsid w:val="005D17B4"/>
    <w:rsid w:val="005D5BC3"/>
    <w:rsid w:val="005D65EB"/>
    <w:rsid w:val="005E352B"/>
    <w:rsid w:val="005F3FAF"/>
    <w:rsid w:val="005F739F"/>
    <w:rsid w:val="006025C3"/>
    <w:rsid w:val="00604718"/>
    <w:rsid w:val="00605CD0"/>
    <w:rsid w:val="00640691"/>
    <w:rsid w:val="00652815"/>
    <w:rsid w:val="006802A8"/>
    <w:rsid w:val="00683D87"/>
    <w:rsid w:val="006878D2"/>
    <w:rsid w:val="006909B3"/>
    <w:rsid w:val="006A41E5"/>
    <w:rsid w:val="006B3CB2"/>
    <w:rsid w:val="006C0C35"/>
    <w:rsid w:val="006C5AF4"/>
    <w:rsid w:val="006E7144"/>
    <w:rsid w:val="006F32F2"/>
    <w:rsid w:val="006F599B"/>
    <w:rsid w:val="00723C55"/>
    <w:rsid w:val="007613C6"/>
    <w:rsid w:val="007670A0"/>
    <w:rsid w:val="00781685"/>
    <w:rsid w:val="007B241B"/>
    <w:rsid w:val="007B4B2B"/>
    <w:rsid w:val="007F6CC1"/>
    <w:rsid w:val="00812630"/>
    <w:rsid w:val="00821B8C"/>
    <w:rsid w:val="0083098C"/>
    <w:rsid w:val="00865FBC"/>
    <w:rsid w:val="00866822"/>
    <w:rsid w:val="00896F8C"/>
    <w:rsid w:val="008A45DC"/>
    <w:rsid w:val="008B1683"/>
    <w:rsid w:val="008B58AD"/>
    <w:rsid w:val="008C1B30"/>
    <w:rsid w:val="008D6A23"/>
    <w:rsid w:val="008E69EF"/>
    <w:rsid w:val="0090087D"/>
    <w:rsid w:val="0091096B"/>
    <w:rsid w:val="00921788"/>
    <w:rsid w:val="00950A87"/>
    <w:rsid w:val="009656D9"/>
    <w:rsid w:val="00974750"/>
    <w:rsid w:val="00976DD8"/>
    <w:rsid w:val="009818C0"/>
    <w:rsid w:val="009C3E3C"/>
    <w:rsid w:val="009C7CB0"/>
    <w:rsid w:val="00A152DA"/>
    <w:rsid w:val="00A3544D"/>
    <w:rsid w:val="00A426E2"/>
    <w:rsid w:val="00A810C0"/>
    <w:rsid w:val="00AA182E"/>
    <w:rsid w:val="00AA6422"/>
    <w:rsid w:val="00AF0400"/>
    <w:rsid w:val="00B252F6"/>
    <w:rsid w:val="00B30AEB"/>
    <w:rsid w:val="00B37E75"/>
    <w:rsid w:val="00B450B4"/>
    <w:rsid w:val="00B75775"/>
    <w:rsid w:val="00B82D1B"/>
    <w:rsid w:val="00BA6A6E"/>
    <w:rsid w:val="00BD506E"/>
    <w:rsid w:val="00BD6725"/>
    <w:rsid w:val="00BF655F"/>
    <w:rsid w:val="00C76E54"/>
    <w:rsid w:val="00C80B64"/>
    <w:rsid w:val="00C839E4"/>
    <w:rsid w:val="00CB5AE3"/>
    <w:rsid w:val="00CC0729"/>
    <w:rsid w:val="00CD5D5F"/>
    <w:rsid w:val="00D12BA4"/>
    <w:rsid w:val="00D17962"/>
    <w:rsid w:val="00D200F8"/>
    <w:rsid w:val="00D24589"/>
    <w:rsid w:val="00D460F2"/>
    <w:rsid w:val="00D62ABB"/>
    <w:rsid w:val="00D93BFD"/>
    <w:rsid w:val="00D96135"/>
    <w:rsid w:val="00DA5E8C"/>
    <w:rsid w:val="00DB7455"/>
    <w:rsid w:val="00DC670E"/>
    <w:rsid w:val="00E0080E"/>
    <w:rsid w:val="00E02A21"/>
    <w:rsid w:val="00E038AF"/>
    <w:rsid w:val="00E7406E"/>
    <w:rsid w:val="00E86CCA"/>
    <w:rsid w:val="00E9027A"/>
    <w:rsid w:val="00E9421D"/>
    <w:rsid w:val="00EA4E1B"/>
    <w:rsid w:val="00EC6FCD"/>
    <w:rsid w:val="00ED26DF"/>
    <w:rsid w:val="00ED6FDB"/>
    <w:rsid w:val="00F30661"/>
    <w:rsid w:val="00F3603A"/>
    <w:rsid w:val="00F607EC"/>
    <w:rsid w:val="00F6675B"/>
    <w:rsid w:val="00F83333"/>
    <w:rsid w:val="00F917DA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Refdecomentrio">
    <w:name w:val="annotation reference"/>
    <w:basedOn w:val="Fontepargpadro"/>
    <w:uiPriority w:val="99"/>
    <w:semiHidden/>
    <w:unhideWhenUsed/>
    <w:rsid w:val="006025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25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25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25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25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3E13-EF2B-4E15-BDC9-55A309B4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1265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Elton</cp:lastModifiedBy>
  <cp:revision>64</cp:revision>
  <dcterms:created xsi:type="dcterms:W3CDTF">2023-05-19T13:29:00Z</dcterms:created>
  <dcterms:modified xsi:type="dcterms:W3CDTF">2023-08-15T20:24:00Z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