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987C" w14:textId="1E3F0C6D" w:rsidR="00B1184A" w:rsidRDefault="00B1184A" w:rsidP="00B1184A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73CC7268">
                <wp:simplePos x="0" y="0"/>
                <wp:positionH relativeFrom="margin">
                  <wp:align>left</wp:align>
                </wp:positionH>
                <wp:positionV relativeFrom="paragraph">
                  <wp:posOffset>5614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.45pt;width:512.4pt;height:13.2pt;z-index:25166028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LtOZUD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7F2676" w14:textId="56D583C8" w:rsidR="00855E6C" w:rsidRDefault="009F7D10" w:rsidP="00855E6C">
      <w:pPr>
        <w:pStyle w:val="BATitle"/>
        <w:spacing w:before="0" w:line="240" w:lineRule="auto"/>
        <w:ind w:right="-11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SÍNTESE DE BIODIESEL </w:t>
      </w:r>
      <w:r w:rsidR="00855E6C" w:rsidRPr="00855E6C">
        <w:rPr>
          <w:sz w:val="32"/>
          <w:lang w:val="pt-BR"/>
        </w:rPr>
        <w:t>DE ÓLEO DE FRITURA USANDO CATALISADOR SÓLIDO ÁCIDO MAGNÉTICO A PARTIR DE REJEITO AGROINDUSTRIAL</w:t>
      </w:r>
    </w:p>
    <w:p w14:paraId="18735493" w14:textId="5F6CE0F1" w:rsidR="00EA4E1B" w:rsidRPr="001F25B2" w:rsidRDefault="00525073" w:rsidP="00525073">
      <w:pPr>
        <w:pStyle w:val="BATitle"/>
        <w:spacing w:before="240" w:line="240" w:lineRule="auto"/>
        <w:ind w:right="-11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Matheus A. Gonçalves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*</w:t>
      </w:r>
      <w:r w:rsidRPr="00525073">
        <w:rPr>
          <w:rFonts w:ascii="Times New Roman" w:hAnsi="Times New Roman"/>
          <w:sz w:val="20"/>
          <w:lang w:val="pt-BR"/>
        </w:rPr>
        <w:t>,</w:t>
      </w:r>
      <w:r>
        <w:rPr>
          <w:rFonts w:ascii="Times New Roman" w:hAnsi="Times New Roman"/>
          <w:sz w:val="20"/>
          <w:lang w:val="pt-BR"/>
        </w:rPr>
        <w:t xml:space="preserve"> </w:t>
      </w:r>
      <w:proofErr w:type="spellStart"/>
      <w:r>
        <w:rPr>
          <w:rFonts w:ascii="Times New Roman" w:hAnsi="Times New Roman"/>
          <w:sz w:val="20"/>
          <w:lang w:val="pt-BR"/>
        </w:rPr>
        <w:t>Hiarla</w:t>
      </w:r>
      <w:proofErr w:type="spellEnd"/>
      <w:r>
        <w:rPr>
          <w:rFonts w:ascii="Times New Roman" w:hAnsi="Times New Roman"/>
          <w:sz w:val="20"/>
          <w:lang w:val="pt-BR"/>
        </w:rPr>
        <w:t xml:space="preserve"> C.L. Santos</w:t>
      </w:r>
      <w:r w:rsidRPr="00525073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Vicente S. Lima</w:t>
      </w:r>
      <w:r w:rsidRPr="00525073"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 xml:space="preserve">, </w:t>
      </w:r>
      <w:proofErr w:type="spellStart"/>
      <w:r>
        <w:rPr>
          <w:rFonts w:ascii="Times New Roman" w:hAnsi="Times New Roman"/>
          <w:sz w:val="20"/>
          <w:lang w:val="pt-BR"/>
        </w:rPr>
        <w:t>Klemerson</w:t>
      </w:r>
      <w:proofErr w:type="spellEnd"/>
      <w:r>
        <w:rPr>
          <w:rFonts w:ascii="Times New Roman" w:hAnsi="Times New Roman"/>
          <w:sz w:val="20"/>
          <w:lang w:val="pt-BR"/>
        </w:rPr>
        <w:t xml:space="preserve"> L. Silva</w:t>
      </w:r>
      <w:r w:rsidRPr="00525073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proofErr w:type="spellStart"/>
      <w:r w:rsidR="00012134" w:rsidRPr="00012134">
        <w:rPr>
          <w:rFonts w:ascii="Times New Roman" w:hAnsi="Times New Roman"/>
          <w:sz w:val="20"/>
          <w:lang w:val="pt-BR"/>
        </w:rPr>
        <w:t>Thaissa</w:t>
      </w:r>
      <w:proofErr w:type="spellEnd"/>
      <w:r w:rsidR="00012134" w:rsidRPr="00012134">
        <w:rPr>
          <w:rFonts w:ascii="Times New Roman" w:hAnsi="Times New Roman"/>
          <w:sz w:val="20"/>
          <w:lang w:val="pt-BR"/>
        </w:rPr>
        <w:t xml:space="preserve"> S</w:t>
      </w:r>
      <w:r w:rsidR="00012134">
        <w:rPr>
          <w:rFonts w:ascii="Times New Roman" w:hAnsi="Times New Roman"/>
          <w:sz w:val="20"/>
          <w:lang w:val="pt-BR"/>
        </w:rPr>
        <w:t>.</w:t>
      </w:r>
      <w:r w:rsidR="00012134" w:rsidRPr="00012134">
        <w:rPr>
          <w:rFonts w:ascii="Times New Roman" w:hAnsi="Times New Roman"/>
          <w:sz w:val="20"/>
          <w:lang w:val="pt-BR"/>
        </w:rPr>
        <w:t xml:space="preserve"> Ribeiro</w:t>
      </w:r>
      <w:r w:rsidR="00012134" w:rsidRPr="00012134">
        <w:rPr>
          <w:rFonts w:ascii="Times New Roman" w:hAnsi="Times New Roman"/>
          <w:sz w:val="20"/>
          <w:vertAlign w:val="superscript"/>
          <w:lang w:val="pt-BR"/>
        </w:rPr>
        <w:t>1</w:t>
      </w:r>
      <w:r w:rsidR="00012134">
        <w:rPr>
          <w:rFonts w:ascii="Times New Roman" w:hAnsi="Times New Roman"/>
          <w:sz w:val="20"/>
          <w:lang w:val="pt-BR"/>
        </w:rPr>
        <w:t xml:space="preserve">, </w:t>
      </w:r>
      <w:proofErr w:type="spellStart"/>
      <w:r w:rsidR="00D222C9">
        <w:rPr>
          <w:rFonts w:ascii="Times New Roman" w:hAnsi="Times New Roman"/>
          <w:sz w:val="20"/>
          <w:lang w:val="pt-BR"/>
        </w:rPr>
        <w:t>Emilly</w:t>
      </w:r>
      <w:proofErr w:type="spellEnd"/>
      <w:r w:rsidR="00D222C9">
        <w:rPr>
          <w:rFonts w:ascii="Times New Roman" w:hAnsi="Times New Roman"/>
          <w:sz w:val="20"/>
          <w:lang w:val="pt-BR"/>
        </w:rPr>
        <w:t xml:space="preserve"> V. Marques</w:t>
      </w:r>
      <w:r w:rsidR="00D222C9" w:rsidRPr="00D222C9">
        <w:rPr>
          <w:rFonts w:ascii="Times New Roman" w:hAnsi="Times New Roman"/>
          <w:sz w:val="20"/>
          <w:vertAlign w:val="superscript"/>
          <w:lang w:val="pt-BR"/>
        </w:rPr>
        <w:t>1</w:t>
      </w:r>
      <w:r w:rsidR="00D222C9">
        <w:rPr>
          <w:rFonts w:ascii="Times New Roman" w:hAnsi="Times New Roman"/>
          <w:sz w:val="20"/>
          <w:lang w:val="pt-BR"/>
        </w:rPr>
        <w:t xml:space="preserve">, </w:t>
      </w:r>
      <w:r w:rsidR="00B1184A" w:rsidRPr="00012134">
        <w:rPr>
          <w:rFonts w:ascii="Times New Roman" w:hAnsi="Times New Roman"/>
          <w:sz w:val="20"/>
          <w:lang w:val="pt-BR"/>
        </w:rPr>
        <w:t>Gustavo</w:t>
      </w:r>
      <w:r w:rsidR="00B1184A">
        <w:rPr>
          <w:rFonts w:ascii="Times New Roman" w:hAnsi="Times New Roman"/>
          <w:sz w:val="20"/>
          <w:lang w:val="pt-BR"/>
        </w:rPr>
        <w:t xml:space="preserve"> F. Leal</w:t>
      </w:r>
      <w:r w:rsidR="00B1184A" w:rsidRPr="00B1184A">
        <w:rPr>
          <w:rFonts w:ascii="Times New Roman" w:hAnsi="Times New Roman"/>
          <w:sz w:val="20"/>
          <w:vertAlign w:val="superscript"/>
          <w:lang w:val="pt-BR"/>
        </w:rPr>
        <w:t>1</w:t>
      </w:r>
      <w:r w:rsidR="00756022">
        <w:rPr>
          <w:rFonts w:ascii="Times New Roman" w:hAnsi="Times New Roman"/>
          <w:sz w:val="20"/>
          <w:lang w:val="pt-BR"/>
        </w:rPr>
        <w:t xml:space="preserve">, </w:t>
      </w:r>
      <w:r>
        <w:rPr>
          <w:rFonts w:ascii="Times New Roman" w:hAnsi="Times New Roman"/>
          <w:sz w:val="20"/>
          <w:lang w:val="pt-BR"/>
        </w:rPr>
        <w:t>Geraldo N.R. Filho</w:t>
      </w:r>
      <w:r w:rsidRPr="00525073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proofErr w:type="spellStart"/>
      <w:r>
        <w:rPr>
          <w:rFonts w:ascii="Times New Roman" w:hAnsi="Times New Roman"/>
          <w:sz w:val="20"/>
          <w:lang w:val="pt-BR"/>
        </w:rPr>
        <w:t>Leyvison</w:t>
      </w:r>
      <w:proofErr w:type="spellEnd"/>
      <w:r>
        <w:rPr>
          <w:rFonts w:ascii="Times New Roman" w:hAnsi="Times New Roman"/>
          <w:sz w:val="20"/>
          <w:lang w:val="pt-BR"/>
        </w:rPr>
        <w:t xml:space="preserve"> R.V. Conceição</w:t>
      </w:r>
      <w:r w:rsidRPr="00525073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.</w:t>
      </w:r>
    </w:p>
    <w:p w14:paraId="22D38595" w14:textId="570CD524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bookmarkStart w:id="2" w:name="_Hlk142383223"/>
      <w:r>
        <w:rPr>
          <w:vertAlign w:val="superscript"/>
          <w:lang w:val="pt-BR"/>
        </w:rPr>
        <w:t>1</w:t>
      </w:r>
      <w:r w:rsidR="00756022">
        <w:rPr>
          <w:lang w:val="pt-BR"/>
        </w:rPr>
        <w:t xml:space="preserve">Laboratório de Catálise e </w:t>
      </w:r>
      <w:proofErr w:type="spellStart"/>
      <w:r w:rsidR="00756022">
        <w:rPr>
          <w:lang w:val="pt-BR"/>
        </w:rPr>
        <w:t>Óleoquímica</w:t>
      </w:r>
      <w:proofErr w:type="spellEnd"/>
      <w:r w:rsidR="00756022">
        <w:rPr>
          <w:lang w:val="pt-BR"/>
        </w:rPr>
        <w:t>, Universidade Federal do Pará</w:t>
      </w:r>
      <w:bookmarkEnd w:id="2"/>
    </w:p>
    <w:p w14:paraId="43185593" w14:textId="63FD3C04" w:rsidR="00756022" w:rsidRDefault="00756022" w:rsidP="007560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756022">
        <w:rPr>
          <w:rFonts w:ascii="Times New Roman" w:hAnsi="Times New Roman" w:cs="Times New Roman"/>
          <w:i/>
          <w:iCs/>
          <w:sz w:val="20"/>
          <w:szCs w:val="20"/>
        </w:rPr>
        <w:t xml:space="preserve">Laboratório de Catálise e </w:t>
      </w:r>
      <w:proofErr w:type="spellStart"/>
      <w:r w:rsidRPr="00756022">
        <w:rPr>
          <w:rFonts w:ascii="Times New Roman" w:hAnsi="Times New Roman" w:cs="Times New Roman"/>
          <w:i/>
          <w:iCs/>
          <w:sz w:val="20"/>
          <w:szCs w:val="20"/>
        </w:rPr>
        <w:t>Óleoquímica</w:t>
      </w:r>
      <w:proofErr w:type="spellEnd"/>
      <w:r w:rsidRPr="0075602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Programa de Pós-Graduação em Engenharia de Materiais, Instituto</w:t>
      </w:r>
      <w:r w:rsidRPr="00756022">
        <w:rPr>
          <w:rFonts w:ascii="Times New Roman" w:hAnsi="Times New Roman" w:cs="Times New Roman"/>
          <w:i/>
          <w:iCs/>
          <w:sz w:val="20"/>
          <w:szCs w:val="20"/>
        </w:rPr>
        <w:t xml:space="preserve"> Federal d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e Educação, Ciência e Tecnologia do Pará, Campus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Bélem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A9DB9F" w14:textId="12F05910" w:rsidR="00B1184A" w:rsidRPr="00B1184A" w:rsidRDefault="00B1184A" w:rsidP="007560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pt-BR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29957B41">
                <wp:simplePos x="0" y="0"/>
                <wp:positionH relativeFrom="margin">
                  <wp:align>right</wp:align>
                </wp:positionH>
                <wp:positionV relativeFrom="paragraph">
                  <wp:posOffset>132849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DCB8857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 (Helvética, tam. 12)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margin-left:461.2pt;margin-top:10.4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" fillcolor="#9a0000" stroked="f" strokeweight="1pt">
                <v:textbox inset=",0,,0">
                  <w:txbxContent>
                    <w:p w14:paraId="3D0F07B3" w14:textId="7DCB8857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 (Helvética, tam. 12)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184A">
        <w:rPr>
          <w:rFonts w:ascii="Times New Roman" w:hAnsi="Times New Roman" w:cs="Times New Roman"/>
          <w:i/>
          <w:iCs/>
          <w:sz w:val="20"/>
          <w:szCs w:val="20"/>
        </w:rPr>
        <w:t>*matheusarrais38@gmail.com</w:t>
      </w:r>
    </w:p>
    <w:bookmarkEnd w:id="0"/>
    <w:p w14:paraId="238E7EC1" w14:textId="55F77FD8" w:rsidR="00AF0400" w:rsidRDefault="00AF0400" w:rsidP="0038720F">
      <w:pPr>
        <w:pStyle w:val="BDAbstract"/>
        <w:pBdr>
          <w:bottom w:val="single" w:sz="6" w:space="5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1653E9B4" w14:textId="439A6CAE" w:rsidR="00FB412E" w:rsidRPr="00FB412E" w:rsidRDefault="00EA4E1B" w:rsidP="0038720F">
      <w:pPr>
        <w:pStyle w:val="BDAbstract"/>
        <w:pBdr>
          <w:bottom w:val="single" w:sz="6" w:space="5" w:color="auto"/>
        </w:pBd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FB412E" w:rsidRPr="00FB412E">
        <w:rPr>
          <w:rFonts w:ascii="Times New Roman" w:hAnsi="Times New Roman"/>
          <w:b w:val="0"/>
          <w:bCs/>
          <w:sz w:val="20"/>
        </w:rPr>
        <w:t xml:space="preserve">No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presente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estudo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, um novo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catalisador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sólido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ácido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magnético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composto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por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cinza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casca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arroz (</w:t>
      </w:r>
      <w:r w:rsidR="007642D3">
        <w:rPr>
          <w:rFonts w:ascii="Times New Roman" w:hAnsi="Times New Roman"/>
          <w:b w:val="0"/>
          <w:bCs/>
          <w:sz w:val="20"/>
        </w:rPr>
        <w:t>CCA</w:t>
      </w:r>
      <w:r w:rsidR="00FB412E" w:rsidRPr="00FB412E">
        <w:rPr>
          <w:rFonts w:ascii="Times New Roman" w:hAnsi="Times New Roman"/>
          <w:b w:val="0"/>
          <w:bCs/>
          <w:sz w:val="20"/>
        </w:rPr>
        <w:t xml:space="preserve">, um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sólido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residual da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agricultura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)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magnetizada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com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ferrita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cobalto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(CoFe</w:t>
      </w:r>
      <w:r w:rsidR="00FB412E" w:rsidRPr="00FB412E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FB412E" w:rsidRPr="00FB412E">
        <w:rPr>
          <w:rFonts w:ascii="Times New Roman" w:hAnsi="Times New Roman"/>
          <w:b w:val="0"/>
          <w:bCs/>
          <w:sz w:val="20"/>
        </w:rPr>
        <w:t>O</w:t>
      </w:r>
      <w:r w:rsidR="00FB412E" w:rsidRPr="00FB412E">
        <w:rPr>
          <w:rFonts w:ascii="Times New Roman" w:hAnsi="Times New Roman"/>
          <w:b w:val="0"/>
          <w:bCs/>
          <w:sz w:val="20"/>
          <w:vertAlign w:val="subscript"/>
        </w:rPr>
        <w:t>4</w:t>
      </w:r>
      <w:r w:rsidR="00FB412E" w:rsidRPr="00FB412E">
        <w:rPr>
          <w:rFonts w:ascii="Times New Roman" w:hAnsi="Times New Roman"/>
          <w:b w:val="0"/>
          <w:bCs/>
          <w:sz w:val="20"/>
        </w:rPr>
        <w:t xml:space="preserve">) 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impregnada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com MoO</w:t>
      </w:r>
      <w:r w:rsidR="00FB412E" w:rsidRPr="00FB412E">
        <w:rPr>
          <w:rFonts w:ascii="Times New Roman" w:hAnsi="Times New Roman"/>
          <w:b w:val="0"/>
          <w:bCs/>
          <w:sz w:val="20"/>
          <w:vertAlign w:val="subscript"/>
        </w:rPr>
        <w:t>3</w:t>
      </w:r>
      <w:r w:rsidR="00FB412E" w:rsidRPr="00FB412E">
        <w:rPr>
          <w:rFonts w:ascii="Times New Roman" w:hAnsi="Times New Roman"/>
          <w:b w:val="0"/>
          <w:bCs/>
          <w:sz w:val="20"/>
        </w:rPr>
        <w:t xml:space="preserve">,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foi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sintetizado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aplicado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na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reação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transesterificação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metílica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do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óleo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residual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fritura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(W</w:t>
      </w:r>
      <w:r w:rsidR="007642D3">
        <w:rPr>
          <w:rFonts w:ascii="Times New Roman" w:hAnsi="Times New Roman"/>
          <w:b w:val="0"/>
          <w:bCs/>
          <w:sz w:val="20"/>
        </w:rPr>
        <w:t>C</w:t>
      </w:r>
      <w:r w:rsidR="00FB412E" w:rsidRPr="00FB412E">
        <w:rPr>
          <w:rFonts w:ascii="Times New Roman" w:hAnsi="Times New Roman"/>
          <w:b w:val="0"/>
          <w:bCs/>
          <w:sz w:val="20"/>
        </w:rPr>
        <w:t xml:space="preserve">O) para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produção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biodiesel.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Utilizou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-se o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método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síntese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via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úmida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e o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catalisador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foi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caracterizado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por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meio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das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seguintes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técnicas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: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Difração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raios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-X (DRX),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Espectroscopia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no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Infravermelho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com Transformada de Fourier (FTIR)</w:t>
      </w:r>
      <w:r w:rsidR="007642D3">
        <w:rPr>
          <w:rFonts w:ascii="Times New Roman" w:hAnsi="Times New Roman"/>
          <w:b w:val="0"/>
          <w:bCs/>
          <w:sz w:val="20"/>
        </w:rPr>
        <w:t xml:space="preserve"> </w:t>
      </w:r>
      <w:r w:rsidR="00FB412E" w:rsidRPr="00FB412E">
        <w:rPr>
          <w:rFonts w:ascii="Times New Roman" w:hAnsi="Times New Roman"/>
          <w:b w:val="0"/>
          <w:bCs/>
          <w:sz w:val="20"/>
          <w:lang w:val="es-PY"/>
        </w:rPr>
        <w:t xml:space="preserve">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  <w:lang w:val="es-PY"/>
        </w:rPr>
        <w:t>Magnetômetro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  <w:lang w:val="es-PY"/>
        </w:rPr>
        <w:t xml:space="preserve">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  <w:lang w:val="es-PY"/>
        </w:rPr>
        <w:t>Amostra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  <w:lang w:val="es-PY"/>
        </w:rPr>
        <w:t xml:space="preserve"> Vibrante (VSM)</w:t>
      </w:r>
      <w:r w:rsidR="00FB412E" w:rsidRPr="00FB412E">
        <w:rPr>
          <w:rFonts w:ascii="Times New Roman" w:hAnsi="Times New Roman"/>
          <w:b w:val="0"/>
          <w:bCs/>
          <w:sz w:val="20"/>
        </w:rPr>
        <w:t xml:space="preserve">.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Os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resultados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experimentais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revelaram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que a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aplicação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do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catalisador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MoO</w:t>
      </w:r>
      <w:r w:rsidR="00FB412E" w:rsidRPr="00FB412E">
        <w:rPr>
          <w:rFonts w:ascii="Times New Roman" w:hAnsi="Times New Roman"/>
          <w:b w:val="0"/>
          <w:bCs/>
          <w:sz w:val="20"/>
          <w:vertAlign w:val="subscript"/>
        </w:rPr>
        <w:t>3</w:t>
      </w:r>
      <w:r w:rsidR="00FB412E" w:rsidRPr="00FB412E">
        <w:rPr>
          <w:rFonts w:ascii="Times New Roman" w:hAnsi="Times New Roman"/>
          <w:b w:val="0"/>
          <w:bCs/>
          <w:sz w:val="20"/>
        </w:rPr>
        <w:t>/RHA-CoFe</w:t>
      </w:r>
      <w:r w:rsidR="00FB412E" w:rsidRPr="00FB412E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FB412E" w:rsidRPr="00FB412E">
        <w:rPr>
          <w:rFonts w:ascii="Times New Roman" w:hAnsi="Times New Roman"/>
          <w:b w:val="0"/>
          <w:bCs/>
          <w:sz w:val="20"/>
        </w:rPr>
        <w:t>O</w:t>
      </w:r>
      <w:r w:rsidR="00FB412E" w:rsidRPr="00FB412E">
        <w:rPr>
          <w:rFonts w:ascii="Times New Roman" w:hAnsi="Times New Roman"/>
          <w:b w:val="0"/>
          <w:bCs/>
          <w:sz w:val="20"/>
          <w:vertAlign w:val="subscript"/>
        </w:rPr>
        <w:t xml:space="preserve">4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resultou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na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obtenção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um biodiesel com 94,6%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teor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éster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nas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seguintes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condições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reacionais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otimizadas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: </w:t>
      </w:r>
      <w:r w:rsidR="00FB412E" w:rsidRPr="00FB412E">
        <w:rPr>
          <w:rFonts w:ascii="Times New Roman" w:hAnsi="Times New Roman"/>
          <w:b w:val="0"/>
          <w:bCs/>
          <w:sz w:val="20"/>
          <w:lang w:val="es-PY"/>
        </w:rPr>
        <w:t xml:space="preserve">temperatura </w:t>
      </w:r>
      <w:r w:rsidR="00FB412E" w:rsidRPr="00FB412E">
        <w:rPr>
          <w:rFonts w:ascii="Times New Roman" w:hAnsi="Times New Roman"/>
          <w:b w:val="0"/>
          <w:bCs/>
          <w:sz w:val="20"/>
        </w:rPr>
        <w:t xml:space="preserve">de 160 °C,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razão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molar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methanol:óleo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20:1,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dosagem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catalisador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6</w:t>
      </w:r>
      <w:r w:rsidR="00C64238">
        <w:rPr>
          <w:rFonts w:ascii="Times New Roman" w:hAnsi="Times New Roman"/>
          <w:b w:val="0"/>
          <w:bCs/>
          <w:sz w:val="20"/>
        </w:rPr>
        <w:t xml:space="preserve"> </w:t>
      </w:r>
      <w:r w:rsidR="00FB412E" w:rsidRPr="00FB412E">
        <w:rPr>
          <w:rFonts w:ascii="Times New Roman" w:hAnsi="Times New Roman"/>
          <w:b w:val="0"/>
          <w:bCs/>
          <w:sz w:val="20"/>
        </w:rPr>
        <w:t xml:space="preserve">% e tempo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reacional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3 h.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Além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disso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, o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catalisador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apresentou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caráter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bifuncional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(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catalítico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magnético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) 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elevada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estabilidade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após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dez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ciclos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reacionais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, com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teor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éster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acima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de 70%,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indicando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seu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elevado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potencial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para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desenvolvimento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 xml:space="preserve"> e </w:t>
      </w:r>
      <w:proofErr w:type="spellStart"/>
      <w:r w:rsidR="00FB412E" w:rsidRPr="00FB412E">
        <w:rPr>
          <w:rFonts w:ascii="Times New Roman" w:hAnsi="Times New Roman"/>
          <w:b w:val="0"/>
          <w:bCs/>
          <w:sz w:val="20"/>
        </w:rPr>
        <w:t>aplicação</w:t>
      </w:r>
      <w:proofErr w:type="spellEnd"/>
      <w:r w:rsidR="00FB412E" w:rsidRPr="00FB412E">
        <w:rPr>
          <w:rFonts w:ascii="Times New Roman" w:hAnsi="Times New Roman"/>
          <w:b w:val="0"/>
          <w:bCs/>
          <w:sz w:val="20"/>
        </w:rPr>
        <w:t>.</w:t>
      </w:r>
    </w:p>
    <w:p w14:paraId="2525975D" w14:textId="2C395910" w:rsidR="00756022" w:rsidRDefault="00756022" w:rsidP="0038720F">
      <w:pPr>
        <w:pStyle w:val="BDAbstract"/>
        <w:pBdr>
          <w:bottom w:val="single" w:sz="6" w:space="5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 w:eastAsia="en-US"/>
        </w:rPr>
      </w:pPr>
    </w:p>
    <w:p w14:paraId="5D8D4445" w14:textId="5146445F" w:rsidR="00EA4E1B" w:rsidRDefault="00EA4E1B" w:rsidP="0038720F">
      <w:pPr>
        <w:pStyle w:val="BDAbstract"/>
        <w:pBdr>
          <w:bottom w:val="single" w:sz="6" w:space="5" w:color="auto"/>
        </w:pBdr>
        <w:spacing w:before="0" w:after="0" w:line="240" w:lineRule="auto"/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38720F" w:rsidRP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Biodiesel, </w:t>
      </w:r>
      <w:proofErr w:type="spellStart"/>
      <w:r w:rsidR="0038720F" w:rsidRP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catalisador</w:t>
      </w:r>
      <w:proofErr w:type="spellEnd"/>
      <w:r w:rsidR="0038720F" w:rsidRP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 magnético, ferrit</w:t>
      </w:r>
      <w:r w:rsid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a</w:t>
      </w:r>
      <w:r w:rsidR="0038720F" w:rsidRP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 de cobalto, </w:t>
      </w:r>
      <w:proofErr w:type="spellStart"/>
      <w:r w:rsidR="0038720F" w:rsidRP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cinza</w:t>
      </w:r>
      <w:proofErr w:type="spellEnd"/>
      <w:r w:rsidR="0038720F" w:rsidRP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 de casca de arroz, óxido de </w:t>
      </w:r>
      <w:proofErr w:type="spellStart"/>
      <w:r w:rsidR="0038720F" w:rsidRP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molibd</w:t>
      </w:r>
      <w:r w:rsid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ê</w:t>
      </w:r>
      <w:r w:rsidR="0038720F" w:rsidRP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nio</w:t>
      </w:r>
      <w:proofErr w:type="spellEnd"/>
      <w:r w:rsidR="0038720F" w:rsidRPr="0038720F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.</w:t>
      </w:r>
    </w:p>
    <w:p w14:paraId="67093084" w14:textId="77777777" w:rsidR="007642D3" w:rsidRPr="00481BCA" w:rsidRDefault="007642D3" w:rsidP="0038720F">
      <w:pPr>
        <w:pStyle w:val="BDAbstract"/>
        <w:pBdr>
          <w:bottom w:val="single" w:sz="6" w:space="5" w:color="auto"/>
        </w:pBdr>
        <w:spacing w:before="0" w:after="0" w:line="240" w:lineRule="auto"/>
        <w:rPr>
          <w:rFonts w:ascii="Times New Roman" w:hAnsi="Times New Roman"/>
          <w:b w:val="0"/>
          <w:i/>
          <w:iCs/>
          <w:sz w:val="20"/>
          <w:lang w:val="pt-BR"/>
        </w:rPr>
      </w:pPr>
    </w:p>
    <w:p w14:paraId="4FABC6B9" w14:textId="18BAD631" w:rsidR="007642D3" w:rsidRDefault="00EA4E1B" w:rsidP="0038720F">
      <w:pPr>
        <w:pStyle w:val="BDAbstract"/>
        <w:pBdr>
          <w:bottom w:val="single" w:sz="6" w:space="5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- </w:t>
      </w:r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In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present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study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, a novel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solid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magnetic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acid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composed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rice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husk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ash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(RHA, a residual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solid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from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agriculture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)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magnetized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cobalt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ferrite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(CoFe</w:t>
      </w:r>
      <w:r w:rsidR="007642D3" w:rsidRPr="009F7D1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7642D3" w:rsidRPr="009F7D10">
        <w:rPr>
          <w:rFonts w:ascii="Times New Roman" w:hAnsi="Times New Roman"/>
          <w:b w:val="0"/>
          <w:sz w:val="20"/>
          <w:lang w:val="pt-BR"/>
        </w:rPr>
        <w:t>O</w:t>
      </w:r>
      <w:r w:rsidR="007642D3" w:rsidRPr="009F7D10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)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impregnated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MoO</w:t>
      </w:r>
      <w:r w:rsidR="007642D3" w:rsidRPr="009F7D10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synthesized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applied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methyl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transesterification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reaction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waste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012134">
        <w:rPr>
          <w:rFonts w:ascii="Times New Roman" w:hAnsi="Times New Roman"/>
          <w:b w:val="0"/>
          <w:sz w:val="20"/>
          <w:lang w:val="pt-BR"/>
        </w:rPr>
        <w:t>cooking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oil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(WCO) for biodiesel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production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wet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synthesis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method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used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characterized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using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following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techniques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>: X-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ray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diffraction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(XRD), Fourier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Transform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Infrared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Spectroscopy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(FTIR)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Vibrating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Sample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Magnetometer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(VSM). The experimental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results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revealed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application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MoO</w:t>
      </w:r>
      <w:r w:rsidR="007642D3" w:rsidRPr="009F7D10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7642D3" w:rsidRPr="009F7D10">
        <w:rPr>
          <w:rFonts w:ascii="Times New Roman" w:hAnsi="Times New Roman"/>
          <w:b w:val="0"/>
          <w:sz w:val="20"/>
          <w:lang w:val="pt-BR"/>
        </w:rPr>
        <w:t>/RHA-CoFe</w:t>
      </w:r>
      <w:r w:rsidR="007642D3" w:rsidRPr="009F7D1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7642D3" w:rsidRPr="009F7D10">
        <w:rPr>
          <w:rFonts w:ascii="Times New Roman" w:hAnsi="Times New Roman"/>
          <w:b w:val="0"/>
          <w:sz w:val="20"/>
          <w:lang w:val="pt-BR"/>
        </w:rPr>
        <w:t>O</w:t>
      </w:r>
      <w:r w:rsidR="007642D3" w:rsidRPr="009F7D10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resulted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obtaining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a biodiesel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94.6% ester content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under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following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optimized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reaction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conditions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: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temperature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160 °C,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methanol:oil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molar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ratio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20:1,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dosage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6 </w:t>
      </w:r>
      <w:proofErr w:type="spellStart"/>
      <w:proofErr w:type="gramStart"/>
      <w:r w:rsidR="007642D3" w:rsidRPr="009F7D10">
        <w:rPr>
          <w:rFonts w:ascii="Times New Roman" w:hAnsi="Times New Roman"/>
          <w:b w:val="0"/>
          <w:sz w:val="20"/>
          <w:lang w:val="pt-BR"/>
        </w:rPr>
        <w:t>wt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>.%</w:t>
      </w:r>
      <w:proofErr w:type="gram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reaction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time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3 h. The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also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found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have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a high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percentage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ester content. In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addition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presented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bifunctional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character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(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catalytic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magnetic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)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high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stability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after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ten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reaction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cycles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ester content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above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70%,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indicating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its high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potential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development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7642D3" w:rsidRPr="009F7D10">
        <w:rPr>
          <w:rFonts w:ascii="Times New Roman" w:hAnsi="Times New Roman"/>
          <w:b w:val="0"/>
          <w:sz w:val="20"/>
          <w:lang w:val="pt-BR"/>
        </w:rPr>
        <w:t>application</w:t>
      </w:r>
      <w:proofErr w:type="spellEnd"/>
      <w:r w:rsidR="007642D3" w:rsidRPr="009F7D10">
        <w:rPr>
          <w:rFonts w:ascii="Times New Roman" w:hAnsi="Times New Roman"/>
          <w:b w:val="0"/>
          <w:sz w:val="20"/>
          <w:lang w:val="pt-BR"/>
        </w:rPr>
        <w:t>.</w:t>
      </w:r>
    </w:p>
    <w:p w14:paraId="46547D4A" w14:textId="77777777" w:rsidR="007642D3" w:rsidRDefault="007642D3" w:rsidP="0038720F">
      <w:pPr>
        <w:pStyle w:val="BDAbstract"/>
        <w:pBdr>
          <w:bottom w:val="single" w:sz="6" w:space="5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5F4A84E8" w14:textId="1606CA74" w:rsidR="00EA4E1B" w:rsidRDefault="00EA4E1B" w:rsidP="0038720F">
      <w:pPr>
        <w:pStyle w:val="BDAbstract"/>
        <w:pBdr>
          <w:bottom w:val="single" w:sz="6" w:space="5" w:color="auto"/>
        </w:pBdr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Biodiesel, </w:t>
      </w:r>
      <w:proofErr w:type="spellStart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magnetic</w:t>
      </w:r>
      <w:proofErr w:type="spellEnd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 </w:t>
      </w:r>
      <w:proofErr w:type="spellStart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catalyst</w:t>
      </w:r>
      <w:proofErr w:type="spellEnd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, </w:t>
      </w:r>
      <w:proofErr w:type="spellStart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cobalt</w:t>
      </w:r>
      <w:proofErr w:type="spellEnd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 </w:t>
      </w:r>
      <w:proofErr w:type="spellStart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ferrite</w:t>
      </w:r>
      <w:proofErr w:type="spellEnd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, rice </w:t>
      </w:r>
      <w:proofErr w:type="spellStart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husk</w:t>
      </w:r>
      <w:proofErr w:type="spellEnd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 </w:t>
      </w:r>
      <w:proofErr w:type="spellStart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ash</w:t>
      </w:r>
      <w:proofErr w:type="spellEnd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, </w:t>
      </w:r>
      <w:proofErr w:type="spellStart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>molybdenum</w:t>
      </w:r>
      <w:proofErr w:type="spellEnd"/>
      <w:r w:rsidR="0038720F" w:rsidRPr="007642D3">
        <w:rPr>
          <w:rFonts w:ascii="Times New Roman" w:eastAsia="Calibri" w:hAnsi="Times New Roman"/>
          <w:b w:val="0"/>
          <w:i/>
          <w:iCs/>
          <w:sz w:val="20"/>
          <w:lang w:val="es-PY" w:eastAsia="en-US"/>
        </w:rPr>
        <w:t xml:space="preserve"> oxide.</w:t>
      </w:r>
    </w:p>
    <w:bookmarkEnd w:id="1"/>
    <w:p w14:paraId="48D9B0C4" w14:textId="77777777" w:rsidR="00EA4E1B" w:rsidRDefault="00EA4E1B" w:rsidP="00855E6C">
      <w:pPr>
        <w:spacing w:after="0"/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56D26A53" w14:textId="56A21150" w:rsidR="00B1184A" w:rsidRPr="00C30125" w:rsidRDefault="00B1184A" w:rsidP="00B1184A">
      <w:pPr>
        <w:pStyle w:val="TAMainText"/>
        <w:rPr>
          <w:rFonts w:ascii="Times New Roman" w:hAnsi="Times New Roman"/>
        </w:rPr>
      </w:pPr>
      <w:r>
        <w:t xml:space="preserve">O biodiesel, </w:t>
      </w:r>
      <w:proofErr w:type="spellStart"/>
      <w:r>
        <w:t>definido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ésteres</w:t>
      </w:r>
      <w:proofErr w:type="spellEnd"/>
      <w:r>
        <w:t xml:space="preserve"> </w:t>
      </w:r>
      <w:proofErr w:type="spellStart"/>
      <w:r>
        <w:t>alquílicos</w:t>
      </w:r>
      <w:proofErr w:type="spellEnd"/>
      <w:r>
        <w:t xml:space="preserve">, </w:t>
      </w:r>
      <w:proofErr w:type="spellStart"/>
      <w:r>
        <w:t>vem</w:t>
      </w:r>
      <w:proofErr w:type="spellEnd"/>
      <w:r>
        <w:t xml:space="preserve"> </w:t>
      </w:r>
      <w:proofErr w:type="spellStart"/>
      <w:r>
        <w:t>chamando</w:t>
      </w:r>
      <w:proofErr w:type="spellEnd"/>
      <w:r>
        <w:t xml:space="preserve"> </w:t>
      </w:r>
      <w:proofErr w:type="spellStart"/>
      <w:r>
        <w:t>atenção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um </w:t>
      </w:r>
      <w:proofErr w:type="spellStart"/>
      <w:r>
        <w:t>combustível</w:t>
      </w:r>
      <w:proofErr w:type="spellEnd"/>
      <w:r>
        <w:t xml:space="preserve"> </w:t>
      </w:r>
      <w:proofErr w:type="spellStart"/>
      <w:r>
        <w:t>renovável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surge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alternativa</w:t>
      </w:r>
      <w:proofErr w:type="spellEnd"/>
      <w:r>
        <w:t xml:space="preserve"> de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limpa</w:t>
      </w:r>
      <w:proofErr w:type="spellEnd"/>
      <w:r>
        <w:t xml:space="preserve"> de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 xml:space="preserve">, </w:t>
      </w:r>
      <w:proofErr w:type="spellStart"/>
      <w:r>
        <w:t>devido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fato</w:t>
      </w:r>
      <w:proofErr w:type="spellEnd"/>
      <w:r>
        <w:t xml:space="preserve"> de ser </w:t>
      </w:r>
      <w:proofErr w:type="spellStart"/>
      <w:r>
        <w:t>obtido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da </w:t>
      </w:r>
      <w:proofErr w:type="spellStart"/>
      <w:r>
        <w:t>conversão</w:t>
      </w:r>
      <w:proofErr w:type="spellEnd"/>
      <w:r>
        <w:t xml:space="preserve"> de </w:t>
      </w:r>
      <w:proofErr w:type="spellStart"/>
      <w:r>
        <w:t>biomassa</w:t>
      </w:r>
      <w:proofErr w:type="spellEnd"/>
      <w:r>
        <w:t xml:space="preserve"> e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óleo</w:t>
      </w:r>
      <w:proofErr w:type="spellEnd"/>
      <w:r>
        <w:t xml:space="preserve"> diesel de </w:t>
      </w:r>
      <w:proofErr w:type="spellStart"/>
      <w:r>
        <w:t>petróleo</w:t>
      </w:r>
      <w:proofErr w:type="spellEnd"/>
      <w:r>
        <w:t xml:space="preserve"> </w:t>
      </w:r>
      <w:r w:rsidR="00012134">
        <w:t>(</w:t>
      </w:r>
      <w:r>
        <w:t>1,2</w:t>
      </w:r>
      <w:r w:rsidR="00012134">
        <w:t>)</w:t>
      </w:r>
      <w:r>
        <w:t xml:space="preserve">. Nesse </w:t>
      </w:r>
      <w:proofErr w:type="spellStart"/>
      <w:r>
        <w:t>sentido</w:t>
      </w:r>
      <w:proofErr w:type="spellEnd"/>
      <w:r>
        <w:t xml:space="preserve">, no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estudo</w:t>
      </w:r>
      <w:proofErr w:type="spellEnd"/>
      <w:r>
        <w:t xml:space="preserve">, um novo </w:t>
      </w:r>
      <w:proofErr w:type="spellStart"/>
      <w:r>
        <w:t>catalisador</w:t>
      </w:r>
      <w:proofErr w:type="spellEnd"/>
      <w:r>
        <w:t xml:space="preserve"> </w:t>
      </w:r>
      <w:proofErr w:type="spellStart"/>
      <w:r>
        <w:t>sólido</w:t>
      </w:r>
      <w:proofErr w:type="spellEnd"/>
      <w:r>
        <w:t xml:space="preserve"> </w:t>
      </w:r>
      <w:proofErr w:type="spellStart"/>
      <w:r>
        <w:t>ácido</w:t>
      </w:r>
      <w:proofErr w:type="spellEnd"/>
      <w:r>
        <w:t xml:space="preserve"> </w:t>
      </w:r>
      <w:proofErr w:type="spellStart"/>
      <w:r>
        <w:t>magnético</w:t>
      </w:r>
      <w:proofErr w:type="spellEnd"/>
      <w:r>
        <w:t xml:space="preserve"> </w:t>
      </w:r>
      <w:proofErr w:type="spellStart"/>
      <w:r>
        <w:t>composto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cinza</w:t>
      </w:r>
      <w:proofErr w:type="spellEnd"/>
      <w:r>
        <w:t xml:space="preserve"> de </w:t>
      </w:r>
      <w:proofErr w:type="spellStart"/>
      <w:r>
        <w:t>casca</w:t>
      </w:r>
      <w:proofErr w:type="spellEnd"/>
      <w:r>
        <w:t xml:space="preserve"> de arroz (</w:t>
      </w:r>
      <w:proofErr w:type="spellStart"/>
      <w:r>
        <w:t>rejeito</w:t>
      </w:r>
      <w:proofErr w:type="spellEnd"/>
      <w:r>
        <w:t xml:space="preserve"> </w:t>
      </w:r>
      <w:proofErr w:type="spellStart"/>
      <w:r>
        <w:t>agroindustrial</w:t>
      </w:r>
      <w:proofErr w:type="spellEnd"/>
      <w:r>
        <w:t xml:space="preserve">) </w:t>
      </w:r>
      <w:proofErr w:type="spellStart"/>
      <w:r>
        <w:t>magnetizada</w:t>
      </w:r>
      <w:proofErr w:type="spellEnd"/>
      <w:r>
        <w:t xml:space="preserve"> com </w:t>
      </w:r>
      <w:proofErr w:type="spellStart"/>
      <w:r>
        <w:t>ferrita</w:t>
      </w:r>
      <w:proofErr w:type="spellEnd"/>
      <w:r>
        <w:t xml:space="preserve"> de </w:t>
      </w:r>
      <w:proofErr w:type="spellStart"/>
      <w:r>
        <w:t>cobalto</w:t>
      </w:r>
      <w:proofErr w:type="spellEnd"/>
      <w:r>
        <w:t xml:space="preserve"> (CoFe</w:t>
      </w:r>
      <w:r w:rsidRPr="00B1184A">
        <w:rPr>
          <w:vertAlign w:val="subscript"/>
        </w:rPr>
        <w:t>2</w:t>
      </w:r>
      <w:r>
        <w:t>O</w:t>
      </w:r>
      <w:r w:rsidRPr="00B1184A">
        <w:rPr>
          <w:vertAlign w:val="subscript"/>
        </w:rPr>
        <w:t>4</w:t>
      </w:r>
      <w:r>
        <w:t xml:space="preserve">) e </w:t>
      </w:r>
      <w:proofErr w:type="spellStart"/>
      <w:r>
        <w:t>impregnada</w:t>
      </w:r>
      <w:proofErr w:type="spellEnd"/>
      <w:r>
        <w:t xml:space="preserve"> com MoO</w:t>
      </w:r>
      <w:r w:rsidRPr="00B1184A">
        <w:rPr>
          <w:vertAlign w:val="subscript"/>
        </w:rPr>
        <w:t>3</w:t>
      </w:r>
      <w:r>
        <w:t xml:space="preserve">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sintetizado</w:t>
      </w:r>
      <w:proofErr w:type="spellEnd"/>
      <w:r>
        <w:t xml:space="preserve"> e </w:t>
      </w:r>
      <w:proofErr w:type="spellStart"/>
      <w:r>
        <w:t>aplicado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reação</w:t>
      </w:r>
      <w:proofErr w:type="spellEnd"/>
      <w:r>
        <w:t xml:space="preserve"> de </w:t>
      </w:r>
      <w:proofErr w:type="spellStart"/>
      <w:r>
        <w:t>transesterificação</w:t>
      </w:r>
      <w:proofErr w:type="spellEnd"/>
      <w:r>
        <w:t xml:space="preserve"> </w:t>
      </w:r>
      <w:proofErr w:type="spellStart"/>
      <w:r>
        <w:t>metílica</w:t>
      </w:r>
      <w:proofErr w:type="spellEnd"/>
      <w:r>
        <w:t xml:space="preserve"> do </w:t>
      </w:r>
      <w:proofErr w:type="spellStart"/>
      <w:r>
        <w:t>óleo</w:t>
      </w:r>
      <w:proofErr w:type="spellEnd"/>
      <w:r>
        <w:t xml:space="preserve"> residual de </w:t>
      </w:r>
      <w:proofErr w:type="spellStart"/>
      <w:r>
        <w:t>fritura</w:t>
      </w:r>
      <w:proofErr w:type="spellEnd"/>
      <w:r>
        <w:t xml:space="preserve"> (WCO) para </w:t>
      </w:r>
      <w:proofErr w:type="spellStart"/>
      <w:r>
        <w:t>produção</w:t>
      </w:r>
      <w:proofErr w:type="spellEnd"/>
      <w:r>
        <w:t xml:space="preserve"> de biodiesel.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6AB98326" w14:textId="0640BA12" w:rsidR="00B1184A" w:rsidRPr="007642D3" w:rsidRDefault="007642D3" w:rsidP="00B1184A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</w:pPr>
      <w:r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  <w:t>Síntese da Ferrita de Cobalto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  <w:t xml:space="preserve"> (CoFe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vertAlign w:val="subscript"/>
          <w:lang w:eastAsia="pt-BR"/>
        </w:rPr>
        <w:t>2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  <w:t>O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vertAlign w:val="subscript"/>
          <w:lang w:eastAsia="pt-BR"/>
        </w:rPr>
        <w:t>4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  <w:t>)</w:t>
      </w:r>
    </w:p>
    <w:p w14:paraId="69E944F5" w14:textId="208F5B73" w:rsidR="00B1184A" w:rsidRPr="00B1184A" w:rsidRDefault="00B1184A" w:rsidP="007642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A ferrita de cobalto foi sintetizada pelo método de </w:t>
      </w:r>
      <w:proofErr w:type="spellStart"/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coprecipitação</w:t>
      </w:r>
      <w:proofErr w:type="spellEnd"/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, de acordo com metodologia adotada por </w:t>
      </w:r>
      <w:r w:rsidR="007642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Dos Santos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et al. </w:t>
      </w:r>
      <w:r w:rsidR="000121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(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2</w:t>
      </w:r>
      <w:r w:rsidR="000121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)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, com adaptações. O processo de síntese consiste de quatro etapas, sendo a Etapa 1 a mistura, em 100 </w:t>
      </w:r>
      <w:proofErr w:type="spellStart"/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mL</w:t>
      </w:r>
      <w:proofErr w:type="spellEnd"/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de água, de </w:t>
      </w:r>
      <w:proofErr w:type="gramStart"/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Co(</w:t>
      </w:r>
      <w:proofErr w:type="gramEnd"/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.6H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O e FeCl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 xml:space="preserve">3 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 uma razão molar </w:t>
      </w:r>
      <w:proofErr w:type="spellStart"/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Fe:Co</w:t>
      </w:r>
      <w:proofErr w:type="spellEnd"/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=2, seguida da adição de HNO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até pH=3 e, subsequentemente </w:t>
      </w:r>
      <w:proofErr w:type="spellStart"/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NaOH</w:t>
      </w:r>
      <w:proofErr w:type="spellEnd"/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(4 mol L</w:t>
      </w:r>
      <w:r w:rsidRPr="00FB41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-1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para ocorrer a </w:t>
      </w:r>
      <w:proofErr w:type="spellStart"/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precipatação</w:t>
      </w:r>
      <w:proofErr w:type="spellEnd"/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em pH=12. Em seguida, o sistema foi </w:t>
      </w:r>
      <w:r w:rsidR="00FB412E"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mantido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em agitação mecânica e aquecimento por 4 h à 80 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°C. Nas etapas 2 e 3, ocorreram, respectivamente, a filtração e lavagem do produto obtido até pH=7, seguido da secagem 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lastRenderedPageBreak/>
        <w:t xml:space="preserve">do material precipitado em estufa 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 12 h à 80 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°C. Por fim, na etapa 4, o material precipitado foi calcinado 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800 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°C/3 h, a fim de se obter a CoFe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bscript"/>
          <w:lang w:eastAsia="pt-BR"/>
        </w:rPr>
        <w:t>2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O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bscript"/>
          <w:lang w:eastAsia="pt-BR"/>
        </w:rPr>
        <w:t>4</w:t>
      </w:r>
      <w:r w:rsidR="00CC7D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.</w:t>
      </w:r>
    </w:p>
    <w:p w14:paraId="35076A62" w14:textId="69B79A1E" w:rsidR="00B1184A" w:rsidRPr="00B1184A" w:rsidRDefault="00B1184A" w:rsidP="00B118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p w14:paraId="78890358" w14:textId="028048CA" w:rsidR="00B1184A" w:rsidRPr="007642D3" w:rsidRDefault="007642D3" w:rsidP="00FB412E">
      <w:pPr>
        <w:keepNext/>
        <w:keepLines/>
        <w:spacing w:line="240" w:lineRule="auto"/>
        <w:contextualSpacing/>
        <w:jc w:val="both"/>
        <w:outlineLvl w:val="0"/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</w:pPr>
      <w:r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  <w:t>Síntese do catalisador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  <w:t xml:space="preserve"> (MoO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vertAlign w:val="subscript"/>
          <w:lang w:eastAsia="pt-BR"/>
        </w:rPr>
        <w:t>3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  <w:t>/RHA-CoFe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vertAlign w:val="subscript"/>
          <w:lang w:eastAsia="pt-BR"/>
        </w:rPr>
        <w:t>2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  <w:t>O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vertAlign w:val="subscript"/>
          <w:lang w:eastAsia="pt-BR"/>
        </w:rPr>
        <w:t>4</w:t>
      </w:r>
      <w:r w:rsidR="00B1184A" w:rsidRPr="007642D3">
        <w:rPr>
          <w:rFonts w:ascii="Times New Roman" w:eastAsia="Arial" w:hAnsi="Times New Roman" w:cs="Times New Roman"/>
          <w:bCs/>
          <w:i/>
          <w:iCs/>
          <w:sz w:val="20"/>
          <w:szCs w:val="20"/>
          <w:lang w:eastAsia="pt-BR"/>
        </w:rPr>
        <w:t>)</w:t>
      </w:r>
    </w:p>
    <w:p w14:paraId="3B524DB1" w14:textId="1B4E5A77" w:rsidR="00B1184A" w:rsidRDefault="00B1184A" w:rsidP="00FB41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 w:firstLine="284"/>
        <w:contextualSpacing/>
        <w:jc w:val="both"/>
        <w:rPr>
          <w:rFonts w:ascii="Times New Roman" w:eastAsia="Arial" w:hAnsi="Times New Roman" w:cs="Times New Roman"/>
          <w:bCs/>
          <w:sz w:val="20"/>
          <w:szCs w:val="20"/>
          <w:lang w:eastAsia="pt-BR"/>
        </w:rPr>
      </w:pP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O catalisador </w:t>
      </w:r>
      <w:r w:rsidRPr="00B1184A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lang w:eastAsia="pt-BR"/>
        </w:rPr>
        <w:t>MoO</w:t>
      </w:r>
      <w:r w:rsidRPr="00B1184A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bscript"/>
          <w:lang w:eastAsia="pt-BR"/>
        </w:rPr>
        <w:t>3</w:t>
      </w:r>
      <w:r w:rsidRPr="00B1184A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lang w:eastAsia="pt-BR"/>
        </w:rPr>
        <w:t>/RHA-CoFe</w:t>
      </w:r>
      <w:r w:rsidRPr="00B1184A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bscript"/>
          <w:lang w:eastAsia="pt-BR"/>
        </w:rPr>
        <w:t>2</w:t>
      </w:r>
      <w:r w:rsidRPr="00B1184A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lang w:eastAsia="pt-BR"/>
        </w:rPr>
        <w:t>O</w:t>
      </w:r>
      <w:r w:rsidRPr="00B1184A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bscript"/>
          <w:lang w:eastAsia="pt-BR"/>
        </w:rPr>
        <w:t>4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foi preparado pelo método de impregnação via úmida, de acordo com metodologia adotada por Dos Santos et al. </w:t>
      </w:r>
      <w:r w:rsidR="000121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(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2</w:t>
      </w:r>
      <w:r w:rsidR="000121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)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. Primeiramente, na etapa de impregnação, adicionou-se em um béquer contendo 40 </w:t>
      </w:r>
      <w:proofErr w:type="spellStart"/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mL</w:t>
      </w:r>
      <w:proofErr w:type="spellEnd"/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de água, 1 g de cinza de casca de arroz (RHA) e uma quantidade de CoFe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bscript"/>
          <w:lang w:eastAsia="pt-BR"/>
        </w:rPr>
        <w:t>2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O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bscript"/>
          <w:lang w:eastAsia="pt-BR"/>
        </w:rPr>
        <w:t>4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, em uma relação de 30% com a massa de RHA, previamente adicionada. Em seguida, adicionou-se uma determinada quantidade de 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(NH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4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6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Mo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7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24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</w:t>
      </w:r>
      <w:r w:rsidRPr="00B1184A">
        <w:rPr>
          <w:rFonts w:ascii="Cambria Math" w:hAnsi="Cambria Math" w:cs="Cambria Math"/>
          <w:color w:val="000000" w:themeColor="text1"/>
          <w:sz w:val="20"/>
          <w:szCs w:val="20"/>
        </w:rPr>
        <w:t>⋅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O, a fim de se obter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um 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catalisador com teor do metal </w:t>
      </w:r>
      <w:proofErr w:type="spellStart"/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molibdenio</w:t>
      </w:r>
      <w:proofErr w:type="spellEnd"/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>30%. O sistema</w:t>
      </w:r>
      <w:r w:rsidR="00855E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foi mantido em agitação mecânica por 3 h à temperatura ambiente. Posteriormente, o material foi seco em estufa por 12 h à 80 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°C. Por fim, na etapa 3, o material foi calcinado </w:t>
      </w:r>
      <w:r w:rsidRPr="00B118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450 </w:t>
      </w:r>
      <w:r w:rsidRPr="00B1184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°C/2 h, a fim de se obter o catalisador</w:t>
      </w:r>
      <w:r w:rsidR="00CC7D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.</w:t>
      </w:r>
    </w:p>
    <w:p w14:paraId="1E14235C" w14:textId="7182A743" w:rsidR="00B1184A" w:rsidRPr="00B1184A" w:rsidRDefault="00B1184A" w:rsidP="00B118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p w14:paraId="136BD1AC" w14:textId="149BF66F" w:rsidR="00EA4E1B" w:rsidRDefault="00EA4E1B" w:rsidP="008935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 w:firstLine="709"/>
        <w:contextualSpacing/>
        <w:jc w:val="both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40F80DB3" w14:textId="579AFB96" w:rsidR="00CC7DDB" w:rsidRDefault="00CC7DDB" w:rsidP="00CC7D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</w:pPr>
      <w:r w:rsidRPr="00CC7DDB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 xml:space="preserve">DRX </w:t>
      </w:r>
    </w:p>
    <w:p w14:paraId="7CD00487" w14:textId="5FE34B75" w:rsidR="00CC7DDB" w:rsidRDefault="00F131FB" w:rsidP="00855E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 w:firstLine="14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3" behindDoc="0" locked="0" layoutInCell="1" allowOverlap="1" wp14:anchorId="45F2A8BC" wp14:editId="58DA002B">
            <wp:simplePos x="0" y="0"/>
            <wp:positionH relativeFrom="column">
              <wp:posOffset>592455</wp:posOffset>
            </wp:positionH>
            <wp:positionV relativeFrom="paragraph">
              <wp:posOffset>2516505</wp:posOffset>
            </wp:positionV>
            <wp:extent cx="1719580" cy="1602105"/>
            <wp:effectExtent l="0" t="0" r="0" b="0"/>
            <wp:wrapTopAndBottom/>
            <wp:docPr id="161807054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46" t="7988" r="13890" b="2919"/>
                    <a:stretch/>
                  </pic:blipFill>
                  <pic:spPr bwMode="auto">
                    <a:xfrm>
                      <a:off x="0" y="0"/>
                      <a:ext cx="171958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Os difratogramas de raios-X referentes ao MoO</w:t>
      </w:r>
      <w:r w:rsidR="007642D3" w:rsidRPr="000600BD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, CoFe</w:t>
      </w:r>
      <w:r w:rsidR="007642D3" w:rsidRPr="000600BD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7642D3" w:rsidRPr="000600BD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4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, RHA e 30-MoO</w:t>
      </w:r>
      <w:r w:rsidR="007642D3" w:rsidRPr="000600BD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/RHA-CoFe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4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são mostrados na Fig. 1. O difratograma referente ao MoO</w:t>
      </w:r>
      <w:r w:rsidR="007642D3" w:rsidRPr="000600BD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evidencia a presença de picos relacionados às estruturas polimórficas hexagonal (h-MoO</w:t>
      </w:r>
      <w:r w:rsidR="007642D3" w:rsidRPr="000600BD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="00855E6C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 36,4˚, 41,4˚, 46,6˚, 61,9˚ e 62,6˚, 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e ortorrômbica (α-MoO</w:t>
      </w:r>
      <w:r w:rsidR="007642D3" w:rsidRPr="000600BD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855E6C" w:rsidRPr="00855E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55E6C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em 33,4˚, 38,4˚, 45,8˚, 48,8˚, 53,3˚, 66,4˚, 73,9˚ e 78,5˚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MoO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. O difratograma referente ao CoFe</w:t>
      </w:r>
      <w:r w:rsidR="007642D3" w:rsidRPr="00C64238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7642D3" w:rsidRPr="00C64238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4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mostrou a presença de picos em 29,1˚, 43,2˚, 49,2˚, 50,2˚, 59˚ e 60,3˚, o que confirma a estrutura espinélio com face cúbica de face centrada da ferrita CoFe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4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. No difratograma referente ao RHA, percebe-se a predomin</w:t>
      </w:r>
      <w:r w:rsidR="00C64238">
        <w:rPr>
          <w:rFonts w:ascii="Times New Roman" w:hAnsi="Times New Roman" w:cs="Times New Roman"/>
          <w:color w:val="000000" w:themeColor="text1"/>
          <w:sz w:val="20"/>
          <w:szCs w:val="20"/>
        </w:rPr>
        <w:t>â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ncia do </w:t>
      </w:r>
      <w:r w:rsidR="00C64238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padrão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difração amorfo, o que é </w:t>
      </w:r>
      <w:r w:rsidR="00C64238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característico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 sílica amorfa, elemento abundante na composição da RHA. No difratograma relativo ao catalisador 30-MoO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/RHA-CoFe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4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há a </w:t>
      </w:r>
      <w:r w:rsidR="006A11F2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ocorrência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picos </w:t>
      </w:r>
      <w:r w:rsidR="006A11F2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característicos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MoO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CoFe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7642D3" w:rsidRPr="006A11F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4</w:t>
      </w:r>
      <w:r w:rsidR="007642D3" w:rsidRPr="00764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 que indica a presença destes materiais no catalisador. </w:t>
      </w:r>
    </w:p>
    <w:p w14:paraId="4988A8A7" w14:textId="15363213" w:rsidR="00FB412E" w:rsidRDefault="00FB412E" w:rsidP="00FB412E">
      <w:pPr>
        <w:pStyle w:val="VAFigureCaption"/>
        <w:spacing w:before="0" w:after="12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Difratogramas de DRX do MoO</w:t>
      </w:r>
      <w:r w:rsidRPr="00FB412E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, CCA, CoFe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e </w:t>
      </w:r>
      <w:r>
        <w:t>30-MoO</w:t>
      </w:r>
      <w:r w:rsidRPr="00FB412E">
        <w:rPr>
          <w:vertAlign w:val="subscript"/>
        </w:rPr>
        <w:t>3</w:t>
      </w:r>
      <w:r>
        <w:t>/RHA-CoFe</w:t>
      </w:r>
      <w:r w:rsidRPr="00FB412E">
        <w:rPr>
          <w:vertAlign w:val="subscript"/>
        </w:rPr>
        <w:t>2</w:t>
      </w:r>
      <w:r>
        <w:t>O</w:t>
      </w:r>
      <w:r w:rsidRPr="00FB412E">
        <w:rPr>
          <w:vertAlign w:val="subscript"/>
        </w:rPr>
        <w:t>4</w:t>
      </w:r>
      <w:r>
        <w:rPr>
          <w:rFonts w:ascii="Times New Roman" w:hAnsi="Times New Roman"/>
          <w:lang w:val="pt-BR"/>
        </w:rPr>
        <w:t>.</w:t>
      </w:r>
    </w:p>
    <w:p w14:paraId="1AC5A9C3" w14:textId="7BA08A70" w:rsidR="00FB412E" w:rsidRDefault="00FB412E" w:rsidP="00FB412E">
      <w:pPr>
        <w:pStyle w:val="Ttulo2"/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CC7DDB">
        <w:rPr>
          <w:rFonts w:ascii="Times New Roman" w:hAnsi="Times New Roman" w:cs="Times New Roman"/>
          <w:i/>
          <w:iCs/>
          <w:sz w:val="20"/>
          <w:szCs w:val="20"/>
        </w:rPr>
        <w:t>VSM</w:t>
      </w:r>
    </w:p>
    <w:p w14:paraId="08106D83" w14:textId="21F5DB94" w:rsidR="00855E6C" w:rsidRDefault="00855E6C" w:rsidP="00855E6C">
      <w:pPr>
        <w:pStyle w:val="VAFigureCaption"/>
        <w:spacing w:before="0" w:after="120"/>
        <w:ind w:firstLine="284"/>
        <w:rPr>
          <w:rFonts w:ascii="Times New Roman" w:hAnsi="Times New Roman"/>
          <w:bCs/>
          <w:color w:val="000000" w:themeColor="text1"/>
          <w:sz w:val="20"/>
          <w:lang w:val="pt-BR"/>
        </w:rPr>
      </w:pPr>
      <w:r>
        <w:rPr>
          <w:rFonts w:ascii="Times New Roman" w:hAnsi="Times New Roman"/>
          <w:bCs/>
          <w:color w:val="000000" w:themeColor="text1"/>
          <w:sz w:val="20"/>
          <w:lang w:val="pt-BR"/>
        </w:rPr>
        <w:t>P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ercebe-se o comportamento ferr</w:t>
      </w:r>
      <w:r w:rsidR="00C64238">
        <w:rPr>
          <w:rFonts w:ascii="Times New Roman" w:hAnsi="Times New Roman"/>
          <w:bCs/>
          <w:color w:val="000000" w:themeColor="text1"/>
          <w:sz w:val="20"/>
          <w:lang w:val="pt-BR"/>
        </w:rPr>
        <w:t>o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magnético para CoFe</w:t>
      </w:r>
      <w:r w:rsidRPr="00855E6C">
        <w:rPr>
          <w:rFonts w:ascii="Times New Roman" w:hAnsi="Times New Roman"/>
          <w:bCs/>
          <w:color w:val="000000" w:themeColor="text1"/>
          <w:sz w:val="20"/>
          <w:vertAlign w:val="subscript"/>
          <w:lang w:val="pt-BR"/>
        </w:rPr>
        <w:t>2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O</w:t>
      </w:r>
      <w:r w:rsidRPr="00855E6C">
        <w:rPr>
          <w:rFonts w:ascii="Times New Roman" w:hAnsi="Times New Roman"/>
          <w:bCs/>
          <w:color w:val="000000" w:themeColor="text1"/>
          <w:sz w:val="20"/>
          <w:vertAlign w:val="subscript"/>
          <w:lang w:val="pt-BR"/>
        </w:rPr>
        <w:t>4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 xml:space="preserve"> e </w:t>
      </w:r>
      <w:r w:rsidRPr="00855E6C">
        <w:rPr>
          <w:rFonts w:ascii="Times New Roman" w:hAnsi="Times New Roman"/>
          <w:color w:val="000000" w:themeColor="text1"/>
          <w:sz w:val="20"/>
          <w:lang w:val="es-PY"/>
        </w:rPr>
        <w:t>30-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MoO</w:t>
      </w:r>
      <w:r w:rsidRPr="00855E6C">
        <w:rPr>
          <w:rFonts w:ascii="Times New Roman" w:hAnsi="Times New Roman"/>
          <w:bCs/>
          <w:color w:val="000000" w:themeColor="text1"/>
          <w:sz w:val="20"/>
          <w:vertAlign w:val="subscript"/>
          <w:lang w:val="pt-BR"/>
        </w:rPr>
        <w:t>3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/RHA-CoFe</w:t>
      </w:r>
      <w:r w:rsidRPr="00855E6C">
        <w:rPr>
          <w:rFonts w:ascii="Times New Roman" w:hAnsi="Times New Roman"/>
          <w:bCs/>
          <w:color w:val="000000" w:themeColor="text1"/>
          <w:sz w:val="20"/>
          <w:vertAlign w:val="subscript"/>
          <w:lang w:val="pt-BR"/>
        </w:rPr>
        <w:t>2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O</w:t>
      </w:r>
      <w:r w:rsidRPr="00855E6C">
        <w:rPr>
          <w:rFonts w:ascii="Times New Roman" w:hAnsi="Times New Roman"/>
          <w:bCs/>
          <w:color w:val="000000" w:themeColor="text1"/>
          <w:sz w:val="20"/>
          <w:vertAlign w:val="subscript"/>
          <w:lang w:val="pt-BR"/>
        </w:rPr>
        <w:t>4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 xml:space="preserve"> com os seus valores da magnetização de saturação (</w:t>
      </w:r>
      <w:proofErr w:type="spellStart"/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Ms</w:t>
      </w:r>
      <w:proofErr w:type="spellEnd"/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) sendo 12,7 emu g</w:t>
      </w:r>
      <w:r w:rsidRPr="00855E6C">
        <w:rPr>
          <w:rFonts w:ascii="Times New Roman" w:hAnsi="Times New Roman"/>
          <w:bCs/>
          <w:color w:val="000000" w:themeColor="text1"/>
          <w:sz w:val="20"/>
          <w:vertAlign w:val="superscript"/>
          <w:lang w:val="pt-BR"/>
        </w:rPr>
        <w:t>-1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 xml:space="preserve"> e 7,0 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emu g</w:t>
      </w:r>
      <w:r w:rsidRPr="00855E6C">
        <w:rPr>
          <w:rFonts w:ascii="Times New Roman" w:hAnsi="Times New Roman"/>
          <w:bCs/>
          <w:color w:val="000000" w:themeColor="text1"/>
          <w:sz w:val="20"/>
          <w:vertAlign w:val="superscript"/>
          <w:lang w:val="pt-BR"/>
        </w:rPr>
        <w:t>-1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 xml:space="preserve">, respectivamente. </w:t>
      </w:r>
      <w:r>
        <w:rPr>
          <w:rFonts w:ascii="Times New Roman" w:hAnsi="Times New Roman"/>
          <w:bCs/>
          <w:color w:val="000000" w:themeColor="text1"/>
          <w:sz w:val="20"/>
          <w:lang w:val="pt-BR"/>
        </w:rPr>
        <w:t>O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 xml:space="preserve"> valor de </w:t>
      </w:r>
      <w:proofErr w:type="spellStart"/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Ms</w:t>
      </w:r>
      <w:proofErr w:type="spellEnd"/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 xml:space="preserve"> obtido para o catalisador é suficiente para separação do catalisador </w:t>
      </w:r>
      <w:r w:rsidRPr="00855E6C">
        <w:rPr>
          <w:rFonts w:ascii="Times New Roman" w:hAnsi="Times New Roman"/>
          <w:bCs/>
          <w:color w:val="000000" w:themeColor="text1"/>
          <w:sz w:val="20"/>
          <w:lang w:val="es-PY"/>
        </w:rPr>
        <w:t>30-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MoO</w:t>
      </w:r>
      <w:r w:rsidRPr="00855E6C">
        <w:rPr>
          <w:rFonts w:ascii="Times New Roman" w:hAnsi="Times New Roman"/>
          <w:bCs/>
          <w:color w:val="000000" w:themeColor="text1"/>
          <w:sz w:val="20"/>
          <w:vertAlign w:val="subscript"/>
          <w:lang w:val="pt-BR"/>
        </w:rPr>
        <w:t>3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/RHA-CoFe</w:t>
      </w:r>
      <w:r w:rsidRPr="00855E6C">
        <w:rPr>
          <w:rFonts w:ascii="Times New Roman" w:hAnsi="Times New Roman"/>
          <w:bCs/>
          <w:color w:val="000000" w:themeColor="text1"/>
          <w:sz w:val="20"/>
          <w:vertAlign w:val="subscript"/>
          <w:lang w:val="pt-BR"/>
        </w:rPr>
        <w:t>2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O</w:t>
      </w:r>
      <w:r w:rsidRPr="00855E6C">
        <w:rPr>
          <w:rFonts w:ascii="Times New Roman" w:hAnsi="Times New Roman"/>
          <w:bCs/>
          <w:color w:val="000000" w:themeColor="text1"/>
          <w:sz w:val="20"/>
          <w:vertAlign w:val="subscript"/>
          <w:lang w:val="pt-BR"/>
        </w:rPr>
        <w:t>4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 xml:space="preserve"> por meio da aplicação de um campo magné</w:t>
      </w:r>
      <w:r>
        <w:rPr>
          <w:rFonts w:ascii="Times New Roman" w:hAnsi="Times New Roman"/>
          <w:bCs/>
          <w:color w:val="000000" w:themeColor="text1"/>
          <w:sz w:val="20"/>
          <w:lang w:val="pt-BR"/>
        </w:rPr>
        <w:t>t</w:t>
      </w:r>
      <w:r w:rsidRPr="00855E6C">
        <w:rPr>
          <w:rFonts w:ascii="Times New Roman" w:hAnsi="Times New Roman"/>
          <w:bCs/>
          <w:color w:val="000000" w:themeColor="text1"/>
          <w:sz w:val="20"/>
          <w:lang w:val="pt-BR"/>
        </w:rPr>
        <w:t>ico</w:t>
      </w:r>
      <w:r w:rsidR="00C64238">
        <w:rPr>
          <w:rFonts w:ascii="Times New Roman" w:hAnsi="Times New Roman"/>
          <w:bCs/>
          <w:color w:val="000000" w:themeColor="text1"/>
          <w:sz w:val="20"/>
          <w:lang w:val="pt-BR"/>
        </w:rPr>
        <w:t>, como visto na Figura 2.</w:t>
      </w:r>
    </w:p>
    <w:p w14:paraId="32FF9E56" w14:textId="77777777" w:rsidR="009F7D10" w:rsidRDefault="009F7D10" w:rsidP="009F7D10">
      <w:pPr>
        <w:spacing w:after="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28B219ED" wp14:editId="4F849024">
            <wp:extent cx="2128158" cy="1650571"/>
            <wp:effectExtent l="0" t="0" r="5715" b="6985"/>
            <wp:docPr id="165876308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0" t="9320" r="13172" b="3944"/>
                    <a:stretch/>
                  </pic:blipFill>
                  <pic:spPr bwMode="auto">
                    <a:xfrm>
                      <a:off x="0" y="0"/>
                      <a:ext cx="2131681" cy="165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7827D" w14:textId="4F8683C8" w:rsidR="00FB412E" w:rsidRPr="009F7D10" w:rsidRDefault="00FB412E" w:rsidP="009F7D10">
      <w:pPr>
        <w:jc w:val="center"/>
        <w:rPr>
          <w:sz w:val="18"/>
          <w:szCs w:val="18"/>
          <w:lang w:eastAsia="pt-BR"/>
        </w:rPr>
      </w:pPr>
      <w:r w:rsidRPr="009F7D10">
        <w:rPr>
          <w:rFonts w:ascii="Times New Roman" w:hAnsi="Times New Roman"/>
          <w:b/>
          <w:sz w:val="18"/>
          <w:szCs w:val="18"/>
        </w:rPr>
        <w:t xml:space="preserve">Figura </w:t>
      </w:r>
      <w:r w:rsidR="000600BD" w:rsidRPr="009F7D10">
        <w:rPr>
          <w:rFonts w:ascii="Times New Roman" w:hAnsi="Times New Roman"/>
          <w:b/>
          <w:sz w:val="18"/>
          <w:szCs w:val="18"/>
        </w:rPr>
        <w:t>2</w:t>
      </w:r>
      <w:r w:rsidRPr="009F7D10">
        <w:rPr>
          <w:rFonts w:ascii="Times New Roman" w:hAnsi="Times New Roman"/>
          <w:b/>
          <w:sz w:val="18"/>
          <w:szCs w:val="18"/>
        </w:rPr>
        <w:t>.</w:t>
      </w:r>
      <w:r w:rsidRPr="009F7D10">
        <w:rPr>
          <w:rFonts w:ascii="Times New Roman" w:hAnsi="Times New Roman"/>
          <w:sz w:val="18"/>
          <w:szCs w:val="18"/>
        </w:rPr>
        <w:t xml:space="preserve"> </w:t>
      </w:r>
      <w:r w:rsidR="000600BD" w:rsidRPr="009F7D10">
        <w:rPr>
          <w:rFonts w:ascii="Times New Roman" w:hAnsi="Times New Roman"/>
          <w:sz w:val="18"/>
          <w:szCs w:val="18"/>
        </w:rPr>
        <w:t>Curvas de Histerese da CoFe</w:t>
      </w:r>
      <w:r w:rsidR="000600BD" w:rsidRPr="009F7D10">
        <w:rPr>
          <w:rFonts w:ascii="Times New Roman" w:hAnsi="Times New Roman"/>
          <w:sz w:val="18"/>
          <w:szCs w:val="18"/>
          <w:vertAlign w:val="subscript"/>
        </w:rPr>
        <w:t>2</w:t>
      </w:r>
      <w:r w:rsidR="00C64238">
        <w:rPr>
          <w:rFonts w:ascii="Times New Roman" w:hAnsi="Times New Roman"/>
          <w:sz w:val="18"/>
          <w:szCs w:val="18"/>
        </w:rPr>
        <w:t>O</w:t>
      </w:r>
      <w:r w:rsidR="000600BD" w:rsidRPr="009F7D10">
        <w:rPr>
          <w:rFonts w:ascii="Times New Roman" w:hAnsi="Times New Roman"/>
          <w:sz w:val="18"/>
          <w:szCs w:val="18"/>
          <w:vertAlign w:val="subscript"/>
        </w:rPr>
        <w:t>4</w:t>
      </w:r>
      <w:r w:rsidR="000600BD" w:rsidRPr="009F7D10">
        <w:rPr>
          <w:rFonts w:ascii="Times New Roman" w:hAnsi="Times New Roman"/>
          <w:sz w:val="18"/>
          <w:szCs w:val="18"/>
        </w:rPr>
        <w:t xml:space="preserve"> e catalisador</w:t>
      </w:r>
      <w:r w:rsidR="00C64238">
        <w:rPr>
          <w:rFonts w:ascii="Times New Roman" w:hAnsi="Times New Roman"/>
          <w:sz w:val="18"/>
          <w:szCs w:val="18"/>
        </w:rPr>
        <w:t>.</w:t>
      </w:r>
    </w:p>
    <w:p w14:paraId="5B08970F" w14:textId="77777777" w:rsidR="00855E6C" w:rsidRDefault="00CC7DDB" w:rsidP="00855E6C">
      <w:pPr>
        <w:pStyle w:val="Ttulo2"/>
        <w:spacing w:after="0"/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CC7DDB">
        <w:rPr>
          <w:rFonts w:ascii="Times New Roman" w:hAnsi="Times New Roman" w:cs="Times New Roman"/>
          <w:i/>
          <w:iCs/>
          <w:sz w:val="20"/>
          <w:szCs w:val="20"/>
        </w:rPr>
        <w:t>Estudo do reuso do catalisador</w:t>
      </w:r>
    </w:p>
    <w:p w14:paraId="4875924F" w14:textId="68265139" w:rsidR="00CC7DDB" w:rsidRDefault="00855E6C" w:rsidP="00855E6C">
      <w:pPr>
        <w:pStyle w:val="Ttulo2"/>
        <w:ind w:firstLine="142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P</w:t>
      </w:r>
      <w:r w:rsidRPr="00855E6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ercebe-se a obtenção de 94,6% de teor de éster para o biodiesel produzido no primeiro ciclo reacional e a manutenção do teor de ester nos biodieseis acima de 70,0% ao longo de 10 ciclos reacionais, o que indica el</w:t>
      </w:r>
      <w:r w:rsidR="009F7D10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e</w:t>
      </w:r>
      <w:r w:rsidRPr="00855E6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vada estabilidade catalítica do catalisador estudado. </w:t>
      </w:r>
    </w:p>
    <w:p w14:paraId="21BAEA54" w14:textId="09A5B0CA" w:rsidR="009F7D10" w:rsidRPr="009F7D10" w:rsidRDefault="009F7D10" w:rsidP="009F7D10">
      <w:pPr>
        <w:spacing w:after="0"/>
        <w:jc w:val="center"/>
      </w:pPr>
      <w:r>
        <w:rPr>
          <w:noProof/>
        </w:rPr>
        <w:drawing>
          <wp:inline distT="0" distB="0" distL="0" distR="0" wp14:anchorId="25842878" wp14:editId="38147537">
            <wp:extent cx="2195313" cy="1807029"/>
            <wp:effectExtent l="0" t="0" r="0" b="3175"/>
            <wp:docPr id="152339370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2" t="9399" r="11733" b="3184"/>
                    <a:stretch/>
                  </pic:blipFill>
                  <pic:spPr bwMode="auto">
                    <a:xfrm>
                      <a:off x="0" y="0"/>
                      <a:ext cx="2202953" cy="181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3BD6A" w14:textId="5E47E999" w:rsidR="007642D3" w:rsidRPr="00FB412E" w:rsidRDefault="007642D3" w:rsidP="000600BD">
      <w:pPr>
        <w:pStyle w:val="VAFigureCaption"/>
        <w:spacing w:before="0" w:after="120"/>
        <w:ind w:left="709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0600BD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0600BD">
        <w:rPr>
          <w:rFonts w:ascii="Times New Roman" w:hAnsi="Times New Roman"/>
          <w:lang w:val="pt-BR"/>
        </w:rPr>
        <w:t>Estudo de reuso do catalisador.</w:t>
      </w:r>
    </w:p>
    <w:p w14:paraId="20AA905D" w14:textId="7286E6A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2F972C49" w:rsidR="00EA4E1B" w:rsidRPr="001F25B2" w:rsidRDefault="00CC7DDB" w:rsidP="00EA4E1B">
      <w:pPr>
        <w:pStyle w:val="TAMainText"/>
        <w:ind w:firstLine="187"/>
        <w:rPr>
          <w:rFonts w:ascii="Times New Roman" w:hAnsi="Times New Roman"/>
          <w:lang w:val="pt-BR"/>
        </w:rPr>
      </w:pPr>
      <w:proofErr w:type="spellStart"/>
      <w:r>
        <w:t>Verificou</w:t>
      </w:r>
      <w:proofErr w:type="spellEnd"/>
      <w:r>
        <w:t xml:space="preserve">-se o </w:t>
      </w:r>
      <w:proofErr w:type="spellStart"/>
      <w:r>
        <w:t>caráter</w:t>
      </w:r>
      <w:proofErr w:type="spellEnd"/>
      <w:r>
        <w:t xml:space="preserve"> </w:t>
      </w:r>
      <w:r w:rsidR="000600BD">
        <w:t xml:space="preserve">bifunctional </w:t>
      </w:r>
      <w:r>
        <w:t xml:space="preserve">do </w:t>
      </w:r>
      <w:proofErr w:type="spellStart"/>
      <w:r>
        <w:t>catalisador</w:t>
      </w:r>
      <w:proofErr w:type="spellEnd"/>
      <w:r>
        <w:t xml:space="preserve"> </w:t>
      </w:r>
      <w:proofErr w:type="spellStart"/>
      <w:r>
        <w:t>sintetizado</w:t>
      </w:r>
      <w:proofErr w:type="spellEnd"/>
      <w:r>
        <w:t xml:space="preserve">, o que </w:t>
      </w:r>
      <w:proofErr w:type="spellStart"/>
      <w:r>
        <w:t>proporcionou</w:t>
      </w:r>
      <w:proofErr w:type="spellEnd"/>
      <w:r>
        <w:t xml:space="preserve"> a </w:t>
      </w:r>
      <w:proofErr w:type="spellStart"/>
      <w:r>
        <w:t>obtenção</w:t>
      </w:r>
      <w:proofErr w:type="spellEnd"/>
      <w:r>
        <w:t xml:space="preserve"> de um biodiesel com 94,6% de </w:t>
      </w:r>
      <w:proofErr w:type="spellStart"/>
      <w:r>
        <w:t>teor</w:t>
      </w:r>
      <w:proofErr w:type="spellEnd"/>
      <w:r>
        <w:t xml:space="preserve"> de </w:t>
      </w:r>
      <w:proofErr w:type="spellStart"/>
      <w:r>
        <w:t>éster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condições</w:t>
      </w:r>
      <w:proofErr w:type="spellEnd"/>
      <w:r>
        <w:t xml:space="preserve"> </w:t>
      </w:r>
      <w:proofErr w:type="spellStart"/>
      <w:r>
        <w:t>reacionais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otimizadas</w:t>
      </w:r>
      <w:proofErr w:type="spellEnd"/>
      <w:r>
        <w:t>: 1</w:t>
      </w:r>
      <w:r w:rsidR="00FB412E">
        <w:t>6</w:t>
      </w:r>
      <w:r>
        <w:t xml:space="preserve">0,0 °C de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reacional</w:t>
      </w:r>
      <w:proofErr w:type="spellEnd"/>
      <w:r>
        <w:t xml:space="preserve">, </w:t>
      </w:r>
      <w:proofErr w:type="spellStart"/>
      <w:r>
        <w:t>razão</w:t>
      </w:r>
      <w:proofErr w:type="spellEnd"/>
      <w:r>
        <w:t xml:space="preserve"> molar </w:t>
      </w:r>
      <w:proofErr w:type="spellStart"/>
      <w:proofErr w:type="gramStart"/>
      <w:r>
        <w:t>metanol:WCO</w:t>
      </w:r>
      <w:proofErr w:type="spellEnd"/>
      <w:proofErr w:type="gramEnd"/>
      <w:r>
        <w:t xml:space="preserve"> de </w:t>
      </w:r>
      <w:r w:rsidR="00FB412E">
        <w:t>2</w:t>
      </w:r>
      <w:r>
        <w:t xml:space="preserve">0:1, </w:t>
      </w:r>
      <w:proofErr w:type="spellStart"/>
      <w:r>
        <w:t>dosagem</w:t>
      </w:r>
      <w:proofErr w:type="spellEnd"/>
      <w:r>
        <w:t xml:space="preserve"> de </w:t>
      </w:r>
      <w:proofErr w:type="spellStart"/>
      <w:r>
        <w:t>catalisador</w:t>
      </w:r>
      <w:proofErr w:type="spellEnd"/>
      <w:r>
        <w:t xml:space="preserve"> de 6,0 % e tempo </w:t>
      </w:r>
      <w:proofErr w:type="spellStart"/>
      <w:r>
        <w:t>reacional</w:t>
      </w:r>
      <w:proofErr w:type="spellEnd"/>
      <w:r>
        <w:t xml:space="preserve"> de 3,0 h.</w:t>
      </w:r>
    </w:p>
    <w:p w14:paraId="6BE32F7B" w14:textId="17DE147B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694D9987" w14:textId="22889FDE" w:rsidR="00CC7DDB" w:rsidRPr="001F25B2" w:rsidRDefault="00CC7DDB" w:rsidP="00CC7DD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Ao LCO/UFPA, ao LAPAC/UFPA e a </w:t>
      </w:r>
      <w:r w:rsidRPr="00E659AD">
        <w:rPr>
          <w:rFonts w:ascii="Times New Roman" w:hAnsi="Times New Roman"/>
          <w:lang w:val="pt-BR"/>
        </w:rPr>
        <w:t>CAPES</w:t>
      </w:r>
      <w:r>
        <w:rPr>
          <w:rFonts w:ascii="Times New Roman" w:hAnsi="Times New Roman"/>
          <w:lang w:val="pt-BR"/>
        </w:rPr>
        <w:t>.</w:t>
      </w:r>
    </w:p>
    <w:p w14:paraId="1EAAA287" w14:textId="58892059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25D33B79" w14:textId="77777777" w:rsidR="00855E6C" w:rsidRPr="000600BD" w:rsidRDefault="00855E6C" w:rsidP="00855E6C">
      <w:pPr>
        <w:pStyle w:val="TAMainText"/>
        <w:numPr>
          <w:ilvl w:val="0"/>
          <w:numId w:val="1"/>
        </w:numPr>
      </w:pPr>
      <w:r w:rsidRPr="003411E6">
        <w:t xml:space="preserve">W. Xie; J. Li, </w:t>
      </w:r>
      <w:r w:rsidRPr="003411E6">
        <w:rPr>
          <w:i/>
          <w:iCs/>
        </w:rPr>
        <w:t>Renewable Sustainable Energy Rev</w:t>
      </w:r>
      <w:r w:rsidRPr="003411E6">
        <w:rPr>
          <w:i/>
        </w:rPr>
        <w:t>.</w:t>
      </w:r>
      <w:r w:rsidRPr="003411E6">
        <w:t xml:space="preserve"> </w:t>
      </w:r>
      <w:r>
        <w:rPr>
          <w:b/>
        </w:rPr>
        <w:t>2023</w:t>
      </w:r>
      <w:r w:rsidRPr="003411E6">
        <w:rPr>
          <w:b/>
        </w:rPr>
        <w:t>,</w:t>
      </w:r>
      <w:r w:rsidRPr="003411E6">
        <w:rPr>
          <w:i/>
        </w:rPr>
        <w:t xml:space="preserve"> </w:t>
      </w:r>
      <w:r>
        <w:rPr>
          <w:i/>
        </w:rPr>
        <w:t>171</w:t>
      </w:r>
      <w:r w:rsidRPr="003411E6">
        <w:rPr>
          <w:i/>
        </w:rPr>
        <w:t>,</w:t>
      </w:r>
      <w:r w:rsidRPr="003411E6">
        <w:t xml:space="preserve"> </w:t>
      </w:r>
      <w:r>
        <w:t>113017</w:t>
      </w:r>
      <w:r w:rsidRPr="003411E6">
        <w:t>.</w:t>
      </w:r>
      <w:r w:rsidRPr="003411E6">
        <w:rPr>
          <w:b/>
        </w:rPr>
        <w:t xml:space="preserve"> </w:t>
      </w:r>
    </w:p>
    <w:p w14:paraId="70EA8C95" w14:textId="6D0DF071" w:rsidR="000600BD" w:rsidRPr="003411E6" w:rsidRDefault="000600BD" w:rsidP="00855E6C">
      <w:pPr>
        <w:pStyle w:val="TAMainText"/>
        <w:numPr>
          <w:ilvl w:val="0"/>
          <w:numId w:val="1"/>
        </w:numPr>
      </w:pPr>
      <w:r w:rsidRPr="000600BD">
        <w:rPr>
          <w:lang w:val="es-PY"/>
        </w:rPr>
        <w:t>H.C.L. Dos Santos</w:t>
      </w:r>
      <w:r>
        <w:rPr>
          <w:lang w:val="es-PY"/>
        </w:rPr>
        <w:t>;</w:t>
      </w:r>
      <w:r w:rsidRPr="000600BD">
        <w:rPr>
          <w:lang w:val="es-PY"/>
        </w:rPr>
        <w:t xml:space="preserve"> M.A. Gonçalves</w:t>
      </w:r>
      <w:r>
        <w:rPr>
          <w:lang w:val="es-PY"/>
        </w:rPr>
        <w:t>;</w:t>
      </w:r>
      <w:r w:rsidRPr="000600BD">
        <w:rPr>
          <w:lang w:val="es-PY"/>
        </w:rPr>
        <w:t xml:space="preserve"> A.C. Viegas</w:t>
      </w:r>
      <w:r>
        <w:rPr>
          <w:lang w:val="es-PY"/>
        </w:rPr>
        <w:t>;</w:t>
      </w:r>
      <w:r w:rsidRPr="000600BD">
        <w:rPr>
          <w:lang w:val="es-PY"/>
        </w:rPr>
        <w:t xml:space="preserve"> B.A.M. Figueira</w:t>
      </w:r>
      <w:r>
        <w:rPr>
          <w:lang w:val="es-PY"/>
        </w:rPr>
        <w:t>;</w:t>
      </w:r>
      <w:r w:rsidRPr="000600BD">
        <w:rPr>
          <w:lang w:val="es-PY"/>
        </w:rPr>
        <w:t xml:space="preserve"> P.T.S. Luz</w:t>
      </w:r>
      <w:r>
        <w:rPr>
          <w:lang w:val="es-PY"/>
        </w:rPr>
        <w:t>;</w:t>
      </w:r>
      <w:r w:rsidRPr="000600BD">
        <w:rPr>
          <w:lang w:val="es-PY"/>
        </w:rPr>
        <w:t xml:space="preserve"> G.N.R. </w:t>
      </w:r>
      <w:proofErr w:type="spellStart"/>
      <w:r w:rsidRPr="000600BD">
        <w:rPr>
          <w:lang w:val="es-PY"/>
        </w:rPr>
        <w:t>Filho</w:t>
      </w:r>
      <w:proofErr w:type="spellEnd"/>
      <w:r>
        <w:rPr>
          <w:lang w:val="es-PY"/>
        </w:rPr>
        <w:t>;</w:t>
      </w:r>
      <w:r w:rsidRPr="000600BD">
        <w:rPr>
          <w:lang w:val="es-PY"/>
        </w:rPr>
        <w:t xml:space="preserve"> L.R.V. </w:t>
      </w:r>
      <w:proofErr w:type="spellStart"/>
      <w:r w:rsidRPr="000600BD">
        <w:rPr>
          <w:lang w:val="es-PY"/>
        </w:rPr>
        <w:t>Conceição</w:t>
      </w:r>
      <w:proofErr w:type="spellEnd"/>
      <w:r w:rsidRPr="000600BD">
        <w:rPr>
          <w:lang w:val="es-PY"/>
        </w:rPr>
        <w:t xml:space="preserve">. </w:t>
      </w:r>
      <w:r w:rsidRPr="000600BD">
        <w:rPr>
          <w:i/>
          <w:iCs/>
          <w:lang w:val="es-PY"/>
        </w:rPr>
        <w:t>RSC Adv</w:t>
      </w:r>
      <w:r w:rsidRPr="000600BD">
        <w:rPr>
          <w:lang w:val="es-PY"/>
        </w:rPr>
        <w:t xml:space="preserve">. </w:t>
      </w:r>
      <w:r w:rsidRPr="000600BD">
        <w:rPr>
          <w:b/>
          <w:bCs/>
          <w:lang w:val="es-PY"/>
        </w:rPr>
        <w:t>2022</w:t>
      </w:r>
      <w:r>
        <w:rPr>
          <w:lang w:val="es-PY"/>
        </w:rPr>
        <w:t xml:space="preserve">, </w:t>
      </w:r>
      <w:r w:rsidRPr="000600BD">
        <w:rPr>
          <w:lang w:val="es-PY"/>
        </w:rPr>
        <w:t>12</w:t>
      </w:r>
      <w:r>
        <w:rPr>
          <w:lang w:val="es-PY"/>
        </w:rPr>
        <w:t>,</w:t>
      </w:r>
      <w:r w:rsidRPr="000600BD">
        <w:rPr>
          <w:lang w:val="es-PY"/>
        </w:rPr>
        <w:t xml:space="preserve"> 34614.</w:t>
      </w:r>
    </w:p>
    <w:sectPr w:rsidR="000600BD" w:rsidRPr="003411E6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8828" w14:textId="77777777" w:rsidR="00C215A1" w:rsidRDefault="00C215A1" w:rsidP="00EA4E1B">
      <w:pPr>
        <w:spacing w:after="0" w:line="240" w:lineRule="auto"/>
      </w:pPr>
      <w:r>
        <w:separator/>
      </w:r>
    </w:p>
  </w:endnote>
  <w:endnote w:type="continuationSeparator" w:id="0">
    <w:p w14:paraId="3CB749EF" w14:textId="77777777" w:rsidR="00C215A1" w:rsidRDefault="00C215A1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7095" w14:textId="77777777" w:rsidR="00C215A1" w:rsidRDefault="00C215A1" w:rsidP="00EA4E1B">
      <w:pPr>
        <w:spacing w:after="0" w:line="240" w:lineRule="auto"/>
      </w:pPr>
      <w:r>
        <w:separator/>
      </w:r>
    </w:p>
  </w:footnote>
  <w:footnote w:type="continuationSeparator" w:id="0">
    <w:p w14:paraId="2C3AF2C7" w14:textId="77777777" w:rsidR="00C215A1" w:rsidRDefault="00C215A1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134"/>
    <w:rsid w:val="0001264A"/>
    <w:rsid w:val="000600BD"/>
    <w:rsid w:val="00061A72"/>
    <w:rsid w:val="000D74D7"/>
    <w:rsid w:val="000F1D24"/>
    <w:rsid w:val="001E58A9"/>
    <w:rsid w:val="001F25B2"/>
    <w:rsid w:val="00222230"/>
    <w:rsid w:val="00340B1E"/>
    <w:rsid w:val="0038720F"/>
    <w:rsid w:val="00402F3E"/>
    <w:rsid w:val="00481BCA"/>
    <w:rsid w:val="004F3F42"/>
    <w:rsid w:val="0052112E"/>
    <w:rsid w:val="00525073"/>
    <w:rsid w:val="005C2775"/>
    <w:rsid w:val="005D65EB"/>
    <w:rsid w:val="005F739F"/>
    <w:rsid w:val="00604718"/>
    <w:rsid w:val="00652815"/>
    <w:rsid w:val="006A11F2"/>
    <w:rsid w:val="006F599B"/>
    <w:rsid w:val="00756022"/>
    <w:rsid w:val="007642D3"/>
    <w:rsid w:val="007670A0"/>
    <w:rsid w:val="00781685"/>
    <w:rsid w:val="00796600"/>
    <w:rsid w:val="007B4B2B"/>
    <w:rsid w:val="00855E6C"/>
    <w:rsid w:val="00866822"/>
    <w:rsid w:val="00893540"/>
    <w:rsid w:val="008B1683"/>
    <w:rsid w:val="008C1B30"/>
    <w:rsid w:val="009656D9"/>
    <w:rsid w:val="009C7CB0"/>
    <w:rsid w:val="009F7D10"/>
    <w:rsid w:val="00AA182E"/>
    <w:rsid w:val="00AF0400"/>
    <w:rsid w:val="00B1184A"/>
    <w:rsid w:val="00B30AEB"/>
    <w:rsid w:val="00BA6A6E"/>
    <w:rsid w:val="00C215A1"/>
    <w:rsid w:val="00C30125"/>
    <w:rsid w:val="00C64238"/>
    <w:rsid w:val="00C76E54"/>
    <w:rsid w:val="00CC7DDB"/>
    <w:rsid w:val="00D222C9"/>
    <w:rsid w:val="00D96135"/>
    <w:rsid w:val="00E01EEE"/>
    <w:rsid w:val="00E02A21"/>
    <w:rsid w:val="00E038AF"/>
    <w:rsid w:val="00EA4E1B"/>
    <w:rsid w:val="00EF0706"/>
    <w:rsid w:val="00F131FB"/>
    <w:rsid w:val="00F22C5F"/>
    <w:rsid w:val="00F30661"/>
    <w:rsid w:val="00F83333"/>
    <w:rsid w:val="00F917DA"/>
    <w:rsid w:val="00FB412E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0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1202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Matheus Gonçalves</cp:lastModifiedBy>
  <cp:revision>10</cp:revision>
  <dcterms:created xsi:type="dcterms:W3CDTF">2023-05-19T13:29:00Z</dcterms:created>
  <dcterms:modified xsi:type="dcterms:W3CDTF">2023-08-15T20:26:00Z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