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582D517E" w:rsidR="00EA4E1B" w:rsidRDefault="00C809A3" w:rsidP="00A77226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Síntese e caracterização de catalisadores Ni/CeO</w:t>
      </w:r>
      <w:r w:rsidRPr="00425DD7">
        <w:rPr>
          <w:sz w:val="32"/>
          <w:vertAlign w:val="subscript"/>
          <w:lang w:val="pt-BR"/>
        </w:rPr>
        <w:t>2</w:t>
      </w:r>
      <w:r>
        <w:rPr>
          <w:sz w:val="32"/>
          <w:lang w:val="pt-BR"/>
        </w:rPr>
        <w:t xml:space="preserve"> obtidos pelo método d</w:t>
      </w:r>
      <w:r w:rsidR="006A2F66">
        <w:rPr>
          <w:sz w:val="32"/>
          <w:lang w:val="pt-BR"/>
        </w:rPr>
        <w:t>os precursores poliméricos</w:t>
      </w:r>
      <w:r>
        <w:rPr>
          <w:sz w:val="32"/>
          <w:lang w:val="pt-BR"/>
        </w:rPr>
        <w:t xml:space="preserve"> para aplicação no processo de redução de CO</w:t>
      </w:r>
      <w:r w:rsidRPr="00425DD7">
        <w:rPr>
          <w:sz w:val="32"/>
          <w:vertAlign w:val="subscript"/>
          <w:lang w:val="pt-BR"/>
        </w:rPr>
        <w:t>2</w:t>
      </w:r>
    </w:p>
    <w:p w14:paraId="1A3745F7" w14:textId="77777777" w:rsidR="00A77226" w:rsidRPr="00A77226" w:rsidRDefault="00A77226" w:rsidP="00A77226">
      <w:pPr>
        <w:pStyle w:val="BBAuthorName"/>
        <w:rPr>
          <w:lang w:val="pt-BR"/>
        </w:rPr>
      </w:pPr>
    </w:p>
    <w:p w14:paraId="7E8872A9" w14:textId="18D40625" w:rsidR="00487043" w:rsidRPr="001F25B2" w:rsidRDefault="002F7DEB" w:rsidP="00487043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Matheus Silva de Assis</w:t>
      </w:r>
      <w:r w:rsidR="000A7A59">
        <w:rPr>
          <w:rFonts w:ascii="Times New Roman" w:hAnsi="Times New Roman"/>
          <w:sz w:val="20"/>
          <w:lang w:val="pt-BR"/>
        </w:rPr>
        <w:t>*</w:t>
      </w:r>
      <w:r w:rsidR="00DA2D6E">
        <w:rPr>
          <w:rFonts w:ascii="Times New Roman" w:hAnsi="Times New Roman"/>
          <w:sz w:val="20"/>
          <w:lang w:val="pt-BR"/>
        </w:rPr>
        <w:t xml:space="preserve"> e</w:t>
      </w:r>
      <w:r w:rsidR="00487043" w:rsidRPr="00487043">
        <w:rPr>
          <w:rFonts w:ascii="Times New Roman" w:hAnsi="Times New Roman"/>
          <w:sz w:val="20"/>
          <w:lang w:val="pt-BR"/>
        </w:rPr>
        <w:t xml:space="preserve"> </w:t>
      </w:r>
      <w:r w:rsidR="00487043">
        <w:rPr>
          <w:rFonts w:ascii="Times New Roman" w:hAnsi="Times New Roman"/>
          <w:sz w:val="20"/>
          <w:lang w:val="pt-BR"/>
        </w:rPr>
        <w:t xml:space="preserve">Luiz Gustavo </w:t>
      </w:r>
      <w:proofErr w:type="spellStart"/>
      <w:r w:rsidR="00487043">
        <w:rPr>
          <w:rFonts w:ascii="Times New Roman" w:hAnsi="Times New Roman"/>
          <w:sz w:val="20"/>
          <w:lang w:val="pt-BR"/>
        </w:rPr>
        <w:t>Possato</w:t>
      </w:r>
      <w:proofErr w:type="spellEnd"/>
    </w:p>
    <w:p w14:paraId="36C210FA" w14:textId="5267DB04" w:rsidR="000A7A59" w:rsidRDefault="00487043" w:rsidP="00EA4E1B">
      <w:pPr>
        <w:pStyle w:val="BCAuthorAddress"/>
        <w:spacing w:after="0"/>
        <w:ind w:right="0"/>
        <w:jc w:val="both"/>
        <w:rPr>
          <w:vertAlign w:val="superscript"/>
          <w:lang w:val="pt-BR"/>
        </w:rPr>
      </w:pPr>
      <w:bookmarkStart w:id="2" w:name="_Hlk142901772"/>
      <w:r>
        <w:rPr>
          <w:lang w:val="pt-BR"/>
        </w:rPr>
        <w:t>Universidade Estadual Júlio de Mesquita Filho</w:t>
      </w:r>
      <w:r w:rsidR="00B10EC2">
        <w:rPr>
          <w:lang w:val="pt-BR"/>
        </w:rPr>
        <w:t xml:space="preserve"> (Unesp)</w:t>
      </w:r>
      <w:r>
        <w:rPr>
          <w:lang w:val="pt-BR"/>
        </w:rPr>
        <w:t>, Faculdade de Ciências de Bauru</w:t>
      </w:r>
      <w:r w:rsidR="000A7A59">
        <w:rPr>
          <w:lang w:val="pt-BR"/>
        </w:rPr>
        <w:t>, Departamento de Química</w:t>
      </w:r>
    </w:p>
    <w:p w14:paraId="22D38595" w14:textId="4322AAF4" w:rsidR="00EA4E1B" w:rsidRDefault="000A7A59" w:rsidP="00EA4E1B">
      <w:pPr>
        <w:pStyle w:val="BCAuthorAddress"/>
        <w:spacing w:after="0"/>
        <w:ind w:right="0"/>
        <w:jc w:val="both"/>
        <w:rPr>
          <w:vertAlign w:val="superscript"/>
          <w:lang w:val="pt-BR"/>
        </w:rPr>
      </w:pPr>
      <w:r>
        <w:rPr>
          <w:lang w:val="pt-BR"/>
        </w:rPr>
        <w:t>ms.assis@unesp.br</w:t>
      </w:r>
    </w:p>
    <w:bookmarkEnd w:id="0"/>
    <w:bookmarkEnd w:id="2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B15F7CD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B15F7CD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4382CBE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CD494F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2E75FF">
        <w:rPr>
          <w:rFonts w:ascii="Times New Roman" w:hAnsi="Times New Roman"/>
          <w:b w:val="0"/>
          <w:sz w:val="20"/>
          <w:lang w:val="pt-BR"/>
        </w:rPr>
        <w:t>Foram sintetizados catalisadores Ni/CeO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>
        <w:rPr>
          <w:rFonts w:ascii="Times New Roman" w:hAnsi="Times New Roman"/>
          <w:b w:val="0"/>
          <w:sz w:val="20"/>
          <w:lang w:val="pt-BR"/>
        </w:rPr>
        <w:t xml:space="preserve"> por meio do método de precursores poliméricos, os quais apresentam potencial aplicação na redução de CO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>
        <w:rPr>
          <w:rFonts w:ascii="Times New Roman" w:hAnsi="Times New Roman"/>
          <w:b w:val="0"/>
          <w:sz w:val="20"/>
          <w:lang w:val="pt-BR"/>
        </w:rPr>
        <w:t>. Diferentes proporções de níquel foram utilizadas durante a síntese. A caracterização termogravimétrica permitiu a análise dos perfis de decomposição térmica das resinas precursoras, enquanto a microscopia eletrônica de varredura revelou a morfologia desses catalisadores. Informações cruciais sobre a estrutura foram obtidas por meio dos espectros Raman. Os resultados indicaram que a inclusão de níquel na matriz da CeO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>
        <w:rPr>
          <w:rFonts w:ascii="Times New Roman" w:hAnsi="Times New Roman"/>
          <w:b w:val="0"/>
          <w:sz w:val="20"/>
          <w:lang w:val="pt-BR"/>
        </w:rPr>
        <w:t xml:space="preserve"> provocou a formação de vacâncias de oxigênio e poros estruturais na rede cristalina. Essas alterações estruturais tem o potencial de atuar como sítios ativos para a adsorção de CO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>
        <w:rPr>
          <w:rFonts w:ascii="Times New Roman" w:hAnsi="Times New Roman"/>
          <w:b w:val="0"/>
          <w:sz w:val="20"/>
          <w:lang w:val="pt-BR"/>
        </w:rPr>
        <w:t xml:space="preserve">, favorecendo, assim, o processo de conversão catalítica. </w:t>
      </w:r>
    </w:p>
    <w:p w14:paraId="09B41B70" w14:textId="7689C524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381AAD">
        <w:rPr>
          <w:rFonts w:ascii="Times New Roman" w:hAnsi="Times New Roman"/>
          <w:b w:val="0"/>
          <w:i/>
          <w:sz w:val="20"/>
          <w:lang w:val="pt-BR"/>
        </w:rPr>
        <w:t>catálise heterogênea, catalisadores Ni/CeO</w:t>
      </w:r>
      <w:r w:rsidR="00381AAD" w:rsidRPr="00381AAD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381AAD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método dos </w:t>
      </w:r>
      <w:r w:rsidR="00381AAD">
        <w:rPr>
          <w:rFonts w:ascii="Times New Roman" w:hAnsi="Times New Roman"/>
          <w:b w:val="0"/>
          <w:i/>
          <w:sz w:val="20"/>
          <w:lang w:val="pt-BR"/>
        </w:rPr>
        <w:t>precursores poliméricos, espectroscopia Raman, conversão de CO</w:t>
      </w:r>
      <w:r w:rsidR="00381AAD" w:rsidRPr="00381AAD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381AAD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041183B0" w14:textId="77777777" w:rsidR="008301F2" w:rsidRDefault="008301F2" w:rsidP="008301F2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187493E" w14:textId="551BC535" w:rsidR="008301F2" w:rsidRDefault="00EA4E1B" w:rsidP="008301F2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</w:t>
      </w:r>
      <w:r w:rsidR="00381AAD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2E75FF" w:rsidRPr="002E75FF">
        <w:rPr>
          <w:rFonts w:ascii="Times New Roman" w:hAnsi="Times New Roman"/>
          <w:b w:val="0"/>
          <w:sz w:val="20"/>
          <w:lang w:val="pt-BR"/>
        </w:rPr>
        <w:t>Ni/CeO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were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synthesized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A2D6E">
        <w:rPr>
          <w:rFonts w:ascii="Times New Roman" w:hAnsi="Times New Roman"/>
          <w:b w:val="0"/>
          <w:sz w:val="20"/>
          <w:lang w:val="pt-BR"/>
        </w:rPr>
        <w:t>using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polymeric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precursors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which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exhibit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potential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application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in CO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reduction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Different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nickel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proportions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were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employed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during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synthesis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Thermogravimetric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characterization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enabled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analysis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thermal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decomposition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profiles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precursor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resins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while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scanning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electron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microscopy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revealed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morphology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these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. Crucial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structural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information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obtained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through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Raman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spectra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indicated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A2D6E">
        <w:rPr>
          <w:rFonts w:ascii="Times New Roman" w:hAnsi="Times New Roman"/>
          <w:b w:val="0"/>
          <w:sz w:val="20"/>
          <w:lang w:val="pt-BR"/>
        </w:rPr>
        <w:t>incorporating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nickel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into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CeO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matrix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led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A2D6E">
        <w:rPr>
          <w:rFonts w:ascii="Times New Roman" w:hAnsi="Times New Roman"/>
          <w:b w:val="0"/>
          <w:sz w:val="20"/>
          <w:lang w:val="pt-BR"/>
        </w:rPr>
        <w:t>oxygen</w:t>
      </w:r>
      <w:proofErr w:type="spellEnd"/>
      <w:r w:rsidR="00DA2D6E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A2D6E">
        <w:rPr>
          <w:rFonts w:ascii="Times New Roman" w:hAnsi="Times New Roman"/>
          <w:b w:val="0"/>
          <w:sz w:val="20"/>
          <w:lang w:val="pt-BR"/>
        </w:rPr>
        <w:t>vacancies</w:t>
      </w:r>
      <w:proofErr w:type="spellEnd"/>
      <w:r w:rsidR="00DA2D6E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A2D6E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A2D6E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A2D6E">
        <w:rPr>
          <w:rFonts w:ascii="Times New Roman" w:hAnsi="Times New Roman"/>
          <w:b w:val="0"/>
          <w:sz w:val="20"/>
          <w:lang w:val="pt-BR"/>
        </w:rPr>
        <w:t>structural</w:t>
      </w:r>
      <w:proofErr w:type="spellEnd"/>
      <w:r w:rsidR="00DA2D6E">
        <w:rPr>
          <w:rFonts w:ascii="Times New Roman" w:hAnsi="Times New Roman"/>
          <w:b w:val="0"/>
          <w:sz w:val="20"/>
          <w:lang w:val="pt-BR"/>
        </w:rPr>
        <w:t xml:space="preserve"> pores </w:t>
      </w:r>
      <w:proofErr w:type="spellStart"/>
      <w:r w:rsidR="00DA2D6E">
        <w:rPr>
          <w:rFonts w:ascii="Times New Roman" w:hAnsi="Times New Roman"/>
          <w:b w:val="0"/>
          <w:sz w:val="20"/>
          <w:lang w:val="pt-BR"/>
        </w:rPr>
        <w:t>forming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crystalline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lattice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These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structural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alterations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have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potential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act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active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sites for CO</w:t>
      </w:r>
      <w:r w:rsidR="002E75FF" w:rsidRPr="008F693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adsorption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thereby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favoring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catalytic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conversion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E75FF" w:rsidRPr="002E75FF">
        <w:rPr>
          <w:rFonts w:ascii="Times New Roman" w:hAnsi="Times New Roman"/>
          <w:b w:val="0"/>
          <w:sz w:val="20"/>
          <w:lang w:val="pt-BR"/>
        </w:rPr>
        <w:t>process</w:t>
      </w:r>
      <w:proofErr w:type="spellEnd"/>
      <w:r w:rsidR="002E75FF" w:rsidRPr="002E75FF">
        <w:rPr>
          <w:rFonts w:ascii="Times New Roman" w:hAnsi="Times New Roman"/>
          <w:b w:val="0"/>
          <w:sz w:val="20"/>
          <w:lang w:val="pt-BR"/>
        </w:rPr>
        <w:t>.</w:t>
      </w:r>
    </w:p>
    <w:p w14:paraId="5F4A84E8" w14:textId="71CC0B1B" w:rsidR="00EA4E1B" w:rsidRDefault="00EA4E1B" w:rsidP="008301F2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heterogeneous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catalysis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, Ni/CeO2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catalysts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polymeric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precursors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method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, Raman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spectroscopy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>, CO</w:t>
      </w:r>
      <w:r w:rsidR="008301F2" w:rsidRPr="008301F2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8301F2">
        <w:rPr>
          <w:rFonts w:ascii="Times New Roman" w:hAnsi="Times New Roman"/>
          <w:b w:val="0"/>
          <w:i/>
          <w:sz w:val="20"/>
          <w:lang w:val="pt-BR"/>
        </w:rPr>
        <w:t>conversion</w:t>
      </w:r>
      <w:proofErr w:type="spellEnd"/>
      <w:r w:rsidR="008301F2">
        <w:rPr>
          <w:rFonts w:ascii="Times New Roman" w:hAnsi="Times New Roman"/>
          <w:b w:val="0"/>
          <w:i/>
          <w:sz w:val="20"/>
          <w:lang w:val="pt-BR"/>
        </w:rPr>
        <w:t xml:space="preserve">. 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053E656" w14:textId="001D14F9" w:rsidR="00EA4E1B" w:rsidRDefault="00E973D8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aumento das concentrações de dióxido de carbono (CO</w:t>
      </w:r>
      <w:r w:rsidRPr="00976B45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) na atmosfera é uma preocupação ambiental crescente, devido aos seus impactos no aquecimento global e nas mudanças climáticas</w:t>
      </w:r>
      <w:r w:rsidR="00FE59E6">
        <w:rPr>
          <w:rFonts w:ascii="Times New Roman" w:hAnsi="Times New Roman"/>
          <w:lang w:val="pt-BR"/>
        </w:rPr>
        <w:t xml:space="preserve"> (1)</w:t>
      </w:r>
      <w:r>
        <w:rPr>
          <w:rFonts w:ascii="Times New Roman" w:hAnsi="Times New Roman"/>
          <w:lang w:val="pt-BR"/>
        </w:rPr>
        <w:t xml:space="preserve">. Nesse contexto, a utilização de catalisadores </w:t>
      </w:r>
      <w:r w:rsidR="00976B45">
        <w:rPr>
          <w:rFonts w:ascii="Times New Roman" w:hAnsi="Times New Roman"/>
          <w:lang w:val="pt-BR"/>
        </w:rPr>
        <w:t>Ni/CeO</w:t>
      </w:r>
      <w:r w:rsidR="00976B45" w:rsidRPr="00976B45">
        <w:rPr>
          <w:rFonts w:ascii="Times New Roman" w:hAnsi="Times New Roman"/>
          <w:vertAlign w:val="subscript"/>
          <w:lang w:val="pt-BR"/>
        </w:rPr>
        <w:t>2</w:t>
      </w:r>
      <w:r w:rsidR="00976B45">
        <w:rPr>
          <w:rFonts w:ascii="Times New Roman" w:hAnsi="Times New Roman"/>
          <w:lang w:val="pt-BR"/>
        </w:rPr>
        <w:t xml:space="preserve"> tem sido estudada como uma abordagem promissora para converter o CO</w:t>
      </w:r>
      <w:r w:rsidR="00976B45" w:rsidRPr="00976B45">
        <w:rPr>
          <w:rFonts w:ascii="Times New Roman" w:hAnsi="Times New Roman"/>
          <w:vertAlign w:val="subscript"/>
          <w:lang w:val="pt-BR"/>
        </w:rPr>
        <w:t>2</w:t>
      </w:r>
      <w:r w:rsidR="00976B45">
        <w:rPr>
          <w:rFonts w:ascii="Times New Roman" w:hAnsi="Times New Roman"/>
          <w:lang w:val="pt-BR"/>
        </w:rPr>
        <w:t xml:space="preserve"> em metano (CH</w:t>
      </w:r>
      <w:r w:rsidR="00976B45" w:rsidRPr="00976B45">
        <w:rPr>
          <w:rFonts w:ascii="Times New Roman" w:hAnsi="Times New Roman"/>
          <w:vertAlign w:val="subscript"/>
          <w:lang w:val="pt-BR"/>
        </w:rPr>
        <w:t>4</w:t>
      </w:r>
      <w:r w:rsidR="00976B45">
        <w:rPr>
          <w:rFonts w:ascii="Times New Roman" w:hAnsi="Times New Roman"/>
          <w:lang w:val="pt-BR"/>
        </w:rPr>
        <w:t>) através do processo de redução</w:t>
      </w:r>
      <w:r w:rsidR="00FE59E6">
        <w:rPr>
          <w:rFonts w:ascii="Times New Roman" w:hAnsi="Times New Roman"/>
          <w:lang w:val="pt-BR"/>
        </w:rPr>
        <w:t xml:space="preserve"> (2).</w:t>
      </w:r>
    </w:p>
    <w:p w14:paraId="02AED650" w14:textId="7D7AA450" w:rsidR="00976B45" w:rsidRPr="001F25B2" w:rsidRDefault="00C22566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Neste trabalho,</w:t>
      </w:r>
      <w:r w:rsidR="00976B45">
        <w:rPr>
          <w:rFonts w:ascii="Times New Roman" w:hAnsi="Times New Roman"/>
          <w:lang w:val="pt-BR"/>
        </w:rPr>
        <w:t xml:space="preserve"> apresenta</w:t>
      </w:r>
      <w:r>
        <w:rPr>
          <w:rFonts w:ascii="Times New Roman" w:hAnsi="Times New Roman"/>
          <w:lang w:val="pt-BR"/>
        </w:rPr>
        <w:t>mos</w:t>
      </w:r>
      <w:r w:rsidR="00976B4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uma investigação sobre a síntese e caracterização de catalisadores Ni/CeO</w:t>
      </w:r>
      <w:r w:rsidRPr="000A7A59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para potencial aplicação catalítica, enfatizando seu papel na contribuição para a sustentabilidade ambiental e energética</w:t>
      </w:r>
      <w:r w:rsidR="00456301">
        <w:rPr>
          <w:rFonts w:ascii="Times New Roman" w:hAnsi="Times New Roman"/>
          <w:lang w:val="pt-BR"/>
        </w:rPr>
        <w:t>, e estudar o efeito de incorporação de níquel na estrutura de CeO</w:t>
      </w:r>
      <w:r w:rsidR="00456301" w:rsidRPr="00456301">
        <w:rPr>
          <w:rFonts w:ascii="Times New Roman" w:hAnsi="Times New Roman"/>
          <w:vertAlign w:val="subscript"/>
          <w:lang w:val="pt-BR"/>
        </w:rPr>
        <w:t>2</w:t>
      </w:r>
      <w:r w:rsidR="00456301">
        <w:rPr>
          <w:rFonts w:ascii="Times New Roman" w:hAnsi="Times New Roman"/>
          <w:lang w:val="pt-BR"/>
        </w:rPr>
        <w:t xml:space="preserve"> para induzir a formação de vacâncias e sítios ativos de adsorção catalítica.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4E6BAA29" w14:textId="32833CDC" w:rsidR="00EA4E1B" w:rsidRDefault="0064245B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Foram sintetizados </w:t>
      </w:r>
      <w:r w:rsidR="001607C6">
        <w:rPr>
          <w:rFonts w:ascii="Times New Roman" w:hAnsi="Times New Roman"/>
          <w:lang w:val="pt-BR"/>
        </w:rPr>
        <w:t>catalisadores Ni/CeO</w:t>
      </w:r>
      <w:r w:rsidR="001607C6" w:rsidRPr="001607C6">
        <w:rPr>
          <w:rFonts w:ascii="Times New Roman" w:hAnsi="Times New Roman"/>
          <w:vertAlign w:val="subscript"/>
          <w:lang w:val="pt-BR"/>
        </w:rPr>
        <w:t>2</w:t>
      </w:r>
      <w:r w:rsidR="001607C6">
        <w:rPr>
          <w:rFonts w:ascii="Times New Roman" w:hAnsi="Times New Roman"/>
          <w:lang w:val="pt-BR"/>
        </w:rPr>
        <w:t xml:space="preserve"> pelo método dos precursores poliméricos</w:t>
      </w:r>
      <w:r w:rsidR="00EE248B">
        <w:rPr>
          <w:rFonts w:ascii="Times New Roman" w:hAnsi="Times New Roman"/>
          <w:lang w:val="pt-BR"/>
        </w:rPr>
        <w:t xml:space="preserve">, com metodologia adaptada de Brackmann </w:t>
      </w:r>
      <w:r w:rsidR="00EE248B" w:rsidRPr="000A7A59">
        <w:rPr>
          <w:rFonts w:ascii="Times New Roman" w:hAnsi="Times New Roman"/>
          <w:i/>
          <w:iCs/>
          <w:lang w:val="pt-BR"/>
        </w:rPr>
        <w:t>et al.</w:t>
      </w:r>
      <w:r w:rsidR="000A7A59">
        <w:rPr>
          <w:rFonts w:ascii="Times New Roman" w:hAnsi="Times New Roman"/>
          <w:lang w:val="pt-BR"/>
        </w:rPr>
        <w:t xml:space="preserve"> </w:t>
      </w:r>
      <w:r w:rsidR="00EE248B">
        <w:rPr>
          <w:rFonts w:ascii="Times New Roman" w:hAnsi="Times New Roman"/>
          <w:lang w:val="pt-BR"/>
        </w:rPr>
        <w:t>(</w:t>
      </w:r>
      <w:r w:rsidR="001D7074">
        <w:rPr>
          <w:rFonts w:ascii="Times New Roman" w:hAnsi="Times New Roman"/>
          <w:lang w:val="pt-BR"/>
        </w:rPr>
        <w:t>3</w:t>
      </w:r>
      <w:r w:rsidR="00EE248B">
        <w:rPr>
          <w:rFonts w:ascii="Times New Roman" w:hAnsi="Times New Roman"/>
          <w:lang w:val="pt-BR"/>
        </w:rPr>
        <w:t>)</w:t>
      </w:r>
      <w:r w:rsidR="001607C6">
        <w:rPr>
          <w:rFonts w:ascii="Times New Roman" w:hAnsi="Times New Roman"/>
          <w:lang w:val="pt-BR"/>
        </w:rPr>
        <w:t xml:space="preserve">. Três amostras com diferentes </w:t>
      </w:r>
      <w:r>
        <w:rPr>
          <w:rFonts w:ascii="Times New Roman" w:hAnsi="Times New Roman"/>
          <w:lang w:val="pt-BR"/>
        </w:rPr>
        <w:t>proporções</w:t>
      </w:r>
      <w:r w:rsidR="00691F2A">
        <w:rPr>
          <w:rFonts w:ascii="Times New Roman" w:hAnsi="Times New Roman"/>
          <w:lang w:val="pt-BR"/>
        </w:rPr>
        <w:t xml:space="preserve"> molares </w:t>
      </w:r>
      <w:r>
        <w:rPr>
          <w:rFonts w:ascii="Times New Roman" w:hAnsi="Times New Roman"/>
          <w:lang w:val="pt-BR"/>
        </w:rPr>
        <w:t>de níquel em relação ao cério foram obtidas</w:t>
      </w:r>
      <w:r w:rsidR="00691F2A">
        <w:rPr>
          <w:rFonts w:ascii="Times New Roman" w:hAnsi="Times New Roman"/>
          <w:lang w:val="pt-BR"/>
        </w:rPr>
        <w:t>: 5, 10 e 20%. Essas amostras foram identificadas respectivamente, como 5Ni</w:t>
      </w:r>
      <w:r>
        <w:rPr>
          <w:rFonts w:ascii="Times New Roman" w:hAnsi="Times New Roman"/>
          <w:lang w:val="pt-BR"/>
        </w:rPr>
        <w:t>CeO</w:t>
      </w:r>
      <w:r w:rsidRPr="0064245B">
        <w:rPr>
          <w:rFonts w:ascii="Times New Roman" w:hAnsi="Times New Roman"/>
          <w:vertAlign w:val="subscript"/>
          <w:lang w:val="pt-BR"/>
        </w:rPr>
        <w:t>2</w:t>
      </w:r>
      <w:r w:rsidR="00691F2A">
        <w:rPr>
          <w:rFonts w:ascii="Times New Roman" w:hAnsi="Times New Roman"/>
          <w:lang w:val="pt-BR"/>
        </w:rPr>
        <w:t>, 10Ni</w:t>
      </w:r>
      <w:r>
        <w:rPr>
          <w:rFonts w:ascii="Times New Roman" w:hAnsi="Times New Roman"/>
          <w:lang w:val="pt-BR"/>
        </w:rPr>
        <w:t>CeO</w:t>
      </w:r>
      <w:r w:rsidRPr="0064245B">
        <w:rPr>
          <w:rFonts w:ascii="Times New Roman" w:hAnsi="Times New Roman"/>
          <w:vertAlign w:val="subscript"/>
          <w:lang w:val="pt-BR"/>
        </w:rPr>
        <w:t>2</w:t>
      </w:r>
      <w:r w:rsidR="00691F2A">
        <w:rPr>
          <w:rFonts w:ascii="Times New Roman" w:hAnsi="Times New Roman"/>
          <w:lang w:val="pt-BR"/>
        </w:rPr>
        <w:t xml:space="preserve"> e 20Ni</w:t>
      </w:r>
      <w:r>
        <w:rPr>
          <w:rFonts w:ascii="Times New Roman" w:hAnsi="Times New Roman"/>
          <w:lang w:val="pt-BR"/>
        </w:rPr>
        <w:t>CeO</w:t>
      </w:r>
      <w:r w:rsidRPr="0064245B">
        <w:rPr>
          <w:rFonts w:ascii="Times New Roman" w:hAnsi="Times New Roman"/>
          <w:vertAlign w:val="subscript"/>
          <w:lang w:val="pt-BR"/>
        </w:rPr>
        <w:t>2</w:t>
      </w:r>
      <w:r w:rsidR="00691F2A">
        <w:rPr>
          <w:rFonts w:ascii="Times New Roman" w:hAnsi="Times New Roman"/>
          <w:lang w:val="pt-BR"/>
        </w:rPr>
        <w:t>.</w:t>
      </w:r>
      <w:r w:rsidR="00AA4972">
        <w:rPr>
          <w:rFonts w:ascii="Times New Roman" w:hAnsi="Times New Roman"/>
          <w:lang w:val="pt-BR"/>
        </w:rPr>
        <w:t xml:space="preserve"> </w:t>
      </w:r>
      <w:r w:rsidR="00AA4972">
        <w:rPr>
          <w:rFonts w:ascii="Times New Roman" w:hAnsi="Times New Roman"/>
          <w:lang w:val="pt-BR"/>
        </w:rPr>
        <w:t>Um padrão de CeO</w:t>
      </w:r>
      <w:r w:rsidR="00AA4972" w:rsidRPr="00AA4972">
        <w:rPr>
          <w:rFonts w:ascii="Times New Roman" w:hAnsi="Times New Roman"/>
          <w:vertAlign w:val="subscript"/>
          <w:lang w:val="pt-BR"/>
        </w:rPr>
        <w:t>2</w:t>
      </w:r>
      <w:r w:rsidR="00AA4972">
        <w:rPr>
          <w:rFonts w:ascii="Times New Roman" w:hAnsi="Times New Roman"/>
          <w:lang w:val="pt-BR"/>
        </w:rPr>
        <w:t xml:space="preserve"> foi sintetizado sem o incremento de Ni afim de se obter comparações.</w:t>
      </w:r>
      <w:r>
        <w:rPr>
          <w:rFonts w:ascii="Times New Roman" w:hAnsi="Times New Roman"/>
          <w:lang w:val="pt-BR"/>
        </w:rPr>
        <w:t xml:space="preserve"> </w:t>
      </w:r>
    </w:p>
    <w:p w14:paraId="58437020" w14:textId="2DC2839C" w:rsidR="00691F2A" w:rsidRPr="000A7A59" w:rsidRDefault="0064245B" w:rsidP="00EA4E1B">
      <w:pPr>
        <w:pStyle w:val="TAMainText"/>
        <w:rPr>
          <w:rFonts w:ascii="Times New Roman" w:hAnsi="Times New Roman"/>
          <w:spacing w:val="-4"/>
          <w:lang w:val="pt-BR"/>
        </w:rPr>
      </w:pPr>
      <w:r w:rsidRPr="000A7A59">
        <w:rPr>
          <w:rFonts w:ascii="Times New Roman" w:hAnsi="Times New Roman"/>
          <w:spacing w:val="-4"/>
          <w:lang w:val="pt-BR"/>
        </w:rPr>
        <w:t xml:space="preserve">Sais </w:t>
      </w:r>
      <w:proofErr w:type="spellStart"/>
      <w:proofErr w:type="gramStart"/>
      <w:r w:rsidR="00691F2A" w:rsidRPr="000A7A59">
        <w:rPr>
          <w:rFonts w:ascii="Times New Roman" w:hAnsi="Times New Roman"/>
          <w:spacing w:val="-4"/>
          <w:lang w:val="pt-BR"/>
        </w:rPr>
        <w:t>Ce</w:t>
      </w:r>
      <w:proofErr w:type="spellEnd"/>
      <w:r w:rsidR="00691F2A" w:rsidRPr="000A7A59">
        <w:rPr>
          <w:rFonts w:ascii="Times New Roman" w:hAnsi="Times New Roman"/>
          <w:spacing w:val="-4"/>
          <w:lang w:val="pt-BR"/>
        </w:rPr>
        <w:t>(</w:t>
      </w:r>
      <w:proofErr w:type="gramEnd"/>
      <w:r w:rsidR="00691F2A" w:rsidRPr="000A7A59">
        <w:rPr>
          <w:rFonts w:ascii="Times New Roman" w:hAnsi="Times New Roman"/>
          <w:spacing w:val="-4"/>
          <w:lang w:val="pt-BR"/>
        </w:rPr>
        <w:t>NO</w:t>
      </w:r>
      <w:r w:rsidR="00691F2A" w:rsidRPr="000A7A59">
        <w:rPr>
          <w:rFonts w:ascii="Times New Roman" w:hAnsi="Times New Roman"/>
          <w:spacing w:val="-4"/>
          <w:vertAlign w:val="subscript"/>
          <w:lang w:val="pt-BR"/>
        </w:rPr>
        <w:t>3</w:t>
      </w:r>
      <w:r w:rsidR="00691F2A" w:rsidRPr="000A7A59">
        <w:rPr>
          <w:rFonts w:ascii="Times New Roman" w:hAnsi="Times New Roman"/>
          <w:spacing w:val="-4"/>
          <w:lang w:val="pt-BR"/>
        </w:rPr>
        <w:t>)</w:t>
      </w:r>
      <w:r w:rsidR="00691F2A" w:rsidRPr="000A7A59">
        <w:rPr>
          <w:rFonts w:ascii="Times New Roman" w:hAnsi="Times New Roman"/>
          <w:spacing w:val="-4"/>
          <w:vertAlign w:val="subscript"/>
          <w:lang w:val="pt-BR"/>
        </w:rPr>
        <w:t>3</w:t>
      </w:r>
      <w:r w:rsidR="00691F2A" w:rsidRPr="000A7A59">
        <w:rPr>
          <w:rFonts w:ascii="Times New Roman" w:hAnsi="Times New Roman"/>
          <w:spacing w:val="-4"/>
          <w:lang w:val="pt-BR"/>
        </w:rPr>
        <w:t>∙6H</w:t>
      </w:r>
      <w:r w:rsidR="00691F2A" w:rsidRPr="000A7A59">
        <w:rPr>
          <w:rFonts w:ascii="Times New Roman" w:hAnsi="Times New Roman"/>
          <w:spacing w:val="-4"/>
          <w:vertAlign w:val="subscript"/>
          <w:lang w:val="pt-BR"/>
        </w:rPr>
        <w:t>2</w:t>
      </w:r>
      <w:r w:rsidR="00691F2A" w:rsidRPr="000A7A59">
        <w:rPr>
          <w:rFonts w:ascii="Times New Roman" w:hAnsi="Times New Roman"/>
          <w:spacing w:val="-4"/>
          <w:lang w:val="pt-BR"/>
        </w:rPr>
        <w:t>O e Ni(NO</w:t>
      </w:r>
      <w:r w:rsidR="00691F2A" w:rsidRPr="000A7A59">
        <w:rPr>
          <w:rFonts w:ascii="Times New Roman" w:hAnsi="Times New Roman"/>
          <w:spacing w:val="-4"/>
          <w:vertAlign w:val="subscript"/>
          <w:lang w:val="pt-BR"/>
        </w:rPr>
        <w:t>3</w:t>
      </w:r>
      <w:r w:rsidR="00691F2A" w:rsidRPr="000A7A59">
        <w:rPr>
          <w:rFonts w:ascii="Times New Roman" w:hAnsi="Times New Roman"/>
          <w:spacing w:val="-4"/>
          <w:lang w:val="pt-BR"/>
        </w:rPr>
        <w:t>)</w:t>
      </w:r>
      <w:r w:rsidR="00691F2A" w:rsidRPr="000A7A59">
        <w:rPr>
          <w:rFonts w:ascii="Times New Roman" w:hAnsi="Times New Roman"/>
          <w:spacing w:val="-4"/>
          <w:vertAlign w:val="subscript"/>
          <w:lang w:val="pt-BR"/>
        </w:rPr>
        <w:t>2</w:t>
      </w:r>
      <w:r w:rsidR="00691F2A" w:rsidRPr="000A7A59">
        <w:rPr>
          <w:rFonts w:ascii="Times New Roman" w:hAnsi="Times New Roman"/>
          <w:spacing w:val="-4"/>
          <w:lang w:val="pt-BR"/>
        </w:rPr>
        <w:t>∙6H</w:t>
      </w:r>
      <w:r w:rsidR="00691F2A" w:rsidRPr="000A7A59">
        <w:rPr>
          <w:rFonts w:ascii="Times New Roman" w:hAnsi="Times New Roman"/>
          <w:spacing w:val="-4"/>
          <w:vertAlign w:val="subscript"/>
          <w:lang w:val="pt-BR"/>
        </w:rPr>
        <w:t>2</w:t>
      </w:r>
      <w:r w:rsidR="00691F2A" w:rsidRPr="000A7A59">
        <w:rPr>
          <w:rFonts w:ascii="Times New Roman" w:hAnsi="Times New Roman"/>
          <w:spacing w:val="-4"/>
          <w:lang w:val="pt-BR"/>
        </w:rPr>
        <w:t>O foram misturad</w:t>
      </w:r>
      <w:r w:rsidRPr="000A7A59">
        <w:rPr>
          <w:rFonts w:ascii="Times New Roman" w:hAnsi="Times New Roman"/>
          <w:spacing w:val="-4"/>
          <w:lang w:val="pt-BR"/>
        </w:rPr>
        <w:t xml:space="preserve">os em proporções adequadas a temperatura ambiente sob agitação para atingir </w:t>
      </w:r>
      <w:r w:rsidR="000A7A59" w:rsidRPr="000A7A59">
        <w:rPr>
          <w:rFonts w:ascii="Times New Roman" w:hAnsi="Times New Roman"/>
          <w:spacing w:val="-4"/>
          <w:lang w:val="pt-BR"/>
        </w:rPr>
        <w:t>cada fração mássica</w:t>
      </w:r>
      <w:r w:rsidR="001C0179" w:rsidRPr="000A7A59">
        <w:rPr>
          <w:rFonts w:ascii="Times New Roman" w:hAnsi="Times New Roman"/>
          <w:spacing w:val="-4"/>
          <w:lang w:val="pt-BR"/>
        </w:rPr>
        <w:t xml:space="preserve">. </w:t>
      </w:r>
      <w:r w:rsidR="004810D6" w:rsidRPr="000A7A59">
        <w:rPr>
          <w:rFonts w:ascii="Times New Roman" w:hAnsi="Times New Roman"/>
          <w:spacing w:val="-4"/>
          <w:lang w:val="pt-BR"/>
        </w:rPr>
        <w:t xml:space="preserve">Uma solução aquosa de ácido cítrico (AC) foi adicionada </w:t>
      </w:r>
      <w:r w:rsidRPr="000A7A59">
        <w:rPr>
          <w:rFonts w:ascii="Times New Roman" w:hAnsi="Times New Roman"/>
          <w:spacing w:val="-4"/>
          <w:lang w:val="pt-BR"/>
        </w:rPr>
        <w:t xml:space="preserve">para atingir </w:t>
      </w:r>
      <w:r w:rsidR="004810D6" w:rsidRPr="000A7A59">
        <w:rPr>
          <w:rFonts w:ascii="Times New Roman" w:hAnsi="Times New Roman"/>
          <w:spacing w:val="-4"/>
          <w:lang w:val="pt-BR"/>
        </w:rPr>
        <w:t>uma razão molar AC</w:t>
      </w:r>
      <w:proofErr w:type="gramStart"/>
      <w:r w:rsidR="004810D6" w:rsidRPr="000A7A59">
        <w:rPr>
          <w:rFonts w:ascii="Times New Roman" w:hAnsi="Times New Roman"/>
          <w:spacing w:val="-4"/>
          <w:lang w:val="pt-BR"/>
        </w:rPr>
        <w:t>/(</w:t>
      </w:r>
      <w:proofErr w:type="spellStart"/>
      <w:proofErr w:type="gramEnd"/>
      <w:r w:rsidR="004810D6" w:rsidRPr="000A7A59">
        <w:rPr>
          <w:rFonts w:ascii="Times New Roman" w:hAnsi="Times New Roman"/>
          <w:spacing w:val="-4"/>
          <w:lang w:val="pt-BR"/>
        </w:rPr>
        <w:t>Ce</w:t>
      </w:r>
      <w:proofErr w:type="spellEnd"/>
      <w:r w:rsidR="004810D6" w:rsidRPr="000A7A59">
        <w:rPr>
          <w:rFonts w:ascii="Times New Roman" w:hAnsi="Times New Roman"/>
          <w:spacing w:val="-4"/>
          <w:lang w:val="pt-BR"/>
        </w:rPr>
        <w:t xml:space="preserve"> + Ni) de 3/1. O pH da mistura reacional foi a</w:t>
      </w:r>
      <w:r w:rsidRPr="000A7A59">
        <w:rPr>
          <w:rFonts w:ascii="Times New Roman" w:hAnsi="Times New Roman"/>
          <w:spacing w:val="-4"/>
          <w:lang w:val="pt-BR"/>
        </w:rPr>
        <w:t>justado</w:t>
      </w:r>
      <w:r w:rsidR="004810D6" w:rsidRPr="000A7A59">
        <w:rPr>
          <w:rFonts w:ascii="Times New Roman" w:hAnsi="Times New Roman"/>
          <w:spacing w:val="-4"/>
          <w:lang w:val="pt-BR"/>
        </w:rPr>
        <w:t xml:space="preserve"> para 4, </w:t>
      </w:r>
      <w:r w:rsidRPr="000A7A59">
        <w:rPr>
          <w:rFonts w:ascii="Times New Roman" w:hAnsi="Times New Roman"/>
          <w:spacing w:val="-4"/>
          <w:lang w:val="pt-BR"/>
        </w:rPr>
        <w:t xml:space="preserve">com </w:t>
      </w:r>
      <w:r w:rsidR="004810D6" w:rsidRPr="000A7A59">
        <w:rPr>
          <w:rFonts w:ascii="Times New Roman" w:hAnsi="Times New Roman"/>
          <w:spacing w:val="-4"/>
          <w:lang w:val="pt-BR"/>
        </w:rPr>
        <w:t>solução aquosa de</w:t>
      </w:r>
      <w:r w:rsidR="001C0179" w:rsidRPr="000A7A59">
        <w:rPr>
          <w:rFonts w:ascii="Times New Roman" w:hAnsi="Times New Roman"/>
          <w:spacing w:val="-4"/>
          <w:lang w:val="pt-BR"/>
        </w:rPr>
        <w:t xml:space="preserve"> NH</w:t>
      </w:r>
      <w:r w:rsidR="001C0179" w:rsidRPr="000A7A59">
        <w:rPr>
          <w:rFonts w:ascii="Times New Roman" w:hAnsi="Times New Roman"/>
          <w:spacing w:val="-4"/>
          <w:vertAlign w:val="subscript"/>
          <w:lang w:val="pt-BR"/>
        </w:rPr>
        <w:t>4</w:t>
      </w:r>
      <w:r w:rsidR="001C0179" w:rsidRPr="000A7A59">
        <w:rPr>
          <w:rFonts w:ascii="Times New Roman" w:hAnsi="Times New Roman"/>
          <w:spacing w:val="-4"/>
          <w:lang w:val="pt-BR"/>
        </w:rPr>
        <w:t>OH 0,5 mol</w:t>
      </w:r>
      <w:r w:rsidR="004810D6" w:rsidRPr="000A7A59">
        <w:rPr>
          <w:rFonts w:ascii="Times New Roman" w:hAnsi="Times New Roman"/>
          <w:spacing w:val="-4"/>
          <w:lang w:val="pt-BR"/>
        </w:rPr>
        <w:t xml:space="preserve"> L</w:t>
      </w:r>
      <w:r w:rsidR="004810D6" w:rsidRPr="000A7A59">
        <w:rPr>
          <w:rFonts w:ascii="Times New Roman" w:hAnsi="Times New Roman"/>
          <w:spacing w:val="-4"/>
          <w:vertAlign w:val="superscript"/>
          <w:lang w:val="pt-BR"/>
        </w:rPr>
        <w:t>-1</w:t>
      </w:r>
      <w:r w:rsidR="004810D6" w:rsidRPr="000A7A59">
        <w:rPr>
          <w:rFonts w:ascii="Times New Roman" w:hAnsi="Times New Roman"/>
          <w:spacing w:val="-4"/>
          <w:lang w:val="pt-BR"/>
        </w:rPr>
        <w:t>.</w:t>
      </w:r>
    </w:p>
    <w:p w14:paraId="654BE535" w14:textId="53E07F16" w:rsidR="004810D6" w:rsidRDefault="00620755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solução resultante foi aquecida a 60 °C,</w:t>
      </w:r>
      <w:r w:rsidR="0090618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em banho de glicer</w:t>
      </w:r>
      <w:r w:rsidR="000A7A59">
        <w:rPr>
          <w:rFonts w:ascii="Times New Roman" w:hAnsi="Times New Roman"/>
          <w:lang w:val="pt-BR"/>
        </w:rPr>
        <w:t>ol</w:t>
      </w:r>
      <w:r w:rsidR="0090618A">
        <w:rPr>
          <w:rFonts w:ascii="Times New Roman" w:hAnsi="Times New Roman"/>
          <w:lang w:val="pt-BR"/>
        </w:rPr>
        <w:t xml:space="preserve"> com</w:t>
      </w:r>
      <w:r>
        <w:rPr>
          <w:rFonts w:ascii="Times New Roman" w:hAnsi="Times New Roman"/>
          <w:lang w:val="pt-BR"/>
        </w:rPr>
        <w:t xml:space="preserve"> agitação constante </w:t>
      </w:r>
      <w:r w:rsidR="0090618A">
        <w:rPr>
          <w:rFonts w:ascii="Times New Roman" w:hAnsi="Times New Roman"/>
          <w:lang w:val="pt-BR"/>
        </w:rPr>
        <w:t>por</w:t>
      </w:r>
      <w:r>
        <w:rPr>
          <w:rFonts w:ascii="Times New Roman" w:hAnsi="Times New Roman"/>
          <w:lang w:val="pt-BR"/>
        </w:rPr>
        <w:t xml:space="preserve"> 30 min. Etileno glicol (EG) </w:t>
      </w:r>
      <w:r w:rsidR="0090618A">
        <w:rPr>
          <w:rFonts w:ascii="Times New Roman" w:hAnsi="Times New Roman"/>
          <w:lang w:val="pt-BR"/>
        </w:rPr>
        <w:t xml:space="preserve">foi então adicionado </w:t>
      </w:r>
      <w:r>
        <w:rPr>
          <w:rFonts w:ascii="Times New Roman" w:hAnsi="Times New Roman"/>
          <w:lang w:val="pt-BR"/>
        </w:rPr>
        <w:t>na razão molar AC/EG de 3/2</w:t>
      </w:r>
      <w:r w:rsidR="0090618A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90618A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temperatura foi elevada para 95 °C e mantida</w:t>
      </w:r>
      <w:r w:rsidR="0090618A">
        <w:rPr>
          <w:rFonts w:ascii="Times New Roman" w:hAnsi="Times New Roman"/>
          <w:lang w:val="pt-BR"/>
        </w:rPr>
        <w:t xml:space="preserve"> durante a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poli</w:t>
      </w:r>
      <w:r w:rsidR="0090618A">
        <w:rPr>
          <w:rFonts w:ascii="Times New Roman" w:hAnsi="Times New Roman"/>
          <w:lang w:val="pt-BR"/>
        </w:rPr>
        <w:t>esterificação</w:t>
      </w:r>
      <w:proofErr w:type="spellEnd"/>
      <w:r>
        <w:rPr>
          <w:rFonts w:ascii="Times New Roman" w:hAnsi="Times New Roman"/>
          <w:lang w:val="pt-BR"/>
        </w:rPr>
        <w:t xml:space="preserve">. </w:t>
      </w:r>
    </w:p>
    <w:p w14:paraId="24D885F6" w14:textId="0FF06EDE" w:rsidR="005662D8" w:rsidRDefault="005662D8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resinas obtidas foram secas por 12h a 110 °C e calcinadas em mufla</w:t>
      </w:r>
      <w:r w:rsidR="0090618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 500 °C por 3</w:t>
      </w:r>
      <w:r w:rsidR="0090618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h, </w:t>
      </w:r>
      <w:r w:rsidR="0090618A">
        <w:rPr>
          <w:rFonts w:ascii="Times New Roman" w:hAnsi="Times New Roman"/>
          <w:lang w:val="pt-BR"/>
        </w:rPr>
        <w:t>com</w:t>
      </w:r>
      <w:r>
        <w:rPr>
          <w:rFonts w:ascii="Times New Roman" w:hAnsi="Times New Roman"/>
          <w:lang w:val="pt-BR"/>
        </w:rPr>
        <w:t xml:space="preserve"> taxa de aquecimento de 3 °C min</w:t>
      </w:r>
      <w:r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>.</w:t>
      </w:r>
    </w:p>
    <w:p w14:paraId="68D58BB7" w14:textId="5CEAD351" w:rsidR="00F0517B" w:rsidRDefault="000A7A59" w:rsidP="00EA4E1B">
      <w:pPr>
        <w:pStyle w:val="TAMainText"/>
        <w:rPr>
          <w:rFonts w:ascii="Times New Roman" w:hAnsi="Times New Roman"/>
          <w:lang w:val="pt-BR"/>
        </w:rPr>
      </w:pPr>
      <w:r w:rsidRPr="000A7A59">
        <w:rPr>
          <w:rFonts w:ascii="Times New Roman" w:hAnsi="Times New Roman"/>
          <w:iCs/>
          <w:lang w:val="pt-BR"/>
        </w:rPr>
        <w:t xml:space="preserve">As </w:t>
      </w:r>
      <w:r w:rsidR="00882325">
        <w:rPr>
          <w:rFonts w:ascii="Times New Roman" w:hAnsi="Times New Roman"/>
          <w:iCs/>
          <w:lang w:val="pt-BR"/>
        </w:rPr>
        <w:t xml:space="preserve">resinas precursoras </w:t>
      </w:r>
      <w:r w:rsidRPr="000A7A59">
        <w:rPr>
          <w:rFonts w:ascii="Times New Roman" w:hAnsi="Times New Roman"/>
          <w:iCs/>
          <w:lang w:val="pt-BR"/>
        </w:rPr>
        <w:t>foram caracterizadas pela téc</w:t>
      </w:r>
      <w:r w:rsidR="00882325">
        <w:rPr>
          <w:rFonts w:ascii="Times New Roman" w:hAnsi="Times New Roman"/>
          <w:iCs/>
          <w:lang w:val="pt-BR"/>
        </w:rPr>
        <w:t>n</w:t>
      </w:r>
      <w:r w:rsidRPr="000A7A59">
        <w:rPr>
          <w:rFonts w:ascii="Times New Roman" w:hAnsi="Times New Roman"/>
          <w:iCs/>
          <w:lang w:val="pt-BR"/>
        </w:rPr>
        <w:t>ica de</w:t>
      </w:r>
      <w:r>
        <w:rPr>
          <w:rFonts w:ascii="Times New Roman" w:hAnsi="Times New Roman"/>
          <w:i/>
          <w:lang w:val="pt-BR"/>
        </w:rPr>
        <w:t xml:space="preserve"> </w:t>
      </w:r>
      <w:r w:rsidR="00F0517B">
        <w:rPr>
          <w:rFonts w:ascii="Times New Roman" w:hAnsi="Times New Roman"/>
          <w:lang w:val="pt-BR"/>
        </w:rPr>
        <w:t>TG-DTA</w:t>
      </w:r>
      <w:r w:rsidR="00AB0849">
        <w:rPr>
          <w:rFonts w:ascii="Times New Roman" w:hAnsi="Times New Roman"/>
          <w:lang w:val="pt-BR"/>
        </w:rPr>
        <w:t>-DTG</w:t>
      </w:r>
      <w:r w:rsidR="00F0517B">
        <w:rPr>
          <w:rFonts w:ascii="Times New Roman" w:hAnsi="Times New Roman"/>
          <w:lang w:val="pt-BR"/>
        </w:rPr>
        <w:t xml:space="preserve"> para avaliação da decomposição térmica</w:t>
      </w:r>
      <w:r w:rsidR="00882325">
        <w:rPr>
          <w:rFonts w:ascii="Times New Roman" w:hAnsi="Times New Roman"/>
          <w:lang w:val="pt-BR"/>
        </w:rPr>
        <w:t>.</w:t>
      </w:r>
      <w:r w:rsidR="00F0517B">
        <w:rPr>
          <w:rFonts w:ascii="Times New Roman" w:hAnsi="Times New Roman"/>
          <w:lang w:val="pt-BR"/>
        </w:rPr>
        <w:t xml:space="preserve"> </w:t>
      </w:r>
      <w:r w:rsidR="00882325">
        <w:rPr>
          <w:rFonts w:ascii="Times New Roman" w:hAnsi="Times New Roman"/>
          <w:lang w:val="pt-BR"/>
        </w:rPr>
        <w:t>Em atmosfera oxidante,</w:t>
      </w:r>
      <w:r w:rsidR="00F0517B">
        <w:rPr>
          <w:rFonts w:ascii="Times New Roman" w:hAnsi="Times New Roman"/>
          <w:lang w:val="pt-BR"/>
        </w:rPr>
        <w:t xml:space="preserve"> </w:t>
      </w:r>
      <w:r w:rsidR="00882325">
        <w:rPr>
          <w:rFonts w:ascii="Times New Roman" w:hAnsi="Times New Roman"/>
          <w:lang w:val="pt-BR"/>
        </w:rPr>
        <w:t>as análises</w:t>
      </w:r>
      <w:r w:rsidR="00F0517B">
        <w:rPr>
          <w:rFonts w:ascii="Times New Roman" w:hAnsi="Times New Roman"/>
          <w:lang w:val="pt-BR"/>
        </w:rPr>
        <w:t xml:space="preserve"> foram realizadas em equipamento STA 449 F3 (</w:t>
      </w:r>
      <w:proofErr w:type="spellStart"/>
      <w:r w:rsidR="00F0517B">
        <w:rPr>
          <w:rFonts w:ascii="Times New Roman" w:hAnsi="Times New Roman"/>
          <w:lang w:val="pt-BR"/>
        </w:rPr>
        <w:t>Netzsch</w:t>
      </w:r>
      <w:proofErr w:type="spellEnd"/>
      <w:r w:rsidR="00F0517B">
        <w:rPr>
          <w:rFonts w:ascii="Times New Roman" w:hAnsi="Times New Roman"/>
          <w:lang w:val="pt-BR"/>
        </w:rPr>
        <w:t>), no intervalo de temperatura 30-1000 °C (10 °C min</w:t>
      </w:r>
      <w:r w:rsidR="00F0517B">
        <w:rPr>
          <w:rFonts w:ascii="Times New Roman" w:hAnsi="Times New Roman"/>
          <w:vertAlign w:val="superscript"/>
          <w:lang w:val="pt-BR"/>
        </w:rPr>
        <w:t>-1</w:t>
      </w:r>
      <w:r w:rsidR="00F0517B">
        <w:rPr>
          <w:rFonts w:ascii="Times New Roman" w:hAnsi="Times New Roman"/>
          <w:lang w:val="pt-BR"/>
        </w:rPr>
        <w:t>, utilizando 10 mg da amostra, cadinho de α-Al</w:t>
      </w:r>
      <w:r w:rsidR="00F0517B" w:rsidRPr="00F0517B">
        <w:rPr>
          <w:rFonts w:ascii="Times New Roman" w:hAnsi="Times New Roman"/>
          <w:vertAlign w:val="subscript"/>
          <w:lang w:val="pt-BR"/>
        </w:rPr>
        <w:t>2</w:t>
      </w:r>
      <w:r w:rsidR="00F0517B">
        <w:rPr>
          <w:rFonts w:ascii="Times New Roman" w:hAnsi="Times New Roman"/>
          <w:lang w:val="pt-BR"/>
        </w:rPr>
        <w:t>O</w:t>
      </w:r>
      <w:r w:rsidR="00F0517B" w:rsidRPr="00F0517B">
        <w:rPr>
          <w:rFonts w:ascii="Times New Roman" w:hAnsi="Times New Roman"/>
          <w:vertAlign w:val="subscript"/>
          <w:lang w:val="pt-BR"/>
        </w:rPr>
        <w:t>3</w:t>
      </w:r>
      <w:r w:rsidR="00F0517B">
        <w:rPr>
          <w:rFonts w:ascii="Times New Roman" w:hAnsi="Times New Roman"/>
          <w:lang w:val="pt-BR"/>
        </w:rPr>
        <w:t xml:space="preserve"> aberto e atmosfera de ar seco (70 m</w:t>
      </w:r>
      <w:r w:rsidR="002244A6">
        <w:rPr>
          <w:rFonts w:ascii="Times New Roman" w:hAnsi="Times New Roman"/>
          <w:lang w:val="pt-BR"/>
        </w:rPr>
        <w:t>L</w:t>
      </w:r>
      <w:r w:rsidR="00F0517B">
        <w:rPr>
          <w:rFonts w:ascii="Times New Roman" w:hAnsi="Times New Roman"/>
          <w:lang w:val="pt-BR"/>
        </w:rPr>
        <w:t xml:space="preserve"> min</w:t>
      </w:r>
      <w:r w:rsidR="00F0517B">
        <w:rPr>
          <w:rFonts w:ascii="Times New Roman" w:hAnsi="Times New Roman"/>
          <w:vertAlign w:val="superscript"/>
          <w:lang w:val="pt-BR"/>
        </w:rPr>
        <w:t>-1</w:t>
      </w:r>
      <w:r w:rsidR="00F0517B">
        <w:rPr>
          <w:rFonts w:ascii="Times New Roman" w:hAnsi="Times New Roman"/>
          <w:lang w:val="pt-BR"/>
        </w:rPr>
        <w:t>)</w:t>
      </w:r>
      <w:r w:rsidR="004D50A8">
        <w:rPr>
          <w:rFonts w:ascii="Times New Roman" w:hAnsi="Times New Roman"/>
          <w:lang w:val="pt-BR"/>
        </w:rPr>
        <w:t>)</w:t>
      </w:r>
      <w:r w:rsidR="00F0517B">
        <w:rPr>
          <w:rFonts w:ascii="Times New Roman" w:hAnsi="Times New Roman"/>
          <w:lang w:val="pt-BR"/>
        </w:rPr>
        <w:t>.</w:t>
      </w:r>
    </w:p>
    <w:p w14:paraId="36212744" w14:textId="710D297E" w:rsidR="00F7614D" w:rsidRDefault="00F7614D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A morfologia geral dos catalisadores foi determinada por um microscópio eletrônico de varredura Zeiss EVO-LS15. As amostras foram preparadas em suspensão</w:t>
      </w:r>
      <w:r w:rsidR="00882325">
        <w:rPr>
          <w:rFonts w:ascii="Times New Roman" w:hAnsi="Times New Roman"/>
          <w:lang w:val="pt-BR"/>
        </w:rPr>
        <w:t xml:space="preserve"> de isopropanol</w:t>
      </w:r>
      <w:r>
        <w:rPr>
          <w:rFonts w:ascii="Times New Roman" w:hAnsi="Times New Roman"/>
          <w:lang w:val="pt-BR"/>
        </w:rPr>
        <w:t xml:space="preserve"> </w:t>
      </w:r>
      <w:r w:rsidR="00882325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 xml:space="preserve"> depositadas em fitas de cobre e recobertas com ouro.</w:t>
      </w:r>
    </w:p>
    <w:p w14:paraId="77D1FB0D" w14:textId="1F070C36" w:rsidR="006B62E9" w:rsidRPr="001F25B2" w:rsidRDefault="006B62E9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espectros Raman foram coletados em um espectrômetro i-Raman Plus 532H </w:t>
      </w:r>
      <w:proofErr w:type="spellStart"/>
      <w:r>
        <w:rPr>
          <w:rFonts w:ascii="Times New Roman" w:hAnsi="Times New Roman"/>
          <w:lang w:val="pt-BR"/>
        </w:rPr>
        <w:t>Portable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Spectrometer</w:t>
      </w:r>
      <w:proofErr w:type="spellEnd"/>
      <w:r>
        <w:rPr>
          <w:rFonts w:ascii="Times New Roman" w:hAnsi="Times New Roman"/>
          <w:lang w:val="pt-BR"/>
        </w:rPr>
        <w:t>. Os espectros foram obtidos com um comprimento de onda de excitação de 5</w:t>
      </w:r>
      <w:r w:rsidR="00882325">
        <w:rPr>
          <w:rFonts w:ascii="Times New Roman" w:hAnsi="Times New Roman"/>
          <w:lang w:val="pt-BR"/>
        </w:rPr>
        <w:t>32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nm</w:t>
      </w:r>
      <w:proofErr w:type="spellEnd"/>
      <w:r>
        <w:rPr>
          <w:rFonts w:ascii="Times New Roman" w:hAnsi="Times New Roman"/>
          <w:lang w:val="pt-BR"/>
        </w:rPr>
        <w:t>.</w:t>
      </w:r>
    </w:p>
    <w:p w14:paraId="136BD1AC" w14:textId="731A63B1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10AB310" w14:textId="77777777" w:rsidR="002E75FF" w:rsidRDefault="00284BCB" w:rsidP="00882325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termogravimetria foi utilizada para avaliar os perfis de decomposição das resinas poliméricas precursoras dos catalisadores Ni/CeO</w:t>
      </w:r>
      <w:r w:rsidRPr="006E5446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. </w:t>
      </w:r>
    </w:p>
    <w:p w14:paraId="1F22A02E" w14:textId="77777777" w:rsidR="002E75FF" w:rsidRDefault="002E75FF" w:rsidP="002E75F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D5F4C1C" wp14:editId="0FCED5D2">
            <wp:extent cx="2251880" cy="1504182"/>
            <wp:effectExtent l="0" t="0" r="0" b="1270"/>
            <wp:docPr id="702661411" name="Imagem 70266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99164" name="Imagem 124589916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1" t="4410" r="13678" b="9412"/>
                    <a:stretch/>
                  </pic:blipFill>
                  <pic:spPr bwMode="auto">
                    <a:xfrm>
                      <a:off x="0" y="0"/>
                      <a:ext cx="2339201" cy="1562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67C0E2" w14:textId="77777777" w:rsidR="002E75FF" w:rsidRDefault="002E75FF" w:rsidP="002E75FF">
      <w:pPr>
        <w:pStyle w:val="VAFigureCaption"/>
        <w:spacing w:before="0" w:line="240" w:lineRule="auto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Termogramas das resinas poliméricas precursoras.</w:t>
      </w:r>
    </w:p>
    <w:p w14:paraId="2535E1C2" w14:textId="77777777" w:rsidR="002E75FF" w:rsidRDefault="002E75FF" w:rsidP="00882325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B58F6F8" w14:textId="5918FC23" w:rsidR="00E83DD9" w:rsidRDefault="002E75FF" w:rsidP="00882325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 acordo com a figura 1, o</w:t>
      </w:r>
      <w:r w:rsidR="00F051F2">
        <w:rPr>
          <w:rFonts w:ascii="Times New Roman" w:hAnsi="Times New Roman"/>
          <w:lang w:val="pt-BR"/>
        </w:rPr>
        <w:t>s perfis de perda de massa e liberação de energia das resinas precursoras foram semelhantes para todas as concentrações de Ni</w:t>
      </w:r>
      <w:r w:rsidR="003C78C6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H</w:t>
      </w:r>
      <w:r w:rsidR="00882325">
        <w:rPr>
          <w:rFonts w:ascii="Times New Roman" w:hAnsi="Times New Roman"/>
          <w:lang w:val="pt-BR"/>
        </w:rPr>
        <w:t>ouve</w:t>
      </w:r>
      <w:r w:rsidR="003C78C6">
        <w:rPr>
          <w:rFonts w:ascii="Times New Roman" w:hAnsi="Times New Roman"/>
          <w:lang w:val="pt-BR"/>
        </w:rPr>
        <w:t xml:space="preserve"> perda de massa registrada em temperaturas inferiores a 170 °C </w:t>
      </w:r>
      <w:r w:rsidR="00882325">
        <w:rPr>
          <w:rFonts w:ascii="Times New Roman" w:hAnsi="Times New Roman"/>
          <w:lang w:val="pt-BR"/>
        </w:rPr>
        <w:t xml:space="preserve">que pode </w:t>
      </w:r>
      <w:r w:rsidR="00F051F2">
        <w:rPr>
          <w:rFonts w:ascii="Times New Roman" w:hAnsi="Times New Roman"/>
          <w:lang w:val="pt-BR"/>
        </w:rPr>
        <w:t>est</w:t>
      </w:r>
      <w:r w:rsidR="00882325">
        <w:rPr>
          <w:rFonts w:ascii="Times New Roman" w:hAnsi="Times New Roman"/>
          <w:lang w:val="pt-BR"/>
        </w:rPr>
        <w:t>ar</w:t>
      </w:r>
      <w:r w:rsidR="00F051F2">
        <w:rPr>
          <w:rFonts w:ascii="Times New Roman" w:hAnsi="Times New Roman"/>
          <w:lang w:val="pt-BR"/>
        </w:rPr>
        <w:t xml:space="preserve"> associada</w:t>
      </w:r>
      <w:r w:rsidR="003C78C6">
        <w:rPr>
          <w:rFonts w:ascii="Times New Roman" w:hAnsi="Times New Roman"/>
          <w:lang w:val="pt-BR"/>
        </w:rPr>
        <w:t xml:space="preserve"> à </w:t>
      </w:r>
      <w:r w:rsidR="00F051F2">
        <w:rPr>
          <w:rFonts w:ascii="Times New Roman" w:hAnsi="Times New Roman"/>
          <w:lang w:val="pt-BR"/>
        </w:rPr>
        <w:t>remoção</w:t>
      </w:r>
      <w:r w:rsidR="003C78C6">
        <w:rPr>
          <w:rFonts w:ascii="Times New Roman" w:hAnsi="Times New Roman"/>
          <w:lang w:val="pt-BR"/>
        </w:rPr>
        <w:t xml:space="preserve"> de água adsorvida. </w:t>
      </w:r>
      <w:r w:rsidR="00F051F2">
        <w:rPr>
          <w:rFonts w:ascii="Times New Roman" w:hAnsi="Times New Roman"/>
          <w:lang w:val="pt-BR"/>
        </w:rPr>
        <w:t>Entre aproximadamente 200 °C e 400 °C, ocorreram eventos exotérmicos consecutivos indicando a perda da maior parte da massa da amostra, correspondente à matriz orgânica</w:t>
      </w:r>
      <w:r w:rsidR="005C453B">
        <w:rPr>
          <w:rFonts w:ascii="Times New Roman" w:hAnsi="Times New Roman"/>
          <w:lang w:val="pt-BR"/>
        </w:rPr>
        <w:t xml:space="preserve">. </w:t>
      </w:r>
      <w:r w:rsidR="00F051F2">
        <w:rPr>
          <w:rFonts w:ascii="Times New Roman" w:hAnsi="Times New Roman"/>
          <w:lang w:val="pt-BR"/>
        </w:rPr>
        <w:t xml:space="preserve">Entre 400 °C e 1000 °C, não houve mudanças significativas, sugerindo que a massa residual consistia da matriz inorgânica </w:t>
      </w:r>
      <w:r w:rsidR="00EE248B">
        <w:rPr>
          <w:rFonts w:ascii="Times New Roman" w:hAnsi="Times New Roman"/>
          <w:lang w:val="pt-BR"/>
        </w:rPr>
        <w:t>NiO-CeO</w:t>
      </w:r>
      <w:r w:rsidR="00EE248B" w:rsidRPr="00EE248B">
        <w:rPr>
          <w:rFonts w:ascii="Times New Roman" w:hAnsi="Times New Roman"/>
          <w:vertAlign w:val="subscript"/>
          <w:lang w:val="pt-BR"/>
        </w:rPr>
        <w:t>2</w:t>
      </w:r>
      <w:r w:rsidR="00EE248B">
        <w:rPr>
          <w:rFonts w:ascii="Times New Roman" w:hAnsi="Times New Roman"/>
          <w:lang w:val="pt-BR"/>
        </w:rPr>
        <w:t>.</w:t>
      </w:r>
    </w:p>
    <w:p w14:paraId="2A5760BE" w14:textId="17FD68B2" w:rsidR="00EA4E1B" w:rsidRPr="001F25B2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6D29907" w14:textId="3810C855" w:rsidR="00F01A3E" w:rsidRDefault="008C427D" w:rsidP="00F01A3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67DC105" wp14:editId="37934DA6">
            <wp:extent cx="2412093" cy="1828800"/>
            <wp:effectExtent l="0" t="0" r="7620" b="0"/>
            <wp:docPr id="221773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73926" name="Imagem 2217739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846" cy="188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E7515" w14:textId="53DB75C3" w:rsidR="00EA4E1B" w:rsidRDefault="00EA4E1B" w:rsidP="00F01A3E">
      <w:pPr>
        <w:pStyle w:val="VAFigureCaption"/>
        <w:spacing w:before="0" w:line="240" w:lineRule="auto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192CAC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7C3313" w:rsidRPr="008C7D87">
        <w:rPr>
          <w:rFonts w:ascii="Times New Roman" w:hAnsi="Times New Roman"/>
          <w:lang w:val="pt-BR"/>
        </w:rPr>
        <w:t>Espectros Raman d</w:t>
      </w:r>
      <w:r w:rsidR="008C7D87" w:rsidRPr="008C7D87">
        <w:rPr>
          <w:rFonts w:ascii="Times New Roman" w:hAnsi="Times New Roman"/>
          <w:lang w:val="pt-BR"/>
        </w:rPr>
        <w:t>as amostras Ni/CeO</w:t>
      </w:r>
      <w:r w:rsidR="008C7D87" w:rsidRPr="008C7D87">
        <w:rPr>
          <w:rFonts w:ascii="Times New Roman" w:hAnsi="Times New Roman"/>
          <w:vertAlign w:val="subscript"/>
          <w:lang w:val="pt-BR"/>
        </w:rPr>
        <w:t>2</w:t>
      </w:r>
      <w:r w:rsidR="008C7D87" w:rsidRPr="008C7D87">
        <w:rPr>
          <w:rFonts w:ascii="Times New Roman" w:hAnsi="Times New Roman"/>
          <w:lang w:val="pt-BR"/>
        </w:rPr>
        <w:t xml:space="preserve"> e CeO</w:t>
      </w:r>
      <w:r w:rsidR="008C7D87" w:rsidRPr="008C7D87">
        <w:rPr>
          <w:rFonts w:ascii="Times New Roman" w:hAnsi="Times New Roman"/>
          <w:vertAlign w:val="subscript"/>
          <w:lang w:val="pt-BR"/>
        </w:rPr>
        <w:t>2</w:t>
      </w:r>
      <w:r w:rsidR="008C7D87" w:rsidRPr="008C7D87">
        <w:rPr>
          <w:rFonts w:ascii="Times New Roman" w:hAnsi="Times New Roman"/>
          <w:lang w:val="pt-BR"/>
        </w:rPr>
        <w:t xml:space="preserve"> puro</w:t>
      </w:r>
      <w:r w:rsidR="00192CAC">
        <w:rPr>
          <w:rFonts w:ascii="Times New Roman" w:hAnsi="Times New Roman"/>
          <w:lang w:val="pt-BR"/>
        </w:rPr>
        <w:t xml:space="preserve"> e imagens MEV</w:t>
      </w:r>
      <w:r w:rsidR="008C7D87" w:rsidRPr="008C7D87">
        <w:rPr>
          <w:rFonts w:ascii="Times New Roman" w:hAnsi="Times New Roman"/>
          <w:lang w:val="pt-BR"/>
        </w:rPr>
        <w:t>.</w:t>
      </w:r>
    </w:p>
    <w:p w14:paraId="57BF588B" w14:textId="709614CE" w:rsidR="00192CAC" w:rsidRPr="00067F0B" w:rsidRDefault="00342DB7" w:rsidP="00192CAC">
      <w:pPr>
        <w:rPr>
          <w:rFonts w:ascii="Times New Roman" w:hAnsi="Times New Roman" w:cs="Times New Roman"/>
          <w:sz w:val="18"/>
          <w:szCs w:val="18"/>
          <w:lang w:eastAsia="pt-BR"/>
        </w:rPr>
      </w:pPr>
      <w:r>
        <w:rPr>
          <w:rFonts w:ascii="Times New Roman" w:hAnsi="Times New Roman" w:cs="Times New Roman"/>
          <w:sz w:val="18"/>
          <w:szCs w:val="18"/>
          <w:lang w:eastAsia="pt-BR"/>
        </w:rPr>
        <w:t xml:space="preserve">a) Espectros Raman. </w:t>
      </w:r>
      <w:r w:rsidR="00192CAC">
        <w:rPr>
          <w:rFonts w:ascii="Times New Roman" w:hAnsi="Times New Roman" w:cs="Times New Roman"/>
          <w:sz w:val="18"/>
          <w:szCs w:val="18"/>
          <w:lang w:eastAsia="pt-BR"/>
        </w:rPr>
        <w:t>b</w:t>
      </w:r>
      <w:r w:rsidR="00192CAC" w:rsidRPr="00067F0B">
        <w:rPr>
          <w:rFonts w:ascii="Times New Roman" w:hAnsi="Times New Roman" w:cs="Times New Roman"/>
          <w:sz w:val="18"/>
          <w:szCs w:val="18"/>
          <w:lang w:eastAsia="pt-BR"/>
        </w:rPr>
        <w:t>) 5%Ni/CeO</w:t>
      </w:r>
      <w:r w:rsidR="00192CAC" w:rsidRPr="00067F0B">
        <w:rPr>
          <w:rFonts w:ascii="Times New Roman" w:hAnsi="Times New Roman" w:cs="Times New Roman"/>
          <w:sz w:val="18"/>
          <w:szCs w:val="18"/>
          <w:vertAlign w:val="subscript"/>
          <w:lang w:eastAsia="pt-BR"/>
        </w:rPr>
        <w:t>2</w:t>
      </w:r>
      <w:r w:rsidR="00192CAC" w:rsidRPr="00067F0B">
        <w:rPr>
          <w:rFonts w:ascii="Times New Roman" w:hAnsi="Times New Roman" w:cs="Times New Roman"/>
          <w:sz w:val="18"/>
          <w:szCs w:val="18"/>
          <w:lang w:eastAsia="pt-BR"/>
        </w:rPr>
        <w:t xml:space="preserve">. </w:t>
      </w:r>
      <w:r w:rsidR="00192CAC">
        <w:rPr>
          <w:rFonts w:ascii="Times New Roman" w:hAnsi="Times New Roman" w:cs="Times New Roman"/>
          <w:sz w:val="18"/>
          <w:szCs w:val="18"/>
          <w:lang w:eastAsia="pt-BR"/>
        </w:rPr>
        <w:t>c</w:t>
      </w:r>
      <w:r w:rsidR="00192CAC" w:rsidRPr="00067F0B">
        <w:rPr>
          <w:rFonts w:ascii="Times New Roman" w:hAnsi="Times New Roman" w:cs="Times New Roman"/>
          <w:sz w:val="18"/>
          <w:szCs w:val="18"/>
          <w:lang w:eastAsia="pt-BR"/>
        </w:rPr>
        <w:t>) 10%Ni/CeO</w:t>
      </w:r>
      <w:r w:rsidR="00192CAC" w:rsidRPr="00067F0B">
        <w:rPr>
          <w:rFonts w:ascii="Times New Roman" w:hAnsi="Times New Roman" w:cs="Times New Roman"/>
          <w:sz w:val="18"/>
          <w:szCs w:val="18"/>
          <w:vertAlign w:val="subscript"/>
          <w:lang w:eastAsia="pt-BR"/>
        </w:rPr>
        <w:t>2</w:t>
      </w:r>
      <w:r w:rsidR="00192CAC" w:rsidRPr="00067F0B">
        <w:rPr>
          <w:rFonts w:ascii="Times New Roman" w:hAnsi="Times New Roman" w:cs="Times New Roman"/>
          <w:sz w:val="18"/>
          <w:szCs w:val="18"/>
          <w:lang w:eastAsia="pt-BR"/>
        </w:rPr>
        <w:t xml:space="preserve">. </w:t>
      </w:r>
      <w:r w:rsidR="00192CAC">
        <w:rPr>
          <w:rFonts w:ascii="Times New Roman" w:hAnsi="Times New Roman" w:cs="Times New Roman"/>
          <w:sz w:val="18"/>
          <w:szCs w:val="18"/>
          <w:lang w:eastAsia="pt-BR"/>
        </w:rPr>
        <w:t>d</w:t>
      </w:r>
      <w:r w:rsidR="00192CAC" w:rsidRPr="00067F0B">
        <w:rPr>
          <w:rFonts w:ascii="Times New Roman" w:hAnsi="Times New Roman" w:cs="Times New Roman"/>
          <w:sz w:val="18"/>
          <w:szCs w:val="18"/>
          <w:lang w:eastAsia="pt-BR"/>
        </w:rPr>
        <w:t>) 20%Ni/CeO</w:t>
      </w:r>
      <w:r w:rsidR="00192CAC" w:rsidRPr="00067F0B">
        <w:rPr>
          <w:rFonts w:ascii="Times New Roman" w:hAnsi="Times New Roman" w:cs="Times New Roman"/>
          <w:sz w:val="18"/>
          <w:szCs w:val="18"/>
          <w:vertAlign w:val="subscript"/>
          <w:lang w:eastAsia="pt-BR"/>
        </w:rPr>
        <w:t>2</w:t>
      </w:r>
      <w:r w:rsidR="00192CAC" w:rsidRPr="00067F0B">
        <w:rPr>
          <w:rFonts w:ascii="Times New Roman" w:hAnsi="Times New Roman" w:cs="Times New Roman"/>
          <w:sz w:val="18"/>
          <w:szCs w:val="18"/>
          <w:lang w:eastAsia="pt-BR"/>
        </w:rPr>
        <w:t>.</w:t>
      </w:r>
    </w:p>
    <w:p w14:paraId="3580B543" w14:textId="77777777" w:rsidR="00456301" w:rsidRDefault="00456301" w:rsidP="0045630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Foi empregada a técnica de espectroscopia Raman para investigar os efeitos da dopagem de íons níquel na rede cristalina de CeO</w:t>
      </w:r>
      <w:r w:rsidRPr="006E5446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, examinando principalmente as alterações das propriedades internas da estrutura, como as vacâncias de oxigênio. Conforme mostrado na figura 2a, o pico vibracional característico F</w:t>
      </w:r>
      <w:r w:rsidRPr="006D55C2">
        <w:rPr>
          <w:rFonts w:ascii="Times New Roman" w:hAnsi="Times New Roman"/>
          <w:vertAlign w:val="subscript"/>
          <w:lang w:val="pt-BR"/>
        </w:rPr>
        <w:t>2g</w:t>
      </w:r>
      <w:r>
        <w:rPr>
          <w:rFonts w:ascii="Times New Roman" w:hAnsi="Times New Roman"/>
          <w:lang w:val="pt-BR"/>
        </w:rPr>
        <w:t xml:space="preserve"> da fluorita cúbica CeO</w:t>
      </w:r>
      <w:r w:rsidRPr="006D55C2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é observado em 463 cm</w:t>
      </w:r>
      <w:r w:rsidRPr="006D55C2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(4). Bandas de baixa intensidade próximas a 603 cm</w:t>
      </w:r>
      <w:r w:rsidRPr="00AD5181">
        <w:rPr>
          <w:rFonts w:ascii="Times New Roman" w:hAnsi="Times New Roman"/>
          <w:vertAlign w:val="superscript"/>
          <w:lang w:val="pt-BR"/>
        </w:rPr>
        <w:t xml:space="preserve">-1 </w:t>
      </w:r>
      <w:r>
        <w:rPr>
          <w:rFonts w:ascii="Times New Roman" w:hAnsi="Times New Roman"/>
          <w:lang w:val="pt-BR"/>
        </w:rPr>
        <w:t>podem ser atribuídas às vacâncias de oxigênio na rede cristalina de CeO</w:t>
      </w:r>
      <w:r w:rsidRPr="006D55C2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(5). Esses resultados destacam que a introdução de Ni na rede do CeO</w:t>
      </w:r>
      <w:r w:rsidRPr="006D55C2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vertAlign w:val="subscript"/>
          <w:lang w:val="pt-BR"/>
        </w:rPr>
        <w:t xml:space="preserve"> </w:t>
      </w:r>
      <w:r>
        <w:rPr>
          <w:rFonts w:ascii="Times New Roman" w:hAnsi="Times New Roman"/>
          <w:lang w:val="pt-BR"/>
        </w:rPr>
        <w:t>resulta em defeitos estruturais, incluindo deformações na estrutura cúbica fluorita e a formação de vacâncias de oxigênio. A abundância de defeitos aumenta proporcionalmente à concentração de Ni incorporado na rede.</w:t>
      </w:r>
    </w:p>
    <w:p w14:paraId="71FEBEDE" w14:textId="45289862" w:rsidR="00701FA1" w:rsidRDefault="005C77D7" w:rsidP="00701FA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morfologia dos</w:t>
      </w:r>
      <w:r w:rsidR="003117FD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catalisadores foi </w:t>
      </w:r>
      <w:r w:rsidR="003117FD">
        <w:rPr>
          <w:rFonts w:ascii="Times New Roman" w:hAnsi="Times New Roman"/>
          <w:lang w:val="pt-BR"/>
        </w:rPr>
        <w:t>examinada</w:t>
      </w:r>
      <w:r>
        <w:rPr>
          <w:rFonts w:ascii="Times New Roman" w:hAnsi="Times New Roman"/>
          <w:lang w:val="pt-BR"/>
        </w:rPr>
        <w:t xml:space="preserve"> por MEV, e as imagens obtidas estão representadas na figura 2</w:t>
      </w:r>
      <w:r w:rsidR="00456301">
        <w:rPr>
          <w:rFonts w:ascii="Times New Roman" w:hAnsi="Times New Roman"/>
          <w:lang w:val="pt-BR"/>
        </w:rPr>
        <w:t>b, c e d</w:t>
      </w:r>
      <w:r>
        <w:rPr>
          <w:rFonts w:ascii="Times New Roman" w:hAnsi="Times New Roman"/>
          <w:lang w:val="pt-BR"/>
        </w:rPr>
        <w:t>.</w:t>
      </w:r>
      <w:r w:rsidR="00701FA1">
        <w:rPr>
          <w:rFonts w:ascii="Times New Roman" w:hAnsi="Times New Roman"/>
          <w:lang w:val="pt-BR"/>
        </w:rPr>
        <w:t xml:space="preserve"> </w:t>
      </w:r>
    </w:p>
    <w:p w14:paraId="478E20AC" w14:textId="245E4954" w:rsidR="005C77D7" w:rsidRPr="00EB6282" w:rsidRDefault="00630831" w:rsidP="005C77D7">
      <w:pPr>
        <w:pStyle w:val="TAMainText"/>
        <w:ind w:firstLine="187"/>
        <w:rPr>
          <w:rFonts w:ascii="Times New Roman" w:hAnsi="Times New Roman"/>
          <w:lang w:val="pt-BR"/>
        </w:rPr>
      </w:pPr>
      <w:r w:rsidRPr="00630831">
        <w:rPr>
          <w:rFonts w:ascii="Times New Roman" w:hAnsi="Times New Roman"/>
          <w:lang w:val="pt-BR"/>
        </w:rPr>
        <w:t>As imagens mostraram alterações morfológicas no CeO</w:t>
      </w:r>
      <w:r w:rsidRPr="00D9127F">
        <w:rPr>
          <w:rFonts w:ascii="Times New Roman" w:hAnsi="Times New Roman"/>
          <w:vertAlign w:val="subscript"/>
          <w:lang w:val="pt-BR"/>
        </w:rPr>
        <w:t>2</w:t>
      </w:r>
      <w:r w:rsidRPr="00630831">
        <w:rPr>
          <w:rFonts w:ascii="Times New Roman" w:hAnsi="Times New Roman"/>
          <w:lang w:val="pt-BR"/>
        </w:rPr>
        <w:t xml:space="preserve"> com Ni, exibindo poros e deformações, possivelmente de eventos exotérmicos na calcinação. Esses poros podem ser sítios ativos para adsorção de CO</w:t>
      </w:r>
      <w:r w:rsidRPr="00D9127F">
        <w:rPr>
          <w:rFonts w:ascii="Times New Roman" w:hAnsi="Times New Roman"/>
          <w:vertAlign w:val="subscript"/>
          <w:lang w:val="pt-BR"/>
        </w:rPr>
        <w:t>2</w:t>
      </w:r>
      <w:r w:rsidRPr="00630831">
        <w:rPr>
          <w:rFonts w:ascii="Times New Roman" w:hAnsi="Times New Roman"/>
          <w:lang w:val="pt-BR"/>
        </w:rPr>
        <w:t>, beneficiando a conversão catalítica.</w:t>
      </w:r>
      <w:r w:rsidR="00075221">
        <w:rPr>
          <w:rFonts w:ascii="Times New Roman" w:hAnsi="Times New Roman"/>
          <w:lang w:val="pt-BR"/>
        </w:rPr>
        <w:t xml:space="preserve"> 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3EEDC32" w14:textId="64FDC85A" w:rsidR="00F33B00" w:rsidRDefault="002B7B63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2B7B63">
        <w:rPr>
          <w:rFonts w:ascii="Times New Roman" w:hAnsi="Times New Roman"/>
          <w:lang w:val="pt-BR"/>
        </w:rPr>
        <w:t>Com base nos resultados da termogravimetria, é possível sugerir uma abordagem de calcinação em dois estágios de aquecimento, junto com uma taxa de aquecimento mais moderada. Isso pode otimizar a cinética de formação dos catalisadores Ni/CeO</w:t>
      </w:r>
      <w:r w:rsidRPr="004F6914">
        <w:rPr>
          <w:rFonts w:ascii="Times New Roman" w:hAnsi="Times New Roman"/>
          <w:vertAlign w:val="subscript"/>
          <w:lang w:val="pt-BR"/>
        </w:rPr>
        <w:t>2</w:t>
      </w:r>
      <w:r w:rsidRPr="002B7B63">
        <w:rPr>
          <w:rFonts w:ascii="Times New Roman" w:hAnsi="Times New Roman"/>
          <w:lang w:val="pt-BR"/>
        </w:rPr>
        <w:t>.</w:t>
      </w:r>
      <w:r w:rsidR="004F6914">
        <w:rPr>
          <w:rFonts w:ascii="Times New Roman" w:hAnsi="Times New Roman"/>
          <w:lang w:val="pt-BR"/>
        </w:rPr>
        <w:t xml:space="preserve"> </w:t>
      </w:r>
      <w:r w:rsidRPr="002B7B63">
        <w:rPr>
          <w:rFonts w:ascii="Times New Roman" w:hAnsi="Times New Roman"/>
          <w:lang w:val="pt-BR"/>
        </w:rPr>
        <w:t>Essa estratégia pode contribuir para a obtenção de catalisadores mais eficientes e estruturalmente bem definidos. Além disso, os resultados das análises espectroscópicas e morfológicas destacam a influência positiva da incorporação de níquel na estrutura do CeO</w:t>
      </w:r>
      <w:r w:rsidRPr="004F6914">
        <w:rPr>
          <w:rFonts w:ascii="Times New Roman" w:hAnsi="Times New Roman"/>
          <w:vertAlign w:val="subscript"/>
          <w:lang w:val="pt-BR"/>
        </w:rPr>
        <w:t>2</w:t>
      </w:r>
      <w:r w:rsidRPr="002B7B63">
        <w:rPr>
          <w:rFonts w:ascii="Times New Roman" w:hAnsi="Times New Roman"/>
          <w:lang w:val="pt-BR"/>
        </w:rPr>
        <w:t>, proporcionando sítios ativos adicionais, como poros e deformações, que podem melhorar a conversão catalítica, especialmente na adsorção de CO</w:t>
      </w:r>
      <w:r w:rsidRPr="004F6914">
        <w:rPr>
          <w:rFonts w:ascii="Times New Roman" w:hAnsi="Times New Roman"/>
          <w:vertAlign w:val="subscript"/>
          <w:lang w:val="pt-BR"/>
        </w:rPr>
        <w:t>2</w:t>
      </w:r>
      <w:r w:rsidRPr="002B7B63"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49B6174A" w:rsidR="00EA4E1B" w:rsidRPr="001F25B2" w:rsidRDefault="00A8147C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autores agradecem à Unesp pelo suporte</w:t>
      </w:r>
      <w:r w:rsidR="00FE06BD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 à Fapesp pelo financiamento da bolsa.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0F3CB2B5" w14:textId="77777777" w:rsidR="00E56494" w:rsidRDefault="00E56494" w:rsidP="00E56494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S. </w:t>
      </w:r>
      <w:proofErr w:type="spellStart"/>
      <w:r>
        <w:rPr>
          <w:lang w:val="pt-BR"/>
        </w:rPr>
        <w:t>Kattel</w:t>
      </w:r>
      <w:proofErr w:type="spellEnd"/>
      <w:r>
        <w:rPr>
          <w:lang w:val="pt-BR"/>
        </w:rPr>
        <w:t xml:space="preserve">, P. Liu, J. G. Chen. </w:t>
      </w:r>
      <w:r>
        <w:rPr>
          <w:i/>
          <w:lang w:val="pt-BR"/>
        </w:rPr>
        <w:t xml:space="preserve">J. Am. </w:t>
      </w:r>
      <w:proofErr w:type="spellStart"/>
      <w:r>
        <w:rPr>
          <w:i/>
          <w:lang w:val="pt-BR"/>
        </w:rPr>
        <w:t>Chem</w:t>
      </w:r>
      <w:proofErr w:type="spellEnd"/>
      <w:r>
        <w:rPr>
          <w:i/>
          <w:lang w:val="pt-BR"/>
        </w:rPr>
        <w:t xml:space="preserve"> Soc.</w:t>
      </w:r>
      <w:r>
        <w:rPr>
          <w:lang w:val="pt-BR"/>
        </w:rPr>
        <w:t xml:space="preserve"> </w:t>
      </w:r>
      <w:r>
        <w:rPr>
          <w:b/>
          <w:lang w:val="pt-BR"/>
        </w:rPr>
        <w:t>2017,</w:t>
      </w:r>
      <w:r>
        <w:rPr>
          <w:i/>
          <w:lang w:val="pt-BR"/>
        </w:rPr>
        <w:t xml:space="preserve"> 139,</w:t>
      </w:r>
      <w:r>
        <w:rPr>
          <w:lang w:val="pt-BR"/>
        </w:rPr>
        <w:t xml:space="preserve"> 1772-1786.</w:t>
      </w:r>
      <w:r>
        <w:rPr>
          <w:b/>
          <w:lang w:val="pt-BR"/>
        </w:rPr>
        <w:t xml:space="preserve"> </w:t>
      </w:r>
    </w:p>
    <w:p w14:paraId="26A085B3" w14:textId="77777777" w:rsidR="00E56494" w:rsidRPr="00E038AF" w:rsidRDefault="00E56494" w:rsidP="00E5649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Z. </w:t>
      </w:r>
      <w:proofErr w:type="spellStart"/>
      <w:r>
        <w:rPr>
          <w:rFonts w:ascii="Times New Roman" w:hAnsi="Times New Roman"/>
          <w:lang w:val="pt-BR"/>
        </w:rPr>
        <w:t>Hao</w:t>
      </w:r>
      <w:proofErr w:type="spellEnd"/>
      <w:r>
        <w:rPr>
          <w:rFonts w:ascii="Times New Roman" w:hAnsi="Times New Roman"/>
          <w:lang w:val="pt-BR"/>
        </w:rPr>
        <w:t xml:space="preserve">, J. Shen, S. Lin, X. Han, X. Cheng, J. Liu, M. Li, X. Ma. </w:t>
      </w:r>
      <w:r w:rsidRPr="00B87250">
        <w:rPr>
          <w:rFonts w:ascii="Times New Roman" w:hAnsi="Times New Roman"/>
          <w:i/>
          <w:iCs/>
          <w:lang w:val="pt-BR"/>
        </w:rPr>
        <w:t xml:space="preserve">Applied </w:t>
      </w:r>
      <w:proofErr w:type="spellStart"/>
      <w:r w:rsidRPr="00B87250">
        <w:rPr>
          <w:rFonts w:ascii="Times New Roman" w:hAnsi="Times New Roman"/>
          <w:i/>
          <w:iCs/>
          <w:lang w:val="pt-BR"/>
        </w:rPr>
        <w:t>Catalysis</w:t>
      </w:r>
      <w:proofErr w:type="spellEnd"/>
      <w:r w:rsidRPr="00B87250">
        <w:rPr>
          <w:rFonts w:ascii="Times New Roman" w:hAnsi="Times New Roman"/>
          <w:i/>
          <w:iCs/>
          <w:lang w:val="pt-BR"/>
        </w:rPr>
        <w:t xml:space="preserve"> B: Environmental</w:t>
      </w:r>
      <w:r>
        <w:rPr>
          <w:rFonts w:ascii="Times New Roman" w:hAnsi="Times New Roman"/>
          <w:lang w:val="pt-BR"/>
        </w:rPr>
        <w:t xml:space="preserve">. </w:t>
      </w:r>
      <w:r w:rsidRPr="00B87250">
        <w:rPr>
          <w:rFonts w:ascii="Times New Roman" w:hAnsi="Times New Roman"/>
          <w:b/>
          <w:bCs/>
          <w:lang w:val="pt-BR"/>
        </w:rPr>
        <w:t>2021,</w:t>
      </w:r>
      <w:r>
        <w:rPr>
          <w:rFonts w:ascii="Times New Roman" w:hAnsi="Times New Roman"/>
          <w:lang w:val="pt-BR"/>
        </w:rPr>
        <w:t xml:space="preserve"> </w:t>
      </w:r>
      <w:r w:rsidRPr="00B87250">
        <w:rPr>
          <w:rFonts w:ascii="Times New Roman" w:hAnsi="Times New Roman"/>
          <w:i/>
          <w:iCs/>
          <w:lang w:val="pt-BR"/>
        </w:rPr>
        <w:t>286</w:t>
      </w:r>
      <w:r>
        <w:rPr>
          <w:rFonts w:ascii="Times New Roman" w:hAnsi="Times New Roman"/>
          <w:lang w:val="pt-BR"/>
        </w:rPr>
        <w:t>, 119922.</w:t>
      </w:r>
    </w:p>
    <w:p w14:paraId="7735E37D" w14:textId="77777777" w:rsidR="00E56494" w:rsidRPr="00AD5181" w:rsidRDefault="00E56494" w:rsidP="00E5649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lang w:val="pt-BR"/>
        </w:rPr>
        <w:t xml:space="preserve">B. Rodrigo; T. Fabio Souza; S. </w:t>
      </w:r>
      <w:proofErr w:type="spellStart"/>
      <w:r>
        <w:rPr>
          <w:lang w:val="pt-BR"/>
        </w:rPr>
        <w:t>Martin.</w:t>
      </w:r>
      <w:r w:rsidRPr="001D7074">
        <w:rPr>
          <w:i/>
          <w:iCs/>
          <w:lang w:val="pt-BR"/>
        </w:rPr>
        <w:t>Topics</w:t>
      </w:r>
      <w:proofErr w:type="spellEnd"/>
      <w:r w:rsidRPr="001D7074">
        <w:rPr>
          <w:i/>
          <w:iCs/>
          <w:lang w:val="pt-BR"/>
        </w:rPr>
        <w:t xml:space="preserve"> in </w:t>
      </w:r>
      <w:proofErr w:type="spellStart"/>
      <w:r w:rsidRPr="001D7074">
        <w:rPr>
          <w:i/>
          <w:iCs/>
          <w:lang w:val="pt-BR"/>
        </w:rPr>
        <w:t>Catalysis</w:t>
      </w:r>
      <w:proofErr w:type="spellEnd"/>
      <w:r>
        <w:rPr>
          <w:i/>
          <w:lang w:val="pt-BR"/>
        </w:rPr>
        <w:t>.</w:t>
      </w:r>
      <w:r>
        <w:rPr>
          <w:lang w:val="pt-BR"/>
        </w:rPr>
        <w:t xml:space="preserve"> </w:t>
      </w:r>
      <w:r>
        <w:rPr>
          <w:b/>
          <w:lang w:val="pt-BR"/>
        </w:rPr>
        <w:t>2016,</w:t>
      </w:r>
      <w:r>
        <w:rPr>
          <w:i/>
          <w:lang w:val="pt-BR"/>
        </w:rPr>
        <w:t xml:space="preserve"> 59,</w:t>
      </w:r>
      <w:r>
        <w:rPr>
          <w:lang w:val="pt-BR"/>
        </w:rPr>
        <w:t xml:space="preserve"> 1772-1786.</w:t>
      </w:r>
    </w:p>
    <w:p w14:paraId="69652CD7" w14:textId="77777777" w:rsidR="00E56494" w:rsidRPr="00AD5181" w:rsidRDefault="00E56494" w:rsidP="00E5649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lang w:val="pt-BR"/>
        </w:rPr>
        <w:t>C. Tang; J. Li; X. Yao; J. Sun; Y. Cao; L. Zhang; F. Gao; Y. Deng; L. Dong</w:t>
      </w:r>
      <w:r>
        <w:rPr>
          <w:i/>
          <w:lang w:val="pt-BR"/>
        </w:rPr>
        <w:t xml:space="preserve">. Applied </w:t>
      </w:r>
      <w:proofErr w:type="spellStart"/>
      <w:r>
        <w:rPr>
          <w:i/>
          <w:lang w:val="pt-BR"/>
        </w:rPr>
        <w:t>Catalysis</w:t>
      </w:r>
      <w:proofErr w:type="spellEnd"/>
      <w:r>
        <w:rPr>
          <w:i/>
          <w:lang w:val="pt-BR"/>
        </w:rPr>
        <w:t xml:space="preserve"> A: General.</w:t>
      </w:r>
      <w:r>
        <w:rPr>
          <w:lang w:val="pt-BR"/>
        </w:rPr>
        <w:t xml:space="preserve"> </w:t>
      </w:r>
      <w:r>
        <w:rPr>
          <w:b/>
          <w:lang w:val="pt-BR"/>
        </w:rPr>
        <w:t>2015,</w:t>
      </w:r>
      <w:r>
        <w:rPr>
          <w:i/>
          <w:lang w:val="pt-BR"/>
        </w:rPr>
        <w:t xml:space="preserve"> 494,</w:t>
      </w:r>
      <w:r>
        <w:rPr>
          <w:lang w:val="pt-BR"/>
        </w:rPr>
        <w:t xml:space="preserve"> 77-86.</w:t>
      </w:r>
    </w:p>
    <w:p w14:paraId="69762CD0" w14:textId="77777777" w:rsidR="00E56494" w:rsidRDefault="00E56494" w:rsidP="00E5649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lang w:val="pt-BR"/>
        </w:rPr>
        <w:t>Weber W. H.; Hass K. C; McBride J. R</w:t>
      </w:r>
      <w:r>
        <w:rPr>
          <w:i/>
          <w:lang w:val="pt-BR"/>
        </w:rPr>
        <w:t xml:space="preserve">. </w:t>
      </w:r>
      <w:proofErr w:type="spellStart"/>
      <w:r>
        <w:rPr>
          <w:i/>
          <w:lang w:val="pt-BR"/>
        </w:rPr>
        <w:t>Physical</w:t>
      </w:r>
      <w:proofErr w:type="spellEnd"/>
      <w:r>
        <w:rPr>
          <w:i/>
          <w:lang w:val="pt-BR"/>
        </w:rPr>
        <w:t xml:space="preserve"> Review B.</w:t>
      </w:r>
      <w:r>
        <w:rPr>
          <w:lang w:val="pt-BR"/>
        </w:rPr>
        <w:t xml:space="preserve"> </w:t>
      </w:r>
      <w:r>
        <w:rPr>
          <w:b/>
          <w:lang w:val="pt-BR"/>
        </w:rPr>
        <w:t>1993,</w:t>
      </w:r>
      <w:r>
        <w:rPr>
          <w:i/>
          <w:lang w:val="pt-BR"/>
        </w:rPr>
        <w:t xml:space="preserve"> 48,</w:t>
      </w:r>
      <w:r>
        <w:rPr>
          <w:lang w:val="pt-BR"/>
        </w:rPr>
        <w:t xml:space="preserve"> 178-185.</w:t>
      </w:r>
    </w:p>
    <w:sectPr w:rsidR="00E56494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C409" w14:textId="77777777" w:rsidR="00294F45" w:rsidRDefault="00294F45" w:rsidP="00EA4E1B">
      <w:pPr>
        <w:spacing w:after="0" w:line="240" w:lineRule="auto"/>
      </w:pPr>
      <w:r>
        <w:separator/>
      </w:r>
    </w:p>
  </w:endnote>
  <w:endnote w:type="continuationSeparator" w:id="0">
    <w:p w14:paraId="64AC807D" w14:textId="77777777" w:rsidR="00294F45" w:rsidRDefault="00294F45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9666" w14:textId="77777777" w:rsidR="00294F45" w:rsidRDefault="00294F45" w:rsidP="00EA4E1B">
      <w:pPr>
        <w:spacing w:after="0" w:line="240" w:lineRule="auto"/>
      </w:pPr>
      <w:r>
        <w:separator/>
      </w:r>
    </w:p>
  </w:footnote>
  <w:footnote w:type="continuationSeparator" w:id="0">
    <w:p w14:paraId="416EDB3C" w14:textId="77777777" w:rsidR="00294F45" w:rsidRDefault="00294F45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gUAlyCUJCwAAAA="/>
  </w:docVars>
  <w:rsids>
    <w:rsidRoot w:val="00EA4E1B"/>
    <w:rsid w:val="0001264A"/>
    <w:rsid w:val="00061A72"/>
    <w:rsid w:val="00067F0B"/>
    <w:rsid w:val="00075221"/>
    <w:rsid w:val="000A7A59"/>
    <w:rsid w:val="000B1045"/>
    <w:rsid w:val="000D74D7"/>
    <w:rsid w:val="000F1D24"/>
    <w:rsid w:val="0013737C"/>
    <w:rsid w:val="00141644"/>
    <w:rsid w:val="001607C6"/>
    <w:rsid w:val="00192CAC"/>
    <w:rsid w:val="001C0179"/>
    <w:rsid w:val="001D7074"/>
    <w:rsid w:val="001E58A9"/>
    <w:rsid w:val="001F25B2"/>
    <w:rsid w:val="00222230"/>
    <w:rsid w:val="002244A6"/>
    <w:rsid w:val="0027293B"/>
    <w:rsid w:val="00284BCB"/>
    <w:rsid w:val="00294F45"/>
    <w:rsid w:val="002B613C"/>
    <w:rsid w:val="002B7B63"/>
    <w:rsid w:val="002C7871"/>
    <w:rsid w:val="002E75FF"/>
    <w:rsid w:val="002F7DEB"/>
    <w:rsid w:val="003117FD"/>
    <w:rsid w:val="00340B1E"/>
    <w:rsid w:val="00342DB7"/>
    <w:rsid w:val="00381AAD"/>
    <w:rsid w:val="003C78C6"/>
    <w:rsid w:val="00402F3E"/>
    <w:rsid w:val="00425DD7"/>
    <w:rsid w:val="00430E58"/>
    <w:rsid w:val="0043677F"/>
    <w:rsid w:val="00456301"/>
    <w:rsid w:val="004810D6"/>
    <w:rsid w:val="004811BD"/>
    <w:rsid w:val="00487043"/>
    <w:rsid w:val="004D50A8"/>
    <w:rsid w:val="004E697F"/>
    <w:rsid w:val="004F3F42"/>
    <w:rsid w:val="004F6914"/>
    <w:rsid w:val="0052112E"/>
    <w:rsid w:val="005662D8"/>
    <w:rsid w:val="005A1365"/>
    <w:rsid w:val="005C2775"/>
    <w:rsid w:val="005C453B"/>
    <w:rsid w:val="005C77D7"/>
    <w:rsid w:val="005D3F41"/>
    <w:rsid w:val="005D65EB"/>
    <w:rsid w:val="005F739F"/>
    <w:rsid w:val="00604718"/>
    <w:rsid w:val="00620755"/>
    <w:rsid w:val="00630831"/>
    <w:rsid w:val="0064245B"/>
    <w:rsid w:val="00643061"/>
    <w:rsid w:val="00652815"/>
    <w:rsid w:val="00691F2A"/>
    <w:rsid w:val="006A0247"/>
    <w:rsid w:val="006A2F66"/>
    <w:rsid w:val="006B62E9"/>
    <w:rsid w:val="006D55C2"/>
    <w:rsid w:val="006D72D8"/>
    <w:rsid w:val="006E5446"/>
    <w:rsid w:val="006F599B"/>
    <w:rsid w:val="0070156D"/>
    <w:rsid w:val="00701FA1"/>
    <w:rsid w:val="00702397"/>
    <w:rsid w:val="00715903"/>
    <w:rsid w:val="0072511E"/>
    <w:rsid w:val="00730167"/>
    <w:rsid w:val="007670A0"/>
    <w:rsid w:val="00781685"/>
    <w:rsid w:val="007879FB"/>
    <w:rsid w:val="0079267E"/>
    <w:rsid w:val="007B4B2B"/>
    <w:rsid w:val="007B77E0"/>
    <w:rsid w:val="007C3313"/>
    <w:rsid w:val="00812182"/>
    <w:rsid w:val="008301F2"/>
    <w:rsid w:val="00866822"/>
    <w:rsid w:val="00882325"/>
    <w:rsid w:val="008B1683"/>
    <w:rsid w:val="008C1B30"/>
    <w:rsid w:val="008C427D"/>
    <w:rsid w:val="008C6A4C"/>
    <w:rsid w:val="008C7D87"/>
    <w:rsid w:val="008D23C2"/>
    <w:rsid w:val="008E5D96"/>
    <w:rsid w:val="008F6931"/>
    <w:rsid w:val="00901E3D"/>
    <w:rsid w:val="0090618A"/>
    <w:rsid w:val="00933B02"/>
    <w:rsid w:val="0093716E"/>
    <w:rsid w:val="009656D9"/>
    <w:rsid w:val="00976B45"/>
    <w:rsid w:val="009C7CB0"/>
    <w:rsid w:val="009F2C1D"/>
    <w:rsid w:val="009F590F"/>
    <w:rsid w:val="00A069CC"/>
    <w:rsid w:val="00A16CC4"/>
    <w:rsid w:val="00A24E72"/>
    <w:rsid w:val="00A77226"/>
    <w:rsid w:val="00A8147C"/>
    <w:rsid w:val="00AA182E"/>
    <w:rsid w:val="00AA4972"/>
    <w:rsid w:val="00AB0849"/>
    <w:rsid w:val="00AD5181"/>
    <w:rsid w:val="00AF0400"/>
    <w:rsid w:val="00AF1E6A"/>
    <w:rsid w:val="00B0159F"/>
    <w:rsid w:val="00B10EC2"/>
    <w:rsid w:val="00B20ED0"/>
    <w:rsid w:val="00B30AEB"/>
    <w:rsid w:val="00B5546C"/>
    <w:rsid w:val="00B93ADB"/>
    <w:rsid w:val="00BA6A6E"/>
    <w:rsid w:val="00BB16BC"/>
    <w:rsid w:val="00BF4C2A"/>
    <w:rsid w:val="00C22566"/>
    <w:rsid w:val="00C44834"/>
    <w:rsid w:val="00C64F36"/>
    <w:rsid w:val="00C76E54"/>
    <w:rsid w:val="00C809A3"/>
    <w:rsid w:val="00C92FBA"/>
    <w:rsid w:val="00CA0388"/>
    <w:rsid w:val="00CA40D5"/>
    <w:rsid w:val="00CD494F"/>
    <w:rsid w:val="00D9127F"/>
    <w:rsid w:val="00D934C9"/>
    <w:rsid w:val="00D96135"/>
    <w:rsid w:val="00DA2D6E"/>
    <w:rsid w:val="00DD643B"/>
    <w:rsid w:val="00E02A21"/>
    <w:rsid w:val="00E038AF"/>
    <w:rsid w:val="00E20071"/>
    <w:rsid w:val="00E437F3"/>
    <w:rsid w:val="00E56494"/>
    <w:rsid w:val="00E83DD9"/>
    <w:rsid w:val="00E973D8"/>
    <w:rsid w:val="00EA4E1B"/>
    <w:rsid w:val="00EB6282"/>
    <w:rsid w:val="00EC7663"/>
    <w:rsid w:val="00EE248B"/>
    <w:rsid w:val="00F01A3E"/>
    <w:rsid w:val="00F0517B"/>
    <w:rsid w:val="00F051F2"/>
    <w:rsid w:val="00F30661"/>
    <w:rsid w:val="00F33B00"/>
    <w:rsid w:val="00F429B5"/>
    <w:rsid w:val="00F7614D"/>
    <w:rsid w:val="00F83333"/>
    <w:rsid w:val="00F917DA"/>
    <w:rsid w:val="00F96975"/>
    <w:rsid w:val="00FA3C51"/>
    <w:rsid w:val="00FC1DD3"/>
    <w:rsid w:val="00FE06BD"/>
    <w:rsid w:val="00FE59E6"/>
    <w:rsid w:val="00FE6F03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CA0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A5E28A-CCE0-4E06-9042-506335419F31}">
  <we:reference id="wa104382081" version="1.55.1.0" store="pt-BR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1261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Matheus Assis</cp:lastModifiedBy>
  <cp:revision>2</cp:revision>
  <dcterms:created xsi:type="dcterms:W3CDTF">2023-08-15T21:38:00Z</dcterms:created>
  <dcterms:modified xsi:type="dcterms:W3CDTF">2023-08-15T21:38:00Z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