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68F68" w14:textId="77777777" w:rsidR="00072CCF" w:rsidRDefault="00072CCF">
      <w:pPr>
        <w:widowControl w:val="0"/>
        <w:pBdr>
          <w:top w:val="nil"/>
          <w:left w:val="nil"/>
          <w:bottom w:val="nil"/>
          <w:right w:val="nil"/>
          <w:between w:val="nil"/>
        </w:pBdr>
        <w:spacing w:after="0" w:line="276" w:lineRule="auto"/>
      </w:pPr>
    </w:p>
    <w:bookmarkStart w:id="0" w:name="_heading=h.gjdgxs" w:colFirst="0" w:colLast="0"/>
    <w:bookmarkEnd w:id="0"/>
    <w:p w14:paraId="27085822" w14:textId="77777777" w:rsidR="00072CCF" w:rsidRDefault="00415C0F">
      <w:pPr>
        <w:pBdr>
          <w:top w:val="nil"/>
          <w:left w:val="nil"/>
          <w:bottom w:val="nil"/>
          <w:right w:val="nil"/>
          <w:between w:val="nil"/>
        </w:pBdr>
        <w:spacing w:after="0" w:line="240" w:lineRule="auto"/>
        <w:jc w:val="both"/>
        <w:rPr>
          <w:rFonts w:ascii="Helvetica Neue" w:eastAsia="Helvetica Neue" w:hAnsi="Helvetica Neue" w:cs="Helvetica Neue"/>
          <w:b/>
          <w:color w:val="000000"/>
          <w:sz w:val="32"/>
          <w:szCs w:val="32"/>
        </w:rPr>
      </w:pPr>
      <w:r>
        <w:rPr>
          <w:noProof/>
        </w:rPr>
        <mc:AlternateContent>
          <mc:Choice Requires="wps">
            <w:drawing>
              <wp:anchor distT="0" distB="0" distL="114300" distR="114300" simplePos="0" relativeHeight="251658240" behindDoc="0" locked="0" layoutInCell="1" hidden="0" allowOverlap="1" wp14:anchorId="5A27AD1A" wp14:editId="3F28AC97">
                <wp:simplePos x="0" y="0"/>
                <wp:positionH relativeFrom="column">
                  <wp:posOffset>1</wp:posOffset>
                </wp:positionH>
                <wp:positionV relativeFrom="paragraph">
                  <wp:posOffset>0</wp:posOffset>
                </wp:positionV>
                <wp:extent cx="6526530" cy="186690"/>
                <wp:effectExtent l="0" t="0" r="0" b="0"/>
                <wp:wrapNone/>
                <wp:docPr id="16" name="Retângulo 16"/>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35D53408" w14:textId="77777777" w:rsidR="00072CCF" w:rsidRDefault="00072CCF">
                            <w:pPr>
                              <w:spacing w:after="0" w:line="240" w:lineRule="auto"/>
                              <w:jc w:val="both"/>
                              <w:textDirection w:val="btLr"/>
                            </w:pPr>
                          </w:p>
                          <w:p w14:paraId="4F39E20F" w14:textId="77777777" w:rsidR="00072CCF" w:rsidRDefault="00072CCF">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5A27AD1A" id="Retângulo 16" o:spid="_x0000_s1026" style="position:absolute;left:0;text-align:left;margin-left:0;margin-top:0;width:513.9pt;height:14.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" fillcolor="#9a0000" stroked="f">
                <v:textbox inset="2.53958mm,0,2.53958mm,0">
                  <w:txbxContent>
                    <w:p w14:paraId="35D53408" w14:textId="77777777" w:rsidR="00072CCF" w:rsidRDefault="00072CCF">
                      <w:pPr>
                        <w:spacing w:after="0" w:line="240" w:lineRule="auto"/>
                        <w:jc w:val="both"/>
                        <w:textDirection w:val="btLr"/>
                      </w:pPr>
                    </w:p>
                    <w:p w14:paraId="4F39E20F" w14:textId="77777777" w:rsidR="00072CCF" w:rsidRDefault="00072CCF">
                      <w:pPr>
                        <w:spacing w:after="0" w:line="240" w:lineRule="auto"/>
                        <w:textDirection w:val="btLr"/>
                      </w:pPr>
                    </w:p>
                  </w:txbxContent>
                </v:textbox>
              </v:rect>
            </w:pict>
          </mc:Fallback>
        </mc:AlternateContent>
      </w:r>
    </w:p>
    <w:p w14:paraId="0629D18B" w14:textId="5BA598EA" w:rsidR="00072CCF" w:rsidRDefault="00415C0F">
      <w:pPr>
        <w:pBdr>
          <w:top w:val="nil"/>
          <w:left w:val="nil"/>
          <w:bottom w:val="nil"/>
          <w:right w:val="nil"/>
          <w:between w:val="nil"/>
        </w:pBdr>
        <w:spacing w:after="0" w:line="240" w:lineRule="auto"/>
        <w:jc w:val="both"/>
        <w:rPr>
          <w:rFonts w:ascii="Helvetica Neue" w:eastAsia="Helvetica Neue" w:hAnsi="Helvetica Neue" w:cs="Helvetica Neue"/>
          <w:b/>
          <w:sz w:val="20"/>
          <w:szCs w:val="20"/>
        </w:rPr>
      </w:pPr>
      <w:r>
        <w:rPr>
          <w:rFonts w:ascii="Helvetica Neue" w:eastAsia="Helvetica Neue" w:hAnsi="Helvetica Neue" w:cs="Helvetica Neue"/>
          <w:b/>
          <w:color w:val="000000"/>
          <w:sz w:val="32"/>
          <w:szCs w:val="32"/>
        </w:rPr>
        <w:t xml:space="preserve">Síntese </w:t>
      </w:r>
      <w:r>
        <w:rPr>
          <w:rFonts w:ascii="Helvetica Neue" w:eastAsia="Helvetica Neue" w:hAnsi="Helvetica Neue" w:cs="Helvetica Neue"/>
          <w:b/>
          <w:sz w:val="32"/>
          <w:szCs w:val="32"/>
        </w:rPr>
        <w:t>hidrotérmica</w:t>
      </w:r>
      <w:r>
        <w:rPr>
          <w:rFonts w:ascii="Helvetica Neue" w:eastAsia="Helvetica Neue" w:hAnsi="Helvetica Neue" w:cs="Helvetica Neue"/>
          <w:b/>
          <w:color w:val="000000"/>
          <w:sz w:val="32"/>
          <w:szCs w:val="32"/>
        </w:rPr>
        <w:t xml:space="preserve"> d</w:t>
      </w:r>
      <w:r>
        <w:rPr>
          <w:rFonts w:ascii="Helvetica Neue" w:eastAsia="Helvetica Neue" w:hAnsi="Helvetica Neue" w:cs="Helvetica Neue"/>
          <w:b/>
          <w:sz w:val="32"/>
          <w:szCs w:val="32"/>
        </w:rPr>
        <w:t>o</w:t>
      </w:r>
      <w:r>
        <w:rPr>
          <w:rFonts w:ascii="Helvetica Neue" w:eastAsia="Helvetica Neue" w:hAnsi="Helvetica Neue" w:cs="Helvetica Neue"/>
          <w:b/>
          <w:color w:val="000000"/>
          <w:sz w:val="32"/>
          <w:szCs w:val="32"/>
        </w:rPr>
        <w:t xml:space="preserve"> </w:t>
      </w:r>
      <w:r>
        <w:rPr>
          <w:rFonts w:ascii="Helvetica Neue" w:eastAsia="Helvetica Neue" w:hAnsi="Helvetica Neue" w:cs="Helvetica Neue"/>
          <w:b/>
          <w:sz w:val="32"/>
          <w:szCs w:val="32"/>
        </w:rPr>
        <w:t>titanato de bismuto</w:t>
      </w:r>
      <w:r w:rsidR="002F12A5">
        <w:rPr>
          <w:rFonts w:ascii="Helvetica Neue" w:eastAsia="Helvetica Neue" w:hAnsi="Helvetica Neue" w:cs="Helvetica Neue"/>
          <w:b/>
          <w:sz w:val="32"/>
          <w:szCs w:val="32"/>
        </w:rPr>
        <w:t xml:space="preserve"> com </w:t>
      </w:r>
      <w:proofErr w:type="spellStart"/>
      <w:r w:rsidR="002F12A5">
        <w:rPr>
          <w:rFonts w:ascii="Helvetica Neue" w:eastAsia="Helvetica Neue" w:hAnsi="Helvetica Neue" w:cs="Helvetica Neue"/>
          <w:b/>
          <w:sz w:val="32"/>
          <w:szCs w:val="32"/>
        </w:rPr>
        <w:t>multifases</w:t>
      </w:r>
      <w:proofErr w:type="spellEnd"/>
      <w:r>
        <w:rPr>
          <w:rFonts w:ascii="Helvetica Neue" w:eastAsia="Helvetica Neue" w:hAnsi="Helvetica Neue" w:cs="Helvetica Neue"/>
          <w:b/>
          <w:sz w:val="32"/>
          <w:szCs w:val="32"/>
        </w:rPr>
        <w:t xml:space="preserve"> aplicado na fotodegradação de azul de metileno</w:t>
      </w:r>
      <w:r>
        <w:rPr>
          <w:rFonts w:ascii="Helvetica Neue" w:eastAsia="Helvetica Neue" w:hAnsi="Helvetica Neue" w:cs="Helvetica Neue"/>
          <w:b/>
          <w:color w:val="000000"/>
          <w:sz w:val="32"/>
          <w:szCs w:val="32"/>
        </w:rPr>
        <w:t xml:space="preserve"> </w:t>
      </w:r>
    </w:p>
    <w:p w14:paraId="0D587606" w14:textId="27482559" w:rsidR="00072CCF" w:rsidRDefault="00415C0F" w:rsidP="00E14321">
      <w:pPr>
        <w:pBdr>
          <w:top w:val="nil"/>
          <w:left w:val="nil"/>
          <w:bottom w:val="nil"/>
          <w:right w:val="nil"/>
          <w:between w:val="nil"/>
        </w:pBdr>
        <w:spacing w:after="40" w:line="240" w:lineRule="auto"/>
        <w:jc w:val="both"/>
        <w:rPr>
          <w:rFonts w:ascii="Times New Roman" w:eastAsia="Times New Roman" w:hAnsi="Times New Roman" w:cs="Times New Roman"/>
          <w:b/>
          <w:sz w:val="20"/>
          <w:szCs w:val="20"/>
          <w:vertAlign w:val="superscript"/>
        </w:rPr>
      </w:pPr>
      <w:r>
        <w:rPr>
          <w:rFonts w:ascii="Times New Roman" w:eastAsia="Times New Roman" w:hAnsi="Times New Roman" w:cs="Times New Roman"/>
          <w:b/>
          <w:color w:val="000000"/>
          <w:sz w:val="20"/>
          <w:szCs w:val="20"/>
        </w:rPr>
        <w:t>João Pedro Santos Alves</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Isabele Moura dos Santos Bispo</w:t>
      </w:r>
      <w:r w:rsidR="00301B50">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Luiza Maria Cerqueira da Silva</w:t>
      </w:r>
      <w:r w:rsidR="00301B50">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rPr>
        <w:t>Artur José Santos Mascarenhas</w:t>
      </w:r>
      <w:r w:rsidR="00301B50">
        <w:rPr>
          <w:rFonts w:ascii="Times New Roman" w:eastAsia="Times New Roman" w:hAnsi="Times New Roman" w:cs="Times New Roman"/>
          <w:b/>
          <w:sz w:val="20"/>
          <w:szCs w:val="20"/>
          <w:vertAlign w:val="superscript"/>
        </w:rPr>
        <w:t>1</w:t>
      </w:r>
      <w:r w:rsidR="00AC2897">
        <w:rPr>
          <w:rFonts w:ascii="Times New Roman" w:eastAsia="Times New Roman" w:hAnsi="Times New Roman" w:cs="Times New Roman"/>
          <w:b/>
          <w:sz w:val="20"/>
          <w:szCs w:val="20"/>
          <w:vertAlign w:val="superscript"/>
        </w:rPr>
        <w:t>,2</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rPr>
        <w:t>Luciana Almeida Silva</w:t>
      </w:r>
      <w:r w:rsidR="00301B50">
        <w:rPr>
          <w:rFonts w:ascii="Times New Roman" w:eastAsia="Times New Roman" w:hAnsi="Times New Roman" w:cs="Times New Roman"/>
          <w:b/>
          <w:sz w:val="20"/>
          <w:szCs w:val="20"/>
          <w:vertAlign w:val="superscript"/>
        </w:rPr>
        <w:t>1</w:t>
      </w:r>
      <w:r>
        <w:rPr>
          <w:rFonts w:ascii="Times New Roman" w:eastAsia="Times New Roman" w:hAnsi="Times New Roman" w:cs="Times New Roman"/>
          <w:b/>
          <w:color w:val="000000"/>
          <w:sz w:val="20"/>
          <w:szCs w:val="20"/>
        </w:rPr>
        <w:t xml:space="preserve">, Mauricio </w:t>
      </w:r>
      <w:r>
        <w:rPr>
          <w:rFonts w:ascii="Times New Roman" w:eastAsia="Times New Roman" w:hAnsi="Times New Roman" w:cs="Times New Roman"/>
          <w:b/>
          <w:sz w:val="20"/>
          <w:szCs w:val="20"/>
        </w:rPr>
        <w:t>Brandão dos Santos</w:t>
      </w:r>
      <w:r w:rsidR="00301B50">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Fernanda Teixeira Cruz</w:t>
      </w:r>
      <w:r>
        <w:rPr>
          <w:rFonts w:ascii="Times New Roman" w:eastAsia="Times New Roman" w:hAnsi="Times New Roman" w:cs="Times New Roman"/>
          <w:b/>
          <w:sz w:val="20"/>
          <w:szCs w:val="20"/>
          <w:vertAlign w:val="superscript"/>
        </w:rPr>
        <w:t>1*</w:t>
      </w:r>
    </w:p>
    <w:p w14:paraId="1E0A79D7" w14:textId="25888F17" w:rsidR="00AC2897" w:rsidRPr="00AC2897" w:rsidRDefault="00AC2897" w:rsidP="00E14321">
      <w:pPr>
        <w:pStyle w:val="NormalWeb"/>
        <w:spacing w:before="0" w:beforeAutospacing="0" w:after="40" w:afterAutospacing="0"/>
        <w:ind w:right="-53"/>
        <w:jc w:val="both"/>
        <w:rPr>
          <w:sz w:val="20"/>
          <w:szCs w:val="20"/>
        </w:rPr>
      </w:pPr>
      <w:r w:rsidRPr="00AC2897">
        <w:rPr>
          <w:rFonts w:ascii="Times" w:hAnsi="Times" w:cs="Times"/>
          <w:i/>
          <w:iCs/>
          <w:color w:val="000000"/>
          <w:sz w:val="20"/>
          <w:szCs w:val="20"/>
          <w:vertAlign w:val="superscript"/>
        </w:rPr>
        <w:t>1</w:t>
      </w:r>
      <w:r w:rsidRPr="00AC2897">
        <w:rPr>
          <w:rFonts w:ascii="Times" w:hAnsi="Times" w:cs="Times"/>
          <w:i/>
          <w:iCs/>
          <w:color w:val="000000"/>
          <w:sz w:val="20"/>
          <w:szCs w:val="20"/>
        </w:rPr>
        <w:t xml:space="preserve">Universidade Federal da Bahia – UFBA, </w:t>
      </w:r>
      <w:proofErr w:type="spellStart"/>
      <w:r w:rsidRPr="00AC2897">
        <w:rPr>
          <w:rFonts w:ascii="Times" w:hAnsi="Times" w:cs="Times"/>
          <w:i/>
          <w:iCs/>
          <w:color w:val="000000"/>
          <w:sz w:val="20"/>
          <w:szCs w:val="20"/>
        </w:rPr>
        <w:t>Dept</w:t>
      </w:r>
      <w:proofErr w:type="spellEnd"/>
      <w:r w:rsidRPr="00AC2897">
        <w:rPr>
          <w:rFonts w:ascii="Times" w:hAnsi="Times" w:cs="Times"/>
          <w:i/>
          <w:iCs/>
          <w:color w:val="000000"/>
          <w:sz w:val="20"/>
          <w:szCs w:val="20"/>
        </w:rPr>
        <w:t>. de Química Geral e Inorgânica, Campus Ondina, 40170-280, Salvador BA</w:t>
      </w:r>
    </w:p>
    <w:p w14:paraId="12F0FE7B" w14:textId="77777777" w:rsidR="00AC2897" w:rsidRPr="00AC2897" w:rsidRDefault="00AC2897" w:rsidP="00E14321">
      <w:pPr>
        <w:pStyle w:val="NormalWeb"/>
        <w:spacing w:before="0" w:beforeAutospacing="0" w:after="0" w:afterAutospacing="0"/>
        <w:ind w:right="-53"/>
        <w:jc w:val="both"/>
        <w:rPr>
          <w:sz w:val="20"/>
          <w:szCs w:val="20"/>
        </w:rPr>
      </w:pPr>
      <w:r w:rsidRPr="00AC2897">
        <w:rPr>
          <w:rFonts w:ascii="Times" w:hAnsi="Times" w:cs="Times"/>
          <w:i/>
          <w:iCs/>
          <w:color w:val="000000"/>
          <w:sz w:val="20"/>
          <w:szCs w:val="20"/>
          <w:vertAlign w:val="superscript"/>
        </w:rPr>
        <w:t>2</w:t>
      </w:r>
      <w:r w:rsidRPr="00AC2897">
        <w:rPr>
          <w:rFonts w:ascii="Times" w:hAnsi="Times" w:cs="Times"/>
          <w:i/>
          <w:iCs/>
          <w:color w:val="000000"/>
          <w:sz w:val="20"/>
          <w:szCs w:val="20"/>
        </w:rPr>
        <w:t>Instituto Nacional de Ciência e Tecnologia de Energia e Ambiente (INCT-E&amp;A), Salvador - BA</w:t>
      </w:r>
    </w:p>
    <w:p w14:paraId="425F7233" w14:textId="429568AC" w:rsidR="00AC2897" w:rsidRPr="00AC2897" w:rsidRDefault="00AC2897" w:rsidP="00E14321">
      <w:pPr>
        <w:pStyle w:val="NormalWeb"/>
        <w:spacing w:before="0" w:beforeAutospacing="0" w:after="0" w:afterAutospacing="0"/>
        <w:jc w:val="both"/>
        <w:rPr>
          <w:sz w:val="20"/>
          <w:szCs w:val="20"/>
        </w:rPr>
      </w:pPr>
      <w:r w:rsidRPr="00AC2897">
        <w:rPr>
          <w:rFonts w:ascii="Times" w:hAnsi="Times" w:cs="Times"/>
          <w:i/>
          <w:iCs/>
          <w:color w:val="000000"/>
          <w:sz w:val="20"/>
          <w:szCs w:val="20"/>
        </w:rPr>
        <w:t xml:space="preserve">*E-mail: </w:t>
      </w:r>
      <w:r>
        <w:rPr>
          <w:rFonts w:ascii="Times" w:eastAsia="Times" w:hAnsi="Times" w:cs="Times"/>
          <w:sz w:val="20"/>
          <w:szCs w:val="20"/>
        </w:rPr>
        <w:t>fernandateixeira@ufba.br</w:t>
      </w:r>
    </w:p>
    <w:p w14:paraId="494503D9" w14:textId="77777777" w:rsidR="00072CCF" w:rsidRDefault="00415C0F" w:rsidP="00E82BD9">
      <w:pPr>
        <w:pBdr>
          <w:top w:val="nil"/>
          <w:left w:val="nil"/>
          <w:bottom w:val="single" w:sz="6" w:space="3" w:color="000000"/>
          <w:right w:val="nil"/>
          <w:between w:val="nil"/>
        </w:pBdr>
        <w:spacing w:after="0" w:line="240" w:lineRule="auto"/>
        <w:jc w:val="both"/>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9264" behindDoc="0" locked="0" layoutInCell="1" hidden="0" allowOverlap="1" wp14:anchorId="1671F726" wp14:editId="2D231B90">
                <wp:simplePos x="0" y="0"/>
                <wp:positionH relativeFrom="column">
                  <wp:posOffset>1</wp:posOffset>
                </wp:positionH>
                <wp:positionV relativeFrom="paragraph">
                  <wp:posOffset>12700</wp:posOffset>
                </wp:positionV>
                <wp:extent cx="6524625" cy="190500"/>
                <wp:effectExtent l="0" t="0" r="0" b="0"/>
                <wp:wrapNone/>
                <wp:docPr id="15" name="Retângulo 15"/>
                <wp:cNvGraphicFramePr/>
                <a:graphic xmlns:a="http://schemas.openxmlformats.org/drawingml/2006/main">
                  <a:graphicData uri="http://schemas.microsoft.com/office/word/2010/wordprocessingShape">
                    <wps:wsp>
                      <wps:cNvSpPr/>
                      <wps:spPr>
                        <a:xfrm>
                          <a:off x="2092260" y="3696180"/>
                          <a:ext cx="6507480" cy="167640"/>
                        </a:xfrm>
                        <a:prstGeom prst="rect">
                          <a:avLst/>
                        </a:prstGeom>
                        <a:solidFill>
                          <a:srgbClr val="9A0000"/>
                        </a:solidFill>
                        <a:ln>
                          <a:noFill/>
                        </a:ln>
                      </wps:spPr>
                      <wps:txbx>
                        <w:txbxContent>
                          <w:p w14:paraId="3CA78345" w14:textId="77777777" w:rsidR="00072CCF" w:rsidRDefault="00072CCF">
                            <w:pPr>
                              <w:spacing w:after="0" w:line="240" w:lineRule="auto"/>
                              <w:jc w:val="center"/>
                              <w:textDirection w:val="btLr"/>
                            </w:pPr>
                          </w:p>
                          <w:p w14:paraId="0163BFAB" w14:textId="77777777" w:rsidR="00072CCF" w:rsidRDefault="00072CCF">
                            <w:pPr>
                              <w:spacing w:after="0" w:line="240" w:lineRule="auto"/>
                              <w:textDirection w:val="btLr"/>
                            </w:pPr>
                          </w:p>
                        </w:txbxContent>
                      </wps:txbx>
                      <wps:bodyPr spcFirstLastPara="1" wrap="square" lIns="91425" tIns="0" rIns="91425" bIns="0" anchor="ctr" anchorCtr="0">
                        <a:noAutofit/>
                      </wps:bodyPr>
                    </wps:wsp>
                  </a:graphicData>
                </a:graphic>
              </wp:anchor>
            </w:drawing>
          </mc:Choice>
          <mc:Fallback>
            <w:pict>
              <v:rect w14:anchorId="1671F726" id="Retângulo 15" o:spid="_x0000_s1027" style="position:absolute;left:0;text-align:left;margin-left:0;margin-top:1pt;width:513.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" fillcolor="#9a0000" stroked="f">
                <v:textbox inset="2.53958mm,0,2.53958mm,0">
                  <w:txbxContent>
                    <w:p w14:paraId="3CA78345" w14:textId="77777777" w:rsidR="00072CCF" w:rsidRDefault="00072CCF">
                      <w:pPr>
                        <w:spacing w:after="0" w:line="240" w:lineRule="auto"/>
                        <w:jc w:val="center"/>
                        <w:textDirection w:val="btLr"/>
                      </w:pPr>
                    </w:p>
                    <w:p w14:paraId="0163BFAB" w14:textId="77777777" w:rsidR="00072CCF" w:rsidRDefault="00072CCF">
                      <w:pPr>
                        <w:spacing w:after="0" w:line="240" w:lineRule="auto"/>
                        <w:textDirection w:val="btLr"/>
                      </w:pPr>
                    </w:p>
                  </w:txbxContent>
                </v:textbox>
              </v:rect>
            </w:pict>
          </mc:Fallback>
        </mc:AlternateContent>
      </w:r>
    </w:p>
    <w:p w14:paraId="77B16F4D" w14:textId="77777777" w:rsidR="00072CCF" w:rsidRDefault="00072CCF" w:rsidP="00E82BD9">
      <w:pPr>
        <w:pBdr>
          <w:top w:val="nil"/>
          <w:left w:val="nil"/>
          <w:bottom w:val="single" w:sz="6" w:space="3" w:color="000000"/>
          <w:right w:val="nil"/>
          <w:between w:val="nil"/>
        </w:pBdr>
        <w:spacing w:after="0" w:line="240" w:lineRule="auto"/>
        <w:jc w:val="both"/>
        <w:rPr>
          <w:rFonts w:ascii="Times New Roman" w:eastAsia="Times New Roman" w:hAnsi="Times New Roman" w:cs="Times New Roman"/>
          <w:color w:val="000000"/>
          <w:sz w:val="20"/>
          <w:szCs w:val="20"/>
        </w:rPr>
      </w:pPr>
    </w:p>
    <w:p w14:paraId="5E4E36FE" w14:textId="2ABB19E5" w:rsidR="00C378A1" w:rsidRPr="003D0CD0" w:rsidRDefault="00415C0F" w:rsidP="00E82BD9">
      <w:pPr>
        <w:pBdr>
          <w:top w:val="nil"/>
          <w:left w:val="nil"/>
          <w:bottom w:val="single" w:sz="6" w:space="3" w:color="000000"/>
          <w:right w:val="nil"/>
          <w:between w:val="nil"/>
        </w:pBdr>
        <w:spacing w:after="0" w:line="240" w:lineRule="auto"/>
        <w:jc w:val="both"/>
        <w:rPr>
          <w:rFonts w:ascii="Times New Roman" w:eastAsia="Times New Roman" w:hAnsi="Times New Roman" w:cs="Times New Roman"/>
          <w:color w:val="FF0000"/>
          <w:sz w:val="20"/>
          <w:szCs w:val="20"/>
          <w:u w:val="single"/>
        </w:rPr>
      </w:pPr>
      <w:r>
        <w:rPr>
          <w:rFonts w:ascii="Times New Roman" w:eastAsia="Times New Roman" w:hAnsi="Times New Roman" w:cs="Times New Roman"/>
          <w:color w:val="000000"/>
          <w:sz w:val="20"/>
          <w:szCs w:val="20"/>
        </w:rPr>
        <w:t xml:space="preserve">RESUMO </w:t>
      </w:r>
      <w:r w:rsidR="0054084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540840">
        <w:rPr>
          <w:rFonts w:ascii="Times New Roman" w:eastAsia="Times New Roman" w:hAnsi="Times New Roman" w:cs="Times New Roman"/>
          <w:color w:val="000000"/>
          <w:sz w:val="20"/>
          <w:szCs w:val="20"/>
        </w:rPr>
        <w:t>A</w:t>
      </w:r>
      <w:r w:rsidR="00C378A1">
        <w:rPr>
          <w:rFonts w:ascii="Times New Roman" w:eastAsia="Times New Roman" w:hAnsi="Times New Roman" w:cs="Times New Roman"/>
          <w:color w:val="000000"/>
          <w:sz w:val="20"/>
          <w:szCs w:val="20"/>
        </w:rPr>
        <w:t xml:space="preserve">tualmente a poluição ambiental tem preocupado a sociedade e estratégias tem sido </w:t>
      </w:r>
      <w:r w:rsidR="00D70BC2">
        <w:rPr>
          <w:rFonts w:ascii="Times New Roman" w:eastAsia="Times New Roman" w:hAnsi="Times New Roman" w:cs="Times New Roman"/>
          <w:color w:val="000000"/>
          <w:sz w:val="20"/>
          <w:szCs w:val="20"/>
        </w:rPr>
        <w:t>estudada</w:t>
      </w:r>
      <w:r w:rsidR="00C378A1">
        <w:rPr>
          <w:rFonts w:ascii="Times New Roman" w:eastAsia="Times New Roman" w:hAnsi="Times New Roman" w:cs="Times New Roman"/>
          <w:color w:val="000000"/>
          <w:sz w:val="20"/>
          <w:szCs w:val="20"/>
        </w:rPr>
        <w:t xml:space="preserve"> para </w:t>
      </w:r>
      <w:r w:rsidR="00540840">
        <w:rPr>
          <w:rFonts w:ascii="Times New Roman" w:eastAsia="Times New Roman" w:hAnsi="Times New Roman" w:cs="Times New Roman"/>
          <w:color w:val="000000"/>
          <w:sz w:val="20"/>
          <w:szCs w:val="20"/>
        </w:rPr>
        <w:t>mi</w:t>
      </w:r>
      <w:r w:rsidR="00C378A1">
        <w:rPr>
          <w:rFonts w:ascii="Times New Roman" w:eastAsia="Times New Roman" w:hAnsi="Times New Roman" w:cs="Times New Roman"/>
          <w:color w:val="000000"/>
          <w:sz w:val="20"/>
          <w:szCs w:val="20"/>
        </w:rPr>
        <w:t xml:space="preserve">tigar </w:t>
      </w:r>
      <w:r w:rsidR="00540840">
        <w:rPr>
          <w:rFonts w:ascii="Times New Roman" w:eastAsia="Times New Roman" w:hAnsi="Times New Roman" w:cs="Times New Roman"/>
          <w:color w:val="000000"/>
          <w:sz w:val="20"/>
          <w:szCs w:val="20"/>
        </w:rPr>
        <w:t>os impactos antrópicos. Nis</w:t>
      </w:r>
      <w:r w:rsidR="00C378A1">
        <w:rPr>
          <w:rFonts w:ascii="Times New Roman" w:eastAsia="Times New Roman" w:hAnsi="Times New Roman" w:cs="Times New Roman"/>
          <w:color w:val="000000"/>
          <w:sz w:val="20"/>
          <w:szCs w:val="20"/>
        </w:rPr>
        <w:t>t</w:t>
      </w:r>
      <w:r w:rsidR="00540840">
        <w:rPr>
          <w:rFonts w:ascii="Times New Roman" w:eastAsia="Times New Roman" w:hAnsi="Times New Roman" w:cs="Times New Roman"/>
          <w:color w:val="000000"/>
          <w:sz w:val="20"/>
          <w:szCs w:val="20"/>
        </w:rPr>
        <w:t>o</w:t>
      </w:r>
      <w:r w:rsidR="00C378A1">
        <w:rPr>
          <w:rFonts w:ascii="Times New Roman" w:eastAsia="Times New Roman" w:hAnsi="Times New Roman" w:cs="Times New Roman"/>
          <w:color w:val="000000"/>
          <w:sz w:val="20"/>
          <w:szCs w:val="20"/>
        </w:rPr>
        <w:t xml:space="preserve"> tem destaque </w:t>
      </w:r>
      <w:r w:rsidR="00540840">
        <w:rPr>
          <w:rFonts w:ascii="Times New Roman" w:eastAsia="Times New Roman" w:hAnsi="Times New Roman" w:cs="Times New Roman"/>
          <w:color w:val="000000"/>
          <w:sz w:val="20"/>
          <w:szCs w:val="20"/>
        </w:rPr>
        <w:t>abatimento de poluentes</w:t>
      </w:r>
      <w:r w:rsidR="00C378A1">
        <w:rPr>
          <w:rFonts w:ascii="Times New Roman" w:eastAsia="Times New Roman" w:hAnsi="Times New Roman" w:cs="Times New Roman"/>
          <w:color w:val="000000"/>
          <w:sz w:val="20"/>
          <w:szCs w:val="20"/>
        </w:rPr>
        <w:t xml:space="preserve"> </w:t>
      </w:r>
      <w:r w:rsidR="00540840">
        <w:rPr>
          <w:rFonts w:ascii="Times New Roman" w:eastAsia="Times New Roman" w:hAnsi="Times New Roman" w:cs="Times New Roman"/>
          <w:color w:val="000000"/>
          <w:sz w:val="20"/>
          <w:szCs w:val="20"/>
        </w:rPr>
        <w:t>como o azul de metileno</w:t>
      </w:r>
      <w:r w:rsidR="009E12B8">
        <w:rPr>
          <w:rFonts w:ascii="Times New Roman" w:eastAsia="Times New Roman" w:hAnsi="Times New Roman" w:cs="Times New Roman"/>
          <w:color w:val="000000"/>
          <w:sz w:val="20"/>
          <w:szCs w:val="20"/>
        </w:rPr>
        <w:t xml:space="preserve"> (AM) </w:t>
      </w:r>
      <w:r w:rsidR="00540840">
        <w:rPr>
          <w:rFonts w:ascii="Times New Roman" w:eastAsia="Times New Roman" w:hAnsi="Times New Roman" w:cs="Times New Roman"/>
          <w:color w:val="000000"/>
          <w:sz w:val="20"/>
          <w:szCs w:val="20"/>
        </w:rPr>
        <w:t xml:space="preserve">que é </w:t>
      </w:r>
      <w:r w:rsidR="00C378A1">
        <w:rPr>
          <w:rFonts w:ascii="Times New Roman" w:eastAsia="Times New Roman" w:hAnsi="Times New Roman" w:cs="Times New Roman"/>
          <w:color w:val="000000"/>
          <w:sz w:val="20"/>
          <w:szCs w:val="20"/>
        </w:rPr>
        <w:t>muito</w:t>
      </w:r>
      <w:r w:rsidR="00540840">
        <w:rPr>
          <w:rFonts w:ascii="Times New Roman" w:eastAsia="Times New Roman" w:hAnsi="Times New Roman" w:cs="Times New Roman"/>
          <w:color w:val="000000"/>
          <w:sz w:val="20"/>
          <w:szCs w:val="20"/>
        </w:rPr>
        <w:t xml:space="preserve"> utilizado em indústrias </w:t>
      </w:r>
      <w:r w:rsidR="00C378A1">
        <w:rPr>
          <w:rFonts w:ascii="Times New Roman" w:eastAsia="Times New Roman" w:hAnsi="Times New Roman" w:cs="Times New Roman"/>
          <w:color w:val="000000"/>
          <w:sz w:val="20"/>
          <w:szCs w:val="20"/>
        </w:rPr>
        <w:t>têxt</w:t>
      </w:r>
      <w:r w:rsidR="00754578">
        <w:rPr>
          <w:rFonts w:ascii="Times New Roman" w:eastAsia="Times New Roman" w:hAnsi="Times New Roman" w:cs="Times New Roman"/>
          <w:color w:val="000000"/>
          <w:sz w:val="20"/>
          <w:szCs w:val="20"/>
        </w:rPr>
        <w:t>eis</w:t>
      </w:r>
      <w:r w:rsidR="00C378A1">
        <w:rPr>
          <w:rFonts w:ascii="Times New Roman" w:eastAsia="Times New Roman" w:hAnsi="Times New Roman" w:cs="Times New Roman"/>
          <w:color w:val="000000"/>
          <w:sz w:val="20"/>
          <w:szCs w:val="20"/>
        </w:rPr>
        <w:t xml:space="preserve"> com a </w:t>
      </w:r>
      <w:r w:rsidR="002C623D">
        <w:rPr>
          <w:rFonts w:ascii="Times New Roman" w:eastAsia="Times New Roman" w:hAnsi="Times New Roman" w:cs="Times New Roman"/>
          <w:color w:val="000000"/>
          <w:sz w:val="20"/>
          <w:szCs w:val="20"/>
        </w:rPr>
        <w:t xml:space="preserve">fotocatálise </w:t>
      </w:r>
      <w:r w:rsidR="00C378A1">
        <w:rPr>
          <w:rFonts w:ascii="Times New Roman" w:eastAsia="Times New Roman" w:hAnsi="Times New Roman" w:cs="Times New Roman"/>
          <w:color w:val="000000"/>
          <w:sz w:val="20"/>
          <w:szCs w:val="20"/>
        </w:rPr>
        <w:t>por reunir</w:t>
      </w:r>
      <w:r w:rsidR="00540840">
        <w:rPr>
          <w:rFonts w:ascii="Times New Roman" w:eastAsia="Times New Roman" w:hAnsi="Times New Roman" w:cs="Times New Roman"/>
          <w:color w:val="000000"/>
          <w:sz w:val="20"/>
          <w:szCs w:val="20"/>
        </w:rPr>
        <w:t xml:space="preserve"> a degradação de contaminantes frente a compósitos com baixa energia de</w:t>
      </w:r>
      <w:r w:rsidR="00540840" w:rsidRPr="0029775F">
        <w:rPr>
          <w:rFonts w:ascii="Times New Roman" w:eastAsia="Times New Roman" w:hAnsi="Times New Roman" w:cs="Times New Roman"/>
          <w:i/>
          <w:iCs/>
          <w:color w:val="000000"/>
          <w:sz w:val="20"/>
          <w:szCs w:val="20"/>
        </w:rPr>
        <w:t xml:space="preserve"> ban</w:t>
      </w:r>
      <w:r w:rsidR="005A4DA5">
        <w:rPr>
          <w:rFonts w:ascii="Times New Roman" w:eastAsia="Times New Roman" w:hAnsi="Times New Roman" w:cs="Times New Roman"/>
          <w:i/>
          <w:iCs/>
          <w:color w:val="000000"/>
          <w:sz w:val="20"/>
          <w:szCs w:val="20"/>
        </w:rPr>
        <w:t>d</w:t>
      </w:r>
      <w:r w:rsidR="00540840" w:rsidRPr="0029775F">
        <w:rPr>
          <w:rFonts w:ascii="Times New Roman" w:eastAsia="Times New Roman" w:hAnsi="Times New Roman" w:cs="Times New Roman"/>
          <w:i/>
          <w:iCs/>
          <w:color w:val="000000"/>
          <w:sz w:val="20"/>
          <w:szCs w:val="20"/>
        </w:rPr>
        <w:t xml:space="preserve"> gap</w:t>
      </w:r>
      <w:r w:rsidR="00540840">
        <w:rPr>
          <w:rFonts w:ascii="Times New Roman" w:eastAsia="Times New Roman" w:hAnsi="Times New Roman" w:cs="Times New Roman"/>
          <w:color w:val="000000"/>
          <w:sz w:val="20"/>
          <w:szCs w:val="20"/>
        </w:rPr>
        <w:t>, além de propriedades estruturais que auxiliem sob incidência de radiação, a d</w:t>
      </w:r>
      <w:r w:rsidR="002C623D">
        <w:rPr>
          <w:rFonts w:ascii="Times New Roman" w:eastAsia="Times New Roman" w:hAnsi="Times New Roman" w:cs="Times New Roman"/>
          <w:color w:val="000000"/>
          <w:sz w:val="20"/>
          <w:szCs w:val="20"/>
        </w:rPr>
        <w:t>ecomposição da molécula</w:t>
      </w:r>
      <w:r w:rsidR="00C378A1">
        <w:rPr>
          <w:rFonts w:ascii="Times New Roman" w:eastAsia="Times New Roman" w:hAnsi="Times New Roman" w:cs="Times New Roman"/>
          <w:color w:val="000000"/>
          <w:sz w:val="20"/>
          <w:szCs w:val="20"/>
        </w:rPr>
        <w:t xml:space="preserve"> de interesse</w:t>
      </w:r>
      <w:r w:rsidR="002C623D">
        <w:rPr>
          <w:rFonts w:ascii="Times New Roman" w:eastAsia="Times New Roman" w:hAnsi="Times New Roman" w:cs="Times New Roman"/>
          <w:color w:val="000000"/>
          <w:sz w:val="20"/>
          <w:szCs w:val="20"/>
        </w:rPr>
        <w:t xml:space="preserve">. </w:t>
      </w:r>
      <w:r w:rsidR="00833981">
        <w:rPr>
          <w:rFonts w:ascii="Times New Roman" w:eastAsia="Times New Roman" w:hAnsi="Times New Roman" w:cs="Times New Roman"/>
          <w:color w:val="000000"/>
          <w:sz w:val="20"/>
          <w:szCs w:val="20"/>
        </w:rPr>
        <w:t>Neste trabalho, sintetiz</w:t>
      </w:r>
      <w:r w:rsidR="00975A23">
        <w:rPr>
          <w:rFonts w:ascii="Times New Roman" w:eastAsia="Times New Roman" w:hAnsi="Times New Roman" w:cs="Times New Roman"/>
          <w:color w:val="000000"/>
          <w:sz w:val="20"/>
          <w:szCs w:val="20"/>
        </w:rPr>
        <w:t>ou-se</w:t>
      </w:r>
      <w:r w:rsidR="002C623D">
        <w:rPr>
          <w:rFonts w:ascii="Times New Roman" w:eastAsia="Times New Roman" w:hAnsi="Times New Roman" w:cs="Times New Roman"/>
          <w:color w:val="000000"/>
          <w:sz w:val="20"/>
          <w:szCs w:val="20"/>
        </w:rPr>
        <w:t xml:space="preserve"> titanato de bismuto</w:t>
      </w:r>
      <w:r w:rsidR="00975A23">
        <w:rPr>
          <w:rFonts w:ascii="Times New Roman" w:eastAsia="Times New Roman" w:hAnsi="Times New Roman" w:cs="Times New Roman"/>
          <w:color w:val="000000"/>
          <w:sz w:val="20"/>
          <w:szCs w:val="20"/>
        </w:rPr>
        <w:t xml:space="preserve"> via hidrotérmica, o qual foi caracterizado por DRX, TG, FTIR e DRS, apresentando fase selenita e monoclínica</w:t>
      </w:r>
      <w:r w:rsidR="002C623D">
        <w:rPr>
          <w:rFonts w:ascii="Times New Roman" w:eastAsia="Times New Roman" w:hAnsi="Times New Roman" w:cs="Times New Roman"/>
          <w:color w:val="000000"/>
          <w:sz w:val="20"/>
          <w:szCs w:val="20"/>
        </w:rPr>
        <w:t xml:space="preserve"> </w:t>
      </w:r>
      <w:r w:rsidR="00975A23">
        <w:rPr>
          <w:rFonts w:ascii="Times New Roman" w:eastAsia="Times New Roman" w:hAnsi="Times New Roman" w:cs="Times New Roman"/>
          <w:color w:val="000000"/>
          <w:sz w:val="20"/>
          <w:szCs w:val="20"/>
        </w:rPr>
        <w:t xml:space="preserve">e energia de band gap de 2,2 </w:t>
      </w:r>
      <w:proofErr w:type="spellStart"/>
      <w:r w:rsidR="00975A23">
        <w:rPr>
          <w:rFonts w:ascii="Times New Roman" w:eastAsia="Times New Roman" w:hAnsi="Times New Roman" w:cs="Times New Roman"/>
          <w:color w:val="000000"/>
          <w:sz w:val="20"/>
          <w:szCs w:val="20"/>
        </w:rPr>
        <w:t>eV</w:t>
      </w:r>
      <w:proofErr w:type="spellEnd"/>
      <w:r w:rsidR="00975A23">
        <w:rPr>
          <w:rFonts w:ascii="Times New Roman" w:eastAsia="Times New Roman" w:hAnsi="Times New Roman" w:cs="Times New Roman"/>
          <w:color w:val="000000"/>
          <w:sz w:val="20"/>
          <w:szCs w:val="20"/>
        </w:rPr>
        <w:t xml:space="preserve"> e aplicado na degradação do AM.</w:t>
      </w:r>
      <w:r w:rsidR="002D4B63">
        <w:rPr>
          <w:rFonts w:ascii="Times New Roman" w:eastAsia="Times New Roman" w:hAnsi="Times New Roman" w:cs="Times New Roman"/>
          <w:color w:val="000000"/>
          <w:sz w:val="20"/>
          <w:szCs w:val="20"/>
        </w:rPr>
        <w:t xml:space="preserve"> Este compósito</w:t>
      </w:r>
      <w:r w:rsidR="00C378A1">
        <w:rPr>
          <w:rFonts w:ascii="Times New Roman" w:eastAsia="Times New Roman" w:hAnsi="Times New Roman" w:cs="Times New Roman"/>
          <w:color w:val="000000"/>
          <w:sz w:val="20"/>
          <w:szCs w:val="20"/>
        </w:rPr>
        <w:t xml:space="preserve"> quando aplicado </w:t>
      </w:r>
      <w:r w:rsidR="00975A23">
        <w:rPr>
          <w:rFonts w:ascii="Times New Roman" w:eastAsia="Times New Roman" w:hAnsi="Times New Roman" w:cs="Times New Roman"/>
          <w:color w:val="000000"/>
          <w:sz w:val="20"/>
          <w:szCs w:val="20"/>
        </w:rPr>
        <w:t>ao</w:t>
      </w:r>
      <w:r w:rsidR="00C378A1">
        <w:rPr>
          <w:rFonts w:ascii="Times New Roman" w:eastAsia="Times New Roman" w:hAnsi="Times New Roman" w:cs="Times New Roman"/>
          <w:color w:val="000000"/>
          <w:sz w:val="20"/>
          <w:szCs w:val="20"/>
        </w:rPr>
        <w:t xml:space="preserve"> teste fotocatalítico</w:t>
      </w:r>
      <w:r w:rsidR="002D4B63">
        <w:rPr>
          <w:rFonts w:ascii="Times New Roman" w:eastAsia="Times New Roman" w:hAnsi="Times New Roman" w:cs="Times New Roman"/>
          <w:color w:val="000000"/>
          <w:sz w:val="20"/>
          <w:szCs w:val="20"/>
        </w:rPr>
        <w:t xml:space="preserve"> irradiado sob luz ultravioleta realizou a fotodegradação do azul de metileno em menor tempo ao comparado na literatura com TiO</w:t>
      </w:r>
      <w:r w:rsidR="002D4B63" w:rsidRPr="002D4B63">
        <w:rPr>
          <w:rFonts w:ascii="Times New Roman" w:eastAsia="Times New Roman" w:hAnsi="Times New Roman" w:cs="Times New Roman"/>
          <w:color w:val="000000"/>
          <w:sz w:val="20"/>
          <w:szCs w:val="20"/>
          <w:vertAlign w:val="subscript"/>
        </w:rPr>
        <w:t>2</w:t>
      </w:r>
      <w:r w:rsidR="002D4B63">
        <w:rPr>
          <w:rFonts w:ascii="Times New Roman" w:eastAsia="Times New Roman" w:hAnsi="Times New Roman" w:cs="Times New Roman"/>
          <w:color w:val="000000"/>
          <w:sz w:val="20"/>
          <w:szCs w:val="20"/>
        </w:rPr>
        <w:t xml:space="preserve">. </w:t>
      </w:r>
      <w:r w:rsidR="00754578">
        <w:rPr>
          <w:rFonts w:ascii="Times New Roman" w:eastAsia="Times New Roman" w:hAnsi="Times New Roman" w:cs="Times New Roman"/>
          <w:color w:val="000000"/>
          <w:sz w:val="20"/>
          <w:szCs w:val="20"/>
        </w:rPr>
        <w:t>Diante disso, foi observado que o material multifásico se mostrou eficiente na aplicação fotocatalítica com estrutura</w:t>
      </w:r>
      <w:r w:rsidR="009E12B8">
        <w:rPr>
          <w:rFonts w:ascii="Times New Roman" w:eastAsia="Times New Roman" w:hAnsi="Times New Roman" w:cs="Times New Roman"/>
          <w:color w:val="000000"/>
          <w:sz w:val="20"/>
          <w:szCs w:val="20"/>
        </w:rPr>
        <w:t xml:space="preserve"> cristalina, sendo de viabilidade o estudo</w:t>
      </w:r>
      <w:r w:rsidR="00754578">
        <w:rPr>
          <w:rFonts w:ascii="Times New Roman" w:eastAsia="Times New Roman" w:hAnsi="Times New Roman" w:cs="Times New Roman"/>
          <w:color w:val="000000"/>
          <w:sz w:val="20"/>
          <w:szCs w:val="20"/>
        </w:rPr>
        <w:t xml:space="preserve"> a outros sistemas reacionais com </w:t>
      </w:r>
      <w:r w:rsidR="00E14321">
        <w:rPr>
          <w:rFonts w:ascii="Times New Roman" w:eastAsia="Times New Roman" w:hAnsi="Times New Roman" w:cs="Times New Roman"/>
          <w:color w:val="000000"/>
          <w:sz w:val="20"/>
          <w:szCs w:val="20"/>
        </w:rPr>
        <w:t>sistema</w:t>
      </w:r>
      <w:r w:rsidR="00754578">
        <w:rPr>
          <w:rFonts w:ascii="Times New Roman" w:eastAsia="Times New Roman" w:hAnsi="Times New Roman" w:cs="Times New Roman"/>
          <w:color w:val="000000"/>
          <w:sz w:val="20"/>
          <w:szCs w:val="20"/>
        </w:rPr>
        <w:t xml:space="preserve"> complexas</w:t>
      </w:r>
      <w:r w:rsidR="00AC2897">
        <w:rPr>
          <w:rFonts w:ascii="Times New Roman" w:eastAsia="Times New Roman" w:hAnsi="Times New Roman" w:cs="Times New Roman"/>
          <w:color w:val="000000"/>
          <w:sz w:val="20"/>
          <w:szCs w:val="20"/>
        </w:rPr>
        <w:t xml:space="preserve"> </w:t>
      </w:r>
      <w:r w:rsidR="00E14321">
        <w:rPr>
          <w:rFonts w:ascii="Times New Roman" w:eastAsia="Times New Roman" w:hAnsi="Times New Roman" w:cs="Times New Roman"/>
          <w:color w:val="000000"/>
          <w:sz w:val="20"/>
          <w:szCs w:val="20"/>
        </w:rPr>
        <w:t>como</w:t>
      </w:r>
      <w:r w:rsidR="00AC2897">
        <w:rPr>
          <w:rFonts w:ascii="Times New Roman" w:eastAsia="Times New Roman" w:hAnsi="Times New Roman" w:cs="Times New Roman"/>
          <w:color w:val="000000"/>
          <w:sz w:val="20"/>
          <w:szCs w:val="20"/>
        </w:rPr>
        <w:t xml:space="preserve"> águas residuais</w:t>
      </w:r>
      <w:r w:rsidR="00754578">
        <w:rPr>
          <w:rFonts w:ascii="Times New Roman" w:eastAsia="Times New Roman" w:hAnsi="Times New Roman" w:cs="Times New Roman"/>
          <w:color w:val="000000"/>
          <w:sz w:val="20"/>
          <w:szCs w:val="20"/>
        </w:rPr>
        <w:t>.</w:t>
      </w:r>
      <w:r w:rsidR="00C138D2">
        <w:rPr>
          <w:rFonts w:ascii="Times New Roman" w:eastAsia="Times New Roman" w:hAnsi="Times New Roman" w:cs="Times New Roman"/>
          <w:color w:val="000000"/>
          <w:sz w:val="20"/>
          <w:szCs w:val="20"/>
          <w:u w:val="single"/>
        </w:rPr>
        <w:t xml:space="preserve"> </w:t>
      </w:r>
    </w:p>
    <w:p w14:paraId="5DFCC44A" w14:textId="6469C163" w:rsidR="00072CCF" w:rsidRPr="000973DF" w:rsidRDefault="00415C0F" w:rsidP="00E82BD9">
      <w:pPr>
        <w:pBdr>
          <w:top w:val="nil"/>
          <w:left w:val="nil"/>
          <w:bottom w:val="single" w:sz="6" w:space="3" w:color="000000"/>
          <w:right w:val="nil"/>
          <w:between w:val="nil"/>
        </w:pBdr>
        <w:spacing w:after="120" w:line="240" w:lineRule="auto"/>
        <w:jc w:val="both"/>
        <w:rPr>
          <w:rFonts w:ascii="Times New Roman" w:eastAsia="Times New Roman" w:hAnsi="Times New Roman" w:cs="Times New Roman"/>
          <w:color w:val="000000"/>
          <w:sz w:val="20"/>
          <w:szCs w:val="20"/>
          <w:u w:val="single"/>
        </w:rPr>
      </w:pPr>
      <w:r>
        <w:rPr>
          <w:rFonts w:ascii="Times New Roman" w:eastAsia="Times New Roman" w:hAnsi="Times New Roman" w:cs="Times New Roman"/>
          <w:i/>
          <w:color w:val="000000"/>
          <w:sz w:val="20"/>
          <w:szCs w:val="20"/>
        </w:rPr>
        <w:t xml:space="preserve">Palavras-chave: </w:t>
      </w:r>
      <w:r w:rsidR="0029775F">
        <w:rPr>
          <w:rFonts w:ascii="Times New Roman" w:eastAsia="Times New Roman" w:hAnsi="Times New Roman" w:cs="Times New Roman"/>
          <w:i/>
          <w:color w:val="000000"/>
          <w:sz w:val="20"/>
          <w:szCs w:val="20"/>
        </w:rPr>
        <w:t>Fotocatálise, azul de metileno, compósit</w:t>
      </w:r>
      <w:r w:rsidR="002D4B63">
        <w:rPr>
          <w:rFonts w:ascii="Times New Roman" w:eastAsia="Times New Roman" w:hAnsi="Times New Roman" w:cs="Times New Roman"/>
          <w:i/>
          <w:color w:val="000000"/>
          <w:sz w:val="20"/>
          <w:szCs w:val="20"/>
        </w:rPr>
        <w:t>os de</w:t>
      </w:r>
      <w:r w:rsidR="0029775F">
        <w:rPr>
          <w:rFonts w:ascii="Times New Roman" w:eastAsia="Times New Roman" w:hAnsi="Times New Roman" w:cs="Times New Roman"/>
          <w:i/>
          <w:color w:val="000000"/>
          <w:sz w:val="20"/>
          <w:szCs w:val="20"/>
        </w:rPr>
        <w:t xml:space="preserve"> bismuto, </w:t>
      </w:r>
      <w:r w:rsidR="002D4B63">
        <w:rPr>
          <w:rFonts w:ascii="Times New Roman" w:eastAsia="Times New Roman" w:hAnsi="Times New Roman" w:cs="Times New Roman"/>
          <w:i/>
          <w:color w:val="000000"/>
          <w:sz w:val="20"/>
          <w:szCs w:val="20"/>
        </w:rPr>
        <w:t>titanato de bismuto</w:t>
      </w:r>
      <w:r w:rsidR="0029775F">
        <w:rPr>
          <w:rFonts w:ascii="Times New Roman" w:eastAsia="Times New Roman" w:hAnsi="Times New Roman" w:cs="Times New Roman"/>
          <w:i/>
          <w:color w:val="000000"/>
          <w:sz w:val="20"/>
          <w:szCs w:val="20"/>
        </w:rPr>
        <w:t>.</w:t>
      </w:r>
    </w:p>
    <w:p w14:paraId="0D3F4999" w14:textId="4E6A618C" w:rsidR="000704E7" w:rsidRPr="000704E7" w:rsidRDefault="00415C0F" w:rsidP="00E82BD9">
      <w:pPr>
        <w:pBdr>
          <w:top w:val="nil"/>
          <w:left w:val="nil"/>
          <w:bottom w:val="single" w:sz="6" w:space="3" w:color="000000"/>
          <w:right w:val="nil"/>
          <w:between w:val="nil"/>
        </w:pBdr>
        <w:spacing w:after="0" w:line="240" w:lineRule="auto"/>
        <w:jc w:val="both"/>
        <w:rPr>
          <w:rFonts w:ascii="Times New Roman" w:eastAsia="Times New Roman" w:hAnsi="Times New Roman" w:cs="Times New Roman"/>
          <w:color w:val="000000"/>
          <w:sz w:val="20"/>
          <w:szCs w:val="20"/>
          <w:lang w:val="en-US"/>
        </w:rPr>
      </w:pPr>
      <w:r w:rsidRPr="000704E7">
        <w:rPr>
          <w:rFonts w:ascii="Times New Roman" w:eastAsia="Times New Roman" w:hAnsi="Times New Roman" w:cs="Times New Roman"/>
          <w:color w:val="000000"/>
          <w:sz w:val="20"/>
          <w:szCs w:val="20"/>
          <w:lang w:val="en-US"/>
        </w:rPr>
        <w:t xml:space="preserve">ABSTRACT - </w:t>
      </w:r>
      <w:r w:rsidR="000704E7" w:rsidRPr="000704E7">
        <w:rPr>
          <w:rFonts w:ascii="Times New Roman" w:eastAsia="Times New Roman" w:hAnsi="Times New Roman" w:cs="Times New Roman"/>
          <w:color w:val="000000"/>
          <w:sz w:val="20"/>
          <w:szCs w:val="20"/>
          <w:lang w:val="en-US"/>
        </w:rPr>
        <w:t>Currently, environmental pollution has been concerned society and strategies have been studied to mitigate anthropogenic impacts. In this regard, the abatement of pollutants such as methylene blue (</w:t>
      </w:r>
      <w:r w:rsidR="005247D6">
        <w:rPr>
          <w:rFonts w:ascii="Times New Roman" w:eastAsia="Times New Roman" w:hAnsi="Times New Roman" w:cs="Times New Roman"/>
          <w:color w:val="000000"/>
          <w:sz w:val="20"/>
          <w:szCs w:val="20"/>
          <w:lang w:val="en-US"/>
        </w:rPr>
        <w:t>MB</w:t>
      </w:r>
      <w:r w:rsidR="000704E7" w:rsidRPr="000704E7">
        <w:rPr>
          <w:rFonts w:ascii="Times New Roman" w:eastAsia="Times New Roman" w:hAnsi="Times New Roman" w:cs="Times New Roman"/>
          <w:color w:val="000000"/>
          <w:sz w:val="20"/>
          <w:szCs w:val="20"/>
          <w:lang w:val="en-US"/>
        </w:rPr>
        <w:t>), which is widely used in textile industries with photocatalysis, is highlighted because it brings together the degradation of contaminants in the face of composites with low ban</w:t>
      </w:r>
      <w:r w:rsidR="005A4DA5">
        <w:rPr>
          <w:rFonts w:ascii="Times New Roman" w:eastAsia="Times New Roman" w:hAnsi="Times New Roman" w:cs="Times New Roman"/>
          <w:color w:val="000000"/>
          <w:sz w:val="20"/>
          <w:szCs w:val="20"/>
          <w:lang w:val="en-US"/>
        </w:rPr>
        <w:t>d</w:t>
      </w:r>
      <w:r w:rsidR="000704E7" w:rsidRPr="000704E7">
        <w:rPr>
          <w:rFonts w:ascii="Times New Roman" w:eastAsia="Times New Roman" w:hAnsi="Times New Roman" w:cs="Times New Roman"/>
          <w:color w:val="000000"/>
          <w:sz w:val="20"/>
          <w:szCs w:val="20"/>
          <w:lang w:val="en-US"/>
        </w:rPr>
        <w:t xml:space="preserve"> gap energy, in addition to structural properties that assist under radiation incidence, the decomposition of the molecule of interest. In this work, bismuth titanate was synthesized via hydrothermal, which was characterized by XRD, TG, FTIR and DRS, presenting selenite and monoclinic phase and band gap energy of 2.2 eV and applied in the degradation of </w:t>
      </w:r>
      <w:r w:rsidR="00203614">
        <w:rPr>
          <w:rFonts w:ascii="Times New Roman" w:eastAsia="Times New Roman" w:hAnsi="Times New Roman" w:cs="Times New Roman"/>
          <w:color w:val="000000"/>
          <w:sz w:val="20"/>
          <w:szCs w:val="20"/>
          <w:lang w:val="en-US"/>
        </w:rPr>
        <w:t>BM</w:t>
      </w:r>
      <w:r w:rsidR="000704E7" w:rsidRPr="000704E7">
        <w:rPr>
          <w:rFonts w:ascii="Times New Roman" w:eastAsia="Times New Roman" w:hAnsi="Times New Roman" w:cs="Times New Roman"/>
          <w:color w:val="000000"/>
          <w:sz w:val="20"/>
          <w:szCs w:val="20"/>
          <w:lang w:val="en-US"/>
        </w:rPr>
        <w:t>. This composite when applied to the photocatalytic test irradiated under ultraviolet light performed the photodegradation of methylene blue in less time when compared in the literature with TiO</w:t>
      </w:r>
      <w:r w:rsidR="000704E7" w:rsidRPr="00203614">
        <w:rPr>
          <w:rFonts w:ascii="Times New Roman" w:eastAsia="Times New Roman" w:hAnsi="Times New Roman" w:cs="Times New Roman"/>
          <w:color w:val="000000"/>
          <w:sz w:val="20"/>
          <w:szCs w:val="20"/>
          <w:vertAlign w:val="subscript"/>
          <w:lang w:val="en-US"/>
        </w:rPr>
        <w:t>2</w:t>
      </w:r>
      <w:r w:rsidR="000704E7" w:rsidRPr="000704E7">
        <w:rPr>
          <w:rFonts w:ascii="Times New Roman" w:eastAsia="Times New Roman" w:hAnsi="Times New Roman" w:cs="Times New Roman"/>
          <w:color w:val="000000"/>
          <w:sz w:val="20"/>
          <w:szCs w:val="20"/>
          <w:lang w:val="en-US"/>
        </w:rPr>
        <w:t>. Therefore, it was observed that the multiphase material proved to be efficient in the photocatalytic application with crystalline structure, being feasible to study other reaction systems with complex systems such as wastewater.</w:t>
      </w:r>
    </w:p>
    <w:p w14:paraId="0D96B84A" w14:textId="74B5B422" w:rsidR="00072CCF" w:rsidRPr="000704E7" w:rsidRDefault="00415C0F" w:rsidP="00E82BD9">
      <w:pPr>
        <w:pBdr>
          <w:top w:val="nil"/>
          <w:left w:val="nil"/>
          <w:bottom w:val="single" w:sz="6" w:space="3" w:color="000000"/>
          <w:right w:val="nil"/>
          <w:between w:val="nil"/>
        </w:pBdr>
        <w:spacing w:after="0" w:line="240" w:lineRule="auto"/>
        <w:jc w:val="both"/>
        <w:rPr>
          <w:rFonts w:ascii="Times New Roman" w:eastAsia="Times New Roman" w:hAnsi="Times New Roman" w:cs="Times New Roman"/>
          <w:i/>
          <w:color w:val="000000"/>
          <w:sz w:val="20"/>
          <w:szCs w:val="20"/>
          <w:lang w:val="en-US"/>
        </w:rPr>
        <w:sectPr w:rsidR="00072CCF" w:rsidRPr="000704E7">
          <w:headerReference w:type="default" r:id="rId9"/>
          <w:pgSz w:w="11906" w:h="16838"/>
          <w:pgMar w:top="1418" w:right="1094" w:bottom="1418" w:left="567" w:header="709" w:footer="709" w:gutter="0"/>
          <w:pgNumType w:start="1"/>
          <w:cols w:space="720"/>
        </w:sectPr>
      </w:pPr>
      <w:r w:rsidRPr="000704E7">
        <w:rPr>
          <w:rFonts w:ascii="Times New Roman" w:eastAsia="Times New Roman" w:hAnsi="Times New Roman" w:cs="Times New Roman"/>
          <w:i/>
          <w:color w:val="000000"/>
          <w:sz w:val="20"/>
          <w:szCs w:val="20"/>
          <w:lang w:val="en-US"/>
        </w:rPr>
        <w:t xml:space="preserve">Keywords: </w:t>
      </w:r>
      <w:r w:rsidR="000704E7" w:rsidRPr="000704E7">
        <w:rPr>
          <w:rFonts w:ascii="Times New Roman" w:eastAsia="Times New Roman" w:hAnsi="Times New Roman" w:cs="Times New Roman"/>
          <w:i/>
          <w:color w:val="000000"/>
          <w:sz w:val="20"/>
          <w:szCs w:val="20"/>
          <w:lang w:val="en-US"/>
        </w:rPr>
        <w:t>Photocatalysis, methylene blue, bismuth composites, bismuth titanate</w:t>
      </w:r>
      <w:r w:rsidR="00203614">
        <w:rPr>
          <w:rFonts w:ascii="Times New Roman" w:eastAsia="Times New Roman" w:hAnsi="Times New Roman" w:cs="Times New Roman"/>
          <w:i/>
          <w:color w:val="000000"/>
          <w:sz w:val="20"/>
          <w:szCs w:val="20"/>
          <w:lang w:val="en-US"/>
        </w:rPr>
        <w:t>.</w:t>
      </w:r>
    </w:p>
    <w:p w14:paraId="6A28A07C" w14:textId="77777777" w:rsidR="00072CCF" w:rsidRDefault="00415C0F" w:rsidP="00E82BD9">
      <w:pPr>
        <w:pStyle w:val="Ttulo2"/>
        <w:spacing w:before="120" w:after="120"/>
        <w:rPr>
          <w:rFonts w:ascii="Helvetica Neue" w:eastAsia="Helvetica Neue" w:hAnsi="Helvetica Neue" w:cs="Helvetica Neue"/>
          <w:sz w:val="24"/>
          <w:szCs w:val="24"/>
        </w:rPr>
      </w:pPr>
      <w:r>
        <w:rPr>
          <w:rFonts w:ascii="Helvetica Neue" w:eastAsia="Helvetica Neue" w:hAnsi="Helvetica Neue" w:cs="Helvetica Neue"/>
          <w:sz w:val="24"/>
          <w:szCs w:val="24"/>
        </w:rPr>
        <w:t>Introdução</w:t>
      </w:r>
    </w:p>
    <w:p w14:paraId="33A19854" w14:textId="5699ECEF" w:rsidR="00072CCF" w:rsidRDefault="00AC2897">
      <w:pPr>
        <w:pBdr>
          <w:top w:val="nil"/>
          <w:left w:val="nil"/>
          <w:bottom w:val="nil"/>
          <w:right w:val="nil"/>
          <w:between w:val="nil"/>
        </w:pBdr>
        <w:spacing w:after="0" w:line="240" w:lineRule="auto"/>
        <w:ind w:firstLine="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Pr>
          <w:rFonts w:ascii="Times New Roman" w:eastAsia="Times New Roman" w:hAnsi="Times New Roman" w:cs="Times New Roman"/>
          <w:sz w:val="20"/>
          <w:szCs w:val="20"/>
        </w:rPr>
        <w:t xml:space="preserve">s avanços </w:t>
      </w:r>
      <w:r>
        <w:rPr>
          <w:rFonts w:ascii="Times New Roman" w:eastAsia="Times New Roman" w:hAnsi="Times New Roman" w:cs="Times New Roman"/>
          <w:color w:val="000000"/>
          <w:sz w:val="20"/>
          <w:szCs w:val="20"/>
        </w:rPr>
        <w:t>da sociedade</w:t>
      </w:r>
      <w:r w:rsidR="00401152">
        <w:rPr>
          <w:rFonts w:ascii="Times New Roman" w:eastAsia="Times New Roman" w:hAnsi="Times New Roman" w:cs="Times New Roman"/>
          <w:color w:val="000000"/>
          <w:sz w:val="20"/>
          <w:szCs w:val="20"/>
        </w:rPr>
        <w:t xml:space="preserve"> atual</w:t>
      </w:r>
      <w:r>
        <w:rPr>
          <w:rFonts w:ascii="Times New Roman" w:eastAsia="Times New Roman" w:hAnsi="Times New Roman" w:cs="Times New Roman"/>
          <w:color w:val="000000"/>
          <w:sz w:val="20"/>
          <w:szCs w:val="20"/>
        </w:rPr>
        <w:t xml:space="preserve"> trouxeram </w:t>
      </w:r>
      <w:r w:rsidR="00415C0F">
        <w:rPr>
          <w:rFonts w:ascii="Times New Roman" w:eastAsia="Times New Roman" w:hAnsi="Times New Roman" w:cs="Times New Roman"/>
          <w:color w:val="000000"/>
          <w:sz w:val="20"/>
          <w:szCs w:val="20"/>
        </w:rPr>
        <w:t xml:space="preserve">questões relacionadas </w:t>
      </w:r>
      <w:r w:rsidR="00415C0F">
        <w:rPr>
          <w:rFonts w:ascii="Times New Roman" w:eastAsia="Times New Roman" w:hAnsi="Times New Roman" w:cs="Times New Roman"/>
          <w:sz w:val="20"/>
          <w:szCs w:val="20"/>
        </w:rPr>
        <w:t>à poluição</w:t>
      </w:r>
      <w:r w:rsidR="00415C0F">
        <w:rPr>
          <w:rFonts w:ascii="Times New Roman" w:eastAsia="Times New Roman" w:hAnsi="Times New Roman" w:cs="Times New Roman"/>
          <w:color w:val="000000"/>
          <w:sz w:val="20"/>
          <w:szCs w:val="20"/>
        </w:rPr>
        <w:t xml:space="preserve"> ambiental </w:t>
      </w:r>
      <w:r w:rsidR="00401152">
        <w:rPr>
          <w:rFonts w:ascii="Times New Roman" w:eastAsia="Times New Roman" w:hAnsi="Times New Roman" w:cs="Times New Roman"/>
          <w:color w:val="000000"/>
          <w:sz w:val="20"/>
          <w:szCs w:val="20"/>
        </w:rPr>
        <w:t>e intensificaram</w:t>
      </w:r>
      <w:r w:rsidR="00415C0F">
        <w:rPr>
          <w:rFonts w:ascii="Times New Roman" w:eastAsia="Times New Roman" w:hAnsi="Times New Roman" w:cs="Times New Roman"/>
          <w:color w:val="000000"/>
          <w:sz w:val="20"/>
          <w:szCs w:val="20"/>
        </w:rPr>
        <w:t xml:space="preserve"> </w:t>
      </w:r>
      <w:r w:rsidR="00401152">
        <w:rPr>
          <w:rFonts w:ascii="Times New Roman" w:eastAsia="Times New Roman" w:hAnsi="Times New Roman" w:cs="Times New Roman"/>
          <w:color w:val="000000"/>
          <w:sz w:val="20"/>
          <w:szCs w:val="20"/>
        </w:rPr>
        <w:t>a</w:t>
      </w:r>
      <w:r w:rsidR="00415C0F">
        <w:rPr>
          <w:rFonts w:ascii="Times New Roman" w:eastAsia="Times New Roman" w:hAnsi="Times New Roman" w:cs="Times New Roman"/>
          <w:color w:val="000000"/>
          <w:sz w:val="20"/>
          <w:szCs w:val="20"/>
        </w:rPr>
        <w:t xml:space="preserve"> liberação de efluentes nos recursos hídricos </w:t>
      </w:r>
      <w:r w:rsidR="00401152">
        <w:rPr>
          <w:rFonts w:ascii="Times New Roman" w:eastAsia="Times New Roman" w:hAnsi="Times New Roman" w:cs="Times New Roman"/>
          <w:color w:val="000000"/>
          <w:sz w:val="20"/>
          <w:szCs w:val="20"/>
        </w:rPr>
        <w:t>que são ameaças a fauna e a flora local.</w:t>
      </w:r>
      <w:r w:rsidR="00415C0F">
        <w:rPr>
          <w:rFonts w:ascii="Times New Roman" w:eastAsia="Times New Roman" w:hAnsi="Times New Roman" w:cs="Times New Roman"/>
          <w:color w:val="000000"/>
          <w:sz w:val="20"/>
          <w:szCs w:val="20"/>
        </w:rPr>
        <w:t xml:space="preserve"> </w:t>
      </w:r>
    </w:p>
    <w:p w14:paraId="595D9BD7" w14:textId="650BFC05" w:rsidR="00072CCF" w:rsidRDefault="00AC2897">
      <w:pPr>
        <w:pBdr>
          <w:top w:val="nil"/>
          <w:left w:val="nil"/>
          <w:bottom w:val="nil"/>
          <w:right w:val="nil"/>
          <w:between w:val="nil"/>
        </w:pBdr>
        <w:spacing w:after="0" w:line="240" w:lineRule="auto"/>
        <w:ind w:firstLine="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415C0F">
        <w:rPr>
          <w:rFonts w:ascii="Times New Roman" w:eastAsia="Times New Roman" w:hAnsi="Times New Roman" w:cs="Times New Roman"/>
          <w:sz w:val="20"/>
          <w:szCs w:val="20"/>
        </w:rPr>
        <w:t xml:space="preserve"> presença</w:t>
      </w:r>
      <w:r w:rsidR="00415C0F">
        <w:rPr>
          <w:rFonts w:ascii="Times New Roman" w:eastAsia="Times New Roman" w:hAnsi="Times New Roman" w:cs="Times New Roman"/>
          <w:color w:val="000000"/>
          <w:sz w:val="20"/>
          <w:szCs w:val="20"/>
        </w:rPr>
        <w:t xml:space="preserve"> de corantes </w:t>
      </w:r>
      <w:r w:rsidR="00415C0F">
        <w:rPr>
          <w:rFonts w:ascii="Times New Roman" w:eastAsia="Times New Roman" w:hAnsi="Times New Roman" w:cs="Times New Roman"/>
          <w:sz w:val="20"/>
          <w:szCs w:val="20"/>
        </w:rPr>
        <w:t xml:space="preserve">como o </w:t>
      </w:r>
      <w:r w:rsidR="00401152">
        <w:rPr>
          <w:rFonts w:ascii="Times New Roman" w:eastAsia="Times New Roman" w:hAnsi="Times New Roman" w:cs="Times New Roman"/>
          <w:sz w:val="20"/>
          <w:szCs w:val="20"/>
        </w:rPr>
        <w:t>AM</w:t>
      </w:r>
      <w:r w:rsidR="00415C0F">
        <w:rPr>
          <w:rFonts w:ascii="Times New Roman" w:eastAsia="Times New Roman" w:hAnsi="Times New Roman" w:cs="Times New Roman"/>
          <w:color w:val="000000"/>
          <w:sz w:val="20"/>
          <w:szCs w:val="20"/>
        </w:rPr>
        <w:t xml:space="preserve"> </w:t>
      </w:r>
      <w:r w:rsidR="00401152">
        <w:rPr>
          <w:rFonts w:ascii="Times New Roman" w:eastAsia="Times New Roman" w:hAnsi="Times New Roman" w:cs="Times New Roman"/>
          <w:color w:val="000000"/>
          <w:sz w:val="20"/>
          <w:szCs w:val="20"/>
        </w:rPr>
        <w:t>na natureza</w:t>
      </w:r>
      <w:r w:rsidR="00415C0F">
        <w:rPr>
          <w:rFonts w:ascii="Times New Roman" w:eastAsia="Times New Roman" w:hAnsi="Times New Roman" w:cs="Times New Roman"/>
          <w:color w:val="000000"/>
          <w:sz w:val="20"/>
          <w:szCs w:val="20"/>
        </w:rPr>
        <w:t xml:space="preserve">, </w:t>
      </w:r>
      <w:r w:rsidR="00415C0F">
        <w:rPr>
          <w:rFonts w:ascii="Times New Roman" w:eastAsia="Times New Roman" w:hAnsi="Times New Roman" w:cs="Times New Roman"/>
          <w:sz w:val="20"/>
          <w:szCs w:val="20"/>
        </w:rPr>
        <w:t>causa</w:t>
      </w:r>
      <w:r w:rsidR="00415C0F">
        <w:rPr>
          <w:rFonts w:ascii="Times New Roman" w:eastAsia="Times New Roman" w:hAnsi="Times New Roman" w:cs="Times New Roman"/>
          <w:color w:val="000000"/>
          <w:sz w:val="20"/>
          <w:szCs w:val="20"/>
        </w:rPr>
        <w:t xml:space="preserve"> danos </w:t>
      </w:r>
      <w:r w:rsidR="00415C0F">
        <w:rPr>
          <w:rFonts w:ascii="Times New Roman" w:eastAsia="Times New Roman" w:hAnsi="Times New Roman" w:cs="Times New Roman"/>
          <w:sz w:val="20"/>
          <w:szCs w:val="20"/>
        </w:rPr>
        <w:t>à agricultura</w:t>
      </w:r>
      <w:r w:rsidR="00415C0F">
        <w:rPr>
          <w:rFonts w:ascii="Times New Roman" w:eastAsia="Times New Roman" w:hAnsi="Times New Roman" w:cs="Times New Roman"/>
          <w:color w:val="000000"/>
          <w:sz w:val="20"/>
          <w:szCs w:val="20"/>
        </w:rPr>
        <w:t xml:space="preserve">, </w:t>
      </w:r>
      <w:r w:rsidR="00415C0F">
        <w:rPr>
          <w:rFonts w:ascii="Times New Roman" w:eastAsia="Times New Roman" w:hAnsi="Times New Roman" w:cs="Times New Roman"/>
          <w:sz w:val="20"/>
          <w:szCs w:val="20"/>
        </w:rPr>
        <w:t>à pesca</w:t>
      </w:r>
      <w:r w:rsidR="00415C0F">
        <w:rPr>
          <w:rFonts w:ascii="Times New Roman" w:eastAsia="Times New Roman" w:hAnsi="Times New Roman" w:cs="Times New Roman"/>
          <w:color w:val="000000"/>
          <w:sz w:val="20"/>
          <w:szCs w:val="20"/>
        </w:rPr>
        <w:t xml:space="preserve"> </w:t>
      </w:r>
      <w:r w:rsidR="00415C0F">
        <w:rPr>
          <w:rFonts w:ascii="Times New Roman" w:eastAsia="Times New Roman" w:hAnsi="Times New Roman" w:cs="Times New Roman"/>
          <w:sz w:val="20"/>
          <w:szCs w:val="20"/>
        </w:rPr>
        <w:t>e à saúde</w:t>
      </w:r>
      <w:r w:rsidR="00415C0F">
        <w:rPr>
          <w:rFonts w:ascii="Times New Roman" w:eastAsia="Times New Roman" w:hAnsi="Times New Roman" w:cs="Times New Roman"/>
          <w:color w:val="000000"/>
          <w:sz w:val="20"/>
          <w:szCs w:val="20"/>
        </w:rPr>
        <w:t xml:space="preserve"> humana. A</w:t>
      </w:r>
      <w:r w:rsidR="00415C0F">
        <w:rPr>
          <w:rFonts w:ascii="Times New Roman" w:eastAsia="Times New Roman" w:hAnsi="Times New Roman" w:cs="Times New Roman"/>
          <w:sz w:val="20"/>
          <w:szCs w:val="20"/>
        </w:rPr>
        <w:t xml:space="preserve"> utilização da fotocatálise para o abatimento deste poluente em águas residuais tem sido uma das estratégias</w:t>
      </w:r>
      <w:r>
        <w:rPr>
          <w:rFonts w:ascii="Times New Roman" w:eastAsia="Times New Roman" w:hAnsi="Times New Roman" w:cs="Times New Roman"/>
          <w:sz w:val="20"/>
          <w:szCs w:val="20"/>
        </w:rPr>
        <w:t xml:space="preserve"> para mitigar os impactos causados</w:t>
      </w:r>
      <w:r w:rsidR="0089128F">
        <w:rPr>
          <w:rFonts w:ascii="Times New Roman" w:eastAsia="Times New Roman" w:hAnsi="Times New Roman" w:cs="Times New Roman"/>
          <w:sz w:val="20"/>
          <w:szCs w:val="20"/>
        </w:rPr>
        <w:t xml:space="preserve"> (1).</w:t>
      </w:r>
    </w:p>
    <w:p w14:paraId="63CA11D6" w14:textId="190CB914" w:rsidR="003A503F" w:rsidRDefault="00415C0F" w:rsidP="00401152">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 </w:t>
      </w:r>
      <w:r>
        <w:rPr>
          <w:rFonts w:ascii="Times New Roman" w:eastAsia="Times New Roman" w:hAnsi="Times New Roman" w:cs="Times New Roman"/>
          <w:sz w:val="20"/>
          <w:szCs w:val="20"/>
        </w:rPr>
        <w:t>fotocatalisadores, sob</w:t>
      </w:r>
      <w:r>
        <w:rPr>
          <w:rFonts w:ascii="Times New Roman" w:eastAsia="Times New Roman" w:hAnsi="Times New Roman" w:cs="Times New Roman"/>
          <w:color w:val="000000"/>
          <w:sz w:val="20"/>
          <w:szCs w:val="20"/>
        </w:rPr>
        <w:t xml:space="preserve"> a incidência da luz, </w:t>
      </w:r>
      <w:r>
        <w:rPr>
          <w:rFonts w:ascii="Times New Roman" w:eastAsia="Times New Roman" w:hAnsi="Times New Roman" w:cs="Times New Roman"/>
          <w:sz w:val="20"/>
          <w:szCs w:val="20"/>
        </w:rPr>
        <w:t xml:space="preserve">geram </w:t>
      </w:r>
      <w:r>
        <w:rPr>
          <w:rFonts w:ascii="Times New Roman" w:eastAsia="Times New Roman" w:hAnsi="Times New Roman" w:cs="Times New Roman"/>
          <w:color w:val="000000"/>
          <w:sz w:val="20"/>
          <w:szCs w:val="20"/>
        </w:rPr>
        <w:t xml:space="preserve">espécies ativas </w:t>
      </w:r>
      <w:r>
        <w:rPr>
          <w:rFonts w:ascii="Times New Roman" w:eastAsia="Times New Roman" w:hAnsi="Times New Roman" w:cs="Times New Roman"/>
          <w:sz w:val="20"/>
          <w:szCs w:val="20"/>
        </w:rPr>
        <w:t xml:space="preserve">que </w:t>
      </w:r>
      <w:r w:rsidR="00401152">
        <w:rPr>
          <w:rFonts w:ascii="Times New Roman" w:eastAsia="Times New Roman" w:hAnsi="Times New Roman" w:cs="Times New Roman"/>
          <w:sz w:val="20"/>
          <w:szCs w:val="20"/>
        </w:rPr>
        <w:t>degradam os</w:t>
      </w:r>
      <w:r>
        <w:rPr>
          <w:rFonts w:ascii="Times New Roman" w:eastAsia="Times New Roman" w:hAnsi="Times New Roman" w:cs="Times New Roman"/>
          <w:color w:val="000000"/>
          <w:sz w:val="20"/>
          <w:szCs w:val="20"/>
        </w:rPr>
        <w:t xml:space="preserve"> contaminantes. Um dos compostos mais usados é o TiO</w:t>
      </w:r>
      <w:r>
        <w:rPr>
          <w:rFonts w:ascii="Times New Roman" w:eastAsia="Times New Roman" w:hAnsi="Times New Roman" w:cs="Times New Roman"/>
          <w:color w:val="000000"/>
          <w:sz w:val="20"/>
          <w:szCs w:val="20"/>
          <w:vertAlign w:val="subscript"/>
        </w:rPr>
        <w:t>2</w:t>
      </w:r>
      <w:r>
        <w:rPr>
          <w:rFonts w:ascii="Times New Roman" w:eastAsia="Times New Roman" w:hAnsi="Times New Roman" w:cs="Times New Roman"/>
          <w:color w:val="000000"/>
          <w:sz w:val="20"/>
          <w:szCs w:val="20"/>
        </w:rPr>
        <w:t xml:space="preserve"> que apresenta </w:t>
      </w:r>
      <w:r w:rsidR="00401152">
        <w:rPr>
          <w:rFonts w:ascii="Times New Roman" w:eastAsia="Times New Roman" w:hAnsi="Times New Roman" w:cs="Times New Roman"/>
          <w:color w:val="000000"/>
          <w:sz w:val="20"/>
          <w:szCs w:val="20"/>
        </w:rPr>
        <w:t xml:space="preserve">síntese barata e </w:t>
      </w:r>
      <w:proofErr w:type="spellStart"/>
      <w:r w:rsidR="00401152">
        <w:rPr>
          <w:rFonts w:ascii="Times New Roman" w:eastAsia="Times New Roman" w:hAnsi="Times New Roman" w:cs="Times New Roman"/>
          <w:color w:val="000000"/>
          <w:sz w:val="20"/>
          <w:szCs w:val="20"/>
        </w:rPr>
        <w:t>atoxicidade</w:t>
      </w:r>
      <w:proofErr w:type="spellEnd"/>
      <w:r w:rsidRPr="00AF5A74">
        <w:rPr>
          <w:rFonts w:ascii="Times New Roman" w:eastAsia="Times New Roman" w:hAnsi="Times New Roman" w:cs="Times New Roman"/>
          <w:sz w:val="20"/>
          <w:szCs w:val="20"/>
        </w:rPr>
        <w:t xml:space="preserve">, mas com energia de </w:t>
      </w:r>
      <w:r w:rsidRPr="00AF5A74">
        <w:rPr>
          <w:rFonts w:ascii="Times New Roman" w:eastAsia="Times New Roman" w:hAnsi="Times New Roman" w:cs="Times New Roman"/>
          <w:i/>
          <w:sz w:val="20"/>
          <w:szCs w:val="20"/>
        </w:rPr>
        <w:t>band gap</w:t>
      </w:r>
      <w:r w:rsidR="008468B9">
        <w:rPr>
          <w:rFonts w:ascii="Times New Roman" w:eastAsia="Times New Roman" w:hAnsi="Times New Roman" w:cs="Times New Roman"/>
          <w:iCs/>
          <w:sz w:val="20"/>
          <w:szCs w:val="20"/>
        </w:rPr>
        <w:t xml:space="preserve"> (</w:t>
      </w:r>
      <w:proofErr w:type="spellStart"/>
      <w:r w:rsidR="008468B9">
        <w:rPr>
          <w:rFonts w:ascii="Times New Roman" w:eastAsia="Times New Roman" w:hAnsi="Times New Roman" w:cs="Times New Roman"/>
          <w:iCs/>
          <w:sz w:val="20"/>
          <w:szCs w:val="20"/>
        </w:rPr>
        <w:t>E</w:t>
      </w:r>
      <w:r w:rsidR="008468B9" w:rsidRPr="008468B9">
        <w:rPr>
          <w:rFonts w:ascii="Times New Roman" w:eastAsia="Times New Roman" w:hAnsi="Times New Roman" w:cs="Times New Roman"/>
          <w:iCs/>
          <w:sz w:val="20"/>
          <w:szCs w:val="20"/>
          <w:vertAlign w:val="subscript"/>
        </w:rPr>
        <w:t>bg</w:t>
      </w:r>
      <w:proofErr w:type="spellEnd"/>
      <w:r w:rsidR="008468B9">
        <w:rPr>
          <w:rFonts w:ascii="Times New Roman" w:eastAsia="Times New Roman" w:hAnsi="Times New Roman" w:cs="Times New Roman"/>
          <w:color w:val="000000"/>
          <w:sz w:val="20"/>
          <w:szCs w:val="20"/>
        </w:rPr>
        <w:t>)</w:t>
      </w:r>
      <w:r w:rsidRPr="00AF5A74">
        <w:rPr>
          <w:rFonts w:ascii="Times New Roman" w:eastAsia="Times New Roman" w:hAnsi="Times New Roman" w:cs="Times New Roman"/>
          <w:color w:val="000000"/>
          <w:sz w:val="20"/>
          <w:szCs w:val="20"/>
        </w:rPr>
        <w:t xml:space="preserve"> </w:t>
      </w:r>
      <w:r w:rsidRPr="00AF5A74">
        <w:rPr>
          <w:rFonts w:ascii="Times New Roman" w:eastAsia="Times New Roman" w:hAnsi="Times New Roman" w:cs="Times New Roman"/>
          <w:sz w:val="20"/>
          <w:szCs w:val="20"/>
        </w:rPr>
        <w:t>alta</w:t>
      </w:r>
      <w:r w:rsidRPr="00AF5A74">
        <w:rPr>
          <w:rFonts w:ascii="Times New Roman" w:eastAsia="Times New Roman" w:hAnsi="Times New Roman" w:cs="Times New Roman"/>
          <w:color w:val="000000"/>
          <w:sz w:val="20"/>
          <w:szCs w:val="20"/>
        </w:rPr>
        <w:t xml:space="preserve"> (3,2 </w:t>
      </w:r>
      <w:proofErr w:type="spellStart"/>
      <w:r w:rsidRPr="00AF5A74">
        <w:rPr>
          <w:rFonts w:ascii="Times New Roman" w:eastAsia="Times New Roman" w:hAnsi="Times New Roman" w:cs="Times New Roman"/>
          <w:color w:val="000000"/>
          <w:sz w:val="20"/>
          <w:szCs w:val="20"/>
        </w:rPr>
        <w:t>eV</w:t>
      </w:r>
      <w:proofErr w:type="spellEnd"/>
      <w:r w:rsidRPr="00AF5A74">
        <w:rPr>
          <w:rFonts w:ascii="Times New Roman" w:eastAsia="Times New Roman" w:hAnsi="Times New Roman" w:cs="Times New Roman"/>
          <w:color w:val="000000"/>
          <w:sz w:val="20"/>
          <w:szCs w:val="20"/>
        </w:rPr>
        <w:t xml:space="preserve">) </w:t>
      </w:r>
      <w:r w:rsidR="00AC2897">
        <w:rPr>
          <w:rFonts w:ascii="Times New Roman" w:eastAsia="Times New Roman" w:hAnsi="Times New Roman" w:cs="Times New Roman"/>
          <w:color w:val="000000"/>
          <w:sz w:val="20"/>
          <w:szCs w:val="20"/>
        </w:rPr>
        <w:t>e</w:t>
      </w:r>
      <w:r w:rsidRPr="00AF5A74">
        <w:rPr>
          <w:rFonts w:ascii="Times New Roman" w:eastAsia="Times New Roman" w:hAnsi="Times New Roman" w:cs="Times New Roman"/>
          <w:color w:val="000000"/>
          <w:sz w:val="20"/>
          <w:szCs w:val="20"/>
        </w:rPr>
        <w:t xml:space="preserve"> atividade fotocatalítica satisfat</w:t>
      </w:r>
      <w:r w:rsidR="00203614">
        <w:rPr>
          <w:rFonts w:ascii="Times New Roman" w:eastAsia="Times New Roman" w:hAnsi="Times New Roman" w:cs="Times New Roman"/>
          <w:color w:val="000000"/>
          <w:sz w:val="20"/>
          <w:szCs w:val="20"/>
        </w:rPr>
        <w:t>ória</w:t>
      </w:r>
      <w:r w:rsidRPr="00AF5A74">
        <w:rPr>
          <w:rFonts w:ascii="Times New Roman" w:eastAsia="Times New Roman" w:hAnsi="Times New Roman" w:cs="Times New Roman"/>
          <w:color w:val="000000"/>
          <w:sz w:val="20"/>
          <w:szCs w:val="20"/>
        </w:rPr>
        <w:t xml:space="preserve"> apenas sob o espectro ultravioleta, tendo uma </w:t>
      </w:r>
      <w:r w:rsidR="00401152">
        <w:rPr>
          <w:rFonts w:ascii="Times New Roman" w:eastAsia="Times New Roman" w:hAnsi="Times New Roman" w:cs="Times New Roman"/>
          <w:color w:val="000000"/>
          <w:sz w:val="20"/>
          <w:szCs w:val="20"/>
        </w:rPr>
        <w:t>menor eficiência</w:t>
      </w:r>
      <w:r w:rsidRPr="00AF5A74">
        <w:rPr>
          <w:rFonts w:ascii="Times New Roman" w:eastAsia="Times New Roman" w:hAnsi="Times New Roman" w:cs="Times New Roman"/>
          <w:color w:val="000000"/>
          <w:sz w:val="20"/>
          <w:szCs w:val="20"/>
        </w:rPr>
        <w:t xml:space="preserve"> n</w:t>
      </w:r>
      <w:r w:rsidRPr="00AF5A74">
        <w:rPr>
          <w:rFonts w:ascii="Times New Roman" w:eastAsia="Times New Roman" w:hAnsi="Times New Roman" w:cs="Times New Roman"/>
          <w:sz w:val="20"/>
          <w:szCs w:val="20"/>
        </w:rPr>
        <w:t xml:space="preserve">o </w:t>
      </w:r>
      <w:r w:rsidRPr="00AF5A74">
        <w:rPr>
          <w:rFonts w:ascii="Times New Roman" w:eastAsia="Times New Roman" w:hAnsi="Times New Roman" w:cs="Times New Roman"/>
          <w:color w:val="000000"/>
          <w:sz w:val="20"/>
          <w:szCs w:val="20"/>
        </w:rPr>
        <w:t>infravermelho e</w:t>
      </w:r>
      <w:r w:rsidRPr="00AF5A74">
        <w:rPr>
          <w:rFonts w:ascii="Times New Roman" w:eastAsia="Times New Roman" w:hAnsi="Times New Roman" w:cs="Times New Roman"/>
          <w:sz w:val="20"/>
          <w:szCs w:val="20"/>
        </w:rPr>
        <w:t xml:space="preserve"> </w:t>
      </w:r>
      <w:r w:rsidRPr="00AF5A74">
        <w:rPr>
          <w:rFonts w:ascii="Times New Roman" w:eastAsia="Times New Roman" w:hAnsi="Times New Roman" w:cs="Times New Roman"/>
          <w:color w:val="000000"/>
          <w:sz w:val="20"/>
          <w:szCs w:val="20"/>
        </w:rPr>
        <w:t>visível</w:t>
      </w:r>
      <w:r>
        <w:rPr>
          <w:rFonts w:ascii="Times New Roman" w:eastAsia="Times New Roman" w:hAnsi="Times New Roman" w:cs="Times New Roman"/>
          <w:color w:val="000000"/>
          <w:sz w:val="20"/>
          <w:szCs w:val="20"/>
        </w:rPr>
        <w:t>.</w:t>
      </w:r>
      <w:r w:rsidR="001909BD">
        <w:rPr>
          <w:rFonts w:ascii="Times New Roman" w:eastAsia="Times New Roman" w:hAnsi="Times New Roman" w:cs="Times New Roman"/>
          <w:color w:val="000000"/>
          <w:sz w:val="20"/>
          <w:szCs w:val="20"/>
        </w:rPr>
        <w:t xml:space="preserve"> </w:t>
      </w:r>
      <w:r w:rsidR="00401152">
        <w:rPr>
          <w:rFonts w:ascii="Times New Roman" w:eastAsia="Times New Roman" w:hAnsi="Times New Roman" w:cs="Times New Roman"/>
          <w:color w:val="000000"/>
          <w:sz w:val="20"/>
          <w:szCs w:val="20"/>
        </w:rPr>
        <w:t xml:space="preserve"> </w:t>
      </w:r>
      <w:r w:rsidR="001909BD">
        <w:rPr>
          <w:rFonts w:ascii="Times New Roman" w:eastAsia="Times New Roman" w:hAnsi="Times New Roman" w:cs="Times New Roman"/>
          <w:color w:val="000000"/>
          <w:sz w:val="20"/>
          <w:szCs w:val="20"/>
        </w:rPr>
        <w:t>Nes</w:t>
      </w:r>
      <w:r w:rsidR="0093125D">
        <w:rPr>
          <w:rFonts w:ascii="Times New Roman" w:eastAsia="Times New Roman" w:hAnsi="Times New Roman" w:cs="Times New Roman"/>
          <w:color w:val="000000"/>
          <w:sz w:val="20"/>
          <w:szCs w:val="20"/>
        </w:rPr>
        <w:t>t</w:t>
      </w:r>
      <w:r w:rsidR="001909BD">
        <w:rPr>
          <w:rFonts w:ascii="Times New Roman" w:eastAsia="Times New Roman" w:hAnsi="Times New Roman" w:cs="Times New Roman"/>
          <w:color w:val="000000"/>
          <w:sz w:val="20"/>
          <w:szCs w:val="20"/>
        </w:rPr>
        <w:t xml:space="preserve">a perspectiva, os compostos de bismuto têm sido estudados devido as suas propriedades óticas, ferroelétricas e piezoelétricas interessantes, além de estabilidade frente a meios reacionais aquosos e alta área </w:t>
      </w:r>
      <w:r w:rsidR="001909BD">
        <w:rPr>
          <w:rFonts w:ascii="Times New Roman" w:eastAsia="Times New Roman" w:hAnsi="Times New Roman" w:cs="Times New Roman"/>
          <w:color w:val="000000"/>
          <w:sz w:val="20"/>
          <w:szCs w:val="20"/>
        </w:rPr>
        <w:t>superficial</w:t>
      </w:r>
      <w:r w:rsidR="008C202E">
        <w:rPr>
          <w:rFonts w:ascii="Times New Roman" w:eastAsia="Times New Roman" w:hAnsi="Times New Roman" w:cs="Times New Roman"/>
          <w:color w:val="000000"/>
          <w:sz w:val="20"/>
          <w:szCs w:val="20"/>
        </w:rPr>
        <w:t xml:space="preserve">. </w:t>
      </w:r>
      <w:r w:rsidR="00AC2897">
        <w:rPr>
          <w:rFonts w:ascii="Times New Roman" w:eastAsia="Times New Roman" w:hAnsi="Times New Roman" w:cs="Times New Roman"/>
          <w:color w:val="000000"/>
          <w:sz w:val="20"/>
          <w:szCs w:val="20"/>
        </w:rPr>
        <w:t>Estes</w:t>
      </w:r>
      <w:r w:rsidR="00AC6A22">
        <w:rPr>
          <w:rFonts w:ascii="Times New Roman" w:eastAsia="Times New Roman" w:hAnsi="Times New Roman" w:cs="Times New Roman"/>
          <w:color w:val="000000"/>
          <w:sz w:val="20"/>
          <w:szCs w:val="20"/>
        </w:rPr>
        <w:t xml:space="preserve"> compósitos</w:t>
      </w:r>
      <w:r w:rsidR="00AC2897">
        <w:rPr>
          <w:rFonts w:ascii="Times New Roman" w:eastAsia="Times New Roman" w:hAnsi="Times New Roman" w:cs="Times New Roman"/>
          <w:color w:val="000000"/>
          <w:sz w:val="20"/>
          <w:szCs w:val="20"/>
        </w:rPr>
        <w:t xml:space="preserve"> apresentam</w:t>
      </w:r>
      <w:r w:rsidR="003A503F">
        <w:rPr>
          <w:rFonts w:ascii="Times New Roman" w:eastAsia="Times New Roman" w:hAnsi="Times New Roman" w:cs="Times New Roman"/>
          <w:color w:val="000000"/>
          <w:sz w:val="20"/>
          <w:szCs w:val="20"/>
        </w:rPr>
        <w:t xml:space="preserve"> at</w:t>
      </w:r>
      <w:r w:rsidR="001909BD">
        <w:rPr>
          <w:rFonts w:ascii="Times New Roman" w:eastAsia="Times New Roman" w:hAnsi="Times New Roman" w:cs="Times New Roman"/>
          <w:color w:val="000000"/>
          <w:sz w:val="20"/>
          <w:szCs w:val="20"/>
        </w:rPr>
        <w:t>ividade fotocatalítica</w:t>
      </w:r>
      <w:r w:rsidR="003A503F">
        <w:rPr>
          <w:rFonts w:ascii="Times New Roman" w:eastAsia="Times New Roman" w:hAnsi="Times New Roman" w:cs="Times New Roman"/>
          <w:color w:val="000000"/>
          <w:sz w:val="20"/>
          <w:szCs w:val="20"/>
        </w:rPr>
        <w:t xml:space="preserve"> favorecida</w:t>
      </w:r>
      <w:r w:rsidR="001909BD">
        <w:rPr>
          <w:rFonts w:ascii="Times New Roman" w:eastAsia="Times New Roman" w:hAnsi="Times New Roman" w:cs="Times New Roman"/>
          <w:color w:val="000000"/>
          <w:sz w:val="20"/>
          <w:szCs w:val="20"/>
        </w:rPr>
        <w:t xml:space="preserve"> devido a mobilidade eletrônica facilitada </w:t>
      </w:r>
      <w:r w:rsidR="00AC2897">
        <w:rPr>
          <w:rFonts w:ascii="Times New Roman" w:eastAsia="Times New Roman" w:hAnsi="Times New Roman" w:cs="Times New Roman"/>
          <w:color w:val="000000"/>
          <w:sz w:val="20"/>
          <w:szCs w:val="20"/>
        </w:rPr>
        <w:t>n</w:t>
      </w:r>
      <w:r w:rsidR="003A503F">
        <w:rPr>
          <w:rFonts w:ascii="Times New Roman" w:eastAsia="Times New Roman" w:hAnsi="Times New Roman" w:cs="Times New Roman"/>
          <w:sz w:val="20"/>
          <w:szCs w:val="20"/>
        </w:rPr>
        <w:t>os</w:t>
      </w:r>
      <w:r w:rsidR="003A503F">
        <w:rPr>
          <w:rFonts w:ascii="Times New Roman" w:eastAsia="Times New Roman" w:hAnsi="Times New Roman" w:cs="Times New Roman"/>
          <w:color w:val="000000"/>
          <w:sz w:val="20"/>
          <w:szCs w:val="20"/>
        </w:rPr>
        <w:t xml:space="preserve"> orbitais 6s do Bi com os respectivos orbitais dos metais utilizados na formação de compostos, </w:t>
      </w:r>
      <w:r w:rsidR="00AC6A22">
        <w:rPr>
          <w:rFonts w:ascii="Times New Roman" w:eastAsia="Times New Roman" w:hAnsi="Times New Roman" w:cs="Times New Roman"/>
          <w:color w:val="000000"/>
          <w:sz w:val="20"/>
          <w:szCs w:val="20"/>
        </w:rPr>
        <w:t xml:space="preserve">que </w:t>
      </w:r>
      <w:r w:rsidR="003A503F">
        <w:rPr>
          <w:rFonts w:ascii="Times New Roman" w:eastAsia="Times New Roman" w:hAnsi="Times New Roman" w:cs="Times New Roman"/>
          <w:color w:val="000000"/>
          <w:sz w:val="20"/>
          <w:szCs w:val="20"/>
        </w:rPr>
        <w:t>contribuem para o estreitamento da banda de valência (BV) e a banda de condução (BC), aumentando a absorção na região da luz visível.</w:t>
      </w:r>
    </w:p>
    <w:p w14:paraId="20C14BAB" w14:textId="7B8CB5B8" w:rsidR="00072CCF" w:rsidRDefault="00415C0F" w:rsidP="00E82BD9">
      <w:pPr>
        <w:pBdr>
          <w:top w:val="nil"/>
          <w:left w:val="nil"/>
          <w:bottom w:val="nil"/>
          <w:right w:val="nil"/>
          <w:between w:val="nil"/>
        </w:pBdr>
        <w:spacing w:after="12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Portanto, a busca por síntese e aplicação fotocatalítica de </w:t>
      </w:r>
      <w:r>
        <w:rPr>
          <w:rFonts w:ascii="Times New Roman" w:eastAsia="Times New Roman" w:hAnsi="Times New Roman" w:cs="Times New Roman"/>
          <w:sz w:val="20"/>
          <w:szCs w:val="20"/>
        </w:rPr>
        <w:t xml:space="preserve">compostos de </w:t>
      </w:r>
      <w:r>
        <w:rPr>
          <w:rFonts w:ascii="Times New Roman" w:eastAsia="Times New Roman" w:hAnsi="Times New Roman" w:cs="Times New Roman"/>
          <w:color w:val="000000"/>
          <w:sz w:val="20"/>
          <w:szCs w:val="20"/>
        </w:rPr>
        <w:t xml:space="preserve">bismuto que absorvam </w:t>
      </w:r>
      <w:r>
        <w:rPr>
          <w:rFonts w:ascii="Times New Roman" w:eastAsia="Times New Roman" w:hAnsi="Times New Roman" w:cs="Times New Roman"/>
          <w:sz w:val="20"/>
          <w:szCs w:val="20"/>
        </w:rPr>
        <w:t>u</w:t>
      </w:r>
      <w:r>
        <w:rPr>
          <w:rFonts w:ascii="Times New Roman" w:eastAsia="Times New Roman" w:hAnsi="Times New Roman" w:cs="Times New Roman"/>
          <w:color w:val="000000"/>
          <w:sz w:val="20"/>
          <w:szCs w:val="20"/>
        </w:rPr>
        <w:t xml:space="preserve">m amplo espectro, torna-se </w:t>
      </w:r>
      <w:r>
        <w:rPr>
          <w:rFonts w:ascii="Times New Roman" w:eastAsia="Times New Roman" w:hAnsi="Times New Roman" w:cs="Times New Roman"/>
          <w:sz w:val="20"/>
          <w:szCs w:val="20"/>
        </w:rPr>
        <w:t>extremamente necessário</w:t>
      </w:r>
      <w:r>
        <w:rPr>
          <w:rFonts w:ascii="Times New Roman" w:eastAsia="Times New Roman" w:hAnsi="Times New Roman" w:cs="Times New Roman"/>
          <w:color w:val="000000"/>
          <w:sz w:val="20"/>
          <w:szCs w:val="20"/>
        </w:rPr>
        <w:t>. O presente trabalho te</w:t>
      </w:r>
      <w:r>
        <w:rPr>
          <w:rFonts w:ascii="Times New Roman" w:eastAsia="Times New Roman" w:hAnsi="Times New Roman" w:cs="Times New Roman"/>
          <w:sz w:val="20"/>
          <w:szCs w:val="20"/>
        </w:rPr>
        <w:t>ve</w:t>
      </w:r>
      <w:r>
        <w:rPr>
          <w:rFonts w:ascii="Times New Roman" w:eastAsia="Times New Roman" w:hAnsi="Times New Roman" w:cs="Times New Roman"/>
          <w:color w:val="000000"/>
          <w:sz w:val="20"/>
          <w:szCs w:val="20"/>
        </w:rPr>
        <w:t xml:space="preserve"> o objetivo de sintetizar </w:t>
      </w:r>
      <w:r w:rsidR="00AF5A74">
        <w:rPr>
          <w:rFonts w:ascii="Times New Roman" w:eastAsia="Times New Roman" w:hAnsi="Times New Roman" w:cs="Times New Roman"/>
          <w:color w:val="000000"/>
          <w:sz w:val="20"/>
          <w:szCs w:val="20"/>
        </w:rPr>
        <w:t xml:space="preserve">o </w:t>
      </w:r>
      <w:proofErr w:type="spellStart"/>
      <w:r w:rsidRPr="00AF5A74">
        <w:rPr>
          <w:rFonts w:ascii="Times New Roman" w:eastAsia="Times New Roman" w:hAnsi="Times New Roman" w:cs="Times New Roman"/>
          <w:color w:val="000000"/>
          <w:sz w:val="20"/>
          <w:szCs w:val="20"/>
        </w:rPr>
        <w:t>Bi</w:t>
      </w:r>
      <w:r w:rsidR="00AF5A74" w:rsidRPr="00AF5A74">
        <w:rPr>
          <w:rFonts w:ascii="Times New Roman" w:eastAsia="Times New Roman" w:hAnsi="Times New Roman" w:cs="Times New Roman"/>
          <w:color w:val="000000"/>
          <w:sz w:val="20"/>
          <w:szCs w:val="20"/>
          <w:vertAlign w:val="subscript"/>
        </w:rPr>
        <w:t>x</w:t>
      </w:r>
      <w:r w:rsidRPr="00AF5A74">
        <w:rPr>
          <w:rFonts w:ascii="Times New Roman" w:eastAsia="Times New Roman" w:hAnsi="Times New Roman" w:cs="Times New Roman"/>
          <w:color w:val="000000"/>
          <w:sz w:val="20"/>
          <w:szCs w:val="20"/>
        </w:rPr>
        <w:t>T</w:t>
      </w:r>
      <w:r w:rsidR="00FB22FE">
        <w:rPr>
          <w:rFonts w:ascii="Times New Roman" w:eastAsia="Times New Roman" w:hAnsi="Times New Roman" w:cs="Times New Roman"/>
          <w:color w:val="000000"/>
          <w:sz w:val="20"/>
          <w:szCs w:val="20"/>
        </w:rPr>
        <w:t>i</w:t>
      </w:r>
      <w:r w:rsidR="00AF5A74" w:rsidRPr="00AF5A74">
        <w:rPr>
          <w:rFonts w:ascii="Times New Roman" w:eastAsia="Times New Roman" w:hAnsi="Times New Roman" w:cs="Times New Roman"/>
          <w:color w:val="000000"/>
          <w:sz w:val="20"/>
          <w:szCs w:val="20"/>
          <w:vertAlign w:val="subscript"/>
        </w:rPr>
        <w:t>h</w:t>
      </w:r>
      <w:r w:rsidRPr="00AF5A74">
        <w:rPr>
          <w:rFonts w:ascii="Times New Roman" w:eastAsia="Times New Roman" w:hAnsi="Times New Roman" w:cs="Times New Roman"/>
          <w:color w:val="000000"/>
          <w:sz w:val="20"/>
          <w:szCs w:val="20"/>
        </w:rPr>
        <w:t>O</w:t>
      </w:r>
      <w:r w:rsidR="00AF5A74" w:rsidRPr="00AF5A74">
        <w:rPr>
          <w:rFonts w:ascii="Times New Roman" w:eastAsia="Times New Roman" w:hAnsi="Times New Roman" w:cs="Times New Roman"/>
          <w:color w:val="000000"/>
          <w:sz w:val="20"/>
          <w:szCs w:val="20"/>
          <w:vertAlign w:val="subscript"/>
        </w:rPr>
        <w:t>y</w:t>
      </w:r>
      <w:proofErr w:type="spellEnd"/>
      <w:r>
        <w:rPr>
          <w:rFonts w:ascii="Times New Roman" w:eastAsia="Times New Roman" w:hAnsi="Times New Roman" w:cs="Times New Roman"/>
          <w:color w:val="000000"/>
          <w:sz w:val="20"/>
          <w:szCs w:val="20"/>
        </w:rPr>
        <w:t>,</w:t>
      </w:r>
      <w:r w:rsidR="00AC75C3">
        <w:rPr>
          <w:rFonts w:ascii="Times New Roman" w:eastAsia="Times New Roman" w:hAnsi="Times New Roman" w:cs="Times New Roman"/>
          <w:color w:val="000000"/>
          <w:sz w:val="20"/>
          <w:szCs w:val="20"/>
        </w:rPr>
        <w:t xml:space="preserve"> e aplicar na fotodegradação do </w:t>
      </w:r>
      <w:r w:rsidR="00401152">
        <w:rPr>
          <w:rFonts w:ascii="Times New Roman" w:eastAsia="Times New Roman" w:hAnsi="Times New Roman" w:cs="Times New Roman"/>
          <w:color w:val="000000"/>
          <w:sz w:val="20"/>
          <w:szCs w:val="20"/>
        </w:rPr>
        <w:t>AM</w:t>
      </w:r>
      <w:r>
        <w:rPr>
          <w:rFonts w:ascii="Times New Roman" w:eastAsia="Times New Roman" w:hAnsi="Times New Roman" w:cs="Times New Roman"/>
          <w:sz w:val="20"/>
          <w:szCs w:val="20"/>
        </w:rPr>
        <w:t xml:space="preserve">. Os materiais foram caracterizados </w:t>
      </w:r>
      <w:r w:rsidRPr="00AF5A74">
        <w:rPr>
          <w:rFonts w:ascii="Times New Roman" w:eastAsia="Times New Roman" w:hAnsi="Times New Roman" w:cs="Times New Roman"/>
          <w:sz w:val="20"/>
          <w:szCs w:val="20"/>
        </w:rPr>
        <w:t>a fim de explorar as suas propriedades e informações estruturais, além disso um teste preliminar para degradação de solução de azul de metileno foi realizado.</w:t>
      </w:r>
    </w:p>
    <w:p w14:paraId="32809F1C" w14:textId="77777777" w:rsidR="00072CCF" w:rsidRPr="005247D6" w:rsidRDefault="00415C0F" w:rsidP="0093125D">
      <w:pPr>
        <w:pStyle w:val="Ttulo2"/>
        <w:spacing w:before="0" w:after="120"/>
        <w:rPr>
          <w:rFonts w:ascii="Helvetica Neue" w:eastAsia="Helvetica Neue" w:hAnsi="Helvetica Neue" w:cs="Helvetica Neue"/>
          <w:sz w:val="24"/>
          <w:szCs w:val="24"/>
        </w:rPr>
      </w:pPr>
      <w:r w:rsidRPr="005247D6">
        <w:rPr>
          <w:rFonts w:ascii="Helvetica Neue" w:eastAsia="Helvetica Neue" w:hAnsi="Helvetica Neue" w:cs="Helvetica Neue"/>
          <w:sz w:val="24"/>
          <w:szCs w:val="24"/>
        </w:rPr>
        <w:t>Experimental</w:t>
      </w:r>
    </w:p>
    <w:p w14:paraId="0B64D3A9" w14:textId="77777777" w:rsidR="00072CCF" w:rsidRDefault="00415C0F">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Síntese do Compósito (Método Hidrotérmico):</w:t>
      </w:r>
    </w:p>
    <w:p w14:paraId="3F60F2F3" w14:textId="5C11A7BA" w:rsidR="0093125D" w:rsidRPr="0093125D" w:rsidRDefault="00415C0F" w:rsidP="0093125D">
      <w:pPr>
        <w:pBdr>
          <w:top w:val="nil"/>
          <w:left w:val="nil"/>
          <w:bottom w:val="nil"/>
          <w:right w:val="nil"/>
          <w:between w:val="nil"/>
        </w:pBdr>
        <w:spacing w:after="12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
          <w:sz w:val="20"/>
          <w:szCs w:val="20"/>
        </w:rPr>
        <w:t xml:space="preserve">Titanato de Bismuto: </w:t>
      </w:r>
      <w:r w:rsidR="00AC75C3" w:rsidRPr="00AC75C3">
        <w:rPr>
          <w:rFonts w:ascii="Times New Roman" w:eastAsia="Times New Roman" w:hAnsi="Times New Roman" w:cs="Times New Roman"/>
          <w:bCs/>
          <w:sz w:val="20"/>
          <w:szCs w:val="20"/>
        </w:rPr>
        <w:t xml:space="preserve">A síntese foi realizada com base no estudo de Niu et al. (2020) com algumas adaptações </w:t>
      </w:r>
      <w:r w:rsidR="00010B7C">
        <w:rPr>
          <w:rFonts w:ascii="Times New Roman" w:eastAsia="Times New Roman" w:hAnsi="Times New Roman" w:cs="Times New Roman"/>
          <w:bCs/>
          <w:sz w:val="20"/>
          <w:szCs w:val="20"/>
        </w:rPr>
        <w:t>(</w:t>
      </w:r>
      <w:r w:rsidR="00C074A8">
        <w:rPr>
          <w:rFonts w:ascii="Times New Roman" w:eastAsia="Times New Roman" w:hAnsi="Times New Roman" w:cs="Times New Roman"/>
          <w:bCs/>
          <w:sz w:val="20"/>
          <w:szCs w:val="20"/>
        </w:rPr>
        <w:t>2</w:t>
      </w:r>
      <w:r w:rsidR="00010B7C">
        <w:rPr>
          <w:rFonts w:ascii="Times New Roman" w:eastAsia="Times New Roman" w:hAnsi="Times New Roman" w:cs="Times New Roman"/>
          <w:bCs/>
          <w:sz w:val="20"/>
          <w:szCs w:val="20"/>
        </w:rPr>
        <w:t>)</w:t>
      </w:r>
      <w:r w:rsidR="00AC75C3" w:rsidRPr="00AC75C3">
        <w:rPr>
          <w:rFonts w:ascii="Times New Roman" w:eastAsia="Times New Roman" w:hAnsi="Times New Roman" w:cs="Times New Roman"/>
          <w:bCs/>
          <w:sz w:val="20"/>
          <w:szCs w:val="20"/>
        </w:rPr>
        <w:t>.</w:t>
      </w:r>
      <w:r w:rsidR="00AB77D8">
        <w:rPr>
          <w:rFonts w:ascii="Times New Roman" w:eastAsia="Times New Roman" w:hAnsi="Times New Roman" w:cs="Times New Roman"/>
          <w:bCs/>
          <w:sz w:val="20"/>
          <w:szCs w:val="20"/>
        </w:rPr>
        <w:t xml:space="preserve"> </w:t>
      </w:r>
      <w:r w:rsidR="00010B7C">
        <w:rPr>
          <w:rFonts w:ascii="Times New Roman" w:eastAsia="Times New Roman" w:hAnsi="Times New Roman" w:cs="Times New Roman"/>
          <w:bCs/>
          <w:sz w:val="20"/>
          <w:szCs w:val="20"/>
        </w:rPr>
        <w:t xml:space="preserve">A fonte de titânio utilizada foi o </w:t>
      </w:r>
      <w:proofErr w:type="spellStart"/>
      <w:r w:rsidR="00AB77D8">
        <w:rPr>
          <w:rFonts w:ascii="Times New Roman" w:eastAsia="Times New Roman" w:hAnsi="Times New Roman" w:cs="Times New Roman"/>
          <w:bCs/>
          <w:sz w:val="20"/>
          <w:szCs w:val="20"/>
        </w:rPr>
        <w:t>i</w:t>
      </w:r>
      <w:r w:rsidR="00010B7C">
        <w:rPr>
          <w:rFonts w:ascii="Times New Roman" w:eastAsia="Times New Roman" w:hAnsi="Times New Roman" w:cs="Times New Roman"/>
          <w:bCs/>
          <w:sz w:val="20"/>
          <w:szCs w:val="20"/>
        </w:rPr>
        <w:t>sopropóxido</w:t>
      </w:r>
      <w:proofErr w:type="spellEnd"/>
      <w:r w:rsidR="00010B7C">
        <w:rPr>
          <w:rFonts w:ascii="Times New Roman" w:eastAsia="Times New Roman" w:hAnsi="Times New Roman" w:cs="Times New Roman"/>
          <w:bCs/>
          <w:sz w:val="20"/>
          <w:szCs w:val="20"/>
        </w:rPr>
        <w:t xml:space="preserve"> de Titânio IV </w:t>
      </w:r>
      <w:r w:rsidR="00010B7C">
        <w:rPr>
          <w:rFonts w:ascii="Times New Roman" w:eastAsia="Times New Roman" w:hAnsi="Times New Roman" w:cs="Times New Roman"/>
          <w:bCs/>
          <w:sz w:val="20"/>
          <w:szCs w:val="20"/>
        </w:rPr>
        <w:lastRenderedPageBreak/>
        <w:t xml:space="preserve">(Sigma-Aldrich) </w:t>
      </w:r>
      <w:r w:rsidR="00AC6FA7">
        <w:rPr>
          <w:rFonts w:ascii="Times New Roman" w:eastAsia="Times New Roman" w:hAnsi="Times New Roman" w:cs="Times New Roman"/>
          <w:bCs/>
          <w:sz w:val="20"/>
          <w:szCs w:val="20"/>
        </w:rPr>
        <w:t xml:space="preserve">no qual foi solubilizado em </w:t>
      </w:r>
      <w:proofErr w:type="spellStart"/>
      <w:r w:rsidR="00AC6FA7">
        <w:rPr>
          <w:rFonts w:ascii="Times New Roman" w:eastAsia="Times New Roman" w:hAnsi="Times New Roman" w:cs="Times New Roman"/>
          <w:bCs/>
          <w:sz w:val="20"/>
          <w:szCs w:val="20"/>
        </w:rPr>
        <w:t>isopropanal</w:t>
      </w:r>
      <w:proofErr w:type="spellEnd"/>
      <w:r w:rsidR="00AC6FA7">
        <w:rPr>
          <w:rFonts w:ascii="Times New Roman" w:eastAsia="Times New Roman" w:hAnsi="Times New Roman" w:cs="Times New Roman"/>
          <w:bCs/>
          <w:sz w:val="20"/>
          <w:szCs w:val="20"/>
        </w:rPr>
        <w:t xml:space="preserve"> </w:t>
      </w:r>
      <w:r w:rsidR="00010B7C">
        <w:rPr>
          <w:rFonts w:ascii="Times New Roman" w:eastAsia="Times New Roman" w:hAnsi="Times New Roman" w:cs="Times New Roman"/>
          <w:bCs/>
          <w:sz w:val="20"/>
          <w:szCs w:val="20"/>
        </w:rPr>
        <w:t xml:space="preserve">e </w:t>
      </w:r>
      <w:r w:rsidR="00AB77D8">
        <w:rPr>
          <w:rFonts w:ascii="Times New Roman" w:eastAsia="Times New Roman" w:hAnsi="Times New Roman" w:cs="Times New Roman"/>
          <w:bCs/>
          <w:sz w:val="20"/>
          <w:szCs w:val="20"/>
        </w:rPr>
        <w:t>não houve acréscimo de surfactante no meio reacional.</w:t>
      </w:r>
    </w:p>
    <w:p w14:paraId="60D40B3B" w14:textId="77777777" w:rsidR="00072CCF" w:rsidRDefault="00415C0F">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Caracterização</w:t>
      </w:r>
    </w:p>
    <w:p w14:paraId="7189C2B8" w14:textId="17A8D756" w:rsidR="00072CCF" w:rsidRDefault="0093125D" w:rsidP="00F853B6">
      <w:pPr>
        <w:pBdr>
          <w:top w:val="nil"/>
          <w:left w:val="nil"/>
          <w:bottom w:val="nil"/>
          <w:right w:val="nil"/>
          <w:between w:val="nil"/>
        </w:pBdr>
        <w:spacing w:after="12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Foi realizado análise térmica em um Shimadzu TGA-50H, </w:t>
      </w:r>
      <w:r w:rsidR="00102EA8">
        <w:rPr>
          <w:rFonts w:ascii="Times New Roman" w:eastAsia="Times New Roman" w:hAnsi="Times New Roman" w:cs="Times New Roman"/>
          <w:sz w:val="20"/>
          <w:szCs w:val="20"/>
        </w:rPr>
        <w:t xml:space="preserve">difratogramas de </w:t>
      </w:r>
      <w:r>
        <w:rPr>
          <w:rFonts w:ascii="Times New Roman" w:eastAsia="Times New Roman" w:hAnsi="Times New Roman" w:cs="Times New Roman"/>
          <w:sz w:val="20"/>
          <w:szCs w:val="20"/>
        </w:rPr>
        <w:t>raios-x</w:t>
      </w:r>
      <w:r w:rsidR="008468B9">
        <w:rPr>
          <w:rFonts w:ascii="Times New Roman" w:eastAsia="Times New Roman" w:hAnsi="Times New Roman" w:cs="Times New Roman"/>
          <w:sz w:val="20"/>
          <w:szCs w:val="20"/>
        </w:rPr>
        <w:t xml:space="preserve"> (DRX) </w:t>
      </w:r>
      <w:r>
        <w:rPr>
          <w:rFonts w:ascii="Times New Roman" w:eastAsia="Times New Roman" w:hAnsi="Times New Roman" w:cs="Times New Roman"/>
          <w:sz w:val="20"/>
          <w:szCs w:val="20"/>
        </w:rPr>
        <w:t>no Shimadzu XRD-600, os espectros na região do infravermelho</w:t>
      </w:r>
      <w:r w:rsidR="008468B9">
        <w:rPr>
          <w:rFonts w:ascii="Times New Roman" w:eastAsia="Times New Roman" w:hAnsi="Times New Roman" w:cs="Times New Roman"/>
          <w:sz w:val="20"/>
          <w:szCs w:val="20"/>
        </w:rPr>
        <w:t xml:space="preserve"> (FTIR)</w:t>
      </w:r>
      <w:r>
        <w:rPr>
          <w:rFonts w:ascii="Times New Roman" w:eastAsia="Times New Roman" w:hAnsi="Times New Roman" w:cs="Times New Roman"/>
          <w:sz w:val="20"/>
          <w:szCs w:val="20"/>
        </w:rPr>
        <w:t xml:space="preserve"> por um Perkin Elmer</w:t>
      </w:r>
      <w:r w:rsidR="009E45A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 análise de espectroscopia de reflectância difusa</w:t>
      </w:r>
      <w:r w:rsidR="008468B9">
        <w:rPr>
          <w:rFonts w:ascii="Times New Roman" w:eastAsia="Times New Roman" w:hAnsi="Times New Roman" w:cs="Times New Roman"/>
          <w:sz w:val="20"/>
          <w:szCs w:val="20"/>
        </w:rPr>
        <w:t xml:space="preserve"> (DRS)</w:t>
      </w:r>
      <w:r>
        <w:rPr>
          <w:rFonts w:ascii="Times New Roman" w:eastAsia="Times New Roman" w:hAnsi="Times New Roman" w:cs="Times New Roman"/>
          <w:sz w:val="20"/>
          <w:szCs w:val="20"/>
        </w:rPr>
        <w:t xml:space="preserve"> no </w:t>
      </w:r>
      <w:proofErr w:type="spellStart"/>
      <w:r>
        <w:rPr>
          <w:rFonts w:ascii="Times New Roman" w:eastAsia="Times New Roman" w:hAnsi="Times New Roman" w:cs="Times New Roman"/>
          <w:sz w:val="20"/>
          <w:szCs w:val="20"/>
        </w:rPr>
        <w:t>Shimadzu</w:t>
      </w:r>
      <w:proofErr w:type="spellEnd"/>
      <w:r>
        <w:rPr>
          <w:rFonts w:ascii="Times New Roman" w:eastAsia="Times New Roman" w:hAnsi="Times New Roman" w:cs="Times New Roman"/>
          <w:sz w:val="20"/>
          <w:szCs w:val="20"/>
        </w:rPr>
        <w:t xml:space="preserve"> UV-VIS 1600</w:t>
      </w:r>
      <w:r w:rsidR="00102EA8">
        <w:rPr>
          <w:rFonts w:ascii="Times New Roman" w:eastAsia="Times New Roman" w:hAnsi="Times New Roman" w:cs="Times New Roman"/>
          <w:sz w:val="20"/>
          <w:szCs w:val="20"/>
        </w:rPr>
        <w:t>.</w:t>
      </w:r>
    </w:p>
    <w:p w14:paraId="4D000CE5" w14:textId="77777777" w:rsidR="00072CCF" w:rsidRDefault="00415C0F">
      <w:pPr>
        <w:pBdr>
          <w:top w:val="nil"/>
          <w:left w:val="nil"/>
          <w:bottom w:val="nil"/>
          <w:right w:val="nil"/>
          <w:between w:val="nil"/>
        </w:pBd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Teste fotocatalítico</w:t>
      </w:r>
    </w:p>
    <w:p w14:paraId="15FB975E" w14:textId="2ABDEB11" w:rsidR="00072CCF" w:rsidRPr="001A487A" w:rsidRDefault="00095921" w:rsidP="00095921">
      <w:pPr>
        <w:pBdr>
          <w:top w:val="nil"/>
          <w:left w:val="nil"/>
          <w:bottom w:val="nil"/>
          <w:right w:val="nil"/>
          <w:between w:val="nil"/>
        </w:pBdr>
        <w:spacing w:after="120" w:line="240" w:lineRule="auto"/>
        <w:ind w:firstLine="284"/>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O</w:t>
      </w:r>
      <w:r w:rsidR="00CD591D" w:rsidRPr="00685E81">
        <w:rPr>
          <w:rFonts w:ascii="Times New Roman" w:eastAsia="Times New Roman" w:hAnsi="Times New Roman" w:cs="Times New Roman"/>
          <w:iCs/>
          <w:sz w:val="20"/>
          <w:szCs w:val="20"/>
        </w:rPr>
        <w:t xml:space="preserve"> sistema </w:t>
      </w:r>
      <w:r>
        <w:rPr>
          <w:rFonts w:ascii="Times New Roman" w:eastAsia="Times New Roman" w:hAnsi="Times New Roman" w:cs="Times New Roman"/>
          <w:iCs/>
          <w:sz w:val="20"/>
          <w:szCs w:val="20"/>
        </w:rPr>
        <w:t>contém um</w:t>
      </w:r>
      <w:r w:rsidR="00CD591D" w:rsidRPr="00685E81">
        <w:rPr>
          <w:rFonts w:ascii="Times New Roman" w:eastAsia="Times New Roman" w:hAnsi="Times New Roman" w:cs="Times New Roman"/>
          <w:iCs/>
          <w:sz w:val="20"/>
          <w:szCs w:val="20"/>
        </w:rPr>
        <w:t xml:space="preserve"> reator de </w:t>
      </w:r>
      <w:proofErr w:type="spellStart"/>
      <w:r w:rsidR="00CD591D" w:rsidRPr="00685E81">
        <w:rPr>
          <w:rFonts w:ascii="Times New Roman" w:eastAsia="Times New Roman" w:hAnsi="Times New Roman" w:cs="Times New Roman"/>
          <w:iCs/>
          <w:sz w:val="20"/>
          <w:szCs w:val="20"/>
        </w:rPr>
        <w:t>borosilicato</w:t>
      </w:r>
      <w:proofErr w:type="spellEnd"/>
      <w:r w:rsidR="00CD591D" w:rsidRPr="00685E81">
        <w:rPr>
          <w:rFonts w:ascii="Times New Roman" w:eastAsia="Times New Roman" w:hAnsi="Times New Roman" w:cs="Times New Roman"/>
          <w:iCs/>
          <w:sz w:val="20"/>
          <w:szCs w:val="20"/>
        </w:rPr>
        <w:t xml:space="preserve"> de 50 </w:t>
      </w:r>
      <w:proofErr w:type="spellStart"/>
      <w:r w:rsidR="00CD591D" w:rsidRPr="00685E81">
        <w:rPr>
          <w:rFonts w:ascii="Times New Roman" w:eastAsia="Times New Roman" w:hAnsi="Times New Roman" w:cs="Times New Roman"/>
          <w:iCs/>
          <w:sz w:val="20"/>
          <w:szCs w:val="20"/>
        </w:rPr>
        <w:t>mL</w:t>
      </w:r>
      <w:proofErr w:type="spellEnd"/>
      <w:r>
        <w:rPr>
          <w:rFonts w:ascii="Times New Roman" w:eastAsia="Times New Roman" w:hAnsi="Times New Roman" w:cs="Times New Roman"/>
          <w:iCs/>
          <w:sz w:val="20"/>
          <w:szCs w:val="20"/>
        </w:rPr>
        <w:t xml:space="preserve"> contendo a </w:t>
      </w:r>
      <w:r w:rsidRPr="00685E81">
        <w:rPr>
          <w:rFonts w:ascii="Times New Roman" w:eastAsia="Times New Roman" w:hAnsi="Times New Roman" w:cs="Times New Roman"/>
          <w:iCs/>
          <w:sz w:val="20"/>
          <w:szCs w:val="20"/>
        </w:rPr>
        <w:t xml:space="preserve">solução </w:t>
      </w:r>
      <w:r w:rsidR="00401152">
        <w:rPr>
          <w:rFonts w:ascii="Times New Roman" w:eastAsia="Times New Roman" w:hAnsi="Times New Roman" w:cs="Times New Roman"/>
          <w:iCs/>
          <w:sz w:val="20"/>
          <w:szCs w:val="20"/>
        </w:rPr>
        <w:t>AM</w:t>
      </w:r>
      <w:r w:rsidRPr="00685E81">
        <w:rPr>
          <w:rFonts w:ascii="Times New Roman" w:eastAsia="Times New Roman" w:hAnsi="Times New Roman" w:cs="Times New Roman"/>
          <w:iCs/>
          <w:sz w:val="20"/>
          <w:szCs w:val="20"/>
        </w:rPr>
        <w:t xml:space="preserve"> 2</w:t>
      </w:r>
      <w:r>
        <w:rPr>
          <w:rFonts w:ascii="Times New Roman" w:eastAsia="Times New Roman" w:hAnsi="Times New Roman" w:cs="Times New Roman"/>
          <w:iCs/>
          <w:sz w:val="20"/>
          <w:szCs w:val="20"/>
        </w:rPr>
        <w:t>.</w:t>
      </w:r>
      <w:r w:rsidRPr="00401152">
        <w:rPr>
          <w:rFonts w:ascii="Times New Roman" w:eastAsia="Times New Roman" w:hAnsi="Times New Roman" w:cs="Times New Roman"/>
          <w:iCs/>
          <w:sz w:val="20"/>
          <w:szCs w:val="20"/>
        </w:rPr>
        <w:t>10</w:t>
      </w:r>
      <w:r w:rsidR="00401152" w:rsidRPr="00401152">
        <w:rPr>
          <w:rFonts w:ascii="Times New Roman" w:eastAsia="Times New Roman" w:hAnsi="Times New Roman" w:cs="Times New Roman"/>
          <w:iCs/>
          <w:sz w:val="20"/>
          <w:szCs w:val="20"/>
          <w:vertAlign w:val="superscript"/>
        </w:rPr>
        <w:t>-5</w:t>
      </w:r>
      <w:r w:rsidRPr="00685E81">
        <w:rPr>
          <w:rFonts w:ascii="Times New Roman" w:eastAsia="Times New Roman" w:hAnsi="Times New Roman" w:cs="Times New Roman"/>
          <w:iCs/>
          <w:sz w:val="20"/>
          <w:szCs w:val="20"/>
        </w:rPr>
        <w:t xml:space="preserve"> mol</w:t>
      </w:r>
      <w:r>
        <w:rPr>
          <w:rFonts w:ascii="Times New Roman" w:eastAsia="Times New Roman" w:hAnsi="Times New Roman" w:cs="Times New Roman"/>
          <w:iCs/>
          <w:sz w:val="20"/>
          <w:szCs w:val="20"/>
        </w:rPr>
        <w:t xml:space="preserve">. </w:t>
      </w:r>
      <w:r w:rsidRPr="00685E81">
        <w:rPr>
          <w:rFonts w:ascii="Times New Roman" w:eastAsia="Times New Roman" w:hAnsi="Times New Roman" w:cs="Times New Roman"/>
          <w:iCs/>
          <w:sz w:val="20"/>
          <w:szCs w:val="20"/>
        </w:rPr>
        <w:t>L</w:t>
      </w:r>
      <w:r w:rsidRPr="0093125D">
        <w:rPr>
          <w:rFonts w:ascii="Times New Roman" w:eastAsia="Times New Roman" w:hAnsi="Times New Roman" w:cs="Times New Roman"/>
          <w:iCs/>
          <w:sz w:val="20"/>
          <w:szCs w:val="20"/>
          <w:vertAlign w:val="superscript"/>
        </w:rPr>
        <w:t>-1</w:t>
      </w:r>
      <w:r w:rsidRPr="00685E81">
        <w:rPr>
          <w:rFonts w:ascii="Times New Roman" w:eastAsia="Times New Roman" w:hAnsi="Times New Roman" w:cs="Times New Roman"/>
          <w:iCs/>
          <w:sz w:val="20"/>
          <w:szCs w:val="20"/>
        </w:rPr>
        <w:t xml:space="preserve"> e 50 mg do compósito</w:t>
      </w:r>
      <w:r>
        <w:rPr>
          <w:rFonts w:ascii="Times New Roman" w:eastAsia="Times New Roman" w:hAnsi="Times New Roman" w:cs="Times New Roman"/>
          <w:iCs/>
          <w:sz w:val="20"/>
          <w:szCs w:val="20"/>
        </w:rPr>
        <w:t>,</w:t>
      </w:r>
      <w:r w:rsidRPr="00685E81">
        <w:rPr>
          <w:rFonts w:ascii="Times New Roman" w:eastAsia="Times New Roman" w:hAnsi="Times New Roman" w:cs="Times New Roman"/>
          <w:iCs/>
          <w:sz w:val="20"/>
          <w:szCs w:val="20"/>
        </w:rPr>
        <w:t xml:space="preserve"> </w:t>
      </w:r>
      <w:r w:rsidR="00CD591D" w:rsidRPr="00685E81">
        <w:rPr>
          <w:rFonts w:ascii="Times New Roman" w:eastAsia="Times New Roman" w:hAnsi="Times New Roman" w:cs="Times New Roman"/>
          <w:iCs/>
          <w:sz w:val="20"/>
          <w:szCs w:val="20"/>
        </w:rPr>
        <w:t>conectado a um banho termost</w:t>
      </w:r>
      <w:r w:rsidR="008468B9">
        <w:rPr>
          <w:rFonts w:ascii="Times New Roman" w:eastAsia="Times New Roman" w:hAnsi="Times New Roman" w:cs="Times New Roman"/>
          <w:iCs/>
          <w:sz w:val="20"/>
          <w:szCs w:val="20"/>
        </w:rPr>
        <w:t>ático</w:t>
      </w:r>
      <w:r w:rsidR="00CD591D" w:rsidRPr="00685E81">
        <w:rPr>
          <w:rFonts w:ascii="Times New Roman" w:eastAsia="Times New Roman" w:hAnsi="Times New Roman" w:cs="Times New Roman"/>
          <w:iCs/>
          <w:sz w:val="20"/>
          <w:szCs w:val="20"/>
        </w:rPr>
        <w:t xml:space="preserve"> 30ºC e exposto à radiação de um conjunto de 9 lâmpadas LED UV, monocromática </w:t>
      </w:r>
      <w:r w:rsidR="008468B9">
        <w:rPr>
          <w:rFonts w:ascii="Times New Roman" w:eastAsia="Times New Roman" w:hAnsi="Times New Roman" w:cs="Times New Roman"/>
          <w:iCs/>
          <w:sz w:val="20"/>
          <w:szCs w:val="20"/>
        </w:rPr>
        <w:t>(</w:t>
      </w:r>
      <w:r w:rsidR="00CD591D" w:rsidRPr="00685E81">
        <w:rPr>
          <w:rFonts w:ascii="Times New Roman" w:eastAsia="Times New Roman" w:hAnsi="Times New Roman" w:cs="Times New Roman"/>
          <w:iCs/>
          <w:sz w:val="20"/>
          <w:szCs w:val="20"/>
        </w:rPr>
        <w:t>365nm</w:t>
      </w:r>
      <w:r w:rsidR="008468B9">
        <w:rPr>
          <w:rFonts w:ascii="Times New Roman" w:eastAsia="Times New Roman" w:hAnsi="Times New Roman" w:cs="Times New Roman"/>
          <w:iCs/>
          <w:sz w:val="20"/>
          <w:szCs w:val="20"/>
        </w:rPr>
        <w:t>)</w:t>
      </w:r>
      <w:r w:rsidR="00CD591D" w:rsidRPr="00685E81">
        <w:rPr>
          <w:rFonts w:ascii="Times New Roman" w:eastAsia="Times New Roman" w:hAnsi="Times New Roman" w:cs="Times New Roman"/>
          <w:iCs/>
          <w:sz w:val="20"/>
          <w:szCs w:val="20"/>
        </w:rPr>
        <w:t xml:space="preserve"> com radiância de 1mW/cm</w:t>
      </w:r>
      <w:r w:rsidR="00CD591D" w:rsidRPr="009E45A8">
        <w:rPr>
          <w:rFonts w:ascii="Times New Roman" w:eastAsia="Times New Roman" w:hAnsi="Times New Roman" w:cs="Times New Roman"/>
          <w:iCs/>
          <w:sz w:val="20"/>
          <w:szCs w:val="20"/>
          <w:vertAlign w:val="superscript"/>
        </w:rPr>
        <w:t>2</w:t>
      </w:r>
      <w:r w:rsidR="00CD591D" w:rsidRPr="00685E81">
        <w:rPr>
          <w:rFonts w:ascii="Times New Roman" w:eastAsia="Times New Roman" w:hAnsi="Times New Roman" w:cs="Times New Roman"/>
          <w:iCs/>
          <w:sz w:val="20"/>
          <w:szCs w:val="20"/>
        </w:rPr>
        <w:t>.</w:t>
      </w:r>
      <w:r>
        <w:rPr>
          <w:rFonts w:ascii="Times New Roman" w:eastAsia="Times New Roman" w:hAnsi="Times New Roman" w:cs="Times New Roman"/>
          <w:iCs/>
          <w:sz w:val="20"/>
          <w:szCs w:val="20"/>
        </w:rPr>
        <w:t xml:space="preserve"> </w:t>
      </w:r>
      <w:r w:rsidR="0093125D">
        <w:rPr>
          <w:rFonts w:ascii="Times New Roman" w:eastAsia="Times New Roman" w:hAnsi="Times New Roman" w:cs="Times New Roman"/>
          <w:iCs/>
          <w:sz w:val="20"/>
          <w:szCs w:val="20"/>
        </w:rPr>
        <w:t>Este</w:t>
      </w:r>
      <w:r w:rsidR="00CD591D" w:rsidRPr="00685E81">
        <w:rPr>
          <w:rFonts w:ascii="Times New Roman" w:eastAsia="Times New Roman" w:hAnsi="Times New Roman" w:cs="Times New Roman"/>
          <w:iCs/>
          <w:sz w:val="20"/>
          <w:szCs w:val="20"/>
        </w:rPr>
        <w:t xml:space="preserve"> processo foi dividido </w:t>
      </w:r>
      <w:r w:rsidR="0093125D">
        <w:rPr>
          <w:rFonts w:ascii="Times New Roman" w:eastAsia="Times New Roman" w:hAnsi="Times New Roman" w:cs="Times New Roman"/>
          <w:iCs/>
          <w:sz w:val="20"/>
          <w:szCs w:val="20"/>
        </w:rPr>
        <w:t>em duas etapas: i)</w:t>
      </w:r>
      <w:r w:rsidR="009E45A8">
        <w:rPr>
          <w:rFonts w:ascii="Times New Roman" w:eastAsia="Times New Roman" w:hAnsi="Times New Roman" w:cs="Times New Roman"/>
          <w:iCs/>
          <w:sz w:val="20"/>
          <w:szCs w:val="20"/>
        </w:rPr>
        <w:t xml:space="preserve"> adsorção </w:t>
      </w:r>
      <w:r w:rsidR="0093125D">
        <w:rPr>
          <w:rFonts w:ascii="Times New Roman" w:eastAsia="Times New Roman" w:hAnsi="Times New Roman" w:cs="Times New Roman"/>
          <w:iCs/>
          <w:sz w:val="20"/>
          <w:szCs w:val="20"/>
        </w:rPr>
        <w:t xml:space="preserve">por </w:t>
      </w:r>
      <w:r w:rsidR="00FB22FE">
        <w:rPr>
          <w:rFonts w:ascii="Times New Roman" w:eastAsia="Times New Roman" w:hAnsi="Times New Roman" w:cs="Times New Roman"/>
          <w:iCs/>
          <w:sz w:val="20"/>
          <w:szCs w:val="20"/>
        </w:rPr>
        <w:t>7</w:t>
      </w:r>
      <w:r w:rsidR="0093125D">
        <w:rPr>
          <w:rFonts w:ascii="Times New Roman" w:eastAsia="Times New Roman" w:hAnsi="Times New Roman" w:cs="Times New Roman"/>
          <w:iCs/>
          <w:sz w:val="20"/>
          <w:szCs w:val="20"/>
        </w:rPr>
        <w:t>5 min</w:t>
      </w:r>
      <w:r w:rsidR="00820CC4">
        <w:rPr>
          <w:rFonts w:ascii="Times New Roman" w:eastAsia="Times New Roman" w:hAnsi="Times New Roman" w:cs="Times New Roman"/>
          <w:iCs/>
          <w:sz w:val="20"/>
          <w:szCs w:val="20"/>
        </w:rPr>
        <w:t xml:space="preserve"> sem incidência de radiação</w:t>
      </w:r>
      <w:r w:rsidR="0093125D">
        <w:rPr>
          <w:rFonts w:ascii="Times New Roman" w:eastAsia="Times New Roman" w:hAnsi="Times New Roman" w:cs="Times New Roman"/>
          <w:iCs/>
          <w:sz w:val="20"/>
          <w:szCs w:val="20"/>
        </w:rPr>
        <w:t xml:space="preserve"> </w:t>
      </w:r>
      <w:r w:rsidR="009E45A8">
        <w:rPr>
          <w:rFonts w:ascii="Times New Roman" w:eastAsia="Times New Roman" w:hAnsi="Times New Roman" w:cs="Times New Roman"/>
          <w:iCs/>
          <w:sz w:val="20"/>
          <w:szCs w:val="20"/>
        </w:rPr>
        <w:t xml:space="preserve">e </w:t>
      </w:r>
      <w:proofErr w:type="spellStart"/>
      <w:r w:rsidR="0093125D">
        <w:rPr>
          <w:rFonts w:ascii="Times New Roman" w:eastAsia="Times New Roman" w:hAnsi="Times New Roman" w:cs="Times New Roman"/>
          <w:iCs/>
          <w:sz w:val="20"/>
          <w:szCs w:val="20"/>
        </w:rPr>
        <w:t>ii</w:t>
      </w:r>
      <w:proofErr w:type="spellEnd"/>
      <w:r w:rsidR="0093125D">
        <w:rPr>
          <w:rFonts w:ascii="Times New Roman" w:eastAsia="Times New Roman" w:hAnsi="Times New Roman" w:cs="Times New Roman"/>
          <w:iCs/>
          <w:sz w:val="20"/>
          <w:szCs w:val="20"/>
        </w:rPr>
        <w:t xml:space="preserve">) </w:t>
      </w:r>
      <w:proofErr w:type="spellStart"/>
      <w:r w:rsidR="009E45A8">
        <w:rPr>
          <w:rFonts w:ascii="Times New Roman" w:eastAsia="Times New Roman" w:hAnsi="Times New Roman" w:cs="Times New Roman"/>
          <w:iCs/>
          <w:sz w:val="20"/>
          <w:szCs w:val="20"/>
        </w:rPr>
        <w:t>fotocat</w:t>
      </w:r>
      <w:r w:rsidR="008468B9">
        <w:rPr>
          <w:rFonts w:ascii="Times New Roman" w:eastAsia="Times New Roman" w:hAnsi="Times New Roman" w:cs="Times New Roman"/>
          <w:iCs/>
          <w:sz w:val="20"/>
          <w:szCs w:val="20"/>
        </w:rPr>
        <w:t>á</w:t>
      </w:r>
      <w:r w:rsidR="009E45A8">
        <w:rPr>
          <w:rFonts w:ascii="Times New Roman" w:eastAsia="Times New Roman" w:hAnsi="Times New Roman" w:cs="Times New Roman"/>
          <w:iCs/>
          <w:sz w:val="20"/>
          <w:szCs w:val="20"/>
        </w:rPr>
        <w:t>lise</w:t>
      </w:r>
      <w:proofErr w:type="spellEnd"/>
      <w:r w:rsidR="009E45A8">
        <w:rPr>
          <w:rFonts w:ascii="Times New Roman" w:eastAsia="Times New Roman" w:hAnsi="Times New Roman" w:cs="Times New Roman"/>
          <w:iCs/>
          <w:sz w:val="20"/>
          <w:szCs w:val="20"/>
        </w:rPr>
        <w:t xml:space="preserve"> de</w:t>
      </w:r>
      <w:r w:rsidR="00DD6CA4" w:rsidRPr="00685E81">
        <w:rPr>
          <w:rFonts w:ascii="Times New Roman" w:eastAsia="Times New Roman" w:hAnsi="Times New Roman" w:cs="Times New Roman"/>
          <w:iCs/>
          <w:sz w:val="20"/>
          <w:szCs w:val="20"/>
        </w:rPr>
        <w:t xml:space="preserve"> 90 min com retirada de</w:t>
      </w:r>
      <w:r w:rsidR="008468B9">
        <w:rPr>
          <w:rFonts w:ascii="Times New Roman" w:eastAsia="Times New Roman" w:hAnsi="Times New Roman" w:cs="Times New Roman"/>
          <w:iCs/>
          <w:sz w:val="20"/>
          <w:szCs w:val="20"/>
        </w:rPr>
        <w:t xml:space="preserve"> </w:t>
      </w:r>
      <w:r w:rsidR="00505C5A">
        <w:rPr>
          <w:rFonts w:ascii="Times New Roman" w:eastAsia="Times New Roman" w:hAnsi="Times New Roman" w:cs="Times New Roman"/>
          <w:iCs/>
          <w:sz w:val="20"/>
          <w:szCs w:val="20"/>
        </w:rPr>
        <w:t>a cada 15min</w:t>
      </w:r>
      <w:r w:rsidR="008468B9">
        <w:rPr>
          <w:rFonts w:ascii="Times New Roman" w:eastAsia="Times New Roman" w:hAnsi="Times New Roman" w:cs="Times New Roman"/>
          <w:iCs/>
          <w:sz w:val="20"/>
          <w:szCs w:val="20"/>
        </w:rPr>
        <w:t>, seguida de</w:t>
      </w:r>
      <w:r w:rsidR="00DD6CA4" w:rsidRPr="00685E81">
        <w:rPr>
          <w:rFonts w:ascii="Times New Roman" w:eastAsia="Times New Roman" w:hAnsi="Times New Roman" w:cs="Times New Roman"/>
          <w:iCs/>
          <w:sz w:val="20"/>
          <w:szCs w:val="20"/>
        </w:rPr>
        <w:t xml:space="preserve"> análise em UV-Vis </w:t>
      </w:r>
      <w:proofErr w:type="spellStart"/>
      <w:r w:rsidR="00DD6CA4" w:rsidRPr="00685E81">
        <w:rPr>
          <w:rFonts w:ascii="Times New Roman" w:eastAsia="Times New Roman" w:hAnsi="Times New Roman" w:cs="Times New Roman"/>
          <w:iCs/>
          <w:sz w:val="20"/>
          <w:szCs w:val="20"/>
        </w:rPr>
        <w:t>Spectrophotometer</w:t>
      </w:r>
      <w:proofErr w:type="spellEnd"/>
      <w:r w:rsidR="00DD6CA4" w:rsidRPr="00685E81">
        <w:rPr>
          <w:rFonts w:ascii="Times New Roman" w:eastAsia="Times New Roman" w:hAnsi="Times New Roman" w:cs="Times New Roman"/>
          <w:iCs/>
          <w:sz w:val="20"/>
          <w:szCs w:val="20"/>
        </w:rPr>
        <w:t xml:space="preserve"> 1800.</w:t>
      </w:r>
    </w:p>
    <w:p w14:paraId="6FEAB362" w14:textId="77777777" w:rsidR="00072CCF" w:rsidRDefault="00415C0F" w:rsidP="0093125D">
      <w:pPr>
        <w:pStyle w:val="Ttulo2"/>
        <w:spacing w:before="0" w:after="120"/>
        <w:rPr>
          <w:rFonts w:ascii="Times New Roman" w:eastAsia="Times New Roman" w:hAnsi="Times New Roman" w:cs="Times New Roman"/>
          <w:sz w:val="20"/>
          <w:szCs w:val="20"/>
        </w:rPr>
      </w:pPr>
      <w:r>
        <w:rPr>
          <w:rFonts w:ascii="Helvetica Neue" w:eastAsia="Helvetica Neue" w:hAnsi="Helvetica Neue" w:cs="Helvetica Neue"/>
          <w:sz w:val="24"/>
          <w:szCs w:val="24"/>
        </w:rPr>
        <w:t>Resultados e Discussão</w:t>
      </w:r>
    </w:p>
    <w:p w14:paraId="51E541A0" w14:textId="63137D07" w:rsidR="00F853B6" w:rsidRPr="00F853B6" w:rsidRDefault="00F853B6" w:rsidP="00F853B6">
      <w:pPr>
        <w:spacing w:after="120" w:line="240" w:lineRule="auto"/>
        <w:ind w:firstLine="284"/>
        <w:jc w:val="both"/>
        <w:rPr>
          <w:rFonts w:ascii="Times New Roman" w:eastAsia="Times New Roman" w:hAnsi="Times New Roman" w:cs="Times New Roman"/>
          <w:iCs/>
          <w:sz w:val="20"/>
          <w:szCs w:val="20"/>
        </w:rPr>
      </w:pPr>
      <w:r w:rsidRPr="004547E1">
        <w:rPr>
          <w:rFonts w:ascii="Times New Roman" w:hAnsi="Times New Roman" w:cs="Times New Roman"/>
          <w:sz w:val="20"/>
          <w:szCs w:val="20"/>
        </w:rPr>
        <w:t>O material obtido teve a sua forma estrutural comparada às fichas cristalográficas obtidas na base ICSD, no qual é possível afirmar a presença das fases monoclínica e selenita referente ao titanato de bismuto</w:t>
      </w:r>
      <w:r>
        <w:rPr>
          <w:rFonts w:ascii="Times New Roman" w:hAnsi="Times New Roman" w:cs="Times New Roman"/>
          <w:sz w:val="20"/>
          <w:szCs w:val="20"/>
        </w:rPr>
        <w:t>, Figura 1</w:t>
      </w:r>
      <w:r w:rsidRPr="004547E1">
        <w:rPr>
          <w:rFonts w:ascii="Times New Roman" w:hAnsi="Times New Roman" w:cs="Times New Roman"/>
          <w:sz w:val="20"/>
          <w:szCs w:val="20"/>
        </w:rPr>
        <w:t>.</w:t>
      </w:r>
    </w:p>
    <w:p w14:paraId="40296B09" w14:textId="6183F06A" w:rsidR="00072CCF" w:rsidRDefault="00703771" w:rsidP="00820CC4">
      <w:pPr>
        <w:spacing w:after="120" w:line="240" w:lineRule="auto"/>
        <w:jc w:val="center"/>
      </w:pPr>
      <w:r>
        <w:object w:dxaOrig="11906" w:dyaOrig="16838" w14:anchorId="77F9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229.5pt" o:ole="">
            <v:imagedata r:id="rId10" o:title="" croptop="5446f" cropbottom="2629f" cropleft="2164f" cropright="5255f"/>
          </v:shape>
          <o:OLEObject Type="Embed" ProgID="Origin50.Graph" ShapeID="_x0000_i1025" DrawAspect="Content" ObjectID="_1753631070" r:id="rId11"/>
        </w:object>
      </w:r>
    </w:p>
    <w:p w14:paraId="532D3AE8" w14:textId="280D0742" w:rsidR="00072CCF" w:rsidRDefault="00415C0F" w:rsidP="004547E1">
      <w:pPr>
        <w:spacing w:after="0" w:line="200" w:lineRule="auto"/>
        <w:ind w:left="141" w:firstLine="141"/>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Figura 1.</w:t>
      </w:r>
      <w:r>
        <w:rPr>
          <w:rFonts w:ascii="Times New Roman" w:eastAsia="Times New Roman" w:hAnsi="Times New Roman" w:cs="Times New Roman"/>
          <w:sz w:val="18"/>
          <w:szCs w:val="18"/>
        </w:rPr>
        <w:t xml:space="preserve"> </w:t>
      </w:r>
      <w:r w:rsidR="008468B9">
        <w:rPr>
          <w:rFonts w:ascii="Times New Roman" w:eastAsia="Times New Roman" w:hAnsi="Times New Roman" w:cs="Times New Roman"/>
          <w:sz w:val="18"/>
          <w:szCs w:val="18"/>
        </w:rPr>
        <w:t>DRX</w:t>
      </w:r>
      <w:r>
        <w:rPr>
          <w:rFonts w:ascii="Times New Roman" w:eastAsia="Times New Roman" w:hAnsi="Times New Roman" w:cs="Times New Roman"/>
          <w:sz w:val="18"/>
          <w:szCs w:val="18"/>
        </w:rPr>
        <w:t xml:space="preserve"> do Titanato de Bismuto</w:t>
      </w:r>
      <w:r w:rsidR="00270C9E">
        <w:rPr>
          <w:rFonts w:ascii="Times New Roman" w:eastAsia="Times New Roman" w:hAnsi="Times New Roman" w:cs="Times New Roman"/>
          <w:sz w:val="18"/>
          <w:szCs w:val="18"/>
        </w:rPr>
        <w:t xml:space="preserve"> </w:t>
      </w:r>
      <w:r w:rsidR="004547E1">
        <w:rPr>
          <w:rFonts w:ascii="Times New Roman" w:eastAsia="Times New Roman" w:hAnsi="Times New Roman" w:cs="Times New Roman"/>
          <w:sz w:val="18"/>
          <w:szCs w:val="18"/>
        </w:rPr>
        <w:t>com mistura de fases.</w:t>
      </w:r>
    </w:p>
    <w:p w14:paraId="20CA8241" w14:textId="77777777" w:rsidR="008468B9" w:rsidRPr="004547E1" w:rsidRDefault="008468B9" w:rsidP="004547E1">
      <w:pPr>
        <w:spacing w:after="0" w:line="200" w:lineRule="auto"/>
        <w:ind w:left="141" w:firstLine="141"/>
        <w:jc w:val="both"/>
        <w:rPr>
          <w:rFonts w:ascii="Times New Roman" w:eastAsia="Times New Roman" w:hAnsi="Times New Roman" w:cs="Times New Roman"/>
          <w:sz w:val="20"/>
          <w:szCs w:val="20"/>
        </w:rPr>
      </w:pPr>
    </w:p>
    <w:p w14:paraId="640BD777" w14:textId="1DD70A48" w:rsidR="00C14038" w:rsidRPr="001A487A" w:rsidRDefault="008D412E" w:rsidP="008D412E">
      <w:pPr>
        <w:pStyle w:val="SemEspaamento"/>
        <w:ind w:firstLine="284"/>
        <w:jc w:val="both"/>
        <w:rPr>
          <w:rFonts w:ascii="Times New Roman" w:hAnsi="Times New Roman" w:cs="Times New Roman"/>
          <w:sz w:val="20"/>
          <w:szCs w:val="20"/>
        </w:rPr>
      </w:pPr>
      <w:r>
        <w:rPr>
          <w:rFonts w:ascii="Times New Roman" w:hAnsi="Times New Roman" w:cs="Times New Roman"/>
          <w:sz w:val="20"/>
          <w:szCs w:val="20"/>
        </w:rPr>
        <w:t>O</w:t>
      </w:r>
      <w:r w:rsidR="00820CC4">
        <w:rPr>
          <w:rFonts w:ascii="Times New Roman" w:hAnsi="Times New Roman" w:cs="Times New Roman"/>
          <w:sz w:val="20"/>
          <w:szCs w:val="20"/>
        </w:rPr>
        <w:t xml:space="preserve"> </w:t>
      </w:r>
      <w:r w:rsidR="008468B9">
        <w:rPr>
          <w:rFonts w:ascii="Times New Roman" w:hAnsi="Times New Roman" w:cs="Times New Roman"/>
          <w:sz w:val="20"/>
          <w:szCs w:val="20"/>
        </w:rPr>
        <w:t>FTIR</w:t>
      </w:r>
      <w:r w:rsidRPr="004547E1">
        <w:rPr>
          <w:rFonts w:ascii="Times New Roman" w:hAnsi="Times New Roman" w:cs="Times New Roman"/>
          <w:sz w:val="20"/>
          <w:szCs w:val="20"/>
        </w:rPr>
        <w:t xml:space="preserve"> </w:t>
      </w:r>
      <w:r>
        <w:rPr>
          <w:rFonts w:ascii="Times New Roman" w:hAnsi="Times New Roman" w:cs="Times New Roman"/>
          <w:sz w:val="20"/>
          <w:szCs w:val="20"/>
        </w:rPr>
        <w:t>apresentou</w:t>
      </w:r>
      <w:r w:rsidRPr="004547E1">
        <w:rPr>
          <w:rFonts w:ascii="Times New Roman" w:hAnsi="Times New Roman" w:cs="Times New Roman"/>
          <w:sz w:val="20"/>
          <w:szCs w:val="20"/>
        </w:rPr>
        <w:t xml:space="preserve"> bandas em </w:t>
      </w:r>
      <w:r w:rsidR="005F5C00" w:rsidRPr="004547E1">
        <w:rPr>
          <w:rFonts w:ascii="Times New Roman" w:hAnsi="Times New Roman" w:cs="Times New Roman"/>
          <w:sz w:val="20"/>
          <w:szCs w:val="20"/>
        </w:rPr>
        <w:t>467-</w:t>
      </w:r>
      <w:r w:rsidRPr="004547E1">
        <w:rPr>
          <w:rFonts w:ascii="Times New Roman" w:hAnsi="Times New Roman" w:cs="Times New Roman"/>
          <w:sz w:val="20"/>
          <w:szCs w:val="20"/>
        </w:rPr>
        <w:t>49</w:t>
      </w:r>
      <w:r w:rsidR="005F5C00" w:rsidRPr="004547E1">
        <w:rPr>
          <w:rFonts w:ascii="Times New Roman" w:hAnsi="Times New Roman" w:cs="Times New Roman"/>
          <w:sz w:val="20"/>
          <w:szCs w:val="20"/>
        </w:rPr>
        <w:t>6</w:t>
      </w:r>
      <w:r w:rsidRPr="004547E1">
        <w:rPr>
          <w:rFonts w:ascii="Times New Roman" w:hAnsi="Times New Roman" w:cs="Times New Roman"/>
          <w:sz w:val="20"/>
          <w:szCs w:val="20"/>
        </w:rPr>
        <w:t xml:space="preserve"> cm</w:t>
      </w:r>
      <w:r w:rsidRPr="004547E1">
        <w:rPr>
          <w:rFonts w:ascii="Times New Roman" w:hAnsi="Times New Roman" w:cs="Times New Roman"/>
          <w:sz w:val="20"/>
          <w:szCs w:val="20"/>
          <w:vertAlign w:val="superscript"/>
        </w:rPr>
        <w:t>-1</w:t>
      </w:r>
      <w:r w:rsidRPr="004547E1">
        <w:rPr>
          <w:rFonts w:ascii="Times New Roman" w:hAnsi="Times New Roman" w:cs="Times New Roman"/>
          <w:sz w:val="20"/>
          <w:szCs w:val="20"/>
        </w:rPr>
        <w:t xml:space="preserve"> referente a</w:t>
      </w:r>
      <w:r>
        <w:rPr>
          <w:rFonts w:ascii="Times New Roman" w:hAnsi="Times New Roman" w:cs="Times New Roman"/>
          <w:sz w:val="20"/>
          <w:szCs w:val="20"/>
        </w:rPr>
        <w:t>s</w:t>
      </w:r>
      <w:r w:rsidRPr="004547E1">
        <w:rPr>
          <w:rFonts w:ascii="Times New Roman" w:hAnsi="Times New Roman" w:cs="Times New Roman"/>
          <w:sz w:val="20"/>
          <w:szCs w:val="20"/>
        </w:rPr>
        <w:t xml:space="preserve"> vibraç</w:t>
      </w:r>
      <w:r>
        <w:rPr>
          <w:rFonts w:ascii="Times New Roman" w:hAnsi="Times New Roman" w:cs="Times New Roman"/>
          <w:sz w:val="20"/>
          <w:szCs w:val="20"/>
        </w:rPr>
        <w:t xml:space="preserve">ões simétrico e assimétrico, respectivamente do </w:t>
      </w:r>
      <w:proofErr w:type="spellStart"/>
      <w:r w:rsidRPr="004547E1">
        <w:rPr>
          <w:rFonts w:ascii="Times New Roman" w:hAnsi="Times New Roman" w:cs="Times New Roman"/>
          <w:sz w:val="20"/>
          <w:szCs w:val="20"/>
        </w:rPr>
        <w:t>Bi-O</w:t>
      </w:r>
      <w:proofErr w:type="spellEnd"/>
      <w:r w:rsidRPr="004547E1">
        <w:rPr>
          <w:rFonts w:ascii="Times New Roman" w:hAnsi="Times New Roman" w:cs="Times New Roman"/>
          <w:sz w:val="20"/>
          <w:szCs w:val="20"/>
        </w:rPr>
        <w:t xml:space="preserve">, </w:t>
      </w:r>
      <w:r w:rsidR="005F5C00" w:rsidRPr="004547E1">
        <w:rPr>
          <w:rFonts w:ascii="Times New Roman" w:hAnsi="Times New Roman" w:cs="Times New Roman"/>
          <w:sz w:val="20"/>
          <w:szCs w:val="20"/>
        </w:rPr>
        <w:t>673</w:t>
      </w:r>
      <w:r w:rsidRPr="004547E1">
        <w:rPr>
          <w:rFonts w:ascii="Times New Roman" w:hAnsi="Times New Roman" w:cs="Times New Roman"/>
          <w:sz w:val="20"/>
          <w:szCs w:val="20"/>
        </w:rPr>
        <w:t xml:space="preserve"> cm</w:t>
      </w:r>
      <w:r w:rsidRPr="004547E1">
        <w:rPr>
          <w:rFonts w:ascii="Times New Roman" w:hAnsi="Times New Roman" w:cs="Times New Roman"/>
          <w:sz w:val="20"/>
          <w:szCs w:val="20"/>
          <w:vertAlign w:val="superscript"/>
        </w:rPr>
        <w:t>-1</w:t>
      </w:r>
      <w:r w:rsidRPr="004547E1">
        <w:rPr>
          <w:rFonts w:ascii="Times New Roman" w:hAnsi="Times New Roman" w:cs="Times New Roman"/>
          <w:sz w:val="20"/>
          <w:szCs w:val="20"/>
        </w:rPr>
        <w:t xml:space="preserve"> </w:t>
      </w:r>
      <w:r>
        <w:rPr>
          <w:rFonts w:ascii="Times New Roman" w:hAnsi="Times New Roman" w:cs="Times New Roman"/>
          <w:sz w:val="20"/>
          <w:szCs w:val="20"/>
        </w:rPr>
        <w:t xml:space="preserve">e </w:t>
      </w:r>
      <w:r w:rsidRPr="004547E1">
        <w:rPr>
          <w:rFonts w:ascii="Times New Roman" w:hAnsi="Times New Roman" w:cs="Times New Roman"/>
          <w:sz w:val="20"/>
          <w:szCs w:val="20"/>
        </w:rPr>
        <w:t>818 cm</w:t>
      </w:r>
      <w:r w:rsidRPr="004547E1">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vibração simétrica e assimétrica </w:t>
      </w:r>
      <w:proofErr w:type="spellStart"/>
      <w:r w:rsidRPr="004547E1">
        <w:rPr>
          <w:rFonts w:ascii="Times New Roman" w:hAnsi="Times New Roman" w:cs="Times New Roman"/>
          <w:sz w:val="20"/>
          <w:szCs w:val="20"/>
        </w:rPr>
        <w:t>Ti-O</w:t>
      </w:r>
      <w:proofErr w:type="spellEnd"/>
      <w:r w:rsidRPr="004547E1">
        <w:rPr>
          <w:rFonts w:ascii="Times New Roman" w:hAnsi="Times New Roman" w:cs="Times New Roman"/>
          <w:sz w:val="20"/>
          <w:szCs w:val="20"/>
        </w:rPr>
        <w:t xml:space="preserve"> </w:t>
      </w:r>
      <w:r w:rsidR="005F5C00" w:rsidRPr="004547E1">
        <w:rPr>
          <w:rFonts w:ascii="Times New Roman" w:hAnsi="Times New Roman" w:cs="Times New Roman"/>
          <w:sz w:val="20"/>
          <w:szCs w:val="20"/>
        </w:rPr>
        <w:t>característica da fase selenita</w:t>
      </w:r>
      <w:r w:rsidRPr="004547E1">
        <w:rPr>
          <w:rFonts w:ascii="Times New Roman" w:hAnsi="Times New Roman" w:cs="Times New Roman"/>
          <w:sz w:val="20"/>
          <w:szCs w:val="20"/>
        </w:rPr>
        <w:t>.</w:t>
      </w:r>
      <w:r>
        <w:rPr>
          <w:rFonts w:ascii="Times New Roman" w:hAnsi="Times New Roman" w:cs="Times New Roman"/>
          <w:sz w:val="20"/>
          <w:szCs w:val="20"/>
        </w:rPr>
        <w:t xml:space="preserve"> As bandas em </w:t>
      </w:r>
      <w:r w:rsidR="00344B7B" w:rsidRPr="004547E1">
        <w:rPr>
          <w:rFonts w:ascii="Times New Roman" w:hAnsi="Times New Roman" w:cs="Times New Roman"/>
          <w:sz w:val="20"/>
          <w:szCs w:val="20"/>
        </w:rPr>
        <w:t>546</w:t>
      </w:r>
      <w:r>
        <w:rPr>
          <w:rFonts w:ascii="Times New Roman" w:hAnsi="Times New Roman" w:cs="Times New Roman"/>
          <w:sz w:val="20"/>
          <w:szCs w:val="20"/>
        </w:rPr>
        <w:t>-</w:t>
      </w:r>
      <w:r w:rsidR="00344B7B" w:rsidRPr="004547E1">
        <w:rPr>
          <w:rFonts w:ascii="Times New Roman" w:hAnsi="Times New Roman" w:cs="Times New Roman"/>
          <w:sz w:val="20"/>
          <w:szCs w:val="20"/>
        </w:rPr>
        <w:t>570 cm</w:t>
      </w:r>
      <w:r w:rsidR="00344B7B" w:rsidRPr="004547E1">
        <w:rPr>
          <w:rFonts w:ascii="Times New Roman" w:hAnsi="Times New Roman" w:cs="Times New Roman"/>
          <w:sz w:val="20"/>
          <w:szCs w:val="20"/>
          <w:vertAlign w:val="superscript"/>
        </w:rPr>
        <w:t xml:space="preserve">-1 </w:t>
      </w:r>
      <w:r w:rsidR="00344B7B" w:rsidRPr="004547E1">
        <w:rPr>
          <w:rFonts w:ascii="Times New Roman" w:hAnsi="Times New Roman" w:cs="Times New Roman"/>
          <w:sz w:val="20"/>
          <w:szCs w:val="20"/>
        </w:rPr>
        <w:t>atribuíd</w:t>
      </w:r>
      <w:r>
        <w:rPr>
          <w:rFonts w:ascii="Times New Roman" w:hAnsi="Times New Roman" w:cs="Times New Roman"/>
          <w:sz w:val="20"/>
          <w:szCs w:val="20"/>
        </w:rPr>
        <w:t>a</w:t>
      </w:r>
      <w:r w:rsidR="00344B7B" w:rsidRPr="004547E1">
        <w:rPr>
          <w:rFonts w:ascii="Times New Roman" w:hAnsi="Times New Roman" w:cs="Times New Roman"/>
          <w:sz w:val="20"/>
          <w:szCs w:val="20"/>
        </w:rPr>
        <w:t xml:space="preserve"> a fase </w:t>
      </w:r>
      <w:r w:rsidR="00344B7B" w:rsidRPr="001A487A">
        <w:rPr>
          <w:rFonts w:ascii="Times New Roman" w:hAnsi="Times New Roman" w:cs="Times New Roman"/>
          <w:sz w:val="20"/>
          <w:szCs w:val="20"/>
        </w:rPr>
        <w:t xml:space="preserve">monoclínica do </w:t>
      </w:r>
      <w:r w:rsidR="00344B7B" w:rsidRPr="001A487A">
        <w:rPr>
          <w:rFonts w:ascii="Times New Roman" w:eastAsia="Times New Roman" w:hAnsi="Times New Roman" w:cs="Times New Roman"/>
          <w:color w:val="000000"/>
          <w:sz w:val="20"/>
          <w:szCs w:val="20"/>
        </w:rPr>
        <w:t>Bi</w:t>
      </w:r>
      <w:r w:rsidR="00344B7B" w:rsidRPr="001A487A">
        <w:rPr>
          <w:rFonts w:ascii="Times New Roman" w:eastAsia="Times New Roman" w:hAnsi="Times New Roman" w:cs="Times New Roman"/>
          <w:color w:val="000000"/>
          <w:sz w:val="20"/>
          <w:szCs w:val="20"/>
          <w:vertAlign w:val="subscript"/>
        </w:rPr>
        <w:t>4</w:t>
      </w:r>
      <w:r w:rsidR="00344B7B" w:rsidRPr="001A487A">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i</w:t>
      </w:r>
      <w:r w:rsidR="00344B7B" w:rsidRPr="001A487A">
        <w:rPr>
          <w:rFonts w:ascii="Times New Roman" w:eastAsia="Times New Roman" w:hAnsi="Times New Roman" w:cs="Times New Roman"/>
          <w:color w:val="000000"/>
          <w:sz w:val="20"/>
          <w:szCs w:val="20"/>
          <w:vertAlign w:val="subscript"/>
        </w:rPr>
        <w:t>3</w:t>
      </w:r>
      <w:r w:rsidR="00344B7B" w:rsidRPr="001A487A">
        <w:rPr>
          <w:rFonts w:ascii="Times New Roman" w:eastAsia="Times New Roman" w:hAnsi="Times New Roman" w:cs="Times New Roman"/>
          <w:color w:val="000000"/>
          <w:sz w:val="20"/>
          <w:szCs w:val="20"/>
        </w:rPr>
        <w:t>O</w:t>
      </w:r>
      <w:r w:rsidR="00344B7B" w:rsidRPr="001A487A">
        <w:rPr>
          <w:rFonts w:ascii="Times New Roman" w:eastAsia="Times New Roman" w:hAnsi="Times New Roman" w:cs="Times New Roman"/>
          <w:color w:val="000000"/>
          <w:sz w:val="20"/>
          <w:szCs w:val="20"/>
          <w:vertAlign w:val="subscript"/>
        </w:rPr>
        <w:t>12</w:t>
      </w:r>
      <w:r w:rsidR="00344B7B" w:rsidRPr="001A487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w:t>
      </w:r>
      <w:r w:rsidR="00C14038" w:rsidRPr="001A487A">
        <w:rPr>
          <w:rFonts w:ascii="Times New Roman" w:eastAsia="Times New Roman" w:hAnsi="Times New Roman" w:cs="Times New Roman"/>
          <w:color w:val="000000"/>
          <w:sz w:val="20"/>
          <w:szCs w:val="20"/>
        </w:rPr>
        <w:t xml:space="preserve"> 1040 a 1080 </w:t>
      </w:r>
      <w:r w:rsidR="00C14038" w:rsidRPr="001A487A">
        <w:rPr>
          <w:rFonts w:ascii="Times New Roman" w:hAnsi="Times New Roman" w:cs="Times New Roman"/>
          <w:sz w:val="20"/>
          <w:szCs w:val="20"/>
        </w:rPr>
        <w:t>cm</w:t>
      </w:r>
      <w:r w:rsidR="00C14038" w:rsidRPr="001A487A">
        <w:rPr>
          <w:rFonts w:ascii="Times New Roman" w:hAnsi="Times New Roman" w:cs="Times New Roman"/>
          <w:sz w:val="20"/>
          <w:szCs w:val="20"/>
          <w:vertAlign w:val="superscript"/>
        </w:rPr>
        <w:t>-1</w:t>
      </w:r>
      <w:r w:rsidR="00C14038" w:rsidRPr="001A487A">
        <w:rPr>
          <w:rFonts w:ascii="Times New Roman" w:hAnsi="Times New Roman" w:cs="Times New Roman"/>
          <w:sz w:val="20"/>
          <w:szCs w:val="20"/>
        </w:rPr>
        <w:t xml:space="preserve"> de igual modo grupos </w:t>
      </w:r>
      <w:proofErr w:type="spellStart"/>
      <w:r w:rsidR="00C14038" w:rsidRPr="001A487A">
        <w:rPr>
          <w:rFonts w:ascii="Times New Roman" w:hAnsi="Times New Roman" w:cs="Times New Roman"/>
          <w:sz w:val="20"/>
          <w:szCs w:val="20"/>
        </w:rPr>
        <w:t>Bi-O</w:t>
      </w:r>
      <w:proofErr w:type="spellEnd"/>
      <w:r w:rsidR="00C14038" w:rsidRPr="001A487A">
        <w:rPr>
          <w:rFonts w:ascii="Times New Roman" w:hAnsi="Times New Roman" w:cs="Times New Roman"/>
          <w:sz w:val="20"/>
          <w:szCs w:val="20"/>
        </w:rPr>
        <w:t>, vibração de estiramento</w:t>
      </w:r>
      <w:r>
        <w:rPr>
          <w:rFonts w:ascii="Times New Roman" w:hAnsi="Times New Roman" w:cs="Times New Roman"/>
          <w:sz w:val="20"/>
          <w:szCs w:val="20"/>
        </w:rPr>
        <w:t xml:space="preserve"> assimétrico</w:t>
      </w:r>
      <w:r w:rsidR="00C14038" w:rsidRPr="001A487A">
        <w:rPr>
          <w:rFonts w:ascii="Times New Roman" w:hAnsi="Times New Roman" w:cs="Times New Roman"/>
          <w:sz w:val="20"/>
          <w:szCs w:val="20"/>
        </w:rPr>
        <w:t xml:space="preserve"> Bi-O-Bi</w:t>
      </w:r>
      <w:r>
        <w:rPr>
          <w:rFonts w:ascii="Times New Roman" w:hAnsi="Times New Roman" w:cs="Times New Roman"/>
          <w:sz w:val="20"/>
          <w:szCs w:val="20"/>
        </w:rPr>
        <w:t>.</w:t>
      </w:r>
    </w:p>
    <w:p w14:paraId="5800AEEE" w14:textId="63A98F04" w:rsidR="00102EA8" w:rsidRPr="00DA47BF" w:rsidRDefault="008D412E" w:rsidP="00DA47BF">
      <w:pPr>
        <w:pStyle w:val="SemEspaamento"/>
        <w:ind w:firstLine="187"/>
        <w:jc w:val="both"/>
        <w:rPr>
          <w:rFonts w:ascii="Times New Roman" w:hAnsi="Times New Roman" w:cs="Times New Roman"/>
          <w:sz w:val="20"/>
          <w:szCs w:val="20"/>
        </w:rPr>
      </w:pPr>
      <w:r>
        <w:rPr>
          <w:rFonts w:ascii="Times New Roman" w:hAnsi="Times New Roman" w:cs="Times New Roman"/>
          <w:sz w:val="20"/>
          <w:szCs w:val="20"/>
        </w:rPr>
        <w:t xml:space="preserve">No TG </w:t>
      </w:r>
      <w:r w:rsidR="004547E1" w:rsidRPr="00DA47BF">
        <w:rPr>
          <w:rFonts w:ascii="Times New Roman" w:hAnsi="Times New Roman" w:cs="Times New Roman"/>
          <w:sz w:val="20"/>
          <w:szCs w:val="20"/>
        </w:rPr>
        <w:t xml:space="preserve">ocorrem duas perdas significativas no intervalo de 50-120ºC devido a água fisissorvida no compósito e </w:t>
      </w:r>
      <w:r>
        <w:rPr>
          <w:rFonts w:ascii="Times New Roman" w:hAnsi="Times New Roman" w:cs="Times New Roman"/>
          <w:sz w:val="20"/>
          <w:szCs w:val="20"/>
        </w:rPr>
        <w:t xml:space="preserve">de </w:t>
      </w:r>
      <w:r w:rsidR="004547E1" w:rsidRPr="00DA47BF">
        <w:rPr>
          <w:rFonts w:ascii="Times New Roman" w:hAnsi="Times New Roman" w:cs="Times New Roman"/>
          <w:sz w:val="20"/>
          <w:szCs w:val="20"/>
        </w:rPr>
        <w:t xml:space="preserve">300-500ºC </w:t>
      </w:r>
      <w:r>
        <w:rPr>
          <w:rFonts w:ascii="Times New Roman" w:hAnsi="Times New Roman" w:cs="Times New Roman"/>
          <w:sz w:val="20"/>
          <w:szCs w:val="20"/>
        </w:rPr>
        <w:t xml:space="preserve">ocorre degradação do </w:t>
      </w:r>
      <w:proofErr w:type="spellStart"/>
      <w:r>
        <w:rPr>
          <w:rFonts w:ascii="Times New Roman" w:hAnsi="Times New Roman" w:cs="Times New Roman"/>
          <w:sz w:val="20"/>
          <w:szCs w:val="20"/>
        </w:rPr>
        <w:t>isopropóxido</w:t>
      </w:r>
      <w:proofErr w:type="spellEnd"/>
      <w:r>
        <w:rPr>
          <w:rFonts w:ascii="Times New Roman" w:hAnsi="Times New Roman" w:cs="Times New Roman"/>
          <w:sz w:val="20"/>
          <w:szCs w:val="20"/>
        </w:rPr>
        <w:t xml:space="preserve">, após esta temperatura o material apresenta </w:t>
      </w:r>
      <w:r w:rsidRPr="00DA47BF">
        <w:rPr>
          <w:rFonts w:ascii="Times New Roman" w:hAnsi="Times New Roman" w:cs="Times New Roman"/>
          <w:sz w:val="20"/>
          <w:szCs w:val="20"/>
        </w:rPr>
        <w:t>estabilidade</w:t>
      </w:r>
      <w:r>
        <w:rPr>
          <w:rFonts w:ascii="Times New Roman" w:hAnsi="Times New Roman" w:cs="Times New Roman"/>
          <w:sz w:val="20"/>
          <w:szCs w:val="20"/>
        </w:rPr>
        <w:t>.</w:t>
      </w:r>
    </w:p>
    <w:p w14:paraId="06E015DD" w14:textId="71BE0835" w:rsidR="00715099" w:rsidRPr="00AF55FA" w:rsidRDefault="008468B9" w:rsidP="00AF55FA">
      <w:pPr>
        <w:pStyle w:val="SemEspaamento"/>
        <w:ind w:firstLine="187"/>
        <w:jc w:val="both"/>
        <w:rPr>
          <w:rFonts w:ascii="Times New Roman" w:hAnsi="Times New Roman" w:cs="Times New Roman"/>
          <w:sz w:val="20"/>
          <w:szCs w:val="20"/>
        </w:rPr>
      </w:pPr>
      <w:r w:rsidRPr="00DA47BF">
        <w:rPr>
          <w:rFonts w:ascii="Times New Roman" w:hAnsi="Times New Roman" w:cs="Times New Roman"/>
          <w:sz w:val="20"/>
          <w:szCs w:val="20"/>
        </w:rPr>
        <w:t>Os dados</w:t>
      </w:r>
      <w:r w:rsidR="001208E2" w:rsidRPr="00DA47BF">
        <w:rPr>
          <w:rFonts w:ascii="Times New Roman" w:hAnsi="Times New Roman" w:cs="Times New Roman"/>
          <w:sz w:val="20"/>
          <w:szCs w:val="20"/>
        </w:rPr>
        <w:t xml:space="preserve"> de reflectância </w:t>
      </w:r>
      <w:r w:rsidRPr="00DA47BF">
        <w:rPr>
          <w:rFonts w:ascii="Times New Roman" w:hAnsi="Times New Roman" w:cs="Times New Roman"/>
          <w:sz w:val="20"/>
          <w:szCs w:val="20"/>
        </w:rPr>
        <w:t xml:space="preserve">coletados na análise de EDRS </w:t>
      </w:r>
      <w:r w:rsidR="00FB22FE">
        <w:rPr>
          <w:rFonts w:ascii="Times New Roman" w:hAnsi="Times New Roman" w:cs="Times New Roman"/>
          <w:sz w:val="20"/>
          <w:szCs w:val="20"/>
        </w:rPr>
        <w:t>calculado</w:t>
      </w:r>
      <w:r w:rsidR="00D407FE" w:rsidRPr="00DA47BF">
        <w:rPr>
          <w:rFonts w:ascii="Times New Roman" w:hAnsi="Times New Roman" w:cs="Times New Roman"/>
          <w:sz w:val="20"/>
          <w:szCs w:val="20"/>
        </w:rPr>
        <w:t xml:space="preserve"> </w:t>
      </w:r>
      <w:r w:rsidR="00FB22FE">
        <w:rPr>
          <w:rFonts w:ascii="Times New Roman" w:hAnsi="Times New Roman" w:cs="Times New Roman"/>
          <w:sz w:val="20"/>
          <w:szCs w:val="20"/>
        </w:rPr>
        <w:t>pelo</w:t>
      </w:r>
      <w:r w:rsidR="001208E2" w:rsidRPr="00DA47BF">
        <w:rPr>
          <w:rFonts w:ascii="Times New Roman" w:hAnsi="Times New Roman" w:cs="Times New Roman"/>
          <w:sz w:val="20"/>
          <w:szCs w:val="20"/>
        </w:rPr>
        <w:t xml:space="preserve"> método de </w:t>
      </w:r>
      <w:proofErr w:type="spellStart"/>
      <w:r w:rsidR="001208E2" w:rsidRPr="00FB22FE">
        <w:rPr>
          <w:rFonts w:ascii="Times New Roman" w:hAnsi="Times New Roman" w:cs="Times New Roman"/>
          <w:sz w:val="20"/>
          <w:szCs w:val="20"/>
        </w:rPr>
        <w:t>Kubelk-Munk</w:t>
      </w:r>
      <w:proofErr w:type="spellEnd"/>
      <w:r w:rsidR="001208E2" w:rsidRPr="00DA47BF">
        <w:rPr>
          <w:rFonts w:ascii="Times New Roman" w:hAnsi="Times New Roman" w:cs="Times New Roman"/>
          <w:sz w:val="20"/>
          <w:szCs w:val="20"/>
        </w:rPr>
        <w:t xml:space="preserve"> </w:t>
      </w:r>
      <w:r w:rsidR="00FB22FE">
        <w:rPr>
          <w:rFonts w:ascii="Times New Roman" w:hAnsi="Times New Roman" w:cs="Times New Roman"/>
          <w:sz w:val="20"/>
          <w:szCs w:val="20"/>
        </w:rPr>
        <w:t xml:space="preserve">obteve um </w:t>
      </w:r>
      <w:r w:rsidR="00FB22FE" w:rsidRPr="00FB22FE">
        <w:rPr>
          <w:rFonts w:ascii="Times New Roman" w:hAnsi="Times New Roman" w:cs="Times New Roman"/>
          <w:i/>
          <w:iCs/>
          <w:sz w:val="20"/>
          <w:szCs w:val="20"/>
        </w:rPr>
        <w:t>band gap</w:t>
      </w:r>
      <w:r w:rsidR="001208E2" w:rsidRPr="00DA47BF">
        <w:rPr>
          <w:rFonts w:ascii="Times New Roman" w:hAnsi="Times New Roman" w:cs="Times New Roman"/>
          <w:sz w:val="20"/>
          <w:szCs w:val="20"/>
        </w:rPr>
        <w:t xml:space="preserve"> </w:t>
      </w:r>
      <w:proofErr w:type="spellStart"/>
      <w:r w:rsidR="00D407FE" w:rsidRPr="00DA47BF">
        <w:rPr>
          <w:rFonts w:ascii="Times New Roman" w:hAnsi="Times New Roman" w:cs="Times New Roman"/>
          <w:sz w:val="20"/>
          <w:szCs w:val="20"/>
        </w:rPr>
        <w:t>E</w:t>
      </w:r>
      <w:r w:rsidR="00D407FE" w:rsidRPr="00DA47BF">
        <w:rPr>
          <w:rFonts w:ascii="Times New Roman" w:hAnsi="Times New Roman" w:cs="Times New Roman"/>
          <w:sz w:val="20"/>
          <w:szCs w:val="20"/>
          <w:vertAlign w:val="subscript"/>
        </w:rPr>
        <w:t>bg</w:t>
      </w:r>
      <w:proofErr w:type="spellEnd"/>
      <w:r w:rsidR="00D407FE" w:rsidRPr="00DA47BF">
        <w:rPr>
          <w:rFonts w:ascii="Times New Roman" w:hAnsi="Times New Roman" w:cs="Times New Roman"/>
          <w:sz w:val="20"/>
          <w:szCs w:val="20"/>
        </w:rPr>
        <w:t xml:space="preserve"> =</w:t>
      </w:r>
      <w:r w:rsidR="001208E2" w:rsidRPr="00DA47BF">
        <w:rPr>
          <w:rFonts w:ascii="Times New Roman" w:hAnsi="Times New Roman" w:cs="Times New Roman"/>
          <w:sz w:val="20"/>
          <w:szCs w:val="20"/>
        </w:rPr>
        <w:t xml:space="preserve"> 2,2 </w:t>
      </w:r>
      <w:proofErr w:type="spellStart"/>
      <w:r w:rsidR="001208E2" w:rsidRPr="00DA47BF">
        <w:rPr>
          <w:rFonts w:ascii="Times New Roman" w:hAnsi="Times New Roman" w:cs="Times New Roman"/>
          <w:sz w:val="20"/>
          <w:szCs w:val="20"/>
        </w:rPr>
        <w:t>eV</w:t>
      </w:r>
      <w:r w:rsidR="00FB22FE">
        <w:rPr>
          <w:rFonts w:ascii="Times New Roman" w:hAnsi="Times New Roman" w:cs="Times New Roman"/>
          <w:sz w:val="20"/>
          <w:szCs w:val="20"/>
        </w:rPr>
        <w:t>.</w:t>
      </w:r>
      <w:proofErr w:type="spellEnd"/>
      <w:r w:rsidR="00FB22FE">
        <w:rPr>
          <w:rFonts w:ascii="Times New Roman" w:hAnsi="Times New Roman" w:cs="Times New Roman"/>
          <w:sz w:val="20"/>
          <w:szCs w:val="20"/>
        </w:rPr>
        <w:t xml:space="preserve"> Isto sugere que </w:t>
      </w:r>
      <w:r w:rsidR="00FA1D26" w:rsidRPr="00DA47BF">
        <w:rPr>
          <w:rFonts w:ascii="Times New Roman" w:hAnsi="Times New Roman" w:cs="Times New Roman"/>
          <w:sz w:val="20"/>
          <w:szCs w:val="20"/>
        </w:rPr>
        <w:t xml:space="preserve">a mistura de fases do titanato de bismuto reduz a </w:t>
      </w:r>
      <w:proofErr w:type="spellStart"/>
      <w:r w:rsidR="00FA1D26" w:rsidRPr="00DA47BF">
        <w:rPr>
          <w:rFonts w:ascii="Times New Roman" w:hAnsi="Times New Roman" w:cs="Times New Roman"/>
          <w:sz w:val="20"/>
          <w:szCs w:val="20"/>
        </w:rPr>
        <w:t>E</w:t>
      </w:r>
      <w:r w:rsidR="00FA1D26" w:rsidRPr="00DA47BF">
        <w:rPr>
          <w:rFonts w:ascii="Times New Roman" w:hAnsi="Times New Roman" w:cs="Times New Roman"/>
          <w:sz w:val="20"/>
          <w:szCs w:val="20"/>
          <w:vertAlign w:val="subscript"/>
        </w:rPr>
        <w:t>bg</w:t>
      </w:r>
      <w:proofErr w:type="spellEnd"/>
      <w:r w:rsidR="00FA1D26" w:rsidRPr="00DA47BF">
        <w:rPr>
          <w:rFonts w:ascii="Times New Roman" w:hAnsi="Times New Roman" w:cs="Times New Roman"/>
          <w:sz w:val="20"/>
          <w:szCs w:val="20"/>
        </w:rPr>
        <w:t xml:space="preserve">, </w:t>
      </w:r>
      <w:r w:rsidR="00B5216D" w:rsidRPr="00DA47BF">
        <w:rPr>
          <w:rFonts w:ascii="Times New Roman" w:hAnsi="Times New Roman" w:cs="Times New Roman"/>
          <w:sz w:val="20"/>
          <w:szCs w:val="20"/>
        </w:rPr>
        <w:t>ressaltando que o valor experimental o</w:t>
      </w:r>
      <w:r w:rsidR="00B5216D" w:rsidRPr="00FB22FE">
        <w:rPr>
          <w:rFonts w:ascii="Times New Roman" w:hAnsi="Times New Roman" w:cs="Times New Roman"/>
          <w:sz w:val="20"/>
          <w:szCs w:val="20"/>
        </w:rPr>
        <w:t xml:space="preserve">btido é menor aos citados por </w:t>
      </w:r>
      <w:proofErr w:type="spellStart"/>
      <w:r w:rsidR="00B5216D" w:rsidRPr="00FB22FE">
        <w:rPr>
          <w:rFonts w:ascii="Times New Roman" w:hAnsi="Times New Roman" w:cs="Times New Roman"/>
          <w:sz w:val="20"/>
          <w:szCs w:val="20"/>
        </w:rPr>
        <w:t>Kallawar</w:t>
      </w:r>
      <w:proofErr w:type="spellEnd"/>
      <w:r w:rsidR="00B5216D" w:rsidRPr="00FB22FE">
        <w:rPr>
          <w:rFonts w:ascii="Times New Roman" w:hAnsi="Times New Roman" w:cs="Times New Roman"/>
          <w:sz w:val="20"/>
          <w:szCs w:val="20"/>
        </w:rPr>
        <w:t xml:space="preserve"> e col. (2021) </w:t>
      </w:r>
      <w:r w:rsidR="00D407FE" w:rsidRPr="00FB22FE">
        <w:rPr>
          <w:rFonts w:ascii="Times New Roman" w:hAnsi="Times New Roman" w:cs="Times New Roman"/>
          <w:sz w:val="20"/>
          <w:szCs w:val="20"/>
        </w:rPr>
        <w:t xml:space="preserve">e ao TiO2 (3,2eV) </w:t>
      </w:r>
      <w:r w:rsidR="00C074A8" w:rsidRPr="00FB22FE">
        <w:rPr>
          <w:rFonts w:ascii="Times New Roman" w:hAnsi="Times New Roman" w:cs="Times New Roman"/>
          <w:sz w:val="20"/>
          <w:szCs w:val="20"/>
        </w:rPr>
        <w:t>amplamente</w:t>
      </w:r>
      <w:r w:rsidR="00D407FE" w:rsidRPr="00FB22FE">
        <w:rPr>
          <w:rFonts w:ascii="Times New Roman" w:hAnsi="Times New Roman" w:cs="Times New Roman"/>
          <w:sz w:val="20"/>
          <w:szCs w:val="20"/>
        </w:rPr>
        <w:t xml:space="preserve"> </w:t>
      </w:r>
      <w:r w:rsidR="003D1B27" w:rsidRPr="00FB22FE">
        <w:rPr>
          <w:rFonts w:ascii="Times New Roman" w:hAnsi="Times New Roman" w:cs="Times New Roman"/>
          <w:sz w:val="20"/>
          <w:szCs w:val="20"/>
        </w:rPr>
        <w:t>utilizado,</w:t>
      </w:r>
      <w:r w:rsidR="00D407FE" w:rsidRPr="00FB22FE">
        <w:rPr>
          <w:rFonts w:ascii="Times New Roman" w:hAnsi="Times New Roman" w:cs="Times New Roman"/>
          <w:sz w:val="20"/>
          <w:szCs w:val="20"/>
        </w:rPr>
        <w:t xml:space="preserve"> mas com limitações na absorção após 385 </w:t>
      </w:r>
      <w:proofErr w:type="spellStart"/>
      <w:r w:rsidR="00D407FE" w:rsidRPr="00FB22FE">
        <w:rPr>
          <w:rFonts w:ascii="Times New Roman" w:hAnsi="Times New Roman" w:cs="Times New Roman"/>
          <w:sz w:val="20"/>
          <w:szCs w:val="20"/>
        </w:rPr>
        <w:t>nm</w:t>
      </w:r>
      <w:proofErr w:type="spellEnd"/>
      <w:r w:rsidR="00D407FE" w:rsidRPr="00FB22FE">
        <w:rPr>
          <w:rFonts w:ascii="Times New Roman" w:hAnsi="Times New Roman" w:cs="Times New Roman"/>
          <w:sz w:val="20"/>
          <w:szCs w:val="20"/>
        </w:rPr>
        <w:t xml:space="preserve"> (</w:t>
      </w:r>
      <w:r w:rsidR="00C074A8">
        <w:rPr>
          <w:rFonts w:ascii="Times New Roman" w:hAnsi="Times New Roman" w:cs="Times New Roman"/>
          <w:sz w:val="20"/>
          <w:szCs w:val="20"/>
        </w:rPr>
        <w:t>3</w:t>
      </w:r>
      <w:r w:rsidR="00D407FE" w:rsidRPr="00FB22FE">
        <w:rPr>
          <w:rFonts w:ascii="Times New Roman" w:hAnsi="Times New Roman" w:cs="Times New Roman"/>
          <w:sz w:val="20"/>
          <w:szCs w:val="20"/>
        </w:rPr>
        <w:t>).</w:t>
      </w:r>
    </w:p>
    <w:p w14:paraId="43544CB3" w14:textId="7D16D775" w:rsidR="001208E2" w:rsidRDefault="00095921" w:rsidP="00AF55FA">
      <w:pPr>
        <w:pStyle w:val="SemEspaamento"/>
        <w:ind w:firstLine="284"/>
        <w:jc w:val="both"/>
        <w:rPr>
          <w:rFonts w:ascii="Times New Roman" w:hAnsi="Times New Roman" w:cs="Times New Roman"/>
          <w:sz w:val="20"/>
          <w:szCs w:val="20"/>
        </w:rPr>
      </w:pPr>
      <w:r>
        <w:rPr>
          <w:rFonts w:ascii="Times New Roman" w:hAnsi="Times New Roman" w:cs="Times New Roman"/>
          <w:sz w:val="20"/>
          <w:szCs w:val="20"/>
        </w:rPr>
        <w:t>A fotodegradação do</w:t>
      </w:r>
      <w:r w:rsidR="002E5948" w:rsidRPr="00AF55FA">
        <w:rPr>
          <w:rFonts w:ascii="Times New Roman" w:hAnsi="Times New Roman" w:cs="Times New Roman"/>
          <w:sz w:val="20"/>
          <w:szCs w:val="20"/>
        </w:rPr>
        <w:t xml:space="preserve"> </w:t>
      </w:r>
      <w:r w:rsidR="00401152">
        <w:rPr>
          <w:rFonts w:ascii="Times New Roman" w:hAnsi="Times New Roman" w:cs="Times New Roman"/>
          <w:sz w:val="20"/>
          <w:szCs w:val="20"/>
        </w:rPr>
        <w:t>AM</w:t>
      </w:r>
      <w:r>
        <w:rPr>
          <w:rFonts w:ascii="Times New Roman" w:hAnsi="Times New Roman" w:cs="Times New Roman"/>
          <w:sz w:val="20"/>
          <w:szCs w:val="20"/>
        </w:rPr>
        <w:t xml:space="preserve"> com o </w:t>
      </w:r>
      <w:proofErr w:type="spellStart"/>
      <w:r w:rsidRPr="00FB22FE">
        <w:rPr>
          <w:rFonts w:ascii="Times New Roman" w:hAnsi="Times New Roman" w:cs="Times New Roman"/>
          <w:sz w:val="20"/>
          <w:szCs w:val="20"/>
        </w:rPr>
        <w:t>Bi</w:t>
      </w:r>
      <w:r w:rsidRPr="00FB22FE">
        <w:rPr>
          <w:rFonts w:ascii="Times New Roman" w:hAnsi="Times New Roman" w:cs="Times New Roman"/>
          <w:sz w:val="20"/>
          <w:szCs w:val="20"/>
          <w:vertAlign w:val="subscript"/>
        </w:rPr>
        <w:t>x</w:t>
      </w:r>
      <w:r w:rsidRPr="00FB22FE">
        <w:rPr>
          <w:rFonts w:ascii="Times New Roman" w:hAnsi="Times New Roman" w:cs="Times New Roman"/>
          <w:sz w:val="20"/>
          <w:szCs w:val="20"/>
        </w:rPr>
        <w:t>T</w:t>
      </w:r>
      <w:r>
        <w:rPr>
          <w:rFonts w:ascii="Times New Roman" w:hAnsi="Times New Roman" w:cs="Times New Roman"/>
          <w:sz w:val="20"/>
          <w:szCs w:val="20"/>
        </w:rPr>
        <w:t>i</w:t>
      </w:r>
      <w:r w:rsidRPr="00FB22FE">
        <w:rPr>
          <w:rFonts w:ascii="Times New Roman" w:hAnsi="Times New Roman" w:cs="Times New Roman"/>
          <w:sz w:val="20"/>
          <w:szCs w:val="20"/>
          <w:vertAlign w:val="subscript"/>
        </w:rPr>
        <w:t>h</w:t>
      </w:r>
      <w:r w:rsidRPr="00FB22FE">
        <w:rPr>
          <w:rFonts w:ascii="Times New Roman" w:hAnsi="Times New Roman" w:cs="Times New Roman"/>
          <w:sz w:val="20"/>
          <w:szCs w:val="20"/>
        </w:rPr>
        <w:t>O</w:t>
      </w:r>
      <w:r w:rsidRPr="00FB22FE">
        <w:rPr>
          <w:rFonts w:ascii="Times New Roman" w:hAnsi="Times New Roman" w:cs="Times New Roman"/>
          <w:sz w:val="20"/>
          <w:szCs w:val="20"/>
          <w:vertAlign w:val="subscript"/>
        </w:rPr>
        <w:t>y</w:t>
      </w:r>
      <w:proofErr w:type="spellEnd"/>
      <w:r>
        <w:rPr>
          <w:rFonts w:ascii="Times New Roman" w:hAnsi="Times New Roman" w:cs="Times New Roman"/>
          <w:sz w:val="20"/>
          <w:szCs w:val="20"/>
        </w:rPr>
        <w:t xml:space="preserve"> multifásico </w:t>
      </w:r>
      <w:r w:rsidR="00494920">
        <w:rPr>
          <w:rFonts w:ascii="Times New Roman" w:hAnsi="Times New Roman" w:cs="Times New Roman"/>
          <w:sz w:val="20"/>
          <w:szCs w:val="20"/>
        </w:rPr>
        <w:t>pode-se observar a diminuição da concentração do corante no meio</w:t>
      </w:r>
      <w:r>
        <w:rPr>
          <w:rFonts w:ascii="Times New Roman" w:hAnsi="Times New Roman" w:cs="Times New Roman"/>
          <w:sz w:val="20"/>
          <w:szCs w:val="20"/>
        </w:rPr>
        <w:t xml:space="preserve"> com o decorrer do tempo, Figura 2.</w:t>
      </w:r>
      <w:r w:rsidR="00494920">
        <w:rPr>
          <w:rFonts w:ascii="Times New Roman" w:hAnsi="Times New Roman" w:cs="Times New Roman"/>
          <w:sz w:val="20"/>
          <w:szCs w:val="20"/>
        </w:rPr>
        <w:t xml:space="preserve"> </w:t>
      </w:r>
      <w:r>
        <w:rPr>
          <w:rFonts w:ascii="Times New Roman" w:hAnsi="Times New Roman" w:cs="Times New Roman"/>
          <w:sz w:val="20"/>
          <w:szCs w:val="20"/>
        </w:rPr>
        <w:t>A</w:t>
      </w:r>
      <w:r w:rsidR="00494920">
        <w:rPr>
          <w:rFonts w:ascii="Times New Roman" w:hAnsi="Times New Roman" w:cs="Times New Roman"/>
          <w:sz w:val="20"/>
          <w:szCs w:val="20"/>
        </w:rPr>
        <w:t xml:space="preserve"> cinética </w:t>
      </w:r>
      <w:r>
        <w:rPr>
          <w:rFonts w:ascii="Times New Roman" w:hAnsi="Times New Roman" w:cs="Times New Roman"/>
          <w:sz w:val="20"/>
          <w:szCs w:val="20"/>
        </w:rPr>
        <w:t xml:space="preserve">reacional é </w:t>
      </w:r>
      <w:r w:rsidR="00494920">
        <w:rPr>
          <w:rFonts w:ascii="Times New Roman" w:hAnsi="Times New Roman" w:cs="Times New Roman"/>
          <w:sz w:val="20"/>
          <w:szCs w:val="20"/>
        </w:rPr>
        <w:t xml:space="preserve">de pseudo-primeira ordem a partir </w:t>
      </w:r>
      <w:proofErr w:type="gramStart"/>
      <w:r>
        <w:rPr>
          <w:rFonts w:ascii="Times New Roman" w:hAnsi="Times New Roman" w:cs="Times New Roman"/>
          <w:sz w:val="20"/>
          <w:szCs w:val="20"/>
        </w:rPr>
        <w:t xml:space="preserve">de </w:t>
      </w:r>
      <w:r w:rsidR="00494920">
        <w:rPr>
          <w:rFonts w:ascii="Times New Roman" w:hAnsi="Times New Roman" w:cs="Times New Roman"/>
          <w:sz w:val="20"/>
          <w:szCs w:val="20"/>
        </w:rPr>
        <w:t>In</w:t>
      </w:r>
      <w:proofErr w:type="gramEnd"/>
      <w:r w:rsidR="00494920">
        <w:rPr>
          <w:rFonts w:ascii="Times New Roman" w:hAnsi="Times New Roman" w:cs="Times New Roman"/>
          <w:sz w:val="20"/>
          <w:szCs w:val="20"/>
        </w:rPr>
        <w:t xml:space="preserve"> C/C</w:t>
      </w:r>
      <w:r w:rsidR="00494920" w:rsidRPr="00494920">
        <w:rPr>
          <w:rFonts w:ascii="Times New Roman" w:hAnsi="Times New Roman" w:cs="Times New Roman"/>
          <w:sz w:val="20"/>
          <w:szCs w:val="20"/>
          <w:vertAlign w:val="subscript"/>
        </w:rPr>
        <w:t>0</w:t>
      </w:r>
      <w:r w:rsidR="00494920">
        <w:rPr>
          <w:rFonts w:ascii="Times New Roman" w:hAnsi="Times New Roman" w:cs="Times New Roman"/>
          <w:sz w:val="20"/>
          <w:szCs w:val="20"/>
        </w:rPr>
        <w:t xml:space="preserve"> = -</w:t>
      </w:r>
      <w:proofErr w:type="spellStart"/>
      <w:r w:rsidR="00494920">
        <w:rPr>
          <w:rFonts w:ascii="Times New Roman" w:hAnsi="Times New Roman" w:cs="Times New Roman"/>
          <w:sz w:val="20"/>
          <w:szCs w:val="20"/>
        </w:rPr>
        <w:t>kt</w:t>
      </w:r>
      <w:proofErr w:type="spellEnd"/>
      <w:r w:rsidR="00494920">
        <w:rPr>
          <w:rFonts w:ascii="Times New Roman" w:hAnsi="Times New Roman" w:cs="Times New Roman"/>
          <w:sz w:val="20"/>
          <w:szCs w:val="20"/>
        </w:rPr>
        <w:t>, um k = 6,4x10^-3 em 15 minutos</w:t>
      </w:r>
      <w:r w:rsidR="00DA47BF" w:rsidRPr="00AF55FA">
        <w:rPr>
          <w:rFonts w:ascii="Times New Roman" w:hAnsi="Times New Roman" w:cs="Times New Roman"/>
          <w:sz w:val="20"/>
          <w:szCs w:val="20"/>
        </w:rPr>
        <w:t>.</w:t>
      </w:r>
      <w:r w:rsidR="00494920">
        <w:rPr>
          <w:rFonts w:ascii="Times New Roman" w:hAnsi="Times New Roman" w:cs="Times New Roman"/>
          <w:sz w:val="20"/>
          <w:szCs w:val="20"/>
        </w:rPr>
        <w:t xml:space="preserve"> Diante disso, pode-se afirmar que a atividade fotocatalítica é proporcional a constante cinética.</w:t>
      </w:r>
    </w:p>
    <w:p w14:paraId="67D13F28" w14:textId="54F70037" w:rsidR="00AF55FA" w:rsidRPr="00193D6A" w:rsidRDefault="005247D6" w:rsidP="00BD0095">
      <w:pPr>
        <w:pStyle w:val="SemEspaamento"/>
        <w:spacing w:after="120"/>
        <w:jc w:val="both"/>
        <w:rPr>
          <w:rFonts w:ascii="Times New Roman" w:hAnsi="Times New Roman" w:cs="Times New Roman"/>
          <w:sz w:val="20"/>
          <w:szCs w:val="20"/>
          <w:u w:val="single"/>
        </w:rPr>
      </w:pPr>
      <w:r>
        <w:pict w14:anchorId="2A928863">
          <v:shape id="_x0000_i1026" type="#_x0000_t75" style="width:239.25pt;height:174.75pt">
            <v:imagedata r:id="rId12" o:title="" croptop="5352f" cropbottom="1860f" cropleft="4279f" cropright="5452f"/>
          </v:shape>
        </w:pict>
      </w:r>
    </w:p>
    <w:p w14:paraId="05A8697A" w14:textId="76880B34" w:rsidR="00072CCF" w:rsidRPr="00415C0F" w:rsidRDefault="00AF55FA" w:rsidP="00494920">
      <w:pPr>
        <w:spacing w:after="0" w:line="200" w:lineRule="auto"/>
        <w:ind w:left="141" w:firstLine="1"/>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Figura 2.</w:t>
      </w:r>
      <w:r>
        <w:rPr>
          <w:rFonts w:ascii="Times New Roman" w:eastAsia="Times New Roman" w:hAnsi="Times New Roman" w:cs="Times New Roman"/>
          <w:sz w:val="18"/>
          <w:szCs w:val="18"/>
        </w:rPr>
        <w:t xml:space="preserve"> Espectros de absorção na região do ultravioleta-visível do corante azul de metileno frente ao compósito.</w:t>
      </w:r>
    </w:p>
    <w:p w14:paraId="28E32EF6" w14:textId="77777777" w:rsidR="00072CCF" w:rsidRPr="00E82BD9" w:rsidRDefault="00415C0F">
      <w:pPr>
        <w:pStyle w:val="Ttulo2"/>
        <w:rPr>
          <w:rFonts w:ascii="Helvetica Neue" w:eastAsia="Helvetica Neue" w:hAnsi="Helvetica Neue" w:cs="Times New Roman"/>
          <w:sz w:val="24"/>
          <w:szCs w:val="24"/>
        </w:rPr>
      </w:pPr>
      <w:r w:rsidRPr="00E82BD9">
        <w:rPr>
          <w:rFonts w:ascii="Helvetica Neue" w:eastAsia="Helvetica Neue" w:hAnsi="Helvetica Neue" w:cs="Times New Roman"/>
          <w:sz w:val="24"/>
          <w:szCs w:val="24"/>
        </w:rPr>
        <w:t>Conclusões</w:t>
      </w:r>
    </w:p>
    <w:p w14:paraId="2E8D4B57" w14:textId="680B9154" w:rsidR="00072CCF" w:rsidRPr="000704E7" w:rsidRDefault="00E82BD9" w:rsidP="007037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 </w:t>
      </w:r>
      <w:proofErr w:type="spellStart"/>
      <w:r w:rsidRPr="00AF5A74">
        <w:rPr>
          <w:rFonts w:ascii="Times New Roman" w:eastAsia="Times New Roman" w:hAnsi="Times New Roman" w:cs="Times New Roman"/>
          <w:color w:val="000000"/>
          <w:sz w:val="20"/>
          <w:szCs w:val="20"/>
        </w:rPr>
        <w:t>Bi</w:t>
      </w:r>
      <w:r w:rsidRPr="00AF5A74">
        <w:rPr>
          <w:rFonts w:ascii="Times New Roman" w:eastAsia="Times New Roman" w:hAnsi="Times New Roman" w:cs="Times New Roman"/>
          <w:color w:val="000000"/>
          <w:sz w:val="20"/>
          <w:szCs w:val="20"/>
          <w:vertAlign w:val="subscript"/>
        </w:rPr>
        <w:t>x</w:t>
      </w:r>
      <w:r w:rsidRPr="00AF5A74">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i</w:t>
      </w:r>
      <w:r w:rsidRPr="00AF5A74">
        <w:rPr>
          <w:rFonts w:ascii="Times New Roman" w:eastAsia="Times New Roman" w:hAnsi="Times New Roman" w:cs="Times New Roman"/>
          <w:color w:val="000000"/>
          <w:sz w:val="20"/>
          <w:szCs w:val="20"/>
          <w:vertAlign w:val="subscript"/>
        </w:rPr>
        <w:t>h</w:t>
      </w:r>
      <w:r w:rsidRPr="00AF5A74">
        <w:rPr>
          <w:rFonts w:ascii="Times New Roman" w:eastAsia="Times New Roman" w:hAnsi="Times New Roman" w:cs="Times New Roman"/>
          <w:color w:val="000000"/>
          <w:sz w:val="20"/>
          <w:szCs w:val="20"/>
        </w:rPr>
        <w:t>O</w:t>
      </w:r>
      <w:r w:rsidRPr="00AF5A74">
        <w:rPr>
          <w:rFonts w:ascii="Times New Roman" w:eastAsia="Times New Roman" w:hAnsi="Times New Roman" w:cs="Times New Roman"/>
          <w:color w:val="000000"/>
          <w:sz w:val="20"/>
          <w:szCs w:val="20"/>
          <w:vertAlign w:val="subscript"/>
        </w:rPr>
        <w:t>y</w:t>
      </w:r>
      <w:proofErr w:type="spellEnd"/>
      <w:r>
        <w:rPr>
          <w:rFonts w:ascii="Times New Roman" w:eastAsia="Times New Roman" w:hAnsi="Times New Roman" w:cs="Times New Roman"/>
          <w:color w:val="000000"/>
          <w:sz w:val="20"/>
          <w:szCs w:val="20"/>
          <w:vertAlign w:val="subscript"/>
        </w:rPr>
        <w:t xml:space="preserve"> </w:t>
      </w:r>
      <w:r>
        <w:rPr>
          <w:rFonts w:ascii="Times New Roman" w:eastAsia="Times New Roman" w:hAnsi="Times New Roman" w:cs="Times New Roman"/>
          <w:color w:val="000000"/>
          <w:sz w:val="20"/>
          <w:szCs w:val="20"/>
        </w:rPr>
        <w:t xml:space="preserve">contendo duas fases cristalinas favoreceu para um </w:t>
      </w:r>
      <w:r w:rsidR="000704E7">
        <w:rPr>
          <w:rFonts w:ascii="Times New Roman" w:eastAsia="Times New Roman" w:hAnsi="Times New Roman" w:cs="Times New Roman"/>
          <w:color w:val="000000"/>
          <w:sz w:val="20"/>
          <w:szCs w:val="20"/>
        </w:rPr>
        <w:t xml:space="preserve">valor de </w:t>
      </w:r>
      <w:r w:rsidR="000704E7" w:rsidRPr="000704E7">
        <w:rPr>
          <w:rFonts w:ascii="Times New Roman" w:eastAsia="Times New Roman" w:hAnsi="Times New Roman" w:cs="Times New Roman"/>
          <w:i/>
          <w:iCs/>
          <w:color w:val="000000"/>
          <w:sz w:val="20"/>
          <w:szCs w:val="20"/>
        </w:rPr>
        <w:t>band gap</w:t>
      </w:r>
      <w:r>
        <w:rPr>
          <w:rFonts w:ascii="Times New Roman" w:eastAsia="Times New Roman" w:hAnsi="Times New Roman" w:cs="Times New Roman"/>
          <w:i/>
          <w:iCs/>
          <w:color w:val="000000"/>
          <w:sz w:val="20"/>
          <w:szCs w:val="20"/>
        </w:rPr>
        <w:t xml:space="preserve"> </w:t>
      </w:r>
      <w:r>
        <w:rPr>
          <w:rFonts w:ascii="Times New Roman" w:eastAsia="Times New Roman" w:hAnsi="Times New Roman" w:cs="Times New Roman"/>
          <w:color w:val="000000"/>
          <w:sz w:val="20"/>
          <w:szCs w:val="20"/>
        </w:rPr>
        <w:t>mais baixo</w:t>
      </w:r>
      <w:r w:rsidR="000704E7">
        <w:rPr>
          <w:rFonts w:ascii="Times New Roman" w:eastAsia="Times New Roman" w:hAnsi="Times New Roman" w:cs="Times New Roman"/>
          <w:color w:val="000000"/>
          <w:sz w:val="20"/>
          <w:szCs w:val="20"/>
        </w:rPr>
        <w:t xml:space="preserve">, resultando numa degradação </w:t>
      </w:r>
      <w:r>
        <w:rPr>
          <w:rFonts w:ascii="Times New Roman" w:eastAsia="Times New Roman" w:hAnsi="Times New Roman" w:cs="Times New Roman"/>
          <w:color w:val="000000"/>
          <w:sz w:val="20"/>
          <w:szCs w:val="20"/>
        </w:rPr>
        <w:t xml:space="preserve">significativa </w:t>
      </w:r>
      <w:r w:rsidR="000704E7">
        <w:rPr>
          <w:rFonts w:ascii="Times New Roman" w:eastAsia="Times New Roman" w:hAnsi="Times New Roman" w:cs="Times New Roman"/>
          <w:color w:val="000000"/>
          <w:sz w:val="20"/>
          <w:szCs w:val="20"/>
        </w:rPr>
        <w:t>do azul de metileno empregado no teste fotocatalítico.</w:t>
      </w:r>
    </w:p>
    <w:p w14:paraId="7C2F9C83" w14:textId="7EAE28B5" w:rsidR="00703771" w:rsidRPr="00E82BD9" w:rsidRDefault="00703771" w:rsidP="00703771">
      <w:pPr>
        <w:pStyle w:val="Ttulo2"/>
        <w:rPr>
          <w:rFonts w:ascii="Helvetica Neue" w:eastAsia="Helvetica Neue" w:hAnsi="Helvetica Neue" w:cs="Times New Roman"/>
          <w:sz w:val="24"/>
          <w:szCs w:val="24"/>
        </w:rPr>
      </w:pPr>
      <w:r w:rsidRPr="00E82BD9">
        <w:rPr>
          <w:rFonts w:ascii="Helvetica Neue" w:eastAsia="Helvetica Neue" w:hAnsi="Helvetica Neue" w:cs="Times New Roman"/>
          <w:sz w:val="24"/>
          <w:szCs w:val="24"/>
        </w:rPr>
        <w:t>Agradecimentos</w:t>
      </w:r>
    </w:p>
    <w:p w14:paraId="7D901661" w14:textId="291D2CEE" w:rsidR="00072CCF" w:rsidRPr="00703771" w:rsidRDefault="00703771" w:rsidP="00AC2897">
      <w:pPr>
        <w:pStyle w:val="Ttulo2"/>
        <w:spacing w:before="0" w:after="120"/>
        <w:jc w:val="both"/>
        <w:rPr>
          <w:rFonts w:ascii="Times New Roman" w:eastAsia="Helvetica Neue" w:hAnsi="Times New Roman" w:cs="Times New Roman"/>
          <w:sz w:val="12"/>
          <w:szCs w:val="12"/>
        </w:rPr>
      </w:pPr>
      <w:r w:rsidRPr="00703771">
        <w:rPr>
          <w:rFonts w:ascii="Times New Roman" w:hAnsi="Times New Roman" w:cs="Times New Roman"/>
          <w:sz w:val="20"/>
          <w:szCs w:val="20"/>
        </w:rPr>
        <w:t>A PROPCI – PROPG/UFBA 007/2022– JOVEMPESQ UFBA pela concessão da bolsa</w:t>
      </w:r>
      <w:r w:rsidR="00AC2897">
        <w:rPr>
          <w:rFonts w:ascii="Times New Roman" w:hAnsi="Times New Roman" w:cs="Times New Roman"/>
          <w:sz w:val="20"/>
          <w:szCs w:val="20"/>
        </w:rPr>
        <w:t xml:space="preserve"> e a FINEP ref. 0057/21</w:t>
      </w:r>
    </w:p>
    <w:p w14:paraId="0DE1670E" w14:textId="3F2ED742" w:rsidR="00072CCF" w:rsidRPr="0089128F" w:rsidRDefault="00415C0F" w:rsidP="0089128F">
      <w:pPr>
        <w:pStyle w:val="Ttulo2"/>
        <w:rPr>
          <w:rFonts w:ascii="Helvetica Neue" w:eastAsia="Helvetica Neue" w:hAnsi="Helvetica Neue" w:cs="Times New Roman"/>
          <w:sz w:val="24"/>
          <w:szCs w:val="24"/>
        </w:rPr>
      </w:pPr>
      <w:r w:rsidRPr="00E82BD9">
        <w:rPr>
          <w:rFonts w:ascii="Helvetica Neue" w:eastAsia="Helvetica Neue" w:hAnsi="Helvetica Neue" w:cs="Times New Roman"/>
          <w:sz w:val="24"/>
          <w:szCs w:val="24"/>
        </w:rPr>
        <w:t>Referências</w:t>
      </w:r>
    </w:p>
    <w:p w14:paraId="7B63293B" w14:textId="6A319A3B" w:rsidR="00072CCF" w:rsidRPr="00C074A8" w:rsidRDefault="00415C0F" w:rsidP="00C074A8">
      <w:pPr>
        <w:numPr>
          <w:ilvl w:val="0"/>
          <w:numId w:val="1"/>
        </w:numPr>
        <w:pBdr>
          <w:top w:val="nil"/>
          <w:left w:val="nil"/>
          <w:bottom w:val="nil"/>
          <w:right w:val="nil"/>
          <w:between w:val="nil"/>
        </w:pBdr>
        <w:spacing w:after="0" w:line="240" w:lineRule="auto"/>
        <w:jc w:val="both"/>
        <w:rPr>
          <w:lang w:val="en-US"/>
        </w:rPr>
      </w:pPr>
      <w:r w:rsidRPr="00102EA8">
        <w:rPr>
          <w:rFonts w:ascii="Times New Roman" w:eastAsia="Times" w:hAnsi="Times New Roman" w:cs="Times New Roman"/>
          <w:color w:val="000000"/>
          <w:sz w:val="20"/>
          <w:szCs w:val="20"/>
          <w:lang w:val="en-US"/>
        </w:rPr>
        <w:t xml:space="preserve">A. Sivakumar; B. Murugesan; A. Loganathan; P. </w:t>
      </w:r>
      <w:r w:rsidRPr="00AF5A74">
        <w:rPr>
          <w:rFonts w:ascii="Times" w:eastAsia="Times" w:hAnsi="Times" w:cs="Times"/>
          <w:color w:val="000000"/>
          <w:sz w:val="20"/>
          <w:szCs w:val="20"/>
          <w:lang w:val="en-US"/>
        </w:rPr>
        <w:t xml:space="preserve">Sivakumar, J. of the Taiw. </w:t>
      </w:r>
      <w:r w:rsidRPr="0089128F">
        <w:rPr>
          <w:rFonts w:ascii="Times" w:eastAsia="Times" w:hAnsi="Times" w:cs="Times"/>
          <w:color w:val="000000"/>
          <w:sz w:val="20"/>
          <w:szCs w:val="20"/>
          <w:lang w:val="en-US"/>
        </w:rPr>
        <w:t>Inst. Chem. Eng, 2014, 45, 2300 – 2306.</w:t>
      </w:r>
    </w:p>
    <w:p w14:paraId="62E11406" w14:textId="48E4AE13" w:rsidR="00AC75C3" w:rsidRDefault="00010B7C">
      <w:pPr>
        <w:numPr>
          <w:ilvl w:val="0"/>
          <w:numId w:val="1"/>
        </w:numPr>
        <w:pBdr>
          <w:top w:val="nil"/>
          <w:left w:val="nil"/>
          <w:bottom w:val="nil"/>
          <w:right w:val="nil"/>
          <w:between w:val="nil"/>
        </w:pBdr>
        <w:spacing w:after="0" w:line="240" w:lineRule="auto"/>
        <w:jc w:val="both"/>
        <w:rPr>
          <w:rFonts w:ascii="Times" w:eastAsia="Times" w:hAnsi="Times" w:cs="Times"/>
          <w:sz w:val="20"/>
          <w:szCs w:val="20"/>
          <w:lang w:val="en-US"/>
        </w:rPr>
      </w:pPr>
      <w:r>
        <w:rPr>
          <w:rFonts w:ascii="Times" w:eastAsia="Times" w:hAnsi="Times" w:cs="Times"/>
          <w:sz w:val="20"/>
          <w:szCs w:val="20"/>
          <w:lang w:val="en-US"/>
        </w:rPr>
        <w:t xml:space="preserve">S. Niu; R. Zhang; X. Zhang; J. Xiang; C. Guo, </w:t>
      </w:r>
      <w:proofErr w:type="spellStart"/>
      <w:r>
        <w:rPr>
          <w:rFonts w:ascii="Times" w:eastAsia="Times" w:hAnsi="Times" w:cs="Times"/>
          <w:sz w:val="20"/>
          <w:szCs w:val="20"/>
          <w:lang w:val="en-US"/>
        </w:rPr>
        <w:t>Cer</w:t>
      </w:r>
      <w:proofErr w:type="spellEnd"/>
      <w:r>
        <w:rPr>
          <w:rFonts w:ascii="Times" w:eastAsia="Times" w:hAnsi="Times" w:cs="Times"/>
          <w:sz w:val="20"/>
          <w:szCs w:val="20"/>
          <w:lang w:val="en-US"/>
        </w:rPr>
        <w:t>. Inter. 2020, 46, 6782-6786.</w:t>
      </w:r>
    </w:p>
    <w:p w14:paraId="10BFDC26" w14:textId="1300F081" w:rsidR="00C074A8" w:rsidRPr="00AF5A74" w:rsidRDefault="00C074A8">
      <w:pPr>
        <w:numPr>
          <w:ilvl w:val="0"/>
          <w:numId w:val="1"/>
        </w:numPr>
        <w:pBdr>
          <w:top w:val="nil"/>
          <w:left w:val="nil"/>
          <w:bottom w:val="nil"/>
          <w:right w:val="nil"/>
          <w:between w:val="nil"/>
        </w:pBdr>
        <w:spacing w:after="0" w:line="240" w:lineRule="auto"/>
        <w:jc w:val="both"/>
        <w:rPr>
          <w:rFonts w:ascii="Times" w:eastAsia="Times" w:hAnsi="Times" w:cs="Times"/>
          <w:sz w:val="20"/>
          <w:szCs w:val="20"/>
          <w:lang w:val="en-US"/>
        </w:rPr>
      </w:pPr>
      <w:r>
        <w:rPr>
          <w:rFonts w:ascii="Times" w:eastAsia="Times" w:hAnsi="Times" w:cs="Times"/>
          <w:sz w:val="20"/>
          <w:szCs w:val="20"/>
          <w:lang w:val="en-US"/>
        </w:rPr>
        <w:t xml:space="preserve">G. A. </w:t>
      </w:r>
      <w:proofErr w:type="spellStart"/>
      <w:r>
        <w:rPr>
          <w:rFonts w:ascii="Times" w:eastAsia="Times" w:hAnsi="Times" w:cs="Times"/>
          <w:sz w:val="20"/>
          <w:szCs w:val="20"/>
          <w:lang w:val="en-US"/>
        </w:rPr>
        <w:t>Kallawar</w:t>
      </w:r>
      <w:proofErr w:type="spellEnd"/>
      <w:r>
        <w:rPr>
          <w:rFonts w:ascii="Times" w:eastAsia="Times" w:hAnsi="Times" w:cs="Times"/>
          <w:sz w:val="20"/>
          <w:szCs w:val="20"/>
          <w:lang w:val="en-US"/>
        </w:rPr>
        <w:t xml:space="preserve">; D. P. Barai; B. A. </w:t>
      </w:r>
      <w:proofErr w:type="spellStart"/>
      <w:r>
        <w:rPr>
          <w:rFonts w:ascii="Times" w:eastAsia="Times" w:hAnsi="Times" w:cs="Times"/>
          <w:sz w:val="20"/>
          <w:szCs w:val="20"/>
          <w:lang w:val="en-US"/>
        </w:rPr>
        <w:t>Bhanvase</w:t>
      </w:r>
      <w:proofErr w:type="spellEnd"/>
      <w:r>
        <w:rPr>
          <w:rFonts w:ascii="Times" w:eastAsia="Times" w:hAnsi="Times" w:cs="Times"/>
          <w:sz w:val="20"/>
          <w:szCs w:val="20"/>
          <w:lang w:val="en-US"/>
        </w:rPr>
        <w:t>, J. of Cle. Prod, 2021, 318, 128-168.</w:t>
      </w:r>
    </w:p>
    <w:p w14:paraId="0D19CD05" w14:textId="71262D40" w:rsidR="00540840" w:rsidRPr="00C074A8" w:rsidRDefault="00540840">
      <w:pPr>
        <w:rPr>
          <w:lang w:val="en-US"/>
        </w:rPr>
      </w:pPr>
    </w:p>
    <w:sectPr w:rsidR="00540840" w:rsidRPr="00C074A8">
      <w:type w:val="continuous"/>
      <w:pgSz w:w="11906" w:h="16838"/>
      <w:pgMar w:top="1418" w:right="1094" w:bottom="1418" w:left="567" w:header="709" w:footer="709" w:gutter="0"/>
      <w:cols w:num="2" w:space="720" w:equalWidth="0">
        <w:col w:w="4768" w:space="708"/>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D264F" w14:textId="77777777" w:rsidR="007B1D96" w:rsidRDefault="007B1D96">
      <w:pPr>
        <w:spacing w:after="0" w:line="240" w:lineRule="auto"/>
      </w:pPr>
      <w:r>
        <w:separator/>
      </w:r>
    </w:p>
  </w:endnote>
  <w:endnote w:type="continuationSeparator" w:id="0">
    <w:p w14:paraId="58990CBB" w14:textId="77777777" w:rsidR="007B1D96" w:rsidRDefault="007B1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BF94" w14:textId="77777777" w:rsidR="007B1D96" w:rsidRDefault="007B1D96">
      <w:pPr>
        <w:spacing w:after="0" w:line="240" w:lineRule="auto"/>
      </w:pPr>
      <w:r>
        <w:separator/>
      </w:r>
    </w:p>
  </w:footnote>
  <w:footnote w:type="continuationSeparator" w:id="0">
    <w:p w14:paraId="7BE83B18" w14:textId="77777777" w:rsidR="007B1D96" w:rsidRDefault="007B1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62E0" w14:textId="77777777" w:rsidR="00072CCF" w:rsidRDefault="00415C0F">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41B53806" wp14:editId="60332102">
          <wp:extent cx="1552733" cy="1069109"/>
          <wp:effectExtent l="0" t="0" r="0" b="0"/>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l="15623" t="15704" r="28686" b="16130"/>
                  <a:stretch>
                    <a:fillRect/>
                  </a:stretch>
                </pic:blipFill>
                <pic:spPr>
                  <a:xfrm>
                    <a:off x="0" y="0"/>
                    <a:ext cx="1552733" cy="1069109"/>
                  </a:xfrm>
                  <a:prstGeom prst="rect">
                    <a:avLst/>
                  </a:prstGeom>
                  <a:ln/>
                </pic:spPr>
              </pic:pic>
            </a:graphicData>
          </a:graphic>
        </wp:inline>
      </w:drawing>
    </w:r>
    <w:r>
      <w:rPr>
        <w:color w:val="000000"/>
      </w:rPr>
      <w:t xml:space="preserve">                                                </w:t>
    </w:r>
    <w:r>
      <w:rPr>
        <w:noProof/>
        <w:color w:val="000000"/>
      </w:rPr>
      <w:drawing>
        <wp:inline distT="0" distB="0" distL="0" distR="0" wp14:anchorId="248639F9" wp14:editId="4C6ABCAE">
          <wp:extent cx="1963713" cy="696036"/>
          <wp:effectExtent l="0" t="0" r="0" b="0"/>
          <wp:docPr id="17" name="image2.png" descr="Logo do Site"/>
          <wp:cNvGraphicFramePr/>
          <a:graphic xmlns:a="http://schemas.openxmlformats.org/drawingml/2006/main">
            <a:graphicData uri="http://schemas.openxmlformats.org/drawingml/2006/picture">
              <pic:pic xmlns:pic="http://schemas.openxmlformats.org/drawingml/2006/picture">
                <pic:nvPicPr>
                  <pic:cNvPr id="0" name="image2.png" descr="Logo do Site"/>
                  <pic:cNvPicPr preferRelativeResize="0"/>
                </pic:nvPicPr>
                <pic:blipFill>
                  <a:blip r:embed="rId2"/>
                  <a:srcRect/>
                  <a:stretch>
                    <a:fillRect/>
                  </a:stretch>
                </pic:blipFill>
                <pic:spPr>
                  <a:xfrm>
                    <a:off x="0" y="0"/>
                    <a:ext cx="1963713" cy="69603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B4986"/>
    <w:multiLevelType w:val="multilevel"/>
    <w:tmpl w:val="C29214D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8669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CF"/>
    <w:rsid w:val="00010B7C"/>
    <w:rsid w:val="00060812"/>
    <w:rsid w:val="000704E7"/>
    <w:rsid w:val="00070CAE"/>
    <w:rsid w:val="00072CCF"/>
    <w:rsid w:val="00095921"/>
    <w:rsid w:val="00096E0D"/>
    <w:rsid w:val="000973DF"/>
    <w:rsid w:val="000A067F"/>
    <w:rsid w:val="000C4E06"/>
    <w:rsid w:val="00102EA8"/>
    <w:rsid w:val="001051A5"/>
    <w:rsid w:val="001208E2"/>
    <w:rsid w:val="00140F7F"/>
    <w:rsid w:val="00185549"/>
    <w:rsid w:val="001909BD"/>
    <w:rsid w:val="00193D6A"/>
    <w:rsid w:val="001A487A"/>
    <w:rsid w:val="001D24DB"/>
    <w:rsid w:val="00203614"/>
    <w:rsid w:val="002278A8"/>
    <w:rsid w:val="00227D69"/>
    <w:rsid w:val="00270C9E"/>
    <w:rsid w:val="0029775F"/>
    <w:rsid w:val="002C623D"/>
    <w:rsid w:val="002D4B63"/>
    <w:rsid w:val="002E5948"/>
    <w:rsid w:val="002E713B"/>
    <w:rsid w:val="002F01D4"/>
    <w:rsid w:val="002F12A5"/>
    <w:rsid w:val="00301B50"/>
    <w:rsid w:val="00332F10"/>
    <w:rsid w:val="00344B7B"/>
    <w:rsid w:val="00352939"/>
    <w:rsid w:val="00381069"/>
    <w:rsid w:val="00385B82"/>
    <w:rsid w:val="003A503F"/>
    <w:rsid w:val="003B79A9"/>
    <w:rsid w:val="003D0CD0"/>
    <w:rsid w:val="003D1B27"/>
    <w:rsid w:val="00401152"/>
    <w:rsid w:val="00401E84"/>
    <w:rsid w:val="00415C0F"/>
    <w:rsid w:val="004547E1"/>
    <w:rsid w:val="004600E1"/>
    <w:rsid w:val="00494920"/>
    <w:rsid w:val="00495234"/>
    <w:rsid w:val="004A7D1F"/>
    <w:rsid w:val="004B3583"/>
    <w:rsid w:val="004B599D"/>
    <w:rsid w:val="00505C5A"/>
    <w:rsid w:val="005247D6"/>
    <w:rsid w:val="0052536D"/>
    <w:rsid w:val="00540840"/>
    <w:rsid w:val="005A4DA5"/>
    <w:rsid w:val="005F0D67"/>
    <w:rsid w:val="005F5C00"/>
    <w:rsid w:val="00607D7F"/>
    <w:rsid w:val="00641006"/>
    <w:rsid w:val="006565A8"/>
    <w:rsid w:val="00685E81"/>
    <w:rsid w:val="006C48EF"/>
    <w:rsid w:val="00703771"/>
    <w:rsid w:val="00707B49"/>
    <w:rsid w:val="00715099"/>
    <w:rsid w:val="00736870"/>
    <w:rsid w:val="00754578"/>
    <w:rsid w:val="007B1D96"/>
    <w:rsid w:val="007B2814"/>
    <w:rsid w:val="007B715E"/>
    <w:rsid w:val="007C53AE"/>
    <w:rsid w:val="00820CC4"/>
    <w:rsid w:val="00833981"/>
    <w:rsid w:val="008468B9"/>
    <w:rsid w:val="0089128F"/>
    <w:rsid w:val="008C202E"/>
    <w:rsid w:val="008D412E"/>
    <w:rsid w:val="0093125D"/>
    <w:rsid w:val="00956899"/>
    <w:rsid w:val="009616F3"/>
    <w:rsid w:val="00975A23"/>
    <w:rsid w:val="009E12B8"/>
    <w:rsid w:val="009E45A8"/>
    <w:rsid w:val="00A0548F"/>
    <w:rsid w:val="00AA6042"/>
    <w:rsid w:val="00AB77D8"/>
    <w:rsid w:val="00AC2897"/>
    <w:rsid w:val="00AC6A22"/>
    <w:rsid w:val="00AC6FA7"/>
    <w:rsid w:val="00AC75C3"/>
    <w:rsid w:val="00AF55FA"/>
    <w:rsid w:val="00AF5A74"/>
    <w:rsid w:val="00B26FAE"/>
    <w:rsid w:val="00B5216D"/>
    <w:rsid w:val="00B76CAA"/>
    <w:rsid w:val="00B9764B"/>
    <w:rsid w:val="00BD0095"/>
    <w:rsid w:val="00BD0DBD"/>
    <w:rsid w:val="00BE1804"/>
    <w:rsid w:val="00C074A8"/>
    <w:rsid w:val="00C138D2"/>
    <w:rsid w:val="00C14038"/>
    <w:rsid w:val="00C378A1"/>
    <w:rsid w:val="00C6201A"/>
    <w:rsid w:val="00C66268"/>
    <w:rsid w:val="00CD591D"/>
    <w:rsid w:val="00D22374"/>
    <w:rsid w:val="00D407FE"/>
    <w:rsid w:val="00D50685"/>
    <w:rsid w:val="00D70BC2"/>
    <w:rsid w:val="00D97EFF"/>
    <w:rsid w:val="00DA47BF"/>
    <w:rsid w:val="00DD6CA4"/>
    <w:rsid w:val="00DE163C"/>
    <w:rsid w:val="00E14321"/>
    <w:rsid w:val="00E15729"/>
    <w:rsid w:val="00E319EB"/>
    <w:rsid w:val="00E82BD9"/>
    <w:rsid w:val="00EB59B9"/>
    <w:rsid w:val="00EC4910"/>
    <w:rsid w:val="00F853B6"/>
    <w:rsid w:val="00FA1D26"/>
    <w:rsid w:val="00FB22FE"/>
    <w:rsid w:val="00FE6271"/>
    <w:rsid w:val="00FF0E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1CBA"/>
  <w15:docId w15:val="{B9908176-3D6E-439B-8C1B-449F06DE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pt-BR" w:eastAsia="pt-BR"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table" w:customStyle="1" w:styleId="TableNormal0">
    <w:name w:val="Table Normal"/>
    <w:tblPr>
      <w:tblCellMar>
        <w:top w:w="0" w:type="dxa"/>
        <w:left w:w="0" w:type="dxa"/>
        <w:bottom w:w="0" w:type="dxa"/>
        <w:right w:w="0" w:type="dxa"/>
      </w:tblCellMar>
    </w:tblPr>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pPr>
      <w:jc w:val="center"/>
    </w:pPr>
    <w:rPr>
      <w:color w:val="44546A"/>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82589E"/>
    <w:rPr>
      <w:color w:val="0563C1" w:themeColor="hyperlink"/>
      <w:u w:val="single"/>
    </w:rPr>
  </w:style>
  <w:style w:type="character" w:styleId="MenoPendente">
    <w:name w:val="Unresolved Mention"/>
    <w:basedOn w:val="Fontepargpadro"/>
    <w:uiPriority w:val="99"/>
    <w:semiHidden/>
    <w:unhideWhenUsed/>
    <w:rsid w:val="0082589E"/>
    <w:rPr>
      <w:color w:val="605E5C"/>
      <w:shd w:val="clear" w:color="auto" w:fill="E1DFDD"/>
    </w:rPr>
  </w:style>
  <w:style w:type="table" w:customStyle="1" w:styleId="a">
    <w:basedOn w:val="TableNormal0"/>
    <w:tblPr>
      <w:tblStyleRowBandSize w:val="1"/>
      <w:tblStyleColBandSize w:val="1"/>
      <w:tblCellMar>
        <w:left w:w="70" w:type="dxa"/>
        <w:right w:w="70" w:type="dxa"/>
      </w:tblCellMar>
    </w:tblPr>
  </w:style>
  <w:style w:type="character" w:styleId="Refdecomentrio">
    <w:name w:val="annotation reference"/>
    <w:basedOn w:val="Fontepargpadro"/>
    <w:uiPriority w:val="99"/>
    <w:semiHidden/>
    <w:unhideWhenUsed/>
    <w:rsid w:val="00995331"/>
    <w:rPr>
      <w:sz w:val="16"/>
      <w:szCs w:val="16"/>
    </w:rPr>
  </w:style>
  <w:style w:type="paragraph" w:styleId="Textodecomentrio">
    <w:name w:val="annotation text"/>
    <w:basedOn w:val="Normal"/>
    <w:link w:val="TextodecomentrioChar"/>
    <w:uiPriority w:val="99"/>
    <w:semiHidden/>
    <w:unhideWhenUsed/>
    <w:rsid w:val="009953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5331"/>
    <w:rPr>
      <w:sz w:val="20"/>
      <w:szCs w:val="20"/>
    </w:rPr>
  </w:style>
  <w:style w:type="paragraph" w:styleId="Assuntodocomentrio">
    <w:name w:val="annotation subject"/>
    <w:basedOn w:val="Textodecomentrio"/>
    <w:next w:val="Textodecomentrio"/>
    <w:link w:val="AssuntodocomentrioChar"/>
    <w:uiPriority w:val="99"/>
    <w:semiHidden/>
    <w:unhideWhenUsed/>
    <w:rsid w:val="00995331"/>
    <w:rPr>
      <w:b/>
      <w:bCs/>
    </w:rPr>
  </w:style>
  <w:style w:type="character" w:customStyle="1" w:styleId="AssuntodocomentrioChar">
    <w:name w:val="Assunto do comentário Char"/>
    <w:basedOn w:val="TextodecomentrioChar"/>
    <w:link w:val="Assuntodocomentrio"/>
    <w:uiPriority w:val="99"/>
    <w:semiHidden/>
    <w:rsid w:val="00995331"/>
    <w:rPr>
      <w:b/>
      <w:bCs/>
      <w:sz w:val="20"/>
      <w:szCs w:val="20"/>
    </w:r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AC28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2002">
      <w:bodyDiv w:val="1"/>
      <w:marLeft w:val="0"/>
      <w:marRight w:val="0"/>
      <w:marTop w:val="0"/>
      <w:marBottom w:val="0"/>
      <w:divBdr>
        <w:top w:val="none" w:sz="0" w:space="0" w:color="auto"/>
        <w:left w:val="none" w:sz="0" w:space="0" w:color="auto"/>
        <w:bottom w:val="none" w:sz="0" w:space="0" w:color="auto"/>
        <w:right w:val="none" w:sz="0" w:space="0" w:color="auto"/>
      </w:divBdr>
    </w:div>
    <w:div w:id="1290013001">
      <w:bodyDiv w:val="1"/>
      <w:marLeft w:val="0"/>
      <w:marRight w:val="0"/>
      <w:marTop w:val="0"/>
      <w:marBottom w:val="0"/>
      <w:divBdr>
        <w:top w:val="none" w:sz="0" w:space="0" w:color="auto"/>
        <w:left w:val="none" w:sz="0" w:space="0" w:color="auto"/>
        <w:bottom w:val="none" w:sz="0" w:space="0" w:color="auto"/>
        <w:right w:val="none" w:sz="0" w:space="0" w:color="auto"/>
      </w:divBdr>
    </w:div>
    <w:div w:id="1467047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3.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dd8/6cDhs0OboCDQWMQBnXqTVA==">CgMxLjAyCGguZ2pkZ3hzOAByITFrNzR6SFkzRzNjOEpRaTJySnYxYlhQNXItRnFDcWRwdg==</go:docsCustomData>
</go:gDocsCustomXmlDataStorage>
</file>

<file path=customXml/itemProps1.xml><?xml version="1.0" encoding="utf-8"?>
<ds:datastoreItem xmlns:ds="http://schemas.openxmlformats.org/officeDocument/2006/customXml" ds:itemID="{7D222B4D-4872-4A93-8283-477FB5630C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2</Pages>
  <Words>1294</Words>
  <Characters>6990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João Pedro Santos Alves</cp:lastModifiedBy>
  <cp:revision>59</cp:revision>
  <dcterms:created xsi:type="dcterms:W3CDTF">2022-12-12T17:08:00Z</dcterms:created>
  <dcterms:modified xsi:type="dcterms:W3CDTF">2023-08-15T21:58:00Z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