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NoSpacing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B5D4DC" w14:textId="7109ED1C" w:rsidR="002E0B59" w:rsidRPr="006B0795" w:rsidRDefault="006B0795" w:rsidP="002E0B59">
      <w:pPr>
        <w:pStyle w:val="BATitle"/>
        <w:spacing w:before="0" w:after="0" w:line="240" w:lineRule="auto"/>
        <w:ind w:right="0"/>
        <w:jc w:val="both"/>
        <w:rPr>
          <w:sz w:val="32"/>
        </w:rPr>
      </w:pPr>
      <w:r w:rsidRPr="006B0795">
        <w:rPr>
          <w:sz w:val="32"/>
        </w:rPr>
        <w:t xml:space="preserve">Green Hydrogen Production Employing Nickel Poly(Heptazine Imide) Photocatalysts: </w:t>
      </w:r>
      <w:proofErr w:type="gramStart"/>
      <w:r w:rsidRPr="006B0795">
        <w:rPr>
          <w:sz w:val="32"/>
        </w:rPr>
        <w:t>a</w:t>
      </w:r>
      <w:proofErr w:type="gramEnd"/>
      <w:r w:rsidRPr="006B0795">
        <w:rPr>
          <w:sz w:val="32"/>
        </w:rPr>
        <w:t xml:space="preserve"> Low-Cost Catalyst for H</w:t>
      </w:r>
      <w:r w:rsidRPr="006B0795">
        <w:rPr>
          <w:sz w:val="32"/>
          <w:vertAlign w:val="subscript"/>
        </w:rPr>
        <w:t>2</w:t>
      </w:r>
      <w:r w:rsidRPr="006B0795">
        <w:rPr>
          <w:sz w:val="32"/>
        </w:rPr>
        <w:t xml:space="preserve"> Evolution</w:t>
      </w:r>
    </w:p>
    <w:p w14:paraId="18735493" w14:textId="43D7C96E" w:rsidR="00EA4E1B" w:rsidRDefault="0020381B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vertAlign w:val="superscript"/>
          <w:lang w:val="pt-BR"/>
        </w:rPr>
      </w:pPr>
      <w:r w:rsidRPr="0020381B">
        <w:rPr>
          <w:rFonts w:ascii="Times New Roman" w:hAnsi="Times New Roman"/>
          <w:sz w:val="20"/>
          <w:lang w:val="pt-BR"/>
        </w:rPr>
        <w:t>Gabriel A</w:t>
      </w:r>
      <w:r w:rsidR="00DC7F2E">
        <w:rPr>
          <w:rFonts w:ascii="Times New Roman" w:hAnsi="Times New Roman"/>
          <w:sz w:val="20"/>
          <w:lang w:val="pt-BR"/>
        </w:rPr>
        <w:t>li</w:t>
      </w:r>
      <w:r w:rsidRPr="0020381B">
        <w:rPr>
          <w:rFonts w:ascii="Times New Roman" w:hAnsi="Times New Roman"/>
          <w:sz w:val="20"/>
          <w:lang w:val="pt-BR"/>
        </w:rPr>
        <w:t xml:space="preserve"> A</w:t>
      </w:r>
      <w:r w:rsidR="00DC7F2E">
        <w:rPr>
          <w:rFonts w:ascii="Times New Roman" w:hAnsi="Times New Roman"/>
          <w:sz w:val="20"/>
          <w:lang w:val="pt-BR"/>
        </w:rPr>
        <w:t>tta</w:t>
      </w:r>
      <w:r w:rsidRPr="0020381B">
        <w:rPr>
          <w:rFonts w:ascii="Times New Roman" w:hAnsi="Times New Roman"/>
          <w:sz w:val="20"/>
          <w:lang w:val="pt-BR"/>
        </w:rPr>
        <w:t xml:space="preserve"> Diab</w:t>
      </w:r>
      <w:r w:rsidR="009A5D4A">
        <w:rPr>
          <w:rFonts w:ascii="Times New Roman" w:hAnsi="Times New Roman"/>
          <w:sz w:val="20"/>
          <w:vertAlign w:val="superscript"/>
          <w:lang w:val="pt-BR"/>
        </w:rPr>
        <w:t>1*</w:t>
      </w:r>
      <w:r w:rsidRPr="0020381B">
        <w:rPr>
          <w:rFonts w:ascii="Times New Roman" w:hAnsi="Times New Roman"/>
          <w:sz w:val="20"/>
          <w:lang w:val="pt-BR"/>
        </w:rPr>
        <w:t xml:space="preserve">, Bruna </w:t>
      </w:r>
      <w:r w:rsidR="00DC7F2E">
        <w:rPr>
          <w:rFonts w:ascii="Times New Roman" w:hAnsi="Times New Roman"/>
          <w:sz w:val="20"/>
          <w:lang w:val="pt-BR"/>
        </w:rPr>
        <w:t xml:space="preserve">Rocha </w:t>
      </w:r>
      <w:r w:rsidRPr="0020381B">
        <w:rPr>
          <w:rFonts w:ascii="Times New Roman" w:hAnsi="Times New Roman"/>
          <w:sz w:val="20"/>
          <w:lang w:val="pt-BR"/>
        </w:rPr>
        <w:t>Serino</w:t>
      </w:r>
      <w:r w:rsidR="009A5D4A">
        <w:rPr>
          <w:rFonts w:ascii="Times New Roman" w:hAnsi="Times New Roman"/>
          <w:sz w:val="20"/>
          <w:vertAlign w:val="superscript"/>
          <w:lang w:val="pt-BR"/>
        </w:rPr>
        <w:t>1</w:t>
      </w:r>
      <w:r w:rsidRPr="0020381B">
        <w:rPr>
          <w:rFonts w:ascii="Times New Roman" w:hAnsi="Times New Roman"/>
          <w:sz w:val="20"/>
          <w:lang w:val="pt-BR"/>
        </w:rPr>
        <w:t>, Mariana Baptista Marques</w:t>
      </w:r>
      <w:r w:rsidR="009A5D4A">
        <w:rPr>
          <w:rFonts w:ascii="Times New Roman" w:hAnsi="Times New Roman"/>
          <w:sz w:val="20"/>
          <w:vertAlign w:val="superscript"/>
          <w:lang w:val="pt-BR"/>
        </w:rPr>
        <w:t>1</w:t>
      </w:r>
      <w:r w:rsidRPr="0020381B">
        <w:rPr>
          <w:rFonts w:ascii="Times New Roman" w:hAnsi="Times New Roman"/>
          <w:sz w:val="20"/>
          <w:lang w:val="pt-BR"/>
        </w:rPr>
        <w:t>,</w:t>
      </w:r>
      <w:r w:rsidR="00080F71">
        <w:rPr>
          <w:rFonts w:ascii="Times New Roman" w:hAnsi="Times New Roman"/>
          <w:sz w:val="20"/>
          <w:lang w:val="pt-BR"/>
        </w:rPr>
        <w:t xml:space="preserve"> </w:t>
      </w:r>
      <w:proofErr w:type="spellStart"/>
      <w:r w:rsidR="00080F71" w:rsidRPr="00080F71">
        <w:rPr>
          <w:rFonts w:ascii="Times New Roman" w:hAnsi="Times New Roman"/>
          <w:sz w:val="20"/>
          <w:lang w:val="pt-BR"/>
        </w:rPr>
        <w:t>Nadezda</w:t>
      </w:r>
      <w:proofErr w:type="spellEnd"/>
      <w:r w:rsidR="00080F71" w:rsidRPr="00080F71">
        <w:rPr>
          <w:rFonts w:ascii="Times New Roman" w:hAnsi="Times New Roman"/>
          <w:sz w:val="20"/>
          <w:lang w:val="pt-BR"/>
        </w:rPr>
        <w:t xml:space="preserve"> Tarakina</w:t>
      </w:r>
      <w:r w:rsidR="00080F71">
        <w:rPr>
          <w:rFonts w:ascii="Times New Roman" w:hAnsi="Times New Roman"/>
          <w:sz w:val="20"/>
          <w:vertAlign w:val="superscript"/>
          <w:lang w:val="pt-BR"/>
        </w:rPr>
        <w:t>2</w:t>
      </w:r>
      <w:r w:rsidR="00080F71" w:rsidRPr="00080F71">
        <w:rPr>
          <w:rFonts w:ascii="Times New Roman" w:hAnsi="Times New Roman"/>
          <w:sz w:val="20"/>
          <w:lang w:val="pt-BR"/>
        </w:rPr>
        <w:t>,</w:t>
      </w:r>
      <w:r w:rsidRPr="0020381B">
        <w:rPr>
          <w:rFonts w:ascii="Times New Roman" w:hAnsi="Times New Roman"/>
          <w:sz w:val="20"/>
          <w:lang w:val="pt-BR"/>
        </w:rPr>
        <w:t xml:space="preserve"> Marcos Augusto Ribeiro da Silva</w:t>
      </w:r>
      <w:r w:rsidR="009A5D4A">
        <w:rPr>
          <w:rFonts w:ascii="Times New Roman" w:hAnsi="Times New Roman"/>
          <w:sz w:val="20"/>
          <w:vertAlign w:val="superscript"/>
          <w:lang w:val="pt-BR"/>
        </w:rPr>
        <w:t>1</w:t>
      </w:r>
      <w:r w:rsidRPr="0020381B">
        <w:rPr>
          <w:rFonts w:ascii="Times New Roman" w:hAnsi="Times New Roman"/>
          <w:sz w:val="20"/>
          <w:lang w:val="pt-BR"/>
        </w:rPr>
        <w:t xml:space="preserve"> </w:t>
      </w:r>
      <w:proofErr w:type="spellStart"/>
      <w:r w:rsidRPr="0020381B">
        <w:rPr>
          <w:rFonts w:ascii="Times New Roman" w:hAnsi="Times New Roman"/>
          <w:sz w:val="20"/>
          <w:lang w:val="pt-BR"/>
        </w:rPr>
        <w:t>and</w:t>
      </w:r>
      <w:proofErr w:type="spellEnd"/>
      <w:r w:rsidRPr="0020381B">
        <w:rPr>
          <w:rFonts w:ascii="Times New Roman" w:hAnsi="Times New Roman"/>
          <w:sz w:val="20"/>
          <w:lang w:val="pt-BR"/>
        </w:rPr>
        <w:t xml:space="preserve"> Ivo Freitas Teixeira</w:t>
      </w:r>
      <w:r w:rsidR="009A5D4A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50B2530F" w14:textId="3171786B" w:rsidR="00563F65" w:rsidRPr="002E0B59" w:rsidRDefault="00000000" w:rsidP="00563F65">
      <w:pPr>
        <w:pStyle w:val="BCAuthorAddress"/>
        <w:rPr>
          <w:lang w:val="pt-BR"/>
        </w:rPr>
      </w:pPr>
      <w:r>
        <w:fldChar w:fldCharType="begin"/>
      </w:r>
      <w:r w:rsidRPr="00BB4CE4">
        <w:rPr>
          <w:lang w:val="pt-BR"/>
        </w:rPr>
        <w:instrText>HYPERLINK "mailto:gabrieldiab@estudante.ufscar.br"</w:instrText>
      </w:r>
      <w:r>
        <w:fldChar w:fldCharType="separate"/>
      </w:r>
      <w:r w:rsidR="002E0B59" w:rsidRPr="002E0B59">
        <w:rPr>
          <w:rStyle w:val="Hyperlink"/>
          <w:lang w:val="pt-BR"/>
        </w:rPr>
        <w:t>gabrieldiab@estudante.ufscar.br</w:t>
      </w:r>
      <w:r>
        <w:rPr>
          <w:rStyle w:val="Hyperlink"/>
          <w:lang w:val="pt-BR"/>
        </w:rPr>
        <w:fldChar w:fldCharType="end"/>
      </w:r>
      <w:r w:rsidR="002E0B59" w:rsidRPr="002E0B59">
        <w:rPr>
          <w:lang w:val="pt-BR"/>
        </w:rPr>
        <w:t xml:space="preserve"> &amp; </w:t>
      </w:r>
      <w:r>
        <w:fldChar w:fldCharType="begin"/>
      </w:r>
      <w:r w:rsidRPr="00BB4CE4">
        <w:rPr>
          <w:lang w:val="pt-BR"/>
        </w:rPr>
        <w:instrText>HYPERLINK "mailto:ivo@ufscar.br"</w:instrText>
      </w:r>
      <w:r>
        <w:fldChar w:fldCharType="separate"/>
      </w:r>
      <w:r w:rsidR="002E0B59" w:rsidRPr="00E040CD">
        <w:rPr>
          <w:rStyle w:val="Hyperlink"/>
          <w:lang w:val="pt-BR"/>
        </w:rPr>
        <w:t>ivo@ufscar.br</w:t>
      </w:r>
      <w:r>
        <w:rPr>
          <w:rStyle w:val="Hyperlink"/>
          <w:lang w:val="pt-BR"/>
        </w:rPr>
        <w:fldChar w:fldCharType="end"/>
      </w:r>
      <w:r w:rsidR="002E0B59">
        <w:rPr>
          <w:lang w:val="pt-BR"/>
        </w:rPr>
        <w:t xml:space="preserve"> </w:t>
      </w:r>
    </w:p>
    <w:p w14:paraId="4D8E7428" w14:textId="77777777" w:rsidR="00080F71" w:rsidRDefault="00EA4E1B" w:rsidP="00EA4E1B">
      <w:pPr>
        <w:pStyle w:val="BCAuthorAddress"/>
        <w:spacing w:after="0"/>
        <w:ind w:right="0"/>
        <w:jc w:val="both"/>
      </w:pPr>
      <w:r w:rsidRPr="004D7238">
        <w:rPr>
          <w:vertAlign w:val="superscript"/>
        </w:rPr>
        <w:t>1</w:t>
      </w:r>
      <w:r w:rsidR="004D7238" w:rsidRPr="004D7238">
        <w:t xml:space="preserve">Department of Chemistry, Federal University of São Carlos, Rod. </w:t>
      </w:r>
      <w:r w:rsidR="004D7238" w:rsidRPr="004A5951">
        <w:t>Washington Luís km 235 - SP-310, 13565-905, SP, Brazil</w:t>
      </w:r>
    </w:p>
    <w:p w14:paraId="22D38595" w14:textId="5ED9909D" w:rsidR="00EA4E1B" w:rsidRDefault="00080F71" w:rsidP="00EA4E1B">
      <w:pPr>
        <w:pStyle w:val="BCAuthorAddress"/>
        <w:spacing w:after="0"/>
        <w:ind w:right="0"/>
        <w:jc w:val="both"/>
      </w:pPr>
      <w:r w:rsidRPr="00080F71">
        <w:rPr>
          <w:vertAlign w:val="superscript"/>
        </w:rPr>
        <w:t>2</w:t>
      </w:r>
      <w:r w:rsidRPr="00080F71">
        <w:t xml:space="preserve">Department of Colloid Chemistry, Max Planck Institute of </w:t>
      </w:r>
      <w:proofErr w:type="gramStart"/>
      <w:r w:rsidRPr="00080F71">
        <w:t>Colloids</w:t>
      </w:r>
      <w:proofErr w:type="gramEnd"/>
      <w:r w:rsidRPr="00080F71">
        <w:t xml:space="preserve"> and Interfaces, Am M</w:t>
      </w:r>
      <w:r>
        <w:t>ü</w:t>
      </w:r>
      <w:r w:rsidRPr="00080F71">
        <w:t>hlenberg 1, D-14476 Potsdam, Germany.</w:t>
      </w:r>
    </w:p>
    <w:bookmarkEnd w:id="0"/>
    <w:p w14:paraId="238E7EC1" w14:textId="5D4AB3B8" w:rsidR="00AF0400" w:rsidRPr="00080F71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8B96071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78B96071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NoSpacing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8D4445" w14:textId="11D77547" w:rsidR="00EA4E1B" w:rsidRPr="00080F71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</w:p>
    <w:p w14:paraId="726954A6" w14:textId="569BFFEF" w:rsidR="00A278B3" w:rsidRDefault="00EA4E1B" w:rsidP="00A278B3">
      <w:pPr>
        <w:pStyle w:val="BDAbstract"/>
        <w:spacing w:after="0" w:line="240" w:lineRule="auto"/>
      </w:pPr>
      <w:r w:rsidRPr="002869B1">
        <w:rPr>
          <w:rFonts w:ascii="Times New Roman" w:hAnsi="Times New Roman"/>
          <w:b w:val="0"/>
          <w:sz w:val="20"/>
        </w:rPr>
        <w:t xml:space="preserve">ABSTRACT - </w:t>
      </w:r>
      <w:r w:rsidR="002869B1" w:rsidRPr="002869B1">
        <w:rPr>
          <w:rFonts w:ascii="Times New Roman" w:hAnsi="Times New Roman"/>
          <w:b w:val="0"/>
          <w:sz w:val="20"/>
        </w:rPr>
        <w:t>With the global economy</w:t>
      </w:r>
      <w:r w:rsidR="00E90176">
        <w:rPr>
          <w:rFonts w:ascii="Times New Roman" w:hAnsi="Times New Roman"/>
          <w:b w:val="0"/>
          <w:sz w:val="20"/>
        </w:rPr>
        <w:t xml:space="preserve"> expanding</w:t>
      </w:r>
      <w:r w:rsidR="002869B1" w:rsidRPr="002869B1">
        <w:rPr>
          <w:rFonts w:ascii="Times New Roman" w:hAnsi="Times New Roman"/>
          <w:b w:val="0"/>
          <w:sz w:val="20"/>
        </w:rPr>
        <w:t xml:space="preserve"> and fossil fuels</w:t>
      </w:r>
      <w:r w:rsidR="00E90176">
        <w:rPr>
          <w:rFonts w:ascii="Times New Roman" w:hAnsi="Times New Roman"/>
          <w:b w:val="0"/>
          <w:sz w:val="20"/>
        </w:rPr>
        <w:t xml:space="preserve"> persisting</w:t>
      </w:r>
      <w:r w:rsidR="002869B1" w:rsidRPr="002869B1">
        <w:rPr>
          <w:rFonts w:ascii="Times New Roman" w:hAnsi="Times New Roman"/>
          <w:b w:val="0"/>
          <w:sz w:val="20"/>
        </w:rPr>
        <w:t xml:space="preserve">, the </w:t>
      </w:r>
      <w:r w:rsidR="00E90176">
        <w:rPr>
          <w:rFonts w:ascii="Times New Roman" w:hAnsi="Times New Roman"/>
          <w:b w:val="0"/>
          <w:sz w:val="20"/>
        </w:rPr>
        <w:t xml:space="preserve">pursuit </w:t>
      </w:r>
      <w:r w:rsidR="002869B1" w:rsidRPr="002869B1">
        <w:rPr>
          <w:rFonts w:ascii="Times New Roman" w:hAnsi="Times New Roman"/>
          <w:b w:val="0"/>
          <w:sz w:val="20"/>
        </w:rPr>
        <w:t xml:space="preserve">of novel energy sources </w:t>
      </w:r>
      <w:r w:rsidR="00E90176">
        <w:rPr>
          <w:rFonts w:ascii="Times New Roman" w:hAnsi="Times New Roman"/>
          <w:b w:val="0"/>
          <w:sz w:val="20"/>
        </w:rPr>
        <w:t>poses</w:t>
      </w:r>
      <w:r w:rsidR="002869B1" w:rsidRPr="002869B1">
        <w:rPr>
          <w:rFonts w:ascii="Times New Roman" w:hAnsi="Times New Roman"/>
          <w:b w:val="0"/>
          <w:sz w:val="20"/>
        </w:rPr>
        <w:t xml:space="preserve"> a challenge for </w:t>
      </w:r>
      <w:r w:rsidR="00E90176">
        <w:rPr>
          <w:rFonts w:ascii="Times New Roman" w:hAnsi="Times New Roman"/>
          <w:b w:val="0"/>
          <w:sz w:val="20"/>
        </w:rPr>
        <w:t>future</w:t>
      </w:r>
      <w:r w:rsidR="002869B1" w:rsidRPr="002869B1">
        <w:rPr>
          <w:rFonts w:ascii="Times New Roman" w:hAnsi="Times New Roman"/>
          <w:b w:val="0"/>
          <w:sz w:val="20"/>
        </w:rPr>
        <w:t xml:space="preserve"> generations. Our reliance on fossil resources during past decades has given rise </w:t>
      </w:r>
      <w:r w:rsidR="00DC119A">
        <w:rPr>
          <w:rFonts w:ascii="Times New Roman" w:hAnsi="Times New Roman"/>
          <w:b w:val="0"/>
          <w:sz w:val="20"/>
        </w:rPr>
        <w:t>to notable</w:t>
      </w:r>
      <w:r w:rsidR="002869B1" w:rsidRPr="002869B1">
        <w:rPr>
          <w:rFonts w:ascii="Times New Roman" w:hAnsi="Times New Roman"/>
          <w:b w:val="0"/>
          <w:sz w:val="20"/>
        </w:rPr>
        <w:t xml:space="preserve"> </w:t>
      </w:r>
      <w:r w:rsidR="00394598">
        <w:rPr>
          <w:rFonts w:ascii="Times New Roman" w:hAnsi="Times New Roman"/>
          <w:b w:val="0"/>
          <w:sz w:val="20"/>
        </w:rPr>
        <w:t xml:space="preserve">consequences for the </w:t>
      </w:r>
      <w:r w:rsidR="002869B1" w:rsidRPr="002869B1">
        <w:rPr>
          <w:rFonts w:ascii="Times New Roman" w:hAnsi="Times New Roman"/>
          <w:b w:val="0"/>
          <w:sz w:val="20"/>
        </w:rPr>
        <w:t>planet's ecological equilibrium, including pollution and irreversible</w:t>
      </w:r>
      <w:r w:rsidR="00394598">
        <w:rPr>
          <w:rFonts w:ascii="Times New Roman" w:hAnsi="Times New Roman"/>
          <w:b w:val="0"/>
          <w:sz w:val="20"/>
        </w:rPr>
        <w:t xml:space="preserve"> </w:t>
      </w:r>
      <w:r w:rsidR="001246AF">
        <w:rPr>
          <w:rFonts w:ascii="Times New Roman" w:hAnsi="Times New Roman"/>
          <w:b w:val="0"/>
          <w:sz w:val="20"/>
        </w:rPr>
        <w:t>climate changes</w:t>
      </w:r>
      <w:r w:rsidR="002869B1" w:rsidRPr="002869B1">
        <w:rPr>
          <w:rFonts w:ascii="Times New Roman" w:hAnsi="Times New Roman"/>
          <w:b w:val="0"/>
          <w:sz w:val="20"/>
        </w:rPr>
        <w:t xml:space="preserve">. </w:t>
      </w:r>
      <w:r w:rsidR="001246AF">
        <w:rPr>
          <w:rFonts w:ascii="Times New Roman" w:hAnsi="Times New Roman"/>
          <w:b w:val="0"/>
          <w:sz w:val="20"/>
        </w:rPr>
        <w:t>In response</w:t>
      </w:r>
      <w:r w:rsidR="002869B1" w:rsidRPr="002869B1">
        <w:rPr>
          <w:rFonts w:ascii="Times New Roman" w:hAnsi="Times New Roman"/>
          <w:b w:val="0"/>
          <w:sz w:val="20"/>
        </w:rPr>
        <w:t>, an alternative</w:t>
      </w:r>
      <w:r w:rsidR="00D60FD6">
        <w:rPr>
          <w:rFonts w:ascii="Times New Roman" w:hAnsi="Times New Roman"/>
          <w:b w:val="0"/>
          <w:sz w:val="20"/>
        </w:rPr>
        <w:t xml:space="preserve"> arises in </w:t>
      </w:r>
      <w:r w:rsidR="00A16574">
        <w:rPr>
          <w:rFonts w:ascii="Times New Roman" w:hAnsi="Times New Roman"/>
          <w:b w:val="0"/>
          <w:sz w:val="20"/>
        </w:rPr>
        <w:t>water photolysis, yielding green H</w:t>
      </w:r>
      <w:r w:rsidR="00A16574">
        <w:rPr>
          <w:rFonts w:ascii="Times New Roman" w:hAnsi="Times New Roman"/>
          <w:b w:val="0"/>
          <w:sz w:val="20"/>
          <w:vertAlign w:val="subscript"/>
        </w:rPr>
        <w:t>2</w:t>
      </w:r>
      <w:r w:rsidR="002869B1" w:rsidRPr="002869B1">
        <w:rPr>
          <w:rFonts w:ascii="Times New Roman" w:hAnsi="Times New Roman"/>
          <w:b w:val="0"/>
          <w:sz w:val="20"/>
        </w:rPr>
        <w:t xml:space="preserve">. </w:t>
      </w:r>
      <w:r w:rsidR="00D60FD6">
        <w:rPr>
          <w:rFonts w:ascii="Times New Roman" w:hAnsi="Times New Roman"/>
          <w:b w:val="0"/>
          <w:sz w:val="20"/>
        </w:rPr>
        <w:t xml:space="preserve">It </w:t>
      </w:r>
      <w:r w:rsidR="002869B1" w:rsidRPr="002869B1">
        <w:rPr>
          <w:rFonts w:ascii="Times New Roman" w:hAnsi="Times New Roman"/>
          <w:b w:val="0"/>
          <w:sz w:val="20"/>
        </w:rPr>
        <w:t xml:space="preserve">exploits </w:t>
      </w:r>
      <w:r w:rsidR="00A018CE" w:rsidRPr="002869B1">
        <w:rPr>
          <w:rFonts w:ascii="Times New Roman" w:hAnsi="Times New Roman"/>
          <w:b w:val="0"/>
          <w:sz w:val="20"/>
        </w:rPr>
        <w:t>semiconductors</w:t>
      </w:r>
      <w:r w:rsidR="00A018CE">
        <w:rPr>
          <w:rFonts w:ascii="Times New Roman" w:hAnsi="Times New Roman"/>
          <w:b w:val="0"/>
          <w:sz w:val="20"/>
        </w:rPr>
        <w:t xml:space="preserve"> </w:t>
      </w:r>
      <w:r w:rsidR="002869B1" w:rsidRPr="002869B1">
        <w:rPr>
          <w:rFonts w:ascii="Times New Roman" w:hAnsi="Times New Roman"/>
          <w:b w:val="0"/>
          <w:sz w:val="20"/>
        </w:rPr>
        <w:t xml:space="preserve">capable of directly converting solar energy to break the water molecule and store it into the hydrogen bond. Highly crystalline carbon nitrides, composed of nitrogen and carbon </w:t>
      </w:r>
      <w:r w:rsidR="00A16574">
        <w:rPr>
          <w:rFonts w:ascii="Times New Roman" w:hAnsi="Times New Roman"/>
          <w:b w:val="0"/>
          <w:sz w:val="20"/>
        </w:rPr>
        <w:t>and</w:t>
      </w:r>
      <w:r w:rsidR="002869B1" w:rsidRPr="002869B1">
        <w:rPr>
          <w:rFonts w:ascii="Times New Roman" w:hAnsi="Times New Roman"/>
          <w:b w:val="0"/>
          <w:sz w:val="20"/>
        </w:rPr>
        <w:t xml:space="preserve"> active in the </w:t>
      </w:r>
      <w:proofErr w:type="gramStart"/>
      <w:r w:rsidR="002869B1" w:rsidRPr="002869B1">
        <w:rPr>
          <w:rFonts w:ascii="Times New Roman" w:hAnsi="Times New Roman"/>
          <w:b w:val="0"/>
          <w:sz w:val="20"/>
        </w:rPr>
        <w:t>visible-light</w:t>
      </w:r>
      <w:proofErr w:type="gramEnd"/>
      <w:r w:rsidR="002869B1" w:rsidRPr="002869B1">
        <w:rPr>
          <w:rFonts w:ascii="Times New Roman" w:hAnsi="Times New Roman"/>
          <w:b w:val="0"/>
          <w:sz w:val="20"/>
        </w:rPr>
        <w:t xml:space="preserve">, have demonstrated remarkable efficiency in this process. </w:t>
      </w:r>
      <w:r w:rsidR="003A46E2" w:rsidRPr="00A278B3">
        <w:rPr>
          <w:rFonts w:ascii="Times New Roman" w:hAnsi="Times New Roman"/>
          <w:b w:val="0"/>
          <w:sz w:val="20"/>
        </w:rPr>
        <w:t xml:space="preserve">Nonetheless, due to suboptimal electron transfer performance, noble metal cocatalysts are imperative, introducing economic </w:t>
      </w:r>
      <w:r w:rsidR="003A46E2">
        <w:rPr>
          <w:rFonts w:ascii="Times New Roman" w:hAnsi="Times New Roman"/>
          <w:b w:val="0"/>
          <w:sz w:val="20"/>
        </w:rPr>
        <w:t>impediment</w:t>
      </w:r>
      <w:r w:rsidR="003A46E2" w:rsidRPr="00A278B3">
        <w:rPr>
          <w:rFonts w:ascii="Times New Roman" w:hAnsi="Times New Roman"/>
          <w:b w:val="0"/>
          <w:sz w:val="20"/>
        </w:rPr>
        <w:t>.</w:t>
      </w:r>
      <w:r w:rsidR="003A46E2">
        <w:rPr>
          <w:rFonts w:ascii="Times New Roman" w:hAnsi="Times New Roman"/>
          <w:b w:val="0"/>
          <w:sz w:val="20"/>
        </w:rPr>
        <w:t xml:space="preserve"> </w:t>
      </w:r>
      <w:r w:rsidR="00080F71">
        <w:rPr>
          <w:rFonts w:ascii="Times New Roman" w:hAnsi="Times New Roman"/>
          <w:b w:val="0"/>
          <w:sz w:val="20"/>
        </w:rPr>
        <w:t>Herein</w:t>
      </w:r>
      <w:r w:rsidR="002869B1" w:rsidRPr="002869B1">
        <w:rPr>
          <w:rFonts w:ascii="Times New Roman" w:hAnsi="Times New Roman"/>
          <w:b w:val="0"/>
          <w:sz w:val="20"/>
        </w:rPr>
        <w:t xml:space="preserve">, a novel methodology has been developed </w:t>
      </w:r>
      <w:r w:rsidR="00676AE0" w:rsidRPr="002869B1">
        <w:rPr>
          <w:rFonts w:ascii="Times New Roman" w:hAnsi="Times New Roman"/>
          <w:b w:val="0"/>
          <w:sz w:val="20"/>
        </w:rPr>
        <w:t>to enable</w:t>
      </w:r>
      <w:r w:rsidR="002869B1" w:rsidRPr="002869B1">
        <w:rPr>
          <w:rFonts w:ascii="Times New Roman" w:hAnsi="Times New Roman"/>
          <w:b w:val="0"/>
          <w:sz w:val="20"/>
        </w:rPr>
        <w:t xml:space="preserve"> a simple, direct, and controllable incorporation of Ni upon the poly(heptazine imide) (PHI) architecture</w:t>
      </w:r>
      <w:r w:rsidR="00934A8E">
        <w:rPr>
          <w:rFonts w:ascii="Times New Roman" w:hAnsi="Times New Roman"/>
          <w:b w:val="0"/>
          <w:sz w:val="20"/>
        </w:rPr>
        <w:t xml:space="preserve"> as isolated atoms or </w:t>
      </w:r>
      <w:r w:rsidR="00D92B16">
        <w:rPr>
          <w:rFonts w:ascii="Times New Roman" w:hAnsi="Times New Roman"/>
          <w:b w:val="0"/>
          <w:sz w:val="20"/>
        </w:rPr>
        <w:t>clusters</w:t>
      </w:r>
      <w:r w:rsidR="002869B1" w:rsidRPr="002869B1">
        <w:rPr>
          <w:rFonts w:ascii="Times New Roman" w:hAnsi="Times New Roman"/>
          <w:b w:val="0"/>
          <w:sz w:val="20"/>
        </w:rPr>
        <w:t xml:space="preserve">. </w:t>
      </w:r>
      <w:r w:rsidR="00676AE0" w:rsidRPr="00676AE0">
        <w:rPr>
          <w:rFonts w:ascii="Times New Roman" w:hAnsi="Times New Roman"/>
          <w:b w:val="0"/>
          <w:sz w:val="20"/>
        </w:rPr>
        <w:t xml:space="preserve">The resultant material showcases exceptional photoinduced hydrogen generation </w:t>
      </w:r>
      <w:r w:rsidR="00676AE0">
        <w:rPr>
          <w:rFonts w:ascii="Times New Roman" w:hAnsi="Times New Roman"/>
          <w:b w:val="0"/>
          <w:sz w:val="20"/>
        </w:rPr>
        <w:t>without</w:t>
      </w:r>
      <w:r w:rsidR="00676AE0" w:rsidRPr="00676AE0">
        <w:rPr>
          <w:rFonts w:ascii="Times New Roman" w:hAnsi="Times New Roman"/>
          <w:b w:val="0"/>
          <w:sz w:val="20"/>
        </w:rPr>
        <w:t xml:space="preserve"> noble metals. Notably, a Ni concentration of 9% delivers a hydrogen generation rate of 2376 </w:t>
      </w:r>
      <w:proofErr w:type="spellStart"/>
      <w:r w:rsidR="00676AE0" w:rsidRPr="00676AE0">
        <w:rPr>
          <w:rFonts w:ascii="Times New Roman" w:hAnsi="Times New Roman"/>
          <w:b w:val="0"/>
          <w:sz w:val="20"/>
        </w:rPr>
        <w:t>μmol</w:t>
      </w:r>
      <w:proofErr w:type="spellEnd"/>
      <w:r w:rsidR="00676AE0" w:rsidRPr="00676AE0">
        <w:rPr>
          <w:rFonts w:ascii="Times New Roman" w:hAnsi="Times New Roman"/>
          <w:b w:val="0"/>
          <w:sz w:val="20"/>
        </w:rPr>
        <w:t xml:space="preserve"> h</w:t>
      </w:r>
      <w:r w:rsidR="00676AE0" w:rsidRPr="00676AE0">
        <w:rPr>
          <w:rFonts w:ascii="Times New Roman" w:hAnsi="Times New Roman"/>
          <w:b w:val="0"/>
          <w:sz w:val="20"/>
          <w:vertAlign w:val="superscript"/>
        </w:rPr>
        <w:t>-1</w:t>
      </w:r>
      <w:r w:rsidR="00676AE0" w:rsidRPr="00676AE0">
        <w:rPr>
          <w:rFonts w:ascii="Times New Roman" w:hAnsi="Times New Roman"/>
          <w:b w:val="0"/>
          <w:sz w:val="20"/>
        </w:rPr>
        <w:t xml:space="preserve"> g</w:t>
      </w:r>
      <w:r w:rsidR="00676AE0" w:rsidRPr="00676AE0">
        <w:rPr>
          <w:rFonts w:ascii="Times New Roman" w:hAnsi="Times New Roman"/>
          <w:b w:val="0"/>
          <w:sz w:val="20"/>
          <w:vertAlign w:val="superscript"/>
        </w:rPr>
        <w:t>-1</w:t>
      </w:r>
      <w:r w:rsidR="00676AE0" w:rsidRPr="00676AE0">
        <w:rPr>
          <w:rFonts w:ascii="Times New Roman" w:hAnsi="Times New Roman"/>
          <w:b w:val="0"/>
          <w:sz w:val="20"/>
        </w:rPr>
        <w:t xml:space="preserve">, compared to Pt-containing material's 4245 </w:t>
      </w:r>
      <w:proofErr w:type="spellStart"/>
      <w:r w:rsidR="00676AE0" w:rsidRPr="00676AE0">
        <w:rPr>
          <w:rFonts w:ascii="Times New Roman" w:hAnsi="Times New Roman"/>
          <w:b w:val="0"/>
          <w:sz w:val="20"/>
        </w:rPr>
        <w:t>μmol</w:t>
      </w:r>
      <w:proofErr w:type="spellEnd"/>
      <w:r w:rsidR="00676AE0" w:rsidRPr="00676AE0">
        <w:rPr>
          <w:rFonts w:ascii="Times New Roman" w:hAnsi="Times New Roman"/>
          <w:b w:val="0"/>
          <w:sz w:val="20"/>
        </w:rPr>
        <w:t xml:space="preserve"> h</w:t>
      </w:r>
      <w:r w:rsidR="00676AE0" w:rsidRPr="00676AE0">
        <w:rPr>
          <w:rFonts w:ascii="Times New Roman" w:hAnsi="Times New Roman"/>
          <w:b w:val="0"/>
          <w:sz w:val="20"/>
          <w:vertAlign w:val="superscript"/>
        </w:rPr>
        <w:t>-1</w:t>
      </w:r>
      <w:r w:rsidR="00676AE0" w:rsidRPr="00676AE0">
        <w:rPr>
          <w:rFonts w:ascii="Times New Roman" w:hAnsi="Times New Roman"/>
          <w:b w:val="0"/>
          <w:sz w:val="20"/>
        </w:rPr>
        <w:t xml:space="preserve"> g</w:t>
      </w:r>
      <w:r w:rsidR="00676AE0" w:rsidRPr="00676AE0">
        <w:rPr>
          <w:rFonts w:ascii="Times New Roman" w:hAnsi="Times New Roman"/>
          <w:b w:val="0"/>
          <w:sz w:val="20"/>
          <w:vertAlign w:val="superscript"/>
        </w:rPr>
        <w:t>-1</w:t>
      </w:r>
      <w:r w:rsidR="00AE2B06">
        <w:rPr>
          <w:rFonts w:ascii="Times New Roman" w:hAnsi="Times New Roman"/>
          <w:b w:val="0"/>
          <w:sz w:val="20"/>
        </w:rPr>
        <w:t xml:space="preserve">, </w:t>
      </w:r>
      <w:r w:rsidR="00676AE0" w:rsidRPr="00676AE0">
        <w:rPr>
          <w:rFonts w:ascii="Times New Roman" w:hAnsi="Times New Roman"/>
          <w:b w:val="0"/>
          <w:sz w:val="20"/>
        </w:rPr>
        <w:t>hold</w:t>
      </w:r>
      <w:r w:rsidR="00AE2B06">
        <w:rPr>
          <w:rFonts w:ascii="Times New Roman" w:hAnsi="Times New Roman"/>
          <w:b w:val="0"/>
          <w:sz w:val="20"/>
        </w:rPr>
        <w:t>ing</w:t>
      </w:r>
      <w:r w:rsidR="00676AE0" w:rsidRPr="00676AE0">
        <w:rPr>
          <w:rFonts w:ascii="Times New Roman" w:hAnsi="Times New Roman"/>
          <w:b w:val="0"/>
          <w:sz w:val="20"/>
        </w:rPr>
        <w:t xml:space="preserve"> promise for efficient, noble metal-free hydrogen production.</w:t>
      </w:r>
    </w:p>
    <w:p w14:paraId="5F4A84E8" w14:textId="6364EFE6" w:rsidR="00EA4E1B" w:rsidRPr="00F2663F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F2663F">
        <w:rPr>
          <w:rFonts w:ascii="Times New Roman" w:hAnsi="Times New Roman"/>
          <w:b w:val="0"/>
          <w:i/>
          <w:sz w:val="20"/>
        </w:rPr>
        <w:t xml:space="preserve">Keywords: </w:t>
      </w:r>
      <w:r w:rsidR="00F657F8" w:rsidRPr="00F2663F">
        <w:rPr>
          <w:rFonts w:ascii="Times New Roman" w:hAnsi="Times New Roman"/>
          <w:b w:val="0"/>
          <w:i/>
          <w:sz w:val="20"/>
        </w:rPr>
        <w:t>Hydrogen Evolution, Water Splitting, Photocatalysis, Crystalline Carbon Nitride, Poly(Heptazine imide).</w:t>
      </w:r>
    </w:p>
    <w:bookmarkEnd w:id="1"/>
    <w:p w14:paraId="48D9B0C4" w14:textId="77777777" w:rsidR="00EA4E1B" w:rsidRPr="00F657F8" w:rsidRDefault="00EA4E1B" w:rsidP="00EA4E1B">
      <w:pPr>
        <w:rPr>
          <w:lang w:val="en-US"/>
        </w:rPr>
        <w:sectPr w:rsidR="00EA4E1B" w:rsidRPr="00F657F8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3B394C5E" w:rsidR="00EA4E1B" w:rsidRPr="00727EF0" w:rsidRDefault="00E12B7B" w:rsidP="00EA4E1B">
      <w:pPr>
        <w:pStyle w:val="Heading2"/>
        <w:spacing w:before="0"/>
        <w:rPr>
          <w:rFonts w:ascii="Helvetica" w:hAnsi="Helvetica" w:cs="Helvetica"/>
          <w:sz w:val="24"/>
          <w:szCs w:val="24"/>
          <w:lang w:val="en-US"/>
        </w:rPr>
      </w:pPr>
      <w:r w:rsidRPr="00727EF0">
        <w:rPr>
          <w:rFonts w:ascii="Helvetica" w:hAnsi="Helvetica" w:cs="Helvetica"/>
          <w:sz w:val="24"/>
          <w:szCs w:val="24"/>
          <w:lang w:val="en-US"/>
        </w:rPr>
        <w:t>Introdu</w:t>
      </w:r>
      <w:r>
        <w:rPr>
          <w:rFonts w:ascii="Helvetica" w:hAnsi="Helvetica" w:cs="Helvetica"/>
          <w:sz w:val="24"/>
          <w:szCs w:val="24"/>
          <w:lang w:val="en-US"/>
        </w:rPr>
        <w:t>ction</w:t>
      </w:r>
    </w:p>
    <w:p w14:paraId="63EEECDA" w14:textId="33D9FF2E" w:rsidR="004351E1" w:rsidRDefault="00F25044" w:rsidP="00EA4E1B">
      <w:pPr>
        <w:pStyle w:val="TAMainText"/>
        <w:rPr>
          <w:rFonts w:ascii="Times New Roman" w:hAnsi="Times New Roman"/>
        </w:rPr>
      </w:pPr>
      <w:r w:rsidRPr="00F25044">
        <w:rPr>
          <w:rFonts w:ascii="Times New Roman" w:hAnsi="Times New Roman"/>
        </w:rPr>
        <w:t>As</w:t>
      </w:r>
      <w:r w:rsidR="00173D89" w:rsidRPr="00173D89">
        <w:rPr>
          <w:rFonts w:ascii="Times New Roman" w:hAnsi="Times New Roman"/>
        </w:rPr>
        <w:t xml:space="preserve"> fossil fuel reserves </w:t>
      </w:r>
      <w:r w:rsidR="001B013E">
        <w:rPr>
          <w:rFonts w:ascii="Times New Roman" w:hAnsi="Times New Roman"/>
        </w:rPr>
        <w:t xml:space="preserve">continuous </w:t>
      </w:r>
      <w:r>
        <w:rPr>
          <w:rFonts w:ascii="Times New Roman" w:hAnsi="Times New Roman"/>
        </w:rPr>
        <w:t>utilization</w:t>
      </w:r>
      <w:r w:rsidR="00173D89" w:rsidRPr="00173D89">
        <w:rPr>
          <w:rFonts w:ascii="Times New Roman" w:hAnsi="Times New Roman"/>
        </w:rPr>
        <w:t xml:space="preserve"> and</w:t>
      </w:r>
      <w:r w:rsidR="001B013E">
        <w:rPr>
          <w:rFonts w:ascii="Times New Roman" w:hAnsi="Times New Roman"/>
        </w:rPr>
        <w:t xml:space="preserve"> crescent</w:t>
      </w:r>
      <w:r w:rsidR="00173D89" w:rsidRPr="00173D89">
        <w:rPr>
          <w:rFonts w:ascii="Times New Roman" w:hAnsi="Times New Roman"/>
        </w:rPr>
        <w:t xml:space="preserve"> global energy demands, the quest for sustainable energy solutions becomes imperative. Hydrogen, a clean and promising energy carrier, stands as a pivotal resource to </w:t>
      </w:r>
      <w:r w:rsidR="008A397E">
        <w:rPr>
          <w:rFonts w:ascii="Times New Roman" w:hAnsi="Times New Roman"/>
        </w:rPr>
        <w:t>meet</w:t>
      </w:r>
      <w:r w:rsidR="00173D89" w:rsidRPr="00173D89">
        <w:rPr>
          <w:rFonts w:ascii="Times New Roman" w:hAnsi="Times New Roman"/>
        </w:rPr>
        <w:t xml:space="preserve"> these demands while </w:t>
      </w:r>
      <w:r w:rsidR="008A397E">
        <w:rPr>
          <w:rFonts w:ascii="Times New Roman" w:hAnsi="Times New Roman"/>
        </w:rPr>
        <w:t>outlining</w:t>
      </w:r>
      <w:r w:rsidR="00173D89" w:rsidRPr="00173D89">
        <w:rPr>
          <w:rFonts w:ascii="Times New Roman" w:hAnsi="Times New Roman"/>
        </w:rPr>
        <w:t xml:space="preserve"> environmental impacts. Traditional methods of hydrogen production, like methane steam reforming</w:t>
      </w:r>
      <w:r w:rsidR="008C1EF0">
        <w:rPr>
          <w:rFonts w:ascii="Times New Roman" w:hAnsi="Times New Roman"/>
        </w:rPr>
        <w:t xml:space="preserve"> and coal gasification</w:t>
      </w:r>
      <w:r w:rsidR="00173D89" w:rsidRPr="00173D89">
        <w:rPr>
          <w:rFonts w:ascii="Times New Roman" w:hAnsi="Times New Roman"/>
        </w:rPr>
        <w:t xml:space="preserve"> carry environmental drawbacks due to </w:t>
      </w:r>
      <w:r w:rsidR="00497661">
        <w:rPr>
          <w:rFonts w:ascii="Times New Roman" w:hAnsi="Times New Roman"/>
        </w:rPr>
        <w:t xml:space="preserve">high </w:t>
      </w:r>
      <w:r w:rsidR="00173D89" w:rsidRPr="00173D89">
        <w:rPr>
          <w:rFonts w:ascii="Times New Roman" w:hAnsi="Times New Roman"/>
        </w:rPr>
        <w:t>CO</w:t>
      </w:r>
      <w:r w:rsidR="00173D89" w:rsidRPr="00E173B6">
        <w:rPr>
          <w:rFonts w:ascii="Times New Roman" w:hAnsi="Times New Roman"/>
          <w:vertAlign w:val="subscript"/>
        </w:rPr>
        <w:t>2</w:t>
      </w:r>
      <w:r w:rsidR="00173D89" w:rsidRPr="00173D89">
        <w:rPr>
          <w:rFonts w:ascii="Times New Roman" w:hAnsi="Times New Roman"/>
        </w:rPr>
        <w:t xml:space="preserve"> emissions.</w:t>
      </w:r>
      <w:r w:rsidR="00F04032">
        <w:rPr>
          <w:rFonts w:ascii="Times New Roman" w:hAnsi="Times New Roman"/>
        </w:rPr>
        <w:t xml:space="preserve"> (1)</w:t>
      </w:r>
      <w:r w:rsidR="00173D89" w:rsidRPr="00173D89">
        <w:rPr>
          <w:rFonts w:ascii="Times New Roman" w:hAnsi="Times New Roman"/>
        </w:rPr>
        <w:t xml:space="preserve"> Photochemical water splitting, utilizing</w:t>
      </w:r>
      <w:r w:rsidR="00FF1524">
        <w:rPr>
          <w:rFonts w:ascii="Times New Roman" w:hAnsi="Times New Roman"/>
        </w:rPr>
        <w:t xml:space="preserve"> the abundant</w:t>
      </w:r>
      <w:r w:rsidR="00173D89" w:rsidRPr="00173D89">
        <w:rPr>
          <w:rFonts w:ascii="Times New Roman" w:hAnsi="Times New Roman"/>
        </w:rPr>
        <w:t xml:space="preserve"> solar energy</w:t>
      </w:r>
      <w:r w:rsidR="00FF1524">
        <w:rPr>
          <w:rFonts w:ascii="Times New Roman" w:hAnsi="Times New Roman"/>
        </w:rPr>
        <w:t>,</w:t>
      </w:r>
      <w:r w:rsidR="003E0D24">
        <w:rPr>
          <w:rFonts w:ascii="Times New Roman" w:hAnsi="Times New Roman"/>
        </w:rPr>
        <w:t xml:space="preserve"> offers a</w:t>
      </w:r>
      <w:r w:rsidR="00C7057E">
        <w:rPr>
          <w:rFonts w:ascii="Times New Roman" w:hAnsi="Times New Roman"/>
        </w:rPr>
        <w:t>n</w:t>
      </w:r>
      <w:r w:rsidR="003E0D24">
        <w:rPr>
          <w:rFonts w:ascii="Times New Roman" w:hAnsi="Times New Roman"/>
        </w:rPr>
        <w:t xml:space="preserve"> appellative</w:t>
      </w:r>
      <w:r w:rsidR="00C7057E">
        <w:rPr>
          <w:rFonts w:ascii="Times New Roman" w:hAnsi="Times New Roman"/>
        </w:rPr>
        <w:t xml:space="preserve"> alternative</w:t>
      </w:r>
      <w:r w:rsidR="00173D89" w:rsidRPr="00173D89">
        <w:rPr>
          <w:rFonts w:ascii="Times New Roman" w:hAnsi="Times New Roman"/>
        </w:rPr>
        <w:t xml:space="preserve">. </w:t>
      </w:r>
    </w:p>
    <w:p w14:paraId="143CD8C8" w14:textId="4D1F490C" w:rsidR="000D74D7" w:rsidRPr="00E173B6" w:rsidRDefault="00173D89" w:rsidP="00EA4E1B">
      <w:pPr>
        <w:pStyle w:val="TAMainText"/>
        <w:rPr>
          <w:rFonts w:ascii="Times New Roman" w:hAnsi="Times New Roman"/>
          <w:b/>
        </w:rPr>
      </w:pPr>
      <w:r w:rsidRPr="00173D89">
        <w:rPr>
          <w:rFonts w:ascii="Times New Roman" w:hAnsi="Times New Roman"/>
        </w:rPr>
        <w:t>Carbon nitride, a robust semiconductor with visible light absorption properties, exhibits promis</w:t>
      </w:r>
      <w:r w:rsidR="00754A22">
        <w:rPr>
          <w:rFonts w:ascii="Times New Roman" w:hAnsi="Times New Roman"/>
        </w:rPr>
        <w:t>ing performance</w:t>
      </w:r>
      <w:r w:rsidRPr="00173D89">
        <w:rPr>
          <w:rFonts w:ascii="Times New Roman" w:hAnsi="Times New Roman"/>
        </w:rPr>
        <w:t xml:space="preserve"> in this context, although its efficiency often relies on costly noble metals</w:t>
      </w:r>
      <w:r w:rsidR="00754A22">
        <w:rPr>
          <w:rFonts w:ascii="Times New Roman" w:hAnsi="Times New Roman"/>
        </w:rPr>
        <w:t>, commonly Pt</w:t>
      </w:r>
      <w:r w:rsidR="004351E1">
        <w:rPr>
          <w:rFonts w:ascii="Times New Roman" w:hAnsi="Times New Roman"/>
        </w:rPr>
        <w:t xml:space="preserve"> acting </w:t>
      </w:r>
      <w:r w:rsidR="00C7057E">
        <w:rPr>
          <w:rFonts w:ascii="Times New Roman" w:hAnsi="Times New Roman"/>
        </w:rPr>
        <w:t xml:space="preserve">facilitating the charge transfer and avoiding </w:t>
      </w:r>
      <w:r w:rsidR="008A2742">
        <w:rPr>
          <w:rFonts w:ascii="Times New Roman" w:hAnsi="Times New Roman"/>
        </w:rPr>
        <w:t>the recombination</w:t>
      </w:r>
      <w:r w:rsidRPr="00173D89">
        <w:rPr>
          <w:rFonts w:ascii="Times New Roman" w:hAnsi="Times New Roman"/>
        </w:rPr>
        <w:t>.</w:t>
      </w:r>
      <w:r w:rsidR="00F04032">
        <w:rPr>
          <w:rFonts w:ascii="Times New Roman" w:hAnsi="Times New Roman"/>
        </w:rPr>
        <w:t xml:space="preserve"> (2)</w:t>
      </w:r>
      <w:r w:rsidRPr="00173D89">
        <w:rPr>
          <w:rFonts w:ascii="Times New Roman" w:hAnsi="Times New Roman"/>
        </w:rPr>
        <w:t xml:space="preserve"> </w:t>
      </w:r>
      <w:r w:rsidR="008A2742">
        <w:rPr>
          <w:rFonts w:ascii="Times New Roman" w:hAnsi="Times New Roman"/>
        </w:rPr>
        <w:t>Due to its high</w:t>
      </w:r>
      <w:r w:rsidR="00091BFD">
        <w:rPr>
          <w:rFonts w:ascii="Times New Roman" w:hAnsi="Times New Roman"/>
        </w:rPr>
        <w:t xml:space="preserve"> </w:t>
      </w:r>
      <w:r w:rsidR="00AE4EC5">
        <w:rPr>
          <w:rFonts w:ascii="Times New Roman" w:hAnsi="Times New Roman"/>
        </w:rPr>
        <w:t>added value of these metals</w:t>
      </w:r>
      <w:r w:rsidR="00BD5404">
        <w:rPr>
          <w:rFonts w:ascii="Times New Roman" w:hAnsi="Times New Roman"/>
        </w:rPr>
        <w:t>,</w:t>
      </w:r>
      <w:r w:rsidRPr="00173D89">
        <w:rPr>
          <w:rFonts w:ascii="Times New Roman" w:hAnsi="Times New Roman"/>
        </w:rPr>
        <w:t xml:space="preserve"> </w:t>
      </w:r>
      <w:r w:rsidR="00BD5404">
        <w:rPr>
          <w:rFonts w:ascii="Times New Roman" w:hAnsi="Times New Roman"/>
        </w:rPr>
        <w:t>the</w:t>
      </w:r>
      <w:r w:rsidRPr="00173D89">
        <w:rPr>
          <w:rFonts w:ascii="Times New Roman" w:hAnsi="Times New Roman"/>
        </w:rPr>
        <w:t xml:space="preserve"> feasibility</w:t>
      </w:r>
      <w:r w:rsidR="00BD5404">
        <w:rPr>
          <w:rFonts w:ascii="Times New Roman" w:hAnsi="Times New Roman"/>
        </w:rPr>
        <w:t xml:space="preserve"> of the process is hindered</w:t>
      </w:r>
      <w:r w:rsidRPr="00173D89">
        <w:rPr>
          <w:rFonts w:ascii="Times New Roman" w:hAnsi="Times New Roman"/>
        </w:rPr>
        <w:t>. Addressing this challenge involves innovative strategies, potentially involving abundant metals, alternative electron donors, or novel approaches that can reshape carbon nitride's role in energy generation.</w:t>
      </w:r>
    </w:p>
    <w:p w14:paraId="52FFAC79" w14:textId="40440E4C" w:rsidR="00EA4E1B" w:rsidRPr="0069005D" w:rsidRDefault="00EA4E1B" w:rsidP="00EA4E1B">
      <w:pPr>
        <w:pStyle w:val="Heading2"/>
        <w:rPr>
          <w:rFonts w:ascii="Helvetica" w:hAnsi="Helvetica" w:cs="Helvetica"/>
          <w:sz w:val="24"/>
          <w:szCs w:val="24"/>
          <w:lang w:val="en-US"/>
        </w:rPr>
      </w:pPr>
      <w:r w:rsidRPr="0069005D">
        <w:rPr>
          <w:rFonts w:ascii="Helvetica" w:hAnsi="Helvetica" w:cs="Helvetica"/>
          <w:sz w:val="24"/>
          <w:szCs w:val="24"/>
          <w:lang w:val="en-US"/>
        </w:rPr>
        <w:t>Experimental</w:t>
      </w:r>
    </w:p>
    <w:p w14:paraId="35887134" w14:textId="3EEB88F3" w:rsidR="00EA4E1B" w:rsidRPr="00D214A5" w:rsidRDefault="00FB2271" w:rsidP="00EA4E1B">
      <w:pPr>
        <w:pStyle w:val="TAMainText"/>
        <w:ind w:firstLine="0"/>
        <w:rPr>
          <w:rFonts w:ascii="Times New Roman" w:hAnsi="Times New Roman"/>
          <w:i/>
        </w:rPr>
      </w:pPr>
      <w:r w:rsidRPr="00D214A5">
        <w:rPr>
          <w:rFonts w:ascii="Times New Roman" w:hAnsi="Times New Roman"/>
          <w:i/>
        </w:rPr>
        <w:t>Poly(heptazine imide</w:t>
      </w:r>
      <w:r w:rsidR="00813198" w:rsidRPr="00D214A5">
        <w:rPr>
          <w:rFonts w:ascii="Times New Roman" w:hAnsi="Times New Roman"/>
          <w:i/>
        </w:rPr>
        <w:t>)</w:t>
      </w:r>
      <w:r w:rsidRPr="00D214A5">
        <w:rPr>
          <w:rFonts w:ascii="Times New Roman" w:hAnsi="Times New Roman"/>
          <w:i/>
        </w:rPr>
        <w:t xml:space="preserve"> </w:t>
      </w:r>
      <w:r w:rsidR="00C42FE5" w:rsidRPr="00D214A5">
        <w:rPr>
          <w:rFonts w:ascii="Times New Roman" w:hAnsi="Times New Roman"/>
          <w:i/>
        </w:rPr>
        <w:t>synthesis</w:t>
      </w:r>
    </w:p>
    <w:p w14:paraId="34B63E52" w14:textId="3258D6C1" w:rsidR="005F67F1" w:rsidRDefault="00D214A5" w:rsidP="00D214A5">
      <w:pPr>
        <w:pStyle w:val="TAMainText"/>
        <w:rPr>
          <w:rFonts w:ascii="Times New Roman" w:hAnsi="Times New Roman"/>
        </w:rPr>
      </w:pPr>
      <w:r w:rsidRPr="00D214A5">
        <w:rPr>
          <w:rFonts w:ascii="Times New Roman" w:hAnsi="Times New Roman"/>
        </w:rPr>
        <w:t xml:space="preserve">The crystalline carbon nitride photocatalyst based on PHI was synthesized by thermal polymerizing melamine in </w:t>
      </w:r>
      <w:r w:rsidRPr="00D214A5">
        <w:rPr>
          <w:rFonts w:ascii="Times New Roman" w:hAnsi="Times New Roman"/>
        </w:rPr>
        <w:t>molten NaCl. The precursor and salt (1:10) were milled, then heated to 600</w:t>
      </w:r>
      <w:r>
        <w:rPr>
          <w:rFonts w:ascii="Times New Roman" w:hAnsi="Times New Roman"/>
        </w:rPr>
        <w:t xml:space="preserve"> </w:t>
      </w:r>
      <w:r w:rsidRPr="00D214A5">
        <w:rPr>
          <w:rFonts w:ascii="Times New Roman" w:hAnsi="Times New Roman"/>
          <w:vertAlign w:val="superscript"/>
        </w:rPr>
        <w:t>o</w:t>
      </w:r>
      <w:r w:rsidRPr="00D214A5">
        <w:rPr>
          <w:rFonts w:ascii="Times New Roman" w:hAnsi="Times New Roman"/>
        </w:rPr>
        <w:t>C under N</w:t>
      </w:r>
      <w:r w:rsidRPr="00D214A5">
        <w:rPr>
          <w:rFonts w:ascii="Times New Roman" w:hAnsi="Times New Roman"/>
          <w:vertAlign w:val="subscript"/>
        </w:rPr>
        <w:t>2</w:t>
      </w:r>
      <w:r w:rsidRPr="00D214A5">
        <w:rPr>
          <w:rFonts w:ascii="Times New Roman" w:hAnsi="Times New Roman"/>
        </w:rPr>
        <w:t xml:space="preserve"> atmosphere (2.3°C/min) for 4 hours. The resulting yellow powder was washed with hot deionized water and subsequently dried at 60</w:t>
      </w:r>
      <w:r>
        <w:rPr>
          <w:rFonts w:ascii="Times New Roman" w:hAnsi="Times New Roman"/>
        </w:rPr>
        <w:t xml:space="preserve"> </w:t>
      </w:r>
      <w:r w:rsidRPr="00D214A5">
        <w:rPr>
          <w:rFonts w:ascii="Times New Roman" w:hAnsi="Times New Roman"/>
          <w:vertAlign w:val="superscript"/>
        </w:rPr>
        <w:t>o</w:t>
      </w:r>
      <w:r w:rsidRPr="00D214A5">
        <w:rPr>
          <w:rFonts w:ascii="Times New Roman" w:hAnsi="Times New Roman"/>
        </w:rPr>
        <w:t>C overnight.</w:t>
      </w:r>
    </w:p>
    <w:p w14:paraId="4E6BAA29" w14:textId="1C6A4A6F" w:rsidR="00EA4E1B" w:rsidRPr="0069005D" w:rsidRDefault="007D1240" w:rsidP="00EA4E1B">
      <w:pPr>
        <w:pStyle w:val="TAMainText"/>
        <w:rPr>
          <w:rFonts w:ascii="Times New Roman" w:hAnsi="Times New Roman"/>
        </w:rPr>
      </w:pPr>
      <w:r w:rsidRPr="0069005D">
        <w:rPr>
          <w:rFonts w:ascii="Times New Roman" w:hAnsi="Times New Roman"/>
        </w:rPr>
        <w:t xml:space="preserve"> </w:t>
      </w:r>
    </w:p>
    <w:p w14:paraId="74E348F3" w14:textId="1FC43A56" w:rsidR="005F67F1" w:rsidRPr="00920328" w:rsidRDefault="002E0187" w:rsidP="005F67F1">
      <w:pPr>
        <w:pStyle w:val="TAMainText"/>
        <w:ind w:firstLine="0"/>
        <w:rPr>
          <w:rFonts w:ascii="Times New Roman" w:hAnsi="Times New Roman"/>
          <w:i/>
        </w:rPr>
      </w:pPr>
      <w:r w:rsidRPr="00920328">
        <w:rPr>
          <w:rFonts w:ascii="Times New Roman" w:hAnsi="Times New Roman"/>
          <w:i/>
        </w:rPr>
        <w:t>Ni</w:t>
      </w:r>
      <w:r w:rsidR="004E2BA1" w:rsidRPr="00920328">
        <w:rPr>
          <w:rFonts w:ascii="Times New Roman" w:hAnsi="Times New Roman"/>
          <w:i/>
        </w:rPr>
        <w:t>-metals</w:t>
      </w:r>
      <w:r w:rsidR="00F95247" w:rsidRPr="00920328">
        <w:rPr>
          <w:rFonts w:ascii="Times New Roman" w:hAnsi="Times New Roman"/>
          <w:i/>
        </w:rPr>
        <w:t xml:space="preserve"> </w:t>
      </w:r>
      <w:r w:rsidR="004E2BA1" w:rsidRPr="004E2BA1">
        <w:rPr>
          <w:rFonts w:ascii="Times New Roman" w:hAnsi="Times New Roman"/>
          <w:i/>
        </w:rPr>
        <w:t>stabilization</w:t>
      </w:r>
      <w:r w:rsidR="00F95247" w:rsidRPr="00920328">
        <w:rPr>
          <w:rFonts w:ascii="Times New Roman" w:hAnsi="Times New Roman"/>
          <w:i/>
        </w:rPr>
        <w:t xml:space="preserve"> </w:t>
      </w:r>
    </w:p>
    <w:p w14:paraId="21432B2A" w14:textId="3D06A03F" w:rsidR="0097456F" w:rsidRDefault="00D214A5" w:rsidP="00EA4E1B">
      <w:pPr>
        <w:pStyle w:val="TAMainText"/>
        <w:rPr>
          <w:rFonts w:ascii="Times New Roman" w:hAnsi="Times New Roman"/>
        </w:rPr>
      </w:pPr>
      <w:r w:rsidRPr="00D214A5">
        <w:rPr>
          <w:rFonts w:ascii="Times New Roman" w:hAnsi="Times New Roman"/>
        </w:rPr>
        <w:t xml:space="preserve">Ni metals were incorporated into the Na-PHI framework via direct cation exchange. Initially, 100 g of Na-PHI was </w:t>
      </w:r>
      <w:r>
        <w:rPr>
          <w:rFonts w:ascii="Times New Roman" w:hAnsi="Times New Roman"/>
        </w:rPr>
        <w:t>suspended</w:t>
      </w:r>
      <w:r w:rsidRPr="00D214A5">
        <w:rPr>
          <w:rFonts w:ascii="Times New Roman" w:hAnsi="Times New Roman"/>
        </w:rPr>
        <w:t xml:space="preserve"> with a 2 mL aqueous solution of NiCl</w:t>
      </w:r>
      <w:r w:rsidRPr="00D214A5">
        <w:rPr>
          <w:rFonts w:ascii="Times New Roman" w:hAnsi="Times New Roman"/>
          <w:vertAlign w:val="subscript"/>
        </w:rPr>
        <w:t>2</w:t>
      </w:r>
      <w:r w:rsidRPr="00D214A5">
        <w:rPr>
          <w:rFonts w:ascii="Times New Roman" w:hAnsi="Times New Roman"/>
        </w:rPr>
        <w:t>, tailored to the desired loading. An initial loading of 0.5% Ni-PHI was achieved using a 5x10</w:t>
      </w:r>
      <w:r w:rsidRPr="00D214A5">
        <w:rPr>
          <w:rFonts w:ascii="Times New Roman" w:hAnsi="Times New Roman"/>
          <w:vertAlign w:val="superscript"/>
        </w:rPr>
        <w:t>-3</w:t>
      </w:r>
      <w:r w:rsidRPr="00D214A5">
        <w:rPr>
          <w:rFonts w:ascii="Times New Roman" w:hAnsi="Times New Roman"/>
        </w:rPr>
        <w:t xml:space="preserve"> M metal chloride solution. This</w:t>
      </w:r>
      <w:r>
        <w:rPr>
          <w:rFonts w:ascii="Times New Roman" w:hAnsi="Times New Roman"/>
        </w:rPr>
        <w:t xml:space="preserve"> proportion</w:t>
      </w:r>
      <w:r w:rsidRPr="00D214A5">
        <w:rPr>
          <w:rFonts w:ascii="Times New Roman" w:hAnsi="Times New Roman"/>
        </w:rPr>
        <w:t xml:space="preserve"> served as the base for different concentration variations. The mixture was sonicated for 30 mi, then washed with deionized water and dried overnight at 60</w:t>
      </w:r>
      <w:r>
        <w:rPr>
          <w:rFonts w:ascii="Times New Roman" w:hAnsi="Times New Roman"/>
        </w:rPr>
        <w:t xml:space="preserve"> </w:t>
      </w:r>
      <w:proofErr w:type="spellStart"/>
      <w:r w:rsidRPr="00D214A5">
        <w:rPr>
          <w:rFonts w:ascii="Times New Roman" w:hAnsi="Times New Roman"/>
          <w:vertAlign w:val="superscript"/>
        </w:rPr>
        <w:t>o</w:t>
      </w:r>
      <w:r w:rsidRPr="00D214A5">
        <w:rPr>
          <w:rFonts w:ascii="Times New Roman" w:hAnsi="Times New Roman"/>
        </w:rPr>
        <w:t>C.</w:t>
      </w:r>
      <w:proofErr w:type="spellEnd"/>
    </w:p>
    <w:p w14:paraId="6CBADAD2" w14:textId="77777777" w:rsidR="00D214A5" w:rsidRDefault="00D214A5" w:rsidP="00EA4E1B">
      <w:pPr>
        <w:pStyle w:val="TAMainText"/>
        <w:rPr>
          <w:rFonts w:ascii="Times New Roman" w:hAnsi="Times New Roman"/>
        </w:rPr>
      </w:pPr>
    </w:p>
    <w:p w14:paraId="297EA691" w14:textId="4857660A" w:rsidR="00F20546" w:rsidRPr="00F20546" w:rsidRDefault="00F20546" w:rsidP="00F20546">
      <w:pPr>
        <w:pStyle w:val="TAMainText"/>
        <w:ind w:firstLine="0"/>
        <w:rPr>
          <w:rFonts w:ascii="Times New Roman" w:hAnsi="Times New Roman"/>
          <w:i/>
        </w:rPr>
      </w:pPr>
      <w:r w:rsidRPr="00F20546">
        <w:rPr>
          <w:rFonts w:ascii="Times New Roman" w:hAnsi="Times New Roman"/>
          <w:i/>
        </w:rPr>
        <w:t>Photocatalytic hydrogen evolution</w:t>
      </w:r>
    </w:p>
    <w:p w14:paraId="4F7A7F9E" w14:textId="046BEE81" w:rsidR="00F20546" w:rsidRPr="00D372DA" w:rsidRDefault="00D214A5" w:rsidP="00EA4E1B">
      <w:pPr>
        <w:pStyle w:val="TAMainText"/>
        <w:rPr>
          <w:rFonts w:ascii="Times New Roman" w:hAnsi="Times New Roman"/>
        </w:rPr>
      </w:pPr>
      <w:r w:rsidRPr="00D214A5">
        <w:rPr>
          <w:rFonts w:ascii="Times New Roman" w:hAnsi="Times New Roman"/>
        </w:rPr>
        <w:t xml:space="preserve">Photocatalytic tests were carried out in a sealed reactor using degassed water and </w:t>
      </w:r>
      <w:proofErr w:type="gramStart"/>
      <w:r w:rsidRPr="00D214A5">
        <w:rPr>
          <w:rFonts w:ascii="Times New Roman" w:hAnsi="Times New Roman"/>
        </w:rPr>
        <w:t>oxygen</w:t>
      </w:r>
      <w:proofErr w:type="gramEnd"/>
      <w:r w:rsidRPr="00D214A5">
        <w:rPr>
          <w:rFonts w:ascii="Times New Roman" w:hAnsi="Times New Roman"/>
        </w:rPr>
        <w:t xml:space="preserve">-free atmosphere to ensure accurate results. A 30 mL solution, containing 50 mg of solid catalyst and 10% triethanolamine, was irradiated for 10 min with a 410 nm, 50 W LED. For comparison to Ni-containing materials, 3 wt. % Pt co-catalyst was </w:t>
      </w:r>
      <w:r w:rsidRPr="00D214A5">
        <w:rPr>
          <w:rFonts w:ascii="Times New Roman" w:hAnsi="Times New Roman"/>
          <w:i/>
          <w:iCs/>
        </w:rPr>
        <w:t>in-situ</w:t>
      </w:r>
      <w:r w:rsidRPr="00D214A5">
        <w:rPr>
          <w:rFonts w:ascii="Times New Roman" w:hAnsi="Times New Roman"/>
        </w:rPr>
        <w:t xml:space="preserve"> </w:t>
      </w:r>
      <w:proofErr w:type="spellStart"/>
      <w:r w:rsidRPr="00D214A5">
        <w:rPr>
          <w:rFonts w:ascii="Times New Roman" w:hAnsi="Times New Roman"/>
        </w:rPr>
        <w:t>photodeposited</w:t>
      </w:r>
      <w:proofErr w:type="spellEnd"/>
      <w:r w:rsidRPr="00D214A5">
        <w:rPr>
          <w:rFonts w:ascii="Times New Roman" w:hAnsi="Times New Roman"/>
        </w:rPr>
        <w:t xml:space="preserve"> onto Na-PHI framework from H</w:t>
      </w:r>
      <w:r w:rsidRPr="00D214A5">
        <w:rPr>
          <w:rFonts w:ascii="Times New Roman" w:hAnsi="Times New Roman"/>
          <w:vertAlign w:val="subscript"/>
        </w:rPr>
        <w:t>2</w:t>
      </w:r>
      <w:r w:rsidRPr="00D214A5">
        <w:rPr>
          <w:rFonts w:ascii="Times New Roman" w:hAnsi="Times New Roman"/>
        </w:rPr>
        <w:t>PtCl</w:t>
      </w:r>
      <w:r w:rsidRPr="00D214A5">
        <w:rPr>
          <w:rFonts w:ascii="Times New Roman" w:hAnsi="Times New Roman"/>
          <w:vertAlign w:val="subscript"/>
        </w:rPr>
        <w:t>6</w:t>
      </w:r>
      <w:r w:rsidRPr="00D214A5">
        <w:rPr>
          <w:rFonts w:ascii="Times New Roman" w:hAnsi="Times New Roman"/>
        </w:rPr>
        <w:t xml:space="preserve"> precursor. H</w:t>
      </w:r>
      <w:r w:rsidRPr="00D214A5">
        <w:rPr>
          <w:rFonts w:ascii="Times New Roman" w:hAnsi="Times New Roman"/>
          <w:vertAlign w:val="subscript"/>
        </w:rPr>
        <w:t>2</w:t>
      </w:r>
      <w:r w:rsidRPr="00D214A5">
        <w:rPr>
          <w:rFonts w:ascii="Times New Roman" w:hAnsi="Times New Roman"/>
        </w:rPr>
        <w:t xml:space="preserve"> evolution was determined via GC-BID analysis.</w:t>
      </w:r>
    </w:p>
    <w:p w14:paraId="136BD1AC" w14:textId="798A9B51" w:rsidR="00EA4E1B" w:rsidRPr="003A195B" w:rsidRDefault="00EA4E1B" w:rsidP="00EA4E1B">
      <w:pPr>
        <w:pStyle w:val="Heading2"/>
        <w:rPr>
          <w:rFonts w:ascii="Helvetica" w:hAnsi="Helvetica" w:cs="Helvetica"/>
          <w:sz w:val="24"/>
          <w:szCs w:val="24"/>
          <w:lang w:val="en-US"/>
        </w:rPr>
      </w:pPr>
      <w:r w:rsidRPr="003A195B">
        <w:rPr>
          <w:rFonts w:ascii="Helvetica" w:hAnsi="Helvetica" w:cs="Helvetica"/>
          <w:sz w:val="24"/>
          <w:szCs w:val="24"/>
          <w:lang w:val="en-US"/>
        </w:rPr>
        <w:lastRenderedPageBreak/>
        <w:t>Result</w:t>
      </w:r>
      <w:r w:rsidR="00BA08E1">
        <w:rPr>
          <w:rFonts w:ascii="Helvetica" w:hAnsi="Helvetica" w:cs="Helvetica"/>
          <w:sz w:val="24"/>
          <w:szCs w:val="24"/>
          <w:lang w:val="en-US"/>
        </w:rPr>
        <w:t>s</w:t>
      </w:r>
      <w:r w:rsidRPr="003A195B"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BA08E1">
        <w:rPr>
          <w:rFonts w:ascii="Helvetica" w:hAnsi="Helvetica" w:cs="Helvetica"/>
          <w:sz w:val="24"/>
          <w:szCs w:val="24"/>
          <w:lang w:val="en-US"/>
        </w:rPr>
        <w:t>and</w:t>
      </w:r>
      <w:r w:rsidRPr="003A195B"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BA08E1" w:rsidRPr="003A195B">
        <w:rPr>
          <w:rFonts w:ascii="Helvetica" w:hAnsi="Helvetica" w:cs="Helvetica"/>
          <w:sz w:val="24"/>
          <w:szCs w:val="24"/>
          <w:lang w:val="en-US"/>
        </w:rPr>
        <w:t>Discussion</w:t>
      </w:r>
    </w:p>
    <w:p w14:paraId="4FB45C17" w14:textId="28A8C67F" w:rsidR="00D214A5" w:rsidRDefault="00B3179B" w:rsidP="002B5CF8">
      <w:pPr>
        <w:pStyle w:val="TAMainText"/>
        <w:ind w:firstLine="187"/>
        <w:rPr>
          <w:rFonts w:ascii="Times New Roman" w:hAnsi="Times New Roman"/>
        </w:rPr>
      </w:pPr>
      <w:r w:rsidRPr="00661AA8">
        <w:rPr>
          <w:rFonts w:ascii="Helvetica" w:hAnsi="Helvetica" w:cs="Helvetica"/>
          <w:noProof/>
          <w:sz w:val="24"/>
          <w:szCs w:val="24"/>
        </w:rPr>
        <w:drawing>
          <wp:anchor distT="0" distB="0" distL="114300" distR="114300" simplePos="0" relativeHeight="251663359" behindDoc="0" locked="0" layoutInCell="1" allowOverlap="1" wp14:anchorId="4E3D1ACE" wp14:editId="607D63A3">
            <wp:simplePos x="0" y="0"/>
            <wp:positionH relativeFrom="column">
              <wp:posOffset>3686810</wp:posOffset>
            </wp:positionH>
            <wp:positionV relativeFrom="paragraph">
              <wp:posOffset>111351</wp:posOffset>
            </wp:positionV>
            <wp:extent cx="2440305" cy="1176655"/>
            <wp:effectExtent l="0" t="0" r="0" b="4445"/>
            <wp:wrapSquare wrapText="bothSides"/>
            <wp:docPr id="1547365388" name="Picture 1" descr="A graph showing a graph showing a graph showing a graph showing a graph showing a graph showing a graph showing a graph showing a graph showing a graph showing a graph showing a graph showing a graph sho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365388" name="Picture 1" descr="A graph showing a graph showing a graph showing a graph showing a graph showing a graph showing a graph showing a graph showing a graph showing a graph showing a graph showing a graph showing a graph show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4A5" w:rsidRPr="00A540C2">
        <w:rPr>
          <w:rFonts w:ascii="Times New Roman" w:hAnsi="Times New Roman"/>
          <w:noProof/>
        </w:rPr>
        <w:drawing>
          <wp:anchor distT="0" distB="0" distL="114300" distR="114300" simplePos="0" relativeHeight="251661311" behindDoc="0" locked="0" layoutInCell="1" allowOverlap="1" wp14:anchorId="2F82691E" wp14:editId="24C48237">
            <wp:simplePos x="0" y="0"/>
            <wp:positionH relativeFrom="column">
              <wp:posOffset>21630</wp:posOffset>
            </wp:positionH>
            <wp:positionV relativeFrom="paragraph">
              <wp:posOffset>1835150</wp:posOffset>
            </wp:positionV>
            <wp:extent cx="2943225" cy="1195070"/>
            <wp:effectExtent l="0" t="0" r="9525" b="5080"/>
            <wp:wrapSquare wrapText="bothSides"/>
            <wp:docPr id="1242301166" name="Picture 1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01166" name="Picture 1" descr="A graph of different colored line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39C" w:rsidRPr="00E9539C">
        <w:rPr>
          <w:rFonts w:ascii="Times New Roman" w:hAnsi="Times New Roman"/>
        </w:rPr>
        <w:t xml:space="preserve">The well-ordered crystalline structure of </w:t>
      </w:r>
      <w:r w:rsidR="0093139A">
        <w:rPr>
          <w:rFonts w:ascii="Times New Roman" w:hAnsi="Times New Roman"/>
        </w:rPr>
        <w:t>PHI</w:t>
      </w:r>
      <w:r w:rsidR="00E9539C" w:rsidRPr="00E9539C">
        <w:rPr>
          <w:rFonts w:ascii="Times New Roman" w:hAnsi="Times New Roman"/>
        </w:rPr>
        <w:t xml:space="preserve"> was verified via X-ray diffraction (</w:t>
      </w:r>
      <w:r w:rsidR="00E9539C" w:rsidRPr="0093139A">
        <w:rPr>
          <w:rFonts w:ascii="Times New Roman" w:hAnsi="Times New Roman"/>
          <w:b/>
          <w:bCs/>
        </w:rPr>
        <w:t>Fig. 1a</w:t>
      </w:r>
      <w:r w:rsidR="00E9539C" w:rsidRPr="00E9539C">
        <w:rPr>
          <w:rFonts w:ascii="Times New Roman" w:hAnsi="Times New Roman"/>
        </w:rPr>
        <w:t>). The diffraction pattern indicates a characteristic layered sheet structure with high heptazine unit organization.</w:t>
      </w:r>
      <w:r w:rsidR="00321E0C">
        <w:rPr>
          <w:rFonts w:ascii="Times New Roman" w:hAnsi="Times New Roman"/>
        </w:rPr>
        <w:t xml:space="preserve"> (3-4)</w:t>
      </w:r>
      <w:r w:rsidR="00E9539C" w:rsidRPr="00E9539C">
        <w:rPr>
          <w:rFonts w:ascii="Times New Roman" w:hAnsi="Times New Roman"/>
        </w:rPr>
        <w:t xml:space="preserve"> A discrete signal at 14.4</w:t>
      </w:r>
      <w:r w:rsidR="0093139A" w:rsidRPr="0093139A">
        <w:rPr>
          <w:rFonts w:ascii="Times New Roman" w:hAnsi="Times New Roman"/>
          <w:vertAlign w:val="superscript"/>
        </w:rPr>
        <w:t>o</w:t>
      </w:r>
      <w:r w:rsidR="00E9539C" w:rsidRPr="00E9539C">
        <w:rPr>
          <w:rFonts w:ascii="Times New Roman" w:hAnsi="Times New Roman"/>
        </w:rPr>
        <w:t>, marked as (002), corresponds to an intralayer heptazine arrangement spanning 8.2 Å. Signals between 27-30</w:t>
      </w:r>
      <w:r w:rsidR="003D73F5" w:rsidRPr="003D73F5">
        <w:rPr>
          <w:rFonts w:ascii="Times New Roman" w:hAnsi="Times New Roman"/>
          <w:vertAlign w:val="superscript"/>
        </w:rPr>
        <w:t>o</w:t>
      </w:r>
      <w:r w:rsidR="00E9539C" w:rsidRPr="00E9539C">
        <w:rPr>
          <w:rFonts w:ascii="Times New Roman" w:hAnsi="Times New Roman"/>
        </w:rPr>
        <w:t xml:space="preserve"> </w:t>
      </w:r>
      <w:r w:rsidR="006400C9">
        <w:rPr>
          <w:rFonts w:ascii="Times New Roman" w:hAnsi="Times New Roman"/>
        </w:rPr>
        <w:t>are attributed</w:t>
      </w:r>
      <w:r w:rsidR="00E9539C" w:rsidRPr="00E9539C">
        <w:rPr>
          <w:rFonts w:ascii="Times New Roman" w:hAnsi="Times New Roman"/>
        </w:rPr>
        <w:t xml:space="preserve"> </w:t>
      </w:r>
      <w:r w:rsidR="006400C9">
        <w:rPr>
          <w:rFonts w:ascii="Times New Roman" w:hAnsi="Times New Roman"/>
        </w:rPr>
        <w:t xml:space="preserve">to </w:t>
      </w:r>
      <w:r w:rsidR="00E9539C" w:rsidRPr="00E9539C">
        <w:rPr>
          <w:rFonts w:ascii="Times New Roman" w:hAnsi="Times New Roman"/>
        </w:rPr>
        <w:t>di</w:t>
      </w:r>
      <w:r w:rsidR="006400C9">
        <w:rPr>
          <w:rFonts w:ascii="Times New Roman" w:hAnsi="Times New Roman"/>
        </w:rPr>
        <w:t>fferent</w:t>
      </w:r>
      <w:r w:rsidR="00E9539C" w:rsidRPr="00E9539C">
        <w:rPr>
          <w:rFonts w:ascii="Times New Roman" w:hAnsi="Times New Roman"/>
        </w:rPr>
        <w:t xml:space="preserve"> interlayer spacing reflections, with a primary d-spacing peak at approximately 3.4 Å. Additionally, a</w:t>
      </w:r>
      <w:r w:rsidR="003D73F5">
        <w:rPr>
          <w:rFonts w:ascii="Times New Roman" w:hAnsi="Times New Roman"/>
        </w:rPr>
        <w:t>n intense and narrow</w:t>
      </w:r>
      <w:r w:rsidR="00E9539C" w:rsidRPr="00E9539C">
        <w:rPr>
          <w:rFonts w:ascii="Times New Roman" w:hAnsi="Times New Roman"/>
        </w:rPr>
        <w:t xml:space="preserve"> signal at 8.3</w:t>
      </w:r>
      <w:r w:rsidR="003D73F5" w:rsidRPr="003D73F5">
        <w:rPr>
          <w:rFonts w:ascii="Times New Roman" w:hAnsi="Times New Roman"/>
          <w:vertAlign w:val="superscript"/>
        </w:rPr>
        <w:t>o</w:t>
      </w:r>
      <w:r w:rsidR="00E9539C" w:rsidRPr="00E9539C">
        <w:rPr>
          <w:rFonts w:ascii="Times New Roman" w:hAnsi="Times New Roman"/>
        </w:rPr>
        <w:t>, related to 10.7 Å spacings, is linked to the (100) plane reflection arising from the structured incorporation of Na ions within the heptazine units.</w:t>
      </w:r>
      <w:r w:rsidR="00B340BE" w:rsidRPr="00B340BE">
        <w:t xml:space="preserve"> </w:t>
      </w:r>
      <w:r w:rsidR="00321E0C">
        <w:t>(4)</w:t>
      </w:r>
      <w:r w:rsidR="00D214A5" w:rsidRPr="00D214A5">
        <w:rPr>
          <w:rFonts w:ascii="Times New Roman" w:hAnsi="Times New Roman"/>
        </w:rPr>
        <w:t xml:space="preserve"> </w:t>
      </w:r>
    </w:p>
    <w:p w14:paraId="2FF1A61B" w14:textId="77777777" w:rsidR="00B3179B" w:rsidRPr="00161B9B" w:rsidRDefault="00B3179B" w:rsidP="00B3179B">
      <w:pPr>
        <w:pStyle w:val="VAFigureCaption"/>
        <w:spacing w:before="0" w:after="240"/>
        <w:rPr>
          <w:rFonts w:ascii="Times New Roman" w:hAnsi="Times New Roman"/>
        </w:rPr>
      </w:pPr>
      <w:r w:rsidRPr="00650F87">
        <w:rPr>
          <w:rFonts w:ascii="Times New Roman" w:hAnsi="Times New Roman"/>
          <w:b/>
        </w:rPr>
        <w:t>Figur</w:t>
      </w:r>
      <w:r>
        <w:rPr>
          <w:rFonts w:ascii="Times New Roman" w:hAnsi="Times New Roman"/>
          <w:b/>
        </w:rPr>
        <w:t>e</w:t>
      </w:r>
      <w:r w:rsidRPr="00650F87">
        <w:rPr>
          <w:rFonts w:ascii="Times New Roman" w:hAnsi="Times New Roman"/>
          <w:b/>
        </w:rPr>
        <w:t xml:space="preserve"> 1.</w:t>
      </w:r>
      <w:r w:rsidRPr="00650F87">
        <w:rPr>
          <w:rFonts w:ascii="Times New Roman" w:hAnsi="Times New Roman"/>
        </w:rPr>
        <w:t xml:space="preserve"> </w:t>
      </w:r>
      <w:r w:rsidRPr="00650F87">
        <w:rPr>
          <w:rFonts w:ascii="Times New Roman" w:hAnsi="Times New Roman"/>
          <w:b/>
          <w:bCs/>
        </w:rPr>
        <w:t>a)</w:t>
      </w:r>
      <w:r w:rsidRPr="00650F87">
        <w:rPr>
          <w:rFonts w:ascii="Times New Roman" w:hAnsi="Times New Roman"/>
        </w:rPr>
        <w:t xml:space="preserve"> XRD pattern; </w:t>
      </w:r>
      <w:r w:rsidRPr="00650F87">
        <w:rPr>
          <w:rFonts w:ascii="Times New Roman" w:hAnsi="Times New Roman"/>
          <w:b/>
          <w:bCs/>
        </w:rPr>
        <w:t>b)</w:t>
      </w:r>
      <w:r w:rsidRPr="00650F87">
        <w:rPr>
          <w:rFonts w:ascii="Times New Roman" w:hAnsi="Times New Roman"/>
        </w:rPr>
        <w:t xml:space="preserve"> FT-IR spectrum of the photocatalyst.</w:t>
      </w:r>
    </w:p>
    <w:p w14:paraId="47B44334" w14:textId="1FE8D6DB" w:rsidR="003A195B" w:rsidRPr="002B5CF8" w:rsidRDefault="00B3179B" w:rsidP="00B3179B">
      <w:pPr>
        <w:pStyle w:val="TAMainText"/>
        <w:ind w:firstLine="187"/>
        <w:rPr>
          <w:rFonts w:ascii="Times New Roman" w:hAnsi="Times New Roman"/>
        </w:rPr>
      </w:pPr>
      <w:bookmarkStart w:id="2" w:name="_Hlk142946977"/>
      <w:r w:rsidRPr="003A195B">
        <w:rPr>
          <w:rFonts w:ascii="Times New Roman" w:hAnsi="Times New Roman"/>
          <w:noProof/>
        </w:rPr>
        <w:drawing>
          <wp:anchor distT="0" distB="0" distL="114300" distR="114300" simplePos="0" relativeHeight="251662335" behindDoc="0" locked="0" layoutInCell="1" allowOverlap="1" wp14:anchorId="348DDA79" wp14:editId="77459C4E">
            <wp:simplePos x="0" y="0"/>
            <wp:positionH relativeFrom="column">
              <wp:posOffset>76378</wp:posOffset>
            </wp:positionH>
            <wp:positionV relativeFrom="paragraph">
              <wp:posOffset>1574165</wp:posOffset>
            </wp:positionV>
            <wp:extent cx="2830195" cy="1483360"/>
            <wp:effectExtent l="0" t="0" r="8255" b="2540"/>
            <wp:wrapSquare wrapText="bothSides"/>
            <wp:docPr id="1337854337" name="Picture 1" descr="A close-up of a greyscale im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854337" name="Picture 1" descr="A close-up of a greyscale imag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 w:rsidR="00D214A5">
        <w:rPr>
          <w:rFonts w:ascii="Times New Roman" w:hAnsi="Times New Roman"/>
        </w:rPr>
        <w:t>FT-IR</w:t>
      </w:r>
      <w:r w:rsidR="00D214A5" w:rsidRPr="00EA411B">
        <w:rPr>
          <w:rFonts w:ascii="Times New Roman" w:hAnsi="Times New Roman"/>
        </w:rPr>
        <w:t xml:space="preserve"> analysis illustrates the distinctive framework of </w:t>
      </w:r>
      <w:r w:rsidR="00D214A5">
        <w:rPr>
          <w:rFonts w:ascii="Times New Roman" w:hAnsi="Times New Roman"/>
        </w:rPr>
        <w:t>PHI</w:t>
      </w:r>
      <w:r w:rsidR="00D214A5" w:rsidRPr="00EA411B">
        <w:rPr>
          <w:rFonts w:ascii="Times New Roman" w:hAnsi="Times New Roman"/>
        </w:rPr>
        <w:t>, featuring interconnected heteroaromatic units (</w:t>
      </w:r>
      <w:r w:rsidR="00D214A5" w:rsidRPr="00EA411B">
        <w:rPr>
          <w:rFonts w:ascii="Times New Roman" w:hAnsi="Times New Roman"/>
          <w:b/>
          <w:bCs/>
        </w:rPr>
        <w:t>Fig. 1b</w:t>
      </w:r>
      <w:r w:rsidR="00D214A5" w:rsidRPr="00EA411B">
        <w:rPr>
          <w:rFonts w:ascii="Times New Roman" w:hAnsi="Times New Roman"/>
        </w:rPr>
        <w:t>).</w:t>
      </w:r>
      <w:r w:rsidR="00D214A5">
        <w:rPr>
          <w:rFonts w:ascii="Times New Roman" w:hAnsi="Times New Roman"/>
        </w:rPr>
        <w:t xml:space="preserve"> (4)</w:t>
      </w:r>
      <w:r w:rsidR="00D214A5" w:rsidRPr="00EA411B">
        <w:rPr>
          <w:rFonts w:ascii="Times New Roman" w:hAnsi="Times New Roman"/>
        </w:rPr>
        <w:t xml:space="preserve"> The signal at 800 cm</w:t>
      </w:r>
      <w:r w:rsidR="00D214A5" w:rsidRPr="00EA411B">
        <w:rPr>
          <w:rFonts w:ascii="Times New Roman" w:hAnsi="Times New Roman"/>
          <w:vertAlign w:val="superscript"/>
        </w:rPr>
        <w:t>-1</w:t>
      </w:r>
      <w:r w:rsidR="00D214A5" w:rsidRPr="00EA411B">
        <w:rPr>
          <w:rFonts w:ascii="Times New Roman" w:hAnsi="Times New Roman"/>
        </w:rPr>
        <w:t xml:space="preserve"> </w:t>
      </w:r>
      <w:r w:rsidR="00D214A5">
        <w:rPr>
          <w:rFonts w:ascii="Times New Roman" w:hAnsi="Times New Roman"/>
        </w:rPr>
        <w:t>is associated with</w:t>
      </w:r>
      <w:r w:rsidR="00D214A5" w:rsidRPr="00EA411B">
        <w:rPr>
          <w:rFonts w:ascii="Times New Roman" w:hAnsi="Times New Roman"/>
        </w:rPr>
        <w:t xml:space="preserve"> the heptazine ring's breathing mode. Bands </w:t>
      </w:r>
      <w:r w:rsidR="00D214A5">
        <w:rPr>
          <w:rFonts w:ascii="Times New Roman" w:hAnsi="Times New Roman"/>
        </w:rPr>
        <w:t>around</w:t>
      </w:r>
      <w:r w:rsidR="00D214A5" w:rsidRPr="00EA411B">
        <w:rPr>
          <w:rFonts w:ascii="Times New Roman" w:hAnsi="Times New Roman"/>
        </w:rPr>
        <w:t xml:space="preserve"> 1100–1620 cm</w:t>
      </w:r>
      <w:r w:rsidR="00D214A5" w:rsidRPr="00EA411B">
        <w:rPr>
          <w:rFonts w:ascii="Times New Roman" w:hAnsi="Times New Roman"/>
          <w:vertAlign w:val="superscript"/>
        </w:rPr>
        <w:t>-1</w:t>
      </w:r>
      <w:r w:rsidR="00D214A5" w:rsidRPr="00EA411B">
        <w:rPr>
          <w:rFonts w:ascii="Times New Roman" w:hAnsi="Times New Roman"/>
        </w:rPr>
        <w:t xml:space="preserve"> correspond to stretching and bending vibrations of C-N and C=N bonds within conjugated heterocycles. A peak at 2170 cm</w:t>
      </w:r>
      <w:r w:rsidR="00D214A5" w:rsidRPr="00EA411B">
        <w:rPr>
          <w:rFonts w:ascii="Times New Roman" w:hAnsi="Times New Roman"/>
          <w:vertAlign w:val="superscript"/>
        </w:rPr>
        <w:t>-1</w:t>
      </w:r>
      <w:r w:rsidR="00D214A5" w:rsidRPr="00EA411B">
        <w:rPr>
          <w:rFonts w:ascii="Times New Roman" w:hAnsi="Times New Roman"/>
        </w:rPr>
        <w:t xml:space="preserve"> indicates asymmetrical stretching of a cyano group, suggesting the potential presence of cyanamide defects. Moreover, a wide band centered around 3100 cm</w:t>
      </w:r>
      <w:r w:rsidR="00D214A5" w:rsidRPr="003043E9">
        <w:rPr>
          <w:rFonts w:ascii="Times New Roman" w:hAnsi="Times New Roman"/>
          <w:vertAlign w:val="superscript"/>
        </w:rPr>
        <w:t>-1</w:t>
      </w:r>
      <w:r w:rsidR="00D214A5" w:rsidRPr="00EA411B">
        <w:rPr>
          <w:rFonts w:ascii="Times New Roman" w:hAnsi="Times New Roman"/>
        </w:rPr>
        <w:t xml:space="preserve"> originates from amine groups and adsorbed </w:t>
      </w:r>
      <w:r w:rsidRPr="00EA411B">
        <w:rPr>
          <w:rFonts w:ascii="Times New Roman" w:hAnsi="Times New Roman"/>
        </w:rPr>
        <w:t>water.</w:t>
      </w:r>
      <w:r w:rsidR="00D214A5">
        <w:rPr>
          <w:rFonts w:ascii="Times New Roman" w:hAnsi="Times New Roman"/>
        </w:rPr>
        <w:t xml:space="preserve"> </w:t>
      </w:r>
    </w:p>
    <w:p w14:paraId="6FCBDBE1" w14:textId="0CE781C6" w:rsidR="003A195B" w:rsidRDefault="003A195B" w:rsidP="003A195B">
      <w:pPr>
        <w:pStyle w:val="VAFigureCaption"/>
        <w:spacing w:before="0" w:after="240"/>
        <w:rPr>
          <w:rFonts w:ascii="Times New Roman" w:hAnsi="Times New Roman"/>
        </w:rPr>
      </w:pPr>
      <w:r w:rsidRPr="00650F87">
        <w:rPr>
          <w:rFonts w:ascii="Times New Roman" w:hAnsi="Times New Roman"/>
          <w:b/>
        </w:rPr>
        <w:t>Figur</w:t>
      </w:r>
      <w:r>
        <w:rPr>
          <w:rFonts w:ascii="Times New Roman" w:hAnsi="Times New Roman"/>
          <w:b/>
        </w:rPr>
        <w:t>e</w:t>
      </w:r>
      <w:r w:rsidRPr="00650F8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</w:t>
      </w:r>
      <w:r w:rsidRPr="00650F87">
        <w:rPr>
          <w:rFonts w:ascii="Times New Roman" w:hAnsi="Times New Roman"/>
          <w:b/>
        </w:rPr>
        <w:t>.</w:t>
      </w:r>
      <w:r w:rsidRPr="00650F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HR-TEM image of Na-PHI with the respective FFT displayed on the inset and HAADF-STEM of Ni-PHI 0.5% </w:t>
      </w:r>
      <w:r w:rsidR="006A1680">
        <w:rPr>
          <w:rFonts w:ascii="Times New Roman" w:hAnsi="Times New Roman"/>
        </w:rPr>
        <w:t>representing the Ni isolated atoms.</w:t>
      </w:r>
    </w:p>
    <w:p w14:paraId="78705A16" w14:textId="00B3C541" w:rsidR="003A195B" w:rsidRDefault="00B3179B" w:rsidP="00B340BE">
      <w:pPr>
        <w:spacing w:after="0" w:line="240" w:lineRule="exact"/>
        <w:ind w:firstLine="187"/>
        <w:jc w:val="both"/>
        <w:rPr>
          <w:rFonts w:ascii="Helvetica" w:hAnsi="Helvetica" w:cs="Helvetica"/>
          <w:sz w:val="24"/>
          <w:szCs w:val="24"/>
          <w:lang w:val="en-US"/>
        </w:rPr>
      </w:pPr>
      <w:r w:rsidRPr="00B3179B">
        <w:rPr>
          <w:rFonts w:ascii="Times New Roman" w:hAnsi="Times New Roman"/>
          <w:sz w:val="20"/>
          <w:szCs w:val="20"/>
          <w:lang w:val="en-US"/>
        </w:rPr>
        <w:t xml:space="preserve">TEM microanalysis and HAADF-STEM images, illustrated in </w:t>
      </w:r>
      <w:r w:rsidRPr="00B3179B">
        <w:rPr>
          <w:rFonts w:ascii="Times New Roman" w:hAnsi="Times New Roman"/>
          <w:b/>
          <w:bCs/>
          <w:sz w:val="20"/>
          <w:szCs w:val="20"/>
          <w:lang w:val="en-US"/>
        </w:rPr>
        <w:t>Fig. 2</w:t>
      </w:r>
      <w:r w:rsidRPr="00B3179B">
        <w:rPr>
          <w:rFonts w:ascii="Times New Roman" w:hAnsi="Times New Roman"/>
          <w:sz w:val="20"/>
          <w:szCs w:val="20"/>
          <w:lang w:val="en-US"/>
        </w:rPr>
        <w:t xml:space="preserve">, reveal a layered sheet structure displaying two distinct sets of oriented fringes. In agreement with XRD </w:t>
      </w:r>
      <w:r>
        <w:rPr>
          <w:rFonts w:ascii="Times New Roman" w:hAnsi="Times New Roman"/>
          <w:sz w:val="20"/>
          <w:szCs w:val="20"/>
          <w:lang w:val="en-US"/>
        </w:rPr>
        <w:t>data</w:t>
      </w:r>
      <w:r w:rsidRPr="00B3179B">
        <w:rPr>
          <w:rFonts w:ascii="Times New Roman" w:hAnsi="Times New Roman"/>
          <w:sz w:val="20"/>
          <w:szCs w:val="20"/>
          <w:lang w:val="en-US"/>
        </w:rPr>
        <w:t xml:space="preserve">, the interplanar </w:t>
      </w:r>
      <w:r>
        <w:rPr>
          <w:rFonts w:ascii="Times New Roman" w:hAnsi="Times New Roman"/>
          <w:sz w:val="20"/>
          <w:szCs w:val="20"/>
          <w:lang w:val="en-US"/>
        </w:rPr>
        <w:t>space</w:t>
      </w:r>
      <w:r w:rsidRPr="00B3179B">
        <w:rPr>
          <w:rFonts w:ascii="Times New Roman" w:hAnsi="Times New Roman"/>
          <w:sz w:val="20"/>
          <w:szCs w:val="20"/>
          <w:lang w:val="en-US"/>
        </w:rPr>
        <w:t xml:space="preserve"> within the organized heptazine units (Area 1) measures 10.5 Å, while the spacing between layers (Area 2) is determined at 3.3 Å. HAADF analyses validate the obtention of discrete Ni </w:t>
      </w:r>
      <w:proofErr w:type="gramStart"/>
      <w:r w:rsidRPr="00B3179B">
        <w:rPr>
          <w:rFonts w:ascii="Times New Roman" w:hAnsi="Times New Roman"/>
          <w:sz w:val="20"/>
          <w:szCs w:val="20"/>
          <w:lang w:val="en-US"/>
        </w:rPr>
        <w:t>single-atoms</w:t>
      </w:r>
      <w:proofErr w:type="gramEnd"/>
      <w:r w:rsidRPr="00B3179B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3179B">
        <w:rPr>
          <w:rFonts w:ascii="Times New Roman" w:hAnsi="Times New Roman"/>
          <w:sz w:val="20"/>
          <w:szCs w:val="20"/>
          <w:lang w:val="en-US"/>
        </w:rPr>
        <w:t>within the photocatalyst for the sample containing 0.5% of the metal</w:t>
      </w:r>
      <w:r>
        <w:rPr>
          <w:rFonts w:ascii="Times New Roman" w:hAnsi="Times New Roman"/>
          <w:sz w:val="20"/>
          <w:szCs w:val="20"/>
          <w:lang w:val="en-US"/>
        </w:rPr>
        <w:t>.</w:t>
      </w:r>
    </w:p>
    <w:p w14:paraId="2F87D114" w14:textId="7A8D1965" w:rsidR="001C6C46" w:rsidRPr="009F0E74" w:rsidRDefault="001C6C46" w:rsidP="001C6C46">
      <w:pPr>
        <w:pStyle w:val="VAFigureCaption"/>
        <w:spacing w:before="0" w:after="240"/>
        <w:rPr>
          <w:rFonts w:ascii="Times New Roman" w:hAnsi="Times New Roman"/>
        </w:rPr>
      </w:pPr>
      <w:r w:rsidRPr="00D07CD9">
        <w:rPr>
          <w:rFonts w:ascii="Times New Roman" w:hAnsi="Times New Roman"/>
          <w:b/>
        </w:rPr>
        <w:t>Figure 3.</w:t>
      </w:r>
      <w:r w:rsidR="00640C34">
        <w:rPr>
          <w:rFonts w:ascii="Times New Roman" w:hAnsi="Times New Roman"/>
        </w:rPr>
        <w:t xml:space="preserve"> </w:t>
      </w:r>
      <w:r w:rsidR="00CE0686" w:rsidRPr="00BB4CE4">
        <w:rPr>
          <w:rFonts w:ascii="Times New Roman" w:hAnsi="Times New Roman"/>
        </w:rPr>
        <w:t>Comparing photocatalytic H</w:t>
      </w:r>
      <w:r w:rsidR="00CE0686" w:rsidRPr="00BB4CE4">
        <w:rPr>
          <w:rFonts w:ascii="Times New Roman" w:hAnsi="Times New Roman"/>
          <w:vertAlign w:val="subscript"/>
        </w:rPr>
        <w:t>2</w:t>
      </w:r>
      <w:r w:rsidR="00CE0686" w:rsidRPr="00BB4CE4">
        <w:rPr>
          <w:rFonts w:ascii="Times New Roman" w:hAnsi="Times New Roman"/>
        </w:rPr>
        <w:t xml:space="preserve"> production rates of cocatalysts: Pt vs. Ni at </w:t>
      </w:r>
      <w:r w:rsidR="00555CD9" w:rsidRPr="00BB4CE4">
        <w:rPr>
          <w:rFonts w:ascii="Times New Roman" w:hAnsi="Times New Roman"/>
        </w:rPr>
        <w:t>v</w:t>
      </w:r>
      <w:r w:rsidR="00CE0686" w:rsidRPr="00BB4CE4">
        <w:rPr>
          <w:rFonts w:ascii="Times New Roman" w:hAnsi="Times New Roman"/>
        </w:rPr>
        <w:t xml:space="preserve">arying </w:t>
      </w:r>
      <w:r w:rsidR="00555CD9" w:rsidRPr="00BB4CE4">
        <w:rPr>
          <w:rFonts w:ascii="Times New Roman" w:hAnsi="Times New Roman"/>
        </w:rPr>
        <w:t>l</w:t>
      </w:r>
      <w:r w:rsidR="00CE0686" w:rsidRPr="00BB4CE4">
        <w:rPr>
          <w:rFonts w:ascii="Times New Roman" w:hAnsi="Times New Roman"/>
        </w:rPr>
        <w:t xml:space="preserve">oadings. Highlighting </w:t>
      </w:r>
      <w:r w:rsidR="00555CD9" w:rsidRPr="00BB4CE4">
        <w:rPr>
          <w:rFonts w:ascii="Times New Roman" w:hAnsi="Times New Roman"/>
        </w:rPr>
        <w:t>e</w:t>
      </w:r>
      <w:r w:rsidR="00CE0686" w:rsidRPr="00BB4CE4">
        <w:rPr>
          <w:rFonts w:ascii="Times New Roman" w:hAnsi="Times New Roman"/>
        </w:rPr>
        <w:t>nhanced H</w:t>
      </w:r>
      <w:r w:rsidR="00CE0686" w:rsidRPr="00BB4CE4">
        <w:rPr>
          <w:rFonts w:ascii="Times New Roman" w:hAnsi="Times New Roman"/>
          <w:vertAlign w:val="subscript"/>
        </w:rPr>
        <w:t>2</w:t>
      </w:r>
      <w:r w:rsidR="00CE0686" w:rsidRPr="00BB4CE4">
        <w:rPr>
          <w:rFonts w:ascii="Times New Roman" w:hAnsi="Times New Roman"/>
        </w:rPr>
        <w:t xml:space="preserve"> </w:t>
      </w:r>
      <w:r w:rsidR="00555CD9" w:rsidRPr="00BB4CE4">
        <w:rPr>
          <w:rFonts w:ascii="Times New Roman" w:hAnsi="Times New Roman"/>
        </w:rPr>
        <w:t>e</w:t>
      </w:r>
      <w:r w:rsidR="00CE0686" w:rsidRPr="00BB4CE4">
        <w:rPr>
          <w:rFonts w:ascii="Times New Roman" w:hAnsi="Times New Roman"/>
        </w:rPr>
        <w:t xml:space="preserve">volution </w:t>
      </w:r>
      <w:r w:rsidR="00555CD9" w:rsidRPr="00BB4CE4">
        <w:rPr>
          <w:rFonts w:ascii="Times New Roman" w:hAnsi="Times New Roman"/>
        </w:rPr>
        <w:t>e</w:t>
      </w:r>
      <w:r w:rsidR="00CE0686" w:rsidRPr="00BB4CE4">
        <w:rPr>
          <w:rFonts w:ascii="Times New Roman" w:hAnsi="Times New Roman"/>
        </w:rPr>
        <w:t xml:space="preserve">fficiency with Ni </w:t>
      </w:r>
      <w:r w:rsidR="00555CD9" w:rsidRPr="00BB4CE4">
        <w:rPr>
          <w:rFonts w:ascii="Times New Roman" w:hAnsi="Times New Roman"/>
        </w:rPr>
        <w:t>n</w:t>
      </w:r>
      <w:r w:rsidR="00CE0686" w:rsidRPr="00BB4CE4">
        <w:rPr>
          <w:rFonts w:ascii="Times New Roman" w:hAnsi="Times New Roman"/>
        </w:rPr>
        <w:t>anoparticles.</w:t>
      </w:r>
      <w:r w:rsidR="00555CD9">
        <w:rPr>
          <w:rFonts w:ascii="Times New Roman" w:hAnsi="Times New Roman"/>
        </w:rPr>
        <w:t xml:space="preserve"> </w:t>
      </w:r>
    </w:p>
    <w:p w14:paraId="3714AEEF" w14:textId="12F625F1" w:rsidR="001C6C46" w:rsidRPr="00B27694" w:rsidRDefault="00D214A5" w:rsidP="00B27694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214A5">
        <w:rPr>
          <w:rFonts w:ascii="Times New Roman" w:hAnsi="Times New Roman" w:cs="Times New Roman"/>
          <w:sz w:val="20"/>
          <w:szCs w:val="20"/>
          <w:lang w:val="en-US"/>
        </w:rPr>
        <w:t>The photocatalytic results highlight the effectiveness of Ni metals as catalysts for H</w:t>
      </w:r>
      <w:r w:rsidRPr="00D214A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D214A5">
        <w:rPr>
          <w:rFonts w:ascii="Times New Roman" w:hAnsi="Times New Roman" w:cs="Times New Roman"/>
          <w:sz w:val="20"/>
          <w:szCs w:val="20"/>
          <w:lang w:val="en-US"/>
        </w:rPr>
        <w:t xml:space="preserve"> production. Notably, while pristine Na-PHI shows modest performance, introducing Ni metals leads to a noticeable increase in the reaction rate. This enhancement reaches a significant threshold of 2376 </w:t>
      </w:r>
      <w:proofErr w:type="spellStart"/>
      <w:r w:rsidRPr="00D214A5">
        <w:rPr>
          <w:rFonts w:ascii="Times New Roman" w:hAnsi="Times New Roman" w:cs="Times New Roman"/>
          <w:sz w:val="20"/>
          <w:szCs w:val="20"/>
          <w:lang w:val="en-US"/>
        </w:rPr>
        <w:t>μmol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14A5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D214A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-1</w:t>
      </w:r>
      <w:r w:rsidRPr="00D214A5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D214A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-1</w:t>
      </w:r>
      <w:r w:rsidRPr="00D214A5">
        <w:rPr>
          <w:rFonts w:ascii="Times New Roman" w:hAnsi="Times New Roman" w:cs="Times New Roman"/>
          <w:sz w:val="20"/>
          <w:szCs w:val="20"/>
          <w:lang w:val="en-US"/>
        </w:rPr>
        <w:t xml:space="preserve"> in the material with the highest Ni concentration. This emphasizes that metallic clusters outperform isolated sites. Furthermore, the Pt-containing material demonstrates superiority, yet this advantage is balanced by the cost-effective nature of nickel atoms, enhancing the overall cost-effectiveness of the catalytic system.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0AA905D" w14:textId="5D014E04" w:rsidR="00EA4E1B" w:rsidRPr="00F04032" w:rsidRDefault="00BA08E1" w:rsidP="00EA4E1B">
      <w:pPr>
        <w:pStyle w:val="Heading2"/>
        <w:rPr>
          <w:rFonts w:ascii="Helvetica" w:hAnsi="Helvetica" w:cs="Helvetica"/>
          <w:sz w:val="24"/>
          <w:szCs w:val="24"/>
          <w:lang w:val="en-US"/>
        </w:rPr>
      </w:pPr>
      <w:r w:rsidRPr="00F04032">
        <w:rPr>
          <w:rFonts w:ascii="Helvetica" w:hAnsi="Helvetica" w:cs="Helvetica"/>
          <w:sz w:val="24"/>
          <w:szCs w:val="24"/>
          <w:lang w:val="en-US"/>
        </w:rPr>
        <w:t>Conclusions</w:t>
      </w:r>
    </w:p>
    <w:p w14:paraId="4A70FE93" w14:textId="2DBEA1F1" w:rsidR="00EA4E1B" w:rsidRPr="006650FC" w:rsidRDefault="00D214A5" w:rsidP="006650FC">
      <w:pPr>
        <w:pStyle w:val="TAMainText"/>
        <w:ind w:firstLine="187"/>
        <w:rPr>
          <w:rFonts w:ascii="Times New Roman" w:hAnsi="Times New Roman"/>
        </w:rPr>
      </w:pPr>
      <w:r w:rsidRPr="00D214A5">
        <w:rPr>
          <w:rFonts w:ascii="Times New Roman" w:hAnsi="Times New Roman"/>
        </w:rPr>
        <w:t xml:space="preserve">In conclusion, our study provides compelling evidence for harnessing the potential of PHI-based carbon nitride adorned with nickel sites as a proficient means to </w:t>
      </w:r>
      <w:r>
        <w:rPr>
          <w:rFonts w:ascii="Times New Roman" w:hAnsi="Times New Roman"/>
        </w:rPr>
        <w:t>obtain</w:t>
      </w:r>
      <w:r w:rsidRPr="00D214A5">
        <w:rPr>
          <w:rFonts w:ascii="Times New Roman" w:hAnsi="Times New Roman"/>
        </w:rPr>
        <w:t xml:space="preserve"> green H</w:t>
      </w:r>
      <w:r w:rsidRPr="00D214A5">
        <w:rPr>
          <w:rFonts w:ascii="Times New Roman" w:hAnsi="Times New Roman"/>
          <w:vertAlign w:val="subscript"/>
        </w:rPr>
        <w:t>2</w:t>
      </w:r>
      <w:r w:rsidRPr="00D214A5">
        <w:rPr>
          <w:rFonts w:ascii="Times New Roman" w:hAnsi="Times New Roman"/>
        </w:rPr>
        <w:t xml:space="preserve"> photocatalysis. By emphasizing the prowess of nickel nanoparticles, we question the prevailing reliance on platinum-based approaches. Indications point to the heightened catalytic activity of Ni nanoparticles in water splitting, surpassing systems with isolated atoms. These pioneering discoveries mark a noteworthy stride in elevating the efficiency and cost-effectiveness of hydrogen production through photocatalysis.</w:t>
      </w:r>
      <w:r>
        <w:rPr>
          <w:rFonts w:ascii="Times New Roman" w:hAnsi="Times New Roman"/>
        </w:rPr>
        <w:t xml:space="preserve"> </w:t>
      </w:r>
    </w:p>
    <w:p w14:paraId="6BE32F7B" w14:textId="278F42CF" w:rsidR="00EA4E1B" w:rsidRPr="003043E9" w:rsidRDefault="000720E3" w:rsidP="00EA4E1B">
      <w:pPr>
        <w:pStyle w:val="Heading2"/>
        <w:rPr>
          <w:rFonts w:ascii="Helvetica" w:hAnsi="Helvetica" w:cs="Helvetica"/>
          <w:sz w:val="24"/>
          <w:szCs w:val="24"/>
          <w:lang w:val="en-US"/>
        </w:rPr>
      </w:pPr>
      <w:r w:rsidRPr="003043E9">
        <w:rPr>
          <w:rFonts w:ascii="Helvetica" w:hAnsi="Helvetica" w:cs="Helvetica"/>
          <w:sz w:val="24"/>
          <w:szCs w:val="24"/>
          <w:lang w:val="en-US"/>
        </w:rPr>
        <w:t>Acknowledgments</w:t>
      </w:r>
    </w:p>
    <w:p w14:paraId="05A178F9" w14:textId="551A5099" w:rsidR="00EA4E1B" w:rsidRPr="00080F71" w:rsidRDefault="00080F71" w:rsidP="00EA4E1B">
      <w:pPr>
        <w:pStyle w:val="TAMainText"/>
        <w:rPr>
          <w:rFonts w:ascii="Times New Roman" w:hAnsi="Times New Roman"/>
        </w:rPr>
      </w:pPr>
      <w:r w:rsidRPr="00080F71">
        <w:rPr>
          <w:rFonts w:ascii="Times New Roman" w:hAnsi="Times New Roman"/>
        </w:rPr>
        <w:t xml:space="preserve">The authors are grateful to </w:t>
      </w:r>
      <w:proofErr w:type="spellStart"/>
      <w:r w:rsidRPr="00080F71">
        <w:rPr>
          <w:rFonts w:ascii="Times New Roman" w:hAnsi="Times New Roman"/>
        </w:rPr>
        <w:t>CNPq</w:t>
      </w:r>
      <w:proofErr w:type="spellEnd"/>
      <w:r w:rsidRPr="00080F71">
        <w:rPr>
          <w:rFonts w:ascii="Times New Roman" w:hAnsi="Times New Roman"/>
        </w:rPr>
        <w:t xml:space="preserve"> (405752/2022-9 and 403064/2021-0)</w:t>
      </w:r>
      <w:r w:rsidR="00BF7A10">
        <w:rPr>
          <w:rFonts w:ascii="Times New Roman" w:hAnsi="Times New Roman"/>
        </w:rPr>
        <w:t>,</w:t>
      </w:r>
      <w:r w:rsidRPr="00080F71">
        <w:rPr>
          <w:rFonts w:ascii="Times New Roman" w:hAnsi="Times New Roman"/>
        </w:rPr>
        <w:t xml:space="preserve"> FAPESP (2020/14741-6, 2021/14006-7) and the Max Planck Society</w:t>
      </w:r>
      <w:r>
        <w:rPr>
          <w:rFonts w:ascii="Times New Roman" w:hAnsi="Times New Roman"/>
        </w:rPr>
        <w:t>.</w:t>
      </w:r>
    </w:p>
    <w:p w14:paraId="158D911D" w14:textId="152F5D48" w:rsidR="00EA4E1B" w:rsidRPr="00F04032" w:rsidRDefault="00EA4E1B" w:rsidP="00511224">
      <w:pPr>
        <w:pStyle w:val="Heading2"/>
        <w:rPr>
          <w:rFonts w:ascii="Helvetica" w:hAnsi="Helvetica" w:cs="Helvetica"/>
          <w:sz w:val="24"/>
          <w:szCs w:val="24"/>
          <w:lang w:val="en-US"/>
        </w:rPr>
      </w:pPr>
      <w:r w:rsidRPr="00F04032">
        <w:rPr>
          <w:rFonts w:ascii="Helvetica" w:hAnsi="Helvetica" w:cs="Helvetica"/>
          <w:sz w:val="24"/>
          <w:szCs w:val="24"/>
          <w:lang w:val="en-US"/>
        </w:rPr>
        <w:t>Refer</w:t>
      </w:r>
      <w:r w:rsidR="000720E3" w:rsidRPr="00F04032">
        <w:rPr>
          <w:rFonts w:ascii="Helvetica" w:hAnsi="Helvetica" w:cs="Helvetica"/>
          <w:sz w:val="24"/>
          <w:szCs w:val="24"/>
          <w:lang w:val="en-US"/>
        </w:rPr>
        <w:t>ences</w:t>
      </w:r>
    </w:p>
    <w:p w14:paraId="74CE520C" w14:textId="5783C145" w:rsidR="00F04032" w:rsidRPr="00F04032" w:rsidRDefault="00F04032" w:rsidP="00EA4E1B">
      <w:pPr>
        <w:pStyle w:val="TAMainText"/>
        <w:numPr>
          <w:ilvl w:val="0"/>
          <w:numId w:val="1"/>
        </w:numPr>
      </w:pPr>
      <w:r>
        <w:t xml:space="preserve">R. </w:t>
      </w:r>
      <w:proofErr w:type="gramStart"/>
      <w:r w:rsidRPr="00EE5BDA">
        <w:t>Kothari;</w:t>
      </w:r>
      <w:proofErr w:type="gramEnd"/>
      <w:r>
        <w:t xml:space="preserve"> R.</w:t>
      </w:r>
      <w:r w:rsidRPr="00EE5BDA">
        <w:t xml:space="preserve"> Sawhney </w:t>
      </w:r>
      <w:r w:rsidR="009360F0" w:rsidRPr="009360F0">
        <w:rPr>
          <w:i/>
        </w:rPr>
        <w:t xml:space="preserve">Renew. Sust. </w:t>
      </w:r>
      <w:proofErr w:type="spellStart"/>
      <w:r w:rsidR="009360F0" w:rsidRPr="009360F0">
        <w:rPr>
          <w:i/>
        </w:rPr>
        <w:t>Energ</w:t>
      </w:r>
      <w:proofErr w:type="spellEnd"/>
      <w:r w:rsidR="009360F0" w:rsidRPr="009360F0">
        <w:rPr>
          <w:i/>
        </w:rPr>
        <w:t xml:space="preserve">. Rev. </w:t>
      </w:r>
      <w:r w:rsidRPr="00EE5BDA">
        <w:rPr>
          <w:b/>
        </w:rPr>
        <w:t>2008</w:t>
      </w:r>
      <w:r w:rsidRPr="00EE5BDA">
        <w:t xml:space="preserve">, </w:t>
      </w:r>
      <w:r w:rsidRPr="00EE5BDA">
        <w:rPr>
          <w:i/>
        </w:rPr>
        <w:t>12</w:t>
      </w:r>
      <w:r w:rsidRPr="00EE5BDA">
        <w:t xml:space="preserve"> (2), 553-563.</w:t>
      </w:r>
    </w:p>
    <w:p w14:paraId="41E6073B" w14:textId="40A6BBE9" w:rsidR="00F04032" w:rsidRDefault="00F04032" w:rsidP="00EA4E1B">
      <w:pPr>
        <w:pStyle w:val="TAMainText"/>
        <w:numPr>
          <w:ilvl w:val="0"/>
          <w:numId w:val="1"/>
        </w:numPr>
        <w:rPr>
          <w:lang w:val="pt-BR"/>
        </w:rPr>
      </w:pPr>
      <w:r w:rsidRPr="00F04032">
        <w:rPr>
          <w:lang w:val="pt-BR"/>
        </w:rPr>
        <w:t xml:space="preserve">I. Teixeira; M. </w:t>
      </w:r>
      <w:proofErr w:type="spellStart"/>
      <w:r w:rsidRPr="00F04032">
        <w:rPr>
          <w:lang w:val="pt-BR"/>
        </w:rPr>
        <w:t>Antonietti</w:t>
      </w:r>
      <w:proofErr w:type="spellEnd"/>
      <w:r w:rsidRPr="00F04032">
        <w:rPr>
          <w:lang w:val="pt-BR"/>
        </w:rPr>
        <w:t>.</w:t>
      </w:r>
      <w:r>
        <w:rPr>
          <w:lang w:val="pt-BR"/>
        </w:rPr>
        <w:t xml:space="preserve"> </w:t>
      </w:r>
      <w:r w:rsidRPr="00F04032">
        <w:rPr>
          <w:lang w:val="pt-BR"/>
        </w:rPr>
        <w:t xml:space="preserve">J. Mater. </w:t>
      </w:r>
      <w:proofErr w:type="spellStart"/>
      <w:r w:rsidRPr="00F04032">
        <w:rPr>
          <w:lang w:val="pt-BR"/>
        </w:rPr>
        <w:t>Chem</w:t>
      </w:r>
      <w:proofErr w:type="spellEnd"/>
      <w:r>
        <w:rPr>
          <w:lang w:val="pt-BR"/>
        </w:rPr>
        <w:t>.</w:t>
      </w:r>
      <w:r w:rsidRPr="00F04032">
        <w:rPr>
          <w:lang w:val="pt-BR"/>
        </w:rPr>
        <w:t xml:space="preserve"> </w:t>
      </w:r>
      <w:r w:rsidRPr="00F04032">
        <w:rPr>
          <w:b/>
          <w:bCs/>
          <w:lang w:val="pt-BR"/>
        </w:rPr>
        <w:t>2022</w:t>
      </w:r>
      <w:r w:rsidRPr="00F04032">
        <w:rPr>
          <w:lang w:val="pt-BR"/>
        </w:rPr>
        <w:t>, 10 (35), 18156-18161</w:t>
      </w:r>
      <w:r>
        <w:rPr>
          <w:lang w:val="pt-BR"/>
        </w:rPr>
        <w:t>.</w:t>
      </w:r>
    </w:p>
    <w:p w14:paraId="2E41B3EE" w14:textId="749A55EB" w:rsidR="00321E0C" w:rsidRPr="00321E0C" w:rsidRDefault="00321E0C" w:rsidP="00EA4E1B">
      <w:pPr>
        <w:pStyle w:val="TAMainText"/>
        <w:numPr>
          <w:ilvl w:val="0"/>
          <w:numId w:val="1"/>
        </w:numPr>
        <w:rPr>
          <w:lang w:val="pt-BR"/>
        </w:rPr>
      </w:pPr>
      <w:r>
        <w:rPr>
          <w:bCs/>
          <w:lang w:val="pt-BR"/>
        </w:rPr>
        <w:t>M. da Silva; I. Teixeira.</w:t>
      </w:r>
      <w:r w:rsidRPr="00321E0C">
        <w:rPr>
          <w:lang w:val="pt-BR"/>
        </w:rPr>
        <w:t xml:space="preserve"> </w:t>
      </w:r>
      <w:r w:rsidRPr="00321E0C">
        <w:rPr>
          <w:bCs/>
          <w:lang w:val="pt-BR"/>
        </w:rPr>
        <w:t xml:space="preserve">J. </w:t>
      </w:r>
      <w:proofErr w:type="spellStart"/>
      <w:r w:rsidRPr="00321E0C">
        <w:rPr>
          <w:bCs/>
          <w:lang w:val="pt-BR"/>
        </w:rPr>
        <w:t>Chem</w:t>
      </w:r>
      <w:proofErr w:type="spellEnd"/>
      <w:r w:rsidRPr="00321E0C">
        <w:rPr>
          <w:bCs/>
          <w:lang w:val="pt-BR"/>
        </w:rPr>
        <w:t>. Eng.</w:t>
      </w:r>
      <w:r>
        <w:rPr>
          <w:bCs/>
          <w:lang w:val="pt-BR"/>
        </w:rPr>
        <w:t xml:space="preserve"> </w:t>
      </w:r>
      <w:r>
        <w:rPr>
          <w:b/>
          <w:lang w:val="pt-BR"/>
        </w:rPr>
        <w:t>2023</w:t>
      </w:r>
      <w:r>
        <w:rPr>
          <w:bCs/>
          <w:lang w:val="pt-BR"/>
        </w:rPr>
        <w:t>, 15, 141068.</w:t>
      </w:r>
    </w:p>
    <w:p w14:paraId="7304CE4A" w14:textId="47E837BD" w:rsidR="00EA4E1B" w:rsidRPr="00321E0C" w:rsidRDefault="00321E0C" w:rsidP="00EA4E1B">
      <w:pPr>
        <w:pStyle w:val="TAMainText"/>
        <w:numPr>
          <w:ilvl w:val="0"/>
          <w:numId w:val="1"/>
        </w:numPr>
        <w:rPr>
          <w:lang w:val="pt-BR"/>
        </w:rPr>
      </w:pPr>
      <w:r w:rsidRPr="00321E0C">
        <w:rPr>
          <w:lang w:val="pt-BR"/>
        </w:rPr>
        <w:t xml:space="preserve">Z. </w:t>
      </w:r>
      <w:proofErr w:type="spellStart"/>
      <w:r w:rsidRPr="00321E0C">
        <w:rPr>
          <w:lang w:val="pt-BR"/>
        </w:rPr>
        <w:t>Chen</w:t>
      </w:r>
      <w:r w:rsidR="00B3179B">
        <w:rPr>
          <w:lang w:val="pt-BR"/>
        </w:rPr>
        <w:t>ç</w:t>
      </w:r>
      <w:proofErr w:type="spellEnd"/>
      <w:r w:rsidRPr="00321E0C">
        <w:rPr>
          <w:lang w:val="pt-BR"/>
        </w:rPr>
        <w:t xml:space="preserve"> D. </w:t>
      </w:r>
      <w:proofErr w:type="spellStart"/>
      <w:r w:rsidRPr="00321E0C">
        <w:rPr>
          <w:lang w:val="pt-BR"/>
        </w:rPr>
        <w:t>Dontsova</w:t>
      </w:r>
      <w:proofErr w:type="spellEnd"/>
      <w:r w:rsidRPr="00321E0C">
        <w:rPr>
          <w:lang w:val="pt-BR"/>
        </w:rPr>
        <w:t xml:space="preserve"> </w:t>
      </w:r>
      <w:r>
        <w:rPr>
          <w:lang w:val="pt-BR"/>
        </w:rPr>
        <w:t>Adv. Mater.</w:t>
      </w:r>
      <w:r w:rsidRPr="00321E0C">
        <w:rPr>
          <w:lang w:val="pt-BR"/>
        </w:rPr>
        <w:t xml:space="preserve"> </w:t>
      </w:r>
      <w:r w:rsidRPr="00321E0C">
        <w:rPr>
          <w:b/>
          <w:bCs/>
          <w:lang w:val="pt-BR"/>
        </w:rPr>
        <w:t>2017</w:t>
      </w:r>
      <w:r w:rsidRPr="00321E0C">
        <w:rPr>
          <w:lang w:val="pt-BR"/>
        </w:rPr>
        <w:t>, 29 (32), 1700555.</w:t>
      </w:r>
    </w:p>
    <w:p w14:paraId="58716424" w14:textId="63A48CDC" w:rsidR="007B4B2B" w:rsidRPr="00321E0C" w:rsidRDefault="007B4B2B" w:rsidP="00EA4E1B"/>
    <w:sectPr w:rsidR="007B4B2B" w:rsidRPr="00321E0C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8A4D" w14:textId="77777777" w:rsidR="00DB6C8C" w:rsidRDefault="00DB6C8C" w:rsidP="00EA4E1B">
      <w:pPr>
        <w:spacing w:after="0" w:line="240" w:lineRule="auto"/>
      </w:pPr>
      <w:r>
        <w:separator/>
      </w:r>
    </w:p>
  </w:endnote>
  <w:endnote w:type="continuationSeparator" w:id="0">
    <w:p w14:paraId="6912F948" w14:textId="77777777" w:rsidR="00DB6C8C" w:rsidRDefault="00DB6C8C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AC715" w14:textId="77777777" w:rsidR="00DB6C8C" w:rsidRDefault="00DB6C8C" w:rsidP="00EA4E1B">
      <w:pPr>
        <w:spacing w:after="0" w:line="240" w:lineRule="auto"/>
      </w:pPr>
      <w:r>
        <w:separator/>
      </w:r>
    </w:p>
  </w:footnote>
  <w:footnote w:type="continuationSeparator" w:id="0">
    <w:p w14:paraId="64AC6FED" w14:textId="77777777" w:rsidR="00DB6C8C" w:rsidRDefault="00DB6C8C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Header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15EAB"/>
    <w:rsid w:val="00061A72"/>
    <w:rsid w:val="000670E4"/>
    <w:rsid w:val="000720E3"/>
    <w:rsid w:val="00080F71"/>
    <w:rsid w:val="00091BFD"/>
    <w:rsid w:val="000B3A49"/>
    <w:rsid w:val="000B54E5"/>
    <w:rsid w:val="000D57A3"/>
    <w:rsid w:val="000D6A0E"/>
    <w:rsid w:val="000D74D7"/>
    <w:rsid w:val="000E4660"/>
    <w:rsid w:val="000F1D24"/>
    <w:rsid w:val="000F3725"/>
    <w:rsid w:val="0011091D"/>
    <w:rsid w:val="001135FF"/>
    <w:rsid w:val="001246AF"/>
    <w:rsid w:val="00127B88"/>
    <w:rsid w:val="00133C2E"/>
    <w:rsid w:val="00146847"/>
    <w:rsid w:val="001475CC"/>
    <w:rsid w:val="00150BAF"/>
    <w:rsid w:val="001512C7"/>
    <w:rsid w:val="001553BE"/>
    <w:rsid w:val="00161B9B"/>
    <w:rsid w:val="00173D89"/>
    <w:rsid w:val="001A4A6B"/>
    <w:rsid w:val="001B013E"/>
    <w:rsid w:val="001B6420"/>
    <w:rsid w:val="001C6C46"/>
    <w:rsid w:val="001E58A9"/>
    <w:rsid w:val="001F25B2"/>
    <w:rsid w:val="001F412F"/>
    <w:rsid w:val="0020381B"/>
    <w:rsid w:val="00222230"/>
    <w:rsid w:val="00224ACF"/>
    <w:rsid w:val="002345CF"/>
    <w:rsid w:val="00240A15"/>
    <w:rsid w:val="00250714"/>
    <w:rsid w:val="0025467B"/>
    <w:rsid w:val="00261623"/>
    <w:rsid w:val="0026213F"/>
    <w:rsid w:val="002869B1"/>
    <w:rsid w:val="002A6A60"/>
    <w:rsid w:val="002B232D"/>
    <w:rsid w:val="002B4E4F"/>
    <w:rsid w:val="002B5CF8"/>
    <w:rsid w:val="002C2320"/>
    <w:rsid w:val="002D0F11"/>
    <w:rsid w:val="002E0187"/>
    <w:rsid w:val="002E0B59"/>
    <w:rsid w:val="002E10BE"/>
    <w:rsid w:val="002F2104"/>
    <w:rsid w:val="002F26AD"/>
    <w:rsid w:val="002F328B"/>
    <w:rsid w:val="003043E9"/>
    <w:rsid w:val="00321E0C"/>
    <w:rsid w:val="00326820"/>
    <w:rsid w:val="00340B1E"/>
    <w:rsid w:val="0036239B"/>
    <w:rsid w:val="00362614"/>
    <w:rsid w:val="00381E2D"/>
    <w:rsid w:val="00383855"/>
    <w:rsid w:val="0039165F"/>
    <w:rsid w:val="003932F0"/>
    <w:rsid w:val="00393EC5"/>
    <w:rsid w:val="00394598"/>
    <w:rsid w:val="003A195B"/>
    <w:rsid w:val="003A46E2"/>
    <w:rsid w:val="003C4F05"/>
    <w:rsid w:val="003C6788"/>
    <w:rsid w:val="003D73F5"/>
    <w:rsid w:val="003E0D24"/>
    <w:rsid w:val="003E128A"/>
    <w:rsid w:val="003E2FD8"/>
    <w:rsid w:val="003F137A"/>
    <w:rsid w:val="003F726E"/>
    <w:rsid w:val="00402F3E"/>
    <w:rsid w:val="00411DA7"/>
    <w:rsid w:val="0041708A"/>
    <w:rsid w:val="00433F86"/>
    <w:rsid w:val="004351E1"/>
    <w:rsid w:val="00461584"/>
    <w:rsid w:val="00493E65"/>
    <w:rsid w:val="00497661"/>
    <w:rsid w:val="004A5951"/>
    <w:rsid w:val="004C05F7"/>
    <w:rsid w:val="004D7238"/>
    <w:rsid w:val="004E2BA1"/>
    <w:rsid w:val="004F3F42"/>
    <w:rsid w:val="004F5957"/>
    <w:rsid w:val="00511224"/>
    <w:rsid w:val="0052112E"/>
    <w:rsid w:val="005226CE"/>
    <w:rsid w:val="00530F30"/>
    <w:rsid w:val="00536956"/>
    <w:rsid w:val="00542445"/>
    <w:rsid w:val="00552F18"/>
    <w:rsid w:val="00555CD9"/>
    <w:rsid w:val="00563F65"/>
    <w:rsid w:val="005726E5"/>
    <w:rsid w:val="005A770A"/>
    <w:rsid w:val="005C2775"/>
    <w:rsid w:val="005D65EB"/>
    <w:rsid w:val="005E2543"/>
    <w:rsid w:val="005E7E51"/>
    <w:rsid w:val="005F67F1"/>
    <w:rsid w:val="005F739F"/>
    <w:rsid w:val="00603157"/>
    <w:rsid w:val="00604718"/>
    <w:rsid w:val="00607465"/>
    <w:rsid w:val="006132CE"/>
    <w:rsid w:val="00614877"/>
    <w:rsid w:val="00617D86"/>
    <w:rsid w:val="00631518"/>
    <w:rsid w:val="006400C9"/>
    <w:rsid w:val="00640C34"/>
    <w:rsid w:val="00643077"/>
    <w:rsid w:val="00645647"/>
    <w:rsid w:val="00650F87"/>
    <w:rsid w:val="00652815"/>
    <w:rsid w:val="00660B78"/>
    <w:rsid w:val="00661AA8"/>
    <w:rsid w:val="006650FC"/>
    <w:rsid w:val="006702F4"/>
    <w:rsid w:val="00676AE0"/>
    <w:rsid w:val="00677ED1"/>
    <w:rsid w:val="0068175C"/>
    <w:rsid w:val="0069005D"/>
    <w:rsid w:val="00697460"/>
    <w:rsid w:val="006A1680"/>
    <w:rsid w:val="006A26B7"/>
    <w:rsid w:val="006B0795"/>
    <w:rsid w:val="006F599B"/>
    <w:rsid w:val="0072475D"/>
    <w:rsid w:val="00727EF0"/>
    <w:rsid w:val="00733302"/>
    <w:rsid w:val="00741F71"/>
    <w:rsid w:val="00754A22"/>
    <w:rsid w:val="007670A0"/>
    <w:rsid w:val="007743A9"/>
    <w:rsid w:val="00781685"/>
    <w:rsid w:val="00784994"/>
    <w:rsid w:val="007921F5"/>
    <w:rsid w:val="00793EF2"/>
    <w:rsid w:val="00796CBE"/>
    <w:rsid w:val="007B4B2B"/>
    <w:rsid w:val="007C557F"/>
    <w:rsid w:val="007D0FC7"/>
    <w:rsid w:val="007D1240"/>
    <w:rsid w:val="007D157B"/>
    <w:rsid w:val="007E1EBE"/>
    <w:rsid w:val="00801C29"/>
    <w:rsid w:val="00813198"/>
    <w:rsid w:val="00813B72"/>
    <w:rsid w:val="0082411E"/>
    <w:rsid w:val="00845193"/>
    <w:rsid w:val="00866822"/>
    <w:rsid w:val="008A2742"/>
    <w:rsid w:val="008A397E"/>
    <w:rsid w:val="008B1683"/>
    <w:rsid w:val="008B55AD"/>
    <w:rsid w:val="008C1B30"/>
    <w:rsid w:val="008C1EF0"/>
    <w:rsid w:val="008F02E5"/>
    <w:rsid w:val="009046C9"/>
    <w:rsid w:val="00920328"/>
    <w:rsid w:val="00923252"/>
    <w:rsid w:val="0093139A"/>
    <w:rsid w:val="00934A8E"/>
    <w:rsid w:val="009360F0"/>
    <w:rsid w:val="009501E0"/>
    <w:rsid w:val="009551D8"/>
    <w:rsid w:val="0095711E"/>
    <w:rsid w:val="009656D9"/>
    <w:rsid w:val="00971BB9"/>
    <w:rsid w:val="009744A3"/>
    <w:rsid w:val="0097456F"/>
    <w:rsid w:val="00986319"/>
    <w:rsid w:val="009A3852"/>
    <w:rsid w:val="009A5D4A"/>
    <w:rsid w:val="009B0306"/>
    <w:rsid w:val="009C481F"/>
    <w:rsid w:val="009C7704"/>
    <w:rsid w:val="009C7CB0"/>
    <w:rsid w:val="009F0E74"/>
    <w:rsid w:val="009F1019"/>
    <w:rsid w:val="00A00770"/>
    <w:rsid w:val="00A01685"/>
    <w:rsid w:val="00A018CE"/>
    <w:rsid w:val="00A10EB7"/>
    <w:rsid w:val="00A16574"/>
    <w:rsid w:val="00A278B3"/>
    <w:rsid w:val="00A417AD"/>
    <w:rsid w:val="00A540C2"/>
    <w:rsid w:val="00A67098"/>
    <w:rsid w:val="00A71710"/>
    <w:rsid w:val="00A74337"/>
    <w:rsid w:val="00A74978"/>
    <w:rsid w:val="00AA182E"/>
    <w:rsid w:val="00AC4C71"/>
    <w:rsid w:val="00AE2B06"/>
    <w:rsid w:val="00AE4EC5"/>
    <w:rsid w:val="00AF0400"/>
    <w:rsid w:val="00B12BB4"/>
    <w:rsid w:val="00B27694"/>
    <w:rsid w:val="00B30AEB"/>
    <w:rsid w:val="00B3179B"/>
    <w:rsid w:val="00B340BE"/>
    <w:rsid w:val="00B35366"/>
    <w:rsid w:val="00B54261"/>
    <w:rsid w:val="00B7365C"/>
    <w:rsid w:val="00B748A8"/>
    <w:rsid w:val="00B82188"/>
    <w:rsid w:val="00B86BC2"/>
    <w:rsid w:val="00BA08E1"/>
    <w:rsid w:val="00BA6863"/>
    <w:rsid w:val="00BA6A6E"/>
    <w:rsid w:val="00BB4CE4"/>
    <w:rsid w:val="00BD5404"/>
    <w:rsid w:val="00BD5F82"/>
    <w:rsid w:val="00BE70DA"/>
    <w:rsid w:val="00BF22C3"/>
    <w:rsid w:val="00BF7A10"/>
    <w:rsid w:val="00C02E3A"/>
    <w:rsid w:val="00C12297"/>
    <w:rsid w:val="00C416E4"/>
    <w:rsid w:val="00C42FE5"/>
    <w:rsid w:val="00C4317E"/>
    <w:rsid w:val="00C530BE"/>
    <w:rsid w:val="00C57D8B"/>
    <w:rsid w:val="00C62F19"/>
    <w:rsid w:val="00C7057E"/>
    <w:rsid w:val="00C76E54"/>
    <w:rsid w:val="00C853F9"/>
    <w:rsid w:val="00CA3FF0"/>
    <w:rsid w:val="00CC4D1E"/>
    <w:rsid w:val="00CE0686"/>
    <w:rsid w:val="00CE5852"/>
    <w:rsid w:val="00D01ECE"/>
    <w:rsid w:val="00D07CD9"/>
    <w:rsid w:val="00D17CA9"/>
    <w:rsid w:val="00D214A5"/>
    <w:rsid w:val="00D258B8"/>
    <w:rsid w:val="00D319DA"/>
    <w:rsid w:val="00D372DA"/>
    <w:rsid w:val="00D60FD6"/>
    <w:rsid w:val="00D76B69"/>
    <w:rsid w:val="00D92B16"/>
    <w:rsid w:val="00D96135"/>
    <w:rsid w:val="00D967B0"/>
    <w:rsid w:val="00DA32E5"/>
    <w:rsid w:val="00DB2982"/>
    <w:rsid w:val="00DB6C8C"/>
    <w:rsid w:val="00DC119A"/>
    <w:rsid w:val="00DC7F2E"/>
    <w:rsid w:val="00DD0F5E"/>
    <w:rsid w:val="00DF1926"/>
    <w:rsid w:val="00DF2B65"/>
    <w:rsid w:val="00E02A21"/>
    <w:rsid w:val="00E038AF"/>
    <w:rsid w:val="00E11346"/>
    <w:rsid w:val="00E12B7B"/>
    <w:rsid w:val="00E13BC8"/>
    <w:rsid w:val="00E173B6"/>
    <w:rsid w:val="00E41FDC"/>
    <w:rsid w:val="00E538F5"/>
    <w:rsid w:val="00E81347"/>
    <w:rsid w:val="00E90176"/>
    <w:rsid w:val="00E9539C"/>
    <w:rsid w:val="00EA411B"/>
    <w:rsid w:val="00EA4E1B"/>
    <w:rsid w:val="00ED219E"/>
    <w:rsid w:val="00ED41BA"/>
    <w:rsid w:val="00ED4FC5"/>
    <w:rsid w:val="00ED55AE"/>
    <w:rsid w:val="00EE1293"/>
    <w:rsid w:val="00EE3B6E"/>
    <w:rsid w:val="00EE79AF"/>
    <w:rsid w:val="00EF03AF"/>
    <w:rsid w:val="00EF7D43"/>
    <w:rsid w:val="00F01336"/>
    <w:rsid w:val="00F04032"/>
    <w:rsid w:val="00F20546"/>
    <w:rsid w:val="00F25044"/>
    <w:rsid w:val="00F258E3"/>
    <w:rsid w:val="00F2663F"/>
    <w:rsid w:val="00F30661"/>
    <w:rsid w:val="00F32353"/>
    <w:rsid w:val="00F339BC"/>
    <w:rsid w:val="00F441B4"/>
    <w:rsid w:val="00F657F8"/>
    <w:rsid w:val="00F83333"/>
    <w:rsid w:val="00F85697"/>
    <w:rsid w:val="00F917DA"/>
    <w:rsid w:val="00F95247"/>
    <w:rsid w:val="00FA5E0E"/>
    <w:rsid w:val="00FB2271"/>
    <w:rsid w:val="00FB2483"/>
    <w:rsid w:val="00FB6250"/>
    <w:rsid w:val="00FC77A5"/>
    <w:rsid w:val="00FC7BAB"/>
    <w:rsid w:val="00FD59B5"/>
    <w:rsid w:val="00FF1524"/>
    <w:rsid w:val="00FF1E47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Heading1">
    <w:name w:val="heading 1"/>
    <w:basedOn w:val="Normal"/>
    <w:next w:val="Normal"/>
    <w:link w:val="Heading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A4E1B"/>
    <w:rPr>
      <w:vertAlign w:val="superscript"/>
    </w:rPr>
  </w:style>
  <w:style w:type="paragraph" w:styleId="FootnoteText">
    <w:name w:val="footnote text"/>
    <w:basedOn w:val="Normal"/>
    <w:next w:val="Normal"/>
    <w:link w:val="FootnoteText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FootnoteTextChar">
    <w:name w:val="Footnote Text Char"/>
    <w:basedOn w:val="DefaultParagraphFont"/>
    <w:link w:val="FootnoteText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Header">
    <w:name w:val="header"/>
    <w:basedOn w:val="Normal"/>
    <w:link w:val="Header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E1B"/>
  </w:style>
  <w:style w:type="paragraph" w:styleId="Footer">
    <w:name w:val="footer"/>
    <w:basedOn w:val="Normal"/>
    <w:link w:val="Footer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E1B"/>
  </w:style>
  <w:style w:type="paragraph" w:styleId="BalloonText">
    <w:name w:val="Balloon Text"/>
    <w:basedOn w:val="Normal"/>
    <w:link w:val="BalloonText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58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58A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5B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5B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F25B2"/>
    <w:rPr>
      <w:b/>
      <w:bCs/>
    </w:rPr>
  </w:style>
  <w:style w:type="character" w:styleId="Emphasis">
    <w:name w:val="Emphasis"/>
    <w:basedOn w:val="DefaultParagraphFont"/>
    <w:uiPriority w:val="20"/>
    <w:qFormat/>
    <w:rsid w:val="001F25B2"/>
    <w:rPr>
      <w:i/>
      <w:iCs/>
      <w:color w:val="000000" w:themeColor="text1"/>
    </w:rPr>
  </w:style>
  <w:style w:type="paragraph" w:styleId="NoSpacing">
    <w:name w:val="No Spacing"/>
    <w:uiPriority w:val="1"/>
    <w:qFormat/>
    <w:rsid w:val="001F25B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F25B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F25B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F25B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E0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B5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113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48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0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821817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336311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9688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234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51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1248</Words>
  <Characters>7120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Gabriel Ali Diab</cp:lastModifiedBy>
  <cp:revision>10</cp:revision>
  <dcterms:created xsi:type="dcterms:W3CDTF">2023-08-15T17:53:00Z</dcterms:created>
  <dcterms:modified xsi:type="dcterms:W3CDTF">2023-08-30T21:10:00Z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