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050D20D3" w14:textId="0B31238F" w:rsidR="00EA4E1B" w:rsidRPr="00AF4D01" w:rsidRDefault="00AF4D01" w:rsidP="00EA4E1B">
      <w:pPr>
        <w:pStyle w:val="BATitle"/>
        <w:spacing w:before="0" w:after="0" w:line="240" w:lineRule="auto"/>
        <w:ind w:right="0"/>
        <w:jc w:val="both"/>
        <w:rPr>
          <w:sz w:val="32"/>
        </w:rPr>
      </w:pPr>
      <w:r w:rsidRPr="00AF4D01">
        <w:rPr>
          <w:sz w:val="32"/>
        </w:rPr>
        <w:t>Mo/zeolite c</w:t>
      </w:r>
      <w:r>
        <w:rPr>
          <w:sz w:val="32"/>
        </w:rPr>
        <w:t>atalysts for the hydrodeoxygenation of biomass-derived compounds</w:t>
      </w:r>
    </w:p>
    <w:p w14:paraId="0B9BEDAE" w14:textId="77777777" w:rsidR="00AF4D01" w:rsidRPr="008637A7" w:rsidRDefault="00AF4D01" w:rsidP="00EA4E1B">
      <w:pPr>
        <w:pStyle w:val="BBAuthorName"/>
        <w:spacing w:after="120"/>
        <w:ind w:right="0"/>
        <w:jc w:val="both"/>
        <w:rPr>
          <w:rFonts w:ascii="Times New Roman" w:hAnsi="Times New Roman"/>
          <w:sz w:val="20"/>
        </w:rPr>
      </w:pPr>
    </w:p>
    <w:p w14:paraId="4C8435A7" w14:textId="0A8521AC" w:rsidR="00AF4D01" w:rsidRPr="001F25B2" w:rsidRDefault="00AF4D01" w:rsidP="00AF4D01">
      <w:pPr>
        <w:pStyle w:val="BBAuthorName"/>
        <w:spacing w:after="120"/>
        <w:ind w:right="0"/>
        <w:jc w:val="both"/>
        <w:rPr>
          <w:rFonts w:ascii="Times New Roman" w:hAnsi="Times New Roman"/>
          <w:sz w:val="20"/>
          <w:lang w:val="pt-BR"/>
        </w:rPr>
      </w:pPr>
      <w:r>
        <w:rPr>
          <w:rFonts w:ascii="Times New Roman" w:hAnsi="Times New Roman"/>
          <w:sz w:val="20"/>
          <w:lang w:val="pt-BR"/>
        </w:rPr>
        <w:t>Gabriel B. Báfero</w:t>
      </w:r>
      <w:r w:rsidRPr="005C0CE8">
        <w:rPr>
          <w:rFonts w:ascii="Times New Roman" w:hAnsi="Times New Roman"/>
          <w:sz w:val="20"/>
          <w:vertAlign w:val="superscript"/>
          <w:lang w:val="pt-BR"/>
        </w:rPr>
        <w:t>1</w:t>
      </w:r>
      <w:r>
        <w:rPr>
          <w:rFonts w:ascii="Times New Roman" w:hAnsi="Times New Roman"/>
          <w:sz w:val="20"/>
          <w:lang w:val="pt-BR"/>
        </w:rPr>
        <w:t>, Mateu</w:t>
      </w:r>
      <w:r w:rsidR="00226908">
        <w:rPr>
          <w:rFonts w:ascii="Times New Roman" w:hAnsi="Times New Roman"/>
          <w:sz w:val="20"/>
          <w:lang w:val="pt-BR"/>
        </w:rPr>
        <w:t>s M.M.R. Duenha</w:t>
      </w:r>
      <w:r w:rsidR="00226908">
        <w:rPr>
          <w:rFonts w:ascii="Times New Roman" w:hAnsi="Times New Roman"/>
          <w:sz w:val="20"/>
          <w:vertAlign w:val="superscript"/>
          <w:lang w:val="pt-BR"/>
        </w:rPr>
        <w:t>1</w:t>
      </w:r>
      <w:r>
        <w:rPr>
          <w:rFonts w:ascii="Times New Roman" w:hAnsi="Times New Roman"/>
          <w:sz w:val="20"/>
          <w:lang w:val="pt-BR"/>
        </w:rPr>
        <w:t>,</w:t>
      </w:r>
      <w:r w:rsidR="00226908">
        <w:rPr>
          <w:rFonts w:ascii="Times New Roman" w:hAnsi="Times New Roman"/>
          <w:sz w:val="20"/>
          <w:lang w:val="pt-BR"/>
        </w:rPr>
        <w:t xml:space="preserve"> </w:t>
      </w:r>
      <w:r>
        <w:rPr>
          <w:rFonts w:ascii="Times New Roman" w:hAnsi="Times New Roman"/>
          <w:sz w:val="20"/>
          <w:lang w:val="pt-BR"/>
        </w:rPr>
        <w:t>Daniela Zanchet</w:t>
      </w:r>
      <w:r w:rsidRPr="005C0CE8">
        <w:rPr>
          <w:rFonts w:ascii="Times New Roman" w:hAnsi="Times New Roman"/>
          <w:sz w:val="20"/>
          <w:vertAlign w:val="superscript"/>
          <w:lang w:val="pt-BR"/>
        </w:rPr>
        <w:t>1,</w:t>
      </w:r>
      <w:r>
        <w:rPr>
          <w:rFonts w:ascii="Times New Roman" w:hAnsi="Times New Roman"/>
          <w:sz w:val="20"/>
          <w:lang w:val="pt-BR"/>
        </w:rPr>
        <w:t>*</w:t>
      </w:r>
    </w:p>
    <w:p w14:paraId="2B32F76E" w14:textId="0D26D964" w:rsidR="00226908" w:rsidRPr="008637A7" w:rsidRDefault="00EA4E1B" w:rsidP="00EA4E1B">
      <w:pPr>
        <w:pStyle w:val="BCAuthorAddress"/>
        <w:spacing w:after="0"/>
        <w:ind w:right="0"/>
        <w:jc w:val="both"/>
      </w:pPr>
      <w:r w:rsidRPr="008637A7">
        <w:rPr>
          <w:vertAlign w:val="superscript"/>
        </w:rPr>
        <w:t>1</w:t>
      </w:r>
      <w:r w:rsidR="00226908" w:rsidRPr="008637A7">
        <w:t xml:space="preserve"> Institute of Chemistry, University of Campinas, UNICAMP, Campinas, SP, 13083-970, Brazil</w:t>
      </w:r>
      <w:r w:rsidRPr="008637A7">
        <w:t xml:space="preserve"> </w:t>
      </w:r>
    </w:p>
    <w:bookmarkEnd w:id="0"/>
    <w:p w14:paraId="0BCA36F6" w14:textId="77777777" w:rsidR="00226908" w:rsidRPr="00CB1AED" w:rsidRDefault="00226908" w:rsidP="00226908">
      <w:pPr>
        <w:pStyle w:val="BCAuthorAddress"/>
        <w:spacing w:after="0"/>
        <w:ind w:right="0"/>
        <w:jc w:val="both"/>
        <w:rPr>
          <w:lang w:val="pt-BR"/>
        </w:rPr>
      </w:pPr>
      <w:r w:rsidRPr="00CB1AED">
        <w:rPr>
          <w:lang w:val="pt-BR"/>
        </w:rPr>
        <w:t xml:space="preserve">* </w:t>
      </w:r>
      <w:r w:rsidRPr="00A17A53">
        <w:rPr>
          <w:lang w:val="pt-BR"/>
        </w:rPr>
        <w:t>Corresponding Author:</w:t>
      </w:r>
      <w:r w:rsidRPr="00CB1AED">
        <w:rPr>
          <w:lang w:val="pt-BR"/>
        </w:rPr>
        <w:t xml:space="preserve"> zanchet@unicamp.br</w:t>
      </w:r>
    </w:p>
    <w:p w14:paraId="238E7EC1" w14:textId="0CE191EA"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286745D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286745D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Pr="00226908" w:rsidRDefault="00AF0400" w:rsidP="00EA4E1B">
      <w:pPr>
        <w:pStyle w:val="BDAbstract"/>
        <w:spacing w:before="0" w:after="0" w:line="240" w:lineRule="auto"/>
        <w:rPr>
          <w:rFonts w:ascii="Times New Roman" w:hAnsi="Times New Roman"/>
          <w:b w:val="0"/>
          <w:sz w:val="20"/>
          <w:lang w:val="pt-BR"/>
        </w:rPr>
      </w:pPr>
    </w:p>
    <w:p w14:paraId="6AE90D67" w14:textId="07C89B58" w:rsidR="00EA4E1B" w:rsidRDefault="00EA4E1B" w:rsidP="00EA4E1B">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 </w:t>
      </w:r>
      <w:r w:rsidR="00226908" w:rsidRPr="00226908">
        <w:rPr>
          <w:rFonts w:ascii="Times New Roman" w:hAnsi="Times New Roman"/>
          <w:b w:val="0"/>
          <w:sz w:val="20"/>
          <w:lang w:val="pt-BR"/>
        </w:rPr>
        <w:t xml:space="preserve">A crescente demanda por produtos químicos e combustíveis renováveis tem estimulado a busca por matérias-primas alternativas. Nesse caminho, a biomassa tem despertado interesse </w:t>
      </w:r>
      <w:r w:rsidR="00226908">
        <w:rPr>
          <w:rFonts w:ascii="Times New Roman" w:hAnsi="Times New Roman"/>
          <w:b w:val="0"/>
          <w:sz w:val="20"/>
          <w:lang w:val="pt-BR"/>
        </w:rPr>
        <w:t>da academia</w:t>
      </w:r>
      <w:r w:rsidR="00226908" w:rsidRPr="00226908">
        <w:rPr>
          <w:rFonts w:ascii="Times New Roman" w:hAnsi="Times New Roman"/>
          <w:b w:val="0"/>
          <w:sz w:val="20"/>
          <w:lang w:val="pt-BR"/>
        </w:rPr>
        <w:t xml:space="preserve"> e </w:t>
      </w:r>
      <w:r w:rsidR="00226908">
        <w:rPr>
          <w:rFonts w:ascii="Times New Roman" w:hAnsi="Times New Roman"/>
          <w:b w:val="0"/>
          <w:sz w:val="20"/>
          <w:lang w:val="pt-BR"/>
        </w:rPr>
        <w:t>da</w:t>
      </w:r>
      <w:r w:rsidR="00226908" w:rsidRPr="00226908">
        <w:rPr>
          <w:rFonts w:ascii="Times New Roman" w:hAnsi="Times New Roman"/>
          <w:b w:val="0"/>
          <w:sz w:val="20"/>
          <w:lang w:val="pt-BR"/>
        </w:rPr>
        <w:t xml:space="preserve"> indústria, sendo a sua valorização a compostos de maior valor agregado ainda um grande desafio. A utilização de catalisadores bifuncionais, como os sistemas metal/zeólita, parece o melhor caminho para a conversão de derivados da biomassa </w:t>
      </w:r>
      <w:r w:rsidR="00226908" w:rsidRPr="00C30A7C">
        <w:rPr>
          <w:rFonts w:ascii="Times New Roman" w:hAnsi="Times New Roman"/>
          <w:b w:val="0"/>
          <w:i/>
          <w:iCs/>
          <w:sz w:val="20"/>
          <w:lang w:val="pt-BR"/>
        </w:rPr>
        <w:t>via</w:t>
      </w:r>
      <w:r w:rsidR="00226908" w:rsidRPr="00226908">
        <w:rPr>
          <w:rFonts w:ascii="Times New Roman" w:hAnsi="Times New Roman"/>
          <w:b w:val="0"/>
          <w:sz w:val="20"/>
          <w:lang w:val="pt-BR"/>
        </w:rPr>
        <w:t xml:space="preserve"> hidrodesoxigenação (HDO)</w:t>
      </w:r>
      <w:r w:rsidR="00226908">
        <w:rPr>
          <w:rFonts w:ascii="Times New Roman" w:hAnsi="Times New Roman"/>
          <w:b w:val="0"/>
          <w:sz w:val="20"/>
          <w:lang w:val="pt-BR"/>
        </w:rPr>
        <w:t xml:space="preserve">. </w:t>
      </w:r>
      <w:r w:rsidR="00226908" w:rsidRPr="00226908">
        <w:rPr>
          <w:rFonts w:ascii="Times New Roman" w:hAnsi="Times New Roman"/>
          <w:b w:val="0"/>
          <w:sz w:val="20"/>
          <w:lang w:val="pt-BR"/>
        </w:rPr>
        <w:t xml:space="preserve">Tais </w:t>
      </w:r>
      <w:r w:rsidR="00C30A7C">
        <w:rPr>
          <w:rFonts w:ascii="Times New Roman" w:hAnsi="Times New Roman"/>
          <w:b w:val="0"/>
          <w:sz w:val="20"/>
          <w:lang w:val="pt-BR"/>
        </w:rPr>
        <w:t>catalisadores</w:t>
      </w:r>
      <w:r w:rsidR="00226908" w:rsidRPr="00226908">
        <w:rPr>
          <w:rFonts w:ascii="Times New Roman" w:hAnsi="Times New Roman"/>
          <w:b w:val="0"/>
          <w:sz w:val="20"/>
          <w:lang w:val="pt-BR"/>
        </w:rPr>
        <w:t xml:space="preserve"> são capazes de mediar muitas das rotas reacionais envolvidas na reação de HDO. Alguns conceitos-chave sobre esses </w:t>
      </w:r>
      <w:r w:rsidR="00C30A7C">
        <w:rPr>
          <w:rFonts w:ascii="Times New Roman" w:hAnsi="Times New Roman"/>
          <w:b w:val="0"/>
          <w:sz w:val="20"/>
          <w:lang w:val="pt-BR"/>
        </w:rPr>
        <w:t>sistemas</w:t>
      </w:r>
      <w:r w:rsidR="00226908" w:rsidRPr="00226908">
        <w:rPr>
          <w:rFonts w:ascii="Times New Roman" w:hAnsi="Times New Roman"/>
          <w:b w:val="0"/>
          <w:sz w:val="20"/>
          <w:lang w:val="pt-BR"/>
        </w:rPr>
        <w:t xml:space="preserve"> devem ser levados em consideração, como o balanço e a proximidade entre os sítios ácidos zeolíticos e os sítios metálicos. Alguns óxidos metálicos reduzíveis, como MoO</w:t>
      </w:r>
      <w:r w:rsidR="00226908" w:rsidRPr="00226908">
        <w:rPr>
          <w:rFonts w:ascii="Times New Roman" w:hAnsi="Times New Roman"/>
          <w:b w:val="0"/>
          <w:sz w:val="20"/>
          <w:vertAlign w:val="subscript"/>
          <w:lang w:val="pt-BR"/>
        </w:rPr>
        <w:t>3</w:t>
      </w:r>
      <w:r w:rsidR="00226908" w:rsidRPr="00226908">
        <w:rPr>
          <w:rFonts w:ascii="Times New Roman" w:hAnsi="Times New Roman"/>
          <w:b w:val="0"/>
          <w:sz w:val="20"/>
          <w:lang w:val="pt-BR"/>
        </w:rPr>
        <w:t xml:space="preserve">, em condições reacionais, podem apresentar </w:t>
      </w:r>
      <w:r w:rsidR="00756E9F">
        <w:rPr>
          <w:rFonts w:ascii="Times New Roman" w:hAnsi="Times New Roman"/>
          <w:b w:val="0"/>
          <w:sz w:val="20"/>
          <w:lang w:val="pt-BR"/>
        </w:rPr>
        <w:t>sítios</w:t>
      </w:r>
      <w:r w:rsidR="00226908" w:rsidRPr="00226908">
        <w:rPr>
          <w:rFonts w:ascii="Times New Roman" w:hAnsi="Times New Roman"/>
          <w:b w:val="0"/>
          <w:sz w:val="20"/>
          <w:lang w:val="pt-BR"/>
        </w:rPr>
        <w:t xml:space="preserve"> </w:t>
      </w:r>
      <w:r w:rsidR="00E9526D">
        <w:rPr>
          <w:rFonts w:ascii="Times New Roman" w:hAnsi="Times New Roman"/>
          <w:b w:val="0"/>
          <w:sz w:val="20"/>
          <w:lang w:val="pt-BR"/>
        </w:rPr>
        <w:t>hidrogenantes</w:t>
      </w:r>
      <w:r w:rsidR="00756E9F">
        <w:rPr>
          <w:rFonts w:ascii="Times New Roman" w:hAnsi="Times New Roman"/>
          <w:b w:val="0"/>
          <w:sz w:val="20"/>
          <w:lang w:val="pt-BR"/>
        </w:rPr>
        <w:t xml:space="preserve">, </w:t>
      </w:r>
      <w:r w:rsidR="00226908" w:rsidRPr="00226908">
        <w:rPr>
          <w:rFonts w:ascii="Times New Roman" w:hAnsi="Times New Roman"/>
          <w:b w:val="0"/>
          <w:sz w:val="20"/>
          <w:lang w:val="pt-BR"/>
        </w:rPr>
        <w:t xml:space="preserve">sendo boas alternativas aos metais convencionalmente empregados. Nesse caminho, o presente </w:t>
      </w:r>
      <w:r w:rsidR="00C30A7C">
        <w:rPr>
          <w:rFonts w:ascii="Times New Roman" w:hAnsi="Times New Roman"/>
          <w:b w:val="0"/>
          <w:sz w:val="20"/>
          <w:lang w:val="pt-BR"/>
        </w:rPr>
        <w:t>trabalho</w:t>
      </w:r>
      <w:r w:rsidR="00226908" w:rsidRPr="00226908">
        <w:rPr>
          <w:rFonts w:ascii="Times New Roman" w:hAnsi="Times New Roman"/>
          <w:b w:val="0"/>
          <w:sz w:val="20"/>
          <w:lang w:val="pt-BR"/>
        </w:rPr>
        <w:t xml:space="preserve"> visa avaliar esses conceitos-chave utilizando catalisadores Mo/zeólita frente a reação de HDO de acetona, uma molécula modelo representativa de derivados da biomassa muito útil na sondagem de diferentes funcionalidades catalíticas.</w:t>
      </w:r>
    </w:p>
    <w:p w14:paraId="6D862B8E" w14:textId="77777777" w:rsidR="00C30A7C" w:rsidRDefault="00C30A7C" w:rsidP="00EA4E1B">
      <w:pPr>
        <w:pStyle w:val="BDAbstract"/>
        <w:spacing w:before="0" w:after="0" w:line="240" w:lineRule="auto"/>
        <w:rPr>
          <w:rFonts w:ascii="Times New Roman" w:hAnsi="Times New Roman"/>
          <w:b w:val="0"/>
          <w:sz w:val="20"/>
          <w:lang w:val="pt-BR"/>
        </w:rPr>
      </w:pPr>
    </w:p>
    <w:p w14:paraId="09B41B70" w14:textId="49E06A49"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 xml:space="preserve">Palavras-chave: </w:t>
      </w:r>
      <w:r w:rsidR="00C30A7C">
        <w:rPr>
          <w:rFonts w:ascii="Times New Roman" w:hAnsi="Times New Roman"/>
          <w:b w:val="0"/>
          <w:i/>
          <w:sz w:val="20"/>
          <w:lang w:val="pt-BR"/>
        </w:rPr>
        <w:t>catálise, hidrodesoxigenação, zeólita, molibdênio, catalisadores bifuncionais</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044DA8FB" w:rsidR="00EA4E1B" w:rsidRDefault="00EA4E1B" w:rsidP="00EA4E1B">
      <w:pPr>
        <w:pStyle w:val="BDAbstract"/>
        <w:spacing w:before="0" w:after="0" w:line="240" w:lineRule="auto"/>
        <w:rPr>
          <w:rFonts w:ascii="Times New Roman" w:hAnsi="Times New Roman"/>
          <w:b w:val="0"/>
          <w:sz w:val="20"/>
        </w:rPr>
      </w:pPr>
      <w:r w:rsidRPr="00C30A7C">
        <w:rPr>
          <w:rFonts w:ascii="Times New Roman" w:hAnsi="Times New Roman"/>
          <w:b w:val="0"/>
          <w:sz w:val="20"/>
        </w:rPr>
        <w:t xml:space="preserve">ABSTRACT - </w:t>
      </w:r>
      <w:r w:rsidR="00C30A7C" w:rsidRPr="00C30A7C">
        <w:rPr>
          <w:rFonts w:ascii="Times New Roman" w:hAnsi="Times New Roman"/>
          <w:b w:val="0"/>
          <w:sz w:val="20"/>
        </w:rPr>
        <w:t xml:space="preserve">The growing demand for renewable chemicals and fuels has stimulated the search for alternative raw materials. In this way, biomass has gained space in research and industry, however the biomass valorization to compounds with higher added value is still a great challenge. The use of bifunctional catalysts, such as metal/zeolite systems, seems to be the best way to convert biomass derivatives </w:t>
      </w:r>
      <w:r w:rsidR="00C30A7C" w:rsidRPr="00C30A7C">
        <w:rPr>
          <w:rFonts w:ascii="Times New Roman" w:hAnsi="Times New Roman"/>
          <w:b w:val="0"/>
          <w:i/>
          <w:iCs/>
          <w:sz w:val="20"/>
        </w:rPr>
        <w:t>via</w:t>
      </w:r>
      <w:r w:rsidR="00C30A7C" w:rsidRPr="00C30A7C">
        <w:rPr>
          <w:rFonts w:ascii="Times New Roman" w:hAnsi="Times New Roman"/>
          <w:b w:val="0"/>
          <w:sz w:val="20"/>
        </w:rPr>
        <w:t xml:space="preserve"> hydrodeoxygenation (HDO)</w:t>
      </w:r>
      <w:r w:rsidR="00C30A7C">
        <w:rPr>
          <w:rFonts w:ascii="Times New Roman" w:hAnsi="Times New Roman"/>
          <w:b w:val="0"/>
          <w:sz w:val="20"/>
        </w:rPr>
        <w:t xml:space="preserve">. </w:t>
      </w:r>
      <w:r w:rsidR="00C30A7C" w:rsidRPr="00C30A7C">
        <w:rPr>
          <w:rFonts w:ascii="Times New Roman" w:hAnsi="Times New Roman"/>
          <w:b w:val="0"/>
          <w:sz w:val="20"/>
        </w:rPr>
        <w:t>Such bifunctional systems can mediate many of the reaction pathways involved in the HDO reaction. Some key concepts about these catalysts must be considered, such as the balance and the proximity between the zeolitic acid sites and the metallic sites. Some reducible metal oxides, such as MoO</w:t>
      </w:r>
      <w:r w:rsidR="00C30A7C" w:rsidRPr="00C30A7C">
        <w:rPr>
          <w:rFonts w:ascii="Times New Roman" w:hAnsi="Times New Roman"/>
          <w:b w:val="0"/>
          <w:sz w:val="20"/>
          <w:vertAlign w:val="subscript"/>
        </w:rPr>
        <w:t>3</w:t>
      </w:r>
      <w:r w:rsidR="00C30A7C" w:rsidRPr="00C30A7C">
        <w:rPr>
          <w:rFonts w:ascii="Times New Roman" w:hAnsi="Times New Roman"/>
          <w:b w:val="0"/>
          <w:sz w:val="20"/>
        </w:rPr>
        <w:t xml:space="preserve">, under reaction conditions, can present </w:t>
      </w:r>
      <w:r w:rsidR="00E9526D">
        <w:rPr>
          <w:rFonts w:ascii="Times New Roman" w:hAnsi="Times New Roman"/>
          <w:b w:val="0"/>
          <w:sz w:val="20"/>
        </w:rPr>
        <w:t>hydrogenating</w:t>
      </w:r>
      <w:r w:rsidR="00756E9F">
        <w:rPr>
          <w:rFonts w:ascii="Times New Roman" w:hAnsi="Times New Roman"/>
          <w:b w:val="0"/>
          <w:sz w:val="20"/>
        </w:rPr>
        <w:t xml:space="preserve"> sites</w:t>
      </w:r>
      <w:r w:rsidR="00C30A7C" w:rsidRPr="00C30A7C">
        <w:rPr>
          <w:rFonts w:ascii="Times New Roman" w:hAnsi="Times New Roman"/>
          <w:b w:val="0"/>
          <w:sz w:val="20"/>
        </w:rPr>
        <w:t xml:space="preserve">, being good alternatives to the metals conventionally used in these systems. In this way, the present </w:t>
      </w:r>
      <w:r w:rsidR="00C30A7C">
        <w:rPr>
          <w:rFonts w:ascii="Times New Roman" w:hAnsi="Times New Roman"/>
          <w:b w:val="0"/>
          <w:sz w:val="20"/>
        </w:rPr>
        <w:t>work</w:t>
      </w:r>
      <w:r w:rsidR="00C30A7C" w:rsidRPr="00C30A7C">
        <w:rPr>
          <w:rFonts w:ascii="Times New Roman" w:hAnsi="Times New Roman"/>
          <w:b w:val="0"/>
          <w:sz w:val="20"/>
        </w:rPr>
        <w:t xml:space="preserve"> aims to evaluate these key concepts using MoO</w:t>
      </w:r>
      <w:r w:rsidR="00C30A7C" w:rsidRPr="00C30A7C">
        <w:rPr>
          <w:rFonts w:ascii="Times New Roman" w:hAnsi="Times New Roman"/>
          <w:b w:val="0"/>
          <w:sz w:val="20"/>
          <w:vertAlign w:val="subscript"/>
        </w:rPr>
        <w:t>3</w:t>
      </w:r>
      <w:r w:rsidR="00C30A7C" w:rsidRPr="00C30A7C">
        <w:rPr>
          <w:rFonts w:ascii="Times New Roman" w:hAnsi="Times New Roman"/>
          <w:b w:val="0"/>
          <w:sz w:val="20"/>
        </w:rPr>
        <w:t>/zeolite catalysts in the acetone HDO reaction. Acetone is a representative model molecule of biomass derivatives, very useful in probing different catalytic functionalities.</w:t>
      </w:r>
    </w:p>
    <w:p w14:paraId="2A65BF34" w14:textId="77777777" w:rsidR="00C30A7C" w:rsidRPr="00C30A7C" w:rsidRDefault="00C30A7C" w:rsidP="00EA4E1B">
      <w:pPr>
        <w:pStyle w:val="BDAbstract"/>
        <w:spacing w:before="0" w:after="0" w:line="240" w:lineRule="auto"/>
        <w:rPr>
          <w:rFonts w:ascii="Times New Roman" w:hAnsi="Times New Roman"/>
          <w:b w:val="0"/>
          <w:sz w:val="20"/>
        </w:rPr>
      </w:pPr>
    </w:p>
    <w:p w14:paraId="5F4A84E8" w14:textId="2EE771E3" w:rsidR="00EA4E1B" w:rsidRPr="00C30A7C" w:rsidRDefault="00EA4E1B" w:rsidP="00EA4E1B">
      <w:pPr>
        <w:pStyle w:val="BDAbstract"/>
        <w:spacing w:before="0" w:after="120" w:line="240" w:lineRule="auto"/>
        <w:rPr>
          <w:rFonts w:ascii="Times New Roman" w:hAnsi="Times New Roman"/>
          <w:b w:val="0"/>
          <w:i/>
          <w:sz w:val="20"/>
        </w:rPr>
      </w:pPr>
      <w:r w:rsidRPr="00C30A7C">
        <w:rPr>
          <w:rFonts w:ascii="Times New Roman" w:hAnsi="Times New Roman"/>
          <w:b w:val="0"/>
          <w:i/>
          <w:sz w:val="20"/>
        </w:rPr>
        <w:t xml:space="preserve">Keywords: </w:t>
      </w:r>
      <w:r w:rsidR="00C30A7C" w:rsidRPr="00C30A7C">
        <w:rPr>
          <w:rFonts w:ascii="Times New Roman" w:hAnsi="Times New Roman"/>
          <w:b w:val="0"/>
          <w:i/>
          <w:sz w:val="20"/>
        </w:rPr>
        <w:t>catalysis, hydrodeoxygenation, zeolite, m</w:t>
      </w:r>
      <w:r w:rsidR="00C30A7C">
        <w:rPr>
          <w:rFonts w:ascii="Times New Roman" w:hAnsi="Times New Roman"/>
          <w:b w:val="0"/>
          <w:i/>
          <w:sz w:val="20"/>
        </w:rPr>
        <w:t>olybdenum, bifunctional catalysts</w:t>
      </w:r>
    </w:p>
    <w:bookmarkEnd w:id="1"/>
    <w:p w14:paraId="48D9B0C4" w14:textId="77777777" w:rsidR="00EA4E1B" w:rsidRPr="00C30A7C" w:rsidRDefault="00EA4E1B" w:rsidP="00EA4E1B">
      <w:pPr>
        <w:rPr>
          <w:lang w:val="en-US"/>
        </w:rPr>
        <w:sectPr w:rsidR="00EA4E1B" w:rsidRPr="00C30A7C"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B36D5E8" w:rsidR="00EA4E1B" w:rsidRPr="00EC2D87" w:rsidRDefault="00EA4E1B" w:rsidP="00EA4E1B">
      <w:pPr>
        <w:pStyle w:val="Ttulo2"/>
        <w:spacing w:before="0"/>
        <w:rPr>
          <w:rFonts w:ascii="Helvetica" w:hAnsi="Helvetica" w:cs="Helvetica"/>
          <w:b/>
          <w:bCs/>
          <w:sz w:val="24"/>
          <w:szCs w:val="24"/>
          <w:lang w:val="en-US"/>
        </w:rPr>
      </w:pPr>
      <w:r w:rsidRPr="00EC2D87">
        <w:rPr>
          <w:rFonts w:ascii="Helvetica" w:hAnsi="Helvetica" w:cs="Helvetica"/>
          <w:b/>
          <w:bCs/>
          <w:sz w:val="24"/>
          <w:szCs w:val="24"/>
          <w:lang w:val="en-US"/>
        </w:rPr>
        <w:t>Introdu</w:t>
      </w:r>
      <w:r w:rsidR="00EC2D87" w:rsidRPr="00EC2D87">
        <w:rPr>
          <w:rFonts w:ascii="Helvetica" w:hAnsi="Helvetica" w:cs="Helvetica"/>
          <w:b/>
          <w:bCs/>
          <w:sz w:val="24"/>
          <w:szCs w:val="24"/>
          <w:lang w:val="en-US"/>
        </w:rPr>
        <w:t>ction</w:t>
      </w:r>
    </w:p>
    <w:p w14:paraId="127DF12A" w14:textId="77777777" w:rsidR="00EC2D87" w:rsidRDefault="00EC2D87" w:rsidP="00EC2D87">
      <w:pPr>
        <w:pStyle w:val="TAMainText"/>
        <w:rPr>
          <w:rFonts w:ascii="Times New Roman" w:hAnsi="Times New Roman"/>
        </w:rPr>
      </w:pPr>
      <w:r w:rsidRPr="00EC2D87">
        <w:rPr>
          <w:rFonts w:ascii="Times New Roman" w:hAnsi="Times New Roman"/>
        </w:rPr>
        <w:t>In fossil fuel refineries, the basic chemical building blocks that currently serve as platform molecules are normally apolar/low reactivity hydrocarbons, and upgrading these compounds requires the activation of the C–C and C–H bonds. On the other hand, biomass-derived compounds are usually polar, highly reactive</w:t>
      </w:r>
      <w:r>
        <w:rPr>
          <w:rFonts w:ascii="Times New Roman" w:hAnsi="Times New Roman"/>
        </w:rPr>
        <w:t>,</w:t>
      </w:r>
      <w:r w:rsidRPr="00EC2D87">
        <w:rPr>
          <w:rFonts w:ascii="Times New Roman" w:hAnsi="Times New Roman"/>
        </w:rPr>
        <w:t xml:space="preserve"> and extensively functionalized oxygenates. Further upgrading involves activation and cleavage of C–O bonds leading to deoxygenated products. </w:t>
      </w:r>
    </w:p>
    <w:p w14:paraId="0890B33B" w14:textId="702CFD16" w:rsidR="00EC2D87" w:rsidRPr="00EC2D87" w:rsidRDefault="00EC2D87" w:rsidP="00EC2D87">
      <w:pPr>
        <w:pStyle w:val="TAMainText"/>
        <w:rPr>
          <w:rFonts w:ascii="Times New Roman" w:hAnsi="Times New Roman"/>
        </w:rPr>
      </w:pPr>
      <w:r w:rsidRPr="00EC2D87">
        <w:rPr>
          <w:rFonts w:ascii="Times New Roman" w:hAnsi="Times New Roman"/>
        </w:rPr>
        <w:t xml:space="preserve">The hydrodeoxygenation reaction (HDO) is one of the main biomass-derived upgrading processes, in which a </w:t>
      </w:r>
      <w:r>
        <w:rPr>
          <w:rFonts w:ascii="Times New Roman" w:hAnsi="Times New Roman"/>
        </w:rPr>
        <w:t>H</w:t>
      </w:r>
      <w:r w:rsidRPr="00EC2D87">
        <w:rPr>
          <w:rFonts w:ascii="Times New Roman" w:hAnsi="Times New Roman"/>
          <w:vertAlign w:val="subscript"/>
        </w:rPr>
        <w:t>2</w:t>
      </w:r>
      <w:r w:rsidRPr="00EC2D87">
        <w:rPr>
          <w:rFonts w:ascii="Times New Roman" w:hAnsi="Times New Roman"/>
        </w:rPr>
        <w:t xml:space="preserve">-rich atmosphere combined with a solid catalyst is used to reduce the high oxygen content by the selective cleavage of C-O bonds, besides saturating aromatics and alkenes </w:t>
      </w:r>
      <w:r>
        <w:rPr>
          <w:rFonts w:ascii="Times New Roman" w:hAnsi="Times New Roman"/>
        </w:rPr>
        <w:t>(1)</w:t>
      </w:r>
      <w:r w:rsidRPr="00EC2D87">
        <w:rPr>
          <w:rFonts w:ascii="Times New Roman" w:hAnsi="Times New Roman"/>
        </w:rPr>
        <w:t xml:space="preserve">. The set of reactions usually found in the HDO of biomass-derived compounds may include hydrogenations, hydrogenolyses, direct deoxygenations, dehydrations, </w:t>
      </w:r>
      <w:r w:rsidRPr="00EC2D87">
        <w:rPr>
          <w:rFonts w:ascii="Times New Roman" w:hAnsi="Times New Roman"/>
        </w:rPr>
        <w:t xml:space="preserve">isomerizations, decarbonylations, decarboxylations, and carbonyl condensations </w:t>
      </w:r>
      <w:r>
        <w:rPr>
          <w:rFonts w:ascii="Times New Roman" w:hAnsi="Times New Roman"/>
        </w:rPr>
        <w:t>(2)</w:t>
      </w:r>
      <w:r w:rsidRPr="00EC2D87">
        <w:rPr>
          <w:rFonts w:ascii="Times New Roman" w:hAnsi="Times New Roman"/>
        </w:rPr>
        <w:t>. In this sense, using catalysts that combine different functionalities in a single material seems economically and energetically advantageous.</w:t>
      </w:r>
    </w:p>
    <w:p w14:paraId="0B052B14" w14:textId="5756D441" w:rsidR="00EC2D87" w:rsidRDefault="00EC2D87" w:rsidP="00EC2D87">
      <w:pPr>
        <w:pStyle w:val="TAMainText"/>
        <w:rPr>
          <w:rFonts w:ascii="Times New Roman" w:hAnsi="Times New Roman"/>
        </w:rPr>
      </w:pPr>
      <w:r w:rsidRPr="00EC2D87">
        <w:rPr>
          <w:rFonts w:ascii="Times New Roman" w:hAnsi="Times New Roman"/>
        </w:rPr>
        <w:t xml:space="preserve">For reactions requiring acidity and hydrogenation activity, such as HDO, zeolites </w:t>
      </w:r>
      <w:r>
        <w:rPr>
          <w:rFonts w:ascii="Times New Roman" w:hAnsi="Times New Roman"/>
        </w:rPr>
        <w:t>can be</w:t>
      </w:r>
      <w:r w:rsidRPr="00EC2D87">
        <w:rPr>
          <w:rFonts w:ascii="Times New Roman" w:hAnsi="Times New Roman"/>
        </w:rPr>
        <w:t xml:space="preserve"> particularly useful for constructing bifunctional materials, once presenting chemical and hydrothermal stability, high surface area, porosity, and intrinsic acidity. Metallic sites can be included through a variety of simple and effective procedures: impregnation, ion exchange, deposition-precipitation, or encapsulation (during synthesis) </w:t>
      </w:r>
      <w:r>
        <w:rPr>
          <w:rFonts w:ascii="Times New Roman" w:hAnsi="Times New Roman"/>
        </w:rPr>
        <w:t>(3)</w:t>
      </w:r>
      <w:r w:rsidRPr="00EC2D87">
        <w:rPr>
          <w:rFonts w:ascii="Times New Roman" w:hAnsi="Times New Roman"/>
        </w:rPr>
        <w:t xml:space="preserve">. The optimization of the site-ratio of different catalytic functions is vital to achieve specific products distributions. Synergistic effects are expected if acid sites and hydrogenation functions are put close to each other </w:t>
      </w:r>
      <w:r w:rsidR="00E4736F">
        <w:rPr>
          <w:rFonts w:ascii="Times New Roman" w:hAnsi="Times New Roman"/>
        </w:rPr>
        <w:t>(4</w:t>
      </w:r>
      <w:r w:rsidR="005017A8">
        <w:rPr>
          <w:rFonts w:ascii="Times New Roman" w:hAnsi="Times New Roman"/>
        </w:rPr>
        <w:t>,5</w:t>
      </w:r>
      <w:r w:rsidR="00E4736F">
        <w:rPr>
          <w:rFonts w:ascii="Times New Roman" w:hAnsi="Times New Roman"/>
        </w:rPr>
        <w:t>)</w:t>
      </w:r>
      <w:r w:rsidRPr="00EC2D87">
        <w:rPr>
          <w:rFonts w:ascii="Times New Roman" w:hAnsi="Times New Roman"/>
        </w:rPr>
        <w:t>. This type of site engineering in metal/zeolite systems is currently being extensively explored.</w:t>
      </w:r>
    </w:p>
    <w:p w14:paraId="7CA424BA" w14:textId="74986363" w:rsidR="00E4736F" w:rsidRDefault="0091698E" w:rsidP="00F84049">
      <w:pPr>
        <w:pStyle w:val="TAMainText"/>
        <w:rPr>
          <w:rFonts w:ascii="Times New Roman" w:hAnsi="Times New Roman"/>
        </w:rPr>
      </w:pPr>
      <w:r>
        <w:rPr>
          <w:rFonts w:ascii="Times New Roman" w:hAnsi="Times New Roman"/>
        </w:rPr>
        <w:lastRenderedPageBreak/>
        <w:t>Therefore, t</w:t>
      </w:r>
      <w:r w:rsidR="00E4736F" w:rsidRPr="00E4736F">
        <w:rPr>
          <w:rFonts w:ascii="Times New Roman" w:hAnsi="Times New Roman"/>
        </w:rPr>
        <w:t xml:space="preserve">he main objective of this </w:t>
      </w:r>
      <w:r>
        <w:rPr>
          <w:rFonts w:ascii="Times New Roman" w:hAnsi="Times New Roman"/>
        </w:rPr>
        <w:t>work</w:t>
      </w:r>
      <w:r w:rsidR="00E4736F" w:rsidRPr="00E4736F">
        <w:rPr>
          <w:rFonts w:ascii="Times New Roman" w:hAnsi="Times New Roman"/>
        </w:rPr>
        <w:t xml:space="preserve"> is to evaluate the bifunctional </w:t>
      </w:r>
      <w:r>
        <w:rPr>
          <w:rFonts w:ascii="Times New Roman" w:hAnsi="Times New Roman"/>
        </w:rPr>
        <w:t>properties</w:t>
      </w:r>
      <w:r w:rsidR="00E4736F" w:rsidRPr="00E4736F">
        <w:rPr>
          <w:rFonts w:ascii="Times New Roman" w:hAnsi="Times New Roman"/>
        </w:rPr>
        <w:t xml:space="preserve"> of Mo</w:t>
      </w:r>
      <w:r w:rsidR="00F84049">
        <w:rPr>
          <w:rFonts w:ascii="Times New Roman" w:hAnsi="Times New Roman"/>
        </w:rPr>
        <w:t>O</w:t>
      </w:r>
      <w:r w:rsidR="00F84049" w:rsidRPr="00F84049">
        <w:rPr>
          <w:rFonts w:ascii="Times New Roman" w:hAnsi="Times New Roman"/>
          <w:vertAlign w:val="subscript"/>
        </w:rPr>
        <w:t>3</w:t>
      </w:r>
      <w:r w:rsidR="00E4736F" w:rsidRPr="00E4736F">
        <w:rPr>
          <w:rFonts w:ascii="Times New Roman" w:hAnsi="Times New Roman"/>
        </w:rPr>
        <w:t xml:space="preserve">/zeolite catalysts through the </w:t>
      </w:r>
      <w:r>
        <w:rPr>
          <w:rFonts w:ascii="Times New Roman" w:hAnsi="Times New Roman"/>
        </w:rPr>
        <w:t xml:space="preserve">HDO </w:t>
      </w:r>
      <w:r w:rsidR="00E4736F" w:rsidRPr="00E4736F">
        <w:rPr>
          <w:rFonts w:ascii="Times New Roman" w:hAnsi="Times New Roman"/>
        </w:rPr>
        <w:t xml:space="preserve">reaction of </w:t>
      </w:r>
      <w:r>
        <w:rPr>
          <w:rFonts w:ascii="Times New Roman" w:hAnsi="Times New Roman"/>
        </w:rPr>
        <w:t>different model molecules, starting with acetone</w:t>
      </w:r>
      <w:r w:rsidR="00E4736F" w:rsidRPr="00E4736F">
        <w:rPr>
          <w:rFonts w:ascii="Times New Roman" w:hAnsi="Times New Roman"/>
        </w:rPr>
        <w:t xml:space="preserve">. </w:t>
      </w:r>
      <w:r w:rsidR="00F84049" w:rsidRPr="00F84049">
        <w:rPr>
          <w:rFonts w:ascii="Times New Roman" w:hAnsi="Times New Roman"/>
        </w:rPr>
        <w:t>Acetone is the simpler ketone representative, but still, the acetone HDO reaction network is extensive, leading to different products, according to the nature of the catalytic sites</w:t>
      </w:r>
      <w:r w:rsidR="00F84049">
        <w:rPr>
          <w:rFonts w:ascii="Times New Roman" w:hAnsi="Times New Roman"/>
        </w:rPr>
        <w:t xml:space="preserve"> (</w:t>
      </w:r>
      <w:r w:rsidR="005017A8">
        <w:rPr>
          <w:rFonts w:ascii="Times New Roman" w:hAnsi="Times New Roman"/>
        </w:rPr>
        <w:t>6</w:t>
      </w:r>
      <w:r w:rsidR="00F84049">
        <w:rPr>
          <w:rFonts w:ascii="Times New Roman" w:hAnsi="Times New Roman"/>
        </w:rPr>
        <w:t>)</w:t>
      </w:r>
      <w:r w:rsidR="00F84049" w:rsidRPr="00F84049">
        <w:rPr>
          <w:rFonts w:ascii="Times New Roman" w:hAnsi="Times New Roman"/>
        </w:rPr>
        <w:t>.</w:t>
      </w:r>
      <w:r w:rsidR="00F84049">
        <w:rPr>
          <w:rFonts w:ascii="Times New Roman" w:hAnsi="Times New Roman"/>
        </w:rPr>
        <w:t xml:space="preserve"> </w:t>
      </w:r>
      <w:r>
        <w:rPr>
          <w:rFonts w:ascii="Times New Roman" w:hAnsi="Times New Roman"/>
        </w:rPr>
        <w:t xml:space="preserve">Besides being </w:t>
      </w:r>
      <w:r w:rsidRPr="0091698E">
        <w:rPr>
          <w:rFonts w:ascii="Times New Roman" w:hAnsi="Times New Roman"/>
        </w:rPr>
        <w:t>considered a reducible metal oxide with moderate oxophilicity (</w:t>
      </w:r>
      <w:r w:rsidR="005017A8">
        <w:rPr>
          <w:rFonts w:ascii="Times New Roman" w:hAnsi="Times New Roman"/>
        </w:rPr>
        <w:t>7</w:t>
      </w:r>
      <w:r w:rsidRPr="0091698E">
        <w:rPr>
          <w:rFonts w:ascii="Times New Roman" w:hAnsi="Times New Roman"/>
        </w:rPr>
        <w:t>)</w:t>
      </w:r>
      <w:r>
        <w:rPr>
          <w:rFonts w:ascii="Times New Roman" w:hAnsi="Times New Roman"/>
        </w:rPr>
        <w:t>, which facilitates oxygen vacancies generation, MoO</w:t>
      </w:r>
      <w:r w:rsidRPr="0091698E">
        <w:rPr>
          <w:rFonts w:ascii="Times New Roman" w:hAnsi="Times New Roman"/>
          <w:vertAlign w:val="subscript"/>
        </w:rPr>
        <w:t>3</w:t>
      </w:r>
      <w:r>
        <w:rPr>
          <w:rFonts w:ascii="Times New Roman" w:hAnsi="Times New Roman"/>
        </w:rPr>
        <w:t xml:space="preserve"> can present other functionalities under HDO stream.</w:t>
      </w:r>
      <w:r w:rsidR="00200907">
        <w:rPr>
          <w:rFonts w:ascii="Times New Roman" w:hAnsi="Times New Roman"/>
        </w:rPr>
        <w:t xml:space="preserve"> Previous results showed the formation of oxycarbide phases (MoO</w:t>
      </w:r>
      <w:r w:rsidR="00200907" w:rsidRPr="00200907">
        <w:rPr>
          <w:rFonts w:ascii="Times New Roman" w:hAnsi="Times New Roman"/>
          <w:vertAlign w:val="subscript"/>
        </w:rPr>
        <w:t>x</w:t>
      </w:r>
      <w:r w:rsidR="00200907">
        <w:rPr>
          <w:rFonts w:ascii="Times New Roman" w:hAnsi="Times New Roman"/>
        </w:rPr>
        <w:t>C</w:t>
      </w:r>
      <w:r w:rsidR="00200907" w:rsidRPr="00200907">
        <w:rPr>
          <w:rFonts w:ascii="Times New Roman" w:hAnsi="Times New Roman"/>
          <w:vertAlign w:val="subscript"/>
        </w:rPr>
        <w:t>y</w:t>
      </w:r>
      <w:r w:rsidR="00200907">
        <w:rPr>
          <w:rFonts w:ascii="Times New Roman" w:hAnsi="Times New Roman"/>
        </w:rPr>
        <w:t>), capable of stabilizing Mo</w:t>
      </w:r>
      <w:r w:rsidR="00200907" w:rsidRPr="00200907">
        <w:rPr>
          <w:rFonts w:ascii="Times New Roman" w:hAnsi="Times New Roman"/>
          <w:vertAlign w:val="superscript"/>
        </w:rPr>
        <w:t>5+</w:t>
      </w:r>
      <w:r w:rsidR="00200907">
        <w:rPr>
          <w:rFonts w:ascii="Times New Roman" w:hAnsi="Times New Roman"/>
        </w:rPr>
        <w:t xml:space="preserve"> species, which were assigned to efficient hydrogenation activity (</w:t>
      </w:r>
      <w:r w:rsidR="005017A8">
        <w:rPr>
          <w:rFonts w:ascii="Times New Roman" w:hAnsi="Times New Roman"/>
        </w:rPr>
        <w:t>8</w:t>
      </w:r>
      <w:r w:rsidR="00200907">
        <w:rPr>
          <w:rFonts w:ascii="Times New Roman" w:hAnsi="Times New Roman"/>
        </w:rPr>
        <w:t xml:space="preserve">). This way, impregnated zeolite samples with different Mo/acid site ratios will be prepared, </w:t>
      </w:r>
      <w:r w:rsidR="00E4736F" w:rsidRPr="00E4736F">
        <w:rPr>
          <w:rFonts w:ascii="Times New Roman" w:hAnsi="Times New Roman"/>
        </w:rPr>
        <w:t>seeking to modulate their catalytic contributions.</w:t>
      </w:r>
    </w:p>
    <w:p w14:paraId="275AD4AA" w14:textId="768C2FBA" w:rsidR="00E4736F" w:rsidRPr="00AC5AD2" w:rsidRDefault="00812522" w:rsidP="00EC2D87">
      <w:pPr>
        <w:pStyle w:val="TAMainText"/>
        <w:rPr>
          <w:rFonts w:ascii="Times New Roman" w:hAnsi="Times New Roman"/>
        </w:rPr>
      </w:pPr>
      <w:r w:rsidRPr="00333982">
        <w:rPr>
          <w:rFonts w:ascii="Times New Roman" w:hAnsi="Times New Roman"/>
          <w:noProof/>
        </w:rPr>
        <w:drawing>
          <wp:anchor distT="0" distB="0" distL="114300" distR="114300" simplePos="0" relativeHeight="251661311" behindDoc="0" locked="0" layoutInCell="1" allowOverlap="1" wp14:anchorId="27FC6300" wp14:editId="3E3AE9F1">
            <wp:simplePos x="0" y="0"/>
            <wp:positionH relativeFrom="column">
              <wp:posOffset>3469005</wp:posOffset>
            </wp:positionH>
            <wp:positionV relativeFrom="paragraph">
              <wp:posOffset>205105</wp:posOffset>
            </wp:positionV>
            <wp:extent cx="3038475" cy="1952625"/>
            <wp:effectExtent l="0" t="0" r="9525" b="0"/>
            <wp:wrapTopAndBottom/>
            <wp:docPr id="76382340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2584" t="10465" r="12226" b="1432"/>
                    <a:stretch/>
                  </pic:blipFill>
                  <pic:spPr bwMode="auto">
                    <a:xfrm>
                      <a:off x="0" y="0"/>
                      <a:ext cx="30384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FAC79" w14:textId="0BEBF7C0" w:rsidR="00EA4E1B" w:rsidRPr="00AC5AD2" w:rsidRDefault="00EA4E1B" w:rsidP="00EA4E1B">
      <w:pPr>
        <w:pStyle w:val="Ttulo2"/>
        <w:rPr>
          <w:rFonts w:ascii="Helvetica" w:hAnsi="Helvetica" w:cs="Helvetica"/>
          <w:b/>
          <w:bCs/>
          <w:sz w:val="24"/>
          <w:szCs w:val="24"/>
          <w:lang w:val="en-US"/>
        </w:rPr>
      </w:pPr>
      <w:r w:rsidRPr="00AC5AD2">
        <w:rPr>
          <w:rFonts w:ascii="Helvetica" w:hAnsi="Helvetica" w:cs="Helvetica"/>
          <w:b/>
          <w:bCs/>
          <w:sz w:val="24"/>
          <w:szCs w:val="24"/>
          <w:lang w:val="en-US"/>
        </w:rPr>
        <w:t>Experimental</w:t>
      </w:r>
    </w:p>
    <w:p w14:paraId="35887134" w14:textId="78CC998E" w:rsidR="00EA4E1B" w:rsidRPr="00AC5AD2" w:rsidRDefault="00AC5AD2" w:rsidP="00EA4E1B">
      <w:pPr>
        <w:pStyle w:val="TAMainText"/>
        <w:ind w:firstLine="0"/>
        <w:rPr>
          <w:rFonts w:ascii="Times New Roman" w:hAnsi="Times New Roman"/>
          <w:i/>
        </w:rPr>
      </w:pPr>
      <w:r w:rsidRPr="00AC5AD2">
        <w:rPr>
          <w:rFonts w:ascii="Times New Roman" w:hAnsi="Times New Roman"/>
          <w:i/>
        </w:rPr>
        <w:t>Materials and Methods</w:t>
      </w:r>
    </w:p>
    <w:p w14:paraId="4E6BAA29" w14:textId="51FE9854" w:rsidR="00EA4E1B" w:rsidRDefault="00200907" w:rsidP="00A57A9F">
      <w:pPr>
        <w:pStyle w:val="TAMainText"/>
        <w:rPr>
          <w:rFonts w:ascii="Times New Roman" w:hAnsi="Times New Roman"/>
        </w:rPr>
      </w:pPr>
      <w:r w:rsidRPr="00AC5AD2">
        <w:rPr>
          <w:rFonts w:ascii="Times New Roman" w:hAnsi="Times New Roman"/>
        </w:rPr>
        <w:t xml:space="preserve">The </w:t>
      </w:r>
      <w:r w:rsidR="00AC5AD2">
        <w:rPr>
          <w:rFonts w:ascii="Times New Roman" w:hAnsi="Times New Roman"/>
        </w:rPr>
        <w:t xml:space="preserve">catalysts were prepared following a conventional </w:t>
      </w:r>
      <w:r w:rsidRPr="00AC5AD2">
        <w:rPr>
          <w:rFonts w:ascii="Times New Roman" w:hAnsi="Times New Roman"/>
        </w:rPr>
        <w:t xml:space="preserve">wet impregnation </w:t>
      </w:r>
      <w:r w:rsidR="00AC5AD2">
        <w:rPr>
          <w:rFonts w:ascii="Times New Roman" w:hAnsi="Times New Roman"/>
        </w:rPr>
        <w:t>procedure. A</w:t>
      </w:r>
      <w:r w:rsidRPr="00AC5AD2">
        <w:rPr>
          <w:rFonts w:ascii="Times New Roman" w:hAnsi="Times New Roman"/>
        </w:rPr>
        <w:t>mmonium heptamolybdate tetrahydrate ((NH</w:t>
      </w:r>
      <w:r w:rsidRPr="00AC5AD2">
        <w:rPr>
          <w:rFonts w:ascii="Times New Roman" w:hAnsi="Times New Roman"/>
          <w:vertAlign w:val="subscript"/>
        </w:rPr>
        <w:t>4</w:t>
      </w:r>
      <w:r w:rsidRPr="00AC5AD2">
        <w:rPr>
          <w:rFonts w:ascii="Times New Roman" w:hAnsi="Times New Roman"/>
        </w:rPr>
        <w:t>)</w:t>
      </w:r>
      <w:r w:rsidRPr="00AC5AD2">
        <w:rPr>
          <w:rFonts w:ascii="Times New Roman" w:hAnsi="Times New Roman"/>
          <w:vertAlign w:val="subscript"/>
        </w:rPr>
        <w:t>6</w:t>
      </w:r>
      <w:r w:rsidRPr="00AC5AD2">
        <w:rPr>
          <w:rFonts w:ascii="Times New Roman" w:hAnsi="Times New Roman"/>
        </w:rPr>
        <w:t>Mo</w:t>
      </w:r>
      <w:r w:rsidRPr="00AC5AD2">
        <w:rPr>
          <w:rFonts w:ascii="Times New Roman" w:hAnsi="Times New Roman"/>
          <w:vertAlign w:val="subscript"/>
        </w:rPr>
        <w:t>7</w:t>
      </w:r>
      <w:r w:rsidRPr="00AC5AD2">
        <w:rPr>
          <w:rFonts w:ascii="Times New Roman" w:hAnsi="Times New Roman"/>
        </w:rPr>
        <w:t>O</w:t>
      </w:r>
      <w:r w:rsidRPr="00AC5AD2">
        <w:rPr>
          <w:rFonts w:ascii="Times New Roman" w:hAnsi="Times New Roman"/>
          <w:vertAlign w:val="subscript"/>
        </w:rPr>
        <w:t>24</w:t>
      </w:r>
      <w:r w:rsidRPr="00AC5AD2">
        <w:rPr>
          <w:rFonts w:ascii="Times New Roman" w:hAnsi="Times New Roman"/>
        </w:rPr>
        <w:t>.4H</w:t>
      </w:r>
      <w:r w:rsidRPr="00AC5AD2">
        <w:rPr>
          <w:rFonts w:ascii="Times New Roman" w:hAnsi="Times New Roman"/>
          <w:vertAlign w:val="subscript"/>
        </w:rPr>
        <w:t>2</w:t>
      </w:r>
      <w:r w:rsidRPr="00AC5AD2">
        <w:rPr>
          <w:rFonts w:ascii="Times New Roman" w:hAnsi="Times New Roman"/>
        </w:rPr>
        <w:t>O</w:t>
      </w:r>
      <w:r w:rsidR="00AC5AD2">
        <w:rPr>
          <w:rFonts w:ascii="Times New Roman" w:hAnsi="Times New Roman"/>
        </w:rPr>
        <w:t>, Merck</w:t>
      </w:r>
      <w:r w:rsidRPr="00AC5AD2">
        <w:rPr>
          <w:rFonts w:ascii="Times New Roman" w:hAnsi="Times New Roman"/>
        </w:rPr>
        <w:t xml:space="preserve">) </w:t>
      </w:r>
      <w:r w:rsidR="00AC5AD2">
        <w:rPr>
          <w:rFonts w:ascii="Times New Roman" w:hAnsi="Times New Roman"/>
        </w:rPr>
        <w:t xml:space="preserve">was </w:t>
      </w:r>
      <w:r w:rsidR="00A57A9F">
        <w:rPr>
          <w:rFonts w:ascii="Times New Roman" w:hAnsi="Times New Roman"/>
        </w:rPr>
        <w:t>used</w:t>
      </w:r>
      <w:r w:rsidR="00AC5AD2">
        <w:rPr>
          <w:rFonts w:ascii="Times New Roman" w:hAnsi="Times New Roman"/>
        </w:rPr>
        <w:t xml:space="preserve"> as the Mo source</w:t>
      </w:r>
      <w:r w:rsidR="008637A7">
        <w:rPr>
          <w:rFonts w:ascii="Times New Roman" w:hAnsi="Times New Roman"/>
        </w:rPr>
        <w:t>,</w:t>
      </w:r>
      <w:r w:rsidR="00AC5AD2">
        <w:rPr>
          <w:rFonts w:ascii="Times New Roman" w:hAnsi="Times New Roman"/>
        </w:rPr>
        <w:t xml:space="preserve"> </w:t>
      </w:r>
      <w:r w:rsidR="00333982">
        <w:rPr>
          <w:rFonts w:ascii="Times New Roman" w:hAnsi="Times New Roman"/>
        </w:rPr>
        <w:t xml:space="preserve">while </w:t>
      </w:r>
      <w:r w:rsidR="009B3F03">
        <w:rPr>
          <w:rFonts w:ascii="Times New Roman" w:hAnsi="Times New Roman"/>
        </w:rPr>
        <w:t>c</w:t>
      </w:r>
      <w:r w:rsidR="00AC5AD2">
        <w:rPr>
          <w:rFonts w:ascii="Times New Roman" w:hAnsi="Times New Roman"/>
        </w:rPr>
        <w:t>ommercial ZSM-5 zeolite (Si/Al = 140, Zeolyst)</w:t>
      </w:r>
      <w:r w:rsidR="00A57A9F" w:rsidRPr="00A57A9F">
        <w:rPr>
          <w:rFonts w:ascii="Times New Roman" w:hAnsi="Times New Roman"/>
        </w:rPr>
        <w:t xml:space="preserve"> </w:t>
      </w:r>
      <w:r w:rsidR="008637A7">
        <w:rPr>
          <w:rFonts w:ascii="Times New Roman" w:hAnsi="Times New Roman"/>
        </w:rPr>
        <w:t xml:space="preserve">and fumed silica (Aerosil 380, Evonik) </w:t>
      </w:r>
      <w:r w:rsidR="00A57A9F">
        <w:rPr>
          <w:rFonts w:ascii="Times New Roman" w:hAnsi="Times New Roman"/>
        </w:rPr>
        <w:t>w</w:t>
      </w:r>
      <w:r w:rsidR="008637A7">
        <w:rPr>
          <w:rFonts w:ascii="Times New Roman" w:hAnsi="Times New Roman"/>
        </w:rPr>
        <w:t>ere</w:t>
      </w:r>
      <w:r w:rsidR="00A57A9F">
        <w:rPr>
          <w:rFonts w:ascii="Times New Roman" w:hAnsi="Times New Roman"/>
        </w:rPr>
        <w:t xml:space="preserve"> </w:t>
      </w:r>
      <w:r w:rsidR="009B3F03">
        <w:rPr>
          <w:rFonts w:ascii="Times New Roman" w:hAnsi="Times New Roman"/>
        </w:rPr>
        <w:t>employed</w:t>
      </w:r>
      <w:r w:rsidR="00A57A9F">
        <w:rPr>
          <w:rFonts w:ascii="Times New Roman" w:hAnsi="Times New Roman"/>
        </w:rPr>
        <w:t xml:space="preserve"> </w:t>
      </w:r>
      <w:r w:rsidR="00AC5AD2">
        <w:rPr>
          <w:rFonts w:ascii="Times New Roman" w:hAnsi="Times New Roman"/>
        </w:rPr>
        <w:t>as the support</w:t>
      </w:r>
      <w:r w:rsidR="0030131F">
        <w:rPr>
          <w:rFonts w:ascii="Times New Roman" w:hAnsi="Times New Roman"/>
        </w:rPr>
        <w:t>s</w:t>
      </w:r>
      <w:r w:rsidR="00A57A9F">
        <w:rPr>
          <w:rFonts w:ascii="Times New Roman" w:hAnsi="Times New Roman"/>
        </w:rPr>
        <w:t>. 10 % w/w catalyst</w:t>
      </w:r>
      <w:r w:rsidR="0030131F">
        <w:rPr>
          <w:rFonts w:ascii="Times New Roman" w:hAnsi="Times New Roman"/>
        </w:rPr>
        <w:t>s</w:t>
      </w:r>
      <w:r w:rsidR="00A57A9F">
        <w:rPr>
          <w:rFonts w:ascii="Times New Roman" w:hAnsi="Times New Roman"/>
        </w:rPr>
        <w:t xml:space="preserve"> w</w:t>
      </w:r>
      <w:r w:rsidR="0030131F">
        <w:rPr>
          <w:rFonts w:ascii="Times New Roman" w:hAnsi="Times New Roman"/>
        </w:rPr>
        <w:t>ere</w:t>
      </w:r>
      <w:r w:rsidR="00A57A9F">
        <w:rPr>
          <w:rFonts w:ascii="Times New Roman" w:hAnsi="Times New Roman"/>
        </w:rPr>
        <w:t xml:space="preserve"> initially prepared</w:t>
      </w:r>
      <w:r w:rsidR="005805BC">
        <w:rPr>
          <w:rFonts w:ascii="Times New Roman" w:hAnsi="Times New Roman"/>
        </w:rPr>
        <w:t xml:space="preserve"> and called MoO</w:t>
      </w:r>
      <w:r w:rsidR="005805BC" w:rsidRPr="005805BC">
        <w:rPr>
          <w:rFonts w:ascii="Times New Roman" w:hAnsi="Times New Roman"/>
          <w:vertAlign w:val="subscript"/>
        </w:rPr>
        <w:t>3</w:t>
      </w:r>
      <w:r w:rsidR="005805BC">
        <w:rPr>
          <w:rFonts w:ascii="Times New Roman" w:hAnsi="Times New Roman"/>
        </w:rPr>
        <w:t>@ZSM-5 and MoO</w:t>
      </w:r>
      <w:r w:rsidR="005805BC" w:rsidRPr="005805BC">
        <w:rPr>
          <w:rFonts w:ascii="Times New Roman" w:hAnsi="Times New Roman"/>
          <w:vertAlign w:val="subscript"/>
        </w:rPr>
        <w:t>3</w:t>
      </w:r>
      <w:r w:rsidR="005805BC">
        <w:rPr>
          <w:rFonts w:ascii="Times New Roman" w:hAnsi="Times New Roman"/>
        </w:rPr>
        <w:t>@SiO</w:t>
      </w:r>
      <w:r w:rsidR="005805BC" w:rsidRPr="005805BC">
        <w:rPr>
          <w:rFonts w:ascii="Times New Roman" w:hAnsi="Times New Roman"/>
          <w:vertAlign w:val="subscript"/>
        </w:rPr>
        <w:t>2</w:t>
      </w:r>
      <w:r w:rsidR="00A57A9F">
        <w:rPr>
          <w:rFonts w:ascii="Times New Roman" w:hAnsi="Times New Roman"/>
        </w:rPr>
        <w:t>.</w:t>
      </w:r>
      <w:r w:rsidR="009B3F03">
        <w:rPr>
          <w:rFonts w:ascii="Times New Roman" w:hAnsi="Times New Roman"/>
        </w:rPr>
        <w:t xml:space="preserve"> </w:t>
      </w:r>
      <w:r w:rsidR="00F84049">
        <w:rPr>
          <w:rFonts w:ascii="Times New Roman" w:hAnsi="Times New Roman"/>
        </w:rPr>
        <w:t xml:space="preserve">The silica impregnated catalyst as well as a commercial </w:t>
      </w:r>
      <w:r w:rsidR="009B3F03">
        <w:rPr>
          <w:rFonts w:ascii="Times New Roman" w:hAnsi="Times New Roman"/>
        </w:rPr>
        <w:t>MoO</w:t>
      </w:r>
      <w:r w:rsidR="009B3F03" w:rsidRPr="009B3F03">
        <w:rPr>
          <w:rFonts w:ascii="Times New Roman" w:hAnsi="Times New Roman"/>
          <w:vertAlign w:val="subscript"/>
        </w:rPr>
        <w:t>3</w:t>
      </w:r>
      <w:r w:rsidR="009B3F03">
        <w:rPr>
          <w:rFonts w:ascii="Times New Roman" w:hAnsi="Times New Roman"/>
        </w:rPr>
        <w:t xml:space="preserve"> </w:t>
      </w:r>
      <w:r w:rsidR="00F84049">
        <w:rPr>
          <w:rFonts w:ascii="Times New Roman" w:hAnsi="Times New Roman"/>
        </w:rPr>
        <w:t xml:space="preserve">sample </w:t>
      </w:r>
      <w:r w:rsidR="009B3F03">
        <w:rPr>
          <w:rFonts w:ascii="Times New Roman" w:hAnsi="Times New Roman"/>
        </w:rPr>
        <w:t>(nanopowder, Sigma-Aldrich) w</w:t>
      </w:r>
      <w:r w:rsidR="00F84049">
        <w:rPr>
          <w:rFonts w:ascii="Times New Roman" w:hAnsi="Times New Roman"/>
        </w:rPr>
        <w:t>ere</w:t>
      </w:r>
      <w:r w:rsidR="005805BC">
        <w:rPr>
          <w:rFonts w:ascii="Times New Roman" w:hAnsi="Times New Roman"/>
        </w:rPr>
        <w:t xml:space="preserve"> </w:t>
      </w:r>
      <w:r w:rsidR="009B3F03">
        <w:rPr>
          <w:rFonts w:ascii="Times New Roman" w:hAnsi="Times New Roman"/>
        </w:rPr>
        <w:t>used</w:t>
      </w:r>
      <w:r w:rsidR="00F84049">
        <w:rPr>
          <w:rFonts w:ascii="Times New Roman" w:hAnsi="Times New Roman"/>
        </w:rPr>
        <w:t xml:space="preserve"> </w:t>
      </w:r>
      <w:r w:rsidR="009B3F03">
        <w:rPr>
          <w:rFonts w:ascii="Times New Roman" w:hAnsi="Times New Roman"/>
        </w:rPr>
        <w:t>for comparison purposes.</w:t>
      </w:r>
    </w:p>
    <w:p w14:paraId="7F281F33" w14:textId="79930BF3" w:rsidR="00A57A9F" w:rsidRDefault="00A57A9F" w:rsidP="00E9526D">
      <w:pPr>
        <w:pStyle w:val="TAMainText"/>
        <w:rPr>
          <w:rFonts w:ascii="Times New Roman" w:hAnsi="Times New Roman"/>
          <w:iCs/>
        </w:rPr>
      </w:pPr>
      <w:r w:rsidRPr="00A57A9F">
        <w:rPr>
          <w:rFonts w:ascii="Times New Roman" w:hAnsi="Times New Roman"/>
          <w:iCs/>
        </w:rPr>
        <w:t xml:space="preserve">The </w:t>
      </w:r>
      <w:r w:rsidR="00333982">
        <w:rPr>
          <w:rFonts w:ascii="Times New Roman" w:hAnsi="Times New Roman"/>
          <w:iCs/>
        </w:rPr>
        <w:t>crystalline structure</w:t>
      </w:r>
      <w:r w:rsidR="00333982">
        <w:rPr>
          <w:rFonts w:ascii="Times New Roman" w:hAnsi="Times New Roman"/>
          <w:iCs/>
        </w:rPr>
        <w:t xml:space="preserve"> of the catalysts</w:t>
      </w:r>
      <w:r w:rsidR="00333982">
        <w:rPr>
          <w:rFonts w:ascii="Times New Roman" w:hAnsi="Times New Roman"/>
          <w:iCs/>
        </w:rPr>
        <w:t xml:space="preserve"> and the</w:t>
      </w:r>
      <w:r w:rsidR="00333982">
        <w:rPr>
          <w:rFonts w:ascii="Times New Roman" w:hAnsi="Times New Roman"/>
          <w:iCs/>
        </w:rPr>
        <w:t xml:space="preserve"> </w:t>
      </w:r>
      <w:r w:rsidR="00333982">
        <w:rPr>
          <w:rFonts w:ascii="Times New Roman" w:hAnsi="Times New Roman"/>
          <w:iCs/>
        </w:rPr>
        <w:t>MoO</w:t>
      </w:r>
      <w:r w:rsidR="00333982" w:rsidRPr="00E9526D">
        <w:rPr>
          <w:rFonts w:ascii="Times New Roman" w:hAnsi="Times New Roman"/>
          <w:iCs/>
          <w:vertAlign w:val="subscript"/>
        </w:rPr>
        <w:t>3</w:t>
      </w:r>
      <w:r w:rsidR="00333982">
        <w:rPr>
          <w:rFonts w:ascii="Times New Roman" w:hAnsi="Times New Roman"/>
          <w:iCs/>
        </w:rPr>
        <w:t xml:space="preserve"> phase dispersion</w:t>
      </w:r>
      <w:r w:rsidR="00333982">
        <w:rPr>
          <w:rFonts w:ascii="Times New Roman" w:hAnsi="Times New Roman"/>
          <w:iCs/>
        </w:rPr>
        <w:t xml:space="preserve"> </w:t>
      </w:r>
      <w:r w:rsidR="00E9526D">
        <w:rPr>
          <w:rFonts w:ascii="Times New Roman" w:hAnsi="Times New Roman"/>
          <w:iCs/>
        </w:rPr>
        <w:t xml:space="preserve">were initially </w:t>
      </w:r>
      <w:r w:rsidR="00333982">
        <w:rPr>
          <w:rFonts w:ascii="Times New Roman" w:hAnsi="Times New Roman"/>
          <w:iCs/>
        </w:rPr>
        <w:t>evaluated</w:t>
      </w:r>
      <w:r w:rsidR="00E9526D">
        <w:rPr>
          <w:rFonts w:ascii="Times New Roman" w:hAnsi="Times New Roman"/>
          <w:iCs/>
        </w:rPr>
        <w:t xml:space="preserve"> </w:t>
      </w:r>
      <w:r w:rsidRPr="00A57A9F">
        <w:rPr>
          <w:rFonts w:ascii="Times New Roman" w:hAnsi="Times New Roman"/>
          <w:iCs/>
        </w:rPr>
        <w:t>by powder X-ray diffraction (XRD)</w:t>
      </w:r>
      <w:r w:rsidR="00E9526D">
        <w:rPr>
          <w:rFonts w:ascii="Times New Roman" w:hAnsi="Times New Roman"/>
          <w:iCs/>
        </w:rPr>
        <w:t>,</w:t>
      </w:r>
      <w:r w:rsidRPr="00A57A9F">
        <w:rPr>
          <w:rFonts w:ascii="Times New Roman" w:hAnsi="Times New Roman"/>
          <w:iCs/>
        </w:rPr>
        <w:t xml:space="preserve"> collected in a Bruker D8 Advance Eco diffractometer</w:t>
      </w:r>
      <w:r w:rsidR="00333982">
        <w:rPr>
          <w:rFonts w:ascii="Times New Roman" w:hAnsi="Times New Roman"/>
          <w:iCs/>
        </w:rPr>
        <w:t>.</w:t>
      </w:r>
      <w:r w:rsidR="00E9526D">
        <w:rPr>
          <w:rFonts w:ascii="Times New Roman" w:hAnsi="Times New Roman"/>
          <w:iCs/>
        </w:rPr>
        <w:t xml:space="preserve"> </w:t>
      </w:r>
    </w:p>
    <w:p w14:paraId="0012937A" w14:textId="77777777" w:rsidR="00E9526D" w:rsidRDefault="00E9526D" w:rsidP="00E9526D">
      <w:pPr>
        <w:pStyle w:val="TAMainText"/>
        <w:ind w:firstLine="0"/>
        <w:rPr>
          <w:rFonts w:ascii="Times New Roman" w:hAnsi="Times New Roman"/>
          <w:iCs/>
        </w:rPr>
      </w:pPr>
    </w:p>
    <w:p w14:paraId="6A719E4D" w14:textId="6A66AD48" w:rsidR="00E9526D" w:rsidRPr="00E9526D" w:rsidRDefault="00E9526D" w:rsidP="00E9526D">
      <w:pPr>
        <w:pStyle w:val="TAMainText"/>
        <w:ind w:firstLine="0"/>
        <w:rPr>
          <w:rFonts w:ascii="Times New Roman" w:hAnsi="Times New Roman"/>
          <w:i/>
        </w:rPr>
      </w:pPr>
      <w:r w:rsidRPr="00E9526D">
        <w:rPr>
          <w:rFonts w:ascii="Times New Roman" w:hAnsi="Times New Roman"/>
          <w:i/>
        </w:rPr>
        <w:t>Catalytic Evaluation</w:t>
      </w:r>
    </w:p>
    <w:p w14:paraId="4135F90A" w14:textId="5EB4D867" w:rsidR="00E9526D" w:rsidRPr="00A57A9F" w:rsidRDefault="00E9526D" w:rsidP="00E9526D">
      <w:pPr>
        <w:pStyle w:val="TAMainText"/>
        <w:rPr>
          <w:rFonts w:ascii="Times New Roman" w:hAnsi="Times New Roman"/>
          <w:iCs/>
        </w:rPr>
      </w:pPr>
      <w:r w:rsidRPr="00E9526D">
        <w:rPr>
          <w:rFonts w:ascii="Times New Roman" w:hAnsi="Times New Roman"/>
          <w:iCs/>
        </w:rPr>
        <w:t xml:space="preserve">Gas-phase acetone HDO reaction was conducted in a plug-flow tubular reactor equipped with a quartz tube (inner diameter of 8.1 mm), with a catalytic bed composed of 50 mg of </w:t>
      </w:r>
      <w:r w:rsidR="009B3F03">
        <w:rPr>
          <w:rFonts w:ascii="Times New Roman" w:hAnsi="Times New Roman"/>
          <w:iCs/>
        </w:rPr>
        <w:t xml:space="preserve">supported </w:t>
      </w:r>
      <w:r w:rsidRPr="00E9526D">
        <w:rPr>
          <w:rFonts w:ascii="Times New Roman" w:hAnsi="Times New Roman"/>
          <w:iCs/>
        </w:rPr>
        <w:t>catalyst</w:t>
      </w:r>
      <w:r w:rsidR="005805BC">
        <w:rPr>
          <w:rFonts w:ascii="Times New Roman" w:hAnsi="Times New Roman"/>
          <w:iCs/>
        </w:rPr>
        <w:t>s</w:t>
      </w:r>
      <w:r w:rsidRPr="00E9526D">
        <w:rPr>
          <w:rFonts w:ascii="Times New Roman" w:hAnsi="Times New Roman"/>
          <w:iCs/>
        </w:rPr>
        <w:t xml:space="preserve"> </w:t>
      </w:r>
      <w:r w:rsidR="009B3F03">
        <w:rPr>
          <w:rFonts w:ascii="Times New Roman" w:hAnsi="Times New Roman"/>
          <w:iCs/>
        </w:rPr>
        <w:t>(or 5 mg of MoO</w:t>
      </w:r>
      <w:r w:rsidR="009B3F03" w:rsidRPr="009B3F03">
        <w:rPr>
          <w:rFonts w:ascii="Times New Roman" w:hAnsi="Times New Roman"/>
          <w:iCs/>
          <w:vertAlign w:val="subscript"/>
        </w:rPr>
        <w:t>3</w:t>
      </w:r>
      <w:r w:rsidR="009B3F03">
        <w:rPr>
          <w:rFonts w:ascii="Times New Roman" w:hAnsi="Times New Roman"/>
          <w:iCs/>
        </w:rPr>
        <w:t xml:space="preserve">) </w:t>
      </w:r>
      <w:r w:rsidRPr="00E9526D">
        <w:rPr>
          <w:rFonts w:ascii="Times New Roman" w:hAnsi="Times New Roman"/>
          <w:iCs/>
        </w:rPr>
        <w:t>and 150 mg of diluent (</w:t>
      </w:r>
      <w:r>
        <w:rPr>
          <w:rFonts w:ascii="Times New Roman" w:hAnsi="Times New Roman"/>
          <w:iCs/>
        </w:rPr>
        <w:t>Al</w:t>
      </w:r>
      <w:r w:rsidRPr="00E9526D">
        <w:rPr>
          <w:rFonts w:ascii="Times New Roman" w:hAnsi="Times New Roman"/>
          <w:iCs/>
          <w:vertAlign w:val="subscript"/>
        </w:rPr>
        <w:t>2</w:t>
      </w:r>
      <w:r>
        <w:rPr>
          <w:rFonts w:ascii="Times New Roman" w:hAnsi="Times New Roman"/>
          <w:iCs/>
        </w:rPr>
        <w:t>O</w:t>
      </w:r>
      <w:r w:rsidRPr="00E9526D">
        <w:rPr>
          <w:rFonts w:ascii="Times New Roman" w:hAnsi="Times New Roman"/>
          <w:iCs/>
          <w:vertAlign w:val="subscript"/>
        </w:rPr>
        <w:t>3</w:t>
      </w:r>
      <w:r w:rsidRPr="00E9526D">
        <w:rPr>
          <w:rFonts w:ascii="Times New Roman" w:hAnsi="Times New Roman"/>
          <w:iCs/>
        </w:rPr>
        <w:t>; &lt;100 mesh). Acetone (HPLC Plus Grade, ≥ 99.9%)</w:t>
      </w:r>
      <w:r>
        <w:rPr>
          <w:rFonts w:ascii="Times New Roman" w:hAnsi="Times New Roman"/>
          <w:iCs/>
        </w:rPr>
        <w:t xml:space="preserve"> </w:t>
      </w:r>
      <w:r w:rsidRPr="00E9526D">
        <w:rPr>
          <w:rFonts w:ascii="Times New Roman" w:hAnsi="Times New Roman"/>
          <w:iCs/>
        </w:rPr>
        <w:t>was introduced into the reactor by using a saturation flask (2.4 mL min</w:t>
      </w:r>
      <w:r w:rsidRPr="00E9526D">
        <w:rPr>
          <w:rFonts w:ascii="Times New Roman" w:hAnsi="Times New Roman"/>
          <w:iCs/>
          <w:vertAlign w:val="superscript"/>
        </w:rPr>
        <w:t>-1</w:t>
      </w:r>
      <w:r w:rsidRPr="00E9526D">
        <w:rPr>
          <w:rFonts w:ascii="Times New Roman" w:hAnsi="Times New Roman"/>
          <w:iCs/>
        </w:rPr>
        <w:t xml:space="preserve"> of acetone) and He as the carrier gas. H</w:t>
      </w:r>
      <w:r w:rsidRPr="00E9526D">
        <w:rPr>
          <w:rFonts w:ascii="Times New Roman" w:hAnsi="Times New Roman"/>
          <w:iCs/>
          <w:vertAlign w:val="subscript"/>
        </w:rPr>
        <w:t>2</w:t>
      </w:r>
      <w:r w:rsidRPr="00E9526D">
        <w:rPr>
          <w:rFonts w:ascii="Times New Roman" w:hAnsi="Times New Roman"/>
          <w:iCs/>
        </w:rPr>
        <w:t xml:space="preserve"> was also fed to the reactor (51 mL min</w:t>
      </w:r>
      <w:r w:rsidRPr="00E9526D">
        <w:rPr>
          <w:rFonts w:ascii="Times New Roman" w:hAnsi="Times New Roman"/>
          <w:iCs/>
          <w:vertAlign w:val="superscript"/>
        </w:rPr>
        <w:t>-1</w:t>
      </w:r>
      <w:r w:rsidRPr="00E9526D">
        <w:rPr>
          <w:rFonts w:ascii="Times New Roman" w:hAnsi="Times New Roman"/>
          <w:iCs/>
        </w:rPr>
        <w:t>; 21 mol H</w:t>
      </w:r>
      <w:r w:rsidRPr="00E9526D">
        <w:rPr>
          <w:rFonts w:ascii="Times New Roman" w:hAnsi="Times New Roman"/>
          <w:iCs/>
          <w:vertAlign w:val="subscript"/>
        </w:rPr>
        <w:t>2</w:t>
      </w:r>
      <w:r w:rsidRPr="00E9526D">
        <w:rPr>
          <w:rFonts w:ascii="Times New Roman" w:hAnsi="Times New Roman"/>
          <w:iCs/>
        </w:rPr>
        <w:t>:mol acetone), using He for balance achieving a total feed flow of 100 mL min</w:t>
      </w:r>
      <w:r w:rsidRPr="00E9526D">
        <w:rPr>
          <w:rFonts w:ascii="Times New Roman" w:hAnsi="Times New Roman"/>
          <w:iCs/>
          <w:vertAlign w:val="superscript"/>
        </w:rPr>
        <w:t>-1</w:t>
      </w:r>
      <w:r w:rsidRPr="00E9526D">
        <w:rPr>
          <w:rFonts w:ascii="Times New Roman" w:hAnsi="Times New Roman"/>
          <w:iCs/>
        </w:rPr>
        <w:t xml:space="preserve">. </w:t>
      </w:r>
      <w:r w:rsidR="007D2D99">
        <w:rPr>
          <w:rFonts w:ascii="Times New Roman" w:hAnsi="Times New Roman"/>
          <w:iCs/>
        </w:rPr>
        <w:t xml:space="preserve">The reactions were conducted isothermally at 400 °C for 3 h. </w:t>
      </w:r>
      <w:r w:rsidRPr="00E9526D">
        <w:rPr>
          <w:rFonts w:ascii="Times New Roman" w:hAnsi="Times New Roman"/>
          <w:iCs/>
        </w:rPr>
        <w:t>Finally, the reaction products were analyzed by an online gas chromatograph (GC; Agilent Technologies, model 7890A) equipped with an HP-1 column (50 m x 0.32 mm i.d., 0.17 μm). The catalytic activity was evaluated through acetone conversion</w:t>
      </w:r>
      <w:r>
        <w:rPr>
          <w:rFonts w:ascii="Times New Roman" w:hAnsi="Times New Roman"/>
          <w:iCs/>
        </w:rPr>
        <w:t xml:space="preserve"> and</w:t>
      </w:r>
      <w:r w:rsidRPr="00E9526D">
        <w:rPr>
          <w:rFonts w:ascii="Times New Roman" w:hAnsi="Times New Roman"/>
          <w:iCs/>
        </w:rPr>
        <w:t xml:space="preserve"> products distribution. The main products detected in acetone HDO were propane (C</w:t>
      </w:r>
      <w:r w:rsidRPr="00E9526D">
        <w:rPr>
          <w:rFonts w:ascii="Times New Roman" w:hAnsi="Times New Roman"/>
          <w:iCs/>
          <w:vertAlign w:val="subscript"/>
        </w:rPr>
        <w:t>3</w:t>
      </w:r>
      <w:r w:rsidRPr="00E9526D">
        <w:rPr>
          <w:rFonts w:ascii="Times New Roman" w:hAnsi="Times New Roman"/>
          <w:iCs/>
        </w:rPr>
        <w:t>A), propene (C</w:t>
      </w:r>
      <w:r w:rsidRPr="00E9526D">
        <w:rPr>
          <w:rFonts w:ascii="Times New Roman" w:hAnsi="Times New Roman"/>
          <w:iCs/>
          <w:vertAlign w:val="subscript"/>
        </w:rPr>
        <w:t>3</w:t>
      </w:r>
      <w:r w:rsidRPr="00E9526D">
        <w:rPr>
          <w:rFonts w:ascii="Times New Roman" w:hAnsi="Times New Roman"/>
          <w:iCs/>
        </w:rPr>
        <w:t>E), isobutene/isobutane (C</w:t>
      </w:r>
      <w:r w:rsidRPr="00E9526D">
        <w:rPr>
          <w:rFonts w:ascii="Times New Roman" w:hAnsi="Times New Roman"/>
          <w:iCs/>
          <w:vertAlign w:val="subscript"/>
        </w:rPr>
        <w:t>4</w:t>
      </w:r>
      <w:r w:rsidRPr="00E9526D">
        <w:rPr>
          <w:rFonts w:ascii="Times New Roman" w:hAnsi="Times New Roman"/>
          <w:iCs/>
        </w:rPr>
        <w:t>)</w:t>
      </w:r>
      <w:r>
        <w:rPr>
          <w:rFonts w:ascii="Times New Roman" w:hAnsi="Times New Roman"/>
          <w:iCs/>
        </w:rPr>
        <w:t xml:space="preserve"> </w:t>
      </w:r>
      <w:r w:rsidRPr="00E9526D">
        <w:rPr>
          <w:rFonts w:ascii="Times New Roman" w:hAnsi="Times New Roman"/>
          <w:iCs/>
        </w:rPr>
        <w:t>and 4-methylpent-3-an-2-one/4-methylpentan-2-one (C</w:t>
      </w:r>
      <w:r w:rsidRPr="00E9526D">
        <w:rPr>
          <w:rFonts w:ascii="Times New Roman" w:hAnsi="Times New Roman"/>
          <w:iCs/>
          <w:vertAlign w:val="subscript"/>
        </w:rPr>
        <w:t>6</w:t>
      </w:r>
      <w:r w:rsidRPr="00E9526D">
        <w:rPr>
          <w:rFonts w:ascii="Times New Roman" w:hAnsi="Times New Roman"/>
          <w:iCs/>
        </w:rPr>
        <w:t xml:space="preserve">O). </w:t>
      </w:r>
    </w:p>
    <w:p w14:paraId="64C4B93B" w14:textId="77777777" w:rsidR="00A57A9F" w:rsidRPr="00A57A9F" w:rsidRDefault="00A57A9F" w:rsidP="00A57A9F">
      <w:pPr>
        <w:pStyle w:val="TAMainText"/>
        <w:rPr>
          <w:rFonts w:ascii="Times New Roman" w:hAnsi="Times New Roman"/>
        </w:rPr>
      </w:pPr>
    </w:p>
    <w:p w14:paraId="136BD1AC" w14:textId="7CF10A9C" w:rsidR="00EA4E1B" w:rsidRPr="00AE5B8D" w:rsidRDefault="00EC2D87" w:rsidP="00EA4E1B">
      <w:pPr>
        <w:pStyle w:val="Ttulo2"/>
        <w:rPr>
          <w:rFonts w:ascii="Helvetica" w:hAnsi="Helvetica" w:cs="Helvetica"/>
          <w:b/>
          <w:bCs/>
          <w:sz w:val="24"/>
          <w:szCs w:val="24"/>
          <w:lang w:val="en-US"/>
        </w:rPr>
      </w:pPr>
      <w:r w:rsidRPr="00AE5B8D">
        <w:rPr>
          <w:rFonts w:ascii="Helvetica" w:hAnsi="Helvetica" w:cs="Helvetica"/>
          <w:b/>
          <w:bCs/>
          <w:sz w:val="24"/>
          <w:szCs w:val="24"/>
          <w:lang w:val="en-US"/>
        </w:rPr>
        <w:t>Results and Discussion</w:t>
      </w:r>
    </w:p>
    <w:p w14:paraId="675A77E8" w14:textId="7F859E3B" w:rsidR="00EA4E1B" w:rsidRDefault="00AE5B8D" w:rsidP="00116C2A">
      <w:pPr>
        <w:pStyle w:val="TAMainText"/>
        <w:ind w:firstLine="187"/>
        <w:rPr>
          <w:rFonts w:ascii="Times New Roman" w:hAnsi="Times New Roman"/>
        </w:rPr>
      </w:pPr>
      <w:r>
        <w:rPr>
          <w:rFonts w:ascii="Times New Roman" w:hAnsi="Times New Roman"/>
        </w:rPr>
        <w:t>Figure 1 presents the XRD patterns of t</w:t>
      </w:r>
      <w:r w:rsidRPr="00AE5B8D">
        <w:rPr>
          <w:rFonts w:ascii="Times New Roman" w:hAnsi="Times New Roman"/>
        </w:rPr>
        <w:t xml:space="preserve">he </w:t>
      </w:r>
      <w:r w:rsidR="005805BC">
        <w:rPr>
          <w:rFonts w:ascii="Times New Roman" w:hAnsi="Times New Roman"/>
        </w:rPr>
        <w:t xml:space="preserve">commercial </w:t>
      </w:r>
      <w:r w:rsidRPr="00AE5B8D">
        <w:rPr>
          <w:rFonts w:ascii="Times New Roman" w:hAnsi="Times New Roman"/>
        </w:rPr>
        <w:t>MoO</w:t>
      </w:r>
      <w:r w:rsidRPr="00AE5B8D">
        <w:rPr>
          <w:rFonts w:ascii="Times New Roman" w:hAnsi="Times New Roman"/>
          <w:vertAlign w:val="subscript"/>
        </w:rPr>
        <w:t>3</w:t>
      </w:r>
      <w:r>
        <w:rPr>
          <w:rFonts w:ascii="Times New Roman" w:hAnsi="Times New Roman"/>
        </w:rPr>
        <w:t xml:space="preserve"> </w:t>
      </w:r>
      <w:r w:rsidR="005805BC">
        <w:rPr>
          <w:rFonts w:ascii="Times New Roman" w:hAnsi="Times New Roman"/>
        </w:rPr>
        <w:t>sample, as well as the 10% w/w impregnated</w:t>
      </w:r>
      <w:r>
        <w:rPr>
          <w:rFonts w:ascii="Times New Roman" w:hAnsi="Times New Roman"/>
        </w:rPr>
        <w:t xml:space="preserve"> catalyst</w:t>
      </w:r>
      <w:r w:rsidR="005805BC">
        <w:rPr>
          <w:rFonts w:ascii="Times New Roman" w:hAnsi="Times New Roman"/>
        </w:rPr>
        <w:t>s</w:t>
      </w:r>
      <w:r>
        <w:rPr>
          <w:rFonts w:ascii="Times New Roman" w:hAnsi="Times New Roman"/>
        </w:rPr>
        <w:t>.</w:t>
      </w:r>
      <w:r w:rsidRPr="00AE5B8D">
        <w:rPr>
          <w:rFonts w:ascii="Times New Roman" w:hAnsi="Times New Roman"/>
        </w:rPr>
        <w:t xml:space="preserve"> </w:t>
      </w:r>
      <w:r>
        <w:rPr>
          <w:rFonts w:ascii="Times New Roman" w:hAnsi="Times New Roman"/>
        </w:rPr>
        <w:t>The MoO</w:t>
      </w:r>
      <w:r w:rsidRPr="00AE5B8D">
        <w:rPr>
          <w:rFonts w:ascii="Times New Roman" w:hAnsi="Times New Roman"/>
          <w:vertAlign w:val="subscript"/>
        </w:rPr>
        <w:t>3</w:t>
      </w:r>
      <w:r>
        <w:rPr>
          <w:rFonts w:ascii="Times New Roman" w:hAnsi="Times New Roman"/>
        </w:rPr>
        <w:t xml:space="preserve"> </w:t>
      </w:r>
      <w:r w:rsidRPr="00AE5B8D">
        <w:rPr>
          <w:rFonts w:ascii="Times New Roman" w:hAnsi="Times New Roman"/>
        </w:rPr>
        <w:t>initial phase matche</w:t>
      </w:r>
      <w:r w:rsidR="00116C2A">
        <w:rPr>
          <w:rFonts w:ascii="Times New Roman" w:hAnsi="Times New Roman"/>
        </w:rPr>
        <w:t>d</w:t>
      </w:r>
      <w:r>
        <w:rPr>
          <w:rFonts w:ascii="Times New Roman" w:hAnsi="Times New Roman"/>
        </w:rPr>
        <w:t xml:space="preserve"> </w:t>
      </w:r>
      <w:r w:rsidRPr="00AE5B8D">
        <w:rPr>
          <w:rFonts w:ascii="Times New Roman" w:hAnsi="Times New Roman"/>
        </w:rPr>
        <w:t>the orthorhombic crystal structure (ICSD CollCode 166363)</w:t>
      </w:r>
      <w:r w:rsidR="005805BC">
        <w:rPr>
          <w:rFonts w:ascii="Times New Roman" w:hAnsi="Times New Roman"/>
        </w:rPr>
        <w:t xml:space="preserve">, </w:t>
      </w:r>
      <w:r w:rsidR="00116C2A" w:rsidRPr="00116C2A">
        <w:rPr>
          <w:rFonts w:ascii="Times New Roman" w:hAnsi="Times New Roman"/>
        </w:rPr>
        <w:t>essentially composed of Mo</w:t>
      </w:r>
      <w:r w:rsidR="00116C2A" w:rsidRPr="00116C2A">
        <w:rPr>
          <w:rFonts w:ascii="Times New Roman" w:hAnsi="Times New Roman"/>
          <w:vertAlign w:val="superscript"/>
        </w:rPr>
        <w:t>6+</w:t>
      </w:r>
      <w:r w:rsidR="00116C2A" w:rsidRPr="00116C2A">
        <w:rPr>
          <w:rFonts w:ascii="Times New Roman" w:hAnsi="Times New Roman"/>
        </w:rPr>
        <w:t xml:space="preserve"> species, forming double lamellae of MoO</w:t>
      </w:r>
      <w:r w:rsidR="00116C2A" w:rsidRPr="00116C2A">
        <w:rPr>
          <w:rFonts w:ascii="Times New Roman" w:hAnsi="Times New Roman"/>
          <w:vertAlign w:val="subscript"/>
        </w:rPr>
        <w:t>6</w:t>
      </w:r>
      <w:r w:rsidR="00116C2A" w:rsidRPr="00116C2A">
        <w:rPr>
          <w:rFonts w:ascii="Times New Roman" w:hAnsi="Times New Roman"/>
        </w:rPr>
        <w:t xml:space="preserve"> octahedrons</w:t>
      </w:r>
      <w:r w:rsidR="005805BC">
        <w:rPr>
          <w:rFonts w:ascii="Times New Roman" w:hAnsi="Times New Roman"/>
        </w:rPr>
        <w:t xml:space="preserve">. </w:t>
      </w:r>
      <w:r w:rsidR="00116C2A">
        <w:rPr>
          <w:rFonts w:ascii="Times New Roman" w:hAnsi="Times New Roman"/>
        </w:rPr>
        <w:t xml:space="preserve">The </w:t>
      </w:r>
      <w:r w:rsidR="00116C2A">
        <w:rPr>
          <w:rFonts w:ascii="Times New Roman" w:hAnsi="Times New Roman"/>
        </w:rPr>
        <w:t>MoO</w:t>
      </w:r>
      <w:r w:rsidR="00116C2A" w:rsidRPr="005805BC">
        <w:rPr>
          <w:rFonts w:ascii="Times New Roman" w:hAnsi="Times New Roman"/>
          <w:vertAlign w:val="subscript"/>
        </w:rPr>
        <w:t>3</w:t>
      </w:r>
      <w:r w:rsidR="00116C2A">
        <w:rPr>
          <w:rFonts w:ascii="Times New Roman" w:hAnsi="Times New Roman"/>
        </w:rPr>
        <w:t>@SiO</w:t>
      </w:r>
      <w:r w:rsidR="00116C2A" w:rsidRPr="005805BC">
        <w:rPr>
          <w:rFonts w:ascii="Times New Roman" w:hAnsi="Times New Roman"/>
          <w:vertAlign w:val="subscript"/>
        </w:rPr>
        <w:t>2</w:t>
      </w:r>
      <w:r w:rsidR="00116C2A">
        <w:rPr>
          <w:rFonts w:ascii="Times New Roman" w:hAnsi="Times New Roman"/>
          <w:vertAlign w:val="subscript"/>
        </w:rPr>
        <w:t xml:space="preserve"> </w:t>
      </w:r>
      <w:r w:rsidR="00116C2A">
        <w:rPr>
          <w:rFonts w:ascii="Times New Roman" w:hAnsi="Times New Roman"/>
        </w:rPr>
        <w:t xml:space="preserve">catalyst presented a flat diffractogram with a discreet halo between 20 and 30 °2θ, compatible with the silica amorphous nature. In turn, the </w:t>
      </w:r>
      <w:r w:rsidR="00116C2A">
        <w:rPr>
          <w:rFonts w:ascii="Times New Roman" w:hAnsi="Times New Roman"/>
        </w:rPr>
        <w:t>MoO</w:t>
      </w:r>
      <w:r w:rsidR="00116C2A" w:rsidRPr="005805BC">
        <w:rPr>
          <w:rFonts w:ascii="Times New Roman" w:hAnsi="Times New Roman"/>
          <w:vertAlign w:val="subscript"/>
        </w:rPr>
        <w:t>3</w:t>
      </w:r>
      <w:r w:rsidR="00116C2A">
        <w:rPr>
          <w:rFonts w:ascii="Times New Roman" w:hAnsi="Times New Roman"/>
        </w:rPr>
        <w:t>@ZSM-5</w:t>
      </w:r>
      <w:r w:rsidR="00116C2A">
        <w:rPr>
          <w:rFonts w:ascii="Times New Roman" w:hAnsi="Times New Roman"/>
        </w:rPr>
        <w:t xml:space="preserve"> catalyst showed a XRD pattern that agrees with </w:t>
      </w:r>
      <w:r>
        <w:rPr>
          <w:rFonts w:ascii="Times New Roman" w:hAnsi="Times New Roman"/>
        </w:rPr>
        <w:t>ZSM-5 literature standards (</w:t>
      </w:r>
      <w:r w:rsidR="005017A8">
        <w:rPr>
          <w:rFonts w:ascii="Times New Roman" w:hAnsi="Times New Roman"/>
        </w:rPr>
        <w:t>9</w:t>
      </w:r>
      <w:r>
        <w:rPr>
          <w:rFonts w:ascii="Times New Roman" w:hAnsi="Times New Roman"/>
        </w:rPr>
        <w:t xml:space="preserve">). </w:t>
      </w:r>
      <w:r w:rsidR="00116C2A">
        <w:rPr>
          <w:rFonts w:ascii="Times New Roman" w:hAnsi="Times New Roman"/>
        </w:rPr>
        <w:t>It is important to highlight that n</w:t>
      </w:r>
      <w:r>
        <w:rPr>
          <w:rFonts w:ascii="Times New Roman" w:hAnsi="Times New Roman"/>
        </w:rPr>
        <w:t xml:space="preserve">o distinguishable </w:t>
      </w:r>
      <w:r w:rsidRPr="00AE5B8D">
        <w:rPr>
          <w:rFonts w:ascii="Times New Roman" w:hAnsi="Times New Roman"/>
        </w:rPr>
        <w:t>peak</w:t>
      </w:r>
      <w:r>
        <w:rPr>
          <w:rFonts w:ascii="Times New Roman" w:hAnsi="Times New Roman"/>
        </w:rPr>
        <w:t>s</w:t>
      </w:r>
      <w:r w:rsidRPr="00AE5B8D">
        <w:rPr>
          <w:rFonts w:ascii="Times New Roman" w:hAnsi="Times New Roman"/>
        </w:rPr>
        <w:t xml:space="preserve"> referring to MoO</w:t>
      </w:r>
      <w:r w:rsidRPr="00AE5B8D">
        <w:rPr>
          <w:rFonts w:ascii="Times New Roman" w:hAnsi="Times New Roman"/>
          <w:vertAlign w:val="subscript"/>
        </w:rPr>
        <w:t>3</w:t>
      </w:r>
      <w:r>
        <w:rPr>
          <w:rFonts w:ascii="Times New Roman" w:hAnsi="Times New Roman"/>
        </w:rPr>
        <w:t xml:space="preserve"> were observed</w:t>
      </w:r>
      <w:r w:rsidR="00116C2A">
        <w:rPr>
          <w:rFonts w:ascii="Times New Roman" w:hAnsi="Times New Roman"/>
        </w:rPr>
        <w:t xml:space="preserve"> for the impregnated catalysts</w:t>
      </w:r>
      <w:r>
        <w:rPr>
          <w:rFonts w:ascii="Times New Roman" w:hAnsi="Times New Roman"/>
        </w:rPr>
        <w:t>. This is</w:t>
      </w:r>
      <w:r w:rsidRPr="00AE5B8D">
        <w:rPr>
          <w:rFonts w:ascii="Times New Roman" w:hAnsi="Times New Roman"/>
        </w:rPr>
        <w:t xml:space="preserve"> a first indication that </w:t>
      </w:r>
      <w:r>
        <w:rPr>
          <w:rFonts w:ascii="Times New Roman" w:hAnsi="Times New Roman"/>
        </w:rPr>
        <w:t>the MoO</w:t>
      </w:r>
      <w:r w:rsidRPr="00AE5B8D">
        <w:rPr>
          <w:rFonts w:ascii="Times New Roman" w:hAnsi="Times New Roman"/>
          <w:vertAlign w:val="subscript"/>
        </w:rPr>
        <w:t>3</w:t>
      </w:r>
      <w:r w:rsidRPr="00AE5B8D">
        <w:rPr>
          <w:rFonts w:ascii="Times New Roman" w:hAnsi="Times New Roman"/>
        </w:rPr>
        <w:t xml:space="preserve"> phase must be well dispersed, without </w:t>
      </w:r>
      <w:r>
        <w:rPr>
          <w:rFonts w:ascii="Times New Roman" w:hAnsi="Times New Roman"/>
        </w:rPr>
        <w:t>extensive</w:t>
      </w:r>
      <w:r w:rsidRPr="00AE5B8D">
        <w:rPr>
          <w:rFonts w:ascii="Times New Roman" w:hAnsi="Times New Roman"/>
        </w:rPr>
        <w:t xml:space="preserve"> formation of large crystalline aggregates, which would show long-range organization.</w:t>
      </w:r>
      <w:r w:rsidR="00333982" w:rsidRPr="00333982">
        <w:rPr>
          <w:rFonts w:ascii="Times New Roman" w:hAnsi="Times New Roman"/>
        </w:rPr>
        <w:t xml:space="preserve"> </w:t>
      </w:r>
    </w:p>
    <w:p w14:paraId="5EF6C237" w14:textId="1D7D8AB8" w:rsidR="009F296E" w:rsidRPr="00812522" w:rsidRDefault="00AE5B8D" w:rsidP="009F296E">
      <w:pPr>
        <w:pStyle w:val="TAMainText"/>
        <w:ind w:firstLine="0"/>
        <w:rPr>
          <w:rFonts w:ascii="Times New Roman" w:hAnsi="Times New Roman"/>
          <w:sz w:val="18"/>
          <w:szCs w:val="18"/>
        </w:rPr>
      </w:pPr>
      <w:r w:rsidRPr="00812522">
        <w:rPr>
          <w:rFonts w:ascii="Times New Roman" w:hAnsi="Times New Roman"/>
          <w:b/>
          <w:sz w:val="18"/>
          <w:szCs w:val="18"/>
        </w:rPr>
        <w:t>Figure 1.</w:t>
      </w:r>
      <w:r w:rsidRPr="00812522">
        <w:rPr>
          <w:rFonts w:ascii="Times New Roman" w:hAnsi="Times New Roman"/>
          <w:sz w:val="18"/>
          <w:szCs w:val="18"/>
        </w:rPr>
        <w:t xml:space="preserve"> XRD patterns of the MoO</w:t>
      </w:r>
      <w:r w:rsidRPr="00812522">
        <w:rPr>
          <w:rFonts w:ascii="Times New Roman" w:hAnsi="Times New Roman"/>
          <w:sz w:val="18"/>
          <w:szCs w:val="18"/>
          <w:vertAlign w:val="subscript"/>
        </w:rPr>
        <w:t>3</w:t>
      </w:r>
      <w:r w:rsidRPr="00812522">
        <w:rPr>
          <w:rFonts w:ascii="Times New Roman" w:hAnsi="Times New Roman"/>
          <w:sz w:val="18"/>
          <w:szCs w:val="18"/>
        </w:rPr>
        <w:t xml:space="preserve"> </w:t>
      </w:r>
      <w:r w:rsidR="00812522">
        <w:rPr>
          <w:rFonts w:ascii="Times New Roman" w:hAnsi="Times New Roman"/>
          <w:sz w:val="18"/>
          <w:szCs w:val="18"/>
        </w:rPr>
        <w:t xml:space="preserve">sample </w:t>
      </w:r>
      <w:r w:rsidRPr="00812522">
        <w:rPr>
          <w:rFonts w:ascii="Times New Roman" w:hAnsi="Times New Roman"/>
          <w:sz w:val="18"/>
          <w:szCs w:val="18"/>
        </w:rPr>
        <w:t xml:space="preserve">and the </w:t>
      </w:r>
      <w:r w:rsidR="00116C2A" w:rsidRPr="00812522">
        <w:rPr>
          <w:rFonts w:ascii="Times New Roman" w:hAnsi="Times New Roman"/>
          <w:sz w:val="18"/>
          <w:szCs w:val="18"/>
        </w:rPr>
        <w:t xml:space="preserve">10% w/w </w:t>
      </w:r>
      <w:r w:rsidRPr="00812522">
        <w:rPr>
          <w:rFonts w:ascii="Times New Roman" w:hAnsi="Times New Roman"/>
          <w:sz w:val="18"/>
          <w:szCs w:val="18"/>
        </w:rPr>
        <w:t>impregnated catalyst</w:t>
      </w:r>
      <w:r w:rsidR="00116C2A" w:rsidRPr="00812522">
        <w:rPr>
          <w:rFonts w:ascii="Times New Roman" w:hAnsi="Times New Roman"/>
          <w:sz w:val="18"/>
          <w:szCs w:val="18"/>
        </w:rPr>
        <w:t>s</w:t>
      </w:r>
      <w:r w:rsidRPr="00812522">
        <w:rPr>
          <w:rFonts w:ascii="Times New Roman" w:hAnsi="Times New Roman"/>
          <w:sz w:val="18"/>
          <w:szCs w:val="18"/>
        </w:rPr>
        <w:t xml:space="preserve">, </w:t>
      </w:r>
      <w:r w:rsidR="00116C2A" w:rsidRPr="00812522">
        <w:rPr>
          <w:rFonts w:ascii="Times New Roman" w:hAnsi="Times New Roman"/>
          <w:sz w:val="18"/>
          <w:szCs w:val="18"/>
        </w:rPr>
        <w:t>MoO</w:t>
      </w:r>
      <w:r w:rsidR="00116C2A" w:rsidRPr="00812522">
        <w:rPr>
          <w:rFonts w:ascii="Times New Roman" w:hAnsi="Times New Roman"/>
          <w:sz w:val="18"/>
          <w:szCs w:val="18"/>
          <w:vertAlign w:val="subscript"/>
        </w:rPr>
        <w:t>3</w:t>
      </w:r>
      <w:r w:rsidR="00116C2A" w:rsidRPr="00812522">
        <w:rPr>
          <w:rFonts w:ascii="Times New Roman" w:hAnsi="Times New Roman"/>
          <w:sz w:val="18"/>
          <w:szCs w:val="18"/>
        </w:rPr>
        <w:t>@SiO</w:t>
      </w:r>
      <w:r w:rsidR="00116C2A" w:rsidRPr="00812522">
        <w:rPr>
          <w:rFonts w:ascii="Times New Roman" w:hAnsi="Times New Roman"/>
          <w:sz w:val="18"/>
          <w:szCs w:val="18"/>
          <w:vertAlign w:val="subscript"/>
        </w:rPr>
        <w:t>2</w:t>
      </w:r>
      <w:r w:rsidR="00116C2A" w:rsidRPr="00812522">
        <w:rPr>
          <w:rFonts w:ascii="Times New Roman" w:hAnsi="Times New Roman"/>
          <w:sz w:val="18"/>
          <w:szCs w:val="18"/>
        </w:rPr>
        <w:t xml:space="preserve"> and </w:t>
      </w:r>
      <w:r w:rsidRPr="00812522">
        <w:rPr>
          <w:rFonts w:ascii="Times New Roman" w:hAnsi="Times New Roman"/>
          <w:sz w:val="18"/>
          <w:szCs w:val="18"/>
        </w:rPr>
        <w:t>MoO</w:t>
      </w:r>
      <w:r w:rsidRPr="00812522">
        <w:rPr>
          <w:rFonts w:ascii="Times New Roman" w:hAnsi="Times New Roman"/>
          <w:sz w:val="18"/>
          <w:szCs w:val="18"/>
          <w:vertAlign w:val="subscript"/>
        </w:rPr>
        <w:t>3</w:t>
      </w:r>
      <w:r w:rsidRPr="00812522">
        <w:rPr>
          <w:rFonts w:ascii="Times New Roman" w:hAnsi="Times New Roman"/>
          <w:sz w:val="18"/>
          <w:szCs w:val="18"/>
        </w:rPr>
        <w:t>@ZSM-5.</w:t>
      </w:r>
    </w:p>
    <w:p w14:paraId="6978FC42" w14:textId="77777777" w:rsidR="009F296E" w:rsidRDefault="009F296E" w:rsidP="009F296E">
      <w:pPr>
        <w:pStyle w:val="TAMainText"/>
        <w:ind w:firstLine="0"/>
        <w:rPr>
          <w:rFonts w:ascii="Times New Roman" w:hAnsi="Times New Roman"/>
        </w:rPr>
      </w:pPr>
    </w:p>
    <w:p w14:paraId="143324C8" w14:textId="2482F4B4" w:rsidR="009F296E" w:rsidRPr="009F296E" w:rsidRDefault="009F296E" w:rsidP="009F296E">
      <w:pPr>
        <w:pStyle w:val="TAMainText"/>
        <w:ind w:firstLine="204"/>
      </w:pPr>
      <w:r w:rsidRPr="009F296E">
        <w:t>When subjected to acet</w:t>
      </w:r>
      <w:r>
        <w:t>one</w:t>
      </w:r>
      <w:r w:rsidRPr="009F296E">
        <w:t xml:space="preserve"> HDO reaction for 3 h at 400 °C, the catalysts showed similar conversions (around </w:t>
      </w:r>
      <w:r w:rsidR="00B474E9">
        <w:t>15-</w:t>
      </w:r>
      <w:r w:rsidRPr="009F296E">
        <w:t xml:space="preserve">20%), but different product distributions, as shown in Figure 2 and Table 1. The </w:t>
      </w:r>
      <w:r>
        <w:t>MoO</w:t>
      </w:r>
      <w:r w:rsidRPr="009F296E">
        <w:rPr>
          <w:vertAlign w:val="subscript"/>
        </w:rPr>
        <w:t>3</w:t>
      </w:r>
      <w:r>
        <w:t xml:space="preserve"> </w:t>
      </w:r>
      <w:r w:rsidRPr="009F296E">
        <w:t xml:space="preserve">sample </w:t>
      </w:r>
      <w:r>
        <w:t>presented</w:t>
      </w:r>
      <w:r w:rsidRPr="009F296E">
        <w:t xml:space="preserve"> higher selectivity to C</w:t>
      </w:r>
      <w:r w:rsidRPr="009F296E">
        <w:rPr>
          <w:vertAlign w:val="subscript"/>
        </w:rPr>
        <w:t>6</w:t>
      </w:r>
      <w:r w:rsidRPr="009F296E">
        <w:t>O, mediated by acid sites. To a lesser extent, it also converted acetone to C</w:t>
      </w:r>
      <w:r w:rsidRPr="009F296E">
        <w:rPr>
          <w:vertAlign w:val="subscript"/>
        </w:rPr>
        <w:t>3</w:t>
      </w:r>
      <w:r w:rsidRPr="009F296E">
        <w:t>E and C</w:t>
      </w:r>
      <w:r w:rsidRPr="009F296E">
        <w:rPr>
          <w:vertAlign w:val="subscript"/>
        </w:rPr>
        <w:t>3</w:t>
      </w:r>
      <w:r w:rsidRPr="009F296E">
        <w:t xml:space="preserve">A, products of deoxygenation and subsequent hydrogenation, respectively. </w:t>
      </w:r>
      <w:r>
        <w:t>Acetone d</w:t>
      </w:r>
      <w:r w:rsidRPr="009F296E">
        <w:t>eoxygenation to C</w:t>
      </w:r>
      <w:r w:rsidRPr="009F296E">
        <w:rPr>
          <w:vertAlign w:val="subscript"/>
        </w:rPr>
        <w:t>3</w:t>
      </w:r>
      <w:r w:rsidRPr="009F296E">
        <w:t xml:space="preserve">E can </w:t>
      </w:r>
      <w:r>
        <w:t>follow a</w:t>
      </w:r>
      <w:r w:rsidRPr="009F296E">
        <w:t xml:space="preserve"> direct</w:t>
      </w:r>
      <w:r>
        <w:t xml:space="preserve"> pathway</w:t>
      </w:r>
      <w:r w:rsidRPr="009F296E">
        <w:t xml:space="preserve"> through oxygen vacancies or</w:t>
      </w:r>
      <w:r>
        <w:t xml:space="preserve"> </w:t>
      </w:r>
      <w:r w:rsidRPr="009F296E">
        <w:t xml:space="preserve">a two-step pathway, in which it is first hydrogenated to isopropanol </w:t>
      </w:r>
      <w:r>
        <w:t>that is</w:t>
      </w:r>
      <w:r w:rsidRPr="009F296E">
        <w:t xml:space="preserve"> then dehydrated to C</w:t>
      </w:r>
      <w:r w:rsidRPr="009F296E">
        <w:rPr>
          <w:vertAlign w:val="subscript"/>
        </w:rPr>
        <w:t>3</w:t>
      </w:r>
      <w:r w:rsidRPr="009F296E">
        <w:t xml:space="preserve">E. The distinction between these two mechanisms is difficult to follow experimentally, </w:t>
      </w:r>
      <w:r>
        <w:t>since</w:t>
      </w:r>
      <w:r w:rsidRPr="009F296E">
        <w:t xml:space="preserve"> MoO</w:t>
      </w:r>
      <w:r w:rsidRPr="009F296E">
        <w:rPr>
          <w:vertAlign w:val="subscript"/>
        </w:rPr>
        <w:t>3</w:t>
      </w:r>
      <w:r w:rsidRPr="009F296E">
        <w:t xml:space="preserve"> presents active sites for both situations</w:t>
      </w:r>
      <w:r>
        <w:t xml:space="preserve"> </w:t>
      </w:r>
      <w:r w:rsidRPr="009F296E">
        <w:t>under HDO atmosphere</w:t>
      </w:r>
      <w:r>
        <w:t xml:space="preserve"> (9)</w:t>
      </w:r>
      <w:r w:rsidRPr="009F296E">
        <w:t>. The pre</w:t>
      </w:r>
      <w:r>
        <w:t>valence</w:t>
      </w:r>
      <w:r w:rsidRPr="009F296E">
        <w:t xml:space="preserve"> of C</w:t>
      </w:r>
      <w:r w:rsidRPr="009F296E">
        <w:rPr>
          <w:vertAlign w:val="subscript"/>
        </w:rPr>
        <w:t>6</w:t>
      </w:r>
      <w:r w:rsidRPr="009F296E">
        <w:t>O may be related to the small mass of catalyst used for this test, since it was intended to match the amount of MoO</w:t>
      </w:r>
      <w:r w:rsidRPr="009F296E">
        <w:rPr>
          <w:vertAlign w:val="subscript"/>
        </w:rPr>
        <w:t>3</w:t>
      </w:r>
      <w:r w:rsidRPr="009F296E">
        <w:t xml:space="preserve"> in the catalyst bed to the impregnated samples (10% m/m). In this way, the diluent</w:t>
      </w:r>
      <w:r w:rsidR="00812522">
        <w:t xml:space="preserve"> excess </w:t>
      </w:r>
      <w:r w:rsidRPr="009F296E">
        <w:t xml:space="preserve">would be </w:t>
      </w:r>
      <w:r w:rsidR="00812522">
        <w:t xml:space="preserve">also </w:t>
      </w:r>
      <w:r w:rsidRPr="009F296E">
        <w:t xml:space="preserve">contributing to the conversion and </w:t>
      </w:r>
      <w:r w:rsidR="00812522">
        <w:t xml:space="preserve">products </w:t>
      </w:r>
      <w:r w:rsidRPr="009F296E">
        <w:t>distribution. In preliminary tests using only Al</w:t>
      </w:r>
      <w:r w:rsidRPr="00812522">
        <w:rPr>
          <w:vertAlign w:val="subscript"/>
        </w:rPr>
        <w:t>2</w:t>
      </w:r>
      <w:r w:rsidRPr="009F296E">
        <w:t>O</w:t>
      </w:r>
      <w:r w:rsidRPr="00812522">
        <w:rPr>
          <w:vertAlign w:val="subscript"/>
        </w:rPr>
        <w:t>3</w:t>
      </w:r>
      <w:r w:rsidRPr="009F296E">
        <w:t xml:space="preserve"> (not shown), it was seen that, under the same reaction conditions, this amount of diluent presents about 18% conversion to C</w:t>
      </w:r>
      <w:r w:rsidRPr="00812522">
        <w:rPr>
          <w:vertAlign w:val="subscript"/>
        </w:rPr>
        <w:t>6</w:t>
      </w:r>
      <w:r w:rsidRPr="009F296E">
        <w:t>O alone.</w:t>
      </w:r>
    </w:p>
    <w:p w14:paraId="6998A300" w14:textId="5B1445D4" w:rsidR="00812522" w:rsidRPr="00812522" w:rsidRDefault="001215DE" w:rsidP="00812522">
      <w:pPr>
        <w:pStyle w:val="TAMainText"/>
        <w:ind w:firstLine="0"/>
        <w:rPr>
          <w:rFonts w:ascii="Times New Roman" w:hAnsi="Times New Roman"/>
          <w:sz w:val="18"/>
          <w:szCs w:val="18"/>
        </w:rPr>
      </w:pPr>
      <w:r>
        <w:rPr>
          <w:noProof/>
        </w:rPr>
        <w:lastRenderedPageBreak/>
        <w:drawing>
          <wp:anchor distT="0" distB="0" distL="114300" distR="114300" simplePos="0" relativeHeight="251662335" behindDoc="0" locked="0" layoutInCell="1" allowOverlap="1" wp14:anchorId="2DA88462" wp14:editId="33C7BDCB">
            <wp:simplePos x="0" y="0"/>
            <wp:positionH relativeFrom="column">
              <wp:align>left</wp:align>
            </wp:positionH>
            <wp:positionV relativeFrom="paragraph">
              <wp:posOffset>0</wp:posOffset>
            </wp:positionV>
            <wp:extent cx="3019425" cy="3161030"/>
            <wp:effectExtent l="0" t="0" r="9525" b="1270"/>
            <wp:wrapTopAndBottom/>
            <wp:docPr id="2075066060" name="Imagem 3" descr="Uma imagem contendo po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66060" name="Imagem 3" descr="Uma imagem contendo porta&#10;&#10;Descrição gerada automaticamente"/>
                    <pic:cNvPicPr/>
                  </pic:nvPicPr>
                  <pic:blipFill rotWithShape="1">
                    <a:blip r:embed="rId10" cstate="print">
                      <a:extLst>
                        <a:ext uri="{28A0092B-C50C-407E-A947-70E740481C1C}">
                          <a14:useLocalDpi xmlns:a14="http://schemas.microsoft.com/office/drawing/2010/main" val="0"/>
                        </a:ext>
                      </a:extLst>
                    </a:blip>
                    <a:srcRect l="7236" r="3419"/>
                    <a:stretch/>
                  </pic:blipFill>
                  <pic:spPr bwMode="auto">
                    <a:xfrm>
                      <a:off x="0" y="0"/>
                      <a:ext cx="3019425" cy="3161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12522" w:rsidRPr="00812522">
        <w:rPr>
          <w:rFonts w:ascii="Times New Roman" w:hAnsi="Times New Roman"/>
          <w:b/>
          <w:sz w:val="18"/>
          <w:szCs w:val="18"/>
        </w:rPr>
        <w:t xml:space="preserve">Figure </w:t>
      </w:r>
      <w:r w:rsidR="00812522">
        <w:rPr>
          <w:rFonts w:ascii="Times New Roman" w:hAnsi="Times New Roman"/>
          <w:b/>
          <w:sz w:val="18"/>
          <w:szCs w:val="18"/>
        </w:rPr>
        <w:t>2</w:t>
      </w:r>
      <w:r w:rsidR="00812522" w:rsidRPr="00812522">
        <w:rPr>
          <w:rFonts w:ascii="Times New Roman" w:hAnsi="Times New Roman"/>
          <w:b/>
          <w:sz w:val="18"/>
          <w:szCs w:val="18"/>
        </w:rPr>
        <w:t>.</w:t>
      </w:r>
      <w:r w:rsidR="00812522" w:rsidRPr="00812522">
        <w:rPr>
          <w:rFonts w:ascii="Times New Roman" w:hAnsi="Times New Roman"/>
          <w:sz w:val="18"/>
          <w:szCs w:val="18"/>
        </w:rPr>
        <w:t xml:space="preserve"> </w:t>
      </w:r>
      <w:r w:rsidR="00812522">
        <w:rPr>
          <w:rFonts w:ascii="Times New Roman" w:hAnsi="Times New Roman"/>
          <w:sz w:val="18"/>
          <w:szCs w:val="18"/>
        </w:rPr>
        <w:t xml:space="preserve">Acetone conversion (black squares) and products distribution (colored bars) of acetone HDO reaction at 400 °C for </w:t>
      </w:r>
      <w:r w:rsidR="00812522" w:rsidRPr="00812522">
        <w:rPr>
          <w:rFonts w:ascii="Times New Roman" w:hAnsi="Times New Roman"/>
          <w:sz w:val="18"/>
          <w:szCs w:val="18"/>
        </w:rPr>
        <w:t>the MoO</w:t>
      </w:r>
      <w:r w:rsidR="00812522" w:rsidRPr="00812522">
        <w:rPr>
          <w:rFonts w:ascii="Times New Roman" w:hAnsi="Times New Roman"/>
          <w:sz w:val="18"/>
          <w:szCs w:val="18"/>
          <w:vertAlign w:val="subscript"/>
        </w:rPr>
        <w:t>3</w:t>
      </w:r>
      <w:r w:rsidR="00812522" w:rsidRPr="00812522">
        <w:rPr>
          <w:rFonts w:ascii="Times New Roman" w:hAnsi="Times New Roman"/>
          <w:sz w:val="18"/>
          <w:szCs w:val="18"/>
        </w:rPr>
        <w:t xml:space="preserve"> and the 10% w/w impregnated catalysts, MoO</w:t>
      </w:r>
      <w:r w:rsidR="00812522" w:rsidRPr="00812522">
        <w:rPr>
          <w:rFonts w:ascii="Times New Roman" w:hAnsi="Times New Roman"/>
          <w:sz w:val="18"/>
          <w:szCs w:val="18"/>
          <w:vertAlign w:val="subscript"/>
        </w:rPr>
        <w:t>3</w:t>
      </w:r>
      <w:r w:rsidR="00812522" w:rsidRPr="00812522">
        <w:rPr>
          <w:rFonts w:ascii="Times New Roman" w:hAnsi="Times New Roman"/>
          <w:sz w:val="18"/>
          <w:szCs w:val="18"/>
        </w:rPr>
        <w:t>@SiO</w:t>
      </w:r>
      <w:r w:rsidR="00812522" w:rsidRPr="00812522">
        <w:rPr>
          <w:rFonts w:ascii="Times New Roman" w:hAnsi="Times New Roman"/>
          <w:sz w:val="18"/>
          <w:szCs w:val="18"/>
          <w:vertAlign w:val="subscript"/>
        </w:rPr>
        <w:t>2</w:t>
      </w:r>
      <w:r w:rsidR="00812522" w:rsidRPr="00812522">
        <w:rPr>
          <w:rFonts w:ascii="Times New Roman" w:hAnsi="Times New Roman"/>
          <w:sz w:val="18"/>
          <w:szCs w:val="18"/>
        </w:rPr>
        <w:t xml:space="preserve"> and MoO</w:t>
      </w:r>
      <w:r w:rsidR="00812522" w:rsidRPr="00812522">
        <w:rPr>
          <w:rFonts w:ascii="Times New Roman" w:hAnsi="Times New Roman"/>
          <w:sz w:val="18"/>
          <w:szCs w:val="18"/>
          <w:vertAlign w:val="subscript"/>
        </w:rPr>
        <w:t>3</w:t>
      </w:r>
      <w:r w:rsidR="00812522" w:rsidRPr="00812522">
        <w:rPr>
          <w:rFonts w:ascii="Times New Roman" w:hAnsi="Times New Roman"/>
          <w:sz w:val="18"/>
          <w:szCs w:val="18"/>
        </w:rPr>
        <w:t>@ZSM-5.</w:t>
      </w:r>
      <w:r w:rsidR="00812522">
        <w:rPr>
          <w:rFonts w:ascii="Times New Roman" w:hAnsi="Times New Roman"/>
          <w:sz w:val="18"/>
          <w:szCs w:val="18"/>
        </w:rPr>
        <w:t xml:space="preserve"> TOS = 3 h.</w:t>
      </w:r>
    </w:p>
    <w:p w14:paraId="49AE8C02" w14:textId="6DF67462" w:rsidR="00EA4E1B" w:rsidRPr="008637A7" w:rsidRDefault="00EA4E1B" w:rsidP="00AE5B8D">
      <w:pPr>
        <w:pStyle w:val="TAMainText"/>
        <w:ind w:firstLine="0"/>
      </w:pPr>
    </w:p>
    <w:p w14:paraId="483DF959" w14:textId="46AF1896" w:rsidR="00EA4E1B" w:rsidRPr="00812522" w:rsidRDefault="00EA4E1B" w:rsidP="00EA4E1B">
      <w:pPr>
        <w:pStyle w:val="VDTableTitle"/>
        <w:spacing w:after="120"/>
        <w:jc w:val="both"/>
        <w:rPr>
          <w:rFonts w:ascii="Times New Roman" w:hAnsi="Times New Roman"/>
          <w:szCs w:val="18"/>
        </w:rPr>
      </w:pPr>
      <w:r w:rsidRPr="00812522">
        <w:rPr>
          <w:rFonts w:ascii="Times New Roman" w:hAnsi="Times New Roman"/>
          <w:b/>
          <w:szCs w:val="18"/>
        </w:rPr>
        <w:t>Ta</w:t>
      </w:r>
      <w:r w:rsidR="000E6FBB" w:rsidRPr="00812522">
        <w:rPr>
          <w:rFonts w:ascii="Times New Roman" w:hAnsi="Times New Roman"/>
          <w:b/>
          <w:szCs w:val="18"/>
        </w:rPr>
        <w:t>ble</w:t>
      </w:r>
      <w:r w:rsidRPr="00812522">
        <w:rPr>
          <w:rFonts w:ascii="Times New Roman" w:hAnsi="Times New Roman"/>
          <w:b/>
          <w:szCs w:val="18"/>
        </w:rPr>
        <w:t xml:space="preserve"> 1.</w:t>
      </w:r>
      <w:r w:rsidRPr="00812522">
        <w:rPr>
          <w:rFonts w:ascii="Times New Roman" w:hAnsi="Times New Roman"/>
          <w:szCs w:val="18"/>
        </w:rPr>
        <w:t xml:space="preserve"> </w:t>
      </w:r>
      <w:r w:rsidR="00812522">
        <w:rPr>
          <w:rFonts w:ascii="Times New Roman" w:hAnsi="Times New Roman"/>
          <w:szCs w:val="18"/>
        </w:rPr>
        <w:t>Catalytic data</w:t>
      </w:r>
      <w:r w:rsidR="00812522" w:rsidRPr="00812522">
        <w:rPr>
          <w:rFonts w:ascii="Times New Roman" w:hAnsi="Times New Roman"/>
          <w:szCs w:val="18"/>
        </w:rPr>
        <w:t xml:space="preserve"> of acetone HDO reaction at 400 °C for the MoO</w:t>
      </w:r>
      <w:r w:rsidR="00812522" w:rsidRPr="00812522">
        <w:rPr>
          <w:rFonts w:ascii="Times New Roman" w:hAnsi="Times New Roman"/>
          <w:szCs w:val="18"/>
          <w:vertAlign w:val="subscript"/>
        </w:rPr>
        <w:t>3</w:t>
      </w:r>
      <w:r w:rsidR="00812522" w:rsidRPr="00812522">
        <w:rPr>
          <w:rFonts w:ascii="Times New Roman" w:hAnsi="Times New Roman"/>
          <w:szCs w:val="18"/>
        </w:rPr>
        <w:t xml:space="preserve"> and the 10% w/w impregnated catalysts, MoO</w:t>
      </w:r>
      <w:r w:rsidR="00812522" w:rsidRPr="00812522">
        <w:rPr>
          <w:rFonts w:ascii="Times New Roman" w:hAnsi="Times New Roman"/>
          <w:szCs w:val="18"/>
          <w:vertAlign w:val="subscript"/>
        </w:rPr>
        <w:t>3</w:t>
      </w:r>
      <w:r w:rsidR="00812522" w:rsidRPr="00812522">
        <w:rPr>
          <w:rFonts w:ascii="Times New Roman" w:hAnsi="Times New Roman"/>
          <w:szCs w:val="18"/>
        </w:rPr>
        <w:t>@SiO</w:t>
      </w:r>
      <w:r w:rsidR="00812522" w:rsidRPr="00812522">
        <w:rPr>
          <w:rFonts w:ascii="Times New Roman" w:hAnsi="Times New Roman"/>
          <w:szCs w:val="18"/>
          <w:vertAlign w:val="subscript"/>
        </w:rPr>
        <w:t>2</w:t>
      </w:r>
      <w:r w:rsidR="00812522" w:rsidRPr="00812522">
        <w:rPr>
          <w:rFonts w:ascii="Times New Roman" w:hAnsi="Times New Roman"/>
          <w:szCs w:val="18"/>
        </w:rPr>
        <w:t xml:space="preserve"> and MoO</w:t>
      </w:r>
      <w:r w:rsidR="00812522" w:rsidRPr="00812522">
        <w:rPr>
          <w:rFonts w:ascii="Times New Roman" w:hAnsi="Times New Roman"/>
          <w:szCs w:val="18"/>
          <w:vertAlign w:val="subscript"/>
        </w:rPr>
        <w:t>3</w:t>
      </w:r>
      <w:r w:rsidR="00812522" w:rsidRPr="00812522">
        <w:rPr>
          <w:rFonts w:ascii="Times New Roman" w:hAnsi="Times New Roman"/>
          <w:szCs w:val="18"/>
        </w:rPr>
        <w:t>@ZSM-5.</w:t>
      </w:r>
    </w:p>
    <w:tbl>
      <w:tblPr>
        <w:tblStyle w:val="Tabelacomgrade"/>
        <w:tblW w:w="0" w:type="auto"/>
        <w:tblInd w:w="5" w:type="dxa"/>
        <w:tblLayout w:type="fixed"/>
        <w:tblLook w:val="04A0" w:firstRow="1" w:lastRow="0" w:firstColumn="1" w:lastColumn="0" w:noHBand="0" w:noVBand="1"/>
      </w:tblPr>
      <w:tblGrid>
        <w:gridCol w:w="1413"/>
        <w:gridCol w:w="567"/>
        <w:gridCol w:w="567"/>
        <w:gridCol w:w="567"/>
        <w:gridCol w:w="567"/>
        <w:gridCol w:w="1077"/>
      </w:tblGrid>
      <w:tr w:rsidR="000E6FBB" w:rsidRPr="00F1750F" w14:paraId="763059C4" w14:textId="77777777" w:rsidTr="000E6FBB">
        <w:tc>
          <w:tcPr>
            <w:tcW w:w="1413" w:type="dxa"/>
            <w:tcBorders>
              <w:top w:val="nil"/>
              <w:left w:val="nil"/>
            </w:tcBorders>
          </w:tcPr>
          <w:p w14:paraId="143FC2B2" w14:textId="77777777" w:rsidR="000E6FBB" w:rsidRPr="000E6FBB" w:rsidRDefault="000E6FBB" w:rsidP="00EA4E1B">
            <w:pPr>
              <w:rPr>
                <w:rFonts w:ascii="Times New Roman" w:hAnsi="Times New Roman" w:cs="Times New Roman"/>
                <w:b/>
                <w:bCs/>
                <w:sz w:val="18"/>
                <w:szCs w:val="18"/>
                <w:lang w:val="en-US"/>
              </w:rPr>
            </w:pPr>
          </w:p>
        </w:tc>
        <w:tc>
          <w:tcPr>
            <w:tcW w:w="2268" w:type="dxa"/>
            <w:gridSpan w:val="4"/>
          </w:tcPr>
          <w:p w14:paraId="0F967F02" w14:textId="20F28BA2" w:rsidR="000E6FBB" w:rsidRPr="00F1750F" w:rsidRDefault="000E6FBB" w:rsidP="00F1750F">
            <w:pPr>
              <w:jc w:val="center"/>
              <w:rPr>
                <w:rFonts w:ascii="Times New Roman" w:hAnsi="Times New Roman" w:cs="Times New Roman"/>
                <w:b/>
                <w:bCs/>
                <w:sz w:val="18"/>
                <w:szCs w:val="18"/>
              </w:rPr>
            </w:pPr>
            <w:r>
              <w:rPr>
                <w:rFonts w:ascii="Times New Roman" w:hAnsi="Times New Roman" w:cs="Times New Roman"/>
                <w:b/>
                <w:bCs/>
                <w:sz w:val="18"/>
                <w:szCs w:val="18"/>
              </w:rPr>
              <w:t>Products distribution (%)</w:t>
            </w:r>
            <w:r w:rsidRPr="000E6FBB">
              <w:rPr>
                <w:rFonts w:ascii="Times New Roman" w:hAnsi="Times New Roman" w:cs="Times New Roman"/>
                <w:b/>
                <w:bCs/>
                <w:sz w:val="18"/>
                <w:szCs w:val="18"/>
                <w:vertAlign w:val="superscript"/>
              </w:rPr>
              <w:t>a</w:t>
            </w:r>
          </w:p>
        </w:tc>
        <w:tc>
          <w:tcPr>
            <w:tcW w:w="1077" w:type="dxa"/>
            <w:tcBorders>
              <w:top w:val="nil"/>
              <w:right w:val="nil"/>
            </w:tcBorders>
          </w:tcPr>
          <w:p w14:paraId="1B931F9C" w14:textId="6CF0EE33" w:rsidR="000E6FBB" w:rsidRPr="00F1750F" w:rsidRDefault="000E6FBB" w:rsidP="00F1750F">
            <w:pPr>
              <w:jc w:val="center"/>
              <w:rPr>
                <w:rFonts w:ascii="Times New Roman" w:hAnsi="Times New Roman" w:cs="Times New Roman"/>
                <w:b/>
                <w:bCs/>
                <w:sz w:val="18"/>
                <w:szCs w:val="18"/>
              </w:rPr>
            </w:pPr>
          </w:p>
        </w:tc>
      </w:tr>
      <w:tr w:rsidR="000E6FBB" w:rsidRPr="00F1750F" w14:paraId="2C7FDD6A" w14:textId="77777777" w:rsidTr="000E6FBB">
        <w:tc>
          <w:tcPr>
            <w:tcW w:w="1413" w:type="dxa"/>
          </w:tcPr>
          <w:p w14:paraId="76855AE6" w14:textId="518A8D75" w:rsidR="000E6FBB" w:rsidRPr="00F1750F" w:rsidRDefault="000E6FBB" w:rsidP="00EA4E1B">
            <w:pPr>
              <w:rPr>
                <w:rFonts w:ascii="Times New Roman" w:hAnsi="Times New Roman" w:cs="Times New Roman"/>
                <w:b/>
                <w:bCs/>
                <w:sz w:val="18"/>
                <w:szCs w:val="18"/>
              </w:rPr>
            </w:pPr>
            <w:r w:rsidRPr="00F1750F">
              <w:rPr>
                <w:rFonts w:ascii="Times New Roman" w:hAnsi="Times New Roman" w:cs="Times New Roman"/>
                <w:b/>
                <w:bCs/>
                <w:sz w:val="18"/>
                <w:szCs w:val="18"/>
              </w:rPr>
              <w:t>Catalyst</w:t>
            </w:r>
          </w:p>
        </w:tc>
        <w:tc>
          <w:tcPr>
            <w:tcW w:w="567" w:type="dxa"/>
          </w:tcPr>
          <w:p w14:paraId="74FD190C" w14:textId="7DCD1E46" w:rsidR="000E6FBB" w:rsidRPr="00F1750F" w:rsidRDefault="000E6FBB" w:rsidP="00F1750F">
            <w:pPr>
              <w:jc w:val="center"/>
              <w:rPr>
                <w:rFonts w:ascii="Times New Roman" w:hAnsi="Times New Roman" w:cs="Times New Roman"/>
                <w:b/>
                <w:bCs/>
                <w:sz w:val="18"/>
                <w:szCs w:val="18"/>
              </w:rPr>
            </w:pPr>
            <w:r w:rsidRPr="00F1750F">
              <w:rPr>
                <w:rFonts w:ascii="Times New Roman" w:hAnsi="Times New Roman" w:cs="Times New Roman"/>
                <w:b/>
                <w:bCs/>
                <w:sz w:val="18"/>
                <w:szCs w:val="18"/>
              </w:rPr>
              <w:t>C</w:t>
            </w:r>
            <w:r w:rsidRPr="00F1750F">
              <w:rPr>
                <w:rFonts w:ascii="Times New Roman" w:hAnsi="Times New Roman" w:cs="Times New Roman"/>
                <w:b/>
                <w:bCs/>
                <w:sz w:val="18"/>
                <w:szCs w:val="18"/>
                <w:vertAlign w:val="subscript"/>
              </w:rPr>
              <w:t>3</w:t>
            </w:r>
            <w:r w:rsidRPr="00F1750F">
              <w:rPr>
                <w:rFonts w:ascii="Times New Roman" w:hAnsi="Times New Roman" w:cs="Times New Roman"/>
                <w:b/>
                <w:bCs/>
                <w:sz w:val="18"/>
                <w:szCs w:val="18"/>
              </w:rPr>
              <w:t>A</w:t>
            </w:r>
          </w:p>
        </w:tc>
        <w:tc>
          <w:tcPr>
            <w:tcW w:w="567" w:type="dxa"/>
          </w:tcPr>
          <w:p w14:paraId="2CB6C5FD" w14:textId="34715EDD" w:rsidR="000E6FBB" w:rsidRPr="00F1750F" w:rsidRDefault="000E6FBB" w:rsidP="00F1750F">
            <w:pPr>
              <w:jc w:val="center"/>
              <w:rPr>
                <w:rFonts w:ascii="Times New Roman" w:hAnsi="Times New Roman" w:cs="Times New Roman"/>
                <w:b/>
                <w:bCs/>
                <w:sz w:val="18"/>
                <w:szCs w:val="18"/>
              </w:rPr>
            </w:pPr>
            <w:r w:rsidRPr="00F1750F">
              <w:rPr>
                <w:rFonts w:ascii="Times New Roman" w:hAnsi="Times New Roman" w:cs="Times New Roman"/>
                <w:b/>
                <w:bCs/>
                <w:sz w:val="18"/>
                <w:szCs w:val="18"/>
              </w:rPr>
              <w:t>C</w:t>
            </w:r>
            <w:r w:rsidRPr="00F1750F">
              <w:rPr>
                <w:rFonts w:ascii="Times New Roman" w:hAnsi="Times New Roman" w:cs="Times New Roman"/>
                <w:b/>
                <w:bCs/>
                <w:sz w:val="18"/>
                <w:szCs w:val="18"/>
                <w:vertAlign w:val="subscript"/>
              </w:rPr>
              <w:t>3</w:t>
            </w:r>
            <w:r w:rsidRPr="00F1750F">
              <w:rPr>
                <w:rFonts w:ascii="Times New Roman" w:hAnsi="Times New Roman" w:cs="Times New Roman"/>
                <w:b/>
                <w:bCs/>
                <w:sz w:val="18"/>
                <w:szCs w:val="18"/>
              </w:rPr>
              <w:t>E</w:t>
            </w:r>
          </w:p>
        </w:tc>
        <w:tc>
          <w:tcPr>
            <w:tcW w:w="567" w:type="dxa"/>
          </w:tcPr>
          <w:p w14:paraId="7AD652A6" w14:textId="03D60D67" w:rsidR="000E6FBB" w:rsidRPr="00F1750F" w:rsidRDefault="000E6FBB" w:rsidP="00F1750F">
            <w:pPr>
              <w:jc w:val="center"/>
              <w:rPr>
                <w:rFonts w:ascii="Times New Roman" w:hAnsi="Times New Roman" w:cs="Times New Roman"/>
                <w:b/>
                <w:bCs/>
                <w:sz w:val="18"/>
                <w:szCs w:val="18"/>
              </w:rPr>
            </w:pPr>
            <w:r w:rsidRPr="00F1750F">
              <w:rPr>
                <w:rFonts w:ascii="Times New Roman" w:hAnsi="Times New Roman" w:cs="Times New Roman"/>
                <w:b/>
                <w:bCs/>
                <w:sz w:val="18"/>
                <w:szCs w:val="18"/>
              </w:rPr>
              <w:t>C</w:t>
            </w:r>
            <w:r w:rsidRPr="00F1750F">
              <w:rPr>
                <w:rFonts w:ascii="Times New Roman" w:hAnsi="Times New Roman" w:cs="Times New Roman"/>
                <w:b/>
                <w:bCs/>
                <w:sz w:val="18"/>
                <w:szCs w:val="18"/>
                <w:vertAlign w:val="subscript"/>
              </w:rPr>
              <w:t>4</w:t>
            </w:r>
          </w:p>
        </w:tc>
        <w:tc>
          <w:tcPr>
            <w:tcW w:w="567" w:type="dxa"/>
          </w:tcPr>
          <w:p w14:paraId="0B2D9F0C" w14:textId="45CCD453" w:rsidR="000E6FBB" w:rsidRPr="00F1750F" w:rsidRDefault="000E6FBB" w:rsidP="00F1750F">
            <w:pPr>
              <w:jc w:val="center"/>
              <w:rPr>
                <w:rFonts w:ascii="Times New Roman" w:hAnsi="Times New Roman" w:cs="Times New Roman"/>
                <w:b/>
                <w:bCs/>
                <w:sz w:val="18"/>
                <w:szCs w:val="18"/>
              </w:rPr>
            </w:pPr>
            <w:r w:rsidRPr="00F1750F">
              <w:rPr>
                <w:rFonts w:ascii="Times New Roman" w:hAnsi="Times New Roman" w:cs="Times New Roman"/>
                <w:b/>
                <w:bCs/>
                <w:sz w:val="18"/>
                <w:szCs w:val="18"/>
              </w:rPr>
              <w:t>C</w:t>
            </w:r>
            <w:r w:rsidRPr="00F1750F">
              <w:rPr>
                <w:rFonts w:ascii="Times New Roman" w:hAnsi="Times New Roman" w:cs="Times New Roman"/>
                <w:b/>
                <w:bCs/>
                <w:sz w:val="18"/>
                <w:szCs w:val="18"/>
                <w:vertAlign w:val="subscript"/>
              </w:rPr>
              <w:t>6</w:t>
            </w:r>
            <w:r w:rsidRPr="00F1750F">
              <w:rPr>
                <w:rFonts w:ascii="Times New Roman" w:hAnsi="Times New Roman" w:cs="Times New Roman"/>
                <w:b/>
                <w:bCs/>
                <w:sz w:val="18"/>
                <w:szCs w:val="18"/>
              </w:rPr>
              <w:t>O</w:t>
            </w:r>
          </w:p>
        </w:tc>
        <w:tc>
          <w:tcPr>
            <w:tcW w:w="1077" w:type="dxa"/>
            <w:tcBorders>
              <w:right w:val="single" w:sz="4" w:space="0" w:color="auto"/>
            </w:tcBorders>
          </w:tcPr>
          <w:p w14:paraId="703B42D5" w14:textId="31161D33" w:rsidR="000E6FBB" w:rsidRPr="00F1750F" w:rsidRDefault="000E6FBB" w:rsidP="00F1750F">
            <w:pPr>
              <w:jc w:val="center"/>
              <w:rPr>
                <w:rFonts w:ascii="Times New Roman" w:hAnsi="Times New Roman" w:cs="Times New Roman"/>
                <w:b/>
                <w:bCs/>
                <w:sz w:val="18"/>
                <w:szCs w:val="18"/>
              </w:rPr>
            </w:pPr>
            <w:r w:rsidRPr="00F1750F">
              <w:rPr>
                <w:rFonts w:ascii="Times New Roman" w:hAnsi="Times New Roman" w:cs="Times New Roman"/>
                <w:b/>
                <w:bCs/>
                <w:sz w:val="18"/>
                <w:szCs w:val="18"/>
              </w:rPr>
              <w:t>DOD</w:t>
            </w:r>
            <w:r>
              <w:rPr>
                <w:rFonts w:ascii="Times New Roman" w:hAnsi="Times New Roman" w:cs="Times New Roman"/>
                <w:b/>
                <w:bCs/>
                <w:sz w:val="18"/>
                <w:szCs w:val="18"/>
              </w:rPr>
              <w:t xml:space="preserve"> (%)</w:t>
            </w:r>
            <w:r>
              <w:rPr>
                <w:rFonts w:ascii="Times New Roman" w:hAnsi="Times New Roman" w:cs="Times New Roman"/>
                <w:b/>
                <w:bCs/>
                <w:sz w:val="18"/>
                <w:szCs w:val="18"/>
                <w:vertAlign w:val="superscript"/>
              </w:rPr>
              <w:t>b</w:t>
            </w:r>
          </w:p>
        </w:tc>
      </w:tr>
      <w:tr w:rsidR="00F1750F" w:rsidRPr="00F1750F" w14:paraId="23902D86" w14:textId="77777777" w:rsidTr="000E6FBB">
        <w:tc>
          <w:tcPr>
            <w:tcW w:w="1413" w:type="dxa"/>
          </w:tcPr>
          <w:p w14:paraId="405E050C" w14:textId="0019A243" w:rsidR="00F1750F" w:rsidRPr="00F1750F" w:rsidRDefault="00F1750F" w:rsidP="00EA4E1B">
            <w:pPr>
              <w:rPr>
                <w:rFonts w:ascii="Times New Roman" w:hAnsi="Times New Roman" w:cs="Times New Roman"/>
                <w:b/>
                <w:bCs/>
                <w:sz w:val="18"/>
                <w:szCs w:val="18"/>
              </w:rPr>
            </w:pPr>
            <w:r w:rsidRPr="00F1750F">
              <w:rPr>
                <w:rFonts w:ascii="Times New Roman" w:hAnsi="Times New Roman" w:cs="Times New Roman"/>
                <w:b/>
                <w:bCs/>
                <w:sz w:val="18"/>
                <w:szCs w:val="18"/>
              </w:rPr>
              <w:t>MoO</w:t>
            </w:r>
            <w:r w:rsidRPr="00F1750F">
              <w:rPr>
                <w:rFonts w:ascii="Times New Roman" w:hAnsi="Times New Roman" w:cs="Times New Roman"/>
                <w:b/>
                <w:bCs/>
                <w:sz w:val="18"/>
                <w:szCs w:val="18"/>
                <w:vertAlign w:val="subscript"/>
              </w:rPr>
              <w:t>3</w:t>
            </w:r>
          </w:p>
        </w:tc>
        <w:tc>
          <w:tcPr>
            <w:tcW w:w="567" w:type="dxa"/>
          </w:tcPr>
          <w:p w14:paraId="71F47985" w14:textId="28090E27"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2</w:t>
            </w:r>
          </w:p>
        </w:tc>
        <w:tc>
          <w:tcPr>
            <w:tcW w:w="567" w:type="dxa"/>
          </w:tcPr>
          <w:p w14:paraId="4AE6CD31" w14:textId="6069A16E"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7</w:t>
            </w:r>
          </w:p>
        </w:tc>
        <w:tc>
          <w:tcPr>
            <w:tcW w:w="567" w:type="dxa"/>
          </w:tcPr>
          <w:p w14:paraId="135A9D9B" w14:textId="7CD1B64A"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165CFDC1" w14:textId="1432D2E7"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91</w:t>
            </w:r>
          </w:p>
        </w:tc>
        <w:tc>
          <w:tcPr>
            <w:tcW w:w="1077" w:type="dxa"/>
          </w:tcPr>
          <w:p w14:paraId="087FA2AB" w14:textId="16986FBB"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9</w:t>
            </w:r>
          </w:p>
        </w:tc>
      </w:tr>
      <w:tr w:rsidR="00F1750F" w:rsidRPr="00F1750F" w14:paraId="454954E7" w14:textId="77777777" w:rsidTr="000E6FBB">
        <w:tc>
          <w:tcPr>
            <w:tcW w:w="1413" w:type="dxa"/>
          </w:tcPr>
          <w:p w14:paraId="6D2F3861" w14:textId="432EA239" w:rsidR="00F1750F" w:rsidRPr="00F1750F" w:rsidRDefault="00F1750F" w:rsidP="00EA4E1B">
            <w:pPr>
              <w:rPr>
                <w:rFonts w:ascii="Times New Roman" w:hAnsi="Times New Roman" w:cs="Times New Roman"/>
                <w:b/>
                <w:bCs/>
                <w:sz w:val="18"/>
                <w:szCs w:val="18"/>
              </w:rPr>
            </w:pPr>
            <w:r w:rsidRPr="00F1750F">
              <w:rPr>
                <w:rFonts w:ascii="Times New Roman" w:hAnsi="Times New Roman" w:cs="Times New Roman"/>
                <w:b/>
                <w:bCs/>
                <w:sz w:val="18"/>
                <w:szCs w:val="18"/>
              </w:rPr>
              <w:t>MoO</w:t>
            </w:r>
            <w:r w:rsidRPr="00F1750F">
              <w:rPr>
                <w:rFonts w:ascii="Times New Roman" w:hAnsi="Times New Roman" w:cs="Times New Roman"/>
                <w:b/>
                <w:bCs/>
                <w:sz w:val="18"/>
                <w:szCs w:val="18"/>
                <w:vertAlign w:val="subscript"/>
              </w:rPr>
              <w:t>3</w:t>
            </w:r>
            <w:r w:rsidRPr="00F1750F">
              <w:rPr>
                <w:rFonts w:ascii="Times New Roman" w:hAnsi="Times New Roman" w:cs="Times New Roman"/>
                <w:b/>
                <w:bCs/>
                <w:sz w:val="18"/>
                <w:szCs w:val="18"/>
              </w:rPr>
              <w:t>@SiO</w:t>
            </w:r>
            <w:r w:rsidRPr="00F1750F">
              <w:rPr>
                <w:rFonts w:ascii="Times New Roman" w:hAnsi="Times New Roman" w:cs="Times New Roman"/>
                <w:b/>
                <w:bCs/>
                <w:sz w:val="18"/>
                <w:szCs w:val="18"/>
                <w:vertAlign w:val="subscript"/>
              </w:rPr>
              <w:t>2</w:t>
            </w:r>
          </w:p>
        </w:tc>
        <w:tc>
          <w:tcPr>
            <w:tcW w:w="567" w:type="dxa"/>
          </w:tcPr>
          <w:p w14:paraId="4792E51D" w14:textId="144B34F0"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696C5762" w14:textId="3B5C2801"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48</w:t>
            </w:r>
          </w:p>
        </w:tc>
        <w:tc>
          <w:tcPr>
            <w:tcW w:w="567" w:type="dxa"/>
          </w:tcPr>
          <w:p w14:paraId="7C61403C" w14:textId="02C373CD"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11</w:t>
            </w:r>
          </w:p>
        </w:tc>
        <w:tc>
          <w:tcPr>
            <w:tcW w:w="567" w:type="dxa"/>
          </w:tcPr>
          <w:p w14:paraId="39EA44BE" w14:textId="32BF08BA"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41</w:t>
            </w:r>
          </w:p>
        </w:tc>
        <w:tc>
          <w:tcPr>
            <w:tcW w:w="1077" w:type="dxa"/>
          </w:tcPr>
          <w:p w14:paraId="6B5C0C1B" w14:textId="3B14589E"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59</w:t>
            </w:r>
          </w:p>
        </w:tc>
      </w:tr>
      <w:tr w:rsidR="00F1750F" w:rsidRPr="00F1750F" w14:paraId="67F16342" w14:textId="77777777" w:rsidTr="000E6FBB">
        <w:tc>
          <w:tcPr>
            <w:tcW w:w="1413" w:type="dxa"/>
          </w:tcPr>
          <w:p w14:paraId="294B0DBE" w14:textId="482C69EB" w:rsidR="00F1750F" w:rsidRPr="00F1750F" w:rsidRDefault="00F1750F" w:rsidP="00EA4E1B">
            <w:pPr>
              <w:rPr>
                <w:rFonts w:ascii="Times New Roman" w:hAnsi="Times New Roman" w:cs="Times New Roman"/>
                <w:b/>
                <w:bCs/>
                <w:sz w:val="18"/>
                <w:szCs w:val="18"/>
              </w:rPr>
            </w:pPr>
            <w:r w:rsidRPr="00F1750F">
              <w:rPr>
                <w:rFonts w:ascii="Times New Roman" w:hAnsi="Times New Roman" w:cs="Times New Roman"/>
                <w:b/>
                <w:bCs/>
                <w:sz w:val="18"/>
                <w:szCs w:val="18"/>
              </w:rPr>
              <w:t>MoO</w:t>
            </w:r>
            <w:r w:rsidRPr="00F1750F">
              <w:rPr>
                <w:rFonts w:ascii="Times New Roman" w:hAnsi="Times New Roman" w:cs="Times New Roman"/>
                <w:b/>
                <w:bCs/>
                <w:sz w:val="18"/>
                <w:szCs w:val="18"/>
                <w:vertAlign w:val="subscript"/>
              </w:rPr>
              <w:t>3</w:t>
            </w:r>
            <w:r w:rsidRPr="00F1750F">
              <w:rPr>
                <w:rFonts w:ascii="Times New Roman" w:hAnsi="Times New Roman" w:cs="Times New Roman"/>
                <w:b/>
                <w:bCs/>
                <w:sz w:val="18"/>
                <w:szCs w:val="18"/>
              </w:rPr>
              <w:t>@ZSM-5</w:t>
            </w:r>
          </w:p>
        </w:tc>
        <w:tc>
          <w:tcPr>
            <w:tcW w:w="567" w:type="dxa"/>
          </w:tcPr>
          <w:p w14:paraId="3F5AF41C" w14:textId="243A9F00"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w:t>
            </w:r>
          </w:p>
        </w:tc>
        <w:tc>
          <w:tcPr>
            <w:tcW w:w="567" w:type="dxa"/>
          </w:tcPr>
          <w:p w14:paraId="1F53B7F5" w14:textId="65251A54"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14:paraId="69C4E70D" w14:textId="79BE5B29"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79</w:t>
            </w:r>
          </w:p>
        </w:tc>
        <w:tc>
          <w:tcPr>
            <w:tcW w:w="567" w:type="dxa"/>
          </w:tcPr>
          <w:p w14:paraId="41E0CEA4" w14:textId="65BE86F5"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w:t>
            </w:r>
          </w:p>
        </w:tc>
        <w:tc>
          <w:tcPr>
            <w:tcW w:w="1077" w:type="dxa"/>
          </w:tcPr>
          <w:p w14:paraId="68643926" w14:textId="76E3C7DA" w:rsidR="00F1750F" w:rsidRPr="00F1750F" w:rsidRDefault="000E6FBB" w:rsidP="00F1750F">
            <w:pPr>
              <w:jc w:val="center"/>
              <w:rPr>
                <w:rFonts w:ascii="Times New Roman" w:hAnsi="Times New Roman" w:cs="Times New Roman"/>
                <w:sz w:val="18"/>
                <w:szCs w:val="18"/>
              </w:rPr>
            </w:pPr>
            <w:r>
              <w:rPr>
                <w:rFonts w:ascii="Times New Roman" w:hAnsi="Times New Roman" w:cs="Times New Roman"/>
                <w:sz w:val="18"/>
                <w:szCs w:val="18"/>
              </w:rPr>
              <w:t>100</w:t>
            </w:r>
          </w:p>
        </w:tc>
      </w:tr>
    </w:tbl>
    <w:p w14:paraId="46FE30FF" w14:textId="0D4DE11D" w:rsidR="00EA4E1B" w:rsidRDefault="000E6FBB" w:rsidP="00EA4E1B">
      <w:pPr>
        <w:rPr>
          <w:rFonts w:ascii="Times New Roman" w:hAnsi="Times New Roman" w:cs="Times New Roman"/>
          <w:sz w:val="18"/>
          <w:szCs w:val="18"/>
          <w:lang w:val="en-US"/>
        </w:rPr>
      </w:pPr>
      <w:r w:rsidRPr="000E6FBB">
        <w:rPr>
          <w:rFonts w:ascii="Times New Roman" w:hAnsi="Times New Roman" w:cs="Times New Roman"/>
          <w:sz w:val="18"/>
          <w:szCs w:val="18"/>
          <w:vertAlign w:val="superscript"/>
          <w:lang w:val="en-US"/>
        </w:rPr>
        <w:t>a</w:t>
      </w:r>
      <w:r w:rsidRPr="000E6FBB">
        <w:rPr>
          <w:rFonts w:ascii="Times New Roman" w:hAnsi="Times New Roman" w:cs="Times New Roman"/>
          <w:sz w:val="18"/>
          <w:szCs w:val="18"/>
          <w:lang w:val="en-US"/>
        </w:rPr>
        <w:t xml:space="preserve"> </w:t>
      </w:r>
      <w:r>
        <w:rPr>
          <w:rFonts w:ascii="Times New Roman" w:hAnsi="Times New Roman" w:cs="Times New Roman"/>
          <w:sz w:val="18"/>
          <w:szCs w:val="18"/>
          <w:lang w:val="en-US"/>
        </w:rPr>
        <w:t>after 3h on stream</w:t>
      </w:r>
      <w:r w:rsidRPr="000E6FBB">
        <w:rPr>
          <w:rFonts w:ascii="Times New Roman" w:hAnsi="Times New Roman" w:cs="Times New Roman"/>
          <w:sz w:val="18"/>
          <w:szCs w:val="18"/>
          <w:lang w:val="en-US"/>
        </w:rPr>
        <w:t xml:space="preserve">, </w:t>
      </w:r>
      <w:r w:rsidRPr="000E6FBB">
        <w:rPr>
          <w:rFonts w:ascii="Times New Roman" w:hAnsi="Times New Roman" w:cs="Times New Roman"/>
          <w:sz w:val="18"/>
          <w:szCs w:val="18"/>
          <w:vertAlign w:val="superscript"/>
          <w:lang w:val="en-US"/>
        </w:rPr>
        <w:t>b</w:t>
      </w:r>
      <w:r w:rsidRPr="000E6FBB">
        <w:rPr>
          <w:rFonts w:ascii="Times New Roman" w:hAnsi="Times New Roman" w:cs="Times New Roman"/>
          <w:sz w:val="18"/>
          <w:szCs w:val="18"/>
          <w:lang w:val="en-US"/>
        </w:rPr>
        <w:t xml:space="preserve"> </w:t>
      </w:r>
      <w:r w:rsidRPr="000E6FBB">
        <w:rPr>
          <w:rFonts w:ascii="Times New Roman" w:hAnsi="Times New Roman" w:cs="Times New Roman"/>
          <w:sz w:val="18"/>
          <w:szCs w:val="18"/>
          <w:lang w:val="en-US"/>
        </w:rPr>
        <w:t>deoxygenation degree</w:t>
      </w:r>
    </w:p>
    <w:p w14:paraId="14575A05" w14:textId="16999A6E" w:rsidR="00646B8D" w:rsidRDefault="00646B8D" w:rsidP="00DA6E87">
      <w:pPr>
        <w:spacing w:after="0" w:line="240" w:lineRule="auto"/>
        <w:ind w:firstLine="204"/>
        <w:jc w:val="both"/>
        <w:rPr>
          <w:rFonts w:ascii="Times New Roman" w:hAnsi="Times New Roman" w:cs="Times New Roman"/>
          <w:sz w:val="20"/>
          <w:szCs w:val="20"/>
          <w:lang w:val="en-US"/>
        </w:rPr>
      </w:pPr>
      <w:r w:rsidRPr="00646B8D">
        <w:rPr>
          <w:rFonts w:ascii="Times New Roman" w:hAnsi="Times New Roman" w:cs="Times New Roman"/>
          <w:sz w:val="20"/>
          <w:szCs w:val="20"/>
          <w:lang w:val="en-US"/>
        </w:rPr>
        <w:t>The MoO</w:t>
      </w:r>
      <w:r w:rsidRPr="00646B8D">
        <w:rPr>
          <w:rFonts w:ascii="Times New Roman" w:hAnsi="Times New Roman" w:cs="Times New Roman"/>
          <w:sz w:val="20"/>
          <w:szCs w:val="20"/>
          <w:vertAlign w:val="subscript"/>
          <w:lang w:val="en-US"/>
        </w:rPr>
        <w:t>3</w:t>
      </w:r>
      <w:r w:rsidRPr="00646B8D">
        <w:rPr>
          <w:rFonts w:ascii="Times New Roman" w:hAnsi="Times New Roman" w:cs="Times New Roman"/>
          <w:sz w:val="20"/>
          <w:szCs w:val="20"/>
          <w:lang w:val="en-US"/>
        </w:rPr>
        <w:t>@SiO</w:t>
      </w:r>
      <w:r w:rsidRPr="00646B8D">
        <w:rPr>
          <w:rFonts w:ascii="Times New Roman" w:hAnsi="Times New Roman" w:cs="Times New Roman"/>
          <w:sz w:val="20"/>
          <w:szCs w:val="20"/>
          <w:vertAlign w:val="subscript"/>
          <w:lang w:val="en-US"/>
        </w:rPr>
        <w:t>2</w:t>
      </w:r>
      <w:r w:rsidRPr="00646B8D">
        <w:rPr>
          <w:rFonts w:ascii="Times New Roman" w:hAnsi="Times New Roman" w:cs="Times New Roman"/>
          <w:sz w:val="20"/>
          <w:szCs w:val="20"/>
          <w:lang w:val="en-US"/>
        </w:rPr>
        <w:t xml:space="preserve"> </w:t>
      </w:r>
      <w:r>
        <w:rPr>
          <w:rFonts w:ascii="Times New Roman" w:hAnsi="Times New Roman" w:cs="Times New Roman"/>
          <w:sz w:val="20"/>
          <w:szCs w:val="20"/>
          <w:lang w:val="en-US"/>
        </w:rPr>
        <w:t>catalyst</w:t>
      </w:r>
      <w:r w:rsidRPr="00646B8D">
        <w:rPr>
          <w:rFonts w:ascii="Times New Roman" w:hAnsi="Times New Roman" w:cs="Times New Roman"/>
          <w:sz w:val="20"/>
          <w:szCs w:val="20"/>
          <w:lang w:val="en-US"/>
        </w:rPr>
        <w:t xml:space="preserve"> showed better results than MoO</w:t>
      </w:r>
      <w:r w:rsidRPr="00646B8D">
        <w:rPr>
          <w:rFonts w:ascii="Times New Roman" w:hAnsi="Times New Roman" w:cs="Times New Roman"/>
          <w:sz w:val="20"/>
          <w:szCs w:val="20"/>
          <w:vertAlign w:val="subscript"/>
          <w:lang w:val="en-US"/>
        </w:rPr>
        <w:t>3</w:t>
      </w:r>
      <w:r w:rsidRPr="00646B8D">
        <w:rPr>
          <w:rFonts w:ascii="Times New Roman" w:hAnsi="Times New Roman" w:cs="Times New Roman"/>
          <w:sz w:val="20"/>
          <w:szCs w:val="20"/>
          <w:lang w:val="en-US"/>
        </w:rPr>
        <w:t xml:space="preserve"> in terms of product</w:t>
      </w:r>
      <w:r>
        <w:rPr>
          <w:rFonts w:ascii="Times New Roman" w:hAnsi="Times New Roman" w:cs="Times New Roman"/>
          <w:sz w:val="20"/>
          <w:szCs w:val="20"/>
          <w:lang w:val="en-US"/>
        </w:rPr>
        <w:t>s</w:t>
      </w:r>
      <w:r w:rsidRPr="00646B8D">
        <w:rPr>
          <w:rFonts w:ascii="Times New Roman" w:hAnsi="Times New Roman" w:cs="Times New Roman"/>
          <w:sz w:val="20"/>
          <w:szCs w:val="20"/>
          <w:lang w:val="en-US"/>
        </w:rPr>
        <w:t xml:space="preserve"> distribution, since it showed a higher deoxygenation</w:t>
      </w:r>
      <w:r>
        <w:rPr>
          <w:rFonts w:ascii="Times New Roman" w:hAnsi="Times New Roman" w:cs="Times New Roman"/>
          <w:sz w:val="20"/>
          <w:szCs w:val="20"/>
          <w:lang w:val="en-US"/>
        </w:rPr>
        <w:t xml:space="preserve"> degree</w:t>
      </w:r>
      <w:r w:rsidRPr="00646B8D">
        <w:rPr>
          <w:rFonts w:ascii="Times New Roman" w:hAnsi="Times New Roman" w:cs="Times New Roman"/>
          <w:sz w:val="20"/>
          <w:szCs w:val="20"/>
          <w:lang w:val="en-US"/>
        </w:rPr>
        <w:t xml:space="preserve">, 59 against 9%. Chemically, </w:t>
      </w:r>
      <w:r>
        <w:rPr>
          <w:rFonts w:ascii="Times New Roman" w:hAnsi="Times New Roman" w:cs="Times New Roman"/>
          <w:sz w:val="20"/>
          <w:szCs w:val="20"/>
          <w:lang w:val="en-US"/>
        </w:rPr>
        <w:t xml:space="preserve">the </w:t>
      </w:r>
      <w:r w:rsidRPr="00646B8D">
        <w:rPr>
          <w:rFonts w:ascii="Times New Roman" w:hAnsi="Times New Roman" w:cs="Times New Roman"/>
          <w:sz w:val="20"/>
          <w:szCs w:val="20"/>
          <w:lang w:val="en-US"/>
        </w:rPr>
        <w:t xml:space="preserve">silica </w:t>
      </w:r>
      <w:r>
        <w:rPr>
          <w:rFonts w:ascii="Times New Roman" w:hAnsi="Times New Roman" w:cs="Times New Roman"/>
          <w:sz w:val="20"/>
          <w:szCs w:val="20"/>
          <w:lang w:val="en-US"/>
        </w:rPr>
        <w:t>matrix do</w:t>
      </w:r>
      <w:r w:rsidR="00FC1BAE">
        <w:rPr>
          <w:rFonts w:ascii="Times New Roman" w:hAnsi="Times New Roman" w:cs="Times New Roman"/>
          <w:sz w:val="20"/>
          <w:szCs w:val="20"/>
          <w:lang w:val="en-US"/>
        </w:rPr>
        <w:t>es</w:t>
      </w:r>
      <w:r>
        <w:rPr>
          <w:rFonts w:ascii="Times New Roman" w:hAnsi="Times New Roman" w:cs="Times New Roman"/>
          <w:sz w:val="20"/>
          <w:szCs w:val="20"/>
          <w:lang w:val="en-US"/>
        </w:rPr>
        <w:t xml:space="preserve"> not present</w:t>
      </w:r>
      <w:r w:rsidRPr="00646B8D">
        <w:rPr>
          <w:rFonts w:ascii="Times New Roman" w:hAnsi="Times New Roman" w:cs="Times New Roman"/>
          <w:sz w:val="20"/>
          <w:szCs w:val="20"/>
          <w:lang w:val="en-US"/>
        </w:rPr>
        <w:t xml:space="preserve"> </w:t>
      </w:r>
      <w:r>
        <w:rPr>
          <w:rFonts w:ascii="Times New Roman" w:hAnsi="Times New Roman" w:cs="Times New Roman"/>
          <w:sz w:val="20"/>
          <w:szCs w:val="20"/>
          <w:lang w:val="en-US"/>
        </w:rPr>
        <w:t>any</w:t>
      </w:r>
      <w:r w:rsidRPr="00646B8D">
        <w:rPr>
          <w:rFonts w:ascii="Times New Roman" w:hAnsi="Times New Roman" w:cs="Times New Roman"/>
          <w:sz w:val="20"/>
          <w:szCs w:val="20"/>
          <w:lang w:val="en-US"/>
        </w:rPr>
        <w:t xml:space="preserve"> properties to which these </w:t>
      </w:r>
      <w:r>
        <w:rPr>
          <w:rFonts w:ascii="Times New Roman" w:hAnsi="Times New Roman" w:cs="Times New Roman"/>
          <w:sz w:val="20"/>
          <w:szCs w:val="20"/>
          <w:lang w:val="en-US"/>
        </w:rPr>
        <w:t>differences</w:t>
      </w:r>
      <w:r w:rsidRPr="00646B8D">
        <w:rPr>
          <w:rFonts w:ascii="Times New Roman" w:hAnsi="Times New Roman" w:cs="Times New Roman"/>
          <w:sz w:val="20"/>
          <w:szCs w:val="20"/>
          <w:lang w:val="en-US"/>
        </w:rPr>
        <w:t xml:space="preserve"> c</w:t>
      </w:r>
      <w:r>
        <w:rPr>
          <w:rFonts w:ascii="Times New Roman" w:hAnsi="Times New Roman" w:cs="Times New Roman"/>
          <w:sz w:val="20"/>
          <w:szCs w:val="20"/>
          <w:lang w:val="en-US"/>
        </w:rPr>
        <w:t>ould</w:t>
      </w:r>
      <w:r w:rsidRPr="00646B8D">
        <w:rPr>
          <w:rFonts w:ascii="Times New Roman" w:hAnsi="Times New Roman" w:cs="Times New Roman"/>
          <w:sz w:val="20"/>
          <w:szCs w:val="20"/>
          <w:lang w:val="en-US"/>
        </w:rPr>
        <w:t xml:space="preserve"> be attributed, however its </w:t>
      </w:r>
      <w:r>
        <w:rPr>
          <w:rFonts w:ascii="Times New Roman" w:hAnsi="Times New Roman" w:cs="Times New Roman"/>
          <w:sz w:val="20"/>
          <w:szCs w:val="20"/>
          <w:lang w:val="en-US"/>
        </w:rPr>
        <w:t xml:space="preserve">specific </w:t>
      </w:r>
      <w:r w:rsidRPr="00646B8D">
        <w:rPr>
          <w:rFonts w:ascii="Times New Roman" w:hAnsi="Times New Roman" w:cs="Times New Roman"/>
          <w:sz w:val="20"/>
          <w:szCs w:val="20"/>
          <w:lang w:val="en-US"/>
        </w:rPr>
        <w:t xml:space="preserve">surface area is significantly </w:t>
      </w:r>
      <w:r>
        <w:rPr>
          <w:rFonts w:ascii="Times New Roman" w:hAnsi="Times New Roman" w:cs="Times New Roman"/>
          <w:sz w:val="20"/>
          <w:szCs w:val="20"/>
          <w:lang w:val="en-US"/>
        </w:rPr>
        <w:t>larger</w:t>
      </w:r>
      <w:r w:rsidRPr="00646B8D">
        <w:rPr>
          <w:rFonts w:ascii="Times New Roman" w:hAnsi="Times New Roman" w:cs="Times New Roman"/>
          <w:sz w:val="20"/>
          <w:szCs w:val="20"/>
          <w:lang w:val="en-US"/>
        </w:rPr>
        <w:t xml:space="preserve"> than MoO</w:t>
      </w:r>
      <w:r w:rsidRPr="00646B8D">
        <w:rPr>
          <w:rFonts w:ascii="Times New Roman" w:hAnsi="Times New Roman" w:cs="Times New Roman"/>
          <w:sz w:val="20"/>
          <w:szCs w:val="20"/>
          <w:vertAlign w:val="subscript"/>
          <w:lang w:val="en-US"/>
        </w:rPr>
        <w:t>3</w:t>
      </w:r>
      <w:r w:rsidRPr="00646B8D">
        <w:rPr>
          <w:rFonts w:ascii="Times New Roman" w:hAnsi="Times New Roman" w:cs="Times New Roman"/>
          <w:sz w:val="20"/>
          <w:szCs w:val="20"/>
          <w:lang w:val="en-US"/>
        </w:rPr>
        <w:t>, ~380 versus ~7 m</w:t>
      </w:r>
      <w:r w:rsidRPr="00646B8D">
        <w:rPr>
          <w:rFonts w:ascii="Times New Roman" w:hAnsi="Times New Roman" w:cs="Times New Roman"/>
          <w:sz w:val="20"/>
          <w:szCs w:val="20"/>
          <w:vertAlign w:val="superscript"/>
          <w:lang w:val="en-US"/>
        </w:rPr>
        <w:t>2</w:t>
      </w:r>
      <w:r w:rsidRPr="00646B8D">
        <w:rPr>
          <w:rFonts w:ascii="Times New Roman" w:hAnsi="Times New Roman" w:cs="Times New Roman"/>
          <w:sz w:val="20"/>
          <w:szCs w:val="20"/>
          <w:lang w:val="en-US"/>
        </w:rPr>
        <w:t xml:space="preserve"> g</w:t>
      </w:r>
      <w:r w:rsidRPr="00646B8D">
        <w:rPr>
          <w:rFonts w:ascii="Times New Roman" w:hAnsi="Times New Roman" w:cs="Times New Roman"/>
          <w:sz w:val="20"/>
          <w:szCs w:val="20"/>
          <w:vertAlign w:val="superscript"/>
          <w:lang w:val="en-US"/>
        </w:rPr>
        <w:t>-1</w:t>
      </w:r>
      <w:r w:rsidRPr="00646B8D">
        <w:rPr>
          <w:rFonts w:ascii="Times New Roman" w:hAnsi="Times New Roman" w:cs="Times New Roman"/>
          <w:sz w:val="20"/>
          <w:szCs w:val="20"/>
          <w:lang w:val="en-US"/>
        </w:rPr>
        <w:t>. The dispersion of the MoO</w:t>
      </w:r>
      <w:r w:rsidRPr="00646B8D">
        <w:rPr>
          <w:rFonts w:ascii="Times New Roman" w:hAnsi="Times New Roman" w:cs="Times New Roman"/>
          <w:sz w:val="20"/>
          <w:szCs w:val="20"/>
          <w:vertAlign w:val="subscript"/>
          <w:lang w:val="en-US"/>
        </w:rPr>
        <w:t>3</w:t>
      </w:r>
      <w:r w:rsidRPr="00646B8D">
        <w:rPr>
          <w:rFonts w:ascii="Times New Roman" w:hAnsi="Times New Roman" w:cs="Times New Roman"/>
          <w:sz w:val="20"/>
          <w:szCs w:val="20"/>
          <w:lang w:val="en-US"/>
        </w:rPr>
        <w:t xml:space="preserve"> phase certainly </w:t>
      </w:r>
      <w:r w:rsidR="00FC1BAE">
        <w:rPr>
          <w:rFonts w:ascii="Times New Roman" w:hAnsi="Times New Roman" w:cs="Times New Roman"/>
          <w:sz w:val="20"/>
          <w:szCs w:val="20"/>
          <w:lang w:val="en-US"/>
        </w:rPr>
        <w:t>enhanced</w:t>
      </w:r>
      <w:r w:rsidR="00FC1BAE" w:rsidRPr="00FC1BAE">
        <w:rPr>
          <w:rFonts w:ascii="Times New Roman" w:hAnsi="Times New Roman" w:cs="Times New Roman"/>
          <w:sz w:val="20"/>
          <w:szCs w:val="20"/>
          <w:lang w:val="en-US"/>
        </w:rPr>
        <w:t xml:space="preserve"> the amount of available active sites, reflected in the </w:t>
      </w:r>
      <w:r w:rsidR="00FC1BAE">
        <w:rPr>
          <w:rFonts w:ascii="Times New Roman" w:hAnsi="Times New Roman" w:cs="Times New Roman"/>
          <w:sz w:val="20"/>
          <w:szCs w:val="20"/>
          <w:lang w:val="en-US"/>
        </w:rPr>
        <w:t>larger</w:t>
      </w:r>
      <w:r w:rsidR="00FC1BAE" w:rsidRPr="00FC1BAE">
        <w:rPr>
          <w:rFonts w:ascii="Times New Roman" w:hAnsi="Times New Roman" w:cs="Times New Roman"/>
          <w:sz w:val="20"/>
          <w:szCs w:val="20"/>
          <w:lang w:val="en-US"/>
        </w:rPr>
        <w:t xml:space="preserve"> selectivity to deoxygenated products</w:t>
      </w:r>
      <w:r w:rsidRPr="00646B8D">
        <w:rPr>
          <w:rFonts w:ascii="Times New Roman" w:hAnsi="Times New Roman" w:cs="Times New Roman"/>
          <w:sz w:val="20"/>
          <w:szCs w:val="20"/>
          <w:lang w:val="en-US"/>
        </w:rPr>
        <w:t>, especially C</w:t>
      </w:r>
      <w:r w:rsidRPr="00646B8D">
        <w:rPr>
          <w:rFonts w:ascii="Times New Roman" w:hAnsi="Times New Roman" w:cs="Times New Roman"/>
          <w:sz w:val="20"/>
          <w:szCs w:val="20"/>
          <w:vertAlign w:val="subscript"/>
          <w:lang w:val="en-US"/>
        </w:rPr>
        <w:t>3</w:t>
      </w:r>
      <w:r w:rsidRPr="00646B8D">
        <w:rPr>
          <w:rFonts w:ascii="Times New Roman" w:hAnsi="Times New Roman" w:cs="Times New Roman"/>
          <w:sz w:val="20"/>
          <w:szCs w:val="20"/>
          <w:lang w:val="en-US"/>
        </w:rPr>
        <w:t>E.</w:t>
      </w:r>
    </w:p>
    <w:p w14:paraId="1DC6366B" w14:textId="5540228C" w:rsidR="00DA6E87" w:rsidRPr="00646B8D" w:rsidRDefault="00DA6E87" w:rsidP="00DA6E87">
      <w:pPr>
        <w:spacing w:after="0" w:line="240" w:lineRule="auto"/>
        <w:ind w:firstLine="204"/>
        <w:jc w:val="both"/>
        <w:rPr>
          <w:rFonts w:ascii="Times New Roman" w:hAnsi="Times New Roman" w:cs="Times New Roman"/>
          <w:sz w:val="20"/>
          <w:szCs w:val="20"/>
          <w:lang w:val="en-US"/>
        </w:rPr>
      </w:pPr>
      <w:r w:rsidRPr="00DA6E87">
        <w:rPr>
          <w:rFonts w:ascii="Times New Roman" w:hAnsi="Times New Roman" w:cs="Times New Roman"/>
          <w:sz w:val="20"/>
          <w:szCs w:val="20"/>
          <w:lang w:val="en-US"/>
        </w:rPr>
        <w:t>Finally, the MoO</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 xml:space="preserve">@ZSM-5 catalyst </w:t>
      </w:r>
      <w:r>
        <w:rPr>
          <w:rFonts w:ascii="Times New Roman" w:hAnsi="Times New Roman" w:cs="Times New Roman"/>
          <w:sz w:val="20"/>
          <w:szCs w:val="20"/>
          <w:lang w:val="en-US"/>
        </w:rPr>
        <w:t>showed the ability</w:t>
      </w:r>
      <w:r w:rsidRPr="00DA6E87">
        <w:rPr>
          <w:rFonts w:ascii="Times New Roman" w:hAnsi="Times New Roman" w:cs="Times New Roman"/>
          <w:sz w:val="20"/>
          <w:szCs w:val="20"/>
          <w:lang w:val="en-US"/>
        </w:rPr>
        <w:t xml:space="preserve"> to deoxygenate all the converted acetone</w:t>
      </w:r>
      <w:r>
        <w:rPr>
          <w:rFonts w:ascii="Times New Roman" w:hAnsi="Times New Roman" w:cs="Times New Roman"/>
          <w:sz w:val="20"/>
          <w:szCs w:val="20"/>
          <w:lang w:val="en-US"/>
        </w:rPr>
        <w:t xml:space="preserve"> (DOD = 100%)</w:t>
      </w:r>
      <w:r w:rsidRPr="00DA6E87">
        <w:rPr>
          <w:rFonts w:ascii="Times New Roman" w:hAnsi="Times New Roman" w:cs="Times New Roman"/>
          <w:sz w:val="20"/>
          <w:szCs w:val="20"/>
          <w:lang w:val="en-US"/>
        </w:rPr>
        <w:t xml:space="preserve">, with </w:t>
      </w:r>
      <w:r>
        <w:rPr>
          <w:rFonts w:ascii="Times New Roman" w:hAnsi="Times New Roman" w:cs="Times New Roman"/>
          <w:sz w:val="20"/>
          <w:szCs w:val="20"/>
          <w:lang w:val="en-US"/>
        </w:rPr>
        <w:t>the</w:t>
      </w:r>
      <w:r w:rsidRPr="00DA6E87">
        <w:rPr>
          <w:rFonts w:ascii="Times New Roman" w:hAnsi="Times New Roman" w:cs="Times New Roman"/>
          <w:sz w:val="20"/>
          <w:szCs w:val="20"/>
          <w:lang w:val="en-US"/>
        </w:rPr>
        <w:t xml:space="preserve"> predominance of C</w:t>
      </w:r>
      <w:r w:rsidRPr="00DA6E87">
        <w:rPr>
          <w:rFonts w:ascii="Times New Roman" w:hAnsi="Times New Roman" w:cs="Times New Roman"/>
          <w:sz w:val="20"/>
          <w:szCs w:val="20"/>
          <w:vertAlign w:val="subscript"/>
          <w:lang w:val="en-US"/>
        </w:rPr>
        <w:t>4</w:t>
      </w:r>
      <w:r w:rsidRPr="00DA6E87">
        <w:rPr>
          <w:rFonts w:ascii="Times New Roman" w:hAnsi="Times New Roman" w:cs="Times New Roman"/>
          <w:sz w:val="20"/>
          <w:szCs w:val="20"/>
          <w:lang w:val="en-US"/>
        </w:rPr>
        <w:t xml:space="preserve">, a </w:t>
      </w:r>
      <w:r>
        <w:rPr>
          <w:rFonts w:ascii="Times New Roman" w:hAnsi="Times New Roman" w:cs="Times New Roman"/>
          <w:sz w:val="20"/>
          <w:szCs w:val="20"/>
          <w:lang w:val="en-US"/>
        </w:rPr>
        <w:t xml:space="preserve">different </w:t>
      </w:r>
      <w:r w:rsidRPr="00DA6E87">
        <w:rPr>
          <w:rFonts w:ascii="Times New Roman" w:hAnsi="Times New Roman" w:cs="Times New Roman"/>
          <w:sz w:val="20"/>
          <w:szCs w:val="20"/>
          <w:lang w:val="en-US"/>
        </w:rPr>
        <w:t>result</w:t>
      </w:r>
      <w:r>
        <w:rPr>
          <w:rFonts w:ascii="Times New Roman" w:hAnsi="Times New Roman" w:cs="Times New Roman"/>
          <w:sz w:val="20"/>
          <w:szCs w:val="20"/>
          <w:lang w:val="en-US"/>
        </w:rPr>
        <w:t xml:space="preserve"> </w:t>
      </w:r>
      <w:r w:rsidRPr="00DA6E87">
        <w:rPr>
          <w:rFonts w:ascii="Times New Roman" w:hAnsi="Times New Roman" w:cs="Times New Roman"/>
          <w:sz w:val="20"/>
          <w:szCs w:val="20"/>
          <w:lang w:val="en-US"/>
        </w:rPr>
        <w:t xml:space="preserve">from that presented by the other </w:t>
      </w:r>
      <w:r>
        <w:rPr>
          <w:rFonts w:ascii="Times New Roman" w:hAnsi="Times New Roman" w:cs="Times New Roman"/>
          <w:sz w:val="20"/>
          <w:szCs w:val="20"/>
          <w:lang w:val="en-US"/>
        </w:rPr>
        <w:t>MoO</w:t>
      </w:r>
      <w:r w:rsidRPr="00DA6E87">
        <w:rPr>
          <w:rFonts w:ascii="Times New Roman" w:hAnsi="Times New Roman" w:cs="Times New Roman"/>
          <w:sz w:val="20"/>
          <w:szCs w:val="20"/>
          <w:vertAlign w:val="subscript"/>
          <w:lang w:val="en-US"/>
        </w:rPr>
        <w:t>3</w:t>
      </w:r>
      <w:r>
        <w:rPr>
          <w:rFonts w:ascii="Times New Roman" w:hAnsi="Times New Roman" w:cs="Times New Roman"/>
          <w:sz w:val="20"/>
          <w:szCs w:val="20"/>
          <w:lang w:val="en-US"/>
        </w:rPr>
        <w:t xml:space="preserve"> </w:t>
      </w:r>
      <w:r w:rsidRPr="00DA6E87">
        <w:rPr>
          <w:rFonts w:ascii="Times New Roman" w:hAnsi="Times New Roman" w:cs="Times New Roman"/>
          <w:sz w:val="20"/>
          <w:szCs w:val="20"/>
          <w:lang w:val="en-US"/>
        </w:rPr>
        <w:t xml:space="preserve">catalysts studied, supported or bulk. These </w:t>
      </w:r>
      <w:r>
        <w:rPr>
          <w:rFonts w:ascii="Times New Roman" w:hAnsi="Times New Roman" w:cs="Times New Roman"/>
          <w:sz w:val="20"/>
          <w:szCs w:val="20"/>
          <w:lang w:val="en-US"/>
        </w:rPr>
        <w:t>C</w:t>
      </w:r>
      <w:r w:rsidRPr="00DA6E87">
        <w:rPr>
          <w:rFonts w:ascii="Times New Roman" w:hAnsi="Times New Roman" w:cs="Times New Roman"/>
          <w:sz w:val="20"/>
          <w:szCs w:val="20"/>
          <w:vertAlign w:val="subscript"/>
          <w:lang w:val="en-US"/>
        </w:rPr>
        <w:t>4</w:t>
      </w:r>
      <w:r>
        <w:rPr>
          <w:rFonts w:ascii="Times New Roman" w:hAnsi="Times New Roman" w:cs="Times New Roman"/>
          <w:sz w:val="20"/>
          <w:szCs w:val="20"/>
          <w:lang w:val="en-US"/>
        </w:rPr>
        <w:t xml:space="preserve"> </w:t>
      </w:r>
      <w:r w:rsidRPr="00DA6E87">
        <w:rPr>
          <w:rFonts w:ascii="Times New Roman" w:hAnsi="Times New Roman" w:cs="Times New Roman"/>
          <w:sz w:val="20"/>
          <w:szCs w:val="20"/>
          <w:lang w:val="en-US"/>
        </w:rPr>
        <w:t>products, isobutene/isobutane, are obtained by the direct action of acidic sites through the condensation of acetone to C</w:t>
      </w:r>
      <w:r w:rsidRPr="00DA6E87">
        <w:rPr>
          <w:rFonts w:ascii="Times New Roman" w:hAnsi="Times New Roman" w:cs="Times New Roman"/>
          <w:sz w:val="20"/>
          <w:szCs w:val="20"/>
          <w:vertAlign w:val="subscript"/>
          <w:lang w:val="en-US"/>
        </w:rPr>
        <w:t>6</w:t>
      </w:r>
      <w:r w:rsidRPr="00DA6E87">
        <w:rPr>
          <w:rFonts w:ascii="Times New Roman" w:hAnsi="Times New Roman" w:cs="Times New Roman"/>
          <w:sz w:val="20"/>
          <w:szCs w:val="20"/>
          <w:lang w:val="en-US"/>
        </w:rPr>
        <w:t xml:space="preserve">O, followed by the </w:t>
      </w:r>
      <w:r>
        <w:rPr>
          <w:rFonts w:ascii="Times New Roman" w:hAnsi="Times New Roman" w:cs="Times New Roman"/>
          <w:sz w:val="20"/>
          <w:szCs w:val="20"/>
          <w:lang w:val="en-US"/>
        </w:rPr>
        <w:t>β</w:t>
      </w:r>
      <w:r w:rsidRPr="00DA6E87">
        <w:rPr>
          <w:rFonts w:ascii="Times New Roman" w:hAnsi="Times New Roman" w:cs="Times New Roman"/>
          <w:sz w:val="20"/>
          <w:szCs w:val="20"/>
          <w:lang w:val="en-US"/>
        </w:rPr>
        <w:t>-scission of C</w:t>
      </w:r>
      <w:r w:rsidRPr="00DA6E87">
        <w:rPr>
          <w:rFonts w:ascii="Times New Roman" w:hAnsi="Times New Roman" w:cs="Times New Roman"/>
          <w:sz w:val="20"/>
          <w:szCs w:val="20"/>
          <w:vertAlign w:val="subscript"/>
          <w:lang w:val="en-US"/>
        </w:rPr>
        <w:t>6</w:t>
      </w:r>
      <w:r w:rsidRPr="00DA6E87">
        <w:rPr>
          <w:rFonts w:ascii="Times New Roman" w:hAnsi="Times New Roman" w:cs="Times New Roman"/>
          <w:sz w:val="20"/>
          <w:szCs w:val="20"/>
          <w:lang w:val="en-US"/>
        </w:rPr>
        <w:t>O to isobutene</w:t>
      </w:r>
      <w:r>
        <w:rPr>
          <w:rFonts w:ascii="Times New Roman" w:hAnsi="Times New Roman" w:cs="Times New Roman"/>
          <w:sz w:val="20"/>
          <w:szCs w:val="20"/>
          <w:lang w:val="en-US"/>
        </w:rPr>
        <w:t xml:space="preserve"> in the presence of water (1</w:t>
      </w:r>
      <w:r w:rsidR="005017A8">
        <w:rPr>
          <w:rFonts w:ascii="Times New Roman" w:hAnsi="Times New Roman" w:cs="Times New Roman"/>
          <w:sz w:val="20"/>
          <w:szCs w:val="20"/>
          <w:lang w:val="en-US"/>
        </w:rPr>
        <w:t>0</w:t>
      </w:r>
      <w:r>
        <w:rPr>
          <w:rFonts w:ascii="Times New Roman" w:hAnsi="Times New Roman" w:cs="Times New Roman"/>
          <w:sz w:val="20"/>
          <w:szCs w:val="20"/>
          <w:lang w:val="en-US"/>
        </w:rPr>
        <w:t xml:space="preserve">). Isobutene </w:t>
      </w:r>
      <w:r w:rsidRPr="00DA6E87">
        <w:rPr>
          <w:rFonts w:ascii="Times New Roman" w:hAnsi="Times New Roman" w:cs="Times New Roman"/>
          <w:sz w:val="20"/>
          <w:szCs w:val="20"/>
          <w:lang w:val="en-US"/>
        </w:rPr>
        <w:t>can</w:t>
      </w:r>
      <w:r>
        <w:rPr>
          <w:rFonts w:ascii="Times New Roman" w:hAnsi="Times New Roman" w:cs="Times New Roman"/>
          <w:sz w:val="20"/>
          <w:szCs w:val="20"/>
          <w:lang w:val="en-US"/>
        </w:rPr>
        <w:t xml:space="preserve"> be</w:t>
      </w:r>
      <w:r w:rsidRPr="00DA6E87">
        <w:rPr>
          <w:rFonts w:ascii="Times New Roman" w:hAnsi="Times New Roman" w:cs="Times New Roman"/>
          <w:sz w:val="20"/>
          <w:szCs w:val="20"/>
          <w:lang w:val="en-US"/>
        </w:rPr>
        <w:t xml:space="preserve"> further hydrogenated to isobutane. Zeolites are recognized by the abundance of acid sites, especially strong Br</w:t>
      </w:r>
      <w:r>
        <w:rPr>
          <w:rFonts w:ascii="Times New Roman" w:hAnsi="Times New Roman" w:cs="Times New Roman"/>
          <w:sz w:val="20"/>
          <w:szCs w:val="20"/>
          <w:lang w:val="en-US"/>
        </w:rPr>
        <w:t>ø</w:t>
      </w:r>
      <w:r w:rsidRPr="00DA6E87">
        <w:rPr>
          <w:rFonts w:ascii="Times New Roman" w:hAnsi="Times New Roman" w:cs="Times New Roman"/>
          <w:sz w:val="20"/>
          <w:szCs w:val="20"/>
          <w:lang w:val="en-US"/>
        </w:rPr>
        <w:t xml:space="preserve">nsted </w:t>
      </w:r>
      <w:r w:rsidRPr="00DA6E87">
        <w:rPr>
          <w:rFonts w:ascii="Times New Roman" w:hAnsi="Times New Roman" w:cs="Times New Roman"/>
          <w:sz w:val="20"/>
          <w:szCs w:val="20"/>
          <w:lang w:val="en-US"/>
        </w:rPr>
        <w:t xml:space="preserve">acid sites, which are distributed along an extensive microporous </w:t>
      </w:r>
      <w:r>
        <w:rPr>
          <w:rFonts w:ascii="Times New Roman" w:hAnsi="Times New Roman" w:cs="Times New Roman"/>
          <w:sz w:val="20"/>
          <w:szCs w:val="20"/>
          <w:lang w:val="en-US"/>
        </w:rPr>
        <w:t>frame</w:t>
      </w:r>
      <w:r w:rsidRPr="00DA6E87">
        <w:rPr>
          <w:rFonts w:ascii="Times New Roman" w:hAnsi="Times New Roman" w:cs="Times New Roman"/>
          <w:sz w:val="20"/>
          <w:szCs w:val="20"/>
          <w:lang w:val="en-US"/>
        </w:rPr>
        <w:t>work of channels and cavities, presenting high specific surface area (~400 m</w:t>
      </w:r>
      <w:r w:rsidRPr="00DA6E87">
        <w:rPr>
          <w:rFonts w:ascii="Times New Roman" w:hAnsi="Times New Roman" w:cs="Times New Roman"/>
          <w:sz w:val="20"/>
          <w:szCs w:val="20"/>
          <w:vertAlign w:val="superscript"/>
          <w:lang w:val="en-US"/>
        </w:rPr>
        <w:t>2</w:t>
      </w:r>
      <w:r w:rsidRPr="00DA6E87">
        <w:rPr>
          <w:rFonts w:ascii="Times New Roman" w:hAnsi="Times New Roman" w:cs="Times New Roman"/>
          <w:sz w:val="20"/>
          <w:szCs w:val="20"/>
          <w:lang w:val="en-US"/>
        </w:rPr>
        <w:t xml:space="preserve"> g</w:t>
      </w:r>
      <w:r w:rsidRPr="00DA6E87">
        <w:rPr>
          <w:rFonts w:ascii="Times New Roman" w:hAnsi="Times New Roman" w:cs="Times New Roman"/>
          <w:sz w:val="20"/>
          <w:szCs w:val="20"/>
          <w:vertAlign w:val="superscript"/>
          <w:lang w:val="en-US"/>
        </w:rPr>
        <w:t>-1</w:t>
      </w:r>
      <w:r w:rsidRPr="00DA6E87">
        <w:rPr>
          <w:rFonts w:ascii="Times New Roman" w:hAnsi="Times New Roman" w:cs="Times New Roman"/>
          <w:sz w:val="20"/>
          <w:szCs w:val="20"/>
          <w:lang w:val="en-US"/>
        </w:rPr>
        <w:t xml:space="preserve"> for ZSM-5). In the MoO</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@ZSM-5 system, while the MoO</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 xml:space="preserve"> phase probably yielded C</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E, the condensation of acetone to C</w:t>
      </w:r>
      <w:r w:rsidRPr="00DA6E87">
        <w:rPr>
          <w:rFonts w:ascii="Times New Roman" w:hAnsi="Times New Roman" w:cs="Times New Roman"/>
          <w:sz w:val="20"/>
          <w:szCs w:val="20"/>
          <w:vertAlign w:val="subscript"/>
          <w:lang w:val="en-US"/>
        </w:rPr>
        <w:t>6</w:t>
      </w:r>
      <w:r w:rsidRPr="00DA6E87">
        <w:rPr>
          <w:rFonts w:ascii="Times New Roman" w:hAnsi="Times New Roman" w:cs="Times New Roman"/>
          <w:sz w:val="20"/>
          <w:szCs w:val="20"/>
          <w:lang w:val="en-US"/>
        </w:rPr>
        <w:t>O via acid sites, whether from MoO</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 Al</w:t>
      </w:r>
      <w:r w:rsidRPr="00DA6E87">
        <w:rPr>
          <w:rFonts w:ascii="Times New Roman" w:hAnsi="Times New Roman" w:cs="Times New Roman"/>
          <w:sz w:val="20"/>
          <w:szCs w:val="20"/>
          <w:vertAlign w:val="subscript"/>
          <w:lang w:val="en-US"/>
        </w:rPr>
        <w:t>2</w:t>
      </w:r>
      <w:r w:rsidRPr="00DA6E87">
        <w:rPr>
          <w:rFonts w:ascii="Times New Roman" w:hAnsi="Times New Roman" w:cs="Times New Roman"/>
          <w:sz w:val="20"/>
          <w:szCs w:val="20"/>
          <w:lang w:val="en-US"/>
        </w:rPr>
        <w:t>O</w:t>
      </w:r>
      <w:r w:rsidRPr="00DA6E87">
        <w:rPr>
          <w:rFonts w:ascii="Times New Roman" w:hAnsi="Times New Roman" w:cs="Times New Roman"/>
          <w:sz w:val="20"/>
          <w:szCs w:val="20"/>
          <w:vertAlign w:val="subscript"/>
          <w:lang w:val="en-US"/>
        </w:rPr>
        <w:t>3</w:t>
      </w:r>
      <w:r w:rsidRPr="00DA6E87">
        <w:rPr>
          <w:rFonts w:ascii="Times New Roman" w:hAnsi="Times New Roman" w:cs="Times New Roman"/>
          <w:sz w:val="20"/>
          <w:szCs w:val="20"/>
          <w:lang w:val="en-US"/>
        </w:rPr>
        <w:t xml:space="preserve"> or the zeolite itself, was suppressed by the conversion of C</w:t>
      </w:r>
      <w:r w:rsidRPr="001215DE">
        <w:rPr>
          <w:rFonts w:ascii="Times New Roman" w:hAnsi="Times New Roman" w:cs="Times New Roman"/>
          <w:sz w:val="20"/>
          <w:szCs w:val="20"/>
          <w:vertAlign w:val="subscript"/>
          <w:lang w:val="en-US"/>
        </w:rPr>
        <w:t>6</w:t>
      </w:r>
      <w:r w:rsidRPr="00DA6E87">
        <w:rPr>
          <w:rFonts w:ascii="Times New Roman" w:hAnsi="Times New Roman" w:cs="Times New Roman"/>
          <w:sz w:val="20"/>
          <w:szCs w:val="20"/>
          <w:lang w:val="en-US"/>
        </w:rPr>
        <w:t>O to C</w:t>
      </w:r>
      <w:r w:rsidRPr="00DA6E87">
        <w:rPr>
          <w:rFonts w:ascii="Times New Roman" w:hAnsi="Times New Roman" w:cs="Times New Roman"/>
          <w:sz w:val="20"/>
          <w:szCs w:val="20"/>
          <w:vertAlign w:val="subscript"/>
          <w:lang w:val="en-US"/>
        </w:rPr>
        <w:t>4</w:t>
      </w:r>
      <w:r w:rsidRPr="00DA6E87">
        <w:rPr>
          <w:rFonts w:ascii="Times New Roman" w:hAnsi="Times New Roman" w:cs="Times New Roman"/>
          <w:sz w:val="20"/>
          <w:szCs w:val="20"/>
          <w:lang w:val="en-US"/>
        </w:rPr>
        <w:t>. As the preference for this reaction path</w:t>
      </w:r>
      <w:r>
        <w:rPr>
          <w:rFonts w:ascii="Times New Roman" w:hAnsi="Times New Roman" w:cs="Times New Roman"/>
          <w:sz w:val="20"/>
          <w:szCs w:val="20"/>
          <w:lang w:val="en-US"/>
        </w:rPr>
        <w:t>way</w:t>
      </w:r>
      <w:r w:rsidRPr="00DA6E87">
        <w:rPr>
          <w:rFonts w:ascii="Times New Roman" w:hAnsi="Times New Roman" w:cs="Times New Roman"/>
          <w:sz w:val="20"/>
          <w:szCs w:val="20"/>
          <w:lang w:val="en-US"/>
        </w:rPr>
        <w:t xml:space="preserve"> was not visualized for the other catalysts, it is plausibl</w:t>
      </w:r>
      <w:r>
        <w:rPr>
          <w:rFonts w:ascii="Times New Roman" w:hAnsi="Times New Roman" w:cs="Times New Roman"/>
          <w:sz w:val="20"/>
          <w:szCs w:val="20"/>
          <w:lang w:val="en-US"/>
        </w:rPr>
        <w:t xml:space="preserve">y </w:t>
      </w:r>
      <w:r w:rsidRPr="00DA6E87">
        <w:rPr>
          <w:rFonts w:ascii="Times New Roman" w:hAnsi="Times New Roman" w:cs="Times New Roman"/>
          <w:sz w:val="20"/>
          <w:szCs w:val="20"/>
          <w:lang w:val="en-US"/>
        </w:rPr>
        <w:t>associated with the zeolite matrix</w:t>
      </w:r>
      <w:r w:rsidR="001215DE">
        <w:rPr>
          <w:rFonts w:ascii="Times New Roman" w:hAnsi="Times New Roman" w:cs="Times New Roman"/>
          <w:sz w:val="20"/>
          <w:szCs w:val="20"/>
          <w:lang w:val="en-US"/>
        </w:rPr>
        <w:t xml:space="preserve"> and its acid sites.</w:t>
      </w:r>
    </w:p>
    <w:p w14:paraId="20AA905D" w14:textId="777770A2" w:rsidR="00EA4E1B" w:rsidRPr="005017A8" w:rsidRDefault="00EA4E1B" w:rsidP="00EA4E1B">
      <w:pPr>
        <w:pStyle w:val="Ttulo2"/>
        <w:rPr>
          <w:rFonts w:ascii="Helvetica" w:hAnsi="Helvetica" w:cs="Helvetica"/>
          <w:b/>
          <w:bCs/>
          <w:sz w:val="24"/>
          <w:szCs w:val="24"/>
          <w:lang w:val="en-US"/>
        </w:rPr>
      </w:pPr>
      <w:r w:rsidRPr="005017A8">
        <w:rPr>
          <w:rFonts w:ascii="Helvetica" w:hAnsi="Helvetica" w:cs="Helvetica"/>
          <w:b/>
          <w:bCs/>
          <w:sz w:val="24"/>
          <w:szCs w:val="24"/>
          <w:lang w:val="en-US"/>
        </w:rPr>
        <w:t>Conclu</w:t>
      </w:r>
      <w:r w:rsidR="00EC2D87" w:rsidRPr="005017A8">
        <w:rPr>
          <w:rFonts w:ascii="Helvetica" w:hAnsi="Helvetica" w:cs="Helvetica"/>
          <w:b/>
          <w:bCs/>
          <w:sz w:val="24"/>
          <w:szCs w:val="24"/>
          <w:lang w:val="en-US"/>
        </w:rPr>
        <w:t>sions</w:t>
      </w:r>
    </w:p>
    <w:p w14:paraId="4A70FE93" w14:textId="26CA2CB0" w:rsidR="00EA4E1B" w:rsidRPr="005017A8" w:rsidRDefault="005017A8" w:rsidP="00EA4E1B">
      <w:pPr>
        <w:pStyle w:val="TAMainText"/>
        <w:ind w:firstLine="187"/>
        <w:rPr>
          <w:rFonts w:ascii="Times New Roman" w:hAnsi="Times New Roman"/>
        </w:rPr>
      </w:pPr>
      <w:r w:rsidRPr="005017A8">
        <w:rPr>
          <w:rFonts w:ascii="Times New Roman" w:hAnsi="Times New Roman"/>
        </w:rPr>
        <w:t xml:space="preserve">The </w:t>
      </w:r>
      <w:r>
        <w:rPr>
          <w:rFonts w:ascii="Times New Roman" w:hAnsi="Times New Roman"/>
        </w:rPr>
        <w:t xml:space="preserve">ZSM-5 </w:t>
      </w:r>
      <w:r w:rsidRPr="005017A8">
        <w:rPr>
          <w:rFonts w:ascii="Times New Roman" w:hAnsi="Times New Roman"/>
        </w:rPr>
        <w:t>Si/Al ratio equal to 140</w:t>
      </w:r>
      <w:r>
        <w:rPr>
          <w:rFonts w:ascii="Times New Roman" w:hAnsi="Times New Roman"/>
        </w:rPr>
        <w:t xml:space="preserve"> </w:t>
      </w:r>
      <w:r w:rsidRPr="005017A8">
        <w:rPr>
          <w:rFonts w:ascii="Times New Roman" w:hAnsi="Times New Roman"/>
        </w:rPr>
        <w:t xml:space="preserve">and the </w:t>
      </w:r>
      <w:r>
        <w:rPr>
          <w:rFonts w:ascii="Times New Roman" w:hAnsi="Times New Roman"/>
        </w:rPr>
        <w:t xml:space="preserve">10% m/m </w:t>
      </w:r>
      <w:r w:rsidRPr="005017A8">
        <w:rPr>
          <w:rFonts w:ascii="Times New Roman" w:hAnsi="Times New Roman"/>
        </w:rPr>
        <w:t>loading of MoO</w:t>
      </w:r>
      <w:r w:rsidRPr="005017A8">
        <w:rPr>
          <w:rFonts w:ascii="Times New Roman" w:hAnsi="Times New Roman"/>
          <w:vertAlign w:val="subscript"/>
        </w:rPr>
        <w:t>3</w:t>
      </w:r>
      <w:r w:rsidRPr="005017A8">
        <w:rPr>
          <w:rFonts w:ascii="Times New Roman" w:hAnsi="Times New Roman"/>
        </w:rPr>
        <w:t xml:space="preserve"> converge to a Mo/acid site ratio around 7. Little can be said about the proximity and synergy between these functionalities</w:t>
      </w:r>
      <w:r w:rsidR="00B474E9">
        <w:rPr>
          <w:rFonts w:ascii="Times New Roman" w:hAnsi="Times New Roman"/>
        </w:rPr>
        <w:t xml:space="preserve"> so far</w:t>
      </w:r>
      <w:r w:rsidRPr="005017A8">
        <w:rPr>
          <w:rFonts w:ascii="Times New Roman" w:hAnsi="Times New Roman"/>
        </w:rPr>
        <w:t>, however, the preliminary results obtained show</w:t>
      </w:r>
      <w:r>
        <w:rPr>
          <w:rFonts w:ascii="Times New Roman" w:hAnsi="Times New Roman"/>
        </w:rPr>
        <w:t>ed</w:t>
      </w:r>
      <w:r w:rsidRPr="005017A8">
        <w:rPr>
          <w:rFonts w:ascii="Times New Roman" w:hAnsi="Times New Roman"/>
        </w:rPr>
        <w:t xml:space="preserve"> that the zeoli</w:t>
      </w:r>
      <w:r>
        <w:rPr>
          <w:rFonts w:ascii="Times New Roman" w:hAnsi="Times New Roman"/>
        </w:rPr>
        <w:t>te</w:t>
      </w:r>
      <w:r w:rsidRPr="005017A8">
        <w:rPr>
          <w:rFonts w:ascii="Times New Roman" w:hAnsi="Times New Roman"/>
        </w:rPr>
        <w:t xml:space="preserve"> acid sites </w:t>
      </w:r>
      <w:r>
        <w:rPr>
          <w:rFonts w:ascii="Times New Roman" w:hAnsi="Times New Roman"/>
        </w:rPr>
        <w:t>were</w:t>
      </w:r>
      <w:r w:rsidRPr="005017A8">
        <w:rPr>
          <w:rFonts w:ascii="Times New Roman" w:hAnsi="Times New Roman"/>
        </w:rPr>
        <w:t xml:space="preserve"> able to deoxygenate acetone condensation products to C</w:t>
      </w:r>
      <w:r w:rsidRPr="005017A8">
        <w:rPr>
          <w:rFonts w:ascii="Times New Roman" w:hAnsi="Times New Roman"/>
          <w:vertAlign w:val="subscript"/>
        </w:rPr>
        <w:t>4</w:t>
      </w:r>
      <w:r w:rsidRPr="005017A8">
        <w:rPr>
          <w:rFonts w:ascii="Times New Roman" w:hAnsi="Times New Roman"/>
        </w:rPr>
        <w:t>, while MoO</w:t>
      </w:r>
      <w:r w:rsidRPr="005017A8">
        <w:rPr>
          <w:rFonts w:ascii="Times New Roman" w:hAnsi="Times New Roman"/>
          <w:vertAlign w:val="subscript"/>
        </w:rPr>
        <w:t>3</w:t>
      </w:r>
      <w:r w:rsidRPr="005017A8">
        <w:rPr>
          <w:rFonts w:ascii="Times New Roman" w:hAnsi="Times New Roman"/>
        </w:rPr>
        <w:t xml:space="preserve"> led to the deoxygenation of acetone itself to C</w:t>
      </w:r>
      <w:r w:rsidRPr="005017A8">
        <w:rPr>
          <w:rFonts w:ascii="Times New Roman" w:hAnsi="Times New Roman"/>
          <w:vertAlign w:val="subscript"/>
        </w:rPr>
        <w:t>3</w:t>
      </w:r>
      <w:r w:rsidRPr="005017A8">
        <w:rPr>
          <w:rFonts w:ascii="Times New Roman" w:hAnsi="Times New Roman"/>
        </w:rPr>
        <w:t xml:space="preserve">E. Combined, they presented the best performance among the studied catalysts. Future investigations varying Mo/acid sites </w:t>
      </w:r>
      <w:r>
        <w:rPr>
          <w:rFonts w:ascii="Times New Roman" w:hAnsi="Times New Roman"/>
        </w:rPr>
        <w:t xml:space="preserve">ratio </w:t>
      </w:r>
      <w:r w:rsidRPr="005017A8">
        <w:rPr>
          <w:rFonts w:ascii="Times New Roman" w:hAnsi="Times New Roman"/>
        </w:rPr>
        <w:t>and conducting extensive surface characterization look promising.</w:t>
      </w:r>
    </w:p>
    <w:p w14:paraId="6BE32F7B" w14:textId="1CA74764" w:rsidR="00EA4E1B" w:rsidRPr="008637A7" w:rsidRDefault="00EA4E1B" w:rsidP="00EA4E1B">
      <w:pPr>
        <w:pStyle w:val="Ttulo2"/>
        <w:rPr>
          <w:rFonts w:ascii="Helvetica" w:hAnsi="Helvetica" w:cs="Helvetica"/>
          <w:b/>
          <w:bCs/>
          <w:sz w:val="24"/>
          <w:szCs w:val="24"/>
        </w:rPr>
      </w:pPr>
      <w:r w:rsidRPr="008637A7">
        <w:rPr>
          <w:rFonts w:ascii="Helvetica" w:hAnsi="Helvetica" w:cs="Helvetica"/>
          <w:b/>
          <w:bCs/>
          <w:sz w:val="24"/>
          <w:szCs w:val="24"/>
        </w:rPr>
        <w:t>A</w:t>
      </w:r>
      <w:r w:rsidR="00EC2D87" w:rsidRPr="008637A7">
        <w:rPr>
          <w:rFonts w:ascii="Helvetica" w:hAnsi="Helvetica" w:cs="Helvetica"/>
          <w:b/>
          <w:bCs/>
          <w:sz w:val="24"/>
          <w:szCs w:val="24"/>
        </w:rPr>
        <w:t>cknowledgements</w:t>
      </w:r>
    </w:p>
    <w:p w14:paraId="05A178F9" w14:textId="2A6B84BF" w:rsidR="00EA4E1B" w:rsidRPr="008637A7" w:rsidRDefault="00EC2D87" w:rsidP="00EA4E1B">
      <w:pPr>
        <w:pStyle w:val="TAMainText"/>
        <w:rPr>
          <w:rFonts w:ascii="Times New Roman" w:hAnsi="Times New Roman"/>
          <w:lang w:val="pt-BR"/>
        </w:rPr>
      </w:pPr>
      <w:r w:rsidRPr="008637A7">
        <w:rPr>
          <w:rFonts w:ascii="Times New Roman" w:hAnsi="Times New Roman"/>
          <w:lang w:val="pt-BR"/>
        </w:rPr>
        <w:t>This work was financed by the Conselho Nacional de Desenvolvimento Científico e Tecnológico (CNPq, 830512/1999-3, 140849/2020-3) and the Fundação de Amparo à Pesquisa do Estado de São Paulo (FAPESP, 2018/01258-5).</w:t>
      </w:r>
    </w:p>
    <w:p w14:paraId="158D911D" w14:textId="0059526F" w:rsidR="00EA4E1B" w:rsidRPr="00E4736F" w:rsidRDefault="00EA4E1B" w:rsidP="00EC2D87">
      <w:pPr>
        <w:pStyle w:val="Ttulo2"/>
        <w:rPr>
          <w:rFonts w:ascii="Helvetica" w:hAnsi="Helvetica" w:cs="Helvetica"/>
          <w:b/>
          <w:bCs/>
          <w:sz w:val="24"/>
          <w:szCs w:val="24"/>
          <w:lang w:val="en-US"/>
        </w:rPr>
      </w:pPr>
      <w:r w:rsidRPr="00E4736F">
        <w:rPr>
          <w:rFonts w:ascii="Helvetica" w:hAnsi="Helvetica" w:cs="Helvetica"/>
          <w:b/>
          <w:bCs/>
          <w:sz w:val="24"/>
          <w:szCs w:val="24"/>
          <w:lang w:val="en-US"/>
        </w:rPr>
        <w:t>Refe</w:t>
      </w:r>
      <w:r w:rsidR="00EC2D87" w:rsidRPr="00E4736F">
        <w:rPr>
          <w:rFonts w:ascii="Helvetica" w:hAnsi="Helvetica" w:cs="Helvetica"/>
          <w:b/>
          <w:bCs/>
          <w:sz w:val="24"/>
          <w:szCs w:val="24"/>
          <w:lang w:val="en-US"/>
        </w:rPr>
        <w:t>rences</w:t>
      </w:r>
    </w:p>
    <w:p w14:paraId="53A00523" w14:textId="08F62BC2" w:rsidR="00EC2D87" w:rsidRPr="00E4736F" w:rsidRDefault="00EC2D87" w:rsidP="00EA4E1B">
      <w:pPr>
        <w:pStyle w:val="TAMainText"/>
        <w:numPr>
          <w:ilvl w:val="0"/>
          <w:numId w:val="1"/>
        </w:numPr>
        <w:rPr>
          <w:rFonts w:ascii="Times New Roman" w:hAnsi="Times New Roman"/>
        </w:rPr>
      </w:pPr>
      <w:r w:rsidRPr="00E4736F">
        <w:t xml:space="preserve">L. Qu; X. Jiang; Z. Zhang; X.-G. Zhang; G.-Y. Song; H.-L. Wang; Y.-P. Yuan; Y.-L. Chang; </w:t>
      </w:r>
      <w:r w:rsidRPr="00E4736F">
        <w:rPr>
          <w:i/>
          <w:iCs/>
        </w:rPr>
        <w:t>Green Chem.</w:t>
      </w:r>
      <w:r w:rsidRPr="00E4736F">
        <w:t xml:space="preserve">, </w:t>
      </w:r>
      <w:r w:rsidRPr="00E4736F">
        <w:rPr>
          <w:b/>
          <w:bCs/>
        </w:rPr>
        <w:t>2021</w:t>
      </w:r>
      <w:r w:rsidRPr="00E4736F">
        <w:t xml:space="preserve">, </w:t>
      </w:r>
      <w:r w:rsidRPr="00E4736F">
        <w:rPr>
          <w:i/>
          <w:iCs/>
        </w:rPr>
        <w:t>23</w:t>
      </w:r>
      <w:r w:rsidRPr="00E4736F">
        <w:t>, 9348-9376.</w:t>
      </w:r>
    </w:p>
    <w:p w14:paraId="66F96134" w14:textId="778010D3" w:rsidR="00EC2D87" w:rsidRPr="00E4736F" w:rsidRDefault="00EC2D87" w:rsidP="00EA4E1B">
      <w:pPr>
        <w:pStyle w:val="TAMainText"/>
        <w:numPr>
          <w:ilvl w:val="0"/>
          <w:numId w:val="1"/>
        </w:numPr>
        <w:rPr>
          <w:rFonts w:ascii="Times New Roman" w:hAnsi="Times New Roman"/>
        </w:rPr>
      </w:pPr>
      <w:r w:rsidRPr="00E4736F">
        <w:rPr>
          <w:rFonts w:ascii="Times New Roman" w:hAnsi="Times New Roman"/>
        </w:rPr>
        <w:t xml:space="preserve">Y. Nakagawa; S. Liu; M. Tamura; K. Tomishige, </w:t>
      </w:r>
      <w:r w:rsidRPr="00E4736F">
        <w:rPr>
          <w:rFonts w:ascii="Times New Roman" w:hAnsi="Times New Roman"/>
          <w:i/>
          <w:iCs/>
        </w:rPr>
        <w:t>ChemSusChem.</w:t>
      </w:r>
      <w:r w:rsidRPr="00E4736F">
        <w:rPr>
          <w:rFonts w:ascii="Times New Roman" w:hAnsi="Times New Roman"/>
        </w:rPr>
        <w:t xml:space="preserve">, </w:t>
      </w:r>
      <w:r w:rsidRPr="00E4736F">
        <w:rPr>
          <w:rFonts w:ascii="Times New Roman" w:hAnsi="Times New Roman"/>
          <w:b/>
          <w:bCs/>
        </w:rPr>
        <w:t>2015</w:t>
      </w:r>
      <w:r w:rsidRPr="00E4736F">
        <w:rPr>
          <w:rFonts w:ascii="Times New Roman" w:hAnsi="Times New Roman"/>
        </w:rPr>
        <w:t xml:space="preserve">, </w:t>
      </w:r>
      <w:r w:rsidRPr="00E4736F">
        <w:rPr>
          <w:rFonts w:ascii="Times New Roman" w:hAnsi="Times New Roman"/>
          <w:i/>
          <w:iCs/>
        </w:rPr>
        <w:t>8</w:t>
      </w:r>
      <w:r w:rsidRPr="00E4736F">
        <w:rPr>
          <w:rFonts w:ascii="Times New Roman" w:hAnsi="Times New Roman"/>
        </w:rPr>
        <w:t>, 1114-1132.</w:t>
      </w:r>
    </w:p>
    <w:p w14:paraId="74FF287A" w14:textId="1B7990C5" w:rsidR="00EC2D87" w:rsidRPr="00E4736F" w:rsidRDefault="00EC2D87" w:rsidP="00EC2D87">
      <w:pPr>
        <w:pStyle w:val="TAMainText"/>
        <w:numPr>
          <w:ilvl w:val="0"/>
          <w:numId w:val="1"/>
        </w:numPr>
        <w:rPr>
          <w:rFonts w:ascii="Times New Roman" w:hAnsi="Times New Roman"/>
        </w:rPr>
      </w:pPr>
      <w:r w:rsidRPr="00E4736F">
        <w:rPr>
          <w:rFonts w:ascii="Times New Roman" w:hAnsi="Times New Roman"/>
        </w:rPr>
        <w:t xml:space="preserve">W. Luo; W. Cao; P.C.A. Bruijnincx; L. Lin; A. Wang; T. Zhang, </w:t>
      </w:r>
      <w:r w:rsidRPr="00E4736F">
        <w:rPr>
          <w:rFonts w:ascii="Times New Roman" w:hAnsi="Times New Roman"/>
          <w:i/>
          <w:iCs/>
        </w:rPr>
        <w:t>Green Chem.</w:t>
      </w:r>
      <w:r w:rsidRPr="00E4736F">
        <w:rPr>
          <w:rFonts w:ascii="Times New Roman" w:hAnsi="Times New Roman"/>
        </w:rPr>
        <w:t xml:space="preserve">, </w:t>
      </w:r>
      <w:r w:rsidRPr="00E4736F">
        <w:rPr>
          <w:rFonts w:ascii="Times New Roman" w:hAnsi="Times New Roman"/>
          <w:b/>
          <w:bCs/>
        </w:rPr>
        <w:t>2019</w:t>
      </w:r>
      <w:r w:rsidRPr="00E4736F">
        <w:rPr>
          <w:rFonts w:ascii="Times New Roman" w:hAnsi="Times New Roman"/>
        </w:rPr>
        <w:t xml:space="preserve">, </w:t>
      </w:r>
      <w:r w:rsidRPr="00E4736F">
        <w:rPr>
          <w:rFonts w:ascii="Times New Roman" w:hAnsi="Times New Roman"/>
          <w:i/>
          <w:iCs/>
        </w:rPr>
        <w:t>21</w:t>
      </w:r>
      <w:r w:rsidRPr="00E4736F">
        <w:rPr>
          <w:rFonts w:ascii="Times New Roman" w:hAnsi="Times New Roman"/>
        </w:rPr>
        <w:t>, 3744-3768.</w:t>
      </w:r>
    </w:p>
    <w:p w14:paraId="21B38765" w14:textId="44CF0942" w:rsidR="00E4736F" w:rsidRDefault="00E4736F" w:rsidP="00E4736F">
      <w:pPr>
        <w:pStyle w:val="TAMainText"/>
        <w:numPr>
          <w:ilvl w:val="0"/>
          <w:numId w:val="1"/>
        </w:numPr>
        <w:rPr>
          <w:rFonts w:ascii="Times New Roman" w:hAnsi="Times New Roman"/>
        </w:rPr>
      </w:pPr>
      <w:r w:rsidRPr="00E4736F">
        <w:rPr>
          <w:rFonts w:ascii="Times New Roman" w:hAnsi="Times New Roman"/>
        </w:rPr>
        <w:t>N. Batalha, L</w:t>
      </w:r>
      <w:r>
        <w:rPr>
          <w:rFonts w:ascii="Times New Roman" w:hAnsi="Times New Roman"/>
        </w:rPr>
        <w:t>;</w:t>
      </w:r>
      <w:r w:rsidRPr="00E4736F">
        <w:rPr>
          <w:rFonts w:ascii="Times New Roman" w:hAnsi="Times New Roman"/>
        </w:rPr>
        <w:t xml:space="preserve"> Pinard</w:t>
      </w:r>
      <w:r>
        <w:rPr>
          <w:rFonts w:ascii="Times New Roman" w:hAnsi="Times New Roman"/>
        </w:rPr>
        <w:t>;</w:t>
      </w:r>
      <w:r w:rsidRPr="00E4736F">
        <w:rPr>
          <w:rFonts w:ascii="Times New Roman" w:hAnsi="Times New Roman"/>
        </w:rPr>
        <w:t xml:space="preserve"> C. Bouchy</w:t>
      </w:r>
      <w:r>
        <w:rPr>
          <w:rFonts w:ascii="Times New Roman" w:hAnsi="Times New Roman"/>
        </w:rPr>
        <w:t>;</w:t>
      </w:r>
      <w:r w:rsidRPr="00E4736F">
        <w:rPr>
          <w:rFonts w:ascii="Times New Roman" w:hAnsi="Times New Roman"/>
        </w:rPr>
        <w:t xml:space="preserve"> E. Guillon</w:t>
      </w:r>
      <w:r>
        <w:rPr>
          <w:rFonts w:ascii="Times New Roman" w:hAnsi="Times New Roman"/>
        </w:rPr>
        <w:t xml:space="preserve">; </w:t>
      </w:r>
      <w:r w:rsidRPr="00E4736F">
        <w:rPr>
          <w:rFonts w:ascii="Times New Roman" w:hAnsi="Times New Roman"/>
        </w:rPr>
        <w:t xml:space="preserve">M. Guisnet, </w:t>
      </w:r>
      <w:r w:rsidRPr="00E4736F">
        <w:rPr>
          <w:rFonts w:ascii="Times New Roman" w:hAnsi="Times New Roman"/>
          <w:i/>
          <w:iCs/>
        </w:rPr>
        <w:t>J. Catal.</w:t>
      </w:r>
      <w:r w:rsidRPr="00E4736F">
        <w:rPr>
          <w:rFonts w:ascii="Times New Roman" w:hAnsi="Times New Roman"/>
        </w:rPr>
        <w:t xml:space="preserve">, </w:t>
      </w:r>
      <w:r w:rsidRPr="00E4736F">
        <w:rPr>
          <w:rFonts w:ascii="Times New Roman" w:hAnsi="Times New Roman"/>
          <w:b/>
          <w:bCs/>
        </w:rPr>
        <w:t>2013</w:t>
      </w:r>
      <w:r w:rsidRPr="00E4736F">
        <w:rPr>
          <w:rFonts w:ascii="Times New Roman" w:hAnsi="Times New Roman"/>
        </w:rPr>
        <w:t xml:space="preserve">, </w:t>
      </w:r>
      <w:r w:rsidRPr="00E4736F">
        <w:rPr>
          <w:rFonts w:ascii="Times New Roman" w:hAnsi="Times New Roman"/>
          <w:i/>
          <w:iCs/>
        </w:rPr>
        <w:t>307</w:t>
      </w:r>
      <w:r w:rsidRPr="00E4736F">
        <w:rPr>
          <w:rFonts w:ascii="Times New Roman" w:hAnsi="Times New Roman"/>
        </w:rPr>
        <w:t>, 122</w:t>
      </w:r>
      <w:r>
        <w:rPr>
          <w:rFonts w:ascii="Times New Roman" w:hAnsi="Times New Roman"/>
        </w:rPr>
        <w:t>-</w:t>
      </w:r>
      <w:r w:rsidRPr="00E4736F">
        <w:rPr>
          <w:rFonts w:ascii="Times New Roman" w:hAnsi="Times New Roman"/>
        </w:rPr>
        <w:t>131.</w:t>
      </w:r>
    </w:p>
    <w:p w14:paraId="71B825DC" w14:textId="60265D2E" w:rsidR="00E4736F" w:rsidRDefault="00E4736F" w:rsidP="00E4736F">
      <w:pPr>
        <w:pStyle w:val="TAMainText"/>
        <w:numPr>
          <w:ilvl w:val="0"/>
          <w:numId w:val="1"/>
        </w:numPr>
        <w:rPr>
          <w:rFonts w:ascii="Times New Roman" w:hAnsi="Times New Roman"/>
        </w:rPr>
      </w:pPr>
      <w:r w:rsidRPr="00E4736F">
        <w:rPr>
          <w:rFonts w:ascii="Times New Roman" w:hAnsi="Times New Roman"/>
        </w:rPr>
        <w:t>W. Song</w:t>
      </w:r>
      <w:r>
        <w:rPr>
          <w:rFonts w:ascii="Times New Roman" w:hAnsi="Times New Roman"/>
        </w:rPr>
        <w:t>;</w:t>
      </w:r>
      <w:r w:rsidRPr="00E4736F">
        <w:rPr>
          <w:rFonts w:ascii="Times New Roman" w:hAnsi="Times New Roman"/>
        </w:rPr>
        <w:t xml:space="preserve"> Y. Liu</w:t>
      </w:r>
      <w:r>
        <w:rPr>
          <w:rFonts w:ascii="Times New Roman" w:hAnsi="Times New Roman"/>
        </w:rPr>
        <w:t>;</w:t>
      </w:r>
      <w:r w:rsidRPr="00E4736F">
        <w:rPr>
          <w:rFonts w:ascii="Times New Roman" w:hAnsi="Times New Roman"/>
        </w:rPr>
        <w:t xml:space="preserve"> E. Barath</w:t>
      </w:r>
      <w:r>
        <w:rPr>
          <w:rFonts w:ascii="Times New Roman" w:hAnsi="Times New Roman"/>
        </w:rPr>
        <w:t>;</w:t>
      </w:r>
      <w:r w:rsidRPr="00E4736F">
        <w:rPr>
          <w:rFonts w:ascii="Times New Roman" w:hAnsi="Times New Roman"/>
        </w:rPr>
        <w:t xml:space="preserve"> C. Zhao</w:t>
      </w:r>
      <w:r>
        <w:rPr>
          <w:rFonts w:ascii="Times New Roman" w:hAnsi="Times New Roman"/>
        </w:rPr>
        <w:t>;</w:t>
      </w:r>
      <w:r w:rsidRPr="00E4736F">
        <w:rPr>
          <w:rFonts w:ascii="Times New Roman" w:hAnsi="Times New Roman"/>
        </w:rPr>
        <w:t xml:space="preserve"> J.A. Lercher,</w:t>
      </w:r>
      <w:r>
        <w:rPr>
          <w:rFonts w:ascii="Times New Roman" w:hAnsi="Times New Roman"/>
        </w:rPr>
        <w:t xml:space="preserve"> </w:t>
      </w:r>
      <w:r w:rsidRPr="00E4736F">
        <w:rPr>
          <w:rFonts w:ascii="Times New Roman" w:hAnsi="Times New Roman"/>
          <w:i/>
          <w:iCs/>
        </w:rPr>
        <w:t>Green Chem.</w:t>
      </w:r>
      <w:r w:rsidRPr="00E4736F">
        <w:rPr>
          <w:rFonts w:ascii="Times New Roman" w:hAnsi="Times New Roman"/>
        </w:rPr>
        <w:t xml:space="preserve">, </w:t>
      </w:r>
      <w:r w:rsidRPr="00E4736F">
        <w:rPr>
          <w:rFonts w:ascii="Times New Roman" w:hAnsi="Times New Roman"/>
          <w:b/>
          <w:bCs/>
        </w:rPr>
        <w:t>2015</w:t>
      </w:r>
      <w:r w:rsidRPr="00E4736F">
        <w:rPr>
          <w:rFonts w:ascii="Times New Roman" w:hAnsi="Times New Roman"/>
        </w:rPr>
        <w:t xml:space="preserve">, </w:t>
      </w:r>
      <w:r w:rsidRPr="00E4736F">
        <w:rPr>
          <w:rFonts w:ascii="Times New Roman" w:hAnsi="Times New Roman"/>
          <w:i/>
          <w:iCs/>
        </w:rPr>
        <w:t>17</w:t>
      </w:r>
      <w:r w:rsidRPr="00E4736F">
        <w:rPr>
          <w:rFonts w:ascii="Times New Roman" w:hAnsi="Times New Roman"/>
        </w:rPr>
        <w:t>, 1204</w:t>
      </w:r>
      <w:r>
        <w:rPr>
          <w:rFonts w:ascii="Times New Roman" w:hAnsi="Times New Roman"/>
        </w:rPr>
        <w:t>-</w:t>
      </w:r>
      <w:r w:rsidRPr="00E4736F">
        <w:rPr>
          <w:rFonts w:ascii="Times New Roman" w:hAnsi="Times New Roman"/>
        </w:rPr>
        <w:t>1218.</w:t>
      </w:r>
    </w:p>
    <w:p w14:paraId="3AD19FC1" w14:textId="25056584" w:rsidR="00F84049" w:rsidRPr="00F84049" w:rsidRDefault="00F84049" w:rsidP="00F84049">
      <w:pPr>
        <w:pStyle w:val="TAMainText"/>
        <w:numPr>
          <w:ilvl w:val="0"/>
          <w:numId w:val="1"/>
        </w:numPr>
        <w:rPr>
          <w:lang w:val="pt-BR"/>
        </w:rPr>
      </w:pPr>
      <w:r w:rsidRPr="00162D58">
        <w:rPr>
          <w:lang w:val="pt-BR"/>
        </w:rPr>
        <w:t>D. Leite</w:t>
      </w:r>
      <w:r>
        <w:rPr>
          <w:lang w:val="pt-BR"/>
        </w:rPr>
        <w:t>;</w:t>
      </w:r>
      <w:r w:rsidRPr="00162D58">
        <w:rPr>
          <w:lang w:val="pt-BR"/>
        </w:rPr>
        <w:t xml:space="preserve"> G.B. Strapasson</w:t>
      </w:r>
      <w:r>
        <w:rPr>
          <w:lang w:val="pt-BR"/>
        </w:rPr>
        <w:t>;</w:t>
      </w:r>
      <w:r w:rsidRPr="00162D58">
        <w:rPr>
          <w:lang w:val="pt-BR"/>
        </w:rPr>
        <w:t xml:space="preserve"> D. Zanchet, </w:t>
      </w:r>
      <w:r w:rsidRPr="00162D58">
        <w:rPr>
          <w:i/>
          <w:iCs/>
          <w:lang w:val="pt-BR"/>
        </w:rPr>
        <w:t>Mol. Catal.</w:t>
      </w:r>
      <w:r>
        <w:rPr>
          <w:lang w:val="pt-BR"/>
        </w:rPr>
        <w:t xml:space="preserve">, </w:t>
      </w:r>
      <w:r w:rsidRPr="00162D58">
        <w:rPr>
          <w:b/>
          <w:bCs/>
          <w:lang w:val="pt-BR"/>
        </w:rPr>
        <w:t>2022</w:t>
      </w:r>
      <w:r>
        <w:rPr>
          <w:lang w:val="pt-BR"/>
        </w:rPr>
        <w:t>,</w:t>
      </w:r>
      <w:r w:rsidRPr="00162D58">
        <w:rPr>
          <w:lang w:val="pt-BR"/>
        </w:rPr>
        <w:t xml:space="preserve"> </w:t>
      </w:r>
      <w:r w:rsidRPr="00162D58">
        <w:rPr>
          <w:i/>
          <w:iCs/>
          <w:lang w:val="pt-BR"/>
        </w:rPr>
        <w:t>530</w:t>
      </w:r>
      <w:r>
        <w:rPr>
          <w:lang w:val="pt-BR"/>
        </w:rPr>
        <w:t xml:space="preserve">, </w:t>
      </w:r>
      <w:r w:rsidRPr="00162D58">
        <w:rPr>
          <w:lang w:val="pt-BR"/>
        </w:rPr>
        <w:t>112623.</w:t>
      </w:r>
    </w:p>
    <w:p w14:paraId="380C5DB5" w14:textId="6C10251F" w:rsidR="0091698E" w:rsidRDefault="0091698E" w:rsidP="00E4736F">
      <w:pPr>
        <w:pStyle w:val="TAMainText"/>
        <w:numPr>
          <w:ilvl w:val="0"/>
          <w:numId w:val="1"/>
        </w:numPr>
        <w:rPr>
          <w:rFonts w:ascii="Times New Roman" w:hAnsi="Times New Roman"/>
        </w:rPr>
      </w:pPr>
      <w:r w:rsidRPr="00F84049">
        <w:rPr>
          <w:rFonts w:ascii="Times New Roman" w:hAnsi="Times New Roman"/>
          <w:lang w:val="pt-BR"/>
        </w:rPr>
        <w:t xml:space="preserve">K.A. Goulas; A.V. Mironenko; G.R. Jenness; T. Mazal; D.G. Vlachos, </w:t>
      </w:r>
      <w:r w:rsidRPr="00F84049">
        <w:rPr>
          <w:rFonts w:ascii="Times New Roman" w:hAnsi="Times New Roman"/>
          <w:i/>
          <w:iCs/>
          <w:lang w:val="pt-BR"/>
        </w:rPr>
        <w:t xml:space="preserve">Nat. </w:t>
      </w:r>
      <w:r w:rsidRPr="0091698E">
        <w:rPr>
          <w:rFonts w:ascii="Times New Roman" w:hAnsi="Times New Roman"/>
          <w:i/>
          <w:iCs/>
        </w:rPr>
        <w:t>Catal.</w:t>
      </w:r>
      <w:r w:rsidRPr="0091698E">
        <w:rPr>
          <w:rFonts w:ascii="Times New Roman" w:hAnsi="Times New Roman"/>
        </w:rPr>
        <w:t xml:space="preserve">, </w:t>
      </w:r>
      <w:r w:rsidRPr="0091698E">
        <w:rPr>
          <w:rFonts w:ascii="Times New Roman" w:hAnsi="Times New Roman"/>
          <w:b/>
          <w:bCs/>
        </w:rPr>
        <w:t>2019</w:t>
      </w:r>
      <w:r w:rsidRPr="0091698E">
        <w:rPr>
          <w:rFonts w:ascii="Times New Roman" w:hAnsi="Times New Roman"/>
        </w:rPr>
        <w:t xml:space="preserve">, </w:t>
      </w:r>
      <w:r w:rsidRPr="0091698E">
        <w:rPr>
          <w:rFonts w:ascii="Times New Roman" w:hAnsi="Times New Roman"/>
          <w:i/>
          <w:iCs/>
        </w:rPr>
        <w:t>2</w:t>
      </w:r>
      <w:r w:rsidRPr="0091698E">
        <w:rPr>
          <w:rFonts w:ascii="Times New Roman" w:hAnsi="Times New Roman"/>
        </w:rPr>
        <w:t>, 269-276.</w:t>
      </w:r>
    </w:p>
    <w:p w14:paraId="58716424" w14:textId="154E04BA" w:rsidR="007B4B2B" w:rsidRDefault="00200907" w:rsidP="00EA4E1B">
      <w:pPr>
        <w:pStyle w:val="TAMainText"/>
        <w:numPr>
          <w:ilvl w:val="0"/>
          <w:numId w:val="1"/>
        </w:numPr>
        <w:rPr>
          <w:rFonts w:ascii="Times New Roman" w:hAnsi="Times New Roman"/>
          <w:lang w:val="pt-BR"/>
        </w:rPr>
      </w:pPr>
      <w:r w:rsidRPr="00200907">
        <w:rPr>
          <w:rFonts w:ascii="Times New Roman" w:hAnsi="Times New Roman"/>
          <w:lang w:val="pt-BR"/>
        </w:rPr>
        <w:t>G.B. Báfero</w:t>
      </w:r>
      <w:r>
        <w:rPr>
          <w:rFonts w:ascii="Times New Roman" w:hAnsi="Times New Roman"/>
          <w:lang w:val="pt-BR"/>
        </w:rPr>
        <w:t>;</w:t>
      </w:r>
      <w:r w:rsidRPr="00200907">
        <w:rPr>
          <w:rFonts w:ascii="Times New Roman" w:hAnsi="Times New Roman"/>
          <w:lang w:val="pt-BR"/>
        </w:rPr>
        <w:t xml:space="preserve"> G.B. Str</w:t>
      </w:r>
      <w:r>
        <w:rPr>
          <w:rFonts w:ascii="Times New Roman" w:hAnsi="Times New Roman"/>
          <w:lang w:val="pt-BR"/>
        </w:rPr>
        <w:t xml:space="preserve">apasson; D.S. Leite; D. Zanchet, </w:t>
      </w:r>
      <w:r w:rsidRPr="00200907">
        <w:rPr>
          <w:rFonts w:ascii="Times New Roman" w:hAnsi="Times New Roman"/>
          <w:b/>
          <w:bCs/>
          <w:lang w:val="pt-BR"/>
        </w:rPr>
        <w:t>2023</w:t>
      </w:r>
      <w:r>
        <w:rPr>
          <w:rFonts w:ascii="Times New Roman" w:hAnsi="Times New Roman"/>
          <w:lang w:val="pt-BR"/>
        </w:rPr>
        <w:t>, submitted.</w:t>
      </w:r>
    </w:p>
    <w:p w14:paraId="225B859C" w14:textId="3808F8A5" w:rsidR="00B474E9" w:rsidRDefault="00AE5B8D" w:rsidP="00B474E9">
      <w:pPr>
        <w:pStyle w:val="TAMainText"/>
        <w:numPr>
          <w:ilvl w:val="0"/>
          <w:numId w:val="1"/>
        </w:numPr>
        <w:rPr>
          <w:rFonts w:ascii="Times New Roman" w:hAnsi="Times New Roman"/>
        </w:rPr>
      </w:pPr>
      <w:r w:rsidRPr="00AE5B8D">
        <w:rPr>
          <w:rFonts w:ascii="Times New Roman" w:hAnsi="Times New Roman"/>
        </w:rPr>
        <w:t>International Zeolite Association (IZA), http://www.iza-online.org/, ac</w:t>
      </w:r>
      <w:r>
        <w:rPr>
          <w:rFonts w:ascii="Times New Roman" w:hAnsi="Times New Roman"/>
        </w:rPr>
        <w:t>c</w:t>
      </w:r>
      <w:r w:rsidRPr="00AE5B8D">
        <w:rPr>
          <w:rFonts w:ascii="Times New Roman" w:hAnsi="Times New Roman"/>
        </w:rPr>
        <w:t>essed on</w:t>
      </w:r>
      <w:r>
        <w:rPr>
          <w:rFonts w:ascii="Times New Roman" w:hAnsi="Times New Roman"/>
        </w:rPr>
        <w:t xml:space="preserve"> March 2023.</w:t>
      </w:r>
    </w:p>
    <w:p w14:paraId="7DB31860" w14:textId="11AF2FDA" w:rsidR="00B474E9" w:rsidRPr="00B474E9" w:rsidRDefault="00B474E9" w:rsidP="00B474E9">
      <w:pPr>
        <w:pStyle w:val="TAMainText"/>
        <w:numPr>
          <w:ilvl w:val="0"/>
          <w:numId w:val="1"/>
        </w:numPr>
        <w:rPr>
          <w:rFonts w:ascii="Times New Roman" w:hAnsi="Times New Roman"/>
        </w:rPr>
      </w:pPr>
      <w:r w:rsidRPr="00DA6E87">
        <w:rPr>
          <w:rFonts w:ascii="Times New Roman" w:hAnsi="Times New Roman"/>
        </w:rPr>
        <w:t>J</w:t>
      </w:r>
      <w:r>
        <w:rPr>
          <w:rFonts w:ascii="Times New Roman" w:hAnsi="Times New Roman"/>
        </w:rPr>
        <w:t>.</w:t>
      </w:r>
      <w:r w:rsidRPr="00DA6E87">
        <w:rPr>
          <w:rFonts w:ascii="Times New Roman" w:hAnsi="Times New Roman"/>
        </w:rPr>
        <w:t xml:space="preserve"> Sun</w:t>
      </w:r>
      <w:r>
        <w:rPr>
          <w:rFonts w:ascii="Times New Roman" w:hAnsi="Times New Roman"/>
        </w:rPr>
        <w:t>;</w:t>
      </w:r>
      <w:r w:rsidRPr="00DA6E87">
        <w:rPr>
          <w:rFonts w:ascii="Times New Roman" w:hAnsi="Times New Roman"/>
        </w:rPr>
        <w:t xml:space="preserve"> R</w:t>
      </w:r>
      <w:r>
        <w:rPr>
          <w:rFonts w:ascii="Times New Roman" w:hAnsi="Times New Roman"/>
        </w:rPr>
        <w:t>.</w:t>
      </w:r>
      <w:r w:rsidRPr="00DA6E87">
        <w:rPr>
          <w:rFonts w:ascii="Times New Roman" w:hAnsi="Times New Roman"/>
        </w:rPr>
        <w:t>A.L. Baylon</w:t>
      </w:r>
      <w:r>
        <w:rPr>
          <w:rFonts w:ascii="Times New Roman" w:hAnsi="Times New Roman"/>
        </w:rPr>
        <w:t>;</w:t>
      </w:r>
      <w:r w:rsidRPr="00DA6E87">
        <w:rPr>
          <w:rFonts w:ascii="Times New Roman" w:hAnsi="Times New Roman"/>
        </w:rPr>
        <w:t xml:space="preserve"> C</w:t>
      </w:r>
      <w:r>
        <w:rPr>
          <w:rFonts w:ascii="Times New Roman" w:hAnsi="Times New Roman"/>
        </w:rPr>
        <w:t>.</w:t>
      </w:r>
      <w:r w:rsidRPr="00DA6E87">
        <w:rPr>
          <w:rFonts w:ascii="Times New Roman" w:hAnsi="Times New Roman"/>
        </w:rPr>
        <w:t xml:space="preserve"> Liu</w:t>
      </w:r>
      <w:r>
        <w:rPr>
          <w:rFonts w:ascii="Times New Roman" w:hAnsi="Times New Roman"/>
        </w:rPr>
        <w:t>;</w:t>
      </w:r>
      <w:r w:rsidRPr="00DA6E87">
        <w:rPr>
          <w:rFonts w:ascii="Times New Roman" w:hAnsi="Times New Roman"/>
        </w:rPr>
        <w:t xml:space="preserve"> D</w:t>
      </w:r>
      <w:r>
        <w:rPr>
          <w:rFonts w:ascii="Times New Roman" w:hAnsi="Times New Roman"/>
        </w:rPr>
        <w:t>.</w:t>
      </w:r>
      <w:r w:rsidRPr="00DA6E87">
        <w:rPr>
          <w:rFonts w:ascii="Times New Roman" w:hAnsi="Times New Roman"/>
        </w:rPr>
        <w:t xml:space="preserve"> Mei</w:t>
      </w:r>
      <w:r>
        <w:rPr>
          <w:rFonts w:ascii="Times New Roman" w:hAnsi="Times New Roman"/>
        </w:rPr>
        <w:t>;</w:t>
      </w:r>
      <w:r w:rsidRPr="00DA6E87">
        <w:rPr>
          <w:rFonts w:ascii="Times New Roman" w:hAnsi="Times New Roman"/>
        </w:rPr>
        <w:t xml:space="preserve"> </w:t>
      </w:r>
      <w:r>
        <w:rPr>
          <w:rFonts w:ascii="Times New Roman" w:hAnsi="Times New Roman"/>
        </w:rPr>
        <w:t>K.</w:t>
      </w:r>
      <w:r w:rsidRPr="00DA6E87">
        <w:rPr>
          <w:rFonts w:ascii="Times New Roman" w:hAnsi="Times New Roman"/>
        </w:rPr>
        <w:t>J. Martin</w:t>
      </w:r>
      <w:r>
        <w:rPr>
          <w:rFonts w:ascii="Times New Roman" w:hAnsi="Times New Roman"/>
        </w:rPr>
        <w:t>;</w:t>
      </w:r>
      <w:r w:rsidRPr="00DA6E87">
        <w:rPr>
          <w:rFonts w:ascii="Times New Roman" w:hAnsi="Times New Roman"/>
        </w:rPr>
        <w:t xml:space="preserve"> P</w:t>
      </w:r>
      <w:r>
        <w:rPr>
          <w:rFonts w:ascii="Times New Roman" w:hAnsi="Times New Roman"/>
        </w:rPr>
        <w:t>.</w:t>
      </w:r>
      <w:r w:rsidRPr="00DA6E87">
        <w:rPr>
          <w:rFonts w:ascii="Times New Roman" w:hAnsi="Times New Roman"/>
        </w:rPr>
        <w:t xml:space="preserve"> Venkitasubramanian</w:t>
      </w:r>
      <w:r>
        <w:rPr>
          <w:rFonts w:ascii="Times New Roman" w:hAnsi="Times New Roman"/>
        </w:rPr>
        <w:t>;</w:t>
      </w:r>
      <w:r w:rsidRPr="00DA6E87">
        <w:rPr>
          <w:rFonts w:ascii="Times New Roman" w:hAnsi="Times New Roman"/>
        </w:rPr>
        <w:t xml:space="preserve"> Y</w:t>
      </w:r>
      <w:r>
        <w:rPr>
          <w:rFonts w:ascii="Times New Roman" w:hAnsi="Times New Roman"/>
        </w:rPr>
        <w:t>.</w:t>
      </w:r>
      <w:r w:rsidRPr="00DA6E87">
        <w:rPr>
          <w:rFonts w:ascii="Times New Roman" w:hAnsi="Times New Roman"/>
        </w:rPr>
        <w:t xml:space="preserve"> Wang</w:t>
      </w:r>
      <w:r>
        <w:rPr>
          <w:rFonts w:ascii="Times New Roman" w:hAnsi="Times New Roman"/>
        </w:rPr>
        <w:t xml:space="preserve">, </w:t>
      </w:r>
      <w:r w:rsidRPr="00904790">
        <w:rPr>
          <w:rFonts w:ascii="Times New Roman" w:hAnsi="Times New Roman"/>
          <w:i/>
          <w:iCs/>
        </w:rPr>
        <w:t>J. Am. Chem. Soc.</w:t>
      </w:r>
      <w:r>
        <w:rPr>
          <w:rFonts w:ascii="Times New Roman" w:hAnsi="Times New Roman"/>
        </w:rPr>
        <w:t>,</w:t>
      </w:r>
      <w:r w:rsidRPr="00904790">
        <w:rPr>
          <w:rFonts w:ascii="Times New Roman" w:hAnsi="Times New Roman"/>
        </w:rPr>
        <w:t xml:space="preserve"> </w:t>
      </w:r>
      <w:r w:rsidRPr="00904790">
        <w:rPr>
          <w:rFonts w:ascii="Times New Roman" w:hAnsi="Times New Roman"/>
          <w:b/>
          <w:bCs/>
        </w:rPr>
        <w:t>2016</w:t>
      </w:r>
      <w:r w:rsidRPr="00904790">
        <w:rPr>
          <w:rFonts w:ascii="Times New Roman" w:hAnsi="Times New Roman"/>
        </w:rPr>
        <w:t xml:space="preserve">, </w:t>
      </w:r>
      <w:r w:rsidRPr="00904790">
        <w:rPr>
          <w:rFonts w:ascii="Times New Roman" w:hAnsi="Times New Roman"/>
          <w:i/>
          <w:iCs/>
        </w:rPr>
        <w:t>138(2)</w:t>
      </w:r>
      <w:r w:rsidRPr="00904790">
        <w:rPr>
          <w:rFonts w:ascii="Times New Roman" w:hAnsi="Times New Roman"/>
        </w:rPr>
        <w:t>, 507</w:t>
      </w:r>
      <w:r>
        <w:rPr>
          <w:rFonts w:ascii="Times New Roman" w:hAnsi="Times New Roman"/>
        </w:rPr>
        <w:t>-</w:t>
      </w:r>
      <w:r w:rsidRPr="00904790">
        <w:rPr>
          <w:rFonts w:ascii="Times New Roman" w:hAnsi="Times New Roman"/>
        </w:rPr>
        <w:t>517</w:t>
      </w:r>
      <w:r>
        <w:rPr>
          <w:rFonts w:ascii="Times New Roman" w:hAnsi="Times New Roman"/>
        </w:rPr>
        <w:t>.</w:t>
      </w:r>
    </w:p>
    <w:sectPr w:rsidR="00B474E9" w:rsidRPr="00B474E9"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B7F3A" w14:textId="77777777" w:rsidR="00416DD9" w:rsidRDefault="00416DD9" w:rsidP="00EA4E1B">
      <w:pPr>
        <w:spacing w:after="0" w:line="240" w:lineRule="auto"/>
      </w:pPr>
      <w:r>
        <w:separator/>
      </w:r>
    </w:p>
  </w:endnote>
  <w:endnote w:type="continuationSeparator" w:id="0">
    <w:p w14:paraId="13062D94" w14:textId="77777777" w:rsidR="00416DD9" w:rsidRDefault="00416DD9"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77142" w14:textId="77777777" w:rsidR="00416DD9" w:rsidRDefault="00416DD9" w:rsidP="00EA4E1B">
      <w:pPr>
        <w:spacing w:after="0" w:line="240" w:lineRule="auto"/>
      </w:pPr>
      <w:r>
        <w:separator/>
      </w:r>
    </w:p>
  </w:footnote>
  <w:footnote w:type="continuationSeparator" w:id="0">
    <w:p w14:paraId="2C44CB38" w14:textId="77777777" w:rsidR="00416DD9" w:rsidRDefault="00416DD9"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1143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61A72"/>
    <w:rsid w:val="000E6FBB"/>
    <w:rsid w:val="000F1D24"/>
    <w:rsid w:val="00116C2A"/>
    <w:rsid w:val="001215DE"/>
    <w:rsid w:val="001E58A9"/>
    <w:rsid w:val="001F25B2"/>
    <w:rsid w:val="00200907"/>
    <w:rsid w:val="00222230"/>
    <w:rsid w:val="00226908"/>
    <w:rsid w:val="0030131F"/>
    <w:rsid w:val="00333982"/>
    <w:rsid w:val="00340B1E"/>
    <w:rsid w:val="00402F3E"/>
    <w:rsid w:val="00416DD9"/>
    <w:rsid w:val="004F3F42"/>
    <w:rsid w:val="005017A8"/>
    <w:rsid w:val="0052112E"/>
    <w:rsid w:val="0052303F"/>
    <w:rsid w:val="005805BC"/>
    <w:rsid w:val="005C2775"/>
    <w:rsid w:val="005D65EB"/>
    <w:rsid w:val="00604718"/>
    <w:rsid w:val="00646B8D"/>
    <w:rsid w:val="00652815"/>
    <w:rsid w:val="006F599B"/>
    <w:rsid w:val="00756E9F"/>
    <w:rsid w:val="007670A0"/>
    <w:rsid w:val="00781685"/>
    <w:rsid w:val="007B4B2B"/>
    <w:rsid w:val="007D2D99"/>
    <w:rsid w:val="00812522"/>
    <w:rsid w:val="008637A7"/>
    <w:rsid w:val="00866822"/>
    <w:rsid w:val="008B1683"/>
    <w:rsid w:val="008C1B30"/>
    <w:rsid w:val="00904790"/>
    <w:rsid w:val="0091698E"/>
    <w:rsid w:val="009656D9"/>
    <w:rsid w:val="009B3F03"/>
    <w:rsid w:val="009C7CB0"/>
    <w:rsid w:val="009F296E"/>
    <w:rsid w:val="00A17D85"/>
    <w:rsid w:val="00A57A9F"/>
    <w:rsid w:val="00A87CE8"/>
    <w:rsid w:val="00AA182E"/>
    <w:rsid w:val="00AC5AD2"/>
    <w:rsid w:val="00AE5B8D"/>
    <w:rsid w:val="00AF0400"/>
    <w:rsid w:val="00AF4D01"/>
    <w:rsid w:val="00B30AEB"/>
    <w:rsid w:val="00B474E9"/>
    <w:rsid w:val="00BA6A6E"/>
    <w:rsid w:val="00BF64BC"/>
    <w:rsid w:val="00C30A7C"/>
    <w:rsid w:val="00C76E54"/>
    <w:rsid w:val="00D96135"/>
    <w:rsid w:val="00DA6E87"/>
    <w:rsid w:val="00E02A21"/>
    <w:rsid w:val="00E038AF"/>
    <w:rsid w:val="00E4736F"/>
    <w:rsid w:val="00E9526D"/>
    <w:rsid w:val="00EA4E1B"/>
    <w:rsid w:val="00EC2D87"/>
    <w:rsid w:val="00F1750F"/>
    <w:rsid w:val="00F30661"/>
    <w:rsid w:val="00F84049"/>
    <w:rsid w:val="00F917DA"/>
    <w:rsid w:val="00FC1BAE"/>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AE5B8D"/>
    <w:rPr>
      <w:color w:val="0563C1" w:themeColor="hyperlink"/>
      <w:u w:val="single"/>
    </w:rPr>
  </w:style>
  <w:style w:type="character" w:styleId="MenoPendente">
    <w:name w:val="Unresolved Mention"/>
    <w:basedOn w:val="Fontepargpadro"/>
    <w:uiPriority w:val="99"/>
    <w:semiHidden/>
    <w:unhideWhenUsed/>
    <w:rsid w:val="00AE5B8D"/>
    <w:rPr>
      <w:color w:val="605E5C"/>
      <w:shd w:val="clear" w:color="auto" w:fill="E1DFDD"/>
    </w:rPr>
  </w:style>
  <w:style w:type="paragraph" w:styleId="PargrafodaLista">
    <w:name w:val="List Paragraph"/>
    <w:basedOn w:val="Normal"/>
    <w:uiPriority w:val="34"/>
    <w:qFormat/>
    <w:rsid w:val="00F84049"/>
    <w:pPr>
      <w:ind w:left="720"/>
      <w:contextualSpacing/>
    </w:pPr>
  </w:style>
  <w:style w:type="table" w:styleId="Tabelacomgrade">
    <w:name w:val="Table Grid"/>
    <w:basedOn w:val="Tabelanormal"/>
    <w:uiPriority w:val="39"/>
    <w:rsid w:val="00F17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C4864-6DA6-4DBF-87D2-C1D41352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3</Pages>
  <Words>2096</Words>
  <Characters>11323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Gabriel Báfero</cp:lastModifiedBy>
  <cp:revision>9</cp:revision>
  <dcterms:created xsi:type="dcterms:W3CDTF">2022-12-12T17:08:00Z</dcterms:created>
  <dcterms:modified xsi:type="dcterms:W3CDTF">2023-03-25T18:05:00Z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