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26CEE" w14:textId="1F43C68E" w:rsidR="00AF0400" w:rsidRDefault="00000000" w:rsidP="00EA4E1B">
      <w:pPr>
        <w:pStyle w:val="BATitle"/>
        <w:spacing w:before="0" w:after="0" w:line="240" w:lineRule="auto"/>
        <w:ind w:right="0"/>
        <w:jc w:val="both"/>
        <w:rPr>
          <w:sz w:val="32"/>
          <w:lang w:val="pt-BR"/>
        </w:rPr>
      </w:pPr>
      <w:bookmarkStart w:id="0" w:name="_Hlk1324517"/>
      <w:bookmarkStart w:id="1" w:name="_Hlk1324670"/>
      <w:r>
        <w:rPr>
          <w:noProof/>
        </w:rPr>
        <w:pict w14:anchorId="5AC0A040">
          <v:rect id="Retângulo 3" o:spid="_x0000_s2051"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style="mso-next-textbox:#Retângulo 3"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w:r>
    </w:p>
    <w:p w14:paraId="43A7F58A" w14:textId="3C7C0529" w:rsidR="008E7C98" w:rsidRDefault="00BD79F6" w:rsidP="00BD79F6">
      <w:pPr>
        <w:pStyle w:val="BATitle"/>
        <w:spacing w:before="0" w:after="0" w:line="240" w:lineRule="auto"/>
        <w:ind w:right="0"/>
        <w:jc w:val="both"/>
        <w:rPr>
          <w:rFonts w:ascii="Times New Roman" w:hAnsi="Times New Roman"/>
          <w:sz w:val="20"/>
          <w:lang w:val="pt-BR"/>
        </w:rPr>
      </w:pPr>
      <w:r>
        <w:rPr>
          <w:sz w:val="32"/>
          <w:lang w:val="pt-BR"/>
        </w:rPr>
        <w:t>Síntese de Ferrierita (FER) a parti</w:t>
      </w:r>
      <w:r w:rsidR="009235A0">
        <w:rPr>
          <w:sz w:val="32"/>
          <w:lang w:val="pt-BR"/>
        </w:rPr>
        <w:t>r</w:t>
      </w:r>
      <w:r>
        <w:rPr>
          <w:sz w:val="32"/>
          <w:lang w:val="pt-BR"/>
        </w:rPr>
        <w:t xml:space="preserve"> de interconversão assistida por micro-ondas</w:t>
      </w:r>
    </w:p>
    <w:p w14:paraId="60CB5779" w14:textId="4550B120" w:rsidR="00B0324F" w:rsidRDefault="00B0324F" w:rsidP="00EA4E1B">
      <w:pPr>
        <w:pStyle w:val="BBAuthorName"/>
        <w:spacing w:after="120"/>
        <w:ind w:right="0"/>
        <w:jc w:val="both"/>
        <w:rPr>
          <w:rFonts w:ascii="Times New Roman" w:hAnsi="Times New Roman"/>
          <w:b w:val="0"/>
          <w:sz w:val="20"/>
          <w:lang w:val="pt-BR"/>
        </w:rPr>
      </w:pPr>
      <w:r>
        <w:rPr>
          <w:rFonts w:ascii="Times New Roman" w:hAnsi="Times New Roman"/>
          <w:sz w:val="20"/>
          <w:lang w:val="pt-BR"/>
        </w:rPr>
        <w:t>Julia T. de Souza</w:t>
      </w:r>
      <w:r w:rsidRPr="00B0324F">
        <w:rPr>
          <w:rFonts w:ascii="Times New Roman" w:hAnsi="Times New Roman"/>
          <w:sz w:val="20"/>
          <w:vertAlign w:val="superscript"/>
          <w:lang w:val="pt-BR"/>
        </w:rPr>
        <w:t>1*</w:t>
      </w:r>
      <w:r w:rsidRPr="00B0324F">
        <w:rPr>
          <w:rFonts w:ascii="Times New Roman" w:hAnsi="Times New Roman"/>
          <w:sz w:val="20"/>
          <w:lang w:val="pt-BR"/>
        </w:rPr>
        <w:t>, Alexandre F. Young</w:t>
      </w:r>
      <w:r w:rsidRPr="00B0324F">
        <w:rPr>
          <w:rFonts w:ascii="Times New Roman" w:hAnsi="Times New Roman"/>
          <w:sz w:val="20"/>
          <w:vertAlign w:val="superscript"/>
          <w:lang w:val="pt-BR"/>
        </w:rPr>
        <w:t xml:space="preserve"> 1</w:t>
      </w:r>
      <w:r w:rsidRPr="00B0324F">
        <w:rPr>
          <w:rFonts w:ascii="Times New Roman" w:hAnsi="Times New Roman"/>
          <w:sz w:val="20"/>
          <w:lang w:val="pt-BR"/>
        </w:rPr>
        <w:t xml:space="preserve">, </w:t>
      </w:r>
      <w:r w:rsidR="00E96ED2">
        <w:rPr>
          <w:rFonts w:ascii="Times New Roman" w:hAnsi="Times New Roman"/>
          <w:sz w:val="20"/>
          <w:lang w:val="pt-BR"/>
        </w:rPr>
        <w:t xml:space="preserve">Yuri </w:t>
      </w:r>
      <w:r w:rsidR="001645D4">
        <w:rPr>
          <w:rFonts w:ascii="Times New Roman" w:hAnsi="Times New Roman"/>
          <w:sz w:val="20"/>
          <w:lang w:val="pt-BR"/>
        </w:rPr>
        <w:t xml:space="preserve">M. </w:t>
      </w:r>
      <w:r w:rsidR="00E96ED2">
        <w:rPr>
          <w:rFonts w:ascii="Times New Roman" w:hAnsi="Times New Roman"/>
          <w:sz w:val="20"/>
          <w:lang w:val="pt-BR"/>
        </w:rPr>
        <w:t>V</w:t>
      </w:r>
      <w:r w:rsidR="001645D4">
        <w:rPr>
          <w:rFonts w:ascii="Times New Roman" w:hAnsi="Times New Roman"/>
          <w:sz w:val="20"/>
          <w:lang w:val="pt-BR"/>
        </w:rPr>
        <w:t>ariani</w:t>
      </w:r>
      <w:r w:rsidR="00E96ED2">
        <w:rPr>
          <w:rFonts w:ascii="Times New Roman" w:hAnsi="Times New Roman"/>
          <w:sz w:val="20"/>
          <w:lang w:val="pt-BR"/>
        </w:rPr>
        <w:t xml:space="preserve"> </w:t>
      </w:r>
      <w:r w:rsidRPr="00B0324F">
        <w:rPr>
          <w:rFonts w:ascii="Times New Roman" w:hAnsi="Times New Roman"/>
          <w:sz w:val="20"/>
          <w:vertAlign w:val="superscript"/>
          <w:lang w:val="pt-BR"/>
        </w:rPr>
        <w:t>1</w:t>
      </w:r>
      <w:r w:rsidRPr="00B0324F">
        <w:rPr>
          <w:rFonts w:ascii="Times New Roman" w:hAnsi="Times New Roman"/>
          <w:sz w:val="20"/>
          <w:lang w:val="pt-BR"/>
        </w:rPr>
        <w:t>, Pedro N. Romano</w:t>
      </w:r>
      <w:r w:rsidRPr="00B0324F">
        <w:rPr>
          <w:rFonts w:ascii="Times New Roman" w:hAnsi="Times New Roman"/>
          <w:sz w:val="20"/>
          <w:vertAlign w:val="superscript"/>
          <w:lang w:val="pt-BR"/>
        </w:rPr>
        <w:t>2</w:t>
      </w:r>
      <w:r w:rsidRPr="00B0324F">
        <w:rPr>
          <w:rFonts w:ascii="Times New Roman" w:hAnsi="Times New Roman"/>
          <w:sz w:val="20"/>
          <w:lang w:val="pt-BR"/>
        </w:rPr>
        <w:t>, Donato A.G. Aranda</w:t>
      </w:r>
      <w:r w:rsidRPr="00B0324F">
        <w:rPr>
          <w:rFonts w:ascii="Times New Roman" w:hAnsi="Times New Roman"/>
          <w:sz w:val="20"/>
          <w:vertAlign w:val="superscript"/>
          <w:lang w:val="pt-BR"/>
        </w:rPr>
        <w:t>1</w:t>
      </w:r>
      <w:r w:rsidRPr="00B0324F">
        <w:rPr>
          <w:rFonts w:ascii="Times New Roman" w:hAnsi="Times New Roman"/>
          <w:sz w:val="20"/>
          <w:lang w:val="pt-BR"/>
        </w:rPr>
        <w:t>, João M.A.R. de Almeida</w:t>
      </w:r>
      <w:r w:rsidRPr="00B0324F">
        <w:rPr>
          <w:rFonts w:ascii="Times New Roman" w:hAnsi="Times New Roman"/>
          <w:sz w:val="20"/>
          <w:vertAlign w:val="superscript"/>
          <w:lang w:val="pt-BR"/>
        </w:rPr>
        <w:t>3</w:t>
      </w:r>
      <w:r w:rsidRPr="001F25B2">
        <w:rPr>
          <w:rFonts w:ascii="Times New Roman" w:hAnsi="Times New Roman"/>
          <w:b w:val="0"/>
          <w:sz w:val="20"/>
          <w:lang w:val="pt-BR"/>
        </w:rPr>
        <w:t xml:space="preserve"> </w:t>
      </w:r>
    </w:p>
    <w:p w14:paraId="3D0E09F4" w14:textId="77777777" w:rsidR="00F06BCB" w:rsidRDefault="00F06BCB" w:rsidP="00F06BCB">
      <w:pPr>
        <w:pStyle w:val="BCAuthorAddress"/>
        <w:spacing w:after="0"/>
        <w:ind w:right="0"/>
        <w:jc w:val="both"/>
        <w:rPr>
          <w:lang w:val="pt-BR"/>
        </w:rPr>
      </w:pPr>
      <w:r>
        <w:rPr>
          <w:vertAlign w:val="superscript"/>
          <w:lang w:val="pt-BR"/>
        </w:rPr>
        <w:t xml:space="preserve">1 </w:t>
      </w:r>
      <w:r>
        <w:rPr>
          <w:lang w:val="pt-BR"/>
        </w:rPr>
        <w:t>Av. Athos da Silveira Ramos, 149, Escola de Química, Universidade Federal do Rio de Janeiro, Rio de Janeiro, Brasil</w:t>
      </w:r>
    </w:p>
    <w:p w14:paraId="5EA0B732" w14:textId="77777777" w:rsidR="00F06BCB" w:rsidRDefault="00F06BCB" w:rsidP="00F06BCB">
      <w:pPr>
        <w:pStyle w:val="BCAuthorAddress"/>
        <w:spacing w:after="0"/>
        <w:ind w:right="0"/>
        <w:jc w:val="both"/>
        <w:rPr>
          <w:lang w:val="pt-BR"/>
        </w:rPr>
      </w:pPr>
      <w:r>
        <w:rPr>
          <w:vertAlign w:val="superscript"/>
          <w:lang w:val="pt-BR"/>
        </w:rPr>
        <w:t xml:space="preserve">2 </w:t>
      </w:r>
      <w:r>
        <w:rPr>
          <w:lang w:val="pt-BR"/>
        </w:rPr>
        <w:t>Rodovia Washington Luiz, 19593, Campus Duque de Caxias, Universidade Federal do Rio de Janeiro, Rio de Janeiro, Brasil</w:t>
      </w:r>
    </w:p>
    <w:p w14:paraId="56A0E609" w14:textId="77777777" w:rsidR="00F06BCB" w:rsidRDefault="00F06BCB" w:rsidP="00F06BCB">
      <w:pPr>
        <w:pStyle w:val="BCAuthorAddress"/>
        <w:spacing w:after="0"/>
        <w:ind w:right="0"/>
        <w:jc w:val="both"/>
        <w:rPr>
          <w:lang w:val="pt-BR"/>
        </w:rPr>
      </w:pPr>
      <w:r>
        <w:rPr>
          <w:vertAlign w:val="superscript"/>
          <w:lang w:val="pt-BR"/>
        </w:rPr>
        <w:t xml:space="preserve">3 </w:t>
      </w:r>
      <w:r>
        <w:rPr>
          <w:lang w:val="pt-BR"/>
        </w:rPr>
        <w:t>Av. Athos da Silveira Ramos, 149, Instituto de Química, Universidade Federal do Rio de Janeiro, Rio de Janeiro, Brasil</w:t>
      </w:r>
    </w:p>
    <w:p w14:paraId="22D38595" w14:textId="0F568E32" w:rsidR="00EA4E1B" w:rsidRDefault="00F06BCB" w:rsidP="00EA4E1B">
      <w:pPr>
        <w:pStyle w:val="BCAuthorAddress"/>
        <w:spacing w:after="0"/>
        <w:ind w:right="0"/>
        <w:jc w:val="both"/>
        <w:rPr>
          <w:lang w:val="pt-BR"/>
        </w:rPr>
      </w:pPr>
      <w:r>
        <w:rPr>
          <w:lang w:val="pt-BR"/>
        </w:rPr>
        <w:t>*juliasouza46@eq.ufrj.br</w:t>
      </w:r>
    </w:p>
    <w:bookmarkEnd w:id="0"/>
    <w:p w14:paraId="238E7EC1" w14:textId="46056AEC" w:rsidR="00AF0400" w:rsidRDefault="00000000" w:rsidP="00EA4E1B">
      <w:pPr>
        <w:pStyle w:val="BDAbstract"/>
        <w:spacing w:before="0" w:after="0" w:line="240" w:lineRule="auto"/>
        <w:rPr>
          <w:rFonts w:ascii="Times New Roman" w:hAnsi="Times New Roman"/>
          <w:b w:val="0"/>
          <w:sz w:val="20"/>
          <w:lang w:val="pt-BR"/>
        </w:rPr>
      </w:pPr>
      <w:r>
        <w:rPr>
          <w:noProof/>
        </w:rPr>
        <w:pict w14:anchorId="5E4A8133">
          <v:rect id="Retângulo 4" o:spid="_x0000_s2050" style="position:absolute;left:0;text-align:left;margin-left:5073.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style="mso-next-textbox:#Retângulo 4" inset=",0,,0">
              <w:txbxContent>
                <w:p w14:paraId="3D0F07B3" w14:textId="6CFEB357" w:rsidR="008C1B30" w:rsidRPr="008C1B30" w:rsidRDefault="008C1B30" w:rsidP="008C1B30">
                  <w:pPr>
                    <w:pStyle w:val="BDAbstract"/>
                    <w:spacing w:before="0" w:after="0" w:line="240" w:lineRule="auto"/>
                    <w:jc w:val="center"/>
                    <w:rPr>
                      <w:rFonts w:cs="Helvetica"/>
                      <w:bCs/>
                      <w:sz w:val="20"/>
                      <w:lang w:val="pt-BR"/>
                    </w:rPr>
                  </w:pPr>
                  <w:r w:rsidRPr="008C1B30">
                    <w:rPr>
                      <w:rFonts w:cs="Helvetica"/>
                      <w:bCs/>
                      <w:sz w:val="20"/>
                      <w:lang w:val="pt-BR"/>
                    </w:rPr>
                    <w:t>Resumo/Abstract</w:t>
                  </w:r>
                </w:p>
                <w:p w14:paraId="7638102C" w14:textId="04A73240" w:rsidR="00AF0400" w:rsidRPr="008C1B30" w:rsidRDefault="00AF0400" w:rsidP="008C1B30">
                  <w:pPr>
                    <w:pStyle w:val="SemEspaamento"/>
                  </w:pPr>
                </w:p>
              </w:txbxContent>
            </v:textbox>
            <w10:wrap anchorx="margin"/>
          </v:rect>
        </w:pic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4ED65934" w14:textId="349B3854" w:rsidR="00F84DCF" w:rsidRDefault="00F84DCF" w:rsidP="000F70C0">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 </w:t>
      </w:r>
      <w:r w:rsidR="00DA3402">
        <w:rPr>
          <w:rFonts w:ascii="Times New Roman" w:hAnsi="Times New Roman"/>
          <w:b w:val="0"/>
          <w:sz w:val="20"/>
          <w:lang w:val="pt-BR"/>
        </w:rPr>
        <w:t xml:space="preserve">O presente trabalho </w:t>
      </w:r>
      <w:r w:rsidR="000F70C0">
        <w:rPr>
          <w:rFonts w:ascii="Times New Roman" w:hAnsi="Times New Roman"/>
          <w:b w:val="0"/>
          <w:sz w:val="20"/>
          <w:lang w:val="pt-BR"/>
        </w:rPr>
        <w:t xml:space="preserve">estuda a </w:t>
      </w:r>
      <w:r w:rsidR="001F108C">
        <w:rPr>
          <w:rFonts w:ascii="Times New Roman" w:hAnsi="Times New Roman"/>
          <w:b w:val="0"/>
          <w:sz w:val="20"/>
          <w:lang w:val="pt-BR"/>
        </w:rPr>
        <w:t xml:space="preserve">inovadora </w:t>
      </w:r>
      <w:r w:rsidR="000F70C0">
        <w:rPr>
          <w:rFonts w:ascii="Times New Roman" w:hAnsi="Times New Roman"/>
          <w:b w:val="0"/>
          <w:sz w:val="20"/>
          <w:lang w:val="pt-BR"/>
        </w:rPr>
        <w:t xml:space="preserve">transformação interzeólitas da Zeólita Y (FAU) para Ferrierita (FER) empregando uma rota sintética não-convencional </w:t>
      </w:r>
      <w:r w:rsidR="00BD79F6">
        <w:rPr>
          <w:rFonts w:ascii="Times New Roman" w:hAnsi="Times New Roman"/>
          <w:b w:val="0"/>
          <w:sz w:val="20"/>
          <w:lang w:val="pt-BR"/>
        </w:rPr>
        <w:t>com aquecimento</w:t>
      </w:r>
      <w:r w:rsidR="000F70C0">
        <w:rPr>
          <w:rFonts w:ascii="Times New Roman" w:hAnsi="Times New Roman"/>
          <w:b w:val="0"/>
          <w:sz w:val="20"/>
          <w:lang w:val="pt-BR"/>
        </w:rPr>
        <w:t xml:space="preserve"> de micro-ondas. Foram aplicados diferentes tempos de </w:t>
      </w:r>
      <w:r w:rsidR="00BD79F6">
        <w:rPr>
          <w:rFonts w:ascii="Times New Roman" w:hAnsi="Times New Roman"/>
          <w:b w:val="0"/>
          <w:sz w:val="20"/>
          <w:lang w:val="pt-BR"/>
        </w:rPr>
        <w:t>tratamento</w:t>
      </w:r>
      <w:r w:rsidR="000F70C0">
        <w:rPr>
          <w:rFonts w:ascii="Times New Roman" w:hAnsi="Times New Roman"/>
          <w:b w:val="0"/>
          <w:sz w:val="20"/>
          <w:lang w:val="pt-BR"/>
        </w:rPr>
        <w:t xml:space="preserve"> em gel contendo a zeólita precursora, fontes de Si e direcionador orgânico de estrutura. Os materiais obtidos foram caracterizados por DRX</w:t>
      </w:r>
      <w:r w:rsidR="00BD79F6">
        <w:rPr>
          <w:rFonts w:ascii="Times New Roman" w:hAnsi="Times New Roman"/>
          <w:b w:val="0"/>
          <w:sz w:val="20"/>
          <w:lang w:val="pt-BR"/>
        </w:rPr>
        <w:t>,</w:t>
      </w:r>
      <w:r w:rsidR="000F70C0">
        <w:rPr>
          <w:rFonts w:ascii="Times New Roman" w:hAnsi="Times New Roman"/>
          <w:b w:val="0"/>
          <w:sz w:val="20"/>
          <w:lang w:val="pt-BR"/>
        </w:rPr>
        <w:t xml:space="preserve"> MEV e, posteriormente, avaliados na reação de isomerização esquelética de ésteres. Foi observado que a cristalinidade dos materiais obtidos cresce monotonicamente com o aumento do tempo de interconversão. O tempo ótimo d</w:t>
      </w:r>
      <w:r w:rsidR="00E63C33">
        <w:rPr>
          <w:rFonts w:ascii="Times New Roman" w:hAnsi="Times New Roman"/>
          <w:b w:val="0"/>
          <w:sz w:val="20"/>
          <w:lang w:val="pt-BR"/>
        </w:rPr>
        <w:t>a transformação interzeólitas</w:t>
      </w:r>
      <w:r w:rsidR="000F70C0">
        <w:rPr>
          <w:rFonts w:ascii="Times New Roman" w:hAnsi="Times New Roman"/>
          <w:b w:val="0"/>
          <w:sz w:val="20"/>
          <w:lang w:val="pt-BR"/>
        </w:rPr>
        <w:t xml:space="preserve"> em micro-ondas com o objetivo de obter um melhor rendimento aos isômeros ramificados dos ésteres foi de 48 h, sendo tal resultado </w:t>
      </w:r>
      <w:r w:rsidR="00E63C33">
        <w:rPr>
          <w:rFonts w:ascii="Times New Roman" w:hAnsi="Times New Roman"/>
          <w:b w:val="0"/>
          <w:sz w:val="20"/>
          <w:lang w:val="pt-BR"/>
        </w:rPr>
        <w:t>provavelmente</w:t>
      </w:r>
      <w:r w:rsidR="000F70C0">
        <w:rPr>
          <w:rFonts w:ascii="Times New Roman" w:hAnsi="Times New Roman"/>
          <w:b w:val="0"/>
          <w:sz w:val="20"/>
          <w:lang w:val="pt-BR"/>
        </w:rPr>
        <w:t xml:space="preserve"> atribuído </w:t>
      </w:r>
      <w:r w:rsidR="00E63C33">
        <w:rPr>
          <w:rFonts w:ascii="Times New Roman" w:hAnsi="Times New Roman"/>
          <w:b w:val="0"/>
          <w:sz w:val="20"/>
          <w:lang w:val="pt-BR"/>
        </w:rPr>
        <w:t>à</w:t>
      </w:r>
      <w:r w:rsidR="000F70C0">
        <w:rPr>
          <w:rFonts w:ascii="Times New Roman" w:hAnsi="Times New Roman"/>
          <w:b w:val="0"/>
          <w:sz w:val="20"/>
          <w:lang w:val="pt-BR"/>
        </w:rPr>
        <w:t>s distintas morfologias dos materiais, incluindo a hierarquização de poros.</w:t>
      </w:r>
    </w:p>
    <w:p w14:paraId="09B41B70" w14:textId="5D1AF831"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DA3402">
        <w:rPr>
          <w:rFonts w:ascii="Times New Roman" w:hAnsi="Times New Roman"/>
          <w:b w:val="0"/>
          <w:i/>
          <w:sz w:val="20"/>
          <w:lang w:val="pt-BR"/>
        </w:rPr>
        <w:t>zeólita, transformação interzeólita</w:t>
      </w:r>
      <w:r w:rsidR="001E2F93">
        <w:rPr>
          <w:rFonts w:ascii="Times New Roman" w:hAnsi="Times New Roman"/>
          <w:b w:val="0"/>
          <w:i/>
          <w:sz w:val="20"/>
          <w:lang w:val="pt-BR"/>
        </w:rPr>
        <w:t>, isomerização</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6EC8C93D" w:rsidR="00EA4E1B" w:rsidRPr="001F108C" w:rsidRDefault="00EA4E1B" w:rsidP="00EA4E1B">
      <w:pPr>
        <w:pStyle w:val="BDAbstract"/>
        <w:spacing w:before="0" w:after="0" w:line="240" w:lineRule="auto"/>
        <w:rPr>
          <w:rFonts w:ascii="Times New Roman" w:hAnsi="Times New Roman"/>
          <w:b w:val="0"/>
          <w:sz w:val="20"/>
        </w:rPr>
      </w:pPr>
      <w:r w:rsidRPr="001F108C">
        <w:rPr>
          <w:rFonts w:ascii="Times New Roman" w:hAnsi="Times New Roman"/>
          <w:b w:val="0"/>
          <w:sz w:val="20"/>
        </w:rPr>
        <w:t xml:space="preserve">ABSTRACT - </w:t>
      </w:r>
      <w:r w:rsidR="001F108C" w:rsidRPr="001F108C">
        <w:rPr>
          <w:rFonts w:ascii="Times New Roman" w:hAnsi="Times New Roman"/>
          <w:b w:val="0"/>
          <w:sz w:val="20"/>
        </w:rPr>
        <w:t>This work studies the novel zeolite interconversion from Zeolite Y (FAU) to Ferrierite (FER) through a non-conventional synthesis route applying microwave heating. Different interconver</w:t>
      </w:r>
      <w:r w:rsidR="00554BF2">
        <w:rPr>
          <w:rFonts w:ascii="Times New Roman" w:hAnsi="Times New Roman"/>
          <w:b w:val="0"/>
          <w:sz w:val="20"/>
        </w:rPr>
        <w:t>s</w:t>
      </w:r>
      <w:r w:rsidR="001F108C" w:rsidRPr="001F108C">
        <w:rPr>
          <w:rFonts w:ascii="Times New Roman" w:hAnsi="Times New Roman"/>
          <w:b w:val="0"/>
          <w:sz w:val="20"/>
        </w:rPr>
        <w:t>ion times were evaluated in a synthesis gel containing the parental zeolite, Si sources and organic structure directing agent. All the catalysts were characterized through XRD, SEM and then tested in the skeletal isomerization of esters. It was observed that the crystallinity of the materials increases monotonically with the increase of interconversion time. Furthermore, the optimal microwave interconversion time to obtain the highest yield to branched-esters was 48 h, which is probably related to the different morphologies of the catalysts, including pores hierarchy.</w:t>
      </w:r>
    </w:p>
    <w:p w14:paraId="5F4A84E8" w14:textId="0E11F4E9" w:rsidR="00EA4E1B" w:rsidRDefault="00EA4E1B" w:rsidP="00EA4E1B">
      <w:pPr>
        <w:pStyle w:val="BDAbstract"/>
        <w:spacing w:before="0" w:after="120" w:line="240" w:lineRule="auto"/>
        <w:rPr>
          <w:rFonts w:ascii="Times New Roman" w:hAnsi="Times New Roman"/>
          <w:b w:val="0"/>
          <w:i/>
          <w:sz w:val="20"/>
          <w:lang w:val="pt-BR"/>
        </w:rPr>
      </w:pPr>
      <w:r w:rsidRPr="00870522">
        <w:rPr>
          <w:rFonts w:ascii="Times New Roman" w:hAnsi="Times New Roman"/>
          <w:b w:val="0"/>
          <w:i/>
          <w:sz w:val="20"/>
          <w:lang w:val="pt-BR"/>
        </w:rPr>
        <w:t xml:space="preserve">Keywords: </w:t>
      </w:r>
      <w:r w:rsidR="001F108C">
        <w:rPr>
          <w:rFonts w:ascii="Times New Roman" w:hAnsi="Times New Roman"/>
          <w:b w:val="0"/>
          <w:i/>
          <w:sz w:val="20"/>
          <w:lang w:val="pt-BR"/>
        </w:rPr>
        <w:t xml:space="preserve">zeolite, interconversion, </w:t>
      </w:r>
      <w:r w:rsidR="00D725AA">
        <w:rPr>
          <w:rFonts w:ascii="Times New Roman" w:hAnsi="Times New Roman"/>
          <w:b w:val="0"/>
          <w:i/>
          <w:sz w:val="20"/>
          <w:lang w:val="pt-BR"/>
        </w:rPr>
        <w:t>isomerization</w:t>
      </w:r>
    </w:p>
    <w:bookmarkEnd w:id="1"/>
    <w:p w14:paraId="48D9B0C4" w14:textId="2027ED50" w:rsidR="00EA4E1B" w:rsidRDefault="00EA4E1B" w:rsidP="00EA4E1B">
      <w:pPr>
        <w:sectPr w:rsidR="00EA4E1B"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7EBBBF1" w14:textId="186EDD14" w:rsidR="00061D76" w:rsidRPr="00736FC6" w:rsidRDefault="00736FC6" w:rsidP="00EA4E1B">
      <w:pPr>
        <w:pStyle w:val="TAMainText"/>
        <w:rPr>
          <w:rFonts w:ascii="Times New Roman" w:hAnsi="Times New Roman"/>
          <w:lang w:val="pt-BR"/>
        </w:rPr>
      </w:pPr>
      <w:r>
        <w:rPr>
          <w:rFonts w:ascii="Times New Roman" w:hAnsi="Times New Roman"/>
          <w:lang w:val="pt-BR"/>
        </w:rPr>
        <w:t>Zeólitas consistem em crista</w:t>
      </w:r>
      <w:r w:rsidR="00C0630B">
        <w:rPr>
          <w:rFonts w:ascii="Times New Roman" w:hAnsi="Times New Roman"/>
          <w:lang w:val="pt-BR"/>
        </w:rPr>
        <w:t>i</w:t>
      </w:r>
      <w:r>
        <w:rPr>
          <w:rFonts w:ascii="Times New Roman" w:hAnsi="Times New Roman"/>
          <w:lang w:val="pt-BR"/>
        </w:rPr>
        <w:t>s microporosos de aluminossilicato com estruturas de três dimensões e redes constituídos por arranjos tetraédricos de SiO</w:t>
      </w:r>
      <w:r>
        <w:rPr>
          <w:rFonts w:ascii="Times New Roman" w:hAnsi="Times New Roman"/>
          <w:vertAlign w:val="subscript"/>
          <w:lang w:val="pt-BR"/>
        </w:rPr>
        <w:t>4</w:t>
      </w:r>
      <w:r>
        <w:rPr>
          <w:rFonts w:ascii="Times New Roman" w:hAnsi="Times New Roman"/>
          <w:vertAlign w:val="superscript"/>
          <w:lang w:val="pt-BR"/>
        </w:rPr>
        <w:t>4-</w:t>
      </w:r>
      <w:r>
        <w:rPr>
          <w:rFonts w:ascii="Times New Roman" w:hAnsi="Times New Roman"/>
          <w:lang w:val="pt-BR"/>
        </w:rPr>
        <w:t xml:space="preserve"> e AlO</w:t>
      </w:r>
      <w:r>
        <w:rPr>
          <w:rFonts w:ascii="Times New Roman" w:hAnsi="Times New Roman"/>
          <w:vertAlign w:val="subscript"/>
          <w:lang w:val="pt-BR"/>
        </w:rPr>
        <w:t>4</w:t>
      </w:r>
      <w:r>
        <w:rPr>
          <w:rFonts w:ascii="Times New Roman" w:hAnsi="Times New Roman"/>
          <w:vertAlign w:val="superscript"/>
          <w:lang w:val="pt-BR"/>
        </w:rPr>
        <w:t>5-</w:t>
      </w:r>
      <w:r>
        <w:rPr>
          <w:rFonts w:ascii="Times New Roman" w:hAnsi="Times New Roman"/>
          <w:lang w:val="pt-BR"/>
        </w:rPr>
        <w:t xml:space="preserve">, sendo amplamente usados em processos de catálise, troca iônica e </w:t>
      </w:r>
      <w:r w:rsidR="007836C8">
        <w:rPr>
          <w:rFonts w:ascii="Times New Roman" w:hAnsi="Times New Roman"/>
          <w:lang w:val="pt-BR"/>
        </w:rPr>
        <w:t>separação</w:t>
      </w:r>
      <w:r>
        <w:rPr>
          <w:rFonts w:ascii="Times New Roman" w:hAnsi="Times New Roman"/>
          <w:lang w:val="pt-BR"/>
        </w:rPr>
        <w:t xml:space="preserve"> </w:t>
      </w:r>
      <w:r w:rsidR="00065484">
        <w:rPr>
          <w:rFonts w:ascii="Times New Roman" w:hAnsi="Times New Roman"/>
          <w:lang w:val="pt-BR"/>
        </w:rPr>
        <w:t>(</w:t>
      </w:r>
      <w:r>
        <w:rPr>
          <w:rFonts w:ascii="Times New Roman" w:hAnsi="Times New Roman"/>
          <w:lang w:val="pt-BR"/>
        </w:rPr>
        <w:t>1-3</w:t>
      </w:r>
      <w:r w:rsidR="00065484">
        <w:rPr>
          <w:rFonts w:ascii="Times New Roman" w:hAnsi="Times New Roman"/>
          <w:lang w:val="pt-BR"/>
        </w:rPr>
        <w:t>)</w:t>
      </w:r>
      <w:r>
        <w:rPr>
          <w:rFonts w:ascii="Times New Roman" w:hAnsi="Times New Roman"/>
          <w:lang w:val="pt-BR"/>
        </w:rPr>
        <w:t xml:space="preserve">. </w:t>
      </w:r>
      <w:r w:rsidR="001C7E6D" w:rsidRPr="001C7E6D">
        <w:rPr>
          <w:rFonts w:ascii="Times New Roman" w:hAnsi="Times New Roman"/>
          <w:lang w:val="pt-BR"/>
        </w:rPr>
        <w:t>A maioria das zeólitas são sintetizadas pela dissolução de uma fonte de alumina e uma fonte de sílica em uma solução aquosa fortemente básica</w:t>
      </w:r>
      <w:r w:rsidR="001C7E6D">
        <w:rPr>
          <w:rFonts w:ascii="Times New Roman" w:hAnsi="Times New Roman"/>
          <w:lang w:val="pt-BR"/>
        </w:rPr>
        <w:t xml:space="preserve">, ou seja, por um tratamento hidrotérmico, podendo estar na presença de materiais inorgânicos ou de agentes direcionadores de estrutura orgânica </w:t>
      </w:r>
      <w:r w:rsidR="00065484">
        <w:rPr>
          <w:rFonts w:ascii="Times New Roman" w:hAnsi="Times New Roman"/>
          <w:lang w:val="pt-BR"/>
        </w:rPr>
        <w:t>(</w:t>
      </w:r>
      <w:r w:rsidR="001C7E6D">
        <w:rPr>
          <w:rFonts w:ascii="Times New Roman" w:hAnsi="Times New Roman"/>
          <w:lang w:val="pt-BR"/>
        </w:rPr>
        <w:t>4</w:t>
      </w:r>
      <w:r w:rsidR="00065484">
        <w:rPr>
          <w:rFonts w:ascii="Times New Roman" w:hAnsi="Times New Roman"/>
          <w:lang w:val="pt-BR"/>
        </w:rPr>
        <w:t>)</w:t>
      </w:r>
      <w:r w:rsidR="001C7E6D">
        <w:rPr>
          <w:rFonts w:ascii="Times New Roman" w:hAnsi="Times New Roman"/>
          <w:lang w:val="pt-BR"/>
        </w:rPr>
        <w:t>.</w:t>
      </w:r>
    </w:p>
    <w:p w14:paraId="395FAA1D" w14:textId="5BC7E129" w:rsidR="00B32FF2" w:rsidRDefault="00795018" w:rsidP="00EA4E1B">
      <w:pPr>
        <w:pStyle w:val="TAMainText"/>
        <w:rPr>
          <w:rFonts w:ascii="Times New Roman" w:hAnsi="Times New Roman"/>
          <w:lang w:val="pt-BR"/>
        </w:rPr>
      </w:pPr>
      <w:r>
        <w:rPr>
          <w:rFonts w:ascii="Times New Roman" w:hAnsi="Times New Roman"/>
          <w:lang w:val="pt-BR"/>
        </w:rPr>
        <w:t xml:space="preserve">No entanto, </w:t>
      </w:r>
      <w:r w:rsidR="00B32FF2">
        <w:rPr>
          <w:rFonts w:ascii="Times New Roman" w:hAnsi="Times New Roman"/>
          <w:lang w:val="pt-BR"/>
        </w:rPr>
        <w:t>a utilização de tais direcionadores de estruturas acarreta</w:t>
      </w:r>
      <w:r>
        <w:rPr>
          <w:rFonts w:ascii="Times New Roman" w:hAnsi="Times New Roman"/>
          <w:lang w:val="pt-BR"/>
        </w:rPr>
        <w:t xml:space="preserve"> um maior custo de produção </w:t>
      </w:r>
      <w:r w:rsidR="00B32FF2">
        <w:rPr>
          <w:rFonts w:ascii="Times New Roman" w:hAnsi="Times New Roman"/>
          <w:lang w:val="pt-BR"/>
        </w:rPr>
        <w:t>destes catalisadores</w:t>
      </w:r>
      <w:r>
        <w:rPr>
          <w:rFonts w:ascii="Times New Roman" w:hAnsi="Times New Roman"/>
          <w:lang w:val="pt-BR"/>
        </w:rPr>
        <w:t xml:space="preserve"> bem como um aumento na carga ambiental, necessitando de mais esforços para a eliminação de espécies tóxicas que são liberadas durante a síntese ou dos tratamento</w:t>
      </w:r>
      <w:r w:rsidR="00B32FF2">
        <w:rPr>
          <w:rFonts w:ascii="Times New Roman" w:hAnsi="Times New Roman"/>
          <w:lang w:val="pt-BR"/>
        </w:rPr>
        <w:t xml:space="preserve">s necessários para a decomposição das espécies orgânicas provenientes desses agentes contidos nos </w:t>
      </w:r>
      <w:r w:rsidR="00BD79F6">
        <w:rPr>
          <w:rFonts w:ascii="Times New Roman" w:hAnsi="Times New Roman"/>
          <w:lang w:val="pt-BR"/>
        </w:rPr>
        <w:t>poros</w:t>
      </w:r>
      <w:r w:rsidR="00B32FF2">
        <w:rPr>
          <w:rFonts w:ascii="Times New Roman" w:hAnsi="Times New Roman"/>
          <w:lang w:val="pt-BR"/>
        </w:rPr>
        <w:t xml:space="preserve"> das zeólitas</w:t>
      </w:r>
      <w:r w:rsidR="00BC28A5">
        <w:rPr>
          <w:rFonts w:ascii="Times New Roman" w:hAnsi="Times New Roman"/>
          <w:lang w:val="pt-BR"/>
        </w:rPr>
        <w:t xml:space="preserve"> (</w:t>
      </w:r>
      <w:r w:rsidR="00065484">
        <w:rPr>
          <w:rFonts w:ascii="Times New Roman" w:hAnsi="Times New Roman"/>
          <w:lang w:val="pt-BR"/>
        </w:rPr>
        <w:t>5</w:t>
      </w:r>
      <w:r w:rsidR="00BC28A5">
        <w:rPr>
          <w:rFonts w:ascii="Times New Roman" w:hAnsi="Times New Roman"/>
          <w:lang w:val="pt-BR"/>
        </w:rPr>
        <w:t>)</w:t>
      </w:r>
      <w:r w:rsidR="00B32FF2">
        <w:rPr>
          <w:rFonts w:ascii="Times New Roman" w:hAnsi="Times New Roman"/>
          <w:lang w:val="pt-BR"/>
        </w:rPr>
        <w:t xml:space="preserve">. </w:t>
      </w:r>
    </w:p>
    <w:p w14:paraId="071DDCF8" w14:textId="0EEDA72D" w:rsidR="00736FC6" w:rsidRDefault="00B32FF2" w:rsidP="00EA4E1B">
      <w:pPr>
        <w:pStyle w:val="TAMainText"/>
        <w:rPr>
          <w:rFonts w:ascii="Times New Roman" w:hAnsi="Times New Roman"/>
          <w:lang w:val="pt-BR"/>
        </w:rPr>
      </w:pPr>
      <w:r>
        <w:rPr>
          <w:rFonts w:ascii="Times New Roman" w:hAnsi="Times New Roman"/>
          <w:lang w:val="pt-BR"/>
        </w:rPr>
        <w:t xml:space="preserve">Visando uma redução, ou eliminação, desses direcionadores de estrutura, </w:t>
      </w:r>
      <w:r w:rsidRPr="006B5FA0">
        <w:rPr>
          <w:rFonts w:ascii="Times New Roman" w:hAnsi="Times New Roman"/>
          <w:lang w:val="pt-BR"/>
        </w:rPr>
        <w:t>uma estratégia para a síntese seletiva de estruturas específicas</w:t>
      </w:r>
      <w:r>
        <w:rPr>
          <w:rFonts w:ascii="Times New Roman" w:hAnsi="Times New Roman"/>
          <w:lang w:val="pt-BR"/>
        </w:rPr>
        <w:t xml:space="preserve"> e</w:t>
      </w:r>
      <w:r w:rsidRPr="006B5FA0">
        <w:rPr>
          <w:rFonts w:ascii="Times New Roman" w:hAnsi="Times New Roman"/>
          <w:lang w:val="pt-BR"/>
        </w:rPr>
        <w:t xml:space="preserve"> tempos </w:t>
      </w:r>
      <w:r>
        <w:rPr>
          <w:rFonts w:ascii="Times New Roman" w:hAnsi="Times New Roman"/>
          <w:lang w:val="pt-BR"/>
        </w:rPr>
        <w:t xml:space="preserve">mais curtos </w:t>
      </w:r>
      <w:r w:rsidRPr="006B5FA0">
        <w:rPr>
          <w:rFonts w:ascii="Times New Roman" w:hAnsi="Times New Roman"/>
          <w:lang w:val="pt-BR"/>
        </w:rPr>
        <w:t xml:space="preserve">de </w:t>
      </w:r>
      <w:r w:rsidRPr="006B5FA0">
        <w:rPr>
          <w:rFonts w:ascii="Times New Roman" w:hAnsi="Times New Roman"/>
          <w:lang w:val="pt-BR"/>
        </w:rPr>
        <w:t>síntese</w:t>
      </w:r>
      <w:r>
        <w:rPr>
          <w:rFonts w:ascii="Times New Roman" w:hAnsi="Times New Roman"/>
          <w:lang w:val="pt-BR"/>
        </w:rPr>
        <w:t xml:space="preserve">, tem-se a transformação de uma zeólita em outra, uma transformação interzeólitas. </w:t>
      </w:r>
      <w:r w:rsidR="00FC0C5F">
        <w:rPr>
          <w:rFonts w:ascii="Times New Roman" w:hAnsi="Times New Roman"/>
          <w:lang w:val="pt-BR"/>
        </w:rPr>
        <w:t>Neste método, um cristal precursor é utilizando como única fonte de sílica e alumínio, onde sua dissolução e nucleação geram uma estrutura filha que, assim como na síntese hidrotérmica, pode ser facilitado por um direcionador de estrutura inorgânico ou orgânico (</w:t>
      </w:r>
      <w:r w:rsidR="00254030">
        <w:rPr>
          <w:rFonts w:ascii="Times New Roman" w:hAnsi="Times New Roman"/>
          <w:lang w:val="pt-BR"/>
        </w:rPr>
        <w:t xml:space="preserve">6, </w:t>
      </w:r>
      <w:r w:rsidR="003A3467">
        <w:rPr>
          <w:rFonts w:ascii="Times New Roman" w:hAnsi="Times New Roman"/>
          <w:lang w:val="pt-BR"/>
        </w:rPr>
        <w:t>7</w:t>
      </w:r>
      <w:r w:rsidR="00FC0C5F">
        <w:rPr>
          <w:rFonts w:ascii="Times New Roman" w:hAnsi="Times New Roman"/>
          <w:lang w:val="pt-BR"/>
        </w:rPr>
        <w:t xml:space="preserve">). Ademais, há casos </w:t>
      </w:r>
      <w:r w:rsidR="00A90175">
        <w:rPr>
          <w:rFonts w:ascii="Times New Roman" w:hAnsi="Times New Roman"/>
          <w:lang w:val="pt-BR"/>
        </w:rPr>
        <w:t>em que</w:t>
      </w:r>
      <w:r w:rsidR="00FC0C5F">
        <w:rPr>
          <w:rFonts w:ascii="Times New Roman" w:hAnsi="Times New Roman"/>
          <w:lang w:val="pt-BR"/>
        </w:rPr>
        <w:t xml:space="preserve"> nenhum direcionador orgânico é necessário (</w:t>
      </w:r>
      <w:r w:rsidR="004F381E">
        <w:rPr>
          <w:rFonts w:ascii="Times New Roman" w:hAnsi="Times New Roman"/>
          <w:lang w:val="pt-BR"/>
        </w:rPr>
        <w:t>8, 9</w:t>
      </w:r>
      <w:r w:rsidR="00FC0C5F">
        <w:rPr>
          <w:rFonts w:ascii="Times New Roman" w:hAnsi="Times New Roman"/>
          <w:lang w:val="pt-BR"/>
        </w:rPr>
        <w:t>)</w:t>
      </w:r>
      <w:r w:rsidR="00A90175">
        <w:rPr>
          <w:rFonts w:ascii="Times New Roman" w:hAnsi="Times New Roman"/>
          <w:lang w:val="pt-BR"/>
        </w:rPr>
        <w:t>. Tal transformação interzeólita já foi demonstrada utilizando zeólitas metaestáveis como semente, como a faujasita (FAU)</w:t>
      </w:r>
      <w:r w:rsidR="00BC28A5">
        <w:rPr>
          <w:rFonts w:ascii="Times New Roman" w:hAnsi="Times New Roman"/>
          <w:lang w:val="pt-BR"/>
        </w:rPr>
        <w:t xml:space="preserve"> </w:t>
      </w:r>
      <w:r w:rsidR="00A90175">
        <w:rPr>
          <w:rFonts w:ascii="Times New Roman" w:hAnsi="Times New Roman"/>
          <w:lang w:val="pt-BR"/>
        </w:rPr>
        <w:t>e a beta (*BEA)</w:t>
      </w:r>
      <w:r w:rsidR="00F83A44">
        <w:rPr>
          <w:rFonts w:ascii="Times New Roman" w:hAnsi="Times New Roman"/>
          <w:lang w:val="pt-BR"/>
        </w:rPr>
        <w:t xml:space="preserve">, formando </w:t>
      </w:r>
      <w:r w:rsidR="00291B08">
        <w:rPr>
          <w:rFonts w:ascii="Times New Roman" w:hAnsi="Times New Roman"/>
          <w:lang w:val="pt-BR"/>
        </w:rPr>
        <w:t xml:space="preserve">CHA e </w:t>
      </w:r>
      <w:r w:rsidR="00F83A44">
        <w:rPr>
          <w:rFonts w:ascii="Times New Roman" w:hAnsi="Times New Roman"/>
          <w:lang w:val="pt-BR"/>
        </w:rPr>
        <w:t>MFI (6 – 11).</w:t>
      </w:r>
    </w:p>
    <w:p w14:paraId="4CA24EF0" w14:textId="27DD2804" w:rsidR="00736FC6" w:rsidRDefault="005107E6" w:rsidP="00272A1D">
      <w:pPr>
        <w:pStyle w:val="TAMainText"/>
        <w:rPr>
          <w:rFonts w:ascii="Times New Roman" w:hAnsi="Times New Roman"/>
          <w:lang w:val="pt-BR"/>
        </w:rPr>
      </w:pPr>
      <w:r>
        <w:rPr>
          <w:rFonts w:ascii="Times New Roman" w:hAnsi="Times New Roman"/>
          <w:lang w:val="pt-BR"/>
        </w:rPr>
        <w:t xml:space="preserve">A partir da transformação interzeólitas pode-se obter zeólitas com estruturas e/ou composições específicas que as diferem das produzidas de maneira convencional, podendo ser um forte aliado na obtenção de um melhor desempenho catalítico (7, 12). </w:t>
      </w:r>
      <w:r w:rsidR="008C7BCF">
        <w:rPr>
          <w:rFonts w:ascii="Times New Roman" w:hAnsi="Times New Roman"/>
          <w:lang w:val="pt-BR"/>
        </w:rPr>
        <w:t xml:space="preserve">Com foco </w:t>
      </w:r>
      <w:r w:rsidR="00470131">
        <w:rPr>
          <w:rFonts w:ascii="Times New Roman" w:hAnsi="Times New Roman"/>
          <w:lang w:val="pt-BR"/>
        </w:rPr>
        <w:t>neste melhor desempenho</w:t>
      </w:r>
      <w:r w:rsidR="008C7BCF">
        <w:rPr>
          <w:rFonts w:ascii="Times New Roman" w:hAnsi="Times New Roman"/>
          <w:lang w:val="pt-BR"/>
        </w:rPr>
        <w:t xml:space="preserve">, uma síntese a ser utilizada, diferindo da forma hidrotérmica convencional, tem-se o aquecimento por micro-ondas (13). </w:t>
      </w:r>
    </w:p>
    <w:p w14:paraId="25F33D96" w14:textId="45A4AA2F" w:rsidR="00272A1D" w:rsidRPr="008D7F1B" w:rsidRDefault="007B4381" w:rsidP="00EA4E1B">
      <w:pPr>
        <w:pStyle w:val="TAMainText"/>
        <w:rPr>
          <w:rFonts w:ascii="Times New Roman" w:hAnsi="Times New Roman"/>
          <w:lang w:val="pt-BR"/>
        </w:rPr>
      </w:pPr>
      <w:r>
        <w:rPr>
          <w:rFonts w:ascii="Times New Roman" w:hAnsi="Times New Roman"/>
          <w:lang w:val="pt-BR"/>
        </w:rPr>
        <w:t xml:space="preserve">Há algumas características principais que fazem com que o micro-ondas seja o responsável por essa melhorias na síntese das zeólitas. O aumento da taxa de formação do </w:t>
      </w:r>
      <w:r>
        <w:rPr>
          <w:rFonts w:ascii="Times New Roman" w:hAnsi="Times New Roman"/>
          <w:lang w:val="pt-BR"/>
        </w:rPr>
        <w:lastRenderedPageBreak/>
        <w:t xml:space="preserve">gel ocorre devido ao aquecimento do micro-ondas acontecer de forma uniforme, o diferenciando do processo de convecção que ocorre na síntese hidrotérmica convencional  </w:t>
      </w:r>
      <w:r w:rsidR="008D7F1B">
        <w:rPr>
          <w:rFonts w:ascii="Times New Roman" w:hAnsi="Times New Roman"/>
          <w:lang w:val="pt-BR"/>
        </w:rPr>
        <w:t>(</w:t>
      </w:r>
      <w:r w:rsidR="00554BF2">
        <w:rPr>
          <w:rFonts w:ascii="Times New Roman" w:hAnsi="Times New Roman"/>
          <w:lang w:val="pt-BR"/>
        </w:rPr>
        <w:t xml:space="preserve">14, </w:t>
      </w:r>
      <w:r w:rsidR="008D7F1B">
        <w:rPr>
          <w:rFonts w:ascii="Times New Roman" w:hAnsi="Times New Roman"/>
          <w:lang w:val="pt-BR"/>
        </w:rPr>
        <w:t xml:space="preserve">15, 16). Além deste, há o fator de que o </w:t>
      </w:r>
      <w:r w:rsidR="008D7F1B" w:rsidRPr="008D7F1B">
        <w:rPr>
          <w:lang w:val="pt-BR"/>
        </w:rPr>
        <w:t>micro-ondas é capaz de aumentar a capacidade de dissolução do gel precursor da síntese da zeólita</w:t>
      </w:r>
      <w:r w:rsidR="008D7F1B">
        <w:rPr>
          <w:lang w:val="pt-BR"/>
        </w:rPr>
        <w:t>, sendo responsável pela redução do tempo de síntese e da uniformidade dimensional das zeólitas (15, 17)</w:t>
      </w:r>
      <w:r w:rsidR="00BB0DB8">
        <w:rPr>
          <w:lang w:val="pt-BR"/>
        </w:rPr>
        <w:t>.</w:t>
      </w:r>
    </w:p>
    <w:p w14:paraId="406E09A6" w14:textId="4EEFF22B" w:rsidR="00B0324F" w:rsidRPr="00B0324F" w:rsidRDefault="001A0BB6" w:rsidP="00BD79F6">
      <w:pPr>
        <w:pStyle w:val="TAMainText"/>
        <w:rPr>
          <w:lang w:val="pt-BR"/>
        </w:rPr>
      </w:pPr>
      <w:r>
        <w:rPr>
          <w:rFonts w:ascii="Times New Roman" w:hAnsi="Times New Roman"/>
          <w:lang w:val="pt-BR"/>
        </w:rPr>
        <w:t xml:space="preserve">No presente trabalho foi realizada uma transformação interzeólitas utilizando a zeólita-Y (Faujasita, FAU) como precursora para a produção da zeólita Ferrierita (FER). </w:t>
      </w:r>
      <w:r w:rsidR="00995593">
        <w:rPr>
          <w:rFonts w:ascii="Times New Roman" w:hAnsi="Times New Roman"/>
          <w:lang w:val="pt-BR"/>
        </w:rPr>
        <w:t xml:space="preserve">A zeólita FER </w:t>
      </w:r>
      <w:r w:rsidR="007851AB">
        <w:rPr>
          <w:rFonts w:ascii="Times New Roman" w:hAnsi="Times New Roman"/>
          <w:lang w:val="pt-BR"/>
        </w:rPr>
        <w:t xml:space="preserve">é caracterizada por um sistema de poros bidimensionais (2D), </w:t>
      </w:r>
      <w:r w:rsidR="00995593">
        <w:rPr>
          <w:rFonts w:ascii="Times New Roman" w:hAnsi="Times New Roman"/>
          <w:lang w:val="pt-BR"/>
        </w:rPr>
        <w:t xml:space="preserve">possui </w:t>
      </w:r>
      <w:r w:rsidR="00995593" w:rsidRPr="00995593">
        <w:rPr>
          <w:lang w:val="pt-BR"/>
        </w:rPr>
        <w:t>anéis de 5 vértices, canais perpendiculares são delimitados por anéis de 10 vértices e canais paralelos delimitados por anéis de 8 vértices</w:t>
      </w:r>
      <w:r w:rsidR="007851AB">
        <w:rPr>
          <w:lang w:val="pt-BR"/>
        </w:rPr>
        <w:t xml:space="preserve"> (</w:t>
      </w:r>
      <w:r w:rsidR="00BB0DB8">
        <w:rPr>
          <w:lang w:val="pt-BR"/>
        </w:rPr>
        <w:t>18</w:t>
      </w:r>
      <w:r w:rsidR="007851AB">
        <w:rPr>
          <w:lang w:val="pt-BR"/>
        </w:rPr>
        <w:t>, 1</w:t>
      </w:r>
      <w:r w:rsidR="00BB0DB8">
        <w:rPr>
          <w:lang w:val="pt-BR"/>
        </w:rPr>
        <w:t>9</w:t>
      </w:r>
      <w:r w:rsidR="007851AB">
        <w:rPr>
          <w:lang w:val="pt-BR"/>
        </w:rPr>
        <w:t>)</w:t>
      </w:r>
      <w:r w:rsidR="00995593">
        <w:rPr>
          <w:lang w:val="pt-BR"/>
        </w:rPr>
        <w:t>.</w:t>
      </w:r>
      <w:r w:rsidR="007851AB">
        <w:rPr>
          <w:lang w:val="pt-BR"/>
        </w:rPr>
        <w:t xml:space="preserve"> Ao se realizar a transformação interzeólitas ocorre uma hierarquização dos poros da zeólita a ser formada, neste caso a FER, que, adicionadas a sua estrutura 2D com formato de prato (</w:t>
      </w:r>
      <w:r w:rsidR="007851AB">
        <w:rPr>
          <w:i/>
          <w:iCs/>
          <w:lang w:val="pt-BR"/>
        </w:rPr>
        <w:t>plate-like</w:t>
      </w:r>
      <w:r w:rsidR="007851AB">
        <w:rPr>
          <w:lang w:val="pt-BR"/>
        </w:rPr>
        <w:t>), é benéfica a, por exemplo, isomerização dos ácidos graxos (1</w:t>
      </w:r>
      <w:r w:rsidR="00BB0DB8">
        <w:rPr>
          <w:lang w:val="pt-BR"/>
        </w:rPr>
        <w:t>9</w:t>
      </w:r>
      <w:r w:rsidR="007851AB">
        <w:rPr>
          <w:lang w:val="pt-BR"/>
        </w:rPr>
        <w:t xml:space="preserve"> – </w:t>
      </w:r>
      <w:r w:rsidR="00BB0DB8">
        <w:rPr>
          <w:lang w:val="pt-BR"/>
        </w:rPr>
        <w:t>22</w:t>
      </w:r>
      <w:r w:rsidR="007851AB">
        <w:rPr>
          <w:lang w:val="pt-BR"/>
        </w:rPr>
        <w:t>)</w:t>
      </w:r>
      <w:r w:rsidR="00BD79F6">
        <w:rPr>
          <w:lang w:val="pt-BR"/>
        </w:rPr>
        <w:t>, que foi utilizada neste trabalho como ferramenta para se avaliar os diferentes materiais preparados.</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35887134" w14:textId="792D5082" w:rsidR="00EA4E1B" w:rsidRPr="001F25B2" w:rsidRDefault="00566C4B" w:rsidP="00EA4E1B">
      <w:pPr>
        <w:pStyle w:val="TAMainText"/>
        <w:ind w:firstLine="0"/>
        <w:rPr>
          <w:rFonts w:ascii="Times New Roman" w:hAnsi="Times New Roman"/>
          <w:i/>
          <w:lang w:val="pt-BR"/>
        </w:rPr>
      </w:pPr>
      <w:r>
        <w:rPr>
          <w:rFonts w:ascii="Times New Roman" w:hAnsi="Times New Roman"/>
          <w:i/>
          <w:lang w:val="pt-BR"/>
        </w:rPr>
        <w:t xml:space="preserve">Materiais utilizados </w:t>
      </w:r>
    </w:p>
    <w:p w14:paraId="75CE97C5" w14:textId="0292AB4C" w:rsidR="005C16BA" w:rsidRDefault="005C16BA" w:rsidP="00EA4E1B">
      <w:pPr>
        <w:pStyle w:val="TAMainText"/>
        <w:rPr>
          <w:rFonts w:ascii="Times New Roman" w:hAnsi="Times New Roman"/>
          <w:lang w:val="pt-BR"/>
        </w:rPr>
      </w:pPr>
      <w:r>
        <w:rPr>
          <w:rFonts w:ascii="Times New Roman" w:hAnsi="Times New Roman"/>
          <w:lang w:val="pt-BR"/>
        </w:rPr>
        <w:t>Foram utilizados para a interconversão zeolítica a Pirrolidina</w:t>
      </w:r>
      <w:r w:rsidR="009E1039">
        <w:rPr>
          <w:rFonts w:ascii="Times New Roman" w:hAnsi="Times New Roman"/>
          <w:lang w:val="pt-BR"/>
        </w:rPr>
        <w:t xml:space="preserve"> (Sigma, 99%)</w:t>
      </w:r>
      <w:r>
        <w:rPr>
          <w:rFonts w:ascii="Times New Roman" w:hAnsi="Times New Roman"/>
          <w:lang w:val="pt-BR"/>
        </w:rPr>
        <w:t>, a Solução de Silicato de Sódio</w:t>
      </w:r>
      <w:r w:rsidR="009E1039">
        <w:rPr>
          <w:rFonts w:ascii="Times New Roman" w:hAnsi="Times New Roman"/>
          <w:lang w:val="pt-BR"/>
        </w:rPr>
        <w:t xml:space="preserve"> (Sigma, SiO</w:t>
      </w:r>
      <w:r w:rsidR="009E1039">
        <w:rPr>
          <w:rFonts w:ascii="Times New Roman" w:hAnsi="Times New Roman"/>
          <w:vertAlign w:val="subscript"/>
          <w:lang w:val="pt-BR"/>
        </w:rPr>
        <w:t>2</w:t>
      </w:r>
      <w:r w:rsidR="009E1039">
        <w:rPr>
          <w:rFonts w:ascii="Times New Roman" w:hAnsi="Times New Roman"/>
          <w:lang w:val="pt-BR"/>
        </w:rPr>
        <w:t xml:space="preserve"> 26,5%, Na</w:t>
      </w:r>
      <w:r w:rsidR="009E1039">
        <w:rPr>
          <w:rFonts w:ascii="Times New Roman" w:hAnsi="Times New Roman"/>
          <w:vertAlign w:val="subscript"/>
          <w:lang w:val="pt-BR"/>
        </w:rPr>
        <w:t>2</w:t>
      </w:r>
      <w:r w:rsidR="009E1039">
        <w:rPr>
          <w:rFonts w:ascii="Times New Roman" w:hAnsi="Times New Roman"/>
          <w:lang w:val="pt-BR"/>
        </w:rPr>
        <w:t>O 10,6%)</w:t>
      </w:r>
      <w:r>
        <w:rPr>
          <w:rFonts w:ascii="Times New Roman" w:hAnsi="Times New Roman"/>
          <w:lang w:val="pt-BR"/>
        </w:rPr>
        <w:t>, Água Deionizada e a Zeólita Y – NH</w:t>
      </w:r>
      <w:r>
        <w:rPr>
          <w:rFonts w:ascii="Times New Roman" w:hAnsi="Times New Roman"/>
          <w:vertAlign w:val="subscript"/>
          <w:lang w:val="pt-BR"/>
        </w:rPr>
        <w:t>4</w:t>
      </w:r>
      <w:r w:rsidR="009E1039">
        <w:rPr>
          <w:rFonts w:ascii="Times New Roman" w:hAnsi="Times New Roman"/>
          <w:lang w:val="pt-BR"/>
        </w:rPr>
        <w:t xml:space="preserve"> (</w:t>
      </w:r>
      <w:r w:rsidR="009E1039" w:rsidRPr="009E1039">
        <w:rPr>
          <w:rFonts w:ascii="Times New Roman" w:hAnsi="Times New Roman"/>
          <w:lang w:val="pt-BR"/>
        </w:rPr>
        <w:t>Zeolyst International</w:t>
      </w:r>
      <w:r w:rsidR="005C765F">
        <w:rPr>
          <w:rFonts w:ascii="Times New Roman" w:hAnsi="Times New Roman"/>
          <w:lang w:val="pt-BR"/>
        </w:rPr>
        <w:t>, SiO</w:t>
      </w:r>
      <w:r w:rsidR="005C765F">
        <w:rPr>
          <w:rFonts w:ascii="Times New Roman" w:hAnsi="Times New Roman"/>
          <w:vertAlign w:val="subscript"/>
          <w:lang w:val="pt-BR"/>
        </w:rPr>
        <w:t>2</w:t>
      </w:r>
      <w:r w:rsidR="005C765F">
        <w:rPr>
          <w:rFonts w:ascii="Times New Roman" w:hAnsi="Times New Roman"/>
          <w:lang w:val="pt-BR"/>
        </w:rPr>
        <w:t xml:space="preserve"> / Al</w:t>
      </w:r>
      <w:r w:rsidR="005C765F">
        <w:rPr>
          <w:rFonts w:ascii="Times New Roman" w:hAnsi="Times New Roman"/>
          <w:vertAlign w:val="subscript"/>
          <w:lang w:val="pt-BR"/>
        </w:rPr>
        <w:t>2</w:t>
      </w:r>
      <w:r w:rsidR="005C765F">
        <w:rPr>
          <w:rFonts w:ascii="Times New Roman" w:hAnsi="Times New Roman"/>
          <w:lang w:val="pt-BR"/>
        </w:rPr>
        <w:t>O</w:t>
      </w:r>
      <w:r w:rsidR="005C765F">
        <w:rPr>
          <w:rFonts w:ascii="Times New Roman" w:hAnsi="Times New Roman"/>
          <w:vertAlign w:val="subscript"/>
          <w:lang w:val="pt-BR"/>
        </w:rPr>
        <w:t>3</w:t>
      </w:r>
      <w:r w:rsidR="005C765F">
        <w:rPr>
          <w:rFonts w:ascii="Times New Roman" w:hAnsi="Times New Roman"/>
          <w:lang w:val="pt-BR"/>
        </w:rPr>
        <w:t xml:space="preserve"> de 12</w:t>
      </w:r>
      <w:r w:rsidR="009E1039">
        <w:rPr>
          <w:rFonts w:ascii="Times New Roman" w:hAnsi="Times New Roman"/>
          <w:lang w:val="pt-BR"/>
        </w:rPr>
        <w:t>)</w:t>
      </w:r>
      <w:r>
        <w:rPr>
          <w:rFonts w:ascii="Times New Roman" w:hAnsi="Times New Roman"/>
          <w:lang w:val="pt-BR"/>
        </w:rPr>
        <w:t>.</w:t>
      </w:r>
    </w:p>
    <w:p w14:paraId="1D713DD9" w14:textId="77777777" w:rsidR="005C16BA" w:rsidRDefault="005C16BA" w:rsidP="005C16BA">
      <w:pPr>
        <w:pStyle w:val="TAMainText"/>
        <w:ind w:firstLine="0"/>
        <w:rPr>
          <w:rFonts w:ascii="Times New Roman" w:hAnsi="Times New Roman"/>
          <w:lang w:val="pt-BR"/>
        </w:rPr>
      </w:pPr>
    </w:p>
    <w:p w14:paraId="42E9E825" w14:textId="23E7AF8F" w:rsidR="00566C4B" w:rsidRDefault="005C16BA" w:rsidP="005C16BA">
      <w:pPr>
        <w:pStyle w:val="TAMainText"/>
        <w:ind w:firstLine="0"/>
        <w:rPr>
          <w:rFonts w:ascii="Times New Roman" w:hAnsi="Times New Roman"/>
          <w:lang w:val="pt-BR"/>
        </w:rPr>
      </w:pPr>
      <w:r>
        <w:rPr>
          <w:rFonts w:ascii="Times New Roman" w:hAnsi="Times New Roman"/>
          <w:i/>
          <w:iCs/>
          <w:lang w:val="pt-BR"/>
        </w:rPr>
        <w:t>Síntese da zeólita</w:t>
      </w:r>
      <w:r>
        <w:rPr>
          <w:rFonts w:ascii="Times New Roman" w:hAnsi="Times New Roman"/>
          <w:lang w:val="pt-BR"/>
        </w:rPr>
        <w:t xml:space="preserve"> </w:t>
      </w:r>
    </w:p>
    <w:p w14:paraId="715049D7" w14:textId="0BE3331A" w:rsidR="00EF2DBF" w:rsidRDefault="00466474" w:rsidP="00EF2DBF">
      <w:pPr>
        <w:pStyle w:val="TAMainText"/>
        <w:rPr>
          <w:rFonts w:ascii="Times New Roman" w:hAnsi="Times New Roman"/>
          <w:lang w:val="pt-BR"/>
        </w:rPr>
      </w:pPr>
      <w:r>
        <w:rPr>
          <w:rFonts w:ascii="Times New Roman" w:hAnsi="Times New Roman"/>
          <w:lang w:val="pt-BR"/>
        </w:rPr>
        <w:t>Incialmente a Pirrolidina foi adicionada a água deionizada, em temperatura ambiente. Em seguida foram adicionadas a solução de silicato de sódio e a zeólita Y. Foi utilizada uma proporção de 1 Pirrolidina : 1,82 Na</w:t>
      </w:r>
      <w:r>
        <w:rPr>
          <w:rFonts w:ascii="Times New Roman" w:hAnsi="Times New Roman"/>
          <w:vertAlign w:val="subscript"/>
          <w:lang w:val="pt-BR"/>
        </w:rPr>
        <w:t>2</w:t>
      </w:r>
      <w:r>
        <w:rPr>
          <w:rFonts w:ascii="Times New Roman" w:hAnsi="Times New Roman"/>
          <w:lang w:val="pt-BR"/>
        </w:rPr>
        <w:t>O : 0,42 Al</w:t>
      </w:r>
      <w:r>
        <w:rPr>
          <w:rFonts w:ascii="Times New Roman" w:hAnsi="Times New Roman"/>
          <w:vertAlign w:val="subscript"/>
          <w:lang w:val="pt-BR"/>
        </w:rPr>
        <w:t>2</w:t>
      </w:r>
      <w:r>
        <w:rPr>
          <w:rFonts w:ascii="Times New Roman" w:hAnsi="Times New Roman"/>
          <w:lang w:val="pt-BR"/>
        </w:rPr>
        <w:t>O</w:t>
      </w:r>
      <w:r>
        <w:rPr>
          <w:rFonts w:ascii="Times New Roman" w:hAnsi="Times New Roman"/>
          <w:vertAlign w:val="subscript"/>
          <w:lang w:val="pt-BR"/>
        </w:rPr>
        <w:t>3</w:t>
      </w:r>
      <w:r>
        <w:rPr>
          <w:rFonts w:ascii="Times New Roman" w:hAnsi="Times New Roman"/>
          <w:lang w:val="pt-BR"/>
        </w:rPr>
        <w:t xml:space="preserve"> : 4,80 SiO</w:t>
      </w:r>
      <w:r>
        <w:rPr>
          <w:rFonts w:ascii="Times New Roman" w:hAnsi="Times New Roman"/>
          <w:vertAlign w:val="subscript"/>
          <w:lang w:val="pt-BR"/>
        </w:rPr>
        <w:t>2</w:t>
      </w:r>
      <w:r>
        <w:rPr>
          <w:rFonts w:ascii="Times New Roman" w:hAnsi="Times New Roman"/>
          <w:lang w:val="pt-BR"/>
        </w:rPr>
        <w:t xml:space="preserve"> : 215 H</w:t>
      </w:r>
      <w:r>
        <w:rPr>
          <w:rFonts w:ascii="Times New Roman" w:hAnsi="Times New Roman"/>
          <w:vertAlign w:val="subscript"/>
          <w:lang w:val="pt-BR"/>
        </w:rPr>
        <w:t>2</w:t>
      </w:r>
      <w:r>
        <w:rPr>
          <w:rFonts w:ascii="Times New Roman" w:hAnsi="Times New Roman"/>
          <w:lang w:val="pt-BR"/>
        </w:rPr>
        <w:t xml:space="preserve">O, com base no trabalho de Bolshakov </w:t>
      </w:r>
      <w:r>
        <w:rPr>
          <w:rFonts w:ascii="Times New Roman" w:hAnsi="Times New Roman"/>
          <w:i/>
          <w:iCs/>
          <w:lang w:val="pt-BR"/>
        </w:rPr>
        <w:t xml:space="preserve">et al. </w:t>
      </w:r>
      <w:r>
        <w:rPr>
          <w:rFonts w:ascii="Times New Roman" w:hAnsi="Times New Roman"/>
          <w:lang w:val="pt-BR"/>
        </w:rPr>
        <w:t xml:space="preserve">2020. </w:t>
      </w:r>
      <w:r w:rsidR="00EF2DBF">
        <w:rPr>
          <w:rFonts w:ascii="Times New Roman" w:hAnsi="Times New Roman"/>
          <w:lang w:val="pt-BR"/>
        </w:rPr>
        <w:t>A solução foi, então, agitada vigorosamente  durante 4 horas a temperatura ambiente. Em seguida, 50 mL da mistura foi adicionado ao copo de Teflon do reator do Micro-ondas (Microwave Flexi Wave). Foram realizadas interconversões em diferentes tempos</w:t>
      </w:r>
      <w:r w:rsidR="001459F0">
        <w:rPr>
          <w:rFonts w:ascii="Times New Roman" w:hAnsi="Times New Roman"/>
          <w:lang w:val="pt-BR"/>
        </w:rPr>
        <w:t xml:space="preserve"> de cristalização</w:t>
      </w:r>
      <w:r w:rsidR="00EF2DBF">
        <w:rPr>
          <w:rFonts w:ascii="Times New Roman" w:hAnsi="Times New Roman"/>
          <w:lang w:val="pt-BR"/>
        </w:rPr>
        <w:t xml:space="preserve">, e as zeólitas foram nomeadas </w:t>
      </w:r>
      <w:r w:rsidR="001459F0">
        <w:rPr>
          <w:rFonts w:ascii="Times New Roman" w:hAnsi="Times New Roman"/>
          <w:lang w:val="pt-BR"/>
        </w:rPr>
        <w:t>como</w:t>
      </w:r>
      <w:r w:rsidR="00EF2DBF">
        <w:rPr>
          <w:rFonts w:ascii="Times New Roman" w:hAnsi="Times New Roman"/>
          <w:lang w:val="pt-BR"/>
        </w:rPr>
        <w:t xml:space="preserve"> FER</w:t>
      </w:r>
      <w:r w:rsidR="00EF2DBF">
        <w:rPr>
          <w:rFonts w:ascii="Times New Roman" w:hAnsi="Times New Roman"/>
          <w:lang w:val="pt-BR"/>
        </w:rPr>
        <w:softHyphen/>
        <w:t xml:space="preserve">_x (x = 24h, 36h, 48h, 60h, 72h). </w:t>
      </w:r>
      <w:r w:rsidR="001459F0">
        <w:rPr>
          <w:rFonts w:ascii="Times New Roman" w:hAnsi="Times New Roman"/>
          <w:lang w:val="pt-BR"/>
        </w:rPr>
        <w:t>Após decorrido os diferentes tempos de cristalização testados</w:t>
      </w:r>
      <w:r w:rsidR="00EF2DBF">
        <w:rPr>
          <w:rFonts w:ascii="Times New Roman" w:hAnsi="Times New Roman"/>
          <w:lang w:val="pt-BR"/>
        </w:rPr>
        <w:t>, o</w:t>
      </w:r>
      <w:r w:rsidR="001459F0">
        <w:rPr>
          <w:rFonts w:ascii="Times New Roman" w:hAnsi="Times New Roman"/>
          <w:lang w:val="pt-BR"/>
        </w:rPr>
        <w:t>s</w:t>
      </w:r>
      <w:r w:rsidR="00EF2DBF">
        <w:rPr>
          <w:rFonts w:ascii="Times New Roman" w:hAnsi="Times New Roman"/>
          <w:lang w:val="pt-BR"/>
        </w:rPr>
        <w:t xml:space="preserve"> sólido</w:t>
      </w:r>
      <w:r w:rsidR="001459F0">
        <w:rPr>
          <w:rFonts w:ascii="Times New Roman" w:hAnsi="Times New Roman"/>
          <w:lang w:val="pt-BR"/>
        </w:rPr>
        <w:t>s</w:t>
      </w:r>
      <w:r w:rsidR="00EF2DBF">
        <w:rPr>
          <w:rFonts w:ascii="Times New Roman" w:hAnsi="Times New Roman"/>
          <w:lang w:val="pt-BR"/>
        </w:rPr>
        <w:t xml:space="preserve"> resultante</w:t>
      </w:r>
      <w:r w:rsidR="001459F0">
        <w:rPr>
          <w:rFonts w:ascii="Times New Roman" w:hAnsi="Times New Roman"/>
          <w:lang w:val="pt-BR"/>
        </w:rPr>
        <w:t>s</w:t>
      </w:r>
      <w:r w:rsidR="00EF2DBF">
        <w:rPr>
          <w:rFonts w:ascii="Times New Roman" w:hAnsi="Times New Roman"/>
          <w:lang w:val="pt-BR"/>
        </w:rPr>
        <w:t xml:space="preserve"> fo</w:t>
      </w:r>
      <w:r w:rsidR="001459F0">
        <w:rPr>
          <w:rFonts w:ascii="Times New Roman" w:hAnsi="Times New Roman"/>
          <w:lang w:val="pt-BR"/>
        </w:rPr>
        <w:t>ram</w:t>
      </w:r>
      <w:r w:rsidR="00EF2DBF">
        <w:rPr>
          <w:rFonts w:ascii="Times New Roman" w:hAnsi="Times New Roman"/>
          <w:lang w:val="pt-BR"/>
        </w:rPr>
        <w:t xml:space="preserve"> filtrado</w:t>
      </w:r>
      <w:r w:rsidR="001459F0">
        <w:rPr>
          <w:rFonts w:ascii="Times New Roman" w:hAnsi="Times New Roman"/>
          <w:lang w:val="pt-BR"/>
        </w:rPr>
        <w:t>s</w:t>
      </w:r>
      <w:r w:rsidR="00EF2DBF">
        <w:rPr>
          <w:rFonts w:ascii="Times New Roman" w:hAnsi="Times New Roman"/>
          <w:lang w:val="pt-BR"/>
        </w:rPr>
        <w:t xml:space="preserve"> e lavado</w:t>
      </w:r>
      <w:r w:rsidR="001459F0">
        <w:rPr>
          <w:rFonts w:ascii="Times New Roman" w:hAnsi="Times New Roman"/>
          <w:lang w:val="pt-BR"/>
        </w:rPr>
        <w:t>s</w:t>
      </w:r>
      <w:r w:rsidR="00EF2DBF">
        <w:rPr>
          <w:rFonts w:ascii="Times New Roman" w:hAnsi="Times New Roman"/>
          <w:lang w:val="pt-BR"/>
        </w:rPr>
        <w:t xml:space="preserve"> com água deionizada até atingir um </w:t>
      </w:r>
      <w:r w:rsidR="001459F0">
        <w:rPr>
          <w:rFonts w:ascii="Times New Roman" w:hAnsi="Times New Roman"/>
          <w:lang w:val="pt-BR"/>
        </w:rPr>
        <w:t>pH neutro (</w:t>
      </w:r>
      <w:r w:rsidR="001F108C">
        <w:rPr>
          <w:rFonts w:ascii="Times New Roman" w:hAnsi="Times New Roman"/>
          <w:lang w:val="pt-BR"/>
        </w:rPr>
        <w:t>pH ~7-8)</w:t>
      </w:r>
      <w:r w:rsidR="00EF2DBF">
        <w:rPr>
          <w:rFonts w:ascii="Times New Roman" w:hAnsi="Times New Roman"/>
          <w:lang w:val="pt-BR"/>
        </w:rPr>
        <w:t>. Por fim as amostras foram secas a 100 °C por 12 horas e calcinadas em ar a 550 °C (1 °C/min) durante 7 horas.</w:t>
      </w:r>
    </w:p>
    <w:p w14:paraId="191AC753" w14:textId="77777777" w:rsidR="001459F0" w:rsidRDefault="001459F0" w:rsidP="00EF2DBF">
      <w:pPr>
        <w:pStyle w:val="TAMainText"/>
        <w:rPr>
          <w:rFonts w:ascii="Times New Roman" w:hAnsi="Times New Roman"/>
          <w:lang w:val="pt-BR"/>
        </w:rPr>
      </w:pPr>
    </w:p>
    <w:p w14:paraId="6AE4247A" w14:textId="42F9602B" w:rsidR="00EF4C75" w:rsidRDefault="00EF4C75" w:rsidP="00EF4C75">
      <w:pPr>
        <w:pStyle w:val="TAMainText"/>
        <w:ind w:firstLine="0"/>
        <w:rPr>
          <w:rFonts w:ascii="Times New Roman" w:hAnsi="Times New Roman"/>
          <w:i/>
          <w:iCs/>
          <w:lang w:val="pt-BR"/>
        </w:rPr>
      </w:pPr>
      <w:r>
        <w:rPr>
          <w:rFonts w:ascii="Times New Roman" w:hAnsi="Times New Roman"/>
          <w:i/>
          <w:iCs/>
          <w:lang w:val="pt-BR"/>
        </w:rPr>
        <w:t>Caracterizações</w:t>
      </w:r>
    </w:p>
    <w:p w14:paraId="60B07151" w14:textId="0E7A7387" w:rsidR="00E63C33" w:rsidRDefault="00F02873" w:rsidP="00F02873">
      <w:pPr>
        <w:pStyle w:val="TAMainText"/>
        <w:rPr>
          <w:rFonts w:ascii="Times New Roman" w:hAnsi="Times New Roman"/>
          <w:lang w:val="pt-BR"/>
        </w:rPr>
      </w:pPr>
      <w:r>
        <w:rPr>
          <w:lang w:val="pt-BR"/>
        </w:rPr>
        <w:t xml:space="preserve">Para averiguar </w:t>
      </w:r>
      <w:r>
        <w:rPr>
          <w:rFonts w:ascii="Times New Roman" w:hAnsi="Times New Roman"/>
          <w:lang w:val="pt-BR"/>
        </w:rPr>
        <w:t xml:space="preserve">a cristalinidade e a pureza da amostra, foi utilizado </w:t>
      </w:r>
      <w:r w:rsidR="00554BF2">
        <w:rPr>
          <w:rFonts w:ascii="Times New Roman" w:hAnsi="Times New Roman"/>
          <w:lang w:val="pt-BR"/>
        </w:rPr>
        <w:t>a técnica</w:t>
      </w:r>
      <w:r>
        <w:rPr>
          <w:rFonts w:ascii="Times New Roman" w:hAnsi="Times New Roman"/>
          <w:lang w:val="pt-BR"/>
        </w:rPr>
        <w:t xml:space="preserve"> de difração de raios-X (DRX) </w:t>
      </w:r>
      <w:r w:rsidR="00A652C8">
        <w:rPr>
          <w:rFonts w:ascii="Times New Roman" w:hAnsi="Times New Roman"/>
          <w:lang w:val="pt-BR"/>
        </w:rPr>
        <w:t>utilizando uma amostra de FER comercial como referência</w:t>
      </w:r>
      <w:r w:rsidR="0091651F">
        <w:rPr>
          <w:rFonts w:ascii="Times New Roman" w:hAnsi="Times New Roman"/>
          <w:lang w:val="pt-BR"/>
        </w:rPr>
        <w:t xml:space="preserve">. </w:t>
      </w:r>
      <w:r w:rsidR="0091651F" w:rsidRPr="0091651F">
        <w:rPr>
          <w:rFonts w:ascii="Times New Roman" w:hAnsi="Times New Roman"/>
          <w:lang w:val="pt-BR"/>
        </w:rPr>
        <w:t xml:space="preserve">A </w:t>
      </w:r>
      <w:r w:rsidR="0091651F" w:rsidRPr="0091651F">
        <w:rPr>
          <w:rFonts w:ascii="Times New Roman" w:hAnsi="Times New Roman"/>
          <w:lang w:val="pt-BR"/>
        </w:rPr>
        <w:t>caracterização foi realizada no equipamento</w:t>
      </w:r>
      <w:r w:rsidR="00891693">
        <w:rPr>
          <w:rFonts w:ascii="Times New Roman" w:hAnsi="Times New Roman"/>
          <w:b/>
          <w:bCs/>
          <w:i/>
          <w:iCs/>
          <w:lang w:val="pt-BR"/>
        </w:rPr>
        <w:t xml:space="preserve"> </w:t>
      </w:r>
      <w:r w:rsidR="00891693" w:rsidRPr="00891693">
        <w:rPr>
          <w:rFonts w:ascii="Times New Roman" w:hAnsi="Times New Roman"/>
          <w:lang w:val="pt-BR"/>
        </w:rPr>
        <w:t>AXRD LPD (Proto)</w:t>
      </w:r>
      <w:r w:rsidR="0091651F" w:rsidRPr="0091651F">
        <w:rPr>
          <w:rFonts w:ascii="Times New Roman" w:hAnsi="Times New Roman"/>
          <w:lang w:val="pt-BR"/>
        </w:rPr>
        <w:t xml:space="preserve">, com radiação Cu-Kα, na configuração Bragg-Brentano. Os padrões foram obtidos na faixa 2θ de </w:t>
      </w:r>
      <w:r w:rsidR="0091651F">
        <w:rPr>
          <w:rFonts w:ascii="Times New Roman" w:hAnsi="Times New Roman"/>
          <w:lang w:val="pt-BR"/>
        </w:rPr>
        <w:t>5-50</w:t>
      </w:r>
      <w:r w:rsidR="0091651F" w:rsidRPr="0091651F">
        <w:rPr>
          <w:rFonts w:ascii="Times New Roman" w:hAnsi="Times New Roman"/>
          <w:lang w:val="pt-BR"/>
        </w:rPr>
        <w:t>°</w:t>
      </w:r>
      <w:r w:rsidR="004161A1">
        <w:rPr>
          <w:rFonts w:ascii="Times New Roman" w:hAnsi="Times New Roman"/>
          <w:lang w:val="pt-BR"/>
        </w:rPr>
        <w:t>, para o cálculo de cristalinidade foi utilizada a equação</w:t>
      </w:r>
      <w:r w:rsidR="00E63C33">
        <w:rPr>
          <w:rFonts w:ascii="Times New Roman" w:hAnsi="Times New Roman"/>
          <w:lang w:val="pt-BR"/>
        </w:rPr>
        <w:t xml:space="preserve"> 1.</w:t>
      </w:r>
      <w:r w:rsidR="004161A1">
        <w:rPr>
          <w:rFonts w:ascii="Times New Roman" w:hAnsi="Times New Roman"/>
          <w:lang w:val="pt-BR"/>
        </w:rPr>
        <w:t xml:space="preserve"> </w:t>
      </w:r>
    </w:p>
    <w:p w14:paraId="14930E37" w14:textId="4249099B" w:rsidR="004161A1" w:rsidRDefault="004161A1" w:rsidP="00E63C33">
      <w:pPr>
        <w:pStyle w:val="TAMainText"/>
        <w:jc w:val="right"/>
        <w:rPr>
          <w:rFonts w:ascii="Times New Roman" w:hAnsi="Times New Roman"/>
          <w:lang w:val="pt-BR"/>
        </w:rPr>
      </w:pPr>
      <w:r>
        <w:rPr>
          <w:rFonts w:ascii="Times New Roman" w:hAnsi="Times New Roman"/>
          <w:lang w:val="pt-BR"/>
        </w:rPr>
        <w:t>C(%) = A</w:t>
      </w:r>
      <w:r>
        <w:rPr>
          <w:rFonts w:ascii="Times New Roman" w:hAnsi="Times New Roman"/>
          <w:vertAlign w:val="subscript"/>
          <w:lang w:val="pt-BR"/>
        </w:rPr>
        <w:t>amostra</w:t>
      </w:r>
      <w:r>
        <w:rPr>
          <w:rFonts w:ascii="Times New Roman" w:hAnsi="Times New Roman"/>
          <w:lang w:val="pt-BR"/>
        </w:rPr>
        <w:t>/A</w:t>
      </w:r>
      <w:r>
        <w:rPr>
          <w:rFonts w:ascii="Times New Roman" w:hAnsi="Times New Roman"/>
          <w:vertAlign w:val="subscript"/>
          <w:lang w:val="pt-BR"/>
        </w:rPr>
        <w:t>referência</w:t>
      </w:r>
      <w:r w:rsidR="00EA2365">
        <w:rPr>
          <w:rFonts w:ascii="Times New Roman" w:hAnsi="Times New Roman"/>
          <w:vertAlign w:val="subscript"/>
          <w:lang w:val="pt-BR"/>
        </w:rPr>
        <w:t xml:space="preserve"> X </w:t>
      </w:r>
      <w:r w:rsidR="00EA2365">
        <w:rPr>
          <w:rFonts w:ascii="Times New Roman" w:hAnsi="Times New Roman"/>
          <w:lang w:val="pt-BR"/>
        </w:rPr>
        <w:t>100</w:t>
      </w:r>
      <w:r w:rsidR="00E63C33">
        <w:rPr>
          <w:rFonts w:ascii="Times New Roman" w:hAnsi="Times New Roman"/>
          <w:lang w:val="pt-BR"/>
        </w:rPr>
        <w:t xml:space="preserve">                       (1)</w:t>
      </w:r>
    </w:p>
    <w:p w14:paraId="5A6D45DF" w14:textId="1AF1FC15" w:rsidR="00E63C33" w:rsidRDefault="00E63C33" w:rsidP="00F02873">
      <w:pPr>
        <w:pStyle w:val="TAMainText"/>
        <w:rPr>
          <w:rFonts w:ascii="Times New Roman" w:hAnsi="Times New Roman"/>
          <w:lang w:val="pt-BR"/>
        </w:rPr>
      </w:pPr>
      <w:r>
        <w:rPr>
          <w:rFonts w:ascii="Times New Roman" w:hAnsi="Times New Roman"/>
          <w:lang w:val="pt-BR"/>
        </w:rPr>
        <w:t xml:space="preserve">Em que a cristalinidade é </w:t>
      </w:r>
      <w:r w:rsidR="00EA2365">
        <w:rPr>
          <w:rFonts w:ascii="Times New Roman" w:hAnsi="Times New Roman"/>
          <w:lang w:val="pt-BR"/>
        </w:rPr>
        <w:t>medida a partir da razão entre a área do pico da amostra analisada pela área do mesmo pico na amostra utilizada como referência.</w:t>
      </w:r>
    </w:p>
    <w:p w14:paraId="1DA3FFB2" w14:textId="353518A3" w:rsidR="009D6E10" w:rsidRDefault="00404A5E" w:rsidP="00404A5E">
      <w:pPr>
        <w:pStyle w:val="TAMainText"/>
        <w:rPr>
          <w:rFonts w:ascii="Times New Roman" w:hAnsi="Times New Roman"/>
          <w:lang w:val="pt-BR"/>
        </w:rPr>
      </w:pPr>
      <w:r>
        <w:rPr>
          <w:rFonts w:ascii="Times New Roman" w:hAnsi="Times New Roman"/>
          <w:lang w:val="pt-BR"/>
        </w:rPr>
        <w:t>A fim de identificar a morfologia dos materiais, foi realizada uma análise de m</w:t>
      </w:r>
      <w:r w:rsidR="00EF4C75" w:rsidRPr="00404A5E">
        <w:rPr>
          <w:rFonts w:ascii="Times New Roman" w:hAnsi="Times New Roman"/>
          <w:lang w:val="pt-BR"/>
        </w:rPr>
        <w:t>icroscopia eletrônica de varredura (MEV)</w:t>
      </w:r>
      <w:r>
        <w:rPr>
          <w:rFonts w:ascii="Times New Roman" w:hAnsi="Times New Roman"/>
          <w:lang w:val="pt-BR"/>
        </w:rPr>
        <w:t>, utilizando o microscópio</w:t>
      </w:r>
      <w:r w:rsidR="0091651F">
        <w:rPr>
          <w:rFonts w:ascii="Times New Roman" w:hAnsi="Times New Roman"/>
          <w:lang w:val="pt-BR"/>
        </w:rPr>
        <w:t xml:space="preserve"> </w:t>
      </w:r>
      <w:r w:rsidR="009D6E10" w:rsidRPr="009D6E10">
        <w:rPr>
          <w:rFonts w:ascii="Times New Roman" w:hAnsi="Times New Roman"/>
          <w:lang w:val="pt-BR"/>
        </w:rPr>
        <w:t>JEOL modelo JSM 7100F</w:t>
      </w:r>
      <w:r w:rsidR="006250C5">
        <w:rPr>
          <w:rFonts w:ascii="Times New Roman" w:hAnsi="Times New Roman"/>
          <w:lang w:val="pt-BR"/>
        </w:rPr>
        <w:t>.</w:t>
      </w:r>
    </w:p>
    <w:p w14:paraId="64EEDB00" w14:textId="148E914A" w:rsidR="00B06804" w:rsidRPr="00EA2365" w:rsidRDefault="00404A5E" w:rsidP="00404A5E">
      <w:pPr>
        <w:pStyle w:val="TAMainText"/>
        <w:rPr>
          <w:rFonts w:ascii="Times New Roman" w:hAnsi="Times New Roman"/>
          <w:lang w:val="pt-BR"/>
        </w:rPr>
      </w:pPr>
      <w:r>
        <w:rPr>
          <w:rFonts w:ascii="Times New Roman" w:hAnsi="Times New Roman"/>
          <w:lang w:val="pt-BR"/>
        </w:rPr>
        <w:t>Até a data do congresso, espera-se obter resultados das análises de ressonância magnética nuclear (RMN) para identificação do SAR de rede cristalina</w:t>
      </w:r>
      <w:r w:rsidR="00EA2365">
        <w:rPr>
          <w:rFonts w:ascii="Times New Roman" w:hAnsi="Times New Roman"/>
          <w:lang w:val="pt-BR"/>
        </w:rPr>
        <w:t>,</w:t>
      </w:r>
      <w:r>
        <w:rPr>
          <w:rFonts w:ascii="Times New Roman" w:hAnsi="Times New Roman"/>
          <w:lang w:val="pt-BR"/>
        </w:rPr>
        <w:t xml:space="preserve"> análises de dessorção a temperatura programada (TPD-NH</w:t>
      </w:r>
      <w:r>
        <w:rPr>
          <w:rFonts w:ascii="Times New Roman" w:hAnsi="Times New Roman"/>
          <w:vertAlign w:val="subscript"/>
          <w:lang w:val="pt-BR"/>
        </w:rPr>
        <w:t>3</w:t>
      </w:r>
      <w:r>
        <w:rPr>
          <w:rFonts w:ascii="Times New Roman" w:hAnsi="Times New Roman"/>
          <w:lang w:val="pt-BR"/>
        </w:rPr>
        <w:t xml:space="preserve">) para </w:t>
      </w:r>
      <w:r w:rsidRPr="00404A5E">
        <w:rPr>
          <w:rFonts w:ascii="Times New Roman" w:hAnsi="Times New Roman"/>
          <w:lang w:val="pt-BR"/>
        </w:rPr>
        <w:t>identificar a presença de sítios ácidos na amostra</w:t>
      </w:r>
      <w:r w:rsidR="00EA2365">
        <w:rPr>
          <w:rFonts w:ascii="Times New Roman" w:hAnsi="Times New Roman"/>
          <w:lang w:val="pt-BR"/>
        </w:rPr>
        <w:t xml:space="preserve"> e fisissorção de N</w:t>
      </w:r>
      <w:r w:rsidR="00EA2365">
        <w:rPr>
          <w:rFonts w:ascii="Times New Roman" w:hAnsi="Times New Roman"/>
          <w:vertAlign w:val="subscript"/>
          <w:lang w:val="pt-BR"/>
        </w:rPr>
        <w:t>2</w:t>
      </w:r>
      <w:r w:rsidR="00EA2365">
        <w:rPr>
          <w:rFonts w:ascii="Times New Roman" w:hAnsi="Times New Roman"/>
          <w:lang w:val="pt-BR"/>
        </w:rPr>
        <w:t xml:space="preserve"> a fim de identificar a área </w:t>
      </w:r>
      <w:r w:rsidR="00554BF2">
        <w:rPr>
          <w:rFonts w:ascii="Times New Roman" w:hAnsi="Times New Roman"/>
          <w:lang w:val="pt-BR"/>
        </w:rPr>
        <w:t>específica</w:t>
      </w:r>
      <w:r w:rsidR="00EA2365">
        <w:rPr>
          <w:rFonts w:ascii="Times New Roman" w:hAnsi="Times New Roman"/>
          <w:lang w:val="pt-BR"/>
        </w:rPr>
        <w:t xml:space="preserve"> do material bem como seu volume de microporos.</w:t>
      </w:r>
    </w:p>
    <w:p w14:paraId="21370119" w14:textId="77777777" w:rsidR="00404A5E" w:rsidRDefault="00404A5E" w:rsidP="00404A5E">
      <w:pPr>
        <w:pStyle w:val="TAMainText"/>
        <w:rPr>
          <w:rFonts w:ascii="Times New Roman" w:hAnsi="Times New Roman"/>
          <w:lang w:val="pt-BR"/>
        </w:rPr>
      </w:pPr>
    </w:p>
    <w:p w14:paraId="354073B5" w14:textId="42317777" w:rsidR="00B06804" w:rsidRDefault="00B06804" w:rsidP="00B06804">
      <w:pPr>
        <w:pStyle w:val="TAMainText"/>
        <w:ind w:firstLine="0"/>
        <w:rPr>
          <w:rFonts w:ascii="Times New Roman" w:hAnsi="Times New Roman"/>
          <w:i/>
          <w:iCs/>
          <w:lang w:val="pt-BR"/>
        </w:rPr>
      </w:pPr>
      <w:r>
        <w:rPr>
          <w:rFonts w:ascii="Times New Roman" w:hAnsi="Times New Roman"/>
          <w:i/>
          <w:iCs/>
          <w:lang w:val="pt-BR"/>
        </w:rPr>
        <w:t>Teste catalítico</w:t>
      </w:r>
    </w:p>
    <w:p w14:paraId="7D982E23" w14:textId="771D0C1A" w:rsidR="00FD07A7" w:rsidRDefault="00FD07A7" w:rsidP="00FD07A7">
      <w:pPr>
        <w:pStyle w:val="TAMainText"/>
        <w:rPr>
          <w:rFonts w:ascii="Times New Roman" w:hAnsi="Times New Roman"/>
          <w:lang w:val="pt-BR"/>
        </w:rPr>
      </w:pPr>
      <w:r w:rsidRPr="00FD07A7">
        <w:rPr>
          <w:rFonts w:ascii="Times New Roman" w:hAnsi="Times New Roman"/>
          <w:lang w:val="pt-BR"/>
        </w:rPr>
        <w:t>Seguindo o procedimento descrito em trabalhos anteriores</w:t>
      </w:r>
      <w:r>
        <w:rPr>
          <w:rFonts w:ascii="Times New Roman" w:hAnsi="Times New Roman"/>
          <w:lang w:val="pt-BR"/>
        </w:rPr>
        <w:t xml:space="preserve"> </w:t>
      </w:r>
      <w:r w:rsidR="00682652">
        <w:rPr>
          <w:rFonts w:ascii="Times New Roman" w:hAnsi="Times New Roman"/>
          <w:lang w:val="pt-BR"/>
        </w:rPr>
        <w:t>(</w:t>
      </w:r>
      <w:r w:rsidR="00404A5E">
        <w:rPr>
          <w:rFonts w:ascii="Times New Roman" w:hAnsi="Times New Roman"/>
          <w:lang w:val="pt-BR"/>
        </w:rPr>
        <w:t>20</w:t>
      </w:r>
      <w:r w:rsidR="00682652">
        <w:rPr>
          <w:rFonts w:ascii="Times New Roman" w:hAnsi="Times New Roman"/>
          <w:lang w:val="pt-BR"/>
        </w:rPr>
        <w:t>)</w:t>
      </w:r>
      <w:r w:rsidRPr="00FD07A7">
        <w:rPr>
          <w:rFonts w:ascii="Times New Roman" w:hAnsi="Times New Roman"/>
          <w:lang w:val="pt-BR"/>
        </w:rPr>
        <w:t>, foram adicionados</w:t>
      </w:r>
      <w:r>
        <w:rPr>
          <w:rFonts w:ascii="Times New Roman" w:hAnsi="Times New Roman"/>
          <w:lang w:val="pt-BR"/>
        </w:rPr>
        <w:t>,</w:t>
      </w:r>
      <w:r w:rsidRPr="00FD07A7">
        <w:rPr>
          <w:rFonts w:ascii="Times New Roman" w:hAnsi="Times New Roman"/>
          <w:lang w:val="pt-BR"/>
        </w:rPr>
        <w:t xml:space="preserve"> em um reator Parr com controlador Parr 4848, 2</w:t>
      </w:r>
      <w:r>
        <w:rPr>
          <w:rFonts w:ascii="Times New Roman" w:hAnsi="Times New Roman"/>
          <w:lang w:val="pt-BR"/>
        </w:rPr>
        <w:t xml:space="preserve"> </w:t>
      </w:r>
      <w:r w:rsidRPr="00FD07A7">
        <w:rPr>
          <w:rFonts w:ascii="Times New Roman" w:hAnsi="Times New Roman"/>
          <w:lang w:val="pt-BR"/>
        </w:rPr>
        <w:t>g de catalisador em forma ácida, seguida da adição de 20</w:t>
      </w:r>
      <w:r>
        <w:rPr>
          <w:rFonts w:ascii="Times New Roman" w:hAnsi="Times New Roman"/>
          <w:lang w:val="pt-BR"/>
        </w:rPr>
        <w:t xml:space="preserve"> </w:t>
      </w:r>
      <w:r w:rsidRPr="00FD07A7">
        <w:rPr>
          <w:rFonts w:ascii="Times New Roman" w:hAnsi="Times New Roman"/>
          <w:lang w:val="pt-BR"/>
        </w:rPr>
        <w:t>g de metil-oleato (10% m/m de catalisador)</w:t>
      </w:r>
      <w:r>
        <w:rPr>
          <w:rFonts w:ascii="Times New Roman" w:hAnsi="Times New Roman"/>
          <w:lang w:val="pt-BR"/>
        </w:rPr>
        <w:t>.</w:t>
      </w:r>
    </w:p>
    <w:p w14:paraId="7EC0E353" w14:textId="5C306101" w:rsidR="00CA17DA" w:rsidRPr="00CA17DA" w:rsidRDefault="00FD07A7" w:rsidP="00FD07A7">
      <w:pPr>
        <w:pStyle w:val="TAMainText"/>
        <w:rPr>
          <w:rFonts w:ascii="Times New Roman" w:hAnsi="Times New Roman"/>
          <w:lang w:val="pt-BR"/>
        </w:rPr>
      </w:pPr>
      <w:r w:rsidRPr="00FD07A7">
        <w:rPr>
          <w:rFonts w:ascii="Times New Roman" w:hAnsi="Times New Roman"/>
          <w:lang w:val="pt-BR"/>
        </w:rPr>
        <w:t>Após purga com H</w:t>
      </w:r>
      <w:r w:rsidRPr="00FD07A7">
        <w:rPr>
          <w:rFonts w:ascii="Times New Roman" w:hAnsi="Times New Roman"/>
          <w:vertAlign w:val="subscript"/>
          <w:lang w:val="pt-BR"/>
        </w:rPr>
        <w:t>2</w:t>
      </w:r>
      <w:r w:rsidRPr="00FD07A7">
        <w:rPr>
          <w:rFonts w:ascii="Times New Roman" w:hAnsi="Times New Roman"/>
          <w:lang w:val="pt-BR"/>
        </w:rPr>
        <w:t>, o reator foi aquecido até 250</w:t>
      </w:r>
      <w:r>
        <w:rPr>
          <w:rFonts w:ascii="Times New Roman" w:hAnsi="Times New Roman"/>
          <w:lang w:val="pt-BR"/>
        </w:rPr>
        <w:t xml:space="preserve"> </w:t>
      </w:r>
      <w:r w:rsidRPr="00FD07A7">
        <w:rPr>
          <w:rFonts w:ascii="Times New Roman" w:hAnsi="Times New Roman"/>
          <w:lang w:val="pt-BR"/>
        </w:rPr>
        <w:t>ºC sob agitação de 500</w:t>
      </w:r>
      <w:r>
        <w:rPr>
          <w:rFonts w:ascii="Times New Roman" w:hAnsi="Times New Roman"/>
          <w:lang w:val="pt-BR"/>
        </w:rPr>
        <w:t xml:space="preserve"> </w:t>
      </w:r>
      <w:r w:rsidRPr="00FD07A7">
        <w:rPr>
          <w:rFonts w:ascii="Times New Roman" w:hAnsi="Times New Roman"/>
          <w:lang w:val="pt-BR"/>
        </w:rPr>
        <w:t>rpm</w:t>
      </w:r>
      <w:r>
        <w:rPr>
          <w:rFonts w:ascii="Times New Roman" w:hAnsi="Times New Roman"/>
          <w:lang w:val="pt-BR"/>
        </w:rPr>
        <w:t>, com um aquecimento</w:t>
      </w:r>
      <w:r w:rsidR="00D725AA">
        <w:rPr>
          <w:rFonts w:ascii="Times New Roman" w:hAnsi="Times New Roman"/>
          <w:lang w:val="pt-BR"/>
        </w:rPr>
        <w:t xml:space="preserve"> em torno de</w:t>
      </w:r>
      <w:r w:rsidRPr="00FD07A7">
        <w:rPr>
          <w:rFonts w:ascii="Times New Roman" w:hAnsi="Times New Roman"/>
          <w:lang w:val="pt-BR"/>
        </w:rPr>
        <w:t xml:space="preserve"> 20 minutos. O tempo de reação </w:t>
      </w:r>
      <w:r>
        <w:rPr>
          <w:rFonts w:ascii="Times New Roman" w:hAnsi="Times New Roman"/>
          <w:lang w:val="pt-BR"/>
        </w:rPr>
        <w:t>foi</w:t>
      </w:r>
      <w:r w:rsidRPr="00FD07A7">
        <w:rPr>
          <w:rFonts w:ascii="Times New Roman" w:hAnsi="Times New Roman"/>
          <w:lang w:val="pt-BR"/>
        </w:rPr>
        <w:t xml:space="preserve"> contabilizado ao se atingir a temperatura final</w:t>
      </w:r>
      <w:r>
        <w:rPr>
          <w:rFonts w:ascii="Times New Roman" w:hAnsi="Times New Roman"/>
          <w:lang w:val="pt-BR"/>
        </w:rPr>
        <w:t xml:space="preserve"> desejada</w:t>
      </w:r>
      <w:r w:rsidRPr="00FD07A7">
        <w:rPr>
          <w:rFonts w:ascii="Times New Roman" w:hAnsi="Times New Roman"/>
          <w:lang w:val="pt-BR"/>
        </w:rPr>
        <w:t xml:space="preserve">, </w:t>
      </w:r>
      <w:r w:rsidR="005054D2">
        <w:rPr>
          <w:rFonts w:ascii="Times New Roman" w:hAnsi="Times New Roman"/>
          <w:lang w:val="pt-BR"/>
        </w:rPr>
        <w:t>com isso</w:t>
      </w:r>
      <w:r w:rsidRPr="00FD07A7">
        <w:rPr>
          <w:rFonts w:ascii="Times New Roman" w:hAnsi="Times New Roman"/>
          <w:lang w:val="pt-BR"/>
        </w:rPr>
        <w:t xml:space="preserve"> o reator foi</w:t>
      </w:r>
      <w:r w:rsidR="005054D2">
        <w:rPr>
          <w:rFonts w:ascii="Times New Roman" w:hAnsi="Times New Roman"/>
          <w:lang w:val="pt-BR"/>
        </w:rPr>
        <w:t xml:space="preserve"> então</w:t>
      </w:r>
      <w:r w:rsidRPr="00FD07A7">
        <w:rPr>
          <w:rFonts w:ascii="Times New Roman" w:hAnsi="Times New Roman"/>
          <w:lang w:val="pt-BR"/>
        </w:rPr>
        <w:t xml:space="preserve"> pressurizado com 20</w:t>
      </w:r>
      <w:r>
        <w:rPr>
          <w:rFonts w:ascii="Times New Roman" w:hAnsi="Times New Roman"/>
          <w:lang w:val="pt-BR"/>
        </w:rPr>
        <w:t xml:space="preserve"> </w:t>
      </w:r>
      <w:r w:rsidRPr="00FD07A7">
        <w:rPr>
          <w:rFonts w:ascii="Times New Roman" w:hAnsi="Times New Roman"/>
          <w:lang w:val="pt-BR"/>
        </w:rPr>
        <w:t>bar de H</w:t>
      </w:r>
      <w:r w:rsidRPr="00FD07A7">
        <w:rPr>
          <w:rFonts w:ascii="Times New Roman" w:hAnsi="Times New Roman"/>
          <w:vertAlign w:val="subscript"/>
          <w:lang w:val="pt-BR"/>
        </w:rPr>
        <w:t>2</w:t>
      </w:r>
      <w:r w:rsidRPr="00FD07A7">
        <w:rPr>
          <w:rFonts w:ascii="Times New Roman" w:hAnsi="Times New Roman"/>
          <w:lang w:val="pt-BR"/>
        </w:rPr>
        <w:t xml:space="preserve">. </w:t>
      </w:r>
      <w:r w:rsidR="005054D2">
        <w:rPr>
          <w:rFonts w:ascii="Times New Roman" w:hAnsi="Times New Roman"/>
          <w:lang w:val="pt-BR"/>
        </w:rPr>
        <w:t>As a</w:t>
      </w:r>
      <w:r w:rsidRPr="00FD07A7">
        <w:rPr>
          <w:rFonts w:ascii="Times New Roman" w:hAnsi="Times New Roman"/>
          <w:lang w:val="pt-BR"/>
        </w:rPr>
        <w:t xml:space="preserve">mostras foram coletadas com 1,5h, 3h, 4,5h e 6h de </w:t>
      </w:r>
      <w:r w:rsidR="00D725AA">
        <w:rPr>
          <w:rFonts w:ascii="Times New Roman" w:hAnsi="Times New Roman"/>
          <w:lang w:val="pt-BR"/>
        </w:rPr>
        <w:t>tempo reacional para avaliação</w:t>
      </w:r>
      <w:r w:rsidRPr="00FD07A7">
        <w:rPr>
          <w:rFonts w:ascii="Times New Roman" w:hAnsi="Times New Roman"/>
          <w:lang w:val="pt-BR"/>
        </w:rPr>
        <w:t xml:space="preserve"> do comportamento cinético.</w:t>
      </w:r>
    </w:p>
    <w:p w14:paraId="136BD1AC" w14:textId="731A63B1"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66A9211" w14:textId="53C2EE75" w:rsidR="007861ED" w:rsidRDefault="007861ED" w:rsidP="007861ED">
      <w:pPr>
        <w:pStyle w:val="TAMainText"/>
        <w:ind w:firstLine="0"/>
        <w:rPr>
          <w:rFonts w:ascii="Times New Roman" w:hAnsi="Times New Roman"/>
          <w:i/>
          <w:iCs/>
          <w:lang w:val="pt-BR"/>
        </w:rPr>
      </w:pPr>
      <w:r>
        <w:rPr>
          <w:rFonts w:ascii="Times New Roman" w:hAnsi="Times New Roman"/>
          <w:i/>
          <w:iCs/>
          <w:lang w:val="pt-BR"/>
        </w:rPr>
        <w:t>Difração de Raios-X</w:t>
      </w:r>
    </w:p>
    <w:p w14:paraId="7842EEBE" w14:textId="0AD1CAC4" w:rsidR="00A652C8" w:rsidRPr="00F02873" w:rsidRDefault="00D725AA" w:rsidP="00F02873">
      <w:pPr>
        <w:pStyle w:val="TAMainText"/>
        <w:rPr>
          <w:lang w:val="pt-BR"/>
        </w:rPr>
      </w:pPr>
      <w:r>
        <w:rPr>
          <w:rFonts w:ascii="Times New Roman" w:hAnsi="Times New Roman"/>
          <w:lang w:val="pt-BR"/>
        </w:rPr>
        <w:t>Na</w:t>
      </w:r>
      <w:r w:rsidR="00BB060F">
        <w:rPr>
          <w:rFonts w:ascii="Times New Roman" w:hAnsi="Times New Roman"/>
          <w:lang w:val="pt-BR"/>
        </w:rPr>
        <w:t xml:space="preserve"> Figura 1 ilustra </w:t>
      </w:r>
      <w:r w:rsidR="000241C8">
        <w:rPr>
          <w:rFonts w:ascii="Times New Roman" w:hAnsi="Times New Roman"/>
          <w:lang w:val="pt-BR"/>
        </w:rPr>
        <w:t xml:space="preserve">os </w:t>
      </w:r>
      <w:r w:rsidR="00BB060F">
        <w:rPr>
          <w:rFonts w:ascii="Times New Roman" w:hAnsi="Times New Roman"/>
          <w:lang w:val="pt-BR"/>
        </w:rPr>
        <w:t xml:space="preserve">padrões de </w:t>
      </w:r>
      <w:r w:rsidR="000241C8">
        <w:rPr>
          <w:rFonts w:ascii="Times New Roman" w:hAnsi="Times New Roman"/>
          <w:lang w:val="pt-BR"/>
        </w:rPr>
        <w:t xml:space="preserve">difração de </w:t>
      </w:r>
      <w:r w:rsidR="00BB060F">
        <w:rPr>
          <w:rFonts w:ascii="Times New Roman" w:hAnsi="Times New Roman"/>
          <w:lang w:val="pt-BR"/>
        </w:rPr>
        <w:t xml:space="preserve">raios-X em função do tempo de interconversão de FAU para FER, sendo indicadas no difratograma. </w:t>
      </w:r>
      <w:r w:rsidR="00792A06">
        <w:rPr>
          <w:rFonts w:ascii="Times New Roman" w:hAnsi="Times New Roman"/>
          <w:lang w:val="pt-BR"/>
        </w:rPr>
        <w:t>Com</w:t>
      </w:r>
      <w:r w:rsidR="00BB060F">
        <w:rPr>
          <w:rFonts w:ascii="Times New Roman" w:hAnsi="Times New Roman"/>
          <w:lang w:val="pt-BR"/>
        </w:rPr>
        <w:t xml:space="preserve"> 24h e 36h de síntese, não há presença </w:t>
      </w:r>
      <w:r w:rsidR="00800F1C">
        <w:rPr>
          <w:rFonts w:ascii="Times New Roman" w:hAnsi="Times New Roman"/>
          <w:lang w:val="pt-BR"/>
        </w:rPr>
        <w:t>de padrões de difração</w:t>
      </w:r>
      <w:r w:rsidR="00BB060F">
        <w:rPr>
          <w:rFonts w:ascii="Times New Roman" w:hAnsi="Times New Roman"/>
          <w:lang w:val="pt-BR"/>
        </w:rPr>
        <w:t xml:space="preserve"> </w:t>
      </w:r>
      <w:r w:rsidR="00BB060F" w:rsidRPr="000241C8">
        <w:rPr>
          <w:rFonts w:ascii="Times New Roman" w:hAnsi="Times New Roman"/>
          <w:lang w:val="pt-BR"/>
        </w:rPr>
        <w:t>de difra</w:t>
      </w:r>
      <w:r w:rsidR="000241C8">
        <w:rPr>
          <w:rFonts w:ascii="Times New Roman" w:hAnsi="Times New Roman"/>
          <w:lang w:val="pt-BR"/>
        </w:rPr>
        <w:t>ção</w:t>
      </w:r>
      <w:r w:rsidR="00B71407">
        <w:rPr>
          <w:rFonts w:ascii="Times New Roman" w:hAnsi="Times New Roman"/>
          <w:lang w:val="pt-BR"/>
        </w:rPr>
        <w:t xml:space="preserve"> significativas</w:t>
      </w:r>
      <w:r w:rsidR="00BB060F">
        <w:rPr>
          <w:rFonts w:ascii="Times New Roman" w:hAnsi="Times New Roman"/>
          <w:lang w:val="pt-BR"/>
        </w:rPr>
        <w:t xml:space="preserve"> referentes a </w:t>
      </w:r>
      <w:r w:rsidR="00554BF2">
        <w:rPr>
          <w:rFonts w:ascii="Times New Roman" w:hAnsi="Times New Roman"/>
          <w:lang w:val="pt-BR"/>
        </w:rPr>
        <w:t>F</w:t>
      </w:r>
      <w:r w:rsidR="00BB060F">
        <w:rPr>
          <w:rFonts w:ascii="Times New Roman" w:hAnsi="Times New Roman"/>
          <w:lang w:val="pt-BR"/>
        </w:rPr>
        <w:t>errierita</w:t>
      </w:r>
      <w:r w:rsidR="00792A06">
        <w:rPr>
          <w:rFonts w:ascii="Times New Roman" w:hAnsi="Times New Roman"/>
          <w:lang w:val="pt-BR"/>
        </w:rPr>
        <w:t>, apresentando</w:t>
      </w:r>
      <w:r w:rsidR="00B71407">
        <w:rPr>
          <w:rFonts w:ascii="Times New Roman" w:hAnsi="Times New Roman"/>
          <w:lang w:val="pt-BR"/>
        </w:rPr>
        <w:t xml:space="preserve">, em sua grande maioria, </w:t>
      </w:r>
      <w:r w:rsidR="00792A06">
        <w:rPr>
          <w:rFonts w:ascii="Times New Roman" w:hAnsi="Times New Roman"/>
          <w:lang w:val="pt-BR"/>
        </w:rPr>
        <w:t>fase amorfa</w:t>
      </w:r>
      <w:r w:rsidR="000241C8">
        <w:rPr>
          <w:rFonts w:ascii="Times New Roman" w:hAnsi="Times New Roman"/>
          <w:lang w:val="pt-BR"/>
        </w:rPr>
        <w:t>, devido a dissolução lenta d</w:t>
      </w:r>
      <w:r w:rsidR="001459F0">
        <w:rPr>
          <w:rFonts w:ascii="Times New Roman" w:hAnsi="Times New Roman"/>
          <w:lang w:val="pt-BR"/>
        </w:rPr>
        <w:t>a</w:t>
      </w:r>
      <w:r w:rsidR="000241C8">
        <w:rPr>
          <w:rFonts w:ascii="Times New Roman" w:hAnsi="Times New Roman"/>
          <w:lang w:val="pt-BR"/>
        </w:rPr>
        <w:t xml:space="preserve"> zeólit</w:t>
      </w:r>
      <w:r w:rsidR="001459F0">
        <w:rPr>
          <w:rFonts w:ascii="Times New Roman" w:hAnsi="Times New Roman"/>
          <w:lang w:val="pt-BR"/>
        </w:rPr>
        <w:t>a</w:t>
      </w:r>
      <w:r w:rsidR="000241C8">
        <w:rPr>
          <w:rFonts w:ascii="Times New Roman" w:hAnsi="Times New Roman"/>
          <w:lang w:val="pt-BR"/>
        </w:rPr>
        <w:t xml:space="preserve"> inicial</w:t>
      </w:r>
      <w:r w:rsidR="004161A1">
        <w:rPr>
          <w:rFonts w:ascii="Times New Roman" w:hAnsi="Times New Roman"/>
          <w:lang w:val="pt-BR"/>
        </w:rPr>
        <w:t xml:space="preserve"> </w:t>
      </w:r>
      <w:r w:rsidR="007836C8">
        <w:rPr>
          <w:rFonts w:ascii="Times New Roman" w:hAnsi="Times New Roman"/>
          <w:lang w:val="pt-BR"/>
        </w:rPr>
        <w:t>(</w:t>
      </w:r>
      <w:r w:rsidR="00B71407">
        <w:rPr>
          <w:rFonts w:ascii="Times New Roman" w:hAnsi="Times New Roman"/>
          <w:lang w:val="pt-BR"/>
        </w:rPr>
        <w:t>10</w:t>
      </w:r>
      <w:r w:rsidR="007836C8">
        <w:rPr>
          <w:rFonts w:ascii="Times New Roman" w:hAnsi="Times New Roman"/>
          <w:lang w:val="pt-BR"/>
        </w:rPr>
        <w:t>)</w:t>
      </w:r>
      <w:r w:rsidR="00792A06">
        <w:rPr>
          <w:rFonts w:ascii="Times New Roman" w:hAnsi="Times New Roman"/>
          <w:lang w:val="pt-BR"/>
        </w:rPr>
        <w:t>. A primeira aparição de cristalinidade referente a FER é apresentada a partir de 48h</w:t>
      </w:r>
      <w:r w:rsidR="00042E34">
        <w:rPr>
          <w:rFonts w:ascii="Times New Roman" w:hAnsi="Times New Roman"/>
          <w:lang w:val="pt-BR"/>
        </w:rPr>
        <w:t xml:space="preserve"> </w:t>
      </w:r>
      <w:r w:rsidR="00992D87">
        <w:rPr>
          <w:rFonts w:ascii="Times New Roman" w:hAnsi="Times New Roman"/>
          <w:lang w:val="pt-BR"/>
        </w:rPr>
        <w:t>que,</w:t>
      </w:r>
      <w:r w:rsidR="00042E34">
        <w:rPr>
          <w:rFonts w:ascii="Times New Roman" w:hAnsi="Times New Roman"/>
          <w:lang w:val="pt-BR"/>
        </w:rPr>
        <w:t xml:space="preserve"> quando comparada </w:t>
      </w:r>
      <w:r w:rsidR="000241C8">
        <w:rPr>
          <w:rFonts w:ascii="Times New Roman" w:hAnsi="Times New Roman"/>
          <w:lang w:val="pt-BR"/>
        </w:rPr>
        <w:t>c</w:t>
      </w:r>
      <w:r w:rsidR="00042E34">
        <w:rPr>
          <w:rFonts w:ascii="Times New Roman" w:hAnsi="Times New Roman"/>
          <w:lang w:val="pt-BR"/>
        </w:rPr>
        <w:t xml:space="preserve">om </w:t>
      </w:r>
      <w:r w:rsidR="000241C8">
        <w:rPr>
          <w:rFonts w:ascii="Times New Roman" w:hAnsi="Times New Roman"/>
          <w:lang w:val="pt-BR"/>
        </w:rPr>
        <w:t>a FER comercial</w:t>
      </w:r>
      <w:r w:rsidR="00992D87">
        <w:rPr>
          <w:rFonts w:ascii="Times New Roman" w:hAnsi="Times New Roman"/>
          <w:lang w:val="pt-BR"/>
        </w:rPr>
        <w:t>, apresenta um alto grau de cristalinidade</w:t>
      </w:r>
      <w:r w:rsidR="000241C8">
        <w:rPr>
          <w:rFonts w:ascii="Times New Roman" w:hAnsi="Times New Roman"/>
          <w:lang w:val="pt-BR"/>
        </w:rPr>
        <w:t>.</w:t>
      </w:r>
    </w:p>
    <w:p w14:paraId="5FE52D91" w14:textId="77777777" w:rsidR="00792A06" w:rsidRDefault="00792A06" w:rsidP="007861ED">
      <w:pPr>
        <w:pStyle w:val="TAMainText"/>
        <w:ind w:firstLine="0"/>
        <w:rPr>
          <w:rFonts w:ascii="Times New Roman" w:hAnsi="Times New Roman"/>
          <w:lang w:val="pt-BR"/>
        </w:rPr>
      </w:pPr>
    </w:p>
    <w:p w14:paraId="105B36F6" w14:textId="00615F4B" w:rsidR="00792A06" w:rsidRDefault="005721CF" w:rsidP="00792A06">
      <w:pPr>
        <w:jc w:val="center"/>
      </w:pPr>
      <w:r>
        <w:rPr>
          <w:noProof/>
        </w:rPr>
        <w:lastRenderedPageBreak/>
        <w:drawing>
          <wp:inline distT="0" distB="0" distL="0" distR="0" wp14:anchorId="32917FB6" wp14:editId="29D00EB2">
            <wp:extent cx="3011525" cy="2562225"/>
            <wp:effectExtent l="0" t="0" r="0" b="0"/>
            <wp:docPr id="7" name="Imagem 7"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Gráfico&#10;&#10;Descrição gerada automaticamente"/>
                    <pic:cNvPicPr/>
                  </pic:nvPicPr>
                  <pic:blipFill rotWithShape="1">
                    <a:blip r:embed="rId9" cstate="print">
                      <a:extLst>
                        <a:ext uri="{28A0092B-C50C-407E-A947-70E740481C1C}">
                          <a14:useLocalDpi xmlns:a14="http://schemas.microsoft.com/office/drawing/2010/main" val="0"/>
                        </a:ext>
                      </a:extLst>
                    </a:blip>
                    <a:srcRect l="10381" t="9043" r="11598" b="4220"/>
                    <a:stretch/>
                  </pic:blipFill>
                  <pic:spPr bwMode="auto">
                    <a:xfrm>
                      <a:off x="0" y="0"/>
                      <a:ext cx="3040557" cy="2586926"/>
                    </a:xfrm>
                    <a:prstGeom prst="rect">
                      <a:avLst/>
                    </a:prstGeom>
                    <a:ln>
                      <a:noFill/>
                    </a:ln>
                    <a:extLst>
                      <a:ext uri="{53640926-AAD7-44D8-BBD7-CCE9431645EC}">
                        <a14:shadowObscured xmlns:a14="http://schemas.microsoft.com/office/drawing/2010/main"/>
                      </a:ext>
                    </a:extLst>
                  </pic:spPr>
                </pic:pic>
              </a:graphicData>
            </a:graphic>
          </wp:inline>
        </w:drawing>
      </w:r>
    </w:p>
    <w:p w14:paraId="16582328" w14:textId="464B55D8" w:rsidR="00792A06" w:rsidRPr="00E038AF" w:rsidRDefault="00792A06" w:rsidP="00792A06">
      <w:pPr>
        <w:pStyle w:val="VAFigureCaption"/>
        <w:spacing w:before="0"/>
        <w:rPr>
          <w:rFonts w:ascii="Times New Roman" w:hAnsi="Times New Roman"/>
          <w:lang w:val="pt-BR"/>
        </w:rPr>
      </w:pPr>
      <w:r w:rsidRPr="00E038AF">
        <w:rPr>
          <w:rFonts w:ascii="Times New Roman" w:hAnsi="Times New Roman"/>
          <w:b/>
          <w:lang w:val="pt-BR"/>
        </w:rPr>
        <w:t>Figura 1.</w:t>
      </w:r>
      <w:r w:rsidRPr="00E038AF">
        <w:rPr>
          <w:rFonts w:ascii="Times New Roman" w:hAnsi="Times New Roman"/>
          <w:lang w:val="pt-BR"/>
        </w:rPr>
        <w:t xml:space="preserve"> </w:t>
      </w:r>
      <w:r>
        <w:rPr>
          <w:rFonts w:ascii="Times New Roman" w:hAnsi="Times New Roman"/>
          <w:lang w:val="pt-BR"/>
        </w:rPr>
        <w:t>Padrões de DRX das amostras obtidas em função do tempo de interconversão</w:t>
      </w:r>
      <w:r w:rsidR="00D725AA">
        <w:rPr>
          <w:rFonts w:ascii="Times New Roman" w:hAnsi="Times New Roman"/>
          <w:lang w:val="pt-BR"/>
        </w:rPr>
        <w:t xml:space="preserve"> por micro-ondas.</w:t>
      </w:r>
    </w:p>
    <w:p w14:paraId="48B41CF2" w14:textId="77777777" w:rsidR="004161A1" w:rsidRDefault="004161A1" w:rsidP="007861ED">
      <w:pPr>
        <w:pStyle w:val="TAMainText"/>
        <w:ind w:firstLine="0"/>
        <w:rPr>
          <w:rFonts w:ascii="Times New Roman" w:hAnsi="Times New Roman"/>
          <w:lang w:val="pt-BR"/>
        </w:rPr>
      </w:pPr>
    </w:p>
    <w:p w14:paraId="60FF6990" w14:textId="2EDC6A6B" w:rsidR="00A652C8" w:rsidRPr="00F02873" w:rsidRDefault="00047907" w:rsidP="00047907">
      <w:pPr>
        <w:pStyle w:val="TAMainText"/>
        <w:rPr>
          <w:lang w:val="pt-BR"/>
        </w:rPr>
      </w:pPr>
      <w:r>
        <w:rPr>
          <w:rFonts w:ascii="Times New Roman" w:hAnsi="Times New Roman"/>
          <w:lang w:val="pt-BR"/>
        </w:rPr>
        <w:t xml:space="preserve">Para o cálculo da cristalinidade definiu-se a zeólita FER comercial como sendo </w:t>
      </w:r>
      <w:r w:rsidR="00D725AA">
        <w:rPr>
          <w:rFonts w:ascii="Times New Roman" w:hAnsi="Times New Roman"/>
          <w:lang w:val="pt-BR"/>
        </w:rPr>
        <w:t xml:space="preserve">o padrão com a </w:t>
      </w:r>
      <w:r>
        <w:rPr>
          <w:rFonts w:ascii="Times New Roman" w:hAnsi="Times New Roman"/>
          <w:lang w:val="pt-BR"/>
        </w:rPr>
        <w:t>cristalinidade</w:t>
      </w:r>
      <w:r w:rsidR="00D725AA">
        <w:rPr>
          <w:rFonts w:ascii="Times New Roman" w:hAnsi="Times New Roman"/>
          <w:lang w:val="pt-BR"/>
        </w:rPr>
        <w:t xml:space="preserve"> de</w:t>
      </w:r>
      <w:r>
        <w:rPr>
          <w:rFonts w:ascii="Times New Roman" w:hAnsi="Times New Roman"/>
          <w:lang w:val="pt-BR"/>
        </w:rPr>
        <w:t xml:space="preserve"> 100%, aferindo as demais cristalinidade</w:t>
      </w:r>
      <w:r w:rsidR="00800F1C">
        <w:rPr>
          <w:rFonts w:ascii="Times New Roman" w:hAnsi="Times New Roman"/>
          <w:lang w:val="pt-BR"/>
        </w:rPr>
        <w:t>s</w:t>
      </w:r>
      <w:r>
        <w:rPr>
          <w:rFonts w:ascii="Times New Roman" w:hAnsi="Times New Roman"/>
          <w:lang w:val="pt-BR"/>
        </w:rPr>
        <w:t xml:space="preserve"> a partir desta, sendo obtidas as porcentagens </w:t>
      </w:r>
      <w:r w:rsidR="004161A1">
        <w:rPr>
          <w:rFonts w:ascii="Times New Roman" w:hAnsi="Times New Roman"/>
          <w:lang w:val="pt-BR"/>
        </w:rPr>
        <w:t>listadas na Tabela 1.</w:t>
      </w:r>
      <w:r w:rsidR="005716B5">
        <w:rPr>
          <w:rFonts w:ascii="Times New Roman" w:hAnsi="Times New Roman"/>
          <w:lang w:val="pt-BR"/>
        </w:rPr>
        <w:t xml:space="preserve"> É possível observar que, conforme </w:t>
      </w:r>
      <w:r w:rsidR="00D725AA">
        <w:rPr>
          <w:rFonts w:ascii="Times New Roman" w:hAnsi="Times New Roman"/>
          <w:lang w:val="pt-BR"/>
        </w:rPr>
        <w:t>o</w:t>
      </w:r>
      <w:r w:rsidR="005716B5">
        <w:rPr>
          <w:rFonts w:ascii="Times New Roman" w:hAnsi="Times New Roman"/>
          <w:lang w:val="pt-BR"/>
        </w:rPr>
        <w:t xml:space="preserve"> aument</w:t>
      </w:r>
      <w:r w:rsidR="00D725AA">
        <w:rPr>
          <w:rFonts w:ascii="Times New Roman" w:hAnsi="Times New Roman"/>
          <w:lang w:val="pt-BR"/>
        </w:rPr>
        <w:t>o</w:t>
      </w:r>
      <w:r w:rsidR="005716B5">
        <w:rPr>
          <w:rFonts w:ascii="Times New Roman" w:hAnsi="Times New Roman"/>
          <w:lang w:val="pt-BR"/>
        </w:rPr>
        <w:t xml:space="preserve"> </w:t>
      </w:r>
      <w:r w:rsidR="00D725AA">
        <w:rPr>
          <w:rFonts w:ascii="Times New Roman" w:hAnsi="Times New Roman"/>
          <w:lang w:val="pt-BR"/>
        </w:rPr>
        <w:t>d</w:t>
      </w:r>
      <w:r w:rsidR="005716B5">
        <w:rPr>
          <w:rFonts w:ascii="Times New Roman" w:hAnsi="Times New Roman"/>
          <w:lang w:val="pt-BR"/>
        </w:rPr>
        <w:t>o tempo de interconversão, há um aumento na</w:t>
      </w:r>
      <w:r w:rsidR="00554BF2">
        <w:rPr>
          <w:rFonts w:ascii="Times New Roman" w:hAnsi="Times New Roman"/>
          <w:lang w:val="pt-BR"/>
        </w:rPr>
        <w:t xml:space="preserve"> intensidade do padrão de difração, sendo diretamente proporcional a</w:t>
      </w:r>
      <w:r w:rsidR="005716B5">
        <w:rPr>
          <w:rFonts w:ascii="Times New Roman" w:hAnsi="Times New Roman"/>
          <w:lang w:val="pt-BR"/>
        </w:rPr>
        <w:t xml:space="preserve"> cristalinidade do material</w:t>
      </w:r>
      <w:r>
        <w:rPr>
          <w:rFonts w:ascii="Times New Roman" w:hAnsi="Times New Roman"/>
          <w:lang w:val="pt-BR"/>
        </w:rPr>
        <w:t xml:space="preserve">, onde as amostras acima de 48h possuem cristalinidade superior a amostra usada como referência. </w:t>
      </w:r>
    </w:p>
    <w:p w14:paraId="4AC1C647" w14:textId="77777777" w:rsidR="004161A1" w:rsidRDefault="004161A1" w:rsidP="007861ED">
      <w:pPr>
        <w:pStyle w:val="TAMainText"/>
        <w:ind w:firstLine="0"/>
        <w:rPr>
          <w:rFonts w:ascii="Times New Roman" w:hAnsi="Times New Roman"/>
          <w:lang w:val="pt-BR"/>
        </w:rPr>
      </w:pPr>
    </w:p>
    <w:p w14:paraId="67154CE6" w14:textId="060143D2" w:rsidR="004161A1" w:rsidRPr="00E038AF" w:rsidRDefault="004161A1" w:rsidP="004161A1">
      <w:pPr>
        <w:pStyle w:val="VDTableTitle"/>
        <w:spacing w:after="120"/>
        <w:jc w:val="both"/>
        <w:rPr>
          <w:rFonts w:ascii="Times New Roman" w:hAnsi="Times New Roman"/>
          <w:lang w:val="pt-BR"/>
        </w:rPr>
      </w:pPr>
      <w:r w:rsidRPr="00E038AF">
        <w:rPr>
          <w:rFonts w:ascii="Times New Roman" w:hAnsi="Times New Roman"/>
          <w:b/>
          <w:lang w:val="pt-BR"/>
        </w:rPr>
        <w:t>Tabela 1.</w:t>
      </w:r>
      <w:r w:rsidRPr="00E038AF">
        <w:rPr>
          <w:rFonts w:ascii="Times New Roman" w:hAnsi="Times New Roman"/>
          <w:lang w:val="pt-BR"/>
        </w:rPr>
        <w:t xml:space="preserve"> </w:t>
      </w:r>
      <w:r w:rsidR="00B06804">
        <w:rPr>
          <w:rFonts w:ascii="Times New Roman" w:hAnsi="Times New Roman"/>
          <w:lang w:val="pt-BR"/>
        </w:rPr>
        <w:t>Grau de cristalinidade de cada amostra interconvertida de FER</w:t>
      </w:r>
      <w:r w:rsidRPr="00E038AF">
        <w:rPr>
          <w:rFonts w:ascii="Times New Roman" w:hAnsi="Times New Roman"/>
          <w:lang w:val="pt-BR"/>
        </w:rPr>
        <w:t>.</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50"/>
        <w:gridCol w:w="1201"/>
      </w:tblGrid>
      <w:tr w:rsidR="00B06804" w:rsidRPr="00072C7A" w14:paraId="693CB953" w14:textId="77777777" w:rsidTr="00B06804">
        <w:trPr>
          <w:jc w:val="center"/>
        </w:trPr>
        <w:tc>
          <w:tcPr>
            <w:tcW w:w="1250" w:type="dxa"/>
            <w:vAlign w:val="center"/>
          </w:tcPr>
          <w:p w14:paraId="3733F03E" w14:textId="44630D74" w:rsidR="00B06804" w:rsidRDefault="00B06804" w:rsidP="00B06804">
            <w:pPr>
              <w:pStyle w:val="TCTableBody"/>
              <w:jc w:val="center"/>
              <w:rPr>
                <w:lang w:val="pt-BR"/>
              </w:rPr>
            </w:pPr>
            <w:r>
              <w:rPr>
                <w:lang w:val="pt-BR"/>
              </w:rPr>
              <w:t>Amostra</w:t>
            </w:r>
          </w:p>
        </w:tc>
        <w:tc>
          <w:tcPr>
            <w:tcW w:w="1201" w:type="dxa"/>
            <w:vAlign w:val="center"/>
          </w:tcPr>
          <w:p w14:paraId="5E944873" w14:textId="6421459F" w:rsidR="00B06804" w:rsidRDefault="00B06804" w:rsidP="00B06804">
            <w:pPr>
              <w:pStyle w:val="TCTableBody"/>
              <w:jc w:val="center"/>
              <w:rPr>
                <w:lang w:val="pt-BR"/>
              </w:rPr>
            </w:pPr>
            <w:r>
              <w:rPr>
                <w:lang w:val="pt-BR"/>
              </w:rPr>
              <w:t>Cristalinidade</w:t>
            </w:r>
          </w:p>
        </w:tc>
      </w:tr>
      <w:tr w:rsidR="00B06804" w:rsidRPr="00072C7A" w14:paraId="16F116F3" w14:textId="77777777" w:rsidTr="00B06804">
        <w:trPr>
          <w:trHeight w:val="454"/>
          <w:jc w:val="center"/>
        </w:trPr>
        <w:tc>
          <w:tcPr>
            <w:tcW w:w="1250" w:type="dxa"/>
            <w:vAlign w:val="center"/>
          </w:tcPr>
          <w:p w14:paraId="599E95B2" w14:textId="2D1B7F3F" w:rsidR="00B06804" w:rsidRDefault="00B06804" w:rsidP="00B06804">
            <w:pPr>
              <w:pStyle w:val="TCTableBody"/>
              <w:jc w:val="center"/>
              <w:rPr>
                <w:lang w:val="pt-BR"/>
              </w:rPr>
            </w:pPr>
            <w:r>
              <w:rPr>
                <w:lang w:val="pt-BR"/>
              </w:rPr>
              <w:t>FER comercial</w:t>
            </w:r>
          </w:p>
        </w:tc>
        <w:tc>
          <w:tcPr>
            <w:tcW w:w="1201" w:type="dxa"/>
            <w:vAlign w:val="center"/>
          </w:tcPr>
          <w:p w14:paraId="33E1A0C3" w14:textId="5A8889F3" w:rsidR="00B06804" w:rsidRDefault="00B06804" w:rsidP="00B06804">
            <w:pPr>
              <w:pStyle w:val="TCTableBody"/>
              <w:jc w:val="center"/>
              <w:rPr>
                <w:lang w:val="pt-BR"/>
              </w:rPr>
            </w:pPr>
            <w:r>
              <w:rPr>
                <w:lang w:val="pt-BR"/>
              </w:rPr>
              <w:t>100%</w:t>
            </w:r>
          </w:p>
        </w:tc>
      </w:tr>
      <w:tr w:rsidR="00B06804" w:rsidRPr="00072C7A" w14:paraId="1196BEB9" w14:textId="77777777" w:rsidTr="00B06804">
        <w:trPr>
          <w:trHeight w:val="454"/>
          <w:jc w:val="center"/>
        </w:trPr>
        <w:tc>
          <w:tcPr>
            <w:tcW w:w="1250" w:type="dxa"/>
            <w:tcBorders>
              <w:bottom w:val="single" w:sz="6" w:space="0" w:color="auto"/>
            </w:tcBorders>
            <w:vAlign w:val="center"/>
          </w:tcPr>
          <w:p w14:paraId="51ABAB0C" w14:textId="1A76CCAA" w:rsidR="00B06804" w:rsidRDefault="00B06804" w:rsidP="00B06804">
            <w:pPr>
              <w:pStyle w:val="TCTableBody"/>
              <w:jc w:val="center"/>
              <w:rPr>
                <w:lang w:val="pt-BR"/>
              </w:rPr>
            </w:pPr>
            <w:r>
              <w:rPr>
                <w:lang w:val="pt-BR"/>
              </w:rPr>
              <w:t>FER</w:t>
            </w:r>
            <w:r w:rsidR="00C3277D">
              <w:rPr>
                <w:lang w:val="pt-BR"/>
              </w:rPr>
              <w:t>_</w:t>
            </w:r>
            <w:r>
              <w:rPr>
                <w:lang w:val="pt-BR"/>
              </w:rPr>
              <w:t>24h</w:t>
            </w:r>
          </w:p>
        </w:tc>
        <w:tc>
          <w:tcPr>
            <w:tcW w:w="1201" w:type="dxa"/>
            <w:tcBorders>
              <w:bottom w:val="single" w:sz="6" w:space="0" w:color="auto"/>
            </w:tcBorders>
            <w:vAlign w:val="center"/>
          </w:tcPr>
          <w:p w14:paraId="41CDDCA7" w14:textId="59B2A43C" w:rsidR="00B06804" w:rsidRDefault="00992D87" w:rsidP="00B06804">
            <w:pPr>
              <w:pStyle w:val="TCTableBody"/>
              <w:jc w:val="center"/>
              <w:rPr>
                <w:lang w:val="pt-BR"/>
              </w:rPr>
            </w:pPr>
            <w:r>
              <w:rPr>
                <w:lang w:val="pt-BR"/>
              </w:rPr>
              <w:t>19%</w:t>
            </w:r>
          </w:p>
        </w:tc>
      </w:tr>
      <w:tr w:rsidR="00B06804" w:rsidRPr="00072C7A" w14:paraId="688AE15C" w14:textId="77777777" w:rsidTr="00B06804">
        <w:trPr>
          <w:trHeight w:val="454"/>
          <w:jc w:val="center"/>
        </w:trPr>
        <w:tc>
          <w:tcPr>
            <w:tcW w:w="1250" w:type="dxa"/>
            <w:tcBorders>
              <w:bottom w:val="single" w:sz="6" w:space="0" w:color="auto"/>
            </w:tcBorders>
            <w:vAlign w:val="center"/>
          </w:tcPr>
          <w:p w14:paraId="572733B8" w14:textId="56BA43F8" w:rsidR="00B06804" w:rsidRDefault="00B06804" w:rsidP="00B06804">
            <w:pPr>
              <w:pStyle w:val="TCTableBody"/>
              <w:jc w:val="center"/>
              <w:rPr>
                <w:lang w:val="pt-BR"/>
              </w:rPr>
            </w:pPr>
            <w:r>
              <w:rPr>
                <w:lang w:val="pt-BR"/>
              </w:rPr>
              <w:t>FER</w:t>
            </w:r>
            <w:r w:rsidR="00C3277D">
              <w:rPr>
                <w:lang w:val="pt-BR"/>
              </w:rPr>
              <w:t>_</w:t>
            </w:r>
            <w:r>
              <w:rPr>
                <w:lang w:val="pt-BR"/>
              </w:rPr>
              <w:t>36h</w:t>
            </w:r>
          </w:p>
        </w:tc>
        <w:tc>
          <w:tcPr>
            <w:tcW w:w="1201" w:type="dxa"/>
            <w:tcBorders>
              <w:bottom w:val="single" w:sz="6" w:space="0" w:color="auto"/>
            </w:tcBorders>
            <w:vAlign w:val="center"/>
          </w:tcPr>
          <w:p w14:paraId="15F81002" w14:textId="61815A7E" w:rsidR="00B06804" w:rsidRDefault="00992D87" w:rsidP="00B06804">
            <w:pPr>
              <w:pStyle w:val="TCTableBody"/>
              <w:jc w:val="center"/>
              <w:rPr>
                <w:lang w:val="pt-BR"/>
              </w:rPr>
            </w:pPr>
            <w:r>
              <w:rPr>
                <w:lang w:val="pt-BR"/>
              </w:rPr>
              <w:t>20%</w:t>
            </w:r>
          </w:p>
        </w:tc>
      </w:tr>
      <w:tr w:rsidR="00B06804" w:rsidRPr="00072C7A" w14:paraId="604F3BB2" w14:textId="77777777" w:rsidTr="00B06804">
        <w:trPr>
          <w:trHeight w:val="454"/>
          <w:jc w:val="center"/>
        </w:trPr>
        <w:tc>
          <w:tcPr>
            <w:tcW w:w="1250" w:type="dxa"/>
            <w:tcBorders>
              <w:bottom w:val="single" w:sz="6" w:space="0" w:color="auto"/>
            </w:tcBorders>
            <w:vAlign w:val="center"/>
          </w:tcPr>
          <w:p w14:paraId="76C1974B" w14:textId="059105D0" w:rsidR="00B06804" w:rsidRDefault="00B06804" w:rsidP="00B06804">
            <w:pPr>
              <w:pStyle w:val="TCTableBody"/>
              <w:jc w:val="center"/>
              <w:rPr>
                <w:lang w:val="pt-BR"/>
              </w:rPr>
            </w:pPr>
            <w:r>
              <w:rPr>
                <w:lang w:val="pt-BR"/>
              </w:rPr>
              <w:t>FER</w:t>
            </w:r>
            <w:r w:rsidR="00C3277D">
              <w:rPr>
                <w:lang w:val="pt-BR"/>
              </w:rPr>
              <w:t>_</w:t>
            </w:r>
            <w:r>
              <w:rPr>
                <w:lang w:val="pt-BR"/>
              </w:rPr>
              <w:t>48h</w:t>
            </w:r>
          </w:p>
        </w:tc>
        <w:tc>
          <w:tcPr>
            <w:tcW w:w="1201" w:type="dxa"/>
            <w:tcBorders>
              <w:bottom w:val="single" w:sz="6" w:space="0" w:color="auto"/>
            </w:tcBorders>
            <w:vAlign w:val="center"/>
          </w:tcPr>
          <w:p w14:paraId="7BD61E24" w14:textId="2FB426A1" w:rsidR="00B06804" w:rsidRDefault="00992D87" w:rsidP="00B06804">
            <w:pPr>
              <w:pStyle w:val="TCTableBody"/>
              <w:jc w:val="center"/>
              <w:rPr>
                <w:lang w:val="pt-BR"/>
              </w:rPr>
            </w:pPr>
            <w:r>
              <w:rPr>
                <w:lang w:val="pt-BR"/>
              </w:rPr>
              <w:t>97%</w:t>
            </w:r>
          </w:p>
        </w:tc>
      </w:tr>
      <w:tr w:rsidR="00B06804" w:rsidRPr="00072C7A" w14:paraId="742F00BE" w14:textId="77777777" w:rsidTr="00B06804">
        <w:trPr>
          <w:trHeight w:val="454"/>
          <w:jc w:val="center"/>
        </w:trPr>
        <w:tc>
          <w:tcPr>
            <w:tcW w:w="1250" w:type="dxa"/>
            <w:tcBorders>
              <w:bottom w:val="single" w:sz="6" w:space="0" w:color="auto"/>
            </w:tcBorders>
            <w:vAlign w:val="center"/>
          </w:tcPr>
          <w:p w14:paraId="2DFFAA13" w14:textId="28D9D378" w:rsidR="00B06804" w:rsidRDefault="00B06804" w:rsidP="00B06804">
            <w:pPr>
              <w:pStyle w:val="TCTableBody"/>
              <w:jc w:val="center"/>
              <w:rPr>
                <w:lang w:val="pt-BR"/>
              </w:rPr>
            </w:pPr>
            <w:r>
              <w:rPr>
                <w:lang w:val="pt-BR"/>
              </w:rPr>
              <w:t>FER</w:t>
            </w:r>
            <w:r w:rsidR="00C3277D">
              <w:rPr>
                <w:lang w:val="pt-BR"/>
              </w:rPr>
              <w:t>_</w:t>
            </w:r>
            <w:r>
              <w:rPr>
                <w:lang w:val="pt-BR"/>
              </w:rPr>
              <w:t>60h</w:t>
            </w:r>
          </w:p>
        </w:tc>
        <w:tc>
          <w:tcPr>
            <w:tcW w:w="1201" w:type="dxa"/>
            <w:tcBorders>
              <w:bottom w:val="single" w:sz="6" w:space="0" w:color="auto"/>
            </w:tcBorders>
            <w:vAlign w:val="center"/>
          </w:tcPr>
          <w:p w14:paraId="442C57BF" w14:textId="73920A0C" w:rsidR="00B06804" w:rsidRDefault="00992D87" w:rsidP="00B06804">
            <w:pPr>
              <w:pStyle w:val="TCTableBody"/>
              <w:jc w:val="center"/>
              <w:rPr>
                <w:lang w:val="pt-BR"/>
              </w:rPr>
            </w:pPr>
            <w:r>
              <w:rPr>
                <w:lang w:val="pt-BR"/>
              </w:rPr>
              <w:t>103%</w:t>
            </w:r>
          </w:p>
        </w:tc>
      </w:tr>
      <w:tr w:rsidR="00B06804" w:rsidRPr="00072C7A" w14:paraId="001B8657" w14:textId="77777777" w:rsidTr="00B06804">
        <w:trPr>
          <w:trHeight w:val="232"/>
          <w:jc w:val="center"/>
        </w:trPr>
        <w:tc>
          <w:tcPr>
            <w:tcW w:w="1250" w:type="dxa"/>
            <w:tcBorders>
              <w:bottom w:val="single" w:sz="6" w:space="0" w:color="auto"/>
            </w:tcBorders>
            <w:vAlign w:val="center"/>
          </w:tcPr>
          <w:p w14:paraId="5CB8F19C" w14:textId="56D4017E" w:rsidR="00B06804" w:rsidRDefault="00B06804" w:rsidP="00B06804">
            <w:pPr>
              <w:pStyle w:val="TCTableBody"/>
              <w:jc w:val="center"/>
              <w:rPr>
                <w:lang w:val="pt-BR"/>
              </w:rPr>
            </w:pPr>
            <w:r>
              <w:rPr>
                <w:lang w:val="pt-BR"/>
              </w:rPr>
              <w:t>FER</w:t>
            </w:r>
            <w:r w:rsidR="00C3277D">
              <w:rPr>
                <w:lang w:val="pt-BR"/>
              </w:rPr>
              <w:t>_</w:t>
            </w:r>
            <w:r>
              <w:rPr>
                <w:lang w:val="pt-BR"/>
              </w:rPr>
              <w:t>72h</w:t>
            </w:r>
          </w:p>
        </w:tc>
        <w:tc>
          <w:tcPr>
            <w:tcW w:w="1201" w:type="dxa"/>
            <w:tcBorders>
              <w:bottom w:val="single" w:sz="6" w:space="0" w:color="auto"/>
            </w:tcBorders>
            <w:vAlign w:val="center"/>
          </w:tcPr>
          <w:p w14:paraId="3E19D560" w14:textId="3A167B75" w:rsidR="00B06804" w:rsidRDefault="00992D87" w:rsidP="00B06804">
            <w:pPr>
              <w:pStyle w:val="TCTableBody"/>
              <w:jc w:val="center"/>
              <w:rPr>
                <w:lang w:val="pt-BR"/>
              </w:rPr>
            </w:pPr>
            <w:r>
              <w:rPr>
                <w:lang w:val="pt-BR"/>
              </w:rPr>
              <w:t>104%</w:t>
            </w:r>
          </w:p>
        </w:tc>
      </w:tr>
    </w:tbl>
    <w:p w14:paraId="43B83366" w14:textId="649D998E" w:rsidR="004D11A6" w:rsidRPr="004D11A6" w:rsidRDefault="004D11A6" w:rsidP="007861ED">
      <w:pPr>
        <w:pStyle w:val="TAMainText"/>
        <w:ind w:firstLine="0"/>
        <w:rPr>
          <w:rFonts w:ascii="Times New Roman" w:hAnsi="Times New Roman"/>
          <w:lang w:val="pt-BR"/>
        </w:rPr>
      </w:pPr>
    </w:p>
    <w:p w14:paraId="5FE1B177" w14:textId="7061FB05" w:rsidR="00854C71" w:rsidRDefault="00A652C8" w:rsidP="00854C71">
      <w:pPr>
        <w:pStyle w:val="TAMainText"/>
        <w:ind w:firstLine="0"/>
        <w:rPr>
          <w:rFonts w:ascii="Times New Roman" w:hAnsi="Times New Roman"/>
          <w:i/>
          <w:iCs/>
          <w:lang w:val="pt-BR"/>
        </w:rPr>
      </w:pPr>
      <w:r>
        <w:rPr>
          <w:rFonts w:ascii="Times New Roman" w:hAnsi="Times New Roman"/>
          <w:i/>
          <w:iCs/>
          <w:lang w:val="pt-BR"/>
        </w:rPr>
        <w:t>Microscopia eletrônica de varredura</w:t>
      </w:r>
    </w:p>
    <w:p w14:paraId="1FEC3009" w14:textId="1B6E4DF2" w:rsidR="00460F27" w:rsidRDefault="00D725AA" w:rsidP="00F02873">
      <w:pPr>
        <w:pStyle w:val="TAMainText"/>
        <w:rPr>
          <w:rFonts w:ascii="Times New Roman" w:hAnsi="Times New Roman"/>
          <w:lang w:val="pt-BR"/>
        </w:rPr>
      </w:pPr>
      <w:r>
        <w:rPr>
          <w:rFonts w:ascii="Times New Roman" w:hAnsi="Times New Roman"/>
          <w:lang w:val="pt-BR"/>
        </w:rPr>
        <w:t>As</w:t>
      </w:r>
      <w:r w:rsidR="003912CC">
        <w:rPr>
          <w:rFonts w:ascii="Times New Roman" w:hAnsi="Times New Roman"/>
          <w:lang w:val="pt-BR"/>
        </w:rPr>
        <w:t xml:space="preserve"> amostra</w:t>
      </w:r>
      <w:r w:rsidR="00460F27">
        <w:rPr>
          <w:rFonts w:ascii="Times New Roman" w:hAnsi="Times New Roman"/>
          <w:lang w:val="pt-BR"/>
        </w:rPr>
        <w:t>s</w:t>
      </w:r>
      <w:r w:rsidR="003912CC">
        <w:rPr>
          <w:rFonts w:ascii="Times New Roman" w:hAnsi="Times New Roman"/>
          <w:lang w:val="pt-BR"/>
        </w:rPr>
        <w:t xml:space="preserve"> interconvertida</w:t>
      </w:r>
      <w:r>
        <w:rPr>
          <w:rFonts w:ascii="Times New Roman" w:hAnsi="Times New Roman"/>
          <w:lang w:val="pt-BR"/>
        </w:rPr>
        <w:t>s foram submetidas a análise de microscopia eletrônica de varredura (MEV)</w:t>
      </w:r>
      <w:r w:rsidR="00867821">
        <w:rPr>
          <w:rFonts w:ascii="Times New Roman" w:hAnsi="Times New Roman"/>
          <w:lang w:val="pt-BR"/>
        </w:rPr>
        <w:t xml:space="preserve">, Figura </w:t>
      </w:r>
      <w:r w:rsidR="00554BF2">
        <w:rPr>
          <w:rFonts w:ascii="Times New Roman" w:hAnsi="Times New Roman"/>
          <w:lang w:val="pt-BR"/>
        </w:rPr>
        <w:t>2</w:t>
      </w:r>
      <w:r w:rsidR="00867821">
        <w:rPr>
          <w:rFonts w:ascii="Times New Roman" w:hAnsi="Times New Roman"/>
          <w:lang w:val="pt-BR"/>
        </w:rPr>
        <w:t>, onde foi possível observar que a amostra obtida em</w:t>
      </w:r>
      <w:r w:rsidR="003912CC">
        <w:rPr>
          <w:rFonts w:ascii="Times New Roman" w:hAnsi="Times New Roman"/>
          <w:lang w:val="pt-BR"/>
        </w:rPr>
        <w:t xml:space="preserve"> </w:t>
      </w:r>
      <w:r w:rsidR="00460F27">
        <w:rPr>
          <w:rFonts w:ascii="Times New Roman" w:hAnsi="Times New Roman"/>
          <w:lang w:val="pt-BR"/>
        </w:rPr>
        <w:t xml:space="preserve">24h, Figura </w:t>
      </w:r>
      <w:r w:rsidR="00554BF2">
        <w:rPr>
          <w:rFonts w:ascii="Times New Roman" w:hAnsi="Times New Roman"/>
          <w:lang w:val="pt-BR"/>
        </w:rPr>
        <w:t>2</w:t>
      </w:r>
      <w:r w:rsidR="00460F27">
        <w:rPr>
          <w:rFonts w:ascii="Times New Roman" w:hAnsi="Times New Roman"/>
          <w:lang w:val="pt-BR"/>
        </w:rPr>
        <w:t>.</w:t>
      </w:r>
      <w:r w:rsidR="00CE52A9">
        <w:rPr>
          <w:rFonts w:ascii="Times New Roman" w:hAnsi="Times New Roman"/>
          <w:lang w:val="pt-BR"/>
        </w:rPr>
        <w:t>a</w:t>
      </w:r>
      <w:r w:rsidR="00460F27">
        <w:rPr>
          <w:rFonts w:ascii="Times New Roman" w:hAnsi="Times New Roman"/>
          <w:lang w:val="pt-BR"/>
        </w:rPr>
        <w:t xml:space="preserve">) </w:t>
      </w:r>
      <w:r w:rsidR="00867821">
        <w:rPr>
          <w:rFonts w:ascii="Times New Roman" w:hAnsi="Times New Roman"/>
          <w:lang w:val="pt-BR"/>
        </w:rPr>
        <w:t>apresenta certo grau</w:t>
      </w:r>
      <w:r w:rsidR="00460F27">
        <w:rPr>
          <w:rFonts w:ascii="Times New Roman" w:hAnsi="Times New Roman"/>
          <w:lang w:val="pt-BR"/>
        </w:rPr>
        <w:t xml:space="preserve"> de formação de cristalinidade para zeólita FER, </w:t>
      </w:r>
      <w:r w:rsidR="00800F1C">
        <w:rPr>
          <w:rFonts w:ascii="Times New Roman" w:hAnsi="Times New Roman"/>
          <w:lang w:val="pt-BR"/>
        </w:rPr>
        <w:t>apresentando cristais com</w:t>
      </w:r>
      <w:r w:rsidR="00460F27">
        <w:rPr>
          <w:rFonts w:ascii="Times New Roman" w:hAnsi="Times New Roman"/>
          <w:lang w:val="pt-BR"/>
        </w:rPr>
        <w:t xml:space="preserve"> </w:t>
      </w:r>
      <w:r w:rsidR="00460F27">
        <w:rPr>
          <w:rFonts w:ascii="Times New Roman" w:hAnsi="Times New Roman"/>
          <w:lang w:val="pt-BR"/>
        </w:rPr>
        <w:t xml:space="preserve">tamanhos maiores do que a amostra comercial, Figura </w:t>
      </w:r>
      <w:r w:rsidR="00554BF2">
        <w:rPr>
          <w:rFonts w:ascii="Times New Roman" w:hAnsi="Times New Roman"/>
          <w:lang w:val="pt-BR"/>
        </w:rPr>
        <w:t>2</w:t>
      </w:r>
      <w:r w:rsidR="00460F27">
        <w:rPr>
          <w:rFonts w:ascii="Times New Roman" w:hAnsi="Times New Roman"/>
          <w:lang w:val="pt-BR"/>
        </w:rPr>
        <w:t>.</w:t>
      </w:r>
      <w:r w:rsidR="00CE52A9">
        <w:rPr>
          <w:rFonts w:ascii="Times New Roman" w:hAnsi="Times New Roman"/>
          <w:lang w:val="pt-BR"/>
        </w:rPr>
        <w:t>a</w:t>
      </w:r>
      <w:r w:rsidR="00460F27">
        <w:rPr>
          <w:rFonts w:ascii="Times New Roman" w:hAnsi="Times New Roman"/>
          <w:lang w:val="pt-BR"/>
        </w:rPr>
        <w:t xml:space="preserve">), </w:t>
      </w:r>
      <w:r w:rsidR="00867821">
        <w:rPr>
          <w:rFonts w:ascii="Times New Roman" w:hAnsi="Times New Roman"/>
          <w:lang w:val="pt-BR"/>
        </w:rPr>
        <w:t>apresentando</w:t>
      </w:r>
      <w:r w:rsidR="00460F27">
        <w:rPr>
          <w:rFonts w:ascii="Times New Roman" w:hAnsi="Times New Roman"/>
          <w:lang w:val="pt-BR"/>
        </w:rPr>
        <w:t xml:space="preserve"> uma morfologia de folhas finas, </w:t>
      </w:r>
      <w:r w:rsidR="00867821">
        <w:rPr>
          <w:rFonts w:ascii="Times New Roman" w:hAnsi="Times New Roman"/>
          <w:lang w:val="pt-BR"/>
        </w:rPr>
        <w:t>diferente do que se observa na amostra de FER comercial utilizada como referência.</w:t>
      </w:r>
    </w:p>
    <w:p w14:paraId="51DD0453" w14:textId="21304168" w:rsidR="005721CF" w:rsidRDefault="00460F27" w:rsidP="00F02873">
      <w:pPr>
        <w:pStyle w:val="TAMainText"/>
        <w:rPr>
          <w:rFonts w:ascii="Times New Roman" w:hAnsi="Times New Roman"/>
          <w:lang w:val="pt-BR"/>
        </w:rPr>
      </w:pPr>
      <w:r>
        <w:rPr>
          <w:rFonts w:ascii="Times New Roman" w:hAnsi="Times New Roman"/>
          <w:lang w:val="pt-BR"/>
        </w:rPr>
        <w:t xml:space="preserve">A Ferrierita de </w:t>
      </w:r>
      <w:r w:rsidR="003912CC">
        <w:rPr>
          <w:rFonts w:ascii="Times New Roman" w:hAnsi="Times New Roman"/>
          <w:lang w:val="pt-BR"/>
        </w:rPr>
        <w:t>36 h apresenta uma morfologia em forma de folhas finas</w:t>
      </w:r>
      <w:r w:rsidR="00E22873">
        <w:rPr>
          <w:rFonts w:ascii="Times New Roman" w:hAnsi="Times New Roman"/>
          <w:lang w:val="pt-BR"/>
        </w:rPr>
        <w:t xml:space="preserve">, Figura </w:t>
      </w:r>
      <w:r w:rsidR="00554BF2">
        <w:rPr>
          <w:rFonts w:ascii="Times New Roman" w:hAnsi="Times New Roman"/>
          <w:lang w:val="pt-BR"/>
        </w:rPr>
        <w:t>2</w:t>
      </w:r>
      <w:r w:rsidR="00E22873">
        <w:rPr>
          <w:rFonts w:ascii="Times New Roman" w:hAnsi="Times New Roman"/>
          <w:lang w:val="pt-BR"/>
        </w:rPr>
        <w:t>.</w:t>
      </w:r>
      <w:r>
        <w:rPr>
          <w:rFonts w:ascii="Times New Roman" w:hAnsi="Times New Roman"/>
          <w:lang w:val="pt-BR"/>
        </w:rPr>
        <w:t>c</w:t>
      </w:r>
      <w:r w:rsidR="00E22873">
        <w:rPr>
          <w:rFonts w:ascii="Times New Roman" w:hAnsi="Times New Roman"/>
          <w:lang w:val="pt-BR"/>
        </w:rPr>
        <w:t>)</w:t>
      </w:r>
      <w:r w:rsidR="003912CC">
        <w:rPr>
          <w:rFonts w:ascii="Times New Roman" w:hAnsi="Times New Roman"/>
          <w:lang w:val="pt-BR"/>
        </w:rPr>
        <w:t xml:space="preserve">, </w:t>
      </w:r>
      <w:r w:rsidR="00554BF2">
        <w:rPr>
          <w:rFonts w:ascii="Times New Roman" w:hAnsi="Times New Roman"/>
          <w:lang w:val="pt-BR"/>
        </w:rPr>
        <w:t>com aparição de cristais</w:t>
      </w:r>
      <w:r w:rsidR="003912CC">
        <w:rPr>
          <w:rFonts w:ascii="Times New Roman" w:hAnsi="Times New Roman"/>
          <w:lang w:val="pt-BR"/>
        </w:rPr>
        <w:t xml:space="preserve">, indo de acordo com os dados observados nos </w:t>
      </w:r>
      <w:r w:rsidR="00554BF2">
        <w:rPr>
          <w:rFonts w:ascii="Times New Roman" w:hAnsi="Times New Roman"/>
          <w:lang w:val="pt-BR"/>
        </w:rPr>
        <w:t>difratogramas</w:t>
      </w:r>
      <w:r w:rsidR="005054D2">
        <w:rPr>
          <w:rFonts w:ascii="Times New Roman" w:hAnsi="Times New Roman"/>
          <w:lang w:val="pt-BR"/>
        </w:rPr>
        <w:t>, contudo, ainda há algumas partes onde o material permanece amorfo.</w:t>
      </w:r>
      <w:r w:rsidR="00E22873">
        <w:rPr>
          <w:rFonts w:ascii="Times New Roman" w:hAnsi="Times New Roman"/>
          <w:lang w:val="pt-BR"/>
        </w:rPr>
        <w:t xml:space="preserve">  </w:t>
      </w:r>
    </w:p>
    <w:p w14:paraId="25B4086B" w14:textId="0487007A" w:rsidR="005721CF" w:rsidRDefault="00AA3C47" w:rsidP="00F02873">
      <w:pPr>
        <w:pStyle w:val="TAMainText"/>
        <w:rPr>
          <w:rFonts w:ascii="Times New Roman" w:hAnsi="Times New Roman"/>
          <w:lang w:val="pt-BR"/>
        </w:rPr>
      </w:pPr>
      <w:r>
        <w:rPr>
          <w:rFonts w:ascii="Times New Roman" w:hAnsi="Times New Roman"/>
          <w:lang w:val="pt-BR"/>
        </w:rPr>
        <w:t xml:space="preserve">Na amostra de 48 h, Figura </w:t>
      </w:r>
      <w:r w:rsidR="00554BF2">
        <w:rPr>
          <w:rFonts w:ascii="Times New Roman" w:hAnsi="Times New Roman"/>
          <w:lang w:val="pt-BR"/>
        </w:rPr>
        <w:t>2</w:t>
      </w:r>
      <w:r>
        <w:rPr>
          <w:rFonts w:ascii="Times New Roman" w:hAnsi="Times New Roman"/>
          <w:lang w:val="pt-BR"/>
        </w:rPr>
        <w:t>.</w:t>
      </w:r>
      <w:r w:rsidR="00460F27">
        <w:rPr>
          <w:rFonts w:ascii="Times New Roman" w:hAnsi="Times New Roman"/>
          <w:lang w:val="pt-BR"/>
        </w:rPr>
        <w:t>d</w:t>
      </w:r>
      <w:r>
        <w:rPr>
          <w:rFonts w:ascii="Times New Roman" w:hAnsi="Times New Roman"/>
          <w:lang w:val="pt-BR"/>
        </w:rPr>
        <w:t xml:space="preserve">), ainda há algumas estruturas com morfologia de folhas finas, no entanto, é possível observar que há </w:t>
      </w:r>
      <w:r w:rsidR="00554BF2">
        <w:rPr>
          <w:rFonts w:ascii="Times New Roman" w:hAnsi="Times New Roman"/>
          <w:lang w:val="pt-BR"/>
        </w:rPr>
        <w:t>cristai</w:t>
      </w:r>
      <w:r>
        <w:rPr>
          <w:rFonts w:ascii="Times New Roman" w:hAnsi="Times New Roman"/>
          <w:lang w:val="pt-BR"/>
        </w:rPr>
        <w:t>s de forma definida que apresenta</w:t>
      </w:r>
      <w:r w:rsidR="00554BF2">
        <w:rPr>
          <w:rFonts w:ascii="Times New Roman" w:hAnsi="Times New Roman"/>
          <w:lang w:val="pt-BR"/>
        </w:rPr>
        <w:t>m</w:t>
      </w:r>
      <w:r>
        <w:rPr>
          <w:rFonts w:ascii="Times New Roman" w:hAnsi="Times New Roman"/>
          <w:lang w:val="pt-BR"/>
        </w:rPr>
        <w:t xml:space="preserve"> pequenas </w:t>
      </w:r>
      <w:r w:rsidR="001459F0">
        <w:rPr>
          <w:rFonts w:ascii="Times New Roman" w:hAnsi="Times New Roman"/>
          <w:lang w:val="pt-BR"/>
        </w:rPr>
        <w:t>protuberâncias em sua superfície</w:t>
      </w:r>
      <w:r>
        <w:rPr>
          <w:rFonts w:ascii="Times New Roman" w:hAnsi="Times New Roman"/>
          <w:lang w:val="pt-BR"/>
        </w:rPr>
        <w:t xml:space="preserve">. </w:t>
      </w:r>
    </w:p>
    <w:p w14:paraId="4D70F689" w14:textId="46CC7DE3" w:rsidR="00854C71" w:rsidRDefault="00AA3C47" w:rsidP="00F02873">
      <w:pPr>
        <w:pStyle w:val="TAMainText"/>
        <w:rPr>
          <w:rFonts w:ascii="Times New Roman" w:hAnsi="Times New Roman"/>
          <w:lang w:val="pt-BR"/>
        </w:rPr>
      </w:pPr>
      <w:r>
        <w:rPr>
          <w:rFonts w:ascii="Times New Roman" w:hAnsi="Times New Roman"/>
          <w:lang w:val="pt-BR"/>
        </w:rPr>
        <w:t xml:space="preserve">As amostras de 60 h e 72 h, Figura </w:t>
      </w:r>
      <w:r w:rsidR="00554BF2">
        <w:rPr>
          <w:rFonts w:ascii="Times New Roman" w:hAnsi="Times New Roman"/>
          <w:lang w:val="pt-BR"/>
        </w:rPr>
        <w:t>2</w:t>
      </w:r>
      <w:r>
        <w:rPr>
          <w:rFonts w:ascii="Times New Roman" w:hAnsi="Times New Roman"/>
          <w:lang w:val="pt-BR"/>
        </w:rPr>
        <w:t>.</w:t>
      </w:r>
      <w:r w:rsidR="00673C90">
        <w:rPr>
          <w:rFonts w:ascii="Times New Roman" w:hAnsi="Times New Roman"/>
          <w:lang w:val="pt-BR"/>
        </w:rPr>
        <w:t>e</w:t>
      </w:r>
      <w:r>
        <w:rPr>
          <w:rFonts w:ascii="Times New Roman" w:hAnsi="Times New Roman"/>
          <w:lang w:val="pt-BR"/>
        </w:rPr>
        <w:t xml:space="preserve">) e </w:t>
      </w:r>
      <w:r w:rsidR="00673C90">
        <w:rPr>
          <w:rFonts w:ascii="Times New Roman" w:hAnsi="Times New Roman"/>
          <w:lang w:val="pt-BR"/>
        </w:rPr>
        <w:t>f</w:t>
      </w:r>
      <w:r>
        <w:rPr>
          <w:rFonts w:ascii="Times New Roman" w:hAnsi="Times New Roman"/>
          <w:lang w:val="pt-BR"/>
        </w:rPr>
        <w:t xml:space="preserve">), contêm morfologias semelhantes a tubos e/ou fibras, apresentando </w:t>
      </w:r>
      <w:r w:rsidR="008B2781">
        <w:rPr>
          <w:rFonts w:ascii="Times New Roman" w:hAnsi="Times New Roman"/>
          <w:lang w:val="pt-BR"/>
        </w:rPr>
        <w:t>formações de cristais</w:t>
      </w:r>
      <w:r>
        <w:rPr>
          <w:rFonts w:ascii="Times New Roman" w:hAnsi="Times New Roman"/>
          <w:lang w:val="pt-BR"/>
        </w:rPr>
        <w:t xml:space="preserve"> com menos partes amorfas no material</w:t>
      </w:r>
      <w:r w:rsidR="008B2781">
        <w:rPr>
          <w:rFonts w:ascii="Times New Roman" w:hAnsi="Times New Roman"/>
          <w:lang w:val="pt-BR"/>
        </w:rPr>
        <w:t xml:space="preserve"> nas regiões selecionadas como referência</w:t>
      </w:r>
      <w:r w:rsidR="00673C90">
        <w:rPr>
          <w:rFonts w:ascii="Times New Roman" w:hAnsi="Times New Roman"/>
          <w:lang w:val="pt-BR"/>
        </w:rPr>
        <w:t>, diferentemente da amostra comercial.</w:t>
      </w:r>
    </w:p>
    <w:p w14:paraId="4B2303D0" w14:textId="3E0755D3" w:rsidR="00196B49" w:rsidRPr="00F02873" w:rsidRDefault="00196B49" w:rsidP="00F02873">
      <w:pPr>
        <w:pStyle w:val="TAMainText"/>
        <w:rPr>
          <w:lang w:val="pt-BR"/>
        </w:rPr>
      </w:pPr>
      <w:r>
        <w:rPr>
          <w:rFonts w:ascii="Times New Roman" w:hAnsi="Times New Roman"/>
          <w:lang w:val="pt-BR"/>
        </w:rPr>
        <w:t xml:space="preserve">Tais resultados corroboram </w:t>
      </w:r>
      <w:r w:rsidR="00800F1C">
        <w:rPr>
          <w:rFonts w:ascii="Times New Roman" w:hAnsi="Times New Roman"/>
          <w:lang w:val="pt-BR"/>
        </w:rPr>
        <w:t xml:space="preserve">com </w:t>
      </w:r>
      <w:r>
        <w:rPr>
          <w:rFonts w:ascii="Times New Roman" w:hAnsi="Times New Roman"/>
          <w:lang w:val="pt-BR"/>
        </w:rPr>
        <w:t xml:space="preserve">os obtidos pela análise de </w:t>
      </w:r>
      <w:r w:rsidR="00800F1C">
        <w:rPr>
          <w:rFonts w:ascii="Times New Roman" w:hAnsi="Times New Roman"/>
          <w:lang w:val="pt-BR"/>
        </w:rPr>
        <w:t>difração de raios-X</w:t>
      </w:r>
      <w:r>
        <w:rPr>
          <w:rFonts w:ascii="Times New Roman" w:hAnsi="Times New Roman"/>
          <w:lang w:val="pt-BR"/>
        </w:rPr>
        <w:t>, visto que é possível observar, em ambos, a presença de material cristalino nas amostras formadas.</w:t>
      </w:r>
    </w:p>
    <w:p w14:paraId="2B357019" w14:textId="77777777" w:rsidR="00854C71" w:rsidRPr="00854C71" w:rsidRDefault="00854C71" w:rsidP="00854C71">
      <w:pPr>
        <w:pStyle w:val="TAMainText"/>
        <w:ind w:firstLine="0"/>
        <w:rPr>
          <w:rFonts w:ascii="Times New Roman" w:hAnsi="Times New Roman"/>
          <w:lang w:val="pt-BR"/>
        </w:rPr>
      </w:pPr>
    </w:p>
    <w:p w14:paraId="5264C3D0" w14:textId="7F5BBF85" w:rsidR="00EE51A0" w:rsidRDefault="00460F27" w:rsidP="00EE51A0">
      <w:pPr>
        <w:jc w:val="center"/>
      </w:pPr>
      <w:r>
        <w:rPr>
          <w:noProof/>
        </w:rPr>
        <w:drawing>
          <wp:inline distT="0" distB="0" distL="0" distR="0" wp14:anchorId="7DCF3B7D" wp14:editId="542DE958">
            <wp:extent cx="3027680" cy="3534410"/>
            <wp:effectExtent l="0" t="0" r="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 2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7680" cy="3534410"/>
                    </a:xfrm>
                    <a:prstGeom prst="rect">
                      <a:avLst/>
                    </a:prstGeom>
                  </pic:spPr>
                </pic:pic>
              </a:graphicData>
            </a:graphic>
          </wp:inline>
        </w:drawing>
      </w:r>
    </w:p>
    <w:p w14:paraId="7EB8EE61" w14:textId="5376D55B" w:rsidR="00EE51A0" w:rsidRPr="00E038AF" w:rsidRDefault="00EE51A0" w:rsidP="00EE51A0">
      <w:pPr>
        <w:pStyle w:val="VAFigureCaption"/>
        <w:spacing w:before="0"/>
        <w:rPr>
          <w:rFonts w:ascii="Times New Roman" w:hAnsi="Times New Roman"/>
          <w:lang w:val="pt-BR"/>
        </w:rPr>
      </w:pPr>
      <w:r w:rsidRPr="00E038AF">
        <w:rPr>
          <w:rFonts w:ascii="Times New Roman" w:hAnsi="Times New Roman"/>
          <w:b/>
          <w:lang w:val="pt-BR"/>
        </w:rPr>
        <w:t xml:space="preserve">Figura </w:t>
      </w:r>
      <w:r w:rsidR="00554BF2">
        <w:rPr>
          <w:rFonts w:ascii="Times New Roman" w:hAnsi="Times New Roman"/>
          <w:b/>
          <w:lang w:val="pt-BR"/>
        </w:rPr>
        <w:t>2</w:t>
      </w:r>
      <w:r w:rsidRPr="00E038AF">
        <w:rPr>
          <w:rFonts w:ascii="Times New Roman" w:hAnsi="Times New Roman"/>
          <w:b/>
          <w:lang w:val="pt-BR"/>
        </w:rPr>
        <w:t>.</w:t>
      </w:r>
      <w:r w:rsidRPr="00E038AF">
        <w:rPr>
          <w:rFonts w:ascii="Times New Roman" w:hAnsi="Times New Roman"/>
          <w:lang w:val="pt-BR"/>
        </w:rPr>
        <w:t xml:space="preserve"> </w:t>
      </w:r>
      <w:r w:rsidR="00E22873">
        <w:rPr>
          <w:rFonts w:ascii="Times New Roman" w:hAnsi="Times New Roman"/>
          <w:lang w:val="pt-BR"/>
        </w:rPr>
        <w:t xml:space="preserve">Imagens de MEV das amostras interconvertidas </w:t>
      </w:r>
      <w:r w:rsidR="00567A35">
        <w:rPr>
          <w:rFonts w:ascii="Times New Roman" w:hAnsi="Times New Roman"/>
          <w:lang w:val="pt-BR"/>
        </w:rPr>
        <w:t>durante</w:t>
      </w:r>
      <w:r w:rsidR="00E22873">
        <w:rPr>
          <w:rFonts w:ascii="Times New Roman" w:hAnsi="Times New Roman"/>
          <w:lang w:val="pt-BR"/>
        </w:rPr>
        <w:t xml:space="preserve"> a) </w:t>
      </w:r>
      <w:r w:rsidR="00460F27">
        <w:rPr>
          <w:rFonts w:ascii="Times New Roman" w:hAnsi="Times New Roman"/>
          <w:lang w:val="pt-BR"/>
        </w:rPr>
        <w:t xml:space="preserve">FER_comercial, b) 24h, c) </w:t>
      </w:r>
      <w:r w:rsidR="00E22873">
        <w:rPr>
          <w:rFonts w:ascii="Times New Roman" w:hAnsi="Times New Roman"/>
          <w:lang w:val="pt-BR"/>
        </w:rPr>
        <w:t xml:space="preserve">36 h, </w:t>
      </w:r>
      <w:r w:rsidR="00460F27">
        <w:rPr>
          <w:rFonts w:ascii="Times New Roman" w:hAnsi="Times New Roman"/>
          <w:lang w:val="pt-BR"/>
        </w:rPr>
        <w:t>d</w:t>
      </w:r>
      <w:r w:rsidR="00E22873">
        <w:rPr>
          <w:rFonts w:ascii="Times New Roman" w:hAnsi="Times New Roman"/>
          <w:lang w:val="pt-BR"/>
        </w:rPr>
        <w:t xml:space="preserve">) 48 h, </w:t>
      </w:r>
      <w:r w:rsidR="00460F27">
        <w:rPr>
          <w:rFonts w:ascii="Times New Roman" w:hAnsi="Times New Roman"/>
          <w:lang w:val="pt-BR"/>
        </w:rPr>
        <w:t>e</w:t>
      </w:r>
      <w:r w:rsidR="00E22873">
        <w:rPr>
          <w:rFonts w:ascii="Times New Roman" w:hAnsi="Times New Roman"/>
          <w:lang w:val="pt-BR"/>
        </w:rPr>
        <w:t xml:space="preserve">) 60 h e </w:t>
      </w:r>
      <w:r w:rsidR="00460F27">
        <w:rPr>
          <w:rFonts w:ascii="Times New Roman" w:hAnsi="Times New Roman"/>
          <w:lang w:val="pt-BR"/>
        </w:rPr>
        <w:t>f</w:t>
      </w:r>
      <w:r w:rsidR="00E22873">
        <w:rPr>
          <w:rFonts w:ascii="Times New Roman" w:hAnsi="Times New Roman"/>
          <w:lang w:val="pt-BR"/>
        </w:rPr>
        <w:t>) 72 h.</w:t>
      </w:r>
    </w:p>
    <w:p w14:paraId="239674EE" w14:textId="77777777" w:rsidR="00503C57" w:rsidRPr="00CA17DA" w:rsidRDefault="00503C57" w:rsidP="007861ED">
      <w:pPr>
        <w:pStyle w:val="TAMainText"/>
        <w:ind w:firstLine="0"/>
        <w:rPr>
          <w:rFonts w:ascii="Times New Roman" w:hAnsi="Times New Roman"/>
          <w:lang w:val="pt-BR"/>
        </w:rPr>
      </w:pPr>
    </w:p>
    <w:p w14:paraId="26EC2E63" w14:textId="34C5AAC3" w:rsidR="00567A35" w:rsidRDefault="00567A35" w:rsidP="00B160D2">
      <w:pPr>
        <w:pStyle w:val="TAMainText"/>
        <w:ind w:firstLine="0"/>
        <w:rPr>
          <w:rFonts w:ascii="Times New Roman" w:hAnsi="Times New Roman"/>
          <w:i/>
          <w:iCs/>
          <w:lang w:val="pt-BR"/>
        </w:rPr>
      </w:pPr>
      <w:r>
        <w:rPr>
          <w:rFonts w:ascii="Times New Roman" w:hAnsi="Times New Roman"/>
          <w:i/>
          <w:iCs/>
          <w:lang w:val="pt-BR"/>
        </w:rPr>
        <w:t>Teste catalítico</w:t>
      </w:r>
    </w:p>
    <w:p w14:paraId="0A7E9484" w14:textId="1B3076E1" w:rsidR="004E79B9" w:rsidRDefault="00AB6DC2" w:rsidP="004E79B9">
      <w:pPr>
        <w:pStyle w:val="TAMainText"/>
        <w:rPr>
          <w:lang w:val="pt-BR"/>
        </w:rPr>
      </w:pPr>
      <w:r w:rsidRPr="00AB6DC2">
        <w:rPr>
          <w:lang w:val="pt-BR"/>
        </w:rPr>
        <w:t>Os resultados obtidos para os testes catalíticos das Ferrieritas desaluminizadas na isomerização do metil-</w:t>
      </w:r>
      <w:r w:rsidRPr="00AB6DC2">
        <w:rPr>
          <w:lang w:val="pt-BR"/>
        </w:rPr>
        <w:lastRenderedPageBreak/>
        <w:t>oleato a 250ºC por 6h sob pressão de 20 bar de H</w:t>
      </w:r>
      <w:r w:rsidRPr="004E79B9">
        <w:rPr>
          <w:vertAlign w:val="subscript"/>
          <w:lang w:val="pt-BR"/>
        </w:rPr>
        <w:t>2</w:t>
      </w:r>
      <w:r w:rsidRPr="00AB6DC2">
        <w:rPr>
          <w:lang w:val="pt-BR"/>
        </w:rPr>
        <w:t xml:space="preserve"> são ilustrados na </w:t>
      </w:r>
      <w:r>
        <w:rPr>
          <w:lang w:val="pt-BR"/>
        </w:rPr>
        <w:t xml:space="preserve">Tabela 3 e na </w:t>
      </w:r>
      <w:r w:rsidRPr="00AB6DC2">
        <w:rPr>
          <w:lang w:val="pt-BR"/>
        </w:rPr>
        <w:t xml:space="preserve">Figura </w:t>
      </w:r>
      <w:r>
        <w:rPr>
          <w:lang w:val="pt-BR"/>
        </w:rPr>
        <w:t xml:space="preserve">3. </w:t>
      </w:r>
    </w:p>
    <w:p w14:paraId="4D5E7E4E" w14:textId="77777777" w:rsidR="00047907" w:rsidRDefault="00047907" w:rsidP="004E79B9">
      <w:pPr>
        <w:pStyle w:val="TAMainText"/>
        <w:rPr>
          <w:lang w:val="pt-BR"/>
        </w:rPr>
      </w:pPr>
    </w:p>
    <w:p w14:paraId="5219E05D" w14:textId="77777777" w:rsidR="00047907" w:rsidRPr="00E038AF" w:rsidRDefault="00047907" w:rsidP="00047907">
      <w:pPr>
        <w:pStyle w:val="VDTableTitle"/>
        <w:spacing w:after="120"/>
        <w:jc w:val="both"/>
        <w:rPr>
          <w:rFonts w:ascii="Times New Roman" w:hAnsi="Times New Roman"/>
          <w:lang w:val="pt-BR"/>
        </w:rPr>
      </w:pPr>
      <w:r w:rsidRPr="00E038AF">
        <w:rPr>
          <w:rFonts w:ascii="Times New Roman" w:hAnsi="Times New Roman"/>
          <w:b/>
          <w:lang w:val="pt-BR"/>
        </w:rPr>
        <w:t xml:space="preserve">Tabela </w:t>
      </w:r>
      <w:r>
        <w:rPr>
          <w:rFonts w:ascii="Times New Roman" w:hAnsi="Times New Roman"/>
          <w:b/>
          <w:lang w:val="pt-BR"/>
        </w:rPr>
        <w:t>3</w:t>
      </w:r>
      <w:r w:rsidRPr="00E038AF">
        <w:rPr>
          <w:rFonts w:ascii="Times New Roman" w:hAnsi="Times New Roman"/>
          <w:b/>
          <w:lang w:val="pt-BR"/>
        </w:rPr>
        <w:t>.</w:t>
      </w:r>
      <w:r w:rsidRPr="00E038AF">
        <w:rPr>
          <w:rFonts w:ascii="Times New Roman" w:hAnsi="Times New Roman"/>
          <w:lang w:val="pt-BR"/>
        </w:rPr>
        <w:t xml:space="preserve"> </w:t>
      </w:r>
      <w:r>
        <w:rPr>
          <w:rFonts w:ascii="Times New Roman" w:hAnsi="Times New Roman"/>
          <w:lang w:val="pt-BR"/>
        </w:rPr>
        <w:t>Conversão de Metil-oleato e seletividade aos bc-FAME de acordo com o tempo de interconversão.</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250"/>
        <w:gridCol w:w="1201"/>
        <w:gridCol w:w="1201"/>
        <w:gridCol w:w="1201"/>
      </w:tblGrid>
      <w:tr w:rsidR="00047907" w:rsidRPr="00072C7A" w14:paraId="3944EBA1" w14:textId="77777777" w:rsidTr="000F3938">
        <w:trPr>
          <w:jc w:val="center"/>
        </w:trPr>
        <w:tc>
          <w:tcPr>
            <w:tcW w:w="1250" w:type="dxa"/>
            <w:vAlign w:val="center"/>
          </w:tcPr>
          <w:p w14:paraId="45C12F2B" w14:textId="77777777" w:rsidR="00047907" w:rsidRDefault="00047907" w:rsidP="000F3938">
            <w:pPr>
              <w:pStyle w:val="TCTableBody"/>
              <w:jc w:val="center"/>
              <w:rPr>
                <w:lang w:val="pt-BR"/>
              </w:rPr>
            </w:pPr>
            <w:r>
              <w:rPr>
                <w:lang w:val="pt-BR"/>
              </w:rPr>
              <w:t>Amostra</w:t>
            </w:r>
          </w:p>
        </w:tc>
        <w:tc>
          <w:tcPr>
            <w:tcW w:w="1201" w:type="dxa"/>
            <w:vAlign w:val="center"/>
          </w:tcPr>
          <w:p w14:paraId="1F3B673B" w14:textId="77777777" w:rsidR="00047907" w:rsidRDefault="00047907" w:rsidP="000F3938">
            <w:pPr>
              <w:pStyle w:val="TCTableBody"/>
              <w:jc w:val="center"/>
              <w:rPr>
                <w:lang w:val="pt-BR"/>
              </w:rPr>
            </w:pPr>
            <w:r>
              <w:rPr>
                <w:lang w:val="pt-BR"/>
              </w:rPr>
              <w:t>Conversão</w:t>
            </w:r>
          </w:p>
        </w:tc>
        <w:tc>
          <w:tcPr>
            <w:tcW w:w="1201" w:type="dxa"/>
          </w:tcPr>
          <w:p w14:paraId="44F3F768" w14:textId="77777777" w:rsidR="00047907" w:rsidRDefault="00047907" w:rsidP="000F3938">
            <w:pPr>
              <w:pStyle w:val="TCTableBody"/>
              <w:jc w:val="center"/>
              <w:rPr>
                <w:lang w:val="pt-BR"/>
              </w:rPr>
            </w:pPr>
            <w:r>
              <w:rPr>
                <w:lang w:val="pt-BR"/>
              </w:rPr>
              <w:t>Seletividade</w:t>
            </w:r>
          </w:p>
        </w:tc>
        <w:tc>
          <w:tcPr>
            <w:tcW w:w="1201" w:type="dxa"/>
          </w:tcPr>
          <w:p w14:paraId="5E673ABA" w14:textId="77777777" w:rsidR="00047907" w:rsidRDefault="00047907" w:rsidP="000F3938">
            <w:pPr>
              <w:pStyle w:val="TCTableBody"/>
              <w:jc w:val="center"/>
              <w:rPr>
                <w:lang w:val="pt-BR"/>
              </w:rPr>
            </w:pPr>
            <w:r>
              <w:rPr>
                <w:lang w:val="pt-BR"/>
              </w:rPr>
              <w:t>Rendimento (%)</w:t>
            </w:r>
          </w:p>
        </w:tc>
      </w:tr>
      <w:tr w:rsidR="00047907" w:rsidRPr="00072C7A" w14:paraId="6D8FC2FB" w14:textId="77777777" w:rsidTr="000F3938">
        <w:trPr>
          <w:trHeight w:val="454"/>
          <w:jc w:val="center"/>
        </w:trPr>
        <w:tc>
          <w:tcPr>
            <w:tcW w:w="1250" w:type="dxa"/>
            <w:vAlign w:val="center"/>
          </w:tcPr>
          <w:p w14:paraId="24105535" w14:textId="77777777" w:rsidR="00047907" w:rsidRDefault="00047907" w:rsidP="000F3938">
            <w:pPr>
              <w:pStyle w:val="TCTableBody"/>
              <w:jc w:val="center"/>
              <w:rPr>
                <w:lang w:val="pt-BR"/>
              </w:rPr>
            </w:pPr>
            <w:r>
              <w:rPr>
                <w:lang w:val="pt-BR"/>
              </w:rPr>
              <w:t>FER comercial</w:t>
            </w:r>
          </w:p>
        </w:tc>
        <w:tc>
          <w:tcPr>
            <w:tcW w:w="1201" w:type="dxa"/>
            <w:vAlign w:val="center"/>
          </w:tcPr>
          <w:p w14:paraId="21A1A44D" w14:textId="77777777" w:rsidR="00047907" w:rsidRDefault="00047907" w:rsidP="000F3938">
            <w:pPr>
              <w:pStyle w:val="TCTableBody"/>
              <w:jc w:val="center"/>
              <w:rPr>
                <w:lang w:val="pt-BR"/>
              </w:rPr>
            </w:pPr>
            <w:r>
              <w:rPr>
                <w:lang w:val="pt-BR"/>
              </w:rPr>
              <w:t>76,8</w:t>
            </w:r>
          </w:p>
        </w:tc>
        <w:tc>
          <w:tcPr>
            <w:tcW w:w="1201" w:type="dxa"/>
          </w:tcPr>
          <w:p w14:paraId="5128F3D7" w14:textId="77777777" w:rsidR="00047907" w:rsidRDefault="00047907" w:rsidP="000F3938">
            <w:pPr>
              <w:pStyle w:val="TCTableBody"/>
              <w:jc w:val="center"/>
              <w:rPr>
                <w:lang w:val="pt-BR"/>
              </w:rPr>
            </w:pPr>
            <w:r>
              <w:rPr>
                <w:lang w:val="pt-BR"/>
              </w:rPr>
              <w:t>68,6</w:t>
            </w:r>
          </w:p>
        </w:tc>
        <w:tc>
          <w:tcPr>
            <w:tcW w:w="1201" w:type="dxa"/>
          </w:tcPr>
          <w:p w14:paraId="2B1F5F17" w14:textId="77777777" w:rsidR="00047907" w:rsidRDefault="00047907" w:rsidP="000F3938">
            <w:pPr>
              <w:pStyle w:val="TCTableBody"/>
              <w:jc w:val="center"/>
              <w:rPr>
                <w:lang w:val="pt-BR"/>
              </w:rPr>
            </w:pPr>
            <w:r>
              <w:rPr>
                <w:lang w:val="pt-BR"/>
              </w:rPr>
              <w:t>52,3</w:t>
            </w:r>
          </w:p>
        </w:tc>
      </w:tr>
      <w:tr w:rsidR="00047907" w:rsidRPr="00072C7A" w14:paraId="57D334BF" w14:textId="77777777" w:rsidTr="000F3938">
        <w:trPr>
          <w:trHeight w:val="454"/>
          <w:jc w:val="center"/>
        </w:trPr>
        <w:tc>
          <w:tcPr>
            <w:tcW w:w="1250" w:type="dxa"/>
            <w:tcBorders>
              <w:bottom w:val="single" w:sz="6" w:space="0" w:color="auto"/>
            </w:tcBorders>
            <w:vAlign w:val="center"/>
          </w:tcPr>
          <w:p w14:paraId="3F37F7EB" w14:textId="77777777" w:rsidR="00047907" w:rsidRDefault="00047907" w:rsidP="000F3938">
            <w:pPr>
              <w:pStyle w:val="TCTableBody"/>
              <w:jc w:val="center"/>
              <w:rPr>
                <w:lang w:val="pt-BR"/>
              </w:rPr>
            </w:pPr>
            <w:r>
              <w:rPr>
                <w:lang w:val="pt-BR"/>
              </w:rPr>
              <w:t>FER_24h</w:t>
            </w:r>
          </w:p>
        </w:tc>
        <w:tc>
          <w:tcPr>
            <w:tcW w:w="1201" w:type="dxa"/>
            <w:tcBorders>
              <w:bottom w:val="single" w:sz="6" w:space="0" w:color="auto"/>
            </w:tcBorders>
            <w:vAlign w:val="center"/>
          </w:tcPr>
          <w:p w14:paraId="612EB907" w14:textId="77777777" w:rsidR="00047907" w:rsidRDefault="00047907" w:rsidP="000F3938">
            <w:pPr>
              <w:pStyle w:val="TCTableBody"/>
              <w:jc w:val="center"/>
              <w:rPr>
                <w:lang w:val="pt-BR"/>
              </w:rPr>
            </w:pPr>
            <w:r>
              <w:rPr>
                <w:lang w:val="pt-BR"/>
              </w:rPr>
              <w:t>14,3</w:t>
            </w:r>
          </w:p>
        </w:tc>
        <w:tc>
          <w:tcPr>
            <w:tcW w:w="1201" w:type="dxa"/>
            <w:tcBorders>
              <w:bottom w:val="single" w:sz="6" w:space="0" w:color="auto"/>
            </w:tcBorders>
          </w:tcPr>
          <w:p w14:paraId="587D2665" w14:textId="77777777" w:rsidR="00047907" w:rsidRDefault="00047907" w:rsidP="000F3938">
            <w:pPr>
              <w:pStyle w:val="TCTableBody"/>
              <w:jc w:val="center"/>
              <w:rPr>
                <w:lang w:val="pt-BR"/>
              </w:rPr>
            </w:pPr>
            <w:r>
              <w:rPr>
                <w:lang w:val="pt-BR"/>
              </w:rPr>
              <w:t>4,3</w:t>
            </w:r>
          </w:p>
        </w:tc>
        <w:tc>
          <w:tcPr>
            <w:tcW w:w="1201" w:type="dxa"/>
            <w:tcBorders>
              <w:bottom w:val="single" w:sz="6" w:space="0" w:color="auto"/>
            </w:tcBorders>
          </w:tcPr>
          <w:p w14:paraId="5436DD43" w14:textId="77777777" w:rsidR="00047907" w:rsidRDefault="00047907" w:rsidP="000F3938">
            <w:pPr>
              <w:pStyle w:val="TCTableBody"/>
              <w:jc w:val="center"/>
              <w:rPr>
                <w:lang w:val="pt-BR"/>
              </w:rPr>
            </w:pPr>
            <w:r>
              <w:rPr>
                <w:lang w:val="pt-BR"/>
              </w:rPr>
              <w:t>0,6</w:t>
            </w:r>
          </w:p>
        </w:tc>
      </w:tr>
      <w:tr w:rsidR="00047907" w:rsidRPr="00072C7A" w14:paraId="34A6F624" w14:textId="77777777" w:rsidTr="000F3938">
        <w:trPr>
          <w:trHeight w:val="454"/>
          <w:jc w:val="center"/>
        </w:trPr>
        <w:tc>
          <w:tcPr>
            <w:tcW w:w="1250" w:type="dxa"/>
            <w:tcBorders>
              <w:bottom w:val="single" w:sz="6" w:space="0" w:color="auto"/>
            </w:tcBorders>
            <w:vAlign w:val="center"/>
          </w:tcPr>
          <w:p w14:paraId="5C9B6252" w14:textId="77777777" w:rsidR="00047907" w:rsidRDefault="00047907" w:rsidP="000F3938">
            <w:pPr>
              <w:pStyle w:val="TCTableBody"/>
              <w:jc w:val="center"/>
              <w:rPr>
                <w:lang w:val="pt-BR"/>
              </w:rPr>
            </w:pPr>
            <w:r>
              <w:rPr>
                <w:lang w:val="pt-BR"/>
              </w:rPr>
              <w:t>FER_36h</w:t>
            </w:r>
          </w:p>
        </w:tc>
        <w:tc>
          <w:tcPr>
            <w:tcW w:w="1201" w:type="dxa"/>
            <w:tcBorders>
              <w:bottom w:val="single" w:sz="6" w:space="0" w:color="auto"/>
            </w:tcBorders>
            <w:vAlign w:val="center"/>
          </w:tcPr>
          <w:p w14:paraId="5017C2F3" w14:textId="77777777" w:rsidR="00047907" w:rsidRDefault="00047907" w:rsidP="000F3938">
            <w:pPr>
              <w:pStyle w:val="TCTableBody"/>
              <w:jc w:val="center"/>
              <w:rPr>
                <w:lang w:val="pt-BR"/>
              </w:rPr>
            </w:pPr>
            <w:r>
              <w:rPr>
                <w:lang w:val="pt-BR"/>
              </w:rPr>
              <w:t>26,7</w:t>
            </w:r>
          </w:p>
        </w:tc>
        <w:tc>
          <w:tcPr>
            <w:tcW w:w="1201" w:type="dxa"/>
            <w:tcBorders>
              <w:bottom w:val="single" w:sz="6" w:space="0" w:color="auto"/>
            </w:tcBorders>
          </w:tcPr>
          <w:p w14:paraId="3A9EB1FB" w14:textId="77777777" w:rsidR="00047907" w:rsidRDefault="00047907" w:rsidP="000F3938">
            <w:pPr>
              <w:pStyle w:val="TCTableBody"/>
              <w:jc w:val="center"/>
              <w:rPr>
                <w:lang w:val="pt-BR"/>
              </w:rPr>
            </w:pPr>
            <w:r>
              <w:rPr>
                <w:lang w:val="pt-BR"/>
              </w:rPr>
              <w:t>47,5</w:t>
            </w:r>
          </w:p>
        </w:tc>
        <w:tc>
          <w:tcPr>
            <w:tcW w:w="1201" w:type="dxa"/>
            <w:tcBorders>
              <w:bottom w:val="single" w:sz="6" w:space="0" w:color="auto"/>
            </w:tcBorders>
          </w:tcPr>
          <w:p w14:paraId="751EAB85" w14:textId="77777777" w:rsidR="00047907" w:rsidRDefault="00047907" w:rsidP="000F3938">
            <w:pPr>
              <w:pStyle w:val="TCTableBody"/>
              <w:jc w:val="center"/>
              <w:rPr>
                <w:lang w:val="pt-BR"/>
              </w:rPr>
            </w:pPr>
            <w:r>
              <w:rPr>
                <w:lang w:val="pt-BR"/>
              </w:rPr>
              <w:t>12,7</w:t>
            </w:r>
          </w:p>
        </w:tc>
      </w:tr>
      <w:tr w:rsidR="00047907" w:rsidRPr="00072C7A" w14:paraId="095671B2" w14:textId="77777777" w:rsidTr="000F3938">
        <w:trPr>
          <w:trHeight w:val="454"/>
          <w:jc w:val="center"/>
        </w:trPr>
        <w:tc>
          <w:tcPr>
            <w:tcW w:w="1250" w:type="dxa"/>
            <w:tcBorders>
              <w:bottom w:val="single" w:sz="6" w:space="0" w:color="auto"/>
            </w:tcBorders>
            <w:vAlign w:val="center"/>
          </w:tcPr>
          <w:p w14:paraId="043DA16B" w14:textId="77777777" w:rsidR="00047907" w:rsidRDefault="00047907" w:rsidP="000F3938">
            <w:pPr>
              <w:pStyle w:val="TCTableBody"/>
              <w:jc w:val="center"/>
              <w:rPr>
                <w:lang w:val="pt-BR"/>
              </w:rPr>
            </w:pPr>
            <w:r>
              <w:rPr>
                <w:lang w:val="pt-BR"/>
              </w:rPr>
              <w:t>FER_48h</w:t>
            </w:r>
          </w:p>
        </w:tc>
        <w:tc>
          <w:tcPr>
            <w:tcW w:w="1201" w:type="dxa"/>
            <w:tcBorders>
              <w:bottom w:val="single" w:sz="6" w:space="0" w:color="auto"/>
            </w:tcBorders>
            <w:vAlign w:val="center"/>
          </w:tcPr>
          <w:p w14:paraId="4B662D48" w14:textId="77777777" w:rsidR="00047907" w:rsidRDefault="00047907" w:rsidP="000F3938">
            <w:pPr>
              <w:pStyle w:val="TCTableBody"/>
              <w:jc w:val="center"/>
              <w:rPr>
                <w:lang w:val="pt-BR"/>
              </w:rPr>
            </w:pPr>
            <w:r>
              <w:rPr>
                <w:lang w:val="pt-BR"/>
              </w:rPr>
              <w:t>87,9</w:t>
            </w:r>
          </w:p>
        </w:tc>
        <w:tc>
          <w:tcPr>
            <w:tcW w:w="1201" w:type="dxa"/>
            <w:tcBorders>
              <w:bottom w:val="single" w:sz="6" w:space="0" w:color="auto"/>
            </w:tcBorders>
          </w:tcPr>
          <w:p w14:paraId="29E411D4" w14:textId="77777777" w:rsidR="00047907" w:rsidRDefault="00047907" w:rsidP="000F3938">
            <w:pPr>
              <w:pStyle w:val="TCTableBody"/>
              <w:jc w:val="center"/>
              <w:rPr>
                <w:lang w:val="pt-BR"/>
              </w:rPr>
            </w:pPr>
            <w:r>
              <w:rPr>
                <w:lang w:val="pt-BR"/>
              </w:rPr>
              <w:t>75,8</w:t>
            </w:r>
          </w:p>
        </w:tc>
        <w:tc>
          <w:tcPr>
            <w:tcW w:w="1201" w:type="dxa"/>
            <w:tcBorders>
              <w:bottom w:val="single" w:sz="6" w:space="0" w:color="auto"/>
            </w:tcBorders>
          </w:tcPr>
          <w:p w14:paraId="2D8CB05B" w14:textId="77777777" w:rsidR="00047907" w:rsidRDefault="00047907" w:rsidP="000F3938">
            <w:pPr>
              <w:pStyle w:val="TCTableBody"/>
              <w:jc w:val="center"/>
              <w:rPr>
                <w:lang w:val="pt-BR"/>
              </w:rPr>
            </w:pPr>
            <w:r>
              <w:rPr>
                <w:lang w:val="pt-BR"/>
              </w:rPr>
              <w:t>66,6</w:t>
            </w:r>
          </w:p>
        </w:tc>
      </w:tr>
      <w:tr w:rsidR="00047907" w:rsidRPr="00072C7A" w14:paraId="7E3C67F1" w14:textId="77777777" w:rsidTr="000F3938">
        <w:trPr>
          <w:trHeight w:val="454"/>
          <w:jc w:val="center"/>
        </w:trPr>
        <w:tc>
          <w:tcPr>
            <w:tcW w:w="1250" w:type="dxa"/>
            <w:tcBorders>
              <w:bottom w:val="single" w:sz="6" w:space="0" w:color="auto"/>
            </w:tcBorders>
            <w:vAlign w:val="center"/>
          </w:tcPr>
          <w:p w14:paraId="54547CF3" w14:textId="77777777" w:rsidR="00047907" w:rsidRDefault="00047907" w:rsidP="000F3938">
            <w:pPr>
              <w:pStyle w:val="TCTableBody"/>
              <w:jc w:val="center"/>
              <w:rPr>
                <w:lang w:val="pt-BR"/>
              </w:rPr>
            </w:pPr>
            <w:r>
              <w:rPr>
                <w:lang w:val="pt-BR"/>
              </w:rPr>
              <w:t>FER_60h</w:t>
            </w:r>
          </w:p>
        </w:tc>
        <w:tc>
          <w:tcPr>
            <w:tcW w:w="1201" w:type="dxa"/>
            <w:tcBorders>
              <w:bottom w:val="single" w:sz="6" w:space="0" w:color="auto"/>
            </w:tcBorders>
            <w:vAlign w:val="center"/>
          </w:tcPr>
          <w:p w14:paraId="484A5476" w14:textId="77777777" w:rsidR="00047907" w:rsidRDefault="00047907" w:rsidP="000F3938">
            <w:pPr>
              <w:pStyle w:val="TCTableBody"/>
              <w:jc w:val="center"/>
              <w:rPr>
                <w:lang w:val="pt-BR"/>
              </w:rPr>
            </w:pPr>
            <w:r>
              <w:rPr>
                <w:lang w:val="pt-BR"/>
              </w:rPr>
              <w:t>84,1</w:t>
            </w:r>
          </w:p>
        </w:tc>
        <w:tc>
          <w:tcPr>
            <w:tcW w:w="1201" w:type="dxa"/>
            <w:tcBorders>
              <w:bottom w:val="single" w:sz="6" w:space="0" w:color="auto"/>
            </w:tcBorders>
          </w:tcPr>
          <w:p w14:paraId="66971911" w14:textId="77777777" w:rsidR="00047907" w:rsidRDefault="00047907" w:rsidP="000F3938">
            <w:pPr>
              <w:pStyle w:val="TCTableBody"/>
              <w:jc w:val="center"/>
              <w:rPr>
                <w:lang w:val="pt-BR"/>
              </w:rPr>
            </w:pPr>
            <w:r>
              <w:rPr>
                <w:lang w:val="pt-BR"/>
              </w:rPr>
              <w:t>66,7</w:t>
            </w:r>
          </w:p>
        </w:tc>
        <w:tc>
          <w:tcPr>
            <w:tcW w:w="1201" w:type="dxa"/>
            <w:tcBorders>
              <w:bottom w:val="single" w:sz="6" w:space="0" w:color="auto"/>
            </w:tcBorders>
          </w:tcPr>
          <w:p w14:paraId="4DA99816" w14:textId="77777777" w:rsidR="00047907" w:rsidRDefault="00047907" w:rsidP="000F3938">
            <w:pPr>
              <w:pStyle w:val="TCTableBody"/>
              <w:jc w:val="center"/>
              <w:rPr>
                <w:lang w:val="pt-BR"/>
              </w:rPr>
            </w:pPr>
            <w:r>
              <w:rPr>
                <w:lang w:val="pt-BR"/>
              </w:rPr>
              <w:t>56,1</w:t>
            </w:r>
          </w:p>
        </w:tc>
      </w:tr>
    </w:tbl>
    <w:p w14:paraId="448DA400" w14:textId="77777777" w:rsidR="00047907" w:rsidRDefault="00047907" w:rsidP="004E79B9">
      <w:pPr>
        <w:pStyle w:val="TAMainText"/>
        <w:rPr>
          <w:lang w:val="pt-BR"/>
        </w:rPr>
      </w:pPr>
    </w:p>
    <w:p w14:paraId="4F5F32BC" w14:textId="4FDADB47" w:rsidR="00536883" w:rsidRDefault="004E79B9" w:rsidP="00B20550">
      <w:pPr>
        <w:pStyle w:val="TAMainText"/>
        <w:rPr>
          <w:lang w:val="pt-BR"/>
        </w:rPr>
      </w:pPr>
      <w:r>
        <w:rPr>
          <w:lang w:val="pt-BR"/>
        </w:rPr>
        <w:t>É possível observar que a zeólita interconvertida no tempo de 48h apresentou o maior rendimento</w:t>
      </w:r>
      <w:r w:rsidR="00047907">
        <w:rPr>
          <w:lang w:val="pt-BR"/>
        </w:rPr>
        <w:t xml:space="preserve"> (66,6%)</w:t>
      </w:r>
      <w:r>
        <w:rPr>
          <w:lang w:val="pt-BR"/>
        </w:rPr>
        <w:t xml:space="preserve"> para a reação</w:t>
      </w:r>
      <w:r w:rsidR="00047907">
        <w:rPr>
          <w:lang w:val="pt-BR"/>
        </w:rPr>
        <w:t>, tanto em relação as demais amostras sintetizadas quando em relação a comercial (52,3%)</w:t>
      </w:r>
      <w:r>
        <w:rPr>
          <w:lang w:val="pt-BR"/>
        </w:rPr>
        <w:t>.</w:t>
      </w:r>
      <w:r w:rsidR="00536883">
        <w:rPr>
          <w:lang w:val="pt-BR"/>
        </w:rPr>
        <w:t xml:space="preserve"> Tal fato</w:t>
      </w:r>
      <w:r w:rsidR="001459F0">
        <w:rPr>
          <w:lang w:val="pt-BR"/>
        </w:rPr>
        <w:t xml:space="preserve"> indicam que esta melhora nos rendimentos está relacionad</w:t>
      </w:r>
      <w:r w:rsidR="008B2781">
        <w:rPr>
          <w:lang w:val="pt-BR"/>
        </w:rPr>
        <w:t>a</w:t>
      </w:r>
      <w:r w:rsidR="001459F0">
        <w:rPr>
          <w:lang w:val="pt-BR"/>
        </w:rPr>
        <w:t xml:space="preserve"> com a sua cristalinidade e morfologia única apresentada, como também é observado no trabalho de </w:t>
      </w:r>
      <w:r w:rsidR="00E7237A">
        <w:rPr>
          <w:lang w:val="pt-BR"/>
        </w:rPr>
        <w:t xml:space="preserve">Dai </w:t>
      </w:r>
      <w:r w:rsidR="00E7237A">
        <w:rPr>
          <w:i/>
          <w:iCs/>
          <w:lang w:val="pt-BR"/>
        </w:rPr>
        <w:t>et al</w:t>
      </w:r>
      <w:r w:rsidR="00E7237A">
        <w:rPr>
          <w:lang w:val="pt-BR"/>
        </w:rPr>
        <w:t>.</w:t>
      </w:r>
      <w:r w:rsidR="00536883">
        <w:rPr>
          <w:lang w:val="pt-BR"/>
        </w:rPr>
        <w:t xml:space="preserve"> nos resultados de MEV, onde é possível observar a presença de pequenas aletas na superfície do material.</w:t>
      </w:r>
      <w:r>
        <w:rPr>
          <w:lang w:val="pt-BR"/>
        </w:rPr>
        <w:t xml:space="preserve"> </w:t>
      </w:r>
    </w:p>
    <w:p w14:paraId="089CD90E" w14:textId="52C44A32" w:rsidR="004E79B9" w:rsidRDefault="004E79B9" w:rsidP="004E79B9">
      <w:pPr>
        <w:pStyle w:val="TAMainText"/>
        <w:rPr>
          <w:lang w:val="pt-BR"/>
        </w:rPr>
      </w:pPr>
      <w:r>
        <w:rPr>
          <w:lang w:val="pt-BR"/>
        </w:rPr>
        <w:t>Ademais é valido ressaltar que as amostras de 48h e 60h apresentaram resultado melhores do que a zeólita FER comercial utilizada com</w:t>
      </w:r>
      <w:r w:rsidR="00F02873">
        <w:rPr>
          <w:lang w:val="pt-BR"/>
        </w:rPr>
        <w:t>o referência.</w:t>
      </w:r>
    </w:p>
    <w:p w14:paraId="7767DA7E" w14:textId="70AF15EB" w:rsidR="00567A35" w:rsidRDefault="004E79B9" w:rsidP="004E79B9">
      <w:pPr>
        <w:jc w:val="both"/>
        <w:rPr>
          <w:rFonts w:ascii="Times New Roman" w:hAnsi="Times New Roman"/>
          <w:sz w:val="18"/>
          <w:szCs w:val="18"/>
        </w:rPr>
      </w:pPr>
      <w:r>
        <w:object w:dxaOrig="6488" w:dyaOrig="4977" w14:anchorId="57116B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25pt;height:204.75pt" o:ole="">
            <v:imagedata r:id="rId11" o:title="" croptop="4835f" cropbottom="5372f" cropleft="6616f" cropright="8063f"/>
          </v:shape>
          <o:OLEObject Type="Embed" ProgID="Origin95.Graph" ShapeID="_x0000_i1025" DrawAspect="Content" ObjectID="_1748255022" r:id="rId12"/>
        </w:object>
      </w:r>
      <w:r w:rsidR="00567A35" w:rsidRPr="004E79B9">
        <w:rPr>
          <w:rFonts w:ascii="Times New Roman" w:hAnsi="Times New Roman"/>
          <w:b/>
          <w:sz w:val="18"/>
          <w:szCs w:val="18"/>
        </w:rPr>
        <w:t>Figura 3.</w:t>
      </w:r>
      <w:r w:rsidR="00567A35" w:rsidRPr="004E79B9">
        <w:rPr>
          <w:rFonts w:ascii="Times New Roman" w:hAnsi="Times New Roman"/>
          <w:sz w:val="18"/>
          <w:szCs w:val="18"/>
        </w:rPr>
        <w:t xml:space="preserve"> </w:t>
      </w:r>
      <w:r w:rsidR="0047534B" w:rsidRPr="004E79B9">
        <w:rPr>
          <w:rFonts w:ascii="Times New Roman" w:hAnsi="Times New Roman"/>
          <w:sz w:val="18"/>
          <w:szCs w:val="18"/>
        </w:rPr>
        <w:t>Conversão de Metil-oleato</w:t>
      </w:r>
      <w:r w:rsidR="008C562C" w:rsidRPr="004E79B9">
        <w:rPr>
          <w:rFonts w:ascii="Times New Roman" w:hAnsi="Times New Roman"/>
          <w:sz w:val="18"/>
          <w:szCs w:val="18"/>
        </w:rPr>
        <w:t xml:space="preserve"> e seletividade</w:t>
      </w:r>
      <w:r w:rsidR="0047534B" w:rsidRPr="004E79B9">
        <w:rPr>
          <w:rFonts w:ascii="Times New Roman" w:hAnsi="Times New Roman"/>
          <w:sz w:val="18"/>
          <w:szCs w:val="18"/>
        </w:rPr>
        <w:t xml:space="preserve"> aos bc-FAME</w:t>
      </w:r>
      <w:r w:rsidR="008C562C" w:rsidRPr="004E79B9">
        <w:rPr>
          <w:rFonts w:ascii="Times New Roman" w:hAnsi="Times New Roman"/>
          <w:sz w:val="18"/>
          <w:szCs w:val="18"/>
        </w:rPr>
        <w:t xml:space="preserve"> de acordo com o tempo de interconversão de cada amostra usando uma comparação com a FER comercial.</w:t>
      </w:r>
    </w:p>
    <w:p w14:paraId="5074C431" w14:textId="7913C690" w:rsidR="00D96A3B" w:rsidRDefault="00D96A3B" w:rsidP="00D96A3B">
      <w:pPr>
        <w:pStyle w:val="TAMainText"/>
        <w:rPr>
          <w:lang w:val="pt-BR"/>
        </w:rPr>
      </w:pPr>
      <w:r>
        <w:rPr>
          <w:lang w:val="pt-BR"/>
        </w:rPr>
        <w:t xml:space="preserve">Como ilustrado na Figura 3, houve um aumento considerável da conversão e seletividade entre os tempos </w:t>
      </w:r>
      <w:r>
        <w:rPr>
          <w:lang w:val="pt-BR"/>
        </w:rPr>
        <w:t xml:space="preserve">de interconversão das amostras, onde as amostras de 48h e 60h apresentaram conversões de 87,9% e 84,1%, sendo superiores ao valor da amostra comercial (76,8%). Tais resultados </w:t>
      </w:r>
      <w:r w:rsidR="001459F0">
        <w:rPr>
          <w:lang w:val="pt-BR"/>
        </w:rPr>
        <w:t>corroboram</w:t>
      </w:r>
      <w:r>
        <w:rPr>
          <w:lang w:val="pt-BR"/>
        </w:rPr>
        <w:t xml:space="preserve"> a hipótese de que as amostras interconvertidas são uma melhor alternativa para esta </w:t>
      </w:r>
      <w:r w:rsidR="00EA2365">
        <w:rPr>
          <w:lang w:val="pt-BR"/>
        </w:rPr>
        <w:t>reação.</w:t>
      </w:r>
    </w:p>
    <w:p w14:paraId="386464B1" w14:textId="7E77AEAB" w:rsidR="00D96A3B" w:rsidRDefault="00D96A3B" w:rsidP="00D96A3B">
      <w:pPr>
        <w:pStyle w:val="TAMainText"/>
        <w:rPr>
          <w:lang w:val="pt-BR"/>
        </w:rPr>
      </w:pPr>
      <w:r>
        <w:rPr>
          <w:lang w:val="pt-BR"/>
        </w:rPr>
        <w:t>Os testes catalíticos com a amostra FER_72h serão realizados até a data do congresso.</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4A70FE93" w14:textId="4EF2B371" w:rsidR="00EA4E1B" w:rsidRDefault="00196B49" w:rsidP="00E57179">
      <w:pPr>
        <w:pStyle w:val="TAMainText"/>
        <w:ind w:firstLine="187"/>
        <w:rPr>
          <w:rFonts w:ascii="Times New Roman" w:hAnsi="Times New Roman"/>
          <w:lang w:val="pt-BR"/>
        </w:rPr>
      </w:pPr>
      <w:r>
        <w:rPr>
          <w:rFonts w:ascii="Times New Roman" w:hAnsi="Times New Roman"/>
          <w:lang w:val="pt-BR"/>
        </w:rPr>
        <w:t xml:space="preserve">A partir dos dados </w:t>
      </w:r>
      <w:r w:rsidR="008B477D">
        <w:rPr>
          <w:rFonts w:ascii="Times New Roman" w:hAnsi="Times New Roman"/>
          <w:lang w:val="pt-BR"/>
        </w:rPr>
        <w:t>obtidos</w:t>
      </w:r>
      <w:r>
        <w:rPr>
          <w:rFonts w:ascii="Times New Roman" w:hAnsi="Times New Roman"/>
          <w:lang w:val="pt-BR"/>
        </w:rPr>
        <w:t xml:space="preserve"> é possível observar </w:t>
      </w:r>
      <w:r w:rsidR="008B477D">
        <w:rPr>
          <w:rFonts w:ascii="Times New Roman" w:hAnsi="Times New Roman"/>
          <w:lang w:val="pt-BR"/>
        </w:rPr>
        <w:t xml:space="preserve">que através da aplicação de micro-ondas </w:t>
      </w:r>
      <w:r>
        <w:rPr>
          <w:rFonts w:ascii="Times New Roman" w:hAnsi="Times New Roman"/>
          <w:lang w:val="pt-BR"/>
        </w:rPr>
        <w:t xml:space="preserve">houve, de fato, </w:t>
      </w:r>
      <w:r w:rsidR="008B477D">
        <w:rPr>
          <w:rFonts w:ascii="Times New Roman" w:hAnsi="Times New Roman"/>
          <w:lang w:val="pt-BR"/>
        </w:rPr>
        <w:t>a obtenção da zeólita FER por</w:t>
      </w:r>
      <w:r>
        <w:rPr>
          <w:rFonts w:ascii="Times New Roman" w:hAnsi="Times New Roman"/>
          <w:lang w:val="pt-BR"/>
        </w:rPr>
        <w:t xml:space="preserve"> transformação interzeólitas,</w:t>
      </w:r>
      <w:r w:rsidR="008B477D">
        <w:rPr>
          <w:rFonts w:ascii="Times New Roman" w:hAnsi="Times New Roman"/>
          <w:lang w:val="pt-BR"/>
        </w:rPr>
        <w:t xml:space="preserve"> utilizando a zeólita FAU como precursora.</w:t>
      </w:r>
      <w:r>
        <w:rPr>
          <w:rFonts w:ascii="Times New Roman" w:hAnsi="Times New Roman"/>
          <w:lang w:val="pt-BR"/>
        </w:rPr>
        <w:t xml:space="preserve"> </w:t>
      </w:r>
      <w:r w:rsidR="00E57179">
        <w:rPr>
          <w:rFonts w:ascii="Times New Roman" w:hAnsi="Times New Roman"/>
          <w:lang w:val="pt-BR"/>
        </w:rPr>
        <w:t xml:space="preserve">A partir dos dados analisados é possível constatar um tempo ótimo de interconversão pela utilização de micro-ondas, 48 h. As amostras com tempo igual e superior a 48 h apresentam </w:t>
      </w:r>
      <w:r w:rsidR="00B20550">
        <w:rPr>
          <w:rFonts w:ascii="Times New Roman" w:hAnsi="Times New Roman"/>
          <w:lang w:val="pt-BR"/>
        </w:rPr>
        <w:t>uma maior</w:t>
      </w:r>
      <w:r w:rsidR="008B477D">
        <w:rPr>
          <w:rFonts w:ascii="Times New Roman" w:hAnsi="Times New Roman"/>
          <w:lang w:val="pt-BR"/>
        </w:rPr>
        <w:t xml:space="preserve"> </w:t>
      </w:r>
      <w:r w:rsidR="00536883">
        <w:rPr>
          <w:rFonts w:ascii="Times New Roman" w:hAnsi="Times New Roman"/>
          <w:lang w:val="pt-BR"/>
        </w:rPr>
        <w:t xml:space="preserve"> cristalinidade e rendimento </w:t>
      </w:r>
      <w:r w:rsidR="008B477D">
        <w:rPr>
          <w:rFonts w:ascii="Times New Roman" w:hAnsi="Times New Roman"/>
          <w:lang w:val="pt-BR"/>
        </w:rPr>
        <w:t>catalítico</w:t>
      </w:r>
      <w:r w:rsidR="00536883">
        <w:rPr>
          <w:rFonts w:ascii="Times New Roman" w:hAnsi="Times New Roman"/>
          <w:lang w:val="pt-BR"/>
        </w:rPr>
        <w:t xml:space="preserve">, </w:t>
      </w:r>
      <w:r w:rsidR="00772A33">
        <w:rPr>
          <w:rFonts w:ascii="Times New Roman" w:hAnsi="Times New Roman"/>
          <w:lang w:val="pt-BR"/>
        </w:rPr>
        <w:t>demonstran</w:t>
      </w:r>
      <w:r w:rsidR="00536883">
        <w:rPr>
          <w:rFonts w:ascii="Times New Roman" w:hAnsi="Times New Roman"/>
          <w:lang w:val="pt-BR"/>
        </w:rPr>
        <w:t xml:space="preserve">do ser uma melhor alternativa </w:t>
      </w:r>
      <w:r w:rsidR="00772A33">
        <w:rPr>
          <w:rFonts w:ascii="Times New Roman" w:hAnsi="Times New Roman"/>
          <w:lang w:val="pt-BR"/>
        </w:rPr>
        <w:t xml:space="preserve">tanto para rotas sintéticas alternativas de zeólitas como para a </w:t>
      </w:r>
      <w:r w:rsidR="00536883">
        <w:rPr>
          <w:rFonts w:ascii="Times New Roman" w:hAnsi="Times New Roman"/>
          <w:lang w:val="pt-BR"/>
        </w:rPr>
        <w:t>aplicação em isomerização de ésteres e ácidos graxos.</w:t>
      </w:r>
    </w:p>
    <w:p w14:paraId="44C5C6FD" w14:textId="782F84EA" w:rsidR="00536883" w:rsidRPr="00536883" w:rsidRDefault="00536883" w:rsidP="00EA4E1B">
      <w:pPr>
        <w:pStyle w:val="TAMainText"/>
        <w:ind w:firstLine="187"/>
        <w:rPr>
          <w:rFonts w:ascii="Times New Roman" w:hAnsi="Times New Roman"/>
          <w:lang w:val="pt-BR"/>
        </w:rPr>
      </w:pPr>
      <w:r>
        <w:rPr>
          <w:rFonts w:ascii="Times New Roman" w:hAnsi="Times New Roman"/>
          <w:lang w:val="pt-BR"/>
        </w:rPr>
        <w:t>Posteriormente, serão realizadas análises de ressonância magnética nuclear a fim de averiguar o SAR de rede cristalina das amostras bem como a coordenação dos átomos de Al e Si. Além deste, será realizado testes de TPD-NH</w:t>
      </w:r>
      <w:r>
        <w:rPr>
          <w:rFonts w:ascii="Times New Roman" w:hAnsi="Times New Roman"/>
          <w:vertAlign w:val="subscript"/>
          <w:lang w:val="pt-BR"/>
        </w:rPr>
        <w:t>3</w:t>
      </w:r>
      <w:r>
        <w:rPr>
          <w:rFonts w:ascii="Times New Roman" w:hAnsi="Times New Roman"/>
          <w:lang w:val="pt-BR"/>
        </w:rPr>
        <w:t xml:space="preserve"> a fim de identificar as forças dos sítios ácidos das amostras, visto que sua acidez é um componente essencial para a utilização em processos de isomerização.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550C49D7" w14:textId="14F73766" w:rsidR="00AB6DC2" w:rsidRDefault="00AB6DC2" w:rsidP="00EA4E1B">
      <w:pPr>
        <w:pStyle w:val="TAMainText"/>
        <w:rPr>
          <w:rFonts w:ascii="Times New Roman" w:hAnsi="Times New Roman"/>
          <w:lang w:val="pt-BR"/>
        </w:rPr>
      </w:pPr>
      <w:r w:rsidRPr="00AB6DC2">
        <w:rPr>
          <w:rFonts w:ascii="Times New Roman" w:hAnsi="Times New Roman"/>
          <w:lang w:val="pt-BR"/>
        </w:rPr>
        <w:t>O presente trabalho foi realizado com apoio da Coordenação de Aperfeiçoamento de Pessoal de Nível Superior - Brasil (CAPES) - Código de Financiamento 001</w:t>
      </w:r>
      <w:r>
        <w:rPr>
          <w:rFonts w:ascii="Times New Roman" w:hAnsi="Times New Roman"/>
          <w:lang w:val="pt-BR"/>
        </w:rPr>
        <w:t>.</w:t>
      </w:r>
    </w:p>
    <w:p w14:paraId="05BDD1BF" w14:textId="453D2048" w:rsidR="001D5CF4" w:rsidRPr="001F25B2" w:rsidRDefault="001D5CF4" w:rsidP="00EA4E1B">
      <w:pPr>
        <w:pStyle w:val="TAMainText"/>
        <w:rPr>
          <w:rFonts w:ascii="Times New Roman" w:hAnsi="Times New Roman"/>
          <w:lang w:val="pt-BR"/>
        </w:rPr>
      </w:pPr>
      <w:r w:rsidRPr="001D5CF4">
        <w:rPr>
          <w:rFonts w:ascii="Times New Roman" w:hAnsi="Times New Roman"/>
          <w:lang w:val="pt-BR"/>
        </w:rPr>
        <w:t>O trabalho de microscopia eletrônica foi realizado com o microscópio JSM 7100F do LABNANO/CBPF, Rio de Janeiro</w:t>
      </w:r>
      <w:r>
        <w:rPr>
          <w:rFonts w:ascii="Times New Roman" w:hAnsi="Times New Roman"/>
          <w:lang w:val="pt-BR"/>
        </w:rPr>
        <w:t>.</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5D192560" w14:textId="48F6F5B6" w:rsidR="00AB6DC2" w:rsidRPr="00AB6DC2" w:rsidRDefault="00AB6DC2" w:rsidP="001C7E6D">
      <w:pPr>
        <w:pStyle w:val="TAMainText"/>
        <w:numPr>
          <w:ilvl w:val="0"/>
          <w:numId w:val="1"/>
        </w:numPr>
      </w:pPr>
      <w:r w:rsidRPr="00AB6DC2">
        <w:t xml:space="preserve">Jacobs, P. A.; Flanigen, E. M.; Jansen, J. C.; van Bekkum, H. </w:t>
      </w:r>
      <w:r w:rsidRPr="00AB6DC2">
        <w:rPr>
          <w:i/>
          <w:iCs/>
        </w:rPr>
        <w:t>Introduction to Zeolite Science and Practice</w:t>
      </w:r>
      <w:r w:rsidRPr="00AB6DC2">
        <w:t xml:space="preserve">, </w:t>
      </w:r>
      <w:r>
        <w:t xml:space="preserve">Ed. 2, </w:t>
      </w:r>
      <w:r w:rsidRPr="00AB6DC2">
        <w:t>Elsevier,</w:t>
      </w:r>
      <w:r w:rsidRPr="00AB6DC2">
        <w:rPr>
          <w:b/>
          <w:bCs/>
        </w:rPr>
        <w:t xml:space="preserve"> 2001</w:t>
      </w:r>
      <w:r>
        <w:t>;</w:t>
      </w:r>
      <w:r w:rsidRPr="00AB6DC2">
        <w:t xml:space="preserve"> </w:t>
      </w:r>
      <w:r>
        <w:t xml:space="preserve">Vol. 168, </w:t>
      </w:r>
      <w:r w:rsidRPr="00AB6DC2">
        <w:t xml:space="preserve">1-1058 </w:t>
      </w:r>
    </w:p>
    <w:p w14:paraId="07046415" w14:textId="36FA44B1" w:rsidR="001C7E6D" w:rsidRPr="00682652" w:rsidRDefault="001C7E6D" w:rsidP="001C7E6D">
      <w:pPr>
        <w:pStyle w:val="TAMainText"/>
        <w:numPr>
          <w:ilvl w:val="0"/>
          <w:numId w:val="1"/>
        </w:numPr>
      </w:pPr>
      <w:r>
        <w:t xml:space="preserve">M.E. Davis, </w:t>
      </w:r>
      <w:r>
        <w:rPr>
          <w:i/>
          <w:iCs/>
        </w:rPr>
        <w:t xml:space="preserve">Chem. Mater. </w:t>
      </w:r>
      <w:r>
        <w:rPr>
          <w:b/>
          <w:bCs/>
        </w:rPr>
        <w:t>2014</w:t>
      </w:r>
      <w:r>
        <w:t>, 26, 239-245.</w:t>
      </w:r>
    </w:p>
    <w:p w14:paraId="2C37BCFB" w14:textId="0BC49C38" w:rsidR="001C7E6D" w:rsidRDefault="007836C8" w:rsidP="007836C8">
      <w:pPr>
        <w:pStyle w:val="TAMainText"/>
        <w:numPr>
          <w:ilvl w:val="0"/>
          <w:numId w:val="1"/>
        </w:numPr>
      </w:pPr>
      <w:r>
        <w:t xml:space="preserve">S.M. </w:t>
      </w:r>
      <w:r w:rsidRPr="007836C8">
        <w:t>Csicsery</w:t>
      </w:r>
      <w:r>
        <w:t xml:space="preserve">, </w:t>
      </w:r>
      <w:r>
        <w:rPr>
          <w:i/>
          <w:iCs/>
        </w:rPr>
        <w:t>Zeolites</w:t>
      </w:r>
      <w:r>
        <w:t xml:space="preserve">. </w:t>
      </w:r>
      <w:r w:rsidRPr="007836C8">
        <w:rPr>
          <w:b/>
          <w:bCs/>
        </w:rPr>
        <w:t>1984</w:t>
      </w:r>
      <w:r>
        <w:t>, 4, 202-2013.</w:t>
      </w:r>
    </w:p>
    <w:p w14:paraId="0A7881B0" w14:textId="54F82CE1" w:rsidR="00952324" w:rsidRPr="00952324" w:rsidRDefault="00952324" w:rsidP="007836C8">
      <w:pPr>
        <w:pStyle w:val="TAMainText"/>
        <w:numPr>
          <w:ilvl w:val="0"/>
          <w:numId w:val="1"/>
        </w:numPr>
      </w:pPr>
      <w:r w:rsidRPr="00952324">
        <w:t>C.S. Cundy</w:t>
      </w:r>
      <w:r w:rsidR="00F83A44">
        <w:t>;</w:t>
      </w:r>
      <w:r w:rsidRPr="00952324">
        <w:t xml:space="preserve"> P.A. Cox, </w:t>
      </w:r>
      <w:r w:rsidR="00A67E80">
        <w:rPr>
          <w:i/>
          <w:iCs/>
        </w:rPr>
        <w:t>Microporous and Mesoporous Materials</w:t>
      </w:r>
      <w:r w:rsidR="00A67E80">
        <w:t xml:space="preserve">. </w:t>
      </w:r>
      <w:r w:rsidR="00A67E80">
        <w:rPr>
          <w:b/>
          <w:bCs/>
        </w:rPr>
        <w:t>2005</w:t>
      </w:r>
      <w:r w:rsidR="00A67E80">
        <w:t>, 82, 1 – 78.</w:t>
      </w:r>
    </w:p>
    <w:p w14:paraId="63E4269A" w14:textId="3ADD37F0" w:rsidR="00065484" w:rsidRPr="00065484" w:rsidRDefault="00065484" w:rsidP="00EA4E1B">
      <w:pPr>
        <w:pStyle w:val="TAMainText"/>
        <w:numPr>
          <w:ilvl w:val="0"/>
          <w:numId w:val="1"/>
        </w:numPr>
      </w:pPr>
      <w:r w:rsidRPr="00F83A44">
        <w:rPr>
          <w:lang w:val="pt-BR"/>
        </w:rPr>
        <w:t>S. Goel</w:t>
      </w:r>
      <w:r w:rsidR="00F83A44" w:rsidRPr="00F83A44">
        <w:rPr>
          <w:lang w:val="pt-BR"/>
        </w:rPr>
        <w:t>;</w:t>
      </w:r>
      <w:r w:rsidRPr="00F83A44">
        <w:rPr>
          <w:lang w:val="pt-BR"/>
        </w:rPr>
        <w:t xml:space="preserve"> A.I. Zones</w:t>
      </w:r>
      <w:r w:rsidR="00F83A44" w:rsidRPr="00F83A44">
        <w:rPr>
          <w:lang w:val="pt-BR"/>
        </w:rPr>
        <w:t>;</w:t>
      </w:r>
      <w:r w:rsidRPr="00F83A44">
        <w:rPr>
          <w:lang w:val="pt-BR"/>
        </w:rPr>
        <w:t xml:space="preserve"> E. Iglesia, </w:t>
      </w:r>
      <w:r w:rsidRPr="00F83A44">
        <w:rPr>
          <w:i/>
          <w:iCs/>
          <w:lang w:val="pt-BR"/>
        </w:rPr>
        <w:t xml:space="preserve">Chem. </w:t>
      </w:r>
      <w:r>
        <w:rPr>
          <w:i/>
          <w:iCs/>
        </w:rPr>
        <w:t>Mater.</w:t>
      </w:r>
      <w:r>
        <w:t xml:space="preserve"> </w:t>
      </w:r>
      <w:r>
        <w:rPr>
          <w:b/>
          <w:bCs/>
        </w:rPr>
        <w:t>2015</w:t>
      </w:r>
      <w:r>
        <w:t>, 27, 2056-2066.</w:t>
      </w:r>
    </w:p>
    <w:p w14:paraId="29B3D52C" w14:textId="24783FB7" w:rsidR="00254030" w:rsidRPr="00254030" w:rsidRDefault="00254030" w:rsidP="00EA4E1B">
      <w:pPr>
        <w:pStyle w:val="TAMainText"/>
        <w:numPr>
          <w:ilvl w:val="0"/>
          <w:numId w:val="1"/>
        </w:numPr>
      </w:pPr>
      <w:r w:rsidRPr="00254030">
        <w:t>D. Suhendar</w:t>
      </w:r>
      <w:r w:rsidR="00F83A44">
        <w:t>;</w:t>
      </w:r>
      <w:r w:rsidRPr="00254030">
        <w:t xml:space="preserve"> Buchari</w:t>
      </w:r>
      <w:r w:rsidR="00F83A44">
        <w:t>;</w:t>
      </w:r>
      <w:r w:rsidRPr="00254030">
        <w:t xml:space="preserve"> R.R. Mukti</w:t>
      </w:r>
      <w:r w:rsidR="00F83A44">
        <w:t>,</w:t>
      </w:r>
      <w:r>
        <w:t xml:space="preserve"> </w:t>
      </w:r>
      <w:r>
        <w:rPr>
          <w:i/>
          <w:iCs/>
        </w:rPr>
        <w:t>IOP Conf. Ser.: Mater. Sci. Eng.</w:t>
      </w:r>
      <w:r>
        <w:t xml:space="preserve"> </w:t>
      </w:r>
      <w:r>
        <w:rPr>
          <w:b/>
          <w:bCs/>
        </w:rPr>
        <w:t>2018</w:t>
      </w:r>
      <w:r>
        <w:t>, 349, 012016.</w:t>
      </w:r>
    </w:p>
    <w:p w14:paraId="74D7CC03" w14:textId="5326548A" w:rsidR="004F381E" w:rsidRDefault="004F381E" w:rsidP="00EA4E1B">
      <w:pPr>
        <w:pStyle w:val="TAMainText"/>
        <w:numPr>
          <w:ilvl w:val="0"/>
          <w:numId w:val="1"/>
        </w:numPr>
      </w:pPr>
      <w:r>
        <w:t>R. Jain</w:t>
      </w:r>
      <w:r w:rsidR="00F83A44">
        <w:t>;</w:t>
      </w:r>
      <w:r>
        <w:t xml:space="preserve"> A.J. Mallette</w:t>
      </w:r>
      <w:r w:rsidR="00F83A44">
        <w:t>;</w:t>
      </w:r>
      <w:r>
        <w:t xml:space="preserve"> J.D. Rimer</w:t>
      </w:r>
      <w:r w:rsidR="00F83A44">
        <w:t>,</w:t>
      </w:r>
      <w:r>
        <w:t xml:space="preserve"> </w:t>
      </w:r>
      <w:r>
        <w:rPr>
          <w:i/>
          <w:iCs/>
        </w:rPr>
        <w:t>J. Am. Chem. Soc</w:t>
      </w:r>
      <w:r>
        <w:t xml:space="preserve">. </w:t>
      </w:r>
      <w:r>
        <w:rPr>
          <w:b/>
          <w:bCs/>
        </w:rPr>
        <w:t>2021</w:t>
      </w:r>
      <w:r>
        <w:t>, 143, 21446 – 21460.</w:t>
      </w:r>
    </w:p>
    <w:p w14:paraId="02481B3E" w14:textId="1FEA2B6D" w:rsidR="004F381E" w:rsidRDefault="004F381E" w:rsidP="00EA4E1B">
      <w:pPr>
        <w:pStyle w:val="TAMainText"/>
        <w:numPr>
          <w:ilvl w:val="0"/>
          <w:numId w:val="1"/>
        </w:numPr>
      </w:pPr>
      <w:r>
        <w:t>W. Qin</w:t>
      </w:r>
      <w:r w:rsidR="00F83A44">
        <w:t>;</w:t>
      </w:r>
      <w:r>
        <w:t xml:space="preserve"> R. Jain</w:t>
      </w:r>
      <w:r w:rsidR="00F83A44">
        <w:t>;</w:t>
      </w:r>
      <w:r>
        <w:t xml:space="preserve"> F.C.R. Hernández</w:t>
      </w:r>
      <w:r w:rsidR="00F83A44">
        <w:t>;</w:t>
      </w:r>
      <w:r>
        <w:t xml:space="preserve"> J.D. Rimer, </w:t>
      </w:r>
      <w:r>
        <w:rPr>
          <w:i/>
          <w:iCs/>
        </w:rPr>
        <w:t>Chem. – Eur. J.</w:t>
      </w:r>
      <w:r>
        <w:t xml:space="preserve"> </w:t>
      </w:r>
      <w:r>
        <w:rPr>
          <w:b/>
          <w:bCs/>
        </w:rPr>
        <w:t>2019</w:t>
      </w:r>
      <w:r>
        <w:t>. 25, 5893 – 5898.</w:t>
      </w:r>
    </w:p>
    <w:p w14:paraId="37945953" w14:textId="4439DA41" w:rsidR="004F381E" w:rsidRPr="004F381E" w:rsidRDefault="004F381E" w:rsidP="00EA4E1B">
      <w:pPr>
        <w:pStyle w:val="TAMainText"/>
        <w:numPr>
          <w:ilvl w:val="0"/>
          <w:numId w:val="1"/>
        </w:numPr>
      </w:pPr>
      <w:r w:rsidRPr="00F83A44">
        <w:rPr>
          <w:lang w:val="pt-BR"/>
        </w:rPr>
        <w:lastRenderedPageBreak/>
        <w:t>M.B. dos Santos</w:t>
      </w:r>
      <w:r w:rsidR="00F83A44" w:rsidRPr="00F83A44">
        <w:rPr>
          <w:lang w:val="pt-BR"/>
        </w:rPr>
        <w:t>;</w:t>
      </w:r>
      <w:r w:rsidRPr="00F83A44">
        <w:rPr>
          <w:lang w:val="pt-BR"/>
        </w:rPr>
        <w:t xml:space="preserve"> K.C. Vianna</w:t>
      </w:r>
      <w:r w:rsidR="00F83A44" w:rsidRPr="00F83A44">
        <w:rPr>
          <w:lang w:val="pt-BR"/>
        </w:rPr>
        <w:t>;</w:t>
      </w:r>
      <w:r w:rsidRPr="00F83A44">
        <w:rPr>
          <w:lang w:val="pt-BR"/>
        </w:rPr>
        <w:t xml:space="preserve"> H.O. Pastore</w:t>
      </w:r>
      <w:r w:rsidR="00F83A44" w:rsidRPr="00F83A44">
        <w:rPr>
          <w:lang w:val="pt-BR"/>
        </w:rPr>
        <w:t>;</w:t>
      </w:r>
      <w:r w:rsidRPr="00F83A44">
        <w:rPr>
          <w:lang w:val="pt-BR"/>
        </w:rPr>
        <w:t xml:space="preserve"> H. Andrade,</w:t>
      </w:r>
      <w:r w:rsidR="00F83A44" w:rsidRPr="00F83A44">
        <w:rPr>
          <w:lang w:val="pt-BR"/>
        </w:rPr>
        <w:t xml:space="preserve"> </w:t>
      </w:r>
      <w:r w:rsidRPr="00F83A44">
        <w:rPr>
          <w:i/>
          <w:iCs/>
          <w:lang w:val="pt-BR"/>
        </w:rPr>
        <w:t xml:space="preserve">Microporous and Mesoporous Material. </w:t>
      </w:r>
      <w:r>
        <w:rPr>
          <w:b/>
          <w:bCs/>
        </w:rPr>
        <w:t>2020</w:t>
      </w:r>
      <w:r>
        <w:t>, 306, 110413.</w:t>
      </w:r>
    </w:p>
    <w:p w14:paraId="54FC58F6" w14:textId="48B0113D" w:rsidR="00614FA0" w:rsidRDefault="00614FA0" w:rsidP="00EA4E1B">
      <w:pPr>
        <w:pStyle w:val="TAMainText"/>
        <w:numPr>
          <w:ilvl w:val="0"/>
          <w:numId w:val="1"/>
        </w:numPr>
      </w:pPr>
      <w:r w:rsidRPr="00F83A44">
        <w:rPr>
          <w:lang w:val="pt-BR"/>
        </w:rPr>
        <w:t>T. Sano; M. Itakura; M. Sadakane</w:t>
      </w:r>
      <w:r w:rsidR="00F83A44" w:rsidRPr="00F83A44">
        <w:rPr>
          <w:lang w:val="pt-BR"/>
        </w:rPr>
        <w:t>,</w:t>
      </w:r>
      <w:r w:rsidRPr="00F83A44">
        <w:rPr>
          <w:lang w:val="pt-BR"/>
        </w:rPr>
        <w:t xml:space="preserve"> </w:t>
      </w:r>
      <w:r w:rsidRPr="00F83A44">
        <w:rPr>
          <w:i/>
          <w:iCs/>
          <w:lang w:val="pt-BR"/>
        </w:rPr>
        <w:t xml:space="preserve">J. Jpn. Pet. </w:t>
      </w:r>
      <w:r>
        <w:rPr>
          <w:i/>
          <w:iCs/>
        </w:rPr>
        <w:t xml:space="preserve">Inst. </w:t>
      </w:r>
      <w:r w:rsidRPr="00614FA0">
        <w:rPr>
          <w:b/>
          <w:bCs/>
        </w:rPr>
        <w:t>2013</w:t>
      </w:r>
      <w:r>
        <w:t xml:space="preserve">, </w:t>
      </w:r>
      <w:r w:rsidRPr="00614FA0">
        <w:t>56</w:t>
      </w:r>
      <w:r>
        <w:t>, 183 – 197.</w:t>
      </w:r>
    </w:p>
    <w:p w14:paraId="1510F686" w14:textId="354121A7" w:rsidR="002A030A" w:rsidRPr="002A030A" w:rsidRDefault="002A030A" w:rsidP="007836C8">
      <w:pPr>
        <w:pStyle w:val="TAMainText"/>
        <w:numPr>
          <w:ilvl w:val="0"/>
          <w:numId w:val="1"/>
        </w:numPr>
      </w:pPr>
      <w:r w:rsidRPr="00F83A44">
        <w:rPr>
          <w:lang w:val="pt-BR"/>
        </w:rPr>
        <w:t>S. Goel</w:t>
      </w:r>
      <w:r w:rsidR="00F83A44" w:rsidRPr="00F83A44">
        <w:rPr>
          <w:lang w:val="pt-BR"/>
        </w:rPr>
        <w:t>;</w:t>
      </w:r>
      <w:r w:rsidRPr="00F83A44">
        <w:rPr>
          <w:lang w:val="pt-BR"/>
        </w:rPr>
        <w:t xml:space="preserve"> A.I. Zones</w:t>
      </w:r>
      <w:r w:rsidR="00F83A44" w:rsidRPr="00F83A44">
        <w:rPr>
          <w:lang w:val="pt-BR"/>
        </w:rPr>
        <w:t>;</w:t>
      </w:r>
      <w:r w:rsidRPr="00F83A44">
        <w:rPr>
          <w:lang w:val="pt-BR"/>
        </w:rPr>
        <w:t xml:space="preserve"> E. Iglesia, </w:t>
      </w:r>
      <w:r w:rsidRPr="00F83A44">
        <w:rPr>
          <w:i/>
          <w:iCs/>
          <w:lang w:val="pt-BR"/>
        </w:rPr>
        <w:t xml:space="preserve">J. Am. </w:t>
      </w:r>
      <w:r w:rsidRPr="002A030A">
        <w:rPr>
          <w:i/>
          <w:iCs/>
        </w:rPr>
        <w:t>Chem. Soc</w:t>
      </w:r>
      <w:r w:rsidRPr="002A030A">
        <w:t xml:space="preserve">. </w:t>
      </w:r>
      <w:r w:rsidRPr="002A030A">
        <w:rPr>
          <w:b/>
          <w:bCs/>
        </w:rPr>
        <w:t>2014</w:t>
      </w:r>
      <w:r w:rsidRPr="002A030A">
        <w:t>, 136, 15280–15290</w:t>
      </w:r>
      <w:r>
        <w:t>.</w:t>
      </w:r>
    </w:p>
    <w:p w14:paraId="1183F324" w14:textId="1EB4C5E8" w:rsidR="005107E6" w:rsidRDefault="005107E6" w:rsidP="007836C8">
      <w:pPr>
        <w:pStyle w:val="TAMainText"/>
        <w:numPr>
          <w:ilvl w:val="0"/>
          <w:numId w:val="1"/>
        </w:numPr>
      </w:pPr>
      <w:r>
        <w:t xml:space="preserve">A. Corma, </w:t>
      </w:r>
      <w:r>
        <w:rPr>
          <w:i/>
          <w:iCs/>
        </w:rPr>
        <w:t xml:space="preserve">J. Catal. </w:t>
      </w:r>
      <w:r>
        <w:rPr>
          <w:b/>
          <w:bCs/>
        </w:rPr>
        <w:t>2003</w:t>
      </w:r>
      <w:r>
        <w:t>, 216, 298-312.</w:t>
      </w:r>
    </w:p>
    <w:p w14:paraId="300C2636" w14:textId="0BE1639B" w:rsidR="008C7BCF" w:rsidRPr="008C7BCF" w:rsidRDefault="008C7BCF" w:rsidP="007836C8">
      <w:pPr>
        <w:pStyle w:val="TAMainText"/>
        <w:numPr>
          <w:ilvl w:val="0"/>
          <w:numId w:val="1"/>
        </w:numPr>
      </w:pPr>
      <w:r w:rsidRPr="008C7BCF">
        <w:t>B. Wang</w:t>
      </w:r>
      <w:r w:rsidR="00F83A44">
        <w:t>;</w:t>
      </w:r>
      <w:r w:rsidRPr="008C7BCF">
        <w:t xml:space="preserve"> Y. Li</w:t>
      </w:r>
      <w:r w:rsidR="00F83A44">
        <w:t>;</w:t>
      </w:r>
      <w:r w:rsidRPr="008C7BCF">
        <w:t xml:space="preserve"> C. Shao</w:t>
      </w:r>
      <w:r w:rsidR="00F83A44">
        <w:t>;</w:t>
      </w:r>
      <w:r w:rsidRPr="008C7BCF">
        <w:t xml:space="preserve"> M. Cui</w:t>
      </w:r>
      <w:r w:rsidR="00F83A44">
        <w:t>;</w:t>
      </w:r>
      <w:r w:rsidRPr="008C7BCF">
        <w:t xml:space="preserve"> P.K. Dutta, </w:t>
      </w:r>
      <w:r>
        <w:rPr>
          <w:i/>
          <w:iCs/>
        </w:rPr>
        <w:t>Microporous and Mesoporous Materials</w:t>
      </w:r>
      <w:r>
        <w:t xml:space="preserve">, </w:t>
      </w:r>
      <w:r>
        <w:rPr>
          <w:b/>
          <w:bCs/>
        </w:rPr>
        <w:t>2016</w:t>
      </w:r>
      <w:r>
        <w:t>, 230, 89-99.</w:t>
      </w:r>
    </w:p>
    <w:p w14:paraId="501B7EAB" w14:textId="05013260" w:rsidR="008C7BCF" w:rsidRDefault="008C7BCF" w:rsidP="007836C8">
      <w:pPr>
        <w:pStyle w:val="TAMainText"/>
        <w:numPr>
          <w:ilvl w:val="0"/>
          <w:numId w:val="1"/>
        </w:numPr>
      </w:pPr>
      <w:r>
        <w:t>G.A. Tompsett</w:t>
      </w:r>
      <w:r w:rsidR="00F83A44">
        <w:t>;</w:t>
      </w:r>
      <w:r>
        <w:t xml:space="preserve"> W.C. Conner</w:t>
      </w:r>
      <w:r w:rsidR="00F83A44">
        <w:t>;</w:t>
      </w:r>
      <w:r>
        <w:t xml:space="preserve"> K.S. Yngvesson, </w:t>
      </w:r>
      <w:r>
        <w:rPr>
          <w:i/>
          <w:iCs/>
        </w:rPr>
        <w:t>Chem. Phys. Chem.</w:t>
      </w:r>
      <w:r>
        <w:t xml:space="preserve"> </w:t>
      </w:r>
      <w:r>
        <w:rPr>
          <w:b/>
          <w:bCs/>
        </w:rPr>
        <w:t>2006</w:t>
      </w:r>
      <w:r>
        <w:t>, 7, 296-319.</w:t>
      </w:r>
    </w:p>
    <w:p w14:paraId="7DAE9185" w14:textId="7543C0F1" w:rsidR="008D7F1B" w:rsidRDefault="008D7F1B" w:rsidP="008D7F1B">
      <w:pPr>
        <w:pStyle w:val="TAMainText"/>
        <w:numPr>
          <w:ilvl w:val="0"/>
          <w:numId w:val="1"/>
        </w:numPr>
      </w:pPr>
      <w:r>
        <w:t>W.C. Conner</w:t>
      </w:r>
      <w:r w:rsidR="00F83A44">
        <w:t>;</w:t>
      </w:r>
      <w:r>
        <w:t xml:space="preserve"> G. Tompsett</w:t>
      </w:r>
      <w:r w:rsidR="00F83A44">
        <w:t>;</w:t>
      </w:r>
      <w:r>
        <w:t xml:space="preserve"> K.H. Lee</w:t>
      </w:r>
      <w:r w:rsidR="00F83A44">
        <w:t>;</w:t>
      </w:r>
      <w:r>
        <w:t xml:space="preserve"> K.S. Yngvesson, </w:t>
      </w:r>
      <w:r>
        <w:rPr>
          <w:i/>
          <w:iCs/>
        </w:rPr>
        <w:t>J. Phys. Chem. B.</w:t>
      </w:r>
      <w:r>
        <w:rPr>
          <w:b/>
          <w:bCs/>
        </w:rPr>
        <w:t xml:space="preserve"> 2004</w:t>
      </w:r>
      <w:r>
        <w:t>, 108, 13913 – 13920.</w:t>
      </w:r>
    </w:p>
    <w:p w14:paraId="0836FBFA" w14:textId="5F16ADC1" w:rsidR="008D7F1B" w:rsidRDefault="008D7F1B" w:rsidP="008D7F1B">
      <w:pPr>
        <w:pStyle w:val="TAMainText"/>
        <w:numPr>
          <w:ilvl w:val="0"/>
          <w:numId w:val="1"/>
        </w:numPr>
      </w:pPr>
      <w:r>
        <w:t>A. Deneyer</w:t>
      </w:r>
      <w:r w:rsidR="00F83A44">
        <w:t>;</w:t>
      </w:r>
      <w:r>
        <w:t xml:space="preserve"> Q. Ke</w:t>
      </w:r>
      <w:r w:rsidR="00F83A44">
        <w:t>;</w:t>
      </w:r>
      <w:r>
        <w:t xml:space="preserve"> J. Devos</w:t>
      </w:r>
      <w:r w:rsidR="00F83A44">
        <w:t>;</w:t>
      </w:r>
      <w:r>
        <w:t xml:space="preserve"> M. Dusselier, </w:t>
      </w:r>
      <w:r>
        <w:rPr>
          <w:i/>
          <w:iCs/>
        </w:rPr>
        <w:t>Chemistry of Materials</w:t>
      </w:r>
      <w:r>
        <w:t xml:space="preserve">, </w:t>
      </w:r>
      <w:r>
        <w:rPr>
          <w:b/>
          <w:bCs/>
        </w:rPr>
        <w:t>2020</w:t>
      </w:r>
      <w:r>
        <w:t>, 32, 4884 – 4919.</w:t>
      </w:r>
    </w:p>
    <w:p w14:paraId="05B96309" w14:textId="6B65CC90" w:rsidR="008D7F1B" w:rsidRDefault="008D7F1B" w:rsidP="008D7F1B">
      <w:pPr>
        <w:pStyle w:val="TAMainText"/>
        <w:numPr>
          <w:ilvl w:val="0"/>
          <w:numId w:val="1"/>
        </w:numPr>
      </w:pPr>
      <w:r>
        <w:t>S.E. Park</w:t>
      </w:r>
      <w:r w:rsidR="00625BC3">
        <w:t>;</w:t>
      </w:r>
      <w:r>
        <w:t xml:space="preserve"> J.S. Chang</w:t>
      </w:r>
      <w:r w:rsidR="00625BC3">
        <w:t>;</w:t>
      </w:r>
      <w:r>
        <w:t xml:space="preserve"> Y.K. Hwang</w:t>
      </w:r>
      <w:r w:rsidR="00625BC3">
        <w:t>;</w:t>
      </w:r>
      <w:r>
        <w:t xml:space="preserve"> D.S. Kim</w:t>
      </w:r>
      <w:r w:rsidR="00625BC3">
        <w:t>;</w:t>
      </w:r>
      <w:r>
        <w:t xml:space="preserve"> S.H. Jhung</w:t>
      </w:r>
      <w:r w:rsidR="00625BC3">
        <w:t>;</w:t>
      </w:r>
      <w:r>
        <w:t xml:space="preserve"> J.S. Hwang, </w:t>
      </w:r>
      <w:r w:rsidR="00BB0DB8">
        <w:rPr>
          <w:i/>
          <w:iCs/>
        </w:rPr>
        <w:t>Catalysis Surveys from Asia</w:t>
      </w:r>
      <w:r w:rsidR="00BB0DB8">
        <w:t xml:space="preserve">, </w:t>
      </w:r>
      <w:r w:rsidR="00BB0DB8">
        <w:rPr>
          <w:b/>
          <w:bCs/>
        </w:rPr>
        <w:t>2004</w:t>
      </w:r>
      <w:r w:rsidR="00BB0DB8">
        <w:t>, 8, 91 – 110.</w:t>
      </w:r>
    </w:p>
    <w:p w14:paraId="1EDAD901" w14:textId="7E6F5A43" w:rsidR="007851AB" w:rsidRDefault="00BB0DB8" w:rsidP="008D7F1B">
      <w:pPr>
        <w:pStyle w:val="TAMainText"/>
        <w:numPr>
          <w:ilvl w:val="0"/>
          <w:numId w:val="1"/>
        </w:numPr>
      </w:pPr>
      <w:r>
        <w:t xml:space="preserve">L. </w:t>
      </w:r>
      <w:r w:rsidR="007851AB">
        <w:t>S</w:t>
      </w:r>
      <w:r>
        <w:t>chreyeck</w:t>
      </w:r>
      <w:r w:rsidR="00625BC3">
        <w:t>;</w:t>
      </w:r>
      <w:r>
        <w:t xml:space="preserve"> P. Caullet</w:t>
      </w:r>
      <w:r w:rsidR="00625BC3">
        <w:t>;</w:t>
      </w:r>
      <w:r>
        <w:t xml:space="preserve"> J. Mougenel</w:t>
      </w:r>
      <w:r w:rsidR="00625BC3">
        <w:t>;</w:t>
      </w:r>
      <w:r>
        <w:t xml:space="preserve"> J. Guth</w:t>
      </w:r>
      <w:r w:rsidR="00625BC3">
        <w:t>;</w:t>
      </w:r>
      <w:r>
        <w:t xml:space="preserve"> B. Marler, </w:t>
      </w:r>
      <w:r>
        <w:rPr>
          <w:i/>
          <w:iCs/>
        </w:rPr>
        <w:t>Microporous Materials</w:t>
      </w:r>
      <w:r>
        <w:t xml:space="preserve">, </w:t>
      </w:r>
      <w:r>
        <w:rPr>
          <w:b/>
          <w:bCs/>
        </w:rPr>
        <w:t>2018</w:t>
      </w:r>
      <w:r>
        <w:t>, 120, 1800070 – 1800077.</w:t>
      </w:r>
    </w:p>
    <w:p w14:paraId="4F5E4B03" w14:textId="45BFB8BD" w:rsidR="007851AB" w:rsidRDefault="007851AB" w:rsidP="007836C8">
      <w:pPr>
        <w:pStyle w:val="TAMainText"/>
        <w:numPr>
          <w:ilvl w:val="0"/>
          <w:numId w:val="1"/>
        </w:numPr>
      </w:pPr>
      <w:r w:rsidRPr="00757F2F">
        <w:t>A. Bolshakov</w:t>
      </w:r>
      <w:r w:rsidR="00F83A44">
        <w:t>;</w:t>
      </w:r>
      <w:r w:rsidRPr="00757F2F">
        <w:t xml:space="preserve"> R.V. de Poll</w:t>
      </w:r>
      <w:r w:rsidR="00F83A44">
        <w:t>;</w:t>
      </w:r>
      <w:r w:rsidRPr="00757F2F">
        <w:t xml:space="preserve"> T. V. </w:t>
      </w:r>
      <w:r>
        <w:t>Bergen-Brenkman</w:t>
      </w:r>
      <w:r w:rsidR="00625BC3">
        <w:t>;</w:t>
      </w:r>
      <w:r>
        <w:t xml:space="preserve"> S.C.C. Wiedemann</w:t>
      </w:r>
      <w:r w:rsidR="00625BC3">
        <w:t>;</w:t>
      </w:r>
      <w:r>
        <w:t xml:space="preserve"> N. Kosinov</w:t>
      </w:r>
      <w:r w:rsidR="00625BC3">
        <w:t>;</w:t>
      </w:r>
      <w:r>
        <w:t xml:space="preserve"> E.J.M. Hensen</w:t>
      </w:r>
      <w:r w:rsidR="00F83A44">
        <w:t>,</w:t>
      </w:r>
      <w:r>
        <w:t xml:space="preserve"> </w:t>
      </w:r>
      <w:r w:rsidRPr="008D115B">
        <w:rPr>
          <w:i/>
          <w:iCs/>
        </w:rPr>
        <w:t>Applied Catalysis B: Environmental</w:t>
      </w:r>
      <w:r>
        <w:t xml:space="preserve">, </w:t>
      </w:r>
      <w:r w:rsidRPr="008D115B">
        <w:rPr>
          <w:b/>
          <w:bCs/>
        </w:rPr>
        <w:t>2020</w:t>
      </w:r>
      <w:r w:rsidRPr="008D115B">
        <w:t>,</w:t>
      </w:r>
      <w:r>
        <w:rPr>
          <w:b/>
          <w:bCs/>
        </w:rPr>
        <w:t xml:space="preserve"> </w:t>
      </w:r>
      <w:r w:rsidRPr="008D115B">
        <w:t>263</w:t>
      </w:r>
      <w:r>
        <w:t>, 118356-118365.</w:t>
      </w:r>
    </w:p>
    <w:p w14:paraId="6030D563" w14:textId="15E1E123" w:rsidR="00490085" w:rsidRDefault="005054D2" w:rsidP="007836C8">
      <w:pPr>
        <w:pStyle w:val="TAMainText"/>
        <w:numPr>
          <w:ilvl w:val="0"/>
          <w:numId w:val="1"/>
        </w:numPr>
      </w:pPr>
      <w:r w:rsidRPr="00625BC3">
        <w:rPr>
          <w:lang w:val="pt-BR"/>
        </w:rPr>
        <w:t>A.F. Young</w:t>
      </w:r>
      <w:r w:rsidR="00625BC3">
        <w:rPr>
          <w:lang w:val="pt-BR"/>
        </w:rPr>
        <w:t>;</w:t>
      </w:r>
      <w:r w:rsidRPr="00625BC3">
        <w:rPr>
          <w:lang w:val="pt-BR"/>
        </w:rPr>
        <w:t xml:space="preserve"> P.N. Romano</w:t>
      </w:r>
      <w:r w:rsidR="00625BC3">
        <w:rPr>
          <w:lang w:val="pt-BR"/>
        </w:rPr>
        <w:t>;</w:t>
      </w:r>
      <w:r w:rsidRPr="00625BC3">
        <w:rPr>
          <w:lang w:val="pt-BR"/>
        </w:rPr>
        <w:t xml:space="preserve"> J.M.A.R. de Almeida</w:t>
      </w:r>
      <w:r w:rsidR="00625BC3">
        <w:rPr>
          <w:lang w:val="pt-BR"/>
        </w:rPr>
        <w:t>;</w:t>
      </w:r>
      <w:r w:rsidRPr="00625BC3">
        <w:rPr>
          <w:lang w:val="pt-BR"/>
        </w:rPr>
        <w:t xml:space="preserve"> D.A.G. Aranda, </w:t>
      </w:r>
      <w:r w:rsidRPr="00625BC3">
        <w:rPr>
          <w:i/>
          <w:iCs/>
          <w:lang w:val="pt-BR"/>
        </w:rPr>
        <w:t xml:space="preserve">Ind. Eng. </w:t>
      </w:r>
      <w:r w:rsidRPr="005054D2">
        <w:rPr>
          <w:i/>
          <w:iCs/>
        </w:rPr>
        <w:t>Chem</w:t>
      </w:r>
      <w:r>
        <w:t xml:space="preserve">. </w:t>
      </w:r>
      <w:r>
        <w:rPr>
          <w:b/>
          <w:bCs/>
        </w:rPr>
        <w:t>2021</w:t>
      </w:r>
      <w:r>
        <w:t xml:space="preserve">, 60, </w:t>
      </w:r>
      <w:r w:rsidRPr="005054D2">
        <w:t>14051-14059</w:t>
      </w:r>
      <w:r>
        <w:t>.</w:t>
      </w:r>
    </w:p>
    <w:p w14:paraId="1717C130" w14:textId="0C7D43C5" w:rsidR="00E00955" w:rsidRDefault="00E00955" w:rsidP="00E00955">
      <w:pPr>
        <w:pStyle w:val="TAMainText"/>
        <w:numPr>
          <w:ilvl w:val="0"/>
          <w:numId w:val="1"/>
        </w:numPr>
      </w:pPr>
      <w:r>
        <w:t>S.C.C. Wiedemann</w:t>
      </w:r>
      <w:r w:rsidR="00625BC3">
        <w:t>;</w:t>
      </w:r>
      <w:r>
        <w:t xml:space="preserve"> A. Muñoz-Murillo</w:t>
      </w:r>
      <w:r w:rsidR="00625BC3">
        <w:t>;</w:t>
      </w:r>
      <w:r>
        <w:t xml:space="preserve"> R. Oord</w:t>
      </w:r>
      <w:r w:rsidR="00625BC3">
        <w:t>;</w:t>
      </w:r>
      <w:r>
        <w:t xml:space="preserve"> T.V. Bergen</w:t>
      </w:r>
      <w:r w:rsidR="00757F2F">
        <w:t>-B</w:t>
      </w:r>
      <w:r>
        <w:t>renkman</w:t>
      </w:r>
      <w:r w:rsidR="00625BC3">
        <w:t>;</w:t>
      </w:r>
      <w:r>
        <w:t xml:space="preserve"> B. Wels</w:t>
      </w:r>
      <w:r w:rsidR="00625BC3">
        <w:t>;</w:t>
      </w:r>
      <w:r>
        <w:t xml:space="preserve"> P.C.A. Bruijnincx</w:t>
      </w:r>
      <w:r w:rsidR="00625BC3">
        <w:t>;</w:t>
      </w:r>
      <w:r>
        <w:t xml:space="preserve"> B.M. Weckhuysen</w:t>
      </w:r>
      <w:r w:rsidR="00625BC3">
        <w:t>,</w:t>
      </w:r>
      <w:r>
        <w:t xml:space="preserve"> </w:t>
      </w:r>
      <w:r w:rsidRPr="00E00955">
        <w:rPr>
          <w:i/>
          <w:iCs/>
        </w:rPr>
        <w:t>Journal of Catalysis</w:t>
      </w:r>
      <w:r>
        <w:t xml:space="preserve">, </w:t>
      </w:r>
      <w:r w:rsidRPr="00E00955">
        <w:rPr>
          <w:b/>
          <w:bCs/>
        </w:rPr>
        <w:t>2015</w:t>
      </w:r>
      <w:r>
        <w:t>, 329, 195-205.</w:t>
      </w:r>
    </w:p>
    <w:p w14:paraId="31567F4E" w14:textId="2A2C2576" w:rsidR="00757F2F" w:rsidRDefault="00E00955" w:rsidP="00757F2F">
      <w:pPr>
        <w:pStyle w:val="TAMainText"/>
        <w:numPr>
          <w:ilvl w:val="0"/>
          <w:numId w:val="1"/>
        </w:numPr>
      </w:pPr>
      <w:r>
        <w:t>S.C.C. Wiedemann</w:t>
      </w:r>
      <w:r w:rsidR="00625BC3">
        <w:t>;</w:t>
      </w:r>
      <w:r>
        <w:t xml:space="preserve"> </w:t>
      </w:r>
      <w:r w:rsidR="00757F2F">
        <w:t>J.A. S</w:t>
      </w:r>
      <w:r>
        <w:t>tewart</w:t>
      </w:r>
      <w:r w:rsidR="00625BC3">
        <w:t xml:space="preserve">; </w:t>
      </w:r>
      <w:r w:rsidR="00757F2F">
        <w:t>F. S</w:t>
      </w:r>
      <w:r>
        <w:t>oulimani</w:t>
      </w:r>
      <w:r w:rsidR="00625BC3">
        <w:t>;</w:t>
      </w:r>
      <w:r>
        <w:t xml:space="preserve"> </w:t>
      </w:r>
      <w:r w:rsidR="00757F2F">
        <w:t>T.V. Bergen-Brenkman</w:t>
      </w:r>
      <w:r w:rsidR="00625BC3">
        <w:t>;</w:t>
      </w:r>
      <w:r w:rsidR="00757F2F">
        <w:t xml:space="preserve"> S. Langelaar</w:t>
      </w:r>
      <w:r w:rsidR="00625BC3">
        <w:t>;</w:t>
      </w:r>
      <w:r w:rsidR="00757F2F">
        <w:t xml:space="preserve"> B. Wels</w:t>
      </w:r>
      <w:r w:rsidR="00625BC3">
        <w:t>;</w:t>
      </w:r>
      <w:r w:rsidR="00757F2F">
        <w:t xml:space="preserve"> P. de Peinder</w:t>
      </w:r>
      <w:r w:rsidR="00625BC3">
        <w:t>;</w:t>
      </w:r>
      <w:r w:rsidR="00757F2F">
        <w:t xml:space="preserve"> P.C.A. Bruijnincx</w:t>
      </w:r>
      <w:r w:rsidR="00625BC3">
        <w:t>;</w:t>
      </w:r>
      <w:r w:rsidR="00757F2F">
        <w:t xml:space="preserve"> B.M. Weckhuysen</w:t>
      </w:r>
      <w:r>
        <w:t>.</w:t>
      </w:r>
      <w:r w:rsidR="00625BC3">
        <w:t xml:space="preserve"> </w:t>
      </w:r>
      <w:r w:rsidRPr="008D115B">
        <w:rPr>
          <w:i/>
          <w:iCs/>
        </w:rPr>
        <w:t>Journal of Catalysis</w:t>
      </w:r>
      <w:r>
        <w:t xml:space="preserve">, </w:t>
      </w:r>
      <w:r w:rsidR="00757F2F" w:rsidRPr="00757F2F">
        <w:rPr>
          <w:b/>
          <w:bCs/>
        </w:rPr>
        <w:t>2014</w:t>
      </w:r>
      <w:r w:rsidR="00757F2F">
        <w:t xml:space="preserve">, </w:t>
      </w:r>
      <w:r w:rsidRPr="00757F2F">
        <w:t>316</w:t>
      </w:r>
      <w:r>
        <w:t>, 24-35.</w:t>
      </w:r>
    </w:p>
    <w:p w14:paraId="1EE985DB" w14:textId="1997777F" w:rsidR="00E7237A" w:rsidRPr="00E7237A" w:rsidRDefault="00E7237A" w:rsidP="00757F2F">
      <w:pPr>
        <w:pStyle w:val="TAMainText"/>
        <w:numPr>
          <w:ilvl w:val="0"/>
          <w:numId w:val="1"/>
        </w:numPr>
      </w:pPr>
      <w:r w:rsidRPr="00E7237A">
        <w:t>H. Dai; C. Lee; W. Liu; T. Yang; J. Claret; X. Zou; P.J. Dau</w:t>
      </w:r>
      <w:r>
        <w:t xml:space="preserve">enhauer; X. Li; J.D. Rimer. </w:t>
      </w:r>
      <w:r>
        <w:rPr>
          <w:i/>
          <w:iCs/>
        </w:rPr>
        <w:t xml:space="preserve">Angew. Chem. Int. Ed., </w:t>
      </w:r>
      <w:r>
        <w:rPr>
          <w:b/>
          <w:bCs/>
        </w:rPr>
        <w:t>2022</w:t>
      </w:r>
      <w:r>
        <w:t>, 61, 202113077.</w:t>
      </w:r>
    </w:p>
    <w:p w14:paraId="3986F661" w14:textId="7D248229" w:rsidR="00B0324F" w:rsidRPr="00E7237A" w:rsidRDefault="00B0324F" w:rsidP="00BD79F6">
      <w:pPr>
        <w:pStyle w:val="TAMainText"/>
        <w:ind w:firstLine="0"/>
      </w:pPr>
    </w:p>
    <w:sectPr w:rsidR="00B0324F" w:rsidRPr="00E7237A"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F73BC1" w14:textId="77777777" w:rsidR="00137F2E" w:rsidRDefault="00137F2E" w:rsidP="00EA4E1B">
      <w:pPr>
        <w:spacing w:after="0" w:line="240" w:lineRule="auto"/>
      </w:pPr>
      <w:r>
        <w:separator/>
      </w:r>
    </w:p>
  </w:endnote>
  <w:endnote w:type="continuationSeparator" w:id="0">
    <w:p w14:paraId="27958BCD" w14:textId="77777777" w:rsidR="00137F2E" w:rsidRDefault="00137F2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66397" w14:textId="77777777" w:rsidR="00137F2E" w:rsidRDefault="00137F2E" w:rsidP="00EA4E1B">
      <w:pPr>
        <w:spacing w:after="0" w:line="240" w:lineRule="auto"/>
      </w:pPr>
      <w:r>
        <w:separator/>
      </w:r>
    </w:p>
  </w:footnote>
  <w:footnote w:type="continuationSeparator" w:id="0">
    <w:p w14:paraId="0D75029F" w14:textId="77777777" w:rsidR="00137F2E" w:rsidRDefault="00137F2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6" name="Imagem 6"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2"/>
  </w:hdrShapeDefaults>
  <w:footnotePr>
    <w:footnote w:id="-1"/>
    <w:footnote w:id="0"/>
  </w:footnotePr>
  <w:endnotePr>
    <w:numFmt w:val="decimal"/>
    <w:endnote w:id="-1"/>
    <w:endnote w:id="0"/>
  </w:endnotePr>
  <w:compat>
    <w:useFELayou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6D9D"/>
    <w:rsid w:val="0001264A"/>
    <w:rsid w:val="000241C8"/>
    <w:rsid w:val="00042E34"/>
    <w:rsid w:val="00047907"/>
    <w:rsid w:val="00061A72"/>
    <w:rsid w:val="00061D76"/>
    <w:rsid w:val="00065484"/>
    <w:rsid w:val="000A628F"/>
    <w:rsid w:val="000B30B8"/>
    <w:rsid w:val="000C7945"/>
    <w:rsid w:val="000F1D24"/>
    <w:rsid w:val="000F70C0"/>
    <w:rsid w:val="00115B68"/>
    <w:rsid w:val="00137F2E"/>
    <w:rsid w:val="001459F0"/>
    <w:rsid w:val="00153AE6"/>
    <w:rsid w:val="001645D4"/>
    <w:rsid w:val="00196B49"/>
    <w:rsid w:val="001A0BB6"/>
    <w:rsid w:val="001C7E6D"/>
    <w:rsid w:val="001D5CF4"/>
    <w:rsid w:val="001E2F93"/>
    <w:rsid w:val="001E58A9"/>
    <w:rsid w:val="001F108C"/>
    <w:rsid w:val="001F25B2"/>
    <w:rsid w:val="00222230"/>
    <w:rsid w:val="00243918"/>
    <w:rsid w:val="00254030"/>
    <w:rsid w:val="00272A1D"/>
    <w:rsid w:val="00291B08"/>
    <w:rsid w:val="00294781"/>
    <w:rsid w:val="002A030A"/>
    <w:rsid w:val="002A097F"/>
    <w:rsid w:val="002A437B"/>
    <w:rsid w:val="002C22C2"/>
    <w:rsid w:val="002C3BED"/>
    <w:rsid w:val="002D62F4"/>
    <w:rsid w:val="003024A0"/>
    <w:rsid w:val="00322C73"/>
    <w:rsid w:val="00324812"/>
    <w:rsid w:val="00340B1E"/>
    <w:rsid w:val="003554CE"/>
    <w:rsid w:val="00355FFA"/>
    <w:rsid w:val="0037202F"/>
    <w:rsid w:val="00385BF5"/>
    <w:rsid w:val="003912CC"/>
    <w:rsid w:val="003A3467"/>
    <w:rsid w:val="003B3186"/>
    <w:rsid w:val="003F6FF7"/>
    <w:rsid w:val="00402F3E"/>
    <w:rsid w:val="00404A5E"/>
    <w:rsid w:val="004161A1"/>
    <w:rsid w:val="00460F27"/>
    <w:rsid w:val="00466474"/>
    <w:rsid w:val="00470131"/>
    <w:rsid w:val="00471C2A"/>
    <w:rsid w:val="0047534B"/>
    <w:rsid w:val="00484659"/>
    <w:rsid w:val="00490085"/>
    <w:rsid w:val="004B7434"/>
    <w:rsid w:val="004D11A6"/>
    <w:rsid w:val="004E79B9"/>
    <w:rsid w:val="004F381E"/>
    <w:rsid w:val="004F3F42"/>
    <w:rsid w:val="00503C57"/>
    <w:rsid w:val="005054D2"/>
    <w:rsid w:val="005107E6"/>
    <w:rsid w:val="0052112E"/>
    <w:rsid w:val="00530D36"/>
    <w:rsid w:val="005365A7"/>
    <w:rsid w:val="00536883"/>
    <w:rsid w:val="00545EC5"/>
    <w:rsid w:val="00554BF2"/>
    <w:rsid w:val="00566C4B"/>
    <w:rsid w:val="00567A35"/>
    <w:rsid w:val="005716B5"/>
    <w:rsid w:val="005721CF"/>
    <w:rsid w:val="00581F7C"/>
    <w:rsid w:val="005C16BA"/>
    <w:rsid w:val="005C2775"/>
    <w:rsid w:val="005C765F"/>
    <w:rsid w:val="005D65EB"/>
    <w:rsid w:val="005E4165"/>
    <w:rsid w:val="005E592E"/>
    <w:rsid w:val="00602858"/>
    <w:rsid w:val="00604718"/>
    <w:rsid w:val="00614FA0"/>
    <w:rsid w:val="006250C5"/>
    <w:rsid w:val="00625BC3"/>
    <w:rsid w:val="006432B5"/>
    <w:rsid w:val="00652815"/>
    <w:rsid w:val="00673C90"/>
    <w:rsid w:val="00682652"/>
    <w:rsid w:val="006B5FA0"/>
    <w:rsid w:val="006F599B"/>
    <w:rsid w:val="00701718"/>
    <w:rsid w:val="007209FA"/>
    <w:rsid w:val="00721C58"/>
    <w:rsid w:val="00736FC6"/>
    <w:rsid w:val="0074167E"/>
    <w:rsid w:val="007461EA"/>
    <w:rsid w:val="00757F2F"/>
    <w:rsid w:val="007670A0"/>
    <w:rsid w:val="00772A33"/>
    <w:rsid w:val="00781685"/>
    <w:rsid w:val="007836C8"/>
    <w:rsid w:val="007851AB"/>
    <w:rsid w:val="007861ED"/>
    <w:rsid w:val="00792A06"/>
    <w:rsid w:val="00795018"/>
    <w:rsid w:val="007A0877"/>
    <w:rsid w:val="007B4381"/>
    <w:rsid w:val="007B4B2B"/>
    <w:rsid w:val="007F4582"/>
    <w:rsid w:val="00800F1C"/>
    <w:rsid w:val="00854C71"/>
    <w:rsid w:val="00866822"/>
    <w:rsid w:val="00867821"/>
    <w:rsid w:val="00886AD2"/>
    <w:rsid w:val="00891693"/>
    <w:rsid w:val="008B1683"/>
    <w:rsid w:val="008B2781"/>
    <w:rsid w:val="008B477D"/>
    <w:rsid w:val="008C1B30"/>
    <w:rsid w:val="008C375F"/>
    <w:rsid w:val="008C562C"/>
    <w:rsid w:val="008C7BCF"/>
    <w:rsid w:val="008D115B"/>
    <w:rsid w:val="008D7F1B"/>
    <w:rsid w:val="008E7C98"/>
    <w:rsid w:val="0091651F"/>
    <w:rsid w:val="009235A0"/>
    <w:rsid w:val="00941053"/>
    <w:rsid w:val="00952324"/>
    <w:rsid w:val="009656D9"/>
    <w:rsid w:val="00992AD4"/>
    <w:rsid w:val="00992D87"/>
    <w:rsid w:val="00995593"/>
    <w:rsid w:val="009C7CB0"/>
    <w:rsid w:val="009D49D4"/>
    <w:rsid w:val="009D6E10"/>
    <w:rsid w:val="009E1039"/>
    <w:rsid w:val="00A14B29"/>
    <w:rsid w:val="00A17D85"/>
    <w:rsid w:val="00A34678"/>
    <w:rsid w:val="00A524F7"/>
    <w:rsid w:val="00A546DE"/>
    <w:rsid w:val="00A652C8"/>
    <w:rsid w:val="00A67E80"/>
    <w:rsid w:val="00A84A5E"/>
    <w:rsid w:val="00A87CE8"/>
    <w:rsid w:val="00A90175"/>
    <w:rsid w:val="00AA182E"/>
    <w:rsid w:val="00AA28B1"/>
    <w:rsid w:val="00AA3C47"/>
    <w:rsid w:val="00AB6DC2"/>
    <w:rsid w:val="00AF0400"/>
    <w:rsid w:val="00B0324F"/>
    <w:rsid w:val="00B06804"/>
    <w:rsid w:val="00B118B6"/>
    <w:rsid w:val="00B160D2"/>
    <w:rsid w:val="00B20550"/>
    <w:rsid w:val="00B30AEB"/>
    <w:rsid w:val="00B32FF2"/>
    <w:rsid w:val="00B71407"/>
    <w:rsid w:val="00BA048C"/>
    <w:rsid w:val="00BA6A6E"/>
    <w:rsid w:val="00BB060F"/>
    <w:rsid w:val="00BB0DB8"/>
    <w:rsid w:val="00BB3FB1"/>
    <w:rsid w:val="00BC28A5"/>
    <w:rsid w:val="00BD79F6"/>
    <w:rsid w:val="00C0630B"/>
    <w:rsid w:val="00C3277D"/>
    <w:rsid w:val="00C40FD0"/>
    <w:rsid w:val="00C76E54"/>
    <w:rsid w:val="00CA0899"/>
    <w:rsid w:val="00CA17DA"/>
    <w:rsid w:val="00CE52A9"/>
    <w:rsid w:val="00D3796E"/>
    <w:rsid w:val="00D530C4"/>
    <w:rsid w:val="00D66BAA"/>
    <w:rsid w:val="00D725AA"/>
    <w:rsid w:val="00D92892"/>
    <w:rsid w:val="00D96135"/>
    <w:rsid w:val="00D96A3B"/>
    <w:rsid w:val="00D97D61"/>
    <w:rsid w:val="00DA3402"/>
    <w:rsid w:val="00E00955"/>
    <w:rsid w:val="00E02A21"/>
    <w:rsid w:val="00E038AF"/>
    <w:rsid w:val="00E211BE"/>
    <w:rsid w:val="00E22873"/>
    <w:rsid w:val="00E57179"/>
    <w:rsid w:val="00E63C33"/>
    <w:rsid w:val="00E7237A"/>
    <w:rsid w:val="00E837FF"/>
    <w:rsid w:val="00E96ED2"/>
    <w:rsid w:val="00EA2365"/>
    <w:rsid w:val="00EA4E1B"/>
    <w:rsid w:val="00EA55FB"/>
    <w:rsid w:val="00EE51A0"/>
    <w:rsid w:val="00EF2DBF"/>
    <w:rsid w:val="00EF4BC1"/>
    <w:rsid w:val="00EF4C75"/>
    <w:rsid w:val="00F02873"/>
    <w:rsid w:val="00F06BCB"/>
    <w:rsid w:val="00F23895"/>
    <w:rsid w:val="00F30661"/>
    <w:rsid w:val="00F43FC8"/>
    <w:rsid w:val="00F83A44"/>
    <w:rsid w:val="00F84DCF"/>
    <w:rsid w:val="00F917DA"/>
    <w:rsid w:val="00F938C7"/>
    <w:rsid w:val="00FA28A3"/>
    <w:rsid w:val="00FC0C5F"/>
    <w:rsid w:val="00FD07A7"/>
    <w:rsid w:val="00FF1E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1143DEEE"/>
  <w15:docId w15:val="{1B98BC59-C41B-4352-9814-D72EFDC85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customStyle="1" w:styleId="jss983">
    <w:name w:val="jss983"/>
    <w:basedOn w:val="Fontepargpadro"/>
    <w:rsid w:val="009E1039"/>
  </w:style>
  <w:style w:type="character" w:styleId="TextodoEspaoReservado">
    <w:name w:val="Placeholder Text"/>
    <w:basedOn w:val="Fontepargpadro"/>
    <w:uiPriority w:val="99"/>
    <w:semiHidden/>
    <w:rsid w:val="004161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6309034">
      <w:bodyDiv w:val="1"/>
      <w:marLeft w:val="0"/>
      <w:marRight w:val="0"/>
      <w:marTop w:val="0"/>
      <w:marBottom w:val="0"/>
      <w:divBdr>
        <w:top w:val="none" w:sz="0" w:space="0" w:color="auto"/>
        <w:left w:val="none" w:sz="0" w:space="0" w:color="auto"/>
        <w:bottom w:val="none" w:sz="0" w:space="0" w:color="auto"/>
        <w:right w:val="none" w:sz="0" w:space="0" w:color="auto"/>
      </w:divBdr>
    </w:div>
    <w:div w:id="17924361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tif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Pages>
  <Words>2652</Words>
  <Characters>14325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Marcel Ribeiro Gallo</dc:creator>
  <cp:keywords/>
  <dc:description/>
  <cp:lastModifiedBy>Julia Telles</cp:lastModifiedBy>
  <cp:revision>11</cp:revision>
  <dcterms:created xsi:type="dcterms:W3CDTF">2023-04-21T01:39:00Z</dcterms:created>
  <dcterms:modified xsi:type="dcterms:W3CDTF">2023-06-14T16:37:00Z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