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574B0A46" w:rsidR="00EA4E1B" w:rsidRPr="001F25B2" w:rsidRDefault="009F7055" w:rsidP="00EA4E1B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pt-BR"/>
        </w:rPr>
      </w:pPr>
      <w:r>
        <w:rPr>
          <w:sz w:val="32"/>
          <w:lang w:val="pt-BR"/>
        </w:rPr>
        <w:t>O</w:t>
      </w:r>
      <w:r w:rsidRPr="009F7055">
        <w:rPr>
          <w:sz w:val="32"/>
          <w:lang w:val="pt-BR"/>
        </w:rPr>
        <w:t xml:space="preserve"> efeito da incorporação de </w:t>
      </w:r>
      <w:r w:rsidR="00C10D5A">
        <w:rPr>
          <w:sz w:val="32"/>
          <w:lang w:val="pt-BR"/>
        </w:rPr>
        <w:t xml:space="preserve">Zn e </w:t>
      </w:r>
      <w:proofErr w:type="spellStart"/>
      <w:r w:rsidR="00C10D5A">
        <w:rPr>
          <w:sz w:val="32"/>
          <w:lang w:val="pt-BR"/>
        </w:rPr>
        <w:t>Nb</w:t>
      </w:r>
      <w:proofErr w:type="spellEnd"/>
      <w:r w:rsidR="00C10D5A">
        <w:rPr>
          <w:sz w:val="32"/>
          <w:lang w:val="pt-BR"/>
        </w:rPr>
        <w:t xml:space="preserve"> na zeólita H-ZSM-5</w:t>
      </w:r>
      <w:r w:rsidRPr="009F7055">
        <w:rPr>
          <w:sz w:val="32"/>
          <w:lang w:val="pt-BR"/>
        </w:rPr>
        <w:t xml:space="preserve"> na transformação do tiofeno em corrente de n-hexano </w:t>
      </w:r>
    </w:p>
    <w:p w14:paraId="1B804493" w14:textId="57ABF1FA" w:rsidR="00EA4E1B" w:rsidRPr="001F25B2" w:rsidRDefault="004B2AAD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4B2AAD">
        <w:rPr>
          <w:rFonts w:ascii="Times New Roman" w:hAnsi="Times New Roman"/>
          <w:sz w:val="20"/>
          <w:lang w:val="pt-BR"/>
        </w:rPr>
        <w:t>Daniel F. Almeida</w:t>
      </w:r>
      <w:r w:rsidRPr="004B2AAD">
        <w:rPr>
          <w:rFonts w:ascii="Times New Roman" w:hAnsi="Times New Roman"/>
          <w:sz w:val="20"/>
          <w:vertAlign w:val="superscript"/>
          <w:lang w:val="pt-BR"/>
        </w:rPr>
        <w:t>1*,</w:t>
      </w:r>
      <w:r w:rsidRPr="004B2AAD">
        <w:rPr>
          <w:rFonts w:ascii="Times New Roman" w:hAnsi="Times New Roman"/>
          <w:sz w:val="20"/>
          <w:lang w:val="pt-BR"/>
        </w:rPr>
        <w:t xml:space="preserve"> Verônica L. </w:t>
      </w:r>
      <w:proofErr w:type="spellStart"/>
      <w:r w:rsidRPr="004B2AAD">
        <w:rPr>
          <w:rFonts w:ascii="Times New Roman" w:hAnsi="Times New Roman"/>
          <w:sz w:val="20"/>
          <w:lang w:val="pt-BR"/>
        </w:rPr>
        <w:t>da</w:t>
      </w:r>
      <w:proofErr w:type="spellEnd"/>
      <w:r w:rsidRPr="004B2AAD">
        <w:rPr>
          <w:rFonts w:ascii="Times New Roman" w:hAnsi="Times New Roman"/>
          <w:sz w:val="20"/>
          <w:lang w:val="pt-BR"/>
        </w:rPr>
        <w:t xml:space="preserve"> Silva</w:t>
      </w:r>
      <w:r w:rsidRPr="004B2AAD">
        <w:rPr>
          <w:rFonts w:ascii="Times New Roman" w:hAnsi="Times New Roman"/>
          <w:sz w:val="20"/>
          <w:vertAlign w:val="superscript"/>
          <w:lang w:val="pt-BR"/>
        </w:rPr>
        <w:t>1</w:t>
      </w:r>
      <w:r w:rsidRPr="004B2AAD"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Ortência</w:t>
      </w:r>
      <w:proofErr w:type="spellEnd"/>
      <w:r>
        <w:rPr>
          <w:rFonts w:ascii="Times New Roman" w:hAnsi="Times New Roman"/>
          <w:sz w:val="20"/>
          <w:lang w:val="pt-BR"/>
        </w:rPr>
        <w:t xml:space="preserve"> Francine A. de Jesus</w:t>
      </w:r>
      <w:r w:rsidR="00BD60A2" w:rsidRPr="00BD60A2">
        <w:rPr>
          <w:rFonts w:ascii="Times New Roman" w:hAnsi="Times New Roman"/>
          <w:sz w:val="20"/>
          <w:vertAlign w:val="superscript"/>
          <w:lang w:val="pt-BR"/>
        </w:rPr>
        <w:t>2</w:t>
      </w:r>
      <w:r w:rsidR="00BD60A2">
        <w:rPr>
          <w:rFonts w:ascii="Times New Roman" w:hAnsi="Times New Roman"/>
          <w:sz w:val="20"/>
          <w:lang w:val="pt-BR"/>
        </w:rPr>
        <w:t xml:space="preserve">, </w:t>
      </w:r>
      <w:r w:rsidR="00260260">
        <w:rPr>
          <w:rFonts w:ascii="Times New Roman" w:hAnsi="Times New Roman"/>
          <w:sz w:val="20"/>
          <w:lang w:val="pt-BR"/>
        </w:rPr>
        <w:t>João Pedro P. Alves</w:t>
      </w:r>
      <w:r w:rsidR="00260260" w:rsidRPr="004B2AAD">
        <w:rPr>
          <w:rFonts w:ascii="Times New Roman" w:hAnsi="Times New Roman"/>
          <w:sz w:val="20"/>
          <w:vertAlign w:val="superscript"/>
          <w:lang w:val="pt-BR"/>
        </w:rPr>
        <w:t>1</w:t>
      </w:r>
      <w:r w:rsidR="00260260">
        <w:rPr>
          <w:rFonts w:ascii="Times New Roman" w:hAnsi="Times New Roman"/>
          <w:sz w:val="20"/>
          <w:lang w:val="pt-BR"/>
        </w:rPr>
        <w:t xml:space="preserve">, </w:t>
      </w:r>
      <w:r w:rsidR="00BD60A2">
        <w:rPr>
          <w:rFonts w:ascii="Times New Roman" w:hAnsi="Times New Roman"/>
          <w:sz w:val="20"/>
          <w:lang w:val="pt-BR"/>
        </w:rPr>
        <w:t>Ronaldo C. Santos</w:t>
      </w:r>
      <w:r w:rsidR="00BD60A2" w:rsidRPr="00BD60A2">
        <w:rPr>
          <w:rFonts w:ascii="Times New Roman" w:hAnsi="Times New Roman"/>
          <w:sz w:val="20"/>
          <w:vertAlign w:val="superscript"/>
          <w:lang w:val="pt-BR"/>
        </w:rPr>
        <w:t>1,2,3</w:t>
      </w:r>
      <w:r w:rsidR="00BD60A2">
        <w:rPr>
          <w:rFonts w:ascii="Times New Roman" w:hAnsi="Times New Roman"/>
          <w:sz w:val="20"/>
          <w:lang w:val="pt-BR"/>
        </w:rPr>
        <w:t xml:space="preserve">, </w:t>
      </w:r>
      <w:r w:rsidR="00BD60A2" w:rsidRPr="00BD60A2">
        <w:rPr>
          <w:rFonts w:ascii="Times New Roman" w:hAnsi="Times New Roman"/>
          <w:sz w:val="20"/>
          <w:lang w:val="pt-BR"/>
        </w:rPr>
        <w:t>Luiz A. M. Pontes</w:t>
      </w:r>
      <w:r w:rsidR="00BD60A2" w:rsidRPr="00BD60A2">
        <w:rPr>
          <w:rFonts w:ascii="Times New Roman" w:hAnsi="Times New Roman"/>
          <w:sz w:val="20"/>
          <w:vertAlign w:val="superscript"/>
          <w:lang w:val="pt-BR"/>
        </w:rPr>
        <w:t>1,3</w:t>
      </w:r>
      <w:r w:rsidR="00EA4E1B" w:rsidRPr="001F25B2"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64B28B2D" w14:textId="5900B202" w:rsidR="00BD60A2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BD60A2" w:rsidRPr="00BD60A2">
        <w:rPr>
          <w:lang w:val="pt-BR"/>
        </w:rPr>
        <w:t xml:space="preserve">Universidade Federal da Bahia – UFBA </w:t>
      </w:r>
    </w:p>
    <w:p w14:paraId="076FF40C" w14:textId="41152ED5" w:rsidR="00BD60A2" w:rsidRDefault="00BD60A2" w:rsidP="00EA4E1B">
      <w:pPr>
        <w:pStyle w:val="BCAuthorAddress"/>
        <w:spacing w:after="0"/>
        <w:ind w:right="0"/>
        <w:jc w:val="both"/>
        <w:rPr>
          <w:lang w:val="pt-BR"/>
        </w:rPr>
      </w:pPr>
      <w:r w:rsidRPr="00BD60A2">
        <w:rPr>
          <w:lang w:val="pt-BR"/>
        </w:rPr>
        <w:t xml:space="preserve">Rua Prof. Aristides Novis, 02, Federação. 40.210-630 – Salvador – Bahia </w:t>
      </w:r>
    </w:p>
    <w:p w14:paraId="4CCB58C6" w14:textId="2D3CB62F" w:rsidR="00BD60A2" w:rsidRDefault="00BD60A2" w:rsidP="00BD60A2">
      <w:pPr>
        <w:pStyle w:val="BCAuthorAddress"/>
        <w:ind w:right="0"/>
        <w:jc w:val="both"/>
        <w:rPr>
          <w:lang w:val="pt-BR"/>
        </w:rPr>
      </w:pPr>
      <w:r w:rsidRPr="00BD60A2">
        <w:rPr>
          <w:lang w:val="pt-BR"/>
        </w:rPr>
        <w:t xml:space="preserve">E-mail: </w:t>
      </w:r>
      <w:r w:rsidRPr="00557CC7">
        <w:rPr>
          <w:lang w:val="pt-BR"/>
        </w:rPr>
        <w:t>danielfreire88@hotmail.com</w:t>
      </w:r>
    </w:p>
    <w:p w14:paraId="54B70497" w14:textId="0C37F00C" w:rsidR="00BD60A2" w:rsidRDefault="00BD60A2" w:rsidP="00BD60A2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2</w:t>
      </w:r>
      <w:r w:rsidRPr="00BD60A2">
        <w:rPr>
          <w:lang w:val="pt-BR"/>
        </w:rPr>
        <w:t xml:space="preserve">Centro Universitário Jorge Amado – UNIJORGE </w:t>
      </w:r>
    </w:p>
    <w:p w14:paraId="0F8E0DDD" w14:textId="45CE801A" w:rsidR="003F3E5A" w:rsidRDefault="00BD60A2" w:rsidP="003F3E5A">
      <w:pPr>
        <w:pStyle w:val="BCAuthorAddress"/>
        <w:ind w:right="0"/>
        <w:jc w:val="both"/>
        <w:rPr>
          <w:lang w:val="pt-BR"/>
        </w:rPr>
      </w:pPr>
      <w:r w:rsidRPr="00BD60A2">
        <w:rPr>
          <w:lang w:val="pt-BR"/>
        </w:rPr>
        <w:t>Avenida Luís Viana Filho, 6775, São Marcos. 41.680-400 – Salvador – Bahia</w:t>
      </w:r>
    </w:p>
    <w:p w14:paraId="107A3066" w14:textId="3F966205" w:rsidR="003F3E5A" w:rsidRDefault="003F3E5A" w:rsidP="003F3E5A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3</w:t>
      </w:r>
      <w:r w:rsidRPr="003F3E5A">
        <w:rPr>
          <w:lang w:val="pt-BR"/>
        </w:rPr>
        <w:t xml:space="preserve">Instituto Brasileiro de Tecnologia e Regulação – IBTR </w:t>
      </w:r>
    </w:p>
    <w:p w14:paraId="4E4AE525" w14:textId="79AA2C80" w:rsidR="003F3E5A" w:rsidRDefault="003F3E5A" w:rsidP="003F3E5A">
      <w:pPr>
        <w:pStyle w:val="BCAuthorAddress"/>
        <w:ind w:right="0"/>
        <w:jc w:val="both"/>
        <w:rPr>
          <w:lang w:val="pt-BR"/>
        </w:rPr>
      </w:pPr>
      <w:r w:rsidRPr="003F3E5A">
        <w:rPr>
          <w:lang w:val="pt-BR"/>
        </w:rPr>
        <w:t>Avenida Juracy Magalhães Junior, 209, Rio Vermelho. 41.940-060 – Salvador – Bahia</w:t>
      </w:r>
    </w:p>
    <w:bookmarkEnd w:id="0"/>
    <w:p w14:paraId="238E7EC1" w14:textId="18DA5A39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2B344EC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2B344EC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1469D8B2" w:rsidR="00EA4E1B" w:rsidRPr="00A73FD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>O craqueamento catalítico em leito fluido (FCC) é um</w:t>
      </w:r>
      <w:r w:rsidR="001561D2">
        <w:rPr>
          <w:rFonts w:ascii="Times New Roman" w:hAnsi="Times New Roman"/>
          <w:b w:val="0"/>
          <w:sz w:val="20"/>
          <w:lang w:val="pt-BR"/>
        </w:rPr>
        <w:t>a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importante </w:t>
      </w:r>
      <w:r w:rsidR="001561D2">
        <w:rPr>
          <w:rFonts w:ascii="Times New Roman" w:hAnsi="Times New Roman"/>
          <w:b w:val="0"/>
          <w:sz w:val="20"/>
          <w:lang w:val="pt-BR"/>
        </w:rPr>
        <w:t>unidade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da refinaria que </w:t>
      </w:r>
      <w:r w:rsidR="001F3EC2">
        <w:rPr>
          <w:rFonts w:ascii="Times New Roman" w:hAnsi="Times New Roman"/>
          <w:b w:val="0"/>
          <w:sz w:val="20"/>
          <w:lang w:val="pt-BR"/>
        </w:rPr>
        <w:t>produz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frações de gasolina com alto teor de enxofre. </w:t>
      </w:r>
      <w:r w:rsidR="001561D2">
        <w:rPr>
          <w:rFonts w:ascii="Times New Roman" w:hAnsi="Times New Roman"/>
          <w:b w:val="0"/>
          <w:sz w:val="20"/>
          <w:lang w:val="pt-BR"/>
        </w:rPr>
        <w:t>A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ditivos </w:t>
      </w:r>
      <w:r w:rsidR="003122FA">
        <w:rPr>
          <w:rFonts w:ascii="Times New Roman" w:hAnsi="Times New Roman"/>
          <w:b w:val="0"/>
          <w:sz w:val="20"/>
          <w:lang w:val="pt-BR"/>
        </w:rPr>
        <w:t>catalíticos adicionados ao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catalisador</w:t>
      </w:r>
      <w:r w:rsidR="003122FA">
        <w:rPr>
          <w:rFonts w:ascii="Times New Roman" w:hAnsi="Times New Roman"/>
          <w:b w:val="0"/>
          <w:sz w:val="20"/>
          <w:lang w:val="pt-BR"/>
        </w:rPr>
        <w:t xml:space="preserve"> de FCC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</w:t>
      </w:r>
      <w:r w:rsidR="003122FA">
        <w:rPr>
          <w:rFonts w:ascii="Times New Roman" w:hAnsi="Times New Roman"/>
          <w:b w:val="0"/>
          <w:sz w:val="20"/>
          <w:lang w:val="pt-BR"/>
        </w:rPr>
        <w:t>constitu</w:t>
      </w:r>
      <w:r w:rsidR="001561D2">
        <w:rPr>
          <w:rFonts w:ascii="Times New Roman" w:hAnsi="Times New Roman"/>
          <w:b w:val="0"/>
          <w:sz w:val="20"/>
          <w:lang w:val="pt-BR"/>
        </w:rPr>
        <w:t>em</w:t>
      </w:r>
      <w:r w:rsidR="003122FA">
        <w:rPr>
          <w:rFonts w:ascii="Times New Roman" w:hAnsi="Times New Roman"/>
          <w:b w:val="0"/>
          <w:sz w:val="20"/>
          <w:lang w:val="pt-BR"/>
        </w:rPr>
        <w:t xml:space="preserve"> uma opção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</w:t>
      </w:r>
      <w:r w:rsidR="004904A6">
        <w:rPr>
          <w:rFonts w:ascii="Times New Roman" w:hAnsi="Times New Roman"/>
          <w:b w:val="0"/>
          <w:sz w:val="20"/>
          <w:lang w:val="pt-BR"/>
        </w:rPr>
        <w:t>interessante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para reduzir o teor de enxofre</w:t>
      </w:r>
      <w:r w:rsidR="003122FA">
        <w:rPr>
          <w:rFonts w:ascii="Times New Roman" w:hAnsi="Times New Roman"/>
          <w:b w:val="0"/>
          <w:sz w:val="20"/>
          <w:lang w:val="pt-BR"/>
        </w:rPr>
        <w:t xml:space="preserve"> na própria unidade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</w:t>
      </w:r>
      <w:r w:rsidR="003122FA">
        <w:rPr>
          <w:rFonts w:ascii="Times New Roman" w:hAnsi="Times New Roman"/>
          <w:b w:val="0"/>
          <w:sz w:val="20"/>
          <w:lang w:val="pt-BR"/>
        </w:rPr>
        <w:t>e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atender às especificações</w:t>
      </w:r>
      <w:r w:rsidR="003122FA">
        <w:rPr>
          <w:rFonts w:ascii="Times New Roman" w:hAnsi="Times New Roman"/>
          <w:b w:val="0"/>
          <w:sz w:val="20"/>
          <w:lang w:val="pt-BR"/>
        </w:rPr>
        <w:t xml:space="preserve"> da gasolina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>. Neste estudo, foram avaliados os efeitos da adição de nióbio e zinco à zeólita H</w:t>
      </w:r>
      <w:r w:rsidR="001561D2">
        <w:rPr>
          <w:rFonts w:ascii="Times New Roman" w:hAnsi="Times New Roman"/>
          <w:b w:val="0"/>
          <w:sz w:val="20"/>
          <w:lang w:val="pt-BR"/>
        </w:rPr>
        <w:t>Z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SM-5 (HZ) nas reações de craqueamento </w:t>
      </w:r>
      <w:r w:rsidR="004904A6">
        <w:rPr>
          <w:rFonts w:ascii="Times New Roman" w:hAnsi="Times New Roman"/>
          <w:b w:val="0"/>
          <w:sz w:val="20"/>
          <w:lang w:val="pt-BR"/>
        </w:rPr>
        <w:t>de hidrocarbonetos e sulfurados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. Através de análises por difração de raios-X, constatou-se que a adição de </w:t>
      </w:r>
      <w:proofErr w:type="spellStart"/>
      <w:r w:rsidR="003122FA" w:rsidRPr="003122FA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e Zn não causou alterações significativas na estrutura da zeólita. A </w:t>
      </w:r>
      <w:r w:rsidR="001F3EC2">
        <w:rPr>
          <w:rFonts w:ascii="Times New Roman" w:hAnsi="Times New Roman"/>
          <w:b w:val="0"/>
          <w:sz w:val="20"/>
          <w:lang w:val="pt-BR"/>
        </w:rPr>
        <w:t>reação catalítica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foi conduzida utilizando</w:t>
      </w:r>
      <w:r w:rsidR="00420218">
        <w:rPr>
          <w:rFonts w:ascii="Times New Roman" w:hAnsi="Times New Roman"/>
          <w:b w:val="0"/>
          <w:sz w:val="20"/>
          <w:lang w:val="pt-BR"/>
        </w:rPr>
        <w:t>-se</w:t>
      </w:r>
      <w:r w:rsidR="003122FA" w:rsidRPr="003122FA">
        <w:rPr>
          <w:rFonts w:ascii="Times New Roman" w:hAnsi="Times New Roman"/>
          <w:b w:val="0"/>
          <w:sz w:val="20"/>
          <w:lang w:val="pt-BR"/>
        </w:rPr>
        <w:t xml:space="preserve"> tiofeno em corrente de n-hexano</w:t>
      </w:r>
      <w:r w:rsidR="004904A6">
        <w:rPr>
          <w:rFonts w:ascii="Times New Roman" w:hAnsi="Times New Roman"/>
          <w:b w:val="0"/>
          <w:sz w:val="20"/>
          <w:lang w:val="pt-BR"/>
        </w:rPr>
        <w:t xml:space="preserve"> para avaliar a </w:t>
      </w:r>
      <w:proofErr w:type="spellStart"/>
      <w:r w:rsidR="004904A6">
        <w:rPr>
          <w:rFonts w:ascii="Times New Roman" w:hAnsi="Times New Roman"/>
          <w:b w:val="0"/>
          <w:sz w:val="20"/>
          <w:lang w:val="pt-BR"/>
        </w:rPr>
        <w:t>dessulfurização</w:t>
      </w:r>
      <w:proofErr w:type="spellEnd"/>
      <w:r w:rsidR="001F3EC2">
        <w:rPr>
          <w:rFonts w:ascii="Times New Roman" w:hAnsi="Times New Roman"/>
          <w:b w:val="0"/>
          <w:sz w:val="20"/>
          <w:lang w:val="pt-BR"/>
        </w:rPr>
        <w:t xml:space="preserve"> em condições de FCC</w:t>
      </w:r>
      <w:r w:rsidR="003122FA" w:rsidRPr="00A73FDE">
        <w:rPr>
          <w:rFonts w:ascii="Times New Roman" w:hAnsi="Times New Roman"/>
          <w:b w:val="0"/>
          <w:sz w:val="20"/>
          <w:lang w:val="pt-BR"/>
        </w:rPr>
        <w:t>. Observou-se que os catalisadores favoreceram as reações de craqueamento do n-hexano e, durante a transformação do tiofeno, o H</w:t>
      </w:r>
      <w:r w:rsidR="003122FA" w:rsidRPr="00A73FD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122FA" w:rsidRPr="00A73FDE">
        <w:rPr>
          <w:rFonts w:ascii="Times New Roman" w:hAnsi="Times New Roman"/>
          <w:b w:val="0"/>
          <w:sz w:val="20"/>
          <w:lang w:val="pt-BR"/>
        </w:rPr>
        <w:t>S foi o principal produto formado</w:t>
      </w:r>
      <w:r w:rsidR="000317EB" w:rsidRPr="00A73FDE">
        <w:rPr>
          <w:rFonts w:ascii="Times New Roman" w:hAnsi="Times New Roman"/>
          <w:b w:val="0"/>
          <w:sz w:val="20"/>
          <w:lang w:val="pt-BR"/>
        </w:rPr>
        <w:t>.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 </w:t>
      </w:r>
      <w:r w:rsidR="001F3EC2" w:rsidRPr="00A73FDE">
        <w:rPr>
          <w:rFonts w:ascii="Times New Roman" w:hAnsi="Times New Roman"/>
          <w:b w:val="0"/>
          <w:sz w:val="20"/>
          <w:lang w:val="pt-BR"/>
        </w:rPr>
        <w:t>O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s catalisadores contendo Zn e </w:t>
      </w:r>
      <w:proofErr w:type="spellStart"/>
      <w:r w:rsidR="00A266CF" w:rsidRPr="00A73FDE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 apresentaram </w:t>
      </w:r>
      <w:r w:rsidR="00017A00" w:rsidRPr="00A73FDE">
        <w:rPr>
          <w:rFonts w:ascii="Times New Roman" w:hAnsi="Times New Roman"/>
          <w:b w:val="0"/>
          <w:sz w:val="20"/>
          <w:lang w:val="pt-BR"/>
        </w:rPr>
        <w:t xml:space="preserve">o 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>aumento do rendimento na formação de H</w:t>
      </w:r>
      <w:r w:rsidR="00A266CF" w:rsidRPr="00A73FD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S e diminuição na formação de condensados em relação </w:t>
      </w:r>
      <w:r w:rsidR="001F3EC2" w:rsidRPr="00A73FDE">
        <w:rPr>
          <w:rFonts w:ascii="Times New Roman" w:hAnsi="Times New Roman"/>
          <w:b w:val="0"/>
          <w:sz w:val="20"/>
          <w:lang w:val="pt-BR"/>
        </w:rPr>
        <w:t>à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 </w:t>
      </w:r>
      <w:r w:rsidR="001F3EC2" w:rsidRPr="00A73FDE">
        <w:rPr>
          <w:rFonts w:ascii="Times New Roman" w:hAnsi="Times New Roman"/>
          <w:b w:val="0"/>
          <w:sz w:val="20"/>
          <w:lang w:val="pt-BR"/>
        </w:rPr>
        <w:t>H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>Z</w:t>
      </w:r>
      <w:r w:rsidR="000317EB" w:rsidRPr="00A73FDE">
        <w:rPr>
          <w:rFonts w:ascii="Times New Roman" w:hAnsi="Times New Roman"/>
          <w:b w:val="0"/>
          <w:sz w:val="20"/>
          <w:lang w:val="pt-BR"/>
        </w:rPr>
        <w:t>.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 </w:t>
      </w:r>
      <w:r w:rsidR="00CB6648" w:rsidRPr="00A73FDE">
        <w:rPr>
          <w:rFonts w:ascii="Times New Roman" w:hAnsi="Times New Roman"/>
          <w:b w:val="0"/>
          <w:sz w:val="20"/>
          <w:lang w:val="pt-BR"/>
        </w:rPr>
        <w:t>Nesses parâmetros</w:t>
      </w:r>
      <w:r w:rsidR="00420218" w:rsidRPr="00A73FDE">
        <w:rPr>
          <w:rFonts w:ascii="Times New Roman" w:hAnsi="Times New Roman"/>
          <w:b w:val="0"/>
          <w:sz w:val="20"/>
          <w:lang w:val="pt-BR"/>
        </w:rPr>
        <w:t>,</w:t>
      </w:r>
      <w:r w:rsidR="00CB6648" w:rsidRPr="00A73FDE">
        <w:rPr>
          <w:rFonts w:ascii="Times New Roman" w:hAnsi="Times New Roman"/>
          <w:b w:val="0"/>
          <w:sz w:val="20"/>
          <w:lang w:val="pt-BR"/>
        </w:rPr>
        <w:t xml:space="preserve"> o</w:t>
      </w:r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A266CF" w:rsidRPr="00A73FDE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A266CF" w:rsidRPr="00A73FDE">
        <w:rPr>
          <w:rFonts w:ascii="Times New Roman" w:hAnsi="Times New Roman"/>
          <w:b w:val="0"/>
          <w:sz w:val="20"/>
          <w:lang w:val="pt-BR"/>
        </w:rPr>
        <w:t xml:space="preserve">/HZ </w:t>
      </w:r>
      <w:r w:rsidR="00CB6648" w:rsidRPr="00A73FDE">
        <w:rPr>
          <w:rFonts w:ascii="Times New Roman" w:hAnsi="Times New Roman"/>
          <w:b w:val="0"/>
          <w:sz w:val="20"/>
          <w:lang w:val="pt-BR"/>
        </w:rPr>
        <w:t>apresentou as melhores características</w:t>
      </w:r>
      <w:r w:rsidR="00AC6C64" w:rsidRPr="00A73FDE">
        <w:rPr>
          <w:rFonts w:ascii="Times New Roman" w:hAnsi="Times New Roman"/>
          <w:b w:val="0"/>
          <w:sz w:val="20"/>
          <w:lang w:val="pt-BR"/>
        </w:rPr>
        <w:t>,</w:t>
      </w:r>
      <w:r w:rsidR="00CB6648" w:rsidRPr="00A73FDE">
        <w:rPr>
          <w:rFonts w:ascii="Times New Roman" w:hAnsi="Times New Roman"/>
          <w:b w:val="0"/>
          <w:sz w:val="20"/>
          <w:lang w:val="pt-BR"/>
        </w:rPr>
        <w:t xml:space="preserve"> </w:t>
      </w:r>
      <w:r w:rsidR="00AC6C64" w:rsidRPr="00A73FDE">
        <w:rPr>
          <w:rFonts w:ascii="Times New Roman" w:hAnsi="Times New Roman"/>
          <w:b w:val="0"/>
          <w:sz w:val="20"/>
          <w:lang w:val="pt-BR"/>
        </w:rPr>
        <w:t>o que o torna o</w:t>
      </w:r>
      <w:r w:rsidR="00CB6648" w:rsidRPr="00A73FDE">
        <w:rPr>
          <w:rFonts w:ascii="Times New Roman" w:hAnsi="Times New Roman"/>
          <w:b w:val="0"/>
          <w:sz w:val="20"/>
          <w:lang w:val="pt-BR"/>
        </w:rPr>
        <w:t xml:space="preserve"> catalisador mais promissor para uso de aditivo industrial.</w:t>
      </w:r>
    </w:p>
    <w:p w14:paraId="0BF23158" w14:textId="77777777" w:rsidR="00A266CF" w:rsidRPr="00A73FDE" w:rsidRDefault="00A266CF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</w:p>
    <w:p w14:paraId="09B41B70" w14:textId="690A54E4" w:rsidR="00EA4E1B" w:rsidRPr="00A73FD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A73FDE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11AFD" w:rsidRPr="00A73FDE">
        <w:rPr>
          <w:rFonts w:ascii="Times New Roman" w:hAnsi="Times New Roman"/>
          <w:b w:val="0"/>
          <w:i/>
          <w:sz w:val="20"/>
          <w:lang w:val="pt-BR"/>
        </w:rPr>
        <w:t xml:space="preserve">Craqueamento, </w:t>
      </w:r>
      <w:proofErr w:type="spellStart"/>
      <w:r w:rsidR="00F11AFD" w:rsidRPr="00A73FDE">
        <w:rPr>
          <w:rFonts w:ascii="Times New Roman" w:hAnsi="Times New Roman"/>
          <w:b w:val="0"/>
          <w:i/>
          <w:sz w:val="20"/>
          <w:lang w:val="pt-BR"/>
        </w:rPr>
        <w:t>Dessulfurização</w:t>
      </w:r>
      <w:proofErr w:type="spellEnd"/>
      <w:r w:rsidR="00F11AFD" w:rsidRPr="00A73FDE">
        <w:rPr>
          <w:rFonts w:ascii="Times New Roman" w:hAnsi="Times New Roman"/>
          <w:b w:val="0"/>
          <w:i/>
          <w:sz w:val="20"/>
          <w:lang w:val="pt-BR"/>
        </w:rPr>
        <w:t>, Zinco, Nióbio, HSZM-5</w:t>
      </w:r>
      <w:r w:rsidRPr="00A73FDE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A73FD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AD69C24" w14:textId="5EB88CAD" w:rsidR="00F11AFD" w:rsidRPr="00A73FDE" w:rsidRDefault="00EA4E1B" w:rsidP="00B80F7F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A73FDE">
        <w:rPr>
          <w:rFonts w:ascii="Times New Roman" w:hAnsi="Times New Roman"/>
          <w:b w:val="0"/>
          <w:sz w:val="20"/>
        </w:rPr>
        <w:t xml:space="preserve">ABSTRACT - </w:t>
      </w:r>
      <w:r w:rsidR="00B80F7F" w:rsidRPr="00A73FDE">
        <w:rPr>
          <w:rFonts w:ascii="Times New Roman" w:hAnsi="Times New Roman"/>
          <w:b w:val="0"/>
          <w:sz w:val="20"/>
        </w:rPr>
        <w:t>Fluid catalytic cracking (FCC) is a</w:t>
      </w:r>
      <w:r w:rsidR="007333A6" w:rsidRPr="00A73FDE">
        <w:rPr>
          <w:rFonts w:ascii="Times New Roman" w:hAnsi="Times New Roman"/>
          <w:b w:val="0"/>
          <w:sz w:val="20"/>
        </w:rPr>
        <w:t>n</w:t>
      </w:r>
      <w:r w:rsidR="00B80F7F" w:rsidRPr="00A73FDE">
        <w:rPr>
          <w:rFonts w:ascii="Times New Roman" w:hAnsi="Times New Roman"/>
          <w:b w:val="0"/>
          <w:sz w:val="20"/>
        </w:rPr>
        <w:t xml:space="preserve"> </w:t>
      </w:r>
      <w:r w:rsidR="00561892" w:rsidRPr="00A73FDE">
        <w:rPr>
          <w:rFonts w:ascii="Times New Roman" w:hAnsi="Times New Roman"/>
          <w:b w:val="0"/>
          <w:sz w:val="20"/>
        </w:rPr>
        <w:t>important</w:t>
      </w:r>
      <w:r w:rsidR="00B80F7F" w:rsidRPr="00A73FDE">
        <w:rPr>
          <w:rFonts w:ascii="Times New Roman" w:hAnsi="Times New Roman"/>
          <w:b w:val="0"/>
          <w:sz w:val="20"/>
        </w:rPr>
        <w:t xml:space="preserve"> unit in the refinery that produces high sulfur gasoline fractions. The addition of catalytic additives to the FCC catalyst represents an </w:t>
      </w:r>
      <w:r w:rsidR="00AC6C64" w:rsidRPr="00A73FDE">
        <w:rPr>
          <w:rFonts w:ascii="Times New Roman" w:hAnsi="Times New Roman"/>
          <w:b w:val="0"/>
          <w:sz w:val="20"/>
        </w:rPr>
        <w:t>attractive</w:t>
      </w:r>
      <w:r w:rsidR="00B80F7F" w:rsidRPr="00A73FDE">
        <w:rPr>
          <w:rFonts w:ascii="Times New Roman" w:hAnsi="Times New Roman"/>
          <w:b w:val="0"/>
          <w:sz w:val="20"/>
        </w:rPr>
        <w:t xml:space="preserve"> option for reducing the sulfur content within the unit and meeting gasoline specifications. In this study, the effects of niobium and zinc additions to the HZSM-5 zeolite (HZ) were investigated on the hydrocarbon and sulfur cracking reactions. X-ray diffraction analyses revealed that the addition of Nb and Zn did not cause significant changes in the zeolite structure. The catalytic reaction was carried out with thiophene in n-hexane stream to evaluate the desulfurization under FCC conditions. It was observed that </w:t>
      </w:r>
      <w:r w:rsidR="007333A6" w:rsidRPr="00A73FDE">
        <w:rPr>
          <w:rFonts w:ascii="Times New Roman" w:hAnsi="Times New Roman"/>
          <w:b w:val="0"/>
          <w:sz w:val="20"/>
        </w:rPr>
        <w:t xml:space="preserve">all </w:t>
      </w:r>
      <w:r w:rsidR="00B80F7F" w:rsidRPr="00A73FDE">
        <w:rPr>
          <w:rFonts w:ascii="Times New Roman" w:hAnsi="Times New Roman"/>
          <w:b w:val="0"/>
          <w:sz w:val="20"/>
        </w:rPr>
        <w:t xml:space="preserve">the catalysts </w:t>
      </w:r>
      <w:r w:rsidR="007333A6" w:rsidRPr="00A73FDE">
        <w:rPr>
          <w:rFonts w:ascii="Times New Roman" w:hAnsi="Times New Roman"/>
          <w:b w:val="0"/>
          <w:sz w:val="20"/>
        </w:rPr>
        <w:t xml:space="preserve">promoted </w:t>
      </w:r>
      <w:r w:rsidR="00B80F7F" w:rsidRPr="00A73FDE">
        <w:rPr>
          <w:rFonts w:ascii="Times New Roman" w:hAnsi="Times New Roman"/>
          <w:b w:val="0"/>
          <w:sz w:val="20"/>
        </w:rPr>
        <w:t>n-hexane cracking reactions</w:t>
      </w:r>
      <w:r w:rsidR="007333A6" w:rsidRPr="00A73FDE">
        <w:rPr>
          <w:rFonts w:ascii="Times New Roman" w:hAnsi="Times New Roman"/>
          <w:b w:val="0"/>
          <w:sz w:val="20"/>
        </w:rPr>
        <w:t xml:space="preserve"> and</w:t>
      </w:r>
      <w:r w:rsidR="00B80F7F" w:rsidRPr="00A73FDE">
        <w:rPr>
          <w:rFonts w:ascii="Times New Roman" w:hAnsi="Times New Roman"/>
          <w:b w:val="0"/>
          <w:sz w:val="20"/>
        </w:rPr>
        <w:t xml:space="preserve"> H</w:t>
      </w:r>
      <w:r w:rsidR="00B80F7F" w:rsidRPr="00A73FDE">
        <w:rPr>
          <w:rFonts w:ascii="Times New Roman" w:hAnsi="Times New Roman"/>
          <w:b w:val="0"/>
          <w:sz w:val="20"/>
          <w:vertAlign w:val="subscript"/>
        </w:rPr>
        <w:t>2</w:t>
      </w:r>
      <w:r w:rsidR="00B80F7F" w:rsidRPr="00A73FDE">
        <w:rPr>
          <w:rFonts w:ascii="Times New Roman" w:hAnsi="Times New Roman"/>
          <w:b w:val="0"/>
          <w:sz w:val="20"/>
        </w:rPr>
        <w:t xml:space="preserve">S </w:t>
      </w:r>
      <w:r w:rsidR="007333A6" w:rsidRPr="00A73FDE">
        <w:rPr>
          <w:rFonts w:ascii="Times New Roman" w:hAnsi="Times New Roman"/>
          <w:b w:val="0"/>
          <w:sz w:val="20"/>
        </w:rPr>
        <w:t>was</w:t>
      </w:r>
      <w:r w:rsidR="00B80F7F" w:rsidRPr="00A73FDE">
        <w:rPr>
          <w:rFonts w:ascii="Times New Roman" w:hAnsi="Times New Roman"/>
          <w:b w:val="0"/>
          <w:sz w:val="20"/>
        </w:rPr>
        <w:t xml:space="preserve"> the main product formed during thiophene conversion. </w:t>
      </w:r>
      <w:r w:rsidR="00017A00" w:rsidRPr="00A73FDE">
        <w:rPr>
          <w:rFonts w:ascii="Times New Roman" w:hAnsi="Times New Roman"/>
          <w:b w:val="0"/>
          <w:sz w:val="20"/>
        </w:rPr>
        <w:t>The c</w:t>
      </w:r>
      <w:r w:rsidR="00B80F7F" w:rsidRPr="00A73FDE">
        <w:rPr>
          <w:rFonts w:ascii="Times New Roman" w:hAnsi="Times New Roman"/>
          <w:b w:val="0"/>
          <w:sz w:val="20"/>
        </w:rPr>
        <w:t xml:space="preserve">atalysts containing Zn and Nb showed </w:t>
      </w:r>
      <w:r w:rsidR="00017A00" w:rsidRPr="00A73FDE">
        <w:rPr>
          <w:rFonts w:ascii="Times New Roman" w:hAnsi="Times New Roman"/>
          <w:b w:val="0"/>
          <w:sz w:val="20"/>
        </w:rPr>
        <w:t xml:space="preserve">an </w:t>
      </w:r>
      <w:r w:rsidR="00B80F7F" w:rsidRPr="00A73FDE">
        <w:rPr>
          <w:rFonts w:ascii="Times New Roman" w:hAnsi="Times New Roman"/>
          <w:b w:val="0"/>
          <w:sz w:val="20"/>
        </w:rPr>
        <w:t>increase</w:t>
      </w:r>
      <w:r w:rsidR="00017A00" w:rsidRPr="00A73FDE">
        <w:rPr>
          <w:rFonts w:ascii="Times New Roman" w:hAnsi="Times New Roman"/>
          <w:b w:val="0"/>
          <w:sz w:val="20"/>
        </w:rPr>
        <w:t xml:space="preserve"> in the</w:t>
      </w:r>
      <w:r w:rsidR="00B80F7F" w:rsidRPr="00A73FDE">
        <w:rPr>
          <w:rFonts w:ascii="Times New Roman" w:hAnsi="Times New Roman"/>
          <w:b w:val="0"/>
          <w:sz w:val="20"/>
        </w:rPr>
        <w:t xml:space="preserve"> H</w:t>
      </w:r>
      <w:r w:rsidR="00B80F7F" w:rsidRPr="00A73FDE">
        <w:rPr>
          <w:rFonts w:ascii="Times New Roman" w:hAnsi="Times New Roman"/>
          <w:b w:val="0"/>
          <w:sz w:val="20"/>
          <w:vertAlign w:val="subscript"/>
        </w:rPr>
        <w:t>2</w:t>
      </w:r>
      <w:r w:rsidR="00B80F7F" w:rsidRPr="00A73FDE">
        <w:rPr>
          <w:rFonts w:ascii="Times New Roman" w:hAnsi="Times New Roman"/>
          <w:b w:val="0"/>
          <w:sz w:val="20"/>
        </w:rPr>
        <w:t>S yield</w:t>
      </w:r>
      <w:r w:rsidR="00AC6C64" w:rsidRPr="00A73FDE">
        <w:rPr>
          <w:rFonts w:ascii="Times New Roman" w:hAnsi="Times New Roman"/>
          <w:b w:val="0"/>
          <w:sz w:val="20"/>
        </w:rPr>
        <w:t xml:space="preserve"> </w:t>
      </w:r>
      <w:r w:rsidR="00B80F7F" w:rsidRPr="00A73FDE">
        <w:rPr>
          <w:rFonts w:ascii="Times New Roman" w:hAnsi="Times New Roman"/>
          <w:b w:val="0"/>
          <w:sz w:val="20"/>
        </w:rPr>
        <w:t xml:space="preserve">and decreased </w:t>
      </w:r>
      <w:r w:rsidR="00017A00" w:rsidRPr="00A73FDE">
        <w:rPr>
          <w:rFonts w:ascii="Times New Roman" w:hAnsi="Times New Roman"/>
          <w:b w:val="0"/>
          <w:sz w:val="20"/>
        </w:rPr>
        <w:t xml:space="preserve">the </w:t>
      </w:r>
      <w:r w:rsidR="00B80F7F" w:rsidRPr="00A73FDE">
        <w:rPr>
          <w:rFonts w:ascii="Times New Roman" w:hAnsi="Times New Roman"/>
          <w:b w:val="0"/>
          <w:sz w:val="20"/>
        </w:rPr>
        <w:t>condensate formation compared to HZ. Among these parameters, Nb/HZ showed the most favorable characteristics, making it the most promising catalyst for industrial use as an additive.</w:t>
      </w:r>
    </w:p>
    <w:p w14:paraId="48D9B0C4" w14:textId="2134FA85" w:rsidR="00EA4E1B" w:rsidRPr="00A73FDE" w:rsidRDefault="00EA4E1B" w:rsidP="00B80F7F">
      <w:pPr>
        <w:pStyle w:val="BDAbstract"/>
        <w:spacing w:after="120" w:line="240" w:lineRule="auto"/>
        <w:rPr>
          <w:rFonts w:ascii="Times New Roman" w:hAnsi="Times New Roman"/>
          <w:b w:val="0"/>
          <w:i/>
          <w:sz w:val="20"/>
        </w:rPr>
        <w:sectPr w:rsidR="00EA4E1B" w:rsidRPr="00A73FDE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A73FDE">
        <w:rPr>
          <w:rFonts w:ascii="Times New Roman" w:hAnsi="Times New Roman"/>
          <w:b w:val="0"/>
          <w:i/>
          <w:sz w:val="20"/>
        </w:rPr>
        <w:t xml:space="preserve">Keywords: </w:t>
      </w:r>
      <w:bookmarkEnd w:id="1"/>
      <w:r w:rsidR="00B80F7F" w:rsidRPr="00A73FDE">
        <w:rPr>
          <w:rFonts w:ascii="Times New Roman" w:hAnsi="Times New Roman"/>
          <w:b w:val="0"/>
          <w:i/>
          <w:sz w:val="20"/>
        </w:rPr>
        <w:t>Cracking, Desulfurization, Zinc, Niobium, HSZM-5.</w:t>
      </w:r>
    </w:p>
    <w:p w14:paraId="625F2C0A" w14:textId="77777777" w:rsidR="00EA4E1B" w:rsidRPr="00A73FDE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A73FDE">
        <w:rPr>
          <w:rFonts w:ascii="Helvetica" w:hAnsi="Helvetica" w:cs="Helvetica"/>
          <w:sz w:val="24"/>
          <w:szCs w:val="24"/>
        </w:rPr>
        <w:t>Introdução</w:t>
      </w:r>
    </w:p>
    <w:p w14:paraId="3FA26CC1" w14:textId="77777777" w:rsidR="001B4F86" w:rsidRPr="00A73FDE" w:rsidRDefault="001B4F86" w:rsidP="001B4F86">
      <w:pPr>
        <w:pStyle w:val="TAMainText"/>
        <w:rPr>
          <w:rFonts w:ascii="Times New Roman" w:hAnsi="Times New Roman"/>
          <w:lang w:val="pt-BR"/>
        </w:rPr>
      </w:pPr>
    </w:p>
    <w:p w14:paraId="59EDD72B" w14:textId="6B64F11C" w:rsidR="00F64FD6" w:rsidRPr="00A73FDE" w:rsidRDefault="00EA4E1B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 </w:t>
      </w:r>
      <w:r w:rsidR="00F64FD6" w:rsidRPr="00A73FDE">
        <w:rPr>
          <w:rFonts w:ascii="Times New Roman" w:hAnsi="Times New Roman"/>
          <w:lang w:val="pt-BR"/>
        </w:rPr>
        <w:t>O processo de craqueamento catalítico em leito fluido (FCC) é uma importante unidade na refinaria que converte os derivados pesados do petróleo em produtos mais leves e com maior valor agregado, como gasolina, diesel, querosene, GLP, entre outros (</w:t>
      </w:r>
      <w:r w:rsidR="009A4AFB" w:rsidRPr="00A73FDE">
        <w:rPr>
          <w:rFonts w:ascii="Times New Roman" w:hAnsi="Times New Roman"/>
          <w:lang w:val="pt-BR"/>
        </w:rPr>
        <w:t>1</w:t>
      </w:r>
      <w:r w:rsidR="00D43B77" w:rsidRPr="00A73FDE">
        <w:rPr>
          <w:rFonts w:ascii="Times New Roman" w:hAnsi="Times New Roman"/>
          <w:lang w:val="pt-BR"/>
        </w:rPr>
        <w:t>,</w:t>
      </w:r>
      <w:r w:rsidR="00F711C9" w:rsidRPr="00A73FDE">
        <w:rPr>
          <w:rFonts w:ascii="Times New Roman" w:hAnsi="Times New Roman"/>
          <w:lang w:val="pt-BR"/>
        </w:rPr>
        <w:t xml:space="preserve"> </w:t>
      </w:r>
      <w:r w:rsidR="009A4AFB" w:rsidRPr="00A73FDE">
        <w:rPr>
          <w:rFonts w:ascii="Times New Roman" w:hAnsi="Times New Roman"/>
          <w:lang w:val="pt-BR"/>
        </w:rPr>
        <w:t>2</w:t>
      </w:r>
      <w:r w:rsidR="00F64FD6" w:rsidRPr="00A73FDE">
        <w:rPr>
          <w:rFonts w:ascii="Times New Roman" w:hAnsi="Times New Roman"/>
          <w:lang w:val="pt-BR"/>
        </w:rPr>
        <w:t xml:space="preserve">). A gasolina produzida a partir do craqueamento catalítico abrange grande parte da produção final dessa fração em uma refinaria, no entanto tem um teor mais elevado de compostos sulfurados, </w:t>
      </w:r>
      <w:r w:rsidR="00F64FD6" w:rsidRPr="00A73FDE">
        <w:rPr>
          <w:rFonts w:ascii="Times New Roman" w:hAnsi="Times New Roman"/>
          <w:lang w:val="pt-BR"/>
        </w:rPr>
        <w:t>principalmente compostos tiofênicos, do que a gasolina produzida por outras unidades (</w:t>
      </w:r>
      <w:r w:rsidR="009A4AFB" w:rsidRPr="00A73FDE">
        <w:rPr>
          <w:rFonts w:ascii="Times New Roman" w:hAnsi="Times New Roman"/>
          <w:lang w:val="pt-BR"/>
        </w:rPr>
        <w:t>3</w:t>
      </w:r>
      <w:r w:rsidR="00732A28" w:rsidRPr="00A73FDE">
        <w:rPr>
          <w:rFonts w:ascii="Times New Roman" w:hAnsi="Times New Roman"/>
          <w:lang w:val="pt-BR"/>
        </w:rPr>
        <w:t xml:space="preserve">, </w:t>
      </w:r>
      <w:r w:rsidR="009A4AFB" w:rsidRPr="00A73FDE">
        <w:rPr>
          <w:rFonts w:ascii="Times New Roman" w:hAnsi="Times New Roman"/>
          <w:lang w:val="pt-BR"/>
        </w:rPr>
        <w:t>4</w:t>
      </w:r>
      <w:r w:rsidR="00F64FD6" w:rsidRPr="00A73FDE">
        <w:rPr>
          <w:rFonts w:ascii="Times New Roman" w:hAnsi="Times New Roman"/>
          <w:lang w:val="pt-BR"/>
        </w:rPr>
        <w:t>). Esses compostos são mais estáveis e difíceis de serem removidos, o que resulta em maiores custos de tratamento para que a gasolina se adeque às especificações de acordo com as regulamentações ambientais (</w:t>
      </w:r>
      <w:r w:rsidR="006010BD" w:rsidRPr="00A73FDE">
        <w:rPr>
          <w:rFonts w:ascii="Times New Roman" w:hAnsi="Times New Roman"/>
          <w:lang w:val="pt-BR"/>
        </w:rPr>
        <w:t>5</w:t>
      </w:r>
      <w:r w:rsidR="00F64FD6" w:rsidRPr="00A73FDE">
        <w:rPr>
          <w:rFonts w:ascii="Times New Roman" w:hAnsi="Times New Roman"/>
          <w:lang w:val="pt-BR"/>
        </w:rPr>
        <w:t xml:space="preserve">). </w:t>
      </w:r>
    </w:p>
    <w:p w14:paraId="146465DD" w14:textId="412212F8" w:rsidR="00F64FD6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Durante o processo reacional, aditivos catalíticos podem ser misturados ao catalisador principal de FCC para reduzir o teor de compostos sulfurados na gasolina produzida. Esses aditivos compõem uma alternativa viável e promissora no </w:t>
      </w:r>
      <w:r w:rsidRPr="00A73FDE">
        <w:rPr>
          <w:rFonts w:ascii="Times New Roman" w:hAnsi="Times New Roman"/>
          <w:lang w:val="pt-BR"/>
        </w:rPr>
        <w:lastRenderedPageBreak/>
        <w:t>mercado de catalisadores para refino, pois promovem o abatimento de enxofre no próprio FCC</w:t>
      </w:r>
      <w:r w:rsidR="00A800C4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aproveitando</w:t>
      </w:r>
      <w:r w:rsidR="00A800C4" w:rsidRPr="00A73FDE">
        <w:rPr>
          <w:rFonts w:ascii="Times New Roman" w:hAnsi="Times New Roman"/>
          <w:lang w:val="pt-BR"/>
        </w:rPr>
        <w:t>-se</w:t>
      </w:r>
      <w:r w:rsidRPr="00A73FDE"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 w:rsidRPr="00A73FDE">
        <w:rPr>
          <w:rFonts w:ascii="Times New Roman" w:hAnsi="Times New Roman"/>
          <w:lang w:val="pt-BR"/>
        </w:rPr>
        <w:t>co-reagentes</w:t>
      </w:r>
      <w:proofErr w:type="spellEnd"/>
      <w:proofErr w:type="gramEnd"/>
      <w:r w:rsidRPr="00A73FDE">
        <w:rPr>
          <w:rFonts w:ascii="Times New Roman" w:hAnsi="Times New Roman"/>
          <w:lang w:val="pt-BR"/>
        </w:rPr>
        <w:t xml:space="preserve"> do meio reacional (</w:t>
      </w:r>
      <w:r w:rsidR="005E45FE" w:rsidRPr="00A73FDE">
        <w:rPr>
          <w:rFonts w:ascii="Times New Roman" w:hAnsi="Times New Roman"/>
          <w:lang w:val="pt-BR"/>
        </w:rPr>
        <w:t xml:space="preserve">4, </w:t>
      </w:r>
      <w:r w:rsidR="00E96BAA" w:rsidRPr="00A73FDE">
        <w:rPr>
          <w:rFonts w:ascii="Times New Roman" w:hAnsi="Times New Roman"/>
          <w:lang w:val="pt-BR"/>
        </w:rPr>
        <w:t>6</w:t>
      </w:r>
      <w:r w:rsidRPr="00A73FDE">
        <w:rPr>
          <w:rFonts w:ascii="Times New Roman" w:hAnsi="Times New Roman"/>
          <w:lang w:val="pt-BR"/>
        </w:rPr>
        <w:t>). Com isso, evita-se a necessidade de instalação de unidades de tratamento adicionais ou diminui-se a severidade</w:t>
      </w:r>
      <w:r w:rsidR="00A800C4" w:rsidRPr="00A73FDE">
        <w:rPr>
          <w:rFonts w:ascii="Times New Roman" w:hAnsi="Times New Roman"/>
          <w:lang w:val="pt-BR"/>
        </w:rPr>
        <w:t xml:space="preserve"> de</w:t>
      </w:r>
      <w:r w:rsidRPr="00A73FDE">
        <w:rPr>
          <w:rFonts w:ascii="Times New Roman" w:hAnsi="Times New Roman"/>
          <w:lang w:val="pt-BR"/>
        </w:rPr>
        <w:t xml:space="preserve"> processos de hidrotratamento à jusante já existentes. Como</w:t>
      </w:r>
      <w:r w:rsidR="00A800C4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por exemplo, o típico processo de hidrodessulfurização (HDS) que compromete a qualidade do produto, visto que esse processo diminui a octanagem final da gasolina, além de aumentar os custos de produção (</w:t>
      </w:r>
      <w:r w:rsidR="006010BD" w:rsidRPr="00A73FDE">
        <w:rPr>
          <w:rFonts w:ascii="Times New Roman" w:hAnsi="Times New Roman"/>
          <w:lang w:val="pt-BR"/>
        </w:rPr>
        <w:t>5</w:t>
      </w:r>
      <w:r w:rsidR="003C56A4" w:rsidRPr="00A73FDE">
        <w:rPr>
          <w:rFonts w:ascii="Times New Roman" w:hAnsi="Times New Roman"/>
          <w:lang w:val="pt-BR"/>
        </w:rPr>
        <w:t>,</w:t>
      </w:r>
      <w:r w:rsidR="005E45FE" w:rsidRPr="00A73FDE">
        <w:rPr>
          <w:rFonts w:ascii="Times New Roman" w:hAnsi="Times New Roman"/>
          <w:lang w:val="pt-BR"/>
        </w:rPr>
        <w:t xml:space="preserve"> </w:t>
      </w:r>
      <w:r w:rsidR="00E96BAA" w:rsidRPr="00A73FDE">
        <w:rPr>
          <w:rFonts w:ascii="Times New Roman" w:hAnsi="Times New Roman"/>
          <w:lang w:val="pt-BR"/>
        </w:rPr>
        <w:t>7</w:t>
      </w:r>
      <w:r w:rsidRPr="00A73FDE">
        <w:rPr>
          <w:rFonts w:ascii="Times New Roman" w:hAnsi="Times New Roman"/>
          <w:lang w:val="pt-BR"/>
        </w:rPr>
        <w:t>).</w:t>
      </w:r>
    </w:p>
    <w:p w14:paraId="6AA48F92" w14:textId="08E0D08B" w:rsidR="00F64FD6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Os principais aditivos de redução de enxofre da gasolina em FCC formados por diferentes materiais, como sílicas, aluminas, argilas, óxidos puros, óxidos mistos, </w:t>
      </w:r>
      <w:proofErr w:type="spellStart"/>
      <w:r w:rsidRPr="00A73FDE">
        <w:rPr>
          <w:rFonts w:ascii="Times New Roman" w:hAnsi="Times New Roman"/>
          <w:lang w:val="pt-BR"/>
        </w:rPr>
        <w:t>espinélio</w:t>
      </w:r>
      <w:proofErr w:type="spellEnd"/>
      <w:r w:rsidRPr="00A73FDE">
        <w:rPr>
          <w:rFonts w:ascii="Times New Roman" w:hAnsi="Times New Roman"/>
          <w:lang w:val="pt-BR"/>
        </w:rPr>
        <w:t xml:space="preserve"> e zeólitas, que podem ser modificados pela incorporação de metais de transição, terras raras e alcalinos terrosos (</w:t>
      </w:r>
      <w:r w:rsidR="005E45FE" w:rsidRPr="00A73FDE">
        <w:rPr>
          <w:rFonts w:ascii="Times New Roman" w:hAnsi="Times New Roman"/>
          <w:lang w:val="pt-BR"/>
        </w:rPr>
        <w:t xml:space="preserve">3, </w:t>
      </w:r>
      <w:r w:rsidR="00E96BAA" w:rsidRPr="00A73FDE">
        <w:rPr>
          <w:rFonts w:ascii="Times New Roman" w:hAnsi="Times New Roman"/>
          <w:lang w:val="pt-BR"/>
        </w:rPr>
        <w:t>6</w:t>
      </w:r>
      <w:r w:rsidR="003C56A4" w:rsidRPr="00A73FDE">
        <w:rPr>
          <w:rFonts w:ascii="Times New Roman" w:hAnsi="Times New Roman"/>
          <w:lang w:val="pt-BR"/>
        </w:rPr>
        <w:t xml:space="preserve">, </w:t>
      </w:r>
      <w:r w:rsidR="00E96BAA" w:rsidRPr="00A73FDE">
        <w:rPr>
          <w:rFonts w:ascii="Times New Roman" w:hAnsi="Times New Roman"/>
          <w:lang w:val="pt-BR"/>
        </w:rPr>
        <w:t>7</w:t>
      </w:r>
      <w:r w:rsidRPr="00A73FDE">
        <w:rPr>
          <w:rFonts w:ascii="Times New Roman" w:hAnsi="Times New Roman"/>
          <w:lang w:val="pt-BR"/>
        </w:rPr>
        <w:t xml:space="preserve">). Dentre eles, as zeólitas com metais suportados na superfície na forma de cátions trocados ou espécies </w:t>
      </w:r>
      <w:proofErr w:type="spellStart"/>
      <w:r w:rsidRPr="00A73FDE">
        <w:rPr>
          <w:rFonts w:ascii="Times New Roman" w:hAnsi="Times New Roman"/>
          <w:lang w:val="pt-BR"/>
        </w:rPr>
        <w:t>óxidas</w:t>
      </w:r>
      <w:proofErr w:type="spellEnd"/>
      <w:r w:rsidRPr="00A73FDE">
        <w:rPr>
          <w:rFonts w:ascii="Times New Roman" w:hAnsi="Times New Roman"/>
          <w:lang w:val="pt-BR"/>
        </w:rPr>
        <w:t xml:space="preserve"> se destacam por sua capacidade de aumentar a interação dos compostos sulfurados na superfície, o que favorece reações de natureza ácido-base com </w:t>
      </w:r>
      <w:proofErr w:type="spellStart"/>
      <w:proofErr w:type="gramStart"/>
      <w:r w:rsidRPr="00A73FDE">
        <w:rPr>
          <w:rFonts w:ascii="Times New Roman" w:hAnsi="Times New Roman"/>
          <w:lang w:val="pt-BR"/>
        </w:rPr>
        <w:t>co-reagentes</w:t>
      </w:r>
      <w:proofErr w:type="spellEnd"/>
      <w:proofErr w:type="gramEnd"/>
      <w:r w:rsidRPr="00A73FDE">
        <w:rPr>
          <w:rFonts w:ascii="Times New Roman" w:hAnsi="Times New Roman"/>
          <w:lang w:val="pt-BR"/>
        </w:rPr>
        <w:t xml:space="preserve"> do meio reacional em sítios vizinhos (</w:t>
      </w:r>
      <w:r w:rsidR="00E96BAA" w:rsidRPr="00A73FDE">
        <w:rPr>
          <w:rFonts w:ascii="Times New Roman" w:hAnsi="Times New Roman"/>
          <w:lang w:val="pt-BR"/>
        </w:rPr>
        <w:t>8</w:t>
      </w:r>
      <w:r w:rsidRPr="00A73FDE">
        <w:rPr>
          <w:rFonts w:ascii="Times New Roman" w:hAnsi="Times New Roman"/>
          <w:lang w:val="pt-BR"/>
        </w:rPr>
        <w:t>). Essas reações têm a capacidade de produzir produtos sulfurados mais leves, como 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 xml:space="preserve">S e tióis, ou mais pesados, como </w:t>
      </w:r>
      <w:proofErr w:type="spellStart"/>
      <w:r w:rsidRPr="00A73FDE">
        <w:rPr>
          <w:rFonts w:ascii="Times New Roman" w:hAnsi="Times New Roman"/>
          <w:lang w:val="pt-BR"/>
        </w:rPr>
        <w:t>dibenzotiofenos</w:t>
      </w:r>
      <w:proofErr w:type="spellEnd"/>
      <w:r w:rsidRPr="00A73FDE">
        <w:rPr>
          <w:rFonts w:ascii="Times New Roman" w:hAnsi="Times New Roman"/>
          <w:lang w:val="pt-BR"/>
        </w:rPr>
        <w:t xml:space="preserve"> ou compostos maiores e mais ramificados. Dessa forma, é possível deslocar o enxofre total da faixa da gasolina para frações gasosas, como C</w:t>
      </w:r>
      <w:r w:rsidRPr="00A73FDE">
        <w:rPr>
          <w:rFonts w:ascii="Times New Roman" w:hAnsi="Times New Roman"/>
          <w:vertAlign w:val="subscript"/>
          <w:lang w:val="pt-BR"/>
        </w:rPr>
        <w:t>1-</w:t>
      </w:r>
      <w:r w:rsidRPr="00A73FDE">
        <w:rPr>
          <w:rFonts w:ascii="Times New Roman" w:hAnsi="Times New Roman"/>
          <w:lang w:val="pt-BR"/>
        </w:rPr>
        <w:t>C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 xml:space="preserve"> e GLP, ou de alto ponto de ebulição, como LCO e bunker. Os maiores teores de enxofre direcionados tanto para as frações mais leves ou mais pesadas não prejudicam suas especificações finais, visto que estes produtos apresentam processos de fácil separação de sulfurados (</w:t>
      </w:r>
      <w:r w:rsidR="000E433C" w:rsidRPr="00A73FDE">
        <w:rPr>
          <w:rFonts w:ascii="Times New Roman" w:hAnsi="Times New Roman"/>
          <w:lang w:val="pt-BR"/>
        </w:rPr>
        <w:t>9</w:t>
      </w:r>
      <w:r w:rsidRPr="00A73FDE">
        <w:rPr>
          <w:rFonts w:ascii="Times New Roman" w:hAnsi="Times New Roman"/>
          <w:lang w:val="pt-BR"/>
        </w:rPr>
        <w:t>).</w:t>
      </w:r>
    </w:p>
    <w:p w14:paraId="4624CE66" w14:textId="0258B09A" w:rsidR="00F64FD6" w:rsidRPr="00A73FDE" w:rsidRDefault="00C80D03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A zeólita ZSM-5 é geralmente usada em unidades de FCC em todo o mundo para aumentar a produção de olefinas, visando </w:t>
      </w:r>
      <w:r w:rsidR="00A800C4" w:rsidRPr="00A73FDE">
        <w:rPr>
          <w:rFonts w:ascii="Times New Roman" w:hAnsi="Times New Roman"/>
          <w:lang w:val="pt-BR"/>
        </w:rPr>
        <w:t>a</w:t>
      </w:r>
      <w:r w:rsidRPr="00A73FDE">
        <w:rPr>
          <w:rFonts w:ascii="Times New Roman" w:hAnsi="Times New Roman"/>
          <w:lang w:val="pt-BR"/>
        </w:rPr>
        <w:t xml:space="preserve">o aumento da octanagem da gasolina devido </w:t>
      </w:r>
      <w:r w:rsidR="00EC4CBE" w:rsidRPr="00A73FDE">
        <w:rPr>
          <w:rFonts w:ascii="Times New Roman" w:hAnsi="Times New Roman"/>
          <w:lang w:val="pt-BR"/>
        </w:rPr>
        <w:t>à</w:t>
      </w:r>
      <w:r w:rsidRPr="00A73FDE">
        <w:rPr>
          <w:rFonts w:ascii="Times New Roman" w:hAnsi="Times New Roman"/>
          <w:lang w:val="pt-BR"/>
        </w:rPr>
        <w:t xml:space="preserve"> sua baixa densidade de sítios ácidos e</w:t>
      </w:r>
      <w:r w:rsidR="00A800C4" w:rsidRPr="00A73FDE">
        <w:rPr>
          <w:rFonts w:ascii="Times New Roman" w:hAnsi="Times New Roman"/>
          <w:lang w:val="pt-BR"/>
        </w:rPr>
        <w:t xml:space="preserve"> </w:t>
      </w:r>
      <w:r w:rsidR="00EC4CBE" w:rsidRPr="00A73FDE">
        <w:rPr>
          <w:rFonts w:ascii="Times New Roman" w:hAnsi="Times New Roman"/>
          <w:lang w:val="pt-BR"/>
        </w:rPr>
        <w:t>à</w:t>
      </w:r>
      <w:r w:rsidRPr="00A73FDE">
        <w:rPr>
          <w:rFonts w:ascii="Times New Roman" w:hAnsi="Times New Roman"/>
          <w:lang w:val="pt-BR"/>
        </w:rPr>
        <w:t xml:space="preserve"> sua seletividade de forma</w:t>
      </w:r>
      <w:r w:rsidR="008B5519" w:rsidRPr="00A73FDE">
        <w:rPr>
          <w:rFonts w:ascii="Times New Roman" w:hAnsi="Times New Roman"/>
          <w:lang w:val="pt-BR"/>
        </w:rPr>
        <w:t>. Isso</w:t>
      </w:r>
      <w:r w:rsidR="00EC4CBE" w:rsidRPr="00A73FDE">
        <w:rPr>
          <w:rFonts w:ascii="Times New Roman" w:hAnsi="Times New Roman"/>
          <w:lang w:val="pt-BR"/>
        </w:rPr>
        <w:t xml:space="preserve"> permite</w:t>
      </w:r>
      <w:r w:rsidRPr="00A73FDE">
        <w:rPr>
          <w:rFonts w:ascii="Times New Roman" w:hAnsi="Times New Roman"/>
          <w:lang w:val="pt-BR"/>
        </w:rPr>
        <w:t xml:space="preserve"> o craqueamento de componentes da gasolina com cadeias lineares e </w:t>
      </w:r>
      <w:proofErr w:type="spellStart"/>
      <w:r w:rsidRPr="00A73FDE">
        <w:rPr>
          <w:rFonts w:ascii="Times New Roman" w:hAnsi="Times New Roman"/>
          <w:lang w:val="pt-BR"/>
        </w:rPr>
        <w:t>monometil</w:t>
      </w:r>
      <w:proofErr w:type="spellEnd"/>
      <w:r w:rsidRPr="00A73FDE">
        <w:rPr>
          <w:rFonts w:ascii="Times New Roman" w:hAnsi="Times New Roman"/>
          <w:lang w:val="pt-BR"/>
        </w:rPr>
        <w:t xml:space="preserve"> ramificadas, transformando-os em produtos mais leves, </w:t>
      </w:r>
      <w:r w:rsidR="008B5519" w:rsidRPr="00A73FDE">
        <w:rPr>
          <w:rFonts w:ascii="Times New Roman" w:hAnsi="Times New Roman"/>
          <w:lang w:val="pt-BR"/>
        </w:rPr>
        <w:t>o que resulta no</w:t>
      </w:r>
      <w:r w:rsidRPr="00A73FDE">
        <w:rPr>
          <w:rFonts w:ascii="Times New Roman" w:hAnsi="Times New Roman"/>
          <w:lang w:val="pt-BR"/>
        </w:rPr>
        <w:t xml:space="preserve"> enriquecimento da gasolina em parafinas ramificadas, olefinas leves e aromáticos </w:t>
      </w:r>
      <w:r w:rsidR="00F64FD6" w:rsidRPr="00A73FDE">
        <w:rPr>
          <w:rFonts w:ascii="Times New Roman" w:hAnsi="Times New Roman"/>
          <w:lang w:val="pt-BR"/>
        </w:rPr>
        <w:t>(</w:t>
      </w:r>
      <w:r w:rsidR="007406A6" w:rsidRPr="00A73FDE">
        <w:rPr>
          <w:rFonts w:ascii="Times New Roman" w:hAnsi="Times New Roman"/>
          <w:lang w:val="pt-BR"/>
        </w:rPr>
        <w:t>10</w:t>
      </w:r>
      <w:r w:rsidR="00FD25F4" w:rsidRPr="00A73FDE">
        <w:rPr>
          <w:rFonts w:ascii="Times New Roman" w:hAnsi="Times New Roman"/>
          <w:lang w:val="pt-BR"/>
        </w:rPr>
        <w:t xml:space="preserve">, </w:t>
      </w:r>
      <w:r w:rsidR="007406A6" w:rsidRPr="00A73FDE">
        <w:rPr>
          <w:rFonts w:ascii="Times New Roman" w:hAnsi="Times New Roman"/>
          <w:lang w:val="pt-BR"/>
        </w:rPr>
        <w:t>11</w:t>
      </w:r>
      <w:r w:rsidR="00F64FD6" w:rsidRPr="00A73FDE">
        <w:rPr>
          <w:rFonts w:ascii="Times New Roman" w:hAnsi="Times New Roman"/>
          <w:lang w:val="pt-BR"/>
        </w:rPr>
        <w:t>).</w:t>
      </w:r>
    </w:p>
    <w:p w14:paraId="0D0EEA49" w14:textId="7CF2905C" w:rsidR="00F64FD6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Dentre os metais suportados, o zinco é o metal de transição mais utilizado no desenvolvimento de aditivos catalíticos de redução de enxofre na gasolina (</w:t>
      </w:r>
      <w:r w:rsidR="007406A6" w:rsidRPr="00A73FDE">
        <w:rPr>
          <w:rFonts w:ascii="Times New Roman" w:hAnsi="Times New Roman"/>
          <w:lang w:val="pt-BR"/>
        </w:rPr>
        <w:t>12</w:t>
      </w:r>
      <w:r w:rsidR="00D940A1" w:rsidRPr="00A73FDE">
        <w:rPr>
          <w:rFonts w:ascii="Times New Roman" w:hAnsi="Times New Roman"/>
          <w:lang w:val="pt-BR"/>
        </w:rPr>
        <w:t xml:space="preserve">, </w:t>
      </w:r>
      <w:r w:rsidR="007406A6" w:rsidRPr="00A73FDE">
        <w:rPr>
          <w:rFonts w:ascii="Times New Roman" w:hAnsi="Times New Roman"/>
          <w:lang w:val="pt-BR"/>
        </w:rPr>
        <w:t>13</w:t>
      </w:r>
      <w:r w:rsidRPr="00A73FDE">
        <w:rPr>
          <w:rFonts w:ascii="Times New Roman" w:hAnsi="Times New Roman"/>
          <w:lang w:val="pt-BR"/>
        </w:rPr>
        <w:t xml:space="preserve">).  As espécies </w:t>
      </w:r>
      <w:proofErr w:type="spellStart"/>
      <w:r w:rsidRPr="00A73FDE">
        <w:rPr>
          <w:rFonts w:ascii="Times New Roman" w:hAnsi="Times New Roman"/>
          <w:lang w:val="pt-BR"/>
        </w:rPr>
        <w:t>óxidas</w:t>
      </w:r>
      <w:proofErr w:type="spellEnd"/>
      <w:r w:rsidR="00EC4CBE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formadas a partir da incorporação deste metal na superfície</w:t>
      </w:r>
      <w:r w:rsidR="00EC4CBE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modifica</w:t>
      </w:r>
      <w:r w:rsidR="00EC4CBE" w:rsidRPr="00A73FDE">
        <w:rPr>
          <w:rFonts w:ascii="Times New Roman" w:hAnsi="Times New Roman"/>
          <w:lang w:val="pt-BR"/>
        </w:rPr>
        <w:t>m</w:t>
      </w:r>
      <w:r w:rsidRPr="00A73FDE">
        <w:rPr>
          <w:rFonts w:ascii="Times New Roman" w:hAnsi="Times New Roman"/>
          <w:lang w:val="pt-BR"/>
        </w:rPr>
        <w:t xml:space="preserve"> a natureza ácida, propiciando um aumento acidez de Lewis que favorece a interação com os compostos tiofênicos (base de Lewis - </w:t>
      </w:r>
      <w:proofErr w:type="spellStart"/>
      <w:r w:rsidRPr="00A73FDE">
        <w:rPr>
          <w:rFonts w:ascii="Times New Roman" w:hAnsi="Times New Roman"/>
          <w:lang w:val="pt-BR"/>
        </w:rPr>
        <w:t>heteroátomo</w:t>
      </w:r>
      <w:proofErr w:type="spellEnd"/>
      <w:r w:rsidRPr="00A73FDE">
        <w:rPr>
          <w:rFonts w:ascii="Times New Roman" w:hAnsi="Times New Roman"/>
          <w:lang w:val="pt-BR"/>
        </w:rPr>
        <w:t xml:space="preserve"> de enxofre) (</w:t>
      </w:r>
      <w:r w:rsidR="005E45FE" w:rsidRPr="00A73FDE">
        <w:rPr>
          <w:rFonts w:ascii="Times New Roman" w:hAnsi="Times New Roman"/>
          <w:lang w:val="pt-BR"/>
        </w:rPr>
        <w:t xml:space="preserve">9, </w:t>
      </w:r>
      <w:r w:rsidR="00850462" w:rsidRPr="00A73FDE">
        <w:rPr>
          <w:rFonts w:ascii="Times New Roman" w:hAnsi="Times New Roman"/>
          <w:lang w:val="pt-BR"/>
        </w:rPr>
        <w:t>14</w:t>
      </w:r>
      <w:r w:rsidRPr="00A73FDE">
        <w:rPr>
          <w:rFonts w:ascii="Times New Roman" w:hAnsi="Times New Roman"/>
          <w:lang w:val="pt-BR"/>
        </w:rPr>
        <w:t xml:space="preserve">). Essa interação, além de favorecer a etapa adsortiva reacional destes organossulfurados, promove uma sinergia entre sítios vizinhos paras as reações </w:t>
      </w:r>
      <w:proofErr w:type="spellStart"/>
      <w:r w:rsidRPr="00A73FDE">
        <w:rPr>
          <w:rFonts w:ascii="Times New Roman" w:hAnsi="Times New Roman"/>
          <w:lang w:val="pt-BR"/>
        </w:rPr>
        <w:t>bimoleculares</w:t>
      </w:r>
      <w:proofErr w:type="spellEnd"/>
      <w:r w:rsidRPr="00A73FDE">
        <w:rPr>
          <w:rFonts w:ascii="Times New Roman" w:hAnsi="Times New Roman"/>
          <w:lang w:val="pt-BR"/>
        </w:rPr>
        <w:t xml:space="preserve"> de transferência de hidrogênio com os </w:t>
      </w:r>
      <w:proofErr w:type="spellStart"/>
      <w:proofErr w:type="gramStart"/>
      <w:r w:rsidRPr="00A73FDE">
        <w:rPr>
          <w:rFonts w:ascii="Times New Roman" w:hAnsi="Times New Roman"/>
          <w:lang w:val="pt-BR"/>
        </w:rPr>
        <w:t>co-reagentes</w:t>
      </w:r>
      <w:proofErr w:type="spellEnd"/>
      <w:proofErr w:type="gramEnd"/>
      <w:r w:rsidRPr="00A73FDE">
        <w:rPr>
          <w:rFonts w:ascii="Times New Roman" w:hAnsi="Times New Roman"/>
          <w:lang w:val="pt-BR"/>
        </w:rPr>
        <w:t xml:space="preserve"> reacionais.  A transferência de hidrogênio satura os anéis tiofênicos</w:t>
      </w:r>
      <w:r w:rsidR="00EC4CBE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tornando-os mais instáveis e suscetíveis ao craqueamento (</w:t>
      </w:r>
      <w:r w:rsidR="00DF7D79" w:rsidRPr="00A73FDE">
        <w:rPr>
          <w:rFonts w:ascii="Times New Roman" w:hAnsi="Times New Roman"/>
          <w:lang w:val="pt-BR"/>
        </w:rPr>
        <w:t>15</w:t>
      </w:r>
      <w:r w:rsidR="009A28EA" w:rsidRPr="00A73FDE">
        <w:rPr>
          <w:rFonts w:ascii="Times New Roman" w:hAnsi="Times New Roman"/>
          <w:lang w:val="pt-BR"/>
        </w:rPr>
        <w:t xml:space="preserve">, </w:t>
      </w:r>
      <w:r w:rsidR="00DF7D79" w:rsidRPr="00A73FDE">
        <w:rPr>
          <w:rFonts w:ascii="Times New Roman" w:hAnsi="Times New Roman"/>
          <w:lang w:val="pt-BR"/>
        </w:rPr>
        <w:t>16</w:t>
      </w:r>
      <w:r w:rsidRPr="00A73FDE">
        <w:rPr>
          <w:rFonts w:ascii="Times New Roman" w:hAnsi="Times New Roman"/>
          <w:lang w:val="pt-BR"/>
        </w:rPr>
        <w:t xml:space="preserve">). </w:t>
      </w:r>
    </w:p>
    <w:p w14:paraId="103EB416" w14:textId="32C36E31" w:rsidR="00F64FD6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Outros metais de transição podem promover as mesmas características reacionais com os compostos sulfurados. O nióbio, apesar d</w:t>
      </w:r>
      <w:r w:rsidR="00EC4CBE" w:rsidRPr="00A73FDE">
        <w:rPr>
          <w:rFonts w:ascii="Times New Roman" w:hAnsi="Times New Roman"/>
          <w:lang w:val="pt-BR"/>
        </w:rPr>
        <w:t>a escassez de</w:t>
      </w:r>
      <w:r w:rsidRPr="00A73FDE">
        <w:rPr>
          <w:rFonts w:ascii="Times New Roman" w:hAnsi="Times New Roman"/>
          <w:lang w:val="pt-BR"/>
        </w:rPr>
        <w:t xml:space="preserve"> estudos na utilização como aditivos catalíticos de redução de enxofre na gasolina, é um metal com características promissoras</w:t>
      </w:r>
      <w:r w:rsidR="00F42D6A" w:rsidRPr="00A73FDE">
        <w:rPr>
          <w:rFonts w:ascii="Times New Roman" w:hAnsi="Times New Roman"/>
          <w:lang w:val="pt-BR"/>
        </w:rPr>
        <w:t xml:space="preserve"> (</w:t>
      </w:r>
      <w:r w:rsidR="0035598B" w:rsidRPr="00A73FDE">
        <w:rPr>
          <w:rFonts w:ascii="Times New Roman" w:hAnsi="Times New Roman"/>
          <w:lang w:val="pt-BR"/>
        </w:rPr>
        <w:t>17</w:t>
      </w:r>
      <w:r w:rsidR="00F42D6A" w:rsidRPr="00A73FDE">
        <w:rPr>
          <w:rFonts w:ascii="Times New Roman" w:hAnsi="Times New Roman"/>
          <w:lang w:val="pt-BR"/>
        </w:rPr>
        <w:t>)</w:t>
      </w:r>
      <w:r w:rsidRPr="00A73FDE">
        <w:rPr>
          <w:rFonts w:ascii="Times New Roman" w:hAnsi="Times New Roman"/>
          <w:lang w:val="pt-BR"/>
        </w:rPr>
        <w:t>. Alguns estudos verificaram o aumento de reações de craqueamento devido à modificação da acidez após incorporação com nióbio (</w:t>
      </w:r>
      <w:r w:rsidR="00DF676D" w:rsidRPr="00A73FDE">
        <w:rPr>
          <w:rFonts w:ascii="Times New Roman" w:hAnsi="Times New Roman"/>
          <w:lang w:val="pt-BR"/>
        </w:rPr>
        <w:t>18-21</w:t>
      </w:r>
      <w:r w:rsidRPr="00A73FDE">
        <w:rPr>
          <w:rFonts w:ascii="Times New Roman" w:hAnsi="Times New Roman"/>
          <w:lang w:val="pt-BR"/>
        </w:rPr>
        <w:t>).  A presença de óxido de nióbio na superfície dos suportes também está relacionada com</w:t>
      </w:r>
      <w:r w:rsidR="00454F94" w:rsidRPr="00A73FDE">
        <w:rPr>
          <w:rFonts w:ascii="Times New Roman" w:hAnsi="Times New Roman"/>
          <w:lang w:val="pt-BR"/>
        </w:rPr>
        <w:t xml:space="preserve"> o</w:t>
      </w:r>
      <w:r w:rsidRPr="00A73FDE">
        <w:rPr>
          <w:rFonts w:ascii="Times New Roman" w:hAnsi="Times New Roman"/>
          <w:lang w:val="pt-BR"/>
        </w:rPr>
        <w:t xml:space="preserve"> aumento da acidez de Lewis e a </w:t>
      </w:r>
      <w:r w:rsidR="00454F94" w:rsidRPr="00A73FDE">
        <w:rPr>
          <w:rFonts w:ascii="Times New Roman" w:hAnsi="Times New Roman"/>
          <w:lang w:val="pt-BR"/>
        </w:rPr>
        <w:t>com a formação</w:t>
      </w:r>
      <w:r w:rsidRPr="00A73FDE">
        <w:rPr>
          <w:rFonts w:ascii="Times New Roman" w:hAnsi="Times New Roman"/>
          <w:lang w:val="pt-BR"/>
        </w:rPr>
        <w:t xml:space="preserve"> de espécies </w:t>
      </w:r>
      <w:proofErr w:type="spellStart"/>
      <w:r w:rsidRPr="00A73FDE">
        <w:rPr>
          <w:rFonts w:ascii="Times New Roman" w:hAnsi="Times New Roman"/>
          <w:lang w:val="pt-BR"/>
        </w:rPr>
        <w:t>óxidas</w:t>
      </w:r>
      <w:proofErr w:type="spellEnd"/>
      <w:r w:rsidR="00454F94" w:rsidRPr="00A73FDE">
        <w:rPr>
          <w:rFonts w:ascii="Times New Roman" w:hAnsi="Times New Roman"/>
          <w:lang w:val="pt-BR"/>
        </w:rPr>
        <w:t xml:space="preserve"> que</w:t>
      </w:r>
      <w:r w:rsidRPr="00A73FDE">
        <w:rPr>
          <w:rFonts w:ascii="Times New Roman" w:hAnsi="Times New Roman"/>
          <w:lang w:val="pt-BR"/>
        </w:rPr>
        <w:t xml:space="preserve"> </w:t>
      </w:r>
      <w:r w:rsidR="00454F94" w:rsidRPr="00A73FDE">
        <w:rPr>
          <w:rFonts w:ascii="Times New Roman" w:hAnsi="Times New Roman"/>
          <w:lang w:val="pt-BR"/>
        </w:rPr>
        <w:t xml:space="preserve">podem ter um </w:t>
      </w:r>
      <w:r w:rsidRPr="00A73FDE">
        <w:rPr>
          <w:rFonts w:ascii="Times New Roman" w:hAnsi="Times New Roman"/>
          <w:lang w:val="pt-BR"/>
        </w:rPr>
        <w:t>potencial para interagir com compostos sulfurados. Além disso, o nióbio possui grande disponibilidade no mercado brasileiro devido à sua excelente tecnologia de exploração desenvolvida, podendo ser um</w:t>
      </w:r>
      <w:r w:rsidR="00C80D03" w:rsidRPr="00A73FDE">
        <w:rPr>
          <w:rFonts w:ascii="Times New Roman" w:hAnsi="Times New Roman"/>
          <w:lang w:val="pt-BR"/>
        </w:rPr>
        <w:t>a</w:t>
      </w:r>
      <w:r w:rsidRPr="00A73FDE">
        <w:rPr>
          <w:rFonts w:ascii="Times New Roman" w:hAnsi="Times New Roman"/>
          <w:lang w:val="pt-BR"/>
        </w:rPr>
        <w:t xml:space="preserve"> nov</w:t>
      </w:r>
      <w:r w:rsidR="00C80D03" w:rsidRPr="00A73FDE">
        <w:rPr>
          <w:rFonts w:ascii="Times New Roman" w:hAnsi="Times New Roman"/>
          <w:lang w:val="pt-BR"/>
        </w:rPr>
        <w:t>a</w:t>
      </w:r>
      <w:r w:rsidRPr="00A73FDE">
        <w:rPr>
          <w:rFonts w:ascii="Times New Roman" w:hAnsi="Times New Roman"/>
          <w:lang w:val="pt-BR"/>
        </w:rPr>
        <w:t xml:space="preserve"> </w:t>
      </w:r>
      <w:r w:rsidR="00C80D03" w:rsidRPr="00A73FDE">
        <w:rPr>
          <w:rFonts w:ascii="Times New Roman" w:hAnsi="Times New Roman"/>
          <w:lang w:val="pt-BR"/>
        </w:rPr>
        <w:t>vertente</w:t>
      </w:r>
      <w:r w:rsidRPr="00A73FDE">
        <w:rPr>
          <w:rFonts w:ascii="Times New Roman" w:hAnsi="Times New Roman"/>
          <w:lang w:val="pt-BR"/>
        </w:rPr>
        <w:t xml:space="preserve"> de materiais percussores para o mercado de catalisadores de refino (</w:t>
      </w:r>
      <w:r w:rsidR="00DF676D" w:rsidRPr="00A73FDE">
        <w:rPr>
          <w:rFonts w:ascii="Times New Roman" w:hAnsi="Times New Roman"/>
          <w:lang w:val="pt-BR"/>
        </w:rPr>
        <w:t>22</w:t>
      </w:r>
      <w:r w:rsidR="0077026E" w:rsidRPr="00A73FDE">
        <w:rPr>
          <w:rFonts w:ascii="Times New Roman" w:hAnsi="Times New Roman"/>
          <w:lang w:val="pt-BR"/>
        </w:rPr>
        <w:t xml:space="preserve">, </w:t>
      </w:r>
      <w:r w:rsidR="00DF676D" w:rsidRPr="00A73FDE">
        <w:rPr>
          <w:rFonts w:ascii="Times New Roman" w:hAnsi="Times New Roman"/>
          <w:lang w:val="pt-BR"/>
        </w:rPr>
        <w:t>23</w:t>
      </w:r>
      <w:r w:rsidRPr="00A73FDE">
        <w:rPr>
          <w:rFonts w:ascii="Times New Roman" w:hAnsi="Times New Roman"/>
          <w:lang w:val="pt-BR"/>
        </w:rPr>
        <w:t>).</w:t>
      </w:r>
    </w:p>
    <w:p w14:paraId="4053E656" w14:textId="1953ED37" w:rsidR="00EA4E1B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Considerando</w:t>
      </w:r>
      <w:r w:rsidR="00726157" w:rsidRPr="00A73FDE">
        <w:rPr>
          <w:rFonts w:ascii="Times New Roman" w:hAnsi="Times New Roman"/>
          <w:lang w:val="pt-BR"/>
        </w:rPr>
        <w:t>-se</w:t>
      </w:r>
      <w:r w:rsidRPr="00A73FDE">
        <w:rPr>
          <w:rFonts w:ascii="Times New Roman" w:hAnsi="Times New Roman"/>
          <w:lang w:val="pt-BR"/>
        </w:rPr>
        <w:t xml:space="preserve"> o zinco e nióbio como metais de transição promissores para interação com compostos sulfurado</w:t>
      </w:r>
      <w:r w:rsidR="00726157" w:rsidRPr="00A73FDE">
        <w:rPr>
          <w:rFonts w:ascii="Times New Roman" w:hAnsi="Times New Roman"/>
          <w:lang w:val="pt-BR"/>
        </w:rPr>
        <w:t>s</w:t>
      </w:r>
      <w:r w:rsidRPr="00A73FDE">
        <w:rPr>
          <w:rFonts w:ascii="Times New Roman" w:hAnsi="Times New Roman"/>
          <w:lang w:val="pt-BR"/>
        </w:rPr>
        <w:t xml:space="preserve"> em reações de craqueamento, este estudo teve como objetivo investigar o efeito da incorporação destes metais em zeólita </w:t>
      </w:r>
      <w:r w:rsidR="00DB56DD" w:rsidRPr="00A73FDE">
        <w:rPr>
          <w:rFonts w:ascii="Times New Roman" w:hAnsi="Times New Roman"/>
          <w:lang w:val="pt-BR"/>
        </w:rPr>
        <w:t>ZSM-5</w:t>
      </w:r>
      <w:r w:rsidRPr="00A73FDE">
        <w:rPr>
          <w:rFonts w:ascii="Times New Roman" w:hAnsi="Times New Roman"/>
          <w:lang w:val="pt-BR"/>
        </w:rPr>
        <w:t xml:space="preserve"> na transformação do tiofeno em corrente de n-hexano em condições de craqueamento próximas de FCC. Com isso, avaliou-se a seletividade a formação de produtos favoráveis ao deslocamento do enxofre da faixa da gasolina.</w:t>
      </w:r>
    </w:p>
    <w:p w14:paraId="52FFAC79" w14:textId="77777777" w:rsidR="00EA4E1B" w:rsidRPr="00A73FDE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73FDE">
        <w:rPr>
          <w:rFonts w:ascii="Helvetica" w:hAnsi="Helvetica" w:cs="Helvetica"/>
          <w:sz w:val="24"/>
          <w:szCs w:val="24"/>
        </w:rPr>
        <w:t>Experimental</w:t>
      </w:r>
    </w:p>
    <w:p w14:paraId="35887134" w14:textId="31A45D88" w:rsidR="00EA4E1B" w:rsidRPr="00A73FDE" w:rsidRDefault="002400E5" w:rsidP="00C80D03">
      <w:pPr>
        <w:pStyle w:val="TAMainText"/>
        <w:spacing w:before="120" w:after="120"/>
        <w:ind w:firstLine="0"/>
        <w:rPr>
          <w:rFonts w:ascii="Times New Roman" w:hAnsi="Times New Roman"/>
          <w:i/>
          <w:lang w:val="pt-BR"/>
        </w:rPr>
      </w:pPr>
      <w:r w:rsidRPr="00A73FDE">
        <w:rPr>
          <w:rFonts w:ascii="Times New Roman" w:hAnsi="Times New Roman"/>
          <w:i/>
          <w:lang w:val="pt-BR"/>
        </w:rPr>
        <w:t>Preparação dos catalisadores</w:t>
      </w:r>
      <w:r w:rsidR="00EA4E1B" w:rsidRPr="00A73FDE">
        <w:rPr>
          <w:rFonts w:ascii="Times New Roman" w:hAnsi="Times New Roman"/>
          <w:i/>
          <w:lang w:val="pt-BR"/>
        </w:rPr>
        <w:t>.</w:t>
      </w:r>
    </w:p>
    <w:p w14:paraId="2F33D77D" w14:textId="726BDFBE" w:rsidR="00F64FD6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A técnica utilizada para incorporar o Zn e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 xml:space="preserve"> foi a impregnação úmida. A preparação dos catalisadores foi feita utilizando</w:t>
      </w:r>
      <w:r w:rsidR="00726157" w:rsidRPr="00A73FDE">
        <w:rPr>
          <w:rFonts w:ascii="Times New Roman" w:hAnsi="Times New Roman"/>
          <w:lang w:val="pt-BR"/>
        </w:rPr>
        <w:t>-se</w:t>
      </w:r>
      <w:r w:rsidRPr="00A73FDE">
        <w:rPr>
          <w:rFonts w:ascii="Times New Roman" w:hAnsi="Times New Roman"/>
          <w:lang w:val="pt-BR"/>
        </w:rPr>
        <w:t xml:space="preserve"> a zeólita </w:t>
      </w:r>
      <w:r w:rsidR="00DB56DD" w:rsidRPr="00A73FDE">
        <w:rPr>
          <w:rFonts w:ascii="Times New Roman" w:hAnsi="Times New Roman"/>
          <w:lang w:val="pt-BR"/>
        </w:rPr>
        <w:t xml:space="preserve">ZSM-5 </w:t>
      </w:r>
      <w:r w:rsidRPr="00A73FDE">
        <w:rPr>
          <w:rFonts w:ascii="Times New Roman" w:hAnsi="Times New Roman"/>
          <w:lang w:val="pt-BR"/>
        </w:rPr>
        <w:t xml:space="preserve">amoniacal comercial (marca </w:t>
      </w:r>
      <w:proofErr w:type="spellStart"/>
      <w:r w:rsidRPr="00A73FDE">
        <w:rPr>
          <w:rFonts w:ascii="Times New Roman" w:hAnsi="Times New Roman"/>
          <w:lang w:val="pt-BR"/>
        </w:rPr>
        <w:t>Zeolyst</w:t>
      </w:r>
      <w:proofErr w:type="spellEnd"/>
      <w:r w:rsidRPr="00A73FDE">
        <w:rPr>
          <w:rFonts w:ascii="Times New Roman" w:hAnsi="Times New Roman"/>
          <w:lang w:val="pt-BR"/>
        </w:rPr>
        <w:t xml:space="preserve"> CP</w:t>
      </w:r>
      <w:r w:rsidR="00DB56DD" w:rsidRPr="00A73FDE">
        <w:rPr>
          <w:rFonts w:ascii="Times New Roman" w:hAnsi="Times New Roman"/>
          <w:lang w:val="pt-BR"/>
        </w:rPr>
        <w:t>2314</w:t>
      </w:r>
      <w:r w:rsidRPr="00A73FDE">
        <w:rPr>
          <w:rFonts w:ascii="Times New Roman" w:hAnsi="Times New Roman"/>
          <w:lang w:val="pt-BR"/>
        </w:rPr>
        <w:t xml:space="preserve">, SAR </w:t>
      </w:r>
      <w:r w:rsidR="00DB56DD" w:rsidRPr="00A73FDE">
        <w:rPr>
          <w:rFonts w:ascii="Times New Roman" w:hAnsi="Times New Roman"/>
          <w:lang w:val="pt-BR"/>
        </w:rPr>
        <w:t>23</w:t>
      </w:r>
      <w:r w:rsidRPr="00A73FDE">
        <w:rPr>
          <w:rFonts w:ascii="Times New Roman" w:hAnsi="Times New Roman"/>
          <w:lang w:val="pt-BR"/>
        </w:rPr>
        <w:t>) na sua forma protônica (H</w:t>
      </w:r>
      <w:r w:rsidR="003E4005" w:rsidRPr="00A73FDE">
        <w:rPr>
          <w:rFonts w:ascii="Times New Roman" w:hAnsi="Times New Roman"/>
          <w:lang w:val="pt-BR"/>
        </w:rPr>
        <w:t>Z</w:t>
      </w:r>
      <w:r w:rsidRPr="00A73FDE">
        <w:rPr>
          <w:rFonts w:ascii="Times New Roman" w:hAnsi="Times New Roman"/>
          <w:lang w:val="pt-BR"/>
        </w:rPr>
        <w:t>) obtida através de calcinação a 500°C durante 3 horas com uma taxa de aquecimento de 10°C/min. Os sais precursores utilizados foram nitrato de zinco hexahidratado (</w:t>
      </w:r>
      <w:proofErr w:type="gramStart"/>
      <w:r w:rsidRPr="00A73FDE">
        <w:rPr>
          <w:rFonts w:ascii="Times New Roman" w:hAnsi="Times New Roman"/>
          <w:lang w:val="pt-BR"/>
        </w:rPr>
        <w:t>Zn(</w:t>
      </w:r>
      <w:proofErr w:type="gramEnd"/>
      <w:r w:rsidRPr="00A73FDE">
        <w:rPr>
          <w:rFonts w:ascii="Times New Roman" w:hAnsi="Times New Roman"/>
          <w:lang w:val="pt-BR"/>
        </w:rPr>
        <w:t>NO</w:t>
      </w:r>
      <w:r w:rsidRPr="00A73FDE">
        <w:rPr>
          <w:rFonts w:ascii="Times New Roman" w:hAnsi="Times New Roman"/>
          <w:vertAlign w:val="subscript"/>
          <w:lang w:val="pt-BR"/>
        </w:rPr>
        <w:t>3</w:t>
      </w:r>
      <w:r w:rsidRPr="00A73FDE">
        <w:rPr>
          <w:rFonts w:ascii="Times New Roman" w:hAnsi="Times New Roman"/>
          <w:lang w:val="pt-BR"/>
        </w:rPr>
        <w:t>)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.6H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O) fornecido pela Sigma-Aldrich e oxalato de nióbio amoniacal (NH</w:t>
      </w:r>
      <w:r w:rsidRPr="00A73FDE">
        <w:rPr>
          <w:rFonts w:ascii="Times New Roman" w:hAnsi="Times New Roman"/>
          <w:vertAlign w:val="subscript"/>
          <w:lang w:val="pt-BR"/>
        </w:rPr>
        <w:t>4</w:t>
      </w:r>
      <w:r w:rsidRPr="00A73FDE">
        <w:rPr>
          <w:rFonts w:ascii="Times New Roman" w:hAnsi="Times New Roman"/>
          <w:lang w:val="pt-BR"/>
        </w:rPr>
        <w:t>[</w:t>
      </w:r>
      <w:proofErr w:type="spellStart"/>
      <w:r w:rsidRPr="00A73FDE">
        <w:rPr>
          <w:rFonts w:ascii="Times New Roman" w:hAnsi="Times New Roman"/>
          <w:lang w:val="pt-BR"/>
        </w:rPr>
        <w:t>NbO</w:t>
      </w:r>
      <w:proofErr w:type="spellEnd"/>
      <w:r w:rsidRPr="00A73FDE">
        <w:rPr>
          <w:rFonts w:ascii="Times New Roman" w:hAnsi="Times New Roman"/>
          <w:lang w:val="pt-BR"/>
        </w:rPr>
        <w:t>(C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O</w:t>
      </w:r>
      <w:r w:rsidRPr="00A73FDE">
        <w:rPr>
          <w:rFonts w:ascii="Times New Roman" w:hAnsi="Times New Roman"/>
          <w:vertAlign w:val="subscript"/>
          <w:lang w:val="pt-BR"/>
        </w:rPr>
        <w:t>4</w:t>
      </w:r>
      <w:r w:rsidRPr="00A73FDE">
        <w:rPr>
          <w:rFonts w:ascii="Times New Roman" w:hAnsi="Times New Roman"/>
          <w:lang w:val="pt-BR"/>
        </w:rPr>
        <w:t>)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(H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O)](H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O)</w:t>
      </w:r>
      <w:r w:rsidRPr="00A73FDE">
        <w:rPr>
          <w:rFonts w:ascii="Times New Roman" w:hAnsi="Times New Roman"/>
          <w:vertAlign w:val="subscript"/>
          <w:lang w:val="pt-BR"/>
        </w:rPr>
        <w:t>n</w:t>
      </w:r>
      <w:r w:rsidRPr="00A73FDE">
        <w:rPr>
          <w:rFonts w:ascii="Times New Roman" w:hAnsi="Times New Roman"/>
          <w:lang w:val="pt-BR"/>
        </w:rPr>
        <w:t xml:space="preserve">) fornecido pela Companhia Brasileira de Metalurgia e Mineração (CBMM). A zeólita HZ foi submersa em uma solução aquosa contendo a quantidade necessária de nitrato de zinco ou oxalato de nióbio amoniacal para obter uma relação Zn/Al ou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 xml:space="preserve">/Al 0,2. O sistema foi mantido em agitação </w:t>
      </w:r>
      <w:r w:rsidR="00726157" w:rsidRPr="00A73FDE">
        <w:rPr>
          <w:rFonts w:ascii="Times New Roman" w:hAnsi="Times New Roman"/>
          <w:lang w:val="pt-BR"/>
        </w:rPr>
        <w:t>à</w:t>
      </w:r>
      <w:r w:rsidRPr="00A73FDE">
        <w:rPr>
          <w:rFonts w:ascii="Times New Roman" w:hAnsi="Times New Roman"/>
          <w:lang w:val="pt-BR"/>
        </w:rPr>
        <w:t xml:space="preserve"> temperatura ambiente por 24 horas. Em seguida, o material foi seco inicialmente em um rota-evaporador a 70°C sob vácuo e depois seco em estufa a 100°C por 12h. O material foi então calcinado durante 3 horas a 500°C com uma taxa de aquecimento de 10°C/min</w:t>
      </w:r>
      <w:r w:rsidR="00EA3A15" w:rsidRPr="00A73FDE">
        <w:rPr>
          <w:rFonts w:ascii="Times New Roman" w:hAnsi="Times New Roman"/>
          <w:lang w:val="pt-BR"/>
        </w:rPr>
        <w:t>. Os catalisadores foram denominados de</w:t>
      </w:r>
      <w:r w:rsidRPr="00A73FDE">
        <w:rPr>
          <w:rFonts w:ascii="Times New Roman" w:hAnsi="Times New Roman"/>
          <w:lang w:val="pt-BR"/>
        </w:rPr>
        <w:t xml:space="preserve"> Zn/HZ </w:t>
      </w:r>
      <w:r w:rsidR="00EA3A15" w:rsidRPr="00A73FDE">
        <w:rPr>
          <w:rFonts w:ascii="Times New Roman" w:hAnsi="Times New Roman"/>
          <w:lang w:val="pt-BR"/>
        </w:rPr>
        <w:t>e</w:t>
      </w:r>
      <w:r w:rsidRPr="00A73FDE">
        <w:rPr>
          <w:rFonts w:ascii="Times New Roman" w:hAnsi="Times New Roman"/>
          <w:lang w:val="pt-BR"/>
        </w:rPr>
        <w:t xml:space="preserve">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>/HZ.</w:t>
      </w:r>
    </w:p>
    <w:p w14:paraId="39AF3F0B" w14:textId="41935805" w:rsidR="002400E5" w:rsidRPr="00A73FDE" w:rsidRDefault="002400E5" w:rsidP="00C80D03">
      <w:pPr>
        <w:pStyle w:val="TAMainText"/>
        <w:spacing w:before="120" w:after="120"/>
        <w:ind w:firstLine="204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i/>
          <w:lang w:val="pt-BR"/>
        </w:rPr>
        <w:t>Análises de DRX</w:t>
      </w:r>
    </w:p>
    <w:p w14:paraId="72DEAC6D" w14:textId="273AD56B" w:rsidR="00F64FD6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A estrutura cristalina dos catalisadores preparados foi analisada por difração de raios X (DRX) em um </w:t>
      </w:r>
      <w:proofErr w:type="spellStart"/>
      <w:r w:rsidRPr="00A73FDE">
        <w:rPr>
          <w:rFonts w:ascii="Times New Roman" w:hAnsi="Times New Roman"/>
          <w:lang w:val="pt-BR"/>
        </w:rPr>
        <w:t>difratômetro</w:t>
      </w:r>
      <w:proofErr w:type="spellEnd"/>
      <w:r w:rsidRPr="00A73FDE">
        <w:rPr>
          <w:rFonts w:ascii="Times New Roman" w:hAnsi="Times New Roman"/>
          <w:lang w:val="pt-BR"/>
        </w:rPr>
        <w:t xml:space="preserve"> </w:t>
      </w:r>
      <w:proofErr w:type="spellStart"/>
      <w:r w:rsidRPr="00A73FDE">
        <w:rPr>
          <w:rFonts w:ascii="Times New Roman" w:hAnsi="Times New Roman"/>
          <w:lang w:val="pt-BR"/>
        </w:rPr>
        <w:t>Shimadzu</w:t>
      </w:r>
      <w:proofErr w:type="spellEnd"/>
      <w:r w:rsidRPr="00A73FDE">
        <w:rPr>
          <w:rFonts w:ascii="Times New Roman" w:hAnsi="Times New Roman"/>
          <w:lang w:val="pt-BR"/>
        </w:rPr>
        <w:t xml:space="preserve">, modelo XRD 6100, com radiação </w:t>
      </w:r>
      <w:proofErr w:type="spellStart"/>
      <w:r w:rsidRPr="00A73FDE">
        <w:rPr>
          <w:rFonts w:ascii="Times New Roman" w:hAnsi="Times New Roman"/>
          <w:lang w:val="pt-BR"/>
        </w:rPr>
        <w:lastRenderedPageBreak/>
        <w:t>CuK</w:t>
      </w:r>
      <w:proofErr w:type="spellEnd"/>
      <w:r w:rsidRPr="00A73FDE">
        <w:rPr>
          <w:rFonts w:ascii="Times New Roman" w:hAnsi="Times New Roman"/>
          <w:lang w:val="pt-BR"/>
        </w:rPr>
        <w:t xml:space="preserve">α a 40 kV e 30 </w:t>
      </w:r>
      <w:proofErr w:type="spellStart"/>
      <w:r w:rsidRPr="00A73FDE">
        <w:rPr>
          <w:rFonts w:ascii="Times New Roman" w:hAnsi="Times New Roman"/>
          <w:lang w:val="pt-BR"/>
        </w:rPr>
        <w:t>mA</w:t>
      </w:r>
      <w:proofErr w:type="spellEnd"/>
      <w:r w:rsidRPr="00A73FDE">
        <w:rPr>
          <w:rFonts w:ascii="Times New Roman" w:hAnsi="Times New Roman"/>
          <w:lang w:val="pt-BR"/>
        </w:rPr>
        <w:t xml:space="preserve">, com intervalo de 2θ de 5° a 80°, velocidade de varredura de 2° min-1 e passo de 0,02° a cada 0,6 s. A cristalinidade relativa dos catalisadores Zn/HZ ou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>/HZ foi determinada através da comparação das áreas dos picos na faixa de 2θ = 22,5-25° de acordo com a ASTM D5758-01 para zeólitas ZSM-5 (</w:t>
      </w:r>
      <w:r w:rsidR="007406A6" w:rsidRPr="00A73FDE">
        <w:rPr>
          <w:rFonts w:ascii="Times New Roman" w:hAnsi="Times New Roman"/>
          <w:lang w:val="pt-BR"/>
        </w:rPr>
        <w:t>10</w:t>
      </w:r>
      <w:r w:rsidRPr="00A73FDE">
        <w:rPr>
          <w:rFonts w:ascii="Times New Roman" w:hAnsi="Times New Roman"/>
          <w:lang w:val="pt-BR"/>
        </w:rPr>
        <w:t>).</w:t>
      </w:r>
    </w:p>
    <w:p w14:paraId="629C92DF" w14:textId="190935CB" w:rsidR="002400E5" w:rsidRPr="00A73FDE" w:rsidRDefault="002400E5" w:rsidP="00C80D03">
      <w:pPr>
        <w:pStyle w:val="TAMainText"/>
        <w:spacing w:before="120" w:after="120"/>
        <w:ind w:firstLine="204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i/>
          <w:lang w:val="pt-BR"/>
        </w:rPr>
        <w:t>Testes reacionais</w:t>
      </w:r>
    </w:p>
    <w:p w14:paraId="1402071F" w14:textId="1C2AF2C9" w:rsidR="00FA7D4A" w:rsidRPr="00A73FDE" w:rsidRDefault="00F64FD6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Os testes catalíticos foram conduzidos em um reator tubular de fase gasosa a 500°C com leito fixo, utilizando</w:t>
      </w:r>
      <w:r w:rsidR="00691A5B" w:rsidRPr="00A73FDE">
        <w:rPr>
          <w:rFonts w:ascii="Times New Roman" w:hAnsi="Times New Roman"/>
          <w:lang w:val="pt-BR"/>
        </w:rPr>
        <w:t>-se</w:t>
      </w:r>
      <w:r w:rsidRPr="00A73FDE">
        <w:rPr>
          <w:rFonts w:ascii="Times New Roman" w:hAnsi="Times New Roman"/>
          <w:lang w:val="pt-BR"/>
        </w:rPr>
        <w:t xml:space="preserve"> uma mistura de 400 </w:t>
      </w:r>
      <w:proofErr w:type="spellStart"/>
      <w:r w:rsidRPr="00A73FDE">
        <w:rPr>
          <w:rFonts w:ascii="Times New Roman" w:hAnsi="Times New Roman"/>
          <w:lang w:val="pt-BR"/>
        </w:rPr>
        <w:t>ppm</w:t>
      </w:r>
      <w:proofErr w:type="spellEnd"/>
      <w:r w:rsidRPr="00A73FDE">
        <w:rPr>
          <w:rFonts w:ascii="Times New Roman" w:hAnsi="Times New Roman"/>
          <w:lang w:val="pt-BR"/>
        </w:rPr>
        <w:t xml:space="preserve"> (m/m) de tiofeno (99% A.C.S. reagente, Sigma-Aldrich) em n-hexano (≥99% A.C.S. reagente, Sigma-Aldrich). Foi usada uma carga de 0,2 </w:t>
      </w:r>
      <w:proofErr w:type="spellStart"/>
      <w:r w:rsidRPr="00A73FDE">
        <w:rPr>
          <w:rFonts w:ascii="Times New Roman" w:hAnsi="Times New Roman"/>
          <w:lang w:val="pt-BR"/>
        </w:rPr>
        <w:t>mL</w:t>
      </w:r>
      <w:proofErr w:type="spellEnd"/>
      <w:r w:rsidRPr="00A73FDE">
        <w:rPr>
          <w:rFonts w:ascii="Times New Roman" w:hAnsi="Times New Roman"/>
          <w:lang w:val="pt-BR"/>
        </w:rPr>
        <w:t xml:space="preserve">/min da mistura n-hexano/tiofeno, que foi evaporada em um fluxo de 50 </w:t>
      </w:r>
      <w:proofErr w:type="spellStart"/>
      <w:r w:rsidRPr="00A73FDE">
        <w:rPr>
          <w:rFonts w:ascii="Times New Roman" w:hAnsi="Times New Roman"/>
          <w:lang w:val="pt-BR"/>
        </w:rPr>
        <w:t>mL</w:t>
      </w:r>
      <w:proofErr w:type="spellEnd"/>
      <w:r w:rsidRPr="00A73FDE">
        <w:rPr>
          <w:rFonts w:ascii="Times New Roman" w:hAnsi="Times New Roman"/>
          <w:lang w:val="pt-BR"/>
        </w:rPr>
        <w:t>/min de N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, resultando em uma velocidade espacial de 0,83 s</w:t>
      </w:r>
      <w:r w:rsidRPr="00A73FDE">
        <w:rPr>
          <w:rFonts w:ascii="Times New Roman" w:hAnsi="Times New Roman"/>
          <w:vertAlign w:val="superscript"/>
          <w:lang w:val="pt-BR"/>
        </w:rPr>
        <w:t>-1</w:t>
      </w:r>
      <w:r w:rsidRPr="00A73FDE">
        <w:rPr>
          <w:rFonts w:ascii="Times New Roman" w:hAnsi="Times New Roman"/>
          <w:lang w:val="pt-BR"/>
        </w:rPr>
        <w:t xml:space="preserve"> com massa de catalisador utilizada. Antes da reação, os catalisadores foram submetidos a um pré-tratamento sob atmosfera de nitrogênio por 2 horas a 500°C. Os produtos reacionais foram avaliados utilizando</w:t>
      </w:r>
      <w:r w:rsidR="00691A5B" w:rsidRPr="00A73FDE">
        <w:rPr>
          <w:rFonts w:ascii="Times New Roman" w:hAnsi="Times New Roman"/>
          <w:lang w:val="pt-BR"/>
        </w:rPr>
        <w:t>-se</w:t>
      </w:r>
      <w:r w:rsidRPr="00A73FDE">
        <w:rPr>
          <w:rFonts w:ascii="Times New Roman" w:hAnsi="Times New Roman"/>
          <w:lang w:val="pt-BR"/>
        </w:rPr>
        <w:t xml:space="preserve"> um cromatógrafo </w:t>
      </w:r>
      <w:proofErr w:type="spellStart"/>
      <w:r w:rsidRPr="00A73FDE">
        <w:rPr>
          <w:rFonts w:ascii="Times New Roman" w:hAnsi="Times New Roman"/>
          <w:lang w:val="pt-BR"/>
        </w:rPr>
        <w:t>Agilent</w:t>
      </w:r>
      <w:proofErr w:type="spellEnd"/>
      <w:r w:rsidRPr="00A73FDE">
        <w:rPr>
          <w:rFonts w:ascii="Times New Roman" w:hAnsi="Times New Roman"/>
          <w:lang w:val="pt-BR"/>
        </w:rPr>
        <w:t xml:space="preserve">, modelo 7890B acoplado ao teste catalítico. Os hidrocarbonetos foram detectados por um detector de ionização por chama (FID) e uma coluna capilar de alumina clorada, </w:t>
      </w:r>
      <w:proofErr w:type="spellStart"/>
      <w:r w:rsidRPr="00A73FDE">
        <w:rPr>
          <w:rFonts w:ascii="Times New Roman" w:hAnsi="Times New Roman"/>
          <w:lang w:val="pt-BR"/>
        </w:rPr>
        <w:t>Supelco</w:t>
      </w:r>
      <w:proofErr w:type="spellEnd"/>
      <w:r w:rsidRPr="00A73FDE">
        <w:rPr>
          <w:rFonts w:ascii="Times New Roman" w:hAnsi="Times New Roman"/>
          <w:lang w:val="pt-BR"/>
        </w:rPr>
        <w:t xml:space="preserve">, 50 m x 0,32 mm x 5 </w:t>
      </w:r>
      <w:proofErr w:type="spellStart"/>
      <w:r w:rsidRPr="00A73FDE">
        <w:rPr>
          <w:rFonts w:ascii="Times New Roman" w:hAnsi="Times New Roman"/>
          <w:lang w:val="pt-BR"/>
        </w:rPr>
        <w:t>μm</w:t>
      </w:r>
      <w:proofErr w:type="spellEnd"/>
      <w:r w:rsidRPr="00A73FDE">
        <w:rPr>
          <w:rFonts w:ascii="Times New Roman" w:hAnsi="Times New Roman"/>
          <w:lang w:val="pt-BR"/>
        </w:rPr>
        <w:t>, com um split 400:1. Os compostos sulfurados foram quantificados por um detector de enxofre por quimiluminescência com queimador de plasma duplo (SCD-DP) e uma coluna capilar DB-</w:t>
      </w:r>
      <w:proofErr w:type="spellStart"/>
      <w:r w:rsidRPr="00A73FDE">
        <w:rPr>
          <w:rFonts w:ascii="Times New Roman" w:hAnsi="Times New Roman"/>
          <w:lang w:val="pt-BR"/>
        </w:rPr>
        <w:t>sulfurSCD</w:t>
      </w:r>
      <w:proofErr w:type="spellEnd"/>
      <w:r w:rsidRPr="00A73FDE">
        <w:rPr>
          <w:rFonts w:ascii="Times New Roman" w:hAnsi="Times New Roman"/>
          <w:lang w:val="pt-BR"/>
        </w:rPr>
        <w:t xml:space="preserve">, </w:t>
      </w:r>
      <w:proofErr w:type="spellStart"/>
      <w:r w:rsidRPr="00A73FDE">
        <w:rPr>
          <w:rFonts w:ascii="Times New Roman" w:hAnsi="Times New Roman"/>
          <w:lang w:val="pt-BR"/>
        </w:rPr>
        <w:t>Agilent</w:t>
      </w:r>
      <w:proofErr w:type="spellEnd"/>
      <w:r w:rsidRPr="00A73FDE">
        <w:rPr>
          <w:rFonts w:ascii="Times New Roman" w:hAnsi="Times New Roman"/>
          <w:lang w:val="pt-BR"/>
        </w:rPr>
        <w:t xml:space="preserve">, 40 m x 0,32 mm x 0,75 </w:t>
      </w:r>
      <w:proofErr w:type="spellStart"/>
      <w:r w:rsidRPr="00A73FDE">
        <w:rPr>
          <w:rFonts w:ascii="Times New Roman" w:hAnsi="Times New Roman"/>
          <w:lang w:val="pt-BR"/>
        </w:rPr>
        <w:t>μm</w:t>
      </w:r>
      <w:proofErr w:type="spellEnd"/>
      <w:r w:rsidRPr="00A73FDE">
        <w:rPr>
          <w:rFonts w:ascii="Times New Roman" w:hAnsi="Times New Roman"/>
          <w:lang w:val="pt-BR"/>
        </w:rPr>
        <w:t>, com um split de 100:1. Após a quantificação dos produtos, a conversão (</w:t>
      </w:r>
      <w:proofErr w:type="spellStart"/>
      <w:r w:rsidRPr="00A73FDE">
        <w:rPr>
          <w:rFonts w:ascii="Times New Roman" w:hAnsi="Times New Roman"/>
          <w:lang w:val="pt-BR"/>
        </w:rPr>
        <w:t>C</w:t>
      </w:r>
      <w:r w:rsidR="000B7F62" w:rsidRPr="00A73FDE">
        <w:rPr>
          <w:rFonts w:ascii="Times New Roman" w:hAnsi="Times New Roman"/>
          <w:vertAlign w:val="subscript"/>
          <w:lang w:val="pt-BR"/>
        </w:rPr>
        <w:t>h</w:t>
      </w:r>
      <w:proofErr w:type="spellEnd"/>
      <w:r w:rsidR="000B7F62" w:rsidRPr="00A73FDE">
        <w:rPr>
          <w:rFonts w:ascii="Times New Roman" w:hAnsi="Times New Roman"/>
          <w:vertAlign w:val="subscript"/>
          <w:lang w:val="pt-BR"/>
        </w:rPr>
        <w:t>/s</w:t>
      </w:r>
      <w:r w:rsidRPr="00A73FDE">
        <w:rPr>
          <w:rFonts w:ascii="Times New Roman" w:hAnsi="Times New Roman"/>
          <w:lang w:val="pt-BR"/>
        </w:rPr>
        <w:t xml:space="preserve">) de n-hexano </w:t>
      </w:r>
      <w:r w:rsidR="000B7F62" w:rsidRPr="00A73FDE">
        <w:rPr>
          <w:rFonts w:ascii="Times New Roman" w:hAnsi="Times New Roman"/>
          <w:lang w:val="pt-BR"/>
        </w:rPr>
        <w:t xml:space="preserve">ou </w:t>
      </w:r>
      <w:r w:rsidRPr="00A73FDE">
        <w:rPr>
          <w:rFonts w:ascii="Times New Roman" w:hAnsi="Times New Roman"/>
          <w:lang w:val="pt-BR"/>
        </w:rPr>
        <w:t xml:space="preserve">tiofeno (%mol) foi calculada pela Equação 1.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489"/>
      </w:tblGrid>
      <w:tr w:rsidR="0019014D" w:rsidRPr="00A73FDE" w14:paraId="49C27189" w14:textId="77777777" w:rsidTr="0019014D">
        <w:tc>
          <w:tcPr>
            <w:tcW w:w="4279" w:type="dxa"/>
            <w:vAlign w:val="center"/>
          </w:tcPr>
          <w:p w14:paraId="4DF3E89F" w14:textId="463DEF92" w:rsidR="0019014D" w:rsidRPr="00A73FDE" w:rsidRDefault="00000000" w:rsidP="0036695A">
            <w:pPr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pt-BR"/>
                    </w:rPr>
                    <m:t>h/s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pt-BR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  <w:lang w:val="pt-BR"/>
                        </w:rPr>
                        <m:t>h/s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o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  <w:lang w:val="pt-BR"/>
                        </w:rPr>
                        <m:t>h/s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  <w:lang w:val="pt-BR"/>
                        </w:rPr>
                        <m:t>h/s</m:t>
                      </m:r>
                    </m:sub>
                  </m:sSub>
                </m:den>
              </m:f>
            </m:oMath>
            <w:r w:rsidR="00834EAD" w:rsidRPr="00A73FDE">
              <w:rPr>
                <w:sz w:val="22"/>
                <w:szCs w:val="22"/>
                <w:lang w:val="pt-BR"/>
              </w:rPr>
              <w:t xml:space="preserve"> . </w:t>
            </w:r>
            <w:r w:rsidR="00834EAD" w:rsidRPr="00A73FDE">
              <w:rPr>
                <w:sz w:val="22"/>
                <w:szCs w:val="22"/>
              </w:rPr>
              <w:t>100</w:t>
            </w:r>
          </w:p>
        </w:tc>
        <w:tc>
          <w:tcPr>
            <w:tcW w:w="489" w:type="dxa"/>
            <w:vAlign w:val="center"/>
          </w:tcPr>
          <w:p w14:paraId="213001D1" w14:textId="534F106B" w:rsidR="0019014D" w:rsidRPr="00A73FDE" w:rsidRDefault="0019014D" w:rsidP="0036695A">
            <w:pPr>
              <w:jc w:val="center"/>
              <w:rPr>
                <w:sz w:val="20"/>
                <w:szCs w:val="20"/>
              </w:rPr>
            </w:pPr>
            <w:bookmarkStart w:id="2" w:name="_Ref119057479"/>
            <w:r w:rsidRPr="00A73FDE">
              <w:rPr>
                <w:sz w:val="20"/>
                <w:szCs w:val="20"/>
              </w:rPr>
              <w:t>[</w:t>
            </w:r>
            <w:r w:rsidRPr="00A73FDE">
              <w:rPr>
                <w:sz w:val="20"/>
                <w:szCs w:val="20"/>
              </w:rPr>
              <w:fldChar w:fldCharType="begin"/>
            </w:r>
            <w:r w:rsidRPr="00A73FDE">
              <w:rPr>
                <w:sz w:val="20"/>
                <w:szCs w:val="20"/>
              </w:rPr>
              <w:instrText xml:space="preserve"> SEQ Equação \* ARABIC </w:instrText>
            </w:r>
            <w:r w:rsidRPr="00A73FDE">
              <w:rPr>
                <w:sz w:val="20"/>
                <w:szCs w:val="20"/>
              </w:rPr>
              <w:fldChar w:fldCharType="separate"/>
            </w:r>
            <w:r w:rsidRPr="00A73FDE">
              <w:rPr>
                <w:noProof/>
                <w:sz w:val="20"/>
                <w:szCs w:val="20"/>
              </w:rPr>
              <w:t>1</w:t>
            </w:r>
            <w:r w:rsidRPr="00A73FDE">
              <w:rPr>
                <w:sz w:val="20"/>
                <w:szCs w:val="20"/>
              </w:rPr>
              <w:fldChar w:fldCharType="end"/>
            </w:r>
            <w:bookmarkEnd w:id="2"/>
            <w:r w:rsidRPr="00A73FDE">
              <w:rPr>
                <w:sz w:val="20"/>
                <w:szCs w:val="20"/>
              </w:rPr>
              <w:t>]</w:t>
            </w:r>
          </w:p>
        </w:tc>
      </w:tr>
    </w:tbl>
    <w:p w14:paraId="613BCB52" w14:textId="2EBD041A" w:rsidR="0019014D" w:rsidRPr="00A73FDE" w:rsidRDefault="0019014D" w:rsidP="00F64FD6">
      <w:pPr>
        <w:pStyle w:val="TAMainText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As percentagens da </w:t>
      </w:r>
      <w:r w:rsidR="00B2461F" w:rsidRPr="00A73FDE">
        <w:rPr>
          <w:rFonts w:ascii="Times New Roman" w:hAnsi="Times New Roman"/>
          <w:lang w:val="pt-BR"/>
        </w:rPr>
        <w:t xml:space="preserve">formação </w:t>
      </w:r>
      <w:r w:rsidRPr="00A73FDE">
        <w:rPr>
          <w:rFonts w:ascii="Times New Roman" w:hAnsi="Times New Roman"/>
          <w:lang w:val="pt-BR"/>
        </w:rPr>
        <w:t>dos produtos</w:t>
      </w:r>
      <w:r w:rsidR="006528D5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a partir da conversão de n-hexano</w:t>
      </w:r>
      <w:r w:rsidR="00B2461F" w:rsidRPr="00A73FDE">
        <w:rPr>
          <w:rFonts w:ascii="Times New Roman" w:hAnsi="Times New Roman"/>
          <w:lang w:val="pt-BR"/>
        </w:rPr>
        <w:t xml:space="preserve"> e </w:t>
      </w:r>
      <w:r w:rsidRPr="00A73FDE">
        <w:rPr>
          <w:rFonts w:ascii="Times New Roman" w:hAnsi="Times New Roman"/>
          <w:lang w:val="pt-BR"/>
        </w:rPr>
        <w:t>de compostos sulfurados (</w:t>
      </w:r>
      <w:proofErr w:type="spellStart"/>
      <w:r w:rsidRPr="00A73FDE">
        <w:rPr>
          <w:rFonts w:ascii="Times New Roman" w:hAnsi="Times New Roman"/>
          <w:lang w:val="pt-BR"/>
        </w:rPr>
        <w:t>F</w:t>
      </w:r>
      <w:r w:rsidR="000B7F62" w:rsidRPr="00A73FDE">
        <w:rPr>
          <w:rFonts w:ascii="Times New Roman" w:hAnsi="Times New Roman"/>
          <w:vertAlign w:val="subscript"/>
          <w:lang w:val="pt-BR"/>
        </w:rPr>
        <w:t>i</w:t>
      </w:r>
      <w:proofErr w:type="spellEnd"/>
      <w:r w:rsidRPr="00A73FDE">
        <w:rPr>
          <w:rFonts w:ascii="Times New Roman" w:hAnsi="Times New Roman"/>
          <w:lang w:val="pt-BR"/>
        </w:rPr>
        <w:t>)</w:t>
      </w:r>
      <w:r w:rsidR="006528D5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foram calculadas usando a Equaç</w:t>
      </w:r>
      <w:r w:rsidR="006528D5" w:rsidRPr="00A73FDE">
        <w:rPr>
          <w:rFonts w:ascii="Times New Roman" w:hAnsi="Times New Roman"/>
          <w:lang w:val="pt-BR"/>
        </w:rPr>
        <w:t>ão</w:t>
      </w:r>
      <w:r w:rsidRPr="00A73FDE">
        <w:rPr>
          <w:rFonts w:ascii="Times New Roman" w:hAnsi="Times New Roman"/>
          <w:lang w:val="pt-BR"/>
        </w:rPr>
        <w:t xml:space="preserve"> 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488"/>
      </w:tblGrid>
      <w:tr w:rsidR="0019014D" w:rsidRPr="00A73FDE" w14:paraId="2ED220AA" w14:textId="77777777" w:rsidTr="00AA2725">
        <w:trPr>
          <w:trHeight w:val="510"/>
        </w:trPr>
        <w:tc>
          <w:tcPr>
            <w:tcW w:w="4280" w:type="dxa"/>
            <w:vAlign w:val="center"/>
          </w:tcPr>
          <w:p w14:paraId="15470FC8" w14:textId="2DD85693" w:rsidR="0019014D" w:rsidRPr="00A73FDE" w:rsidRDefault="00000000" w:rsidP="0036695A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pt-BR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total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pt-BR"/>
                        </w:rPr>
                        <m:t xml:space="preserve"> (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pt-BR"/>
                        </w:rPr>
                        <m:t>)</m:t>
                      </m:r>
                    </m:sub>
                  </m:sSub>
                </m:den>
              </m:f>
            </m:oMath>
            <w:r w:rsidR="00834EAD" w:rsidRPr="00A73FDE">
              <w:rPr>
                <w:sz w:val="22"/>
                <w:szCs w:val="22"/>
                <w:lang w:val="pt-BR"/>
              </w:rPr>
              <w:t xml:space="preserve"> . </w:t>
            </w:r>
            <w:r w:rsidR="00834EAD" w:rsidRPr="00A73FDE">
              <w:rPr>
                <w:sz w:val="22"/>
                <w:szCs w:val="22"/>
              </w:rPr>
              <w:t>100</w:t>
            </w:r>
          </w:p>
        </w:tc>
        <w:tc>
          <w:tcPr>
            <w:tcW w:w="488" w:type="dxa"/>
            <w:vAlign w:val="center"/>
          </w:tcPr>
          <w:p w14:paraId="623538D5" w14:textId="12CAEBF8" w:rsidR="0019014D" w:rsidRPr="00A73FDE" w:rsidRDefault="0019014D" w:rsidP="0036695A">
            <w:pPr>
              <w:jc w:val="center"/>
              <w:rPr>
                <w:sz w:val="20"/>
                <w:szCs w:val="20"/>
              </w:rPr>
            </w:pPr>
            <w:r w:rsidRPr="00A73FDE">
              <w:rPr>
                <w:sz w:val="20"/>
                <w:szCs w:val="20"/>
              </w:rPr>
              <w:t>[</w:t>
            </w:r>
            <w:r w:rsidRPr="00A73FDE">
              <w:rPr>
                <w:sz w:val="20"/>
                <w:szCs w:val="20"/>
              </w:rPr>
              <w:fldChar w:fldCharType="begin"/>
            </w:r>
            <w:r w:rsidRPr="00A73FDE">
              <w:rPr>
                <w:sz w:val="20"/>
                <w:szCs w:val="20"/>
              </w:rPr>
              <w:instrText xml:space="preserve"> SEQ Equação \* ARABIC </w:instrText>
            </w:r>
            <w:r w:rsidRPr="00A73FDE">
              <w:rPr>
                <w:sz w:val="20"/>
                <w:szCs w:val="20"/>
              </w:rPr>
              <w:fldChar w:fldCharType="separate"/>
            </w:r>
            <w:r w:rsidR="00B2461F" w:rsidRPr="00A73FDE">
              <w:rPr>
                <w:noProof/>
                <w:sz w:val="20"/>
                <w:szCs w:val="20"/>
              </w:rPr>
              <w:t>2</w:t>
            </w:r>
            <w:r w:rsidRPr="00A73FDE">
              <w:rPr>
                <w:sz w:val="20"/>
                <w:szCs w:val="20"/>
              </w:rPr>
              <w:fldChar w:fldCharType="end"/>
            </w:r>
            <w:r w:rsidRPr="00A73FDE">
              <w:rPr>
                <w:sz w:val="20"/>
                <w:szCs w:val="20"/>
              </w:rPr>
              <w:t>]</w:t>
            </w:r>
          </w:p>
        </w:tc>
      </w:tr>
    </w:tbl>
    <w:p w14:paraId="0C05C735" w14:textId="17878880" w:rsidR="00CB530A" w:rsidRPr="00A73FDE" w:rsidRDefault="00CB530A" w:rsidP="00CB530A">
      <w:pPr>
        <w:pStyle w:val="TAMainText"/>
        <w:spacing w:before="120"/>
        <w:ind w:firstLine="204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Para avaliar as reações de transferência de hidrogênio em cada catalisador, foram calculados os índices (I</w:t>
      </w:r>
      <w:r w:rsidRPr="00A73FDE">
        <w:rPr>
          <w:rFonts w:ascii="Times New Roman" w:hAnsi="Times New Roman"/>
          <w:vertAlign w:val="subscript"/>
          <w:lang w:val="pt-BR"/>
        </w:rPr>
        <w:t>TH</w:t>
      </w:r>
      <w:r w:rsidRPr="00A73FDE">
        <w:rPr>
          <w:rFonts w:ascii="Times New Roman" w:hAnsi="Times New Roman"/>
          <w:lang w:val="pt-BR"/>
        </w:rPr>
        <w:t xml:space="preserve">), seguindo a Equação </w:t>
      </w:r>
      <w:r w:rsidR="00A709EB" w:rsidRPr="00A73FDE">
        <w:rPr>
          <w:rFonts w:ascii="Times New Roman" w:hAnsi="Times New Roman"/>
          <w:lang w:val="pt-BR"/>
        </w:rPr>
        <w:t>3</w:t>
      </w:r>
      <w:r w:rsidRPr="00A73FDE">
        <w:rPr>
          <w:rFonts w:ascii="Times New Roman" w:hAnsi="Times New Roman"/>
          <w:lang w:val="pt-BR"/>
        </w:rPr>
        <w:t xml:space="preserve"> </w:t>
      </w:r>
      <w:r w:rsidR="00A709EB" w:rsidRPr="00A73FDE">
        <w:rPr>
          <w:rFonts w:ascii="Times New Roman" w:hAnsi="Times New Roman"/>
          <w:lang w:val="pt-BR"/>
        </w:rPr>
        <w:t xml:space="preserve">que utiliza as percentagens de </w:t>
      </w:r>
      <w:r w:rsidR="002D0EFB" w:rsidRPr="00A73FDE">
        <w:rPr>
          <w:rFonts w:ascii="Times New Roman" w:hAnsi="Times New Roman"/>
          <w:lang w:val="pt-BR"/>
        </w:rPr>
        <w:t>formação</w:t>
      </w:r>
      <w:r w:rsidR="004E011B" w:rsidRPr="00A73FDE">
        <w:rPr>
          <w:rFonts w:ascii="Times New Roman" w:hAnsi="Times New Roman"/>
          <w:lang w:val="pt-BR"/>
        </w:rPr>
        <w:t xml:space="preserve"> </w:t>
      </w:r>
      <w:r w:rsidR="002D0EFB" w:rsidRPr="00A73FDE">
        <w:rPr>
          <w:rFonts w:ascii="Times New Roman" w:hAnsi="Times New Roman"/>
          <w:lang w:val="pt-BR"/>
        </w:rPr>
        <w:t xml:space="preserve">dos grupos de butanos e </w:t>
      </w:r>
      <w:proofErr w:type="spellStart"/>
      <w:r w:rsidR="002D0EFB" w:rsidRPr="00A73FDE">
        <w:rPr>
          <w:rFonts w:ascii="Times New Roman" w:hAnsi="Times New Roman"/>
          <w:lang w:val="pt-BR"/>
        </w:rPr>
        <w:t>butilenos</w:t>
      </w:r>
      <w:proofErr w:type="spellEnd"/>
      <w:r w:rsidR="002D0EFB" w:rsidRPr="00A73FDE">
        <w:rPr>
          <w:rFonts w:ascii="Times New Roman" w:hAnsi="Times New Roman"/>
          <w:lang w:val="pt-BR"/>
        </w:rPr>
        <w:t xml:space="preserve"> </w:t>
      </w:r>
      <w:r w:rsidR="00A709EB" w:rsidRPr="00A73FDE">
        <w:rPr>
          <w:rFonts w:ascii="Times New Roman" w:hAnsi="Times New Roman"/>
          <w:lang w:val="pt-BR"/>
        </w:rPr>
        <w:t>obtidos (</w:t>
      </w:r>
      <w:r w:rsidR="00DF7D79" w:rsidRPr="00A73FDE">
        <w:rPr>
          <w:rFonts w:ascii="Times New Roman" w:hAnsi="Times New Roman"/>
          <w:lang w:val="pt-BR"/>
        </w:rPr>
        <w:t>15</w:t>
      </w:r>
      <w:r w:rsidR="00A709EB" w:rsidRPr="00A73FDE">
        <w:rPr>
          <w:rFonts w:ascii="Times New Roman" w:hAnsi="Times New Roman"/>
          <w:lang w:val="pt-BR"/>
        </w:rPr>
        <w:t>)</w:t>
      </w:r>
      <w:r w:rsidRPr="00A73FDE">
        <w:rPr>
          <w:rFonts w:ascii="Times New Roman" w:hAnsi="Times New Roman"/>
          <w:lang w:val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463"/>
      </w:tblGrid>
      <w:tr w:rsidR="004E011B" w:rsidRPr="00A73FDE" w14:paraId="3D4332C4" w14:textId="77777777" w:rsidTr="00DB28E9">
        <w:trPr>
          <w:trHeight w:val="651"/>
        </w:trPr>
        <w:tc>
          <w:tcPr>
            <w:tcW w:w="8574" w:type="dxa"/>
            <w:vAlign w:val="center"/>
          </w:tcPr>
          <w:p w14:paraId="54B7F739" w14:textId="471198AE" w:rsidR="00CB530A" w:rsidRPr="00A73FDE" w:rsidRDefault="00000000" w:rsidP="0036695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TH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butanos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butilenos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496" w:type="dxa"/>
            <w:vAlign w:val="center"/>
          </w:tcPr>
          <w:p w14:paraId="30941DAD" w14:textId="05322085" w:rsidR="00CB530A" w:rsidRPr="00A73FDE" w:rsidRDefault="00CB530A" w:rsidP="0036695A">
            <w:pPr>
              <w:jc w:val="center"/>
              <w:rPr>
                <w:sz w:val="20"/>
                <w:szCs w:val="20"/>
              </w:rPr>
            </w:pPr>
            <w:r w:rsidRPr="00A73FDE">
              <w:rPr>
                <w:sz w:val="20"/>
                <w:szCs w:val="20"/>
              </w:rPr>
              <w:t>[</w:t>
            </w:r>
            <w:r w:rsidRPr="00A73FDE">
              <w:rPr>
                <w:sz w:val="20"/>
                <w:szCs w:val="20"/>
              </w:rPr>
              <w:fldChar w:fldCharType="begin"/>
            </w:r>
            <w:r w:rsidRPr="00A73FDE">
              <w:rPr>
                <w:sz w:val="20"/>
                <w:szCs w:val="20"/>
              </w:rPr>
              <w:instrText xml:space="preserve"> SEQ Equação \* ARABIC </w:instrText>
            </w:r>
            <w:r w:rsidRPr="00A73FDE">
              <w:rPr>
                <w:sz w:val="20"/>
                <w:szCs w:val="20"/>
              </w:rPr>
              <w:fldChar w:fldCharType="separate"/>
            </w:r>
            <w:r w:rsidR="00B2461F" w:rsidRPr="00A73FDE">
              <w:rPr>
                <w:noProof/>
                <w:sz w:val="20"/>
                <w:szCs w:val="20"/>
              </w:rPr>
              <w:t>3</w:t>
            </w:r>
            <w:r w:rsidRPr="00A73FDE">
              <w:rPr>
                <w:sz w:val="20"/>
                <w:szCs w:val="20"/>
              </w:rPr>
              <w:fldChar w:fldCharType="end"/>
            </w:r>
            <w:r w:rsidRPr="00A73FDE">
              <w:rPr>
                <w:sz w:val="20"/>
                <w:szCs w:val="20"/>
              </w:rPr>
              <w:t>]</w:t>
            </w:r>
          </w:p>
        </w:tc>
      </w:tr>
    </w:tbl>
    <w:p w14:paraId="688BAB0B" w14:textId="24EBD61F" w:rsidR="0019014D" w:rsidRPr="00A73FDE" w:rsidRDefault="0019014D" w:rsidP="0019014D">
      <w:pPr>
        <w:pStyle w:val="TAMainText"/>
        <w:spacing w:before="120"/>
        <w:ind w:firstLine="204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A reação modelo de n-hexano puro permite estimar indiretamente o número de sítios ácidos de Bronsted fortes através da taxa (-</w:t>
      </w:r>
      <w:proofErr w:type="spellStart"/>
      <w:r w:rsidRPr="00A73FDE">
        <w:rPr>
          <w:rFonts w:ascii="Times New Roman" w:hAnsi="Times New Roman"/>
          <w:lang w:val="pt-BR"/>
        </w:rPr>
        <w:t>r</w:t>
      </w:r>
      <w:r w:rsidR="000B7F62" w:rsidRPr="00A73FDE">
        <w:rPr>
          <w:rFonts w:ascii="Times New Roman" w:hAnsi="Times New Roman"/>
          <w:vertAlign w:val="subscript"/>
          <w:lang w:val="pt-BR"/>
        </w:rPr>
        <w:t>n</w:t>
      </w:r>
      <w:proofErr w:type="spellEnd"/>
      <w:r w:rsidR="000B7F62" w:rsidRPr="00A73FDE">
        <w:rPr>
          <w:rFonts w:ascii="Times New Roman" w:hAnsi="Times New Roman"/>
          <w:vertAlign w:val="subscript"/>
          <w:lang w:val="pt-BR"/>
        </w:rPr>
        <w:t>-h</w:t>
      </w:r>
      <w:r w:rsidRPr="00A73FDE">
        <w:rPr>
          <w:rFonts w:ascii="Times New Roman" w:hAnsi="Times New Roman"/>
          <w:lang w:val="pt-BR"/>
        </w:rPr>
        <w:t>) de reação</w:t>
      </w:r>
      <w:r w:rsidR="000B7F62" w:rsidRPr="00A73FDE">
        <w:rPr>
          <w:rFonts w:ascii="Times New Roman" w:hAnsi="Times New Roman"/>
          <w:lang w:val="pt-BR"/>
        </w:rPr>
        <w:t xml:space="preserve"> em mol.h</w:t>
      </w:r>
      <w:r w:rsidR="000B7F62" w:rsidRPr="00A73FDE">
        <w:rPr>
          <w:rFonts w:ascii="Times New Roman" w:hAnsi="Times New Roman"/>
          <w:vertAlign w:val="superscript"/>
          <w:lang w:val="pt-BR"/>
        </w:rPr>
        <w:t>-</w:t>
      </w:r>
      <w:proofErr w:type="gramStart"/>
      <w:r w:rsidR="000B7F62" w:rsidRPr="00A73FDE">
        <w:rPr>
          <w:rFonts w:ascii="Times New Roman" w:hAnsi="Times New Roman"/>
          <w:vertAlign w:val="superscript"/>
          <w:lang w:val="pt-BR"/>
        </w:rPr>
        <w:t>1</w:t>
      </w:r>
      <w:r w:rsidR="000B7F62" w:rsidRPr="00A73FDE">
        <w:rPr>
          <w:rFonts w:ascii="Times New Roman" w:hAnsi="Times New Roman"/>
          <w:lang w:val="pt-BR"/>
        </w:rPr>
        <w:t>.g</w:t>
      </w:r>
      <w:proofErr w:type="gramEnd"/>
      <w:r w:rsidR="000B7F62" w:rsidRPr="00A73FDE">
        <w:rPr>
          <w:rFonts w:ascii="Times New Roman" w:hAnsi="Times New Roman"/>
          <w:vertAlign w:val="superscript"/>
          <w:lang w:val="pt-BR"/>
        </w:rPr>
        <w:t>-1</w:t>
      </w:r>
      <w:r w:rsidR="000B7F62" w:rsidRPr="00A73FDE">
        <w:rPr>
          <w:rFonts w:ascii="Times New Roman" w:hAnsi="Times New Roman"/>
          <w:lang w:val="pt-BR"/>
        </w:rPr>
        <w:t xml:space="preserve"> </w:t>
      </w:r>
      <w:r w:rsidRPr="00A73FDE">
        <w:rPr>
          <w:rFonts w:ascii="Times New Roman" w:hAnsi="Times New Roman"/>
          <w:lang w:val="pt-BR"/>
        </w:rPr>
        <w:t xml:space="preserve">(teste α) dada pela Equação </w:t>
      </w:r>
      <w:r w:rsidR="00824A52" w:rsidRPr="00A73FDE">
        <w:rPr>
          <w:rFonts w:ascii="Times New Roman" w:hAnsi="Times New Roman"/>
          <w:lang w:val="pt-BR"/>
        </w:rPr>
        <w:t>,</w:t>
      </w:r>
      <w:r w:rsidRPr="00A73FDE">
        <w:rPr>
          <w:rFonts w:ascii="Times New Roman" w:hAnsi="Times New Roman"/>
          <w:lang w:val="pt-BR"/>
        </w:rPr>
        <w:t xml:space="preserve"> contendo a vazão molar (</w:t>
      </w:r>
      <w:proofErr w:type="spellStart"/>
      <w:r w:rsidRPr="00A73FDE">
        <w:rPr>
          <w:rFonts w:ascii="Times New Roman" w:hAnsi="Times New Roman"/>
          <w:lang w:val="pt-BR"/>
        </w:rPr>
        <w:t>F</w:t>
      </w:r>
      <w:r w:rsidR="008A4E64" w:rsidRPr="00A73FDE">
        <w:rPr>
          <w:rFonts w:ascii="Times New Roman" w:hAnsi="Times New Roman"/>
          <w:vertAlign w:val="subscript"/>
          <w:lang w:val="pt-BR"/>
        </w:rPr>
        <w:t>n</w:t>
      </w:r>
      <w:proofErr w:type="spellEnd"/>
      <w:r w:rsidR="008A4E64" w:rsidRPr="00A73FDE">
        <w:rPr>
          <w:rFonts w:ascii="Times New Roman" w:hAnsi="Times New Roman"/>
          <w:vertAlign w:val="subscript"/>
          <w:lang w:val="pt-BR"/>
        </w:rPr>
        <w:t>-h</w:t>
      </w:r>
      <w:r w:rsidRPr="00A73FDE">
        <w:rPr>
          <w:rFonts w:ascii="Times New Roman" w:hAnsi="Times New Roman"/>
          <w:lang w:val="pt-BR"/>
        </w:rPr>
        <w:t>, em mol/h</w:t>
      </w:r>
      <w:r w:rsidRPr="00A73FDE">
        <w:rPr>
          <w:rFonts w:ascii="Times New Roman" w:hAnsi="Times New Roman"/>
          <w:vertAlign w:val="superscript"/>
          <w:lang w:val="pt-BR"/>
        </w:rPr>
        <w:t>-1</w:t>
      </w:r>
      <w:r w:rsidRPr="00A73FDE">
        <w:rPr>
          <w:rFonts w:ascii="Times New Roman" w:hAnsi="Times New Roman"/>
          <w:lang w:val="pt-BR"/>
        </w:rPr>
        <w:t>), a conversão do n-hexano (</w:t>
      </w:r>
      <w:proofErr w:type="spellStart"/>
      <w:r w:rsidRPr="00A73FDE">
        <w:rPr>
          <w:rFonts w:ascii="Times New Roman" w:hAnsi="Times New Roman"/>
          <w:lang w:val="pt-BR"/>
        </w:rPr>
        <w:t>C</w:t>
      </w:r>
      <w:r w:rsidR="008A4E64" w:rsidRPr="00A73FDE">
        <w:rPr>
          <w:rFonts w:ascii="Times New Roman" w:hAnsi="Times New Roman"/>
          <w:vertAlign w:val="subscript"/>
          <w:lang w:val="pt-BR"/>
        </w:rPr>
        <w:t>n</w:t>
      </w:r>
      <w:proofErr w:type="spellEnd"/>
      <w:r w:rsidR="008A4E64" w:rsidRPr="00A73FDE">
        <w:rPr>
          <w:rFonts w:ascii="Times New Roman" w:hAnsi="Times New Roman"/>
          <w:vertAlign w:val="subscript"/>
          <w:lang w:val="pt-BR"/>
        </w:rPr>
        <w:t>-h</w:t>
      </w:r>
      <w:r w:rsidRPr="00A73FDE">
        <w:rPr>
          <w:rFonts w:ascii="Times New Roman" w:hAnsi="Times New Roman"/>
          <w:lang w:val="pt-BR"/>
        </w:rPr>
        <w:t>), a massa do catalisador (</w:t>
      </w:r>
      <w:proofErr w:type="spellStart"/>
      <w:r w:rsidRPr="00A73FDE">
        <w:rPr>
          <w:rFonts w:ascii="Times New Roman" w:hAnsi="Times New Roman"/>
          <w:lang w:val="pt-BR"/>
        </w:rPr>
        <w:t>m</w:t>
      </w:r>
      <w:r w:rsidR="00C33225" w:rsidRPr="00A73FDE">
        <w:rPr>
          <w:rFonts w:ascii="Times New Roman" w:hAnsi="Times New Roman"/>
          <w:vertAlign w:val="subscript"/>
          <w:lang w:val="pt-BR"/>
        </w:rPr>
        <w:t>cat</w:t>
      </w:r>
      <w:proofErr w:type="spellEnd"/>
      <w:r w:rsidRPr="00A73FDE">
        <w:rPr>
          <w:rFonts w:ascii="Times New Roman" w:hAnsi="Times New Roman"/>
          <w:lang w:val="pt-BR"/>
        </w:rPr>
        <w:t>, em g). A reação foi feita a 500 °C sob pressão atmosférica e velocidade espacial de 0,83 s</w:t>
      </w:r>
      <w:r w:rsidRPr="00A73FDE">
        <w:rPr>
          <w:rFonts w:ascii="Times New Roman" w:hAnsi="Times New Roman"/>
          <w:vertAlign w:val="superscript"/>
          <w:lang w:val="pt-BR"/>
        </w:rPr>
        <w:t>-1</w:t>
      </w:r>
      <w:r w:rsidRPr="00A73FDE">
        <w:rPr>
          <w:rFonts w:ascii="Times New Roman" w:hAnsi="Times New Roman"/>
          <w:lang w:val="pt-BR"/>
        </w:rPr>
        <w:t xml:space="preserve"> (</w:t>
      </w:r>
      <w:r w:rsidR="007C2A91" w:rsidRPr="00A73FDE">
        <w:rPr>
          <w:rFonts w:ascii="Times New Roman" w:hAnsi="Times New Roman"/>
          <w:lang w:val="pt-BR"/>
        </w:rPr>
        <w:t>24</w:t>
      </w:r>
      <w:r w:rsidR="00B2670E" w:rsidRPr="00A73FDE">
        <w:rPr>
          <w:rFonts w:ascii="Times New Roman" w:hAnsi="Times New Roman"/>
          <w:lang w:val="pt-BR"/>
        </w:rPr>
        <w:t xml:space="preserve">, </w:t>
      </w:r>
      <w:r w:rsidR="007C2A91" w:rsidRPr="00A73FDE">
        <w:rPr>
          <w:rFonts w:ascii="Times New Roman" w:hAnsi="Times New Roman"/>
          <w:lang w:val="pt-BR"/>
        </w:rPr>
        <w:t>25</w:t>
      </w:r>
      <w:r w:rsidRPr="00A73FDE">
        <w:rPr>
          <w:rFonts w:ascii="Times New Roman" w:hAnsi="Times New Roman"/>
          <w:lang w:val="pt-BR"/>
        </w:rPr>
        <w:t>).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488"/>
      </w:tblGrid>
      <w:tr w:rsidR="0019014D" w:rsidRPr="00A73FDE" w14:paraId="5DBB2282" w14:textId="77777777" w:rsidTr="00C82EC1">
        <w:trPr>
          <w:trHeight w:val="624"/>
        </w:trPr>
        <w:tc>
          <w:tcPr>
            <w:tcW w:w="4280" w:type="dxa"/>
            <w:vAlign w:val="center"/>
          </w:tcPr>
          <w:p w14:paraId="34282873" w14:textId="6D7FDCB1" w:rsidR="0019014D" w:rsidRPr="00A73FDE" w:rsidRDefault="0019014D" w:rsidP="0036695A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n-h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n-h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 xml:space="preserve"> 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 xml:space="preserve"> 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n-h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cat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88" w:type="dxa"/>
            <w:vAlign w:val="center"/>
          </w:tcPr>
          <w:p w14:paraId="03A4A0D8" w14:textId="004FFA06" w:rsidR="0019014D" w:rsidRPr="00A73FDE" w:rsidRDefault="009808DC" w:rsidP="0036695A">
            <w:pPr>
              <w:jc w:val="center"/>
              <w:rPr>
                <w:sz w:val="20"/>
                <w:szCs w:val="20"/>
              </w:rPr>
            </w:pPr>
            <w:r w:rsidRPr="00A73FDE">
              <w:rPr>
                <w:sz w:val="20"/>
                <w:szCs w:val="20"/>
              </w:rPr>
              <w:t>[</w:t>
            </w:r>
            <w:r w:rsidR="0019014D" w:rsidRPr="00A73FDE">
              <w:rPr>
                <w:sz w:val="20"/>
                <w:szCs w:val="20"/>
              </w:rPr>
              <w:fldChar w:fldCharType="begin"/>
            </w:r>
            <w:r w:rsidR="0019014D" w:rsidRPr="00A73FDE">
              <w:rPr>
                <w:sz w:val="20"/>
                <w:szCs w:val="20"/>
              </w:rPr>
              <w:instrText xml:space="preserve"> SEQ Equação \* ARABIC </w:instrText>
            </w:r>
            <w:r w:rsidR="0019014D" w:rsidRPr="00A73FDE">
              <w:rPr>
                <w:sz w:val="20"/>
                <w:szCs w:val="20"/>
              </w:rPr>
              <w:fldChar w:fldCharType="separate"/>
            </w:r>
            <w:r w:rsidR="00B2461F" w:rsidRPr="00A73FDE">
              <w:rPr>
                <w:noProof/>
                <w:sz w:val="20"/>
                <w:szCs w:val="20"/>
              </w:rPr>
              <w:t>4</w:t>
            </w:r>
            <w:r w:rsidR="0019014D" w:rsidRPr="00A73FDE">
              <w:rPr>
                <w:sz w:val="20"/>
                <w:szCs w:val="20"/>
              </w:rPr>
              <w:fldChar w:fldCharType="end"/>
            </w:r>
            <w:r w:rsidRPr="00A73FDE">
              <w:rPr>
                <w:sz w:val="20"/>
                <w:szCs w:val="20"/>
              </w:rPr>
              <w:t>]</w:t>
            </w:r>
          </w:p>
        </w:tc>
      </w:tr>
    </w:tbl>
    <w:p w14:paraId="0C7AF54C" w14:textId="7ED22A3B" w:rsidR="00001955" w:rsidRPr="00A73FDE" w:rsidRDefault="00EA4E1B" w:rsidP="00275F57">
      <w:pPr>
        <w:pStyle w:val="Ttulo2"/>
        <w:rPr>
          <w:rFonts w:ascii="Helvetica" w:hAnsi="Helvetica" w:cs="Helvetica"/>
          <w:sz w:val="24"/>
          <w:szCs w:val="24"/>
        </w:rPr>
      </w:pPr>
      <w:r w:rsidRPr="00A73FDE">
        <w:rPr>
          <w:rFonts w:ascii="Helvetica" w:hAnsi="Helvetica" w:cs="Helvetica"/>
          <w:sz w:val="24"/>
          <w:szCs w:val="24"/>
        </w:rPr>
        <w:t>Resultados e Discussã</w:t>
      </w:r>
      <w:r w:rsidR="00275F57" w:rsidRPr="00A73FDE">
        <w:rPr>
          <w:rFonts w:ascii="Helvetica" w:hAnsi="Helvetica" w:cs="Helvetica"/>
          <w:sz w:val="24"/>
          <w:szCs w:val="24"/>
        </w:rPr>
        <w:t>o</w:t>
      </w:r>
    </w:p>
    <w:p w14:paraId="65D3A815" w14:textId="076D90CD" w:rsidR="00001955" w:rsidRPr="00A73FDE" w:rsidRDefault="00001955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A5760BE" w14:textId="239F83C5" w:rsidR="00EA4E1B" w:rsidRPr="00A73FDE" w:rsidRDefault="00275F57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Os difratogramas de DRX dos catalisadores analisados são mostrados na Figura 1.</w:t>
      </w:r>
    </w:p>
    <w:p w14:paraId="6C446AAE" w14:textId="76B3CB80" w:rsidR="00275F57" w:rsidRPr="00A73FDE" w:rsidRDefault="0088520D" w:rsidP="00EA4E1B">
      <w:pPr>
        <w:jc w:val="center"/>
        <w:rPr>
          <w:rFonts w:ascii="Times New Roman" w:hAnsi="Times New Roman" w:cs="Times New Roman"/>
        </w:rPr>
      </w:pPr>
      <w:r w:rsidRPr="00A73FDE">
        <w:rPr>
          <w:noProof/>
        </w:rPr>
        <w:drawing>
          <wp:anchor distT="0" distB="0" distL="114300" distR="114300" simplePos="0" relativeHeight="251666431" behindDoc="0" locked="0" layoutInCell="1" allowOverlap="1" wp14:anchorId="2FD63C02" wp14:editId="49CE0C8B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3027680" cy="2490470"/>
            <wp:effectExtent l="0" t="0" r="1270" b="5080"/>
            <wp:wrapNone/>
            <wp:docPr id="2008881157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81157" name="Imagem 3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BE7E0" w14:textId="77777777" w:rsidR="00275F57" w:rsidRPr="00A73FDE" w:rsidRDefault="00275F57" w:rsidP="00EA4E1B">
      <w:pPr>
        <w:jc w:val="center"/>
        <w:rPr>
          <w:rFonts w:ascii="Times New Roman" w:hAnsi="Times New Roman" w:cs="Times New Roman"/>
        </w:rPr>
      </w:pPr>
    </w:p>
    <w:p w14:paraId="1B53435E" w14:textId="4245E36E" w:rsidR="00275F57" w:rsidRPr="00A73FDE" w:rsidRDefault="00275F57" w:rsidP="00EA4E1B">
      <w:pPr>
        <w:jc w:val="center"/>
        <w:rPr>
          <w:rFonts w:ascii="Times New Roman" w:hAnsi="Times New Roman" w:cs="Times New Roman"/>
        </w:rPr>
      </w:pPr>
    </w:p>
    <w:p w14:paraId="0D8EC783" w14:textId="4FDD452E" w:rsidR="00275F57" w:rsidRPr="00A73FDE" w:rsidRDefault="00275F57" w:rsidP="00EA4E1B">
      <w:pPr>
        <w:jc w:val="center"/>
        <w:rPr>
          <w:rFonts w:ascii="Times New Roman" w:hAnsi="Times New Roman" w:cs="Times New Roman"/>
        </w:rPr>
      </w:pPr>
    </w:p>
    <w:p w14:paraId="47665563" w14:textId="77777777" w:rsidR="00275F57" w:rsidRPr="00A73FDE" w:rsidRDefault="00275F57" w:rsidP="00EA4E1B">
      <w:pPr>
        <w:jc w:val="center"/>
        <w:rPr>
          <w:rFonts w:ascii="Times New Roman" w:hAnsi="Times New Roman" w:cs="Times New Roman"/>
        </w:rPr>
      </w:pPr>
    </w:p>
    <w:p w14:paraId="77BADFDF" w14:textId="77777777" w:rsidR="00385064" w:rsidRPr="00A73FDE" w:rsidRDefault="00385064" w:rsidP="00EA4E1B">
      <w:pPr>
        <w:jc w:val="center"/>
        <w:rPr>
          <w:rFonts w:ascii="Times New Roman" w:hAnsi="Times New Roman" w:cs="Times New Roman"/>
        </w:rPr>
      </w:pPr>
    </w:p>
    <w:p w14:paraId="431203AC" w14:textId="77777777" w:rsidR="008B6405" w:rsidRPr="00A73FDE" w:rsidRDefault="008B6405" w:rsidP="00EA4E1B">
      <w:pPr>
        <w:jc w:val="center"/>
        <w:rPr>
          <w:rFonts w:ascii="Times New Roman" w:hAnsi="Times New Roman" w:cs="Times New Roman"/>
        </w:rPr>
      </w:pPr>
    </w:p>
    <w:p w14:paraId="2725D9CA" w14:textId="77777777" w:rsidR="00275F57" w:rsidRPr="00A73FDE" w:rsidRDefault="00275F57" w:rsidP="00385064">
      <w:pPr>
        <w:spacing w:after="0"/>
        <w:jc w:val="center"/>
        <w:rPr>
          <w:rFonts w:ascii="Times New Roman" w:hAnsi="Times New Roman" w:cs="Times New Roman"/>
        </w:rPr>
      </w:pPr>
    </w:p>
    <w:p w14:paraId="24109436" w14:textId="3D0C9A2A" w:rsidR="00026C85" w:rsidRPr="00A73FDE" w:rsidRDefault="00385064" w:rsidP="00026C85">
      <w:pPr>
        <w:pStyle w:val="VAFigureCaption"/>
        <w:spacing w:before="0" w:after="60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b/>
          <w:lang w:val="pt-BR"/>
        </w:rPr>
        <w:t>Figura 1.</w:t>
      </w:r>
      <w:r w:rsidRPr="00A73FDE">
        <w:rPr>
          <w:rFonts w:ascii="Times New Roman" w:hAnsi="Times New Roman"/>
          <w:lang w:val="pt-BR"/>
        </w:rPr>
        <w:t xml:space="preserve"> Difratogramas de DRX dos catalisadores analisados</w:t>
      </w:r>
    </w:p>
    <w:p w14:paraId="1F95B285" w14:textId="77777777" w:rsidR="00026C85" w:rsidRPr="00A73FDE" w:rsidRDefault="00026C85" w:rsidP="00026C85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9F3556C" w14:textId="05974216" w:rsidR="009948E4" w:rsidRPr="00A73FDE" w:rsidRDefault="00A709EB" w:rsidP="00B2461F">
      <w:pPr>
        <w:pStyle w:val="TAMainText"/>
        <w:ind w:firstLine="187"/>
        <w:rPr>
          <w:lang w:val="pt-BR"/>
        </w:rPr>
      </w:pPr>
      <w:r w:rsidRPr="00A73FDE">
        <w:rPr>
          <w:rFonts w:ascii="Times New Roman" w:hAnsi="Times New Roman"/>
          <w:lang w:val="pt-BR"/>
        </w:rPr>
        <w:t xml:space="preserve">Os </w:t>
      </w:r>
      <w:r w:rsidRPr="00A73FDE">
        <w:rPr>
          <w:lang w:val="pt-BR"/>
        </w:rPr>
        <w:t>picos de difração</w:t>
      </w:r>
      <w:r w:rsidRPr="00A73FDE">
        <w:rPr>
          <w:rFonts w:ascii="Times New Roman" w:hAnsi="Times New Roman"/>
          <w:lang w:val="pt-BR"/>
        </w:rPr>
        <w:t xml:space="preserve"> </w:t>
      </w:r>
      <w:r w:rsidRPr="00A73FDE">
        <w:rPr>
          <w:lang w:val="pt-BR"/>
        </w:rPr>
        <w:t>observados são típicos da estrutura da zeólitas ZSM-5 sem mudanças significativas de intensidade entre todos os catalisadores. P</w:t>
      </w:r>
      <w:r w:rsidR="00026C85" w:rsidRPr="00A73FDE">
        <w:rPr>
          <w:rFonts w:ascii="Times New Roman" w:hAnsi="Times New Roman"/>
          <w:lang w:val="pt-BR"/>
        </w:rPr>
        <w:t xml:space="preserve">ode-se afirmar </w:t>
      </w:r>
      <w:r w:rsidRPr="00A73FDE">
        <w:rPr>
          <w:rFonts w:ascii="Times New Roman" w:hAnsi="Times New Roman"/>
          <w:lang w:val="pt-BR"/>
        </w:rPr>
        <w:t xml:space="preserve">então </w:t>
      </w:r>
      <w:r w:rsidR="00026C85" w:rsidRPr="00A73FDE">
        <w:rPr>
          <w:rFonts w:ascii="Times New Roman" w:hAnsi="Times New Roman"/>
          <w:lang w:val="pt-BR"/>
        </w:rPr>
        <w:t xml:space="preserve">que o processo de incorporação de zinco e nióbio não resultou </w:t>
      </w:r>
      <w:r w:rsidRPr="00A73FDE">
        <w:rPr>
          <w:rFonts w:ascii="Times New Roman" w:hAnsi="Times New Roman"/>
          <w:lang w:val="pt-BR"/>
        </w:rPr>
        <w:t>alterações</w:t>
      </w:r>
      <w:r w:rsidR="00026C85" w:rsidRPr="00A73FDE">
        <w:rPr>
          <w:rFonts w:ascii="Times New Roman" w:hAnsi="Times New Roman"/>
          <w:lang w:val="pt-BR"/>
        </w:rPr>
        <w:t xml:space="preserve"> significantes na estrutura e cristalinidade da zeólita</w:t>
      </w:r>
      <w:r w:rsidR="00550EF9" w:rsidRPr="00A73FDE">
        <w:rPr>
          <w:rFonts w:ascii="Times New Roman" w:hAnsi="Times New Roman"/>
          <w:lang w:val="pt-BR"/>
        </w:rPr>
        <w:t>.</w:t>
      </w:r>
      <w:r w:rsidR="00B2461F" w:rsidRPr="00A73FDE">
        <w:rPr>
          <w:rFonts w:ascii="Times New Roman" w:hAnsi="Times New Roman"/>
          <w:lang w:val="pt-BR"/>
        </w:rPr>
        <w:t xml:space="preserve"> </w:t>
      </w:r>
      <w:r w:rsidR="00B2461F" w:rsidRPr="00A73FDE">
        <w:rPr>
          <w:lang w:val="pt-BR"/>
        </w:rPr>
        <w:t>Também, não foram</w:t>
      </w:r>
      <w:r w:rsidRPr="00A73FDE">
        <w:rPr>
          <w:lang w:val="pt-BR"/>
        </w:rPr>
        <w:t xml:space="preserve"> verificados picos</w:t>
      </w:r>
      <w:r w:rsidR="00B2461F" w:rsidRPr="00A73FDE">
        <w:rPr>
          <w:lang w:val="pt-BR"/>
        </w:rPr>
        <w:t xml:space="preserve"> </w:t>
      </w:r>
      <w:r w:rsidRPr="00A73FDE">
        <w:rPr>
          <w:lang w:val="pt-BR"/>
        </w:rPr>
        <w:t>das</w:t>
      </w:r>
      <w:r w:rsidR="00B2461F" w:rsidRPr="00A73FDE">
        <w:rPr>
          <w:lang w:val="pt-BR"/>
        </w:rPr>
        <w:t xml:space="preserve"> espécies </w:t>
      </w:r>
      <w:proofErr w:type="spellStart"/>
      <w:r w:rsidR="00B2461F" w:rsidRPr="00A73FDE">
        <w:rPr>
          <w:lang w:val="pt-BR"/>
        </w:rPr>
        <w:t>óxidas</w:t>
      </w:r>
      <w:proofErr w:type="spellEnd"/>
      <w:r w:rsidR="00B2461F" w:rsidRPr="00A73FDE">
        <w:rPr>
          <w:lang w:val="pt-BR"/>
        </w:rPr>
        <w:t xml:space="preserve"> dos metais incorporados</w:t>
      </w:r>
      <w:r w:rsidRPr="00A73FDE">
        <w:rPr>
          <w:lang w:val="pt-BR"/>
        </w:rPr>
        <w:t>,</w:t>
      </w:r>
      <w:r w:rsidR="00B2461F" w:rsidRPr="00A73FDE">
        <w:rPr>
          <w:lang w:val="pt-BR"/>
        </w:rPr>
        <w:t xml:space="preserve"> formadas após a calcinação, indicando que </w:t>
      </w:r>
      <w:r w:rsidRPr="00A73FDE">
        <w:rPr>
          <w:lang w:val="pt-BR"/>
        </w:rPr>
        <w:t xml:space="preserve">eles </w:t>
      </w:r>
      <w:r w:rsidR="00B2461F" w:rsidRPr="00A73FDE">
        <w:rPr>
          <w:lang w:val="pt-BR"/>
        </w:rPr>
        <w:t xml:space="preserve">estão bem dispersos na </w:t>
      </w:r>
      <w:r w:rsidRPr="00A73FDE">
        <w:rPr>
          <w:lang w:val="pt-BR"/>
        </w:rPr>
        <w:t xml:space="preserve">superfície da </w:t>
      </w:r>
      <w:r w:rsidR="00B2461F" w:rsidRPr="00A73FDE">
        <w:rPr>
          <w:lang w:val="pt-BR"/>
        </w:rPr>
        <w:t>zeólita.</w:t>
      </w:r>
    </w:p>
    <w:p w14:paraId="28CF2DB7" w14:textId="68CB8E86" w:rsidR="00550EF9" w:rsidRPr="00A73FDE" w:rsidRDefault="00550EF9" w:rsidP="00026C85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A transformação do n-hexano a 500°C foi investigada em um intervalo de conversão de 20-35% em mol. Os produtos de hidrocarbonetos obtidos foram classificados em reações de craqueamento (produtos C</w:t>
      </w:r>
      <w:r w:rsidRPr="00A73FDE">
        <w:rPr>
          <w:rFonts w:ascii="Times New Roman" w:hAnsi="Times New Roman"/>
          <w:vertAlign w:val="subscript"/>
          <w:lang w:val="pt-BR"/>
        </w:rPr>
        <w:t>1</w:t>
      </w:r>
      <w:r w:rsidRPr="00A73FDE">
        <w:rPr>
          <w:rFonts w:ascii="Times New Roman" w:hAnsi="Times New Roman"/>
          <w:lang w:val="pt-BR"/>
        </w:rPr>
        <w:t xml:space="preserve"> a C</w:t>
      </w:r>
      <w:r w:rsidRPr="00A73FDE">
        <w:rPr>
          <w:rFonts w:ascii="Times New Roman" w:hAnsi="Times New Roman"/>
          <w:vertAlign w:val="subscript"/>
          <w:lang w:val="pt-BR"/>
        </w:rPr>
        <w:t>5</w:t>
      </w:r>
      <w:r w:rsidRPr="00A73FDE">
        <w:rPr>
          <w:rFonts w:ascii="Times New Roman" w:hAnsi="Times New Roman"/>
          <w:lang w:val="pt-BR"/>
        </w:rPr>
        <w:t>), de isomerização (produtos C</w:t>
      </w:r>
      <w:r w:rsidRPr="00A73FDE">
        <w:rPr>
          <w:rFonts w:ascii="Times New Roman" w:hAnsi="Times New Roman"/>
          <w:vertAlign w:val="subscript"/>
          <w:lang w:val="pt-BR"/>
        </w:rPr>
        <w:t>6</w:t>
      </w:r>
      <w:r w:rsidRPr="00A73FDE">
        <w:rPr>
          <w:rFonts w:ascii="Times New Roman" w:hAnsi="Times New Roman"/>
          <w:lang w:val="pt-BR"/>
        </w:rPr>
        <w:t xml:space="preserve">), de </w:t>
      </w:r>
      <w:proofErr w:type="spellStart"/>
      <w:r w:rsidRPr="00A73FDE">
        <w:rPr>
          <w:rFonts w:ascii="Times New Roman" w:hAnsi="Times New Roman"/>
          <w:lang w:val="pt-BR"/>
        </w:rPr>
        <w:t>ciclização</w:t>
      </w:r>
      <w:proofErr w:type="spellEnd"/>
      <w:r w:rsidRPr="00A73FDE">
        <w:rPr>
          <w:rFonts w:ascii="Times New Roman" w:hAnsi="Times New Roman"/>
          <w:lang w:val="pt-BR"/>
        </w:rPr>
        <w:t xml:space="preserve">, desidrogenação e </w:t>
      </w:r>
      <w:proofErr w:type="spellStart"/>
      <w:r w:rsidRPr="00A73FDE">
        <w:rPr>
          <w:rFonts w:ascii="Times New Roman" w:hAnsi="Times New Roman"/>
          <w:lang w:val="pt-BR"/>
        </w:rPr>
        <w:t>oligomerização</w:t>
      </w:r>
      <w:proofErr w:type="spellEnd"/>
      <w:r w:rsidRPr="00A73FDE">
        <w:rPr>
          <w:rFonts w:ascii="Times New Roman" w:hAnsi="Times New Roman"/>
          <w:lang w:val="pt-BR"/>
        </w:rPr>
        <w:t xml:space="preserve">. </w:t>
      </w:r>
      <w:r w:rsidR="00B2461F" w:rsidRPr="00A73FDE">
        <w:rPr>
          <w:rFonts w:ascii="Times New Roman" w:hAnsi="Times New Roman"/>
          <w:lang w:val="pt-BR"/>
        </w:rPr>
        <w:t>Esses valores são mostrados na Figura 2.</w:t>
      </w:r>
    </w:p>
    <w:p w14:paraId="2D9E5B2D" w14:textId="579FE2F7" w:rsidR="007264B6" w:rsidRPr="00A73FDE" w:rsidRDefault="0036048D" w:rsidP="001736B7">
      <w:pPr>
        <w:pStyle w:val="TAMainText"/>
        <w:ind w:firstLine="0"/>
        <w:rPr>
          <w:rFonts w:ascii="Times New Roman" w:hAnsi="Times New Roman"/>
          <w:lang w:val="pt-BR"/>
        </w:rPr>
      </w:pPr>
      <w:r w:rsidRPr="00A73FDE">
        <w:rPr>
          <w:noProof/>
        </w:rPr>
        <w:drawing>
          <wp:anchor distT="0" distB="0" distL="114300" distR="114300" simplePos="0" relativeHeight="251672575" behindDoc="0" locked="0" layoutInCell="1" allowOverlap="1" wp14:anchorId="14A19F99" wp14:editId="5B6DAB0E">
            <wp:simplePos x="0" y="0"/>
            <wp:positionH relativeFrom="margin">
              <wp:posOffset>3429161</wp:posOffset>
            </wp:positionH>
            <wp:positionV relativeFrom="paragraph">
              <wp:posOffset>147955</wp:posOffset>
            </wp:positionV>
            <wp:extent cx="3145809" cy="1651418"/>
            <wp:effectExtent l="0" t="0" r="0" b="6350"/>
            <wp:wrapNone/>
            <wp:docPr id="424054596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54596" name="Imagem 1" descr="Gráfico, Histogram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809" cy="1651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5156F" w14:textId="51DE48E9" w:rsidR="001736B7" w:rsidRPr="00A73FDE" w:rsidRDefault="001736B7" w:rsidP="001736B7">
      <w:pPr>
        <w:pStyle w:val="TAMainText"/>
        <w:ind w:firstLine="0"/>
        <w:rPr>
          <w:rFonts w:ascii="Times New Roman" w:hAnsi="Times New Roman"/>
          <w:lang w:val="pt-BR"/>
        </w:rPr>
      </w:pPr>
    </w:p>
    <w:p w14:paraId="0F892359" w14:textId="06DC0A48" w:rsidR="001736B7" w:rsidRPr="00A73FDE" w:rsidRDefault="001736B7" w:rsidP="001736B7">
      <w:pPr>
        <w:pStyle w:val="TAMainText"/>
        <w:ind w:firstLine="0"/>
        <w:rPr>
          <w:rFonts w:ascii="Times New Roman" w:hAnsi="Times New Roman"/>
          <w:lang w:val="pt-BR"/>
        </w:rPr>
      </w:pPr>
    </w:p>
    <w:p w14:paraId="784F793A" w14:textId="55EAA166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5470E2D" w14:textId="5E1785F5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435EC60" w14:textId="77777777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63E7454" w14:textId="72872D9B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4AE8661" w14:textId="77777777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9E2A1CC" w14:textId="77777777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49CDF48" w14:textId="33EBF2BB" w:rsidR="007264B6" w:rsidRPr="00A73FDE" w:rsidRDefault="007264B6" w:rsidP="00F67842">
      <w:pPr>
        <w:pStyle w:val="TAMainText"/>
        <w:ind w:firstLine="0"/>
        <w:rPr>
          <w:rFonts w:ascii="Times New Roman" w:hAnsi="Times New Roman"/>
          <w:lang w:val="pt-BR"/>
        </w:rPr>
      </w:pPr>
    </w:p>
    <w:p w14:paraId="3FBBFC04" w14:textId="77777777" w:rsidR="007264B6" w:rsidRPr="00A73FDE" w:rsidRDefault="007264B6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F8CF37E" w14:textId="079ED09D" w:rsidR="007264B6" w:rsidRPr="00A73FDE" w:rsidRDefault="007264B6" w:rsidP="00A85E75">
      <w:pPr>
        <w:pStyle w:val="TAMainText"/>
        <w:ind w:firstLine="0"/>
        <w:rPr>
          <w:rFonts w:ascii="Times New Roman" w:hAnsi="Times New Roman"/>
          <w:lang w:val="pt-BR"/>
        </w:rPr>
      </w:pPr>
    </w:p>
    <w:p w14:paraId="1B4CDC58" w14:textId="10B3A405" w:rsidR="008B6405" w:rsidRPr="00A73FDE" w:rsidRDefault="008B6405" w:rsidP="008B6405">
      <w:pPr>
        <w:pStyle w:val="VAFigureCaption"/>
        <w:spacing w:before="0" w:after="60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b/>
          <w:lang w:val="pt-BR"/>
        </w:rPr>
        <w:t>Figura 2.</w:t>
      </w:r>
      <w:r w:rsidRPr="00A73FDE">
        <w:rPr>
          <w:rFonts w:ascii="Times New Roman" w:hAnsi="Times New Roman"/>
          <w:lang w:val="pt-BR"/>
        </w:rPr>
        <w:t xml:space="preserve"> </w:t>
      </w:r>
      <w:r w:rsidR="00261505" w:rsidRPr="00A73FDE">
        <w:rPr>
          <w:rFonts w:ascii="Times New Roman" w:hAnsi="Times New Roman"/>
          <w:lang w:val="pt-BR"/>
        </w:rPr>
        <w:t>Distribuição de p</w:t>
      </w:r>
      <w:r w:rsidRPr="00A73FDE">
        <w:rPr>
          <w:rFonts w:ascii="Times New Roman" w:hAnsi="Times New Roman"/>
          <w:lang w:val="pt-BR"/>
        </w:rPr>
        <w:t>rodutos reacionais – hidrocarbonetos.</w:t>
      </w:r>
    </w:p>
    <w:p w14:paraId="38E1A7DC" w14:textId="16E39C50" w:rsidR="007264B6" w:rsidRPr="00A73FDE" w:rsidRDefault="001E2D2F" w:rsidP="008B6405">
      <w:pPr>
        <w:pStyle w:val="TAMainText"/>
        <w:spacing w:before="120"/>
        <w:ind w:firstLine="204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lastRenderedPageBreak/>
        <w:t>Através da Figura 2, verifica-se que as</w:t>
      </w:r>
      <w:r w:rsidR="00D645D8" w:rsidRPr="00A73FDE">
        <w:rPr>
          <w:rFonts w:ascii="Times New Roman" w:hAnsi="Times New Roman"/>
          <w:lang w:val="pt-BR"/>
        </w:rPr>
        <w:t xml:space="preserve"> incorporaç</w:t>
      </w:r>
      <w:r w:rsidRPr="00A73FDE">
        <w:rPr>
          <w:rFonts w:ascii="Times New Roman" w:hAnsi="Times New Roman"/>
          <w:lang w:val="pt-BR"/>
        </w:rPr>
        <w:t>ões</w:t>
      </w:r>
      <w:r w:rsidR="00D645D8" w:rsidRPr="00A73FDE">
        <w:rPr>
          <w:rFonts w:ascii="Times New Roman" w:hAnsi="Times New Roman"/>
          <w:lang w:val="pt-BR"/>
        </w:rPr>
        <w:t xml:space="preserve"> de zinco e nióbio promove</w:t>
      </w:r>
      <w:r w:rsidRPr="00A73FDE">
        <w:rPr>
          <w:rFonts w:ascii="Times New Roman" w:hAnsi="Times New Roman"/>
          <w:lang w:val="pt-BR"/>
        </w:rPr>
        <w:t>ram</w:t>
      </w:r>
      <w:r w:rsidR="00D645D8" w:rsidRPr="00A73FDE">
        <w:rPr>
          <w:rFonts w:ascii="Times New Roman" w:hAnsi="Times New Roman"/>
          <w:lang w:val="pt-BR"/>
        </w:rPr>
        <w:t xml:space="preserve"> um pequeno aumento na formação de oligômeros</w:t>
      </w:r>
      <w:r w:rsidRPr="00A73FDE">
        <w:rPr>
          <w:rFonts w:ascii="Times New Roman" w:hAnsi="Times New Roman"/>
          <w:lang w:val="pt-BR"/>
        </w:rPr>
        <w:t xml:space="preserve"> em relação à HZ</w:t>
      </w:r>
      <w:r w:rsidR="00D645D8" w:rsidRPr="00A73FDE">
        <w:rPr>
          <w:rFonts w:ascii="Times New Roman" w:hAnsi="Times New Roman"/>
          <w:lang w:val="pt-BR"/>
        </w:rPr>
        <w:t xml:space="preserve">. </w:t>
      </w:r>
      <w:r w:rsidRPr="00A73FDE">
        <w:rPr>
          <w:rFonts w:ascii="Times New Roman" w:hAnsi="Times New Roman"/>
          <w:lang w:val="pt-BR"/>
        </w:rPr>
        <w:t>No entanto, t</w:t>
      </w:r>
      <w:r w:rsidR="00B2461F" w:rsidRPr="00A73FDE">
        <w:rPr>
          <w:rFonts w:ascii="Times New Roman" w:hAnsi="Times New Roman"/>
          <w:lang w:val="pt-BR"/>
        </w:rPr>
        <w:t>odos os catalisadores foram ativos</w:t>
      </w:r>
      <w:r w:rsidR="00251E12" w:rsidRPr="00A73FDE">
        <w:rPr>
          <w:rFonts w:ascii="Times New Roman" w:hAnsi="Times New Roman"/>
          <w:lang w:val="pt-BR"/>
        </w:rPr>
        <w:t xml:space="preserve"> para as reações de craqueamento</w:t>
      </w:r>
      <w:r w:rsidR="00B2461F" w:rsidRPr="00A73FDE">
        <w:rPr>
          <w:rFonts w:ascii="Times New Roman" w:hAnsi="Times New Roman"/>
          <w:lang w:val="pt-BR"/>
        </w:rPr>
        <w:t xml:space="preserve"> nas condições estudadas</w:t>
      </w:r>
      <w:r w:rsidRPr="00A73FDE">
        <w:rPr>
          <w:rFonts w:ascii="Times New Roman" w:hAnsi="Times New Roman"/>
          <w:lang w:val="pt-BR"/>
        </w:rPr>
        <w:t>, obtendo-se</w:t>
      </w:r>
      <w:r w:rsidR="00251E12" w:rsidRPr="00A73FDE">
        <w:rPr>
          <w:rFonts w:ascii="Times New Roman" w:hAnsi="Times New Roman"/>
          <w:lang w:val="pt-BR"/>
        </w:rPr>
        <w:t xml:space="preserve"> valores </w:t>
      </w:r>
      <w:r w:rsidR="00044D49" w:rsidRPr="00A73FDE">
        <w:rPr>
          <w:rFonts w:ascii="Times New Roman" w:hAnsi="Times New Roman"/>
          <w:lang w:val="pt-BR"/>
        </w:rPr>
        <w:t xml:space="preserve">elevados </w:t>
      </w:r>
      <w:r w:rsidR="00251E12" w:rsidRPr="00A73FDE">
        <w:rPr>
          <w:rFonts w:ascii="Times New Roman" w:hAnsi="Times New Roman"/>
          <w:lang w:val="pt-BR"/>
        </w:rPr>
        <w:t>para essas reações</w:t>
      </w:r>
      <w:r w:rsidR="00044D49" w:rsidRPr="00A73FDE">
        <w:rPr>
          <w:rFonts w:ascii="Times New Roman" w:hAnsi="Times New Roman"/>
          <w:lang w:val="pt-BR"/>
        </w:rPr>
        <w:t>, mas com diferenças</w:t>
      </w:r>
      <w:r w:rsidR="00251E12" w:rsidRPr="00A73FDE">
        <w:rPr>
          <w:rFonts w:ascii="Times New Roman" w:hAnsi="Times New Roman"/>
          <w:lang w:val="pt-BR"/>
        </w:rPr>
        <w:t xml:space="preserve"> muito próxim</w:t>
      </w:r>
      <w:r w:rsidR="00044D49" w:rsidRPr="00A73FDE">
        <w:rPr>
          <w:rFonts w:ascii="Times New Roman" w:hAnsi="Times New Roman"/>
          <w:lang w:val="pt-BR"/>
        </w:rPr>
        <w:t>a</w:t>
      </w:r>
      <w:r w:rsidR="00251E12" w:rsidRPr="00A73FDE">
        <w:rPr>
          <w:rFonts w:ascii="Times New Roman" w:hAnsi="Times New Roman"/>
          <w:lang w:val="pt-BR"/>
        </w:rPr>
        <w:t xml:space="preserve">s </w:t>
      </w:r>
      <w:r w:rsidR="00D645D8" w:rsidRPr="00A73FDE">
        <w:rPr>
          <w:rFonts w:ascii="Times New Roman" w:hAnsi="Times New Roman"/>
          <w:lang w:val="pt-BR"/>
        </w:rPr>
        <w:t>(desvio médio de 0,17%mol)</w:t>
      </w:r>
      <w:r w:rsidRPr="00A73FDE">
        <w:rPr>
          <w:rFonts w:ascii="Times New Roman" w:hAnsi="Times New Roman"/>
          <w:lang w:val="pt-BR"/>
        </w:rPr>
        <w:t xml:space="preserve">. </w:t>
      </w:r>
      <w:r w:rsidR="00044D49" w:rsidRPr="00A73FDE">
        <w:rPr>
          <w:rFonts w:ascii="Times New Roman" w:hAnsi="Times New Roman"/>
          <w:lang w:val="pt-BR"/>
        </w:rPr>
        <w:t>Dentre eles, o</w:t>
      </w:r>
      <w:r w:rsidR="00D645D8" w:rsidRPr="00A73FDE">
        <w:rPr>
          <w:rFonts w:ascii="Times New Roman" w:hAnsi="Times New Roman"/>
          <w:lang w:val="pt-BR"/>
        </w:rPr>
        <w:t xml:space="preserve"> catalisador </w:t>
      </w:r>
      <w:proofErr w:type="spellStart"/>
      <w:r w:rsidR="00D645D8" w:rsidRPr="00A73FDE">
        <w:rPr>
          <w:rFonts w:ascii="Times New Roman" w:hAnsi="Times New Roman"/>
          <w:lang w:val="pt-BR"/>
        </w:rPr>
        <w:t>Nb</w:t>
      </w:r>
      <w:proofErr w:type="spellEnd"/>
      <w:r w:rsidR="00D645D8" w:rsidRPr="00A73FDE">
        <w:rPr>
          <w:rFonts w:ascii="Times New Roman" w:hAnsi="Times New Roman"/>
          <w:lang w:val="pt-BR"/>
        </w:rPr>
        <w:t xml:space="preserve">/HZ apresentou </w:t>
      </w:r>
      <w:r w:rsidR="00044D49" w:rsidRPr="00A73FDE">
        <w:rPr>
          <w:rFonts w:ascii="Times New Roman" w:hAnsi="Times New Roman"/>
          <w:lang w:val="pt-BR"/>
        </w:rPr>
        <w:t xml:space="preserve">o </w:t>
      </w:r>
      <w:r w:rsidR="008B6405" w:rsidRPr="00A73FDE">
        <w:rPr>
          <w:rFonts w:ascii="Times New Roman" w:hAnsi="Times New Roman"/>
          <w:lang w:val="pt-BR"/>
        </w:rPr>
        <w:t>maior craqueamento</w:t>
      </w:r>
      <w:r w:rsidR="00D645D8" w:rsidRPr="00A73FDE">
        <w:rPr>
          <w:rFonts w:ascii="Times New Roman" w:hAnsi="Times New Roman"/>
          <w:lang w:val="pt-BR"/>
        </w:rPr>
        <w:t xml:space="preserve"> em detrimento das reações de isomerização. </w:t>
      </w:r>
    </w:p>
    <w:p w14:paraId="45399B5C" w14:textId="45E7DCFD" w:rsidR="00550EF9" w:rsidRPr="00A73FDE" w:rsidRDefault="008B6405" w:rsidP="00550EF9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A razão </w:t>
      </w:r>
      <w:r w:rsidR="00044D49" w:rsidRPr="00A73FDE">
        <w:rPr>
          <w:rFonts w:ascii="Times New Roman" w:hAnsi="Times New Roman"/>
          <w:lang w:val="pt-BR"/>
        </w:rPr>
        <w:t>entre</w:t>
      </w:r>
      <w:r w:rsidRPr="00A73FDE">
        <w:rPr>
          <w:rFonts w:ascii="Times New Roman" w:hAnsi="Times New Roman"/>
          <w:lang w:val="pt-BR"/>
        </w:rPr>
        <w:t xml:space="preserve"> craqueamento</w:t>
      </w:r>
      <w:r w:rsidR="00044D49" w:rsidRPr="00A73FDE">
        <w:rPr>
          <w:rFonts w:ascii="Times New Roman" w:hAnsi="Times New Roman"/>
          <w:lang w:val="pt-BR"/>
        </w:rPr>
        <w:t xml:space="preserve"> e </w:t>
      </w:r>
      <w:r w:rsidRPr="00A73FDE">
        <w:rPr>
          <w:rFonts w:ascii="Times New Roman" w:hAnsi="Times New Roman"/>
          <w:lang w:val="pt-BR"/>
        </w:rPr>
        <w:t>isomerização</w:t>
      </w:r>
      <w:r w:rsidR="00044D49" w:rsidRPr="00A73FDE">
        <w:rPr>
          <w:rFonts w:ascii="Times New Roman" w:hAnsi="Times New Roman"/>
          <w:lang w:val="pt-BR"/>
        </w:rPr>
        <w:t xml:space="preserve"> (C/I)</w:t>
      </w:r>
      <w:r w:rsidRPr="00A73FDE">
        <w:rPr>
          <w:rFonts w:ascii="Times New Roman" w:hAnsi="Times New Roman"/>
          <w:lang w:val="pt-BR"/>
        </w:rPr>
        <w:t>, o</w:t>
      </w:r>
      <w:r w:rsidR="00550EF9" w:rsidRPr="00A73FDE">
        <w:rPr>
          <w:rFonts w:ascii="Times New Roman" w:hAnsi="Times New Roman"/>
          <w:lang w:val="pt-BR"/>
        </w:rPr>
        <w:t>s índice</w:t>
      </w:r>
      <w:r w:rsidR="00044D49" w:rsidRPr="00A73FDE">
        <w:rPr>
          <w:rFonts w:ascii="Times New Roman" w:hAnsi="Times New Roman"/>
          <w:lang w:val="pt-BR"/>
        </w:rPr>
        <w:t>s</w:t>
      </w:r>
      <w:r w:rsidR="00550EF9" w:rsidRPr="00A73FDE">
        <w:rPr>
          <w:rFonts w:ascii="Times New Roman" w:hAnsi="Times New Roman"/>
          <w:lang w:val="pt-BR"/>
        </w:rPr>
        <w:t xml:space="preserve"> de transferência de hidrogênio (I</w:t>
      </w:r>
      <w:r w:rsidR="00550EF9" w:rsidRPr="00A73FDE">
        <w:rPr>
          <w:rFonts w:ascii="Times New Roman" w:hAnsi="Times New Roman"/>
          <w:vertAlign w:val="subscript"/>
          <w:lang w:val="pt-BR"/>
        </w:rPr>
        <w:t>TH</w:t>
      </w:r>
      <w:r w:rsidR="00550EF9" w:rsidRPr="00A73FDE">
        <w:rPr>
          <w:rFonts w:ascii="Times New Roman" w:hAnsi="Times New Roman"/>
          <w:lang w:val="pt-BR"/>
        </w:rPr>
        <w:t xml:space="preserve">) e o número de sítios de Bronsted fortes </w:t>
      </w:r>
      <w:r w:rsidR="00044D49" w:rsidRPr="00A73FDE">
        <w:rPr>
          <w:rFonts w:ascii="Times New Roman" w:hAnsi="Times New Roman"/>
          <w:lang w:val="pt-BR"/>
        </w:rPr>
        <w:t>(</w:t>
      </w:r>
      <w:r w:rsidR="00550EF9" w:rsidRPr="00A73FDE">
        <w:rPr>
          <w:rFonts w:ascii="Times New Roman" w:hAnsi="Times New Roman"/>
          <w:lang w:val="pt-BR"/>
        </w:rPr>
        <w:t>teste α</w:t>
      </w:r>
      <w:r w:rsidR="00044D49" w:rsidRPr="00A73FDE">
        <w:rPr>
          <w:rFonts w:ascii="Times New Roman" w:hAnsi="Times New Roman"/>
          <w:lang w:val="pt-BR"/>
        </w:rPr>
        <w:t>) calculados para cada catalisador</w:t>
      </w:r>
      <w:r w:rsidR="00550EF9" w:rsidRPr="00A73FDE">
        <w:rPr>
          <w:rFonts w:ascii="Times New Roman" w:hAnsi="Times New Roman"/>
          <w:lang w:val="pt-BR"/>
        </w:rPr>
        <w:t xml:space="preserve"> </w:t>
      </w:r>
      <w:r w:rsidRPr="00A73FDE">
        <w:rPr>
          <w:rFonts w:ascii="Times New Roman" w:hAnsi="Times New Roman"/>
          <w:lang w:val="pt-BR"/>
        </w:rPr>
        <w:t>são</w:t>
      </w:r>
      <w:r w:rsidR="00550EF9" w:rsidRPr="00A73FDE">
        <w:rPr>
          <w:rFonts w:ascii="Times New Roman" w:hAnsi="Times New Roman"/>
          <w:lang w:val="pt-BR"/>
        </w:rPr>
        <w:t xml:space="preserve"> apresentados na Figura </w:t>
      </w:r>
      <w:r w:rsidRPr="00A73FDE">
        <w:rPr>
          <w:rFonts w:ascii="Times New Roman" w:hAnsi="Times New Roman"/>
          <w:lang w:val="pt-BR"/>
        </w:rPr>
        <w:t>3.</w:t>
      </w:r>
    </w:p>
    <w:p w14:paraId="58CB12C6" w14:textId="7B5A72D6" w:rsidR="00C717DE" w:rsidRPr="00A73FDE" w:rsidRDefault="00C717DE" w:rsidP="005168A1">
      <w:pPr>
        <w:pStyle w:val="TAMainText"/>
        <w:ind w:firstLine="0"/>
        <w:rPr>
          <w:rFonts w:ascii="Times New Roman" w:hAnsi="Times New Roman"/>
          <w:lang w:val="pt-BR"/>
        </w:rPr>
      </w:pPr>
    </w:p>
    <w:p w14:paraId="5DF88900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5870206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A0FAE9C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4F89442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DF51DAF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E26A36E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E3E303B" w14:textId="41C793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49EB3CA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6EA7817" w14:textId="7EC701F8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1EE05D4" w14:textId="1FE184FA" w:rsidR="00C717DE" w:rsidRPr="00A73FDE" w:rsidRDefault="00B91802" w:rsidP="00F62FB5">
      <w:pPr>
        <w:pStyle w:val="TAMainText"/>
        <w:ind w:firstLine="0"/>
        <w:rPr>
          <w:rFonts w:ascii="Times New Roman" w:hAnsi="Times New Roman"/>
          <w:lang w:val="pt-BR"/>
        </w:rPr>
      </w:pPr>
      <w:r w:rsidRPr="00A73FDE">
        <w:rPr>
          <w:noProof/>
        </w:rPr>
        <w:drawing>
          <wp:anchor distT="0" distB="0" distL="114300" distR="114300" simplePos="0" relativeHeight="251670527" behindDoc="0" locked="0" layoutInCell="1" allowOverlap="1" wp14:anchorId="29B73A19" wp14:editId="732E96EC">
            <wp:simplePos x="0" y="0"/>
            <wp:positionH relativeFrom="column">
              <wp:posOffset>-1017</wp:posOffset>
            </wp:positionH>
            <wp:positionV relativeFrom="paragraph">
              <wp:posOffset>-1327201</wp:posOffset>
            </wp:positionV>
            <wp:extent cx="3027680" cy="1450975"/>
            <wp:effectExtent l="0" t="0" r="1270" b="0"/>
            <wp:wrapNone/>
            <wp:docPr id="1884774162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74162" name="Imagem 1" descr="Gráfic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9AFAC" w14:textId="770F28EF" w:rsidR="008B6405" w:rsidRPr="00A73FDE" w:rsidRDefault="008B6405" w:rsidP="008B6405">
      <w:pPr>
        <w:pStyle w:val="VAFigureCaption"/>
        <w:spacing w:before="0" w:after="60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b/>
          <w:lang w:val="pt-BR"/>
        </w:rPr>
        <w:t>Figura 3.</w:t>
      </w:r>
      <w:r w:rsidRPr="00A73FDE">
        <w:rPr>
          <w:rFonts w:ascii="Times New Roman" w:hAnsi="Times New Roman"/>
          <w:lang w:val="pt-BR"/>
        </w:rPr>
        <w:t xml:space="preserve"> </w:t>
      </w:r>
      <w:r w:rsidR="00E1222E" w:rsidRPr="00A73FDE">
        <w:rPr>
          <w:rFonts w:ascii="Times New Roman" w:hAnsi="Times New Roman"/>
          <w:lang w:val="pt-BR"/>
        </w:rPr>
        <w:t>Relação entre a razão de craqueamento/isomerização, índice de transferência de hidrogênio e sítios de Bronsted fortes</w:t>
      </w:r>
      <w:r w:rsidRPr="00A73FDE">
        <w:rPr>
          <w:rFonts w:ascii="Times New Roman" w:hAnsi="Times New Roman"/>
          <w:lang w:val="pt-BR"/>
        </w:rPr>
        <w:t>.</w:t>
      </w:r>
    </w:p>
    <w:p w14:paraId="0C4893D8" w14:textId="77777777" w:rsidR="00C717DE" w:rsidRPr="00A73FDE" w:rsidRDefault="00C717DE" w:rsidP="009948E4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6732F0A" w14:textId="5D6461FD" w:rsidR="00B17E91" w:rsidRPr="00A73FDE" w:rsidRDefault="00F62FB5" w:rsidP="00B17E91">
      <w:pPr>
        <w:pStyle w:val="TAMainText"/>
        <w:ind w:firstLine="187"/>
        <w:rPr>
          <w:lang w:val="pt-BR"/>
        </w:rPr>
      </w:pPr>
      <w:r w:rsidRPr="00A73FDE">
        <w:rPr>
          <w:rFonts w:ascii="Times New Roman" w:hAnsi="Times New Roman"/>
          <w:lang w:val="pt-BR"/>
        </w:rPr>
        <w:t>V</w:t>
      </w:r>
      <w:r w:rsidR="001D083A" w:rsidRPr="00A73FDE">
        <w:rPr>
          <w:rFonts w:ascii="Times New Roman" w:hAnsi="Times New Roman"/>
          <w:lang w:val="pt-BR"/>
        </w:rPr>
        <w:t xml:space="preserve">erifica-se </w:t>
      </w:r>
      <w:r w:rsidRPr="00A73FDE">
        <w:rPr>
          <w:rFonts w:ascii="Times New Roman" w:hAnsi="Times New Roman"/>
          <w:lang w:val="pt-BR"/>
        </w:rPr>
        <w:t>um</w:t>
      </w:r>
      <w:r w:rsidR="001D083A" w:rsidRPr="00A73FDE">
        <w:rPr>
          <w:rFonts w:ascii="Times New Roman" w:hAnsi="Times New Roman"/>
          <w:lang w:val="pt-BR"/>
        </w:rPr>
        <w:t xml:space="preserve"> aumento da razão C/I </w:t>
      </w:r>
      <w:r w:rsidRPr="00A73FDE">
        <w:rPr>
          <w:rFonts w:ascii="Times New Roman" w:hAnsi="Times New Roman"/>
          <w:lang w:val="pt-BR"/>
        </w:rPr>
        <w:t xml:space="preserve">do catalisador com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 xml:space="preserve"> incorporado em torno de 28% em relação a</w:t>
      </w:r>
      <w:r w:rsidR="00D20878" w:rsidRPr="00A73FDE">
        <w:rPr>
          <w:rFonts w:ascii="Times New Roman" w:hAnsi="Times New Roman"/>
          <w:lang w:val="pt-BR"/>
        </w:rPr>
        <w:t>os</w:t>
      </w:r>
      <w:r w:rsidRPr="00A73FDE">
        <w:rPr>
          <w:rFonts w:ascii="Times New Roman" w:hAnsi="Times New Roman"/>
          <w:lang w:val="pt-BR"/>
        </w:rPr>
        <w:t xml:space="preserve"> outros </w:t>
      </w:r>
      <w:r w:rsidR="00F63308" w:rsidRPr="00A73FDE">
        <w:rPr>
          <w:rFonts w:ascii="Times New Roman" w:hAnsi="Times New Roman"/>
          <w:lang w:val="pt-BR"/>
        </w:rPr>
        <w:t>dois</w:t>
      </w:r>
      <w:r w:rsidR="00D20878" w:rsidRPr="00A73FDE">
        <w:rPr>
          <w:rFonts w:ascii="Times New Roman" w:hAnsi="Times New Roman"/>
          <w:lang w:val="pt-BR"/>
        </w:rPr>
        <w:t xml:space="preserve"> catalisadores. Esse aumento está</w:t>
      </w:r>
      <w:r w:rsidR="00F63308" w:rsidRPr="00A73FDE">
        <w:rPr>
          <w:rFonts w:ascii="Times New Roman" w:hAnsi="Times New Roman"/>
          <w:lang w:val="pt-BR"/>
        </w:rPr>
        <w:t xml:space="preserve"> atrelado</w:t>
      </w:r>
      <w:r w:rsidRPr="00A73FDE">
        <w:rPr>
          <w:rFonts w:ascii="Times New Roman" w:hAnsi="Times New Roman"/>
          <w:lang w:val="pt-BR"/>
        </w:rPr>
        <w:t xml:space="preserve"> </w:t>
      </w:r>
      <w:r w:rsidR="006C5CA5" w:rsidRPr="00A73FDE">
        <w:rPr>
          <w:rFonts w:ascii="Times New Roman" w:hAnsi="Times New Roman"/>
          <w:lang w:val="pt-BR"/>
        </w:rPr>
        <w:t>ao</w:t>
      </w:r>
      <w:r w:rsidR="00D20878" w:rsidRPr="00A73FDE">
        <w:rPr>
          <w:rFonts w:ascii="Times New Roman" w:hAnsi="Times New Roman"/>
          <w:lang w:val="pt-BR"/>
        </w:rPr>
        <w:t xml:space="preserve"> maior </w:t>
      </w:r>
      <w:r w:rsidR="001D083A" w:rsidRPr="00A73FDE">
        <w:rPr>
          <w:rFonts w:ascii="Times New Roman" w:hAnsi="Times New Roman"/>
          <w:lang w:val="pt-BR"/>
        </w:rPr>
        <w:t>número de sítios ácidos de Bronsted fortes e</w:t>
      </w:r>
      <w:r w:rsidR="00824A52" w:rsidRPr="00A73FDE">
        <w:rPr>
          <w:rFonts w:ascii="Times New Roman" w:hAnsi="Times New Roman"/>
          <w:lang w:val="pt-BR"/>
        </w:rPr>
        <w:t xml:space="preserve"> ao</w:t>
      </w:r>
      <w:r w:rsidR="001D083A" w:rsidRPr="00A73FDE">
        <w:rPr>
          <w:rFonts w:ascii="Times New Roman" w:hAnsi="Times New Roman"/>
          <w:lang w:val="pt-BR"/>
        </w:rPr>
        <w:t xml:space="preserve"> </w:t>
      </w:r>
      <w:r w:rsidR="00D20878" w:rsidRPr="00A73FDE">
        <w:rPr>
          <w:rFonts w:ascii="Times New Roman" w:hAnsi="Times New Roman"/>
          <w:lang w:val="pt-BR"/>
        </w:rPr>
        <w:t>índice</w:t>
      </w:r>
      <w:r w:rsidR="001D083A" w:rsidRPr="00A73FDE">
        <w:rPr>
          <w:rFonts w:ascii="Times New Roman" w:hAnsi="Times New Roman"/>
          <w:lang w:val="pt-BR"/>
        </w:rPr>
        <w:t xml:space="preserve"> de transferência de hidrogênio</w:t>
      </w:r>
      <w:r w:rsidR="006C5CA5" w:rsidRPr="00A73FDE">
        <w:rPr>
          <w:rFonts w:ascii="Times New Roman" w:hAnsi="Times New Roman"/>
          <w:lang w:val="pt-BR"/>
        </w:rPr>
        <w:t xml:space="preserve"> medidos no </w:t>
      </w:r>
      <w:proofErr w:type="spellStart"/>
      <w:r w:rsidR="006C5CA5" w:rsidRPr="00A73FDE">
        <w:rPr>
          <w:rFonts w:ascii="Times New Roman" w:hAnsi="Times New Roman"/>
          <w:lang w:val="pt-BR"/>
        </w:rPr>
        <w:t>Nb</w:t>
      </w:r>
      <w:proofErr w:type="spellEnd"/>
      <w:r w:rsidR="006C5CA5" w:rsidRPr="00A73FDE">
        <w:rPr>
          <w:rFonts w:ascii="Times New Roman" w:hAnsi="Times New Roman"/>
          <w:lang w:val="pt-BR"/>
        </w:rPr>
        <w:t>/HZ</w:t>
      </w:r>
      <w:r w:rsidR="00D20878" w:rsidRPr="00A73FDE">
        <w:rPr>
          <w:rFonts w:ascii="Times New Roman" w:hAnsi="Times New Roman"/>
          <w:lang w:val="pt-BR"/>
        </w:rPr>
        <w:t xml:space="preserve">, </w:t>
      </w:r>
      <w:r w:rsidR="00BE4674" w:rsidRPr="00A73FDE">
        <w:rPr>
          <w:rFonts w:ascii="Times New Roman" w:hAnsi="Times New Roman"/>
          <w:lang w:val="pt-BR"/>
        </w:rPr>
        <w:t>cujos</w:t>
      </w:r>
      <w:r w:rsidR="006C5CA5" w:rsidRPr="00A73FDE">
        <w:rPr>
          <w:rFonts w:ascii="Times New Roman" w:hAnsi="Times New Roman"/>
          <w:lang w:val="pt-BR"/>
        </w:rPr>
        <w:t xml:space="preserve"> valores são em média </w:t>
      </w:r>
      <w:r w:rsidR="004E011B" w:rsidRPr="00A73FDE">
        <w:rPr>
          <w:rFonts w:ascii="Times New Roman" w:hAnsi="Times New Roman"/>
          <w:lang w:val="pt-BR"/>
        </w:rPr>
        <w:t>80%</w:t>
      </w:r>
      <w:r w:rsidR="006C5CA5" w:rsidRPr="00A73FDE">
        <w:rPr>
          <w:rFonts w:ascii="Times New Roman" w:hAnsi="Times New Roman"/>
          <w:lang w:val="pt-BR"/>
        </w:rPr>
        <w:t xml:space="preserve"> maiores do que os catalisadores HZ e Zn/HZ</w:t>
      </w:r>
      <w:r w:rsidR="001D083A" w:rsidRPr="00A73FDE">
        <w:rPr>
          <w:rFonts w:ascii="Times New Roman" w:hAnsi="Times New Roman"/>
          <w:lang w:val="pt-BR"/>
        </w:rPr>
        <w:t>.</w:t>
      </w:r>
      <w:r w:rsidR="005168A1" w:rsidRPr="00A73FDE">
        <w:rPr>
          <w:rFonts w:ascii="Times New Roman" w:hAnsi="Times New Roman"/>
          <w:lang w:val="pt-BR"/>
        </w:rPr>
        <w:t xml:space="preserve"> O mesmo efeito foi verificado nos trabalhos de </w:t>
      </w:r>
      <w:r w:rsidR="008C0470" w:rsidRPr="00A73FDE">
        <w:rPr>
          <w:rFonts w:ascii="Times New Roman" w:hAnsi="Times New Roman"/>
          <w:lang w:val="pt-BR"/>
        </w:rPr>
        <w:t>(</w:t>
      </w:r>
      <w:r w:rsidR="00DF676D" w:rsidRPr="00A73FDE">
        <w:rPr>
          <w:rFonts w:ascii="Times New Roman" w:hAnsi="Times New Roman"/>
          <w:lang w:val="pt-BR"/>
        </w:rPr>
        <w:t>18-20</w:t>
      </w:r>
      <w:r w:rsidR="008C0470" w:rsidRPr="00A73FDE">
        <w:rPr>
          <w:rFonts w:ascii="Times New Roman" w:hAnsi="Times New Roman"/>
          <w:lang w:val="pt-BR"/>
        </w:rPr>
        <w:t>)</w:t>
      </w:r>
      <w:r w:rsidR="005168A1" w:rsidRPr="00A73FDE">
        <w:rPr>
          <w:rFonts w:ascii="Times New Roman" w:hAnsi="Times New Roman"/>
          <w:lang w:val="pt-BR"/>
        </w:rPr>
        <w:t xml:space="preserve"> que determinaram formação de sítios de Bronsted após a incorporação de </w:t>
      </w:r>
      <w:proofErr w:type="spellStart"/>
      <w:r w:rsidR="005168A1" w:rsidRPr="00A73FDE">
        <w:rPr>
          <w:rFonts w:ascii="Times New Roman" w:hAnsi="Times New Roman"/>
          <w:lang w:val="pt-BR"/>
        </w:rPr>
        <w:t>Nb</w:t>
      </w:r>
      <w:proofErr w:type="spellEnd"/>
      <w:r w:rsidR="005168A1" w:rsidRPr="00A73FDE">
        <w:rPr>
          <w:rFonts w:ascii="Times New Roman" w:hAnsi="Times New Roman"/>
          <w:lang w:val="pt-BR"/>
        </w:rPr>
        <w:t xml:space="preserve"> relacionada com o aumento do craqueamento do </w:t>
      </w:r>
      <w:proofErr w:type="spellStart"/>
      <w:r w:rsidR="005168A1" w:rsidRPr="00A73FDE">
        <w:rPr>
          <w:rFonts w:ascii="Times New Roman" w:hAnsi="Times New Roman"/>
          <w:lang w:val="pt-BR"/>
        </w:rPr>
        <w:t>cumeno</w:t>
      </w:r>
      <w:proofErr w:type="spellEnd"/>
      <w:r w:rsidR="005168A1" w:rsidRPr="00A73FDE">
        <w:rPr>
          <w:rFonts w:ascii="Times New Roman" w:hAnsi="Times New Roman"/>
          <w:lang w:val="pt-BR"/>
        </w:rPr>
        <w:t xml:space="preserve">. </w:t>
      </w:r>
      <w:r w:rsidR="005168A1" w:rsidRPr="00A73FDE">
        <w:rPr>
          <w:lang w:val="pt-BR"/>
        </w:rPr>
        <w:t xml:space="preserve">Os sítios de Bronsted mais fortes formados com a incorporação do </w:t>
      </w:r>
      <w:proofErr w:type="spellStart"/>
      <w:r w:rsidR="005168A1" w:rsidRPr="00A73FDE">
        <w:rPr>
          <w:lang w:val="pt-BR"/>
        </w:rPr>
        <w:t>Nb</w:t>
      </w:r>
      <w:proofErr w:type="spellEnd"/>
      <w:r w:rsidR="005168A1" w:rsidRPr="00A73FDE">
        <w:rPr>
          <w:lang w:val="pt-BR"/>
        </w:rPr>
        <w:t xml:space="preserve"> favorece o craqueamento </w:t>
      </w:r>
      <w:proofErr w:type="spellStart"/>
      <w:r w:rsidR="005168A1" w:rsidRPr="00A73FDE">
        <w:rPr>
          <w:lang w:val="pt-BR"/>
        </w:rPr>
        <w:t>protolítico</w:t>
      </w:r>
      <w:proofErr w:type="spellEnd"/>
      <w:r w:rsidR="005168A1" w:rsidRPr="00A73FDE">
        <w:rPr>
          <w:lang w:val="pt-BR"/>
        </w:rPr>
        <w:t xml:space="preserve"> monomolecular do n-hexano</w:t>
      </w:r>
      <w:r w:rsidR="00824A52" w:rsidRPr="00A73FDE">
        <w:rPr>
          <w:lang w:val="pt-BR"/>
        </w:rPr>
        <w:t>,</w:t>
      </w:r>
      <w:r w:rsidR="005168A1" w:rsidRPr="00A73FDE">
        <w:rPr>
          <w:lang w:val="pt-BR"/>
        </w:rPr>
        <w:t xml:space="preserve"> originando </w:t>
      </w:r>
      <w:r w:rsidR="005168A1" w:rsidRPr="00A73FDE">
        <w:rPr>
          <w:rFonts w:ascii="Times New Roman" w:hAnsi="Times New Roman"/>
          <w:lang w:val="pt-BR"/>
        </w:rPr>
        <w:t>produtos C</w:t>
      </w:r>
      <w:r w:rsidR="005168A1" w:rsidRPr="00A73FDE">
        <w:rPr>
          <w:rFonts w:ascii="Times New Roman" w:hAnsi="Times New Roman"/>
          <w:vertAlign w:val="subscript"/>
          <w:lang w:val="pt-BR"/>
        </w:rPr>
        <w:t>1</w:t>
      </w:r>
      <w:r w:rsidR="005168A1" w:rsidRPr="00A73FDE">
        <w:rPr>
          <w:rFonts w:ascii="Times New Roman" w:hAnsi="Times New Roman"/>
          <w:lang w:val="pt-BR"/>
        </w:rPr>
        <w:t xml:space="preserve"> a C</w:t>
      </w:r>
      <w:r w:rsidR="005168A1" w:rsidRPr="00A73FDE">
        <w:rPr>
          <w:rFonts w:ascii="Times New Roman" w:hAnsi="Times New Roman"/>
          <w:vertAlign w:val="subscript"/>
          <w:lang w:val="pt-BR"/>
        </w:rPr>
        <w:t>5</w:t>
      </w:r>
      <w:r w:rsidR="005168A1" w:rsidRPr="00A73FDE">
        <w:rPr>
          <w:lang w:val="pt-BR"/>
        </w:rPr>
        <w:t xml:space="preserve"> (</w:t>
      </w:r>
      <w:r w:rsidR="004D59B3" w:rsidRPr="00A73FDE">
        <w:rPr>
          <w:lang w:val="pt-BR"/>
        </w:rPr>
        <w:t>26</w:t>
      </w:r>
      <w:r w:rsidR="00776C70" w:rsidRPr="00A73FDE">
        <w:rPr>
          <w:lang w:val="pt-BR"/>
        </w:rPr>
        <w:t xml:space="preserve">, </w:t>
      </w:r>
      <w:r w:rsidR="004D59B3" w:rsidRPr="00A73FDE">
        <w:rPr>
          <w:lang w:val="pt-BR"/>
        </w:rPr>
        <w:t>27</w:t>
      </w:r>
      <w:r w:rsidR="005168A1" w:rsidRPr="00A73FDE">
        <w:rPr>
          <w:lang w:val="pt-BR"/>
        </w:rPr>
        <w:t xml:space="preserve">). </w:t>
      </w:r>
    </w:p>
    <w:p w14:paraId="0774B965" w14:textId="16181771" w:rsidR="00261505" w:rsidRPr="00A73FDE" w:rsidRDefault="0039351B" w:rsidP="00261505">
      <w:pPr>
        <w:pStyle w:val="TAMainText"/>
        <w:ind w:firstLine="187"/>
        <w:rPr>
          <w:lang w:val="pt-BR"/>
        </w:rPr>
      </w:pPr>
      <w:r w:rsidRPr="00A73FDE">
        <w:rPr>
          <w:rFonts w:ascii="Times New Roman" w:hAnsi="Times New Roman"/>
          <w:lang w:val="pt-BR"/>
        </w:rPr>
        <w:t>Na</w:t>
      </w:r>
      <w:r w:rsidR="00261505" w:rsidRPr="00A73FDE">
        <w:rPr>
          <w:rFonts w:ascii="Times New Roman" w:hAnsi="Times New Roman"/>
          <w:lang w:val="pt-BR"/>
        </w:rPr>
        <w:t xml:space="preserve"> transformação do tiofeno a 500°C com 400 </w:t>
      </w:r>
      <w:proofErr w:type="spellStart"/>
      <w:r w:rsidR="00261505" w:rsidRPr="00A73FDE">
        <w:rPr>
          <w:rFonts w:ascii="Times New Roman" w:hAnsi="Times New Roman"/>
          <w:lang w:val="pt-BR"/>
        </w:rPr>
        <w:t>ppm</w:t>
      </w:r>
      <w:proofErr w:type="spellEnd"/>
      <w:r w:rsidR="00261505" w:rsidRPr="00A73FDE">
        <w:rPr>
          <w:rFonts w:ascii="Times New Roman" w:hAnsi="Times New Roman"/>
          <w:lang w:val="pt-BR"/>
        </w:rPr>
        <w:t xml:space="preserve"> de S (m/m) </w:t>
      </w:r>
      <w:r w:rsidRPr="00A73FDE">
        <w:rPr>
          <w:rFonts w:ascii="Times New Roman" w:hAnsi="Times New Roman"/>
          <w:lang w:val="pt-BR"/>
        </w:rPr>
        <w:t>obteve-se</w:t>
      </w:r>
      <w:r w:rsidR="00261505" w:rsidRPr="00A73FDE">
        <w:rPr>
          <w:rFonts w:ascii="Times New Roman" w:hAnsi="Times New Roman"/>
          <w:lang w:val="pt-BR"/>
        </w:rPr>
        <w:t xml:space="preserve"> um intervalo de conversão de 25-40% em mol. Foram identificadas reações de formação de sulfeto de hidrogênio (H</w:t>
      </w:r>
      <w:r w:rsidR="00261505" w:rsidRPr="00A73FDE">
        <w:rPr>
          <w:rFonts w:ascii="Times New Roman" w:hAnsi="Times New Roman"/>
          <w:vertAlign w:val="subscript"/>
          <w:lang w:val="pt-BR"/>
        </w:rPr>
        <w:t>2</w:t>
      </w:r>
      <w:r w:rsidR="00261505" w:rsidRPr="00A73FDE">
        <w:rPr>
          <w:rFonts w:ascii="Times New Roman" w:hAnsi="Times New Roman"/>
          <w:lang w:val="pt-BR"/>
        </w:rPr>
        <w:t xml:space="preserve">S), </w:t>
      </w:r>
      <w:r w:rsidR="009A418E" w:rsidRPr="00A73FDE">
        <w:rPr>
          <w:rFonts w:ascii="Times New Roman" w:hAnsi="Times New Roman"/>
          <w:lang w:val="pt-BR"/>
        </w:rPr>
        <w:t xml:space="preserve">formação de </w:t>
      </w:r>
      <w:proofErr w:type="spellStart"/>
      <w:r w:rsidR="00261505" w:rsidRPr="00A73FDE">
        <w:rPr>
          <w:rFonts w:ascii="Times New Roman" w:hAnsi="Times New Roman"/>
          <w:lang w:val="pt-BR"/>
        </w:rPr>
        <w:t>mercaptanas</w:t>
      </w:r>
      <w:proofErr w:type="spellEnd"/>
      <w:r w:rsidR="009A418E" w:rsidRPr="00A73FDE">
        <w:rPr>
          <w:rFonts w:ascii="Times New Roman" w:hAnsi="Times New Roman"/>
          <w:lang w:val="pt-BR"/>
        </w:rPr>
        <w:t xml:space="preserve"> (tióis)</w:t>
      </w:r>
      <w:r w:rsidR="00261505" w:rsidRPr="00A73FDE">
        <w:rPr>
          <w:rFonts w:ascii="Times New Roman" w:hAnsi="Times New Roman"/>
          <w:lang w:val="pt-BR"/>
        </w:rPr>
        <w:t xml:space="preserve">, alquilação (metil-, etil- e </w:t>
      </w:r>
      <w:proofErr w:type="spellStart"/>
      <w:r w:rsidR="00261505" w:rsidRPr="00A73FDE">
        <w:rPr>
          <w:rFonts w:ascii="Times New Roman" w:hAnsi="Times New Roman"/>
          <w:lang w:val="pt-BR"/>
        </w:rPr>
        <w:t>propil</w:t>
      </w:r>
      <w:proofErr w:type="spellEnd"/>
      <w:r w:rsidR="00261505" w:rsidRPr="00A73FDE">
        <w:rPr>
          <w:rFonts w:ascii="Times New Roman" w:hAnsi="Times New Roman"/>
          <w:lang w:val="pt-BR"/>
        </w:rPr>
        <w:t>-tiofenos) e condensação (</w:t>
      </w:r>
      <w:proofErr w:type="spellStart"/>
      <w:r w:rsidR="00261505" w:rsidRPr="00A73FDE">
        <w:rPr>
          <w:rFonts w:ascii="Times New Roman" w:hAnsi="Times New Roman"/>
          <w:lang w:val="pt-BR"/>
        </w:rPr>
        <w:t>benzotiofenos</w:t>
      </w:r>
      <w:proofErr w:type="spellEnd"/>
      <w:r w:rsidR="00261505" w:rsidRPr="00A73FDE">
        <w:rPr>
          <w:rFonts w:ascii="Times New Roman" w:hAnsi="Times New Roman"/>
          <w:lang w:val="pt-BR"/>
        </w:rPr>
        <w:t xml:space="preserve">, </w:t>
      </w:r>
      <w:proofErr w:type="spellStart"/>
      <w:r w:rsidR="00261505" w:rsidRPr="00A73FDE">
        <w:rPr>
          <w:rFonts w:ascii="Times New Roman" w:hAnsi="Times New Roman"/>
          <w:lang w:val="pt-BR"/>
        </w:rPr>
        <w:t>dibenzotiofenos</w:t>
      </w:r>
      <w:proofErr w:type="spellEnd"/>
      <w:r w:rsidR="00261505" w:rsidRPr="00A73FDE">
        <w:rPr>
          <w:rFonts w:ascii="Times New Roman" w:hAnsi="Times New Roman"/>
          <w:lang w:val="pt-BR"/>
        </w:rPr>
        <w:t xml:space="preserve"> ou compostos maiores). A Figura 4 apresenta dados de formação</w:t>
      </w:r>
      <w:r w:rsidR="001B31B7" w:rsidRPr="00A73FDE">
        <w:rPr>
          <w:rFonts w:ascii="Times New Roman" w:hAnsi="Times New Roman"/>
          <w:lang w:val="pt-BR"/>
        </w:rPr>
        <w:t xml:space="preserve"> dos produtos sulfurados</w:t>
      </w:r>
      <w:r w:rsidR="00261505" w:rsidRPr="00A73FDE">
        <w:rPr>
          <w:rFonts w:ascii="Times New Roman" w:hAnsi="Times New Roman"/>
          <w:lang w:val="pt-BR"/>
        </w:rPr>
        <w:t xml:space="preserve"> comparados com os índice</w:t>
      </w:r>
      <w:r w:rsidR="001B31B7" w:rsidRPr="00A73FDE">
        <w:rPr>
          <w:rFonts w:ascii="Times New Roman" w:hAnsi="Times New Roman"/>
          <w:lang w:val="pt-BR"/>
        </w:rPr>
        <w:t>s</w:t>
      </w:r>
      <w:r w:rsidR="00261505" w:rsidRPr="00A73FDE">
        <w:rPr>
          <w:rFonts w:ascii="Times New Roman" w:hAnsi="Times New Roman"/>
          <w:lang w:val="pt-BR"/>
        </w:rPr>
        <w:t xml:space="preserve"> de transferência de hidrogênio</w:t>
      </w:r>
      <w:r w:rsidR="001B31B7" w:rsidRPr="00A73FDE">
        <w:rPr>
          <w:rFonts w:ascii="Times New Roman" w:hAnsi="Times New Roman"/>
          <w:lang w:val="pt-BR"/>
        </w:rPr>
        <w:t xml:space="preserve"> e a r</w:t>
      </w:r>
      <w:r w:rsidR="0090359E" w:rsidRPr="00A73FDE">
        <w:rPr>
          <w:rFonts w:ascii="Times New Roman" w:hAnsi="Times New Roman"/>
          <w:lang w:val="pt-BR"/>
        </w:rPr>
        <w:t>azão</w:t>
      </w:r>
      <w:r w:rsidR="00665A90" w:rsidRPr="00A73FDE">
        <w:rPr>
          <w:rFonts w:ascii="Times New Roman" w:hAnsi="Times New Roman"/>
          <w:lang w:val="pt-BR"/>
        </w:rPr>
        <w:t xml:space="preserve"> </w:t>
      </w:r>
      <w:r w:rsidR="0090359E" w:rsidRPr="00A73FDE">
        <w:rPr>
          <w:rFonts w:ascii="Times New Roman" w:hAnsi="Times New Roman"/>
          <w:lang w:val="pt-BR"/>
        </w:rPr>
        <w:t>entre a</w:t>
      </w:r>
      <w:r w:rsidR="001B31B7" w:rsidRPr="00A73FDE">
        <w:rPr>
          <w:rFonts w:ascii="Times New Roman" w:hAnsi="Times New Roman"/>
          <w:lang w:val="pt-BR"/>
        </w:rPr>
        <w:t xml:space="preserve"> formação de H</w:t>
      </w:r>
      <w:r w:rsidR="001B31B7" w:rsidRPr="00A73FDE">
        <w:rPr>
          <w:rFonts w:ascii="Times New Roman" w:hAnsi="Times New Roman"/>
          <w:vertAlign w:val="subscript"/>
          <w:lang w:val="pt-BR"/>
        </w:rPr>
        <w:t>2</w:t>
      </w:r>
      <w:r w:rsidR="001B31B7" w:rsidRPr="00A73FDE">
        <w:rPr>
          <w:rFonts w:ascii="Times New Roman" w:hAnsi="Times New Roman"/>
          <w:lang w:val="pt-BR"/>
        </w:rPr>
        <w:t>S/</w:t>
      </w:r>
      <w:proofErr w:type="spellStart"/>
      <w:r w:rsidR="001B31B7" w:rsidRPr="00A73FDE">
        <w:rPr>
          <w:rFonts w:ascii="Times New Roman" w:hAnsi="Times New Roman"/>
          <w:lang w:val="pt-BR"/>
        </w:rPr>
        <w:t>mercaptanas</w:t>
      </w:r>
      <w:proofErr w:type="spellEnd"/>
      <w:r w:rsidR="00665A90" w:rsidRPr="00A73FDE">
        <w:rPr>
          <w:rFonts w:ascii="Times New Roman" w:hAnsi="Times New Roman"/>
          <w:lang w:val="pt-BR"/>
        </w:rPr>
        <w:t xml:space="preserve"> (H/M)</w:t>
      </w:r>
      <w:r w:rsidR="00261505" w:rsidRPr="00A73FDE">
        <w:rPr>
          <w:rFonts w:ascii="Times New Roman" w:hAnsi="Times New Roman"/>
          <w:lang w:val="pt-BR"/>
        </w:rPr>
        <w:t>.</w:t>
      </w:r>
    </w:p>
    <w:p w14:paraId="5AE111CD" w14:textId="77777777" w:rsidR="00261505" w:rsidRPr="00A73FDE" w:rsidRDefault="00261505" w:rsidP="00B17E91">
      <w:pPr>
        <w:pStyle w:val="TAMainText"/>
        <w:ind w:firstLine="187"/>
        <w:rPr>
          <w:lang w:val="pt-BR"/>
        </w:rPr>
      </w:pPr>
    </w:p>
    <w:p w14:paraId="0BE4D023" w14:textId="06CD4323" w:rsidR="00261505" w:rsidRPr="00A73FDE" w:rsidRDefault="00980E11" w:rsidP="00261505">
      <w:pPr>
        <w:spacing w:after="0"/>
        <w:jc w:val="center"/>
        <w:rPr>
          <w:rFonts w:ascii="Times New Roman" w:hAnsi="Times New Roman" w:cs="Times New Roman"/>
        </w:rPr>
      </w:pPr>
      <w:r w:rsidRPr="00A73FDE">
        <w:rPr>
          <w:noProof/>
        </w:rPr>
        <w:drawing>
          <wp:inline distT="0" distB="0" distL="0" distR="0" wp14:anchorId="0B953F87" wp14:editId="6BCAECDD">
            <wp:extent cx="3027680" cy="1518285"/>
            <wp:effectExtent l="0" t="0" r="1270" b="5715"/>
            <wp:docPr id="472085912" name="Imagem 1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85912" name="Imagem 1" descr="Gráfico, Gráfico de barras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18FD3" w14:textId="415DA2DE" w:rsidR="00261505" w:rsidRPr="00A73FDE" w:rsidRDefault="00261505" w:rsidP="00261505">
      <w:pPr>
        <w:pStyle w:val="VAFigureCaption"/>
        <w:spacing w:before="0" w:after="60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b/>
          <w:lang w:val="pt-BR"/>
        </w:rPr>
        <w:t>Figura 4.</w:t>
      </w:r>
      <w:r w:rsidRPr="00A73FDE">
        <w:rPr>
          <w:rFonts w:ascii="Times New Roman" w:hAnsi="Times New Roman"/>
          <w:lang w:val="pt-BR"/>
        </w:rPr>
        <w:t xml:space="preserve"> Distribuição de produtos reacionais – sulfurados relacionados com os índices I</w:t>
      </w:r>
      <w:r w:rsidRPr="00A73FDE">
        <w:rPr>
          <w:rFonts w:ascii="Times New Roman" w:hAnsi="Times New Roman"/>
          <w:vertAlign w:val="subscript"/>
          <w:lang w:val="pt-BR"/>
        </w:rPr>
        <w:t>TH</w:t>
      </w:r>
      <w:r w:rsidR="0090359E" w:rsidRPr="00A73FDE">
        <w:rPr>
          <w:rFonts w:ascii="Times New Roman" w:hAnsi="Times New Roman"/>
          <w:lang w:val="pt-BR"/>
        </w:rPr>
        <w:t xml:space="preserve"> e a razão de H</w:t>
      </w:r>
      <w:r w:rsidR="0090359E" w:rsidRPr="00A73FDE">
        <w:rPr>
          <w:rFonts w:ascii="Times New Roman" w:hAnsi="Times New Roman"/>
          <w:vertAlign w:val="subscript"/>
          <w:lang w:val="pt-BR"/>
        </w:rPr>
        <w:t>2</w:t>
      </w:r>
      <w:r w:rsidR="0090359E" w:rsidRPr="00A73FDE">
        <w:rPr>
          <w:rFonts w:ascii="Times New Roman" w:hAnsi="Times New Roman"/>
          <w:lang w:val="pt-BR"/>
        </w:rPr>
        <w:t>S/</w:t>
      </w:r>
      <w:proofErr w:type="spellStart"/>
      <w:r w:rsidR="0090359E" w:rsidRPr="00A73FDE">
        <w:rPr>
          <w:rFonts w:ascii="Times New Roman" w:hAnsi="Times New Roman"/>
          <w:lang w:val="pt-BR"/>
        </w:rPr>
        <w:t>mercaptanas</w:t>
      </w:r>
      <w:proofErr w:type="spellEnd"/>
      <w:r w:rsidR="0090359E" w:rsidRPr="00A73FDE">
        <w:rPr>
          <w:rFonts w:ascii="Times New Roman" w:hAnsi="Times New Roman"/>
          <w:lang w:val="pt-BR"/>
        </w:rPr>
        <w:t>.</w:t>
      </w:r>
    </w:p>
    <w:p w14:paraId="0901408B" w14:textId="52029DF8" w:rsidR="00BA668B" w:rsidRPr="00A73FDE" w:rsidRDefault="00261505" w:rsidP="00AA2725">
      <w:pPr>
        <w:pStyle w:val="TAMainText"/>
        <w:spacing w:before="100" w:beforeAutospacing="1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Analisando</w:t>
      </w:r>
      <w:r w:rsidR="00824A52" w:rsidRPr="00A73FDE">
        <w:rPr>
          <w:rFonts w:ascii="Times New Roman" w:hAnsi="Times New Roman"/>
          <w:lang w:val="pt-BR"/>
        </w:rPr>
        <w:t>-se</w:t>
      </w:r>
      <w:r w:rsidRPr="00A73FDE">
        <w:rPr>
          <w:rFonts w:ascii="Times New Roman" w:hAnsi="Times New Roman"/>
          <w:lang w:val="pt-BR"/>
        </w:rPr>
        <w:t xml:space="preserve"> a Figura 4, </w:t>
      </w:r>
      <w:r w:rsidR="009D6C36" w:rsidRPr="00A73FDE">
        <w:rPr>
          <w:rFonts w:ascii="Times New Roman" w:hAnsi="Times New Roman"/>
          <w:lang w:val="pt-BR"/>
        </w:rPr>
        <w:t>foi constatado que todos os catalisadores apresentaram elevada formação de H</w:t>
      </w:r>
      <w:r w:rsidR="009D6C36" w:rsidRPr="00A73FDE">
        <w:rPr>
          <w:rFonts w:ascii="Times New Roman" w:hAnsi="Times New Roman"/>
          <w:vertAlign w:val="subscript"/>
          <w:lang w:val="pt-BR"/>
        </w:rPr>
        <w:t>2</w:t>
      </w:r>
      <w:r w:rsidR="009D6C36" w:rsidRPr="00A73FDE">
        <w:rPr>
          <w:rFonts w:ascii="Times New Roman" w:hAnsi="Times New Roman"/>
          <w:lang w:val="pt-BR"/>
        </w:rPr>
        <w:t>S em relação aos outros produtos</w:t>
      </w:r>
      <w:r w:rsidRPr="00A73FDE">
        <w:rPr>
          <w:rFonts w:ascii="Times New Roman" w:hAnsi="Times New Roman"/>
          <w:lang w:val="pt-BR"/>
        </w:rPr>
        <w:t xml:space="preserve">. </w:t>
      </w:r>
      <w:r w:rsidR="00A673BE" w:rsidRPr="00A73FDE">
        <w:rPr>
          <w:rFonts w:ascii="Times New Roman" w:hAnsi="Times New Roman"/>
          <w:lang w:val="pt-BR"/>
        </w:rPr>
        <w:t xml:space="preserve">No entanto, a incorporação de Zn e </w:t>
      </w:r>
      <w:proofErr w:type="spellStart"/>
      <w:r w:rsidR="00A673BE" w:rsidRPr="00A73FDE">
        <w:rPr>
          <w:rFonts w:ascii="Times New Roman" w:hAnsi="Times New Roman"/>
          <w:lang w:val="pt-BR"/>
        </w:rPr>
        <w:t>Nb</w:t>
      </w:r>
      <w:proofErr w:type="spellEnd"/>
      <w:r w:rsidR="00A673BE" w:rsidRPr="00A73FDE">
        <w:rPr>
          <w:rFonts w:ascii="Times New Roman" w:hAnsi="Times New Roman"/>
          <w:lang w:val="pt-BR"/>
        </w:rPr>
        <w:t xml:space="preserve"> promoveu um aumento de 23,5% e 21,3% na formação de H</w:t>
      </w:r>
      <w:r w:rsidR="00A673BE" w:rsidRPr="00A73FDE">
        <w:rPr>
          <w:rFonts w:ascii="Times New Roman" w:hAnsi="Times New Roman"/>
          <w:vertAlign w:val="subscript"/>
          <w:lang w:val="pt-BR"/>
        </w:rPr>
        <w:t>2</w:t>
      </w:r>
      <w:r w:rsidR="00A673BE" w:rsidRPr="00A73FDE">
        <w:rPr>
          <w:rFonts w:ascii="Times New Roman" w:hAnsi="Times New Roman"/>
          <w:lang w:val="pt-BR"/>
        </w:rPr>
        <w:t xml:space="preserve">S em relação à zeólita protônica HZ, respectivamente. </w:t>
      </w:r>
      <w:r w:rsidR="000F111C" w:rsidRPr="00A73FDE">
        <w:rPr>
          <w:rFonts w:ascii="Times New Roman" w:hAnsi="Times New Roman"/>
          <w:lang w:val="pt-BR"/>
        </w:rPr>
        <w:t>Esse</w:t>
      </w:r>
      <w:r w:rsidR="009037FB" w:rsidRPr="00A73FDE">
        <w:rPr>
          <w:rFonts w:ascii="Times New Roman" w:hAnsi="Times New Roman"/>
          <w:lang w:val="pt-BR"/>
        </w:rPr>
        <w:t xml:space="preserve"> aumento </w:t>
      </w:r>
      <w:r w:rsidR="00A673BE" w:rsidRPr="00A73FDE">
        <w:rPr>
          <w:rFonts w:ascii="Times New Roman" w:hAnsi="Times New Roman"/>
          <w:lang w:val="pt-BR"/>
        </w:rPr>
        <w:t xml:space="preserve">é explicado pela </w:t>
      </w:r>
      <w:r w:rsidR="00A52D6F" w:rsidRPr="00A73FDE">
        <w:rPr>
          <w:rFonts w:ascii="Times New Roman" w:hAnsi="Times New Roman"/>
          <w:lang w:val="pt-BR"/>
        </w:rPr>
        <w:t>maior ocorrência de</w:t>
      </w:r>
      <w:r w:rsidRPr="00A73FDE">
        <w:rPr>
          <w:rFonts w:ascii="Times New Roman" w:hAnsi="Times New Roman"/>
          <w:lang w:val="pt-BR"/>
        </w:rPr>
        <w:t xml:space="preserve"> reações de transferência de hidrogênio</w:t>
      </w:r>
      <w:r w:rsidR="009037FB" w:rsidRPr="00A73FDE">
        <w:rPr>
          <w:lang w:val="pt-BR"/>
        </w:rPr>
        <w:t xml:space="preserve"> </w:t>
      </w:r>
      <w:r w:rsidR="000F111C" w:rsidRPr="00A73FDE">
        <w:rPr>
          <w:lang w:val="pt-BR"/>
        </w:rPr>
        <w:t>de acordo com os índices I</w:t>
      </w:r>
      <w:r w:rsidR="000F111C" w:rsidRPr="00A73FDE">
        <w:rPr>
          <w:vertAlign w:val="subscript"/>
          <w:lang w:val="pt-BR"/>
        </w:rPr>
        <w:t>TH</w:t>
      </w:r>
      <w:r w:rsidR="000F111C" w:rsidRPr="00A73FDE">
        <w:rPr>
          <w:lang w:val="pt-BR"/>
        </w:rPr>
        <w:t xml:space="preserve"> analisados</w:t>
      </w:r>
      <w:r w:rsidR="00A673BE" w:rsidRPr="00A73FDE">
        <w:rPr>
          <w:lang w:val="pt-BR"/>
        </w:rPr>
        <w:t xml:space="preserve"> nesses catalisadores</w:t>
      </w:r>
      <w:r w:rsidR="000F111C" w:rsidRPr="00A73FDE">
        <w:rPr>
          <w:lang w:val="pt-BR"/>
        </w:rPr>
        <w:t xml:space="preserve">. </w:t>
      </w:r>
      <w:r w:rsidR="00A153A1" w:rsidRPr="00A73FDE">
        <w:rPr>
          <w:lang w:val="pt-BR"/>
        </w:rPr>
        <w:t xml:space="preserve">A </w:t>
      </w:r>
      <w:r w:rsidR="00A153A1" w:rsidRPr="00A73FDE">
        <w:rPr>
          <w:rFonts w:ascii="Times New Roman" w:hAnsi="Times New Roman"/>
          <w:lang w:val="pt-BR"/>
        </w:rPr>
        <w:t>transferência de hidrogênio</w:t>
      </w:r>
      <w:r w:rsidR="00B35E92" w:rsidRPr="00A73FDE">
        <w:rPr>
          <w:lang w:val="pt-BR"/>
        </w:rPr>
        <w:t xml:space="preserve"> </w:t>
      </w:r>
      <w:r w:rsidR="00A153A1" w:rsidRPr="00A73FDE">
        <w:rPr>
          <w:lang w:val="pt-BR"/>
        </w:rPr>
        <w:t>ocorre a partir de</w:t>
      </w:r>
      <w:r w:rsidR="000F111C" w:rsidRPr="00A73FDE">
        <w:rPr>
          <w:lang w:val="pt-BR"/>
        </w:rPr>
        <w:t xml:space="preserve"> reações</w:t>
      </w:r>
      <w:r w:rsidR="009037FB" w:rsidRPr="00A73FDE">
        <w:rPr>
          <w:rFonts w:ascii="Times New Roman" w:hAnsi="Times New Roman"/>
          <w:lang w:val="pt-BR"/>
        </w:rPr>
        <w:t xml:space="preserve"> </w:t>
      </w:r>
      <w:r w:rsidR="00B35E92" w:rsidRPr="00A73FDE">
        <w:rPr>
          <w:rFonts w:ascii="Times New Roman" w:hAnsi="Times New Roman"/>
          <w:lang w:val="pt-BR"/>
        </w:rPr>
        <w:t xml:space="preserve">secundárias </w:t>
      </w:r>
      <w:proofErr w:type="spellStart"/>
      <w:r w:rsidR="00B35E92" w:rsidRPr="00A73FDE">
        <w:rPr>
          <w:rFonts w:ascii="Times New Roman" w:hAnsi="Times New Roman"/>
          <w:lang w:val="pt-BR"/>
        </w:rPr>
        <w:t>bimoleculares</w:t>
      </w:r>
      <w:proofErr w:type="spellEnd"/>
      <w:r w:rsidR="00B35E92" w:rsidRPr="00A73FDE">
        <w:rPr>
          <w:rFonts w:ascii="Times New Roman" w:hAnsi="Times New Roman"/>
          <w:lang w:val="pt-BR"/>
        </w:rPr>
        <w:t xml:space="preserve"> que </w:t>
      </w:r>
      <w:r w:rsidR="009037FB" w:rsidRPr="00A73FDE">
        <w:rPr>
          <w:rFonts w:ascii="Times New Roman" w:hAnsi="Times New Roman"/>
          <w:lang w:val="pt-BR"/>
        </w:rPr>
        <w:t>promove</w:t>
      </w:r>
      <w:r w:rsidR="00A52D6F" w:rsidRPr="00A73FDE">
        <w:rPr>
          <w:rFonts w:ascii="Times New Roman" w:hAnsi="Times New Roman"/>
          <w:lang w:val="pt-BR"/>
        </w:rPr>
        <w:t>m</w:t>
      </w:r>
      <w:r w:rsidR="009037FB" w:rsidRPr="00A73FDE">
        <w:rPr>
          <w:rFonts w:ascii="Times New Roman" w:hAnsi="Times New Roman"/>
          <w:lang w:val="pt-BR"/>
        </w:rPr>
        <w:t xml:space="preserve"> a saturação sucessiva dos compostos tiofênicos formando </w:t>
      </w:r>
      <w:r w:rsidR="00B35E92" w:rsidRPr="00A73FDE">
        <w:rPr>
          <w:rFonts w:ascii="Times New Roman" w:hAnsi="Times New Roman"/>
          <w:lang w:val="pt-BR"/>
        </w:rPr>
        <w:t xml:space="preserve">intermediários </w:t>
      </w:r>
      <w:proofErr w:type="spellStart"/>
      <w:r w:rsidR="009037FB" w:rsidRPr="00A73FDE">
        <w:rPr>
          <w:rFonts w:ascii="Times New Roman" w:hAnsi="Times New Roman"/>
          <w:lang w:val="pt-BR"/>
        </w:rPr>
        <w:t>hidroderivados</w:t>
      </w:r>
      <w:proofErr w:type="spellEnd"/>
      <w:r w:rsidR="009037FB" w:rsidRPr="00A73FDE">
        <w:rPr>
          <w:rFonts w:ascii="Times New Roman" w:hAnsi="Times New Roman"/>
          <w:lang w:val="pt-BR"/>
        </w:rPr>
        <w:t xml:space="preserve"> que posteriormente </w:t>
      </w:r>
      <w:r w:rsidR="000F111C" w:rsidRPr="00A73FDE">
        <w:rPr>
          <w:rFonts w:ascii="Times New Roman" w:hAnsi="Times New Roman"/>
          <w:lang w:val="pt-BR"/>
        </w:rPr>
        <w:t>pode</w:t>
      </w:r>
      <w:r w:rsidR="00B35E92" w:rsidRPr="00A73FDE">
        <w:rPr>
          <w:rFonts w:ascii="Times New Roman" w:hAnsi="Times New Roman"/>
          <w:lang w:val="pt-BR"/>
        </w:rPr>
        <w:t>m</w:t>
      </w:r>
      <w:r w:rsidR="000F111C" w:rsidRPr="00A73FDE">
        <w:rPr>
          <w:rFonts w:ascii="Times New Roman" w:hAnsi="Times New Roman"/>
          <w:lang w:val="pt-BR"/>
        </w:rPr>
        <w:t xml:space="preserve"> craquear por duas vias: </w:t>
      </w:r>
      <w:r w:rsidR="001B31B7" w:rsidRPr="00A73FDE">
        <w:rPr>
          <w:rFonts w:ascii="Times New Roman" w:hAnsi="Times New Roman"/>
          <w:lang w:val="pt-BR"/>
        </w:rPr>
        <w:t xml:space="preserve">1) </w:t>
      </w:r>
      <w:r w:rsidR="009037FB" w:rsidRPr="00A73FDE">
        <w:rPr>
          <w:rFonts w:ascii="Times New Roman" w:hAnsi="Times New Roman"/>
          <w:lang w:val="pt-BR"/>
        </w:rPr>
        <w:t xml:space="preserve">formando </w:t>
      </w:r>
      <w:proofErr w:type="spellStart"/>
      <w:r w:rsidR="009037FB" w:rsidRPr="00A73FDE">
        <w:rPr>
          <w:rFonts w:ascii="Times New Roman" w:hAnsi="Times New Roman"/>
          <w:lang w:val="pt-BR"/>
        </w:rPr>
        <w:t>mercaptanas</w:t>
      </w:r>
      <w:proofErr w:type="spellEnd"/>
      <w:r w:rsidR="009037FB" w:rsidRPr="00A73FDE">
        <w:rPr>
          <w:rFonts w:ascii="Times New Roman" w:hAnsi="Times New Roman"/>
          <w:lang w:val="pt-BR"/>
        </w:rPr>
        <w:t xml:space="preserve"> alifáticas ou </w:t>
      </w:r>
      <w:r w:rsidR="001B31B7" w:rsidRPr="00A73FDE">
        <w:rPr>
          <w:rFonts w:ascii="Times New Roman" w:hAnsi="Times New Roman"/>
          <w:lang w:val="pt-BR"/>
        </w:rPr>
        <w:t xml:space="preserve">2) </w:t>
      </w:r>
      <w:r w:rsidR="009037FB" w:rsidRPr="00A73FDE">
        <w:rPr>
          <w:rFonts w:ascii="Times New Roman" w:hAnsi="Times New Roman"/>
          <w:lang w:val="pt-BR"/>
        </w:rPr>
        <w:t>formando uma molécula de H</w:t>
      </w:r>
      <w:r w:rsidR="009037FB" w:rsidRPr="00A73FDE">
        <w:rPr>
          <w:rFonts w:ascii="Times New Roman" w:hAnsi="Times New Roman"/>
          <w:vertAlign w:val="subscript"/>
          <w:lang w:val="pt-BR"/>
        </w:rPr>
        <w:t>2</w:t>
      </w:r>
      <w:r w:rsidR="009037FB" w:rsidRPr="00A73FDE">
        <w:rPr>
          <w:rFonts w:ascii="Times New Roman" w:hAnsi="Times New Roman"/>
          <w:lang w:val="pt-BR"/>
        </w:rPr>
        <w:t xml:space="preserve">S e </w:t>
      </w:r>
      <w:r w:rsidR="004E7E83" w:rsidRPr="00A73FDE">
        <w:rPr>
          <w:rFonts w:ascii="Times New Roman" w:hAnsi="Times New Roman"/>
          <w:lang w:val="pt-BR"/>
        </w:rPr>
        <w:t>um hidrocarboneto</w:t>
      </w:r>
      <w:r w:rsidR="009037FB" w:rsidRPr="00A73FDE">
        <w:rPr>
          <w:rFonts w:ascii="Times New Roman" w:hAnsi="Times New Roman"/>
          <w:lang w:val="pt-BR"/>
        </w:rPr>
        <w:t xml:space="preserve"> (</w:t>
      </w:r>
      <w:r w:rsidR="005E45FE" w:rsidRPr="00A73FDE">
        <w:rPr>
          <w:rFonts w:ascii="Times New Roman" w:hAnsi="Times New Roman"/>
          <w:lang w:val="pt-BR"/>
        </w:rPr>
        <w:t xml:space="preserve">6, </w:t>
      </w:r>
      <w:r w:rsidR="00850462" w:rsidRPr="00A73FDE">
        <w:rPr>
          <w:rFonts w:ascii="Times New Roman" w:hAnsi="Times New Roman"/>
          <w:lang w:val="pt-BR"/>
        </w:rPr>
        <w:t>14</w:t>
      </w:r>
      <w:r w:rsidR="009037FB" w:rsidRPr="00A73FDE">
        <w:rPr>
          <w:rFonts w:ascii="Times New Roman" w:hAnsi="Times New Roman"/>
          <w:lang w:val="pt-BR"/>
        </w:rPr>
        <w:t xml:space="preserve">). </w:t>
      </w:r>
      <w:r w:rsidR="00B35E92" w:rsidRPr="00A73FDE">
        <w:rPr>
          <w:rFonts w:ascii="Times New Roman" w:hAnsi="Times New Roman"/>
          <w:lang w:val="pt-BR"/>
        </w:rPr>
        <w:t>Os sítios de ácidos Lewis</w:t>
      </w:r>
      <w:r w:rsidR="0039738C" w:rsidRPr="00A73FDE">
        <w:rPr>
          <w:rFonts w:ascii="Times New Roman" w:hAnsi="Times New Roman"/>
          <w:lang w:val="pt-BR"/>
        </w:rPr>
        <w:t xml:space="preserve"> gerados pelas espécies </w:t>
      </w:r>
      <w:proofErr w:type="spellStart"/>
      <w:r w:rsidR="0039738C" w:rsidRPr="00A73FDE">
        <w:rPr>
          <w:rFonts w:ascii="Times New Roman" w:hAnsi="Times New Roman"/>
          <w:lang w:val="pt-BR"/>
        </w:rPr>
        <w:t>óxidas</w:t>
      </w:r>
      <w:proofErr w:type="spellEnd"/>
      <w:r w:rsidR="0039738C" w:rsidRPr="00A73FDE">
        <w:rPr>
          <w:rFonts w:ascii="Times New Roman" w:hAnsi="Times New Roman"/>
          <w:lang w:val="pt-BR"/>
        </w:rPr>
        <w:t xml:space="preserve"> de </w:t>
      </w:r>
      <w:proofErr w:type="spellStart"/>
      <w:r w:rsidR="0039738C" w:rsidRPr="00A73FDE">
        <w:rPr>
          <w:rFonts w:ascii="Times New Roman" w:hAnsi="Times New Roman"/>
          <w:lang w:val="pt-BR"/>
        </w:rPr>
        <w:t>Nb</w:t>
      </w:r>
      <w:proofErr w:type="spellEnd"/>
      <w:r w:rsidR="0039738C" w:rsidRPr="00A73FDE">
        <w:rPr>
          <w:rFonts w:ascii="Times New Roman" w:hAnsi="Times New Roman"/>
          <w:lang w:val="pt-BR"/>
        </w:rPr>
        <w:t xml:space="preserve"> e Zn</w:t>
      </w:r>
      <w:r w:rsidR="00B35E92" w:rsidRPr="00A73FDE">
        <w:rPr>
          <w:rFonts w:ascii="Times New Roman" w:hAnsi="Times New Roman"/>
          <w:lang w:val="pt-BR"/>
        </w:rPr>
        <w:t xml:space="preserve"> são fundamentais para o favorecimento da segunda via reacional observada nos catalisadores</w:t>
      </w:r>
      <w:r w:rsidR="0039738C" w:rsidRPr="00A73FDE">
        <w:rPr>
          <w:rFonts w:ascii="Times New Roman" w:hAnsi="Times New Roman"/>
          <w:lang w:val="pt-BR"/>
        </w:rPr>
        <w:t>.</w:t>
      </w:r>
      <w:r w:rsidR="00B35E92" w:rsidRPr="00A73FDE">
        <w:rPr>
          <w:rFonts w:ascii="Times New Roman" w:hAnsi="Times New Roman"/>
          <w:lang w:val="pt-BR"/>
        </w:rPr>
        <w:t xml:space="preserve"> </w:t>
      </w:r>
      <w:r w:rsidR="0039738C" w:rsidRPr="00A73FDE">
        <w:rPr>
          <w:rFonts w:ascii="Times New Roman" w:hAnsi="Times New Roman"/>
          <w:lang w:val="pt-BR"/>
        </w:rPr>
        <w:t>Eles</w:t>
      </w:r>
      <w:r w:rsidR="00B35E92" w:rsidRPr="00A73FDE">
        <w:rPr>
          <w:rFonts w:ascii="Times New Roman" w:hAnsi="Times New Roman"/>
          <w:lang w:val="pt-BR"/>
        </w:rPr>
        <w:t xml:space="preserve"> promovem uma maior interação seletiva dos compostos sulfurados (bases de Lewis) com a superfície</w:t>
      </w:r>
      <w:r w:rsidR="00824A52" w:rsidRPr="00A73FDE">
        <w:rPr>
          <w:rFonts w:ascii="Times New Roman" w:hAnsi="Times New Roman"/>
          <w:lang w:val="pt-BR"/>
        </w:rPr>
        <w:t>,</w:t>
      </w:r>
      <w:r w:rsidR="00B35E92" w:rsidRPr="00A73FDE">
        <w:rPr>
          <w:rFonts w:ascii="Times New Roman" w:hAnsi="Times New Roman"/>
          <w:lang w:val="pt-BR"/>
        </w:rPr>
        <w:t xml:space="preserve"> </w:t>
      </w:r>
      <w:r w:rsidR="00E12031" w:rsidRPr="00A73FDE">
        <w:rPr>
          <w:rFonts w:ascii="Times New Roman" w:hAnsi="Times New Roman"/>
          <w:lang w:val="pt-BR"/>
        </w:rPr>
        <w:t>isso permite</w:t>
      </w:r>
      <w:r w:rsidR="003B33E5" w:rsidRPr="00A73FDE">
        <w:rPr>
          <w:rFonts w:ascii="Times New Roman" w:hAnsi="Times New Roman"/>
          <w:lang w:val="pt-BR"/>
        </w:rPr>
        <w:t xml:space="preserve"> a sinergia com sítios vizinhos para que as reações de transferência de hidrogênio aconteçam (</w:t>
      </w:r>
      <w:r w:rsidR="00E96BAA" w:rsidRPr="00A73FDE">
        <w:rPr>
          <w:rFonts w:ascii="Times New Roman" w:hAnsi="Times New Roman"/>
          <w:lang w:val="pt-BR"/>
        </w:rPr>
        <w:t>8</w:t>
      </w:r>
      <w:r w:rsidR="0039738C" w:rsidRPr="00A73FDE">
        <w:rPr>
          <w:rFonts w:ascii="Times New Roman" w:hAnsi="Times New Roman"/>
          <w:lang w:val="pt-BR"/>
        </w:rPr>
        <w:t>,</w:t>
      </w:r>
      <w:r w:rsidR="005E45FE" w:rsidRPr="00A73FDE">
        <w:rPr>
          <w:rFonts w:ascii="Times New Roman" w:hAnsi="Times New Roman"/>
          <w:lang w:val="pt-BR"/>
        </w:rPr>
        <w:t xml:space="preserve"> 9,</w:t>
      </w:r>
      <w:r w:rsidR="0039738C" w:rsidRPr="00A73FDE">
        <w:rPr>
          <w:rFonts w:ascii="Times New Roman" w:hAnsi="Times New Roman"/>
          <w:lang w:val="pt-BR"/>
        </w:rPr>
        <w:t xml:space="preserve"> </w:t>
      </w:r>
      <w:r w:rsidR="00850462" w:rsidRPr="00A73FDE">
        <w:rPr>
          <w:rFonts w:ascii="Times New Roman" w:hAnsi="Times New Roman"/>
          <w:lang w:val="pt-BR"/>
        </w:rPr>
        <w:t>13</w:t>
      </w:r>
      <w:r w:rsidR="003B33E5" w:rsidRPr="00A73FDE">
        <w:rPr>
          <w:rFonts w:ascii="Times New Roman" w:hAnsi="Times New Roman"/>
          <w:lang w:val="pt-BR"/>
        </w:rPr>
        <w:t>).</w:t>
      </w:r>
      <w:r w:rsidR="001B31B7" w:rsidRPr="00A73FDE">
        <w:rPr>
          <w:rFonts w:ascii="Times New Roman" w:hAnsi="Times New Roman"/>
          <w:lang w:val="pt-BR"/>
        </w:rPr>
        <w:t xml:space="preserve"> </w:t>
      </w:r>
      <w:r w:rsidR="003B33E5" w:rsidRPr="00A73FDE">
        <w:rPr>
          <w:rFonts w:ascii="Times New Roman" w:hAnsi="Times New Roman"/>
          <w:lang w:val="pt-BR"/>
        </w:rPr>
        <w:t>A disponibilidade de hidrogênio proveniente dessa sinergia é determinante para formação de H</w:t>
      </w:r>
      <w:r w:rsidR="003B33E5" w:rsidRPr="00A73FDE">
        <w:rPr>
          <w:rFonts w:ascii="Times New Roman" w:hAnsi="Times New Roman"/>
          <w:vertAlign w:val="subscript"/>
          <w:lang w:val="pt-BR"/>
        </w:rPr>
        <w:t>2</w:t>
      </w:r>
      <w:r w:rsidR="003B33E5" w:rsidRPr="00A73FDE">
        <w:rPr>
          <w:rFonts w:ascii="Times New Roman" w:hAnsi="Times New Roman"/>
          <w:lang w:val="pt-BR"/>
        </w:rPr>
        <w:t>S</w:t>
      </w:r>
      <w:r w:rsidR="004E7E83" w:rsidRPr="00A73FDE">
        <w:rPr>
          <w:rFonts w:ascii="Times New Roman" w:hAnsi="Times New Roman"/>
          <w:lang w:val="pt-BR"/>
        </w:rPr>
        <w:t>, pois</w:t>
      </w:r>
      <w:r w:rsidR="0054157F" w:rsidRPr="00A73FDE">
        <w:rPr>
          <w:rFonts w:ascii="Times New Roman" w:hAnsi="Times New Roman"/>
          <w:lang w:val="pt-BR"/>
        </w:rPr>
        <w:t>,</w:t>
      </w:r>
      <w:r w:rsidR="004E7E83" w:rsidRPr="00A73FDE">
        <w:rPr>
          <w:rFonts w:ascii="Times New Roman" w:hAnsi="Times New Roman"/>
          <w:lang w:val="pt-BR"/>
        </w:rPr>
        <w:t xml:space="preserve"> como observado no trabalho d</w:t>
      </w:r>
      <w:r w:rsidR="00B2670E" w:rsidRPr="00A73FDE">
        <w:rPr>
          <w:rFonts w:ascii="Times New Roman" w:hAnsi="Times New Roman"/>
          <w:lang w:val="pt-BR"/>
        </w:rPr>
        <w:t>e Oliveira</w:t>
      </w:r>
      <w:r w:rsidR="006F16D4" w:rsidRPr="00A73FDE">
        <w:rPr>
          <w:rFonts w:ascii="Times New Roman" w:hAnsi="Times New Roman"/>
          <w:lang w:val="pt-BR"/>
        </w:rPr>
        <w:t xml:space="preserve"> et al.</w:t>
      </w:r>
      <w:r w:rsidR="00B2670E" w:rsidRPr="00A73FDE">
        <w:rPr>
          <w:rFonts w:ascii="Times New Roman" w:hAnsi="Times New Roman"/>
          <w:lang w:val="pt-BR"/>
        </w:rPr>
        <w:t xml:space="preserve"> (</w:t>
      </w:r>
      <w:r w:rsidR="00850462" w:rsidRPr="00A73FDE">
        <w:rPr>
          <w:rFonts w:ascii="Times New Roman" w:hAnsi="Times New Roman"/>
          <w:lang w:val="pt-BR"/>
        </w:rPr>
        <w:t>14</w:t>
      </w:r>
      <w:r w:rsidR="00B2670E" w:rsidRPr="00A73FDE">
        <w:rPr>
          <w:rFonts w:ascii="Times New Roman" w:hAnsi="Times New Roman"/>
          <w:lang w:val="pt-BR"/>
        </w:rPr>
        <w:t>)</w:t>
      </w:r>
      <w:r w:rsidR="0054157F" w:rsidRPr="00A73FDE">
        <w:rPr>
          <w:rFonts w:ascii="Times New Roman" w:hAnsi="Times New Roman"/>
          <w:lang w:val="pt-BR"/>
        </w:rPr>
        <w:t>,</w:t>
      </w:r>
      <w:r w:rsidR="004E7E83" w:rsidRPr="00A73FDE">
        <w:rPr>
          <w:rFonts w:ascii="Times New Roman" w:hAnsi="Times New Roman"/>
          <w:lang w:val="pt-BR"/>
        </w:rPr>
        <w:t xml:space="preserve"> o aumento de transferência de hidrogênio aumentou</w:t>
      </w:r>
      <w:r w:rsidR="0026373D" w:rsidRPr="00A73FDE">
        <w:rPr>
          <w:rFonts w:ascii="Times New Roman" w:hAnsi="Times New Roman"/>
          <w:lang w:val="pt-BR"/>
        </w:rPr>
        <w:t xml:space="preserve"> a</w:t>
      </w:r>
      <w:r w:rsidR="004E7E83" w:rsidRPr="00A73FDE">
        <w:rPr>
          <w:rFonts w:ascii="Times New Roman" w:hAnsi="Times New Roman"/>
          <w:lang w:val="pt-BR"/>
        </w:rPr>
        <w:t xml:space="preserve"> </w:t>
      </w:r>
      <w:r w:rsidR="001B31B7" w:rsidRPr="00A73FDE">
        <w:rPr>
          <w:rFonts w:ascii="Times New Roman" w:hAnsi="Times New Roman"/>
          <w:lang w:val="pt-BR"/>
        </w:rPr>
        <w:t xml:space="preserve">quantidade de </w:t>
      </w:r>
      <w:r w:rsidR="004E7E83" w:rsidRPr="00A73FDE">
        <w:rPr>
          <w:rFonts w:ascii="Times New Roman" w:hAnsi="Times New Roman"/>
          <w:lang w:val="pt-BR"/>
        </w:rPr>
        <w:t>H</w:t>
      </w:r>
      <w:r w:rsidR="004E7E83" w:rsidRPr="00A73FDE">
        <w:rPr>
          <w:rFonts w:ascii="Times New Roman" w:hAnsi="Times New Roman"/>
          <w:vertAlign w:val="subscript"/>
          <w:lang w:val="pt-BR"/>
        </w:rPr>
        <w:t>2</w:t>
      </w:r>
      <w:r w:rsidR="004E7E83" w:rsidRPr="00A73FDE">
        <w:rPr>
          <w:rFonts w:ascii="Times New Roman" w:hAnsi="Times New Roman"/>
          <w:lang w:val="pt-BR"/>
        </w:rPr>
        <w:t>S</w:t>
      </w:r>
      <w:r w:rsidR="001B31B7" w:rsidRPr="00A73FDE">
        <w:rPr>
          <w:rFonts w:ascii="Times New Roman" w:hAnsi="Times New Roman"/>
          <w:lang w:val="pt-BR"/>
        </w:rPr>
        <w:t xml:space="preserve"> em detrimento da formação de </w:t>
      </w:r>
      <w:proofErr w:type="spellStart"/>
      <w:r w:rsidR="004E7E83" w:rsidRPr="00A73FDE">
        <w:rPr>
          <w:rFonts w:ascii="Times New Roman" w:hAnsi="Times New Roman"/>
          <w:lang w:val="pt-BR"/>
        </w:rPr>
        <w:t>mercaptanas</w:t>
      </w:r>
      <w:proofErr w:type="spellEnd"/>
      <w:r w:rsidR="001B31B7" w:rsidRPr="00A73FDE">
        <w:rPr>
          <w:rFonts w:ascii="Times New Roman" w:hAnsi="Times New Roman"/>
          <w:lang w:val="pt-BR"/>
        </w:rPr>
        <w:t xml:space="preserve">. </w:t>
      </w:r>
      <w:r w:rsidR="004E7E83" w:rsidRPr="00A73FDE">
        <w:rPr>
          <w:rFonts w:ascii="Times New Roman" w:hAnsi="Times New Roman"/>
          <w:lang w:val="pt-BR"/>
        </w:rPr>
        <w:t xml:space="preserve"> </w:t>
      </w:r>
      <w:r w:rsidR="001B31B7" w:rsidRPr="00A73FDE">
        <w:rPr>
          <w:rFonts w:ascii="Times New Roman" w:hAnsi="Times New Roman"/>
          <w:lang w:val="pt-BR"/>
        </w:rPr>
        <w:t xml:space="preserve">O mesmo efeito foi observado na Figura 4 em que o aumento da transferência de hidrogênio aumentou </w:t>
      </w:r>
      <w:r w:rsidR="00665A90" w:rsidRPr="00A73FDE">
        <w:rPr>
          <w:rFonts w:ascii="Times New Roman" w:hAnsi="Times New Roman"/>
          <w:lang w:val="pt-BR"/>
        </w:rPr>
        <w:t xml:space="preserve">a </w:t>
      </w:r>
      <w:r w:rsidR="0039738C" w:rsidRPr="00A73FDE">
        <w:rPr>
          <w:rFonts w:ascii="Times New Roman" w:hAnsi="Times New Roman"/>
          <w:lang w:val="pt-BR"/>
        </w:rPr>
        <w:t>razão</w:t>
      </w:r>
      <w:r w:rsidR="00665A90" w:rsidRPr="00A73FDE">
        <w:rPr>
          <w:rFonts w:ascii="Times New Roman" w:hAnsi="Times New Roman"/>
          <w:lang w:val="pt-BR"/>
        </w:rPr>
        <w:t xml:space="preserve"> H/M</w:t>
      </w:r>
      <w:r w:rsidR="00A153A1" w:rsidRPr="00A73FDE">
        <w:rPr>
          <w:rFonts w:ascii="Times New Roman" w:hAnsi="Times New Roman"/>
          <w:lang w:val="pt-BR"/>
        </w:rPr>
        <w:t xml:space="preserve"> na seguinte ordem:  </w:t>
      </w:r>
      <w:proofErr w:type="spellStart"/>
      <w:r w:rsidR="00A153A1" w:rsidRPr="00A73FDE">
        <w:rPr>
          <w:rFonts w:ascii="Times New Roman" w:hAnsi="Times New Roman"/>
          <w:lang w:val="pt-BR"/>
        </w:rPr>
        <w:t>Nb</w:t>
      </w:r>
      <w:proofErr w:type="spellEnd"/>
      <w:r w:rsidR="00A153A1" w:rsidRPr="00A73FDE">
        <w:rPr>
          <w:rFonts w:ascii="Times New Roman" w:hAnsi="Times New Roman"/>
          <w:lang w:val="pt-BR"/>
        </w:rPr>
        <w:t>/HZ &gt; Zn/HZ &gt; HZ</w:t>
      </w:r>
      <w:r w:rsidR="00665A90" w:rsidRPr="00A73FDE">
        <w:rPr>
          <w:rFonts w:ascii="Times New Roman" w:hAnsi="Times New Roman"/>
          <w:lang w:val="pt-BR"/>
        </w:rPr>
        <w:t>.</w:t>
      </w:r>
    </w:p>
    <w:p w14:paraId="48C776A3" w14:textId="037D76FB" w:rsidR="00BA668B" w:rsidRPr="00A73FDE" w:rsidRDefault="00A21A03" w:rsidP="0039738C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Os sítios de Lewis </w:t>
      </w:r>
      <w:r w:rsidR="0039738C" w:rsidRPr="00A73FDE">
        <w:rPr>
          <w:rFonts w:ascii="Times New Roman" w:hAnsi="Times New Roman"/>
          <w:lang w:val="pt-BR"/>
        </w:rPr>
        <w:t xml:space="preserve">gerados </w:t>
      </w:r>
      <w:r w:rsidR="00261505" w:rsidRPr="00A73FDE">
        <w:rPr>
          <w:rFonts w:ascii="Times New Roman" w:hAnsi="Times New Roman"/>
          <w:lang w:val="pt-BR"/>
        </w:rPr>
        <w:t xml:space="preserve">com a incorporação de Zn e </w:t>
      </w:r>
      <w:proofErr w:type="spellStart"/>
      <w:r w:rsidR="00261505" w:rsidRPr="00A73FDE">
        <w:rPr>
          <w:rFonts w:ascii="Times New Roman" w:hAnsi="Times New Roman"/>
          <w:lang w:val="pt-BR"/>
        </w:rPr>
        <w:t>Nb</w:t>
      </w:r>
      <w:proofErr w:type="spellEnd"/>
      <w:r w:rsidR="0039738C" w:rsidRPr="00A73FDE">
        <w:rPr>
          <w:rFonts w:ascii="Times New Roman" w:hAnsi="Times New Roman"/>
          <w:lang w:val="pt-BR"/>
        </w:rPr>
        <w:t xml:space="preserve"> também favoreceram a diminuição de produtos de </w:t>
      </w:r>
      <w:r w:rsidR="00261505" w:rsidRPr="00A73FDE">
        <w:rPr>
          <w:rFonts w:ascii="Times New Roman" w:hAnsi="Times New Roman"/>
          <w:lang w:val="pt-BR"/>
        </w:rPr>
        <w:t>conde</w:t>
      </w:r>
      <w:r w:rsidR="0039738C" w:rsidRPr="00A73FDE">
        <w:rPr>
          <w:rFonts w:ascii="Times New Roman" w:hAnsi="Times New Roman"/>
          <w:lang w:val="pt-BR"/>
        </w:rPr>
        <w:t>nsação</w:t>
      </w:r>
      <w:r w:rsidR="00261505" w:rsidRPr="00A73FDE">
        <w:rPr>
          <w:rFonts w:ascii="Times New Roman" w:hAnsi="Times New Roman"/>
          <w:lang w:val="pt-BR"/>
        </w:rPr>
        <w:t xml:space="preserve">. </w:t>
      </w:r>
      <w:r w:rsidR="003E4005" w:rsidRPr="00A73FDE">
        <w:rPr>
          <w:rFonts w:ascii="Times New Roman" w:hAnsi="Times New Roman"/>
          <w:lang w:val="pt-BR"/>
        </w:rPr>
        <w:t>Como visto na Figura 4</w:t>
      </w:r>
      <w:r w:rsidR="0026373D" w:rsidRPr="00A73FDE">
        <w:rPr>
          <w:rFonts w:ascii="Times New Roman" w:hAnsi="Times New Roman"/>
          <w:lang w:val="pt-BR"/>
        </w:rPr>
        <w:t>,</w:t>
      </w:r>
      <w:r w:rsidR="003E4005" w:rsidRPr="00A73FDE">
        <w:rPr>
          <w:rFonts w:ascii="Times New Roman" w:hAnsi="Times New Roman"/>
          <w:lang w:val="pt-BR"/>
        </w:rPr>
        <w:t xml:space="preserve"> o aumento do índice I</w:t>
      </w:r>
      <w:r w:rsidR="003E4005" w:rsidRPr="00A73FDE">
        <w:rPr>
          <w:rFonts w:ascii="Times New Roman" w:hAnsi="Times New Roman"/>
          <w:vertAlign w:val="subscript"/>
          <w:lang w:val="pt-BR"/>
        </w:rPr>
        <w:t>TH</w:t>
      </w:r>
      <w:r w:rsidR="003E4005" w:rsidRPr="00A73FDE">
        <w:rPr>
          <w:rFonts w:ascii="Times New Roman" w:hAnsi="Times New Roman"/>
          <w:lang w:val="pt-BR"/>
        </w:rPr>
        <w:t xml:space="preserve"> dos catalisadores </w:t>
      </w:r>
      <w:r w:rsidR="00C7682C" w:rsidRPr="00A73FDE">
        <w:rPr>
          <w:rFonts w:ascii="Times New Roman" w:hAnsi="Times New Roman"/>
          <w:lang w:val="pt-BR"/>
        </w:rPr>
        <w:t>diminuiu a formação de condensados proporcionalmente</w:t>
      </w:r>
      <w:r w:rsidR="001736B7" w:rsidRPr="00A73FDE">
        <w:rPr>
          <w:rFonts w:ascii="Times New Roman" w:hAnsi="Times New Roman"/>
          <w:lang w:val="pt-BR"/>
        </w:rPr>
        <w:t xml:space="preserve">. </w:t>
      </w:r>
      <w:r w:rsidR="00C7682C" w:rsidRPr="00A73FDE">
        <w:rPr>
          <w:rFonts w:ascii="Times New Roman" w:hAnsi="Times New Roman"/>
          <w:lang w:val="pt-BR"/>
        </w:rPr>
        <w:t xml:space="preserve"> </w:t>
      </w:r>
    </w:p>
    <w:p w14:paraId="521DE1BA" w14:textId="7F4A1F85" w:rsidR="0054157F" w:rsidRPr="00A73FDE" w:rsidRDefault="00261505" w:rsidP="006B3D8A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>Com os diferentes resultados de conversão obtidos na transformação do tiofeno</w:t>
      </w:r>
      <w:r w:rsidR="0054157F" w:rsidRPr="00A73FDE">
        <w:rPr>
          <w:rFonts w:ascii="Times New Roman" w:hAnsi="Times New Roman"/>
          <w:lang w:val="pt-BR"/>
        </w:rPr>
        <w:t xml:space="preserve"> (na faixa de 25-40 %mol)</w:t>
      </w:r>
      <w:r w:rsidRPr="00A73FDE">
        <w:rPr>
          <w:rFonts w:ascii="Times New Roman" w:hAnsi="Times New Roman"/>
          <w:lang w:val="pt-BR"/>
        </w:rPr>
        <w:t xml:space="preserve">, foi possível verificar </w:t>
      </w:r>
      <w:r w:rsidR="0054157F" w:rsidRPr="00A73FDE">
        <w:rPr>
          <w:rFonts w:ascii="Times New Roman" w:hAnsi="Times New Roman"/>
          <w:lang w:val="pt-BR"/>
        </w:rPr>
        <w:t>o</w:t>
      </w:r>
      <w:r w:rsidRPr="00A73FDE">
        <w:rPr>
          <w:rFonts w:ascii="Times New Roman" w:hAnsi="Times New Roman"/>
          <w:lang w:val="pt-BR"/>
        </w:rPr>
        <w:t xml:space="preserve"> rendimento a 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S</w:t>
      </w:r>
      <w:r w:rsidR="0054157F" w:rsidRPr="00A73FDE">
        <w:rPr>
          <w:rFonts w:ascii="Times New Roman" w:hAnsi="Times New Roman"/>
          <w:lang w:val="pt-BR"/>
        </w:rPr>
        <w:t xml:space="preserve"> (</w:t>
      </w:r>
      <w:proofErr w:type="spellStart"/>
      <w:proofErr w:type="gramStart"/>
      <w:r w:rsidR="0054157F" w:rsidRPr="00A73FDE">
        <w:rPr>
          <w:rFonts w:ascii="Times New Roman" w:hAnsi="Times New Roman"/>
          <w:lang w:val="pt-BR"/>
        </w:rPr>
        <w:t>Rend</w:t>
      </w:r>
      <w:proofErr w:type="spellEnd"/>
      <w:r w:rsidR="0054157F" w:rsidRPr="00A73FDE">
        <w:rPr>
          <w:rFonts w:ascii="Times New Roman" w:hAnsi="Times New Roman"/>
          <w:lang w:val="pt-BR"/>
        </w:rPr>
        <w:t>.=</w:t>
      </w:r>
      <w:proofErr w:type="gramEnd"/>
      <w:r w:rsidR="0054157F" w:rsidRPr="00A73FDE">
        <w:rPr>
          <w:rFonts w:ascii="Times New Roman" w:hAnsi="Times New Roman"/>
          <w:lang w:val="pt-BR"/>
        </w:rPr>
        <w:t xml:space="preserve"> F</w:t>
      </w:r>
      <w:r w:rsidR="0054157F" w:rsidRPr="00A73FDE">
        <w:rPr>
          <w:rFonts w:ascii="Times New Roman" w:hAnsi="Times New Roman"/>
          <w:vertAlign w:val="subscript"/>
          <w:lang w:val="pt-BR"/>
        </w:rPr>
        <w:t>H</w:t>
      </w:r>
      <w:r w:rsidR="0054157F" w:rsidRPr="00A73FDE">
        <w:rPr>
          <w:rFonts w:ascii="Times New Roman" w:hAnsi="Times New Roman"/>
          <w:sz w:val="12"/>
          <w:szCs w:val="12"/>
          <w:vertAlign w:val="subscript"/>
          <w:lang w:val="pt-BR"/>
        </w:rPr>
        <w:t>2</w:t>
      </w:r>
      <w:r w:rsidR="0054157F" w:rsidRPr="00A73FDE">
        <w:rPr>
          <w:rFonts w:ascii="Times New Roman" w:hAnsi="Times New Roman"/>
          <w:vertAlign w:val="subscript"/>
          <w:lang w:val="pt-BR"/>
        </w:rPr>
        <w:t>S</w:t>
      </w:r>
      <w:r w:rsidR="0054157F" w:rsidRPr="00A73FDE">
        <w:rPr>
          <w:rFonts w:ascii="Times New Roman" w:hAnsi="Times New Roman"/>
          <w:lang w:val="pt-BR"/>
        </w:rPr>
        <w:t xml:space="preserve"> . </w:t>
      </w:r>
      <w:proofErr w:type="spellStart"/>
      <w:r w:rsidR="0054157F" w:rsidRPr="00A73FDE">
        <w:rPr>
          <w:rFonts w:ascii="Times New Roman" w:hAnsi="Times New Roman"/>
          <w:lang w:val="pt-BR"/>
        </w:rPr>
        <w:t>C</w:t>
      </w:r>
      <w:r w:rsidR="0054157F" w:rsidRPr="00A73FDE">
        <w:rPr>
          <w:rFonts w:ascii="Times New Roman" w:hAnsi="Times New Roman"/>
          <w:vertAlign w:val="subscript"/>
          <w:lang w:val="pt-BR"/>
        </w:rPr>
        <w:t>tiofeno</w:t>
      </w:r>
      <w:proofErr w:type="spellEnd"/>
      <w:r w:rsidR="0054157F" w:rsidRPr="00A73FDE">
        <w:rPr>
          <w:rFonts w:ascii="Times New Roman" w:hAnsi="Times New Roman"/>
          <w:lang w:val="pt-BR"/>
        </w:rPr>
        <w:t>)</w:t>
      </w:r>
      <w:r w:rsidR="00B17E91" w:rsidRPr="00A73FDE">
        <w:rPr>
          <w:rFonts w:ascii="Times New Roman" w:hAnsi="Times New Roman"/>
          <w:lang w:val="pt-BR"/>
        </w:rPr>
        <w:t>.</w:t>
      </w:r>
      <w:r w:rsidR="0054157F" w:rsidRPr="00A73FDE">
        <w:rPr>
          <w:rFonts w:ascii="Times New Roman" w:hAnsi="Times New Roman"/>
          <w:lang w:val="pt-BR"/>
        </w:rPr>
        <w:t xml:space="preserve"> A Figura 5 mostra valores de rendimento </w:t>
      </w:r>
      <w:r w:rsidR="006B3D8A" w:rsidRPr="00A73FDE">
        <w:rPr>
          <w:rFonts w:ascii="Times New Roman" w:hAnsi="Times New Roman"/>
          <w:lang w:val="pt-BR"/>
        </w:rPr>
        <w:t>à</w:t>
      </w:r>
      <w:r w:rsidR="0054157F" w:rsidRPr="00A73FDE">
        <w:rPr>
          <w:rFonts w:ascii="Times New Roman" w:hAnsi="Times New Roman"/>
          <w:lang w:val="pt-BR"/>
        </w:rPr>
        <w:t xml:space="preserve"> H</w:t>
      </w:r>
      <w:r w:rsidR="0054157F" w:rsidRPr="00A73FDE">
        <w:rPr>
          <w:rFonts w:ascii="Times New Roman" w:hAnsi="Times New Roman"/>
          <w:vertAlign w:val="subscript"/>
          <w:lang w:val="pt-BR"/>
        </w:rPr>
        <w:t>2</w:t>
      </w:r>
      <w:r w:rsidR="0054157F" w:rsidRPr="00A73FDE">
        <w:rPr>
          <w:rFonts w:ascii="Times New Roman" w:hAnsi="Times New Roman"/>
          <w:lang w:val="pt-BR"/>
        </w:rPr>
        <w:t>S</w:t>
      </w:r>
      <w:r w:rsidR="0026373D" w:rsidRPr="00A73FDE">
        <w:rPr>
          <w:rFonts w:ascii="Times New Roman" w:hAnsi="Times New Roman"/>
          <w:lang w:val="pt-BR"/>
        </w:rPr>
        <w:t>,</w:t>
      </w:r>
      <w:r w:rsidR="0054157F" w:rsidRPr="00A73FDE">
        <w:rPr>
          <w:rFonts w:ascii="Times New Roman" w:hAnsi="Times New Roman"/>
          <w:lang w:val="pt-BR"/>
        </w:rPr>
        <w:t xml:space="preserve"> </w:t>
      </w:r>
      <w:r w:rsidR="006B3D8A" w:rsidRPr="00A73FDE">
        <w:rPr>
          <w:rFonts w:ascii="Times New Roman" w:hAnsi="Times New Roman"/>
          <w:lang w:val="pt-BR"/>
        </w:rPr>
        <w:t>obtidos</w:t>
      </w:r>
      <w:r w:rsidR="0054157F" w:rsidRPr="00A73FDE">
        <w:rPr>
          <w:rFonts w:ascii="Times New Roman" w:hAnsi="Times New Roman"/>
          <w:lang w:val="pt-BR"/>
        </w:rPr>
        <w:t xml:space="preserve"> dos catalisadores </w:t>
      </w:r>
      <w:r w:rsidR="006B3D8A" w:rsidRPr="00A73FDE">
        <w:rPr>
          <w:rFonts w:ascii="Times New Roman" w:hAnsi="Times New Roman"/>
          <w:lang w:val="pt-BR"/>
        </w:rPr>
        <w:t>testados relacionando-os com os índices I</w:t>
      </w:r>
      <w:r w:rsidR="006B3D8A" w:rsidRPr="00A73FDE">
        <w:rPr>
          <w:rFonts w:ascii="Times New Roman" w:hAnsi="Times New Roman"/>
          <w:vertAlign w:val="subscript"/>
          <w:lang w:val="pt-BR"/>
        </w:rPr>
        <w:t>TH</w:t>
      </w:r>
      <w:r w:rsidR="006B3D8A" w:rsidRPr="00A73FDE">
        <w:rPr>
          <w:rFonts w:ascii="Times New Roman" w:hAnsi="Times New Roman"/>
          <w:lang w:val="pt-BR"/>
        </w:rPr>
        <w:t>.</w:t>
      </w:r>
    </w:p>
    <w:p w14:paraId="3FC721A9" w14:textId="131CA576" w:rsidR="00B17E91" w:rsidRPr="00A73FDE" w:rsidRDefault="0054157F" w:rsidP="0054157F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 </w:t>
      </w:r>
    </w:p>
    <w:p w14:paraId="49E2F06F" w14:textId="7955D608" w:rsidR="00BA668B" w:rsidRPr="00A73FDE" w:rsidRDefault="00791C12" w:rsidP="00BA668B">
      <w:pPr>
        <w:spacing w:after="0"/>
        <w:jc w:val="center"/>
        <w:rPr>
          <w:rFonts w:ascii="Times New Roman" w:hAnsi="Times New Roman" w:cs="Times New Roman"/>
        </w:rPr>
      </w:pPr>
      <w:r w:rsidRPr="00A73FDE">
        <w:rPr>
          <w:noProof/>
        </w:rPr>
        <w:lastRenderedPageBreak/>
        <w:drawing>
          <wp:inline distT="0" distB="0" distL="0" distR="0" wp14:anchorId="6D00E2B8" wp14:editId="4DEF5948">
            <wp:extent cx="3027680" cy="1689735"/>
            <wp:effectExtent l="0" t="0" r="1270" b="5715"/>
            <wp:docPr id="1380882540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2540" name="Imagem 1" descr="Gráfico, Histograma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AD70" w14:textId="7A8BCE3B" w:rsidR="00BA668B" w:rsidRPr="00A73FDE" w:rsidRDefault="00BA668B" w:rsidP="00BA668B">
      <w:pPr>
        <w:pStyle w:val="VAFigureCaption"/>
        <w:spacing w:before="0" w:after="60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b/>
          <w:lang w:val="pt-BR"/>
        </w:rPr>
        <w:t>Figura 5.</w:t>
      </w:r>
      <w:r w:rsidRPr="00A73FDE">
        <w:rPr>
          <w:rFonts w:ascii="Times New Roman" w:hAnsi="Times New Roman"/>
          <w:lang w:val="pt-BR"/>
        </w:rPr>
        <w:t xml:space="preserve"> Relação do rendimento a 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S (%mol) com os índices de transferência de hidrogênio (I</w:t>
      </w:r>
      <w:r w:rsidRPr="00A73FDE">
        <w:rPr>
          <w:rFonts w:ascii="Times New Roman" w:hAnsi="Times New Roman"/>
          <w:vertAlign w:val="subscript"/>
          <w:lang w:val="pt-BR"/>
        </w:rPr>
        <w:t>TH</w:t>
      </w:r>
      <w:r w:rsidRPr="00A73FDE">
        <w:rPr>
          <w:rFonts w:ascii="Times New Roman" w:hAnsi="Times New Roman"/>
          <w:lang w:val="pt-BR"/>
        </w:rPr>
        <w:t>).</w:t>
      </w:r>
    </w:p>
    <w:p w14:paraId="6C1E8404" w14:textId="4214E97F" w:rsidR="00791B46" w:rsidRPr="00A73FDE" w:rsidRDefault="00F83F9B" w:rsidP="00791B46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Como mostra a figura </w:t>
      </w:r>
      <w:r w:rsidR="00F73E53" w:rsidRPr="00A73FDE">
        <w:rPr>
          <w:rFonts w:ascii="Times New Roman" w:hAnsi="Times New Roman"/>
          <w:lang w:val="pt-BR"/>
        </w:rPr>
        <w:t>5</w:t>
      </w:r>
      <w:r w:rsidRPr="00A73FDE">
        <w:rPr>
          <w:rFonts w:ascii="Times New Roman" w:hAnsi="Times New Roman"/>
          <w:lang w:val="pt-BR"/>
        </w:rPr>
        <w:t xml:space="preserve">, </w:t>
      </w:r>
      <w:r w:rsidR="00862FFA" w:rsidRPr="00A73FDE">
        <w:rPr>
          <w:rFonts w:ascii="Times New Roman" w:hAnsi="Times New Roman"/>
          <w:lang w:val="pt-BR"/>
        </w:rPr>
        <w:t>o rendimento à H</w:t>
      </w:r>
      <w:r w:rsidR="00862FFA" w:rsidRPr="00A73FDE">
        <w:rPr>
          <w:rFonts w:ascii="Times New Roman" w:hAnsi="Times New Roman"/>
          <w:vertAlign w:val="subscript"/>
          <w:lang w:val="pt-BR"/>
        </w:rPr>
        <w:t>2</w:t>
      </w:r>
      <w:r w:rsidR="00862FFA" w:rsidRPr="00A73FDE">
        <w:rPr>
          <w:rFonts w:ascii="Times New Roman" w:hAnsi="Times New Roman"/>
          <w:lang w:val="pt-BR"/>
        </w:rPr>
        <w:t>S do catalisador Zn/HZ foi 22,3% maior do que o rendimento da HZ. O</w:t>
      </w:r>
      <w:r w:rsidRPr="00A73FDE">
        <w:rPr>
          <w:rFonts w:ascii="Times New Roman" w:hAnsi="Times New Roman"/>
          <w:lang w:val="pt-BR"/>
        </w:rPr>
        <w:t xml:space="preserve"> catalisador contendo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 xml:space="preserve"> possui uma maior produção de H</w:t>
      </w:r>
      <w:r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S</w:t>
      </w:r>
      <w:r w:rsidR="00142AD9" w:rsidRPr="00A73FDE">
        <w:rPr>
          <w:rFonts w:ascii="Times New Roman" w:hAnsi="Times New Roman"/>
          <w:lang w:val="pt-BR"/>
        </w:rPr>
        <w:t>,</w:t>
      </w:r>
      <w:r w:rsidR="00F73E53" w:rsidRPr="00A73FDE">
        <w:rPr>
          <w:rFonts w:ascii="Times New Roman" w:hAnsi="Times New Roman"/>
          <w:lang w:val="pt-BR"/>
        </w:rPr>
        <w:t xml:space="preserve"> </w:t>
      </w:r>
      <w:r w:rsidR="0026373D" w:rsidRPr="00A73FDE">
        <w:rPr>
          <w:rFonts w:ascii="Times New Roman" w:hAnsi="Times New Roman"/>
          <w:lang w:val="pt-BR"/>
        </w:rPr>
        <w:t>o que</w:t>
      </w:r>
      <w:r w:rsidR="00F73E53" w:rsidRPr="00A73FDE">
        <w:rPr>
          <w:rFonts w:ascii="Times New Roman" w:hAnsi="Times New Roman"/>
          <w:lang w:val="pt-BR"/>
        </w:rPr>
        <w:t xml:space="preserve"> </w:t>
      </w:r>
      <w:r w:rsidR="001C1895" w:rsidRPr="00A73FDE">
        <w:rPr>
          <w:rFonts w:ascii="Times New Roman" w:hAnsi="Times New Roman"/>
          <w:lang w:val="pt-BR"/>
        </w:rPr>
        <w:t xml:space="preserve">representa </w:t>
      </w:r>
      <w:r w:rsidR="00F73E53" w:rsidRPr="00A73FDE">
        <w:rPr>
          <w:rFonts w:ascii="Times New Roman" w:hAnsi="Times New Roman"/>
          <w:lang w:val="pt-BR"/>
        </w:rPr>
        <w:t xml:space="preserve">um aumento de </w:t>
      </w:r>
      <w:r w:rsidR="008835EC" w:rsidRPr="00A73FDE">
        <w:rPr>
          <w:rFonts w:ascii="Times New Roman" w:hAnsi="Times New Roman"/>
          <w:lang w:val="pt-BR"/>
        </w:rPr>
        <w:t xml:space="preserve">78,8% em relação ao rendimento </w:t>
      </w:r>
      <w:r w:rsidR="001C1895" w:rsidRPr="00A73FDE">
        <w:rPr>
          <w:rFonts w:ascii="Times New Roman" w:hAnsi="Times New Roman"/>
          <w:lang w:val="pt-BR"/>
        </w:rPr>
        <w:t>de H</w:t>
      </w:r>
      <w:r w:rsidR="001C1895" w:rsidRPr="00A73FDE">
        <w:rPr>
          <w:rFonts w:ascii="Times New Roman" w:hAnsi="Times New Roman"/>
          <w:vertAlign w:val="subscript"/>
          <w:lang w:val="pt-BR"/>
        </w:rPr>
        <w:t>2</w:t>
      </w:r>
      <w:r w:rsidR="001C1895" w:rsidRPr="00A73FDE">
        <w:rPr>
          <w:rFonts w:ascii="Times New Roman" w:hAnsi="Times New Roman"/>
          <w:lang w:val="pt-BR"/>
        </w:rPr>
        <w:t xml:space="preserve">S </w:t>
      </w:r>
      <w:r w:rsidR="008835EC" w:rsidRPr="00A73FDE">
        <w:rPr>
          <w:rFonts w:ascii="Times New Roman" w:hAnsi="Times New Roman"/>
          <w:lang w:val="pt-BR"/>
        </w:rPr>
        <w:t>da HZ. Is</w:t>
      </w:r>
      <w:r w:rsidR="004F5B31" w:rsidRPr="00A73FDE">
        <w:rPr>
          <w:rFonts w:ascii="Times New Roman" w:hAnsi="Times New Roman"/>
          <w:lang w:val="pt-BR"/>
        </w:rPr>
        <w:t>s</w:t>
      </w:r>
      <w:r w:rsidR="008835EC" w:rsidRPr="00A73FDE">
        <w:rPr>
          <w:rFonts w:ascii="Times New Roman" w:hAnsi="Times New Roman"/>
          <w:lang w:val="pt-BR"/>
        </w:rPr>
        <w:t xml:space="preserve">o </w:t>
      </w:r>
      <w:r w:rsidR="00142AD9" w:rsidRPr="00A73FDE">
        <w:rPr>
          <w:rFonts w:ascii="Times New Roman" w:hAnsi="Times New Roman"/>
          <w:lang w:val="pt-BR"/>
        </w:rPr>
        <w:t>ocorre</w:t>
      </w:r>
      <w:r w:rsidRPr="00A73FDE">
        <w:rPr>
          <w:rFonts w:ascii="Times New Roman" w:hAnsi="Times New Roman"/>
          <w:lang w:val="pt-BR"/>
        </w:rPr>
        <w:t xml:space="preserve"> devido ao aumento </w:t>
      </w:r>
      <w:r w:rsidR="00F73E53" w:rsidRPr="00A73FDE">
        <w:rPr>
          <w:rFonts w:ascii="Times New Roman" w:hAnsi="Times New Roman"/>
          <w:lang w:val="pt-BR"/>
        </w:rPr>
        <w:t xml:space="preserve">conjunto da formação </w:t>
      </w:r>
      <w:r w:rsidR="008835EC" w:rsidRPr="00A73FDE">
        <w:rPr>
          <w:rFonts w:ascii="Times New Roman" w:hAnsi="Times New Roman"/>
          <w:lang w:val="pt-BR"/>
        </w:rPr>
        <w:t>de H</w:t>
      </w:r>
      <w:r w:rsidR="008835EC" w:rsidRPr="00A73FDE">
        <w:rPr>
          <w:rFonts w:ascii="Times New Roman" w:hAnsi="Times New Roman"/>
          <w:vertAlign w:val="subscript"/>
          <w:lang w:val="pt-BR"/>
        </w:rPr>
        <w:t>2</w:t>
      </w:r>
      <w:r w:rsidR="008835EC" w:rsidRPr="00A73FDE">
        <w:rPr>
          <w:rFonts w:ascii="Times New Roman" w:hAnsi="Times New Roman"/>
          <w:lang w:val="pt-BR"/>
        </w:rPr>
        <w:t xml:space="preserve">S </w:t>
      </w:r>
      <w:r w:rsidR="00F73E53" w:rsidRPr="00A73FDE">
        <w:rPr>
          <w:rFonts w:ascii="Times New Roman" w:hAnsi="Times New Roman"/>
          <w:lang w:val="pt-BR"/>
        </w:rPr>
        <w:t xml:space="preserve">e </w:t>
      </w:r>
      <w:r w:rsidRPr="00A73FDE">
        <w:rPr>
          <w:rFonts w:ascii="Times New Roman" w:hAnsi="Times New Roman"/>
          <w:lang w:val="pt-BR"/>
        </w:rPr>
        <w:t xml:space="preserve">da atividade catalítica na conversão de </w:t>
      </w:r>
      <w:r w:rsidR="00F73E53" w:rsidRPr="00A73FDE">
        <w:rPr>
          <w:rFonts w:ascii="Times New Roman" w:hAnsi="Times New Roman"/>
          <w:lang w:val="pt-BR"/>
        </w:rPr>
        <w:t>tiofeno</w:t>
      </w:r>
      <w:r w:rsidR="008835EC" w:rsidRPr="00A73FDE">
        <w:rPr>
          <w:rFonts w:ascii="Times New Roman" w:hAnsi="Times New Roman"/>
          <w:lang w:val="pt-BR"/>
        </w:rPr>
        <w:t>. Es</w:t>
      </w:r>
      <w:r w:rsidR="0026373D" w:rsidRPr="00A73FDE">
        <w:rPr>
          <w:rFonts w:ascii="Times New Roman" w:hAnsi="Times New Roman"/>
          <w:lang w:val="pt-BR"/>
        </w:rPr>
        <w:t>s</w:t>
      </w:r>
      <w:r w:rsidR="008835EC" w:rsidRPr="00A73FDE">
        <w:rPr>
          <w:rFonts w:ascii="Times New Roman" w:hAnsi="Times New Roman"/>
          <w:lang w:val="pt-BR"/>
        </w:rPr>
        <w:t xml:space="preserve">as características tornam o catalisador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="008835EC" w:rsidRPr="00A73FDE">
        <w:rPr>
          <w:rFonts w:ascii="Times New Roman" w:hAnsi="Times New Roman"/>
          <w:lang w:val="pt-BR"/>
        </w:rPr>
        <w:t>/HZ</w:t>
      </w:r>
      <w:r w:rsidRPr="00A73FDE">
        <w:rPr>
          <w:rFonts w:ascii="Times New Roman" w:hAnsi="Times New Roman"/>
          <w:lang w:val="pt-BR"/>
        </w:rPr>
        <w:t xml:space="preserve"> mais promissor</w:t>
      </w:r>
      <w:r w:rsidR="008835EC" w:rsidRPr="00A73FDE">
        <w:rPr>
          <w:rFonts w:ascii="Times New Roman" w:hAnsi="Times New Roman"/>
          <w:lang w:val="pt-BR"/>
        </w:rPr>
        <w:t xml:space="preserve"> para o uso como aditivo catalítico de redução de enxofre na gasolina</w:t>
      </w:r>
      <w:r w:rsidRPr="00A73FDE">
        <w:rPr>
          <w:rFonts w:ascii="Times New Roman" w:hAnsi="Times New Roman"/>
          <w:lang w:val="pt-BR"/>
        </w:rPr>
        <w:t xml:space="preserve"> </w:t>
      </w:r>
      <w:r w:rsidR="008835EC" w:rsidRPr="00A73FDE">
        <w:rPr>
          <w:rFonts w:ascii="Times New Roman" w:hAnsi="Times New Roman"/>
          <w:lang w:val="pt-BR"/>
        </w:rPr>
        <w:t>pois</w:t>
      </w:r>
      <w:r w:rsidR="00862FFA" w:rsidRPr="00A73FDE">
        <w:rPr>
          <w:rFonts w:ascii="Times New Roman" w:hAnsi="Times New Roman"/>
          <w:lang w:val="pt-BR"/>
        </w:rPr>
        <w:t>,</w:t>
      </w:r>
      <w:r w:rsidR="008835EC" w:rsidRPr="00A73FDE">
        <w:rPr>
          <w:rFonts w:ascii="Times New Roman" w:hAnsi="Times New Roman"/>
          <w:lang w:val="pt-BR"/>
        </w:rPr>
        <w:t xml:space="preserve"> </w:t>
      </w:r>
      <w:r w:rsidR="00862FFA" w:rsidRPr="00A73FDE">
        <w:rPr>
          <w:rFonts w:ascii="Times New Roman" w:hAnsi="Times New Roman"/>
          <w:lang w:val="pt-BR"/>
        </w:rPr>
        <w:t xml:space="preserve">além de </w:t>
      </w:r>
      <w:r w:rsidR="008835EC" w:rsidRPr="00A73FDE">
        <w:rPr>
          <w:rFonts w:ascii="Times New Roman" w:hAnsi="Times New Roman"/>
          <w:lang w:val="pt-BR"/>
        </w:rPr>
        <w:t>proporciona</w:t>
      </w:r>
      <w:r w:rsidR="00862FFA" w:rsidRPr="00A73FDE">
        <w:rPr>
          <w:rFonts w:ascii="Times New Roman" w:hAnsi="Times New Roman"/>
          <w:lang w:val="pt-BR"/>
        </w:rPr>
        <w:t>r</w:t>
      </w:r>
      <w:r w:rsidR="00E92D2F" w:rsidRPr="00A73FDE">
        <w:rPr>
          <w:rFonts w:ascii="Times New Roman" w:hAnsi="Times New Roman"/>
          <w:lang w:val="pt-BR"/>
        </w:rPr>
        <w:t xml:space="preserve"> formação de menor quantidade de </w:t>
      </w:r>
      <w:r w:rsidR="00862FFA" w:rsidRPr="00A73FDE">
        <w:rPr>
          <w:rFonts w:ascii="Times New Roman" w:hAnsi="Times New Roman"/>
          <w:lang w:val="pt-BR"/>
        </w:rPr>
        <w:t>condensados, promove</w:t>
      </w:r>
      <w:r w:rsidR="008835EC" w:rsidRPr="00A73FDE">
        <w:rPr>
          <w:rFonts w:ascii="Times New Roman" w:hAnsi="Times New Roman"/>
          <w:lang w:val="pt-BR"/>
        </w:rPr>
        <w:t xml:space="preserve"> o</w:t>
      </w:r>
      <w:r w:rsidRPr="00A73FDE">
        <w:rPr>
          <w:rFonts w:ascii="Times New Roman" w:hAnsi="Times New Roman"/>
          <w:lang w:val="pt-BR"/>
        </w:rPr>
        <w:t xml:space="preserve"> deslocamento de maior quantidade de enxofre </w:t>
      </w:r>
      <w:r w:rsidR="008835EC" w:rsidRPr="00A73FDE">
        <w:rPr>
          <w:rFonts w:ascii="Times New Roman" w:hAnsi="Times New Roman"/>
          <w:lang w:val="pt-BR"/>
        </w:rPr>
        <w:t>na forma de H</w:t>
      </w:r>
      <w:r w:rsidR="008835EC" w:rsidRPr="00A73FDE">
        <w:rPr>
          <w:rFonts w:ascii="Times New Roman" w:hAnsi="Times New Roman"/>
          <w:vertAlign w:val="subscript"/>
          <w:lang w:val="pt-BR"/>
        </w:rPr>
        <w:t>2</w:t>
      </w:r>
      <w:r w:rsidR="008835EC" w:rsidRPr="00A73FDE">
        <w:rPr>
          <w:rFonts w:ascii="Times New Roman" w:hAnsi="Times New Roman"/>
          <w:lang w:val="pt-BR"/>
        </w:rPr>
        <w:t xml:space="preserve">S </w:t>
      </w:r>
      <w:r w:rsidRPr="00A73FDE">
        <w:rPr>
          <w:rFonts w:ascii="Times New Roman" w:hAnsi="Times New Roman"/>
          <w:lang w:val="pt-BR"/>
        </w:rPr>
        <w:t>para frações mais leves</w:t>
      </w:r>
      <w:r w:rsidR="008835EC" w:rsidRPr="00A73FDE">
        <w:rPr>
          <w:rFonts w:ascii="Times New Roman" w:hAnsi="Times New Roman"/>
          <w:lang w:val="pt-BR"/>
        </w:rPr>
        <w:t xml:space="preserve"> como GLP e os gases C</w:t>
      </w:r>
      <w:r w:rsidR="008835EC" w:rsidRPr="00A73FDE">
        <w:rPr>
          <w:rFonts w:ascii="Times New Roman" w:hAnsi="Times New Roman"/>
          <w:vertAlign w:val="subscript"/>
          <w:lang w:val="pt-BR"/>
        </w:rPr>
        <w:t>1</w:t>
      </w:r>
      <w:r w:rsidR="008835EC" w:rsidRPr="00A73FDE">
        <w:rPr>
          <w:rFonts w:ascii="Times New Roman" w:hAnsi="Times New Roman"/>
          <w:lang w:val="pt-BR"/>
        </w:rPr>
        <w:t>-C</w:t>
      </w:r>
      <w:r w:rsidR="008835EC" w:rsidRPr="00A73FDE">
        <w:rPr>
          <w:rFonts w:ascii="Times New Roman" w:hAnsi="Times New Roman"/>
          <w:vertAlign w:val="subscript"/>
          <w:lang w:val="pt-BR"/>
        </w:rPr>
        <w:t>2</w:t>
      </w:r>
      <w:r w:rsidRPr="00A73FDE">
        <w:rPr>
          <w:rFonts w:ascii="Times New Roman" w:hAnsi="Times New Roman"/>
          <w:lang w:val="pt-BR"/>
        </w:rPr>
        <w:t>.</w:t>
      </w:r>
      <w:r w:rsidR="008835EC" w:rsidRPr="00A73FDE">
        <w:rPr>
          <w:rFonts w:ascii="Times New Roman" w:hAnsi="Times New Roman"/>
          <w:lang w:val="pt-BR"/>
        </w:rPr>
        <w:t xml:space="preserve"> </w:t>
      </w:r>
      <w:r w:rsidR="00E92D2F" w:rsidRPr="00A73FDE">
        <w:rPr>
          <w:rFonts w:ascii="Times New Roman" w:hAnsi="Times New Roman"/>
          <w:lang w:val="pt-BR"/>
        </w:rPr>
        <w:t xml:space="preserve">O enxofre dessas frações é facilmente separado e transformado para </w:t>
      </w:r>
      <w:r w:rsidR="006D7CB9" w:rsidRPr="00A73FDE">
        <w:rPr>
          <w:rFonts w:ascii="Times New Roman" w:hAnsi="Times New Roman"/>
          <w:lang w:val="pt-BR"/>
        </w:rPr>
        <w:t>enxofre</w:t>
      </w:r>
      <w:r w:rsidR="00862FFA" w:rsidRPr="00A73FDE">
        <w:rPr>
          <w:rFonts w:ascii="Times New Roman" w:hAnsi="Times New Roman"/>
          <w:lang w:val="pt-BR"/>
        </w:rPr>
        <w:t xml:space="preserve"> na</w:t>
      </w:r>
      <w:r w:rsidR="006D7CB9" w:rsidRPr="00A73FDE">
        <w:rPr>
          <w:rFonts w:ascii="Times New Roman" w:hAnsi="Times New Roman"/>
          <w:lang w:val="pt-BR"/>
        </w:rPr>
        <w:t xml:space="preserve"> </w:t>
      </w:r>
      <w:r w:rsidR="00E92D2F" w:rsidRPr="00A73FDE">
        <w:rPr>
          <w:rFonts w:ascii="Times New Roman" w:hAnsi="Times New Roman"/>
          <w:lang w:val="pt-BR"/>
        </w:rPr>
        <w:t>forma elementar em</w:t>
      </w:r>
      <w:r w:rsidR="008835EC" w:rsidRPr="00A73FDE">
        <w:rPr>
          <w:rFonts w:ascii="Times New Roman" w:hAnsi="Times New Roman"/>
          <w:lang w:val="pt-BR"/>
        </w:rPr>
        <w:t xml:space="preserve"> refinarias que possui disponibilidade de unidades de Claus (</w:t>
      </w:r>
      <w:r w:rsidR="004D59B3" w:rsidRPr="00A73FDE">
        <w:rPr>
          <w:rFonts w:ascii="Times New Roman" w:hAnsi="Times New Roman"/>
          <w:lang w:val="pt-BR"/>
        </w:rPr>
        <w:t>28</w:t>
      </w:r>
      <w:r w:rsidR="00103B7A" w:rsidRPr="00A73FDE">
        <w:rPr>
          <w:rFonts w:ascii="Times New Roman" w:hAnsi="Times New Roman"/>
          <w:lang w:val="pt-BR"/>
        </w:rPr>
        <w:t xml:space="preserve">, </w:t>
      </w:r>
      <w:r w:rsidR="004D59B3" w:rsidRPr="00A73FDE">
        <w:rPr>
          <w:rFonts w:ascii="Times New Roman" w:hAnsi="Times New Roman"/>
          <w:lang w:val="pt-BR"/>
        </w:rPr>
        <w:t>29</w:t>
      </w:r>
      <w:r w:rsidR="008835EC" w:rsidRPr="00A73FDE">
        <w:rPr>
          <w:rFonts w:ascii="Times New Roman" w:hAnsi="Times New Roman"/>
          <w:lang w:val="pt-BR"/>
        </w:rPr>
        <w:t>).</w:t>
      </w:r>
    </w:p>
    <w:p w14:paraId="20AA905D" w14:textId="0C030D36" w:rsidR="00EA4E1B" w:rsidRPr="00A73FDE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73FDE">
        <w:rPr>
          <w:rFonts w:ascii="Helvetica" w:hAnsi="Helvetica" w:cs="Helvetica"/>
          <w:sz w:val="24"/>
          <w:szCs w:val="24"/>
        </w:rPr>
        <w:t>Conclusões</w:t>
      </w:r>
    </w:p>
    <w:p w14:paraId="4A70FE93" w14:textId="2D3F489A" w:rsidR="00EA4E1B" w:rsidRPr="001F25B2" w:rsidRDefault="00142AD9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A73FDE">
        <w:rPr>
          <w:rFonts w:ascii="Times New Roman" w:hAnsi="Times New Roman"/>
          <w:lang w:val="pt-BR"/>
        </w:rPr>
        <w:t xml:space="preserve">As análises por difração de raios-X (DRX) e os testes catalíticos com a reação n-hexano/tiofeno em condições de craqueamento catalítico fluidizado (FCC) evidenciaram o potencial </w:t>
      </w:r>
      <w:r w:rsidR="00A238FE" w:rsidRPr="00A73FDE">
        <w:rPr>
          <w:rFonts w:ascii="Times New Roman" w:hAnsi="Times New Roman"/>
          <w:lang w:val="pt-BR"/>
        </w:rPr>
        <w:t xml:space="preserve">da incorporação </w:t>
      </w:r>
      <w:proofErr w:type="spellStart"/>
      <w:r w:rsidRPr="00A73FDE">
        <w:rPr>
          <w:rFonts w:ascii="Times New Roman" w:hAnsi="Times New Roman"/>
          <w:lang w:val="pt-BR"/>
        </w:rPr>
        <w:t>Nb</w:t>
      </w:r>
      <w:proofErr w:type="spellEnd"/>
      <w:r w:rsidRPr="00A73FDE">
        <w:rPr>
          <w:rFonts w:ascii="Times New Roman" w:hAnsi="Times New Roman"/>
          <w:lang w:val="pt-BR"/>
        </w:rPr>
        <w:t xml:space="preserve"> e Zn </w:t>
      </w:r>
      <w:r w:rsidR="00A238FE" w:rsidRPr="00A73FDE">
        <w:rPr>
          <w:rFonts w:ascii="Times New Roman" w:hAnsi="Times New Roman"/>
          <w:lang w:val="pt-BR"/>
        </w:rPr>
        <w:t>como aditivos catalíticos de FCC para redução</w:t>
      </w:r>
      <w:r w:rsidRPr="00A73FDE">
        <w:rPr>
          <w:rFonts w:ascii="Times New Roman" w:hAnsi="Times New Roman"/>
          <w:lang w:val="pt-BR"/>
        </w:rPr>
        <w:t xml:space="preserve"> enxofre na gasolina. </w:t>
      </w:r>
      <w:r w:rsidR="00A238FE" w:rsidRPr="00A73FDE">
        <w:rPr>
          <w:rFonts w:ascii="Times New Roman" w:hAnsi="Times New Roman"/>
          <w:lang w:val="pt-BR"/>
        </w:rPr>
        <w:t>Todos os catalisadores</w:t>
      </w:r>
      <w:r w:rsidR="00D81224" w:rsidRPr="00A73FDE">
        <w:rPr>
          <w:rFonts w:ascii="Times New Roman" w:hAnsi="Times New Roman"/>
          <w:lang w:val="pt-BR"/>
        </w:rPr>
        <w:t xml:space="preserve"> </w:t>
      </w:r>
      <w:r w:rsidR="00A238FE" w:rsidRPr="00A73FDE">
        <w:rPr>
          <w:rFonts w:ascii="Times New Roman" w:hAnsi="Times New Roman"/>
          <w:lang w:val="pt-BR"/>
        </w:rPr>
        <w:t>apresentaram elevada formação de H</w:t>
      </w:r>
      <w:r w:rsidR="00A238FE" w:rsidRPr="00A73FDE">
        <w:rPr>
          <w:rFonts w:ascii="Times New Roman" w:hAnsi="Times New Roman"/>
          <w:vertAlign w:val="subscript"/>
          <w:lang w:val="pt-BR"/>
        </w:rPr>
        <w:t>2</w:t>
      </w:r>
      <w:r w:rsidR="00A238FE" w:rsidRPr="00A73FDE">
        <w:rPr>
          <w:rFonts w:ascii="Times New Roman" w:hAnsi="Times New Roman"/>
          <w:lang w:val="pt-BR"/>
        </w:rPr>
        <w:t>S,</w:t>
      </w:r>
      <w:r w:rsidR="006D7CB9" w:rsidRPr="00A73FDE">
        <w:rPr>
          <w:rFonts w:ascii="Times New Roman" w:hAnsi="Times New Roman"/>
          <w:lang w:val="pt-BR"/>
        </w:rPr>
        <w:t xml:space="preserve"> </w:t>
      </w:r>
      <w:r w:rsidR="00A238FE" w:rsidRPr="00A73FDE">
        <w:rPr>
          <w:rFonts w:ascii="Times New Roman" w:hAnsi="Times New Roman"/>
          <w:lang w:val="pt-BR"/>
        </w:rPr>
        <w:t>verific</w:t>
      </w:r>
      <w:r w:rsidR="006D7CB9" w:rsidRPr="00A73FDE">
        <w:rPr>
          <w:rFonts w:ascii="Times New Roman" w:hAnsi="Times New Roman"/>
          <w:lang w:val="pt-BR"/>
        </w:rPr>
        <w:t>ando</w:t>
      </w:r>
      <w:r w:rsidR="00A238FE" w:rsidRPr="00A73FDE">
        <w:rPr>
          <w:rFonts w:ascii="Times New Roman" w:hAnsi="Times New Roman"/>
          <w:lang w:val="pt-BR"/>
        </w:rPr>
        <w:t xml:space="preserve">-se valores de rendimento </w:t>
      </w:r>
      <w:r w:rsidR="006D7CB9" w:rsidRPr="00A73FDE">
        <w:rPr>
          <w:rFonts w:ascii="Times New Roman" w:hAnsi="Times New Roman"/>
          <w:lang w:val="pt-BR"/>
        </w:rPr>
        <w:t>com a seguinte ordem</w:t>
      </w:r>
      <w:r w:rsidR="00A238FE" w:rsidRPr="00A73FDE">
        <w:rPr>
          <w:rFonts w:ascii="Times New Roman" w:hAnsi="Times New Roman"/>
          <w:lang w:val="pt-BR"/>
        </w:rPr>
        <w:t xml:space="preserve">: HZ &lt; Zn/HZ &lt;&lt; </w:t>
      </w:r>
      <w:proofErr w:type="spellStart"/>
      <w:r w:rsidR="00A238FE" w:rsidRPr="00A73FDE">
        <w:rPr>
          <w:rFonts w:ascii="Times New Roman" w:hAnsi="Times New Roman"/>
          <w:lang w:val="pt-BR"/>
        </w:rPr>
        <w:t>Nb</w:t>
      </w:r>
      <w:proofErr w:type="spellEnd"/>
      <w:r w:rsidR="00A238FE" w:rsidRPr="00A73FDE">
        <w:rPr>
          <w:rFonts w:ascii="Times New Roman" w:hAnsi="Times New Roman"/>
          <w:lang w:val="pt-BR"/>
        </w:rPr>
        <w:t>/HZ.  Além</w:t>
      </w:r>
      <w:r w:rsidR="0026373D" w:rsidRPr="00A73FDE">
        <w:rPr>
          <w:rFonts w:ascii="Times New Roman" w:hAnsi="Times New Roman"/>
          <w:lang w:val="pt-BR"/>
        </w:rPr>
        <w:t xml:space="preserve"> de</w:t>
      </w:r>
      <w:r w:rsidR="00A238FE" w:rsidRPr="00A73FDE">
        <w:rPr>
          <w:rFonts w:ascii="Times New Roman" w:hAnsi="Times New Roman"/>
          <w:lang w:val="pt-BR"/>
        </w:rPr>
        <w:t xml:space="preserve"> </w:t>
      </w:r>
      <w:r w:rsidR="006D7CB9" w:rsidRPr="00A73FDE">
        <w:rPr>
          <w:rFonts w:ascii="Times New Roman" w:hAnsi="Times New Roman"/>
          <w:lang w:val="pt-BR"/>
        </w:rPr>
        <w:t>direcionar maior</w:t>
      </w:r>
      <w:r w:rsidR="006D7CB9" w:rsidRPr="00F83F9B">
        <w:rPr>
          <w:rFonts w:ascii="Times New Roman" w:hAnsi="Times New Roman"/>
          <w:lang w:val="pt-BR"/>
        </w:rPr>
        <w:t xml:space="preserve"> quantidade de enxofre para frações mais leves</w:t>
      </w:r>
      <w:r w:rsidR="006D7CB9" w:rsidRPr="006D7CB9">
        <w:rPr>
          <w:rFonts w:ascii="Times New Roman" w:hAnsi="Times New Roman"/>
          <w:lang w:val="pt-BR"/>
        </w:rPr>
        <w:t xml:space="preserve"> </w:t>
      </w:r>
      <w:r w:rsidR="006D7CB9">
        <w:rPr>
          <w:rFonts w:ascii="Times New Roman" w:hAnsi="Times New Roman"/>
          <w:lang w:val="pt-BR"/>
        </w:rPr>
        <w:t xml:space="preserve">na forma de </w:t>
      </w:r>
      <w:r w:rsidR="006D7CB9" w:rsidRPr="00F83F9B">
        <w:rPr>
          <w:rFonts w:ascii="Times New Roman" w:hAnsi="Times New Roman"/>
          <w:lang w:val="pt-BR"/>
        </w:rPr>
        <w:t>H</w:t>
      </w:r>
      <w:r w:rsidR="006D7CB9" w:rsidRPr="00F73E53">
        <w:rPr>
          <w:rFonts w:ascii="Times New Roman" w:hAnsi="Times New Roman"/>
          <w:vertAlign w:val="subscript"/>
          <w:lang w:val="pt-BR"/>
        </w:rPr>
        <w:t>2</w:t>
      </w:r>
      <w:r w:rsidR="006D7CB9" w:rsidRPr="00F83F9B">
        <w:rPr>
          <w:rFonts w:ascii="Times New Roman" w:hAnsi="Times New Roman"/>
          <w:lang w:val="pt-BR"/>
        </w:rPr>
        <w:t>S</w:t>
      </w:r>
      <w:r w:rsidR="00A238FE">
        <w:rPr>
          <w:rFonts w:ascii="Times New Roman" w:hAnsi="Times New Roman"/>
          <w:lang w:val="pt-BR"/>
        </w:rPr>
        <w:t>,</w:t>
      </w:r>
      <w:r w:rsidR="006D7CB9">
        <w:rPr>
          <w:rFonts w:ascii="Times New Roman" w:hAnsi="Times New Roman"/>
          <w:lang w:val="pt-BR"/>
        </w:rPr>
        <w:t xml:space="preserve"> o </w:t>
      </w:r>
      <w:proofErr w:type="spellStart"/>
      <w:r w:rsidR="00A238FE">
        <w:rPr>
          <w:rFonts w:ascii="Times New Roman" w:hAnsi="Times New Roman"/>
          <w:lang w:val="pt-BR"/>
        </w:rPr>
        <w:t>Nb</w:t>
      </w:r>
      <w:proofErr w:type="spellEnd"/>
      <w:r w:rsidR="00A238FE">
        <w:rPr>
          <w:rFonts w:ascii="Times New Roman" w:hAnsi="Times New Roman"/>
          <w:lang w:val="pt-BR"/>
        </w:rPr>
        <w:t>/HZ produz</w:t>
      </w:r>
      <w:r w:rsidR="0026373D">
        <w:rPr>
          <w:rFonts w:ascii="Times New Roman" w:hAnsi="Times New Roman"/>
          <w:lang w:val="pt-BR"/>
        </w:rPr>
        <w:t xml:space="preserve"> uma</w:t>
      </w:r>
      <w:r w:rsidR="00A238FE">
        <w:rPr>
          <w:rFonts w:ascii="Times New Roman" w:hAnsi="Times New Roman"/>
          <w:lang w:val="pt-BR"/>
        </w:rPr>
        <w:t xml:space="preserve"> menor quantidade de compostos pesados</w:t>
      </w:r>
      <w:r w:rsidR="0026373D">
        <w:rPr>
          <w:rFonts w:ascii="Times New Roman" w:hAnsi="Times New Roman"/>
          <w:lang w:val="pt-BR"/>
        </w:rPr>
        <w:t>,</w:t>
      </w:r>
      <w:r w:rsidR="00A238FE">
        <w:rPr>
          <w:rFonts w:ascii="Times New Roman" w:hAnsi="Times New Roman"/>
          <w:lang w:val="pt-BR"/>
        </w:rPr>
        <w:t xml:space="preserve"> o que </w:t>
      </w:r>
      <w:r w:rsidR="006D7CB9">
        <w:rPr>
          <w:rFonts w:ascii="Times New Roman" w:hAnsi="Times New Roman"/>
          <w:lang w:val="pt-BR"/>
        </w:rPr>
        <w:t>o torna</w:t>
      </w:r>
      <w:r w:rsidR="00A238FE">
        <w:rPr>
          <w:rFonts w:ascii="Times New Roman" w:hAnsi="Times New Roman"/>
          <w:lang w:val="pt-BR"/>
        </w:rPr>
        <w:t xml:space="preserve"> </w:t>
      </w:r>
      <w:r w:rsidR="00A238FE" w:rsidRPr="00A238FE">
        <w:rPr>
          <w:rFonts w:ascii="Times New Roman" w:hAnsi="Times New Roman"/>
          <w:lang w:val="pt-BR"/>
        </w:rPr>
        <w:t xml:space="preserve">mais promissor para o uso </w:t>
      </w:r>
      <w:r w:rsidR="00A238FE">
        <w:rPr>
          <w:rFonts w:ascii="Times New Roman" w:hAnsi="Times New Roman"/>
          <w:lang w:val="pt-BR"/>
        </w:rPr>
        <w:t>industrial</w:t>
      </w:r>
      <w:r w:rsidR="006D7CB9">
        <w:rPr>
          <w:rFonts w:ascii="Times New Roman" w:hAnsi="Times New Roman"/>
          <w:lang w:val="pt-BR"/>
        </w:rPr>
        <w:t>, visto que o H</w:t>
      </w:r>
      <w:r w:rsidR="006D7CB9" w:rsidRPr="006D7CB9">
        <w:rPr>
          <w:rFonts w:ascii="Times New Roman" w:hAnsi="Times New Roman"/>
          <w:vertAlign w:val="subscript"/>
          <w:lang w:val="pt-BR"/>
        </w:rPr>
        <w:t>2</w:t>
      </w:r>
      <w:r w:rsidR="006D7CB9">
        <w:rPr>
          <w:rFonts w:ascii="Times New Roman" w:hAnsi="Times New Roman"/>
          <w:lang w:val="pt-BR"/>
        </w:rPr>
        <w:t>S é um composto facilmente separado</w:t>
      </w:r>
    </w:p>
    <w:p w14:paraId="6BE32F7B" w14:textId="2EEE61F6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5BBA0D8F" w:rsidR="00EA4E1B" w:rsidRPr="001F25B2" w:rsidRDefault="0024273E" w:rsidP="00EA4E1B">
      <w:pPr>
        <w:pStyle w:val="TAMainText"/>
        <w:rPr>
          <w:rFonts w:ascii="Times New Roman" w:hAnsi="Times New Roman"/>
          <w:lang w:val="pt-BR"/>
        </w:rPr>
      </w:pPr>
      <w:r w:rsidRPr="0024273E">
        <w:rPr>
          <w:rFonts w:ascii="Times New Roman" w:hAnsi="Times New Roman"/>
          <w:lang w:val="pt-BR"/>
        </w:rPr>
        <w:t xml:space="preserve">Os autores agradecem o suporte financeiro do Programa de Recursos Humanos da Agência Nacional do Petróleo, Gás Natural e Biocombustíveis – PRH-ANP, ao CNPq e a Capes (programa </w:t>
      </w:r>
      <w:proofErr w:type="spellStart"/>
      <w:r w:rsidRPr="0024273E">
        <w:rPr>
          <w:rFonts w:ascii="Times New Roman" w:hAnsi="Times New Roman"/>
          <w:lang w:val="pt-BR"/>
        </w:rPr>
        <w:t>CapesPrint</w:t>
      </w:r>
      <w:proofErr w:type="spellEnd"/>
      <w:r w:rsidRPr="0024273E">
        <w:rPr>
          <w:rFonts w:ascii="Times New Roman" w:hAnsi="Times New Roman"/>
          <w:lang w:val="pt-BR"/>
        </w:rPr>
        <w:t>)</w:t>
      </w:r>
      <w:r w:rsidR="00EA4E1B" w:rsidRPr="001F25B2">
        <w:rPr>
          <w:rFonts w:ascii="Times New Roman" w:hAnsi="Times New Roman"/>
          <w:lang w:val="pt-BR"/>
        </w:rPr>
        <w:t>.</w:t>
      </w:r>
    </w:p>
    <w:p w14:paraId="1EAAA287" w14:textId="3BFC4769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E991AC4" w14:textId="01649A28" w:rsidR="00C31854" w:rsidRDefault="00C31854" w:rsidP="00AA2725">
      <w:pPr>
        <w:pStyle w:val="NormalWeb"/>
        <w:numPr>
          <w:ilvl w:val="0"/>
          <w:numId w:val="2"/>
        </w:numPr>
        <w:spacing w:before="120" w:beforeAutospacing="0" w:after="0" w:afterAutospacing="0"/>
        <w:ind w:left="714" w:hanging="357"/>
        <w:jc w:val="both"/>
        <w:rPr>
          <w:rFonts w:ascii="Times" w:hAnsi="Times"/>
          <w:sz w:val="20"/>
          <w:szCs w:val="20"/>
          <w:lang w:val="en-US"/>
        </w:rPr>
      </w:pPr>
      <w:r w:rsidRPr="00517B4A">
        <w:rPr>
          <w:rFonts w:ascii="Times" w:hAnsi="Times"/>
          <w:sz w:val="20"/>
          <w:szCs w:val="20"/>
          <w:lang w:val="en-US"/>
        </w:rPr>
        <w:t xml:space="preserve">J. Zang; H. Yu; G. Liu; M. Hong; J. Liu; T. Chen,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Inorganics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2023,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11,</w:t>
      </w:r>
      <w:r w:rsidRPr="00517B4A">
        <w:rPr>
          <w:rFonts w:ascii="Times" w:hAnsi="Times"/>
          <w:sz w:val="20"/>
          <w:szCs w:val="20"/>
          <w:lang w:val="en-US"/>
        </w:rPr>
        <w:t xml:space="preserve"> 22.</w:t>
      </w:r>
    </w:p>
    <w:p w14:paraId="41918D73" w14:textId="77777777" w:rsidR="00C31854" w:rsidRPr="00FA13CB" w:rsidRDefault="00C3185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FA13CB">
        <w:rPr>
          <w:rFonts w:ascii="Times" w:hAnsi="Times"/>
          <w:sz w:val="20"/>
          <w:szCs w:val="20"/>
        </w:rPr>
        <w:t xml:space="preserve">D.S. </w:t>
      </w:r>
      <w:r>
        <w:rPr>
          <w:rFonts w:ascii="Times" w:hAnsi="Times"/>
          <w:sz w:val="20"/>
          <w:szCs w:val="20"/>
        </w:rPr>
        <w:t>d</w:t>
      </w:r>
      <w:r w:rsidRPr="00FA13CB">
        <w:rPr>
          <w:rFonts w:ascii="Times" w:hAnsi="Times"/>
          <w:sz w:val="20"/>
          <w:szCs w:val="20"/>
        </w:rPr>
        <w:t xml:space="preserve">a Silva; M.L. Andrade; M.D. Araújo; V.J. Fernandes; J.M.M. Ferreira; A.S. de Araújo; L.A.M Pontes; R.C. Santos, </w:t>
      </w:r>
      <w:r w:rsidRPr="00D97F39">
        <w:rPr>
          <w:rFonts w:ascii="Times" w:hAnsi="Times"/>
          <w:i/>
          <w:iCs/>
          <w:sz w:val="20"/>
          <w:szCs w:val="20"/>
        </w:rPr>
        <w:t xml:space="preserve">J. </w:t>
      </w:r>
      <w:proofErr w:type="spellStart"/>
      <w:r w:rsidRPr="00D97F39">
        <w:rPr>
          <w:rFonts w:ascii="Times" w:hAnsi="Times"/>
          <w:i/>
          <w:iCs/>
          <w:sz w:val="20"/>
          <w:szCs w:val="20"/>
        </w:rPr>
        <w:t>Therm</w:t>
      </w:r>
      <w:proofErr w:type="spellEnd"/>
      <w:r w:rsidRPr="00D97F39">
        <w:rPr>
          <w:rFonts w:ascii="Times" w:hAnsi="Times"/>
          <w:i/>
          <w:iCs/>
          <w:sz w:val="20"/>
          <w:szCs w:val="20"/>
        </w:rPr>
        <w:t>. Anal.</w:t>
      </w:r>
      <w:r w:rsidRPr="00FA13CB">
        <w:rPr>
          <w:rFonts w:ascii="Times" w:hAnsi="Times"/>
          <w:sz w:val="20"/>
          <w:szCs w:val="20"/>
        </w:rPr>
        <w:t xml:space="preserve"> </w:t>
      </w:r>
      <w:r w:rsidRPr="00FA13CB">
        <w:rPr>
          <w:rFonts w:ascii="Times" w:hAnsi="Times"/>
          <w:b/>
          <w:bCs/>
          <w:sz w:val="20"/>
          <w:szCs w:val="20"/>
        </w:rPr>
        <w:t>2023</w:t>
      </w:r>
      <w:r w:rsidRPr="00237DAB">
        <w:rPr>
          <w:rFonts w:ascii="Times" w:hAnsi="Times"/>
          <w:b/>
          <w:bCs/>
          <w:sz w:val="20"/>
          <w:szCs w:val="20"/>
        </w:rPr>
        <w:t>,</w:t>
      </w:r>
      <w:r w:rsidRPr="00FA13CB">
        <w:rPr>
          <w:rFonts w:ascii="Times" w:hAnsi="Times"/>
          <w:sz w:val="20"/>
          <w:szCs w:val="20"/>
        </w:rPr>
        <w:t xml:space="preserve"> </w:t>
      </w:r>
      <w:r w:rsidRPr="00237DAB">
        <w:rPr>
          <w:rFonts w:ascii="Times" w:hAnsi="Times"/>
          <w:i/>
          <w:iCs/>
          <w:sz w:val="20"/>
          <w:szCs w:val="20"/>
        </w:rPr>
        <w:t>148,</w:t>
      </w:r>
      <w:r w:rsidRPr="00FA13CB">
        <w:rPr>
          <w:rFonts w:ascii="Times" w:hAnsi="Times"/>
          <w:sz w:val="20"/>
          <w:szCs w:val="20"/>
        </w:rPr>
        <w:t xml:space="preserve"> 1-8</w:t>
      </w:r>
      <w:r>
        <w:rPr>
          <w:rFonts w:ascii="Times" w:hAnsi="Times"/>
          <w:sz w:val="20"/>
          <w:szCs w:val="20"/>
        </w:rPr>
        <w:t>.</w:t>
      </w:r>
    </w:p>
    <w:p w14:paraId="004565F2" w14:textId="36E1948C" w:rsidR="00C31854" w:rsidRDefault="00C3185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C31854">
        <w:rPr>
          <w:rFonts w:ascii="Times" w:hAnsi="Times"/>
          <w:sz w:val="20"/>
          <w:szCs w:val="20"/>
        </w:rPr>
        <w:t xml:space="preserve">A. </w:t>
      </w:r>
      <w:proofErr w:type="spellStart"/>
      <w:r w:rsidRPr="00C31854">
        <w:rPr>
          <w:rFonts w:ascii="Times" w:hAnsi="Times"/>
          <w:sz w:val="20"/>
          <w:szCs w:val="20"/>
        </w:rPr>
        <w:t>Glotov</w:t>
      </w:r>
      <w:proofErr w:type="spellEnd"/>
      <w:r w:rsidRPr="00C31854">
        <w:rPr>
          <w:rFonts w:ascii="Times" w:hAnsi="Times"/>
          <w:sz w:val="20"/>
          <w:szCs w:val="20"/>
        </w:rPr>
        <w:t xml:space="preserve">; N. </w:t>
      </w:r>
      <w:proofErr w:type="spellStart"/>
      <w:r w:rsidRPr="00C31854">
        <w:rPr>
          <w:rFonts w:ascii="Times" w:hAnsi="Times"/>
          <w:sz w:val="20"/>
          <w:szCs w:val="20"/>
        </w:rPr>
        <w:t>Levhshakov</w:t>
      </w:r>
      <w:proofErr w:type="spellEnd"/>
      <w:r w:rsidRPr="00C31854">
        <w:rPr>
          <w:rFonts w:ascii="Times" w:hAnsi="Times"/>
          <w:sz w:val="20"/>
          <w:szCs w:val="20"/>
        </w:rPr>
        <w:t xml:space="preserve">, A; </w:t>
      </w:r>
      <w:proofErr w:type="spellStart"/>
      <w:r w:rsidRPr="00C31854">
        <w:rPr>
          <w:rFonts w:ascii="Times" w:hAnsi="Times"/>
          <w:sz w:val="20"/>
          <w:szCs w:val="20"/>
        </w:rPr>
        <w:t>Vutolkina</w:t>
      </w:r>
      <w:proofErr w:type="spellEnd"/>
      <w:r w:rsidRPr="00C31854">
        <w:rPr>
          <w:rFonts w:ascii="Times" w:hAnsi="Times"/>
          <w:sz w:val="20"/>
          <w:szCs w:val="20"/>
        </w:rPr>
        <w:t xml:space="preserve">, S. </w:t>
      </w:r>
      <w:proofErr w:type="spellStart"/>
      <w:r w:rsidRPr="00C31854">
        <w:rPr>
          <w:rFonts w:ascii="Times" w:hAnsi="Times"/>
          <w:sz w:val="20"/>
          <w:szCs w:val="20"/>
        </w:rPr>
        <w:t>Lysenko</w:t>
      </w:r>
      <w:proofErr w:type="spellEnd"/>
      <w:r w:rsidRPr="00C31854">
        <w:rPr>
          <w:rFonts w:ascii="Times" w:hAnsi="Times"/>
          <w:sz w:val="20"/>
          <w:szCs w:val="20"/>
        </w:rPr>
        <w:t xml:space="preserve">; E. </w:t>
      </w:r>
      <w:proofErr w:type="spellStart"/>
      <w:r w:rsidRPr="00C31854">
        <w:rPr>
          <w:rFonts w:ascii="Times" w:hAnsi="Times"/>
          <w:sz w:val="20"/>
          <w:szCs w:val="20"/>
        </w:rPr>
        <w:t>Karakhanov</w:t>
      </w:r>
      <w:proofErr w:type="spellEnd"/>
      <w:r w:rsidRPr="00C31854">
        <w:rPr>
          <w:rFonts w:ascii="Times" w:hAnsi="Times"/>
          <w:sz w:val="20"/>
          <w:szCs w:val="20"/>
        </w:rPr>
        <w:t xml:space="preserve">; V. </w:t>
      </w:r>
      <w:proofErr w:type="spellStart"/>
      <w:r w:rsidRPr="00C31854">
        <w:rPr>
          <w:rFonts w:ascii="Times" w:hAnsi="Times"/>
          <w:sz w:val="20"/>
          <w:szCs w:val="20"/>
        </w:rPr>
        <w:t>Vinokuroy</w:t>
      </w:r>
      <w:proofErr w:type="spellEnd"/>
      <w:r w:rsidRPr="00C31854">
        <w:rPr>
          <w:rFonts w:ascii="Times" w:hAnsi="Times"/>
          <w:sz w:val="20"/>
          <w:szCs w:val="20"/>
        </w:rPr>
        <w:t xml:space="preserve">, </w:t>
      </w:r>
      <w:r w:rsidRPr="00C31854">
        <w:rPr>
          <w:rFonts w:ascii="Times" w:hAnsi="Times"/>
          <w:i/>
          <w:iCs/>
          <w:sz w:val="20"/>
          <w:szCs w:val="20"/>
        </w:rPr>
        <w:t xml:space="preserve">Catal.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Today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2019,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329,</w:t>
      </w:r>
      <w:r w:rsidRPr="00517B4A">
        <w:rPr>
          <w:rFonts w:ascii="Times" w:hAnsi="Times"/>
          <w:sz w:val="20"/>
          <w:szCs w:val="20"/>
          <w:lang w:val="en-US"/>
        </w:rPr>
        <w:t xml:space="preserve"> 135-141.</w:t>
      </w:r>
    </w:p>
    <w:p w14:paraId="345B7AFA" w14:textId="3489A176" w:rsidR="00C31854" w:rsidRDefault="00C3185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776C70">
        <w:rPr>
          <w:rFonts w:ascii="Times" w:hAnsi="Times"/>
          <w:sz w:val="20"/>
          <w:szCs w:val="20"/>
          <w:lang w:val="en-US"/>
        </w:rPr>
        <w:t xml:space="preserve">N. Anantharaman; A.V. </w:t>
      </w:r>
      <w:proofErr w:type="spellStart"/>
      <w:r w:rsidRPr="00776C70">
        <w:rPr>
          <w:rFonts w:ascii="Times" w:hAnsi="Times"/>
          <w:sz w:val="20"/>
          <w:szCs w:val="20"/>
          <w:lang w:val="en-US"/>
        </w:rPr>
        <w:t>Karthikeyani</w:t>
      </w:r>
      <w:proofErr w:type="spellEnd"/>
      <w:r w:rsidRPr="00776C70">
        <w:rPr>
          <w:rFonts w:ascii="Times" w:hAnsi="Times"/>
          <w:sz w:val="20"/>
          <w:szCs w:val="20"/>
          <w:lang w:val="en-US"/>
        </w:rPr>
        <w:t xml:space="preserve">; K.M. Prabhu,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Pet. Sci. Technol.</w:t>
      </w:r>
      <w:r w:rsidRPr="00776C70">
        <w:rPr>
          <w:rFonts w:ascii="Times" w:hAnsi="Times"/>
          <w:sz w:val="20"/>
          <w:szCs w:val="20"/>
          <w:lang w:val="en-US"/>
        </w:rPr>
        <w:t xml:space="preserve"> </w:t>
      </w:r>
      <w:r w:rsidRPr="00776C70">
        <w:rPr>
          <w:rFonts w:ascii="Times" w:hAnsi="Times"/>
          <w:b/>
          <w:bCs/>
          <w:sz w:val="20"/>
          <w:szCs w:val="20"/>
          <w:lang w:val="en-US"/>
        </w:rPr>
        <w:t>2018,</w:t>
      </w:r>
      <w:r w:rsidRPr="00776C70">
        <w:rPr>
          <w:rFonts w:ascii="Times" w:hAnsi="Times"/>
          <w:sz w:val="20"/>
          <w:szCs w:val="20"/>
          <w:lang w:val="en-US"/>
        </w:rPr>
        <w:t xml:space="preserve">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36,</w:t>
      </w:r>
      <w:r w:rsidRPr="00776C70">
        <w:rPr>
          <w:rFonts w:ascii="Times" w:hAnsi="Times"/>
          <w:sz w:val="20"/>
          <w:szCs w:val="20"/>
          <w:lang w:val="en-US"/>
        </w:rPr>
        <w:t xml:space="preserve"> 1051-1057.</w:t>
      </w:r>
    </w:p>
    <w:p w14:paraId="05B578F6" w14:textId="1DEE386E" w:rsidR="00C31854" w:rsidRDefault="00C3185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17B4A">
        <w:rPr>
          <w:rFonts w:ascii="Times" w:hAnsi="Times"/>
          <w:sz w:val="20"/>
          <w:szCs w:val="20"/>
          <w:lang w:val="en-US"/>
        </w:rPr>
        <w:t xml:space="preserve">M. Jain; S.K. Gupta, Chem.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Eng. Res. Des.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2018,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136,</w:t>
      </w:r>
      <w:r w:rsidRPr="00517B4A">
        <w:rPr>
          <w:rFonts w:ascii="Times" w:hAnsi="Times"/>
          <w:sz w:val="20"/>
          <w:szCs w:val="20"/>
          <w:lang w:val="en-US"/>
        </w:rPr>
        <w:t xml:space="preserve"> 105-118.</w:t>
      </w:r>
    </w:p>
    <w:p w14:paraId="74581FB9" w14:textId="3D878495" w:rsidR="00C31854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17B4A">
        <w:rPr>
          <w:rFonts w:ascii="Times" w:hAnsi="Times"/>
          <w:sz w:val="20"/>
          <w:szCs w:val="20"/>
          <w:lang w:val="en-US"/>
        </w:rPr>
        <w:t xml:space="preserve">O.V. Potapenko; V.P. Doronin; T.P. Sorokina; V.P. Talsi; V.A. </w:t>
      </w:r>
      <w:proofErr w:type="spellStart"/>
      <w:r w:rsidRPr="00517B4A">
        <w:rPr>
          <w:rFonts w:ascii="Times" w:hAnsi="Times"/>
          <w:sz w:val="20"/>
          <w:szCs w:val="20"/>
          <w:lang w:val="en-US"/>
        </w:rPr>
        <w:t>Likholobov</w:t>
      </w:r>
      <w:proofErr w:type="spellEnd"/>
      <w:r w:rsidRPr="00517B4A">
        <w:rPr>
          <w:rFonts w:ascii="Times" w:hAnsi="Times"/>
          <w:sz w:val="20"/>
          <w:szCs w:val="20"/>
          <w:lang w:val="en-US"/>
        </w:rPr>
        <w:t xml:space="preserve">,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 xml:space="preserve">Appl. </w:t>
      </w:r>
      <w:proofErr w:type="spellStart"/>
      <w:r w:rsidRPr="00517B4A">
        <w:rPr>
          <w:rFonts w:ascii="Times" w:hAnsi="Times"/>
          <w:i/>
          <w:iCs/>
          <w:sz w:val="20"/>
          <w:szCs w:val="20"/>
          <w:lang w:val="en-US"/>
        </w:rPr>
        <w:t>Catal</w:t>
      </w:r>
      <w:proofErr w:type="spellEnd"/>
      <w:r w:rsidRPr="00517B4A">
        <w:rPr>
          <w:rFonts w:ascii="Times" w:hAnsi="Times"/>
          <w:i/>
          <w:iCs/>
          <w:sz w:val="20"/>
          <w:szCs w:val="20"/>
          <w:lang w:val="en-US"/>
        </w:rPr>
        <w:t>. B Environ.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2012,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117-118,</w:t>
      </w:r>
      <w:r w:rsidRPr="00517B4A">
        <w:rPr>
          <w:rFonts w:ascii="Times" w:hAnsi="Times"/>
          <w:sz w:val="20"/>
          <w:szCs w:val="20"/>
          <w:lang w:val="en-US"/>
        </w:rPr>
        <w:t xml:space="preserve"> 177-184.</w:t>
      </w:r>
    </w:p>
    <w:p w14:paraId="51A47997" w14:textId="77777777" w:rsidR="00CF2D76" w:rsidRPr="00776C70" w:rsidRDefault="00CF2D76" w:rsidP="00CF2D7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776C70">
        <w:rPr>
          <w:rFonts w:ascii="Times" w:hAnsi="Times"/>
          <w:sz w:val="20"/>
          <w:szCs w:val="20"/>
          <w:lang w:val="en-US"/>
        </w:rPr>
        <w:t xml:space="preserve">A.V. </w:t>
      </w:r>
      <w:proofErr w:type="spellStart"/>
      <w:r w:rsidRPr="00776C70">
        <w:rPr>
          <w:rFonts w:ascii="Times" w:hAnsi="Times"/>
          <w:sz w:val="20"/>
          <w:szCs w:val="20"/>
          <w:lang w:val="en-US"/>
        </w:rPr>
        <w:t>Karthikeyani</w:t>
      </w:r>
      <w:proofErr w:type="spellEnd"/>
      <w:r w:rsidRPr="00776C70">
        <w:rPr>
          <w:rFonts w:ascii="Times" w:hAnsi="Times"/>
          <w:sz w:val="20"/>
          <w:szCs w:val="20"/>
          <w:lang w:val="en-US"/>
        </w:rPr>
        <w:t xml:space="preserve">; N. Anantharaman; K.M. Prabhu; L. </w:t>
      </w:r>
      <w:proofErr w:type="spellStart"/>
      <w:r w:rsidRPr="00776C70">
        <w:rPr>
          <w:rFonts w:ascii="Times" w:hAnsi="Times"/>
          <w:sz w:val="20"/>
          <w:szCs w:val="20"/>
          <w:lang w:val="en-US"/>
        </w:rPr>
        <w:t>Kumaresan</w:t>
      </w:r>
      <w:proofErr w:type="spellEnd"/>
      <w:r w:rsidRPr="00776C70">
        <w:rPr>
          <w:rFonts w:ascii="Times" w:hAnsi="Times"/>
          <w:sz w:val="20"/>
          <w:szCs w:val="20"/>
          <w:lang w:val="en-US"/>
        </w:rPr>
        <w:t xml:space="preserve">; C.A. </w:t>
      </w:r>
      <w:proofErr w:type="spellStart"/>
      <w:r w:rsidRPr="00776C70">
        <w:rPr>
          <w:rFonts w:ascii="Times" w:hAnsi="Times"/>
          <w:sz w:val="20"/>
          <w:szCs w:val="20"/>
          <w:lang w:val="en-US"/>
        </w:rPr>
        <w:t>Pulikottil</w:t>
      </w:r>
      <w:proofErr w:type="spellEnd"/>
      <w:r w:rsidRPr="00776C70">
        <w:rPr>
          <w:rFonts w:ascii="Times" w:hAnsi="Times"/>
          <w:sz w:val="20"/>
          <w:szCs w:val="20"/>
          <w:lang w:val="en-US"/>
        </w:rPr>
        <w:t xml:space="preserve">; S.S.V. </w:t>
      </w:r>
      <w:proofErr w:type="spellStart"/>
      <w:r w:rsidRPr="00776C70">
        <w:rPr>
          <w:rFonts w:ascii="Times" w:hAnsi="Times"/>
          <w:sz w:val="20"/>
          <w:szCs w:val="20"/>
          <w:lang w:val="en-US"/>
        </w:rPr>
        <w:t>Ramakumar</w:t>
      </w:r>
      <w:proofErr w:type="spellEnd"/>
      <w:r w:rsidRPr="00776C70">
        <w:rPr>
          <w:rFonts w:ascii="Times" w:hAnsi="Times"/>
          <w:sz w:val="20"/>
          <w:szCs w:val="20"/>
          <w:lang w:val="en-US"/>
        </w:rPr>
        <w:t xml:space="preserve">,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Int. J. Hydrogen Energy</w:t>
      </w:r>
      <w:r w:rsidRPr="00776C70">
        <w:rPr>
          <w:rFonts w:ascii="Times" w:hAnsi="Times"/>
          <w:sz w:val="20"/>
          <w:szCs w:val="20"/>
          <w:lang w:val="en-US"/>
        </w:rPr>
        <w:t xml:space="preserve"> </w:t>
      </w:r>
      <w:r w:rsidRPr="00776C70">
        <w:rPr>
          <w:rFonts w:ascii="Times" w:hAnsi="Times"/>
          <w:b/>
          <w:bCs/>
          <w:sz w:val="20"/>
          <w:szCs w:val="20"/>
          <w:lang w:val="en-US"/>
        </w:rPr>
        <w:t>2017,</w:t>
      </w:r>
      <w:r w:rsidRPr="00776C70">
        <w:rPr>
          <w:rFonts w:ascii="Times" w:hAnsi="Times"/>
          <w:sz w:val="20"/>
          <w:szCs w:val="20"/>
          <w:lang w:val="en-US"/>
        </w:rPr>
        <w:t xml:space="preserve">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42,</w:t>
      </w:r>
      <w:r w:rsidRPr="00776C70">
        <w:rPr>
          <w:rFonts w:ascii="Times" w:hAnsi="Times"/>
          <w:sz w:val="20"/>
          <w:szCs w:val="20"/>
          <w:lang w:val="en-US"/>
        </w:rPr>
        <w:t xml:space="preserve"> 26529-26544.</w:t>
      </w:r>
    </w:p>
    <w:p w14:paraId="752271B4" w14:textId="77777777" w:rsidR="00CF2D76" w:rsidRPr="00FA13CB" w:rsidRDefault="00CF2D76" w:rsidP="00CF2D7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FA13CB">
        <w:rPr>
          <w:rFonts w:ascii="Times" w:hAnsi="Times"/>
          <w:sz w:val="20"/>
          <w:szCs w:val="20"/>
        </w:rPr>
        <w:t xml:space="preserve">R.C. Santos; D.F. Almeida; D. De Aguiar Pontes; L.Y. </w:t>
      </w:r>
      <w:proofErr w:type="spellStart"/>
      <w:r w:rsidRPr="00FA13CB">
        <w:rPr>
          <w:rFonts w:ascii="Times" w:hAnsi="Times"/>
          <w:sz w:val="20"/>
          <w:szCs w:val="20"/>
        </w:rPr>
        <w:t>Lau</w:t>
      </w:r>
      <w:proofErr w:type="spellEnd"/>
      <w:r w:rsidRPr="00FA13CB">
        <w:rPr>
          <w:rFonts w:ascii="Times" w:hAnsi="Times"/>
          <w:sz w:val="20"/>
          <w:szCs w:val="20"/>
        </w:rPr>
        <w:t xml:space="preserve">; L.A.M Pontes, </w:t>
      </w:r>
      <w:r w:rsidRPr="00D97F39">
        <w:rPr>
          <w:rFonts w:ascii="Times" w:hAnsi="Times"/>
          <w:i/>
          <w:iCs/>
          <w:sz w:val="20"/>
          <w:szCs w:val="20"/>
        </w:rPr>
        <w:t>Mol. Catal.</w:t>
      </w:r>
      <w:r w:rsidRPr="00FA13CB">
        <w:rPr>
          <w:rFonts w:ascii="Times" w:hAnsi="Times"/>
          <w:sz w:val="20"/>
          <w:szCs w:val="20"/>
        </w:rPr>
        <w:t xml:space="preserve"> </w:t>
      </w:r>
      <w:r w:rsidRPr="00FA13CB">
        <w:rPr>
          <w:rFonts w:ascii="Times" w:hAnsi="Times"/>
          <w:b/>
          <w:bCs/>
          <w:sz w:val="20"/>
          <w:szCs w:val="20"/>
        </w:rPr>
        <w:t>2019</w:t>
      </w:r>
      <w:r w:rsidRPr="00237DAB">
        <w:rPr>
          <w:rFonts w:ascii="Times" w:hAnsi="Times"/>
          <w:b/>
          <w:bCs/>
          <w:sz w:val="20"/>
          <w:szCs w:val="20"/>
        </w:rPr>
        <w:t xml:space="preserve">, </w:t>
      </w:r>
      <w:r w:rsidRPr="00237DAB">
        <w:rPr>
          <w:rFonts w:ascii="Times" w:hAnsi="Times"/>
          <w:i/>
          <w:iCs/>
          <w:sz w:val="20"/>
          <w:szCs w:val="20"/>
        </w:rPr>
        <w:t>470,</w:t>
      </w:r>
      <w:r w:rsidRPr="00FA13CB">
        <w:rPr>
          <w:rFonts w:ascii="Times" w:hAnsi="Times"/>
          <w:sz w:val="20"/>
          <w:szCs w:val="20"/>
        </w:rPr>
        <w:t xml:space="preserve"> 112-119.</w:t>
      </w:r>
    </w:p>
    <w:p w14:paraId="5C660A42" w14:textId="13F4BDBC" w:rsidR="00CF2D76" w:rsidRP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F711C9">
        <w:rPr>
          <w:rFonts w:ascii="Times" w:hAnsi="Times"/>
          <w:sz w:val="20"/>
          <w:szCs w:val="20"/>
        </w:rPr>
        <w:t>D.</w:t>
      </w:r>
      <w:r>
        <w:rPr>
          <w:rFonts w:ascii="Times" w:hAnsi="Times"/>
          <w:sz w:val="20"/>
          <w:szCs w:val="20"/>
        </w:rPr>
        <w:t xml:space="preserve"> </w:t>
      </w:r>
      <w:r w:rsidRPr="00F711C9">
        <w:rPr>
          <w:rFonts w:ascii="Times" w:hAnsi="Times"/>
          <w:sz w:val="20"/>
          <w:szCs w:val="20"/>
        </w:rPr>
        <w:t>Del Rio</w:t>
      </w:r>
      <w:r>
        <w:rPr>
          <w:rFonts w:ascii="Times" w:hAnsi="Times"/>
          <w:sz w:val="20"/>
          <w:szCs w:val="20"/>
        </w:rPr>
        <w:t>;</w:t>
      </w:r>
      <w:r w:rsidRPr="00F711C9">
        <w:rPr>
          <w:rFonts w:ascii="Times" w:hAnsi="Times"/>
          <w:sz w:val="20"/>
          <w:szCs w:val="20"/>
        </w:rPr>
        <w:t xml:space="preserve"> R. Bastos</w:t>
      </w:r>
      <w:r>
        <w:rPr>
          <w:rFonts w:ascii="Times" w:hAnsi="Times"/>
          <w:sz w:val="20"/>
          <w:szCs w:val="20"/>
        </w:rPr>
        <w:t>; U.</w:t>
      </w:r>
      <w:r w:rsidRPr="00F711C9">
        <w:rPr>
          <w:rFonts w:ascii="Times" w:hAnsi="Times"/>
          <w:sz w:val="20"/>
          <w:szCs w:val="20"/>
        </w:rPr>
        <w:t xml:space="preserve"> </w:t>
      </w:r>
      <w:proofErr w:type="spellStart"/>
      <w:r w:rsidRPr="00F711C9">
        <w:rPr>
          <w:rFonts w:ascii="Times" w:hAnsi="Times"/>
          <w:sz w:val="20"/>
          <w:szCs w:val="20"/>
        </w:rPr>
        <w:t>Sedran</w:t>
      </w:r>
      <w:proofErr w:type="spellEnd"/>
      <w:r>
        <w:rPr>
          <w:rFonts w:ascii="Times" w:hAnsi="Times"/>
          <w:sz w:val="20"/>
          <w:szCs w:val="20"/>
        </w:rPr>
        <w:t>,</w:t>
      </w:r>
      <w:r w:rsidRPr="00F711C9">
        <w:rPr>
          <w:rFonts w:ascii="Times" w:hAnsi="Times"/>
          <w:sz w:val="20"/>
          <w:szCs w:val="20"/>
        </w:rPr>
        <w:t xml:space="preserve"> </w:t>
      </w:r>
      <w:r w:rsidRPr="0025137F">
        <w:rPr>
          <w:rFonts w:ascii="Times" w:hAnsi="Times"/>
          <w:i/>
          <w:iCs/>
          <w:sz w:val="20"/>
          <w:szCs w:val="20"/>
        </w:rPr>
        <w:t>Catal. Today,</w:t>
      </w:r>
      <w:r w:rsidRPr="00F711C9">
        <w:rPr>
          <w:rFonts w:ascii="Times" w:hAnsi="Times"/>
          <w:sz w:val="20"/>
          <w:szCs w:val="20"/>
        </w:rPr>
        <w:t xml:space="preserve"> </w:t>
      </w:r>
      <w:r w:rsidRPr="0025137F">
        <w:rPr>
          <w:rFonts w:ascii="Times" w:hAnsi="Times"/>
          <w:b/>
          <w:bCs/>
          <w:sz w:val="20"/>
          <w:szCs w:val="20"/>
        </w:rPr>
        <w:t xml:space="preserve">2013, </w:t>
      </w:r>
      <w:r w:rsidRPr="0025137F">
        <w:rPr>
          <w:rFonts w:ascii="Times" w:hAnsi="Times"/>
          <w:i/>
          <w:iCs/>
          <w:sz w:val="20"/>
          <w:szCs w:val="20"/>
        </w:rPr>
        <w:t>213,</w:t>
      </w:r>
      <w:r w:rsidRPr="00F711C9">
        <w:rPr>
          <w:rFonts w:ascii="Times" w:hAnsi="Times"/>
          <w:sz w:val="20"/>
          <w:szCs w:val="20"/>
        </w:rPr>
        <w:t xml:space="preserve"> 206-210.</w:t>
      </w:r>
    </w:p>
    <w:p w14:paraId="2EB4CEB9" w14:textId="542BF6C3" w:rsidR="00CF2D76" w:rsidRP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FA13CB">
        <w:rPr>
          <w:rFonts w:ascii="Times" w:hAnsi="Times"/>
          <w:sz w:val="20"/>
          <w:szCs w:val="20"/>
        </w:rPr>
        <w:t>E.D.S</w:t>
      </w:r>
      <w:r>
        <w:rPr>
          <w:rFonts w:ascii="Times" w:hAnsi="Times"/>
          <w:sz w:val="20"/>
          <w:szCs w:val="20"/>
        </w:rPr>
        <w:t>.</w:t>
      </w:r>
      <w:r w:rsidRPr="00FA13CB">
        <w:rPr>
          <w:rFonts w:ascii="Times" w:hAnsi="Times"/>
          <w:sz w:val="20"/>
          <w:szCs w:val="20"/>
        </w:rPr>
        <w:t xml:space="preserve"> </w:t>
      </w:r>
      <w:proofErr w:type="spellStart"/>
      <w:r w:rsidRPr="00FA13CB">
        <w:rPr>
          <w:rFonts w:ascii="Times" w:hAnsi="Times"/>
          <w:sz w:val="20"/>
          <w:szCs w:val="20"/>
        </w:rPr>
        <w:t>Ferracine</w:t>
      </w:r>
      <w:proofErr w:type="spellEnd"/>
      <w:r w:rsidRPr="00FA13CB">
        <w:rPr>
          <w:rFonts w:ascii="Times" w:hAnsi="Times"/>
          <w:sz w:val="20"/>
          <w:szCs w:val="20"/>
        </w:rPr>
        <w:t>; K.T.</w:t>
      </w:r>
      <w:r>
        <w:rPr>
          <w:rFonts w:ascii="Times" w:hAnsi="Times"/>
          <w:sz w:val="20"/>
          <w:szCs w:val="20"/>
        </w:rPr>
        <w:t xml:space="preserve"> </w:t>
      </w:r>
      <w:r w:rsidRPr="00FA13CB">
        <w:rPr>
          <w:rFonts w:ascii="Times" w:hAnsi="Times"/>
          <w:sz w:val="20"/>
          <w:szCs w:val="20"/>
        </w:rPr>
        <w:t>Carvalho; D.S. Silva, E.A.</w:t>
      </w:r>
      <w:r>
        <w:rPr>
          <w:rFonts w:ascii="Times" w:hAnsi="Times"/>
          <w:sz w:val="20"/>
          <w:szCs w:val="20"/>
        </w:rPr>
        <w:t xml:space="preserve"> </w:t>
      </w:r>
      <w:proofErr w:type="spellStart"/>
      <w:r w:rsidRPr="00FA13CB">
        <w:rPr>
          <w:rFonts w:ascii="Times" w:hAnsi="Times"/>
          <w:sz w:val="20"/>
          <w:szCs w:val="20"/>
        </w:rPr>
        <w:t>Urquieta</w:t>
      </w:r>
      <w:proofErr w:type="spellEnd"/>
      <w:r w:rsidRPr="00FA13CB">
        <w:rPr>
          <w:rFonts w:ascii="Times" w:hAnsi="Times"/>
          <w:sz w:val="20"/>
          <w:szCs w:val="20"/>
        </w:rPr>
        <w:t>-Gonzalez, </w:t>
      </w:r>
      <w:r w:rsidRPr="00D97F39">
        <w:rPr>
          <w:rFonts w:ascii="Times" w:hAnsi="Times"/>
          <w:i/>
          <w:iCs/>
          <w:sz w:val="20"/>
          <w:szCs w:val="20"/>
        </w:rPr>
        <w:t xml:space="preserve">Catal. </w:t>
      </w:r>
      <w:proofErr w:type="spellStart"/>
      <w:r w:rsidRPr="00D97F39">
        <w:rPr>
          <w:rFonts w:ascii="Times" w:hAnsi="Times"/>
          <w:i/>
          <w:iCs/>
          <w:sz w:val="20"/>
          <w:szCs w:val="20"/>
        </w:rPr>
        <w:t>Lett</w:t>
      </w:r>
      <w:proofErr w:type="spellEnd"/>
      <w:r w:rsidRPr="00D97F39">
        <w:rPr>
          <w:rFonts w:ascii="Times" w:hAnsi="Times"/>
          <w:i/>
          <w:iCs/>
          <w:sz w:val="20"/>
          <w:szCs w:val="20"/>
        </w:rPr>
        <w:t>.</w:t>
      </w:r>
      <w:r w:rsidRPr="00FA13CB">
        <w:rPr>
          <w:rFonts w:ascii="Times" w:hAnsi="Times"/>
          <w:sz w:val="20"/>
          <w:szCs w:val="20"/>
        </w:rPr>
        <w:t> </w:t>
      </w:r>
      <w:r w:rsidRPr="00FA13CB">
        <w:rPr>
          <w:rFonts w:ascii="Times" w:hAnsi="Times"/>
          <w:b/>
          <w:bCs/>
          <w:sz w:val="20"/>
          <w:szCs w:val="20"/>
        </w:rPr>
        <w:t>2020,</w:t>
      </w:r>
      <w:r w:rsidRPr="00FA13CB">
        <w:rPr>
          <w:rFonts w:ascii="Times" w:hAnsi="Times"/>
          <w:sz w:val="20"/>
          <w:szCs w:val="20"/>
        </w:rPr>
        <w:t xml:space="preserve"> </w:t>
      </w:r>
      <w:r w:rsidRPr="00FA13CB">
        <w:rPr>
          <w:rFonts w:ascii="Times" w:hAnsi="Times"/>
          <w:i/>
          <w:iCs/>
          <w:sz w:val="20"/>
          <w:szCs w:val="20"/>
        </w:rPr>
        <w:t>150,</w:t>
      </w:r>
      <w:r w:rsidRPr="00FA13CB">
        <w:rPr>
          <w:rFonts w:ascii="Times" w:hAnsi="Times"/>
          <w:sz w:val="20"/>
          <w:szCs w:val="20"/>
        </w:rPr>
        <w:t xml:space="preserve"> 3481-3494</w:t>
      </w:r>
      <w:r>
        <w:rPr>
          <w:rFonts w:ascii="Times" w:hAnsi="Times"/>
          <w:sz w:val="20"/>
          <w:szCs w:val="20"/>
        </w:rPr>
        <w:t>.</w:t>
      </w:r>
    </w:p>
    <w:p w14:paraId="0F79CCA3" w14:textId="4EAC4E26" w:rsid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CF2D76">
        <w:rPr>
          <w:rFonts w:ascii="Times" w:hAnsi="Times"/>
          <w:sz w:val="20"/>
          <w:szCs w:val="20"/>
          <w:lang w:val="en-US"/>
        </w:rPr>
        <w:t xml:space="preserve">V. Doronin; O.V. Potapenko; T. Sorokina; V. </w:t>
      </w:r>
      <w:proofErr w:type="spellStart"/>
      <w:r w:rsidRPr="00CF2D76">
        <w:rPr>
          <w:rFonts w:ascii="Times" w:hAnsi="Times"/>
          <w:sz w:val="20"/>
          <w:szCs w:val="20"/>
          <w:lang w:val="en-US"/>
        </w:rPr>
        <w:t>Lipin</w:t>
      </w:r>
      <w:proofErr w:type="spellEnd"/>
      <w:r w:rsidRPr="00CF2D76">
        <w:rPr>
          <w:rFonts w:ascii="Times" w:hAnsi="Times"/>
          <w:sz w:val="20"/>
          <w:szCs w:val="20"/>
          <w:lang w:val="en-US"/>
        </w:rPr>
        <w:t xml:space="preserve">; K.I. Dmitriev; K.S. </w:t>
      </w:r>
      <w:proofErr w:type="spellStart"/>
      <w:r w:rsidRPr="00CF2D76">
        <w:rPr>
          <w:rFonts w:ascii="Times" w:hAnsi="Times"/>
          <w:sz w:val="20"/>
          <w:szCs w:val="20"/>
          <w:lang w:val="en-US"/>
        </w:rPr>
        <w:t>Plekhova</w:t>
      </w:r>
      <w:proofErr w:type="spellEnd"/>
      <w:r w:rsidRPr="00CF2D76">
        <w:rPr>
          <w:rFonts w:ascii="Times" w:hAnsi="Times"/>
          <w:sz w:val="20"/>
          <w:szCs w:val="20"/>
          <w:lang w:val="en-US"/>
        </w:rPr>
        <w:t xml:space="preserve">; D.O. </w:t>
      </w:r>
      <w:proofErr w:type="spellStart"/>
      <w:r w:rsidRPr="00CF2D76">
        <w:rPr>
          <w:rFonts w:ascii="Times" w:hAnsi="Times"/>
          <w:sz w:val="20"/>
          <w:szCs w:val="20"/>
          <w:lang w:val="en-US"/>
        </w:rPr>
        <w:t>Kondrashev</w:t>
      </w:r>
      <w:proofErr w:type="spellEnd"/>
      <w:r w:rsidRPr="00CF2D76">
        <w:rPr>
          <w:rFonts w:ascii="Times" w:hAnsi="Times"/>
          <w:sz w:val="20"/>
          <w:szCs w:val="20"/>
          <w:lang w:val="en-US"/>
        </w:rPr>
        <w:t xml:space="preserve">; A.V. </w:t>
      </w:r>
      <w:proofErr w:type="spellStart"/>
      <w:r w:rsidRPr="00CF2D76">
        <w:rPr>
          <w:rFonts w:ascii="Times" w:hAnsi="Times"/>
          <w:sz w:val="20"/>
          <w:szCs w:val="20"/>
          <w:lang w:val="en-US"/>
        </w:rPr>
        <w:t>Kleimenov</w:t>
      </w:r>
      <w:proofErr w:type="spellEnd"/>
      <w:r w:rsidRPr="00CF2D76">
        <w:rPr>
          <w:rFonts w:ascii="Times" w:hAnsi="Times"/>
          <w:sz w:val="20"/>
          <w:szCs w:val="20"/>
          <w:lang w:val="en-US"/>
        </w:rPr>
        <w:t xml:space="preserve">, </w:t>
      </w:r>
      <w:proofErr w:type="spellStart"/>
      <w:r w:rsidRPr="00CF2D76">
        <w:rPr>
          <w:rFonts w:ascii="Times" w:hAnsi="Times"/>
          <w:i/>
          <w:iCs/>
          <w:sz w:val="20"/>
          <w:szCs w:val="20"/>
          <w:lang w:val="en-US"/>
        </w:rPr>
        <w:t>Catal</w:t>
      </w:r>
      <w:proofErr w:type="spellEnd"/>
      <w:r w:rsidRPr="00CF2D76">
        <w:rPr>
          <w:rFonts w:ascii="Times" w:hAnsi="Times"/>
          <w:i/>
          <w:iCs/>
          <w:sz w:val="20"/>
          <w:szCs w:val="20"/>
          <w:lang w:val="en-US"/>
        </w:rPr>
        <w:t xml:space="preserve">.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Today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2021,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378,</w:t>
      </w:r>
      <w:r w:rsidRPr="00517B4A">
        <w:rPr>
          <w:rFonts w:ascii="Times" w:hAnsi="Times"/>
          <w:sz w:val="20"/>
          <w:szCs w:val="20"/>
          <w:lang w:val="en-US"/>
        </w:rPr>
        <w:t xml:space="preserve"> 75-82.</w:t>
      </w:r>
    </w:p>
    <w:p w14:paraId="5F04415F" w14:textId="65CCA984" w:rsid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Y. </w:t>
      </w:r>
      <w:r w:rsidRPr="00227791">
        <w:rPr>
          <w:rFonts w:ascii="Times" w:hAnsi="Times"/>
          <w:sz w:val="20"/>
          <w:szCs w:val="20"/>
        </w:rPr>
        <w:t>Aponte</w:t>
      </w:r>
      <w:r>
        <w:rPr>
          <w:rFonts w:ascii="Times" w:hAnsi="Times"/>
          <w:sz w:val="20"/>
          <w:szCs w:val="20"/>
        </w:rPr>
        <w:t xml:space="preserve">; D. </w:t>
      </w:r>
      <w:proofErr w:type="spellStart"/>
      <w:r w:rsidRPr="00227791">
        <w:rPr>
          <w:rFonts w:ascii="Times" w:hAnsi="Times"/>
          <w:sz w:val="20"/>
          <w:szCs w:val="20"/>
        </w:rPr>
        <w:t>Djaouadi</w:t>
      </w:r>
      <w:proofErr w:type="spellEnd"/>
      <w:r>
        <w:rPr>
          <w:rFonts w:ascii="Times" w:hAnsi="Times"/>
          <w:sz w:val="20"/>
          <w:szCs w:val="20"/>
        </w:rPr>
        <w:t>;</w:t>
      </w:r>
      <w:r w:rsidRPr="00227791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H.</w:t>
      </w:r>
      <w:r w:rsidRPr="00227791">
        <w:rPr>
          <w:rFonts w:ascii="Times" w:hAnsi="Times"/>
          <w:sz w:val="20"/>
          <w:szCs w:val="20"/>
        </w:rPr>
        <w:t xml:space="preserve"> de Lasa, </w:t>
      </w:r>
      <w:proofErr w:type="spellStart"/>
      <w:r w:rsidRPr="00227791">
        <w:rPr>
          <w:rFonts w:ascii="Times" w:hAnsi="Times"/>
          <w:i/>
          <w:iCs/>
          <w:sz w:val="20"/>
          <w:szCs w:val="20"/>
        </w:rPr>
        <w:t>Fuel</w:t>
      </w:r>
      <w:proofErr w:type="spellEnd"/>
      <w:r w:rsidRPr="00227791">
        <w:rPr>
          <w:rFonts w:ascii="Times" w:hAnsi="Times"/>
          <w:i/>
          <w:iCs/>
          <w:sz w:val="20"/>
          <w:szCs w:val="20"/>
        </w:rPr>
        <w:t xml:space="preserve">, </w:t>
      </w:r>
      <w:r w:rsidRPr="00227791">
        <w:rPr>
          <w:rFonts w:ascii="Times" w:hAnsi="Times"/>
          <w:b/>
          <w:bCs/>
          <w:sz w:val="20"/>
          <w:szCs w:val="20"/>
        </w:rPr>
        <w:t>2014,</w:t>
      </w:r>
      <w:r w:rsidRPr="00227791">
        <w:rPr>
          <w:rFonts w:ascii="Times" w:hAnsi="Times"/>
          <w:sz w:val="20"/>
          <w:szCs w:val="20"/>
        </w:rPr>
        <w:t xml:space="preserve"> </w:t>
      </w:r>
      <w:r w:rsidRPr="00227791">
        <w:rPr>
          <w:rFonts w:ascii="Times" w:hAnsi="Times"/>
          <w:i/>
          <w:iCs/>
          <w:sz w:val="20"/>
          <w:szCs w:val="20"/>
        </w:rPr>
        <w:t>128,</w:t>
      </w:r>
      <w:r w:rsidRPr="00227791">
        <w:rPr>
          <w:rFonts w:ascii="Times" w:hAnsi="Times"/>
          <w:sz w:val="20"/>
          <w:szCs w:val="20"/>
        </w:rPr>
        <w:t xml:space="preserve"> 71-87</w:t>
      </w:r>
      <w:r>
        <w:rPr>
          <w:rFonts w:ascii="Times" w:hAnsi="Times"/>
          <w:sz w:val="20"/>
          <w:szCs w:val="20"/>
        </w:rPr>
        <w:t>.</w:t>
      </w:r>
    </w:p>
    <w:p w14:paraId="21D3CEBB" w14:textId="55AE92DB" w:rsidR="00CF2D76" w:rsidRP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C31854">
        <w:rPr>
          <w:rFonts w:ascii="Times" w:hAnsi="Times"/>
          <w:sz w:val="20"/>
          <w:szCs w:val="20"/>
        </w:rPr>
        <w:t xml:space="preserve">H.H. Shan, C.Y. Li, C.H. Yang, H. Zhao, B.Y. Zhao, J.F. Zhang, </w:t>
      </w:r>
      <w:r w:rsidRPr="00C31854">
        <w:rPr>
          <w:rFonts w:ascii="Times" w:hAnsi="Times"/>
          <w:i/>
          <w:iCs/>
          <w:sz w:val="20"/>
          <w:szCs w:val="20"/>
        </w:rPr>
        <w:t xml:space="preserve">Catal.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 xml:space="preserve">Today </w:t>
      </w:r>
      <w:r w:rsidRPr="00776C70">
        <w:rPr>
          <w:rFonts w:ascii="Times" w:hAnsi="Times"/>
          <w:b/>
          <w:bCs/>
          <w:sz w:val="20"/>
          <w:szCs w:val="20"/>
          <w:lang w:val="en-US"/>
        </w:rPr>
        <w:t>2002,</w:t>
      </w:r>
      <w:r w:rsidRPr="00776C70">
        <w:rPr>
          <w:rFonts w:ascii="Times" w:hAnsi="Times"/>
          <w:sz w:val="20"/>
          <w:szCs w:val="20"/>
          <w:lang w:val="en-US"/>
        </w:rPr>
        <w:t xml:space="preserve">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77,</w:t>
      </w:r>
      <w:r w:rsidRPr="00776C70">
        <w:rPr>
          <w:rFonts w:ascii="Times" w:hAnsi="Times"/>
          <w:sz w:val="20"/>
          <w:szCs w:val="20"/>
          <w:lang w:val="en-US"/>
        </w:rPr>
        <w:t xml:space="preserve"> 117-126.</w:t>
      </w:r>
    </w:p>
    <w:p w14:paraId="0605DAE9" w14:textId="29ABE09B" w:rsid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FA13CB">
        <w:rPr>
          <w:rFonts w:ascii="Times" w:hAnsi="Times"/>
          <w:sz w:val="20"/>
          <w:szCs w:val="20"/>
        </w:rPr>
        <w:t xml:space="preserve">M.L. De Oliveira; S.B.C. </w:t>
      </w:r>
      <w:proofErr w:type="spellStart"/>
      <w:r w:rsidRPr="00FA13CB">
        <w:rPr>
          <w:rFonts w:ascii="Times" w:hAnsi="Times"/>
          <w:sz w:val="20"/>
          <w:szCs w:val="20"/>
        </w:rPr>
        <w:t>Pergher</w:t>
      </w:r>
      <w:proofErr w:type="spellEnd"/>
      <w:r w:rsidRPr="00FA13CB">
        <w:rPr>
          <w:rFonts w:ascii="Times" w:hAnsi="Times"/>
          <w:sz w:val="20"/>
          <w:szCs w:val="20"/>
        </w:rPr>
        <w:t xml:space="preserve">; D. De Aguiar Pontes; E.A.U. Gonzalez; R.C. Santos; L.A.M. Pontes, </w:t>
      </w:r>
      <w:r w:rsidRPr="00D97F39">
        <w:rPr>
          <w:rFonts w:ascii="Times" w:hAnsi="Times"/>
          <w:i/>
          <w:iCs/>
          <w:sz w:val="20"/>
          <w:szCs w:val="20"/>
        </w:rPr>
        <w:t>Mol. Catal.</w:t>
      </w:r>
      <w:r w:rsidRPr="00FA13CB">
        <w:rPr>
          <w:rFonts w:ascii="Times" w:hAnsi="Times"/>
          <w:sz w:val="20"/>
          <w:szCs w:val="20"/>
        </w:rPr>
        <w:t xml:space="preserve"> </w:t>
      </w:r>
      <w:r w:rsidRPr="00FA13CB">
        <w:rPr>
          <w:rFonts w:ascii="Times" w:hAnsi="Times"/>
          <w:b/>
          <w:bCs/>
          <w:sz w:val="20"/>
          <w:szCs w:val="20"/>
        </w:rPr>
        <w:t>2020</w:t>
      </w:r>
      <w:r w:rsidRPr="00237DAB">
        <w:rPr>
          <w:rFonts w:ascii="Times" w:hAnsi="Times"/>
          <w:b/>
          <w:bCs/>
          <w:sz w:val="20"/>
          <w:szCs w:val="20"/>
        </w:rPr>
        <w:t>,</w:t>
      </w:r>
      <w:r w:rsidRPr="00FA13CB">
        <w:rPr>
          <w:rFonts w:ascii="Times" w:hAnsi="Times"/>
          <w:sz w:val="20"/>
          <w:szCs w:val="20"/>
        </w:rPr>
        <w:t xml:space="preserve"> </w:t>
      </w:r>
      <w:r w:rsidRPr="00237DAB">
        <w:rPr>
          <w:rFonts w:ascii="Times" w:hAnsi="Times"/>
          <w:i/>
          <w:iCs/>
          <w:sz w:val="20"/>
          <w:szCs w:val="20"/>
        </w:rPr>
        <w:t>493,</w:t>
      </w:r>
      <w:r w:rsidRPr="00FA13CB">
        <w:rPr>
          <w:rFonts w:ascii="Times" w:hAnsi="Times"/>
          <w:sz w:val="20"/>
          <w:szCs w:val="20"/>
        </w:rPr>
        <w:t xml:space="preserve"> 111085.</w:t>
      </w:r>
    </w:p>
    <w:p w14:paraId="2A35E51F" w14:textId="70A3AD67" w:rsidR="00CF2D76" w:rsidRDefault="00CF2D76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C31854">
        <w:rPr>
          <w:rFonts w:ascii="Times" w:hAnsi="Times"/>
          <w:sz w:val="20"/>
          <w:szCs w:val="20"/>
        </w:rPr>
        <w:t xml:space="preserve">O.V. </w:t>
      </w:r>
      <w:proofErr w:type="spellStart"/>
      <w:r w:rsidRPr="00C31854">
        <w:rPr>
          <w:rFonts w:ascii="Times" w:hAnsi="Times"/>
          <w:sz w:val="20"/>
          <w:szCs w:val="20"/>
        </w:rPr>
        <w:t>Potapenko</w:t>
      </w:r>
      <w:proofErr w:type="spellEnd"/>
      <w:r w:rsidRPr="00C31854">
        <w:rPr>
          <w:rFonts w:ascii="Times" w:hAnsi="Times"/>
          <w:sz w:val="20"/>
          <w:szCs w:val="20"/>
        </w:rPr>
        <w:t xml:space="preserve">; K.S. </w:t>
      </w:r>
      <w:proofErr w:type="spellStart"/>
      <w:r w:rsidRPr="00C31854">
        <w:rPr>
          <w:rFonts w:ascii="Times" w:hAnsi="Times"/>
          <w:sz w:val="20"/>
          <w:szCs w:val="20"/>
        </w:rPr>
        <w:t>Plekhova</w:t>
      </w:r>
      <w:proofErr w:type="spellEnd"/>
      <w:r w:rsidRPr="00C31854">
        <w:rPr>
          <w:rFonts w:ascii="Times" w:hAnsi="Times"/>
          <w:sz w:val="20"/>
          <w:szCs w:val="20"/>
        </w:rPr>
        <w:t xml:space="preserve">; E.V. </w:t>
      </w:r>
      <w:proofErr w:type="spellStart"/>
      <w:r w:rsidRPr="00C31854">
        <w:rPr>
          <w:rFonts w:ascii="Times" w:hAnsi="Times"/>
          <w:sz w:val="20"/>
          <w:szCs w:val="20"/>
        </w:rPr>
        <w:t>Gaifullina</w:t>
      </w:r>
      <w:proofErr w:type="spellEnd"/>
      <w:r w:rsidRPr="00C31854">
        <w:rPr>
          <w:rFonts w:ascii="Times" w:hAnsi="Times"/>
          <w:sz w:val="20"/>
          <w:szCs w:val="20"/>
        </w:rPr>
        <w:t xml:space="preserve">; A.S. </w:t>
      </w:r>
      <w:proofErr w:type="spellStart"/>
      <w:r w:rsidRPr="00C31854">
        <w:rPr>
          <w:rFonts w:ascii="Times" w:hAnsi="Times"/>
          <w:sz w:val="20"/>
          <w:szCs w:val="20"/>
        </w:rPr>
        <w:t>Yurtaeva</w:t>
      </w:r>
      <w:proofErr w:type="spellEnd"/>
      <w:r w:rsidRPr="00C31854">
        <w:rPr>
          <w:rFonts w:ascii="Times" w:hAnsi="Times"/>
          <w:sz w:val="20"/>
          <w:szCs w:val="20"/>
        </w:rPr>
        <w:t xml:space="preserve">; T. Sorokina; V. Doronin, </w:t>
      </w:r>
      <w:r w:rsidRPr="00C31854">
        <w:rPr>
          <w:rFonts w:ascii="Times" w:hAnsi="Times"/>
          <w:i/>
          <w:iCs/>
          <w:sz w:val="20"/>
          <w:szCs w:val="20"/>
        </w:rPr>
        <w:t xml:space="preserve">Pet. </w:t>
      </w:r>
      <w:proofErr w:type="spellStart"/>
      <w:r w:rsidRPr="00D97F39">
        <w:rPr>
          <w:rFonts w:ascii="Times" w:hAnsi="Times"/>
          <w:i/>
          <w:iCs/>
          <w:sz w:val="20"/>
          <w:szCs w:val="20"/>
        </w:rPr>
        <w:t>Chem</w:t>
      </w:r>
      <w:proofErr w:type="spellEnd"/>
      <w:r w:rsidRPr="00D97F39">
        <w:rPr>
          <w:rFonts w:ascii="Times" w:hAnsi="Times"/>
          <w:i/>
          <w:iCs/>
          <w:sz w:val="20"/>
          <w:szCs w:val="20"/>
        </w:rPr>
        <w:t>.</w:t>
      </w:r>
      <w:r w:rsidRPr="00FA13CB">
        <w:rPr>
          <w:rFonts w:ascii="Times" w:hAnsi="Times"/>
          <w:sz w:val="20"/>
          <w:szCs w:val="20"/>
        </w:rPr>
        <w:t xml:space="preserve"> </w:t>
      </w:r>
      <w:r w:rsidRPr="00FA13CB">
        <w:rPr>
          <w:rFonts w:ascii="Times" w:hAnsi="Times"/>
          <w:b/>
          <w:bCs/>
          <w:sz w:val="20"/>
          <w:szCs w:val="20"/>
        </w:rPr>
        <w:t>2020</w:t>
      </w:r>
      <w:r w:rsidRPr="00237DAB">
        <w:rPr>
          <w:rFonts w:ascii="Times" w:hAnsi="Times"/>
          <w:b/>
          <w:bCs/>
          <w:sz w:val="20"/>
          <w:szCs w:val="20"/>
        </w:rPr>
        <w:t>,</w:t>
      </w:r>
      <w:r w:rsidRPr="00FA13CB">
        <w:rPr>
          <w:rFonts w:ascii="Times" w:hAnsi="Times"/>
          <w:sz w:val="20"/>
          <w:szCs w:val="20"/>
        </w:rPr>
        <w:t xml:space="preserve"> </w:t>
      </w:r>
      <w:r w:rsidRPr="00237DAB">
        <w:rPr>
          <w:rFonts w:ascii="Times" w:hAnsi="Times"/>
          <w:i/>
          <w:iCs/>
          <w:sz w:val="20"/>
          <w:szCs w:val="20"/>
        </w:rPr>
        <w:t>60,</w:t>
      </w:r>
      <w:r w:rsidRPr="00FA13CB">
        <w:rPr>
          <w:rFonts w:ascii="Times" w:hAnsi="Times"/>
          <w:sz w:val="20"/>
          <w:szCs w:val="20"/>
        </w:rPr>
        <w:t xml:space="preserve"> 490-498</w:t>
      </w:r>
      <w:r>
        <w:rPr>
          <w:rFonts w:ascii="Times" w:hAnsi="Times"/>
          <w:sz w:val="20"/>
          <w:szCs w:val="20"/>
        </w:rPr>
        <w:t>.</w:t>
      </w:r>
    </w:p>
    <w:p w14:paraId="039501EE" w14:textId="0677A849" w:rsidR="005F1DC4" w:rsidRP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776C70">
        <w:rPr>
          <w:rFonts w:ascii="Times" w:hAnsi="Times"/>
          <w:sz w:val="20"/>
          <w:szCs w:val="20"/>
          <w:lang w:val="en-US"/>
        </w:rPr>
        <w:t xml:space="preserve">V. Potapenko; V.P. Doronin; T.P. Sorokina,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 xml:space="preserve">Pet. </w:t>
      </w:r>
      <w:r w:rsidRPr="00267AAC">
        <w:rPr>
          <w:rFonts w:ascii="Times" w:hAnsi="Times"/>
          <w:i/>
          <w:iCs/>
          <w:sz w:val="20"/>
          <w:szCs w:val="20"/>
          <w:lang w:val="en-US"/>
        </w:rPr>
        <w:t>Chem.</w:t>
      </w:r>
      <w:r w:rsidRPr="00267AAC">
        <w:rPr>
          <w:rFonts w:ascii="Times" w:hAnsi="Times"/>
          <w:sz w:val="20"/>
          <w:szCs w:val="20"/>
          <w:lang w:val="en-US"/>
        </w:rPr>
        <w:t xml:space="preserve"> </w:t>
      </w:r>
      <w:r w:rsidRPr="00267AAC">
        <w:rPr>
          <w:rFonts w:ascii="Times" w:hAnsi="Times"/>
          <w:b/>
          <w:bCs/>
          <w:sz w:val="20"/>
          <w:szCs w:val="20"/>
          <w:lang w:val="en-US"/>
        </w:rPr>
        <w:t>2012,</w:t>
      </w:r>
      <w:r w:rsidRPr="00267AAC">
        <w:rPr>
          <w:rFonts w:ascii="Times" w:hAnsi="Times"/>
          <w:sz w:val="20"/>
          <w:szCs w:val="20"/>
          <w:lang w:val="en-US"/>
        </w:rPr>
        <w:t xml:space="preserve"> </w:t>
      </w:r>
      <w:r w:rsidRPr="00267AAC">
        <w:rPr>
          <w:rFonts w:ascii="Times" w:hAnsi="Times"/>
          <w:i/>
          <w:iCs/>
          <w:sz w:val="20"/>
          <w:szCs w:val="20"/>
          <w:lang w:val="en-US"/>
        </w:rPr>
        <w:t>52,</w:t>
      </w:r>
      <w:r w:rsidRPr="00267AAC">
        <w:rPr>
          <w:rFonts w:ascii="Times" w:hAnsi="Times"/>
          <w:sz w:val="20"/>
          <w:szCs w:val="20"/>
          <w:lang w:val="en-US"/>
        </w:rPr>
        <w:t xml:space="preserve"> 55-59.</w:t>
      </w:r>
    </w:p>
    <w:p w14:paraId="5B25317D" w14:textId="3CE8634C" w:rsid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F42D6A">
        <w:rPr>
          <w:rFonts w:ascii="Times" w:hAnsi="Times"/>
          <w:sz w:val="20"/>
          <w:szCs w:val="20"/>
        </w:rPr>
        <w:t>A</w:t>
      </w:r>
      <w:r>
        <w:rPr>
          <w:rFonts w:ascii="Times" w:hAnsi="Times"/>
          <w:sz w:val="20"/>
          <w:szCs w:val="20"/>
        </w:rPr>
        <w:t xml:space="preserve">. </w:t>
      </w:r>
      <w:r w:rsidRPr="00F42D6A">
        <w:rPr>
          <w:rFonts w:ascii="Times" w:hAnsi="Times"/>
          <w:sz w:val="20"/>
          <w:szCs w:val="20"/>
        </w:rPr>
        <w:t>Pineda</w:t>
      </w:r>
      <w:r>
        <w:rPr>
          <w:rFonts w:ascii="Times" w:hAnsi="Times"/>
          <w:sz w:val="20"/>
          <w:szCs w:val="20"/>
        </w:rPr>
        <w:t xml:space="preserve">; N. </w:t>
      </w:r>
      <w:r w:rsidRPr="00F42D6A">
        <w:rPr>
          <w:rFonts w:ascii="Times" w:hAnsi="Times"/>
          <w:sz w:val="20"/>
          <w:szCs w:val="20"/>
        </w:rPr>
        <w:t>Lázaro</w:t>
      </w:r>
      <w:r>
        <w:rPr>
          <w:rFonts w:ascii="Times" w:hAnsi="Times"/>
          <w:sz w:val="20"/>
          <w:szCs w:val="20"/>
        </w:rPr>
        <w:t>; A.M.</w:t>
      </w:r>
      <w:r w:rsidRPr="00F42D6A">
        <w:rPr>
          <w:rFonts w:ascii="Times" w:hAnsi="Times"/>
          <w:sz w:val="20"/>
          <w:szCs w:val="20"/>
        </w:rPr>
        <w:t xml:space="preserve"> Balu</w:t>
      </w:r>
      <w:r>
        <w:rPr>
          <w:rFonts w:ascii="Times" w:hAnsi="Times"/>
          <w:sz w:val="20"/>
          <w:szCs w:val="20"/>
        </w:rPr>
        <w:t>;</w:t>
      </w:r>
      <w:r w:rsidRPr="00F42D6A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A. </w:t>
      </w:r>
      <w:r w:rsidRPr="00F42D6A">
        <w:rPr>
          <w:rFonts w:ascii="Times" w:hAnsi="Times"/>
          <w:sz w:val="20"/>
          <w:szCs w:val="20"/>
        </w:rPr>
        <w:t>Garcia</w:t>
      </w:r>
      <w:r>
        <w:rPr>
          <w:rFonts w:ascii="Times" w:hAnsi="Times"/>
          <w:sz w:val="20"/>
          <w:szCs w:val="20"/>
        </w:rPr>
        <w:t xml:space="preserve">; A.A. </w:t>
      </w:r>
      <w:r w:rsidRPr="00F42D6A">
        <w:rPr>
          <w:rFonts w:ascii="Times" w:hAnsi="Times"/>
          <w:sz w:val="20"/>
          <w:szCs w:val="20"/>
        </w:rPr>
        <w:t>Romero</w:t>
      </w:r>
      <w:r>
        <w:rPr>
          <w:rFonts w:ascii="Times" w:hAnsi="Times"/>
          <w:sz w:val="20"/>
          <w:szCs w:val="20"/>
        </w:rPr>
        <w:t>;</w:t>
      </w:r>
      <w:r w:rsidRPr="00F42D6A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R.</w:t>
      </w:r>
      <w:r w:rsidRPr="00F42D6A">
        <w:rPr>
          <w:rFonts w:ascii="Times" w:hAnsi="Times"/>
          <w:sz w:val="20"/>
          <w:szCs w:val="20"/>
        </w:rPr>
        <w:t xml:space="preserve"> Luque</w:t>
      </w:r>
      <w:r>
        <w:rPr>
          <w:rFonts w:ascii="Times" w:hAnsi="Times"/>
          <w:sz w:val="20"/>
          <w:szCs w:val="20"/>
        </w:rPr>
        <w:t>,</w:t>
      </w:r>
      <w:r w:rsidRPr="00F42D6A">
        <w:rPr>
          <w:rFonts w:ascii="Times" w:hAnsi="Times"/>
          <w:sz w:val="20"/>
          <w:szCs w:val="20"/>
        </w:rPr>
        <w:t xml:space="preserve"> </w:t>
      </w:r>
      <w:r w:rsidRPr="00F42D6A">
        <w:rPr>
          <w:rFonts w:ascii="Times" w:hAnsi="Times"/>
          <w:i/>
          <w:iCs/>
          <w:sz w:val="20"/>
          <w:szCs w:val="20"/>
        </w:rPr>
        <w:t>Mol. Catal.</w:t>
      </w:r>
      <w:r>
        <w:rPr>
          <w:rFonts w:ascii="Times" w:hAnsi="Times"/>
          <w:sz w:val="20"/>
          <w:szCs w:val="20"/>
        </w:rPr>
        <w:t xml:space="preserve"> </w:t>
      </w:r>
      <w:r w:rsidRPr="00F42D6A">
        <w:rPr>
          <w:rFonts w:ascii="Times" w:hAnsi="Times"/>
          <w:b/>
          <w:bCs/>
          <w:sz w:val="20"/>
          <w:szCs w:val="20"/>
        </w:rPr>
        <w:t>2020,</w:t>
      </w:r>
      <w:r>
        <w:rPr>
          <w:rFonts w:ascii="Times" w:hAnsi="Times"/>
          <w:sz w:val="20"/>
          <w:szCs w:val="20"/>
        </w:rPr>
        <w:t xml:space="preserve"> </w:t>
      </w:r>
      <w:r w:rsidRPr="00F42D6A">
        <w:rPr>
          <w:rFonts w:ascii="Times" w:hAnsi="Times"/>
          <w:i/>
          <w:iCs/>
          <w:sz w:val="20"/>
          <w:szCs w:val="20"/>
        </w:rPr>
        <w:t>493,</w:t>
      </w:r>
      <w:r w:rsidRPr="00F42D6A">
        <w:rPr>
          <w:rFonts w:ascii="Times" w:hAnsi="Times"/>
          <w:sz w:val="20"/>
          <w:szCs w:val="20"/>
        </w:rPr>
        <w:t xml:space="preserve"> 111092</w:t>
      </w:r>
      <w:r>
        <w:rPr>
          <w:rFonts w:ascii="Times" w:hAnsi="Times"/>
          <w:sz w:val="20"/>
          <w:szCs w:val="20"/>
        </w:rPr>
        <w:t>.</w:t>
      </w:r>
    </w:p>
    <w:p w14:paraId="34BB22A9" w14:textId="77777777" w:rsidR="005F1DC4" w:rsidRPr="00517B4A" w:rsidRDefault="005F1DC4" w:rsidP="005F1DC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FA13CB">
        <w:rPr>
          <w:rFonts w:ascii="Times" w:hAnsi="Times"/>
          <w:sz w:val="20"/>
          <w:szCs w:val="20"/>
        </w:rPr>
        <w:t xml:space="preserve">T. Kitano; T. </w:t>
      </w:r>
      <w:proofErr w:type="spellStart"/>
      <w:r w:rsidRPr="00FA13CB">
        <w:rPr>
          <w:rFonts w:ascii="Times" w:hAnsi="Times"/>
          <w:sz w:val="20"/>
          <w:szCs w:val="20"/>
        </w:rPr>
        <w:t>Shishido</w:t>
      </w:r>
      <w:proofErr w:type="spellEnd"/>
      <w:r w:rsidRPr="00FA13CB">
        <w:rPr>
          <w:rFonts w:ascii="Times" w:hAnsi="Times"/>
          <w:sz w:val="20"/>
          <w:szCs w:val="20"/>
        </w:rPr>
        <w:t xml:space="preserve">; K. </w:t>
      </w:r>
      <w:proofErr w:type="spellStart"/>
      <w:r w:rsidRPr="00FA13CB">
        <w:rPr>
          <w:rFonts w:ascii="Times" w:hAnsi="Times"/>
          <w:sz w:val="20"/>
          <w:szCs w:val="20"/>
        </w:rPr>
        <w:t>Teramura</w:t>
      </w:r>
      <w:proofErr w:type="spellEnd"/>
      <w:r w:rsidRPr="00FA13CB">
        <w:rPr>
          <w:rFonts w:ascii="Times" w:hAnsi="Times"/>
          <w:sz w:val="20"/>
          <w:szCs w:val="20"/>
        </w:rPr>
        <w:t xml:space="preserve">; T. Tanaka, </w:t>
      </w:r>
      <w:r w:rsidRPr="00D97F39">
        <w:rPr>
          <w:rFonts w:ascii="Times" w:hAnsi="Times"/>
          <w:i/>
          <w:iCs/>
          <w:sz w:val="20"/>
          <w:szCs w:val="20"/>
        </w:rPr>
        <w:t xml:space="preserve">J. </w:t>
      </w:r>
      <w:proofErr w:type="spellStart"/>
      <w:r w:rsidRPr="00D97F39">
        <w:rPr>
          <w:rFonts w:ascii="Times" w:hAnsi="Times"/>
          <w:i/>
          <w:iCs/>
          <w:sz w:val="20"/>
          <w:szCs w:val="20"/>
        </w:rPr>
        <w:t>Phys</w:t>
      </w:r>
      <w:proofErr w:type="spellEnd"/>
      <w:r w:rsidRPr="00D97F39">
        <w:rPr>
          <w:rFonts w:ascii="Times" w:hAnsi="Times"/>
          <w:i/>
          <w:iCs/>
          <w:sz w:val="20"/>
          <w:szCs w:val="20"/>
        </w:rPr>
        <w:t xml:space="preserve">.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Chem.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2012,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116,</w:t>
      </w:r>
      <w:r w:rsidRPr="00517B4A">
        <w:rPr>
          <w:rFonts w:ascii="Times" w:hAnsi="Times"/>
          <w:sz w:val="20"/>
          <w:szCs w:val="20"/>
          <w:lang w:val="en-US"/>
        </w:rPr>
        <w:t xml:space="preserve"> 11615-11625.</w:t>
      </w:r>
    </w:p>
    <w:p w14:paraId="04B17C96" w14:textId="77777777" w:rsidR="005F1DC4" w:rsidRPr="00517B4A" w:rsidRDefault="005F1DC4" w:rsidP="005F1DC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FA13CB">
        <w:rPr>
          <w:rFonts w:ascii="Times" w:hAnsi="Times"/>
          <w:sz w:val="20"/>
          <w:szCs w:val="20"/>
        </w:rPr>
        <w:t xml:space="preserve">K. </w:t>
      </w:r>
      <w:proofErr w:type="spellStart"/>
      <w:r w:rsidRPr="00FA13CB">
        <w:rPr>
          <w:rFonts w:ascii="Times" w:hAnsi="Times"/>
          <w:sz w:val="20"/>
          <w:szCs w:val="20"/>
        </w:rPr>
        <w:t>Tanabe</w:t>
      </w:r>
      <w:proofErr w:type="spellEnd"/>
      <w:r w:rsidRPr="00FA13CB">
        <w:rPr>
          <w:rFonts w:ascii="Times" w:hAnsi="Times"/>
          <w:sz w:val="20"/>
          <w:szCs w:val="20"/>
        </w:rPr>
        <w:t>, </w:t>
      </w:r>
      <w:r w:rsidRPr="00D97F39">
        <w:rPr>
          <w:rFonts w:ascii="Times" w:hAnsi="Times"/>
          <w:i/>
          <w:iCs/>
          <w:sz w:val="20"/>
          <w:szCs w:val="20"/>
        </w:rPr>
        <w:t xml:space="preserve">Catal.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Today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2003,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 xml:space="preserve">78, </w:t>
      </w:r>
      <w:r w:rsidRPr="00517B4A">
        <w:rPr>
          <w:rFonts w:ascii="Times" w:hAnsi="Times"/>
          <w:sz w:val="20"/>
          <w:szCs w:val="20"/>
          <w:lang w:val="en-US"/>
        </w:rPr>
        <w:t>65-77. </w:t>
      </w:r>
    </w:p>
    <w:p w14:paraId="2428AF98" w14:textId="77777777" w:rsidR="005F1DC4" w:rsidRPr="00517B4A" w:rsidRDefault="005F1DC4" w:rsidP="005F1DC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F1DC4">
        <w:rPr>
          <w:rFonts w:ascii="Times" w:hAnsi="Times"/>
          <w:sz w:val="20"/>
          <w:szCs w:val="20"/>
          <w:lang w:val="en-US"/>
        </w:rPr>
        <w:t>M.A. Abdel-</w:t>
      </w:r>
      <w:proofErr w:type="spellStart"/>
      <w:r w:rsidRPr="005F1DC4">
        <w:rPr>
          <w:rFonts w:ascii="Times" w:hAnsi="Times"/>
          <w:sz w:val="20"/>
          <w:szCs w:val="20"/>
          <w:lang w:val="en-US"/>
        </w:rPr>
        <w:t>Rehim</w:t>
      </w:r>
      <w:proofErr w:type="spellEnd"/>
      <w:r w:rsidRPr="005F1DC4">
        <w:rPr>
          <w:rFonts w:ascii="Times" w:hAnsi="Times"/>
          <w:sz w:val="20"/>
          <w:szCs w:val="20"/>
          <w:lang w:val="en-US"/>
        </w:rPr>
        <w:t xml:space="preserve">; A.C.B. Santos; V.L.L. </w:t>
      </w:r>
      <w:proofErr w:type="spellStart"/>
      <w:r w:rsidRPr="005F1DC4">
        <w:rPr>
          <w:rFonts w:ascii="Times" w:hAnsi="Times"/>
          <w:sz w:val="20"/>
          <w:szCs w:val="20"/>
          <w:lang w:val="en-US"/>
        </w:rPr>
        <w:t>Camorim</w:t>
      </w:r>
      <w:proofErr w:type="spellEnd"/>
      <w:r w:rsidRPr="005F1DC4">
        <w:rPr>
          <w:rFonts w:ascii="Times" w:hAnsi="Times"/>
          <w:sz w:val="20"/>
          <w:szCs w:val="20"/>
          <w:lang w:val="en-US"/>
        </w:rPr>
        <w:t xml:space="preserve">; A.C. Faro Jr, </w:t>
      </w:r>
      <w:r w:rsidRPr="005F1DC4">
        <w:rPr>
          <w:rFonts w:ascii="Times" w:hAnsi="Times"/>
          <w:i/>
          <w:iCs/>
          <w:sz w:val="20"/>
          <w:szCs w:val="20"/>
          <w:lang w:val="en-US"/>
        </w:rPr>
        <w:t xml:space="preserve">Appl. </w:t>
      </w:r>
      <w:proofErr w:type="spellStart"/>
      <w:r w:rsidRPr="00517B4A">
        <w:rPr>
          <w:rFonts w:ascii="Times" w:hAnsi="Times"/>
          <w:i/>
          <w:iCs/>
          <w:sz w:val="20"/>
          <w:szCs w:val="20"/>
          <w:lang w:val="en-US"/>
        </w:rPr>
        <w:t>Catal</w:t>
      </w:r>
      <w:proofErr w:type="spellEnd"/>
      <w:r w:rsidRPr="00517B4A">
        <w:rPr>
          <w:rFonts w:ascii="Times" w:hAnsi="Times"/>
          <w:i/>
          <w:iCs/>
          <w:sz w:val="20"/>
          <w:szCs w:val="20"/>
          <w:lang w:val="en-US"/>
        </w:rPr>
        <w:t>. A: Gen.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2006,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305,</w:t>
      </w:r>
      <w:r w:rsidRPr="00517B4A">
        <w:rPr>
          <w:rFonts w:ascii="Times" w:hAnsi="Times"/>
          <w:sz w:val="20"/>
          <w:szCs w:val="20"/>
          <w:lang w:val="en-US"/>
        </w:rPr>
        <w:t xml:space="preserve"> 211-218.</w:t>
      </w:r>
    </w:p>
    <w:p w14:paraId="65BD92F1" w14:textId="740A6F79" w:rsidR="005F1DC4" w:rsidRP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DF676D">
        <w:rPr>
          <w:rFonts w:ascii="Times" w:hAnsi="Times"/>
          <w:sz w:val="20"/>
          <w:szCs w:val="20"/>
        </w:rPr>
        <w:t xml:space="preserve">K. </w:t>
      </w:r>
      <w:proofErr w:type="spellStart"/>
      <w:r w:rsidRPr="00DF676D">
        <w:rPr>
          <w:rFonts w:ascii="Times" w:hAnsi="Times"/>
          <w:sz w:val="20"/>
          <w:szCs w:val="20"/>
        </w:rPr>
        <w:t>Omata</w:t>
      </w:r>
      <w:proofErr w:type="spellEnd"/>
      <w:r w:rsidRPr="00DF676D">
        <w:rPr>
          <w:rFonts w:ascii="Times" w:hAnsi="Times"/>
          <w:sz w:val="20"/>
          <w:szCs w:val="20"/>
        </w:rPr>
        <w:t xml:space="preserve">; T. Nambu, </w:t>
      </w:r>
      <w:proofErr w:type="spellStart"/>
      <w:r w:rsidRPr="00DF676D">
        <w:rPr>
          <w:rFonts w:ascii="Times" w:hAnsi="Times"/>
          <w:i/>
          <w:iCs/>
          <w:sz w:val="20"/>
          <w:szCs w:val="20"/>
        </w:rPr>
        <w:t>Appl</w:t>
      </w:r>
      <w:proofErr w:type="spellEnd"/>
      <w:r w:rsidRPr="00DF676D">
        <w:rPr>
          <w:rFonts w:ascii="Times" w:hAnsi="Times"/>
          <w:i/>
          <w:iCs/>
          <w:sz w:val="20"/>
          <w:szCs w:val="20"/>
        </w:rPr>
        <w:t xml:space="preserve">. </w:t>
      </w:r>
      <w:proofErr w:type="spellStart"/>
      <w:r w:rsidRPr="00517B4A">
        <w:rPr>
          <w:rFonts w:ascii="Times" w:hAnsi="Times"/>
          <w:i/>
          <w:iCs/>
          <w:sz w:val="20"/>
          <w:szCs w:val="20"/>
          <w:lang w:val="en-US"/>
        </w:rPr>
        <w:t>Catal</w:t>
      </w:r>
      <w:proofErr w:type="spellEnd"/>
      <w:r w:rsidRPr="00517B4A">
        <w:rPr>
          <w:rFonts w:ascii="Times" w:hAnsi="Times"/>
          <w:i/>
          <w:iCs/>
          <w:sz w:val="20"/>
          <w:szCs w:val="20"/>
          <w:lang w:val="en-US"/>
        </w:rPr>
        <w:t>.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2020,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607,</w:t>
      </w:r>
      <w:r w:rsidRPr="00517B4A">
        <w:rPr>
          <w:rFonts w:ascii="Times" w:hAnsi="Times"/>
          <w:sz w:val="20"/>
          <w:szCs w:val="20"/>
          <w:lang w:val="en-US"/>
        </w:rPr>
        <w:t xml:space="preserve"> 117812.</w:t>
      </w:r>
    </w:p>
    <w:p w14:paraId="64945C6C" w14:textId="77777777" w:rsidR="005F1DC4" w:rsidRDefault="005F1DC4" w:rsidP="005F1DC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L. </w:t>
      </w:r>
      <w:r w:rsidRPr="0077026E">
        <w:rPr>
          <w:rFonts w:ascii="Times" w:hAnsi="Times"/>
          <w:sz w:val="20"/>
          <w:szCs w:val="20"/>
        </w:rPr>
        <w:t>Oliveira</w:t>
      </w:r>
      <w:r>
        <w:rPr>
          <w:rFonts w:ascii="Times" w:hAnsi="Times"/>
          <w:sz w:val="20"/>
          <w:szCs w:val="20"/>
        </w:rPr>
        <w:t>; M.</w:t>
      </w:r>
      <w:r w:rsidRPr="0077026E">
        <w:rPr>
          <w:rFonts w:ascii="Times" w:hAnsi="Times"/>
          <w:sz w:val="20"/>
          <w:szCs w:val="20"/>
        </w:rPr>
        <w:t xml:space="preserve"> Pereira</w:t>
      </w:r>
      <w:r>
        <w:rPr>
          <w:rFonts w:ascii="Times" w:hAnsi="Times"/>
          <w:sz w:val="20"/>
          <w:szCs w:val="20"/>
        </w:rPr>
        <w:t>;</w:t>
      </w:r>
      <w:r w:rsidRPr="0077026E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A.P.</w:t>
      </w:r>
      <w:r w:rsidRPr="0077026E">
        <w:rPr>
          <w:rFonts w:ascii="Times" w:hAnsi="Times"/>
          <w:sz w:val="20"/>
          <w:szCs w:val="20"/>
        </w:rPr>
        <w:t xml:space="preserve"> </w:t>
      </w:r>
      <w:proofErr w:type="spellStart"/>
      <w:r w:rsidRPr="0077026E">
        <w:rPr>
          <w:rFonts w:ascii="Times" w:hAnsi="Times"/>
          <w:sz w:val="20"/>
          <w:szCs w:val="20"/>
        </w:rPr>
        <w:t>Heitman</w:t>
      </w:r>
      <w:proofErr w:type="spellEnd"/>
      <w:r>
        <w:rPr>
          <w:rFonts w:ascii="Times" w:hAnsi="Times"/>
          <w:sz w:val="20"/>
          <w:szCs w:val="20"/>
        </w:rPr>
        <w:t>; J.</w:t>
      </w:r>
      <w:r w:rsidRPr="0077026E">
        <w:rPr>
          <w:rFonts w:ascii="Times" w:hAnsi="Times"/>
          <w:sz w:val="20"/>
          <w:szCs w:val="20"/>
        </w:rPr>
        <w:t xml:space="preserve"> Filho</w:t>
      </w:r>
      <w:r>
        <w:rPr>
          <w:rFonts w:ascii="Times" w:hAnsi="Times"/>
          <w:sz w:val="20"/>
          <w:szCs w:val="20"/>
        </w:rPr>
        <w:t>; C.</w:t>
      </w:r>
      <w:r w:rsidRPr="0077026E">
        <w:rPr>
          <w:rFonts w:ascii="Times" w:hAnsi="Times"/>
          <w:sz w:val="20"/>
          <w:szCs w:val="20"/>
        </w:rPr>
        <w:t xml:space="preserve"> Oliveira</w:t>
      </w:r>
      <w:r>
        <w:rPr>
          <w:rFonts w:ascii="Times" w:hAnsi="Times"/>
          <w:sz w:val="20"/>
          <w:szCs w:val="20"/>
        </w:rPr>
        <w:t>;</w:t>
      </w:r>
      <w:r w:rsidRPr="0077026E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M.</w:t>
      </w:r>
      <w:r w:rsidRPr="0077026E">
        <w:rPr>
          <w:rFonts w:ascii="Times" w:hAnsi="Times"/>
          <w:sz w:val="20"/>
          <w:szCs w:val="20"/>
        </w:rPr>
        <w:t xml:space="preserve"> </w:t>
      </w:r>
      <w:proofErr w:type="spellStart"/>
      <w:r w:rsidRPr="0077026E">
        <w:rPr>
          <w:rFonts w:ascii="Times" w:hAnsi="Times"/>
          <w:sz w:val="20"/>
          <w:szCs w:val="20"/>
        </w:rPr>
        <w:t>Ziolek</w:t>
      </w:r>
      <w:proofErr w:type="spellEnd"/>
      <w:r>
        <w:rPr>
          <w:rFonts w:ascii="Times" w:hAnsi="Times"/>
          <w:sz w:val="20"/>
          <w:szCs w:val="20"/>
        </w:rPr>
        <w:t>,</w:t>
      </w:r>
      <w:r w:rsidRPr="0077026E">
        <w:rPr>
          <w:rFonts w:ascii="Times" w:hAnsi="Times"/>
          <w:sz w:val="20"/>
          <w:szCs w:val="20"/>
        </w:rPr>
        <w:t xml:space="preserve"> </w:t>
      </w:r>
      <w:proofErr w:type="spellStart"/>
      <w:r w:rsidRPr="0077026E">
        <w:rPr>
          <w:rFonts w:ascii="Times" w:hAnsi="Times"/>
          <w:i/>
          <w:iCs/>
          <w:sz w:val="20"/>
          <w:szCs w:val="20"/>
        </w:rPr>
        <w:t>Molecules</w:t>
      </w:r>
      <w:proofErr w:type="spellEnd"/>
      <w:r w:rsidRPr="0077026E">
        <w:rPr>
          <w:rFonts w:ascii="Times" w:hAnsi="Times"/>
          <w:i/>
          <w:iCs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</w:t>
      </w:r>
      <w:r w:rsidRPr="0077026E">
        <w:rPr>
          <w:rFonts w:ascii="Times" w:hAnsi="Times"/>
          <w:b/>
          <w:bCs/>
          <w:sz w:val="20"/>
          <w:szCs w:val="20"/>
        </w:rPr>
        <w:t>2023,</w:t>
      </w:r>
      <w:r w:rsidRPr="0077026E">
        <w:rPr>
          <w:rFonts w:ascii="Times" w:hAnsi="Times"/>
          <w:sz w:val="20"/>
          <w:szCs w:val="20"/>
        </w:rPr>
        <w:t xml:space="preserve"> </w:t>
      </w:r>
      <w:r w:rsidRPr="0077026E">
        <w:rPr>
          <w:rFonts w:ascii="Times" w:hAnsi="Times"/>
          <w:i/>
          <w:iCs/>
          <w:sz w:val="20"/>
          <w:szCs w:val="20"/>
        </w:rPr>
        <w:t>28,</w:t>
      </w:r>
      <w:r w:rsidRPr="0077026E">
        <w:rPr>
          <w:rFonts w:ascii="Times" w:hAnsi="Times"/>
          <w:sz w:val="20"/>
          <w:szCs w:val="20"/>
        </w:rPr>
        <w:t xml:space="preserve"> 1527.</w:t>
      </w:r>
    </w:p>
    <w:p w14:paraId="74E0867D" w14:textId="51CC39DF" w:rsid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77026E">
        <w:rPr>
          <w:rFonts w:ascii="Times" w:hAnsi="Times"/>
          <w:sz w:val="20"/>
          <w:szCs w:val="20"/>
        </w:rPr>
        <w:t>J.W. Silveira</w:t>
      </w:r>
      <w:r>
        <w:rPr>
          <w:rFonts w:ascii="Times" w:hAnsi="Times"/>
          <w:sz w:val="20"/>
          <w:szCs w:val="20"/>
        </w:rPr>
        <w:t>;</w:t>
      </w:r>
      <w:r w:rsidRPr="0077026E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M. </w:t>
      </w:r>
      <w:r w:rsidRPr="0077026E">
        <w:rPr>
          <w:rFonts w:ascii="Times" w:hAnsi="Times"/>
          <w:sz w:val="20"/>
          <w:szCs w:val="20"/>
        </w:rPr>
        <w:t>Resende</w:t>
      </w:r>
      <w:r>
        <w:rPr>
          <w:rFonts w:ascii="Times" w:hAnsi="Times"/>
          <w:sz w:val="20"/>
          <w:szCs w:val="20"/>
        </w:rPr>
        <w:t>,</w:t>
      </w:r>
      <w:r w:rsidRPr="0077026E">
        <w:rPr>
          <w:rFonts w:ascii="Times" w:hAnsi="Times"/>
          <w:sz w:val="20"/>
          <w:szCs w:val="20"/>
        </w:rPr>
        <w:t xml:space="preserve"> </w:t>
      </w:r>
      <w:proofErr w:type="spellStart"/>
      <w:r w:rsidRPr="0077026E">
        <w:rPr>
          <w:rFonts w:ascii="Times" w:hAnsi="Times"/>
          <w:i/>
          <w:iCs/>
          <w:sz w:val="20"/>
          <w:szCs w:val="20"/>
        </w:rPr>
        <w:t>Resour</w:t>
      </w:r>
      <w:proofErr w:type="spellEnd"/>
      <w:r w:rsidRPr="0077026E">
        <w:rPr>
          <w:rFonts w:ascii="Times" w:hAnsi="Times"/>
          <w:i/>
          <w:iCs/>
          <w:sz w:val="20"/>
          <w:szCs w:val="20"/>
        </w:rPr>
        <w:t xml:space="preserve">. </w:t>
      </w:r>
      <w:proofErr w:type="spellStart"/>
      <w:r w:rsidRPr="0077026E">
        <w:rPr>
          <w:rFonts w:ascii="Times" w:hAnsi="Times"/>
          <w:i/>
          <w:iCs/>
          <w:sz w:val="20"/>
          <w:szCs w:val="20"/>
        </w:rPr>
        <w:t>Policy</w:t>
      </w:r>
      <w:proofErr w:type="spellEnd"/>
      <w:r w:rsidRPr="0077026E">
        <w:rPr>
          <w:rFonts w:ascii="Times" w:hAnsi="Times"/>
          <w:sz w:val="20"/>
          <w:szCs w:val="20"/>
        </w:rPr>
        <w:t xml:space="preserve"> </w:t>
      </w:r>
      <w:r w:rsidRPr="0077026E">
        <w:rPr>
          <w:rFonts w:ascii="Times" w:hAnsi="Times"/>
          <w:b/>
          <w:bCs/>
          <w:sz w:val="20"/>
          <w:szCs w:val="20"/>
        </w:rPr>
        <w:t>2020,</w:t>
      </w:r>
      <w:r w:rsidRPr="0077026E">
        <w:rPr>
          <w:rFonts w:ascii="Times" w:hAnsi="Times"/>
          <w:sz w:val="20"/>
          <w:szCs w:val="20"/>
        </w:rPr>
        <w:t xml:space="preserve"> </w:t>
      </w:r>
      <w:r w:rsidRPr="0077026E">
        <w:rPr>
          <w:rFonts w:ascii="Times" w:hAnsi="Times"/>
          <w:i/>
          <w:iCs/>
          <w:sz w:val="20"/>
          <w:szCs w:val="20"/>
        </w:rPr>
        <w:t>65,</w:t>
      </w:r>
      <w:r w:rsidRPr="0077026E">
        <w:rPr>
          <w:rFonts w:ascii="Times" w:hAnsi="Times"/>
          <w:sz w:val="20"/>
          <w:szCs w:val="20"/>
        </w:rPr>
        <w:t xml:space="preserve"> 101564.</w:t>
      </w:r>
    </w:p>
    <w:p w14:paraId="5770B35E" w14:textId="77777777" w:rsidR="005F1DC4" w:rsidRPr="00FA13CB" w:rsidRDefault="005F1DC4" w:rsidP="005F1DC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</w:rPr>
      </w:pPr>
      <w:r w:rsidRPr="00FA13CB">
        <w:rPr>
          <w:rFonts w:ascii="Times" w:hAnsi="Times"/>
          <w:sz w:val="20"/>
          <w:szCs w:val="20"/>
        </w:rPr>
        <w:lastRenderedPageBreak/>
        <w:t xml:space="preserve">B.C. </w:t>
      </w:r>
      <w:proofErr w:type="spellStart"/>
      <w:r w:rsidRPr="00FA13CB">
        <w:rPr>
          <w:rFonts w:ascii="Times" w:hAnsi="Times"/>
          <w:sz w:val="20"/>
          <w:szCs w:val="20"/>
        </w:rPr>
        <w:t>Knott</w:t>
      </w:r>
      <w:proofErr w:type="spellEnd"/>
      <w:r w:rsidRPr="00FA13CB">
        <w:rPr>
          <w:rFonts w:ascii="Times" w:hAnsi="Times"/>
          <w:sz w:val="20"/>
          <w:szCs w:val="20"/>
        </w:rPr>
        <w:t xml:space="preserve">; C.T </w:t>
      </w:r>
      <w:proofErr w:type="spellStart"/>
      <w:r w:rsidRPr="00FA13CB">
        <w:rPr>
          <w:rFonts w:ascii="Times" w:hAnsi="Times"/>
          <w:sz w:val="20"/>
          <w:szCs w:val="20"/>
        </w:rPr>
        <w:t>Nimlos</w:t>
      </w:r>
      <w:proofErr w:type="spellEnd"/>
      <w:r w:rsidRPr="00FA13CB">
        <w:rPr>
          <w:rFonts w:ascii="Times" w:hAnsi="Times"/>
          <w:sz w:val="20"/>
          <w:szCs w:val="20"/>
        </w:rPr>
        <w:t xml:space="preserve">; D.J. </w:t>
      </w:r>
      <w:proofErr w:type="spellStart"/>
      <w:r w:rsidRPr="00FA13CB">
        <w:rPr>
          <w:rFonts w:ascii="Times" w:hAnsi="Times"/>
          <w:sz w:val="20"/>
          <w:szCs w:val="20"/>
        </w:rPr>
        <w:t>Robichaud</w:t>
      </w:r>
      <w:proofErr w:type="spellEnd"/>
      <w:r w:rsidRPr="00FA13CB">
        <w:rPr>
          <w:rFonts w:ascii="Times" w:hAnsi="Times"/>
          <w:sz w:val="20"/>
          <w:szCs w:val="20"/>
        </w:rPr>
        <w:t xml:space="preserve">; M.R. </w:t>
      </w:r>
      <w:proofErr w:type="spellStart"/>
      <w:r w:rsidRPr="00FA13CB">
        <w:rPr>
          <w:rFonts w:ascii="Times" w:hAnsi="Times"/>
          <w:sz w:val="20"/>
          <w:szCs w:val="20"/>
        </w:rPr>
        <w:t>Nimlos</w:t>
      </w:r>
      <w:proofErr w:type="spellEnd"/>
      <w:r w:rsidRPr="00FA13CB">
        <w:rPr>
          <w:rFonts w:ascii="Times" w:hAnsi="Times"/>
          <w:sz w:val="20"/>
          <w:szCs w:val="20"/>
        </w:rPr>
        <w:t xml:space="preserve">; S. Kim; R. </w:t>
      </w:r>
      <w:proofErr w:type="spellStart"/>
      <w:r w:rsidRPr="00FA13CB">
        <w:rPr>
          <w:rFonts w:ascii="Times" w:hAnsi="Times"/>
          <w:sz w:val="20"/>
          <w:szCs w:val="20"/>
        </w:rPr>
        <w:t>Gounder</w:t>
      </w:r>
      <w:proofErr w:type="spellEnd"/>
      <w:r w:rsidRPr="00FA13CB">
        <w:rPr>
          <w:rFonts w:ascii="Times" w:hAnsi="Times"/>
          <w:sz w:val="20"/>
          <w:szCs w:val="20"/>
        </w:rPr>
        <w:t xml:space="preserve">, </w:t>
      </w:r>
      <w:r w:rsidRPr="00D97F39">
        <w:rPr>
          <w:rFonts w:ascii="Times" w:hAnsi="Times"/>
          <w:i/>
          <w:iCs/>
          <w:sz w:val="20"/>
          <w:szCs w:val="20"/>
        </w:rPr>
        <w:t xml:space="preserve">ACS Catal. </w:t>
      </w:r>
      <w:r w:rsidRPr="00FA13CB">
        <w:rPr>
          <w:rFonts w:ascii="Times" w:hAnsi="Times"/>
          <w:b/>
          <w:bCs/>
          <w:sz w:val="20"/>
          <w:szCs w:val="20"/>
        </w:rPr>
        <w:t>2018</w:t>
      </w:r>
      <w:r w:rsidRPr="00237DAB">
        <w:rPr>
          <w:rFonts w:ascii="Times" w:hAnsi="Times"/>
          <w:b/>
          <w:bCs/>
          <w:sz w:val="20"/>
          <w:szCs w:val="20"/>
        </w:rPr>
        <w:t>,</w:t>
      </w:r>
      <w:r w:rsidRPr="00FA13CB">
        <w:rPr>
          <w:rFonts w:ascii="Times" w:hAnsi="Times"/>
          <w:sz w:val="20"/>
          <w:szCs w:val="20"/>
        </w:rPr>
        <w:t xml:space="preserve"> </w:t>
      </w:r>
      <w:r w:rsidRPr="00237DAB">
        <w:rPr>
          <w:rFonts w:ascii="Times" w:hAnsi="Times"/>
          <w:i/>
          <w:iCs/>
          <w:sz w:val="20"/>
          <w:szCs w:val="20"/>
        </w:rPr>
        <w:t>8,</w:t>
      </w:r>
      <w:r w:rsidRPr="00FA13CB">
        <w:rPr>
          <w:rFonts w:ascii="Times" w:hAnsi="Times"/>
          <w:sz w:val="20"/>
          <w:szCs w:val="20"/>
        </w:rPr>
        <w:t xml:space="preserve"> 770</w:t>
      </w:r>
      <w:r>
        <w:rPr>
          <w:rFonts w:ascii="Times" w:hAnsi="Times"/>
          <w:sz w:val="20"/>
          <w:szCs w:val="20"/>
        </w:rPr>
        <w:t>-</w:t>
      </w:r>
      <w:r w:rsidRPr="00FA13CB">
        <w:rPr>
          <w:rFonts w:ascii="Times" w:hAnsi="Times"/>
          <w:sz w:val="20"/>
          <w:szCs w:val="20"/>
        </w:rPr>
        <w:t>784.</w:t>
      </w:r>
    </w:p>
    <w:p w14:paraId="34E5300A" w14:textId="04C04BA2" w:rsid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17B4A">
        <w:rPr>
          <w:rFonts w:ascii="Times" w:hAnsi="Times"/>
          <w:sz w:val="20"/>
          <w:szCs w:val="20"/>
          <w:lang w:val="en-US"/>
        </w:rPr>
        <w:t xml:space="preserve">P.D. Hopkins; C. Marshall; J. Miller; L. </w:t>
      </w:r>
      <w:proofErr w:type="spellStart"/>
      <w:r w:rsidRPr="00517B4A">
        <w:rPr>
          <w:rFonts w:ascii="Times" w:hAnsi="Times"/>
          <w:sz w:val="20"/>
          <w:szCs w:val="20"/>
          <w:lang w:val="en-US"/>
        </w:rPr>
        <w:t>Raska</w:t>
      </w:r>
      <w:proofErr w:type="spellEnd"/>
      <w:r w:rsidRPr="00517B4A">
        <w:rPr>
          <w:rFonts w:ascii="Times" w:hAnsi="Times"/>
          <w:sz w:val="20"/>
          <w:szCs w:val="20"/>
          <w:lang w:val="en-US"/>
        </w:rPr>
        <w:t xml:space="preserve"> in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Studies in Surface Science and Catalysis,</w:t>
      </w:r>
      <w:r w:rsidRPr="00517B4A">
        <w:rPr>
          <w:rFonts w:ascii="Times" w:hAnsi="Times"/>
          <w:sz w:val="20"/>
          <w:szCs w:val="20"/>
          <w:lang w:val="en-US"/>
        </w:rPr>
        <w:t xml:space="preserve"> J.W. Ward, Ed.; Elsevier, </w:t>
      </w:r>
      <w:proofErr w:type="spellStart"/>
      <w:r w:rsidRPr="00517B4A">
        <w:rPr>
          <w:rFonts w:ascii="Times" w:hAnsi="Times"/>
          <w:sz w:val="20"/>
          <w:szCs w:val="20"/>
          <w:lang w:val="en-US"/>
        </w:rPr>
        <w:t>Amsterdan</w:t>
      </w:r>
      <w:proofErr w:type="spellEnd"/>
      <w:r w:rsidRPr="00517B4A">
        <w:rPr>
          <w:rFonts w:ascii="Times" w:hAnsi="Times"/>
          <w:sz w:val="20"/>
          <w:szCs w:val="20"/>
          <w:lang w:val="en-US"/>
        </w:rPr>
        <w:t xml:space="preserve">,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1988</w:t>
      </w:r>
      <w:r w:rsidRPr="00517B4A">
        <w:rPr>
          <w:rFonts w:ascii="Times" w:hAnsi="Times"/>
          <w:sz w:val="20"/>
          <w:szCs w:val="20"/>
          <w:lang w:val="en-US"/>
        </w:rPr>
        <w:t>; Vol. 38, 281-293</w:t>
      </w:r>
      <w:r>
        <w:rPr>
          <w:rFonts w:ascii="Times" w:hAnsi="Times"/>
          <w:sz w:val="20"/>
          <w:szCs w:val="20"/>
          <w:lang w:val="en-US"/>
        </w:rPr>
        <w:t>.</w:t>
      </w:r>
    </w:p>
    <w:p w14:paraId="1C7C9780" w14:textId="3BD037A7" w:rsid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F1DC4">
        <w:rPr>
          <w:rFonts w:ascii="Times" w:hAnsi="Times"/>
          <w:sz w:val="20"/>
          <w:szCs w:val="20"/>
        </w:rPr>
        <w:t xml:space="preserve">A. </w:t>
      </w:r>
      <w:proofErr w:type="spellStart"/>
      <w:r w:rsidRPr="005F1DC4">
        <w:rPr>
          <w:rFonts w:ascii="Times" w:hAnsi="Times"/>
          <w:sz w:val="20"/>
          <w:szCs w:val="20"/>
        </w:rPr>
        <w:t>Corma</w:t>
      </w:r>
      <w:proofErr w:type="spellEnd"/>
      <w:r w:rsidRPr="005F1DC4">
        <w:rPr>
          <w:rFonts w:ascii="Times" w:hAnsi="Times"/>
          <w:sz w:val="20"/>
          <w:szCs w:val="20"/>
        </w:rPr>
        <w:t xml:space="preserve">; A.V. </w:t>
      </w:r>
      <w:proofErr w:type="spellStart"/>
      <w:r w:rsidRPr="005F1DC4">
        <w:rPr>
          <w:rFonts w:ascii="Times" w:hAnsi="Times"/>
          <w:sz w:val="20"/>
          <w:szCs w:val="20"/>
        </w:rPr>
        <w:t>Orchillés</w:t>
      </w:r>
      <w:proofErr w:type="spellEnd"/>
      <w:r w:rsidRPr="005F1DC4">
        <w:rPr>
          <w:rFonts w:ascii="Times" w:hAnsi="Times"/>
          <w:sz w:val="20"/>
          <w:szCs w:val="20"/>
        </w:rPr>
        <w:t xml:space="preserve">, </w:t>
      </w:r>
      <w:proofErr w:type="spellStart"/>
      <w:r w:rsidRPr="005F1DC4">
        <w:rPr>
          <w:rFonts w:ascii="Times" w:hAnsi="Times"/>
          <w:i/>
          <w:iCs/>
          <w:sz w:val="20"/>
          <w:szCs w:val="20"/>
        </w:rPr>
        <w:t>Micropor</w:t>
      </w:r>
      <w:proofErr w:type="spellEnd"/>
      <w:r w:rsidRPr="005F1DC4">
        <w:rPr>
          <w:rFonts w:ascii="Times" w:hAnsi="Times"/>
          <w:i/>
          <w:iCs/>
          <w:sz w:val="20"/>
          <w:szCs w:val="20"/>
        </w:rPr>
        <w:t xml:space="preserve">. </w:t>
      </w:r>
      <w:proofErr w:type="spellStart"/>
      <w:r w:rsidRPr="00776C70">
        <w:rPr>
          <w:rFonts w:ascii="Times" w:hAnsi="Times"/>
          <w:i/>
          <w:iCs/>
          <w:sz w:val="20"/>
          <w:szCs w:val="20"/>
        </w:rPr>
        <w:t>Mesopor</w:t>
      </w:r>
      <w:proofErr w:type="spellEnd"/>
      <w:r w:rsidRPr="00776C70">
        <w:rPr>
          <w:rFonts w:ascii="Times" w:hAnsi="Times"/>
          <w:i/>
          <w:iCs/>
          <w:sz w:val="20"/>
          <w:szCs w:val="20"/>
        </w:rPr>
        <w:t xml:space="preserve">.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Mat</w:t>
      </w:r>
      <w:r w:rsidRPr="00776C70">
        <w:rPr>
          <w:rFonts w:ascii="Times" w:hAnsi="Times"/>
          <w:sz w:val="20"/>
          <w:szCs w:val="20"/>
          <w:lang w:val="en-US"/>
        </w:rPr>
        <w:t xml:space="preserve">. </w:t>
      </w:r>
      <w:r w:rsidRPr="00776C70">
        <w:rPr>
          <w:rFonts w:ascii="Times" w:hAnsi="Times"/>
          <w:b/>
          <w:bCs/>
          <w:sz w:val="20"/>
          <w:szCs w:val="20"/>
          <w:lang w:val="en-US"/>
        </w:rPr>
        <w:t>2000,</w:t>
      </w:r>
      <w:r>
        <w:rPr>
          <w:rFonts w:ascii="Times" w:hAnsi="Times"/>
          <w:sz w:val="20"/>
          <w:szCs w:val="20"/>
          <w:lang w:val="en-US"/>
        </w:rPr>
        <w:t xml:space="preserve"> </w:t>
      </w:r>
      <w:r w:rsidRPr="00776C70">
        <w:rPr>
          <w:rFonts w:ascii="Times" w:hAnsi="Times"/>
          <w:i/>
          <w:iCs/>
          <w:sz w:val="20"/>
          <w:szCs w:val="20"/>
          <w:lang w:val="en-US"/>
        </w:rPr>
        <w:t>35,</w:t>
      </w:r>
      <w:r w:rsidRPr="00776C70">
        <w:rPr>
          <w:rFonts w:ascii="Times" w:hAnsi="Times"/>
          <w:sz w:val="20"/>
          <w:szCs w:val="20"/>
          <w:lang w:val="en-US"/>
        </w:rPr>
        <w:t xml:space="preserve"> 21-30.</w:t>
      </w:r>
    </w:p>
    <w:p w14:paraId="512185EA" w14:textId="15961274" w:rsid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lang w:val="en-US"/>
        </w:rPr>
        <w:t xml:space="preserve">K.A. </w:t>
      </w:r>
      <w:r w:rsidRPr="006F16D4">
        <w:rPr>
          <w:rFonts w:ascii="Times" w:hAnsi="Times"/>
          <w:sz w:val="20"/>
          <w:szCs w:val="20"/>
          <w:lang w:val="en-US"/>
        </w:rPr>
        <w:t>Cumming</w:t>
      </w:r>
      <w:r>
        <w:rPr>
          <w:rFonts w:ascii="Times" w:hAnsi="Times"/>
          <w:sz w:val="20"/>
          <w:szCs w:val="20"/>
          <w:lang w:val="en-US"/>
        </w:rPr>
        <w:t>;</w:t>
      </w:r>
      <w:r w:rsidRPr="006F16D4">
        <w:rPr>
          <w:rFonts w:ascii="Times" w:hAnsi="Times"/>
          <w:sz w:val="20"/>
          <w:szCs w:val="20"/>
          <w:lang w:val="en-US"/>
        </w:rPr>
        <w:t xml:space="preserve"> </w:t>
      </w:r>
      <w:r>
        <w:rPr>
          <w:rFonts w:ascii="Times" w:hAnsi="Times"/>
          <w:sz w:val="20"/>
          <w:szCs w:val="20"/>
          <w:lang w:val="en-US"/>
        </w:rPr>
        <w:t>B.W.</w:t>
      </w:r>
      <w:r w:rsidRPr="006F16D4">
        <w:rPr>
          <w:rFonts w:ascii="Times" w:hAnsi="Times"/>
          <w:sz w:val="20"/>
          <w:szCs w:val="20"/>
          <w:lang w:val="en-US"/>
        </w:rPr>
        <w:t xml:space="preserve"> Wojciechowski, </w:t>
      </w:r>
      <w:proofErr w:type="spellStart"/>
      <w:r w:rsidRPr="006F16D4">
        <w:rPr>
          <w:rFonts w:ascii="Times" w:hAnsi="Times"/>
          <w:i/>
          <w:iCs/>
          <w:sz w:val="20"/>
          <w:szCs w:val="20"/>
          <w:lang w:val="en-US"/>
        </w:rPr>
        <w:t>Catal</w:t>
      </w:r>
      <w:proofErr w:type="spellEnd"/>
      <w:r w:rsidRPr="006F16D4">
        <w:rPr>
          <w:rFonts w:ascii="Times" w:hAnsi="Times"/>
          <w:i/>
          <w:iCs/>
          <w:sz w:val="20"/>
          <w:szCs w:val="20"/>
          <w:lang w:val="en-US"/>
        </w:rPr>
        <w:t>. Rev</w:t>
      </w:r>
      <w:r>
        <w:rPr>
          <w:rFonts w:ascii="Times" w:hAnsi="Times"/>
          <w:sz w:val="20"/>
          <w:szCs w:val="20"/>
          <w:lang w:val="en-US"/>
        </w:rPr>
        <w:t>.</w:t>
      </w:r>
      <w:r w:rsidRPr="006F16D4">
        <w:rPr>
          <w:rFonts w:ascii="Times" w:hAnsi="Times"/>
          <w:sz w:val="20"/>
          <w:szCs w:val="20"/>
          <w:lang w:val="en-US"/>
        </w:rPr>
        <w:t xml:space="preserve"> </w:t>
      </w:r>
      <w:r w:rsidRPr="006F16D4">
        <w:rPr>
          <w:rFonts w:ascii="Times" w:hAnsi="Times"/>
          <w:b/>
          <w:bCs/>
          <w:sz w:val="20"/>
          <w:szCs w:val="20"/>
          <w:lang w:val="en-US"/>
        </w:rPr>
        <w:t>1996,</w:t>
      </w:r>
      <w:r w:rsidRPr="006F16D4">
        <w:rPr>
          <w:rFonts w:ascii="Times" w:hAnsi="Times"/>
          <w:sz w:val="20"/>
          <w:szCs w:val="20"/>
          <w:lang w:val="en-US"/>
        </w:rPr>
        <w:t xml:space="preserve"> </w:t>
      </w:r>
      <w:r w:rsidRPr="006F16D4">
        <w:rPr>
          <w:rFonts w:ascii="Times" w:hAnsi="Times"/>
          <w:i/>
          <w:iCs/>
          <w:sz w:val="20"/>
          <w:szCs w:val="20"/>
          <w:lang w:val="en-US"/>
        </w:rPr>
        <w:t>38,</w:t>
      </w:r>
      <w:r w:rsidRPr="006F16D4">
        <w:rPr>
          <w:rFonts w:ascii="Times" w:hAnsi="Times"/>
          <w:sz w:val="20"/>
          <w:szCs w:val="20"/>
          <w:lang w:val="en-US"/>
        </w:rPr>
        <w:t xml:space="preserve"> 101-157.</w:t>
      </w:r>
    </w:p>
    <w:p w14:paraId="0A4DD434" w14:textId="66D29313" w:rsid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17B4A">
        <w:rPr>
          <w:rFonts w:ascii="Times" w:hAnsi="Times"/>
          <w:sz w:val="20"/>
          <w:szCs w:val="20"/>
          <w:lang w:val="en-US"/>
        </w:rPr>
        <w:t xml:space="preserve">W.C. Cheng; G. Kim; A.W. Peters, K. Rajagopalan; M.S. </w:t>
      </w:r>
      <w:proofErr w:type="spellStart"/>
      <w:r w:rsidRPr="00517B4A">
        <w:rPr>
          <w:rFonts w:ascii="Times" w:hAnsi="Times"/>
          <w:sz w:val="20"/>
          <w:szCs w:val="20"/>
          <w:lang w:val="en-US"/>
        </w:rPr>
        <w:t>Ziebarth</w:t>
      </w:r>
      <w:proofErr w:type="spellEnd"/>
      <w:r w:rsidRPr="00517B4A">
        <w:rPr>
          <w:rFonts w:ascii="Times" w:hAnsi="Times"/>
          <w:sz w:val="20"/>
          <w:szCs w:val="20"/>
          <w:lang w:val="en-US"/>
        </w:rPr>
        <w:t xml:space="preserve">; C.J. Pereira, </w:t>
      </w:r>
      <w:proofErr w:type="spellStart"/>
      <w:r w:rsidRPr="00517B4A">
        <w:rPr>
          <w:rFonts w:ascii="Times" w:hAnsi="Times"/>
          <w:i/>
          <w:iCs/>
          <w:sz w:val="20"/>
          <w:szCs w:val="20"/>
          <w:lang w:val="en-US"/>
        </w:rPr>
        <w:t>Catal</w:t>
      </w:r>
      <w:proofErr w:type="spellEnd"/>
      <w:r w:rsidRPr="00517B4A">
        <w:rPr>
          <w:rFonts w:ascii="Times" w:hAnsi="Times"/>
          <w:i/>
          <w:iCs/>
          <w:sz w:val="20"/>
          <w:szCs w:val="20"/>
          <w:lang w:val="en-US"/>
        </w:rPr>
        <w:t xml:space="preserve">. Ver.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1988,</w:t>
      </w:r>
      <w:r w:rsidRPr="00517B4A">
        <w:rPr>
          <w:rFonts w:ascii="Times" w:hAnsi="Times"/>
          <w:b/>
          <w:bCs/>
          <w:i/>
          <w:iCs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40,</w:t>
      </w:r>
      <w:r w:rsidRPr="00517B4A">
        <w:rPr>
          <w:rFonts w:ascii="Times" w:hAnsi="Times"/>
          <w:sz w:val="20"/>
          <w:szCs w:val="20"/>
          <w:lang w:val="en-US"/>
        </w:rPr>
        <w:t xml:space="preserve"> 39-79.</w:t>
      </w:r>
    </w:p>
    <w:p w14:paraId="30F3F62A" w14:textId="1A3785DF" w:rsidR="005F1DC4" w:rsidRPr="005F1DC4" w:rsidRDefault="005F1DC4" w:rsidP="00C31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" w:hAnsi="Times"/>
          <w:sz w:val="20"/>
          <w:szCs w:val="20"/>
          <w:lang w:val="en-US"/>
        </w:rPr>
      </w:pPr>
      <w:r w:rsidRPr="00517B4A">
        <w:rPr>
          <w:rFonts w:ascii="Times" w:hAnsi="Times"/>
          <w:sz w:val="20"/>
          <w:szCs w:val="20"/>
          <w:lang w:val="en-US"/>
        </w:rPr>
        <w:t xml:space="preserve">P. Kannan; A. Raj; S. Ibrahim; N. </w:t>
      </w:r>
      <w:proofErr w:type="spellStart"/>
      <w:r w:rsidRPr="00517B4A">
        <w:rPr>
          <w:rFonts w:ascii="Times" w:hAnsi="Times"/>
          <w:sz w:val="20"/>
          <w:szCs w:val="20"/>
          <w:lang w:val="en-US"/>
        </w:rPr>
        <w:t>Abumounshar</w:t>
      </w:r>
      <w:proofErr w:type="spellEnd"/>
      <w:r w:rsidRPr="00517B4A">
        <w:rPr>
          <w:rFonts w:ascii="Times" w:hAnsi="Times"/>
          <w:sz w:val="20"/>
          <w:szCs w:val="20"/>
          <w:lang w:val="en-US"/>
        </w:rPr>
        <w:t xml:space="preserve">,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 xml:space="preserve">Int. J. </w:t>
      </w:r>
      <w:proofErr w:type="spellStart"/>
      <w:r w:rsidRPr="00517B4A">
        <w:rPr>
          <w:rFonts w:ascii="Times" w:hAnsi="Times"/>
          <w:i/>
          <w:iCs/>
          <w:sz w:val="20"/>
          <w:szCs w:val="20"/>
          <w:lang w:val="en-US"/>
        </w:rPr>
        <w:t>Hydrog</w:t>
      </w:r>
      <w:proofErr w:type="spellEnd"/>
      <w:r w:rsidRPr="00517B4A">
        <w:rPr>
          <w:rFonts w:ascii="Times" w:hAnsi="Times"/>
          <w:i/>
          <w:iCs/>
          <w:sz w:val="20"/>
          <w:szCs w:val="20"/>
          <w:lang w:val="en-US"/>
        </w:rPr>
        <w:t>.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b/>
          <w:bCs/>
          <w:sz w:val="20"/>
          <w:szCs w:val="20"/>
          <w:lang w:val="en-US"/>
        </w:rPr>
        <w:t>2022,</w:t>
      </w:r>
      <w:r w:rsidRPr="00517B4A">
        <w:rPr>
          <w:rFonts w:ascii="Times" w:hAnsi="Times"/>
          <w:sz w:val="20"/>
          <w:szCs w:val="20"/>
          <w:lang w:val="en-US"/>
        </w:rPr>
        <w:t xml:space="preserve"> </w:t>
      </w:r>
      <w:r w:rsidRPr="00517B4A">
        <w:rPr>
          <w:rFonts w:ascii="Times" w:hAnsi="Times"/>
          <w:i/>
          <w:iCs/>
          <w:sz w:val="20"/>
          <w:szCs w:val="20"/>
          <w:lang w:val="en-US"/>
        </w:rPr>
        <w:t>47,</w:t>
      </w:r>
      <w:r w:rsidRPr="00517B4A">
        <w:rPr>
          <w:rFonts w:ascii="Times" w:hAnsi="Times"/>
          <w:sz w:val="20"/>
          <w:szCs w:val="20"/>
          <w:lang w:val="en-US"/>
        </w:rPr>
        <w:t xml:space="preserve"> 12456-12468.</w:t>
      </w:r>
    </w:p>
    <w:sectPr w:rsidR="005F1DC4" w:rsidRPr="005F1DC4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1E28" w14:textId="77777777" w:rsidR="00741956" w:rsidRDefault="00741956" w:rsidP="00EA4E1B">
      <w:pPr>
        <w:spacing w:after="0" w:line="240" w:lineRule="auto"/>
      </w:pPr>
      <w:r>
        <w:separator/>
      </w:r>
    </w:p>
  </w:endnote>
  <w:endnote w:type="continuationSeparator" w:id="0">
    <w:p w14:paraId="63CEC583" w14:textId="77777777" w:rsidR="00741956" w:rsidRDefault="00741956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9CD9" w14:textId="77777777" w:rsidR="00741956" w:rsidRDefault="00741956" w:rsidP="00EA4E1B">
      <w:pPr>
        <w:spacing w:after="0" w:line="240" w:lineRule="auto"/>
      </w:pPr>
      <w:r>
        <w:separator/>
      </w:r>
    </w:p>
  </w:footnote>
  <w:footnote w:type="continuationSeparator" w:id="0">
    <w:p w14:paraId="42D7B045" w14:textId="77777777" w:rsidR="00741956" w:rsidRDefault="00741956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83D"/>
    <w:multiLevelType w:val="hybridMultilevel"/>
    <w:tmpl w:val="344A5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1"/>
  </w:num>
  <w:num w:numId="2" w16cid:durableId="64200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1955"/>
    <w:rsid w:val="0001264A"/>
    <w:rsid w:val="00017A00"/>
    <w:rsid w:val="00026C85"/>
    <w:rsid w:val="000317EB"/>
    <w:rsid w:val="00044D49"/>
    <w:rsid w:val="00047832"/>
    <w:rsid w:val="00061A72"/>
    <w:rsid w:val="0007295F"/>
    <w:rsid w:val="00074B16"/>
    <w:rsid w:val="000B7F62"/>
    <w:rsid w:val="000E433C"/>
    <w:rsid w:val="000E7646"/>
    <w:rsid w:val="000F111C"/>
    <w:rsid w:val="000F1D24"/>
    <w:rsid w:val="00102B02"/>
    <w:rsid w:val="00103B7A"/>
    <w:rsid w:val="00127CA9"/>
    <w:rsid w:val="00142AD9"/>
    <w:rsid w:val="00145734"/>
    <w:rsid w:val="001561D2"/>
    <w:rsid w:val="001736B7"/>
    <w:rsid w:val="0019014D"/>
    <w:rsid w:val="001B31B7"/>
    <w:rsid w:val="001B4F86"/>
    <w:rsid w:val="001C1895"/>
    <w:rsid w:val="001D083A"/>
    <w:rsid w:val="001E2D2F"/>
    <w:rsid w:val="001E3D6B"/>
    <w:rsid w:val="001E58A9"/>
    <w:rsid w:val="001F25B2"/>
    <w:rsid w:val="001F3EC2"/>
    <w:rsid w:val="00222230"/>
    <w:rsid w:val="00227791"/>
    <w:rsid w:val="00237DAB"/>
    <w:rsid w:val="002400E5"/>
    <w:rsid w:val="0024273E"/>
    <w:rsid w:val="002475D3"/>
    <w:rsid w:val="0025137F"/>
    <w:rsid w:val="00251E12"/>
    <w:rsid w:val="00260260"/>
    <w:rsid w:val="00261505"/>
    <w:rsid w:val="0026373D"/>
    <w:rsid w:val="00267AAC"/>
    <w:rsid w:val="00275F57"/>
    <w:rsid w:val="002D0EFB"/>
    <w:rsid w:val="003122FA"/>
    <w:rsid w:val="00340B1E"/>
    <w:rsid w:val="0035598B"/>
    <w:rsid w:val="0036048D"/>
    <w:rsid w:val="00385064"/>
    <w:rsid w:val="0039351B"/>
    <w:rsid w:val="0039738C"/>
    <w:rsid w:val="003B33E5"/>
    <w:rsid w:val="003C56A4"/>
    <w:rsid w:val="003E4005"/>
    <w:rsid w:val="003F3E5A"/>
    <w:rsid w:val="00402F3E"/>
    <w:rsid w:val="00416916"/>
    <w:rsid w:val="00420218"/>
    <w:rsid w:val="00454F94"/>
    <w:rsid w:val="00461172"/>
    <w:rsid w:val="004904A6"/>
    <w:rsid w:val="004A395D"/>
    <w:rsid w:val="004B2AAD"/>
    <w:rsid w:val="004D080F"/>
    <w:rsid w:val="004D59B3"/>
    <w:rsid w:val="004E011B"/>
    <w:rsid w:val="004E783B"/>
    <w:rsid w:val="004E7E83"/>
    <w:rsid w:val="004F3F42"/>
    <w:rsid w:val="004F5B31"/>
    <w:rsid w:val="004F6D43"/>
    <w:rsid w:val="004F7948"/>
    <w:rsid w:val="005168A1"/>
    <w:rsid w:val="00517B4A"/>
    <w:rsid w:val="0052112E"/>
    <w:rsid w:val="0054157F"/>
    <w:rsid w:val="00550EF9"/>
    <w:rsid w:val="00555855"/>
    <w:rsid w:val="00556D3A"/>
    <w:rsid w:val="00557CC7"/>
    <w:rsid w:val="00561892"/>
    <w:rsid w:val="00570014"/>
    <w:rsid w:val="005A6CE1"/>
    <w:rsid w:val="005C2775"/>
    <w:rsid w:val="005C4DC8"/>
    <w:rsid w:val="005D3349"/>
    <w:rsid w:val="005D4708"/>
    <w:rsid w:val="005D65EB"/>
    <w:rsid w:val="005E45FE"/>
    <w:rsid w:val="005F1DC4"/>
    <w:rsid w:val="006010BD"/>
    <w:rsid w:val="00604718"/>
    <w:rsid w:val="00613265"/>
    <w:rsid w:val="00652815"/>
    <w:rsid w:val="006528D5"/>
    <w:rsid w:val="00665A90"/>
    <w:rsid w:val="00667A12"/>
    <w:rsid w:val="00680929"/>
    <w:rsid w:val="00691A5B"/>
    <w:rsid w:val="006A3D1F"/>
    <w:rsid w:val="006B3D8A"/>
    <w:rsid w:val="006B7FC7"/>
    <w:rsid w:val="006C5CA5"/>
    <w:rsid w:val="006D7CB9"/>
    <w:rsid w:val="006F16D4"/>
    <w:rsid w:val="006F599B"/>
    <w:rsid w:val="0070303E"/>
    <w:rsid w:val="00726157"/>
    <w:rsid w:val="007264B6"/>
    <w:rsid w:val="00732A28"/>
    <w:rsid w:val="007333A6"/>
    <w:rsid w:val="007406A6"/>
    <w:rsid w:val="00741956"/>
    <w:rsid w:val="00751031"/>
    <w:rsid w:val="007670A0"/>
    <w:rsid w:val="0077026E"/>
    <w:rsid w:val="00776C70"/>
    <w:rsid w:val="00781685"/>
    <w:rsid w:val="007835C2"/>
    <w:rsid w:val="00791B46"/>
    <w:rsid w:val="00791C12"/>
    <w:rsid w:val="007B4B2B"/>
    <w:rsid w:val="007B6054"/>
    <w:rsid w:val="007C2A91"/>
    <w:rsid w:val="0080196A"/>
    <w:rsid w:val="00824A52"/>
    <w:rsid w:val="00834EAD"/>
    <w:rsid w:val="00850462"/>
    <w:rsid w:val="00862FFA"/>
    <w:rsid w:val="00866822"/>
    <w:rsid w:val="008835EC"/>
    <w:rsid w:val="0088520D"/>
    <w:rsid w:val="00897AD5"/>
    <w:rsid w:val="008A4E64"/>
    <w:rsid w:val="008B081E"/>
    <w:rsid w:val="008B1683"/>
    <w:rsid w:val="008B5519"/>
    <w:rsid w:val="008B6405"/>
    <w:rsid w:val="008C0470"/>
    <w:rsid w:val="008C1B30"/>
    <w:rsid w:val="0090359E"/>
    <w:rsid w:val="009037FB"/>
    <w:rsid w:val="00906F28"/>
    <w:rsid w:val="00935280"/>
    <w:rsid w:val="009411CC"/>
    <w:rsid w:val="009503AB"/>
    <w:rsid w:val="009541B1"/>
    <w:rsid w:val="009656D9"/>
    <w:rsid w:val="009808DC"/>
    <w:rsid w:val="00980E11"/>
    <w:rsid w:val="00986840"/>
    <w:rsid w:val="009948E4"/>
    <w:rsid w:val="009A28EA"/>
    <w:rsid w:val="009A418E"/>
    <w:rsid w:val="009A4AFB"/>
    <w:rsid w:val="009B3E35"/>
    <w:rsid w:val="009C3A84"/>
    <w:rsid w:val="009C7CB0"/>
    <w:rsid w:val="009D6C36"/>
    <w:rsid w:val="009F7055"/>
    <w:rsid w:val="00A041C0"/>
    <w:rsid w:val="00A153A1"/>
    <w:rsid w:val="00A15D90"/>
    <w:rsid w:val="00A17D85"/>
    <w:rsid w:val="00A21A03"/>
    <w:rsid w:val="00A238FE"/>
    <w:rsid w:val="00A266CF"/>
    <w:rsid w:val="00A32405"/>
    <w:rsid w:val="00A52D6F"/>
    <w:rsid w:val="00A673BE"/>
    <w:rsid w:val="00A709EB"/>
    <w:rsid w:val="00A73FDE"/>
    <w:rsid w:val="00A74488"/>
    <w:rsid w:val="00A800C4"/>
    <w:rsid w:val="00A81385"/>
    <w:rsid w:val="00A85E75"/>
    <w:rsid w:val="00A87CE8"/>
    <w:rsid w:val="00A93CA1"/>
    <w:rsid w:val="00AA182E"/>
    <w:rsid w:val="00AA1BC9"/>
    <w:rsid w:val="00AA2725"/>
    <w:rsid w:val="00AC6C64"/>
    <w:rsid w:val="00AF0400"/>
    <w:rsid w:val="00B17E91"/>
    <w:rsid w:val="00B2461F"/>
    <w:rsid w:val="00B2670E"/>
    <w:rsid w:val="00B30AEB"/>
    <w:rsid w:val="00B32BFF"/>
    <w:rsid w:val="00B35E92"/>
    <w:rsid w:val="00B508C0"/>
    <w:rsid w:val="00B5301F"/>
    <w:rsid w:val="00B76D0F"/>
    <w:rsid w:val="00B7752F"/>
    <w:rsid w:val="00B80F7F"/>
    <w:rsid w:val="00B91802"/>
    <w:rsid w:val="00B91F13"/>
    <w:rsid w:val="00BA6126"/>
    <w:rsid w:val="00BA668B"/>
    <w:rsid w:val="00BA6A6E"/>
    <w:rsid w:val="00BD28CB"/>
    <w:rsid w:val="00BD60A2"/>
    <w:rsid w:val="00BE2F41"/>
    <w:rsid w:val="00BE4674"/>
    <w:rsid w:val="00C10D5A"/>
    <w:rsid w:val="00C125BA"/>
    <w:rsid w:val="00C265D0"/>
    <w:rsid w:val="00C31854"/>
    <w:rsid w:val="00C33225"/>
    <w:rsid w:val="00C33D2D"/>
    <w:rsid w:val="00C717DE"/>
    <w:rsid w:val="00C71E56"/>
    <w:rsid w:val="00C7682C"/>
    <w:rsid w:val="00C76E54"/>
    <w:rsid w:val="00C80D03"/>
    <w:rsid w:val="00C82EC1"/>
    <w:rsid w:val="00CB530A"/>
    <w:rsid w:val="00CB6648"/>
    <w:rsid w:val="00CE7B06"/>
    <w:rsid w:val="00CF2D76"/>
    <w:rsid w:val="00D20878"/>
    <w:rsid w:val="00D43B77"/>
    <w:rsid w:val="00D55DD3"/>
    <w:rsid w:val="00D645D8"/>
    <w:rsid w:val="00D81224"/>
    <w:rsid w:val="00D82F9C"/>
    <w:rsid w:val="00D940A1"/>
    <w:rsid w:val="00D96135"/>
    <w:rsid w:val="00D97F39"/>
    <w:rsid w:val="00DB28E9"/>
    <w:rsid w:val="00DB56DD"/>
    <w:rsid w:val="00DF151C"/>
    <w:rsid w:val="00DF33E3"/>
    <w:rsid w:val="00DF676D"/>
    <w:rsid w:val="00DF7D79"/>
    <w:rsid w:val="00E02A21"/>
    <w:rsid w:val="00E038AF"/>
    <w:rsid w:val="00E12031"/>
    <w:rsid w:val="00E1222E"/>
    <w:rsid w:val="00E1509E"/>
    <w:rsid w:val="00E26A77"/>
    <w:rsid w:val="00E92D2F"/>
    <w:rsid w:val="00E96BAA"/>
    <w:rsid w:val="00EA3A15"/>
    <w:rsid w:val="00EA4E1B"/>
    <w:rsid w:val="00EB2F8A"/>
    <w:rsid w:val="00EC4CBE"/>
    <w:rsid w:val="00EE32A0"/>
    <w:rsid w:val="00EE711B"/>
    <w:rsid w:val="00EF3542"/>
    <w:rsid w:val="00F00CC2"/>
    <w:rsid w:val="00F03A7D"/>
    <w:rsid w:val="00F04D18"/>
    <w:rsid w:val="00F11AFD"/>
    <w:rsid w:val="00F30661"/>
    <w:rsid w:val="00F42D6A"/>
    <w:rsid w:val="00F53734"/>
    <w:rsid w:val="00F62FB5"/>
    <w:rsid w:val="00F63308"/>
    <w:rsid w:val="00F64FD6"/>
    <w:rsid w:val="00F67842"/>
    <w:rsid w:val="00F711C9"/>
    <w:rsid w:val="00F71C8B"/>
    <w:rsid w:val="00F73E53"/>
    <w:rsid w:val="00F81823"/>
    <w:rsid w:val="00F83F9B"/>
    <w:rsid w:val="00F917DA"/>
    <w:rsid w:val="00FA13CB"/>
    <w:rsid w:val="00FA7D4A"/>
    <w:rsid w:val="00FB1E00"/>
    <w:rsid w:val="00FB3C47"/>
    <w:rsid w:val="00FB44E7"/>
    <w:rsid w:val="00FD25F4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BD60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60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9014D"/>
    <w:pPr>
      <w:spacing w:after="0" w:line="240" w:lineRule="auto"/>
    </w:pPr>
    <w:rPr>
      <w:rFonts w:ascii="Calibri" w:eastAsia="SimSun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3464</Words>
  <Characters>18708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Daniel Freire</cp:lastModifiedBy>
  <cp:revision>7</cp:revision>
  <dcterms:created xsi:type="dcterms:W3CDTF">2023-05-14T21:18:00Z</dcterms:created>
  <dcterms:modified xsi:type="dcterms:W3CDTF">2023-05-14T21:27:00Z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