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EDAFA3" w14:textId="77777777" w:rsidR="002E2F7C" w:rsidRPr="001F25B2" w:rsidRDefault="002E2F7C" w:rsidP="009E075A">
      <w:pPr>
        <w:pStyle w:val="BATitle"/>
        <w:spacing w:before="120" w:after="12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  <w:r>
        <w:rPr>
          <w:sz w:val="32"/>
          <w:lang w:val="pt-BR"/>
        </w:rPr>
        <w:t>E</w:t>
      </w:r>
      <w:r w:rsidRPr="00CB2B4F">
        <w:rPr>
          <w:sz w:val="32"/>
          <w:lang w:val="pt-BR"/>
        </w:rPr>
        <w:t xml:space="preserve">studo da síntese de precursores catalíticos do tipo perovskita </w:t>
      </w:r>
      <w:proofErr w:type="gramStart"/>
      <w:r>
        <w:rPr>
          <w:sz w:val="32"/>
          <w:lang w:val="pt-BR"/>
        </w:rPr>
        <w:t>L</w:t>
      </w:r>
      <w:r w:rsidRPr="00CB2B4F">
        <w:rPr>
          <w:sz w:val="32"/>
          <w:lang w:val="pt-BR"/>
        </w:rPr>
        <w:t>a</w:t>
      </w:r>
      <w:r>
        <w:rPr>
          <w:sz w:val="32"/>
          <w:lang w:val="pt-BR"/>
        </w:rPr>
        <w:t>NiO</w:t>
      </w:r>
      <w:r w:rsidRPr="00CB2B4F">
        <w:rPr>
          <w:sz w:val="32"/>
          <w:vertAlign w:val="subscript"/>
          <w:lang w:val="pt-BR"/>
        </w:rPr>
        <w:t>3</w:t>
      </w:r>
      <w:proofErr w:type="gramEnd"/>
      <w:r w:rsidRPr="00CB2B4F">
        <w:rPr>
          <w:sz w:val="32"/>
          <w:lang w:val="pt-BR"/>
        </w:rPr>
        <w:t xml:space="preserve"> suportados em </w:t>
      </w:r>
      <w:r>
        <w:rPr>
          <w:sz w:val="32"/>
          <w:lang w:val="pt-BR"/>
        </w:rPr>
        <w:t>S</w:t>
      </w:r>
      <w:r w:rsidRPr="00CB2B4F">
        <w:rPr>
          <w:sz w:val="32"/>
          <w:lang w:val="pt-BR"/>
        </w:rPr>
        <w:t>i</w:t>
      </w:r>
      <w:r>
        <w:rPr>
          <w:sz w:val="32"/>
          <w:lang w:val="pt-BR"/>
        </w:rPr>
        <w:t>O</w:t>
      </w:r>
      <w:r>
        <w:rPr>
          <w:sz w:val="32"/>
          <w:lang w:val="pt-BR"/>
        </w:rPr>
        <w:softHyphen/>
      </w:r>
      <w:r w:rsidRPr="00CB2B4F">
        <w:rPr>
          <w:sz w:val="32"/>
          <w:vertAlign w:val="subscript"/>
          <w:lang w:val="pt-BR"/>
        </w:rPr>
        <w:t>2</w:t>
      </w:r>
      <w:r w:rsidRPr="00CB2B4F">
        <w:rPr>
          <w:sz w:val="32"/>
          <w:lang w:val="pt-BR"/>
        </w:rPr>
        <w:t xml:space="preserve"> aplicados na reforma seca do metano </w:t>
      </w:r>
    </w:p>
    <w:p w14:paraId="2577E046" w14:textId="77777777" w:rsidR="002E2F7C" w:rsidRPr="00CB2B4F" w:rsidRDefault="002E2F7C" w:rsidP="002E2F7C">
      <w:pPr>
        <w:pStyle w:val="BBAuthorName"/>
        <w:spacing w:after="120" w:line="240" w:lineRule="auto"/>
        <w:jc w:val="both"/>
        <w:rPr>
          <w:rFonts w:ascii="Times New Roman" w:hAnsi="Times New Roman"/>
          <w:sz w:val="20"/>
          <w:lang w:val="pt-BR"/>
        </w:rPr>
      </w:pPr>
      <w:r w:rsidRPr="00CB2B4F">
        <w:rPr>
          <w:rFonts w:ascii="Times New Roman" w:hAnsi="Times New Roman"/>
          <w:sz w:val="20"/>
          <w:lang w:val="pt-BR"/>
        </w:rPr>
        <w:t>Talita M. S. de Sousa</w:t>
      </w:r>
      <w:r w:rsidRPr="00CB2B4F">
        <w:rPr>
          <w:rFonts w:ascii="Times New Roman" w:hAnsi="Times New Roman"/>
          <w:sz w:val="20"/>
          <w:vertAlign w:val="superscript"/>
          <w:lang w:val="pt-BR"/>
        </w:rPr>
        <w:t>1</w:t>
      </w:r>
      <w:r w:rsidRPr="00CB2B4F">
        <w:rPr>
          <w:rFonts w:ascii="Times New Roman" w:hAnsi="Times New Roman"/>
          <w:sz w:val="20"/>
          <w:lang w:val="pt-BR"/>
        </w:rPr>
        <w:t>*, Soraia T. Brandão</w:t>
      </w:r>
      <w:r w:rsidRPr="00CB2B4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Breno C. da Silva</w:t>
      </w:r>
      <w:r w:rsidRPr="00CB2B4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CB2B4F">
        <w:rPr>
          <w:rFonts w:ascii="Times New Roman" w:hAnsi="Times New Roman"/>
          <w:sz w:val="20"/>
          <w:lang w:val="pt-BR"/>
        </w:rPr>
        <w:t xml:space="preserve">Pedro H. C. </w:t>
      </w:r>
      <w:proofErr w:type="gramStart"/>
      <w:r w:rsidRPr="00CB2B4F">
        <w:rPr>
          <w:rFonts w:ascii="Times New Roman" w:hAnsi="Times New Roman"/>
          <w:sz w:val="20"/>
          <w:lang w:val="pt-BR"/>
        </w:rPr>
        <w:t>Bastos</w:t>
      </w:r>
      <w:r w:rsidRPr="00CB2B4F">
        <w:rPr>
          <w:rFonts w:ascii="Times New Roman" w:hAnsi="Times New Roman"/>
          <w:sz w:val="20"/>
          <w:vertAlign w:val="superscript"/>
          <w:lang w:val="pt-BR"/>
        </w:rPr>
        <w:t>1</w:t>
      </w:r>
      <w:proofErr w:type="gramEnd"/>
    </w:p>
    <w:p w14:paraId="02E3B207" w14:textId="77777777" w:rsidR="002E2F7C" w:rsidRPr="00160616" w:rsidRDefault="002E2F7C" w:rsidP="002E2F7C">
      <w:pPr>
        <w:pStyle w:val="BBAuthorName"/>
        <w:spacing w:after="120" w:line="240" w:lineRule="auto"/>
        <w:ind w:right="0"/>
        <w:jc w:val="both"/>
        <w:rPr>
          <w:rFonts w:ascii="Times New Roman" w:hAnsi="Times New Roman"/>
          <w:b w:val="0"/>
          <w:i/>
          <w:sz w:val="20"/>
          <w:lang w:val="pt-BR"/>
        </w:rPr>
      </w:pPr>
      <w:proofErr w:type="gramStart"/>
      <w:r w:rsidRPr="00160616">
        <w:rPr>
          <w:rFonts w:ascii="Times New Roman" w:hAnsi="Times New Roman"/>
          <w:b w:val="0"/>
          <w:i/>
          <w:sz w:val="20"/>
          <w:vertAlign w:val="superscript"/>
          <w:lang w:val="pt-BR"/>
        </w:rPr>
        <w:t>1</w:t>
      </w:r>
      <w:r w:rsidRPr="00160616">
        <w:rPr>
          <w:rFonts w:ascii="Times New Roman" w:hAnsi="Times New Roman"/>
          <w:b w:val="0"/>
          <w:i/>
          <w:sz w:val="20"/>
          <w:lang w:val="pt-BR"/>
        </w:rPr>
        <w:t>Universidade</w:t>
      </w:r>
      <w:proofErr w:type="gramEnd"/>
      <w:r w:rsidRPr="00160616">
        <w:rPr>
          <w:rFonts w:ascii="Times New Roman" w:hAnsi="Times New Roman"/>
          <w:b w:val="0"/>
          <w:i/>
          <w:sz w:val="20"/>
          <w:lang w:val="pt-BR"/>
        </w:rPr>
        <w:t xml:space="preserve"> Federal da Bahia, Instituto de Química, Salvador, Brasil, 40.170-1151 * </w:t>
      </w:r>
      <w:r>
        <w:rPr>
          <w:rFonts w:ascii="Times New Roman" w:hAnsi="Times New Roman"/>
          <w:b w:val="0"/>
          <w:i/>
          <w:sz w:val="20"/>
          <w:lang w:val="pt-BR"/>
        </w:rPr>
        <w:t>talitamssousa</w:t>
      </w:r>
      <w:r w:rsidRPr="00160616">
        <w:rPr>
          <w:rFonts w:ascii="Times New Roman" w:hAnsi="Times New Roman"/>
          <w:b w:val="0"/>
          <w:i/>
          <w:sz w:val="20"/>
          <w:lang w:val="pt-BR"/>
        </w:rPr>
        <w:t xml:space="preserve">@gmail.com 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00A4DF3" w:rsidR="008C1B30" w:rsidRPr="008C1B30" w:rsidRDefault="002E2F7C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300A4DF3" w:rsidR="008C1B30" w:rsidRPr="008C1B30" w:rsidRDefault="002E2F7C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BD9406F" w14:textId="77777777" w:rsidR="002E2F7C" w:rsidRDefault="002E2F7C" w:rsidP="002E2F7C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Precursores catalíticos do tipo perovskita </w:t>
      </w:r>
      <w:proofErr w:type="gramStart"/>
      <w:r w:rsidRPr="00160616">
        <w:rPr>
          <w:rFonts w:ascii="Times New Roman" w:hAnsi="Times New Roman"/>
          <w:b w:val="0"/>
          <w:sz w:val="20"/>
          <w:lang w:val="pt-BR"/>
        </w:rPr>
        <w:t>LaNiO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proofErr w:type="gramEnd"/>
      <w:r w:rsidRPr="00160616">
        <w:rPr>
          <w:rFonts w:ascii="Times New Roman" w:hAnsi="Times New Roman"/>
          <w:b w:val="0"/>
          <w:sz w:val="20"/>
          <w:lang w:val="pt-BR"/>
        </w:rPr>
        <w:t xml:space="preserve"> não suportados e suportados em SiO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foram preparados pelo método </w:t>
      </w:r>
      <w:proofErr w:type="spellStart"/>
      <w:r w:rsidRPr="00160616">
        <w:rPr>
          <w:rFonts w:ascii="Times New Roman" w:hAnsi="Times New Roman"/>
          <w:b w:val="0"/>
          <w:sz w:val="20"/>
          <w:lang w:val="pt-BR"/>
        </w:rPr>
        <w:t>citrato</w:t>
      </w:r>
      <w:proofErr w:type="spellEnd"/>
      <w:r w:rsidRPr="00160616">
        <w:rPr>
          <w:rFonts w:ascii="Times New Roman" w:hAnsi="Times New Roman"/>
          <w:b w:val="0"/>
          <w:sz w:val="20"/>
          <w:lang w:val="pt-BR"/>
        </w:rPr>
        <w:t xml:space="preserve">, impregnação via úmida e como proposta desse trabalho, síntese em etapa única com adição do suporte na rota </w:t>
      </w:r>
      <w:proofErr w:type="spellStart"/>
      <w:proofErr w:type="gramStart"/>
      <w:r w:rsidRPr="00160616">
        <w:rPr>
          <w:rFonts w:ascii="Times New Roman" w:hAnsi="Times New Roman"/>
          <w:b w:val="0"/>
          <w:sz w:val="20"/>
          <w:lang w:val="pt-BR"/>
        </w:rPr>
        <w:t>citrato</w:t>
      </w:r>
      <w:proofErr w:type="spellEnd"/>
      <w:proofErr w:type="gramEnd"/>
      <w:r w:rsidRPr="00160616">
        <w:rPr>
          <w:rFonts w:ascii="Times New Roman" w:hAnsi="Times New Roman"/>
          <w:b w:val="0"/>
          <w:sz w:val="20"/>
          <w:lang w:val="pt-BR"/>
        </w:rPr>
        <w:t xml:space="preserve">. Posteriormente, caracterizados e avaliados na reforma seca do metano. </w:t>
      </w:r>
      <w:r>
        <w:rPr>
          <w:rFonts w:ascii="Times New Roman" w:hAnsi="Times New Roman"/>
          <w:b w:val="0"/>
          <w:sz w:val="20"/>
          <w:lang w:val="pt-BR"/>
        </w:rPr>
        <w:t>Os r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esultados indicaram que a rota </w:t>
      </w:r>
      <w:proofErr w:type="spellStart"/>
      <w:r w:rsidRPr="00160616">
        <w:rPr>
          <w:rFonts w:ascii="Times New Roman" w:hAnsi="Times New Roman"/>
          <w:b w:val="0"/>
          <w:sz w:val="20"/>
          <w:lang w:val="pt-BR"/>
        </w:rPr>
        <w:t>citrato</w:t>
      </w:r>
      <w:proofErr w:type="spellEnd"/>
      <w:r w:rsidRPr="00160616">
        <w:rPr>
          <w:rFonts w:ascii="Times New Roman" w:hAnsi="Times New Roman"/>
          <w:b w:val="0"/>
          <w:sz w:val="20"/>
          <w:lang w:val="pt-BR"/>
        </w:rPr>
        <w:t xml:space="preserve"> foi satisfatória para obtenção da fase perovskita desejada e mostraram a formação do</w:t>
      </w:r>
      <w:r>
        <w:rPr>
          <w:rFonts w:ascii="Times New Roman" w:hAnsi="Times New Roman"/>
          <w:b w:val="0"/>
          <w:sz w:val="20"/>
          <w:lang w:val="pt-BR"/>
        </w:rPr>
        <w:t>s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catalisador</w:t>
      </w:r>
      <w:r>
        <w:rPr>
          <w:rFonts w:ascii="Times New Roman" w:hAnsi="Times New Roman"/>
          <w:b w:val="0"/>
          <w:sz w:val="20"/>
          <w:lang w:val="pt-BR"/>
        </w:rPr>
        <w:t>es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160616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Pr="00160616">
        <w:rPr>
          <w:rFonts w:ascii="Times New Roman" w:hAnsi="Times New Roman"/>
          <w:b w:val="0"/>
          <w:sz w:val="20"/>
          <w:lang w:val="pt-BR"/>
        </w:rPr>
        <w:t>/La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60616">
        <w:rPr>
          <w:rFonts w:ascii="Times New Roman" w:hAnsi="Times New Roman"/>
          <w:b w:val="0"/>
          <w:sz w:val="20"/>
          <w:lang w:val="pt-BR"/>
        </w:rPr>
        <w:t>O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Pr="00160616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Pr="00160616">
        <w:rPr>
          <w:rFonts w:ascii="Times New Roman" w:hAnsi="Times New Roman"/>
          <w:b w:val="0"/>
          <w:sz w:val="20"/>
          <w:lang w:val="pt-BR"/>
        </w:rPr>
        <w:t>/La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60616">
        <w:rPr>
          <w:rFonts w:ascii="Times New Roman" w:hAnsi="Times New Roman"/>
          <w:b w:val="0"/>
          <w:sz w:val="20"/>
          <w:lang w:val="pt-BR"/>
        </w:rPr>
        <w:t>O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Pr="00160616">
        <w:rPr>
          <w:rFonts w:ascii="Times New Roman" w:hAnsi="Times New Roman"/>
          <w:b w:val="0"/>
          <w:sz w:val="20"/>
          <w:lang w:val="pt-BR"/>
        </w:rPr>
        <w:t>/</w:t>
      </w:r>
      <w:proofErr w:type="gramStart"/>
      <w:r w:rsidRPr="00160616">
        <w:rPr>
          <w:rFonts w:ascii="Times New Roman" w:hAnsi="Times New Roman"/>
          <w:b w:val="0"/>
          <w:sz w:val="20"/>
          <w:lang w:val="pt-BR"/>
        </w:rPr>
        <w:t>SiO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proofErr w:type="gramEnd"/>
      <w:r w:rsidRPr="00160616">
        <w:rPr>
          <w:rFonts w:ascii="Times New Roman" w:hAnsi="Times New Roman"/>
          <w:b w:val="0"/>
          <w:sz w:val="20"/>
          <w:lang w:val="pt-BR"/>
        </w:rPr>
        <w:t xml:space="preserve">. </w:t>
      </w:r>
      <w:r>
        <w:rPr>
          <w:rFonts w:ascii="Times New Roman" w:hAnsi="Times New Roman"/>
          <w:b w:val="0"/>
          <w:sz w:val="20"/>
          <w:lang w:val="pt-BR"/>
        </w:rPr>
        <w:t>Verificou-se ainda que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a diferença de síntese entre os materiais suportados gerou diferentes distribuições dos precursores no suporte, diferentes tamanhos de partícula</w:t>
      </w:r>
      <w:r>
        <w:rPr>
          <w:rFonts w:ascii="Times New Roman" w:hAnsi="Times New Roman"/>
          <w:b w:val="0"/>
          <w:sz w:val="20"/>
          <w:lang w:val="pt-BR"/>
        </w:rPr>
        <w:t xml:space="preserve"> e um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 efeito significativo sob a redução do </w:t>
      </w:r>
      <w:proofErr w:type="spellStart"/>
      <w:r w:rsidRPr="00160616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Pr="00160616">
        <w:rPr>
          <w:rFonts w:ascii="Times New Roman" w:hAnsi="Times New Roman"/>
          <w:b w:val="0"/>
          <w:sz w:val="20"/>
          <w:lang w:val="pt-BR"/>
        </w:rPr>
        <w:t>. Todos os catalisadores estudados foram ativos para a reforma seca do metano com temperaturas de reação inferiores a fase homogênea. A amostra sintetizada em etapa única apresentou os melhores resultados de conversão dos reagentes e rendimentos dos produtos, além da razão H</w:t>
      </w:r>
      <w:r w:rsidRPr="0016061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60616">
        <w:rPr>
          <w:rFonts w:ascii="Times New Roman" w:hAnsi="Times New Roman"/>
          <w:b w:val="0"/>
          <w:sz w:val="20"/>
          <w:lang w:val="pt-BR"/>
        </w:rPr>
        <w:t xml:space="preserve">/CO próxima </w:t>
      </w:r>
      <w:proofErr w:type="gramStart"/>
      <w:r w:rsidRPr="00160616">
        <w:rPr>
          <w:rFonts w:ascii="Times New Roman" w:hAnsi="Times New Roman"/>
          <w:b w:val="0"/>
          <w:sz w:val="20"/>
          <w:lang w:val="pt-BR"/>
        </w:rPr>
        <w:t>a</w:t>
      </w:r>
      <w:proofErr w:type="gramEnd"/>
      <w:r w:rsidRPr="00160616">
        <w:rPr>
          <w:rFonts w:ascii="Times New Roman" w:hAnsi="Times New Roman"/>
          <w:b w:val="0"/>
          <w:sz w:val="20"/>
          <w:lang w:val="pt-BR"/>
        </w:rPr>
        <w:t xml:space="preserve"> estequiométrica</w:t>
      </w:r>
      <w:r>
        <w:rPr>
          <w:rFonts w:ascii="Times New Roman" w:hAnsi="Times New Roman"/>
          <w:b w:val="0"/>
          <w:sz w:val="20"/>
          <w:lang w:val="pt-BR"/>
        </w:rPr>
        <w:t xml:space="preserve">, </w:t>
      </w:r>
      <w:r w:rsidRPr="00160616">
        <w:rPr>
          <w:rFonts w:ascii="Times New Roman" w:hAnsi="Times New Roman"/>
          <w:b w:val="0"/>
          <w:sz w:val="20"/>
          <w:lang w:val="pt-BR"/>
        </w:rPr>
        <w:t>sugerindo que o método de síntese proposto por esse trabalho possibilitou obter um material com alta homogeneidade e com tamanho de partícula e área superficial, adequados para a atividade catalítica.</w:t>
      </w:r>
    </w:p>
    <w:p w14:paraId="48899EA4" w14:textId="77777777" w:rsidR="002E2F7C" w:rsidRPr="00160616" w:rsidRDefault="002E2F7C" w:rsidP="009E075A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160616">
        <w:rPr>
          <w:rFonts w:ascii="Times New Roman" w:hAnsi="Times New Roman"/>
          <w:b w:val="0"/>
          <w:i/>
          <w:sz w:val="20"/>
          <w:lang w:val="pt-BR"/>
        </w:rPr>
        <w:t>Palavra</w:t>
      </w:r>
      <w:r>
        <w:rPr>
          <w:rFonts w:ascii="Times New Roman" w:hAnsi="Times New Roman"/>
          <w:b w:val="0"/>
          <w:i/>
          <w:sz w:val="20"/>
          <w:lang w:val="pt-BR"/>
        </w:rPr>
        <w:t>s-chave: Reforma seca do metano, Perovskitas suportadas,</w:t>
      </w:r>
      <w:r w:rsidRPr="00160616">
        <w:rPr>
          <w:rFonts w:ascii="Times New Roman" w:hAnsi="Times New Roman"/>
          <w:b w:val="0"/>
          <w:i/>
          <w:sz w:val="20"/>
          <w:lang w:val="pt-BR"/>
        </w:rPr>
        <w:t xml:space="preserve"> Sílica.</w:t>
      </w:r>
    </w:p>
    <w:p w14:paraId="76DB52ED" w14:textId="77777777" w:rsidR="002E2F7C" w:rsidRPr="00477803" w:rsidRDefault="002E2F7C" w:rsidP="002E2F7C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</w:rPr>
      </w:pPr>
      <w:r w:rsidRPr="00477803">
        <w:rPr>
          <w:rFonts w:ascii="Times New Roman" w:hAnsi="Times New Roman"/>
          <w:b w:val="0"/>
          <w:sz w:val="20"/>
        </w:rPr>
        <w:t>ABSTRACT – Catalytic precursors of the perovskite type LaNiO</w:t>
      </w:r>
      <w:r w:rsidRPr="00477803">
        <w:rPr>
          <w:rFonts w:ascii="Times New Roman" w:hAnsi="Times New Roman"/>
          <w:b w:val="0"/>
          <w:sz w:val="20"/>
          <w:vertAlign w:val="subscript"/>
        </w:rPr>
        <w:t>3</w:t>
      </w:r>
      <w:r w:rsidRPr="00477803">
        <w:rPr>
          <w:rFonts w:ascii="Times New Roman" w:hAnsi="Times New Roman"/>
          <w:b w:val="0"/>
          <w:sz w:val="20"/>
        </w:rPr>
        <w:t xml:space="preserve"> unsupported and supported on SiO</w:t>
      </w:r>
      <w:r w:rsidRPr="00477803">
        <w:rPr>
          <w:rFonts w:ascii="Times New Roman" w:hAnsi="Times New Roman"/>
          <w:b w:val="0"/>
          <w:sz w:val="20"/>
          <w:vertAlign w:val="subscript"/>
        </w:rPr>
        <w:t>2</w:t>
      </w:r>
      <w:r w:rsidRPr="00477803">
        <w:rPr>
          <w:rFonts w:ascii="Times New Roman" w:hAnsi="Times New Roman"/>
          <w:b w:val="0"/>
          <w:sz w:val="20"/>
        </w:rPr>
        <w:t xml:space="preserve"> were prepared by the citrate method, wet impregnation and, as proposed in this work, synthesis in a single step with addition of support in the citrate route. </w:t>
      </w:r>
      <w:proofErr w:type="gramStart"/>
      <w:r w:rsidRPr="00477803">
        <w:rPr>
          <w:rFonts w:ascii="Times New Roman" w:hAnsi="Times New Roman"/>
          <w:b w:val="0"/>
          <w:sz w:val="20"/>
        </w:rPr>
        <w:t>subsequently</w:t>
      </w:r>
      <w:proofErr w:type="gramEnd"/>
      <w:r w:rsidRPr="00477803">
        <w:rPr>
          <w:rFonts w:ascii="Times New Roman" w:hAnsi="Times New Roman"/>
          <w:b w:val="0"/>
          <w:sz w:val="20"/>
        </w:rPr>
        <w:t xml:space="preserve"> characterized and evaluated in methane dry reforming. The results indicated that the citrate route was successful in obtaining the desired perovskite phase and found the formation of Ni/La</w:t>
      </w:r>
      <w:r w:rsidRPr="00477803">
        <w:rPr>
          <w:rFonts w:ascii="Times New Roman" w:hAnsi="Times New Roman"/>
          <w:b w:val="0"/>
          <w:sz w:val="20"/>
          <w:vertAlign w:val="subscript"/>
        </w:rPr>
        <w:t>2</w:t>
      </w:r>
      <w:r w:rsidRPr="00477803">
        <w:rPr>
          <w:rFonts w:ascii="Times New Roman" w:hAnsi="Times New Roman"/>
          <w:b w:val="0"/>
          <w:sz w:val="20"/>
        </w:rPr>
        <w:t>O</w:t>
      </w:r>
      <w:r w:rsidRPr="00477803">
        <w:rPr>
          <w:rFonts w:ascii="Times New Roman" w:hAnsi="Times New Roman"/>
          <w:b w:val="0"/>
          <w:sz w:val="20"/>
          <w:vertAlign w:val="subscript"/>
        </w:rPr>
        <w:t>3</w:t>
      </w:r>
      <w:r w:rsidRPr="00477803">
        <w:rPr>
          <w:rFonts w:ascii="Times New Roman" w:hAnsi="Times New Roman"/>
          <w:b w:val="0"/>
          <w:sz w:val="20"/>
        </w:rPr>
        <w:t xml:space="preserve"> and Ni/La</w:t>
      </w:r>
      <w:r w:rsidRPr="00477803">
        <w:rPr>
          <w:rFonts w:ascii="Times New Roman" w:hAnsi="Times New Roman"/>
          <w:b w:val="0"/>
          <w:sz w:val="20"/>
          <w:vertAlign w:val="subscript"/>
        </w:rPr>
        <w:t>2</w:t>
      </w:r>
      <w:r w:rsidRPr="00477803">
        <w:rPr>
          <w:rFonts w:ascii="Times New Roman" w:hAnsi="Times New Roman"/>
          <w:b w:val="0"/>
          <w:sz w:val="20"/>
        </w:rPr>
        <w:t>O</w:t>
      </w:r>
      <w:r w:rsidRPr="00477803">
        <w:rPr>
          <w:rFonts w:ascii="Times New Roman" w:hAnsi="Times New Roman"/>
          <w:b w:val="0"/>
          <w:sz w:val="20"/>
          <w:vertAlign w:val="subscript"/>
        </w:rPr>
        <w:t>3</w:t>
      </w:r>
      <w:r w:rsidRPr="00477803">
        <w:rPr>
          <w:rFonts w:ascii="Times New Roman" w:hAnsi="Times New Roman"/>
          <w:b w:val="0"/>
          <w:sz w:val="20"/>
        </w:rPr>
        <w:t>/SiO</w:t>
      </w:r>
      <w:r w:rsidRPr="00477803">
        <w:rPr>
          <w:rFonts w:ascii="Times New Roman" w:hAnsi="Times New Roman"/>
          <w:b w:val="0"/>
          <w:sz w:val="20"/>
          <w:vertAlign w:val="subscript"/>
        </w:rPr>
        <w:t>2</w:t>
      </w:r>
      <w:r w:rsidRPr="00477803">
        <w:rPr>
          <w:rFonts w:ascii="Times New Roman" w:hAnsi="Times New Roman"/>
          <w:b w:val="0"/>
          <w:sz w:val="20"/>
        </w:rPr>
        <w:t xml:space="preserve"> catalysts. It was also verified that the difference in synthesis between the supported materials generated different distributions of precursors on the support, different particle sizes and a significant effect on Ni reduction. All catalysts considered were active for dry methane reforming with reaction temperatures lower than the operated phase. The sample synthesized in a single step showed the best results in the conversion of reagents and product yields, the H</w:t>
      </w:r>
      <w:r w:rsidRPr="00477803">
        <w:rPr>
          <w:rFonts w:ascii="Times New Roman" w:hAnsi="Times New Roman"/>
          <w:b w:val="0"/>
          <w:sz w:val="20"/>
          <w:vertAlign w:val="subscript"/>
        </w:rPr>
        <w:t>2</w:t>
      </w:r>
      <w:r w:rsidRPr="00477803">
        <w:rPr>
          <w:rFonts w:ascii="Times New Roman" w:hAnsi="Times New Roman"/>
          <w:b w:val="0"/>
          <w:sz w:val="20"/>
        </w:rPr>
        <w:t>/CO ratio close to stoichiometric, suggesting that the synthesis method proposed in this work made it possible to obtain a material with high homogeneity and with particle size and surface area suitable for catalytic activity.</w:t>
      </w:r>
    </w:p>
    <w:p w14:paraId="57094888" w14:textId="77777777" w:rsidR="002E2F7C" w:rsidRPr="00477803" w:rsidRDefault="002E2F7C" w:rsidP="002E2F7C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477803">
        <w:rPr>
          <w:rFonts w:ascii="Times New Roman" w:hAnsi="Times New Roman"/>
          <w:b w:val="0"/>
          <w:i/>
          <w:sz w:val="20"/>
        </w:rPr>
        <w:t>Keywords: Dry methane reform</w:t>
      </w:r>
      <w:r>
        <w:rPr>
          <w:rFonts w:ascii="Times New Roman" w:hAnsi="Times New Roman"/>
          <w:b w:val="0"/>
          <w:i/>
          <w:sz w:val="20"/>
        </w:rPr>
        <w:t>,</w:t>
      </w:r>
      <w:r w:rsidRPr="00477803">
        <w:rPr>
          <w:rFonts w:ascii="Times New Roman" w:hAnsi="Times New Roman"/>
          <w:b w:val="0"/>
          <w:i/>
          <w:sz w:val="20"/>
        </w:rPr>
        <w:t xml:space="preserve"> Perovskites supported</w:t>
      </w:r>
      <w:r>
        <w:rPr>
          <w:rFonts w:ascii="Times New Roman" w:hAnsi="Times New Roman"/>
          <w:b w:val="0"/>
          <w:i/>
          <w:sz w:val="20"/>
        </w:rPr>
        <w:t>,</w:t>
      </w:r>
      <w:r w:rsidRPr="00477803">
        <w:rPr>
          <w:rFonts w:ascii="Times New Roman" w:hAnsi="Times New Roman"/>
          <w:b w:val="0"/>
          <w:i/>
          <w:sz w:val="20"/>
        </w:rPr>
        <w:t xml:space="preserve"> Silica.</w:t>
      </w:r>
    </w:p>
    <w:bookmarkEnd w:id="1"/>
    <w:p w14:paraId="48D9B0C4" w14:textId="77777777" w:rsidR="00EA4E1B" w:rsidRPr="00582CB3" w:rsidRDefault="00EA4E1B" w:rsidP="00EA4E1B">
      <w:pPr>
        <w:rPr>
          <w:lang w:val="en-US"/>
        </w:rPr>
        <w:sectPr w:rsidR="00EA4E1B" w:rsidRPr="00582CB3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12634227" w14:textId="086FC1D6" w:rsidR="002E2F7C" w:rsidRDefault="00381D2C" w:rsidP="00381D2C">
      <w:pPr>
        <w:pStyle w:val="TAMainText"/>
        <w:spacing w:line="240" w:lineRule="auto"/>
        <w:ind w:firstLine="204"/>
        <w:rPr>
          <w:rFonts w:ascii="Times New Roman" w:hAnsi="Times New Roman"/>
          <w:b/>
          <w:lang w:val="pt-BR"/>
        </w:rPr>
      </w:pPr>
      <w:r w:rsidRPr="00381D2C">
        <w:rPr>
          <w:rFonts w:ascii="Times New Roman" w:hAnsi="Times New Roman"/>
          <w:lang w:val="pt-BR"/>
        </w:rPr>
        <w:t>Em toda a sua história, a humanidade selecionou seus sistemas energéticos se preocupando apenas com a disponibilidade té</w:t>
      </w:r>
      <w:r>
        <w:rPr>
          <w:rFonts w:ascii="Times New Roman" w:hAnsi="Times New Roman"/>
          <w:lang w:val="pt-BR"/>
        </w:rPr>
        <w:t xml:space="preserve">cnica e a viabilidade econômica. </w:t>
      </w:r>
      <w:r w:rsidRPr="00381D2C">
        <w:rPr>
          <w:rFonts w:ascii="Times New Roman" w:hAnsi="Times New Roman"/>
          <w:lang w:val="pt-BR"/>
        </w:rPr>
        <w:t xml:space="preserve">Com o aumento da demanda energética mundial e do </w:t>
      </w:r>
      <w:proofErr w:type="spellStart"/>
      <w:r w:rsidRPr="00381D2C">
        <w:rPr>
          <w:rFonts w:ascii="Times New Roman" w:hAnsi="Times New Roman"/>
          <w:lang w:val="pt-BR"/>
        </w:rPr>
        <w:t>ambientalismo</w:t>
      </w:r>
      <w:proofErr w:type="spellEnd"/>
      <w:r w:rsidRPr="00381D2C">
        <w:rPr>
          <w:rFonts w:ascii="Times New Roman" w:hAnsi="Times New Roman"/>
          <w:lang w:val="pt-BR"/>
        </w:rPr>
        <w:t xml:space="preserve"> contemporâneo, surge então, a necessidade de encontrar fontes diversificadas de energia que conciliem o avanço tecnológico ao desenvolvimento sustentável, já que a maior parte do consumo energético baseia-se na utilização de combustíveis fósseis, a principal fonte de emissão de gases de efeito estufa</w:t>
      </w:r>
      <w:r w:rsidR="00705D94">
        <w:rPr>
          <w:rFonts w:ascii="Times New Roman" w:hAnsi="Times New Roman"/>
          <w:lang w:val="pt-BR"/>
        </w:rPr>
        <w:t xml:space="preserve"> (1)</w:t>
      </w:r>
      <w:r>
        <w:rPr>
          <w:rFonts w:ascii="Times New Roman" w:hAnsi="Times New Roman"/>
          <w:lang w:val="pt-BR"/>
        </w:rPr>
        <w:t>.</w:t>
      </w:r>
    </w:p>
    <w:p w14:paraId="290CF285" w14:textId="3D67456F" w:rsidR="002E2F7C" w:rsidRDefault="00381D2C" w:rsidP="002E2F7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Em meio </w:t>
      </w:r>
      <w:proofErr w:type="gramStart"/>
      <w:r>
        <w:rPr>
          <w:rFonts w:ascii="Times New Roman" w:hAnsi="Times New Roman"/>
          <w:lang w:val="pt-BR"/>
        </w:rPr>
        <w:t>a</w:t>
      </w:r>
      <w:r w:rsidRPr="00381D2C">
        <w:rPr>
          <w:rFonts w:ascii="Times New Roman" w:hAnsi="Times New Roman"/>
          <w:lang w:val="pt-BR"/>
        </w:rPr>
        <w:t>s</w:t>
      </w:r>
      <w:proofErr w:type="gramEnd"/>
      <w:r w:rsidRPr="00381D2C">
        <w:rPr>
          <w:rFonts w:ascii="Times New Roman" w:hAnsi="Times New Roman"/>
          <w:lang w:val="pt-BR"/>
        </w:rPr>
        <w:t xml:space="preserve"> tecnologias</w:t>
      </w:r>
      <w:r>
        <w:rPr>
          <w:rFonts w:ascii="Times New Roman" w:hAnsi="Times New Roman"/>
          <w:lang w:val="pt-BR"/>
        </w:rPr>
        <w:t xml:space="preserve"> disponíveis</w:t>
      </w:r>
      <w:r w:rsidRPr="00381D2C">
        <w:rPr>
          <w:rFonts w:ascii="Times New Roman" w:hAnsi="Times New Roman"/>
          <w:lang w:val="pt-BR"/>
        </w:rPr>
        <w:t>, a reforma seca do metano ganha cada vez mais notoriedade, pois agrega, simultaneamente, características econômicas, ambientais e científicas, ao reformar dois gases de efeito estufa, metano (CH</w:t>
      </w:r>
      <w:r w:rsidRPr="00381D2C">
        <w:rPr>
          <w:rFonts w:ascii="Times New Roman" w:hAnsi="Times New Roman"/>
          <w:vertAlign w:val="subscript"/>
          <w:lang w:val="pt-BR"/>
        </w:rPr>
        <w:t>4</w:t>
      </w:r>
      <w:r w:rsidRPr="00381D2C">
        <w:rPr>
          <w:rFonts w:ascii="Times New Roman" w:hAnsi="Times New Roman"/>
          <w:lang w:val="pt-BR"/>
        </w:rPr>
        <w:t>) e dióxido de carbono (CO</w:t>
      </w:r>
      <w:r w:rsidRPr="00381D2C">
        <w:rPr>
          <w:rFonts w:ascii="Times New Roman" w:hAnsi="Times New Roman"/>
          <w:vertAlign w:val="subscript"/>
          <w:lang w:val="pt-BR"/>
        </w:rPr>
        <w:t>2</w:t>
      </w:r>
      <w:r w:rsidRPr="00381D2C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14:paraId="70C09C50" w14:textId="6F9FD7CC" w:rsidR="002E2F7C" w:rsidRDefault="00381D2C" w:rsidP="002E2F7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381D2C">
        <w:rPr>
          <w:rFonts w:ascii="Times New Roman" w:hAnsi="Times New Roman"/>
          <w:lang w:val="pt-BR"/>
        </w:rPr>
        <w:t xml:space="preserve">Ressalta-se que apesar do seu potencial econômico e ambiental, a reforma seca do metano (DRM, do inglês </w:t>
      </w:r>
      <w:proofErr w:type="spellStart"/>
      <w:r w:rsidRPr="00381D2C">
        <w:rPr>
          <w:rFonts w:ascii="Times New Roman" w:hAnsi="Times New Roman"/>
          <w:i/>
          <w:lang w:val="pt-BR"/>
        </w:rPr>
        <w:t>dry</w:t>
      </w:r>
      <w:proofErr w:type="spellEnd"/>
      <w:r w:rsidRPr="00381D2C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381D2C">
        <w:rPr>
          <w:rFonts w:ascii="Times New Roman" w:hAnsi="Times New Roman"/>
          <w:i/>
          <w:lang w:val="pt-BR"/>
        </w:rPr>
        <w:t>reforming</w:t>
      </w:r>
      <w:proofErr w:type="spellEnd"/>
      <w:r w:rsidRPr="00381D2C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381D2C">
        <w:rPr>
          <w:rFonts w:ascii="Times New Roman" w:hAnsi="Times New Roman"/>
          <w:i/>
          <w:lang w:val="pt-BR"/>
        </w:rPr>
        <w:t>of</w:t>
      </w:r>
      <w:proofErr w:type="spellEnd"/>
      <w:r w:rsidRPr="00381D2C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381D2C">
        <w:rPr>
          <w:rFonts w:ascii="Times New Roman" w:hAnsi="Times New Roman"/>
          <w:i/>
          <w:lang w:val="pt-BR"/>
        </w:rPr>
        <w:t>methane</w:t>
      </w:r>
      <w:proofErr w:type="spellEnd"/>
      <w:r w:rsidRPr="00381D2C">
        <w:rPr>
          <w:rFonts w:ascii="Times New Roman" w:hAnsi="Times New Roman"/>
          <w:lang w:val="pt-BR"/>
        </w:rPr>
        <w:t xml:space="preserve">), ainda é um processo industrial </w:t>
      </w:r>
      <w:r w:rsidRPr="00381D2C">
        <w:rPr>
          <w:rFonts w:ascii="Times New Roman" w:hAnsi="Times New Roman"/>
          <w:lang w:val="pt-BR"/>
        </w:rPr>
        <w:lastRenderedPageBreak/>
        <w:t>jovem, pois ainda carece de um catalisador com uma longa vida útil adequado para fin</w:t>
      </w:r>
      <w:r>
        <w:rPr>
          <w:rFonts w:ascii="Times New Roman" w:hAnsi="Times New Roman"/>
          <w:lang w:val="pt-BR"/>
        </w:rPr>
        <w:t>s lucrativos de comercialização.</w:t>
      </w:r>
    </w:p>
    <w:p w14:paraId="08A36FFE" w14:textId="426BEC42" w:rsidR="00381D2C" w:rsidRDefault="00381D2C" w:rsidP="002E2F7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381D2C">
        <w:rPr>
          <w:rFonts w:ascii="Times New Roman" w:hAnsi="Times New Roman"/>
          <w:lang w:val="pt-BR"/>
        </w:rPr>
        <w:t>O principal obstáculo no desenvolvimento de catalisadores para a DRM consiste no fato de ser uma reação altamente endotérmica que requer grandes quantidades de energia e favorece a sinterização da fase ativa e a deposição de espécies carbonáceas nos sítios ativos, levando o catalisador a desativação</w:t>
      </w:r>
      <w:r w:rsidR="00705D94">
        <w:rPr>
          <w:rFonts w:ascii="Times New Roman" w:hAnsi="Times New Roman"/>
          <w:lang w:val="pt-BR"/>
        </w:rPr>
        <w:t xml:space="preserve"> (2)</w:t>
      </w:r>
      <w:r w:rsidRPr="00381D2C">
        <w:rPr>
          <w:rFonts w:ascii="Times New Roman" w:hAnsi="Times New Roman"/>
          <w:lang w:val="pt-BR"/>
        </w:rPr>
        <w:t>.</w:t>
      </w:r>
    </w:p>
    <w:p w14:paraId="153BC1EA" w14:textId="5983FCB7" w:rsidR="00381D2C" w:rsidRDefault="00381D2C" w:rsidP="002E2F7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381D2C">
        <w:rPr>
          <w:rFonts w:ascii="Times New Roman" w:hAnsi="Times New Roman"/>
          <w:lang w:val="pt-BR"/>
        </w:rPr>
        <w:t xml:space="preserve"> literatura tem reportado o uso de precursores baseados em metais com estrutura definida, como óxidos mistos com estrutura do tipo perovskita (ABO</w:t>
      </w:r>
      <w:r w:rsidRPr="00381D2C">
        <w:rPr>
          <w:rFonts w:ascii="Times New Roman" w:hAnsi="Times New Roman"/>
          <w:vertAlign w:val="subscript"/>
          <w:lang w:val="pt-BR"/>
        </w:rPr>
        <w:t>3</w:t>
      </w:r>
      <w:r w:rsidRPr="00381D2C">
        <w:rPr>
          <w:rFonts w:ascii="Times New Roman" w:hAnsi="Times New Roman"/>
          <w:lang w:val="pt-BR"/>
        </w:rPr>
        <w:t xml:space="preserve">), uma vez que </w:t>
      </w:r>
      <w:proofErr w:type="gramStart"/>
      <w:r w:rsidRPr="00381D2C">
        <w:rPr>
          <w:rFonts w:ascii="Times New Roman" w:hAnsi="Times New Roman"/>
          <w:lang w:val="pt-BR"/>
        </w:rPr>
        <w:t>sob atmosfera</w:t>
      </w:r>
      <w:proofErr w:type="gramEnd"/>
      <w:r w:rsidRPr="00381D2C">
        <w:rPr>
          <w:rFonts w:ascii="Times New Roman" w:hAnsi="Times New Roman"/>
          <w:lang w:val="pt-BR"/>
        </w:rPr>
        <w:t xml:space="preserve"> redutora esses óxidos produzem catalisadores com partículas metálicas bem dispersas, da ordem de nanômetros, diminuindo a formação de coque e promovendo </w:t>
      </w:r>
      <w:r>
        <w:rPr>
          <w:rFonts w:ascii="Times New Roman" w:hAnsi="Times New Roman"/>
          <w:lang w:val="pt-BR"/>
        </w:rPr>
        <w:t>melhores resultados catalíticos</w:t>
      </w:r>
      <w:r w:rsidR="00705D94">
        <w:rPr>
          <w:rFonts w:ascii="Times New Roman" w:hAnsi="Times New Roman"/>
          <w:lang w:val="pt-BR"/>
        </w:rPr>
        <w:t xml:space="preserve"> (3)</w:t>
      </w:r>
      <w:r>
        <w:rPr>
          <w:rFonts w:ascii="Times New Roman" w:hAnsi="Times New Roman"/>
          <w:lang w:val="pt-BR"/>
        </w:rPr>
        <w:t>.</w:t>
      </w:r>
    </w:p>
    <w:p w14:paraId="1E7B0C48" w14:textId="7437A2DD" w:rsidR="00381D2C" w:rsidRPr="00381D2C" w:rsidRDefault="00381D2C" w:rsidP="00381D2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381D2C">
        <w:rPr>
          <w:rFonts w:ascii="Times New Roman" w:hAnsi="Times New Roman"/>
          <w:lang w:val="pt-BR"/>
        </w:rPr>
        <w:t xml:space="preserve">Contudo, sabe-se que a área superficial desses catalisadores depende notoriamente do método de preparação, e os métodos habituais requerem altas temperaturas que leva a diminuição da área superficial. Uma maneira de solucionar esse problema é dispersar o </w:t>
      </w:r>
      <w:r w:rsidRPr="00381D2C">
        <w:rPr>
          <w:rFonts w:ascii="Times New Roman" w:hAnsi="Times New Roman"/>
          <w:lang w:val="pt-BR"/>
        </w:rPr>
        <w:lastRenderedPageBreak/>
        <w:t xml:space="preserve">precursor catalítico em um suporte de elevada área superficial e estabilidade térmica, como o </w:t>
      </w:r>
      <w:proofErr w:type="gramStart"/>
      <w:r w:rsidRPr="00381D2C">
        <w:rPr>
          <w:rFonts w:ascii="Times New Roman" w:hAnsi="Times New Roman"/>
          <w:lang w:val="pt-BR"/>
        </w:rPr>
        <w:t>SiO</w:t>
      </w:r>
      <w:r w:rsidRPr="009E075A">
        <w:rPr>
          <w:rFonts w:ascii="Times New Roman" w:hAnsi="Times New Roman"/>
          <w:vertAlign w:val="subscript"/>
          <w:lang w:val="pt-BR"/>
        </w:rPr>
        <w:t>2</w:t>
      </w:r>
      <w:proofErr w:type="gramEnd"/>
      <w:r w:rsidRPr="00381D2C">
        <w:rPr>
          <w:rFonts w:ascii="Times New Roman" w:hAnsi="Times New Roman"/>
          <w:lang w:val="pt-BR"/>
        </w:rPr>
        <w:t>. Entretanto, promover uma interação adequada entre o metal e o suporte, e manter a morfologia controlada dada as temperaturas reacionais elevadas, é o desafio dos pesquisadores da área</w:t>
      </w:r>
      <w:r>
        <w:rPr>
          <w:rFonts w:ascii="Times New Roman" w:hAnsi="Times New Roman"/>
          <w:lang w:val="pt-BR"/>
        </w:rPr>
        <w:t>.</w:t>
      </w:r>
    </w:p>
    <w:p w14:paraId="7192E28C" w14:textId="77777777" w:rsidR="00381D2C" w:rsidRPr="00381D2C" w:rsidRDefault="00381D2C" w:rsidP="00381D2C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381D2C">
        <w:rPr>
          <w:rFonts w:ascii="Times New Roman" w:hAnsi="Times New Roman"/>
          <w:lang w:val="pt-BR"/>
        </w:rPr>
        <w:t xml:space="preserve">Embora a literatura reporte muitos estudos utilizando o </w:t>
      </w:r>
      <w:proofErr w:type="gramStart"/>
      <w:r w:rsidRPr="00381D2C">
        <w:rPr>
          <w:rFonts w:ascii="Times New Roman" w:hAnsi="Times New Roman"/>
          <w:lang w:val="pt-BR"/>
        </w:rPr>
        <w:t>SiO</w:t>
      </w:r>
      <w:r w:rsidRPr="00381D2C">
        <w:rPr>
          <w:rFonts w:ascii="Times New Roman" w:hAnsi="Times New Roman"/>
          <w:vertAlign w:val="subscript"/>
          <w:lang w:val="pt-BR"/>
        </w:rPr>
        <w:t>2</w:t>
      </w:r>
      <w:proofErr w:type="gramEnd"/>
      <w:r w:rsidRPr="00381D2C">
        <w:rPr>
          <w:rFonts w:ascii="Times New Roman" w:hAnsi="Times New Roman"/>
          <w:lang w:val="pt-BR"/>
        </w:rPr>
        <w:t xml:space="preserve"> como suporte catalítico, a maioria retrata estruturas </w:t>
      </w:r>
      <w:proofErr w:type="spellStart"/>
      <w:r w:rsidRPr="00381D2C">
        <w:rPr>
          <w:rFonts w:ascii="Times New Roman" w:hAnsi="Times New Roman"/>
          <w:lang w:val="pt-BR"/>
        </w:rPr>
        <w:t>mesoporosas</w:t>
      </w:r>
      <w:proofErr w:type="spellEnd"/>
      <w:r w:rsidRPr="00381D2C">
        <w:rPr>
          <w:rFonts w:ascii="Times New Roman" w:hAnsi="Times New Roman"/>
          <w:lang w:val="pt-BR"/>
        </w:rPr>
        <w:t xml:space="preserve">, e pouco se sabe do efeito da sílica comercial quando essa é utilizada diretamente como suporte catalítico sem a realização de tratamentos prévios. </w:t>
      </w:r>
    </w:p>
    <w:p w14:paraId="334B2F93" w14:textId="3885ED89" w:rsidR="002E2F7C" w:rsidRDefault="00381D2C" w:rsidP="002E2F7C">
      <w:pPr>
        <w:pStyle w:val="TAMainText"/>
        <w:spacing w:line="240" w:lineRule="auto"/>
        <w:ind w:firstLine="204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lang w:val="pt-BR"/>
        </w:rPr>
        <w:t>D</w:t>
      </w:r>
      <w:r w:rsidRPr="00381D2C">
        <w:rPr>
          <w:rFonts w:ascii="Times New Roman" w:hAnsi="Times New Roman"/>
          <w:lang w:val="pt-BR"/>
        </w:rPr>
        <w:t xml:space="preserve">ada os estímulos no desenvolvimento de catalisadores para a reação de reforma seca do metano e a versatilidade dos dois materiais, tanto os óxidos mistos de estrutura perovskita, quanto a sílica, observa-se a necessidade de elucidar os efeitos da otimização da rota de síntese proposta nesse trabalho, bem como compreender o comportamento catalítico dos materiais desenvolvidos diante da </w:t>
      </w:r>
      <w:proofErr w:type="gramStart"/>
      <w:r w:rsidRPr="00381D2C">
        <w:rPr>
          <w:rFonts w:ascii="Times New Roman" w:hAnsi="Times New Roman"/>
          <w:lang w:val="pt-BR"/>
        </w:rPr>
        <w:t>DRM.</w:t>
      </w:r>
      <w:proofErr w:type="gramEnd"/>
      <w:r w:rsidRPr="00381D2C">
        <w:rPr>
          <w:rFonts w:ascii="Times New Roman" w:hAnsi="Times New Roman"/>
          <w:lang w:val="pt-BR"/>
        </w:rPr>
        <w:t> 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5EF0E0C6" w14:textId="77777777" w:rsidR="002E2F7C" w:rsidRDefault="002E2F7C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r w:rsidRPr="002E2F7C">
        <w:rPr>
          <w:rFonts w:ascii="Times New Roman" w:hAnsi="Times New Roman"/>
          <w:i/>
          <w:lang w:val="pt-BR"/>
        </w:rPr>
        <w:t xml:space="preserve">Síntese dos precursores do tipo perovskita </w:t>
      </w:r>
      <w:proofErr w:type="gramStart"/>
      <w:r w:rsidRPr="002E2F7C">
        <w:rPr>
          <w:rFonts w:ascii="Times New Roman" w:hAnsi="Times New Roman"/>
          <w:i/>
          <w:lang w:val="pt-BR"/>
        </w:rPr>
        <w:t>LaNiO</w:t>
      </w:r>
      <w:r w:rsidRPr="002E2F7C">
        <w:rPr>
          <w:rFonts w:ascii="Times New Roman" w:hAnsi="Times New Roman"/>
          <w:i/>
          <w:vertAlign w:val="subscript"/>
          <w:lang w:val="pt-BR"/>
        </w:rPr>
        <w:t>3</w:t>
      </w:r>
      <w:proofErr w:type="gramEnd"/>
    </w:p>
    <w:p w14:paraId="5D3CF00F" w14:textId="77777777" w:rsidR="002E2F7C" w:rsidRPr="002E2F7C" w:rsidRDefault="002E2F7C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A síntese do óxido com estrutura perovskita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LaNiO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foi realizada pelo método da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complexação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de cátions utilizando o ácido cítrico como agente complexante (método do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citrato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amorfo). Para isso, uma solução de nitrato de níquel foi adicionada a uma solução de ácido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cítrico, previamente aquecida, com razão ácido cítrico/íons metálicos igual a 1,5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. A mistura foi novamente aquecida até 70 °C e mantida,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sob agitação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, nessa temperatura por 60 minutos. Em seguida, adicionou-se a solução de nitrato de lantânio, que permaneceu em 90 °C,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sob agitação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>, por mais 60 minutos. Aguardou-se a evaporação da água e formação do gel de coloração verde característico da resina polimérica desejada.</w:t>
      </w:r>
      <w:r w:rsidRPr="002E2F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D25E7F" w14:textId="77777777" w:rsidR="002E2F7C" w:rsidRPr="002E2F7C" w:rsidRDefault="002E2F7C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pré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-calcinação da resina polimérica foi realizada em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mufla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Vulcan a uma taxa de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5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°C.min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até 100 °C, por 60 minutos. E depois aquecida a uma taxa de 10°C.min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até 300 °C, por 120 minutos. O sólido esponjoso obtido foi macerado, peneirado a 80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mesh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e calcinado a 800 °C por 240 minutos, com taxa de aquecimento de 10 °C.min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, sob fluxo de 50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mL.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>min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de ar sintético. O sólido calcinado obtido foi novamente peneirado a 80 </w:t>
      </w:r>
      <w:proofErr w:type="spell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mesh</w:t>
      </w:r>
      <w:proofErr w:type="spellEnd"/>
      <w:r w:rsidRPr="002E2F7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27FE8F4" w14:textId="77777777" w:rsidR="002E2F7C" w:rsidRPr="002E2F7C" w:rsidRDefault="002E2F7C" w:rsidP="009E075A">
      <w:pPr>
        <w:pStyle w:val="Ttulo3"/>
        <w:spacing w:before="60" w:after="60"/>
        <w:ind w:firstLine="204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2" w:name="_Toc25588002"/>
      <w:r w:rsidRPr="002E2F7C">
        <w:rPr>
          <w:rFonts w:ascii="Times New Roman" w:hAnsi="Times New Roman" w:cs="Times New Roman"/>
          <w:i/>
          <w:sz w:val="20"/>
          <w:szCs w:val="20"/>
        </w:rPr>
        <w:t>Rota de impregnação com adição do suporte na resina polimérica</w:t>
      </w:r>
      <w:bookmarkEnd w:id="2"/>
    </w:p>
    <w:p w14:paraId="3018C909" w14:textId="7DB791FA" w:rsidR="002E2F7C" w:rsidRPr="002E2F7C" w:rsidRDefault="002E2F7C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E2F7C">
        <w:rPr>
          <w:rFonts w:ascii="Times New Roman" w:hAnsi="Times New Roman" w:cs="Times New Roman"/>
          <w:sz w:val="20"/>
          <w:szCs w:val="20"/>
        </w:rPr>
        <w:t xml:space="preserve">Para a primeira rota de impregnação, realizou-se a síntese 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>da perovskita</w:t>
      </w:r>
      <w:r w:rsidRPr="002E2F7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E2F7C">
        <w:rPr>
          <w:rFonts w:ascii="Times New Roman" w:hAnsi="Times New Roman" w:cs="Times New Roman"/>
          <w:sz w:val="20"/>
          <w:szCs w:val="20"/>
        </w:rPr>
        <w:t>LaNiO</w:t>
      </w:r>
      <w:r w:rsidRPr="002E2F7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gramEnd"/>
      <w:r w:rsidRPr="002E2F7C">
        <w:rPr>
          <w:rFonts w:ascii="Times New Roman" w:hAnsi="Times New Roman" w:cs="Times New Roman"/>
          <w:sz w:val="20"/>
          <w:szCs w:val="20"/>
        </w:rPr>
        <w:t xml:space="preserve"> seguindo o mesmo procedimento descrito </w:t>
      </w:r>
      <w:r>
        <w:rPr>
          <w:rFonts w:ascii="Times New Roman" w:hAnsi="Times New Roman" w:cs="Times New Roman"/>
          <w:sz w:val="20"/>
          <w:szCs w:val="20"/>
        </w:rPr>
        <w:t>anteriormente</w:t>
      </w:r>
      <w:r w:rsidRPr="002E2F7C">
        <w:rPr>
          <w:rFonts w:ascii="Times New Roman" w:hAnsi="Times New Roman" w:cs="Times New Roman"/>
          <w:sz w:val="20"/>
          <w:szCs w:val="20"/>
        </w:rPr>
        <w:t xml:space="preserve">. No entanto, o suporte </w:t>
      </w:r>
      <w:proofErr w:type="gramStart"/>
      <w:r w:rsidRPr="002E2F7C">
        <w:rPr>
          <w:rFonts w:ascii="Times New Roman" w:hAnsi="Times New Roman" w:cs="Times New Roman"/>
          <w:sz w:val="20"/>
          <w:szCs w:val="20"/>
        </w:rPr>
        <w:t>SiO</w:t>
      </w:r>
      <w:r w:rsidRPr="002E2F7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2E2F7C">
        <w:rPr>
          <w:rFonts w:ascii="Times New Roman" w:hAnsi="Times New Roman" w:cs="Times New Roman"/>
          <w:sz w:val="20"/>
          <w:szCs w:val="20"/>
        </w:rPr>
        <w:t xml:space="preserve"> foi adicionado, sob agitação, no momento que observou-se a 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formação da resina polimérica. As etapas </w:t>
      </w:r>
      <w:proofErr w:type="spellStart"/>
      <w:r w:rsidRPr="002E2F7C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Pr="002E2F7C">
        <w:rPr>
          <w:rFonts w:ascii="Times New Roman" w:hAnsi="Times New Roman" w:cs="Times New Roman"/>
          <w:sz w:val="20"/>
          <w:szCs w:val="20"/>
        </w:rPr>
        <w:t>-calcinação e calcinação foram realizadas sob as mesmas condições descritas anteriormente.</w:t>
      </w:r>
    </w:p>
    <w:p w14:paraId="41E5236E" w14:textId="77777777" w:rsidR="002E2F7C" w:rsidRPr="002E2F7C" w:rsidRDefault="002E2F7C" w:rsidP="009E075A">
      <w:pPr>
        <w:pStyle w:val="Ttulo3"/>
        <w:spacing w:before="60" w:after="60"/>
        <w:ind w:firstLine="204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3" w:name="_Toc25588003"/>
      <w:r w:rsidRPr="002E2F7C">
        <w:rPr>
          <w:rFonts w:ascii="Times New Roman" w:hAnsi="Times New Roman" w:cs="Times New Roman"/>
          <w:i/>
          <w:sz w:val="20"/>
          <w:szCs w:val="20"/>
        </w:rPr>
        <w:t>Rota de impregnação por via úmida</w:t>
      </w:r>
      <w:bookmarkEnd w:id="3"/>
    </w:p>
    <w:p w14:paraId="0E8CFF8A" w14:textId="2F965153" w:rsidR="002E2F7C" w:rsidRPr="002E2F7C" w:rsidRDefault="002E2F7C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E2F7C">
        <w:rPr>
          <w:rFonts w:ascii="Times New Roman" w:hAnsi="Times New Roman" w:cs="Times New Roman"/>
          <w:sz w:val="20"/>
          <w:szCs w:val="20"/>
        </w:rPr>
        <w:t xml:space="preserve">Para a segunda metodologia de impregnação, o 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óxido com estrutura perovskita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LaNiO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proofErr w:type="gramEnd"/>
      <w:r w:rsidRPr="002E2F7C">
        <w:rPr>
          <w:rFonts w:ascii="Times New Roman" w:hAnsi="Times New Roman" w:cs="Times New Roman"/>
          <w:sz w:val="20"/>
          <w:szCs w:val="20"/>
        </w:rPr>
        <w:t xml:space="preserve"> foi impregnado por via </w:t>
      </w:r>
      <w:r w:rsidRPr="002E2F7C">
        <w:rPr>
          <w:rFonts w:ascii="Times New Roman" w:hAnsi="Times New Roman" w:cs="Times New Roman"/>
          <w:sz w:val="20"/>
          <w:szCs w:val="20"/>
        </w:rPr>
        <w:lastRenderedPageBreak/>
        <w:t>úmida no suporte SiO</w:t>
      </w:r>
      <w:r w:rsidRPr="002E2F7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E2F7C">
        <w:rPr>
          <w:rFonts w:ascii="Times New Roman" w:hAnsi="Times New Roman" w:cs="Times New Roman"/>
          <w:sz w:val="20"/>
          <w:szCs w:val="20"/>
        </w:rPr>
        <w:t xml:space="preserve">. Para isso, uma mistura suporte e álcool etílico foi mantida, sob agitação, por 24 horas </w:t>
      </w:r>
      <w:proofErr w:type="gramStart"/>
      <w:r w:rsidRPr="002E2F7C">
        <w:rPr>
          <w:rFonts w:ascii="Times New Roman" w:hAnsi="Times New Roman" w:cs="Times New Roman"/>
          <w:sz w:val="20"/>
          <w:szCs w:val="20"/>
        </w:rPr>
        <w:t>no rota</w:t>
      </w:r>
      <w:proofErr w:type="gramEnd"/>
      <w:r w:rsidRPr="002E2F7C">
        <w:rPr>
          <w:rFonts w:ascii="Times New Roman" w:hAnsi="Times New Roman" w:cs="Times New Roman"/>
          <w:sz w:val="20"/>
          <w:szCs w:val="20"/>
        </w:rPr>
        <w:t xml:space="preserve">-evaporador. Em seguida, adicionou-se o precursor do tipo perovskita </w:t>
      </w:r>
      <w:proofErr w:type="gramStart"/>
      <w:r w:rsidRPr="002E2F7C">
        <w:rPr>
          <w:rFonts w:ascii="Times New Roman" w:hAnsi="Times New Roman" w:cs="Times New Roman"/>
          <w:sz w:val="20"/>
          <w:szCs w:val="20"/>
        </w:rPr>
        <w:t>LaNiO</w:t>
      </w:r>
      <w:r w:rsidRPr="002E2F7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gramEnd"/>
      <w:r w:rsidRPr="002E2F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obtido na primeira etapa, </w:t>
      </w:r>
      <w:r w:rsidRPr="002E2F7C">
        <w:rPr>
          <w:rFonts w:ascii="Times New Roman" w:hAnsi="Times New Roman" w:cs="Times New Roman"/>
          <w:sz w:val="20"/>
          <w:szCs w:val="20"/>
        </w:rPr>
        <w:t>mantendo a mistura, ainda sob agitação, por mais 24 horas. Durante todo o procedimento a temperatura do banho termostático foi mantida em 25 °C. O material foi seco a 100°C por 12 horas e posteriormente calcinado por 3 horas a 800 °C.</w:t>
      </w:r>
    </w:p>
    <w:p w14:paraId="52341D09" w14:textId="512FB409" w:rsidR="002E2F7C" w:rsidRPr="002E2F7C" w:rsidRDefault="002E2F7C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As amostras suportadas apresentam 30% em massa de </w:t>
      </w:r>
      <w:proofErr w:type="gramStart"/>
      <w:r w:rsidRPr="002E2F7C">
        <w:rPr>
          <w:rFonts w:ascii="Times New Roman" w:hAnsi="Times New Roman" w:cs="Times New Roman"/>
          <w:color w:val="000000"/>
          <w:sz w:val="20"/>
          <w:szCs w:val="20"/>
        </w:rPr>
        <w:t>LaNiO</w:t>
      </w:r>
      <w:r w:rsidRPr="002E2F7C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proofErr w:type="gramEnd"/>
      <w:r w:rsidRPr="002E2F7C">
        <w:rPr>
          <w:rFonts w:ascii="Times New Roman" w:hAnsi="Times New Roman" w:cs="Times New Roman"/>
          <w:color w:val="000000"/>
          <w:sz w:val="20"/>
          <w:szCs w:val="20"/>
        </w:rPr>
        <w:t xml:space="preserve"> em sua composição, e visto que essas possuem a mesma formulação, códigos foram atribuídos com o objetivo de facilitar a discussão dos resultados. A Tabela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 </w:t>
      </w:r>
      <w:r w:rsidRPr="002E2F7C">
        <w:rPr>
          <w:rFonts w:ascii="Times New Roman" w:hAnsi="Times New Roman" w:cs="Times New Roman"/>
          <w:color w:val="000000"/>
          <w:sz w:val="20"/>
          <w:szCs w:val="20"/>
        </w:rPr>
        <w:t>abaixo apresenta os códigos das amostras.</w:t>
      </w:r>
    </w:p>
    <w:p w14:paraId="344ABC2F" w14:textId="506671E2" w:rsidR="002E2F7C" w:rsidRPr="002E2F7C" w:rsidRDefault="002E2F7C" w:rsidP="002E2F7C">
      <w:pPr>
        <w:pStyle w:val="Legenda"/>
        <w:keepNext/>
        <w:spacing w:before="120" w:after="120"/>
        <w:ind w:firstLine="357"/>
        <w:jc w:val="both"/>
        <w:rPr>
          <w:rFonts w:ascii="Times New Roman" w:hAnsi="Times New Roman" w:cs="Times New Roman"/>
          <w:b w:val="0"/>
          <w:color w:val="auto"/>
          <w:sz w:val="18"/>
          <w:szCs w:val="24"/>
        </w:rPr>
      </w:pPr>
      <w:bookmarkStart w:id="4" w:name="_Toc25588036"/>
      <w:r w:rsidRPr="002E2F7C">
        <w:rPr>
          <w:rFonts w:ascii="Times New Roman" w:hAnsi="Times New Roman" w:cs="Times New Roman"/>
          <w:color w:val="auto"/>
          <w:sz w:val="18"/>
          <w:szCs w:val="24"/>
        </w:rPr>
        <w:t>Tabela 1.</w:t>
      </w:r>
      <w:r>
        <w:rPr>
          <w:rFonts w:ascii="Times New Roman" w:hAnsi="Times New Roman" w:cs="Times New Roman"/>
          <w:b w:val="0"/>
          <w:color w:val="auto"/>
          <w:sz w:val="18"/>
          <w:szCs w:val="24"/>
        </w:rPr>
        <w:t xml:space="preserve"> </w:t>
      </w:r>
      <w:r w:rsidRPr="002E2F7C">
        <w:rPr>
          <w:rFonts w:ascii="Times New Roman" w:hAnsi="Times New Roman" w:cs="Times New Roman"/>
          <w:b w:val="0"/>
          <w:color w:val="auto"/>
          <w:sz w:val="18"/>
          <w:szCs w:val="24"/>
        </w:rPr>
        <w:t>Formulação e código das amostras sintetizadas</w:t>
      </w:r>
      <w:bookmarkEnd w:id="4"/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104"/>
        <w:gridCol w:w="787"/>
      </w:tblGrid>
      <w:tr w:rsidR="002E2F7C" w:rsidRPr="002E2F7C" w14:paraId="1B27FCEE" w14:textId="77777777" w:rsidTr="002E2F7C">
        <w:trPr>
          <w:jc w:val="center"/>
        </w:trPr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22FB7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  <w:t xml:space="preserve">Formulação </w:t>
            </w:r>
          </w:p>
        </w:tc>
        <w:tc>
          <w:tcPr>
            <w:tcW w:w="2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D54BF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  <w:t>Rota de impregnação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9185A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  <w:t>Código</w:t>
            </w:r>
          </w:p>
        </w:tc>
      </w:tr>
      <w:tr w:rsidR="002E2F7C" w:rsidRPr="002E2F7C" w14:paraId="41DB97D5" w14:textId="77777777" w:rsidTr="002E2F7C">
        <w:trPr>
          <w:jc w:val="center"/>
        </w:trPr>
        <w:tc>
          <w:tcPr>
            <w:tcW w:w="2100" w:type="pct"/>
            <w:tcBorders>
              <w:top w:val="single" w:sz="4" w:space="0" w:color="auto"/>
            </w:tcBorders>
            <w:vAlign w:val="center"/>
          </w:tcPr>
          <w:p w14:paraId="681EEDD5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gramStart"/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LaNiO</w:t>
            </w: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bscript"/>
              </w:rPr>
              <w:t>3</w:t>
            </w:r>
            <w:proofErr w:type="gramEnd"/>
          </w:p>
        </w:tc>
        <w:tc>
          <w:tcPr>
            <w:tcW w:w="2111" w:type="pct"/>
            <w:tcBorders>
              <w:top w:val="single" w:sz="4" w:space="0" w:color="auto"/>
            </w:tcBorders>
            <w:vAlign w:val="center"/>
          </w:tcPr>
          <w:p w14:paraId="0596E723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790" w:type="pct"/>
            <w:tcBorders>
              <w:top w:val="single" w:sz="4" w:space="0" w:color="auto"/>
            </w:tcBorders>
            <w:vAlign w:val="center"/>
          </w:tcPr>
          <w:p w14:paraId="092DECA1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LNREF</w:t>
            </w:r>
          </w:p>
        </w:tc>
      </w:tr>
      <w:tr w:rsidR="002E2F7C" w:rsidRPr="002E2F7C" w14:paraId="15D98E19" w14:textId="77777777" w:rsidTr="002E2F7C">
        <w:trPr>
          <w:jc w:val="center"/>
        </w:trPr>
        <w:tc>
          <w:tcPr>
            <w:tcW w:w="2100" w:type="pct"/>
            <w:vAlign w:val="center"/>
          </w:tcPr>
          <w:p w14:paraId="205C9AD3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30% </w:t>
            </w:r>
            <w:proofErr w:type="gramStart"/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LaNiO</w:t>
            </w: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bscript"/>
              </w:rPr>
              <w:t>3</w:t>
            </w:r>
            <w:proofErr w:type="gramEnd"/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bscript"/>
              </w:rPr>
              <w:t xml:space="preserve"> </w:t>
            </w: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/ 70% </w:t>
            </w:r>
            <w:r w:rsidRPr="002E2F7C">
              <w:rPr>
                <w:rFonts w:ascii="Times New Roman" w:hAnsi="Times New Roman" w:cs="Times New Roman"/>
                <w:sz w:val="18"/>
                <w:szCs w:val="24"/>
              </w:rPr>
              <w:t>SiO</w:t>
            </w:r>
            <w:r w:rsidRPr="002E2F7C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2111" w:type="pct"/>
            <w:vAlign w:val="center"/>
          </w:tcPr>
          <w:p w14:paraId="1BAC5F54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Adição do suporte na resina polimérica</w:t>
            </w:r>
          </w:p>
        </w:tc>
        <w:tc>
          <w:tcPr>
            <w:tcW w:w="790" w:type="pct"/>
            <w:vAlign w:val="center"/>
          </w:tcPr>
          <w:p w14:paraId="3ED1E8B7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LNS01</w:t>
            </w:r>
          </w:p>
        </w:tc>
      </w:tr>
      <w:tr w:rsidR="002E2F7C" w:rsidRPr="002E2F7C" w14:paraId="0E91F78A" w14:textId="77777777" w:rsidTr="002E2F7C">
        <w:trPr>
          <w:jc w:val="center"/>
        </w:trPr>
        <w:tc>
          <w:tcPr>
            <w:tcW w:w="2100" w:type="pct"/>
            <w:vAlign w:val="center"/>
          </w:tcPr>
          <w:p w14:paraId="562D11D9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30% </w:t>
            </w:r>
            <w:proofErr w:type="gramStart"/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LaNiO</w:t>
            </w: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bscript"/>
              </w:rPr>
              <w:t>3</w:t>
            </w:r>
            <w:proofErr w:type="gramEnd"/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bscript"/>
              </w:rPr>
              <w:t xml:space="preserve"> </w:t>
            </w: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/ 70% </w:t>
            </w:r>
            <w:r w:rsidRPr="002E2F7C">
              <w:rPr>
                <w:rFonts w:ascii="Times New Roman" w:hAnsi="Times New Roman" w:cs="Times New Roman"/>
                <w:sz w:val="18"/>
                <w:szCs w:val="24"/>
              </w:rPr>
              <w:t>SiO</w:t>
            </w:r>
            <w:r w:rsidRPr="002E2F7C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2111" w:type="pct"/>
            <w:vAlign w:val="center"/>
          </w:tcPr>
          <w:p w14:paraId="1A129796" w14:textId="77777777" w:rsidR="002E2F7C" w:rsidRPr="002E2F7C" w:rsidRDefault="002E2F7C" w:rsidP="006E39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Impregnação por via úmida</w:t>
            </w:r>
          </w:p>
        </w:tc>
        <w:tc>
          <w:tcPr>
            <w:tcW w:w="790" w:type="pct"/>
            <w:vAlign w:val="center"/>
          </w:tcPr>
          <w:p w14:paraId="564E2298" w14:textId="77777777" w:rsidR="002E2F7C" w:rsidRPr="002E2F7C" w:rsidRDefault="002E2F7C" w:rsidP="006E3941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LNS02</w:t>
            </w:r>
          </w:p>
        </w:tc>
      </w:tr>
    </w:tbl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12DCE6E5" w14:textId="6C51AEAD" w:rsidR="002E2F7C" w:rsidRPr="003B4839" w:rsidRDefault="002E2F7C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bookmarkStart w:id="5" w:name="_Toc25588021"/>
      <w:r w:rsidRPr="003B4839">
        <w:rPr>
          <w:rFonts w:ascii="Times New Roman" w:hAnsi="Times New Roman"/>
          <w:i/>
          <w:lang w:val="pt-BR"/>
        </w:rPr>
        <w:t xml:space="preserve">Difração de raios - </w:t>
      </w:r>
      <w:r w:rsidR="003B4839">
        <w:rPr>
          <w:rFonts w:ascii="Times New Roman" w:hAnsi="Times New Roman"/>
          <w:i/>
          <w:lang w:val="pt-BR"/>
        </w:rPr>
        <w:t>X</w:t>
      </w:r>
      <w:r w:rsidRPr="003B4839">
        <w:rPr>
          <w:rFonts w:ascii="Times New Roman" w:hAnsi="Times New Roman"/>
          <w:i/>
          <w:lang w:val="pt-BR"/>
        </w:rPr>
        <w:t xml:space="preserve"> (DRX)</w:t>
      </w:r>
      <w:bookmarkEnd w:id="5"/>
    </w:p>
    <w:p w14:paraId="770E5DF1" w14:textId="783E4A91" w:rsidR="002E2F7C" w:rsidRDefault="003B4839" w:rsidP="002E2F7C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3B4839">
        <w:rPr>
          <w:rFonts w:ascii="Times New Roman" w:hAnsi="Times New Roman" w:cs="Times New Roman"/>
          <w:sz w:val="20"/>
        </w:rPr>
        <w:t xml:space="preserve">Os </w:t>
      </w:r>
      <w:proofErr w:type="spellStart"/>
      <w:r w:rsidRPr="003B4839">
        <w:rPr>
          <w:rFonts w:ascii="Times New Roman" w:hAnsi="Times New Roman" w:cs="Times New Roman"/>
          <w:sz w:val="20"/>
        </w:rPr>
        <w:t>difratogramas</w:t>
      </w:r>
      <w:proofErr w:type="spellEnd"/>
      <w:r w:rsidRPr="003B4839">
        <w:rPr>
          <w:rFonts w:ascii="Times New Roman" w:hAnsi="Times New Roman" w:cs="Times New Roman"/>
          <w:sz w:val="20"/>
        </w:rPr>
        <w:t xml:space="preserve"> obtidos para as amostras calcinadas estão apresentados na figura </w:t>
      </w:r>
      <w:r>
        <w:rPr>
          <w:rFonts w:ascii="Times New Roman" w:hAnsi="Times New Roman" w:cs="Times New Roman"/>
          <w:sz w:val="20"/>
        </w:rPr>
        <w:t>1</w:t>
      </w:r>
      <w:r w:rsidRPr="003B4839">
        <w:rPr>
          <w:rFonts w:ascii="Times New Roman" w:hAnsi="Times New Roman" w:cs="Times New Roman"/>
          <w:sz w:val="20"/>
        </w:rPr>
        <w:t xml:space="preserve"> abaixo:</w:t>
      </w:r>
    </w:p>
    <w:p w14:paraId="08BF8701" w14:textId="53833FC6" w:rsidR="003B4839" w:rsidRDefault="003B4839" w:rsidP="009E075A">
      <w:pPr>
        <w:spacing w:before="60" w:after="6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noProof/>
          <w:lang w:eastAsia="pt-BR"/>
        </w:rPr>
        <w:drawing>
          <wp:inline distT="0" distB="0" distL="0" distR="0" wp14:anchorId="6D3281B8" wp14:editId="6E11204C">
            <wp:extent cx="2160000" cy="1707253"/>
            <wp:effectExtent l="0" t="0" r="0" b="7620"/>
            <wp:docPr id="30" name="Imagem 30" descr="C:\Users\WINDOWS 7\Desktop\Mestrado\Dissertação\DADOS\DRX\TO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7\Desktop\Mestrado\Dissertação\DADOS\DRX\TOD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3" t="9685" r="12552" b="4451"/>
                    <a:stretch/>
                  </pic:blipFill>
                  <pic:spPr bwMode="auto">
                    <a:xfrm>
                      <a:off x="0" y="0"/>
                      <a:ext cx="2160000" cy="170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96761" w14:textId="43A3BAAD" w:rsidR="003B4839" w:rsidRDefault="003B4839" w:rsidP="003B4839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6" w:name="_Toc26784142"/>
      <w:r w:rsidRPr="003B4839">
        <w:rPr>
          <w:rFonts w:ascii="Times New Roman" w:hAnsi="Times New Roman" w:cs="Times New Roman"/>
          <w:b/>
          <w:sz w:val="18"/>
          <w:szCs w:val="18"/>
        </w:rPr>
        <w:t>Figura 1.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3B4839">
        <w:rPr>
          <w:rFonts w:ascii="Times New Roman" w:hAnsi="Times New Roman" w:cs="Times New Roman"/>
          <w:sz w:val="18"/>
          <w:szCs w:val="18"/>
        </w:rPr>
        <w:t>Difratogramas</w:t>
      </w:r>
      <w:proofErr w:type="spellEnd"/>
      <w:r w:rsidRPr="003B4839">
        <w:rPr>
          <w:rFonts w:ascii="Times New Roman" w:hAnsi="Times New Roman" w:cs="Times New Roman"/>
          <w:sz w:val="18"/>
          <w:szCs w:val="18"/>
        </w:rPr>
        <w:t xml:space="preserve"> de raios - x das amostras calcinadas. Os picos correspondem </w:t>
      </w:r>
      <w:proofErr w:type="gramStart"/>
      <w:r w:rsidRPr="003B4839">
        <w:rPr>
          <w:rFonts w:ascii="Times New Roman" w:hAnsi="Times New Roman" w:cs="Times New Roman"/>
          <w:sz w:val="18"/>
          <w:szCs w:val="18"/>
        </w:rPr>
        <w:t>as</w:t>
      </w:r>
      <w:proofErr w:type="gramEnd"/>
      <w:r w:rsidRPr="003B4839">
        <w:rPr>
          <w:rFonts w:ascii="Times New Roman" w:hAnsi="Times New Roman" w:cs="Times New Roman"/>
          <w:sz w:val="18"/>
          <w:szCs w:val="18"/>
        </w:rPr>
        <w:t xml:space="preserve"> fases: (</w:t>
      </w:r>
      <w:r w:rsidRPr="003B4839">
        <w:rPr>
          <w:rFonts w:ascii="MS Mincho" w:eastAsia="MS Mincho" w:hAnsi="MS Mincho" w:cs="MS Mincho" w:hint="eastAsia"/>
          <w:sz w:val="18"/>
          <w:szCs w:val="18"/>
        </w:rPr>
        <w:t>✫</w:t>
      </w:r>
      <w:r w:rsidRPr="003B4839">
        <w:rPr>
          <w:rFonts w:ascii="Times New Roman" w:eastAsia="MS Mincho" w:hAnsi="Times New Roman" w:cs="Times New Roman"/>
          <w:sz w:val="18"/>
          <w:szCs w:val="18"/>
        </w:rPr>
        <w:t xml:space="preserve">) </w:t>
      </w:r>
      <w:r w:rsidRPr="003B4839">
        <w:rPr>
          <w:rFonts w:ascii="Times New Roman" w:hAnsi="Times New Roman" w:cs="Times New Roman"/>
          <w:sz w:val="18"/>
          <w:szCs w:val="18"/>
        </w:rPr>
        <w:t>LaNiO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3B4839">
        <w:rPr>
          <w:rFonts w:ascii="Times New Roman" w:hAnsi="Times New Roman" w:cs="Times New Roman"/>
          <w:sz w:val="18"/>
          <w:szCs w:val="18"/>
        </w:rPr>
        <w:t xml:space="preserve"> romboédrica, (♣) La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3B4839">
        <w:rPr>
          <w:rFonts w:ascii="Times New Roman" w:hAnsi="Times New Roman" w:cs="Times New Roman"/>
          <w:sz w:val="18"/>
          <w:szCs w:val="18"/>
        </w:rPr>
        <w:t>NiO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4</w:t>
      </w:r>
      <w:r w:rsidRPr="003B4839">
        <w:rPr>
          <w:rFonts w:ascii="Times New Roman" w:hAnsi="Times New Roman" w:cs="Times New Roman"/>
          <w:sz w:val="18"/>
          <w:szCs w:val="18"/>
        </w:rPr>
        <w:t xml:space="preserve"> tetragonal, (•) </w:t>
      </w:r>
      <w:proofErr w:type="spellStart"/>
      <w:r w:rsidRPr="003B4839">
        <w:rPr>
          <w:rFonts w:ascii="Times New Roman" w:hAnsi="Times New Roman" w:cs="Times New Roman"/>
          <w:sz w:val="18"/>
          <w:szCs w:val="18"/>
        </w:rPr>
        <w:t>NiO</w:t>
      </w:r>
      <w:proofErr w:type="spellEnd"/>
      <w:r w:rsidRPr="003B4839">
        <w:rPr>
          <w:rFonts w:ascii="Times New Roman" w:hAnsi="Times New Roman" w:cs="Times New Roman"/>
          <w:sz w:val="18"/>
          <w:szCs w:val="18"/>
        </w:rPr>
        <w:t>, (♠) LaNi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0.5</w:t>
      </w:r>
      <w:r w:rsidRPr="003B4839">
        <w:rPr>
          <w:rFonts w:ascii="Times New Roman" w:hAnsi="Times New Roman" w:cs="Times New Roman"/>
          <w:sz w:val="18"/>
          <w:szCs w:val="18"/>
        </w:rPr>
        <w:t>Si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1.5</w:t>
      </w:r>
      <w:r w:rsidRPr="003B4839">
        <w:rPr>
          <w:rFonts w:ascii="Times New Roman" w:hAnsi="Times New Roman" w:cs="Times New Roman"/>
          <w:sz w:val="18"/>
          <w:szCs w:val="18"/>
        </w:rPr>
        <w:t xml:space="preserve"> hexagonal e (▼)SiO</w:t>
      </w:r>
      <w:r w:rsidRPr="003B48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3B4839">
        <w:rPr>
          <w:rFonts w:ascii="Times New Roman" w:hAnsi="Times New Roman" w:cs="Times New Roman"/>
          <w:sz w:val="18"/>
          <w:szCs w:val="18"/>
        </w:rPr>
        <w:t>.</w:t>
      </w:r>
      <w:bookmarkEnd w:id="6"/>
    </w:p>
    <w:p w14:paraId="1EC27502" w14:textId="07035055" w:rsidR="003B4839" w:rsidRDefault="003B4839" w:rsidP="003B483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3B4839">
        <w:rPr>
          <w:rFonts w:ascii="Times New Roman" w:hAnsi="Times New Roman" w:cs="Times New Roman"/>
          <w:sz w:val="20"/>
          <w:szCs w:val="18"/>
        </w:rPr>
        <w:t xml:space="preserve">As amostras LNREF e LNS02 apresentaram os picos característicos da fase perovskita </w:t>
      </w:r>
      <w:proofErr w:type="gramStart"/>
      <w:r w:rsidRPr="003B4839">
        <w:rPr>
          <w:rFonts w:ascii="Times New Roman" w:hAnsi="Times New Roman" w:cs="Times New Roman"/>
          <w:sz w:val="20"/>
          <w:szCs w:val="18"/>
        </w:rPr>
        <w:t>LaNiO</w:t>
      </w:r>
      <w:r w:rsidRPr="003B4839">
        <w:rPr>
          <w:rFonts w:ascii="Times New Roman" w:hAnsi="Times New Roman" w:cs="Times New Roman"/>
          <w:sz w:val="20"/>
          <w:szCs w:val="18"/>
          <w:vertAlign w:val="subscript"/>
        </w:rPr>
        <w:t>3</w:t>
      </w:r>
      <w:proofErr w:type="gramEnd"/>
      <w:r w:rsidRPr="003B4839">
        <w:rPr>
          <w:rFonts w:ascii="Times New Roman" w:hAnsi="Times New Roman" w:cs="Times New Roman"/>
          <w:sz w:val="20"/>
          <w:szCs w:val="18"/>
        </w:rPr>
        <w:t xml:space="preserve"> romboédrica evidenciando que o método de síntese e a temperatura de calcinação utilizada foram apropriadas para obtenção do produto desejado.</w:t>
      </w:r>
    </w:p>
    <w:p w14:paraId="08C9119B" w14:textId="4FCD8FB6" w:rsidR="003B4839" w:rsidRDefault="003B4839" w:rsidP="003B483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3B4839">
        <w:rPr>
          <w:rFonts w:ascii="Times New Roman" w:hAnsi="Times New Roman" w:cs="Times New Roman"/>
          <w:sz w:val="20"/>
          <w:szCs w:val="18"/>
        </w:rPr>
        <w:t xml:space="preserve">No entanto, nenhum pico de difração foi observado para a amostra LNS01 que apresentou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difratograma</w:t>
      </w:r>
      <w:proofErr w:type="spellEnd"/>
      <w:r w:rsidRPr="003B4839">
        <w:rPr>
          <w:rFonts w:ascii="Times New Roman" w:hAnsi="Times New Roman" w:cs="Times New Roman"/>
          <w:sz w:val="20"/>
          <w:szCs w:val="18"/>
        </w:rPr>
        <w:t xml:space="preserve"> característico de materiais amorfos como o suporte </w:t>
      </w:r>
      <w:proofErr w:type="gramStart"/>
      <w:r w:rsidRPr="003B4839">
        <w:rPr>
          <w:rFonts w:ascii="Times New Roman" w:hAnsi="Times New Roman" w:cs="Times New Roman"/>
          <w:sz w:val="20"/>
          <w:szCs w:val="18"/>
        </w:rPr>
        <w:t>SiO</w:t>
      </w:r>
      <w:r w:rsidRPr="003B4839">
        <w:rPr>
          <w:rFonts w:ascii="Times New Roman" w:hAnsi="Times New Roman" w:cs="Times New Roman"/>
          <w:sz w:val="20"/>
          <w:szCs w:val="18"/>
          <w:vertAlign w:val="subscript"/>
        </w:rPr>
        <w:t>2</w:t>
      </w:r>
      <w:proofErr w:type="gramEnd"/>
      <w:r w:rsidRPr="003B4839">
        <w:rPr>
          <w:rFonts w:ascii="Times New Roman" w:hAnsi="Times New Roman" w:cs="Times New Roman"/>
          <w:sz w:val="20"/>
          <w:szCs w:val="18"/>
        </w:rPr>
        <w:t>.</w:t>
      </w:r>
      <w:r>
        <w:rPr>
          <w:rFonts w:ascii="Times New Roman" w:hAnsi="Times New Roman" w:cs="Times New Roman"/>
          <w:sz w:val="20"/>
          <w:szCs w:val="18"/>
        </w:rPr>
        <w:t xml:space="preserve"> Sugere-se que </w:t>
      </w:r>
      <w:r w:rsidRPr="003B4839">
        <w:rPr>
          <w:rFonts w:ascii="Times New Roman" w:hAnsi="Times New Roman" w:cs="Times New Roman"/>
          <w:sz w:val="20"/>
          <w:szCs w:val="18"/>
        </w:rPr>
        <w:t>isso ocorre</w:t>
      </w:r>
      <w:r>
        <w:rPr>
          <w:rFonts w:ascii="Times New Roman" w:hAnsi="Times New Roman" w:cs="Times New Roman"/>
          <w:sz w:val="20"/>
          <w:szCs w:val="18"/>
        </w:rPr>
        <w:t>u</w:t>
      </w:r>
      <w:r w:rsidRPr="003B4839">
        <w:rPr>
          <w:rFonts w:ascii="Times New Roman" w:hAnsi="Times New Roman" w:cs="Times New Roman"/>
          <w:sz w:val="20"/>
          <w:szCs w:val="18"/>
        </w:rPr>
        <w:t xml:space="preserve"> devido à alta dispersão das partículas da fase perovskita na superfície do suporte</w:t>
      </w:r>
      <w:r w:rsidR="00581FF3">
        <w:rPr>
          <w:rFonts w:ascii="Times New Roman" w:hAnsi="Times New Roman" w:cs="Times New Roman"/>
          <w:sz w:val="20"/>
          <w:szCs w:val="18"/>
        </w:rPr>
        <w:t xml:space="preserve"> (2)</w:t>
      </w:r>
      <w:r w:rsidRPr="003B4839">
        <w:rPr>
          <w:rFonts w:ascii="Times New Roman" w:hAnsi="Times New Roman" w:cs="Times New Roman"/>
          <w:sz w:val="20"/>
          <w:szCs w:val="18"/>
        </w:rPr>
        <w:t>.</w:t>
      </w:r>
    </w:p>
    <w:p w14:paraId="21135C0A" w14:textId="1C0F2312" w:rsidR="003B4839" w:rsidRDefault="003B4839" w:rsidP="003B483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3B4839">
        <w:rPr>
          <w:rFonts w:ascii="Times New Roman" w:hAnsi="Times New Roman" w:cs="Times New Roman"/>
          <w:sz w:val="20"/>
          <w:szCs w:val="18"/>
        </w:rPr>
        <w:t>Para a amostra LNREF também foram observados picos relativos à formação de fases secundárias atribuídas ao óxido de níquel (</w:t>
      </w:r>
      <w:proofErr w:type="spellStart"/>
      <w:proofErr w:type="gramStart"/>
      <w:r w:rsidRPr="003B4839">
        <w:rPr>
          <w:rFonts w:ascii="Times New Roman" w:hAnsi="Times New Roman" w:cs="Times New Roman"/>
          <w:sz w:val="20"/>
          <w:szCs w:val="18"/>
        </w:rPr>
        <w:t>NiO</w:t>
      </w:r>
      <w:proofErr w:type="spellEnd"/>
      <w:proofErr w:type="gramEnd"/>
      <w:r w:rsidRPr="003B4839">
        <w:rPr>
          <w:rFonts w:ascii="Times New Roman" w:hAnsi="Times New Roman" w:cs="Times New Roman"/>
          <w:sz w:val="20"/>
          <w:szCs w:val="18"/>
        </w:rPr>
        <w:t xml:space="preserve">) e ao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niquelato</w:t>
      </w:r>
      <w:proofErr w:type="spellEnd"/>
      <w:r w:rsidRPr="003B4839">
        <w:rPr>
          <w:rFonts w:ascii="Times New Roman" w:hAnsi="Times New Roman" w:cs="Times New Roman"/>
          <w:sz w:val="20"/>
          <w:szCs w:val="18"/>
        </w:rPr>
        <w:t xml:space="preserve"> de lantânio (La</w:t>
      </w:r>
      <w:r w:rsidRPr="003B4839">
        <w:rPr>
          <w:rFonts w:ascii="Times New Roman" w:hAnsi="Times New Roman" w:cs="Times New Roman"/>
          <w:sz w:val="20"/>
          <w:szCs w:val="18"/>
          <w:vertAlign w:val="subscript"/>
        </w:rPr>
        <w:t>2</w:t>
      </w:r>
      <w:r w:rsidRPr="003B4839">
        <w:rPr>
          <w:rFonts w:ascii="Times New Roman" w:hAnsi="Times New Roman" w:cs="Times New Roman"/>
          <w:sz w:val="20"/>
          <w:szCs w:val="18"/>
        </w:rPr>
        <w:t>NiO</w:t>
      </w:r>
      <w:r w:rsidRPr="003B4839">
        <w:rPr>
          <w:rFonts w:ascii="Times New Roman" w:hAnsi="Times New Roman" w:cs="Times New Roman"/>
          <w:sz w:val="20"/>
          <w:szCs w:val="18"/>
          <w:vertAlign w:val="subscript"/>
        </w:rPr>
        <w:t>4</w:t>
      </w:r>
      <w:r w:rsidRPr="003B4839">
        <w:rPr>
          <w:rFonts w:ascii="Times New Roman" w:hAnsi="Times New Roman" w:cs="Times New Roman"/>
          <w:sz w:val="20"/>
          <w:szCs w:val="18"/>
        </w:rPr>
        <w:t xml:space="preserve">), esse último podendo ser descrito como uma </w:t>
      </w:r>
      <w:r w:rsidRPr="003B4839">
        <w:rPr>
          <w:rFonts w:ascii="Times New Roman" w:hAnsi="Times New Roman" w:cs="Times New Roman"/>
          <w:sz w:val="20"/>
          <w:szCs w:val="18"/>
        </w:rPr>
        <w:lastRenderedPageBreak/>
        <w:t>sucessão de camadas de perovskita LaNiO</w:t>
      </w:r>
      <w:r w:rsidRPr="003B4839">
        <w:rPr>
          <w:rFonts w:ascii="Times New Roman" w:hAnsi="Times New Roman" w:cs="Times New Roman"/>
          <w:sz w:val="20"/>
          <w:szCs w:val="18"/>
          <w:vertAlign w:val="subscript"/>
        </w:rPr>
        <w:t>3</w:t>
      </w:r>
      <w:r w:rsidRPr="003B4839">
        <w:rPr>
          <w:rFonts w:ascii="Times New Roman" w:hAnsi="Times New Roman" w:cs="Times New Roman"/>
          <w:sz w:val="20"/>
          <w:szCs w:val="18"/>
        </w:rPr>
        <w:t xml:space="preserve"> alternadas com a camada de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LaO</w:t>
      </w:r>
      <w:proofErr w:type="spellEnd"/>
      <w:r w:rsidRPr="003B4839">
        <w:rPr>
          <w:rFonts w:ascii="Times New Roman" w:hAnsi="Times New Roman" w:cs="Times New Roman"/>
          <w:sz w:val="20"/>
          <w:szCs w:val="18"/>
        </w:rPr>
        <w:t xml:space="preserve">, sugerindo a presença desse óxido de lantânio segregado e não observado no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di</w:t>
      </w:r>
      <w:r w:rsidR="00381D2C">
        <w:rPr>
          <w:rFonts w:ascii="Times New Roman" w:hAnsi="Times New Roman" w:cs="Times New Roman"/>
          <w:sz w:val="20"/>
          <w:szCs w:val="18"/>
        </w:rPr>
        <w:t>fratograma</w:t>
      </w:r>
      <w:proofErr w:type="spellEnd"/>
      <w:r w:rsidR="00381D2C">
        <w:rPr>
          <w:rFonts w:ascii="Times New Roman" w:hAnsi="Times New Roman" w:cs="Times New Roman"/>
          <w:sz w:val="20"/>
          <w:szCs w:val="18"/>
        </w:rPr>
        <w:t>.</w:t>
      </w:r>
      <w:r w:rsidRPr="003B4839">
        <w:rPr>
          <w:rFonts w:ascii="Times New Roman" w:hAnsi="Times New Roman" w:cs="Times New Roman"/>
          <w:sz w:val="20"/>
          <w:szCs w:val="18"/>
        </w:rPr>
        <w:t xml:space="preserve"> A existência da fase segregada </w:t>
      </w:r>
      <w:proofErr w:type="spellStart"/>
      <w:proofErr w:type="gramStart"/>
      <w:r w:rsidRPr="003B4839">
        <w:rPr>
          <w:rFonts w:ascii="Times New Roman" w:hAnsi="Times New Roman" w:cs="Times New Roman"/>
          <w:sz w:val="20"/>
          <w:szCs w:val="18"/>
        </w:rPr>
        <w:t>NiO</w:t>
      </w:r>
      <w:proofErr w:type="spellEnd"/>
      <w:proofErr w:type="gramEnd"/>
      <w:r w:rsidRPr="003B4839">
        <w:rPr>
          <w:rFonts w:ascii="Times New Roman" w:hAnsi="Times New Roman" w:cs="Times New Roman"/>
          <w:sz w:val="20"/>
          <w:szCs w:val="18"/>
        </w:rPr>
        <w:t xml:space="preserve"> e de outros óxidos durante a síntese de perovskitas, são descritas na literatura como consequências da alta razão molar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Ni:La</w:t>
      </w:r>
      <w:proofErr w:type="spellEnd"/>
      <w:r w:rsidRPr="003B4839">
        <w:rPr>
          <w:rFonts w:ascii="Times New Roman" w:hAnsi="Times New Roman" w:cs="Times New Roman"/>
          <w:sz w:val="20"/>
          <w:szCs w:val="18"/>
        </w:rPr>
        <w:t>, da influência das taxas de aquecimento e de baixas temperaturas de calcinação</w:t>
      </w:r>
      <w:r w:rsidR="00581FF3">
        <w:rPr>
          <w:rFonts w:ascii="Times New Roman" w:hAnsi="Times New Roman" w:cs="Times New Roman"/>
          <w:sz w:val="20"/>
          <w:szCs w:val="18"/>
        </w:rPr>
        <w:t xml:space="preserve"> (3)</w:t>
      </w:r>
      <w:r w:rsidR="00381D2C">
        <w:rPr>
          <w:rFonts w:ascii="Times New Roman" w:hAnsi="Times New Roman" w:cs="Times New Roman"/>
          <w:sz w:val="20"/>
          <w:szCs w:val="18"/>
        </w:rPr>
        <w:t>.</w:t>
      </w:r>
    </w:p>
    <w:p w14:paraId="25292D52" w14:textId="1C9A04F1" w:rsidR="003B4839" w:rsidRDefault="003B4839" w:rsidP="003B483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3B4839">
        <w:rPr>
          <w:rFonts w:ascii="Times New Roman" w:hAnsi="Times New Roman" w:cs="Times New Roman"/>
          <w:sz w:val="20"/>
          <w:szCs w:val="18"/>
        </w:rPr>
        <w:t xml:space="preserve">Visando avaliar as fases presentes após a etapa de redução dos precursores, os catalisadores obtidos foram analisados por DRX e os picos identificados conforme os </w:t>
      </w:r>
      <w:proofErr w:type="spellStart"/>
      <w:r w:rsidRPr="003B4839">
        <w:rPr>
          <w:rFonts w:ascii="Times New Roman" w:hAnsi="Times New Roman" w:cs="Times New Roman"/>
          <w:sz w:val="20"/>
          <w:szCs w:val="18"/>
        </w:rPr>
        <w:t>difratogramas</w:t>
      </w:r>
      <w:proofErr w:type="spellEnd"/>
      <w:r w:rsidRPr="003B4839">
        <w:rPr>
          <w:rFonts w:ascii="Times New Roman" w:hAnsi="Times New Roman" w:cs="Times New Roman"/>
          <w:sz w:val="20"/>
          <w:szCs w:val="18"/>
        </w:rPr>
        <w:t xml:space="preserve"> ilustrados na figura </w:t>
      </w:r>
      <w:r>
        <w:rPr>
          <w:rFonts w:ascii="Times New Roman" w:hAnsi="Times New Roman" w:cs="Times New Roman"/>
          <w:sz w:val="20"/>
          <w:szCs w:val="18"/>
        </w:rPr>
        <w:t>2</w:t>
      </w:r>
      <w:r w:rsidRPr="003B4839">
        <w:rPr>
          <w:rFonts w:ascii="Times New Roman" w:hAnsi="Times New Roman" w:cs="Times New Roman"/>
          <w:sz w:val="20"/>
          <w:szCs w:val="18"/>
        </w:rPr>
        <w:t xml:space="preserve"> abaixo:</w:t>
      </w:r>
    </w:p>
    <w:p w14:paraId="5BBC4D1E" w14:textId="5D095643" w:rsidR="003B4839" w:rsidRDefault="003B4839" w:rsidP="009E075A">
      <w:pPr>
        <w:spacing w:before="60" w:after="6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>
        <w:rPr>
          <w:noProof/>
          <w:lang w:eastAsia="pt-BR"/>
        </w:rPr>
        <w:drawing>
          <wp:inline distT="0" distB="0" distL="0" distR="0" wp14:anchorId="4A3F3A61" wp14:editId="7F95CDB5">
            <wp:extent cx="2160000" cy="1686095"/>
            <wp:effectExtent l="0" t="0" r="0" b="0"/>
            <wp:docPr id="12" name="Imagem 12" descr="C:\Users\WINDOWS 7\Desktop\Mestrado\Dissertação\DADOS\DRX-H2\TO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Mestrado\Dissertação\DADOS\DRX-H2\TOD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2" t="10557" r="12293" b="4601"/>
                    <a:stretch/>
                  </pic:blipFill>
                  <pic:spPr bwMode="auto">
                    <a:xfrm>
                      <a:off x="0" y="0"/>
                      <a:ext cx="2160000" cy="16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C6777" w14:textId="5F5C0D2D" w:rsidR="003B4839" w:rsidRDefault="003B4839" w:rsidP="000C48FC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20"/>
          <w:szCs w:val="22"/>
        </w:rPr>
      </w:pPr>
      <w:bookmarkStart w:id="7" w:name="_Toc26784143"/>
      <w:r w:rsidRPr="003B4839">
        <w:rPr>
          <w:rFonts w:ascii="Times New Roman" w:hAnsi="Times New Roman" w:cs="Times New Roman"/>
          <w:color w:val="auto"/>
          <w:sz w:val="18"/>
          <w:szCs w:val="22"/>
        </w:rPr>
        <w:t>Figura 2.</w:t>
      </w:r>
      <w:r w:rsidRPr="003B4839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</w:t>
      </w:r>
      <w:proofErr w:type="spellStart"/>
      <w:r w:rsidRPr="003B4839">
        <w:rPr>
          <w:rFonts w:ascii="Times New Roman" w:hAnsi="Times New Roman" w:cs="Times New Roman"/>
          <w:b w:val="0"/>
          <w:color w:val="auto"/>
          <w:sz w:val="18"/>
          <w:szCs w:val="22"/>
        </w:rPr>
        <w:t>Difratogramas</w:t>
      </w:r>
      <w:proofErr w:type="spellEnd"/>
      <w:r w:rsidRPr="003B4839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de raios-x das amostras reduzidas. Os picos correspondem </w:t>
      </w:r>
      <w:proofErr w:type="gramStart"/>
      <w:r w:rsidRPr="003B4839">
        <w:rPr>
          <w:rFonts w:ascii="Times New Roman" w:hAnsi="Times New Roman" w:cs="Times New Roman"/>
          <w:b w:val="0"/>
          <w:color w:val="auto"/>
          <w:sz w:val="18"/>
          <w:szCs w:val="22"/>
        </w:rPr>
        <w:t>as</w:t>
      </w:r>
      <w:proofErr w:type="gramEnd"/>
      <w:r w:rsidRPr="003B4839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fases</w:t>
      </w:r>
      <w:r w:rsidRPr="000C48FC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: 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(•) SiO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  <w:vertAlign w:val="subscript"/>
        </w:rPr>
        <w:t>2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, (</w:t>
      </w:r>
      <w:r w:rsidRPr="000C48FC">
        <w:rPr>
          <w:rFonts w:ascii="Wingdings 3" w:hAnsi="Wingdings 3" w:cs="Arial"/>
          <w:b w:val="0"/>
          <w:color w:val="auto"/>
          <w:sz w:val="14"/>
          <w:szCs w:val="22"/>
        </w:rPr>
        <w:t>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) La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  <w:vertAlign w:val="subscript"/>
        </w:rPr>
        <w:t>2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O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  <w:vertAlign w:val="subscript"/>
        </w:rPr>
        <w:t>3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 xml:space="preserve"> e (</w:t>
      </w:r>
      <w:r w:rsidRPr="000C48FC">
        <w:rPr>
          <w:rFonts w:ascii="Wingdings" w:hAnsi="Wingdings" w:cs="Arial"/>
          <w:b w:val="0"/>
          <w:color w:val="auto"/>
          <w:sz w:val="14"/>
          <w:szCs w:val="22"/>
        </w:rPr>
        <w:t>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) Ni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  <w:vertAlign w:val="superscript"/>
        </w:rPr>
        <w:t>0</w:t>
      </w:r>
      <w:r w:rsidRPr="000C48FC">
        <w:rPr>
          <w:rFonts w:ascii="Times New Roman" w:hAnsi="Times New Roman" w:cs="Times New Roman"/>
          <w:b w:val="0"/>
          <w:color w:val="auto"/>
          <w:sz w:val="20"/>
          <w:szCs w:val="22"/>
        </w:rPr>
        <w:t>.</w:t>
      </w:r>
      <w:bookmarkEnd w:id="7"/>
    </w:p>
    <w:p w14:paraId="2CCEA058" w14:textId="44C5563D" w:rsidR="000C48FC" w:rsidRDefault="008F3CC4" w:rsidP="000C48FC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8F3CC4">
        <w:rPr>
          <w:rFonts w:ascii="Times New Roman" w:hAnsi="Times New Roman" w:cs="Times New Roman"/>
          <w:sz w:val="20"/>
        </w:rPr>
        <w:t xml:space="preserve">Para a amostra de referência LNREF observou-se a ausência de todas as fases anteriores observadas, verificada apenas a presença do óxido de lantânio com estrutura hexagonal e do níquel metálico cúbico, propondo a formação desejada do catalisador </w:t>
      </w:r>
      <w:proofErr w:type="spellStart"/>
      <w:r w:rsidRPr="008F3CC4">
        <w:rPr>
          <w:rFonts w:ascii="Times New Roman" w:hAnsi="Times New Roman" w:cs="Times New Roman"/>
          <w:sz w:val="20"/>
        </w:rPr>
        <w:t>Ni</w:t>
      </w:r>
      <w:proofErr w:type="spellEnd"/>
      <w:r w:rsidRPr="008F3CC4">
        <w:rPr>
          <w:rFonts w:ascii="Times New Roman" w:hAnsi="Times New Roman" w:cs="Times New Roman"/>
          <w:sz w:val="20"/>
        </w:rPr>
        <w:t>/La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r w:rsidRPr="008F3CC4">
        <w:rPr>
          <w:rFonts w:ascii="Times New Roman" w:hAnsi="Times New Roman" w:cs="Times New Roman"/>
          <w:sz w:val="20"/>
        </w:rPr>
        <w:t>O</w:t>
      </w:r>
      <w:r w:rsidRPr="008F3CC4">
        <w:rPr>
          <w:rFonts w:ascii="Times New Roman" w:hAnsi="Times New Roman" w:cs="Times New Roman"/>
          <w:sz w:val="20"/>
          <w:vertAlign w:val="subscript"/>
        </w:rPr>
        <w:t>3</w:t>
      </w:r>
      <w:r w:rsidR="00581FF3">
        <w:rPr>
          <w:rFonts w:ascii="Times New Roman" w:hAnsi="Times New Roman" w:cs="Times New Roman"/>
          <w:sz w:val="20"/>
        </w:rPr>
        <w:t xml:space="preserve"> (4).</w:t>
      </w:r>
    </w:p>
    <w:p w14:paraId="3A279DEC" w14:textId="77777777" w:rsidR="008F3CC4" w:rsidRPr="008F3CC4" w:rsidRDefault="008F3CC4" w:rsidP="008F3CC4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8F3CC4">
        <w:rPr>
          <w:rFonts w:ascii="Times New Roman" w:hAnsi="Times New Roman" w:cs="Times New Roman"/>
          <w:sz w:val="20"/>
        </w:rPr>
        <w:t xml:space="preserve">A amostra LNS02 manteve a diminuição da intensidade dos picos de difração e um número menor de fases observadas, além de menor cristalinidade quando comparada com a amostra de referência. Ademais, o </w:t>
      </w:r>
      <w:proofErr w:type="spellStart"/>
      <w:r w:rsidRPr="008F3CC4">
        <w:rPr>
          <w:rFonts w:ascii="Times New Roman" w:hAnsi="Times New Roman" w:cs="Times New Roman"/>
          <w:sz w:val="20"/>
        </w:rPr>
        <w:t>difratograma</w:t>
      </w:r>
      <w:proofErr w:type="spellEnd"/>
      <w:r w:rsidRPr="008F3CC4">
        <w:rPr>
          <w:rFonts w:ascii="Times New Roman" w:hAnsi="Times New Roman" w:cs="Times New Roman"/>
          <w:sz w:val="20"/>
        </w:rPr>
        <w:t xml:space="preserve"> apresentou picos relativos ao óxido de lantânio com estrutura hexagonal e níquel metálico cúbico, além da banda em </w:t>
      </w:r>
      <w:proofErr w:type="gramStart"/>
      <w:r w:rsidRPr="008F3CC4">
        <w:rPr>
          <w:rFonts w:ascii="Times New Roman" w:hAnsi="Times New Roman" w:cs="Times New Roman"/>
          <w:sz w:val="20"/>
        </w:rPr>
        <w:t>2</w:t>
      </w:r>
      <w:proofErr w:type="gramEnd"/>
      <w:r w:rsidRPr="008F3CC4">
        <w:rPr>
          <w:rFonts w:ascii="Times New Roman" w:hAnsi="Times New Roman" w:cs="Times New Roman"/>
          <w:sz w:val="20"/>
        </w:rPr>
        <w:t>θ = 20,4° atribuído ao suporte SiO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r w:rsidRPr="008F3CC4">
        <w:rPr>
          <w:rFonts w:ascii="Times New Roman" w:hAnsi="Times New Roman" w:cs="Times New Roman"/>
          <w:sz w:val="20"/>
        </w:rPr>
        <w:t xml:space="preserve">, indicando a provável formação do catalisador desejado </w:t>
      </w:r>
      <w:proofErr w:type="spellStart"/>
      <w:r w:rsidRPr="008F3CC4">
        <w:rPr>
          <w:rFonts w:ascii="Times New Roman" w:hAnsi="Times New Roman" w:cs="Times New Roman"/>
          <w:sz w:val="20"/>
        </w:rPr>
        <w:t>Ni</w:t>
      </w:r>
      <w:proofErr w:type="spellEnd"/>
      <w:r w:rsidRPr="008F3CC4">
        <w:rPr>
          <w:rFonts w:ascii="Times New Roman" w:hAnsi="Times New Roman" w:cs="Times New Roman"/>
          <w:sz w:val="20"/>
        </w:rPr>
        <w:t>/La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r w:rsidRPr="008F3CC4">
        <w:rPr>
          <w:rFonts w:ascii="Times New Roman" w:hAnsi="Times New Roman" w:cs="Times New Roman"/>
          <w:sz w:val="20"/>
        </w:rPr>
        <w:t>O</w:t>
      </w:r>
      <w:r w:rsidRPr="008F3CC4">
        <w:rPr>
          <w:rFonts w:ascii="Times New Roman" w:hAnsi="Times New Roman" w:cs="Times New Roman"/>
          <w:sz w:val="20"/>
          <w:vertAlign w:val="subscript"/>
        </w:rPr>
        <w:t>3</w:t>
      </w:r>
      <w:r w:rsidRPr="008F3CC4">
        <w:rPr>
          <w:rFonts w:ascii="Times New Roman" w:hAnsi="Times New Roman" w:cs="Times New Roman"/>
          <w:sz w:val="20"/>
        </w:rPr>
        <w:t>/SiO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r w:rsidRPr="008F3CC4">
        <w:rPr>
          <w:rFonts w:ascii="Times New Roman" w:hAnsi="Times New Roman" w:cs="Times New Roman"/>
          <w:sz w:val="20"/>
        </w:rPr>
        <w:t>.</w:t>
      </w:r>
    </w:p>
    <w:p w14:paraId="6F0E3F8B" w14:textId="7551E802" w:rsidR="008F3CC4" w:rsidRDefault="008F3CC4" w:rsidP="008F3CC4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8F3CC4">
        <w:rPr>
          <w:rFonts w:ascii="Times New Roman" w:hAnsi="Times New Roman" w:cs="Times New Roman"/>
          <w:sz w:val="20"/>
        </w:rPr>
        <w:t xml:space="preserve">O </w:t>
      </w:r>
      <w:proofErr w:type="spellStart"/>
      <w:r w:rsidRPr="008F3CC4">
        <w:rPr>
          <w:rFonts w:ascii="Times New Roman" w:hAnsi="Times New Roman" w:cs="Times New Roman"/>
          <w:sz w:val="20"/>
        </w:rPr>
        <w:t>difratograma</w:t>
      </w:r>
      <w:proofErr w:type="spellEnd"/>
      <w:r w:rsidRPr="008F3CC4">
        <w:rPr>
          <w:rFonts w:ascii="Times New Roman" w:hAnsi="Times New Roman" w:cs="Times New Roman"/>
          <w:sz w:val="20"/>
        </w:rPr>
        <w:t xml:space="preserve"> do catalisador obtido a partir da redução do precursor LNS01 preservou sua característica amorfa, contudo notou-se a fase presente em </w:t>
      </w:r>
      <w:proofErr w:type="gramStart"/>
      <w:r w:rsidRPr="008F3CC4">
        <w:rPr>
          <w:rFonts w:ascii="Times New Roman" w:hAnsi="Times New Roman" w:cs="Times New Roman"/>
          <w:sz w:val="20"/>
        </w:rPr>
        <w:t>2</w:t>
      </w:r>
      <w:proofErr w:type="gramEnd"/>
      <w:r w:rsidRPr="008F3CC4">
        <w:rPr>
          <w:rFonts w:ascii="Times New Roman" w:hAnsi="Times New Roman" w:cs="Times New Roman"/>
          <w:sz w:val="20"/>
        </w:rPr>
        <w:t xml:space="preserve">θ = 44,4° atribuída ao níquel metálico. </w:t>
      </w:r>
      <w:r w:rsidR="007624B7">
        <w:rPr>
          <w:rFonts w:ascii="Times New Roman" w:hAnsi="Times New Roman" w:cs="Times New Roman"/>
          <w:sz w:val="20"/>
        </w:rPr>
        <w:t>Sugere-se um</w:t>
      </w:r>
      <w:r w:rsidRPr="008F3CC4">
        <w:rPr>
          <w:rFonts w:ascii="Times New Roman" w:hAnsi="Times New Roman" w:cs="Times New Roman"/>
          <w:sz w:val="20"/>
        </w:rPr>
        <w:t xml:space="preserve"> possível efeito de diluição e de incorporação dos óxidos perovskitas a sílica, </w:t>
      </w:r>
      <w:r w:rsidR="007624B7">
        <w:rPr>
          <w:rFonts w:ascii="Times New Roman" w:hAnsi="Times New Roman" w:cs="Times New Roman"/>
          <w:sz w:val="20"/>
        </w:rPr>
        <w:t xml:space="preserve">o que </w:t>
      </w:r>
      <w:r w:rsidRPr="008F3CC4">
        <w:rPr>
          <w:rFonts w:ascii="Times New Roman" w:hAnsi="Times New Roman" w:cs="Times New Roman"/>
          <w:sz w:val="20"/>
        </w:rPr>
        <w:t>impede a incidência dos raios-x nessa f</w:t>
      </w:r>
      <w:r w:rsidR="00381D2C">
        <w:rPr>
          <w:rFonts w:ascii="Times New Roman" w:hAnsi="Times New Roman" w:cs="Times New Roman"/>
          <w:sz w:val="20"/>
        </w:rPr>
        <w:t>ase do material</w:t>
      </w:r>
      <w:r w:rsidR="00581FF3">
        <w:rPr>
          <w:rFonts w:ascii="Times New Roman" w:hAnsi="Times New Roman" w:cs="Times New Roman"/>
          <w:sz w:val="20"/>
        </w:rPr>
        <w:t xml:space="preserve"> (2)</w:t>
      </w:r>
      <w:r w:rsidR="00381D2C">
        <w:rPr>
          <w:rFonts w:ascii="Times New Roman" w:hAnsi="Times New Roman" w:cs="Times New Roman"/>
          <w:sz w:val="20"/>
        </w:rPr>
        <w:t xml:space="preserve">. </w:t>
      </w:r>
      <w:r w:rsidRPr="008F3CC4">
        <w:rPr>
          <w:rFonts w:ascii="Times New Roman" w:hAnsi="Times New Roman" w:cs="Times New Roman"/>
          <w:sz w:val="20"/>
        </w:rPr>
        <w:t xml:space="preserve">Dada a impossibilidade de avaliar as fases presentes e sugerir a composição do catalisador após a redução, para fins de comparação e discussão dos resultados obtidos nesse trabalho, considerou-se a formação do catalisador almejado </w:t>
      </w:r>
      <w:proofErr w:type="spellStart"/>
      <w:r w:rsidRPr="008F3CC4">
        <w:rPr>
          <w:rFonts w:ascii="Times New Roman" w:hAnsi="Times New Roman" w:cs="Times New Roman"/>
          <w:sz w:val="20"/>
        </w:rPr>
        <w:t>Ni</w:t>
      </w:r>
      <w:proofErr w:type="spellEnd"/>
      <w:r w:rsidRPr="008F3CC4">
        <w:rPr>
          <w:rFonts w:ascii="Times New Roman" w:hAnsi="Times New Roman" w:cs="Times New Roman"/>
          <w:sz w:val="20"/>
        </w:rPr>
        <w:t>/La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r w:rsidRPr="008F3CC4">
        <w:rPr>
          <w:rFonts w:ascii="Times New Roman" w:hAnsi="Times New Roman" w:cs="Times New Roman"/>
          <w:sz w:val="20"/>
        </w:rPr>
        <w:t>O</w:t>
      </w:r>
      <w:r w:rsidRPr="008F3CC4">
        <w:rPr>
          <w:rFonts w:ascii="Times New Roman" w:hAnsi="Times New Roman" w:cs="Times New Roman"/>
          <w:sz w:val="20"/>
          <w:vertAlign w:val="subscript"/>
        </w:rPr>
        <w:t>3</w:t>
      </w:r>
      <w:r w:rsidRPr="008F3CC4">
        <w:rPr>
          <w:rFonts w:ascii="Times New Roman" w:hAnsi="Times New Roman" w:cs="Times New Roman"/>
          <w:sz w:val="20"/>
        </w:rPr>
        <w:t>/</w:t>
      </w:r>
      <w:proofErr w:type="gramStart"/>
      <w:r w:rsidRPr="008F3CC4">
        <w:rPr>
          <w:rFonts w:ascii="Times New Roman" w:hAnsi="Times New Roman" w:cs="Times New Roman"/>
          <w:sz w:val="20"/>
        </w:rPr>
        <w:t>SiO</w:t>
      </w:r>
      <w:r w:rsidRPr="008F3CC4">
        <w:rPr>
          <w:rFonts w:ascii="Times New Roman" w:hAnsi="Times New Roman" w:cs="Times New Roman"/>
          <w:sz w:val="20"/>
          <w:vertAlign w:val="subscript"/>
        </w:rPr>
        <w:t>2</w:t>
      </w:r>
      <w:proofErr w:type="gramEnd"/>
      <w:r w:rsidRPr="008F3CC4">
        <w:rPr>
          <w:rFonts w:ascii="Times New Roman" w:hAnsi="Times New Roman" w:cs="Times New Roman"/>
          <w:sz w:val="20"/>
        </w:rPr>
        <w:t>, visto que o precursor LNS01 apresenta mesma natureza química do LNS02.</w:t>
      </w:r>
    </w:p>
    <w:p w14:paraId="778BB340" w14:textId="12A3E5F4" w:rsidR="008F3CC4" w:rsidRDefault="008F3CC4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r w:rsidRPr="008F3CC4">
        <w:rPr>
          <w:rFonts w:ascii="Times New Roman" w:hAnsi="Times New Roman"/>
          <w:i/>
          <w:lang w:val="pt-BR"/>
        </w:rPr>
        <w:t>Microscopia eletrônica de varredura (MEV) e espectroscopia de energia dispersiva (EDS)</w:t>
      </w:r>
    </w:p>
    <w:p w14:paraId="1C066C0C" w14:textId="62E83CB4" w:rsidR="008F3CC4" w:rsidRDefault="008F3CC4" w:rsidP="008F3CC4">
      <w:pPr>
        <w:pStyle w:val="TAMainText"/>
        <w:spacing w:line="240" w:lineRule="auto"/>
        <w:ind w:firstLine="204"/>
        <w:rPr>
          <w:rFonts w:ascii="Times New Roman" w:hAnsi="Times New Roman"/>
          <w:szCs w:val="24"/>
          <w:lang w:val="pt-BR"/>
        </w:rPr>
      </w:pPr>
      <w:r w:rsidRPr="008F3CC4">
        <w:rPr>
          <w:rFonts w:ascii="Times New Roman" w:hAnsi="Times New Roman"/>
          <w:szCs w:val="24"/>
          <w:lang w:val="pt-BR"/>
        </w:rPr>
        <w:lastRenderedPageBreak/>
        <w:t xml:space="preserve">As figuras </w:t>
      </w:r>
      <w:r>
        <w:rPr>
          <w:rFonts w:ascii="Times New Roman" w:hAnsi="Times New Roman"/>
          <w:szCs w:val="24"/>
          <w:lang w:val="pt-BR"/>
        </w:rPr>
        <w:t>3-6</w:t>
      </w:r>
      <w:r w:rsidRPr="008F3CC4">
        <w:rPr>
          <w:rFonts w:ascii="Times New Roman" w:hAnsi="Times New Roman"/>
          <w:szCs w:val="24"/>
          <w:lang w:val="pt-BR"/>
        </w:rPr>
        <w:t xml:space="preserve"> abaixo apresentam as micrografias obtidas para as amostras LNREF, LNS01 e LNS02, bem como suas análises químicas.</w:t>
      </w:r>
    </w:p>
    <w:p w14:paraId="026DA77A" w14:textId="2D4385B3" w:rsidR="008F3CC4" w:rsidRPr="008F3CC4" w:rsidRDefault="008F3CC4" w:rsidP="009E075A">
      <w:pPr>
        <w:pStyle w:val="TAMainText"/>
        <w:spacing w:before="60" w:after="60" w:line="240" w:lineRule="auto"/>
        <w:ind w:firstLine="0"/>
        <w:jc w:val="center"/>
        <w:rPr>
          <w:rFonts w:ascii="Times New Roman" w:hAnsi="Times New Roman"/>
          <w:sz w:val="16"/>
          <w:lang w:val="pt-BR"/>
        </w:rPr>
      </w:pPr>
      <w:r>
        <w:rPr>
          <w:noProof/>
          <w:lang w:val="pt-BR"/>
        </w:rPr>
        <w:drawing>
          <wp:inline distT="0" distB="0" distL="0" distR="0" wp14:anchorId="126CDCAD" wp14:editId="25E19B8A">
            <wp:extent cx="2700000" cy="1351490"/>
            <wp:effectExtent l="0" t="0" r="5715" b="1270"/>
            <wp:docPr id="7186" name="Imagem 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35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89C3B" w14:textId="6BEC8D3C" w:rsidR="008F3CC4" w:rsidRPr="008F3CC4" w:rsidRDefault="008F3CC4" w:rsidP="00C21CAE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2"/>
        </w:rPr>
      </w:pPr>
      <w:bookmarkStart w:id="8" w:name="_Toc26784144"/>
      <w:r w:rsidRPr="008F3CC4">
        <w:rPr>
          <w:rFonts w:ascii="Times New Roman" w:hAnsi="Times New Roman" w:cs="Times New Roman"/>
          <w:color w:val="auto"/>
          <w:sz w:val="18"/>
          <w:szCs w:val="22"/>
        </w:rPr>
        <w:t>Figura 3.</w:t>
      </w:r>
      <w:r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</w:t>
      </w:r>
      <w:r w:rsidRPr="008F3CC4">
        <w:rPr>
          <w:rFonts w:ascii="Times New Roman" w:hAnsi="Times New Roman" w:cs="Times New Roman"/>
          <w:b w:val="0"/>
          <w:color w:val="auto"/>
          <w:sz w:val="18"/>
          <w:szCs w:val="22"/>
        </w:rPr>
        <w:t>Micrografia MEV e espectro EDS da amostra LNREF.</w:t>
      </w:r>
      <w:bookmarkEnd w:id="8"/>
    </w:p>
    <w:p w14:paraId="5AD3E5D6" w14:textId="77777777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>A técnica possibilitou a visualização de detalhes da morfologia das partículas sintetizadas e a análise química localizada na região de interesse.</w:t>
      </w:r>
    </w:p>
    <w:p w14:paraId="0E251BC3" w14:textId="39D410EB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>Para a amostra de referência LNREF observou-se uma superfície aparentemente homogênea, mas com a presença de diversos fragmentos que podem estar relacionados com os óxidos segregados identificados na análise de DRX.</w:t>
      </w:r>
    </w:p>
    <w:p w14:paraId="40A6B339" w14:textId="23DB8F60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 xml:space="preserve">Um comparativo entre as duas amostras suportadas, LNS01 e LNS02, com mesma ampliação da amostra de referência, segue apresentado na figura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1A786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367210" w14:textId="77777777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 xml:space="preserve">Entre essas amostras foram verificadas características semelhantes no que se refere a total ausência de uniformidade das partículas e heterogeneidade da superfície, além da presença de aglomerados. No entanto, quando comparadas somente entre si, as partículas da amostra LNS02 mostraram-se mais aglomeradas e com tamanhos supostamente maiores. </w:t>
      </w:r>
    </w:p>
    <w:p w14:paraId="01C2C049" w14:textId="77777777" w:rsidR="001A7862" w:rsidRPr="001A7862" w:rsidRDefault="001A7862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5BD2125" wp14:editId="25EBD439">
            <wp:extent cx="2700000" cy="1581234"/>
            <wp:effectExtent l="0" t="0" r="5715" b="0"/>
            <wp:docPr id="1049" name="Imagem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81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75649" w14:textId="44A6A5B0" w:rsidR="001A7862" w:rsidRPr="001A7862" w:rsidRDefault="001A7862" w:rsidP="001A7862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9" w:name="_Toc26784145"/>
      <w:r w:rsidRPr="001A7862">
        <w:rPr>
          <w:rFonts w:ascii="Times New Roman" w:hAnsi="Times New Roman" w:cs="Times New Roman"/>
          <w:color w:val="auto"/>
          <w:sz w:val="18"/>
          <w:szCs w:val="20"/>
        </w:rPr>
        <w:t>Figura 4.</w:t>
      </w:r>
      <w:r w:rsidRPr="001A7862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Micrografias MEV das amostras LNS01 e LNS02 com mesma ampliação da amostra LNREF.</w:t>
      </w:r>
      <w:bookmarkEnd w:id="9"/>
    </w:p>
    <w:p w14:paraId="5C95F6FA" w14:textId="19196042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 xml:space="preserve">Micrografias no modo BSE (elétrons </w:t>
      </w:r>
      <w:proofErr w:type="spellStart"/>
      <w:r w:rsidRPr="001A7862">
        <w:rPr>
          <w:rFonts w:ascii="Times New Roman" w:hAnsi="Times New Roman" w:cs="Times New Roman"/>
          <w:sz w:val="20"/>
          <w:szCs w:val="20"/>
        </w:rPr>
        <w:t>retroespalhados</w:t>
      </w:r>
      <w:proofErr w:type="spellEnd"/>
      <w:r w:rsidRPr="001A7862">
        <w:rPr>
          <w:rFonts w:ascii="Times New Roman" w:hAnsi="Times New Roman" w:cs="Times New Roman"/>
          <w:sz w:val="20"/>
          <w:szCs w:val="20"/>
        </w:rPr>
        <w:t xml:space="preserve">) também foram obtidas para as amostras suportadas, a análise possibilitou obter um contraste composicional entre as partículas do suporte de </w:t>
      </w:r>
      <w:proofErr w:type="gramStart"/>
      <w:r w:rsidRPr="001A7862">
        <w:rPr>
          <w:rFonts w:ascii="Times New Roman" w:hAnsi="Times New Roman" w:cs="Times New Roman"/>
          <w:sz w:val="20"/>
          <w:szCs w:val="20"/>
        </w:rPr>
        <w:t>SiO</w:t>
      </w:r>
      <w:r w:rsidRPr="001A78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1A7862">
        <w:rPr>
          <w:rFonts w:ascii="Times New Roman" w:hAnsi="Times New Roman" w:cs="Times New Roman"/>
          <w:sz w:val="20"/>
          <w:szCs w:val="20"/>
        </w:rPr>
        <w:t xml:space="preserve"> e do LaNiO</w:t>
      </w:r>
      <w:r w:rsidRPr="001A78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1A7862">
        <w:rPr>
          <w:rFonts w:ascii="Times New Roman" w:hAnsi="Times New Roman" w:cs="Times New Roman"/>
          <w:sz w:val="20"/>
          <w:szCs w:val="20"/>
        </w:rPr>
        <w:t xml:space="preserve">. As figuras </w:t>
      </w:r>
      <w:r w:rsidR="005467E3">
        <w:rPr>
          <w:rFonts w:ascii="Times New Roman" w:hAnsi="Times New Roman" w:cs="Times New Roman"/>
          <w:sz w:val="20"/>
          <w:szCs w:val="20"/>
        </w:rPr>
        <w:t>5</w:t>
      </w:r>
      <w:r w:rsidRPr="001A7862">
        <w:rPr>
          <w:rFonts w:ascii="Times New Roman" w:hAnsi="Times New Roman" w:cs="Times New Roman"/>
          <w:sz w:val="20"/>
          <w:szCs w:val="20"/>
        </w:rPr>
        <w:t xml:space="preserve"> e </w:t>
      </w:r>
      <w:r w:rsidR="005467E3">
        <w:rPr>
          <w:rFonts w:ascii="Times New Roman" w:hAnsi="Times New Roman" w:cs="Times New Roman"/>
          <w:sz w:val="20"/>
          <w:szCs w:val="20"/>
        </w:rPr>
        <w:t>6</w:t>
      </w:r>
      <w:r w:rsidRPr="001A7862">
        <w:rPr>
          <w:rFonts w:ascii="Times New Roman" w:hAnsi="Times New Roman" w:cs="Times New Roman"/>
          <w:sz w:val="20"/>
          <w:szCs w:val="20"/>
        </w:rPr>
        <w:t xml:space="preserve"> apresentam as micrografias para as amostras LNS01 e LNS02, respectivamente.</w:t>
      </w:r>
    </w:p>
    <w:p w14:paraId="0030B81B" w14:textId="77777777" w:rsidR="001A7862" w:rsidRPr="001A7862" w:rsidRDefault="001A7862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noProof/>
          <w:sz w:val="20"/>
          <w:szCs w:val="20"/>
          <w:lang w:eastAsia="pt-BR"/>
        </w:rPr>
        <w:lastRenderedPageBreak/>
        <w:drawing>
          <wp:inline distT="0" distB="0" distL="0" distR="0" wp14:anchorId="1A337D46" wp14:editId="45B84E07">
            <wp:extent cx="2700000" cy="1614387"/>
            <wp:effectExtent l="0" t="0" r="5715" b="5080"/>
            <wp:docPr id="1052" name="Imagem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14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38AC5" w14:textId="76AF5155" w:rsidR="001A7862" w:rsidRPr="005467E3" w:rsidRDefault="001A7862" w:rsidP="005467E3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0" w:name="_Toc26784146"/>
      <w:r w:rsidRPr="00AA2FE8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="005467E3" w:rsidRPr="00AA2FE8">
        <w:rPr>
          <w:rFonts w:ascii="Times New Roman" w:hAnsi="Times New Roman" w:cs="Times New Roman"/>
          <w:color w:val="auto"/>
          <w:sz w:val="18"/>
          <w:szCs w:val="20"/>
        </w:rPr>
        <w:t>5.</w:t>
      </w:r>
      <w:r w:rsidR="005467E3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</w:t>
      </w:r>
      <w:r w:rsidRPr="005467E3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Micrografias MEV para a amostra LNS01. Modo BSE a esquerda, a parte clara do contraste representa </w:t>
      </w:r>
      <w:proofErr w:type="gramStart"/>
      <w:r w:rsidRPr="005467E3">
        <w:rPr>
          <w:rFonts w:ascii="Times New Roman" w:hAnsi="Times New Roman" w:cs="Times New Roman"/>
          <w:b w:val="0"/>
          <w:color w:val="auto"/>
          <w:sz w:val="18"/>
          <w:szCs w:val="20"/>
        </w:rPr>
        <w:t>LaNiO</w:t>
      </w:r>
      <w:r w:rsidRPr="005467E3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3</w:t>
      </w:r>
      <w:proofErr w:type="gramEnd"/>
      <w:r w:rsidRPr="005467E3">
        <w:rPr>
          <w:rFonts w:ascii="Times New Roman" w:hAnsi="Times New Roman" w:cs="Times New Roman"/>
          <w:b w:val="0"/>
          <w:color w:val="auto"/>
          <w:sz w:val="18"/>
          <w:szCs w:val="20"/>
        </w:rPr>
        <w:t>.</w:t>
      </w:r>
      <w:bookmarkEnd w:id="10"/>
      <w:r w:rsidRPr="005467E3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 </w:t>
      </w:r>
    </w:p>
    <w:p w14:paraId="50BF92CA" w14:textId="77777777" w:rsidR="001A7862" w:rsidRPr="001A7862" w:rsidRDefault="001A7862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40C4D92A" wp14:editId="50DFA708">
            <wp:extent cx="2700000" cy="1614387"/>
            <wp:effectExtent l="0" t="0" r="5715" b="5080"/>
            <wp:docPr id="1054" name="Imagem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14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F34D6" w14:textId="2DEFEE13" w:rsidR="001A7862" w:rsidRPr="00AA2FE8" w:rsidRDefault="001A7862" w:rsidP="00AC560E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1" w:name="_Toc26784147"/>
      <w:r w:rsidRPr="00AA2FE8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="00AA2FE8" w:rsidRPr="00AA2FE8">
        <w:rPr>
          <w:rFonts w:ascii="Times New Roman" w:hAnsi="Times New Roman" w:cs="Times New Roman"/>
          <w:color w:val="auto"/>
          <w:sz w:val="18"/>
          <w:szCs w:val="20"/>
        </w:rPr>
        <w:t>6.</w:t>
      </w:r>
      <w:r w:rsidR="00AA2FE8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</w:t>
      </w:r>
      <w:r w:rsidRPr="00AA2FE8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Micrografias MEV para a amostra LNS02. Modo BSE a esquerda, a parte clara do contraste representa </w:t>
      </w:r>
      <w:proofErr w:type="gramStart"/>
      <w:r w:rsidRPr="00AA2FE8">
        <w:rPr>
          <w:rFonts w:ascii="Times New Roman" w:hAnsi="Times New Roman" w:cs="Times New Roman"/>
          <w:b w:val="0"/>
          <w:color w:val="auto"/>
          <w:sz w:val="18"/>
          <w:szCs w:val="20"/>
        </w:rPr>
        <w:t>LaNiO</w:t>
      </w:r>
      <w:r w:rsidRPr="00AA2FE8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3</w:t>
      </w:r>
      <w:proofErr w:type="gramEnd"/>
      <w:r w:rsidRPr="00AA2FE8">
        <w:rPr>
          <w:rFonts w:ascii="Times New Roman" w:hAnsi="Times New Roman" w:cs="Times New Roman"/>
          <w:b w:val="0"/>
          <w:color w:val="auto"/>
          <w:sz w:val="18"/>
          <w:szCs w:val="20"/>
        </w:rPr>
        <w:t>.</w:t>
      </w:r>
      <w:bookmarkEnd w:id="11"/>
    </w:p>
    <w:p w14:paraId="254ACD56" w14:textId="77777777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 xml:space="preserve">O uso da técnica no modo BSE objetivou elucidar como as partículas do óxido perovskita estavam dispostas sobre a superfície do suporte. Nas imagens, a parte clara representou a </w:t>
      </w:r>
      <w:proofErr w:type="gramStart"/>
      <w:r w:rsidRPr="001A7862">
        <w:rPr>
          <w:rFonts w:ascii="Times New Roman" w:hAnsi="Times New Roman" w:cs="Times New Roman"/>
          <w:sz w:val="20"/>
          <w:szCs w:val="20"/>
        </w:rPr>
        <w:t>LaNiO</w:t>
      </w:r>
      <w:r w:rsidRPr="001A78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gramEnd"/>
      <w:r w:rsidRPr="001A7862">
        <w:rPr>
          <w:rFonts w:ascii="Times New Roman" w:hAnsi="Times New Roman" w:cs="Times New Roman"/>
          <w:sz w:val="20"/>
          <w:szCs w:val="20"/>
        </w:rPr>
        <w:t>, enquanto que a escura o suporte SiO</w:t>
      </w:r>
      <w:r w:rsidRPr="001A78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1A786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1B41CAE" w14:textId="77777777" w:rsidR="001A7862" w:rsidRPr="001A7862" w:rsidRDefault="001A7862" w:rsidP="001A786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1A7862">
        <w:rPr>
          <w:rFonts w:ascii="Times New Roman" w:hAnsi="Times New Roman" w:cs="Times New Roman"/>
          <w:sz w:val="20"/>
          <w:szCs w:val="20"/>
        </w:rPr>
        <w:t>As micrografias obtidas evidenciaram a grande diferença entre as duas amostras suportadas. Notadamente, o precursor LNS01 apresentou muito mais pontos claros na sua micrografia, sugerindo assim, que o óxido perovskita, estivesse mais disperso na sua superfície, quando comparado ao precursor LNS02.</w:t>
      </w:r>
    </w:p>
    <w:p w14:paraId="6DB9D6C5" w14:textId="5E81B099" w:rsidR="003B4839" w:rsidRDefault="007A7A86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r w:rsidRPr="007A7A86">
        <w:rPr>
          <w:rFonts w:ascii="Times New Roman" w:hAnsi="Times New Roman"/>
          <w:i/>
          <w:lang w:val="pt-BR"/>
        </w:rPr>
        <w:t>Microscopia eletrônica de transmissão (MET)</w:t>
      </w:r>
    </w:p>
    <w:p w14:paraId="0A9EC2EF" w14:textId="3BA7A1E1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As figuras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582CB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582CB3">
        <w:rPr>
          <w:rFonts w:ascii="Times New Roman" w:hAnsi="Times New Roman" w:cs="Times New Roman"/>
          <w:sz w:val="20"/>
          <w:szCs w:val="20"/>
        </w:rPr>
        <w:t xml:space="preserve"> abaixo mostram as imagens obtidas por MET em baixas ampliações visando obter um panorama geral da morfologia desses materiais.</w:t>
      </w:r>
    </w:p>
    <w:p w14:paraId="07A91203" w14:textId="77777777" w:rsidR="00582CB3" w:rsidRPr="00582CB3" w:rsidRDefault="00582CB3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2D40F1D" wp14:editId="7543DBCE">
            <wp:extent cx="2700000" cy="988475"/>
            <wp:effectExtent l="0" t="0" r="5715" b="254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98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49FA1" w14:textId="71BB9BB3" w:rsidR="00582CB3" w:rsidRPr="00582CB3" w:rsidRDefault="00582CB3" w:rsidP="00582CB3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2" w:name="_Toc26784150"/>
      <w:r w:rsidRPr="003F62B2">
        <w:rPr>
          <w:rFonts w:ascii="Times New Roman" w:hAnsi="Times New Roman" w:cs="Times New Roman"/>
          <w:color w:val="auto"/>
          <w:sz w:val="18"/>
          <w:szCs w:val="20"/>
        </w:rPr>
        <w:t>Figura 7.</w:t>
      </w:r>
      <w:r w:rsidRPr="00582CB3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Micrografia MET e análise química da amostra LNREF.</w:t>
      </w:r>
      <w:bookmarkEnd w:id="12"/>
    </w:p>
    <w:p w14:paraId="240CD994" w14:textId="77777777" w:rsidR="00582CB3" w:rsidRPr="00582CB3" w:rsidRDefault="00582CB3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noProof/>
          <w:sz w:val="20"/>
          <w:szCs w:val="20"/>
          <w:lang w:eastAsia="pt-BR"/>
        </w:rPr>
        <w:lastRenderedPageBreak/>
        <w:drawing>
          <wp:inline distT="0" distB="0" distL="0" distR="0" wp14:anchorId="22FDAC38" wp14:editId="46735A86">
            <wp:extent cx="2700000" cy="983563"/>
            <wp:effectExtent l="0" t="0" r="5715" b="7620"/>
            <wp:docPr id="7168" name="Imagem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983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3C06F" w14:textId="4B392E3A" w:rsidR="00582CB3" w:rsidRPr="003F62B2" w:rsidRDefault="00582CB3" w:rsidP="003F62B2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3" w:name="_Toc26784151"/>
      <w:r w:rsidRPr="003F62B2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="003F62B2" w:rsidRPr="003F62B2">
        <w:rPr>
          <w:rFonts w:ascii="Times New Roman" w:hAnsi="Times New Roman" w:cs="Times New Roman"/>
          <w:color w:val="auto"/>
          <w:sz w:val="18"/>
          <w:szCs w:val="20"/>
        </w:rPr>
        <w:t>8.</w:t>
      </w:r>
      <w:r w:rsidR="003F62B2"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Micrografia MET e análise química da amostra LNS01.</w:t>
      </w:r>
      <w:bookmarkEnd w:id="13"/>
    </w:p>
    <w:p w14:paraId="56FA289B" w14:textId="77777777" w:rsidR="00582CB3" w:rsidRPr="00582CB3" w:rsidRDefault="00582CB3" w:rsidP="009E075A">
      <w:pPr>
        <w:pStyle w:val="Legenda"/>
        <w:keepNext/>
        <w:spacing w:before="60" w:after="60"/>
        <w:jc w:val="center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905C9DA" wp14:editId="7216C63E">
            <wp:extent cx="2700000" cy="1193827"/>
            <wp:effectExtent l="0" t="0" r="5715" b="6350"/>
            <wp:docPr id="7170" name="Imagem 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193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4AAAF" w14:textId="41D17ABB" w:rsidR="00582CB3" w:rsidRPr="003F62B2" w:rsidRDefault="00582CB3" w:rsidP="003F62B2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4" w:name="_Toc26784152"/>
      <w:r w:rsidRPr="003F62B2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="003F62B2" w:rsidRPr="003F62B2">
        <w:rPr>
          <w:rFonts w:ascii="Times New Roman" w:hAnsi="Times New Roman" w:cs="Times New Roman"/>
          <w:color w:val="auto"/>
          <w:sz w:val="18"/>
          <w:szCs w:val="20"/>
        </w:rPr>
        <w:t>9.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Micrografias MET e EDS da amostra LNS02: a) em baixa ampliação, b) ampliação da área escura e análise química e c) ampliação da área clara e análise química.</w:t>
      </w:r>
      <w:bookmarkEnd w:id="14"/>
    </w:p>
    <w:p w14:paraId="2644D664" w14:textId="7DFC5E0C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Os precursores em estudo exibiram morfologias bem distintas entre si. Diferentemente, do que foi </w:t>
      </w:r>
      <w:proofErr w:type="gramStart"/>
      <w:r w:rsidRPr="00582CB3">
        <w:rPr>
          <w:rFonts w:ascii="Times New Roman" w:hAnsi="Times New Roman" w:cs="Times New Roman"/>
          <w:sz w:val="20"/>
          <w:szCs w:val="20"/>
        </w:rPr>
        <w:t>observado</w:t>
      </w:r>
      <w:proofErr w:type="gramEnd"/>
      <w:r w:rsidRPr="00582CB3">
        <w:rPr>
          <w:rFonts w:ascii="Times New Roman" w:hAnsi="Times New Roman" w:cs="Times New Roman"/>
          <w:sz w:val="20"/>
          <w:szCs w:val="20"/>
        </w:rPr>
        <w:t xml:space="preserve"> na análise de MEV, a amostra LNREF (figura </w:t>
      </w:r>
      <w:r w:rsidR="003F62B2">
        <w:rPr>
          <w:rFonts w:ascii="Times New Roman" w:hAnsi="Times New Roman" w:cs="Times New Roman"/>
          <w:sz w:val="20"/>
          <w:szCs w:val="20"/>
        </w:rPr>
        <w:t>7</w:t>
      </w:r>
      <w:r w:rsidRPr="00582CB3">
        <w:rPr>
          <w:rFonts w:ascii="Times New Roman" w:hAnsi="Times New Roman" w:cs="Times New Roman"/>
          <w:sz w:val="20"/>
          <w:szCs w:val="20"/>
        </w:rPr>
        <w:t xml:space="preserve">) apresentou partículas bem aglomeradas, de tamanhos e formatos variados, enquanto que a LNS01 (figura </w:t>
      </w:r>
      <w:r w:rsidR="003F62B2">
        <w:rPr>
          <w:rFonts w:ascii="Times New Roman" w:hAnsi="Times New Roman" w:cs="Times New Roman"/>
          <w:sz w:val="20"/>
          <w:szCs w:val="20"/>
        </w:rPr>
        <w:t>8</w:t>
      </w:r>
      <w:r w:rsidRPr="00582CB3">
        <w:rPr>
          <w:rFonts w:ascii="Times New Roman" w:hAnsi="Times New Roman" w:cs="Times New Roman"/>
          <w:sz w:val="20"/>
          <w:szCs w:val="20"/>
        </w:rPr>
        <w:t>) exibiu aparente homogeneidade.</w:t>
      </w:r>
    </w:p>
    <w:p w14:paraId="39E17380" w14:textId="1AAAB632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Já LNS02 (figura </w:t>
      </w:r>
      <w:r w:rsidR="003F62B2">
        <w:rPr>
          <w:rFonts w:ascii="Times New Roman" w:hAnsi="Times New Roman" w:cs="Times New Roman"/>
          <w:sz w:val="20"/>
          <w:szCs w:val="20"/>
        </w:rPr>
        <w:t>9</w:t>
      </w:r>
      <w:r w:rsidRPr="00582CB3">
        <w:rPr>
          <w:rFonts w:ascii="Times New Roman" w:hAnsi="Times New Roman" w:cs="Times New Roman"/>
          <w:sz w:val="20"/>
          <w:szCs w:val="20"/>
        </w:rPr>
        <w:t xml:space="preserve">) mostrou-se bem heterogênea, com grandes partículas de </w:t>
      </w:r>
      <w:proofErr w:type="gramStart"/>
      <w:r w:rsidRPr="00582CB3">
        <w:rPr>
          <w:rFonts w:ascii="Times New Roman" w:hAnsi="Times New Roman" w:cs="Times New Roman"/>
          <w:sz w:val="20"/>
          <w:szCs w:val="20"/>
        </w:rPr>
        <w:t>LaNiO</w:t>
      </w:r>
      <w:r w:rsidRPr="00582CB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gramEnd"/>
      <w:r w:rsidRPr="00582CB3">
        <w:rPr>
          <w:rFonts w:ascii="Times New Roman" w:hAnsi="Times New Roman" w:cs="Times New Roman"/>
          <w:sz w:val="20"/>
          <w:szCs w:val="20"/>
        </w:rPr>
        <w:t xml:space="preserve"> pouco dispersas sobre a superfície do suporte, evidenciadas pelas partes nas quais observou-se apenas o suporte e confirmadas pelas análises químicas apresentadas nas figuras </w:t>
      </w:r>
      <w:r w:rsidR="003F62B2">
        <w:rPr>
          <w:rFonts w:ascii="Times New Roman" w:hAnsi="Times New Roman" w:cs="Times New Roman"/>
          <w:sz w:val="20"/>
          <w:szCs w:val="20"/>
        </w:rPr>
        <w:t>9</w:t>
      </w:r>
      <w:r w:rsidRPr="00582CB3">
        <w:rPr>
          <w:rFonts w:ascii="Times New Roman" w:hAnsi="Times New Roman" w:cs="Times New Roman"/>
          <w:sz w:val="20"/>
          <w:szCs w:val="20"/>
        </w:rPr>
        <w:t xml:space="preserve">b e </w:t>
      </w:r>
      <w:r w:rsidR="003F62B2">
        <w:rPr>
          <w:rFonts w:ascii="Times New Roman" w:hAnsi="Times New Roman" w:cs="Times New Roman"/>
          <w:sz w:val="20"/>
          <w:szCs w:val="20"/>
        </w:rPr>
        <w:t>9</w:t>
      </w:r>
      <w:r w:rsidRPr="00582CB3">
        <w:rPr>
          <w:rFonts w:ascii="Times New Roman" w:hAnsi="Times New Roman" w:cs="Times New Roman"/>
          <w:sz w:val="20"/>
          <w:szCs w:val="20"/>
        </w:rPr>
        <w:t>c acima. Essas observações corroboraram com os resultados obtidos por MEV para essa amostra.</w:t>
      </w:r>
    </w:p>
    <w:p w14:paraId="1918BFAF" w14:textId="38364566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A análise por microscopia de transmissão também possibilitou avaliar a distribuição do tamanho dos precursores sintetizados. A figura </w:t>
      </w:r>
      <w:r w:rsidR="003F62B2">
        <w:rPr>
          <w:rFonts w:ascii="Times New Roman" w:hAnsi="Times New Roman" w:cs="Times New Roman"/>
          <w:sz w:val="20"/>
          <w:szCs w:val="20"/>
        </w:rPr>
        <w:t>10</w:t>
      </w:r>
      <w:r w:rsidRPr="00582CB3">
        <w:rPr>
          <w:rFonts w:ascii="Times New Roman" w:hAnsi="Times New Roman" w:cs="Times New Roman"/>
          <w:sz w:val="20"/>
          <w:szCs w:val="20"/>
        </w:rPr>
        <w:t xml:space="preserve"> e a tabela </w:t>
      </w:r>
      <w:r w:rsidR="003F62B2">
        <w:rPr>
          <w:rFonts w:ascii="Times New Roman" w:hAnsi="Times New Roman" w:cs="Times New Roman"/>
          <w:sz w:val="20"/>
          <w:szCs w:val="20"/>
        </w:rPr>
        <w:t>2</w:t>
      </w:r>
      <w:r w:rsidRPr="00582CB3">
        <w:rPr>
          <w:rFonts w:ascii="Times New Roman" w:hAnsi="Times New Roman" w:cs="Times New Roman"/>
          <w:sz w:val="20"/>
          <w:szCs w:val="20"/>
        </w:rPr>
        <w:t xml:space="preserve"> abaixo representam, respectivamente, a distribuição do tamanho de partícula e os valores obtidos a partir do ajuste log-normal.</w:t>
      </w:r>
    </w:p>
    <w:p w14:paraId="657E494E" w14:textId="77777777" w:rsidR="00582CB3" w:rsidRPr="00582CB3" w:rsidRDefault="00582CB3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8FE49BA" wp14:editId="52BA87A3">
            <wp:extent cx="2952000" cy="733055"/>
            <wp:effectExtent l="0" t="0" r="1270" b="0"/>
            <wp:docPr id="7171" name="Imagem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73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F2009" w14:textId="523F22FE" w:rsidR="00582CB3" w:rsidRPr="003F62B2" w:rsidRDefault="00582CB3" w:rsidP="003F62B2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5" w:name="_Toc26784153"/>
      <w:r w:rsidRPr="003F62B2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="003F62B2" w:rsidRPr="003F62B2">
        <w:rPr>
          <w:rFonts w:ascii="Times New Roman" w:hAnsi="Times New Roman" w:cs="Times New Roman"/>
          <w:color w:val="auto"/>
          <w:sz w:val="18"/>
          <w:szCs w:val="20"/>
        </w:rPr>
        <w:t xml:space="preserve">10. 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Histogramas de distribuição do tamanho de partícula para as amostras: a) LNREF; b) LNS01 e c) LNS02.</w:t>
      </w:r>
      <w:bookmarkEnd w:id="15"/>
    </w:p>
    <w:p w14:paraId="7D0CC5EB" w14:textId="496263EF" w:rsidR="00582CB3" w:rsidRDefault="00582CB3" w:rsidP="00FE7D2B">
      <w:pPr>
        <w:pStyle w:val="Legenda"/>
        <w:keepNext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6" w:name="_Toc25588040"/>
      <w:r w:rsidRPr="00FE7D2B">
        <w:rPr>
          <w:rFonts w:ascii="Times New Roman" w:hAnsi="Times New Roman" w:cs="Times New Roman"/>
          <w:color w:val="auto"/>
          <w:sz w:val="18"/>
          <w:szCs w:val="20"/>
        </w:rPr>
        <w:t xml:space="preserve">Tabela </w:t>
      </w:r>
      <w:r w:rsidR="00FE7D2B" w:rsidRPr="00FE7D2B">
        <w:rPr>
          <w:rFonts w:ascii="Times New Roman" w:hAnsi="Times New Roman" w:cs="Times New Roman"/>
          <w:color w:val="auto"/>
          <w:sz w:val="18"/>
          <w:szCs w:val="20"/>
        </w:rPr>
        <w:t>2.</w:t>
      </w:r>
      <w:r w:rsidR="00FE7D2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Valores extraídos do ajuste log-normal dos histogramas: (&lt;</w:t>
      </w:r>
      <w:r w:rsidRPr="003F62B2">
        <w:rPr>
          <w:rFonts w:ascii="Times New Roman" w:hAnsi="Times New Roman" w:cs="Times New Roman"/>
          <w:b w:val="0"/>
          <w:i/>
          <w:color w:val="auto"/>
          <w:sz w:val="18"/>
          <w:szCs w:val="20"/>
        </w:rPr>
        <w:t>D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&gt;) diâmetro médio, (</w:t>
      </w:r>
      <w:proofErr w:type="gramStart"/>
      <w:r w:rsidRPr="003F62B2">
        <w:rPr>
          <w:rFonts w:ascii="Times New Roman" w:hAnsi="Times New Roman" w:cs="Times New Roman"/>
          <w:b w:val="0"/>
          <w:i/>
          <w:color w:val="auto"/>
          <w:sz w:val="18"/>
          <w:szCs w:val="20"/>
        </w:rPr>
        <w:t>D</w:t>
      </w:r>
      <w:r w:rsidRPr="003F62B2">
        <w:rPr>
          <w:rFonts w:ascii="Times New Roman" w:hAnsi="Times New Roman" w:cs="Times New Roman"/>
          <w:b w:val="0"/>
          <w:i/>
          <w:color w:val="auto"/>
          <w:sz w:val="18"/>
          <w:szCs w:val="20"/>
          <w:vertAlign w:val="subscript"/>
        </w:rPr>
        <w:t>m</w:t>
      </w:r>
      <w:proofErr w:type="gramEnd"/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) mediana, (Δ) desvio padrão e (</w:t>
      </w:r>
      <w:proofErr w:type="spellStart"/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D</w:t>
      </w:r>
      <w:r w:rsidRPr="003F62B2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s</w:t>
      </w:r>
      <w:proofErr w:type="spellEnd"/>
      <w:r w:rsidRPr="003F62B2">
        <w:rPr>
          <w:rFonts w:ascii="Times New Roman" w:hAnsi="Times New Roman" w:cs="Times New Roman"/>
          <w:b w:val="0"/>
          <w:color w:val="auto"/>
          <w:sz w:val="18"/>
          <w:szCs w:val="20"/>
        </w:rPr>
        <w:t>)assimetria.</w:t>
      </w:r>
      <w:bookmarkEnd w:id="16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1222"/>
        <w:gridCol w:w="851"/>
        <w:gridCol w:w="850"/>
        <w:gridCol w:w="907"/>
      </w:tblGrid>
      <w:tr w:rsidR="003F62B2" w:rsidRPr="00582CB3" w14:paraId="302E9B00" w14:textId="77777777" w:rsidTr="003F62B2">
        <w:trPr>
          <w:trHeight w:val="352"/>
          <w:jc w:val="center"/>
        </w:trPr>
        <w:tc>
          <w:tcPr>
            <w:tcW w:w="11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1C19A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Amostra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D2D1A" w14:textId="55F87A48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&lt;</w:t>
            </w:r>
            <w:r w:rsidRPr="003F62B2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D</w:t>
            </w:r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&gt;</w:t>
            </w:r>
            <w:r w:rsidR="003F62B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</w:t>
            </w:r>
            <w:proofErr w:type="spellStart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nm</w:t>
            </w:r>
            <w:proofErr w:type="spellEnd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F81789" w14:textId="51653966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</w:rPr>
            </w:pPr>
            <w:proofErr w:type="gramStart"/>
            <w:r w:rsidRPr="003F62B2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D</w:t>
            </w:r>
            <w:r w:rsidRPr="003F62B2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</w:rPr>
              <w:t>m</w:t>
            </w:r>
            <w:proofErr w:type="gramEnd"/>
            <w:r w:rsidR="003F62B2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</w:rPr>
              <w:t xml:space="preserve"> </w:t>
            </w:r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(</w:t>
            </w:r>
            <w:proofErr w:type="spellStart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nm</w:t>
            </w:r>
            <w:proofErr w:type="spellEnd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3ABBB7C" w14:textId="3357D56C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Δ (</w:t>
            </w:r>
            <w:proofErr w:type="spellStart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nm</w:t>
            </w:r>
            <w:proofErr w:type="spellEnd"/>
            <w:r w:rsidRPr="003F62B2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E446048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proofErr w:type="spellStart"/>
            <w:r w:rsidRPr="003F62B2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D</w:t>
            </w:r>
            <w:r w:rsidRPr="003F62B2">
              <w:rPr>
                <w:rFonts w:ascii="Times New Roman" w:hAnsi="Times New Roman" w:cs="Times New Roman"/>
                <w:b/>
                <w:i/>
                <w:sz w:val="18"/>
                <w:szCs w:val="20"/>
                <w:vertAlign w:val="subscript"/>
              </w:rPr>
              <w:t>s</w:t>
            </w:r>
            <w:proofErr w:type="spellEnd"/>
          </w:p>
        </w:tc>
      </w:tr>
      <w:tr w:rsidR="003F62B2" w:rsidRPr="00582CB3" w14:paraId="0CFA8B92" w14:textId="77777777" w:rsidTr="003F62B2">
        <w:trPr>
          <w:jc w:val="center"/>
        </w:trPr>
        <w:tc>
          <w:tcPr>
            <w:tcW w:w="115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6FD179C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LNREF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F6F86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1E635D4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7ABF12B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30,5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A4FA85B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0,58</w:t>
            </w:r>
          </w:p>
        </w:tc>
      </w:tr>
      <w:tr w:rsidR="003F62B2" w:rsidRPr="00582CB3" w14:paraId="586AACE3" w14:textId="77777777" w:rsidTr="003F62B2">
        <w:trPr>
          <w:jc w:val="center"/>
        </w:trPr>
        <w:tc>
          <w:tcPr>
            <w:tcW w:w="1154" w:type="dxa"/>
            <w:tcBorders>
              <w:right w:val="single" w:sz="4" w:space="0" w:color="auto"/>
            </w:tcBorders>
            <w:vAlign w:val="center"/>
          </w:tcPr>
          <w:p w14:paraId="02C911B8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LNS01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983BA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5FF6624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1FE4F50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3,3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14:paraId="4435A0E8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1,44</w:t>
            </w:r>
          </w:p>
        </w:tc>
      </w:tr>
      <w:tr w:rsidR="003F62B2" w:rsidRPr="00582CB3" w14:paraId="6E2F25BF" w14:textId="77777777" w:rsidTr="003F62B2">
        <w:trPr>
          <w:trHeight w:val="302"/>
          <w:jc w:val="center"/>
        </w:trPr>
        <w:tc>
          <w:tcPr>
            <w:tcW w:w="115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775AAF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LNS02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E935C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5C81B92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D68024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40,2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7FE9F39" w14:textId="77777777" w:rsidR="00582CB3" w:rsidRPr="003F62B2" w:rsidRDefault="00582CB3" w:rsidP="003F62B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F62B2">
              <w:rPr>
                <w:rFonts w:ascii="Times New Roman" w:hAnsi="Times New Roman" w:cs="Times New Roman"/>
                <w:sz w:val="18"/>
                <w:szCs w:val="20"/>
              </w:rPr>
              <w:t>0,91</w:t>
            </w:r>
          </w:p>
        </w:tc>
      </w:tr>
    </w:tbl>
    <w:p w14:paraId="21C7FAA3" w14:textId="77777777" w:rsidR="00582CB3" w:rsidRPr="00582CB3" w:rsidRDefault="00582CB3" w:rsidP="003F62B2">
      <w:pPr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lastRenderedPageBreak/>
        <w:t xml:space="preserve">O histograma da amostra LNS01 revelou valores de tamanho de partícula extremamente menores do que as demais amostras, entre 3-15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 e diâmetro médio de </w:t>
      </w:r>
      <w:proofErr w:type="gramStart"/>
      <w:r w:rsidRPr="00582CB3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582C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. Embora seu histograma tenha apresentado a maior assimetria, 1,44, o valor do desvio padrão foi relativamente menor do que os demais, 3,33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>, indicando que as partículas pouco variaram em relação à média.</w:t>
      </w:r>
    </w:p>
    <w:p w14:paraId="0FE7086C" w14:textId="77777777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Já para a amostra LNREF os tamanhos estavam no intervalo entre 75-275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, e exibiram diâmetro médio de 159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. Enquanto que a LNS02 variou entre 70-310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, com diâmetro médio de 135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3ADC78" w14:textId="77777777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 xml:space="preserve">Apesar do histograma se mostrar menos assimétrico para essas amostras, o desvio padrão evidencia a alta variabilidade da distribuição e o distanciamento da média. Logo, tornou-se mais coerente a comparação pela mediana. Sendo assim, ainda que a LNS02 tenha o maior desvio padrão, o fato de a mediana ser menor, 124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, sugere que essa amostra tenha apresentado mais partículas menores do que a LNREF, cuja mediana foi de 153 </w:t>
      </w:r>
      <w:proofErr w:type="spellStart"/>
      <w:r w:rsidRPr="00582CB3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82CB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628BB24" w14:textId="77777777" w:rsidR="00582CB3" w:rsidRPr="00582CB3" w:rsidRDefault="00582CB3" w:rsidP="00582CB3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582CB3">
        <w:rPr>
          <w:rFonts w:ascii="Times New Roman" w:hAnsi="Times New Roman" w:cs="Times New Roman"/>
          <w:sz w:val="20"/>
          <w:szCs w:val="20"/>
        </w:rPr>
        <w:t>Dessa forma, foi possível estabelecer a seguinte tendência da ordem de tamanho de partículas para as amostras: LNS01 &lt;&lt; LNS02 &lt; LNREF.</w:t>
      </w:r>
    </w:p>
    <w:p w14:paraId="32794AEC" w14:textId="77777777" w:rsidR="00CA4F52" w:rsidRPr="00CA4F52" w:rsidRDefault="00CA4F52" w:rsidP="00CA4F5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A4F52">
        <w:rPr>
          <w:rFonts w:ascii="Times New Roman" w:hAnsi="Times New Roman" w:cs="Times New Roman"/>
          <w:sz w:val="20"/>
          <w:szCs w:val="20"/>
        </w:rPr>
        <w:t>Os resultados obtidos a partir da análise de MET possibilitaram reforçar alguns entendimentos suscitados nas análises anteriores.</w:t>
      </w:r>
    </w:p>
    <w:p w14:paraId="266634AF" w14:textId="772ECBF4" w:rsidR="00CA4F52" w:rsidRDefault="007624B7" w:rsidP="00CA4F5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que se refere</w:t>
      </w:r>
      <w:r w:rsidR="00CA4F52" w:rsidRPr="00CA4F52">
        <w:rPr>
          <w:rFonts w:ascii="Times New Roman" w:hAnsi="Times New Roman" w:cs="Times New Roman"/>
          <w:sz w:val="20"/>
          <w:szCs w:val="20"/>
        </w:rPr>
        <w:t xml:space="preserve"> ao DRX, observações importantes devem ser consideradas. O fato da amostra LNS01 ter apresentado </w:t>
      </w:r>
      <w:proofErr w:type="spellStart"/>
      <w:r w:rsidR="00CA4F52" w:rsidRPr="00CA4F52">
        <w:rPr>
          <w:rFonts w:ascii="Times New Roman" w:hAnsi="Times New Roman" w:cs="Times New Roman"/>
          <w:sz w:val="20"/>
          <w:szCs w:val="20"/>
        </w:rPr>
        <w:t>difratograma</w:t>
      </w:r>
      <w:proofErr w:type="spellEnd"/>
      <w:r w:rsidR="00CA4F52" w:rsidRPr="00CA4F52">
        <w:rPr>
          <w:rFonts w:ascii="Times New Roman" w:hAnsi="Times New Roman" w:cs="Times New Roman"/>
          <w:sz w:val="20"/>
          <w:szCs w:val="20"/>
        </w:rPr>
        <w:t xml:space="preserve"> totalmente amorfo, pode ser agora explicado pela alta dispersão do precursor sob o suporte, dificultando a identificação das fases cristalinas presentes. Em contrapartida a LNS02, que também contém sílica, apresentou fases cristalinas que agora são justificadas pela pouca dispersão e presença de aglomerados do óxido perovskita sob o suporte.</w:t>
      </w:r>
    </w:p>
    <w:p w14:paraId="367DFA09" w14:textId="4AA7C181" w:rsidR="007A7A86" w:rsidRDefault="006678C2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bookmarkStart w:id="17" w:name="_Toc25588025"/>
      <w:r w:rsidRPr="006678C2">
        <w:rPr>
          <w:rFonts w:ascii="Times New Roman" w:hAnsi="Times New Roman"/>
          <w:i/>
          <w:lang w:val="pt-BR"/>
        </w:rPr>
        <w:t>Redução com hidrogênio à temperatura programada (TPR – H</w:t>
      </w:r>
      <w:r w:rsidRPr="006678C2">
        <w:rPr>
          <w:rFonts w:ascii="Times New Roman" w:hAnsi="Times New Roman"/>
          <w:i/>
          <w:vertAlign w:val="subscript"/>
          <w:lang w:val="pt-BR"/>
        </w:rPr>
        <w:t>2</w:t>
      </w:r>
      <w:r w:rsidRPr="006678C2">
        <w:rPr>
          <w:rFonts w:ascii="Times New Roman" w:hAnsi="Times New Roman"/>
          <w:i/>
          <w:lang w:val="pt-BR"/>
        </w:rPr>
        <w:t>)</w:t>
      </w:r>
      <w:bookmarkEnd w:id="17"/>
    </w:p>
    <w:p w14:paraId="3CB2D6C6" w14:textId="71FE857F" w:rsidR="006678C2" w:rsidRDefault="00F34F6A" w:rsidP="006678C2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 xml:space="preserve">A atividade catalítica de um óxido perovskita está intimamente relacionada às suas propriedades redox. Diante disso, a redutibilidade das amostras foi avaliada por meio de experimentos TPR em atmosfera de hidrogênio. Os perfis de redução obtidos são ilustrados na figura </w:t>
      </w:r>
      <w:r>
        <w:rPr>
          <w:rFonts w:ascii="Times New Roman" w:hAnsi="Times New Roman"/>
          <w:lang w:val="pt-BR"/>
        </w:rPr>
        <w:t>11.</w:t>
      </w:r>
    </w:p>
    <w:p w14:paraId="777043CC" w14:textId="46B484AC" w:rsidR="00F34F6A" w:rsidRDefault="00F34F6A" w:rsidP="006678C2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>Para a amostra de referência LNREF foram observados quatro picos de redução. O primeiro em 306 °C relacionado à redução</w:t>
      </w:r>
      <w:r>
        <w:rPr>
          <w:rFonts w:ascii="Times New Roman" w:hAnsi="Times New Roman"/>
          <w:lang w:val="pt-BR"/>
        </w:rPr>
        <w:t xml:space="preserve"> das espécies segregadas de </w:t>
      </w:r>
      <w:proofErr w:type="spellStart"/>
      <w:proofErr w:type="gramStart"/>
      <w:r>
        <w:rPr>
          <w:rFonts w:ascii="Times New Roman" w:hAnsi="Times New Roman"/>
          <w:lang w:val="pt-BR"/>
        </w:rPr>
        <w:t>NiO</w:t>
      </w:r>
      <w:proofErr w:type="spellEnd"/>
      <w:proofErr w:type="gramEnd"/>
      <w:r w:rsidR="00BB7914">
        <w:rPr>
          <w:rFonts w:ascii="Times New Roman" w:hAnsi="Times New Roman"/>
          <w:lang w:val="pt-BR"/>
        </w:rPr>
        <w:t xml:space="preserve"> (5)</w:t>
      </w:r>
      <w:r>
        <w:rPr>
          <w:rFonts w:ascii="Times New Roman" w:hAnsi="Times New Roman"/>
          <w:lang w:val="pt-BR"/>
        </w:rPr>
        <w:t xml:space="preserve">, </w:t>
      </w:r>
      <w:r w:rsidRPr="00F34F6A">
        <w:rPr>
          <w:rFonts w:ascii="Times New Roman" w:hAnsi="Times New Roman"/>
          <w:lang w:val="pt-BR"/>
        </w:rPr>
        <w:t xml:space="preserve">que já haviam sido identificadas na análise de DRX. Essa temperatura também pôde representar o início da redução da </w:t>
      </w:r>
      <w:proofErr w:type="gramStart"/>
      <w:r w:rsidRPr="00F34F6A">
        <w:rPr>
          <w:rFonts w:ascii="Times New Roman" w:hAnsi="Times New Roman"/>
          <w:lang w:val="pt-BR"/>
        </w:rPr>
        <w:t>LaNiO</w:t>
      </w:r>
      <w:r w:rsidRPr="00BB7914">
        <w:rPr>
          <w:rFonts w:ascii="Times New Roman" w:hAnsi="Times New Roman"/>
          <w:vertAlign w:val="subscript"/>
          <w:lang w:val="pt-BR"/>
        </w:rPr>
        <w:t>3</w:t>
      </w:r>
      <w:proofErr w:type="gramEnd"/>
      <w:r w:rsidRPr="00F34F6A">
        <w:rPr>
          <w:rFonts w:ascii="Times New Roman" w:hAnsi="Times New Roman"/>
          <w:lang w:val="pt-BR"/>
        </w:rPr>
        <w:t xml:space="preserve"> e formação do intermediário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5</w:t>
      </w:r>
      <w:r w:rsidR="00581FF3">
        <w:rPr>
          <w:rFonts w:ascii="Times New Roman" w:hAnsi="Times New Roman"/>
          <w:lang w:val="pt-BR"/>
        </w:rPr>
        <w:t xml:space="preserve"> (3).</w:t>
      </w:r>
      <w:r>
        <w:rPr>
          <w:rFonts w:ascii="Times New Roman" w:hAnsi="Times New Roman"/>
          <w:lang w:val="pt-BR"/>
        </w:rPr>
        <w:t xml:space="preserve"> </w:t>
      </w:r>
    </w:p>
    <w:p w14:paraId="35CA70EE" w14:textId="11632331" w:rsidR="00F34F6A" w:rsidRP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>Em 335 °C observou-se o seguindo pico de redução também atribuído a formação do intermediário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5</w:t>
      </w:r>
      <w:r w:rsidRPr="00F34F6A">
        <w:rPr>
          <w:rFonts w:ascii="Times New Roman" w:hAnsi="Times New Roman"/>
          <w:lang w:val="pt-BR"/>
        </w:rPr>
        <w:t xml:space="preserve"> e redução completa da </w:t>
      </w:r>
      <w:proofErr w:type="gramStart"/>
      <w:r w:rsidRPr="00F34F6A">
        <w:rPr>
          <w:rFonts w:ascii="Times New Roman" w:hAnsi="Times New Roman"/>
          <w:lang w:val="pt-BR"/>
        </w:rPr>
        <w:t>LaNiO</w:t>
      </w:r>
      <w:r w:rsidRPr="00F34F6A">
        <w:rPr>
          <w:rFonts w:ascii="Times New Roman" w:hAnsi="Times New Roman"/>
          <w:vertAlign w:val="subscript"/>
          <w:lang w:val="pt-BR"/>
        </w:rPr>
        <w:t>3</w:t>
      </w:r>
      <w:proofErr w:type="gramEnd"/>
      <w:r w:rsidR="00381D2C">
        <w:rPr>
          <w:rFonts w:ascii="Times New Roman" w:hAnsi="Times New Roman"/>
          <w:lang w:val="pt-BR"/>
        </w:rPr>
        <w:t>.</w:t>
      </w:r>
    </w:p>
    <w:p w14:paraId="12A8A700" w14:textId="6AACDFDB" w:rsid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 xml:space="preserve">O terceiro e maior evento ocorreu em 455 °C e correspondeu </w:t>
      </w:r>
      <w:proofErr w:type="gramStart"/>
      <w:r w:rsidRPr="00F34F6A">
        <w:rPr>
          <w:rFonts w:ascii="Times New Roman" w:hAnsi="Times New Roman"/>
          <w:lang w:val="pt-BR"/>
        </w:rPr>
        <w:t>a</w:t>
      </w:r>
      <w:proofErr w:type="gramEnd"/>
      <w:r w:rsidRPr="00F34F6A">
        <w:rPr>
          <w:rFonts w:ascii="Times New Roman" w:hAnsi="Times New Roman"/>
          <w:lang w:val="pt-BR"/>
        </w:rPr>
        <w:t xml:space="preserve"> redução da espécie intermediária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5</w:t>
      </w:r>
      <w:r w:rsidRPr="00F34F6A">
        <w:rPr>
          <w:rFonts w:ascii="Times New Roman" w:hAnsi="Times New Roman"/>
          <w:lang w:val="pt-BR"/>
        </w:rPr>
        <w:t xml:space="preserve"> para formação do Ni</w:t>
      </w:r>
      <w:r w:rsidRPr="00F34F6A">
        <w:rPr>
          <w:rFonts w:ascii="Times New Roman" w:hAnsi="Times New Roman"/>
          <w:vertAlign w:val="superscript"/>
          <w:lang w:val="pt-BR"/>
        </w:rPr>
        <w:t>0</w:t>
      </w:r>
      <w:r w:rsidRPr="00F34F6A">
        <w:rPr>
          <w:rFonts w:ascii="Times New Roman" w:hAnsi="Times New Roman"/>
          <w:lang w:val="pt-BR"/>
        </w:rPr>
        <w:t xml:space="preserve"> e do suporte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3</w:t>
      </w:r>
      <w:r w:rsidR="00381D2C">
        <w:rPr>
          <w:rFonts w:ascii="Times New Roman" w:hAnsi="Times New Roman"/>
          <w:lang w:val="pt-BR"/>
        </w:rPr>
        <w:t xml:space="preserve">. </w:t>
      </w:r>
      <w:r w:rsidRPr="00F34F6A">
        <w:rPr>
          <w:rFonts w:ascii="Times New Roman" w:hAnsi="Times New Roman"/>
          <w:lang w:val="pt-BR"/>
        </w:rPr>
        <w:t>Já o evento observado em 519 °C referiu-se a redução da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NiO</w:t>
      </w:r>
      <w:r w:rsidRPr="00F34F6A">
        <w:rPr>
          <w:rFonts w:ascii="Times New Roman" w:hAnsi="Times New Roman"/>
          <w:vertAlign w:val="subscript"/>
          <w:lang w:val="pt-BR"/>
        </w:rPr>
        <w:t>4</w:t>
      </w:r>
      <w:r w:rsidRPr="00F34F6A">
        <w:rPr>
          <w:rFonts w:ascii="Times New Roman" w:hAnsi="Times New Roman"/>
          <w:lang w:val="pt-BR"/>
        </w:rPr>
        <w:t>, também identificada na análise de DRX.</w:t>
      </w:r>
    </w:p>
    <w:p w14:paraId="75162F9B" w14:textId="595F814A" w:rsidR="00F34F6A" w:rsidRDefault="00F34F6A" w:rsidP="009E075A">
      <w:pPr>
        <w:pStyle w:val="TAMainText"/>
        <w:spacing w:before="60" w:after="60" w:line="240" w:lineRule="auto"/>
        <w:ind w:firstLine="204"/>
        <w:jc w:val="center"/>
        <w:rPr>
          <w:rFonts w:ascii="Times New Roman" w:hAnsi="Times New Roman"/>
          <w:lang w:val="pt-BR"/>
        </w:rPr>
      </w:pPr>
      <w:r>
        <w:rPr>
          <w:noProof/>
        </w:rPr>
        <w:lastRenderedPageBreak/>
        <w:drawing>
          <wp:inline distT="0" distB="0" distL="0" distR="0" wp14:anchorId="3FEFC82D" wp14:editId="263316B8">
            <wp:extent cx="2160000" cy="1647000"/>
            <wp:effectExtent l="0" t="0" r="0" b="0"/>
            <wp:docPr id="20" name="Imagem 20" descr="C:\Users\WINDOWS 7\Desktop\Mestrado\Dissertação\DADOS\TPR - NOVO\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Mestrado\Dissertação\DADOS\TPR - NOVO\Grap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9351" r="10743" b="5086"/>
                    <a:stretch/>
                  </pic:blipFill>
                  <pic:spPr bwMode="auto">
                    <a:xfrm>
                      <a:off x="0" y="0"/>
                      <a:ext cx="2160000" cy="16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5EE92" w14:textId="45383B08" w:rsidR="00F34F6A" w:rsidRPr="00F34F6A" w:rsidRDefault="00F34F6A" w:rsidP="00F34F6A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2"/>
        </w:rPr>
      </w:pPr>
      <w:bookmarkStart w:id="18" w:name="_Toc26784154"/>
      <w:r w:rsidRPr="00F34F6A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Figura </w:t>
      </w:r>
      <w:r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11. </w:t>
      </w:r>
      <w:r w:rsidRPr="00F34F6A">
        <w:rPr>
          <w:rFonts w:ascii="Times New Roman" w:hAnsi="Times New Roman" w:cs="Times New Roman"/>
          <w:b w:val="0"/>
          <w:color w:val="auto"/>
          <w:sz w:val="18"/>
          <w:szCs w:val="22"/>
        </w:rPr>
        <w:t>Perfis de TPR - H</w:t>
      </w:r>
      <w:r w:rsidRPr="00F34F6A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2</w:t>
      </w:r>
      <w:r w:rsidRPr="00F34F6A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para amostras LNREF, LNS01, LNS02 e o suporte </w:t>
      </w:r>
      <w:proofErr w:type="gramStart"/>
      <w:r w:rsidRPr="00F34F6A">
        <w:rPr>
          <w:rFonts w:ascii="Times New Roman" w:hAnsi="Times New Roman" w:cs="Times New Roman"/>
          <w:b w:val="0"/>
          <w:color w:val="auto"/>
          <w:sz w:val="18"/>
          <w:szCs w:val="22"/>
        </w:rPr>
        <w:t>SiO</w:t>
      </w:r>
      <w:r w:rsidRPr="00F34F6A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2</w:t>
      </w:r>
      <w:proofErr w:type="gramEnd"/>
      <w:r w:rsidRPr="00F34F6A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calcinado.</w:t>
      </w:r>
      <w:bookmarkEnd w:id="18"/>
    </w:p>
    <w:p w14:paraId="6E18E46D" w14:textId="4FCEDC93" w:rsid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>A LNS01 registrou um perfil de redução bem divergente da amostra de referência. Com a presença de um único pico amplo, iniciado em 404 °C, atingindo sua altura máxima em 650 °C e finalizado em 714 °C, sugerindo que todos os eventos de redução ocorreram dentro desse intervalo de temperatura.</w:t>
      </w:r>
    </w:p>
    <w:p w14:paraId="1E5F9878" w14:textId="4A907ED7" w:rsid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 xml:space="preserve">Para essa amostra, pouco se sabe sobre as fases presentes antes e após a redução. No entanto, o </w:t>
      </w:r>
      <w:proofErr w:type="spellStart"/>
      <w:r w:rsidRPr="00F34F6A">
        <w:rPr>
          <w:rFonts w:ascii="Times New Roman" w:hAnsi="Times New Roman"/>
          <w:lang w:val="pt-BR"/>
        </w:rPr>
        <w:t>difratograma</w:t>
      </w:r>
      <w:proofErr w:type="spellEnd"/>
      <w:r w:rsidRPr="00F34F6A">
        <w:rPr>
          <w:rFonts w:ascii="Times New Roman" w:hAnsi="Times New Roman"/>
          <w:lang w:val="pt-BR"/>
        </w:rPr>
        <w:t xml:space="preserve"> da amostra reduzida apresentou a fase de Ni</w:t>
      </w:r>
      <w:r w:rsidRPr="00F34F6A">
        <w:rPr>
          <w:rFonts w:ascii="Times New Roman" w:hAnsi="Times New Roman"/>
          <w:vertAlign w:val="superscript"/>
          <w:lang w:val="pt-BR"/>
        </w:rPr>
        <w:t>0</w:t>
      </w:r>
      <w:r w:rsidRPr="00F34F6A">
        <w:rPr>
          <w:rFonts w:ascii="Times New Roman" w:hAnsi="Times New Roman"/>
          <w:lang w:val="pt-BR"/>
        </w:rPr>
        <w:t xml:space="preserve">, possibilitando inferir que o evento de redução observado refere-se a essa espécie e ocorreu em maiores temperaturas devido a perceptível diminuição de partículas já mencionada, a forte interação com o suporte e/ou recobrimento dos sítios de </w:t>
      </w:r>
      <w:proofErr w:type="spellStart"/>
      <w:r w:rsidRPr="00F34F6A">
        <w:rPr>
          <w:rFonts w:ascii="Times New Roman" w:hAnsi="Times New Roman"/>
          <w:lang w:val="pt-BR"/>
        </w:rPr>
        <w:t>Ni</w:t>
      </w:r>
      <w:proofErr w:type="spellEnd"/>
      <w:r w:rsidRPr="00F34F6A">
        <w:rPr>
          <w:rFonts w:ascii="Times New Roman" w:hAnsi="Times New Roman"/>
          <w:lang w:val="pt-BR"/>
        </w:rPr>
        <w:t xml:space="preserve"> dificultando o acesso ao reagente H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="00BB7914">
        <w:rPr>
          <w:rFonts w:ascii="Times New Roman" w:hAnsi="Times New Roman"/>
          <w:lang w:val="pt-BR"/>
        </w:rPr>
        <w:t xml:space="preserve"> (</w:t>
      </w:r>
      <w:proofErr w:type="gramStart"/>
      <w:r w:rsidR="00BB7914">
        <w:rPr>
          <w:rFonts w:ascii="Times New Roman" w:hAnsi="Times New Roman"/>
          <w:lang w:val="pt-BR"/>
        </w:rPr>
        <w:t>2</w:t>
      </w:r>
      <w:proofErr w:type="gramEnd"/>
      <w:r w:rsidR="00BB7914">
        <w:rPr>
          <w:rFonts w:ascii="Times New Roman" w:hAnsi="Times New Roman"/>
          <w:lang w:val="pt-BR"/>
        </w:rPr>
        <w:t>,3,5).</w:t>
      </w:r>
    </w:p>
    <w:p w14:paraId="1C188BC7" w14:textId="4F28C5DC" w:rsid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 xml:space="preserve">O perfil da amostra LNS02 apresentou dois picos em 382 e 483 </w:t>
      </w:r>
      <w:proofErr w:type="spellStart"/>
      <w:r w:rsidRPr="00F34F6A">
        <w:rPr>
          <w:rFonts w:ascii="Times New Roman" w:hAnsi="Times New Roman"/>
          <w:lang w:val="pt-BR"/>
        </w:rPr>
        <w:t>ºC</w:t>
      </w:r>
      <w:proofErr w:type="spellEnd"/>
      <w:r w:rsidRPr="00F34F6A">
        <w:rPr>
          <w:rFonts w:ascii="Times New Roman" w:hAnsi="Times New Roman"/>
          <w:lang w:val="pt-BR"/>
        </w:rPr>
        <w:t xml:space="preserve"> que foram atribuídos, respectivamente, a redução da </w:t>
      </w:r>
      <w:proofErr w:type="gramStart"/>
      <w:r w:rsidRPr="00F34F6A">
        <w:rPr>
          <w:rFonts w:ascii="Times New Roman" w:hAnsi="Times New Roman"/>
          <w:lang w:val="pt-BR"/>
        </w:rPr>
        <w:t>LaNiO</w:t>
      </w:r>
      <w:r w:rsidRPr="00F34F6A">
        <w:rPr>
          <w:rFonts w:ascii="Times New Roman" w:hAnsi="Times New Roman"/>
          <w:vertAlign w:val="subscript"/>
          <w:lang w:val="pt-BR"/>
        </w:rPr>
        <w:t>3</w:t>
      </w:r>
      <w:proofErr w:type="gramEnd"/>
      <w:r w:rsidRPr="00F34F6A">
        <w:rPr>
          <w:rFonts w:ascii="Times New Roman" w:hAnsi="Times New Roman"/>
          <w:lang w:val="pt-BR"/>
        </w:rPr>
        <w:t xml:space="preserve"> e formação do intermediário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5</w:t>
      </w:r>
      <w:r w:rsidRPr="00F34F6A">
        <w:rPr>
          <w:rFonts w:ascii="Times New Roman" w:hAnsi="Times New Roman"/>
          <w:lang w:val="pt-BR"/>
        </w:rPr>
        <w:t>, e  posterior redução para formação do Ni</w:t>
      </w:r>
      <w:r w:rsidRPr="00F34F6A">
        <w:rPr>
          <w:rFonts w:ascii="Times New Roman" w:hAnsi="Times New Roman"/>
          <w:vertAlign w:val="superscript"/>
          <w:lang w:val="pt-BR"/>
        </w:rPr>
        <w:t>0</w:t>
      </w:r>
      <w:r w:rsidRPr="00F34F6A">
        <w:rPr>
          <w:rFonts w:ascii="Times New Roman" w:hAnsi="Times New Roman"/>
          <w:lang w:val="pt-BR"/>
        </w:rPr>
        <w:t xml:space="preserve"> e do suporte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O</w:t>
      </w:r>
      <w:r w:rsidRPr="00F34F6A">
        <w:rPr>
          <w:rFonts w:ascii="Times New Roman" w:hAnsi="Times New Roman"/>
          <w:vertAlign w:val="subscript"/>
          <w:lang w:val="pt-BR"/>
        </w:rPr>
        <w:t>3</w:t>
      </w:r>
      <w:r w:rsidRPr="00F34F6A">
        <w:rPr>
          <w:rFonts w:ascii="Times New Roman" w:hAnsi="Times New Roman"/>
          <w:lang w:val="pt-BR"/>
        </w:rPr>
        <w:t xml:space="preserve">. Esse resultado corroborou com a análise de DRX, visto que essa amostra não apresentou as fases relativas </w:t>
      </w:r>
      <w:proofErr w:type="spellStart"/>
      <w:proofErr w:type="gramStart"/>
      <w:r w:rsidRPr="00F34F6A">
        <w:rPr>
          <w:rFonts w:ascii="Times New Roman" w:hAnsi="Times New Roman"/>
          <w:lang w:val="pt-BR"/>
        </w:rPr>
        <w:t>NiO</w:t>
      </w:r>
      <w:proofErr w:type="spellEnd"/>
      <w:proofErr w:type="gramEnd"/>
      <w:r w:rsidRPr="00F34F6A">
        <w:rPr>
          <w:rFonts w:ascii="Times New Roman" w:hAnsi="Times New Roman"/>
          <w:lang w:val="pt-BR"/>
        </w:rPr>
        <w:t xml:space="preserve"> e La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>NiO</w:t>
      </w:r>
      <w:r w:rsidRPr="00F34F6A">
        <w:rPr>
          <w:rFonts w:ascii="Times New Roman" w:hAnsi="Times New Roman"/>
          <w:vertAlign w:val="subscript"/>
          <w:lang w:val="pt-BR"/>
        </w:rPr>
        <w:t>4</w:t>
      </w:r>
      <w:r w:rsidRPr="00F34F6A">
        <w:rPr>
          <w:rFonts w:ascii="Times New Roman" w:hAnsi="Times New Roman"/>
          <w:lang w:val="pt-BR"/>
        </w:rPr>
        <w:t xml:space="preserve"> observadas para o precursor de referência. Ressaltou-se que o pequeno aumento das temperaturas de redução pode ser explicado pela interação da </w:t>
      </w:r>
      <w:proofErr w:type="gramStart"/>
      <w:r w:rsidRPr="00F34F6A">
        <w:rPr>
          <w:rFonts w:ascii="Times New Roman" w:hAnsi="Times New Roman"/>
          <w:lang w:val="pt-BR"/>
        </w:rPr>
        <w:t>LaNiO</w:t>
      </w:r>
      <w:r w:rsidRPr="00F34F6A">
        <w:rPr>
          <w:rFonts w:ascii="Times New Roman" w:hAnsi="Times New Roman"/>
          <w:vertAlign w:val="subscript"/>
          <w:lang w:val="pt-BR"/>
        </w:rPr>
        <w:t>3</w:t>
      </w:r>
      <w:proofErr w:type="gramEnd"/>
      <w:r w:rsidRPr="00F34F6A">
        <w:rPr>
          <w:rFonts w:ascii="Times New Roman" w:hAnsi="Times New Roman"/>
          <w:lang w:val="pt-BR"/>
        </w:rPr>
        <w:t xml:space="preserve"> com o suporte SiO</w:t>
      </w:r>
      <w:r w:rsidRPr="00F34F6A">
        <w:rPr>
          <w:rFonts w:ascii="Times New Roman" w:hAnsi="Times New Roman"/>
          <w:vertAlign w:val="subscript"/>
          <w:lang w:val="pt-BR"/>
        </w:rPr>
        <w:t>2</w:t>
      </w:r>
      <w:r w:rsidRPr="00F34F6A">
        <w:rPr>
          <w:rFonts w:ascii="Times New Roman" w:hAnsi="Times New Roman"/>
          <w:lang w:val="pt-BR"/>
        </w:rPr>
        <w:t xml:space="preserve">, mas que essa se mostrou menor quando comparada com a LNS01 que registrou seu pico máximo em 650 </w:t>
      </w:r>
      <w:proofErr w:type="spellStart"/>
      <w:r w:rsidRPr="00F34F6A">
        <w:rPr>
          <w:rFonts w:ascii="Times New Roman" w:hAnsi="Times New Roman"/>
          <w:lang w:val="pt-BR"/>
        </w:rPr>
        <w:t>ºC</w:t>
      </w:r>
      <w:proofErr w:type="spellEnd"/>
      <w:r w:rsidRPr="00F34F6A">
        <w:rPr>
          <w:rFonts w:ascii="Times New Roman" w:hAnsi="Times New Roman"/>
          <w:lang w:val="pt-BR"/>
        </w:rPr>
        <w:t>.</w:t>
      </w:r>
    </w:p>
    <w:p w14:paraId="6A3B57F8" w14:textId="58FBB835" w:rsidR="00F34F6A" w:rsidRDefault="00F34F6A" w:rsidP="00F34F6A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34F6A">
        <w:rPr>
          <w:rFonts w:ascii="Times New Roman" w:hAnsi="Times New Roman"/>
          <w:lang w:val="pt-BR"/>
        </w:rPr>
        <w:t xml:space="preserve">Os resultados evidenciaram o efeito significativo do método de síntese e da presença do suporte sob a redução do </w:t>
      </w:r>
      <w:proofErr w:type="spellStart"/>
      <w:r w:rsidRPr="00F34F6A">
        <w:rPr>
          <w:rFonts w:ascii="Times New Roman" w:hAnsi="Times New Roman"/>
          <w:lang w:val="pt-BR"/>
        </w:rPr>
        <w:t>Ni</w:t>
      </w:r>
      <w:proofErr w:type="spellEnd"/>
      <w:r w:rsidRPr="00F34F6A">
        <w:rPr>
          <w:rFonts w:ascii="Times New Roman" w:hAnsi="Times New Roman"/>
          <w:lang w:val="pt-BR"/>
        </w:rPr>
        <w:t xml:space="preserve"> presente nas amostras. A amostra LNREF apresentou maior facilidade de redução, enquanto que a amostra LNS01 a menor facilidade, essa sugerida pelas menores partículas presentes e a possibilidade de uma forte interação metal-suporte</w:t>
      </w:r>
      <w:r w:rsidR="00BB7914">
        <w:rPr>
          <w:rFonts w:ascii="Times New Roman" w:hAnsi="Times New Roman"/>
          <w:lang w:val="pt-BR"/>
        </w:rPr>
        <w:t xml:space="preserve"> (6)</w:t>
      </w:r>
      <w:r w:rsidRPr="00F34F6A">
        <w:rPr>
          <w:rFonts w:ascii="Times New Roman" w:hAnsi="Times New Roman"/>
          <w:lang w:val="pt-BR"/>
        </w:rPr>
        <w:t>.</w:t>
      </w:r>
    </w:p>
    <w:p w14:paraId="5A347C51" w14:textId="2251CC5D" w:rsidR="000C48FC" w:rsidRPr="00F34F6A" w:rsidRDefault="00F34F6A" w:rsidP="009E075A">
      <w:pPr>
        <w:pStyle w:val="TAMainText"/>
        <w:spacing w:before="60" w:after="60" w:line="240" w:lineRule="auto"/>
        <w:ind w:firstLine="0"/>
        <w:rPr>
          <w:rFonts w:ascii="Times New Roman" w:hAnsi="Times New Roman"/>
          <w:i/>
          <w:lang w:val="pt-BR"/>
        </w:rPr>
      </w:pPr>
      <w:r w:rsidRPr="00F34F6A">
        <w:rPr>
          <w:rFonts w:ascii="Times New Roman" w:hAnsi="Times New Roman"/>
          <w:i/>
          <w:lang w:val="pt-BR"/>
        </w:rPr>
        <w:t>Testes Catalíticos de longa duração (16h)</w:t>
      </w:r>
    </w:p>
    <w:p w14:paraId="2A921867" w14:textId="1068BE44" w:rsidR="000C48FC" w:rsidRDefault="008069FB" w:rsidP="008069FB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8069FB">
        <w:rPr>
          <w:rFonts w:ascii="Times New Roman" w:hAnsi="Times New Roman" w:cs="Times New Roman"/>
          <w:sz w:val="20"/>
          <w:szCs w:val="18"/>
        </w:rPr>
        <w:t>Os testes catalíticos em regime permanente de temperatura objetivaram avaliar a estabilidade dos catalisadores na reação de reforma seca do metano.</w:t>
      </w:r>
    </w:p>
    <w:p w14:paraId="0F7094FC" w14:textId="0F4BCA1D" w:rsidR="008069FB" w:rsidRPr="008069FB" w:rsidRDefault="008069FB" w:rsidP="008069FB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8069FB">
        <w:rPr>
          <w:rFonts w:ascii="Times New Roman" w:hAnsi="Times New Roman" w:cs="Times New Roman"/>
          <w:sz w:val="20"/>
          <w:szCs w:val="20"/>
        </w:rPr>
        <w:t>A figur</w:t>
      </w:r>
      <w:r w:rsidR="007624B7">
        <w:rPr>
          <w:rFonts w:ascii="Times New Roman" w:hAnsi="Times New Roman" w:cs="Times New Roman"/>
          <w:sz w:val="20"/>
          <w:szCs w:val="20"/>
        </w:rPr>
        <w:t>a</w:t>
      </w:r>
      <w:r w:rsidRPr="008069FB">
        <w:rPr>
          <w:rFonts w:ascii="Times New Roman" w:hAnsi="Times New Roman" w:cs="Times New Roman"/>
          <w:sz w:val="20"/>
          <w:szCs w:val="20"/>
        </w:rPr>
        <w:t xml:space="preserve"> </w:t>
      </w:r>
      <w:r w:rsidR="00F43E4C">
        <w:rPr>
          <w:rFonts w:ascii="Times New Roman" w:hAnsi="Times New Roman" w:cs="Times New Roman"/>
          <w:sz w:val="20"/>
          <w:szCs w:val="20"/>
        </w:rPr>
        <w:t>12</w:t>
      </w:r>
      <w:r w:rsidRPr="008069FB">
        <w:rPr>
          <w:rFonts w:ascii="Times New Roman" w:hAnsi="Times New Roman" w:cs="Times New Roman"/>
          <w:sz w:val="20"/>
          <w:szCs w:val="20"/>
        </w:rPr>
        <w:t xml:space="preserve"> abaixo apresenta os dados de conversão para o CH</w:t>
      </w:r>
      <w:r w:rsidRPr="008069FB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8069FB">
        <w:rPr>
          <w:rFonts w:ascii="Times New Roman" w:hAnsi="Times New Roman" w:cs="Times New Roman"/>
          <w:sz w:val="20"/>
          <w:szCs w:val="20"/>
        </w:rPr>
        <w:t xml:space="preserve"> e CO</w:t>
      </w:r>
      <w:r w:rsidRPr="008069F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069FB">
        <w:rPr>
          <w:rFonts w:ascii="Times New Roman" w:hAnsi="Times New Roman" w:cs="Times New Roman"/>
          <w:sz w:val="20"/>
          <w:szCs w:val="20"/>
        </w:rPr>
        <w:t>.</w:t>
      </w:r>
    </w:p>
    <w:p w14:paraId="6D103F5E" w14:textId="5915286F" w:rsidR="008069FB" w:rsidRPr="008069FB" w:rsidRDefault="007624B7" w:rsidP="009E075A">
      <w:pPr>
        <w:keepNext/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24B7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1BBD078A" wp14:editId="7D9BCFB1">
            <wp:extent cx="3060000" cy="1166915"/>
            <wp:effectExtent l="0" t="0" r="762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1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235BDF5A" w14:textId="2AA80AA1" w:rsidR="008069FB" w:rsidRPr="008069FB" w:rsidRDefault="008069FB" w:rsidP="00F43E4C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19" w:name="_Toc26784156"/>
      <w:r w:rsidRPr="008069FB">
        <w:rPr>
          <w:rFonts w:ascii="Times New Roman" w:hAnsi="Times New Roman" w:cs="Times New Roman"/>
          <w:color w:val="auto"/>
          <w:sz w:val="18"/>
          <w:szCs w:val="20"/>
        </w:rPr>
        <w:t xml:space="preserve">Figura </w:t>
      </w:r>
      <w:r w:rsidRPr="008069FB">
        <w:rPr>
          <w:rFonts w:ascii="Times New Roman" w:hAnsi="Times New Roman" w:cs="Times New Roman"/>
          <w:color w:val="auto"/>
          <w:sz w:val="18"/>
          <w:szCs w:val="20"/>
        </w:rPr>
        <w:t>12.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Conversão do CH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4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no teste catalítico de longa duração DRM. Composição: 25% CH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4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>: 25% CO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2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: 50% Ar; WHSV: 420.000 </w:t>
      </w:r>
      <w:proofErr w:type="gramStart"/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>mL.</w:t>
      </w:r>
      <w:proofErr w:type="gramEnd"/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>g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bscript"/>
        </w:rPr>
        <w:t>Ni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perscript"/>
        </w:rPr>
        <w:t>-1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>.h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  <w:vertAlign w:val="superscript"/>
        </w:rPr>
        <w:t>-1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; Temperatura: 700 °C. Legenda: </w:t>
      </w:r>
      <w:r w:rsidRPr="008069FB">
        <w:rPr>
          <w:rFonts w:ascii="Times New Roman" w:hAnsi="Times New Roman" w:cs="Times New Roman"/>
          <w:b w:val="0"/>
          <w:color w:val="008080"/>
          <w:sz w:val="18"/>
          <w:szCs w:val="20"/>
        </w:rPr>
        <w:t xml:space="preserve">-■- 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Branco; -●- LNREF; </w:t>
      </w:r>
      <w:r w:rsidRPr="008069FB">
        <w:rPr>
          <w:rFonts w:ascii="Times New Roman" w:hAnsi="Times New Roman" w:cs="Times New Roman"/>
          <w:b w:val="0"/>
          <w:color w:val="FF0000"/>
          <w:sz w:val="18"/>
          <w:szCs w:val="20"/>
        </w:rPr>
        <w:t xml:space="preserve">-▲- </w:t>
      </w:r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LNS01; </w:t>
      </w:r>
      <w:r w:rsidRPr="008069FB">
        <w:rPr>
          <w:rFonts w:ascii="Times New Roman" w:hAnsi="Times New Roman" w:cs="Times New Roman"/>
          <w:b w:val="0"/>
          <w:color w:val="2409E9"/>
          <w:sz w:val="18"/>
          <w:szCs w:val="20"/>
        </w:rPr>
        <w:t>-▼-</w:t>
      </w:r>
      <w:r w:rsidRPr="008069FB">
        <w:rPr>
          <w:rFonts w:ascii="Times New Roman" w:hAnsi="Times New Roman" w:cs="Times New Roman"/>
          <w:b w:val="0"/>
          <w:color w:val="2008CE"/>
          <w:sz w:val="18"/>
          <w:szCs w:val="20"/>
          <w14:textFill>
            <w14:solidFill>
              <w14:srgbClr w14:val="2008CE">
                <w14:lumMod w14:val="60000"/>
                <w14:lumOff w14:val="40000"/>
              </w14:srgbClr>
            </w14:solidFill>
          </w14:textFill>
        </w:rPr>
        <w:t xml:space="preserve"> </w:t>
      </w:r>
      <w:proofErr w:type="gramStart"/>
      <w:r w:rsidRPr="008069FB">
        <w:rPr>
          <w:rFonts w:ascii="Times New Roman" w:hAnsi="Times New Roman" w:cs="Times New Roman"/>
          <w:b w:val="0"/>
          <w:color w:val="auto"/>
          <w:sz w:val="18"/>
          <w:szCs w:val="20"/>
        </w:rPr>
        <w:t>LNS02</w:t>
      </w:r>
      <w:bookmarkEnd w:id="19"/>
      <w:proofErr w:type="gramEnd"/>
    </w:p>
    <w:p w14:paraId="3CBAB23D" w14:textId="77777777" w:rsidR="006E3941" w:rsidRDefault="002D7599" w:rsidP="006E3941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2D7599">
        <w:rPr>
          <w:rFonts w:ascii="Times New Roman" w:hAnsi="Times New Roman" w:cs="Times New Roman"/>
          <w:sz w:val="20"/>
        </w:rPr>
        <w:t xml:space="preserve">Para as amostras LNREF e LNS02 verificou-se um tempo de indução característico do catalisador derivado do precursor perovskita </w:t>
      </w:r>
      <w:proofErr w:type="gramStart"/>
      <w:r w:rsidRPr="002D7599">
        <w:rPr>
          <w:rFonts w:ascii="Times New Roman" w:hAnsi="Times New Roman" w:cs="Times New Roman"/>
          <w:sz w:val="20"/>
        </w:rPr>
        <w:t>LaNiO</w:t>
      </w:r>
      <w:r w:rsidRPr="002D7599">
        <w:rPr>
          <w:rFonts w:ascii="Times New Roman" w:hAnsi="Times New Roman" w:cs="Times New Roman"/>
          <w:sz w:val="20"/>
          <w:vertAlign w:val="subscript"/>
        </w:rPr>
        <w:t>3</w:t>
      </w:r>
      <w:proofErr w:type="gramEnd"/>
      <w:r w:rsidRPr="002D7599">
        <w:rPr>
          <w:rFonts w:ascii="Times New Roman" w:hAnsi="Times New Roman" w:cs="Times New Roman"/>
          <w:sz w:val="20"/>
        </w:rPr>
        <w:t>, e não observado para a amostra LNS01.</w:t>
      </w:r>
    </w:p>
    <w:p w14:paraId="6035CCD5" w14:textId="6154A3F4" w:rsidR="002D7599" w:rsidRPr="006E3941" w:rsidRDefault="002D7599" w:rsidP="006E3941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</w:rPr>
      </w:pPr>
      <w:r w:rsidRPr="002D7599">
        <w:rPr>
          <w:rFonts w:ascii="Times New Roman" w:hAnsi="Times New Roman" w:cs="Times New Roman"/>
          <w:sz w:val="20"/>
          <w:szCs w:val="20"/>
        </w:rPr>
        <w:t xml:space="preserve">A tabela </w:t>
      </w:r>
      <w:r w:rsidRPr="002D7599">
        <w:rPr>
          <w:rFonts w:ascii="Times New Roman" w:hAnsi="Times New Roman" w:cs="Times New Roman"/>
          <w:sz w:val="20"/>
          <w:szCs w:val="20"/>
        </w:rPr>
        <w:t>3</w:t>
      </w:r>
      <w:r w:rsidRPr="002D7599">
        <w:rPr>
          <w:rFonts w:ascii="Times New Roman" w:hAnsi="Times New Roman" w:cs="Times New Roman"/>
          <w:sz w:val="20"/>
          <w:szCs w:val="20"/>
        </w:rPr>
        <w:t xml:space="preserve"> abaixo apresenta os valores mínimos e máximos de conversão determinados para os catalisadores estudados.</w:t>
      </w:r>
    </w:p>
    <w:p w14:paraId="0AFFDF80" w14:textId="4D826615" w:rsidR="002D7599" w:rsidRPr="002D7599" w:rsidRDefault="002D7599" w:rsidP="002D7599">
      <w:pPr>
        <w:pStyle w:val="Legenda"/>
        <w:keepNext/>
        <w:spacing w:before="120"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0"/>
        </w:rPr>
      </w:pPr>
      <w:bookmarkStart w:id="20" w:name="_Toc25588041"/>
      <w:r w:rsidRPr="002D7599">
        <w:rPr>
          <w:rFonts w:ascii="Times New Roman" w:hAnsi="Times New Roman" w:cs="Times New Roman"/>
          <w:color w:val="auto"/>
          <w:sz w:val="18"/>
          <w:szCs w:val="20"/>
        </w:rPr>
        <w:t xml:space="preserve">Tabela </w:t>
      </w:r>
      <w:r w:rsidRPr="002D7599">
        <w:rPr>
          <w:rFonts w:ascii="Times New Roman" w:hAnsi="Times New Roman" w:cs="Times New Roman"/>
          <w:color w:val="auto"/>
          <w:sz w:val="18"/>
          <w:szCs w:val="20"/>
        </w:rPr>
        <w:t>3.</w:t>
      </w:r>
      <w:r w:rsidRPr="002D7599">
        <w:rPr>
          <w:rFonts w:ascii="Times New Roman" w:hAnsi="Times New Roman" w:cs="Times New Roman"/>
          <w:b w:val="0"/>
          <w:color w:val="auto"/>
          <w:sz w:val="18"/>
          <w:szCs w:val="20"/>
        </w:rPr>
        <w:t xml:space="preserve"> </w:t>
      </w:r>
      <w:r w:rsidRPr="002D7599">
        <w:rPr>
          <w:rFonts w:ascii="Times New Roman" w:hAnsi="Times New Roman" w:cs="Times New Roman"/>
          <w:b w:val="0"/>
          <w:color w:val="auto"/>
          <w:sz w:val="18"/>
          <w:szCs w:val="20"/>
        </w:rPr>
        <w:t>Conversões mínimas e máximas para os catalisadores avaliados na reforma seca do metano.</w:t>
      </w:r>
      <w:bookmarkEnd w:id="20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972"/>
        <w:gridCol w:w="1009"/>
        <w:gridCol w:w="972"/>
        <w:gridCol w:w="1014"/>
      </w:tblGrid>
      <w:tr w:rsidR="002D7599" w:rsidRPr="002D7599" w14:paraId="79655BED" w14:textId="77777777" w:rsidTr="006E3941">
        <w:trPr>
          <w:trHeight w:val="352"/>
          <w:jc w:val="center"/>
        </w:trPr>
        <w:tc>
          <w:tcPr>
            <w:tcW w:w="1017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DD5FE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Amostra</w:t>
            </w:r>
          </w:p>
        </w:tc>
        <w:tc>
          <w:tcPr>
            <w:tcW w:w="198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77365C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Conversão CH</w:t>
            </w:r>
            <w:r w:rsidRPr="002D7599">
              <w:rPr>
                <w:rFonts w:ascii="Times New Roman" w:hAnsi="Times New Roman" w:cs="Times New Roman"/>
                <w:b/>
                <w:sz w:val="18"/>
                <w:szCs w:val="20"/>
                <w:vertAlign w:val="subscript"/>
              </w:rPr>
              <w:t xml:space="preserve">4 </w:t>
            </w: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198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6D2D07" w14:textId="77777777" w:rsidR="002D7599" w:rsidRPr="002D7599" w:rsidRDefault="002D7599" w:rsidP="002D75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Conversão CO</w:t>
            </w:r>
            <w:r w:rsidRPr="002D7599">
              <w:rPr>
                <w:rFonts w:ascii="Times New Roman" w:hAnsi="Times New Roman" w:cs="Times New Roman"/>
                <w:b/>
                <w:sz w:val="18"/>
                <w:szCs w:val="20"/>
                <w:vertAlign w:val="subscript"/>
              </w:rPr>
              <w:t xml:space="preserve">2 </w:t>
            </w: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(%)</w:t>
            </w:r>
          </w:p>
        </w:tc>
      </w:tr>
      <w:tr w:rsidR="002D7599" w:rsidRPr="002D7599" w14:paraId="04A2AB09" w14:textId="77777777" w:rsidTr="006E3941">
        <w:trPr>
          <w:trHeight w:val="352"/>
          <w:jc w:val="center"/>
        </w:trPr>
        <w:tc>
          <w:tcPr>
            <w:tcW w:w="1017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49300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8433D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Mínima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0845A4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Máxima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646D30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Mínima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BD7E49" w14:textId="77777777" w:rsidR="002D7599" w:rsidRPr="002D7599" w:rsidRDefault="002D7599" w:rsidP="00A33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b/>
                <w:sz w:val="18"/>
                <w:szCs w:val="20"/>
              </w:rPr>
              <w:t>Máxima</w:t>
            </w:r>
          </w:p>
        </w:tc>
      </w:tr>
      <w:tr w:rsidR="002D7599" w:rsidRPr="002D7599" w14:paraId="30F1686C" w14:textId="77777777" w:rsidTr="006E3941">
        <w:trPr>
          <w:jc w:val="center"/>
        </w:trPr>
        <w:tc>
          <w:tcPr>
            <w:tcW w:w="101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F883D0D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LNREF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122F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23,41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01575A8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62,06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24F8D0A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36,13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0E29EC3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72,04</w:t>
            </w:r>
          </w:p>
        </w:tc>
      </w:tr>
      <w:tr w:rsidR="002D7599" w:rsidRPr="002D7599" w14:paraId="198AB99D" w14:textId="77777777" w:rsidTr="006E3941">
        <w:trPr>
          <w:jc w:val="center"/>
        </w:trPr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14:paraId="383FB8F3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LNS01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70137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80,09</w:t>
            </w:r>
          </w:p>
        </w:tc>
        <w:tc>
          <w:tcPr>
            <w:tcW w:w="1009" w:type="dxa"/>
            <w:tcBorders>
              <w:left w:val="single" w:sz="4" w:space="0" w:color="auto"/>
            </w:tcBorders>
            <w:vAlign w:val="center"/>
          </w:tcPr>
          <w:p w14:paraId="44E68B00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82,57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5B6F47C1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87,61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57209F43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89,71</w:t>
            </w:r>
          </w:p>
        </w:tc>
      </w:tr>
      <w:tr w:rsidR="002D7599" w:rsidRPr="002D7599" w14:paraId="1E55B204" w14:textId="77777777" w:rsidTr="006E3941">
        <w:trPr>
          <w:trHeight w:val="302"/>
          <w:jc w:val="center"/>
        </w:trPr>
        <w:tc>
          <w:tcPr>
            <w:tcW w:w="101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9FF8191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LNS02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A8718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15,09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6BD8174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42,12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F1C21E5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25,31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54D3778" w14:textId="77777777" w:rsidR="002D7599" w:rsidRPr="002D7599" w:rsidRDefault="002D7599" w:rsidP="00A33E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7599">
              <w:rPr>
                <w:rFonts w:ascii="Times New Roman" w:hAnsi="Times New Roman" w:cs="Times New Roman"/>
                <w:sz w:val="18"/>
                <w:szCs w:val="20"/>
              </w:rPr>
              <w:t>54,30</w:t>
            </w:r>
          </w:p>
        </w:tc>
      </w:tr>
    </w:tbl>
    <w:p w14:paraId="41BEED40" w14:textId="03F19790" w:rsidR="000C48FC" w:rsidRDefault="006E3941" w:rsidP="006E3941">
      <w:pPr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0"/>
          <w:szCs w:val="18"/>
        </w:rPr>
      </w:pPr>
      <w:r w:rsidRPr="006E3941">
        <w:rPr>
          <w:rFonts w:ascii="Times New Roman" w:hAnsi="Times New Roman" w:cs="Times New Roman"/>
          <w:sz w:val="20"/>
          <w:szCs w:val="18"/>
        </w:rPr>
        <w:t>O catalisador formado a partir do precursor LNS01 não só apresentou os maiores valores de conversão, como também as menores variações entre os máximos e mínimos, bem como, entre o CH</w:t>
      </w:r>
      <w:r w:rsidRPr="006E3941">
        <w:rPr>
          <w:rFonts w:ascii="Times New Roman" w:hAnsi="Times New Roman" w:cs="Times New Roman"/>
          <w:sz w:val="20"/>
          <w:szCs w:val="18"/>
          <w:vertAlign w:val="subscript"/>
        </w:rPr>
        <w:t>4</w:t>
      </w:r>
      <w:r w:rsidRPr="006E3941">
        <w:rPr>
          <w:rFonts w:ascii="Times New Roman" w:hAnsi="Times New Roman" w:cs="Times New Roman"/>
          <w:sz w:val="20"/>
          <w:szCs w:val="18"/>
        </w:rPr>
        <w:t xml:space="preserve"> e o CO</w:t>
      </w:r>
      <w:r w:rsidRPr="006E3941">
        <w:rPr>
          <w:rFonts w:ascii="Times New Roman" w:hAnsi="Times New Roman" w:cs="Times New Roman"/>
          <w:sz w:val="20"/>
          <w:szCs w:val="18"/>
          <w:vertAlign w:val="subscript"/>
        </w:rPr>
        <w:t>2</w:t>
      </w:r>
      <w:r w:rsidRPr="006E3941">
        <w:rPr>
          <w:rFonts w:ascii="Times New Roman" w:hAnsi="Times New Roman" w:cs="Times New Roman"/>
          <w:sz w:val="20"/>
          <w:szCs w:val="18"/>
        </w:rPr>
        <w:t>, evidenciando a estabilidade observada nos testes catalíticos.</w:t>
      </w:r>
      <w:r w:rsidRPr="006E3941">
        <w:t xml:space="preserve"> </w:t>
      </w:r>
      <w:r w:rsidRPr="006E3941">
        <w:rPr>
          <w:rFonts w:ascii="Times New Roman" w:hAnsi="Times New Roman" w:cs="Times New Roman"/>
          <w:sz w:val="20"/>
          <w:szCs w:val="18"/>
        </w:rPr>
        <w:t>Esse fato pode ser justificado por uma maior dispersão do Ni</w:t>
      </w:r>
      <w:r w:rsidRPr="006E3941">
        <w:rPr>
          <w:rFonts w:ascii="Times New Roman" w:hAnsi="Times New Roman" w:cs="Times New Roman"/>
          <w:sz w:val="20"/>
          <w:szCs w:val="18"/>
          <w:vertAlign w:val="superscript"/>
        </w:rPr>
        <w:t>0</w:t>
      </w:r>
      <w:r w:rsidRPr="006E3941">
        <w:rPr>
          <w:rFonts w:ascii="Times New Roman" w:hAnsi="Times New Roman" w:cs="Times New Roman"/>
          <w:sz w:val="20"/>
          <w:szCs w:val="18"/>
        </w:rPr>
        <w:t xml:space="preserve"> neste material, admitindo uma correlação direta entre o tamanho de partículas e a dispersão das partículas</w:t>
      </w:r>
      <w:r>
        <w:rPr>
          <w:rFonts w:ascii="Times New Roman" w:hAnsi="Times New Roman" w:cs="Times New Roman"/>
          <w:sz w:val="20"/>
          <w:szCs w:val="18"/>
        </w:rPr>
        <w:t xml:space="preserve">, </w:t>
      </w:r>
      <w:r w:rsidRPr="006E3941">
        <w:rPr>
          <w:rFonts w:ascii="Times New Roman" w:hAnsi="Times New Roman" w:cs="Times New Roman"/>
          <w:sz w:val="20"/>
          <w:szCs w:val="18"/>
        </w:rPr>
        <w:t>e, portanto, um maior número de sítios ativos</w:t>
      </w:r>
      <w:r w:rsidR="00BB7914">
        <w:rPr>
          <w:rFonts w:ascii="Times New Roman" w:hAnsi="Times New Roman" w:cs="Times New Roman"/>
          <w:sz w:val="20"/>
          <w:szCs w:val="18"/>
        </w:rPr>
        <w:t xml:space="preserve"> (7)</w:t>
      </w:r>
      <w:r w:rsidR="009E075A">
        <w:rPr>
          <w:rFonts w:ascii="Times New Roman" w:hAnsi="Times New Roman" w:cs="Times New Roman"/>
          <w:sz w:val="20"/>
          <w:szCs w:val="18"/>
        </w:rPr>
        <w:t>.</w:t>
      </w:r>
    </w:p>
    <w:p w14:paraId="58F2665C" w14:textId="61683BAF" w:rsidR="009E075A" w:rsidRDefault="009E075A" w:rsidP="009E075A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6E3941">
        <w:rPr>
          <w:rFonts w:ascii="Times New Roman" w:hAnsi="Times New Roman" w:cs="Times New Roman"/>
          <w:sz w:val="20"/>
          <w:szCs w:val="20"/>
        </w:rPr>
        <w:t>Dados de rendimento aos produtos H</w:t>
      </w:r>
      <w:r w:rsidRPr="006E394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3941">
        <w:rPr>
          <w:rFonts w:ascii="Times New Roman" w:hAnsi="Times New Roman" w:cs="Times New Roman"/>
          <w:sz w:val="20"/>
          <w:szCs w:val="20"/>
        </w:rPr>
        <w:t xml:space="preserve"> e CO </w:t>
      </w:r>
      <w:r>
        <w:rPr>
          <w:rFonts w:ascii="Times New Roman" w:hAnsi="Times New Roman" w:cs="Times New Roman"/>
          <w:sz w:val="20"/>
          <w:szCs w:val="20"/>
        </w:rPr>
        <w:t>também foram determinados (figura 13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3FFFE06C" w14:textId="77777777" w:rsidR="006E3941" w:rsidRDefault="006E3941" w:rsidP="009E075A">
      <w:pPr>
        <w:keepNext/>
        <w:spacing w:before="60" w:after="6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0A0B28AB" wp14:editId="27ABC5B1">
            <wp:extent cx="2160000" cy="1646649"/>
            <wp:effectExtent l="0" t="0" r="0" b="0"/>
            <wp:docPr id="7196" name="Imagem 7196" descr="C:\Users\WINDOWS 7\Desktop\Mestrado\Dissertação\DADOS\PID\Razão H2CO (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 7\Desktop\Mestrado\Dissertação\DADOS\PID\Razão H2CO (i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2" t="9048" r="11618" b="5255"/>
                    <a:stretch/>
                  </pic:blipFill>
                  <pic:spPr bwMode="auto">
                    <a:xfrm>
                      <a:off x="0" y="0"/>
                      <a:ext cx="2160000" cy="164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15A89" w14:textId="462AFE37" w:rsidR="006E3941" w:rsidRPr="006E3941" w:rsidRDefault="006E3941" w:rsidP="006E3941">
      <w:pPr>
        <w:pStyle w:val="Legenda"/>
        <w:spacing w:after="120"/>
        <w:ind w:firstLine="204"/>
        <w:jc w:val="both"/>
        <w:rPr>
          <w:rFonts w:ascii="Times New Roman" w:hAnsi="Times New Roman" w:cs="Times New Roman"/>
          <w:b w:val="0"/>
          <w:color w:val="auto"/>
          <w:sz w:val="18"/>
          <w:szCs w:val="22"/>
        </w:rPr>
      </w:pPr>
      <w:bookmarkStart w:id="21" w:name="_Toc26784159"/>
      <w:r w:rsidRPr="009E075A">
        <w:rPr>
          <w:rFonts w:ascii="Times New Roman" w:hAnsi="Times New Roman" w:cs="Times New Roman"/>
          <w:color w:val="auto"/>
          <w:sz w:val="18"/>
          <w:szCs w:val="22"/>
        </w:rPr>
        <w:t xml:space="preserve">Figura </w:t>
      </w:r>
      <w:r w:rsidR="009E075A" w:rsidRPr="009E075A">
        <w:rPr>
          <w:rFonts w:ascii="Times New Roman" w:hAnsi="Times New Roman" w:cs="Times New Roman"/>
          <w:color w:val="auto"/>
          <w:sz w:val="18"/>
          <w:szCs w:val="22"/>
        </w:rPr>
        <w:t>13.</w:t>
      </w:r>
      <w:r w:rsidR="009E075A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 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Razão H</w:t>
      </w:r>
      <w:r w:rsidRPr="00246EA9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2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/CO no teste catalítico de longa duração na reforma seca do metano. Composição: 25% CH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4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: 25% CO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2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: 50% Ar; WHSV: 420.000 </w:t>
      </w:r>
      <w:proofErr w:type="gramStart"/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mL.</w:t>
      </w:r>
      <w:proofErr w:type="gramEnd"/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g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  <w:vertAlign w:val="subscript"/>
        </w:rPr>
        <w:t>Ni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  <w:vertAlign w:val="superscript"/>
        </w:rPr>
        <w:t>-1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.h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  <w:vertAlign w:val="superscript"/>
        </w:rPr>
        <w:t>-1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; Temperatura: 700 °C. Legenda: -●- LNREF; </w:t>
      </w:r>
      <w:r w:rsidRPr="006E3941">
        <w:rPr>
          <w:rFonts w:ascii="Times New Roman" w:hAnsi="Times New Roman" w:cs="Times New Roman"/>
          <w:b w:val="0"/>
          <w:color w:val="FF0000"/>
          <w:sz w:val="18"/>
          <w:szCs w:val="22"/>
        </w:rPr>
        <w:t xml:space="preserve">-▲- 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 xml:space="preserve">LNS01; </w:t>
      </w:r>
      <w:r w:rsidRPr="006E3941">
        <w:rPr>
          <w:rFonts w:ascii="Times New Roman" w:hAnsi="Times New Roman" w:cs="Times New Roman"/>
          <w:b w:val="0"/>
          <w:color w:val="2409E9"/>
          <w:sz w:val="18"/>
          <w:szCs w:val="22"/>
        </w:rPr>
        <w:t>-▼-</w:t>
      </w:r>
      <w:r w:rsidRPr="006E3941">
        <w:rPr>
          <w:rFonts w:ascii="Times New Roman" w:hAnsi="Times New Roman" w:cs="Times New Roman"/>
          <w:b w:val="0"/>
          <w:color w:val="2008CE"/>
          <w:sz w:val="18"/>
          <w:szCs w:val="22"/>
          <w14:textFill>
            <w14:solidFill>
              <w14:srgbClr w14:val="2008CE">
                <w14:lumMod w14:val="60000"/>
                <w14:lumOff w14:val="40000"/>
              </w14:srgbClr>
            </w14:solidFill>
          </w14:textFill>
        </w:rPr>
        <w:t xml:space="preserve"> </w:t>
      </w:r>
      <w:r w:rsidRPr="006E3941">
        <w:rPr>
          <w:rFonts w:ascii="Times New Roman" w:hAnsi="Times New Roman" w:cs="Times New Roman"/>
          <w:b w:val="0"/>
          <w:color w:val="auto"/>
          <w:sz w:val="18"/>
          <w:szCs w:val="22"/>
        </w:rPr>
        <w:t>LNS02</w:t>
      </w:r>
      <w:bookmarkEnd w:id="21"/>
    </w:p>
    <w:p w14:paraId="3CD5BC85" w14:textId="33C0E481" w:rsidR="009E075A" w:rsidRDefault="009E075A" w:rsidP="009E075A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Todas</w:t>
      </w:r>
      <w:r w:rsidRPr="006E3941">
        <w:rPr>
          <w:rFonts w:ascii="Times New Roman" w:hAnsi="Times New Roman" w:cs="Times New Roman"/>
          <w:sz w:val="20"/>
          <w:szCs w:val="20"/>
        </w:rPr>
        <w:t xml:space="preserve"> as amostras apresentaram a relação H</w:t>
      </w:r>
      <w:r w:rsidRPr="006E394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/CO menor do que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, evidenciando</w:t>
      </w:r>
      <w:r w:rsidRPr="006E3941">
        <w:rPr>
          <w:rFonts w:ascii="Times New Roman" w:hAnsi="Times New Roman" w:cs="Times New Roman"/>
          <w:sz w:val="20"/>
          <w:szCs w:val="20"/>
        </w:rPr>
        <w:t xml:space="preserve"> a ocorrência de reações paralelas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EAE0A1D" w14:textId="381DB2B4" w:rsidR="009E075A" w:rsidRDefault="009E075A" w:rsidP="009E075A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46EA9">
        <w:rPr>
          <w:rFonts w:ascii="Times New Roman" w:hAnsi="Times New Roman" w:cs="Times New Roman"/>
          <w:sz w:val="20"/>
          <w:szCs w:val="20"/>
        </w:rPr>
        <w:t xml:space="preserve">Para a amostra de LNS01 a razão dos produtos ficou </w:t>
      </w:r>
      <w:r>
        <w:rPr>
          <w:rFonts w:ascii="Times New Roman" w:hAnsi="Times New Roman" w:cs="Times New Roman"/>
          <w:sz w:val="20"/>
          <w:szCs w:val="20"/>
        </w:rPr>
        <w:t>mais</w:t>
      </w:r>
      <w:r w:rsidRPr="00246EA9">
        <w:rPr>
          <w:rFonts w:ascii="Times New Roman" w:hAnsi="Times New Roman" w:cs="Times New Roman"/>
          <w:sz w:val="20"/>
          <w:szCs w:val="20"/>
        </w:rPr>
        <w:t xml:space="preserve"> próximo a </w:t>
      </w:r>
      <w:proofErr w:type="gramStart"/>
      <w:r w:rsidRPr="00246EA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246EA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indicando</w:t>
      </w:r>
      <w:r w:rsidRPr="00246EA9">
        <w:rPr>
          <w:rFonts w:ascii="Times New Roman" w:hAnsi="Times New Roman" w:cs="Times New Roman"/>
          <w:sz w:val="20"/>
          <w:szCs w:val="20"/>
        </w:rPr>
        <w:t xml:space="preserve"> ter sido </w:t>
      </w:r>
      <w:r w:rsidR="00BB7914">
        <w:rPr>
          <w:rFonts w:ascii="Times New Roman" w:hAnsi="Times New Roman" w:cs="Times New Roman"/>
          <w:sz w:val="20"/>
          <w:szCs w:val="20"/>
        </w:rPr>
        <w:t xml:space="preserve">a </w:t>
      </w:r>
      <w:r w:rsidRPr="00246EA9">
        <w:rPr>
          <w:rFonts w:ascii="Times New Roman" w:hAnsi="Times New Roman" w:cs="Times New Roman"/>
          <w:sz w:val="20"/>
          <w:szCs w:val="20"/>
        </w:rPr>
        <w:t>menos afetada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46E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que pode ser justificado</w:t>
      </w:r>
      <w:r w:rsidRPr="00246E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pelos</w:t>
      </w:r>
      <w:r w:rsidRPr="00246EA9">
        <w:rPr>
          <w:rFonts w:ascii="Times New Roman" w:hAnsi="Times New Roman" w:cs="Times New Roman"/>
          <w:sz w:val="20"/>
          <w:szCs w:val="20"/>
        </w:rPr>
        <w:t xml:space="preserve"> menor</w:t>
      </w:r>
      <w:r>
        <w:rPr>
          <w:rFonts w:ascii="Times New Roman" w:hAnsi="Times New Roman" w:cs="Times New Roman"/>
          <w:sz w:val="20"/>
          <w:szCs w:val="20"/>
        </w:rPr>
        <w:t>es</w:t>
      </w:r>
      <w:r w:rsidRPr="00246EA9">
        <w:rPr>
          <w:rFonts w:ascii="Times New Roman" w:hAnsi="Times New Roman" w:cs="Times New Roman"/>
          <w:sz w:val="20"/>
          <w:szCs w:val="20"/>
        </w:rPr>
        <w:t xml:space="preserve"> tamanho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46EA9">
        <w:rPr>
          <w:rFonts w:ascii="Times New Roman" w:hAnsi="Times New Roman" w:cs="Times New Roman"/>
          <w:sz w:val="20"/>
          <w:szCs w:val="20"/>
        </w:rPr>
        <w:t xml:space="preserve"> de partícula e maior interação metal-s</w:t>
      </w:r>
      <w:r>
        <w:rPr>
          <w:rFonts w:ascii="Times New Roman" w:hAnsi="Times New Roman" w:cs="Times New Roman"/>
          <w:sz w:val="20"/>
          <w:szCs w:val="20"/>
        </w:rPr>
        <w:t>uporte</w:t>
      </w:r>
      <w:r w:rsidRPr="00246EA9">
        <w:rPr>
          <w:rFonts w:ascii="Times New Roman" w:hAnsi="Times New Roman" w:cs="Times New Roman"/>
          <w:sz w:val="20"/>
          <w:szCs w:val="20"/>
        </w:rPr>
        <w:t>.</w:t>
      </w:r>
    </w:p>
    <w:p w14:paraId="6CBA1EFB" w14:textId="6C06975C" w:rsidR="00E92687" w:rsidRDefault="00E92687" w:rsidP="009E075A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Pr="00E92687">
        <w:rPr>
          <w:rFonts w:ascii="Times New Roman" w:hAnsi="Times New Roman" w:cs="Times New Roman"/>
          <w:sz w:val="20"/>
          <w:szCs w:val="20"/>
        </w:rPr>
        <w:t>s resultados anteriores já apontavam para um possível melhor desempenho catalítico da amostra LNS01, que foi confirmado nos testes catalíticos de longa duração. A amostra apresentou os melhores resultados de conversão dos reagentes e rendimentos dos produtos, além da razão H</w:t>
      </w:r>
      <w:r w:rsidRPr="00E9268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92687">
        <w:rPr>
          <w:rFonts w:ascii="Times New Roman" w:hAnsi="Times New Roman" w:cs="Times New Roman"/>
          <w:sz w:val="20"/>
          <w:szCs w:val="20"/>
        </w:rPr>
        <w:t xml:space="preserve">/CO próxima </w:t>
      </w:r>
      <w:proofErr w:type="gramStart"/>
      <w:r w:rsidRPr="00E92687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E92687">
        <w:rPr>
          <w:rFonts w:ascii="Times New Roman" w:hAnsi="Times New Roman" w:cs="Times New Roman"/>
          <w:sz w:val="20"/>
          <w:szCs w:val="20"/>
        </w:rPr>
        <w:t xml:space="preserve"> estequiométrica.</w:t>
      </w:r>
    </w:p>
    <w:p w14:paraId="7CA63F8B" w14:textId="6A25C158" w:rsidR="00246EA9" w:rsidRPr="001F25B2" w:rsidRDefault="00246EA9" w:rsidP="00246EA9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Conclusõe</w:t>
      </w:r>
      <w:r w:rsidRPr="001F25B2">
        <w:rPr>
          <w:rFonts w:ascii="Helvetica" w:hAnsi="Helvetica" w:cs="Helvetica"/>
          <w:sz w:val="24"/>
          <w:szCs w:val="24"/>
        </w:rPr>
        <w:t>s</w:t>
      </w:r>
    </w:p>
    <w:p w14:paraId="5F568FBD" w14:textId="459AB5AE" w:rsidR="006E3941" w:rsidRDefault="00246EA9" w:rsidP="006E3941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46EA9">
        <w:rPr>
          <w:rFonts w:ascii="Times New Roman" w:hAnsi="Times New Roman" w:cs="Times New Roman"/>
          <w:sz w:val="20"/>
          <w:szCs w:val="20"/>
        </w:rPr>
        <w:t>Os resultados obtidos indicaram que a diferença de síntese entre os materiais gerou difer</w:t>
      </w:r>
      <w:r>
        <w:rPr>
          <w:rFonts w:ascii="Times New Roman" w:hAnsi="Times New Roman" w:cs="Times New Roman"/>
          <w:sz w:val="20"/>
          <w:szCs w:val="20"/>
        </w:rPr>
        <w:t xml:space="preserve">enças consideráveis em suas características, bem como, no seu desempenho catalítico. </w:t>
      </w:r>
    </w:p>
    <w:p w14:paraId="3A41DAC2" w14:textId="033002B3" w:rsidR="00E92687" w:rsidRPr="00246EA9" w:rsidRDefault="00E92687" w:rsidP="006E3941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E92687">
        <w:rPr>
          <w:rFonts w:ascii="Times New Roman" w:hAnsi="Times New Roman" w:cs="Times New Roman"/>
          <w:sz w:val="20"/>
          <w:szCs w:val="20"/>
        </w:rPr>
        <w:t>Uma melhor compreensão da estrutura das amostras foi obtida através das microscopias eletrônicas de varredura e de transmissão, na qual se verificou a homogeneidade da LNS01 e a heterogeneidade da LNS02 e ainda se estabeleceu a seguinte tendência da ordem de tamanho de partículas para as amostras: LNS01 &lt;&lt; LNS02 &lt; LNREF, corroborando com os demais resultados.</w:t>
      </w:r>
    </w:p>
    <w:p w14:paraId="569A9A7B" w14:textId="04F66CAD" w:rsidR="00381D2C" w:rsidRDefault="00246EA9" w:rsidP="00246EA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Pr="00246EA9">
        <w:rPr>
          <w:rFonts w:ascii="Times New Roman" w:hAnsi="Times New Roman" w:cs="Times New Roman"/>
          <w:sz w:val="20"/>
          <w:szCs w:val="20"/>
        </w:rPr>
        <w:t xml:space="preserve"> catalisador adequado para </w:t>
      </w:r>
      <w:r>
        <w:rPr>
          <w:rFonts w:ascii="Times New Roman" w:hAnsi="Times New Roman" w:cs="Times New Roman"/>
          <w:sz w:val="20"/>
          <w:szCs w:val="20"/>
        </w:rPr>
        <w:t>a DRM</w:t>
      </w:r>
      <w:r w:rsidRPr="00246EA9">
        <w:rPr>
          <w:rFonts w:ascii="Times New Roman" w:hAnsi="Times New Roman" w:cs="Times New Roman"/>
          <w:sz w:val="20"/>
          <w:szCs w:val="20"/>
        </w:rPr>
        <w:t xml:space="preserve"> seria aquele que não somente acelerasse e tivesse uma alta conversão inicial na reação, mas </w:t>
      </w:r>
      <w:r w:rsidR="009E075A">
        <w:rPr>
          <w:rFonts w:ascii="Times New Roman" w:hAnsi="Times New Roman" w:cs="Times New Roman"/>
          <w:sz w:val="20"/>
          <w:szCs w:val="20"/>
        </w:rPr>
        <w:t xml:space="preserve">que </w:t>
      </w:r>
      <w:r w:rsidRPr="00246EA9">
        <w:rPr>
          <w:rFonts w:ascii="Times New Roman" w:hAnsi="Times New Roman" w:cs="Times New Roman"/>
          <w:sz w:val="20"/>
          <w:szCs w:val="20"/>
        </w:rPr>
        <w:t xml:space="preserve">também evitasse </w:t>
      </w:r>
      <w:r>
        <w:rPr>
          <w:rFonts w:ascii="Times New Roman" w:hAnsi="Times New Roman" w:cs="Times New Roman"/>
          <w:sz w:val="20"/>
          <w:szCs w:val="20"/>
        </w:rPr>
        <w:t>a desativação e minimizasse as reações paralelas</w:t>
      </w:r>
      <w:r w:rsidRPr="00246EA9">
        <w:rPr>
          <w:rFonts w:ascii="Times New Roman" w:hAnsi="Times New Roman" w:cs="Times New Roman"/>
          <w:sz w:val="20"/>
          <w:szCs w:val="20"/>
        </w:rPr>
        <w:t>, características verificadas para a amostra LNS01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46E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CBD366" w14:textId="4588B22D" w:rsidR="00246EA9" w:rsidRPr="00246EA9" w:rsidRDefault="00381D2C" w:rsidP="00246EA9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partir dos resultados obtidos verific</w:t>
      </w:r>
      <w:r w:rsidR="00E92687">
        <w:rPr>
          <w:rFonts w:ascii="Times New Roman" w:hAnsi="Times New Roman" w:cs="Times New Roman"/>
          <w:sz w:val="20"/>
          <w:szCs w:val="20"/>
        </w:rPr>
        <w:t>ou</w:t>
      </w:r>
      <w:r w:rsidR="00246EA9">
        <w:rPr>
          <w:rFonts w:ascii="Times New Roman" w:hAnsi="Times New Roman" w:cs="Times New Roman"/>
          <w:sz w:val="20"/>
          <w:szCs w:val="20"/>
        </w:rPr>
        <w:t>-se</w:t>
      </w:r>
      <w:r w:rsidR="00246EA9" w:rsidRPr="00246EA9">
        <w:rPr>
          <w:rFonts w:ascii="Times New Roman" w:hAnsi="Times New Roman" w:cs="Times New Roman"/>
          <w:sz w:val="20"/>
          <w:szCs w:val="20"/>
        </w:rPr>
        <w:t xml:space="preserve"> que o método de síntese proposto por esse trabalho possibilitou obter um material com alta homogeneidade e com tamanho de partícula, adequados para a atividade catalítica.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C14B0C1" w14:textId="64932B81" w:rsidR="00CA4F52" w:rsidRPr="00CA4F52" w:rsidRDefault="00CA4F52" w:rsidP="00CA4F5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A4F52">
        <w:rPr>
          <w:rFonts w:ascii="Times New Roman" w:hAnsi="Times New Roman" w:cs="Times New Roman"/>
          <w:sz w:val="20"/>
          <w:szCs w:val="20"/>
        </w:rPr>
        <w:t>Aos grupos de pesquisa GPPCM/LCM (IFBA) e LABNANO/CBPF (MCTI), pela parceria e contribuição no desenvolvimento desse trabalho.</w:t>
      </w:r>
    </w:p>
    <w:p w14:paraId="0E1ACB34" w14:textId="77777777" w:rsidR="00CA4F52" w:rsidRPr="00CA4F52" w:rsidRDefault="00CA4F52" w:rsidP="00CA4F52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A4F52">
        <w:rPr>
          <w:rFonts w:ascii="Times New Roman" w:hAnsi="Times New Roman" w:cs="Times New Roman"/>
          <w:sz w:val="20"/>
          <w:szCs w:val="20"/>
        </w:rPr>
        <w:t>À Fundação de Amparo à Pesquisa do Estado da Bahia pelo apoio financeiro.</w:t>
      </w:r>
    </w:p>
    <w:p w14:paraId="1EAAA287" w14:textId="34F2521F" w:rsidR="00EA4E1B" w:rsidRPr="001F25B2" w:rsidRDefault="00EA4E1B" w:rsidP="00CA4F5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7E31D0E" w14:textId="0D45CD54" w:rsidR="00705D94" w:rsidRDefault="00705D94" w:rsidP="00705D94">
      <w:pPr>
        <w:pStyle w:val="TAMainText"/>
        <w:numPr>
          <w:ilvl w:val="0"/>
          <w:numId w:val="1"/>
        </w:numPr>
        <w:spacing w:line="240" w:lineRule="auto"/>
        <w:rPr>
          <w:lang w:val="pt-BR"/>
        </w:rPr>
      </w:pPr>
      <w:r w:rsidRPr="00705D94">
        <w:t xml:space="preserve">IEA – International Energy Agency. </w:t>
      </w:r>
      <w:r w:rsidRPr="00705D94">
        <w:rPr>
          <w:b/>
        </w:rPr>
        <w:t>Key World Energy Statistics 20</w:t>
      </w:r>
      <w:r w:rsidR="00D169BF">
        <w:rPr>
          <w:b/>
        </w:rPr>
        <w:t>21</w:t>
      </w:r>
      <w:r w:rsidRPr="00705D94">
        <w:rPr>
          <w:b/>
        </w:rPr>
        <w:t>.</w:t>
      </w:r>
      <w:r w:rsidRPr="00705D94">
        <w:t xml:space="preserve"> </w:t>
      </w:r>
    </w:p>
    <w:p w14:paraId="41537EB0" w14:textId="00837FE1" w:rsidR="00705D94" w:rsidRPr="00705D94" w:rsidRDefault="00705D94" w:rsidP="00705D94">
      <w:pPr>
        <w:pStyle w:val="TAMainText"/>
        <w:numPr>
          <w:ilvl w:val="0"/>
          <w:numId w:val="1"/>
        </w:numPr>
      </w:pPr>
      <w:r w:rsidRPr="00705D94">
        <w:t xml:space="preserve">Zhang, G. </w:t>
      </w:r>
      <w:r w:rsidRPr="00705D94">
        <w:rPr>
          <w:i/>
        </w:rPr>
        <w:t>et al</w:t>
      </w:r>
      <w:r w:rsidRPr="00705D94">
        <w:t xml:space="preserve">, </w:t>
      </w:r>
      <w:r w:rsidRPr="00705D94">
        <w:rPr>
          <w:i/>
        </w:rPr>
        <w:t>Catalysis Today</w:t>
      </w:r>
      <w:r>
        <w:t xml:space="preserve">. </w:t>
      </w:r>
      <w:r w:rsidRPr="00705D94">
        <w:rPr>
          <w:b/>
        </w:rPr>
        <w:t>20</w:t>
      </w:r>
      <w:r w:rsidR="00581FF3">
        <w:rPr>
          <w:b/>
        </w:rPr>
        <w:t>20</w:t>
      </w:r>
      <w:r>
        <w:t xml:space="preserve">, </w:t>
      </w:r>
      <w:r w:rsidR="00581FF3">
        <w:t>355</w:t>
      </w:r>
      <w:r>
        <w:t xml:space="preserve">, </w:t>
      </w:r>
      <w:r w:rsidR="00581FF3">
        <w:t>222-230</w:t>
      </w:r>
      <w:r>
        <w:t>.</w:t>
      </w:r>
    </w:p>
    <w:p w14:paraId="3782DE75" w14:textId="49D7C1DA" w:rsidR="00705D94" w:rsidRDefault="00705D94" w:rsidP="00705D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05D94">
        <w:rPr>
          <w:rFonts w:ascii="Times New Roman" w:hAnsi="Times New Roman"/>
          <w:lang w:val="pt-BR"/>
        </w:rPr>
        <w:t xml:space="preserve">Rabelo-Neto, R. C. </w:t>
      </w:r>
      <w:proofErr w:type="gramStart"/>
      <w:r w:rsidRPr="00705D94">
        <w:rPr>
          <w:rFonts w:ascii="Times New Roman" w:hAnsi="Times New Roman"/>
          <w:i/>
          <w:lang w:val="pt-BR"/>
        </w:rPr>
        <w:t>et</w:t>
      </w:r>
      <w:proofErr w:type="gramEnd"/>
      <w:r w:rsidRPr="00705D94">
        <w:rPr>
          <w:rFonts w:ascii="Times New Roman" w:hAnsi="Times New Roman"/>
          <w:i/>
          <w:lang w:val="pt-BR"/>
        </w:rPr>
        <w:t xml:space="preserve"> al</w:t>
      </w:r>
      <w:r w:rsidRPr="00705D94">
        <w:rPr>
          <w:rFonts w:ascii="Times New Roman" w:hAnsi="Times New Roman"/>
          <w:lang w:val="pt-BR"/>
        </w:rPr>
        <w:t xml:space="preserve">. </w:t>
      </w:r>
      <w:proofErr w:type="spellStart"/>
      <w:r w:rsidRPr="00705D94">
        <w:rPr>
          <w:rFonts w:ascii="Times New Roman" w:hAnsi="Times New Roman"/>
          <w:i/>
          <w:lang w:val="pt-BR"/>
        </w:rPr>
        <w:t>Applied</w:t>
      </w:r>
      <w:proofErr w:type="spellEnd"/>
      <w:r w:rsidRPr="00705D94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705D94">
        <w:rPr>
          <w:rFonts w:ascii="Times New Roman" w:hAnsi="Times New Roman"/>
          <w:i/>
          <w:lang w:val="pt-BR"/>
        </w:rPr>
        <w:t>Catalysis</w:t>
      </w:r>
      <w:proofErr w:type="spellEnd"/>
      <w:r w:rsidRPr="00705D94">
        <w:rPr>
          <w:rFonts w:ascii="Times New Roman" w:hAnsi="Times New Roman"/>
          <w:i/>
          <w:lang w:val="pt-BR"/>
        </w:rPr>
        <w:t xml:space="preserve"> B: Environmental</w:t>
      </w:r>
      <w:r>
        <w:rPr>
          <w:rFonts w:ascii="Times New Roman" w:hAnsi="Times New Roman"/>
          <w:lang w:val="pt-BR"/>
        </w:rPr>
        <w:t xml:space="preserve">. </w:t>
      </w:r>
      <w:r w:rsidRPr="00705D94">
        <w:rPr>
          <w:rFonts w:ascii="Times New Roman" w:hAnsi="Times New Roman"/>
          <w:b/>
          <w:lang w:val="pt-BR"/>
        </w:rPr>
        <w:t>2018</w:t>
      </w:r>
      <w:r>
        <w:rPr>
          <w:rFonts w:ascii="Times New Roman" w:hAnsi="Times New Roman"/>
          <w:lang w:val="pt-BR"/>
        </w:rPr>
        <w:t xml:space="preserve">, </w:t>
      </w:r>
      <w:r w:rsidRPr="00705D94">
        <w:rPr>
          <w:rFonts w:ascii="Times New Roman" w:hAnsi="Times New Roman"/>
          <w:lang w:val="pt-BR"/>
        </w:rPr>
        <w:t>221,</w:t>
      </w:r>
      <w:r>
        <w:rPr>
          <w:rFonts w:ascii="Times New Roman" w:hAnsi="Times New Roman"/>
          <w:lang w:val="pt-BR"/>
        </w:rPr>
        <w:t xml:space="preserve"> </w:t>
      </w:r>
      <w:r w:rsidRPr="00705D94">
        <w:rPr>
          <w:rFonts w:ascii="Times New Roman" w:hAnsi="Times New Roman"/>
          <w:lang w:val="pt-BR"/>
        </w:rPr>
        <w:t>349-361.</w:t>
      </w:r>
    </w:p>
    <w:p w14:paraId="1C1FE204" w14:textId="5BD1310A" w:rsidR="00581FF3" w:rsidRPr="00581FF3" w:rsidRDefault="00581FF3" w:rsidP="00581FF3">
      <w:pPr>
        <w:pStyle w:val="TAMainText"/>
        <w:numPr>
          <w:ilvl w:val="0"/>
          <w:numId w:val="1"/>
        </w:numPr>
        <w:rPr>
          <w:lang w:val="pt-BR"/>
        </w:rPr>
      </w:pPr>
      <w:proofErr w:type="gramStart"/>
      <w:r>
        <w:rPr>
          <w:rFonts w:ascii="Times New Roman" w:hAnsi="Times New Roman"/>
          <w:lang w:val="pt-BR"/>
        </w:rPr>
        <w:t>da</w:t>
      </w:r>
      <w:proofErr w:type="gramEnd"/>
      <w:r>
        <w:rPr>
          <w:rFonts w:ascii="Times New Roman" w:hAnsi="Times New Roman"/>
          <w:lang w:val="pt-BR"/>
        </w:rPr>
        <w:t xml:space="preserve"> Silva, B. C. </w:t>
      </w:r>
      <w:r w:rsidRPr="00581FF3">
        <w:rPr>
          <w:rFonts w:ascii="Times New Roman" w:hAnsi="Times New Roman"/>
          <w:i/>
          <w:lang w:val="pt-BR"/>
        </w:rPr>
        <w:t>e</w:t>
      </w:r>
      <w:r>
        <w:rPr>
          <w:rFonts w:ascii="Times New Roman" w:hAnsi="Times New Roman"/>
          <w:i/>
          <w:lang w:val="pt-BR"/>
        </w:rPr>
        <w:t>t</w:t>
      </w:r>
      <w:r w:rsidRPr="00581FF3">
        <w:rPr>
          <w:rFonts w:ascii="Times New Roman" w:hAnsi="Times New Roman"/>
          <w:i/>
          <w:lang w:val="pt-BR"/>
        </w:rPr>
        <w:t xml:space="preserve"> al</w:t>
      </w:r>
      <w:r>
        <w:rPr>
          <w:rFonts w:ascii="Times New Roman" w:hAnsi="Times New Roman"/>
          <w:lang w:val="pt-BR"/>
        </w:rPr>
        <w:t xml:space="preserve">, </w:t>
      </w:r>
      <w:proofErr w:type="spellStart"/>
      <w:r w:rsidRPr="00581FF3">
        <w:rPr>
          <w:i/>
          <w:lang w:val="pt-BR"/>
        </w:rPr>
        <w:t>Catalysis</w:t>
      </w:r>
      <w:proofErr w:type="spellEnd"/>
      <w:r w:rsidRPr="00581FF3">
        <w:rPr>
          <w:i/>
          <w:lang w:val="pt-BR"/>
        </w:rPr>
        <w:t xml:space="preserve"> </w:t>
      </w:r>
      <w:proofErr w:type="spellStart"/>
      <w:r w:rsidRPr="00581FF3">
        <w:rPr>
          <w:i/>
          <w:lang w:val="pt-BR"/>
        </w:rPr>
        <w:t>Today</w:t>
      </w:r>
      <w:proofErr w:type="spellEnd"/>
      <w:r w:rsidRPr="00581FF3">
        <w:rPr>
          <w:lang w:val="pt-BR"/>
        </w:rPr>
        <w:t xml:space="preserve">. </w:t>
      </w:r>
      <w:r w:rsidRPr="00581FF3">
        <w:rPr>
          <w:b/>
          <w:lang w:val="pt-BR"/>
        </w:rPr>
        <w:t>2020</w:t>
      </w:r>
      <w:r w:rsidRPr="00581FF3">
        <w:rPr>
          <w:lang w:val="pt-BR"/>
        </w:rPr>
        <w:t>, 3</w:t>
      </w:r>
      <w:r>
        <w:rPr>
          <w:lang w:val="pt-BR"/>
        </w:rPr>
        <w:t>81</w:t>
      </w:r>
      <w:r w:rsidRPr="00581FF3">
        <w:rPr>
          <w:lang w:val="pt-BR"/>
        </w:rPr>
        <w:t xml:space="preserve">, </w:t>
      </w:r>
      <w:r>
        <w:rPr>
          <w:lang w:val="pt-BR"/>
        </w:rPr>
        <w:t>50</w:t>
      </w:r>
      <w:r w:rsidRPr="00581FF3">
        <w:rPr>
          <w:lang w:val="pt-BR"/>
        </w:rPr>
        <w:t>-</w:t>
      </w:r>
      <w:r>
        <w:rPr>
          <w:lang w:val="pt-BR"/>
        </w:rPr>
        <w:t>64</w:t>
      </w:r>
      <w:r w:rsidRPr="00581FF3">
        <w:rPr>
          <w:lang w:val="pt-BR"/>
        </w:rPr>
        <w:t>.</w:t>
      </w:r>
    </w:p>
    <w:p w14:paraId="786DE925" w14:textId="3BFAA441" w:rsidR="00BB7914" w:rsidRPr="00BB7914" w:rsidRDefault="00BB7914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B7914">
        <w:rPr>
          <w:rFonts w:ascii="Times New Roman" w:hAnsi="Times New Roman"/>
        </w:rPr>
        <w:t xml:space="preserve">Wang, N. </w:t>
      </w:r>
      <w:r w:rsidRPr="00BB7914">
        <w:rPr>
          <w:rFonts w:ascii="Times New Roman" w:hAnsi="Times New Roman"/>
          <w:i/>
        </w:rPr>
        <w:t>et al</w:t>
      </w:r>
      <w:r w:rsidRPr="00BB7914">
        <w:rPr>
          <w:rFonts w:ascii="Times New Roman" w:hAnsi="Times New Roman"/>
        </w:rPr>
        <w:t xml:space="preserve">, </w:t>
      </w:r>
      <w:r w:rsidRPr="00705D94">
        <w:rPr>
          <w:i/>
        </w:rPr>
        <w:t>Catalysis Today</w:t>
      </w:r>
      <w:r>
        <w:t>.</w:t>
      </w:r>
      <w:r>
        <w:t xml:space="preserve"> </w:t>
      </w:r>
      <w:r w:rsidRPr="00BB7914">
        <w:rPr>
          <w:b/>
        </w:rPr>
        <w:t>2013</w:t>
      </w:r>
      <w:r>
        <w:t>, 212, 98-107.</w:t>
      </w:r>
    </w:p>
    <w:p w14:paraId="1BAF241B" w14:textId="575B7AD9" w:rsidR="00BB7914" w:rsidRPr="008F6789" w:rsidRDefault="00BB7914" w:rsidP="00BB791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BB7914">
        <w:rPr>
          <w:rFonts w:ascii="Times New Roman" w:hAnsi="Times New Roman"/>
        </w:rPr>
        <w:t>A</w:t>
      </w:r>
      <w:r w:rsidR="008F6789" w:rsidRPr="00BB7914">
        <w:rPr>
          <w:rFonts w:ascii="Times New Roman" w:hAnsi="Times New Roman"/>
        </w:rPr>
        <w:t>bdulrasheed</w:t>
      </w:r>
      <w:proofErr w:type="spellEnd"/>
      <w:r w:rsidR="008F6789">
        <w:rPr>
          <w:rFonts w:ascii="Times New Roman" w:hAnsi="Times New Roman"/>
        </w:rPr>
        <w:t>, A.</w:t>
      </w:r>
      <w:r w:rsidRPr="00BB7914">
        <w:rPr>
          <w:rFonts w:ascii="Times New Roman" w:hAnsi="Times New Roman"/>
        </w:rPr>
        <w:t xml:space="preserve"> </w:t>
      </w:r>
      <w:r w:rsidRPr="00BB7914">
        <w:rPr>
          <w:rFonts w:ascii="Times New Roman" w:hAnsi="Times New Roman"/>
          <w:i/>
        </w:rPr>
        <w:t>et al</w:t>
      </w:r>
      <w:r w:rsidRPr="00BB7914">
        <w:rPr>
          <w:rFonts w:ascii="Times New Roman" w:hAnsi="Times New Roman"/>
        </w:rPr>
        <w:t xml:space="preserve">, </w:t>
      </w:r>
      <w:r w:rsidRPr="008F6789">
        <w:rPr>
          <w:rFonts w:ascii="Times New Roman" w:hAnsi="Times New Roman"/>
          <w:i/>
        </w:rPr>
        <w:t>Renewable and Sustainable Energy Reviews</w:t>
      </w:r>
      <w:r w:rsidRPr="00BB7914">
        <w:rPr>
          <w:rFonts w:ascii="Times New Roman" w:hAnsi="Times New Roman"/>
        </w:rPr>
        <w:t xml:space="preserve">. </w:t>
      </w:r>
      <w:r w:rsidRPr="008F6789">
        <w:rPr>
          <w:rFonts w:ascii="Times New Roman" w:hAnsi="Times New Roman"/>
          <w:b/>
        </w:rPr>
        <w:t>2019</w:t>
      </w:r>
      <w:r w:rsidRPr="008F6789">
        <w:rPr>
          <w:rFonts w:ascii="Times New Roman" w:hAnsi="Times New Roman"/>
        </w:rPr>
        <w:t>, 108, 175-193.</w:t>
      </w:r>
    </w:p>
    <w:p w14:paraId="2908E3D8" w14:textId="22C2E0C6" w:rsidR="00BB7914" w:rsidRPr="00BB7914" w:rsidRDefault="00BB7914" w:rsidP="00E9268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92687">
        <w:rPr>
          <w:rFonts w:ascii="Times New Roman" w:hAnsi="Times New Roman"/>
          <w:lang w:val="pt-BR"/>
        </w:rPr>
        <w:t xml:space="preserve">D. S. Costa, Tese de Doutorado, Universidade Federal da Bahia, </w:t>
      </w:r>
      <w:r w:rsidRPr="00D169BF">
        <w:rPr>
          <w:rFonts w:ascii="Times New Roman" w:hAnsi="Times New Roman"/>
          <w:b/>
          <w:lang w:val="pt-BR"/>
        </w:rPr>
        <w:t>2018</w:t>
      </w:r>
      <w:r w:rsidRPr="00E92687">
        <w:rPr>
          <w:rFonts w:ascii="Times New Roman" w:hAnsi="Times New Roman"/>
          <w:lang w:val="pt-BR"/>
        </w:rPr>
        <w:t>.</w:t>
      </w:r>
      <w:bookmarkStart w:id="22" w:name="_GoBack"/>
      <w:bookmarkEnd w:id="22"/>
    </w:p>
    <w:sectPr w:rsidR="00BB7914" w:rsidRPr="00BB791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9071A" w14:textId="77777777" w:rsidR="00561779" w:rsidRDefault="00561779" w:rsidP="00EA4E1B">
      <w:pPr>
        <w:spacing w:after="0" w:line="240" w:lineRule="auto"/>
      </w:pPr>
      <w:r>
        <w:separator/>
      </w:r>
    </w:p>
  </w:endnote>
  <w:endnote w:type="continuationSeparator" w:id="0">
    <w:p w14:paraId="6B68CFB3" w14:textId="77777777" w:rsidR="00561779" w:rsidRDefault="00561779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581F0" w14:textId="77777777" w:rsidR="00561779" w:rsidRDefault="00561779" w:rsidP="00EA4E1B">
      <w:pPr>
        <w:spacing w:after="0" w:line="240" w:lineRule="auto"/>
      </w:pPr>
      <w:r>
        <w:separator/>
      </w:r>
    </w:p>
  </w:footnote>
  <w:footnote w:type="continuationSeparator" w:id="0">
    <w:p w14:paraId="60A9B5E5" w14:textId="77777777" w:rsidR="00561779" w:rsidRDefault="00561779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A315B"/>
    <w:rsid w:val="000B7F91"/>
    <w:rsid w:val="000C48FC"/>
    <w:rsid w:val="000F1D24"/>
    <w:rsid w:val="00125A09"/>
    <w:rsid w:val="001A7862"/>
    <w:rsid w:val="001E58A9"/>
    <w:rsid w:val="001F25B2"/>
    <w:rsid w:val="00222230"/>
    <w:rsid w:val="00233444"/>
    <w:rsid w:val="00246EA9"/>
    <w:rsid w:val="002D7599"/>
    <w:rsid w:val="002E2F7C"/>
    <w:rsid w:val="00340B1E"/>
    <w:rsid w:val="00381D2C"/>
    <w:rsid w:val="003B4839"/>
    <w:rsid w:val="003F62B2"/>
    <w:rsid w:val="00402F3E"/>
    <w:rsid w:val="004F3F42"/>
    <w:rsid w:val="0052112E"/>
    <w:rsid w:val="005467E3"/>
    <w:rsid w:val="00561779"/>
    <w:rsid w:val="00581FF3"/>
    <w:rsid w:val="00582CB3"/>
    <w:rsid w:val="005C2775"/>
    <w:rsid w:val="005D65EB"/>
    <w:rsid w:val="00604718"/>
    <w:rsid w:val="00652815"/>
    <w:rsid w:val="006678C2"/>
    <w:rsid w:val="006E3941"/>
    <w:rsid w:val="006F599B"/>
    <w:rsid w:val="00705D94"/>
    <w:rsid w:val="007624B7"/>
    <w:rsid w:val="007670A0"/>
    <w:rsid w:val="00781685"/>
    <w:rsid w:val="007A7A86"/>
    <w:rsid w:val="007B4B2B"/>
    <w:rsid w:val="008069FB"/>
    <w:rsid w:val="00866822"/>
    <w:rsid w:val="008B1683"/>
    <w:rsid w:val="008C1B30"/>
    <w:rsid w:val="008F3CC4"/>
    <w:rsid w:val="008F6789"/>
    <w:rsid w:val="009656D9"/>
    <w:rsid w:val="009C7CB0"/>
    <w:rsid w:val="009E075A"/>
    <w:rsid w:val="00A17D85"/>
    <w:rsid w:val="00A87CE8"/>
    <w:rsid w:val="00AA182E"/>
    <w:rsid w:val="00AA2FE8"/>
    <w:rsid w:val="00AC560E"/>
    <w:rsid w:val="00AF0400"/>
    <w:rsid w:val="00B30AEB"/>
    <w:rsid w:val="00BA6A6E"/>
    <w:rsid w:val="00BB7914"/>
    <w:rsid w:val="00C21CAE"/>
    <w:rsid w:val="00C76E54"/>
    <w:rsid w:val="00CA4F52"/>
    <w:rsid w:val="00D169BF"/>
    <w:rsid w:val="00D51302"/>
    <w:rsid w:val="00D96135"/>
    <w:rsid w:val="00E02A21"/>
    <w:rsid w:val="00E038AF"/>
    <w:rsid w:val="00E92687"/>
    <w:rsid w:val="00EA4E1B"/>
    <w:rsid w:val="00F30661"/>
    <w:rsid w:val="00F34F6A"/>
    <w:rsid w:val="00F43E4C"/>
    <w:rsid w:val="00F86E99"/>
    <w:rsid w:val="00F917DA"/>
    <w:rsid w:val="00FE7D2B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59"/>
    <w:rsid w:val="002E2F7C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4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59"/>
    <w:rsid w:val="002E2F7C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4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43488-4BDC-4F78-8436-FE0D8FCC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3806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Talita Sousa</cp:lastModifiedBy>
  <cp:revision>22</cp:revision>
  <dcterms:created xsi:type="dcterms:W3CDTF">2022-12-12T17:08:00Z</dcterms:created>
  <dcterms:modified xsi:type="dcterms:W3CDTF">2023-05-14T02:58:00Z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