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37248"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598D0C59" w:rsidR="00EA4E1B" w:rsidRDefault="00690229" w:rsidP="00EA4E1B">
      <w:pPr>
        <w:pStyle w:val="BATitle"/>
        <w:spacing w:before="0" w:after="0" w:line="240" w:lineRule="auto"/>
        <w:ind w:right="0"/>
        <w:jc w:val="both"/>
        <w:rPr>
          <w:sz w:val="32"/>
          <w:lang w:val="pt-BR"/>
        </w:rPr>
      </w:pPr>
      <w:r>
        <w:rPr>
          <w:sz w:val="32"/>
          <w:lang w:val="pt-BR"/>
        </w:rPr>
        <w:t>Síntese e caracterização de semicondutores heteroestruturados de g-C</w:t>
      </w:r>
      <w:r w:rsidRPr="00690229">
        <w:rPr>
          <w:sz w:val="32"/>
          <w:vertAlign w:val="subscript"/>
          <w:lang w:val="pt-BR"/>
        </w:rPr>
        <w:t>3</w:t>
      </w:r>
      <w:r>
        <w:rPr>
          <w:sz w:val="32"/>
          <w:lang w:val="pt-BR"/>
        </w:rPr>
        <w:t>N</w:t>
      </w:r>
      <w:r w:rsidRPr="00690229">
        <w:rPr>
          <w:sz w:val="32"/>
          <w:vertAlign w:val="subscript"/>
          <w:lang w:val="pt-BR"/>
        </w:rPr>
        <w:t>4</w:t>
      </w:r>
      <w:r w:rsidR="00A433A6">
        <w:rPr>
          <w:sz w:val="32"/>
          <w:lang w:val="pt-BR"/>
        </w:rPr>
        <w:t>/</w:t>
      </w:r>
      <w:r>
        <w:rPr>
          <w:sz w:val="32"/>
          <w:lang w:val="pt-BR"/>
        </w:rPr>
        <w:t>TiO</w:t>
      </w:r>
      <w:r w:rsidRPr="00690229">
        <w:rPr>
          <w:sz w:val="32"/>
          <w:vertAlign w:val="subscript"/>
          <w:lang w:val="pt-BR"/>
        </w:rPr>
        <w:t>2</w:t>
      </w:r>
      <w:r>
        <w:rPr>
          <w:sz w:val="32"/>
          <w:lang w:val="pt-BR"/>
        </w:rPr>
        <w:t xml:space="preserve"> para aplicações em reações fotoquímicas</w:t>
      </w:r>
    </w:p>
    <w:p w14:paraId="4D7F620D" w14:textId="1A6A6B39" w:rsidR="00B158E3" w:rsidRDefault="00B158E3" w:rsidP="00EA4E1B">
      <w:pPr>
        <w:pStyle w:val="BBAuthorName"/>
        <w:spacing w:after="120"/>
        <w:ind w:right="0"/>
        <w:jc w:val="both"/>
        <w:rPr>
          <w:rFonts w:ascii="Times New Roman" w:hAnsi="Times New Roman"/>
          <w:sz w:val="20"/>
          <w:lang w:val="pt-BR"/>
        </w:rPr>
      </w:pPr>
    </w:p>
    <w:p w14:paraId="18735493" w14:textId="6130140F" w:rsidR="00EA4E1B" w:rsidRPr="00B158E3" w:rsidRDefault="00B158E3" w:rsidP="00EA4E1B">
      <w:pPr>
        <w:pStyle w:val="BBAuthorName"/>
        <w:spacing w:after="120"/>
        <w:ind w:right="0"/>
        <w:jc w:val="both"/>
        <w:rPr>
          <w:rFonts w:ascii="Times New Roman" w:hAnsi="Times New Roman"/>
          <w:sz w:val="20"/>
          <w:lang w:val="pt-BR"/>
        </w:rPr>
      </w:pPr>
      <w:r w:rsidRPr="00B158E3">
        <w:rPr>
          <w:rFonts w:ascii="Times New Roman" w:hAnsi="Times New Roman"/>
          <w:sz w:val="20"/>
          <w:lang w:val="pt-BR"/>
        </w:rPr>
        <w:t>Alan G. Câmara</w:t>
      </w:r>
      <w:r w:rsidR="00EA4E1B" w:rsidRPr="00B158E3">
        <w:rPr>
          <w:rFonts w:ascii="Times New Roman" w:hAnsi="Times New Roman"/>
          <w:sz w:val="20"/>
          <w:vertAlign w:val="superscript"/>
          <w:lang w:val="pt-BR"/>
        </w:rPr>
        <w:t>1</w:t>
      </w:r>
      <w:r w:rsidRPr="00B158E3">
        <w:rPr>
          <w:rFonts w:ascii="Times New Roman" w:hAnsi="Times New Roman"/>
          <w:sz w:val="20"/>
          <w:vertAlign w:val="superscript"/>
          <w:lang w:val="pt-BR"/>
        </w:rPr>
        <w:t>*</w:t>
      </w:r>
      <w:r w:rsidRPr="00B158E3">
        <w:rPr>
          <w:rFonts w:ascii="Times New Roman" w:hAnsi="Times New Roman"/>
          <w:sz w:val="20"/>
          <w:vertAlign w:val="subscript"/>
          <w:lang w:val="pt-BR"/>
        </w:rPr>
        <w:t xml:space="preserve">, </w:t>
      </w:r>
      <w:proofErr w:type="spellStart"/>
      <w:r w:rsidRPr="00B158E3">
        <w:rPr>
          <w:rFonts w:ascii="Times New Roman" w:hAnsi="Times New Roman"/>
          <w:sz w:val="20"/>
          <w:lang w:val="pt-BR"/>
        </w:rPr>
        <w:t>Helan</w:t>
      </w:r>
      <w:proofErr w:type="spellEnd"/>
      <w:r w:rsidRPr="00B158E3">
        <w:rPr>
          <w:rFonts w:ascii="Times New Roman" w:hAnsi="Times New Roman"/>
          <w:sz w:val="20"/>
          <w:lang w:val="pt-BR"/>
        </w:rPr>
        <w:t xml:space="preserve"> T. Albuquer</w:t>
      </w:r>
      <w:r>
        <w:rPr>
          <w:rFonts w:ascii="Times New Roman" w:hAnsi="Times New Roman"/>
          <w:sz w:val="20"/>
          <w:lang w:val="pt-BR"/>
        </w:rPr>
        <w:t>que</w:t>
      </w:r>
      <w:r w:rsidRPr="00B158E3">
        <w:rPr>
          <w:rFonts w:ascii="Times New Roman" w:hAnsi="Times New Roman"/>
          <w:sz w:val="20"/>
          <w:vertAlign w:val="superscript"/>
          <w:lang w:val="pt-BR"/>
        </w:rPr>
        <w:t>1</w:t>
      </w:r>
      <w:r>
        <w:rPr>
          <w:rFonts w:ascii="Times New Roman" w:hAnsi="Times New Roman"/>
          <w:sz w:val="20"/>
          <w:lang w:val="pt-BR"/>
        </w:rPr>
        <w:t>,</w:t>
      </w:r>
      <w:r w:rsidR="00A30954">
        <w:rPr>
          <w:rFonts w:ascii="Times New Roman" w:hAnsi="Times New Roman"/>
          <w:sz w:val="20"/>
          <w:lang w:val="pt-BR"/>
        </w:rPr>
        <w:t xml:space="preserve"> </w:t>
      </w:r>
      <w:proofErr w:type="spellStart"/>
      <w:r w:rsidR="00A30954">
        <w:rPr>
          <w:rFonts w:ascii="Times New Roman" w:hAnsi="Times New Roman"/>
          <w:sz w:val="20"/>
          <w:lang w:val="pt-BR"/>
        </w:rPr>
        <w:t>Jhonatan</w:t>
      </w:r>
      <w:proofErr w:type="spellEnd"/>
      <w:r w:rsidR="00A30954">
        <w:rPr>
          <w:rFonts w:ascii="Times New Roman" w:hAnsi="Times New Roman"/>
          <w:sz w:val="20"/>
          <w:lang w:val="pt-BR"/>
        </w:rPr>
        <w:t xml:space="preserve"> D.M. Oliveira</w:t>
      </w:r>
      <w:r w:rsidR="00A30954" w:rsidRPr="00977AFA">
        <w:rPr>
          <w:rFonts w:ascii="Times New Roman" w:hAnsi="Times New Roman"/>
          <w:sz w:val="20"/>
          <w:vertAlign w:val="superscript"/>
          <w:lang w:val="pt-BR"/>
        </w:rPr>
        <w:t>1</w:t>
      </w:r>
      <w:r w:rsidR="00A30954">
        <w:rPr>
          <w:rFonts w:ascii="Times New Roman" w:hAnsi="Times New Roman"/>
          <w:sz w:val="20"/>
          <w:lang w:val="pt-BR"/>
        </w:rPr>
        <w:t xml:space="preserve">, </w:t>
      </w:r>
      <w:r>
        <w:rPr>
          <w:rFonts w:ascii="Times New Roman" w:hAnsi="Times New Roman"/>
          <w:sz w:val="20"/>
          <w:lang w:val="pt-BR"/>
        </w:rPr>
        <w:t>Erica J.</w:t>
      </w:r>
      <w:r w:rsidR="00A433A6">
        <w:rPr>
          <w:rFonts w:ascii="Times New Roman" w:hAnsi="Times New Roman"/>
          <w:sz w:val="20"/>
          <w:lang w:val="pt-BR"/>
        </w:rPr>
        <w:t>M. Dantas</w:t>
      </w:r>
      <w:r>
        <w:rPr>
          <w:rFonts w:ascii="Times New Roman" w:hAnsi="Times New Roman"/>
          <w:sz w:val="20"/>
          <w:lang w:val="pt-BR"/>
        </w:rPr>
        <w:t xml:space="preserve"> </w:t>
      </w:r>
      <w:r w:rsidRPr="00B158E3">
        <w:rPr>
          <w:rFonts w:ascii="Times New Roman" w:hAnsi="Times New Roman"/>
          <w:sz w:val="20"/>
          <w:vertAlign w:val="superscript"/>
          <w:lang w:val="pt-BR"/>
        </w:rPr>
        <w:t>1</w:t>
      </w:r>
      <w:r>
        <w:rPr>
          <w:rFonts w:ascii="Times New Roman" w:hAnsi="Times New Roman"/>
          <w:sz w:val="20"/>
          <w:lang w:val="pt-BR"/>
        </w:rPr>
        <w:t>, Santiago A. Henao</w:t>
      </w:r>
      <w:r w:rsidRPr="00B158E3">
        <w:rPr>
          <w:rFonts w:ascii="Times New Roman" w:hAnsi="Times New Roman"/>
          <w:sz w:val="20"/>
          <w:vertAlign w:val="superscript"/>
          <w:lang w:val="pt-BR"/>
        </w:rPr>
        <w:t>1</w:t>
      </w:r>
      <w:r>
        <w:rPr>
          <w:rFonts w:ascii="Times New Roman" w:hAnsi="Times New Roman"/>
          <w:sz w:val="20"/>
          <w:lang w:val="pt-BR"/>
        </w:rPr>
        <w:t>, Juan F. G. Alba</w:t>
      </w:r>
      <w:r w:rsidRPr="00B158E3">
        <w:rPr>
          <w:rFonts w:ascii="Times New Roman" w:hAnsi="Times New Roman"/>
          <w:sz w:val="20"/>
          <w:vertAlign w:val="superscript"/>
          <w:lang w:val="pt-BR"/>
        </w:rPr>
        <w:t>1</w:t>
      </w:r>
      <w:r>
        <w:rPr>
          <w:rFonts w:ascii="Times New Roman" w:hAnsi="Times New Roman"/>
          <w:sz w:val="20"/>
          <w:lang w:val="pt-BR"/>
        </w:rPr>
        <w:t xml:space="preserve">, </w:t>
      </w:r>
      <w:proofErr w:type="spellStart"/>
      <w:r>
        <w:rPr>
          <w:rFonts w:ascii="Times New Roman" w:hAnsi="Times New Roman"/>
          <w:sz w:val="20"/>
          <w:lang w:val="pt-BR"/>
        </w:rPr>
        <w:t>Celmy</w:t>
      </w:r>
      <w:proofErr w:type="spellEnd"/>
      <w:r>
        <w:rPr>
          <w:rFonts w:ascii="Times New Roman" w:hAnsi="Times New Roman"/>
          <w:sz w:val="20"/>
          <w:lang w:val="pt-BR"/>
        </w:rPr>
        <w:t xml:space="preserve"> M. B. Menezes</w:t>
      </w:r>
      <w:r w:rsidRPr="00B158E3">
        <w:rPr>
          <w:rFonts w:ascii="Times New Roman" w:hAnsi="Times New Roman"/>
          <w:sz w:val="20"/>
          <w:vertAlign w:val="superscript"/>
          <w:lang w:val="pt-BR"/>
        </w:rPr>
        <w:t>1</w:t>
      </w:r>
      <w:r>
        <w:rPr>
          <w:rFonts w:ascii="Times New Roman" w:hAnsi="Times New Roman"/>
          <w:sz w:val="20"/>
          <w:lang w:val="pt-BR"/>
        </w:rPr>
        <w:t>, Luciano C. Almeida</w:t>
      </w:r>
      <w:r w:rsidRPr="00B158E3">
        <w:rPr>
          <w:rFonts w:ascii="Times New Roman" w:hAnsi="Times New Roman"/>
          <w:sz w:val="20"/>
          <w:vertAlign w:val="superscript"/>
          <w:lang w:val="pt-BR"/>
        </w:rPr>
        <w:t>1</w:t>
      </w:r>
      <w:r>
        <w:rPr>
          <w:rFonts w:ascii="Times New Roman" w:hAnsi="Times New Roman"/>
          <w:sz w:val="20"/>
          <w:lang w:val="pt-BR"/>
        </w:rPr>
        <w:t>, José G.</w:t>
      </w:r>
      <w:r w:rsidR="00A433A6">
        <w:rPr>
          <w:rFonts w:ascii="Times New Roman" w:hAnsi="Times New Roman"/>
          <w:sz w:val="20"/>
          <w:lang w:val="pt-BR"/>
        </w:rPr>
        <w:t>A.</w:t>
      </w:r>
      <w:r>
        <w:rPr>
          <w:rFonts w:ascii="Times New Roman" w:hAnsi="Times New Roman"/>
          <w:sz w:val="20"/>
          <w:lang w:val="pt-BR"/>
        </w:rPr>
        <w:t xml:space="preserve"> Pacheco</w:t>
      </w:r>
      <w:r w:rsidRPr="00B158E3">
        <w:rPr>
          <w:rFonts w:ascii="Times New Roman" w:hAnsi="Times New Roman"/>
          <w:sz w:val="20"/>
          <w:vertAlign w:val="superscript"/>
          <w:lang w:val="pt-BR"/>
        </w:rPr>
        <w:t>1</w:t>
      </w:r>
    </w:p>
    <w:p w14:paraId="22D38595" w14:textId="48588B48" w:rsidR="00EA4E1B" w:rsidRDefault="00EA4E1B" w:rsidP="00EA4E1B">
      <w:pPr>
        <w:pStyle w:val="BCAuthorAddress"/>
        <w:spacing w:after="0"/>
        <w:ind w:right="0"/>
        <w:jc w:val="both"/>
        <w:rPr>
          <w:lang w:val="pt-BR"/>
        </w:rPr>
      </w:pPr>
      <w:r w:rsidRPr="00B158E3">
        <w:rPr>
          <w:vertAlign w:val="superscript"/>
          <w:lang w:val="pt-BR"/>
        </w:rPr>
        <w:t>1</w:t>
      </w:r>
      <w:r w:rsidR="00B158E3" w:rsidRPr="00B158E3">
        <w:rPr>
          <w:lang w:val="pt-BR"/>
        </w:rPr>
        <w:t xml:space="preserve"> </w:t>
      </w:r>
      <w:r w:rsidR="00B158E3">
        <w:rPr>
          <w:lang w:val="pt-BR"/>
        </w:rPr>
        <w:t xml:space="preserve">Laboratório de Refino e Tecnologias Limpas, Instituto LITPEG, </w:t>
      </w:r>
      <w:r w:rsidR="00B158E3" w:rsidRPr="00B158E3">
        <w:rPr>
          <w:lang w:val="pt-BR"/>
        </w:rPr>
        <w:t>Universidade Federal de Pernambuco, Av. Da arquitetura S/N, Recife, Pernambuco, Bra</w:t>
      </w:r>
      <w:r w:rsidR="00205595">
        <w:rPr>
          <w:lang w:val="pt-BR"/>
        </w:rPr>
        <w:t>s</w:t>
      </w:r>
      <w:r w:rsidR="00B158E3" w:rsidRPr="00B158E3">
        <w:rPr>
          <w:lang w:val="pt-BR"/>
        </w:rPr>
        <w:t xml:space="preserve">il, alan.camara@ufpe.br </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36224"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38102C" w14:textId="0E25DCAC" w:rsidR="00AF0400" w:rsidRPr="008C1B30" w:rsidRDefault="008C1B30" w:rsidP="00A433A6">
                            <w:pPr>
                              <w:pStyle w:val="BDAbstract"/>
                              <w:spacing w:before="0" w:after="0" w:line="240" w:lineRule="auto"/>
                              <w:jc w:val="center"/>
                            </w:pPr>
                            <w:r w:rsidRPr="008C1B30">
                              <w:rPr>
                                <w:rFonts w:cs="Helvetica"/>
                                <w:bCs/>
                                <w:sz w:val="20"/>
                                <w:lang w:val="pt-BR"/>
                              </w:rPr>
                              <w:t xml:space="preserve">Resumo/Abstract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36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7638102C" w14:textId="0E25DCAC" w:rsidR="00AF0400" w:rsidRPr="008C1B30" w:rsidRDefault="008C1B30" w:rsidP="00A433A6">
                      <w:pPr>
                        <w:pStyle w:val="BDAbstract"/>
                        <w:spacing w:before="0" w:after="0" w:line="240" w:lineRule="auto"/>
                        <w:jc w:val="center"/>
                      </w:pPr>
                      <w:r w:rsidRPr="008C1B30">
                        <w:rPr>
                          <w:rFonts w:cs="Helvetica"/>
                          <w:bCs/>
                          <w:sz w:val="20"/>
                          <w:lang w:val="pt-BR"/>
                        </w:rPr>
                        <w:t xml:space="preserve">Resumo/Abstract </w:t>
                      </w: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4FB146DE" w14:textId="40627B23" w:rsidR="000012C1" w:rsidRPr="0016558C" w:rsidRDefault="00EA4E1B" w:rsidP="000012C1">
      <w:pPr>
        <w:spacing w:line="240" w:lineRule="auto"/>
        <w:jc w:val="both"/>
        <w:rPr>
          <w:rFonts w:ascii="Times New Roman" w:hAnsi="Times New Roman" w:cs="Times New Roman"/>
          <w:sz w:val="20"/>
          <w:szCs w:val="20"/>
        </w:rPr>
      </w:pPr>
      <w:r>
        <w:rPr>
          <w:rFonts w:ascii="Times New Roman" w:hAnsi="Times New Roman"/>
          <w:sz w:val="20"/>
        </w:rPr>
        <w:t xml:space="preserve">RESUMO </w:t>
      </w:r>
      <w:r w:rsidR="003D580B">
        <w:rPr>
          <w:rFonts w:ascii="Times New Roman" w:hAnsi="Times New Roman"/>
          <w:sz w:val="20"/>
        </w:rPr>
        <w:t xml:space="preserve">– </w:t>
      </w:r>
      <w:r w:rsidR="000012C1" w:rsidRPr="0016558C">
        <w:rPr>
          <w:rFonts w:ascii="Times New Roman" w:hAnsi="Times New Roman" w:cs="Times New Roman"/>
          <w:sz w:val="20"/>
          <w:szCs w:val="20"/>
        </w:rPr>
        <w:t>O desenvolvimento de sólidos semicondutores heteroestruturados para aplicações em reações fotoquímicas, como a fotocatálise heterogênea e a produção de hidrogênio, vem sendo amplamente abordado pela comunidade científica em decorrência de problem</w:t>
      </w:r>
      <w:r w:rsidR="00B97209">
        <w:rPr>
          <w:rFonts w:ascii="Times New Roman" w:hAnsi="Times New Roman" w:cs="Times New Roman"/>
          <w:sz w:val="20"/>
          <w:szCs w:val="20"/>
        </w:rPr>
        <w:t>áticas</w:t>
      </w:r>
      <w:r w:rsidR="000012C1" w:rsidRPr="0016558C">
        <w:rPr>
          <w:rFonts w:ascii="Times New Roman" w:hAnsi="Times New Roman" w:cs="Times New Roman"/>
          <w:sz w:val="20"/>
          <w:szCs w:val="20"/>
        </w:rPr>
        <w:t xml:space="preserve"> ambientais e energétic</w:t>
      </w:r>
      <w:r w:rsidR="00B97209">
        <w:rPr>
          <w:rFonts w:ascii="Times New Roman" w:hAnsi="Times New Roman" w:cs="Times New Roman"/>
          <w:sz w:val="20"/>
          <w:szCs w:val="20"/>
        </w:rPr>
        <w:t>a</w:t>
      </w:r>
      <w:r w:rsidR="000012C1" w:rsidRPr="0016558C">
        <w:rPr>
          <w:rFonts w:ascii="Times New Roman" w:hAnsi="Times New Roman" w:cs="Times New Roman"/>
          <w:sz w:val="20"/>
          <w:szCs w:val="20"/>
        </w:rPr>
        <w:t>s</w:t>
      </w:r>
      <w:r w:rsidR="00B97209">
        <w:rPr>
          <w:rFonts w:ascii="Times New Roman" w:hAnsi="Times New Roman" w:cs="Times New Roman"/>
          <w:sz w:val="20"/>
          <w:szCs w:val="20"/>
        </w:rPr>
        <w:t xml:space="preserve"> da atualidade</w:t>
      </w:r>
      <w:r w:rsidR="000012C1" w:rsidRPr="0016558C">
        <w:rPr>
          <w:rFonts w:ascii="Times New Roman" w:hAnsi="Times New Roman" w:cs="Times New Roman"/>
          <w:sz w:val="20"/>
          <w:szCs w:val="20"/>
        </w:rPr>
        <w:t xml:space="preserve">. A eficiência desses processos depende </w:t>
      </w:r>
      <w:r w:rsidR="00B97209">
        <w:rPr>
          <w:rFonts w:ascii="Times New Roman" w:hAnsi="Times New Roman" w:cs="Times New Roman"/>
          <w:sz w:val="20"/>
          <w:szCs w:val="20"/>
        </w:rPr>
        <w:t xml:space="preserve">diretamente </w:t>
      </w:r>
      <w:r w:rsidR="000012C1" w:rsidRPr="0016558C">
        <w:rPr>
          <w:rFonts w:ascii="Times New Roman" w:hAnsi="Times New Roman" w:cs="Times New Roman"/>
          <w:sz w:val="20"/>
          <w:szCs w:val="20"/>
        </w:rPr>
        <w:t xml:space="preserve">da capacidade de absorção de luz </w:t>
      </w:r>
      <w:r w:rsidR="00B97209">
        <w:rPr>
          <w:rFonts w:ascii="Times New Roman" w:hAnsi="Times New Roman" w:cs="Times New Roman"/>
          <w:sz w:val="20"/>
          <w:szCs w:val="20"/>
        </w:rPr>
        <w:t>pelos</w:t>
      </w:r>
      <w:r w:rsidR="000012C1" w:rsidRPr="0016558C">
        <w:rPr>
          <w:rFonts w:ascii="Times New Roman" w:hAnsi="Times New Roman" w:cs="Times New Roman"/>
          <w:sz w:val="20"/>
          <w:szCs w:val="20"/>
        </w:rPr>
        <w:t xml:space="preserve"> semicondutores utilizados. O g-C</w:t>
      </w:r>
      <w:r w:rsidR="000012C1" w:rsidRPr="000012C1">
        <w:rPr>
          <w:rFonts w:ascii="Times New Roman" w:hAnsi="Times New Roman" w:cs="Times New Roman"/>
          <w:sz w:val="20"/>
          <w:szCs w:val="20"/>
          <w:vertAlign w:val="subscript"/>
        </w:rPr>
        <w:t>3</w:t>
      </w:r>
      <w:r w:rsidR="000012C1" w:rsidRPr="0016558C">
        <w:rPr>
          <w:rFonts w:ascii="Times New Roman" w:hAnsi="Times New Roman" w:cs="Times New Roman"/>
          <w:sz w:val="20"/>
          <w:szCs w:val="20"/>
        </w:rPr>
        <w:t>N</w:t>
      </w:r>
      <w:r w:rsidR="000012C1" w:rsidRPr="000012C1">
        <w:rPr>
          <w:rFonts w:ascii="Times New Roman" w:hAnsi="Times New Roman" w:cs="Times New Roman"/>
          <w:sz w:val="20"/>
          <w:szCs w:val="20"/>
          <w:vertAlign w:val="subscript"/>
        </w:rPr>
        <w:t>4</w:t>
      </w:r>
      <w:r w:rsidR="000012C1" w:rsidRPr="0016558C">
        <w:rPr>
          <w:rFonts w:ascii="Times New Roman" w:hAnsi="Times New Roman" w:cs="Times New Roman"/>
          <w:sz w:val="20"/>
          <w:szCs w:val="20"/>
        </w:rPr>
        <w:t xml:space="preserve"> é um semicondutor com energia de </w:t>
      </w:r>
      <w:r w:rsidR="007B3284" w:rsidRPr="007B3284">
        <w:rPr>
          <w:rFonts w:ascii="Times New Roman" w:hAnsi="Times New Roman" w:cs="Times New Roman"/>
          <w:i/>
          <w:iCs/>
          <w:sz w:val="20"/>
          <w:szCs w:val="20"/>
        </w:rPr>
        <w:t>band gap</w:t>
      </w:r>
      <w:r w:rsidR="000012C1" w:rsidRPr="0016558C">
        <w:rPr>
          <w:rFonts w:ascii="Times New Roman" w:hAnsi="Times New Roman" w:cs="Times New Roman"/>
          <w:sz w:val="20"/>
          <w:szCs w:val="20"/>
        </w:rPr>
        <w:t xml:space="preserve"> da ordem de 2,8 eV capaz de absorver luz visível. Pesquisas recentes buscam melhorar a eficiência de absorção de luz do TiO</w:t>
      </w:r>
      <w:r w:rsidR="000012C1" w:rsidRPr="000012C1">
        <w:rPr>
          <w:rFonts w:ascii="Times New Roman" w:hAnsi="Times New Roman" w:cs="Times New Roman"/>
          <w:sz w:val="20"/>
          <w:szCs w:val="20"/>
          <w:vertAlign w:val="subscript"/>
        </w:rPr>
        <w:t>2</w:t>
      </w:r>
      <w:r w:rsidR="000012C1" w:rsidRPr="0016558C">
        <w:rPr>
          <w:rFonts w:ascii="Times New Roman" w:hAnsi="Times New Roman" w:cs="Times New Roman"/>
          <w:sz w:val="20"/>
          <w:szCs w:val="20"/>
        </w:rPr>
        <w:t xml:space="preserve"> através da formação de heterojunções com o g-C</w:t>
      </w:r>
      <w:r w:rsidR="000012C1" w:rsidRPr="000012C1">
        <w:rPr>
          <w:rFonts w:ascii="Times New Roman" w:hAnsi="Times New Roman" w:cs="Times New Roman"/>
          <w:sz w:val="20"/>
          <w:szCs w:val="20"/>
          <w:vertAlign w:val="subscript"/>
        </w:rPr>
        <w:t>3</w:t>
      </w:r>
      <w:r w:rsidR="000012C1" w:rsidRPr="0016558C">
        <w:rPr>
          <w:rFonts w:ascii="Times New Roman" w:hAnsi="Times New Roman" w:cs="Times New Roman"/>
          <w:sz w:val="20"/>
          <w:szCs w:val="20"/>
        </w:rPr>
        <w:t>N</w:t>
      </w:r>
      <w:r w:rsidR="000012C1" w:rsidRPr="000012C1">
        <w:rPr>
          <w:rFonts w:ascii="Times New Roman" w:hAnsi="Times New Roman" w:cs="Times New Roman"/>
          <w:sz w:val="20"/>
          <w:szCs w:val="20"/>
          <w:vertAlign w:val="subscript"/>
        </w:rPr>
        <w:t>4</w:t>
      </w:r>
      <w:r w:rsidR="000012C1" w:rsidRPr="0016558C">
        <w:rPr>
          <w:rFonts w:ascii="Times New Roman" w:hAnsi="Times New Roman" w:cs="Times New Roman"/>
          <w:sz w:val="20"/>
          <w:szCs w:val="20"/>
        </w:rPr>
        <w:t>. Este trabalho trata da síntese e caracterização de semicondutores heteroestruturados de g-C</w:t>
      </w:r>
      <w:r w:rsidR="000012C1" w:rsidRPr="00B97209">
        <w:rPr>
          <w:rFonts w:ascii="Times New Roman" w:hAnsi="Times New Roman" w:cs="Times New Roman"/>
          <w:sz w:val="20"/>
          <w:szCs w:val="20"/>
          <w:vertAlign w:val="subscript"/>
        </w:rPr>
        <w:t>3</w:t>
      </w:r>
      <w:r w:rsidR="000012C1" w:rsidRPr="0016558C">
        <w:rPr>
          <w:rFonts w:ascii="Times New Roman" w:hAnsi="Times New Roman" w:cs="Times New Roman"/>
          <w:sz w:val="20"/>
          <w:szCs w:val="20"/>
        </w:rPr>
        <w:t>N</w:t>
      </w:r>
      <w:r w:rsidR="000012C1" w:rsidRPr="00B97209">
        <w:rPr>
          <w:rFonts w:ascii="Times New Roman" w:hAnsi="Times New Roman" w:cs="Times New Roman"/>
          <w:sz w:val="20"/>
          <w:szCs w:val="20"/>
          <w:vertAlign w:val="subscript"/>
        </w:rPr>
        <w:t>4</w:t>
      </w:r>
      <w:r w:rsidR="000012C1" w:rsidRPr="0016558C">
        <w:rPr>
          <w:rFonts w:ascii="Times New Roman" w:hAnsi="Times New Roman" w:cs="Times New Roman"/>
          <w:sz w:val="20"/>
          <w:szCs w:val="20"/>
        </w:rPr>
        <w:t>/TiO</w:t>
      </w:r>
      <w:r w:rsidR="000012C1" w:rsidRPr="00B97209">
        <w:rPr>
          <w:rFonts w:ascii="Times New Roman" w:hAnsi="Times New Roman" w:cs="Times New Roman"/>
          <w:sz w:val="20"/>
          <w:szCs w:val="20"/>
          <w:vertAlign w:val="subscript"/>
        </w:rPr>
        <w:t>2</w:t>
      </w:r>
      <w:r w:rsidR="000012C1" w:rsidRPr="0016558C">
        <w:rPr>
          <w:rFonts w:ascii="Times New Roman" w:hAnsi="Times New Roman" w:cs="Times New Roman"/>
          <w:sz w:val="20"/>
          <w:szCs w:val="20"/>
        </w:rPr>
        <w:t xml:space="preserve"> visando aplicações em reações fotoquímicas. O g-C</w:t>
      </w:r>
      <w:r w:rsidR="000012C1" w:rsidRPr="000012C1">
        <w:rPr>
          <w:rFonts w:ascii="Times New Roman" w:hAnsi="Times New Roman" w:cs="Times New Roman"/>
          <w:sz w:val="20"/>
          <w:szCs w:val="20"/>
          <w:vertAlign w:val="subscript"/>
        </w:rPr>
        <w:t>3</w:t>
      </w:r>
      <w:r w:rsidR="000012C1" w:rsidRPr="0016558C">
        <w:rPr>
          <w:rFonts w:ascii="Times New Roman" w:hAnsi="Times New Roman" w:cs="Times New Roman"/>
          <w:sz w:val="20"/>
          <w:szCs w:val="20"/>
        </w:rPr>
        <w:t>N</w:t>
      </w:r>
      <w:r w:rsidR="000012C1" w:rsidRPr="000012C1">
        <w:rPr>
          <w:rFonts w:ascii="Times New Roman" w:hAnsi="Times New Roman" w:cs="Times New Roman"/>
          <w:sz w:val="20"/>
          <w:szCs w:val="20"/>
          <w:vertAlign w:val="subscript"/>
        </w:rPr>
        <w:t>4</w:t>
      </w:r>
      <w:r w:rsidR="000012C1" w:rsidRPr="0016558C">
        <w:rPr>
          <w:rFonts w:ascii="Times New Roman" w:hAnsi="Times New Roman" w:cs="Times New Roman"/>
          <w:sz w:val="20"/>
          <w:szCs w:val="20"/>
        </w:rPr>
        <w:t xml:space="preserve"> foi obtido via termodecomposição da ureia e as heteroestruturas foram obtidas por método sonotérmico. A caracterização foi realizada por técnicas de TG, DRX, FTIR, BET, MEV, PL, UV-vis/DRS. Os principais resultados destacam o aumento da eficiência fotônica do TiO</w:t>
      </w:r>
      <w:r w:rsidR="000012C1" w:rsidRPr="000012C1">
        <w:rPr>
          <w:rFonts w:ascii="Times New Roman" w:hAnsi="Times New Roman" w:cs="Times New Roman"/>
          <w:sz w:val="20"/>
          <w:szCs w:val="20"/>
          <w:vertAlign w:val="subscript"/>
        </w:rPr>
        <w:t>2</w:t>
      </w:r>
      <w:r w:rsidR="000012C1" w:rsidRPr="0016558C">
        <w:rPr>
          <w:rFonts w:ascii="Times New Roman" w:hAnsi="Times New Roman" w:cs="Times New Roman"/>
          <w:sz w:val="20"/>
          <w:szCs w:val="20"/>
        </w:rPr>
        <w:t xml:space="preserve">, evidenciada pela diminuição da energia de </w:t>
      </w:r>
      <w:r w:rsidR="007B3284" w:rsidRPr="007B3284">
        <w:rPr>
          <w:rFonts w:ascii="Times New Roman" w:hAnsi="Times New Roman" w:cs="Times New Roman"/>
          <w:i/>
          <w:iCs/>
          <w:sz w:val="20"/>
          <w:szCs w:val="20"/>
        </w:rPr>
        <w:t>band gap</w:t>
      </w:r>
      <w:r w:rsidR="000012C1" w:rsidRPr="0016558C">
        <w:rPr>
          <w:rFonts w:ascii="Times New Roman" w:hAnsi="Times New Roman" w:cs="Times New Roman"/>
          <w:sz w:val="20"/>
          <w:szCs w:val="20"/>
        </w:rPr>
        <w:t xml:space="preserve"> </w:t>
      </w:r>
      <w:r w:rsidR="00B97209" w:rsidRPr="0016558C">
        <w:rPr>
          <w:rFonts w:ascii="Times New Roman" w:hAnsi="Times New Roman" w:cs="Times New Roman"/>
          <w:sz w:val="20"/>
          <w:szCs w:val="20"/>
        </w:rPr>
        <w:t>e</w:t>
      </w:r>
      <w:r w:rsidR="000012C1" w:rsidRPr="0016558C">
        <w:rPr>
          <w:rFonts w:ascii="Times New Roman" w:hAnsi="Times New Roman" w:cs="Times New Roman"/>
          <w:sz w:val="20"/>
          <w:szCs w:val="20"/>
        </w:rPr>
        <w:t xml:space="preserve"> a diminuição da taxa de recombinação dos pares elétron-vacância do g-C</w:t>
      </w:r>
      <w:r w:rsidR="000012C1" w:rsidRPr="000012C1">
        <w:rPr>
          <w:rFonts w:ascii="Times New Roman" w:hAnsi="Times New Roman" w:cs="Times New Roman"/>
          <w:sz w:val="20"/>
          <w:szCs w:val="20"/>
          <w:vertAlign w:val="subscript"/>
        </w:rPr>
        <w:t>3</w:t>
      </w:r>
      <w:r w:rsidR="000012C1" w:rsidRPr="0016558C">
        <w:rPr>
          <w:rFonts w:ascii="Times New Roman" w:hAnsi="Times New Roman" w:cs="Times New Roman"/>
          <w:sz w:val="20"/>
          <w:szCs w:val="20"/>
        </w:rPr>
        <w:t>N</w:t>
      </w:r>
      <w:r w:rsidR="000012C1" w:rsidRPr="000012C1">
        <w:rPr>
          <w:rFonts w:ascii="Times New Roman" w:hAnsi="Times New Roman" w:cs="Times New Roman"/>
          <w:sz w:val="20"/>
          <w:szCs w:val="20"/>
          <w:vertAlign w:val="subscript"/>
        </w:rPr>
        <w:t>4</w:t>
      </w:r>
      <w:r w:rsidR="000012C1" w:rsidRPr="0016558C">
        <w:rPr>
          <w:rFonts w:ascii="Times New Roman" w:hAnsi="Times New Roman" w:cs="Times New Roman"/>
          <w:sz w:val="20"/>
          <w:szCs w:val="20"/>
        </w:rPr>
        <w:t>.</w:t>
      </w:r>
    </w:p>
    <w:p w14:paraId="09B41B70" w14:textId="19A6685A"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A433A6">
        <w:rPr>
          <w:rFonts w:ascii="Times New Roman" w:hAnsi="Times New Roman"/>
          <w:b w:val="0"/>
          <w:i/>
          <w:sz w:val="20"/>
          <w:lang w:val="pt-BR"/>
        </w:rPr>
        <w:t>semicondutores, heterojunções, fotocatalisadores</w:t>
      </w:r>
      <w:r w:rsidR="00063DD8">
        <w:rPr>
          <w:rFonts w:ascii="Times New Roman" w:hAnsi="Times New Roman"/>
          <w:b w:val="0"/>
          <w:i/>
          <w:sz w:val="20"/>
          <w:lang w:val="pt-BR"/>
        </w:rPr>
        <w:t>, g-C</w:t>
      </w:r>
      <w:r w:rsidR="00063DD8" w:rsidRPr="00063DD8">
        <w:rPr>
          <w:rFonts w:ascii="Times New Roman" w:hAnsi="Times New Roman"/>
          <w:b w:val="0"/>
          <w:i/>
          <w:sz w:val="20"/>
          <w:vertAlign w:val="subscript"/>
          <w:lang w:val="pt-BR"/>
        </w:rPr>
        <w:t>3</w:t>
      </w:r>
      <w:r w:rsidR="00063DD8">
        <w:rPr>
          <w:rFonts w:ascii="Times New Roman" w:hAnsi="Times New Roman"/>
          <w:b w:val="0"/>
          <w:i/>
          <w:sz w:val="20"/>
          <w:lang w:val="pt-BR"/>
        </w:rPr>
        <w:t>N</w:t>
      </w:r>
      <w:r w:rsidR="00063DD8" w:rsidRPr="00063DD8">
        <w:rPr>
          <w:rFonts w:ascii="Times New Roman" w:hAnsi="Times New Roman"/>
          <w:b w:val="0"/>
          <w:i/>
          <w:sz w:val="20"/>
          <w:vertAlign w:val="subscript"/>
          <w:lang w:val="pt-BR"/>
        </w:rPr>
        <w:t>4</w:t>
      </w:r>
      <w:r w:rsidR="00A433A6">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620568D2" w:rsidR="00EA4E1B" w:rsidRPr="00B97209" w:rsidRDefault="00EA4E1B" w:rsidP="00C17479">
      <w:pPr>
        <w:pStyle w:val="BDAbstract"/>
        <w:spacing w:before="0" w:line="240" w:lineRule="auto"/>
        <w:rPr>
          <w:rFonts w:ascii="Times New Roman" w:hAnsi="Times New Roman"/>
          <w:b w:val="0"/>
          <w:sz w:val="20"/>
        </w:rPr>
      </w:pPr>
      <w:r w:rsidRPr="00B97209">
        <w:rPr>
          <w:rFonts w:ascii="Times New Roman" w:hAnsi="Times New Roman"/>
          <w:b w:val="0"/>
          <w:sz w:val="20"/>
        </w:rPr>
        <w:t xml:space="preserve">ABSTRACT - </w:t>
      </w:r>
      <w:r w:rsidR="00B97209" w:rsidRPr="00B97209">
        <w:rPr>
          <w:rFonts w:ascii="Times New Roman" w:hAnsi="Times New Roman"/>
          <w:b w:val="0"/>
          <w:sz w:val="20"/>
        </w:rPr>
        <w:t xml:space="preserve">The development of </w:t>
      </w:r>
      <w:proofErr w:type="spellStart"/>
      <w:r w:rsidR="00B97209" w:rsidRPr="00B97209">
        <w:rPr>
          <w:rFonts w:ascii="Times New Roman" w:hAnsi="Times New Roman"/>
          <w:b w:val="0"/>
          <w:sz w:val="20"/>
        </w:rPr>
        <w:t>heterostructured</w:t>
      </w:r>
      <w:proofErr w:type="spellEnd"/>
      <w:r w:rsidR="00B97209" w:rsidRPr="00B97209">
        <w:rPr>
          <w:rFonts w:ascii="Times New Roman" w:hAnsi="Times New Roman"/>
          <w:b w:val="0"/>
          <w:sz w:val="20"/>
        </w:rPr>
        <w:t xml:space="preserve"> semiconductor solids for applications in photochemical reactions, such as heterogeneous photocatalysis and hydrogen production, has been widely addressed by the scientific community due to current environmental and energy issues. The efficiency of these processes depends directly on the ability of the semiconductors used to absorb light. g-C</w:t>
      </w:r>
      <w:r w:rsidR="00B97209" w:rsidRPr="00B97209">
        <w:rPr>
          <w:rFonts w:ascii="Times New Roman" w:hAnsi="Times New Roman"/>
          <w:b w:val="0"/>
          <w:sz w:val="20"/>
          <w:vertAlign w:val="subscript"/>
        </w:rPr>
        <w:t>3</w:t>
      </w:r>
      <w:r w:rsidR="00B97209" w:rsidRPr="00B97209">
        <w:rPr>
          <w:rFonts w:ascii="Times New Roman" w:hAnsi="Times New Roman"/>
          <w:b w:val="0"/>
          <w:sz w:val="20"/>
        </w:rPr>
        <w:t>N</w:t>
      </w:r>
      <w:r w:rsidR="00B97209" w:rsidRPr="00B97209">
        <w:rPr>
          <w:rFonts w:ascii="Times New Roman" w:hAnsi="Times New Roman"/>
          <w:b w:val="0"/>
          <w:sz w:val="20"/>
          <w:vertAlign w:val="subscript"/>
        </w:rPr>
        <w:t>4</w:t>
      </w:r>
      <w:r w:rsidR="00B97209" w:rsidRPr="00B97209">
        <w:rPr>
          <w:rFonts w:ascii="Times New Roman" w:hAnsi="Times New Roman"/>
          <w:b w:val="0"/>
          <w:sz w:val="20"/>
        </w:rPr>
        <w:t xml:space="preserve"> is a semiconductor with a </w:t>
      </w:r>
      <w:r w:rsidR="007B3284" w:rsidRPr="007B3284">
        <w:rPr>
          <w:rFonts w:ascii="Times New Roman" w:hAnsi="Times New Roman"/>
          <w:b w:val="0"/>
          <w:sz w:val="20"/>
        </w:rPr>
        <w:t>band gap</w:t>
      </w:r>
      <w:r w:rsidR="00B97209" w:rsidRPr="00B97209">
        <w:rPr>
          <w:rFonts w:ascii="Times New Roman" w:hAnsi="Times New Roman"/>
          <w:b w:val="0"/>
          <w:sz w:val="20"/>
        </w:rPr>
        <w:t xml:space="preserve"> energy of approximately 2.8 eV, capable of absorbing visible light. Recent research aims to improve the light absorption efficiency of TiO</w:t>
      </w:r>
      <w:r w:rsidR="00B97209" w:rsidRPr="00B97209">
        <w:rPr>
          <w:rFonts w:ascii="Times New Roman" w:hAnsi="Times New Roman"/>
          <w:b w:val="0"/>
          <w:sz w:val="20"/>
          <w:vertAlign w:val="subscript"/>
        </w:rPr>
        <w:t>2</w:t>
      </w:r>
      <w:r w:rsidR="00B97209" w:rsidRPr="00B97209">
        <w:rPr>
          <w:rFonts w:ascii="Times New Roman" w:hAnsi="Times New Roman"/>
          <w:b w:val="0"/>
          <w:sz w:val="20"/>
        </w:rPr>
        <w:t xml:space="preserve"> by forming heterojunctions with g-C</w:t>
      </w:r>
      <w:r w:rsidR="00B97209" w:rsidRPr="00B97209">
        <w:rPr>
          <w:rFonts w:ascii="Times New Roman" w:hAnsi="Times New Roman"/>
          <w:b w:val="0"/>
          <w:sz w:val="20"/>
          <w:vertAlign w:val="subscript"/>
        </w:rPr>
        <w:t>3</w:t>
      </w:r>
      <w:r w:rsidR="00B97209" w:rsidRPr="00B97209">
        <w:rPr>
          <w:rFonts w:ascii="Times New Roman" w:hAnsi="Times New Roman"/>
          <w:b w:val="0"/>
          <w:sz w:val="20"/>
        </w:rPr>
        <w:t>N</w:t>
      </w:r>
      <w:r w:rsidR="00B97209" w:rsidRPr="00B97209">
        <w:rPr>
          <w:rFonts w:ascii="Times New Roman" w:hAnsi="Times New Roman"/>
          <w:b w:val="0"/>
          <w:sz w:val="20"/>
          <w:vertAlign w:val="subscript"/>
        </w:rPr>
        <w:t>4</w:t>
      </w:r>
      <w:r w:rsidR="00B97209" w:rsidRPr="00B97209">
        <w:rPr>
          <w:rFonts w:ascii="Times New Roman" w:hAnsi="Times New Roman"/>
          <w:b w:val="0"/>
          <w:sz w:val="20"/>
        </w:rPr>
        <w:t xml:space="preserve">. This work deals with the synthesis and characterization of </w:t>
      </w:r>
      <w:proofErr w:type="spellStart"/>
      <w:r w:rsidR="00B97209" w:rsidRPr="00B97209">
        <w:rPr>
          <w:rFonts w:ascii="Times New Roman" w:hAnsi="Times New Roman"/>
          <w:b w:val="0"/>
          <w:sz w:val="20"/>
        </w:rPr>
        <w:t>heterostructured</w:t>
      </w:r>
      <w:proofErr w:type="spellEnd"/>
      <w:r w:rsidR="00B97209" w:rsidRPr="00B97209">
        <w:rPr>
          <w:rFonts w:ascii="Times New Roman" w:hAnsi="Times New Roman"/>
          <w:b w:val="0"/>
          <w:sz w:val="20"/>
        </w:rPr>
        <w:t xml:space="preserve"> semiconductors of g-C</w:t>
      </w:r>
      <w:r w:rsidR="00B97209" w:rsidRPr="00B97209">
        <w:rPr>
          <w:rFonts w:ascii="Times New Roman" w:hAnsi="Times New Roman"/>
          <w:b w:val="0"/>
          <w:sz w:val="20"/>
          <w:vertAlign w:val="subscript"/>
        </w:rPr>
        <w:t>3</w:t>
      </w:r>
      <w:r w:rsidR="00B97209" w:rsidRPr="00B97209">
        <w:rPr>
          <w:rFonts w:ascii="Times New Roman" w:hAnsi="Times New Roman"/>
          <w:b w:val="0"/>
          <w:sz w:val="20"/>
        </w:rPr>
        <w:t>N</w:t>
      </w:r>
      <w:r w:rsidR="00B97209" w:rsidRPr="00B97209">
        <w:rPr>
          <w:rFonts w:ascii="Times New Roman" w:hAnsi="Times New Roman"/>
          <w:b w:val="0"/>
          <w:sz w:val="20"/>
          <w:vertAlign w:val="subscript"/>
        </w:rPr>
        <w:t>4</w:t>
      </w:r>
      <w:r w:rsidR="00B97209" w:rsidRPr="00B97209">
        <w:rPr>
          <w:rFonts w:ascii="Times New Roman" w:hAnsi="Times New Roman"/>
          <w:b w:val="0"/>
          <w:sz w:val="20"/>
        </w:rPr>
        <w:t>/TiO</w:t>
      </w:r>
      <w:r w:rsidR="00B97209" w:rsidRPr="00B97209">
        <w:rPr>
          <w:rFonts w:ascii="Times New Roman" w:hAnsi="Times New Roman"/>
          <w:b w:val="0"/>
          <w:sz w:val="20"/>
          <w:vertAlign w:val="subscript"/>
        </w:rPr>
        <w:t>2</w:t>
      </w:r>
      <w:r w:rsidR="00B97209" w:rsidRPr="00B97209">
        <w:rPr>
          <w:rFonts w:ascii="Times New Roman" w:hAnsi="Times New Roman"/>
          <w:b w:val="0"/>
          <w:sz w:val="20"/>
        </w:rPr>
        <w:t xml:space="preserve"> for use in photochemical reactions. g-C</w:t>
      </w:r>
      <w:r w:rsidR="00B97209" w:rsidRPr="00B97209">
        <w:rPr>
          <w:rFonts w:ascii="Times New Roman" w:hAnsi="Times New Roman"/>
          <w:b w:val="0"/>
          <w:sz w:val="20"/>
          <w:vertAlign w:val="subscript"/>
        </w:rPr>
        <w:t>3</w:t>
      </w:r>
      <w:r w:rsidR="00B97209" w:rsidRPr="00B97209">
        <w:rPr>
          <w:rFonts w:ascii="Times New Roman" w:hAnsi="Times New Roman"/>
          <w:b w:val="0"/>
          <w:sz w:val="20"/>
        </w:rPr>
        <w:t>N</w:t>
      </w:r>
      <w:r w:rsidR="00B97209" w:rsidRPr="00B97209">
        <w:rPr>
          <w:rFonts w:ascii="Times New Roman" w:hAnsi="Times New Roman"/>
          <w:b w:val="0"/>
          <w:sz w:val="20"/>
          <w:vertAlign w:val="subscript"/>
        </w:rPr>
        <w:t>4</w:t>
      </w:r>
      <w:r w:rsidR="00B97209" w:rsidRPr="00B97209">
        <w:rPr>
          <w:rFonts w:ascii="Times New Roman" w:hAnsi="Times New Roman"/>
          <w:b w:val="0"/>
          <w:sz w:val="20"/>
        </w:rPr>
        <w:t xml:space="preserve"> was obtained via urea thermolysis, and the heterostructures were obtained by a </w:t>
      </w:r>
      <w:proofErr w:type="spellStart"/>
      <w:r w:rsidR="00B97209" w:rsidRPr="00B97209">
        <w:rPr>
          <w:rFonts w:ascii="Times New Roman" w:hAnsi="Times New Roman"/>
          <w:b w:val="0"/>
          <w:sz w:val="20"/>
        </w:rPr>
        <w:t>sono</w:t>
      </w:r>
      <w:proofErr w:type="spellEnd"/>
      <w:r w:rsidR="00B97209" w:rsidRPr="00B97209">
        <w:rPr>
          <w:rFonts w:ascii="Times New Roman" w:hAnsi="Times New Roman"/>
          <w:b w:val="0"/>
          <w:sz w:val="20"/>
        </w:rPr>
        <w:t>-thermal method. Characterization was performed by TG, XRD, FTIR, BET, SEM, PL, UV-vis/DRS techniques. The main results highlight the increase in the photonic efficiency of TiO</w:t>
      </w:r>
      <w:r w:rsidR="00B97209" w:rsidRPr="00B97209">
        <w:rPr>
          <w:rFonts w:ascii="Times New Roman" w:hAnsi="Times New Roman"/>
          <w:b w:val="0"/>
          <w:sz w:val="20"/>
          <w:vertAlign w:val="subscript"/>
        </w:rPr>
        <w:t>2</w:t>
      </w:r>
      <w:r w:rsidR="00B97209" w:rsidRPr="00B97209">
        <w:rPr>
          <w:rFonts w:ascii="Times New Roman" w:hAnsi="Times New Roman"/>
          <w:b w:val="0"/>
          <w:sz w:val="20"/>
        </w:rPr>
        <w:t xml:space="preserve">, evidenced by the decrease in the </w:t>
      </w:r>
      <w:r w:rsidR="007B3284" w:rsidRPr="007B3284">
        <w:rPr>
          <w:rFonts w:ascii="Times New Roman" w:hAnsi="Times New Roman"/>
          <w:b w:val="0"/>
          <w:sz w:val="20"/>
        </w:rPr>
        <w:t>band gap</w:t>
      </w:r>
      <w:r w:rsidR="00B97209" w:rsidRPr="00B97209">
        <w:rPr>
          <w:rFonts w:ascii="Times New Roman" w:hAnsi="Times New Roman"/>
          <w:b w:val="0"/>
          <w:sz w:val="20"/>
        </w:rPr>
        <w:t xml:space="preserve"> energy and the decrease in the electron-hole recombination rate of g-C</w:t>
      </w:r>
      <w:r w:rsidR="00B97209" w:rsidRPr="00B97209">
        <w:rPr>
          <w:rFonts w:ascii="Times New Roman" w:hAnsi="Times New Roman"/>
          <w:b w:val="0"/>
          <w:sz w:val="20"/>
          <w:vertAlign w:val="subscript"/>
        </w:rPr>
        <w:t>3</w:t>
      </w:r>
      <w:r w:rsidR="00B97209" w:rsidRPr="00B97209">
        <w:rPr>
          <w:rFonts w:ascii="Times New Roman" w:hAnsi="Times New Roman"/>
          <w:b w:val="0"/>
          <w:sz w:val="20"/>
        </w:rPr>
        <w:t>N</w:t>
      </w:r>
      <w:r w:rsidR="00B97209" w:rsidRPr="00B97209">
        <w:rPr>
          <w:rFonts w:ascii="Times New Roman" w:hAnsi="Times New Roman"/>
          <w:b w:val="0"/>
          <w:sz w:val="20"/>
          <w:vertAlign w:val="subscript"/>
        </w:rPr>
        <w:t>4</w:t>
      </w:r>
      <w:r w:rsidR="00B97209" w:rsidRPr="00B97209">
        <w:rPr>
          <w:rFonts w:ascii="Times New Roman" w:hAnsi="Times New Roman"/>
          <w:b w:val="0"/>
          <w:sz w:val="20"/>
        </w:rPr>
        <w:t>.</w:t>
      </w:r>
    </w:p>
    <w:p w14:paraId="5F4A84E8" w14:textId="2DF9FEC7" w:rsidR="00EA4E1B" w:rsidRPr="00B97209" w:rsidRDefault="00EA4E1B" w:rsidP="00EA4E1B">
      <w:pPr>
        <w:pStyle w:val="BDAbstract"/>
        <w:spacing w:before="0" w:after="120" w:line="240" w:lineRule="auto"/>
        <w:rPr>
          <w:rFonts w:ascii="Times New Roman" w:hAnsi="Times New Roman"/>
          <w:b w:val="0"/>
          <w:i/>
          <w:sz w:val="20"/>
        </w:rPr>
      </w:pPr>
      <w:r w:rsidRPr="00B97209">
        <w:rPr>
          <w:rFonts w:ascii="Times New Roman" w:hAnsi="Times New Roman"/>
          <w:b w:val="0"/>
          <w:i/>
          <w:sz w:val="20"/>
        </w:rPr>
        <w:t xml:space="preserve">Keywords: </w:t>
      </w:r>
      <w:r w:rsidR="00B97209" w:rsidRPr="00B97209">
        <w:rPr>
          <w:rFonts w:ascii="Times New Roman" w:hAnsi="Times New Roman"/>
          <w:b w:val="0"/>
          <w:i/>
          <w:sz w:val="20"/>
        </w:rPr>
        <w:t>semiconductors, heterojunctions, photocatalysts, g-C</w:t>
      </w:r>
      <w:r w:rsidR="00B97209" w:rsidRPr="00B97209">
        <w:rPr>
          <w:rFonts w:ascii="Times New Roman" w:hAnsi="Times New Roman"/>
          <w:b w:val="0"/>
          <w:i/>
          <w:sz w:val="20"/>
          <w:vertAlign w:val="subscript"/>
        </w:rPr>
        <w:t>3</w:t>
      </w:r>
      <w:r w:rsidR="00B97209" w:rsidRPr="00B97209">
        <w:rPr>
          <w:rFonts w:ascii="Times New Roman" w:hAnsi="Times New Roman"/>
          <w:b w:val="0"/>
          <w:i/>
          <w:sz w:val="20"/>
        </w:rPr>
        <w:t>N</w:t>
      </w:r>
      <w:r w:rsidR="00B97209" w:rsidRPr="00B97209">
        <w:rPr>
          <w:rFonts w:ascii="Times New Roman" w:hAnsi="Times New Roman"/>
          <w:b w:val="0"/>
          <w:i/>
          <w:sz w:val="20"/>
          <w:vertAlign w:val="subscript"/>
        </w:rPr>
        <w:t>4</w:t>
      </w:r>
      <w:r w:rsidR="00B97209" w:rsidRPr="00B97209">
        <w:rPr>
          <w:rFonts w:ascii="Times New Roman" w:hAnsi="Times New Roman"/>
          <w:b w:val="0"/>
          <w:i/>
          <w:sz w:val="20"/>
        </w:rPr>
        <w:t>.</w:t>
      </w:r>
    </w:p>
    <w:bookmarkEnd w:id="1"/>
    <w:p w14:paraId="48D9B0C4" w14:textId="77777777" w:rsidR="00EA4E1B" w:rsidRPr="00B97209" w:rsidRDefault="00EA4E1B" w:rsidP="00EA4E1B">
      <w:pPr>
        <w:rPr>
          <w:lang w:val="en-US"/>
        </w:rPr>
        <w:sectPr w:rsidR="00EA4E1B" w:rsidRPr="00B97209"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22C1364B" w14:textId="07905A4E" w:rsidR="00C15695" w:rsidRPr="00C15695" w:rsidRDefault="00BE62C4" w:rsidP="00C15695">
      <w:pPr>
        <w:spacing w:after="0" w:line="240" w:lineRule="auto"/>
        <w:ind w:firstLine="180"/>
        <w:jc w:val="both"/>
        <w:rPr>
          <w:rFonts w:ascii="Times New Roman" w:hAnsi="Times New Roman" w:cs="Times New Roman"/>
          <w:sz w:val="20"/>
          <w:szCs w:val="20"/>
        </w:rPr>
      </w:pPr>
      <w:r>
        <w:rPr>
          <w:rFonts w:ascii="Times New Roman" w:hAnsi="Times New Roman" w:cs="Times New Roman"/>
          <w:sz w:val="20"/>
          <w:szCs w:val="20"/>
        </w:rPr>
        <w:t>R</w:t>
      </w:r>
      <w:r w:rsidR="00C15695" w:rsidRPr="00C15695">
        <w:rPr>
          <w:rFonts w:ascii="Times New Roman" w:hAnsi="Times New Roman" w:cs="Times New Roman"/>
          <w:sz w:val="20"/>
          <w:szCs w:val="20"/>
        </w:rPr>
        <w:t xml:space="preserve">eações químicas utilizando semicondutores sólidos é uma área de pesquisa em constante evolução e tem chamado a atenção da comunidade científica. Os semicondutores têm diversas aplicações </w:t>
      </w:r>
      <w:r>
        <w:rPr>
          <w:rFonts w:ascii="Times New Roman" w:hAnsi="Times New Roman" w:cs="Times New Roman"/>
          <w:sz w:val="20"/>
          <w:szCs w:val="20"/>
        </w:rPr>
        <w:t>catalíticas</w:t>
      </w:r>
      <w:r w:rsidR="00C15695" w:rsidRPr="00C15695">
        <w:rPr>
          <w:rFonts w:ascii="Times New Roman" w:hAnsi="Times New Roman" w:cs="Times New Roman"/>
          <w:sz w:val="20"/>
          <w:szCs w:val="20"/>
        </w:rPr>
        <w:t xml:space="preserve">, destacando-se na fotônica e na geração de energia, devido às problemáticas ambientais e energéticas da atualidade. A ativação dos semicondutores por meio da irradiação com luz de energia superior </w:t>
      </w:r>
      <w:r w:rsidR="00C15695" w:rsidRPr="00C15695">
        <w:rPr>
          <w:rFonts w:ascii="Times New Roman" w:hAnsi="Times New Roman" w:cs="Times New Roman"/>
          <w:sz w:val="20"/>
          <w:szCs w:val="20"/>
        </w:rPr>
        <w:t>à</w:t>
      </w:r>
      <w:r w:rsidR="00C15695" w:rsidRPr="00C15695">
        <w:rPr>
          <w:rFonts w:ascii="Times New Roman" w:hAnsi="Times New Roman" w:cs="Times New Roman"/>
          <w:sz w:val="20"/>
          <w:szCs w:val="20"/>
        </w:rPr>
        <w:t xml:space="preserve"> sua energia de band gap traz inúmeras aplicações singulares para estes materiais. As reações fotoquímicas aplicadas na degradação de compostos orgânicos tóxicos e persistentes presentes em águas e efluentes são amplamente estudadas. Outra aplicação que vem se destacando é a produção de hidrogênio através de reações de split da água (1-2).</w:t>
      </w:r>
    </w:p>
    <w:p w14:paraId="4A5EEC6E" w14:textId="77777777" w:rsidR="00C15695" w:rsidRDefault="00C15695" w:rsidP="00C15695">
      <w:pPr>
        <w:spacing w:after="0" w:line="240" w:lineRule="auto"/>
        <w:ind w:firstLine="180"/>
        <w:jc w:val="both"/>
        <w:rPr>
          <w:rFonts w:ascii="Times New Roman" w:hAnsi="Times New Roman" w:cs="Times New Roman"/>
          <w:sz w:val="20"/>
          <w:szCs w:val="20"/>
        </w:rPr>
      </w:pPr>
      <w:r w:rsidRPr="00C15695">
        <w:rPr>
          <w:rFonts w:ascii="Times New Roman" w:hAnsi="Times New Roman" w:cs="Times New Roman"/>
          <w:sz w:val="20"/>
          <w:szCs w:val="20"/>
        </w:rPr>
        <w:t xml:space="preserve">As limitações da aplicação dos semicondutores nestes tipos de reações estão relacionadas principalmente à sua </w:t>
      </w:r>
      <w:r w:rsidRPr="00C15695">
        <w:rPr>
          <w:rFonts w:ascii="Times New Roman" w:hAnsi="Times New Roman" w:cs="Times New Roman"/>
          <w:sz w:val="20"/>
          <w:szCs w:val="20"/>
        </w:rPr>
        <w:t>capacidade de absorção de luz e à taxa de recombinação dos pares elétron-vacância gerados durante a irradiação. Para contornar essas limitações, pesquisas recentes têm promovido a associação de semicondutores via heterojunções, buscando, através da combinação das propriedades isoladas, melhorar o desempenho do material heteroestruturado (3).</w:t>
      </w:r>
    </w:p>
    <w:p w14:paraId="5F8E9AB8" w14:textId="576CCEFB" w:rsidR="00741484" w:rsidRPr="00741484" w:rsidRDefault="00741484" w:rsidP="00C15695">
      <w:pPr>
        <w:spacing w:after="0" w:line="240" w:lineRule="auto"/>
        <w:ind w:firstLine="180"/>
        <w:jc w:val="both"/>
        <w:rPr>
          <w:rFonts w:ascii="Times New Roman" w:hAnsi="Times New Roman" w:cs="Times New Roman"/>
          <w:sz w:val="20"/>
          <w:szCs w:val="20"/>
        </w:rPr>
      </w:pPr>
      <w:r w:rsidRPr="00741484">
        <w:rPr>
          <w:rFonts w:ascii="Times New Roman" w:hAnsi="Times New Roman" w:cs="Times New Roman"/>
          <w:sz w:val="20"/>
          <w:szCs w:val="20"/>
        </w:rPr>
        <w:t xml:space="preserve">O </w:t>
      </w:r>
      <w:r w:rsidR="00B97209">
        <w:rPr>
          <w:rFonts w:ascii="Times New Roman" w:hAnsi="Times New Roman" w:cs="Times New Roman"/>
          <w:sz w:val="20"/>
          <w:szCs w:val="20"/>
        </w:rPr>
        <w:t>TiO</w:t>
      </w:r>
      <w:r w:rsidR="00B97209" w:rsidRPr="00B97209">
        <w:rPr>
          <w:rFonts w:ascii="Times New Roman" w:hAnsi="Times New Roman" w:cs="Times New Roman"/>
          <w:sz w:val="20"/>
          <w:szCs w:val="20"/>
          <w:vertAlign w:val="subscript"/>
        </w:rPr>
        <w:t>2</w:t>
      </w:r>
      <w:r w:rsidRPr="00741484">
        <w:rPr>
          <w:rFonts w:ascii="Times New Roman" w:hAnsi="Times New Roman" w:cs="Times New Roman"/>
          <w:sz w:val="20"/>
          <w:szCs w:val="20"/>
        </w:rPr>
        <w:t xml:space="preserve"> é um semicondutor com energia de </w:t>
      </w:r>
      <w:r w:rsidR="007B3284" w:rsidRPr="007B3284">
        <w:rPr>
          <w:rFonts w:ascii="Times New Roman" w:hAnsi="Times New Roman" w:cs="Times New Roman"/>
          <w:i/>
          <w:iCs/>
          <w:sz w:val="20"/>
          <w:szCs w:val="20"/>
        </w:rPr>
        <w:t>band gap</w:t>
      </w:r>
      <w:r w:rsidRPr="00741484">
        <w:rPr>
          <w:rFonts w:ascii="Times New Roman" w:hAnsi="Times New Roman" w:cs="Times New Roman"/>
          <w:sz w:val="20"/>
          <w:szCs w:val="20"/>
        </w:rPr>
        <w:t xml:space="preserve"> de 3,21 eV, tornando sua ativação possível por meio da irradiação de luz ultravioleta (&lt; 400nm). Essa característica </w:t>
      </w:r>
      <w:r w:rsidR="007778C0" w:rsidRPr="00A30954">
        <w:rPr>
          <w:rFonts w:ascii="Times New Roman" w:hAnsi="Times New Roman" w:cs="Times New Roman"/>
          <w:sz w:val="20"/>
          <w:szCs w:val="20"/>
        </w:rPr>
        <w:t xml:space="preserve">o </w:t>
      </w:r>
      <w:r w:rsidRPr="00A30954">
        <w:rPr>
          <w:rFonts w:ascii="Times New Roman" w:hAnsi="Times New Roman" w:cs="Times New Roman"/>
          <w:sz w:val="20"/>
          <w:szCs w:val="20"/>
        </w:rPr>
        <w:t>torna</w:t>
      </w:r>
      <w:r w:rsidR="007778C0">
        <w:rPr>
          <w:rFonts w:ascii="Times New Roman" w:hAnsi="Times New Roman" w:cs="Times New Roman"/>
          <w:sz w:val="20"/>
          <w:szCs w:val="20"/>
        </w:rPr>
        <w:t xml:space="preserve"> </w:t>
      </w:r>
      <w:r w:rsidRPr="00741484">
        <w:rPr>
          <w:rFonts w:ascii="Times New Roman" w:hAnsi="Times New Roman" w:cs="Times New Roman"/>
          <w:sz w:val="20"/>
          <w:szCs w:val="20"/>
        </w:rPr>
        <w:t>atraente, visto que a luz solar pode ser utilizada para promover sua ativação. Entretanto, o espectro ultravioleta corresponde a apenas cerca de 5% do espectro solar, o que limita sua aplicação</w:t>
      </w:r>
      <w:r w:rsidR="00983C03">
        <w:rPr>
          <w:rFonts w:ascii="Times New Roman" w:hAnsi="Times New Roman" w:cs="Times New Roman"/>
          <w:sz w:val="20"/>
          <w:szCs w:val="20"/>
        </w:rPr>
        <w:t xml:space="preserve"> (</w:t>
      </w:r>
      <w:r w:rsidR="007778C0">
        <w:rPr>
          <w:rFonts w:ascii="Times New Roman" w:hAnsi="Times New Roman" w:cs="Times New Roman"/>
          <w:sz w:val="20"/>
          <w:szCs w:val="20"/>
        </w:rPr>
        <w:t>4</w:t>
      </w:r>
      <w:r w:rsidR="00983C03">
        <w:rPr>
          <w:rFonts w:ascii="Times New Roman" w:hAnsi="Times New Roman" w:cs="Times New Roman"/>
          <w:sz w:val="20"/>
          <w:szCs w:val="20"/>
        </w:rPr>
        <w:t>)</w:t>
      </w:r>
      <w:r w:rsidRPr="00741484">
        <w:rPr>
          <w:rFonts w:ascii="Times New Roman" w:hAnsi="Times New Roman" w:cs="Times New Roman"/>
          <w:sz w:val="20"/>
          <w:szCs w:val="20"/>
        </w:rPr>
        <w:t xml:space="preserve">. Outra limitação </w:t>
      </w:r>
      <w:r w:rsidR="007778C0" w:rsidRPr="00376C1A">
        <w:rPr>
          <w:rFonts w:ascii="Times New Roman" w:hAnsi="Times New Roman" w:cs="Times New Roman"/>
          <w:sz w:val="20"/>
          <w:szCs w:val="20"/>
        </w:rPr>
        <w:t>se</w:t>
      </w:r>
      <w:r w:rsidR="007778C0">
        <w:rPr>
          <w:rFonts w:ascii="Times New Roman" w:hAnsi="Times New Roman" w:cs="Times New Roman"/>
          <w:sz w:val="20"/>
          <w:szCs w:val="20"/>
        </w:rPr>
        <w:t xml:space="preserve"> </w:t>
      </w:r>
      <w:r w:rsidRPr="00741484">
        <w:rPr>
          <w:rFonts w:ascii="Times New Roman" w:hAnsi="Times New Roman" w:cs="Times New Roman"/>
          <w:sz w:val="20"/>
          <w:szCs w:val="20"/>
        </w:rPr>
        <w:t>refere ao projeto de fotorreatores que utilizam TiO</w:t>
      </w:r>
      <w:r w:rsidRPr="00690229">
        <w:rPr>
          <w:rFonts w:ascii="Times New Roman" w:hAnsi="Times New Roman" w:cs="Times New Roman"/>
          <w:sz w:val="20"/>
          <w:szCs w:val="20"/>
          <w:vertAlign w:val="subscript"/>
        </w:rPr>
        <w:t>2</w:t>
      </w:r>
      <w:r w:rsidRPr="00741484">
        <w:rPr>
          <w:rFonts w:ascii="Times New Roman" w:hAnsi="Times New Roman" w:cs="Times New Roman"/>
          <w:sz w:val="20"/>
          <w:szCs w:val="20"/>
        </w:rPr>
        <w:t>, uma vez que polímeros e vidros</w:t>
      </w:r>
      <w:r w:rsidR="00376C1A">
        <w:rPr>
          <w:rFonts w:ascii="Times New Roman" w:hAnsi="Times New Roman" w:cs="Times New Roman"/>
          <w:sz w:val="20"/>
          <w:szCs w:val="20"/>
        </w:rPr>
        <w:t xml:space="preserve"> comuns,</w:t>
      </w:r>
      <w:r w:rsidRPr="00741484">
        <w:rPr>
          <w:rFonts w:ascii="Times New Roman" w:hAnsi="Times New Roman" w:cs="Times New Roman"/>
          <w:sz w:val="20"/>
          <w:szCs w:val="20"/>
        </w:rPr>
        <w:t xml:space="preserve"> normalmente</w:t>
      </w:r>
      <w:r w:rsidR="00376C1A">
        <w:rPr>
          <w:rFonts w:ascii="Times New Roman" w:hAnsi="Times New Roman" w:cs="Times New Roman"/>
          <w:sz w:val="20"/>
          <w:szCs w:val="20"/>
        </w:rPr>
        <w:t>,</w:t>
      </w:r>
      <w:r w:rsidRPr="00741484">
        <w:rPr>
          <w:rFonts w:ascii="Times New Roman" w:hAnsi="Times New Roman" w:cs="Times New Roman"/>
          <w:sz w:val="20"/>
          <w:szCs w:val="20"/>
        </w:rPr>
        <w:t xml:space="preserve"> absorvem radiação </w:t>
      </w:r>
      <w:r w:rsidRPr="00741484">
        <w:rPr>
          <w:rFonts w:ascii="Times New Roman" w:hAnsi="Times New Roman" w:cs="Times New Roman"/>
          <w:sz w:val="20"/>
          <w:szCs w:val="20"/>
        </w:rPr>
        <w:lastRenderedPageBreak/>
        <w:t>ultravioleta. Esses materiais, que têm menor custo, não podem ser utilizados como interface entre TiO</w:t>
      </w:r>
      <w:r w:rsidRPr="00690229">
        <w:rPr>
          <w:rFonts w:ascii="Times New Roman" w:hAnsi="Times New Roman" w:cs="Times New Roman"/>
          <w:sz w:val="20"/>
          <w:szCs w:val="20"/>
          <w:vertAlign w:val="subscript"/>
        </w:rPr>
        <w:t>2</w:t>
      </w:r>
      <w:r w:rsidRPr="00741484">
        <w:rPr>
          <w:rFonts w:ascii="Times New Roman" w:hAnsi="Times New Roman" w:cs="Times New Roman"/>
          <w:sz w:val="20"/>
          <w:szCs w:val="20"/>
        </w:rPr>
        <w:t xml:space="preserve"> e a fonte de luz, sendo necessário </w:t>
      </w:r>
      <w:r w:rsidR="00376C1A">
        <w:rPr>
          <w:rFonts w:ascii="Times New Roman" w:hAnsi="Times New Roman" w:cs="Times New Roman"/>
          <w:sz w:val="20"/>
          <w:szCs w:val="20"/>
        </w:rPr>
        <w:t>a utilização de</w:t>
      </w:r>
      <w:r w:rsidRPr="00741484">
        <w:rPr>
          <w:rFonts w:ascii="Times New Roman" w:hAnsi="Times New Roman" w:cs="Times New Roman"/>
          <w:sz w:val="20"/>
          <w:szCs w:val="20"/>
        </w:rPr>
        <w:t xml:space="preserve"> materiais mais caros, como o quartzo</w:t>
      </w:r>
      <w:r w:rsidR="00376C1A">
        <w:rPr>
          <w:rFonts w:ascii="Times New Roman" w:hAnsi="Times New Roman" w:cs="Times New Roman"/>
          <w:sz w:val="20"/>
          <w:szCs w:val="20"/>
        </w:rPr>
        <w:t xml:space="preserve">, </w:t>
      </w:r>
      <w:r w:rsidRPr="00741484">
        <w:rPr>
          <w:rFonts w:ascii="Times New Roman" w:hAnsi="Times New Roman" w:cs="Times New Roman"/>
          <w:sz w:val="20"/>
          <w:szCs w:val="20"/>
        </w:rPr>
        <w:t xml:space="preserve">o que aumenta o custo do projeto. Para contornar essas limitações, pesquisas </w:t>
      </w:r>
      <w:r w:rsidR="006B745F" w:rsidRPr="00376C1A">
        <w:rPr>
          <w:rFonts w:ascii="Times New Roman" w:hAnsi="Times New Roman" w:cs="Times New Roman"/>
          <w:sz w:val="20"/>
          <w:szCs w:val="20"/>
        </w:rPr>
        <w:t>atuais</w:t>
      </w:r>
      <w:r w:rsidRPr="00741484">
        <w:rPr>
          <w:rFonts w:ascii="Times New Roman" w:hAnsi="Times New Roman" w:cs="Times New Roman"/>
          <w:sz w:val="20"/>
          <w:szCs w:val="20"/>
        </w:rPr>
        <w:t xml:space="preserve"> têm promovido a formação de heterojunções de TiO</w:t>
      </w:r>
      <w:r w:rsidRPr="00690229">
        <w:rPr>
          <w:rFonts w:ascii="Times New Roman" w:hAnsi="Times New Roman" w:cs="Times New Roman"/>
          <w:sz w:val="20"/>
          <w:szCs w:val="20"/>
          <w:vertAlign w:val="subscript"/>
        </w:rPr>
        <w:t>2</w:t>
      </w:r>
      <w:r w:rsidRPr="00741484">
        <w:rPr>
          <w:rFonts w:ascii="Times New Roman" w:hAnsi="Times New Roman" w:cs="Times New Roman"/>
          <w:sz w:val="20"/>
          <w:szCs w:val="20"/>
        </w:rPr>
        <w:t xml:space="preserve"> com diversos semicondutores com menor energia de </w:t>
      </w:r>
      <w:r w:rsidR="007B3284" w:rsidRPr="007B3284">
        <w:rPr>
          <w:rFonts w:ascii="Times New Roman" w:hAnsi="Times New Roman" w:cs="Times New Roman"/>
          <w:i/>
          <w:iCs/>
          <w:sz w:val="20"/>
          <w:szCs w:val="20"/>
        </w:rPr>
        <w:t>band gap</w:t>
      </w:r>
      <w:r w:rsidRPr="00741484">
        <w:rPr>
          <w:rFonts w:ascii="Times New Roman" w:hAnsi="Times New Roman" w:cs="Times New Roman"/>
          <w:sz w:val="20"/>
          <w:szCs w:val="20"/>
        </w:rPr>
        <w:t>, buscando aumentar a eficiência de absorção de luz</w:t>
      </w:r>
      <w:r w:rsidR="00C33477">
        <w:rPr>
          <w:rFonts w:ascii="Times New Roman" w:hAnsi="Times New Roman" w:cs="Times New Roman"/>
          <w:sz w:val="20"/>
          <w:szCs w:val="20"/>
        </w:rPr>
        <w:t xml:space="preserve"> (5)</w:t>
      </w:r>
      <w:r w:rsidRPr="00741484">
        <w:rPr>
          <w:rFonts w:ascii="Times New Roman" w:hAnsi="Times New Roman" w:cs="Times New Roman"/>
          <w:sz w:val="20"/>
          <w:szCs w:val="20"/>
        </w:rPr>
        <w:t>.</w:t>
      </w:r>
    </w:p>
    <w:p w14:paraId="7CD266EC" w14:textId="087DD863" w:rsidR="00741484" w:rsidRPr="00741484" w:rsidRDefault="00741484" w:rsidP="00A30954">
      <w:pPr>
        <w:spacing w:after="0" w:line="240" w:lineRule="auto"/>
        <w:ind w:firstLine="180"/>
        <w:jc w:val="both"/>
        <w:rPr>
          <w:rFonts w:ascii="Times New Roman" w:hAnsi="Times New Roman" w:cs="Times New Roman"/>
          <w:sz w:val="20"/>
          <w:szCs w:val="20"/>
        </w:rPr>
      </w:pPr>
      <w:r w:rsidRPr="00741484">
        <w:rPr>
          <w:rFonts w:ascii="Times New Roman" w:hAnsi="Times New Roman" w:cs="Times New Roman"/>
          <w:sz w:val="20"/>
          <w:szCs w:val="20"/>
        </w:rPr>
        <w:t xml:space="preserve">Entre os semicondutores com menor energia de </w:t>
      </w:r>
      <w:r w:rsidR="007B3284" w:rsidRPr="007B3284">
        <w:rPr>
          <w:rFonts w:ascii="Times New Roman" w:hAnsi="Times New Roman" w:cs="Times New Roman"/>
          <w:i/>
          <w:iCs/>
          <w:sz w:val="20"/>
          <w:szCs w:val="20"/>
        </w:rPr>
        <w:t>band gap</w:t>
      </w:r>
      <w:r w:rsidRPr="00741484">
        <w:rPr>
          <w:rFonts w:ascii="Times New Roman" w:hAnsi="Times New Roman" w:cs="Times New Roman"/>
          <w:sz w:val="20"/>
          <w:szCs w:val="20"/>
        </w:rPr>
        <w:t>, o nitreto de carbono grafítico (</w:t>
      </w:r>
      <w:r w:rsidR="00493BE4" w:rsidRPr="00493BE4">
        <w:rPr>
          <w:rFonts w:ascii="Times New Roman" w:hAnsi="Times New Roman" w:cs="Times New Roman"/>
          <w:sz w:val="20"/>
          <w:szCs w:val="20"/>
        </w:rPr>
        <w:t>g-C</w:t>
      </w:r>
      <w:r w:rsidR="00493BE4" w:rsidRPr="00690229">
        <w:rPr>
          <w:rFonts w:ascii="Times New Roman" w:hAnsi="Times New Roman" w:cs="Times New Roman"/>
          <w:sz w:val="20"/>
          <w:szCs w:val="20"/>
          <w:vertAlign w:val="subscript"/>
        </w:rPr>
        <w:t>3</w:t>
      </w:r>
      <w:r w:rsidR="00493BE4" w:rsidRPr="00493BE4">
        <w:rPr>
          <w:rFonts w:ascii="Times New Roman" w:hAnsi="Times New Roman" w:cs="Times New Roman"/>
          <w:sz w:val="20"/>
          <w:szCs w:val="20"/>
        </w:rPr>
        <w:t>N</w:t>
      </w:r>
      <w:r w:rsidR="00493BE4" w:rsidRPr="00690229">
        <w:rPr>
          <w:rFonts w:ascii="Times New Roman" w:hAnsi="Times New Roman" w:cs="Times New Roman"/>
          <w:sz w:val="20"/>
          <w:szCs w:val="20"/>
          <w:vertAlign w:val="subscript"/>
        </w:rPr>
        <w:t>4</w:t>
      </w:r>
      <w:r w:rsidRPr="00741484">
        <w:rPr>
          <w:rFonts w:ascii="Times New Roman" w:hAnsi="Times New Roman" w:cs="Times New Roman"/>
          <w:sz w:val="20"/>
          <w:szCs w:val="20"/>
        </w:rPr>
        <w:t xml:space="preserve">) tem se destacado. O </w:t>
      </w:r>
      <w:r w:rsidR="00493BE4" w:rsidRPr="00493BE4">
        <w:rPr>
          <w:rFonts w:ascii="Times New Roman" w:hAnsi="Times New Roman" w:cs="Times New Roman"/>
          <w:sz w:val="20"/>
          <w:szCs w:val="20"/>
        </w:rPr>
        <w:t>g-C</w:t>
      </w:r>
      <w:r w:rsidR="00493BE4" w:rsidRPr="00690229">
        <w:rPr>
          <w:rFonts w:ascii="Times New Roman" w:hAnsi="Times New Roman" w:cs="Times New Roman"/>
          <w:sz w:val="20"/>
          <w:szCs w:val="20"/>
          <w:vertAlign w:val="subscript"/>
        </w:rPr>
        <w:t>3</w:t>
      </w:r>
      <w:r w:rsidR="00493BE4" w:rsidRPr="00493BE4">
        <w:rPr>
          <w:rFonts w:ascii="Times New Roman" w:hAnsi="Times New Roman" w:cs="Times New Roman"/>
          <w:sz w:val="20"/>
          <w:szCs w:val="20"/>
        </w:rPr>
        <w:t>N</w:t>
      </w:r>
      <w:r w:rsidR="00493BE4" w:rsidRPr="00690229">
        <w:rPr>
          <w:rFonts w:ascii="Times New Roman" w:hAnsi="Times New Roman" w:cs="Times New Roman"/>
          <w:sz w:val="20"/>
          <w:szCs w:val="20"/>
          <w:vertAlign w:val="subscript"/>
        </w:rPr>
        <w:t>4</w:t>
      </w:r>
      <w:r w:rsidRPr="00741484">
        <w:rPr>
          <w:rFonts w:ascii="Times New Roman" w:hAnsi="Times New Roman" w:cs="Times New Roman"/>
          <w:sz w:val="20"/>
          <w:szCs w:val="20"/>
        </w:rPr>
        <w:t xml:space="preserve"> é um semicondutor com energia de </w:t>
      </w:r>
      <w:r w:rsidR="007B3284" w:rsidRPr="007B3284">
        <w:rPr>
          <w:rFonts w:ascii="Times New Roman" w:hAnsi="Times New Roman" w:cs="Times New Roman"/>
          <w:i/>
          <w:iCs/>
          <w:sz w:val="20"/>
          <w:szCs w:val="20"/>
        </w:rPr>
        <w:t>band gap</w:t>
      </w:r>
      <w:r w:rsidRPr="00741484">
        <w:rPr>
          <w:rFonts w:ascii="Times New Roman" w:hAnsi="Times New Roman" w:cs="Times New Roman"/>
          <w:sz w:val="20"/>
          <w:szCs w:val="20"/>
        </w:rPr>
        <w:t xml:space="preserve"> da ordem de 2,8 eV</w:t>
      </w:r>
      <w:r w:rsidR="00376C1A">
        <w:rPr>
          <w:rFonts w:ascii="Times New Roman" w:hAnsi="Times New Roman" w:cs="Times New Roman"/>
          <w:sz w:val="20"/>
          <w:szCs w:val="20"/>
        </w:rPr>
        <w:t>,</w:t>
      </w:r>
      <w:r w:rsidRPr="00741484">
        <w:rPr>
          <w:rFonts w:ascii="Times New Roman" w:hAnsi="Times New Roman" w:cs="Times New Roman"/>
          <w:sz w:val="20"/>
          <w:szCs w:val="20"/>
        </w:rPr>
        <w:t xml:space="preserve"> capaz de ser ativado com irradiação de luz do espectro visível</w:t>
      </w:r>
      <w:r w:rsidR="007B288C">
        <w:rPr>
          <w:rFonts w:ascii="Times New Roman" w:hAnsi="Times New Roman" w:cs="Times New Roman"/>
          <w:sz w:val="20"/>
          <w:szCs w:val="20"/>
        </w:rPr>
        <w:t xml:space="preserve"> (6)</w:t>
      </w:r>
      <w:r w:rsidRPr="00741484">
        <w:rPr>
          <w:rFonts w:ascii="Times New Roman" w:hAnsi="Times New Roman" w:cs="Times New Roman"/>
          <w:sz w:val="20"/>
          <w:szCs w:val="20"/>
        </w:rPr>
        <w:t xml:space="preserve">. A síntese do </w:t>
      </w:r>
      <w:r w:rsidR="00493BE4" w:rsidRPr="00493BE4">
        <w:rPr>
          <w:rFonts w:ascii="Times New Roman" w:hAnsi="Times New Roman" w:cs="Times New Roman"/>
          <w:sz w:val="20"/>
          <w:szCs w:val="20"/>
        </w:rPr>
        <w:t>g-C</w:t>
      </w:r>
      <w:r w:rsidR="00493BE4" w:rsidRPr="00690229">
        <w:rPr>
          <w:rFonts w:ascii="Times New Roman" w:hAnsi="Times New Roman" w:cs="Times New Roman"/>
          <w:sz w:val="20"/>
          <w:szCs w:val="20"/>
          <w:vertAlign w:val="subscript"/>
        </w:rPr>
        <w:t>3</w:t>
      </w:r>
      <w:r w:rsidR="00493BE4" w:rsidRPr="00493BE4">
        <w:rPr>
          <w:rFonts w:ascii="Times New Roman" w:hAnsi="Times New Roman" w:cs="Times New Roman"/>
          <w:sz w:val="20"/>
          <w:szCs w:val="20"/>
        </w:rPr>
        <w:t>N</w:t>
      </w:r>
      <w:r w:rsidR="00493BE4" w:rsidRPr="00690229">
        <w:rPr>
          <w:rFonts w:ascii="Times New Roman" w:hAnsi="Times New Roman" w:cs="Times New Roman"/>
          <w:sz w:val="20"/>
          <w:szCs w:val="20"/>
          <w:vertAlign w:val="subscript"/>
        </w:rPr>
        <w:t>4</w:t>
      </w:r>
      <w:r w:rsidRPr="00741484">
        <w:rPr>
          <w:rFonts w:ascii="Times New Roman" w:hAnsi="Times New Roman" w:cs="Times New Roman"/>
          <w:sz w:val="20"/>
          <w:szCs w:val="20"/>
        </w:rPr>
        <w:t xml:space="preserve"> pode ser realizada por diversas rotas, sendo a policondensação térmica de precursores ricos em carbono e nitrogênio, tais como ureia, melamina, cianamida, dicianamida e tioureia, a mais utilizada devido a sua simplicidade. A formação de heterojunções pode </w:t>
      </w:r>
      <w:r w:rsidR="00BF56C7">
        <w:rPr>
          <w:rFonts w:ascii="Times New Roman" w:hAnsi="Times New Roman" w:cs="Times New Roman"/>
          <w:sz w:val="20"/>
          <w:szCs w:val="20"/>
        </w:rPr>
        <w:t xml:space="preserve">ocorrer </w:t>
      </w:r>
      <w:r w:rsidRPr="00741484">
        <w:rPr>
          <w:rFonts w:ascii="Times New Roman" w:hAnsi="Times New Roman" w:cs="Times New Roman"/>
          <w:sz w:val="20"/>
          <w:szCs w:val="20"/>
        </w:rPr>
        <w:t xml:space="preserve">durante a síntese dos semicondutores até mesmo </w:t>
      </w:r>
      <w:r w:rsidR="00BF56C7">
        <w:rPr>
          <w:rFonts w:ascii="Times New Roman" w:hAnsi="Times New Roman" w:cs="Times New Roman"/>
          <w:sz w:val="20"/>
          <w:szCs w:val="20"/>
        </w:rPr>
        <w:t>utilizando</w:t>
      </w:r>
      <w:r w:rsidRPr="00741484">
        <w:rPr>
          <w:rFonts w:ascii="Times New Roman" w:hAnsi="Times New Roman" w:cs="Times New Roman"/>
          <w:sz w:val="20"/>
          <w:szCs w:val="20"/>
        </w:rPr>
        <w:t xml:space="preserve"> semicondutores previamente sintetizados isoladamente. A escolha do método é realizada de acordo com a aplicação desejada</w:t>
      </w:r>
      <w:r w:rsidR="003026E3">
        <w:rPr>
          <w:rFonts w:ascii="Times New Roman" w:hAnsi="Times New Roman" w:cs="Times New Roman"/>
          <w:sz w:val="20"/>
          <w:szCs w:val="20"/>
        </w:rPr>
        <w:t xml:space="preserve"> (</w:t>
      </w:r>
      <w:r w:rsidR="007B288C">
        <w:rPr>
          <w:rFonts w:ascii="Times New Roman" w:hAnsi="Times New Roman" w:cs="Times New Roman"/>
          <w:sz w:val="20"/>
          <w:szCs w:val="20"/>
        </w:rPr>
        <w:t>7</w:t>
      </w:r>
      <w:r w:rsidR="003026E3">
        <w:rPr>
          <w:rFonts w:ascii="Times New Roman" w:hAnsi="Times New Roman" w:cs="Times New Roman"/>
          <w:sz w:val="20"/>
          <w:szCs w:val="20"/>
        </w:rPr>
        <w:t>)</w:t>
      </w:r>
      <w:r w:rsidRPr="00741484">
        <w:rPr>
          <w:rFonts w:ascii="Times New Roman" w:hAnsi="Times New Roman" w:cs="Times New Roman"/>
          <w:sz w:val="20"/>
          <w:szCs w:val="20"/>
        </w:rPr>
        <w:t>.</w:t>
      </w:r>
    </w:p>
    <w:p w14:paraId="139CABBD" w14:textId="7AFD9349" w:rsidR="00741484" w:rsidRPr="00741484" w:rsidRDefault="00741484" w:rsidP="00A30954">
      <w:pPr>
        <w:spacing w:after="0" w:line="240" w:lineRule="auto"/>
        <w:ind w:firstLine="180"/>
        <w:jc w:val="both"/>
        <w:rPr>
          <w:rFonts w:ascii="Times New Roman" w:hAnsi="Times New Roman" w:cs="Times New Roman"/>
          <w:sz w:val="20"/>
          <w:szCs w:val="20"/>
        </w:rPr>
      </w:pPr>
      <w:r w:rsidRPr="00741484">
        <w:rPr>
          <w:rFonts w:ascii="Times New Roman" w:hAnsi="Times New Roman" w:cs="Times New Roman"/>
          <w:sz w:val="20"/>
          <w:szCs w:val="20"/>
        </w:rPr>
        <w:t xml:space="preserve">Assim, o presente trabalho tem como objetivo sintetizar o </w:t>
      </w:r>
      <w:r w:rsidR="00493BE4" w:rsidRPr="00493BE4">
        <w:rPr>
          <w:rFonts w:ascii="Times New Roman" w:hAnsi="Times New Roman" w:cs="Times New Roman"/>
          <w:sz w:val="20"/>
          <w:szCs w:val="20"/>
        </w:rPr>
        <w:t>g-C</w:t>
      </w:r>
      <w:r w:rsidR="00493BE4" w:rsidRPr="00690229">
        <w:rPr>
          <w:rFonts w:ascii="Times New Roman" w:hAnsi="Times New Roman" w:cs="Times New Roman"/>
          <w:sz w:val="20"/>
          <w:szCs w:val="20"/>
          <w:vertAlign w:val="subscript"/>
        </w:rPr>
        <w:t>3</w:t>
      </w:r>
      <w:r w:rsidR="00493BE4" w:rsidRPr="00493BE4">
        <w:rPr>
          <w:rFonts w:ascii="Times New Roman" w:hAnsi="Times New Roman" w:cs="Times New Roman"/>
          <w:sz w:val="20"/>
          <w:szCs w:val="20"/>
        </w:rPr>
        <w:t>N</w:t>
      </w:r>
      <w:r w:rsidR="00493BE4" w:rsidRPr="00690229">
        <w:rPr>
          <w:rFonts w:ascii="Times New Roman" w:hAnsi="Times New Roman" w:cs="Times New Roman"/>
          <w:sz w:val="20"/>
          <w:szCs w:val="20"/>
          <w:vertAlign w:val="subscript"/>
        </w:rPr>
        <w:t>4</w:t>
      </w:r>
      <w:r w:rsidRPr="00741484">
        <w:rPr>
          <w:rFonts w:ascii="Times New Roman" w:hAnsi="Times New Roman" w:cs="Times New Roman"/>
          <w:sz w:val="20"/>
          <w:szCs w:val="20"/>
        </w:rPr>
        <w:t xml:space="preserve"> a partir do processo de policondensação térmica da ureia, promover a formação de heteroestruturas de </w:t>
      </w:r>
      <w:r w:rsidR="00493BE4" w:rsidRPr="00493BE4">
        <w:rPr>
          <w:rFonts w:ascii="Times New Roman" w:hAnsi="Times New Roman" w:cs="Times New Roman"/>
          <w:sz w:val="20"/>
          <w:szCs w:val="20"/>
        </w:rPr>
        <w:t>g-C</w:t>
      </w:r>
      <w:r w:rsidR="00493BE4" w:rsidRPr="00690229">
        <w:rPr>
          <w:rFonts w:ascii="Times New Roman" w:hAnsi="Times New Roman" w:cs="Times New Roman"/>
          <w:sz w:val="20"/>
          <w:szCs w:val="20"/>
          <w:vertAlign w:val="subscript"/>
        </w:rPr>
        <w:t>3</w:t>
      </w:r>
      <w:r w:rsidR="00493BE4" w:rsidRPr="00493BE4">
        <w:rPr>
          <w:rFonts w:ascii="Times New Roman" w:hAnsi="Times New Roman" w:cs="Times New Roman"/>
          <w:sz w:val="20"/>
          <w:szCs w:val="20"/>
        </w:rPr>
        <w:t>N</w:t>
      </w:r>
      <w:r w:rsidR="00493BE4" w:rsidRPr="00690229">
        <w:rPr>
          <w:rFonts w:ascii="Times New Roman" w:hAnsi="Times New Roman" w:cs="Times New Roman"/>
          <w:sz w:val="20"/>
          <w:szCs w:val="20"/>
          <w:vertAlign w:val="subscript"/>
        </w:rPr>
        <w:t>4</w:t>
      </w:r>
      <w:r w:rsidRPr="00741484">
        <w:rPr>
          <w:rFonts w:ascii="Times New Roman" w:hAnsi="Times New Roman" w:cs="Times New Roman"/>
          <w:sz w:val="20"/>
          <w:szCs w:val="20"/>
        </w:rPr>
        <w:t xml:space="preserve"> e TiO</w:t>
      </w:r>
      <w:r w:rsidRPr="00B97209">
        <w:rPr>
          <w:rFonts w:ascii="Times New Roman" w:hAnsi="Times New Roman" w:cs="Times New Roman"/>
          <w:sz w:val="20"/>
          <w:szCs w:val="20"/>
          <w:vertAlign w:val="subscript"/>
        </w:rPr>
        <w:t>2</w:t>
      </w:r>
      <w:r w:rsidRPr="00741484">
        <w:rPr>
          <w:rFonts w:ascii="Times New Roman" w:hAnsi="Times New Roman" w:cs="Times New Roman"/>
          <w:sz w:val="20"/>
          <w:szCs w:val="20"/>
        </w:rPr>
        <w:t xml:space="preserve"> pré-sintetizadas, por método </w:t>
      </w:r>
      <w:r w:rsidR="005916FF" w:rsidRPr="00741484">
        <w:rPr>
          <w:rFonts w:ascii="Times New Roman" w:hAnsi="Times New Roman" w:cs="Times New Roman"/>
          <w:sz w:val="20"/>
          <w:szCs w:val="20"/>
        </w:rPr>
        <w:t>sonotérmicos</w:t>
      </w:r>
      <w:r w:rsidRPr="00741484">
        <w:rPr>
          <w:rFonts w:ascii="Times New Roman" w:hAnsi="Times New Roman" w:cs="Times New Roman"/>
          <w:sz w:val="20"/>
          <w:szCs w:val="20"/>
        </w:rPr>
        <w:t xml:space="preserve"> e realizar caracterização dos semicondutores mistos quanto aos seus aspectos estruturais, morfológicos e eletrônicos de modo a avaliar sua viabilidade de aplicação em sistemas voltados à fotocatálise heterogênea e/ou a produção de hidrogênio verde.</w:t>
      </w:r>
    </w:p>
    <w:p w14:paraId="52FFAC79" w14:textId="77777777" w:rsidR="00EA4E1B" w:rsidRPr="001F25B2" w:rsidRDefault="00EA4E1B" w:rsidP="00B9725B">
      <w:pPr>
        <w:pStyle w:val="Ttulo2"/>
        <w:spacing w:before="0"/>
        <w:rPr>
          <w:rFonts w:ascii="Helvetica" w:hAnsi="Helvetica" w:cs="Helvetica"/>
          <w:sz w:val="24"/>
          <w:szCs w:val="24"/>
        </w:rPr>
      </w:pPr>
      <w:r w:rsidRPr="001F25B2">
        <w:rPr>
          <w:rFonts w:ascii="Helvetica" w:hAnsi="Helvetica" w:cs="Helvetica"/>
          <w:sz w:val="24"/>
          <w:szCs w:val="24"/>
        </w:rPr>
        <w:t>Experimental</w:t>
      </w:r>
    </w:p>
    <w:p w14:paraId="6F15945A" w14:textId="512A71A8" w:rsidR="00454D91" w:rsidRPr="00454D91" w:rsidRDefault="00454D91" w:rsidP="00454D91">
      <w:pPr>
        <w:spacing w:after="0" w:line="240" w:lineRule="auto"/>
        <w:jc w:val="both"/>
        <w:rPr>
          <w:rFonts w:ascii="Times New Roman" w:hAnsi="Times New Roman" w:cs="Times New Roman"/>
          <w:i/>
          <w:iCs/>
          <w:sz w:val="20"/>
          <w:szCs w:val="18"/>
          <w:lang w:val="pt-PT"/>
        </w:rPr>
      </w:pPr>
      <w:r w:rsidRPr="00454D91">
        <w:rPr>
          <w:rFonts w:ascii="Times New Roman" w:hAnsi="Times New Roman" w:cs="Times New Roman"/>
          <w:i/>
          <w:iCs/>
          <w:sz w:val="20"/>
          <w:szCs w:val="18"/>
          <w:lang w:val="pt-PT"/>
        </w:rPr>
        <w:t>Síntese dos materiais</w:t>
      </w:r>
      <w:r w:rsidR="00A30954">
        <w:rPr>
          <w:rFonts w:ascii="Times New Roman" w:hAnsi="Times New Roman" w:cs="Times New Roman"/>
          <w:i/>
          <w:iCs/>
          <w:sz w:val="20"/>
          <w:szCs w:val="18"/>
          <w:lang w:val="pt-PT"/>
        </w:rPr>
        <w:t xml:space="preserve"> </w:t>
      </w:r>
    </w:p>
    <w:p w14:paraId="104210BC" w14:textId="4A454BF2" w:rsidR="00741484" w:rsidRPr="00050C00" w:rsidRDefault="00741484" w:rsidP="00A30954">
      <w:pPr>
        <w:spacing w:after="0" w:line="240" w:lineRule="auto"/>
        <w:ind w:firstLine="180"/>
        <w:jc w:val="both"/>
        <w:rPr>
          <w:rFonts w:ascii="Times New Roman" w:hAnsi="Times New Roman" w:cs="Times New Roman"/>
          <w:sz w:val="20"/>
          <w:szCs w:val="18"/>
          <w:lang w:val="pt-PT"/>
        </w:rPr>
      </w:pPr>
      <w:r w:rsidRPr="00050C00">
        <w:rPr>
          <w:rFonts w:ascii="Times New Roman" w:hAnsi="Times New Roman" w:cs="Times New Roman"/>
          <w:sz w:val="20"/>
          <w:szCs w:val="18"/>
          <w:lang w:val="pt-PT"/>
        </w:rPr>
        <w:t xml:space="preserve">O </w:t>
      </w:r>
      <w:r w:rsidR="00493BE4" w:rsidRPr="00493BE4">
        <w:rPr>
          <w:rFonts w:ascii="Times New Roman" w:hAnsi="Times New Roman" w:cs="Times New Roman"/>
          <w:sz w:val="20"/>
          <w:szCs w:val="18"/>
          <w:lang w:val="pt-PT"/>
        </w:rPr>
        <w:t>g-C</w:t>
      </w:r>
      <w:r w:rsidR="00493BE4" w:rsidRPr="00B97209">
        <w:rPr>
          <w:rFonts w:ascii="Times New Roman" w:hAnsi="Times New Roman" w:cs="Times New Roman"/>
          <w:sz w:val="20"/>
          <w:szCs w:val="18"/>
          <w:vertAlign w:val="subscript"/>
          <w:lang w:val="pt-PT"/>
        </w:rPr>
        <w:t>3</w:t>
      </w:r>
      <w:r w:rsidR="00493BE4" w:rsidRPr="00493BE4">
        <w:rPr>
          <w:rFonts w:ascii="Times New Roman" w:hAnsi="Times New Roman" w:cs="Times New Roman"/>
          <w:sz w:val="20"/>
          <w:szCs w:val="18"/>
          <w:lang w:val="pt-PT"/>
        </w:rPr>
        <w:t>N</w:t>
      </w:r>
      <w:r w:rsidR="00493BE4" w:rsidRPr="00B97209">
        <w:rPr>
          <w:rFonts w:ascii="Times New Roman" w:hAnsi="Times New Roman" w:cs="Times New Roman"/>
          <w:sz w:val="20"/>
          <w:szCs w:val="18"/>
          <w:vertAlign w:val="subscript"/>
          <w:lang w:val="pt-PT"/>
        </w:rPr>
        <w:t>4</w:t>
      </w:r>
      <w:r w:rsidRPr="00050C00">
        <w:rPr>
          <w:rFonts w:ascii="Times New Roman" w:hAnsi="Times New Roman" w:cs="Times New Roman"/>
          <w:sz w:val="20"/>
          <w:szCs w:val="18"/>
          <w:lang w:val="pt-PT"/>
        </w:rPr>
        <w:t xml:space="preserve"> foi obtido a partir do método de policondensação térmica usando a ureia como precursor. A síntese foi realizada em sistema de pirólise de bancada composto por vaso de pirólise em aço inox, contendo um cadinho cerâmico de 50</w:t>
      </w:r>
      <w:r w:rsidR="00DE28ED">
        <w:rPr>
          <w:rFonts w:ascii="Times New Roman" w:hAnsi="Times New Roman" w:cs="Times New Roman"/>
          <w:sz w:val="20"/>
          <w:szCs w:val="18"/>
          <w:lang w:val="pt-PT"/>
        </w:rPr>
        <w:t xml:space="preserve"> </w:t>
      </w:r>
      <w:r w:rsidRPr="00050C00">
        <w:rPr>
          <w:rFonts w:ascii="Times New Roman" w:hAnsi="Times New Roman" w:cs="Times New Roman"/>
          <w:sz w:val="20"/>
          <w:szCs w:val="18"/>
          <w:lang w:val="pt-PT"/>
        </w:rPr>
        <w:t>mL</w:t>
      </w:r>
      <w:r w:rsidR="00DE28ED">
        <w:rPr>
          <w:rFonts w:ascii="Times New Roman" w:hAnsi="Times New Roman" w:cs="Times New Roman"/>
          <w:sz w:val="20"/>
          <w:szCs w:val="18"/>
          <w:lang w:val="pt-PT"/>
        </w:rPr>
        <w:t>,</w:t>
      </w:r>
      <w:r w:rsidRPr="00050C00">
        <w:rPr>
          <w:rFonts w:ascii="Times New Roman" w:hAnsi="Times New Roman" w:cs="Times New Roman"/>
          <w:sz w:val="20"/>
          <w:szCs w:val="18"/>
          <w:lang w:val="pt-PT"/>
        </w:rPr>
        <w:t xml:space="preserve"> em seu interior. Foi utilizado ar atmosférico comprimido para promover a remoção de vapores ricos em amônia e outros produtos gasosos corrosivos que são formados durante o processo. O vaso de pirólise foi acondicionado no interior de um forno mufla. A programação térmica utilizada foi uma rampa de temperatura ambiente até  520 °C, sob taxa de 15°C.min</w:t>
      </w:r>
      <w:r w:rsidRPr="00050C00">
        <w:rPr>
          <w:rFonts w:ascii="Times New Roman" w:hAnsi="Times New Roman" w:cs="Times New Roman"/>
          <w:sz w:val="20"/>
          <w:szCs w:val="18"/>
          <w:vertAlign w:val="superscript"/>
          <w:lang w:val="pt-PT"/>
        </w:rPr>
        <w:t>-1</w:t>
      </w:r>
      <w:r w:rsidRPr="00050C00">
        <w:rPr>
          <w:rFonts w:ascii="Times New Roman" w:hAnsi="Times New Roman" w:cs="Times New Roman"/>
          <w:sz w:val="20"/>
          <w:szCs w:val="18"/>
          <w:lang w:val="pt-PT"/>
        </w:rPr>
        <w:t>. Após atingir o patamar, a temperatura foi mantida por 3 horas. O dióxido de titânio utilizado foi o TiO</w:t>
      </w:r>
      <w:r w:rsidRPr="00DE28ED">
        <w:rPr>
          <w:rFonts w:ascii="Times New Roman" w:hAnsi="Times New Roman" w:cs="Times New Roman"/>
          <w:sz w:val="20"/>
          <w:szCs w:val="18"/>
          <w:vertAlign w:val="subscript"/>
          <w:lang w:val="pt-PT"/>
        </w:rPr>
        <w:t>2</w:t>
      </w:r>
      <w:r w:rsidRPr="00050C00">
        <w:rPr>
          <w:rFonts w:ascii="Times New Roman" w:hAnsi="Times New Roman" w:cs="Times New Roman"/>
          <w:sz w:val="20"/>
          <w:szCs w:val="18"/>
          <w:lang w:val="pt-PT"/>
        </w:rPr>
        <w:t xml:space="preserve"> – P25 adquirido pela empresa Evonik. </w:t>
      </w:r>
    </w:p>
    <w:p w14:paraId="5188AB93" w14:textId="23547F14" w:rsidR="00741484" w:rsidRPr="00984C29" w:rsidRDefault="00741484" w:rsidP="00A30954">
      <w:pPr>
        <w:spacing w:after="0" w:line="240" w:lineRule="auto"/>
        <w:ind w:firstLine="180"/>
        <w:jc w:val="both"/>
        <w:rPr>
          <w:rFonts w:ascii="Times New Roman" w:hAnsi="Times New Roman" w:cs="Times New Roman"/>
          <w:sz w:val="20"/>
          <w:szCs w:val="18"/>
          <w:lang w:val="pt-PT"/>
        </w:rPr>
      </w:pPr>
      <w:r w:rsidRPr="00050C00">
        <w:rPr>
          <w:rFonts w:ascii="Times New Roman" w:hAnsi="Times New Roman" w:cs="Times New Roman"/>
          <w:sz w:val="20"/>
          <w:szCs w:val="18"/>
          <w:lang w:val="pt-PT"/>
        </w:rPr>
        <w:t xml:space="preserve">Para a obtenção dos semicondutores heteroestruturados, as massas correspondentes as proporções de 25, 50 e 75% de </w:t>
      </w:r>
      <w:r w:rsidR="00493BE4" w:rsidRPr="00493BE4">
        <w:rPr>
          <w:rFonts w:ascii="Times New Roman" w:hAnsi="Times New Roman" w:cs="Times New Roman"/>
          <w:sz w:val="20"/>
          <w:szCs w:val="18"/>
          <w:lang w:val="pt-PT"/>
        </w:rPr>
        <w:t>g-C</w:t>
      </w:r>
      <w:r w:rsidR="00493BE4" w:rsidRPr="00DE28ED">
        <w:rPr>
          <w:rFonts w:ascii="Times New Roman" w:hAnsi="Times New Roman" w:cs="Times New Roman"/>
          <w:sz w:val="20"/>
          <w:szCs w:val="18"/>
          <w:vertAlign w:val="subscript"/>
          <w:lang w:val="pt-PT"/>
        </w:rPr>
        <w:t>3</w:t>
      </w:r>
      <w:r w:rsidR="00493BE4" w:rsidRPr="00493BE4">
        <w:rPr>
          <w:rFonts w:ascii="Times New Roman" w:hAnsi="Times New Roman" w:cs="Times New Roman"/>
          <w:sz w:val="20"/>
          <w:szCs w:val="18"/>
          <w:lang w:val="pt-PT"/>
        </w:rPr>
        <w:t>N</w:t>
      </w:r>
      <w:r w:rsidR="00493BE4" w:rsidRPr="00DE28ED">
        <w:rPr>
          <w:rFonts w:ascii="Times New Roman" w:hAnsi="Times New Roman" w:cs="Times New Roman"/>
          <w:sz w:val="20"/>
          <w:szCs w:val="18"/>
          <w:vertAlign w:val="subscript"/>
          <w:lang w:val="pt-PT"/>
        </w:rPr>
        <w:t>4</w:t>
      </w:r>
      <w:r w:rsidRPr="00050C00">
        <w:rPr>
          <w:rFonts w:ascii="Times New Roman" w:hAnsi="Times New Roman" w:cs="Times New Roman"/>
          <w:sz w:val="20"/>
          <w:szCs w:val="18"/>
          <w:lang w:val="pt-PT"/>
        </w:rPr>
        <w:t xml:space="preserve"> e TiO</w:t>
      </w:r>
      <w:r w:rsidRPr="00DE28ED">
        <w:rPr>
          <w:rFonts w:ascii="Times New Roman" w:hAnsi="Times New Roman" w:cs="Times New Roman"/>
          <w:sz w:val="20"/>
          <w:szCs w:val="18"/>
          <w:vertAlign w:val="subscript"/>
          <w:lang w:val="pt-PT"/>
        </w:rPr>
        <w:t>2</w:t>
      </w:r>
      <w:r w:rsidRPr="00050C00">
        <w:rPr>
          <w:rFonts w:ascii="Times New Roman" w:hAnsi="Times New Roman" w:cs="Times New Roman"/>
          <w:sz w:val="20"/>
          <w:szCs w:val="18"/>
          <w:lang w:val="pt-PT"/>
        </w:rPr>
        <w:t xml:space="preserve"> foram pesadas e acondicionadas em béqueres. Então foram adicionados 40 mL de metanol para promover a dispersão dos sólidos, sob aditação magnética, durante 60 minutos. Ao término do tempo de agitação, as suspensões foram submetidas à sonicação por 30 minutos à 60Hz. Após a sonicação, promoveu-se a evaporação do metanol a 60°C. Por fim, foi realizado o tratamento térmico em forno mufla a 300°C com taxa de aquecimento de </w:t>
      </w:r>
      <w:r w:rsidRPr="00050C00">
        <w:rPr>
          <w:rFonts w:ascii="Times New Roman" w:hAnsi="Times New Roman" w:cs="Times New Roman"/>
          <w:sz w:val="20"/>
          <w:szCs w:val="18"/>
          <w:lang w:val="pt-PT"/>
        </w:rPr>
        <w:t>5°C.min</w:t>
      </w:r>
      <w:r w:rsidRPr="00050C00">
        <w:rPr>
          <w:rFonts w:ascii="Times New Roman" w:hAnsi="Times New Roman" w:cs="Times New Roman"/>
          <w:sz w:val="20"/>
          <w:szCs w:val="18"/>
          <w:vertAlign w:val="superscript"/>
          <w:lang w:val="pt-PT"/>
        </w:rPr>
        <w:t>-1</w:t>
      </w:r>
      <w:r w:rsidRPr="00050C00">
        <w:rPr>
          <w:rFonts w:ascii="Times New Roman" w:hAnsi="Times New Roman" w:cs="Times New Roman"/>
          <w:sz w:val="20"/>
          <w:szCs w:val="18"/>
          <w:lang w:val="pt-PT"/>
        </w:rPr>
        <w:t xml:space="preserve"> durante 3 horas. </w:t>
      </w:r>
      <w:r w:rsidR="00984C29">
        <w:rPr>
          <w:rFonts w:ascii="Times New Roman" w:hAnsi="Times New Roman" w:cs="Times New Roman"/>
          <w:sz w:val="20"/>
          <w:szCs w:val="18"/>
          <w:lang w:val="pt-PT"/>
        </w:rPr>
        <w:t>A codificação adotada foi de CN-TiO</w:t>
      </w:r>
      <w:r w:rsidR="00984C29" w:rsidRPr="00984C29">
        <w:rPr>
          <w:rFonts w:ascii="Times New Roman" w:hAnsi="Times New Roman" w:cs="Times New Roman"/>
          <w:sz w:val="20"/>
          <w:szCs w:val="18"/>
          <w:vertAlign w:val="subscript"/>
          <w:lang w:val="pt-PT"/>
        </w:rPr>
        <w:t>2</w:t>
      </w:r>
      <w:r w:rsidR="00984C29">
        <w:rPr>
          <w:rFonts w:ascii="Times New Roman" w:hAnsi="Times New Roman" w:cs="Times New Roman"/>
          <w:sz w:val="20"/>
          <w:szCs w:val="18"/>
          <w:vertAlign w:val="subscript"/>
          <w:lang w:val="pt-PT"/>
        </w:rPr>
        <w:t xml:space="preserve"> </w:t>
      </w:r>
      <w:r w:rsidR="00984C29">
        <w:rPr>
          <w:rFonts w:ascii="Times New Roman" w:hAnsi="Times New Roman" w:cs="Times New Roman"/>
          <w:sz w:val="20"/>
          <w:szCs w:val="18"/>
          <w:lang w:val="pt-PT"/>
        </w:rPr>
        <w:t xml:space="preserve">– </w:t>
      </w:r>
      <w:r w:rsidR="00984C29" w:rsidRPr="00207653">
        <w:rPr>
          <w:rFonts w:ascii="Times New Roman" w:hAnsi="Times New Roman" w:cs="Times New Roman"/>
          <w:sz w:val="20"/>
          <w:szCs w:val="18"/>
          <w:lang w:val="pt-PT"/>
        </w:rPr>
        <w:t xml:space="preserve">XXYY onde XX corresponde </w:t>
      </w:r>
      <w:r w:rsidR="00984C29">
        <w:rPr>
          <w:rFonts w:ascii="Times New Roman" w:hAnsi="Times New Roman" w:cs="Times New Roman"/>
          <w:sz w:val="20"/>
          <w:szCs w:val="18"/>
          <w:lang w:val="pt-PT"/>
        </w:rPr>
        <w:t>ao percentual de g-C</w:t>
      </w:r>
      <w:r w:rsidR="00984C29" w:rsidRPr="00984C29">
        <w:rPr>
          <w:rFonts w:ascii="Times New Roman" w:hAnsi="Times New Roman" w:cs="Times New Roman"/>
          <w:sz w:val="20"/>
          <w:szCs w:val="18"/>
          <w:vertAlign w:val="subscript"/>
          <w:lang w:val="pt-PT"/>
        </w:rPr>
        <w:t>3</w:t>
      </w:r>
      <w:r w:rsidR="00984C29">
        <w:rPr>
          <w:rFonts w:ascii="Times New Roman" w:hAnsi="Times New Roman" w:cs="Times New Roman"/>
          <w:sz w:val="20"/>
          <w:szCs w:val="18"/>
          <w:lang w:val="pt-PT"/>
        </w:rPr>
        <w:t>N</w:t>
      </w:r>
      <w:r w:rsidR="00984C29" w:rsidRPr="00984C29">
        <w:rPr>
          <w:rFonts w:ascii="Times New Roman" w:hAnsi="Times New Roman" w:cs="Times New Roman"/>
          <w:sz w:val="20"/>
          <w:szCs w:val="18"/>
          <w:vertAlign w:val="subscript"/>
          <w:lang w:val="pt-PT"/>
        </w:rPr>
        <w:t>4</w:t>
      </w:r>
      <w:r w:rsidR="00984C29">
        <w:rPr>
          <w:rFonts w:ascii="Times New Roman" w:hAnsi="Times New Roman" w:cs="Times New Roman"/>
          <w:sz w:val="20"/>
          <w:szCs w:val="18"/>
          <w:lang w:val="pt-PT"/>
        </w:rPr>
        <w:t xml:space="preserve"> e YY ao percentual de TiO</w:t>
      </w:r>
      <w:r w:rsidR="00984C29" w:rsidRPr="00984C29">
        <w:rPr>
          <w:rFonts w:ascii="Times New Roman" w:hAnsi="Times New Roman" w:cs="Times New Roman"/>
          <w:sz w:val="20"/>
          <w:szCs w:val="18"/>
          <w:vertAlign w:val="subscript"/>
          <w:lang w:val="pt-PT"/>
        </w:rPr>
        <w:t>2</w:t>
      </w:r>
      <w:r w:rsidR="00984C29">
        <w:rPr>
          <w:rFonts w:ascii="Times New Roman" w:hAnsi="Times New Roman" w:cs="Times New Roman"/>
          <w:sz w:val="20"/>
          <w:szCs w:val="18"/>
          <w:vertAlign w:val="subscript"/>
          <w:lang w:val="pt-PT"/>
        </w:rPr>
        <w:t>.</w:t>
      </w:r>
    </w:p>
    <w:p w14:paraId="60DD818B" w14:textId="3CE5CDB7" w:rsidR="00454D91" w:rsidRPr="00454D91" w:rsidRDefault="00454D91" w:rsidP="00454D91">
      <w:pPr>
        <w:spacing w:after="0" w:line="240" w:lineRule="auto"/>
        <w:jc w:val="both"/>
        <w:rPr>
          <w:rFonts w:ascii="Times New Roman" w:hAnsi="Times New Roman" w:cs="Times New Roman"/>
          <w:i/>
          <w:iCs/>
          <w:sz w:val="20"/>
          <w:szCs w:val="20"/>
        </w:rPr>
      </w:pPr>
      <w:r w:rsidRPr="00454D91">
        <w:rPr>
          <w:rFonts w:ascii="Times New Roman" w:hAnsi="Times New Roman" w:cs="Times New Roman"/>
          <w:i/>
          <w:iCs/>
          <w:sz w:val="20"/>
          <w:szCs w:val="20"/>
        </w:rPr>
        <w:t>Análise termogravimétrica e calorimetria exploratória diferencial</w:t>
      </w:r>
      <w:r w:rsidR="00A30954">
        <w:rPr>
          <w:rFonts w:ascii="Times New Roman" w:hAnsi="Times New Roman" w:cs="Times New Roman"/>
          <w:i/>
          <w:iCs/>
          <w:sz w:val="20"/>
          <w:szCs w:val="20"/>
        </w:rPr>
        <w:t xml:space="preserve"> (TG/DSC)</w:t>
      </w:r>
    </w:p>
    <w:p w14:paraId="57CB35A2" w14:textId="02451626" w:rsidR="00741484" w:rsidRDefault="00207653" w:rsidP="00A30954">
      <w:pPr>
        <w:spacing w:after="0" w:line="240" w:lineRule="auto"/>
        <w:ind w:firstLine="180"/>
        <w:jc w:val="both"/>
        <w:rPr>
          <w:rFonts w:ascii="Times New Roman" w:hAnsi="Times New Roman" w:cs="Times New Roman"/>
          <w:sz w:val="20"/>
          <w:szCs w:val="20"/>
        </w:rPr>
      </w:pPr>
      <w:r>
        <w:rPr>
          <w:rFonts w:ascii="Times New Roman" w:hAnsi="Times New Roman" w:cs="Times New Roman"/>
          <w:sz w:val="20"/>
          <w:szCs w:val="20"/>
        </w:rPr>
        <w:t>A</w:t>
      </w:r>
      <w:r w:rsidR="00741484" w:rsidRPr="00050C00">
        <w:rPr>
          <w:rFonts w:ascii="Times New Roman" w:hAnsi="Times New Roman" w:cs="Times New Roman"/>
          <w:sz w:val="20"/>
          <w:szCs w:val="20"/>
        </w:rPr>
        <w:t xml:space="preserve"> análise termogravimétrica </w:t>
      </w:r>
      <w:r>
        <w:rPr>
          <w:rFonts w:ascii="Times New Roman" w:hAnsi="Times New Roman" w:cs="Times New Roman"/>
          <w:sz w:val="20"/>
          <w:szCs w:val="20"/>
        </w:rPr>
        <w:t>foi abordada de duas formas distintas</w:t>
      </w:r>
      <w:r w:rsidR="00741484" w:rsidRPr="00050C00">
        <w:rPr>
          <w:rFonts w:ascii="Times New Roman" w:hAnsi="Times New Roman" w:cs="Times New Roman"/>
          <w:sz w:val="20"/>
          <w:szCs w:val="20"/>
        </w:rPr>
        <w:t>,</w:t>
      </w:r>
      <w:r w:rsidR="0079548B">
        <w:rPr>
          <w:rFonts w:ascii="Times New Roman" w:hAnsi="Times New Roman" w:cs="Times New Roman"/>
          <w:sz w:val="20"/>
          <w:szCs w:val="20"/>
        </w:rPr>
        <w:t xml:space="preserve"> </w:t>
      </w:r>
      <w:r w:rsidR="0079548B" w:rsidRPr="00207653">
        <w:rPr>
          <w:rFonts w:ascii="Times New Roman" w:hAnsi="Times New Roman" w:cs="Times New Roman"/>
          <w:sz w:val="20"/>
          <w:szCs w:val="20"/>
        </w:rPr>
        <w:t>sendo</w:t>
      </w:r>
      <w:r w:rsidR="00741484" w:rsidRPr="00050C00">
        <w:rPr>
          <w:rFonts w:ascii="Times New Roman" w:hAnsi="Times New Roman" w:cs="Times New Roman"/>
          <w:sz w:val="20"/>
          <w:szCs w:val="20"/>
        </w:rPr>
        <w:t xml:space="preserve"> a primeira delas a determinação das etapas envolvidas no processo de síntese do </w:t>
      </w:r>
      <w:r w:rsidR="00493BE4" w:rsidRPr="00493BE4">
        <w:rPr>
          <w:rFonts w:ascii="Times New Roman" w:hAnsi="Times New Roman" w:cs="Times New Roman"/>
          <w:sz w:val="20"/>
          <w:szCs w:val="20"/>
        </w:rPr>
        <w:t>g-C</w:t>
      </w:r>
      <w:r w:rsidR="00493BE4" w:rsidRPr="00DE28ED">
        <w:rPr>
          <w:rFonts w:ascii="Times New Roman" w:hAnsi="Times New Roman" w:cs="Times New Roman"/>
          <w:sz w:val="20"/>
          <w:szCs w:val="20"/>
          <w:vertAlign w:val="subscript"/>
        </w:rPr>
        <w:t>3</w:t>
      </w:r>
      <w:r w:rsidR="00493BE4" w:rsidRPr="00493BE4">
        <w:rPr>
          <w:rFonts w:ascii="Times New Roman" w:hAnsi="Times New Roman" w:cs="Times New Roman"/>
          <w:sz w:val="20"/>
          <w:szCs w:val="20"/>
        </w:rPr>
        <w:t>N</w:t>
      </w:r>
      <w:r w:rsidR="00493BE4" w:rsidRPr="00DE28ED">
        <w:rPr>
          <w:rFonts w:ascii="Times New Roman" w:hAnsi="Times New Roman" w:cs="Times New Roman"/>
          <w:sz w:val="20"/>
          <w:szCs w:val="20"/>
          <w:vertAlign w:val="subscript"/>
        </w:rPr>
        <w:t>4</w:t>
      </w:r>
      <w:r w:rsidR="00741484" w:rsidRPr="00050C00">
        <w:rPr>
          <w:rFonts w:ascii="Times New Roman" w:hAnsi="Times New Roman" w:cs="Times New Roman"/>
          <w:sz w:val="20"/>
          <w:szCs w:val="20"/>
        </w:rPr>
        <w:t xml:space="preserve"> via policondensação térmica utilizando a ureia como precursor. A segunda abordagem trata da avaliação da estabilidade térmica dos materiais sintetizados. Para a realização da análise, foi usado o equipamento STA 449 F3 Júpiter NETZSCH. A faixa de temperatura avaliada foi de 25 a 900°C, sob taxa de aquecimento de 10°C.min</w:t>
      </w:r>
      <w:r w:rsidR="00741484" w:rsidRPr="00050C00">
        <w:rPr>
          <w:rFonts w:ascii="Times New Roman" w:hAnsi="Times New Roman" w:cs="Times New Roman"/>
          <w:sz w:val="20"/>
          <w:szCs w:val="20"/>
          <w:vertAlign w:val="superscript"/>
        </w:rPr>
        <w:t xml:space="preserve">-1 </w:t>
      </w:r>
      <w:r w:rsidR="00741484" w:rsidRPr="00050C00">
        <w:rPr>
          <w:rFonts w:ascii="Times New Roman" w:hAnsi="Times New Roman" w:cs="Times New Roman"/>
          <w:sz w:val="20"/>
          <w:szCs w:val="20"/>
        </w:rPr>
        <w:t xml:space="preserve">e fluxo de ar sintético. A atmosfera oxidante foi adotada para simular as condições da síntese. </w:t>
      </w:r>
    </w:p>
    <w:p w14:paraId="3A5A84E8" w14:textId="5E720787" w:rsidR="00454D91" w:rsidRPr="00454D91" w:rsidRDefault="00454D91" w:rsidP="00454D91">
      <w:pPr>
        <w:spacing w:after="0" w:line="240" w:lineRule="auto"/>
        <w:jc w:val="both"/>
        <w:rPr>
          <w:rFonts w:ascii="Times New Roman" w:hAnsi="Times New Roman" w:cs="Times New Roman"/>
          <w:i/>
          <w:iCs/>
          <w:sz w:val="20"/>
          <w:szCs w:val="20"/>
        </w:rPr>
      </w:pPr>
      <w:r w:rsidRPr="00454D91">
        <w:rPr>
          <w:rFonts w:ascii="Times New Roman" w:hAnsi="Times New Roman" w:cs="Times New Roman"/>
          <w:i/>
          <w:iCs/>
          <w:sz w:val="20"/>
          <w:szCs w:val="20"/>
        </w:rPr>
        <w:t>Difração de raios X</w:t>
      </w:r>
      <w:r w:rsidR="00A30954">
        <w:rPr>
          <w:rFonts w:ascii="Times New Roman" w:hAnsi="Times New Roman" w:cs="Times New Roman"/>
          <w:i/>
          <w:iCs/>
          <w:sz w:val="20"/>
          <w:szCs w:val="20"/>
        </w:rPr>
        <w:t xml:space="preserve"> (DRX)</w:t>
      </w:r>
    </w:p>
    <w:p w14:paraId="29D56091" w14:textId="5918C28E" w:rsidR="00741484" w:rsidRDefault="00741484" w:rsidP="00A30954">
      <w:pPr>
        <w:spacing w:after="0" w:line="240" w:lineRule="auto"/>
        <w:ind w:firstLine="180"/>
        <w:jc w:val="both"/>
        <w:rPr>
          <w:rFonts w:ascii="Times New Roman" w:hAnsi="Times New Roman" w:cs="Times New Roman"/>
          <w:sz w:val="20"/>
          <w:szCs w:val="20"/>
        </w:rPr>
      </w:pPr>
      <w:r w:rsidRPr="00050C00">
        <w:rPr>
          <w:rFonts w:ascii="Times New Roman" w:hAnsi="Times New Roman" w:cs="Times New Roman"/>
          <w:sz w:val="20"/>
          <w:szCs w:val="20"/>
        </w:rPr>
        <w:t>A avaliação da estrutura cristalina dos fotocatalisadores foi realizada via técnica de difração de raios X em difratômetro RIGAKU smartlab SE, com radiação CuKα de comprimento de onda 1,5406 nm, variação angular de 3 a 80°, incremento de 0,02°, velocidade de 2</w:t>
      </w:r>
      <w:r w:rsidR="006365A3" w:rsidRPr="00050C00">
        <w:rPr>
          <w:rFonts w:ascii="Times New Roman" w:hAnsi="Times New Roman" w:cs="Times New Roman"/>
          <w:sz w:val="20"/>
          <w:szCs w:val="20"/>
        </w:rPr>
        <w:t>°. min</w:t>
      </w:r>
      <w:r w:rsidRPr="00050C00">
        <w:rPr>
          <w:rFonts w:ascii="Times New Roman" w:hAnsi="Times New Roman" w:cs="Times New Roman"/>
          <w:sz w:val="20"/>
          <w:szCs w:val="20"/>
          <w:vertAlign w:val="superscript"/>
        </w:rPr>
        <w:t>-1</w:t>
      </w:r>
      <w:r w:rsidRPr="00050C00">
        <w:rPr>
          <w:rFonts w:ascii="Times New Roman" w:hAnsi="Times New Roman" w:cs="Times New Roman"/>
          <w:sz w:val="20"/>
          <w:szCs w:val="20"/>
          <w:vertAlign w:val="subscript"/>
        </w:rPr>
        <w:t>,</w:t>
      </w:r>
      <w:r w:rsidRPr="00050C00">
        <w:rPr>
          <w:rFonts w:ascii="Times New Roman" w:hAnsi="Times New Roman" w:cs="Times New Roman"/>
          <w:sz w:val="20"/>
          <w:szCs w:val="20"/>
        </w:rPr>
        <w:t xml:space="preserve"> com intensidade de tensão e corrente de 40 kV e 40 mA, respectivamente. </w:t>
      </w:r>
    </w:p>
    <w:p w14:paraId="4F13D54F" w14:textId="7962DE62" w:rsidR="00A30954" w:rsidRPr="00234D87" w:rsidRDefault="00A30954" w:rsidP="00A30954">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 xml:space="preserve">Espectroscopia no infravermelho com transformada de </w:t>
      </w:r>
      <w:r w:rsidR="00376C1A">
        <w:rPr>
          <w:rFonts w:ascii="Times New Roman" w:hAnsi="Times New Roman" w:cs="Times New Roman"/>
          <w:i/>
          <w:iCs/>
          <w:sz w:val="20"/>
          <w:szCs w:val="20"/>
        </w:rPr>
        <w:t>Fourier</w:t>
      </w:r>
      <w:r>
        <w:rPr>
          <w:rFonts w:ascii="Times New Roman" w:hAnsi="Times New Roman" w:cs="Times New Roman"/>
          <w:i/>
          <w:iCs/>
          <w:sz w:val="20"/>
          <w:szCs w:val="20"/>
        </w:rPr>
        <w:t xml:space="preserve"> </w:t>
      </w:r>
      <w:r>
        <w:rPr>
          <w:rFonts w:ascii="Times New Roman" w:hAnsi="Times New Roman" w:cs="Times New Roman"/>
          <w:i/>
          <w:iCs/>
          <w:sz w:val="20"/>
          <w:szCs w:val="20"/>
        </w:rPr>
        <w:t>(FTIR)</w:t>
      </w:r>
    </w:p>
    <w:p w14:paraId="79E676E9" w14:textId="052F86F1" w:rsidR="00741484" w:rsidRPr="00050C00" w:rsidRDefault="00741484" w:rsidP="00A30954">
      <w:pPr>
        <w:spacing w:after="0" w:line="240" w:lineRule="auto"/>
        <w:ind w:firstLine="180"/>
        <w:jc w:val="both"/>
        <w:rPr>
          <w:rFonts w:ascii="Times New Roman" w:hAnsi="Times New Roman" w:cs="Times New Roman"/>
          <w:sz w:val="20"/>
          <w:szCs w:val="20"/>
        </w:rPr>
      </w:pPr>
      <w:r w:rsidRPr="00050C00">
        <w:rPr>
          <w:rFonts w:ascii="Times New Roman" w:hAnsi="Times New Roman" w:cs="Times New Roman"/>
          <w:sz w:val="20"/>
          <w:szCs w:val="20"/>
        </w:rPr>
        <w:t xml:space="preserve">A análise dos grupos orgânicos presentes nos semicondutores foi realizada via espectroscopia na região do infravermelho com transformada de Fourier, em espectrômetro Perkin Elmer, modelo Spectrum400 com módulo ATR (Refletância Total Atenuada), com 20 varreduras, na faixa entre 4000 </w:t>
      </w:r>
      <w:r w:rsidR="006365A3" w:rsidRPr="00050C00">
        <w:rPr>
          <w:rFonts w:ascii="Times New Roman" w:hAnsi="Times New Roman" w:cs="Times New Roman"/>
          <w:sz w:val="20"/>
          <w:szCs w:val="20"/>
        </w:rPr>
        <w:t>e</w:t>
      </w:r>
      <w:r w:rsidRPr="00050C00">
        <w:rPr>
          <w:rFonts w:ascii="Times New Roman" w:hAnsi="Times New Roman" w:cs="Times New Roman"/>
          <w:sz w:val="20"/>
          <w:szCs w:val="20"/>
        </w:rPr>
        <w:t xml:space="preserve"> 600 cm</w:t>
      </w:r>
      <w:r w:rsidRPr="00050C00">
        <w:rPr>
          <w:rFonts w:ascii="Times New Roman" w:hAnsi="Times New Roman" w:cs="Times New Roman"/>
          <w:sz w:val="20"/>
          <w:szCs w:val="20"/>
          <w:vertAlign w:val="superscript"/>
        </w:rPr>
        <w:t xml:space="preserve">−1 </w:t>
      </w:r>
      <w:r w:rsidRPr="00050C00">
        <w:rPr>
          <w:rFonts w:ascii="Times New Roman" w:hAnsi="Times New Roman" w:cs="Times New Roman"/>
          <w:sz w:val="20"/>
          <w:szCs w:val="20"/>
        </w:rPr>
        <w:t>e a obtenção dos espectros foi feita no modo transmitância.</w:t>
      </w:r>
    </w:p>
    <w:p w14:paraId="04C36257" w14:textId="38E91254" w:rsidR="00454D91" w:rsidRPr="00454D91" w:rsidRDefault="00454D91" w:rsidP="00454D91">
      <w:pPr>
        <w:spacing w:after="0" w:line="240" w:lineRule="auto"/>
        <w:jc w:val="both"/>
        <w:rPr>
          <w:rFonts w:ascii="Times New Roman" w:hAnsi="Times New Roman" w:cs="Times New Roman"/>
          <w:i/>
          <w:iCs/>
          <w:sz w:val="20"/>
          <w:szCs w:val="20"/>
        </w:rPr>
      </w:pPr>
      <w:r w:rsidRPr="00454D91">
        <w:rPr>
          <w:rFonts w:ascii="Times New Roman" w:hAnsi="Times New Roman" w:cs="Times New Roman"/>
          <w:i/>
          <w:iCs/>
          <w:sz w:val="20"/>
          <w:szCs w:val="20"/>
        </w:rPr>
        <w:t>Análise textural</w:t>
      </w:r>
    </w:p>
    <w:p w14:paraId="196CB97D" w14:textId="0596C9AB" w:rsidR="00741484" w:rsidRPr="00050C00" w:rsidRDefault="00741484" w:rsidP="00A30954">
      <w:pPr>
        <w:spacing w:after="0" w:line="240" w:lineRule="auto"/>
        <w:ind w:firstLine="180"/>
        <w:jc w:val="both"/>
        <w:rPr>
          <w:rFonts w:ascii="Times New Roman" w:hAnsi="Times New Roman" w:cs="Times New Roman"/>
          <w:sz w:val="20"/>
          <w:szCs w:val="20"/>
        </w:rPr>
      </w:pPr>
      <w:r w:rsidRPr="00050C00">
        <w:rPr>
          <w:rFonts w:ascii="Times New Roman" w:hAnsi="Times New Roman" w:cs="Times New Roman"/>
          <w:sz w:val="20"/>
          <w:szCs w:val="20"/>
        </w:rPr>
        <w:t xml:space="preserve">A análise textural foi realizada em porosímetro Quanta Chrome Autosorb-iQ Instruments para a obtenção das isotermas de adsorção/dessorção de nitrogênio à temperatura de -196ºC. Para a análise, os fotocatalisadores foram submetidos a um pré-tratamento </w:t>
      </w:r>
      <w:r w:rsidRPr="00050C00">
        <w:rPr>
          <w:rFonts w:ascii="Times New Roman" w:hAnsi="Times New Roman" w:cs="Times New Roman"/>
          <w:i/>
          <w:iCs/>
          <w:sz w:val="20"/>
          <w:szCs w:val="20"/>
        </w:rPr>
        <w:t>in-situ</w:t>
      </w:r>
      <w:r w:rsidRPr="00050C00">
        <w:rPr>
          <w:rFonts w:ascii="Times New Roman" w:hAnsi="Times New Roman" w:cs="Times New Roman"/>
          <w:sz w:val="20"/>
          <w:szCs w:val="20"/>
        </w:rPr>
        <w:t xml:space="preserve"> sob vácuo a 200°C por 3 horas. A área superficial específica foi determinada pelo método BET. A distribuição de tamanho de poros foi realizada utilizando o método BJH. </w:t>
      </w:r>
    </w:p>
    <w:p w14:paraId="78200A9B" w14:textId="7945D872" w:rsidR="00454D91" w:rsidRPr="00454D91" w:rsidRDefault="00454D91" w:rsidP="00454D91">
      <w:pPr>
        <w:spacing w:after="0" w:line="240" w:lineRule="auto"/>
        <w:jc w:val="both"/>
        <w:rPr>
          <w:rFonts w:ascii="Times New Roman" w:hAnsi="Times New Roman" w:cs="Times New Roman"/>
          <w:i/>
          <w:iCs/>
          <w:sz w:val="20"/>
          <w:szCs w:val="20"/>
        </w:rPr>
      </w:pPr>
      <w:r w:rsidRPr="00454D91">
        <w:rPr>
          <w:rFonts w:ascii="Times New Roman" w:hAnsi="Times New Roman" w:cs="Times New Roman"/>
          <w:i/>
          <w:iCs/>
          <w:sz w:val="20"/>
          <w:szCs w:val="20"/>
        </w:rPr>
        <w:t>Análise morfológica</w:t>
      </w:r>
    </w:p>
    <w:p w14:paraId="7B14B92A" w14:textId="103FBC1B" w:rsidR="00741484" w:rsidRPr="00050C00" w:rsidRDefault="00741484" w:rsidP="00454D91">
      <w:pPr>
        <w:spacing w:after="0" w:line="240" w:lineRule="auto"/>
        <w:ind w:firstLine="180"/>
        <w:jc w:val="both"/>
        <w:rPr>
          <w:rFonts w:ascii="Times New Roman" w:hAnsi="Times New Roman" w:cs="Times New Roman"/>
          <w:sz w:val="20"/>
          <w:szCs w:val="20"/>
        </w:rPr>
      </w:pPr>
      <w:r w:rsidRPr="00050C00">
        <w:rPr>
          <w:rFonts w:ascii="Times New Roman" w:hAnsi="Times New Roman" w:cs="Times New Roman"/>
          <w:sz w:val="20"/>
          <w:szCs w:val="20"/>
        </w:rPr>
        <w:t>A análise morfológica dos fotocatalisadores foi realizada utilizando microscópio eletrônico de varredura da marca TESCAN, modelo MIRA 3. A distância de trabalho foi fixada em 10 mm, e a tensão de aceleração foi de 15 keV. Para a realização da análise, a amostra pulverizada foi depositada em fita de carbono dupla face, a qual foi fixada em suporte metálico. Após a imobilização, os fotocatalisadores foram metalizados com uma fina camada condutora de ouro, a fim de possibilitar a obtenção das imagens. O tempo de metalização foi de 60 segundos.</w:t>
      </w:r>
    </w:p>
    <w:p w14:paraId="797E9D9E" w14:textId="77777777" w:rsidR="00376C1A" w:rsidRDefault="00376C1A" w:rsidP="00454D91">
      <w:pPr>
        <w:spacing w:after="0" w:line="240" w:lineRule="auto"/>
        <w:jc w:val="both"/>
        <w:rPr>
          <w:rFonts w:ascii="Times New Roman" w:hAnsi="Times New Roman" w:cs="Times New Roman"/>
          <w:i/>
          <w:iCs/>
          <w:sz w:val="20"/>
          <w:szCs w:val="20"/>
        </w:rPr>
      </w:pPr>
    </w:p>
    <w:p w14:paraId="46413082" w14:textId="77777777" w:rsidR="007371A3" w:rsidRDefault="007371A3" w:rsidP="00376C1A">
      <w:pPr>
        <w:spacing w:after="0" w:line="240" w:lineRule="auto"/>
        <w:ind w:firstLine="180"/>
        <w:jc w:val="both"/>
        <w:rPr>
          <w:rFonts w:ascii="Times New Roman" w:hAnsi="Times New Roman" w:cs="Times New Roman"/>
          <w:i/>
          <w:iCs/>
          <w:sz w:val="20"/>
          <w:szCs w:val="20"/>
        </w:rPr>
      </w:pPr>
    </w:p>
    <w:p w14:paraId="6E9719B4" w14:textId="77777777" w:rsidR="007371A3" w:rsidRDefault="007371A3" w:rsidP="00376C1A">
      <w:pPr>
        <w:spacing w:after="0" w:line="240" w:lineRule="auto"/>
        <w:ind w:firstLine="180"/>
        <w:jc w:val="both"/>
        <w:rPr>
          <w:rFonts w:ascii="Times New Roman" w:hAnsi="Times New Roman" w:cs="Times New Roman"/>
          <w:i/>
          <w:iCs/>
          <w:sz w:val="20"/>
          <w:szCs w:val="20"/>
        </w:rPr>
      </w:pPr>
    </w:p>
    <w:p w14:paraId="13F0E74A" w14:textId="4DCDE355" w:rsidR="00454D91" w:rsidRPr="00454D91" w:rsidRDefault="00454D91" w:rsidP="007371A3">
      <w:pPr>
        <w:spacing w:after="0" w:line="240" w:lineRule="auto"/>
        <w:jc w:val="both"/>
        <w:rPr>
          <w:rFonts w:ascii="Times New Roman" w:hAnsi="Times New Roman" w:cs="Times New Roman"/>
          <w:i/>
          <w:iCs/>
          <w:sz w:val="20"/>
          <w:szCs w:val="20"/>
        </w:rPr>
      </w:pPr>
      <w:r w:rsidRPr="00454D91">
        <w:rPr>
          <w:rFonts w:ascii="Times New Roman" w:hAnsi="Times New Roman" w:cs="Times New Roman"/>
          <w:i/>
          <w:iCs/>
          <w:sz w:val="20"/>
          <w:szCs w:val="20"/>
        </w:rPr>
        <w:lastRenderedPageBreak/>
        <w:t>Espectroscopia de fotol</w:t>
      </w:r>
      <w:r w:rsidR="00376C1A">
        <w:rPr>
          <w:rFonts w:ascii="Times New Roman" w:hAnsi="Times New Roman" w:cs="Times New Roman"/>
          <w:i/>
          <w:iCs/>
          <w:sz w:val="20"/>
          <w:szCs w:val="20"/>
        </w:rPr>
        <w:t>u</w:t>
      </w:r>
      <w:r w:rsidRPr="00454D91">
        <w:rPr>
          <w:rFonts w:ascii="Times New Roman" w:hAnsi="Times New Roman" w:cs="Times New Roman"/>
          <w:i/>
          <w:iCs/>
          <w:sz w:val="20"/>
          <w:szCs w:val="20"/>
        </w:rPr>
        <w:t xml:space="preserve">minescência </w:t>
      </w:r>
    </w:p>
    <w:p w14:paraId="65106868" w14:textId="7EBF8226" w:rsidR="00741484" w:rsidRDefault="00741484" w:rsidP="00454D91">
      <w:pPr>
        <w:spacing w:after="0" w:line="240" w:lineRule="auto"/>
        <w:ind w:firstLine="180"/>
        <w:jc w:val="both"/>
        <w:rPr>
          <w:rFonts w:ascii="Times New Roman" w:hAnsi="Times New Roman" w:cs="Times New Roman"/>
          <w:sz w:val="20"/>
          <w:szCs w:val="20"/>
        </w:rPr>
      </w:pPr>
      <w:r w:rsidRPr="00050C00">
        <w:rPr>
          <w:rFonts w:ascii="Times New Roman" w:hAnsi="Times New Roman" w:cs="Times New Roman"/>
          <w:sz w:val="20"/>
          <w:szCs w:val="20"/>
        </w:rPr>
        <w:t>A obtenção dos espectros de fotoluminescência foi realizada em equipamento Espectrofluorímetro Horiba Jobin Ivon FL3. As aberturas das fendas da fonte e do detector foram de 3 nm. A faixa de varredura avaliada foi de 400 a 750 nm com incremento de 1 nm, correspondendo ao espectro visível. Para a realização da análise, a amostra em pó foi imobilizada no porta amostra e posicionada a 45° em relação ao feixe incidente, formando um ângulo de 90° com o detector.</w:t>
      </w:r>
    </w:p>
    <w:p w14:paraId="4CE5B32C" w14:textId="6FEF7A0F" w:rsidR="00454D91" w:rsidRPr="00454D91" w:rsidRDefault="00454D91" w:rsidP="00454D91">
      <w:pPr>
        <w:spacing w:after="0" w:line="240" w:lineRule="auto"/>
        <w:jc w:val="both"/>
        <w:rPr>
          <w:rFonts w:ascii="Times New Roman" w:hAnsi="Times New Roman" w:cs="Times New Roman"/>
          <w:i/>
          <w:iCs/>
          <w:sz w:val="20"/>
          <w:szCs w:val="20"/>
        </w:rPr>
      </w:pPr>
      <w:r w:rsidRPr="00454D91">
        <w:rPr>
          <w:rFonts w:ascii="Times New Roman" w:hAnsi="Times New Roman" w:cs="Times New Roman"/>
          <w:i/>
          <w:iCs/>
          <w:sz w:val="20"/>
          <w:szCs w:val="20"/>
        </w:rPr>
        <w:t>Espectroscopia UV-vis com reflectância difusa</w:t>
      </w:r>
      <w:r w:rsidR="00A30954">
        <w:rPr>
          <w:rFonts w:ascii="Times New Roman" w:hAnsi="Times New Roman" w:cs="Times New Roman"/>
          <w:i/>
          <w:iCs/>
          <w:sz w:val="20"/>
          <w:szCs w:val="20"/>
        </w:rPr>
        <w:t xml:space="preserve"> (UV-vis/DRS)</w:t>
      </w:r>
      <w:r w:rsidRPr="00454D91">
        <w:rPr>
          <w:rFonts w:ascii="Times New Roman" w:hAnsi="Times New Roman" w:cs="Times New Roman"/>
          <w:i/>
          <w:iCs/>
          <w:sz w:val="20"/>
          <w:szCs w:val="20"/>
        </w:rPr>
        <w:t xml:space="preserve"> </w:t>
      </w:r>
    </w:p>
    <w:p w14:paraId="024A91C8" w14:textId="14756130" w:rsidR="00741484" w:rsidRPr="00050C00" w:rsidRDefault="00741484" w:rsidP="00454D91">
      <w:pPr>
        <w:spacing w:after="0" w:line="240" w:lineRule="auto"/>
        <w:ind w:firstLine="180"/>
        <w:jc w:val="both"/>
        <w:rPr>
          <w:rFonts w:ascii="Times New Roman" w:hAnsi="Times New Roman" w:cs="Times New Roman"/>
          <w:sz w:val="20"/>
          <w:szCs w:val="20"/>
        </w:rPr>
      </w:pPr>
      <w:r w:rsidRPr="00050C00">
        <w:rPr>
          <w:rFonts w:ascii="Times New Roman" w:hAnsi="Times New Roman" w:cs="Times New Roman"/>
          <w:sz w:val="20"/>
          <w:szCs w:val="20"/>
        </w:rPr>
        <w:t xml:space="preserve">A análise de reflectância difusa foi realizada para obter o perfil de absorção dos fotocatalisadores na região do ultravioleta e visível. Esta técnica permite a avaliação das transições eletrônicas e a energia de </w:t>
      </w:r>
      <w:r w:rsidR="007B3284" w:rsidRPr="007B3284">
        <w:rPr>
          <w:rFonts w:ascii="Times New Roman" w:hAnsi="Times New Roman" w:cs="Times New Roman"/>
          <w:i/>
          <w:iCs/>
          <w:sz w:val="20"/>
          <w:szCs w:val="20"/>
        </w:rPr>
        <w:t>band gap</w:t>
      </w:r>
      <w:r>
        <w:rPr>
          <w:rFonts w:ascii="Times New Roman" w:hAnsi="Times New Roman" w:cs="Times New Roman"/>
          <w:sz w:val="20"/>
          <w:szCs w:val="20"/>
        </w:rPr>
        <w:t>.</w:t>
      </w:r>
      <w:r w:rsidRPr="00050C00">
        <w:rPr>
          <w:rFonts w:ascii="Times New Roman" w:hAnsi="Times New Roman" w:cs="Times New Roman"/>
          <w:sz w:val="20"/>
          <w:szCs w:val="20"/>
        </w:rPr>
        <w:t xml:space="preserve"> Os semicondutores foram analisados em espectrofotômetro UV-vis Agilent Technologies, modelo Cary 100, equipado com módulo analisador de sólidos, esfera integradora. Para a execução da análise, uma camada dos semicondutores em pó foi depositada sobre uma placa de vidro de borossilicato com rebaixo de 10x10x1 mm. A deposição foi realizada adicionando gotas de acetona ao material em pó, que já estava sobre a placa. A acetona promoveu a dispersão uniforme do fotocatalisador e após sua evaporação, o material ficou retido na placa. Com o material imobilizado foi possível acoplar a placa no suporte da esfera integradora. O monitoramento da absorção foi realizado na faixa de comprimento de onda de 200 a 800 nm</w:t>
      </w:r>
      <w:r>
        <w:rPr>
          <w:rFonts w:ascii="Times New Roman" w:hAnsi="Times New Roman" w:cs="Times New Roman"/>
          <w:sz w:val="20"/>
          <w:szCs w:val="20"/>
        </w:rPr>
        <w:t xml:space="preserve">. A determinação da energia de </w:t>
      </w:r>
      <w:r w:rsidR="007B3284" w:rsidRPr="007B3284">
        <w:rPr>
          <w:rFonts w:ascii="Times New Roman" w:hAnsi="Times New Roman" w:cs="Times New Roman"/>
          <w:i/>
          <w:iCs/>
          <w:sz w:val="20"/>
          <w:szCs w:val="20"/>
        </w:rPr>
        <w:t>band gap</w:t>
      </w:r>
      <w:r>
        <w:rPr>
          <w:rFonts w:ascii="Times New Roman" w:hAnsi="Times New Roman" w:cs="Times New Roman"/>
          <w:sz w:val="20"/>
          <w:szCs w:val="20"/>
        </w:rPr>
        <w:t xml:space="preserve"> foi realizada através da plotagem do gráfico de Tauc ao qual foi traçada a reta tangente de modo que a energia de </w:t>
      </w:r>
      <w:r w:rsidR="007B3284" w:rsidRPr="007B3284">
        <w:rPr>
          <w:rFonts w:ascii="Times New Roman" w:hAnsi="Times New Roman" w:cs="Times New Roman"/>
          <w:i/>
          <w:iCs/>
          <w:sz w:val="20"/>
          <w:szCs w:val="20"/>
        </w:rPr>
        <w:t>band gap</w:t>
      </w:r>
      <w:r>
        <w:rPr>
          <w:rFonts w:ascii="Times New Roman" w:hAnsi="Times New Roman" w:cs="Times New Roman"/>
          <w:sz w:val="20"/>
          <w:szCs w:val="20"/>
        </w:rPr>
        <w:t xml:space="preserve"> em elétron-volt foi dada pela interseção com o eixo x.</w:t>
      </w:r>
      <w:r w:rsidRPr="00050C00">
        <w:rPr>
          <w:rFonts w:ascii="Times New Roman" w:hAnsi="Times New Roman" w:cs="Times New Roman"/>
          <w:sz w:val="20"/>
          <w:szCs w:val="20"/>
        </w:rPr>
        <w:t xml:space="preserve"> </w:t>
      </w:r>
    </w:p>
    <w:p w14:paraId="136BD1AC" w14:textId="731A63B1" w:rsidR="00EA4E1B" w:rsidRDefault="00EA4E1B" w:rsidP="00454D91">
      <w:pPr>
        <w:pStyle w:val="Ttulo2"/>
        <w:spacing w:before="0"/>
        <w:rPr>
          <w:rFonts w:ascii="Helvetica" w:hAnsi="Helvetica" w:cs="Helvetica"/>
          <w:sz w:val="24"/>
          <w:szCs w:val="24"/>
        </w:rPr>
      </w:pPr>
      <w:r w:rsidRPr="001F25B2">
        <w:rPr>
          <w:rFonts w:ascii="Helvetica" w:hAnsi="Helvetica" w:cs="Helvetica"/>
          <w:sz w:val="24"/>
          <w:szCs w:val="24"/>
        </w:rPr>
        <w:t>Resultados e Discussão</w:t>
      </w:r>
    </w:p>
    <w:p w14:paraId="4958C5A0" w14:textId="53750D2F" w:rsidR="00454D91" w:rsidRPr="00454D91" w:rsidRDefault="00454D91" w:rsidP="00454D91">
      <w:pPr>
        <w:spacing w:after="0" w:line="240" w:lineRule="auto"/>
        <w:jc w:val="both"/>
        <w:rPr>
          <w:rFonts w:ascii="Times New Roman" w:hAnsi="Times New Roman" w:cs="Times New Roman"/>
          <w:i/>
          <w:iCs/>
          <w:sz w:val="20"/>
          <w:szCs w:val="22"/>
        </w:rPr>
      </w:pPr>
      <w:r w:rsidRPr="00454D91">
        <w:rPr>
          <w:rFonts w:ascii="Times New Roman" w:hAnsi="Times New Roman" w:cs="Times New Roman"/>
          <w:i/>
          <w:iCs/>
          <w:sz w:val="20"/>
          <w:szCs w:val="22"/>
        </w:rPr>
        <w:t xml:space="preserve">Análise termogravimétrica com calorimetria exploratória diferencial </w:t>
      </w:r>
      <w:r w:rsidR="00B9725B">
        <w:rPr>
          <w:rFonts w:ascii="Times New Roman" w:hAnsi="Times New Roman" w:cs="Times New Roman"/>
          <w:i/>
          <w:iCs/>
          <w:sz w:val="20"/>
          <w:szCs w:val="22"/>
        </w:rPr>
        <w:t>(TGA/DTG/DSC)</w:t>
      </w:r>
    </w:p>
    <w:p w14:paraId="2504F4D6" w14:textId="3A14C1BA" w:rsidR="005870C7" w:rsidRPr="005870C7" w:rsidRDefault="005870C7" w:rsidP="00DE28ED">
      <w:pPr>
        <w:spacing w:after="0" w:line="240" w:lineRule="auto"/>
        <w:ind w:firstLine="180"/>
        <w:jc w:val="both"/>
        <w:rPr>
          <w:rFonts w:ascii="Times New Roman" w:hAnsi="Times New Roman" w:cs="Times New Roman"/>
          <w:sz w:val="20"/>
          <w:szCs w:val="22"/>
        </w:rPr>
      </w:pPr>
      <w:r w:rsidRPr="005870C7">
        <w:rPr>
          <w:rFonts w:ascii="Times New Roman" w:hAnsi="Times New Roman" w:cs="Times New Roman"/>
          <w:sz w:val="20"/>
          <w:szCs w:val="22"/>
        </w:rPr>
        <w:t>Os</w:t>
      </w:r>
      <w:r>
        <w:rPr>
          <w:rFonts w:ascii="Times New Roman" w:hAnsi="Times New Roman" w:cs="Times New Roman"/>
          <w:sz w:val="20"/>
          <w:szCs w:val="22"/>
        </w:rPr>
        <w:t xml:space="preserve"> </w:t>
      </w:r>
      <w:r w:rsidRPr="005870C7">
        <w:rPr>
          <w:rFonts w:ascii="Times New Roman" w:hAnsi="Times New Roman" w:cs="Times New Roman"/>
          <w:sz w:val="20"/>
          <w:szCs w:val="22"/>
        </w:rPr>
        <w:t xml:space="preserve">resultados da análise termogravimétrica com calorimetria </w:t>
      </w:r>
      <w:r w:rsidR="006365A3" w:rsidRPr="005870C7">
        <w:rPr>
          <w:rFonts w:ascii="Times New Roman" w:hAnsi="Times New Roman" w:cs="Times New Roman"/>
          <w:sz w:val="20"/>
          <w:szCs w:val="22"/>
        </w:rPr>
        <w:t>exploratória</w:t>
      </w:r>
      <w:r w:rsidRPr="005870C7">
        <w:rPr>
          <w:rFonts w:ascii="Times New Roman" w:hAnsi="Times New Roman" w:cs="Times New Roman"/>
          <w:sz w:val="20"/>
          <w:szCs w:val="22"/>
        </w:rPr>
        <w:t xml:space="preserve"> diferencial estão apresentados na Figura </w:t>
      </w:r>
      <w:r>
        <w:rPr>
          <w:rFonts w:ascii="Times New Roman" w:hAnsi="Times New Roman" w:cs="Times New Roman"/>
          <w:sz w:val="20"/>
          <w:szCs w:val="22"/>
        </w:rPr>
        <w:t>1.</w:t>
      </w:r>
      <w:r w:rsidRPr="005870C7">
        <w:rPr>
          <w:rFonts w:ascii="Times New Roman" w:hAnsi="Times New Roman" w:cs="Times New Roman"/>
          <w:sz w:val="20"/>
          <w:szCs w:val="22"/>
        </w:rPr>
        <w:t xml:space="preserve"> </w:t>
      </w:r>
    </w:p>
    <w:p w14:paraId="4778BDE7" w14:textId="23D07264" w:rsidR="005870C7" w:rsidRDefault="00527128" w:rsidP="00454D91">
      <w:pPr>
        <w:spacing w:after="0"/>
        <w:jc w:val="center"/>
      </w:pPr>
      <w:r w:rsidRPr="00527128">
        <w:drawing>
          <wp:inline distT="0" distB="0" distL="0" distR="0" wp14:anchorId="19FCF2E4" wp14:editId="6BB560F0">
            <wp:extent cx="2931196" cy="1423283"/>
            <wp:effectExtent l="0" t="0" r="2540" b="571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11185" t="9441" r="1552" b="5565"/>
                    <a:stretch/>
                  </pic:blipFill>
                  <pic:spPr bwMode="auto">
                    <a:xfrm>
                      <a:off x="0" y="0"/>
                      <a:ext cx="2936974" cy="1426088"/>
                    </a:xfrm>
                    <a:prstGeom prst="rect">
                      <a:avLst/>
                    </a:prstGeom>
                    <a:noFill/>
                    <a:ln>
                      <a:noFill/>
                    </a:ln>
                    <a:extLst>
                      <a:ext uri="{53640926-AAD7-44D8-BBD7-CCE9431645EC}">
                        <a14:shadowObscured xmlns:a14="http://schemas.microsoft.com/office/drawing/2010/main"/>
                      </a:ext>
                    </a:extLst>
                  </pic:spPr>
                </pic:pic>
              </a:graphicData>
            </a:graphic>
          </wp:inline>
        </w:drawing>
      </w:r>
    </w:p>
    <w:p w14:paraId="7E1A1F2E" w14:textId="77777777" w:rsidR="005870C7" w:rsidRDefault="005870C7" w:rsidP="005870C7">
      <w:pPr>
        <w:pStyle w:val="VAFigureCaption"/>
        <w:spacing w:before="0"/>
        <w:rPr>
          <w:rFonts w:ascii="Times New Roman" w:hAnsi="Times New Roman"/>
          <w:lang w:val="pt-BR"/>
        </w:rPr>
      </w:pPr>
      <w:r w:rsidRPr="00E038AF">
        <w:rPr>
          <w:rFonts w:ascii="Times New Roman" w:hAnsi="Times New Roman"/>
          <w:b/>
          <w:lang w:val="pt-BR"/>
        </w:rPr>
        <w:t>Figura 1.</w:t>
      </w:r>
      <w:r w:rsidRPr="00E038AF">
        <w:rPr>
          <w:rFonts w:ascii="Times New Roman" w:hAnsi="Times New Roman"/>
          <w:lang w:val="pt-BR"/>
        </w:rPr>
        <w:t xml:space="preserve"> </w:t>
      </w:r>
      <w:r>
        <w:rPr>
          <w:rFonts w:ascii="Times New Roman" w:hAnsi="Times New Roman"/>
          <w:lang w:val="pt-BR"/>
        </w:rPr>
        <w:t>Curvas de TGA e DSC da ureia</w:t>
      </w:r>
      <w:r w:rsidRPr="00E038AF">
        <w:rPr>
          <w:rFonts w:ascii="Times New Roman" w:hAnsi="Times New Roman"/>
          <w:lang w:val="pt-BR"/>
        </w:rPr>
        <w:t>.</w:t>
      </w:r>
      <w:r>
        <w:rPr>
          <w:rFonts w:ascii="Times New Roman" w:hAnsi="Times New Roman"/>
          <w:lang w:val="pt-BR"/>
        </w:rPr>
        <w:t xml:space="preserve"> Taxa de aquecimento de 10°C.min</w:t>
      </w:r>
      <w:r w:rsidRPr="005870C7">
        <w:rPr>
          <w:rFonts w:ascii="Times New Roman" w:hAnsi="Times New Roman"/>
          <w:vertAlign w:val="superscript"/>
          <w:lang w:val="pt-BR"/>
        </w:rPr>
        <w:t>-</w:t>
      </w:r>
      <w:r>
        <w:rPr>
          <w:rFonts w:ascii="Times New Roman" w:hAnsi="Times New Roman"/>
          <w:vertAlign w:val="superscript"/>
          <w:lang w:val="pt-BR"/>
        </w:rPr>
        <w:t>1</w:t>
      </w:r>
      <w:r>
        <w:rPr>
          <w:rFonts w:ascii="Times New Roman" w:hAnsi="Times New Roman"/>
          <w:lang w:val="pt-BR"/>
        </w:rPr>
        <w:t xml:space="preserve"> e atmosfera de ar sintético.</w:t>
      </w:r>
    </w:p>
    <w:p w14:paraId="28871CCA" w14:textId="0B4140D2" w:rsidR="005870C7" w:rsidRPr="00050C00" w:rsidRDefault="00B9725B" w:rsidP="00454D91">
      <w:pPr>
        <w:spacing w:after="0" w:line="240" w:lineRule="auto"/>
        <w:ind w:firstLine="180"/>
        <w:jc w:val="both"/>
        <w:rPr>
          <w:rFonts w:ascii="Times New Roman" w:hAnsi="Times New Roman" w:cs="Times New Roman"/>
          <w:sz w:val="20"/>
          <w:szCs w:val="20"/>
        </w:rPr>
      </w:pPr>
      <w:r>
        <w:rPr>
          <w:rFonts w:ascii="Times New Roman" w:hAnsi="Times New Roman" w:cs="Times New Roman"/>
          <w:sz w:val="20"/>
          <w:szCs w:val="20"/>
        </w:rPr>
        <w:t>O processo foi dividido em três etapas, de acordo com os eventos térmicos. N</w:t>
      </w:r>
      <w:r w:rsidR="005870C7" w:rsidRPr="00050C00">
        <w:rPr>
          <w:rFonts w:ascii="Times New Roman" w:hAnsi="Times New Roman" w:cs="Times New Roman"/>
          <w:sz w:val="20"/>
          <w:szCs w:val="20"/>
        </w:rPr>
        <w:t xml:space="preserve">a primeira etapa térmica, ocorrem reações de decomposição e vaporização da ureia, resultando na formação de biureto, ácido cianúrico, amelida e amelina. Isso é indicado em 224°C na </w:t>
      </w:r>
      <w:r w:rsidR="00454D91">
        <w:rPr>
          <w:rFonts w:ascii="Times New Roman" w:hAnsi="Times New Roman" w:cs="Times New Roman"/>
          <w:sz w:val="20"/>
          <w:szCs w:val="20"/>
        </w:rPr>
        <w:t xml:space="preserve">curva </w:t>
      </w:r>
      <w:r w:rsidR="003026E3" w:rsidRPr="00050C00">
        <w:rPr>
          <w:rFonts w:ascii="Times New Roman" w:hAnsi="Times New Roman" w:cs="Times New Roman"/>
          <w:sz w:val="20"/>
          <w:szCs w:val="20"/>
        </w:rPr>
        <w:t>DT</w:t>
      </w:r>
      <w:r w:rsidR="003026E3">
        <w:rPr>
          <w:rFonts w:ascii="Times New Roman" w:hAnsi="Times New Roman" w:cs="Times New Roman"/>
          <w:sz w:val="20"/>
          <w:szCs w:val="20"/>
        </w:rPr>
        <w:t xml:space="preserve">G, </w:t>
      </w:r>
      <w:r w:rsidR="003026E3" w:rsidRPr="00050C00">
        <w:rPr>
          <w:rFonts w:ascii="Times New Roman" w:hAnsi="Times New Roman" w:cs="Times New Roman"/>
          <w:sz w:val="20"/>
          <w:szCs w:val="20"/>
        </w:rPr>
        <w:t>que</w:t>
      </w:r>
      <w:r w:rsidR="005870C7" w:rsidRPr="00050C00">
        <w:rPr>
          <w:rFonts w:ascii="Times New Roman" w:hAnsi="Times New Roman" w:cs="Times New Roman"/>
          <w:sz w:val="20"/>
          <w:szCs w:val="20"/>
        </w:rPr>
        <w:t xml:space="preserve"> corresponde a </w:t>
      </w:r>
      <w:r w:rsidR="005870C7" w:rsidRPr="00050C00">
        <w:rPr>
          <w:rFonts w:ascii="Times New Roman" w:hAnsi="Times New Roman" w:cs="Times New Roman"/>
          <w:sz w:val="20"/>
          <w:szCs w:val="20"/>
        </w:rPr>
        <w:t>uma perda de massa de 71,8%. Também é observado um pico endotérmico em 133°C na</w:t>
      </w:r>
      <w:r>
        <w:rPr>
          <w:rFonts w:ascii="Times New Roman" w:hAnsi="Times New Roman" w:cs="Times New Roman"/>
          <w:sz w:val="20"/>
          <w:szCs w:val="20"/>
        </w:rPr>
        <w:t xml:space="preserve"> curva </w:t>
      </w:r>
      <w:r w:rsidR="005870C7" w:rsidRPr="00050C00">
        <w:rPr>
          <w:rFonts w:ascii="Times New Roman" w:hAnsi="Times New Roman" w:cs="Times New Roman"/>
          <w:sz w:val="20"/>
          <w:szCs w:val="20"/>
        </w:rPr>
        <w:t xml:space="preserve">DSC, que indica a fusão da ureia. </w:t>
      </w:r>
      <w:r w:rsidR="00454D91">
        <w:rPr>
          <w:rFonts w:ascii="Times New Roman" w:hAnsi="Times New Roman" w:cs="Times New Roman"/>
          <w:sz w:val="20"/>
          <w:szCs w:val="20"/>
        </w:rPr>
        <w:t xml:space="preserve">A </w:t>
      </w:r>
      <w:r w:rsidR="005870C7" w:rsidRPr="00050C00">
        <w:rPr>
          <w:rFonts w:ascii="Times New Roman" w:hAnsi="Times New Roman" w:cs="Times New Roman"/>
          <w:sz w:val="20"/>
          <w:szCs w:val="20"/>
        </w:rPr>
        <w:t>decomposição da ureia residual e do biureto ocorre a uma temperatura de 245°C, resultando em uma perda de massa de 4,08%. A melamina ou s-triazina</w:t>
      </w:r>
      <w:r w:rsidR="00454D91">
        <w:rPr>
          <w:rFonts w:ascii="Times New Roman" w:hAnsi="Times New Roman" w:cs="Times New Roman"/>
          <w:sz w:val="20"/>
          <w:szCs w:val="20"/>
        </w:rPr>
        <w:t>,</w:t>
      </w:r>
      <w:r w:rsidR="005870C7" w:rsidRPr="00050C00">
        <w:rPr>
          <w:rFonts w:ascii="Times New Roman" w:hAnsi="Times New Roman" w:cs="Times New Roman"/>
          <w:sz w:val="20"/>
          <w:szCs w:val="20"/>
        </w:rPr>
        <w:t xml:space="preserve"> unidade base da estrutura polimérica do </w:t>
      </w:r>
      <w:r w:rsidR="00493BE4" w:rsidRPr="00493BE4">
        <w:rPr>
          <w:rFonts w:ascii="Times New Roman" w:hAnsi="Times New Roman" w:cs="Times New Roman"/>
          <w:sz w:val="20"/>
          <w:szCs w:val="20"/>
        </w:rPr>
        <w:t>g-C</w:t>
      </w:r>
      <w:r w:rsidR="00493BE4" w:rsidRPr="00DE28ED">
        <w:rPr>
          <w:rFonts w:ascii="Times New Roman" w:hAnsi="Times New Roman" w:cs="Times New Roman"/>
          <w:sz w:val="20"/>
          <w:szCs w:val="20"/>
          <w:vertAlign w:val="subscript"/>
        </w:rPr>
        <w:t>3</w:t>
      </w:r>
      <w:r w:rsidR="00493BE4" w:rsidRPr="00493BE4">
        <w:rPr>
          <w:rFonts w:ascii="Times New Roman" w:hAnsi="Times New Roman" w:cs="Times New Roman"/>
          <w:sz w:val="20"/>
          <w:szCs w:val="20"/>
        </w:rPr>
        <w:t>N</w:t>
      </w:r>
      <w:r w:rsidR="00493BE4" w:rsidRPr="00DE28ED">
        <w:rPr>
          <w:rFonts w:ascii="Times New Roman" w:hAnsi="Times New Roman" w:cs="Times New Roman"/>
          <w:sz w:val="20"/>
          <w:szCs w:val="20"/>
          <w:vertAlign w:val="subscript"/>
        </w:rPr>
        <w:t>4</w:t>
      </w:r>
      <w:r w:rsidR="0044578E">
        <w:rPr>
          <w:rFonts w:ascii="Times New Roman" w:hAnsi="Times New Roman" w:cs="Times New Roman"/>
          <w:sz w:val="20"/>
          <w:szCs w:val="20"/>
        </w:rPr>
        <w:t xml:space="preserve"> se forma em cerca de</w:t>
      </w:r>
      <w:r w:rsidR="005870C7" w:rsidRPr="00050C00">
        <w:rPr>
          <w:rFonts w:ascii="Times New Roman" w:hAnsi="Times New Roman" w:cs="Times New Roman"/>
          <w:sz w:val="20"/>
          <w:szCs w:val="20"/>
        </w:rPr>
        <w:t xml:space="preserve"> 250°C. Os picos endotérmicos observados na análise de DSC confirmam os eventos descritos e coincidem com as regiões de perda de massa determinadas pelo DTG.</w:t>
      </w:r>
    </w:p>
    <w:p w14:paraId="62683365" w14:textId="5D10595C" w:rsidR="005870C7" w:rsidRPr="00050C00" w:rsidRDefault="005870C7" w:rsidP="00454D91">
      <w:pPr>
        <w:spacing w:after="0" w:line="240" w:lineRule="auto"/>
        <w:ind w:firstLine="180"/>
        <w:jc w:val="both"/>
        <w:rPr>
          <w:rFonts w:ascii="Times New Roman" w:hAnsi="Times New Roman" w:cs="Times New Roman"/>
          <w:sz w:val="20"/>
          <w:szCs w:val="20"/>
        </w:rPr>
      </w:pPr>
      <w:r w:rsidRPr="00050C00">
        <w:rPr>
          <w:rFonts w:ascii="Times New Roman" w:hAnsi="Times New Roman" w:cs="Times New Roman"/>
          <w:sz w:val="20"/>
          <w:szCs w:val="20"/>
        </w:rPr>
        <w:t>Na segunda etapa térmica</w:t>
      </w:r>
      <w:r w:rsidR="00984C29">
        <w:rPr>
          <w:rFonts w:ascii="Times New Roman" w:hAnsi="Times New Roman" w:cs="Times New Roman"/>
          <w:sz w:val="20"/>
          <w:szCs w:val="20"/>
        </w:rPr>
        <w:t xml:space="preserve">, </w:t>
      </w:r>
      <w:r w:rsidRPr="00050C00">
        <w:rPr>
          <w:rFonts w:ascii="Times New Roman" w:hAnsi="Times New Roman" w:cs="Times New Roman"/>
          <w:sz w:val="20"/>
          <w:szCs w:val="20"/>
        </w:rPr>
        <w:t>entre 250°C e 360°C, é observada uma perda de massa de 19,3%, em 334°C na curva DTG. Essa perda de massa é associada à decomposição do ácido cianúrico em ácido ciânico, com a liberação posterior de CO</w:t>
      </w:r>
      <w:r w:rsidRPr="00DE28ED">
        <w:rPr>
          <w:rFonts w:ascii="Times New Roman" w:hAnsi="Times New Roman" w:cs="Times New Roman"/>
          <w:sz w:val="20"/>
          <w:szCs w:val="20"/>
          <w:vertAlign w:val="subscript"/>
        </w:rPr>
        <w:t>2</w:t>
      </w:r>
      <w:r w:rsidRPr="00050C00">
        <w:rPr>
          <w:rFonts w:ascii="Times New Roman" w:hAnsi="Times New Roman" w:cs="Times New Roman"/>
          <w:sz w:val="20"/>
          <w:szCs w:val="20"/>
        </w:rPr>
        <w:t xml:space="preserve"> </w:t>
      </w:r>
      <w:r w:rsidRPr="008E685D">
        <w:rPr>
          <w:rFonts w:ascii="Times New Roman" w:hAnsi="Times New Roman" w:cs="Times New Roman"/>
          <w:sz w:val="20"/>
          <w:szCs w:val="20"/>
        </w:rPr>
        <w:t>(</w:t>
      </w:r>
      <w:r w:rsidR="008E685D">
        <w:rPr>
          <w:rFonts w:ascii="Times New Roman" w:hAnsi="Times New Roman" w:cs="Times New Roman"/>
          <w:sz w:val="20"/>
          <w:szCs w:val="20"/>
        </w:rPr>
        <w:t>8</w:t>
      </w:r>
      <w:r w:rsidRPr="008E685D">
        <w:rPr>
          <w:rFonts w:ascii="Times New Roman" w:hAnsi="Times New Roman" w:cs="Times New Roman"/>
          <w:sz w:val="20"/>
          <w:szCs w:val="20"/>
        </w:rPr>
        <w:t>).</w:t>
      </w:r>
      <w:r w:rsidRPr="00050C00">
        <w:rPr>
          <w:rFonts w:ascii="Times New Roman" w:hAnsi="Times New Roman" w:cs="Times New Roman"/>
          <w:sz w:val="20"/>
          <w:szCs w:val="20"/>
        </w:rPr>
        <w:t xml:space="preserve"> A análise de DSC demonstrou que esse evento é endotérmico.</w:t>
      </w:r>
    </w:p>
    <w:p w14:paraId="5D232674" w14:textId="0F047205" w:rsidR="005870C7" w:rsidRPr="005870C7" w:rsidRDefault="005870C7" w:rsidP="00454D91">
      <w:pPr>
        <w:spacing w:after="0" w:line="240" w:lineRule="auto"/>
        <w:ind w:firstLine="180"/>
        <w:jc w:val="both"/>
        <w:rPr>
          <w:lang w:eastAsia="pt-BR"/>
        </w:rPr>
      </w:pPr>
      <w:r w:rsidRPr="00050C00">
        <w:rPr>
          <w:rFonts w:ascii="Times New Roman" w:hAnsi="Times New Roman" w:cs="Times New Roman"/>
          <w:sz w:val="20"/>
          <w:szCs w:val="20"/>
        </w:rPr>
        <w:t>Na terceira etapa, entre 360 e 450°C, há uma redução de cerca de 3,04%</w:t>
      </w:r>
      <w:r w:rsidR="00984C29">
        <w:rPr>
          <w:rFonts w:ascii="Times New Roman" w:hAnsi="Times New Roman" w:cs="Times New Roman"/>
          <w:sz w:val="20"/>
          <w:szCs w:val="20"/>
        </w:rPr>
        <w:t xml:space="preserve">, correspondendo </w:t>
      </w:r>
      <w:r w:rsidRPr="00050C00">
        <w:rPr>
          <w:rFonts w:ascii="Times New Roman" w:hAnsi="Times New Roman" w:cs="Times New Roman"/>
          <w:sz w:val="20"/>
          <w:szCs w:val="20"/>
        </w:rPr>
        <w:t xml:space="preserve">à decomposição do ácido cianúrico residual e à sublimação da amelina e amelida, respectivamente. Nesta etapa também ocorre a sublimação e condensação térmica das unidades de s-triazina em tri-s-triazina em torno de 290 a 390°C. Esse processo consiste na transformação das unidades de s-triazina em melon, uma estrutura que possui uma rede tridimensional de tri-s-triazina, base para a estrutura do </w:t>
      </w:r>
      <w:r w:rsidR="00493BE4" w:rsidRPr="00493BE4">
        <w:rPr>
          <w:rFonts w:ascii="Times New Roman" w:hAnsi="Times New Roman" w:cs="Times New Roman"/>
          <w:sz w:val="20"/>
          <w:szCs w:val="20"/>
        </w:rPr>
        <w:t>g-C</w:t>
      </w:r>
      <w:r w:rsidR="00493BE4" w:rsidRPr="00DE28ED">
        <w:rPr>
          <w:rFonts w:ascii="Times New Roman" w:hAnsi="Times New Roman" w:cs="Times New Roman"/>
          <w:sz w:val="20"/>
          <w:szCs w:val="20"/>
          <w:vertAlign w:val="subscript"/>
        </w:rPr>
        <w:t>3</w:t>
      </w:r>
      <w:r w:rsidR="00493BE4" w:rsidRPr="00493BE4">
        <w:rPr>
          <w:rFonts w:ascii="Times New Roman" w:hAnsi="Times New Roman" w:cs="Times New Roman"/>
          <w:sz w:val="20"/>
          <w:szCs w:val="20"/>
        </w:rPr>
        <w:t>N</w:t>
      </w:r>
      <w:r w:rsidR="00493BE4" w:rsidRPr="00DE28ED">
        <w:rPr>
          <w:rFonts w:ascii="Times New Roman" w:hAnsi="Times New Roman" w:cs="Times New Roman"/>
          <w:sz w:val="20"/>
          <w:szCs w:val="20"/>
          <w:vertAlign w:val="subscript"/>
        </w:rPr>
        <w:t>4</w:t>
      </w:r>
      <w:r w:rsidR="00984C29">
        <w:rPr>
          <w:rFonts w:ascii="Times New Roman" w:hAnsi="Times New Roman" w:cs="Times New Roman"/>
          <w:sz w:val="20"/>
          <w:szCs w:val="20"/>
        </w:rPr>
        <w:t>,</w:t>
      </w:r>
      <w:r w:rsidRPr="00050C00">
        <w:rPr>
          <w:rFonts w:ascii="Times New Roman" w:hAnsi="Times New Roman" w:cs="Times New Roman"/>
          <w:sz w:val="20"/>
          <w:szCs w:val="20"/>
        </w:rPr>
        <w:t xml:space="preserve"> formado acima de 500°C. Como a formação do </w:t>
      </w:r>
      <w:r w:rsidR="00493BE4" w:rsidRPr="00493BE4">
        <w:rPr>
          <w:rFonts w:ascii="Times New Roman" w:hAnsi="Times New Roman" w:cs="Times New Roman"/>
          <w:sz w:val="20"/>
          <w:szCs w:val="20"/>
        </w:rPr>
        <w:t>g-C</w:t>
      </w:r>
      <w:r w:rsidR="00493BE4" w:rsidRPr="00DE28ED">
        <w:rPr>
          <w:rFonts w:ascii="Times New Roman" w:hAnsi="Times New Roman" w:cs="Times New Roman"/>
          <w:sz w:val="20"/>
          <w:szCs w:val="20"/>
          <w:vertAlign w:val="subscript"/>
        </w:rPr>
        <w:t>3</w:t>
      </w:r>
      <w:r w:rsidR="00493BE4" w:rsidRPr="00493BE4">
        <w:rPr>
          <w:rFonts w:ascii="Times New Roman" w:hAnsi="Times New Roman" w:cs="Times New Roman"/>
          <w:sz w:val="20"/>
          <w:szCs w:val="20"/>
        </w:rPr>
        <w:t>N</w:t>
      </w:r>
      <w:r w:rsidR="00493BE4" w:rsidRPr="00DE28ED">
        <w:rPr>
          <w:rFonts w:ascii="Times New Roman" w:hAnsi="Times New Roman" w:cs="Times New Roman"/>
          <w:sz w:val="20"/>
          <w:szCs w:val="20"/>
          <w:vertAlign w:val="subscript"/>
        </w:rPr>
        <w:t>4</w:t>
      </w:r>
      <w:r w:rsidRPr="00050C00">
        <w:rPr>
          <w:rFonts w:ascii="Times New Roman" w:hAnsi="Times New Roman" w:cs="Times New Roman"/>
          <w:sz w:val="20"/>
          <w:szCs w:val="20"/>
        </w:rPr>
        <w:t xml:space="preserve"> ocorre a partir do rearranjo estrutural do melon, a perda de massa nesta etapa não é evidente. O total de perda de massa do processo de síntese foi de 98,24%. Ou seja, da massa inicial de ureia, apenas 1,76% foi convertida em </w:t>
      </w:r>
      <w:r w:rsidR="00493BE4" w:rsidRPr="00493BE4">
        <w:rPr>
          <w:rFonts w:ascii="Times New Roman" w:hAnsi="Times New Roman" w:cs="Times New Roman"/>
          <w:sz w:val="20"/>
          <w:szCs w:val="20"/>
        </w:rPr>
        <w:t>g-C</w:t>
      </w:r>
      <w:r w:rsidR="00493BE4" w:rsidRPr="00DE28ED">
        <w:rPr>
          <w:rFonts w:ascii="Times New Roman" w:hAnsi="Times New Roman" w:cs="Times New Roman"/>
          <w:sz w:val="20"/>
          <w:szCs w:val="20"/>
          <w:vertAlign w:val="subscript"/>
        </w:rPr>
        <w:t>3</w:t>
      </w:r>
      <w:r w:rsidR="00493BE4" w:rsidRPr="00493BE4">
        <w:rPr>
          <w:rFonts w:ascii="Times New Roman" w:hAnsi="Times New Roman" w:cs="Times New Roman"/>
          <w:sz w:val="20"/>
          <w:szCs w:val="20"/>
        </w:rPr>
        <w:t>N</w:t>
      </w:r>
      <w:r w:rsidR="00493BE4" w:rsidRPr="00DE28ED">
        <w:rPr>
          <w:rFonts w:ascii="Times New Roman" w:hAnsi="Times New Roman" w:cs="Times New Roman"/>
          <w:sz w:val="20"/>
          <w:szCs w:val="20"/>
          <w:vertAlign w:val="subscript"/>
        </w:rPr>
        <w:t>4</w:t>
      </w:r>
    </w:p>
    <w:p w14:paraId="60AB8B93" w14:textId="574118A1" w:rsidR="004C262B" w:rsidRPr="004C262B" w:rsidRDefault="004C262B" w:rsidP="00454D91">
      <w:pPr>
        <w:spacing w:after="0" w:line="240" w:lineRule="auto"/>
        <w:ind w:firstLine="180"/>
        <w:jc w:val="both"/>
        <w:rPr>
          <w:rFonts w:ascii="Times New Roman" w:hAnsi="Times New Roman" w:cs="Times New Roman"/>
          <w:sz w:val="20"/>
          <w:szCs w:val="22"/>
        </w:rPr>
      </w:pPr>
      <w:r w:rsidRPr="004C262B">
        <w:rPr>
          <w:rFonts w:ascii="Times New Roman" w:hAnsi="Times New Roman" w:cs="Times New Roman"/>
          <w:sz w:val="20"/>
          <w:szCs w:val="22"/>
        </w:rPr>
        <w:t>Partindo para a segunda abordagem da técnica, podemos observar na Figura 2</w:t>
      </w:r>
      <w:r w:rsidR="008E685D">
        <w:rPr>
          <w:rFonts w:ascii="Times New Roman" w:hAnsi="Times New Roman" w:cs="Times New Roman"/>
          <w:sz w:val="20"/>
          <w:szCs w:val="22"/>
        </w:rPr>
        <w:t>,</w:t>
      </w:r>
      <w:r w:rsidRPr="004C262B">
        <w:rPr>
          <w:rFonts w:ascii="Times New Roman" w:hAnsi="Times New Roman" w:cs="Times New Roman"/>
          <w:sz w:val="20"/>
          <w:szCs w:val="22"/>
        </w:rPr>
        <w:t xml:space="preserve"> a estabilidade térmica dos semicondutores. </w:t>
      </w:r>
    </w:p>
    <w:p w14:paraId="6D828F62" w14:textId="30AD1BBB" w:rsidR="00741484" w:rsidRDefault="008D5785" w:rsidP="00984C29">
      <w:pPr>
        <w:spacing w:after="0"/>
      </w:pPr>
      <w:r w:rsidRPr="008D5785">
        <w:drawing>
          <wp:inline distT="0" distB="0" distL="0" distR="0" wp14:anchorId="3C678E2E" wp14:editId="597A72E7">
            <wp:extent cx="3106331" cy="2512612"/>
            <wp:effectExtent l="0" t="0" r="0" b="254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2101" t="6042" r="5980" b="3937"/>
                    <a:stretch/>
                  </pic:blipFill>
                  <pic:spPr bwMode="auto">
                    <a:xfrm>
                      <a:off x="0" y="0"/>
                      <a:ext cx="3113681" cy="2518557"/>
                    </a:xfrm>
                    <a:prstGeom prst="rect">
                      <a:avLst/>
                    </a:prstGeom>
                    <a:noFill/>
                    <a:ln>
                      <a:noFill/>
                    </a:ln>
                    <a:extLst>
                      <a:ext uri="{53640926-AAD7-44D8-BBD7-CCE9431645EC}">
                        <a14:shadowObscured xmlns:a14="http://schemas.microsoft.com/office/drawing/2010/main"/>
                      </a:ext>
                    </a:extLst>
                  </pic:spPr>
                </pic:pic>
              </a:graphicData>
            </a:graphic>
          </wp:inline>
        </w:drawing>
      </w:r>
    </w:p>
    <w:p w14:paraId="2E72BA5A" w14:textId="0CE6B3DF" w:rsidR="004C262B" w:rsidRDefault="004C262B" w:rsidP="004C262B">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Curvas de TGA e DSC da ureia</w:t>
      </w:r>
      <w:r w:rsidRPr="00E038AF">
        <w:rPr>
          <w:rFonts w:ascii="Times New Roman" w:hAnsi="Times New Roman"/>
          <w:lang w:val="pt-BR"/>
        </w:rPr>
        <w:t>.</w:t>
      </w:r>
      <w:r>
        <w:rPr>
          <w:rFonts w:ascii="Times New Roman" w:hAnsi="Times New Roman"/>
          <w:lang w:val="pt-BR"/>
        </w:rPr>
        <w:t xml:space="preserve"> Taxa de aquecimento de 10°C.min</w:t>
      </w:r>
      <w:r w:rsidRPr="005870C7">
        <w:rPr>
          <w:rFonts w:ascii="Times New Roman" w:hAnsi="Times New Roman"/>
          <w:vertAlign w:val="superscript"/>
          <w:lang w:val="pt-BR"/>
        </w:rPr>
        <w:t>-</w:t>
      </w:r>
      <w:r>
        <w:rPr>
          <w:rFonts w:ascii="Times New Roman" w:hAnsi="Times New Roman"/>
          <w:vertAlign w:val="superscript"/>
          <w:lang w:val="pt-BR"/>
        </w:rPr>
        <w:t>1</w:t>
      </w:r>
      <w:r>
        <w:rPr>
          <w:rFonts w:ascii="Times New Roman" w:hAnsi="Times New Roman"/>
          <w:lang w:val="pt-BR"/>
        </w:rPr>
        <w:t xml:space="preserve"> e atmosfera de ar sintético.</w:t>
      </w:r>
    </w:p>
    <w:p w14:paraId="4BC7C7B8" w14:textId="45EE5251" w:rsidR="004C262B" w:rsidRPr="00F4463E" w:rsidRDefault="004C262B" w:rsidP="00A30954">
      <w:pPr>
        <w:spacing w:after="0" w:line="240" w:lineRule="auto"/>
        <w:ind w:firstLine="180"/>
        <w:jc w:val="both"/>
        <w:rPr>
          <w:rFonts w:ascii="Times New Roman" w:hAnsi="Times New Roman" w:cs="Times New Roman"/>
          <w:sz w:val="20"/>
          <w:szCs w:val="20"/>
        </w:rPr>
      </w:pPr>
      <w:bookmarkStart w:id="2" w:name="_Hlk133409160"/>
      <w:r w:rsidRPr="008B28A6">
        <w:rPr>
          <w:rFonts w:ascii="Times New Roman" w:hAnsi="Times New Roman" w:cs="Times New Roman"/>
          <w:sz w:val="20"/>
          <w:szCs w:val="20"/>
        </w:rPr>
        <w:t>O termograma do TiO</w:t>
      </w:r>
      <w:r w:rsidRPr="008B28A6">
        <w:rPr>
          <w:rFonts w:ascii="Times New Roman" w:hAnsi="Times New Roman" w:cs="Times New Roman"/>
          <w:sz w:val="20"/>
          <w:szCs w:val="20"/>
          <w:vertAlign w:val="subscript"/>
        </w:rPr>
        <w:t>2</w:t>
      </w:r>
      <w:r w:rsidRPr="008B28A6">
        <w:rPr>
          <w:rFonts w:ascii="Times New Roman" w:hAnsi="Times New Roman" w:cs="Times New Roman"/>
          <w:sz w:val="20"/>
          <w:szCs w:val="20"/>
        </w:rPr>
        <w:t xml:space="preserve">-P25 indicou a presença de eventos térmicos, indicando sua estabilidade em toda a faixa de temperatura avaliada. No termograma do </w:t>
      </w:r>
      <w:r w:rsidR="00493BE4" w:rsidRPr="00493BE4">
        <w:rPr>
          <w:rFonts w:ascii="Times New Roman" w:hAnsi="Times New Roman" w:cs="Times New Roman"/>
          <w:sz w:val="20"/>
          <w:szCs w:val="20"/>
        </w:rPr>
        <w:t>g-C</w:t>
      </w:r>
      <w:r w:rsidR="00493BE4" w:rsidRPr="00DE28ED">
        <w:rPr>
          <w:rFonts w:ascii="Times New Roman" w:hAnsi="Times New Roman" w:cs="Times New Roman"/>
          <w:sz w:val="20"/>
          <w:szCs w:val="20"/>
          <w:vertAlign w:val="subscript"/>
        </w:rPr>
        <w:t>3</w:t>
      </w:r>
      <w:r w:rsidR="00493BE4" w:rsidRPr="00493BE4">
        <w:rPr>
          <w:rFonts w:ascii="Times New Roman" w:hAnsi="Times New Roman" w:cs="Times New Roman"/>
          <w:sz w:val="20"/>
          <w:szCs w:val="20"/>
        </w:rPr>
        <w:t>N</w:t>
      </w:r>
      <w:r w:rsidR="00493BE4" w:rsidRPr="00DE28ED">
        <w:rPr>
          <w:rFonts w:ascii="Times New Roman" w:hAnsi="Times New Roman" w:cs="Times New Roman"/>
          <w:sz w:val="20"/>
          <w:szCs w:val="20"/>
          <w:vertAlign w:val="subscript"/>
        </w:rPr>
        <w:t>4</w:t>
      </w:r>
      <w:r w:rsidRPr="008B28A6">
        <w:rPr>
          <w:rFonts w:ascii="Times New Roman" w:hAnsi="Times New Roman" w:cs="Times New Roman"/>
          <w:sz w:val="20"/>
          <w:szCs w:val="20"/>
        </w:rPr>
        <w:t xml:space="preserve"> e dos semicondutores heteroestruturados é possível observar perda de massa até 200°C, da ordem de 2 a 5%</w:t>
      </w:r>
      <w:r w:rsidR="00070067">
        <w:rPr>
          <w:rFonts w:ascii="Times New Roman" w:hAnsi="Times New Roman" w:cs="Times New Roman"/>
          <w:sz w:val="20"/>
          <w:szCs w:val="20"/>
        </w:rPr>
        <w:t>,</w:t>
      </w:r>
      <w:r w:rsidRPr="008B28A6">
        <w:rPr>
          <w:rFonts w:ascii="Times New Roman" w:hAnsi="Times New Roman" w:cs="Times New Roman"/>
          <w:sz w:val="20"/>
          <w:szCs w:val="20"/>
        </w:rPr>
        <w:t xml:space="preserve"> que </w:t>
      </w:r>
      <w:r w:rsidRPr="00F4463E">
        <w:rPr>
          <w:rFonts w:ascii="Times New Roman" w:hAnsi="Times New Roman" w:cs="Times New Roman"/>
          <w:sz w:val="20"/>
          <w:szCs w:val="20"/>
        </w:rPr>
        <w:lastRenderedPageBreak/>
        <w:t xml:space="preserve">aumentam com maiores percentuais de </w:t>
      </w:r>
      <w:r w:rsidR="00493BE4" w:rsidRPr="00F4463E">
        <w:rPr>
          <w:rFonts w:ascii="Times New Roman" w:hAnsi="Times New Roman" w:cs="Times New Roman"/>
          <w:sz w:val="20"/>
          <w:szCs w:val="20"/>
        </w:rPr>
        <w:t>g-C</w:t>
      </w:r>
      <w:r w:rsidR="00493BE4" w:rsidRPr="00F4463E">
        <w:rPr>
          <w:rFonts w:ascii="Times New Roman" w:hAnsi="Times New Roman" w:cs="Times New Roman"/>
          <w:sz w:val="20"/>
          <w:szCs w:val="20"/>
          <w:vertAlign w:val="subscript"/>
        </w:rPr>
        <w:t>3</w:t>
      </w:r>
      <w:r w:rsidR="00493BE4" w:rsidRPr="00F4463E">
        <w:rPr>
          <w:rFonts w:ascii="Times New Roman" w:hAnsi="Times New Roman" w:cs="Times New Roman"/>
          <w:sz w:val="20"/>
          <w:szCs w:val="20"/>
        </w:rPr>
        <w:t>N</w:t>
      </w:r>
      <w:r w:rsidR="00493BE4" w:rsidRPr="00F4463E">
        <w:rPr>
          <w:rFonts w:ascii="Times New Roman" w:hAnsi="Times New Roman" w:cs="Times New Roman"/>
          <w:sz w:val="20"/>
          <w:szCs w:val="20"/>
          <w:vertAlign w:val="subscript"/>
        </w:rPr>
        <w:t>4</w:t>
      </w:r>
      <w:r w:rsidRPr="00F4463E">
        <w:rPr>
          <w:rFonts w:ascii="Times New Roman" w:hAnsi="Times New Roman" w:cs="Times New Roman"/>
          <w:sz w:val="20"/>
          <w:szCs w:val="20"/>
        </w:rPr>
        <w:t xml:space="preserve">, </w:t>
      </w:r>
      <w:r w:rsidR="00376C1A" w:rsidRPr="00F4463E">
        <w:rPr>
          <w:rFonts w:ascii="Times New Roman" w:hAnsi="Times New Roman" w:cs="Times New Roman"/>
          <w:sz w:val="20"/>
          <w:szCs w:val="20"/>
        </w:rPr>
        <w:t xml:space="preserve">o </w:t>
      </w:r>
      <w:r w:rsidR="00070067" w:rsidRPr="00F4463E">
        <w:rPr>
          <w:rFonts w:ascii="Times New Roman" w:hAnsi="Times New Roman" w:cs="Times New Roman"/>
          <w:sz w:val="20"/>
          <w:szCs w:val="20"/>
        </w:rPr>
        <w:t>que pode ser</w:t>
      </w:r>
      <w:r w:rsidRPr="00F4463E">
        <w:rPr>
          <w:rFonts w:ascii="Times New Roman" w:hAnsi="Times New Roman" w:cs="Times New Roman"/>
          <w:sz w:val="20"/>
          <w:szCs w:val="20"/>
        </w:rPr>
        <w:t xml:space="preserve"> atribuíd</w:t>
      </w:r>
      <w:r w:rsidR="00376C1A" w:rsidRPr="00F4463E">
        <w:rPr>
          <w:rFonts w:ascii="Times New Roman" w:hAnsi="Times New Roman" w:cs="Times New Roman"/>
          <w:sz w:val="20"/>
          <w:szCs w:val="20"/>
        </w:rPr>
        <w:t>o</w:t>
      </w:r>
      <w:r w:rsidRPr="00F4463E">
        <w:rPr>
          <w:rFonts w:ascii="Times New Roman" w:hAnsi="Times New Roman" w:cs="Times New Roman"/>
          <w:sz w:val="20"/>
          <w:szCs w:val="20"/>
        </w:rPr>
        <w:t xml:space="preserve"> a água adsorvida</w:t>
      </w:r>
      <w:r w:rsidR="00376C1A" w:rsidRPr="00F4463E">
        <w:rPr>
          <w:rFonts w:ascii="Times New Roman" w:hAnsi="Times New Roman" w:cs="Times New Roman"/>
          <w:sz w:val="20"/>
          <w:szCs w:val="20"/>
        </w:rPr>
        <w:t>,</w:t>
      </w:r>
      <w:r w:rsidRPr="00F4463E">
        <w:rPr>
          <w:rFonts w:ascii="Times New Roman" w:hAnsi="Times New Roman" w:cs="Times New Roman"/>
          <w:sz w:val="20"/>
          <w:szCs w:val="20"/>
        </w:rPr>
        <w:t xml:space="preserve"> removida durante o aquecimento. </w:t>
      </w:r>
    </w:p>
    <w:p w14:paraId="1AB2657A" w14:textId="1FC22E42" w:rsidR="00905EC1" w:rsidRDefault="004C262B" w:rsidP="0044578E">
      <w:pPr>
        <w:spacing w:after="0" w:line="240" w:lineRule="auto"/>
        <w:ind w:firstLine="180"/>
        <w:jc w:val="both"/>
        <w:rPr>
          <w:rFonts w:ascii="Times New Roman" w:hAnsi="Times New Roman" w:cs="Times New Roman"/>
          <w:sz w:val="20"/>
          <w:szCs w:val="20"/>
        </w:rPr>
      </w:pPr>
      <w:r w:rsidRPr="00F4463E">
        <w:rPr>
          <w:rFonts w:ascii="Times New Roman" w:hAnsi="Times New Roman" w:cs="Times New Roman"/>
          <w:sz w:val="20"/>
          <w:szCs w:val="20"/>
        </w:rPr>
        <w:t xml:space="preserve">A perda de massa mais expressiva no </w:t>
      </w:r>
      <w:r w:rsidR="00493BE4" w:rsidRPr="00F4463E">
        <w:rPr>
          <w:rFonts w:ascii="Times New Roman" w:hAnsi="Times New Roman" w:cs="Times New Roman"/>
          <w:sz w:val="20"/>
          <w:szCs w:val="20"/>
        </w:rPr>
        <w:t>g-C</w:t>
      </w:r>
      <w:r w:rsidR="00493BE4" w:rsidRPr="00F4463E">
        <w:rPr>
          <w:rFonts w:ascii="Times New Roman" w:hAnsi="Times New Roman" w:cs="Times New Roman"/>
          <w:sz w:val="20"/>
          <w:szCs w:val="20"/>
          <w:vertAlign w:val="subscript"/>
        </w:rPr>
        <w:t>3</w:t>
      </w:r>
      <w:r w:rsidR="00493BE4" w:rsidRPr="00F4463E">
        <w:rPr>
          <w:rFonts w:ascii="Times New Roman" w:hAnsi="Times New Roman" w:cs="Times New Roman"/>
          <w:sz w:val="20"/>
          <w:szCs w:val="20"/>
        </w:rPr>
        <w:t>N</w:t>
      </w:r>
      <w:r w:rsidR="00493BE4" w:rsidRPr="00F4463E">
        <w:rPr>
          <w:rFonts w:ascii="Times New Roman" w:hAnsi="Times New Roman" w:cs="Times New Roman"/>
          <w:sz w:val="20"/>
          <w:szCs w:val="20"/>
          <w:vertAlign w:val="subscript"/>
        </w:rPr>
        <w:t>4</w:t>
      </w:r>
      <w:r w:rsidRPr="00F4463E">
        <w:rPr>
          <w:rFonts w:ascii="Times New Roman" w:hAnsi="Times New Roman" w:cs="Times New Roman"/>
          <w:sz w:val="20"/>
          <w:szCs w:val="20"/>
        </w:rPr>
        <w:t xml:space="preserve"> ocorreu na faixa de 500 a 724°C, onde foi estimada sua completa degradação. Nos semicondutores heteroestruturados</w:t>
      </w:r>
      <w:r w:rsidR="008E685D" w:rsidRPr="00F4463E">
        <w:rPr>
          <w:rFonts w:ascii="Times New Roman" w:hAnsi="Times New Roman" w:cs="Times New Roman"/>
          <w:sz w:val="20"/>
          <w:szCs w:val="20"/>
        </w:rPr>
        <w:t>,</w:t>
      </w:r>
      <w:r w:rsidRPr="00F4463E">
        <w:rPr>
          <w:rFonts w:ascii="Times New Roman" w:hAnsi="Times New Roman" w:cs="Times New Roman"/>
          <w:sz w:val="20"/>
          <w:szCs w:val="20"/>
        </w:rPr>
        <w:t xml:space="preserve"> </w:t>
      </w:r>
      <w:r w:rsidR="008E685D" w:rsidRPr="00F4463E">
        <w:rPr>
          <w:rFonts w:ascii="Times New Roman" w:hAnsi="Times New Roman" w:cs="Times New Roman"/>
          <w:sz w:val="20"/>
          <w:szCs w:val="20"/>
        </w:rPr>
        <w:t>a</w:t>
      </w:r>
      <w:r w:rsidRPr="00F4463E">
        <w:rPr>
          <w:rFonts w:ascii="Times New Roman" w:hAnsi="Times New Roman" w:cs="Times New Roman"/>
          <w:sz w:val="20"/>
          <w:szCs w:val="20"/>
        </w:rPr>
        <w:t xml:space="preserve"> curva DTG indicou que a temperatura de perda máxima foi</w:t>
      </w:r>
      <w:r w:rsidRPr="008B28A6">
        <w:rPr>
          <w:rFonts w:ascii="Times New Roman" w:hAnsi="Times New Roman" w:cs="Times New Roman"/>
          <w:sz w:val="20"/>
          <w:szCs w:val="20"/>
        </w:rPr>
        <w:t xml:space="preserve"> reduzida de 724°C no </w:t>
      </w:r>
      <w:r w:rsidR="00493BE4" w:rsidRPr="00493BE4">
        <w:rPr>
          <w:rFonts w:ascii="Times New Roman" w:hAnsi="Times New Roman" w:cs="Times New Roman"/>
          <w:sz w:val="20"/>
          <w:szCs w:val="20"/>
        </w:rPr>
        <w:t>g-C</w:t>
      </w:r>
      <w:r w:rsidR="00493BE4" w:rsidRPr="00DE28ED">
        <w:rPr>
          <w:rFonts w:ascii="Times New Roman" w:hAnsi="Times New Roman" w:cs="Times New Roman"/>
          <w:sz w:val="20"/>
          <w:szCs w:val="20"/>
          <w:vertAlign w:val="subscript"/>
        </w:rPr>
        <w:t>3</w:t>
      </w:r>
      <w:r w:rsidR="00493BE4" w:rsidRPr="00493BE4">
        <w:rPr>
          <w:rFonts w:ascii="Times New Roman" w:hAnsi="Times New Roman" w:cs="Times New Roman"/>
          <w:sz w:val="20"/>
          <w:szCs w:val="20"/>
        </w:rPr>
        <w:t>N</w:t>
      </w:r>
      <w:r w:rsidR="00493BE4" w:rsidRPr="00DE28ED">
        <w:rPr>
          <w:rFonts w:ascii="Times New Roman" w:hAnsi="Times New Roman" w:cs="Times New Roman"/>
          <w:sz w:val="20"/>
          <w:szCs w:val="20"/>
          <w:vertAlign w:val="subscript"/>
        </w:rPr>
        <w:t>4</w:t>
      </w:r>
      <w:r w:rsidRPr="008B28A6">
        <w:rPr>
          <w:rFonts w:ascii="Times New Roman" w:hAnsi="Times New Roman" w:cs="Times New Roman"/>
          <w:sz w:val="20"/>
          <w:szCs w:val="20"/>
        </w:rPr>
        <w:t xml:space="preserve"> puro para cerca de 550°C e que o aumento da quantidade de TiO</w:t>
      </w:r>
      <w:r w:rsidRPr="00DE28ED">
        <w:rPr>
          <w:rFonts w:ascii="Times New Roman" w:hAnsi="Times New Roman" w:cs="Times New Roman"/>
          <w:sz w:val="20"/>
          <w:szCs w:val="20"/>
          <w:vertAlign w:val="subscript"/>
        </w:rPr>
        <w:t>2</w:t>
      </w:r>
      <w:r w:rsidRPr="008B28A6">
        <w:rPr>
          <w:rFonts w:ascii="Times New Roman" w:hAnsi="Times New Roman" w:cs="Times New Roman"/>
          <w:sz w:val="20"/>
          <w:szCs w:val="20"/>
        </w:rPr>
        <w:t xml:space="preserve"> promoveu diminuição da temperatura de perda máxima, o que pode indicar que o TiO</w:t>
      </w:r>
      <w:r w:rsidRPr="00DE28ED">
        <w:rPr>
          <w:rFonts w:ascii="Times New Roman" w:hAnsi="Times New Roman" w:cs="Times New Roman"/>
          <w:sz w:val="20"/>
          <w:szCs w:val="20"/>
          <w:vertAlign w:val="subscript"/>
        </w:rPr>
        <w:t>2</w:t>
      </w:r>
      <w:r w:rsidRPr="008B28A6">
        <w:rPr>
          <w:rFonts w:ascii="Times New Roman" w:hAnsi="Times New Roman" w:cs="Times New Roman"/>
          <w:sz w:val="20"/>
          <w:szCs w:val="20"/>
        </w:rPr>
        <w:t xml:space="preserve"> está agindo como catalisador da decomposição do </w:t>
      </w:r>
      <w:r w:rsidR="00493BE4" w:rsidRPr="00493BE4">
        <w:rPr>
          <w:rFonts w:ascii="Times New Roman" w:hAnsi="Times New Roman" w:cs="Times New Roman"/>
          <w:sz w:val="20"/>
          <w:szCs w:val="20"/>
        </w:rPr>
        <w:t>g-C</w:t>
      </w:r>
      <w:r w:rsidR="00493BE4" w:rsidRPr="00DE28ED">
        <w:rPr>
          <w:rFonts w:ascii="Times New Roman" w:hAnsi="Times New Roman" w:cs="Times New Roman"/>
          <w:sz w:val="20"/>
          <w:szCs w:val="20"/>
          <w:vertAlign w:val="subscript"/>
        </w:rPr>
        <w:t>3</w:t>
      </w:r>
      <w:r w:rsidR="00493BE4" w:rsidRPr="00493BE4">
        <w:rPr>
          <w:rFonts w:ascii="Times New Roman" w:hAnsi="Times New Roman" w:cs="Times New Roman"/>
          <w:sz w:val="20"/>
          <w:szCs w:val="20"/>
        </w:rPr>
        <w:t>N</w:t>
      </w:r>
      <w:r w:rsidR="00493BE4" w:rsidRPr="00DE28ED">
        <w:rPr>
          <w:rFonts w:ascii="Times New Roman" w:hAnsi="Times New Roman" w:cs="Times New Roman"/>
          <w:sz w:val="20"/>
          <w:szCs w:val="20"/>
          <w:vertAlign w:val="subscript"/>
        </w:rPr>
        <w:t>4</w:t>
      </w:r>
      <w:r w:rsidRPr="008B28A6">
        <w:rPr>
          <w:rFonts w:ascii="Times New Roman" w:hAnsi="Times New Roman" w:cs="Times New Roman"/>
          <w:sz w:val="20"/>
          <w:szCs w:val="20"/>
        </w:rPr>
        <w:t xml:space="preserve"> devido, possivelmente, a sua maior condutividade térmica. As proporções de perdas observadas correspondem aos percentuais desejados de </w:t>
      </w:r>
      <w:r w:rsidR="00493BE4" w:rsidRPr="00493BE4">
        <w:rPr>
          <w:rFonts w:ascii="Times New Roman" w:hAnsi="Times New Roman" w:cs="Times New Roman"/>
          <w:sz w:val="20"/>
          <w:szCs w:val="20"/>
        </w:rPr>
        <w:t>g-C</w:t>
      </w:r>
      <w:r w:rsidR="00493BE4" w:rsidRPr="00DE28ED">
        <w:rPr>
          <w:rFonts w:ascii="Times New Roman" w:hAnsi="Times New Roman" w:cs="Times New Roman"/>
          <w:sz w:val="20"/>
          <w:szCs w:val="20"/>
          <w:vertAlign w:val="subscript"/>
        </w:rPr>
        <w:t>3</w:t>
      </w:r>
      <w:r w:rsidR="00493BE4" w:rsidRPr="00493BE4">
        <w:rPr>
          <w:rFonts w:ascii="Times New Roman" w:hAnsi="Times New Roman" w:cs="Times New Roman"/>
          <w:sz w:val="20"/>
          <w:szCs w:val="20"/>
        </w:rPr>
        <w:t>N</w:t>
      </w:r>
      <w:r w:rsidR="00493BE4" w:rsidRPr="00DE28ED">
        <w:rPr>
          <w:rFonts w:ascii="Times New Roman" w:hAnsi="Times New Roman" w:cs="Times New Roman"/>
          <w:sz w:val="20"/>
          <w:szCs w:val="20"/>
          <w:vertAlign w:val="subscript"/>
        </w:rPr>
        <w:t>4</w:t>
      </w:r>
      <w:r w:rsidRPr="008B28A6">
        <w:rPr>
          <w:rFonts w:ascii="Times New Roman" w:hAnsi="Times New Roman" w:cs="Times New Roman"/>
          <w:sz w:val="20"/>
          <w:szCs w:val="20"/>
        </w:rPr>
        <w:t xml:space="preserve"> nos semicondutores heteroestruturados.</w:t>
      </w:r>
    </w:p>
    <w:p w14:paraId="075740D1" w14:textId="761E5864" w:rsidR="00905EC1" w:rsidRDefault="00234D87" w:rsidP="00234D87">
      <w:pPr>
        <w:spacing w:after="0" w:line="240" w:lineRule="auto"/>
        <w:jc w:val="both"/>
        <w:rPr>
          <w:rFonts w:ascii="Times New Roman" w:hAnsi="Times New Roman" w:cs="Times New Roman"/>
          <w:sz w:val="20"/>
          <w:szCs w:val="20"/>
        </w:rPr>
      </w:pPr>
      <w:r w:rsidRPr="00234D87">
        <w:rPr>
          <w:rFonts w:ascii="Times New Roman" w:hAnsi="Times New Roman" w:cs="Times New Roman"/>
          <w:i/>
          <w:iCs/>
          <w:sz w:val="20"/>
          <w:szCs w:val="20"/>
        </w:rPr>
        <w:t>Difração de raios</w:t>
      </w:r>
      <w:r w:rsidR="00905EC1">
        <w:rPr>
          <w:rFonts w:ascii="Times New Roman" w:hAnsi="Times New Roman" w:cs="Times New Roman"/>
          <w:sz w:val="20"/>
          <w:szCs w:val="20"/>
        </w:rPr>
        <w:t xml:space="preserve"> X</w:t>
      </w:r>
    </w:p>
    <w:p w14:paraId="62BF9C27" w14:textId="200D2634" w:rsidR="00905EC1" w:rsidRPr="009931A3" w:rsidRDefault="00905EC1" w:rsidP="0044578E">
      <w:pPr>
        <w:spacing w:after="0" w:line="240" w:lineRule="auto"/>
        <w:ind w:firstLine="180"/>
        <w:jc w:val="both"/>
        <w:rPr>
          <w:rFonts w:ascii="Times New Roman" w:hAnsi="Times New Roman" w:cs="Times New Roman"/>
          <w:sz w:val="20"/>
          <w:szCs w:val="20"/>
        </w:rPr>
      </w:pPr>
      <w:r w:rsidRPr="009931A3">
        <w:rPr>
          <w:rFonts w:ascii="Times New Roman" w:hAnsi="Times New Roman" w:cs="Times New Roman"/>
          <w:sz w:val="20"/>
          <w:szCs w:val="20"/>
        </w:rPr>
        <w:t xml:space="preserve">A avaliação da estrutura cristalina dos semicondutores foi realizada por técnica de difração de raios X. A Figura </w:t>
      </w:r>
      <w:r w:rsidR="00491850">
        <w:rPr>
          <w:rFonts w:ascii="Times New Roman" w:hAnsi="Times New Roman" w:cs="Times New Roman"/>
          <w:sz w:val="20"/>
          <w:szCs w:val="20"/>
        </w:rPr>
        <w:t>3</w:t>
      </w:r>
      <w:r w:rsidRPr="009931A3">
        <w:rPr>
          <w:rFonts w:ascii="Times New Roman" w:hAnsi="Times New Roman" w:cs="Times New Roman"/>
          <w:sz w:val="20"/>
          <w:szCs w:val="20"/>
        </w:rPr>
        <w:t xml:space="preserve"> apresenta os difratogramas.</w:t>
      </w:r>
    </w:p>
    <w:p w14:paraId="4A45C372" w14:textId="59A1BEE4" w:rsidR="004C262B" w:rsidRPr="008B28A6" w:rsidRDefault="00F97183" w:rsidP="0044578E">
      <w:pPr>
        <w:spacing w:after="0" w:line="240" w:lineRule="auto"/>
        <w:ind w:firstLine="180"/>
        <w:jc w:val="both"/>
        <w:rPr>
          <w:rFonts w:ascii="Times New Roman" w:hAnsi="Times New Roman" w:cs="Times New Roman"/>
          <w:sz w:val="20"/>
          <w:szCs w:val="20"/>
        </w:rPr>
      </w:pPr>
      <w:r w:rsidRPr="00F97183">
        <w:drawing>
          <wp:inline distT="0" distB="0" distL="0" distR="0" wp14:anchorId="28B89E5B" wp14:editId="201FD100">
            <wp:extent cx="2790908" cy="2200428"/>
            <wp:effectExtent l="0" t="0" r="0" b="952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l="10242" t="9008" r="11451" b="2752"/>
                    <a:stretch/>
                  </pic:blipFill>
                  <pic:spPr bwMode="auto">
                    <a:xfrm>
                      <a:off x="0" y="0"/>
                      <a:ext cx="2795514" cy="2204059"/>
                    </a:xfrm>
                    <a:prstGeom prst="rect">
                      <a:avLst/>
                    </a:prstGeom>
                    <a:noFill/>
                    <a:ln>
                      <a:noFill/>
                    </a:ln>
                    <a:extLst>
                      <a:ext uri="{53640926-AAD7-44D8-BBD7-CCE9431645EC}">
                        <a14:shadowObscured xmlns:a14="http://schemas.microsoft.com/office/drawing/2010/main"/>
                      </a:ext>
                    </a:extLst>
                  </pic:spPr>
                </pic:pic>
              </a:graphicData>
            </a:graphic>
          </wp:inline>
        </w:drawing>
      </w:r>
      <w:r w:rsidR="004C262B" w:rsidRPr="008B28A6">
        <w:rPr>
          <w:rFonts w:ascii="Times New Roman" w:hAnsi="Times New Roman" w:cs="Times New Roman"/>
          <w:sz w:val="20"/>
          <w:szCs w:val="20"/>
        </w:rPr>
        <w:t xml:space="preserve"> </w:t>
      </w:r>
    </w:p>
    <w:bookmarkEnd w:id="2"/>
    <w:p w14:paraId="11D4993D" w14:textId="6198ED57" w:rsidR="00905EC1" w:rsidRDefault="00905EC1" w:rsidP="00905EC1">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Difratogramas dos semicondutores.</w:t>
      </w:r>
    </w:p>
    <w:p w14:paraId="3678C016" w14:textId="107D77BC" w:rsidR="00905EC1" w:rsidRDefault="00905EC1" w:rsidP="00A30954">
      <w:pPr>
        <w:spacing w:after="0" w:line="240" w:lineRule="auto"/>
        <w:ind w:firstLine="180"/>
        <w:jc w:val="both"/>
        <w:rPr>
          <w:rFonts w:ascii="Times New Roman" w:hAnsi="Times New Roman" w:cs="Times New Roman"/>
          <w:sz w:val="20"/>
          <w:szCs w:val="20"/>
        </w:rPr>
      </w:pPr>
      <w:r w:rsidRPr="009931A3">
        <w:rPr>
          <w:rFonts w:ascii="Times New Roman" w:hAnsi="Times New Roman" w:cs="Times New Roman"/>
          <w:sz w:val="20"/>
          <w:szCs w:val="20"/>
        </w:rPr>
        <w:t xml:space="preserve">O difratograma do </w:t>
      </w:r>
      <w:r w:rsidR="00493BE4" w:rsidRPr="00493BE4">
        <w:rPr>
          <w:rFonts w:ascii="Times New Roman" w:hAnsi="Times New Roman" w:cs="Times New Roman"/>
          <w:sz w:val="20"/>
          <w:szCs w:val="20"/>
        </w:rPr>
        <w:t>g-C</w:t>
      </w:r>
      <w:r w:rsidR="00493BE4" w:rsidRPr="00DE28ED">
        <w:rPr>
          <w:rFonts w:ascii="Times New Roman" w:hAnsi="Times New Roman" w:cs="Times New Roman"/>
          <w:sz w:val="20"/>
          <w:szCs w:val="20"/>
          <w:vertAlign w:val="subscript"/>
        </w:rPr>
        <w:t>3</w:t>
      </w:r>
      <w:r w:rsidR="00493BE4" w:rsidRPr="00493BE4">
        <w:rPr>
          <w:rFonts w:ascii="Times New Roman" w:hAnsi="Times New Roman" w:cs="Times New Roman"/>
          <w:sz w:val="20"/>
          <w:szCs w:val="20"/>
        </w:rPr>
        <w:t>N</w:t>
      </w:r>
      <w:r w:rsidR="00493BE4" w:rsidRPr="00DE28ED">
        <w:rPr>
          <w:rFonts w:ascii="Times New Roman" w:hAnsi="Times New Roman" w:cs="Times New Roman"/>
          <w:sz w:val="20"/>
          <w:szCs w:val="20"/>
          <w:vertAlign w:val="subscript"/>
        </w:rPr>
        <w:t>4</w:t>
      </w:r>
      <w:r w:rsidRPr="009931A3">
        <w:rPr>
          <w:rFonts w:ascii="Times New Roman" w:hAnsi="Times New Roman" w:cs="Times New Roman"/>
          <w:sz w:val="20"/>
          <w:szCs w:val="20"/>
        </w:rPr>
        <w:t xml:space="preserve"> apresentou picos em 13,03° e 27,21° que correspondem aos planos cristalográficos (110) e (002), conforme o padrão cristalográfico JCPDS n°.87-1526. Já o TiO</w:t>
      </w:r>
      <w:r w:rsidRPr="00DE28ED">
        <w:rPr>
          <w:rFonts w:ascii="Times New Roman" w:hAnsi="Times New Roman" w:cs="Times New Roman"/>
          <w:sz w:val="20"/>
          <w:szCs w:val="20"/>
          <w:vertAlign w:val="subscript"/>
        </w:rPr>
        <w:t>2</w:t>
      </w:r>
      <w:r w:rsidRPr="009931A3">
        <w:rPr>
          <w:rFonts w:ascii="Times New Roman" w:hAnsi="Times New Roman" w:cs="Times New Roman"/>
          <w:sz w:val="20"/>
          <w:szCs w:val="20"/>
        </w:rPr>
        <w:t>-P25 apresentou picos correspondentes às fases anatase e rutilo. Os difratogramas dos fotocatalisadores mistos apresentaram picos correspondentes ao TiO</w:t>
      </w:r>
      <w:r w:rsidRPr="00DE28ED">
        <w:rPr>
          <w:rFonts w:ascii="Times New Roman" w:hAnsi="Times New Roman" w:cs="Times New Roman"/>
          <w:sz w:val="20"/>
          <w:szCs w:val="20"/>
          <w:vertAlign w:val="subscript"/>
        </w:rPr>
        <w:t>2</w:t>
      </w:r>
      <w:r w:rsidRPr="009931A3">
        <w:rPr>
          <w:rFonts w:ascii="Times New Roman" w:hAnsi="Times New Roman" w:cs="Times New Roman"/>
          <w:sz w:val="20"/>
          <w:szCs w:val="20"/>
        </w:rPr>
        <w:t>-P25. Os semicondutores mistos apresentaram os picos característicos do TiO</w:t>
      </w:r>
      <w:r w:rsidRPr="00DE28ED">
        <w:rPr>
          <w:rFonts w:ascii="Times New Roman" w:hAnsi="Times New Roman" w:cs="Times New Roman"/>
          <w:sz w:val="20"/>
          <w:szCs w:val="20"/>
          <w:vertAlign w:val="subscript"/>
        </w:rPr>
        <w:t>2</w:t>
      </w:r>
      <w:r w:rsidRPr="009931A3">
        <w:rPr>
          <w:rFonts w:ascii="Times New Roman" w:hAnsi="Times New Roman" w:cs="Times New Roman"/>
          <w:sz w:val="20"/>
          <w:szCs w:val="20"/>
        </w:rPr>
        <w:t xml:space="preserve">, entretanto com o aumento da proporção do </w:t>
      </w:r>
      <w:r w:rsidR="00493BE4" w:rsidRPr="00493BE4">
        <w:rPr>
          <w:rFonts w:ascii="Times New Roman" w:hAnsi="Times New Roman" w:cs="Times New Roman"/>
          <w:sz w:val="20"/>
          <w:szCs w:val="20"/>
        </w:rPr>
        <w:t>g-C</w:t>
      </w:r>
      <w:r w:rsidR="00493BE4" w:rsidRPr="00DE28ED">
        <w:rPr>
          <w:rFonts w:ascii="Times New Roman" w:hAnsi="Times New Roman" w:cs="Times New Roman"/>
          <w:sz w:val="20"/>
          <w:szCs w:val="20"/>
          <w:vertAlign w:val="subscript"/>
        </w:rPr>
        <w:t>3</w:t>
      </w:r>
      <w:r w:rsidR="00493BE4" w:rsidRPr="00493BE4">
        <w:rPr>
          <w:rFonts w:ascii="Times New Roman" w:hAnsi="Times New Roman" w:cs="Times New Roman"/>
          <w:sz w:val="20"/>
          <w:szCs w:val="20"/>
        </w:rPr>
        <w:t>N</w:t>
      </w:r>
      <w:r w:rsidR="00493BE4" w:rsidRPr="00DE28ED">
        <w:rPr>
          <w:rFonts w:ascii="Times New Roman" w:hAnsi="Times New Roman" w:cs="Times New Roman"/>
          <w:sz w:val="20"/>
          <w:szCs w:val="20"/>
          <w:vertAlign w:val="subscript"/>
        </w:rPr>
        <w:t>4</w:t>
      </w:r>
      <w:r w:rsidRPr="009931A3">
        <w:rPr>
          <w:rFonts w:ascii="Times New Roman" w:hAnsi="Times New Roman" w:cs="Times New Roman"/>
          <w:sz w:val="20"/>
          <w:szCs w:val="20"/>
        </w:rPr>
        <w:t xml:space="preserve"> houve um </w:t>
      </w:r>
      <w:r w:rsidR="00493BE4">
        <w:rPr>
          <w:rFonts w:ascii="Times New Roman" w:hAnsi="Times New Roman" w:cs="Times New Roman"/>
          <w:sz w:val="20"/>
          <w:szCs w:val="20"/>
        </w:rPr>
        <w:t xml:space="preserve">alargamento </w:t>
      </w:r>
      <w:r w:rsidRPr="009931A3">
        <w:rPr>
          <w:rFonts w:ascii="Times New Roman" w:hAnsi="Times New Roman" w:cs="Times New Roman"/>
          <w:sz w:val="20"/>
          <w:szCs w:val="20"/>
        </w:rPr>
        <w:t>do pico em 27,21° o que indica a presença de ambos os materiais na rede cristalina. Não foi observado nos semicondutores heteroestruturados a presença do pico em 13,03° isso pode ter ocorrido devido a sua menor intensidade relativa em comparação ao pico da anatase em 25,14°</w:t>
      </w:r>
      <w:r w:rsidR="00070067">
        <w:rPr>
          <w:rFonts w:ascii="Times New Roman" w:hAnsi="Times New Roman" w:cs="Times New Roman"/>
          <w:sz w:val="20"/>
          <w:szCs w:val="20"/>
        </w:rPr>
        <w:t xml:space="preserve"> (9)</w:t>
      </w:r>
      <w:r w:rsidRPr="009931A3">
        <w:rPr>
          <w:rFonts w:ascii="Times New Roman" w:hAnsi="Times New Roman" w:cs="Times New Roman"/>
          <w:sz w:val="20"/>
          <w:szCs w:val="20"/>
        </w:rPr>
        <w:t>.</w:t>
      </w:r>
    </w:p>
    <w:p w14:paraId="5933ECF0" w14:textId="77777777" w:rsidR="007371A3" w:rsidRDefault="007371A3" w:rsidP="00A30954">
      <w:pPr>
        <w:spacing w:after="0" w:line="240" w:lineRule="auto"/>
        <w:jc w:val="both"/>
        <w:rPr>
          <w:rFonts w:ascii="Times New Roman" w:hAnsi="Times New Roman" w:cs="Times New Roman"/>
          <w:i/>
          <w:iCs/>
          <w:sz w:val="20"/>
          <w:szCs w:val="20"/>
        </w:rPr>
      </w:pPr>
    </w:p>
    <w:p w14:paraId="2FAD41BF" w14:textId="77777777" w:rsidR="007371A3" w:rsidRDefault="007371A3" w:rsidP="00A30954">
      <w:pPr>
        <w:spacing w:after="0" w:line="240" w:lineRule="auto"/>
        <w:jc w:val="both"/>
        <w:rPr>
          <w:rFonts w:ascii="Times New Roman" w:hAnsi="Times New Roman" w:cs="Times New Roman"/>
          <w:i/>
          <w:iCs/>
          <w:sz w:val="20"/>
          <w:szCs w:val="20"/>
        </w:rPr>
      </w:pPr>
    </w:p>
    <w:p w14:paraId="79077665" w14:textId="77777777" w:rsidR="007371A3" w:rsidRDefault="007371A3" w:rsidP="00A30954">
      <w:pPr>
        <w:spacing w:after="0" w:line="240" w:lineRule="auto"/>
        <w:jc w:val="both"/>
        <w:rPr>
          <w:rFonts w:ascii="Times New Roman" w:hAnsi="Times New Roman" w:cs="Times New Roman"/>
          <w:i/>
          <w:iCs/>
          <w:sz w:val="20"/>
          <w:szCs w:val="20"/>
        </w:rPr>
      </w:pPr>
    </w:p>
    <w:p w14:paraId="30F20B08" w14:textId="77777777" w:rsidR="007371A3" w:rsidRDefault="007371A3" w:rsidP="00A30954">
      <w:pPr>
        <w:spacing w:after="0" w:line="240" w:lineRule="auto"/>
        <w:jc w:val="both"/>
        <w:rPr>
          <w:rFonts w:ascii="Times New Roman" w:hAnsi="Times New Roman" w:cs="Times New Roman"/>
          <w:i/>
          <w:iCs/>
          <w:sz w:val="20"/>
          <w:szCs w:val="20"/>
        </w:rPr>
      </w:pPr>
    </w:p>
    <w:p w14:paraId="572A731B" w14:textId="77777777" w:rsidR="007371A3" w:rsidRDefault="007371A3" w:rsidP="00A30954">
      <w:pPr>
        <w:spacing w:after="0" w:line="240" w:lineRule="auto"/>
        <w:jc w:val="both"/>
        <w:rPr>
          <w:rFonts w:ascii="Times New Roman" w:hAnsi="Times New Roman" w:cs="Times New Roman"/>
          <w:i/>
          <w:iCs/>
          <w:sz w:val="20"/>
          <w:szCs w:val="20"/>
        </w:rPr>
      </w:pPr>
    </w:p>
    <w:p w14:paraId="5DB741DC" w14:textId="509DF770" w:rsidR="00F30BD0" w:rsidRPr="00234D87" w:rsidRDefault="00B9725B" w:rsidP="00A30954">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 xml:space="preserve">Espectroscopia no infravermelho com transformada de </w:t>
      </w:r>
      <w:r w:rsidR="00376C1A">
        <w:rPr>
          <w:rFonts w:ascii="Times New Roman" w:hAnsi="Times New Roman" w:cs="Times New Roman"/>
          <w:i/>
          <w:iCs/>
          <w:sz w:val="20"/>
          <w:szCs w:val="20"/>
        </w:rPr>
        <w:t>Fourier</w:t>
      </w:r>
      <w:r>
        <w:rPr>
          <w:rFonts w:ascii="Times New Roman" w:hAnsi="Times New Roman" w:cs="Times New Roman"/>
          <w:i/>
          <w:iCs/>
          <w:sz w:val="20"/>
          <w:szCs w:val="20"/>
        </w:rPr>
        <w:t xml:space="preserve"> </w:t>
      </w:r>
      <w:r w:rsidR="00376C1A">
        <w:rPr>
          <w:rFonts w:ascii="Times New Roman" w:hAnsi="Times New Roman" w:cs="Times New Roman"/>
          <w:i/>
          <w:iCs/>
          <w:sz w:val="20"/>
          <w:szCs w:val="20"/>
        </w:rPr>
        <w:t>(FTIR)</w:t>
      </w:r>
    </w:p>
    <w:p w14:paraId="53B33835" w14:textId="77777777" w:rsidR="005F53A6" w:rsidRDefault="005F53A6" w:rsidP="00234D87">
      <w:pPr>
        <w:spacing w:after="0" w:line="240" w:lineRule="auto"/>
        <w:ind w:firstLine="180"/>
        <w:jc w:val="both"/>
        <w:rPr>
          <w:rFonts w:ascii="Times New Roman" w:hAnsi="Times New Roman" w:cs="Times New Roman"/>
          <w:sz w:val="20"/>
          <w:szCs w:val="20"/>
        </w:rPr>
      </w:pPr>
      <w:r>
        <w:rPr>
          <w:rFonts w:ascii="Times New Roman" w:hAnsi="Times New Roman" w:cs="Times New Roman"/>
          <w:sz w:val="20"/>
          <w:szCs w:val="20"/>
        </w:rPr>
        <w:t>No</w:t>
      </w:r>
      <w:r w:rsidRPr="00491850">
        <w:rPr>
          <w:rFonts w:ascii="Times New Roman" w:hAnsi="Times New Roman" w:cs="Times New Roman"/>
          <w:sz w:val="20"/>
          <w:szCs w:val="20"/>
        </w:rPr>
        <w:t xml:space="preserve"> espectro infravermelho do TiO</w:t>
      </w:r>
      <w:r w:rsidRPr="00DE28ED">
        <w:rPr>
          <w:rFonts w:ascii="Times New Roman" w:hAnsi="Times New Roman" w:cs="Times New Roman"/>
          <w:sz w:val="20"/>
          <w:szCs w:val="20"/>
          <w:vertAlign w:val="subscript"/>
        </w:rPr>
        <w:t>2</w:t>
      </w:r>
      <w:r w:rsidRPr="00491850">
        <w:rPr>
          <w:rFonts w:ascii="Times New Roman" w:hAnsi="Times New Roman" w:cs="Times New Roman"/>
          <w:sz w:val="20"/>
          <w:szCs w:val="20"/>
        </w:rPr>
        <w:t>-P25, foi identificada uma banda larga na região de 3400 cm</w:t>
      </w:r>
      <w:r w:rsidRPr="00053FAA">
        <w:rPr>
          <w:rFonts w:ascii="Times New Roman" w:hAnsi="Times New Roman" w:cs="Times New Roman"/>
          <w:sz w:val="20"/>
          <w:szCs w:val="20"/>
          <w:vertAlign w:val="superscript"/>
        </w:rPr>
        <w:t>-1</w:t>
      </w:r>
      <w:r w:rsidRPr="00491850">
        <w:rPr>
          <w:rFonts w:ascii="Times New Roman" w:hAnsi="Times New Roman" w:cs="Times New Roman"/>
          <w:sz w:val="20"/>
          <w:szCs w:val="20"/>
        </w:rPr>
        <w:t xml:space="preserve"> que pode ser atribuída a moléculas de água adsorvidas na superfície, além de bandas relacionadas aos grupos hidroxila e aos estiramentos das ligações Ti-O-Ti. </w:t>
      </w:r>
    </w:p>
    <w:p w14:paraId="54EC2647" w14:textId="16F3D216" w:rsidR="005F53A6" w:rsidRPr="00491850" w:rsidRDefault="005F53A6" w:rsidP="00234D87">
      <w:pPr>
        <w:spacing w:after="0" w:line="240" w:lineRule="auto"/>
        <w:ind w:firstLine="180"/>
        <w:jc w:val="both"/>
        <w:rPr>
          <w:rFonts w:ascii="Times New Roman" w:hAnsi="Times New Roman" w:cs="Times New Roman"/>
          <w:sz w:val="20"/>
          <w:szCs w:val="20"/>
        </w:rPr>
      </w:pPr>
      <w:r w:rsidRPr="00491850">
        <w:rPr>
          <w:rFonts w:ascii="Times New Roman" w:hAnsi="Times New Roman" w:cs="Times New Roman"/>
          <w:sz w:val="20"/>
          <w:szCs w:val="20"/>
        </w:rPr>
        <w:t xml:space="preserve">O espectro FTIR do </w:t>
      </w:r>
      <w:r w:rsidRPr="00493BE4">
        <w:rPr>
          <w:rFonts w:ascii="Times New Roman" w:hAnsi="Times New Roman" w:cs="Times New Roman"/>
          <w:sz w:val="20"/>
          <w:szCs w:val="20"/>
        </w:rPr>
        <w:t>g-C</w:t>
      </w:r>
      <w:r w:rsidRPr="00DE28ED">
        <w:rPr>
          <w:rFonts w:ascii="Times New Roman" w:hAnsi="Times New Roman" w:cs="Times New Roman"/>
          <w:sz w:val="20"/>
          <w:szCs w:val="20"/>
          <w:vertAlign w:val="subscript"/>
        </w:rPr>
        <w:t>3</w:t>
      </w:r>
      <w:r w:rsidRPr="00493BE4">
        <w:rPr>
          <w:rFonts w:ascii="Times New Roman" w:hAnsi="Times New Roman" w:cs="Times New Roman"/>
          <w:sz w:val="20"/>
          <w:szCs w:val="20"/>
        </w:rPr>
        <w:t>N</w:t>
      </w:r>
      <w:r w:rsidRPr="00DE28ED">
        <w:rPr>
          <w:rFonts w:ascii="Times New Roman" w:hAnsi="Times New Roman" w:cs="Times New Roman"/>
          <w:sz w:val="20"/>
          <w:szCs w:val="20"/>
          <w:vertAlign w:val="subscript"/>
        </w:rPr>
        <w:t>4</w:t>
      </w:r>
      <w:r w:rsidRPr="00491850">
        <w:rPr>
          <w:rFonts w:ascii="Times New Roman" w:hAnsi="Times New Roman" w:cs="Times New Roman"/>
          <w:sz w:val="20"/>
          <w:szCs w:val="20"/>
        </w:rPr>
        <w:t xml:space="preserve"> apresentou uma banda larga na região de 2900 a 3600 cm</w:t>
      </w:r>
      <w:r w:rsidRPr="00053FAA">
        <w:rPr>
          <w:rFonts w:ascii="Times New Roman" w:hAnsi="Times New Roman" w:cs="Times New Roman"/>
          <w:sz w:val="20"/>
          <w:szCs w:val="20"/>
          <w:vertAlign w:val="superscript"/>
        </w:rPr>
        <w:t>-1</w:t>
      </w:r>
      <w:r w:rsidRPr="00491850">
        <w:rPr>
          <w:rFonts w:ascii="Times New Roman" w:hAnsi="Times New Roman" w:cs="Times New Roman"/>
          <w:sz w:val="20"/>
          <w:szCs w:val="20"/>
        </w:rPr>
        <w:t>, característica dos modos vibracionais de ligações O-H, N-H e H-N-H referentes aos grupos hidroxila adsorvidos e dos grupos amino primários e secundários livres. Também foram identificadas diversas bandas na região de 1200 a 1650 cm</w:t>
      </w:r>
      <w:r w:rsidRPr="00053FAA">
        <w:rPr>
          <w:rFonts w:ascii="Times New Roman" w:hAnsi="Times New Roman" w:cs="Times New Roman"/>
          <w:sz w:val="20"/>
          <w:szCs w:val="20"/>
          <w:vertAlign w:val="superscript"/>
        </w:rPr>
        <w:t>-1</w:t>
      </w:r>
      <w:r w:rsidRPr="00491850">
        <w:rPr>
          <w:rFonts w:ascii="Times New Roman" w:hAnsi="Times New Roman" w:cs="Times New Roman"/>
          <w:sz w:val="20"/>
          <w:szCs w:val="20"/>
        </w:rPr>
        <w:t>, relacionadas com as vibrações das ligações C-N simples e duplas, além das vibrações das ligações C-N heterocíclicas presentes na molécula. A banda em 831 cm</w:t>
      </w:r>
      <w:r w:rsidRPr="00053FAA">
        <w:rPr>
          <w:rFonts w:ascii="Times New Roman" w:hAnsi="Times New Roman" w:cs="Times New Roman"/>
          <w:sz w:val="20"/>
          <w:szCs w:val="20"/>
          <w:vertAlign w:val="superscript"/>
        </w:rPr>
        <w:t>-1</w:t>
      </w:r>
      <w:r w:rsidRPr="00491850">
        <w:rPr>
          <w:rFonts w:ascii="Times New Roman" w:hAnsi="Times New Roman" w:cs="Times New Roman"/>
          <w:sz w:val="20"/>
          <w:szCs w:val="20"/>
        </w:rPr>
        <w:t xml:space="preserve"> é atribuída às unidades de s-triazina</w:t>
      </w:r>
      <w:r w:rsidR="00053FAA">
        <w:rPr>
          <w:rFonts w:ascii="Times New Roman" w:hAnsi="Times New Roman" w:cs="Times New Roman"/>
          <w:sz w:val="20"/>
          <w:szCs w:val="20"/>
        </w:rPr>
        <w:t xml:space="preserve"> (10)</w:t>
      </w:r>
      <w:r w:rsidRPr="00491850">
        <w:rPr>
          <w:rFonts w:ascii="Times New Roman" w:hAnsi="Times New Roman" w:cs="Times New Roman"/>
          <w:sz w:val="20"/>
          <w:szCs w:val="20"/>
        </w:rPr>
        <w:t xml:space="preserve">. A metodologia adotada para síntese do </w:t>
      </w:r>
      <w:r w:rsidRPr="00493BE4">
        <w:rPr>
          <w:rFonts w:ascii="Times New Roman" w:hAnsi="Times New Roman" w:cs="Times New Roman"/>
          <w:sz w:val="20"/>
          <w:szCs w:val="20"/>
        </w:rPr>
        <w:t>g-C</w:t>
      </w:r>
      <w:r w:rsidRPr="00DE28ED">
        <w:rPr>
          <w:rFonts w:ascii="Times New Roman" w:hAnsi="Times New Roman" w:cs="Times New Roman"/>
          <w:sz w:val="20"/>
          <w:szCs w:val="20"/>
          <w:vertAlign w:val="subscript"/>
        </w:rPr>
        <w:t>3</w:t>
      </w:r>
      <w:r w:rsidRPr="00493BE4">
        <w:rPr>
          <w:rFonts w:ascii="Times New Roman" w:hAnsi="Times New Roman" w:cs="Times New Roman"/>
          <w:sz w:val="20"/>
          <w:szCs w:val="20"/>
        </w:rPr>
        <w:t>N</w:t>
      </w:r>
      <w:r w:rsidRPr="00DE28ED">
        <w:rPr>
          <w:rFonts w:ascii="Times New Roman" w:hAnsi="Times New Roman" w:cs="Times New Roman"/>
          <w:sz w:val="20"/>
          <w:szCs w:val="20"/>
          <w:vertAlign w:val="subscript"/>
        </w:rPr>
        <w:t>4</w:t>
      </w:r>
      <w:r w:rsidRPr="00491850">
        <w:rPr>
          <w:rFonts w:ascii="Times New Roman" w:hAnsi="Times New Roman" w:cs="Times New Roman"/>
          <w:sz w:val="20"/>
          <w:szCs w:val="20"/>
        </w:rPr>
        <w:t xml:space="preserve"> foi confirmada pela identificação dessas bandas e pela avaliação da estrutura cristalina via DRX. </w:t>
      </w:r>
    </w:p>
    <w:p w14:paraId="37FCC2D9" w14:textId="77777777" w:rsidR="00F30BD0" w:rsidRDefault="00F30BD0" w:rsidP="0044578E">
      <w:pPr>
        <w:spacing w:after="0" w:line="240" w:lineRule="auto"/>
        <w:ind w:firstLine="180"/>
        <w:jc w:val="both"/>
        <w:rPr>
          <w:rFonts w:ascii="Times New Roman" w:hAnsi="Times New Roman" w:cs="Times New Roman"/>
          <w:sz w:val="20"/>
          <w:szCs w:val="20"/>
        </w:rPr>
      </w:pPr>
      <w:r>
        <w:rPr>
          <w:rFonts w:ascii="Times New Roman" w:hAnsi="Times New Roman" w:cs="Times New Roman"/>
          <w:sz w:val="20"/>
          <w:szCs w:val="20"/>
        </w:rPr>
        <w:t>A bandas referentes aos grupos orgânicos presentes nas estruturas dos semicondutores sintetizados estão apresentadas nos espectros da Figura 4.</w:t>
      </w:r>
    </w:p>
    <w:p w14:paraId="528479BC" w14:textId="495311E7" w:rsidR="00F30BD0" w:rsidRDefault="00F97183" w:rsidP="0044578E">
      <w:pPr>
        <w:spacing w:after="0" w:line="240" w:lineRule="auto"/>
        <w:jc w:val="both"/>
        <w:rPr>
          <w:rFonts w:ascii="Times New Roman" w:hAnsi="Times New Roman" w:cs="Times New Roman"/>
          <w:sz w:val="20"/>
          <w:szCs w:val="20"/>
        </w:rPr>
      </w:pPr>
      <w:r w:rsidRPr="00F97183">
        <w:drawing>
          <wp:inline distT="0" distB="0" distL="0" distR="0" wp14:anchorId="348515F7" wp14:editId="76D43788">
            <wp:extent cx="2926080" cy="2265619"/>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l="7092" t="2628" r="8083" b="3500"/>
                    <a:stretch/>
                  </pic:blipFill>
                  <pic:spPr bwMode="auto">
                    <a:xfrm>
                      <a:off x="0" y="0"/>
                      <a:ext cx="2931848" cy="2270085"/>
                    </a:xfrm>
                    <a:prstGeom prst="rect">
                      <a:avLst/>
                    </a:prstGeom>
                    <a:noFill/>
                    <a:ln>
                      <a:noFill/>
                    </a:ln>
                    <a:extLst>
                      <a:ext uri="{53640926-AAD7-44D8-BBD7-CCE9431645EC}">
                        <a14:shadowObscured xmlns:a14="http://schemas.microsoft.com/office/drawing/2010/main"/>
                      </a:ext>
                    </a:extLst>
                  </pic:spPr>
                </pic:pic>
              </a:graphicData>
            </a:graphic>
          </wp:inline>
        </w:drawing>
      </w:r>
      <w:r w:rsidR="00F30BD0">
        <w:rPr>
          <w:rFonts w:ascii="Times New Roman" w:hAnsi="Times New Roman" w:cs="Times New Roman"/>
          <w:sz w:val="20"/>
          <w:szCs w:val="20"/>
        </w:rPr>
        <w:t xml:space="preserve"> </w:t>
      </w:r>
    </w:p>
    <w:p w14:paraId="2FAEDBD5" w14:textId="088C8758" w:rsidR="00491850" w:rsidRPr="00491850" w:rsidRDefault="00491850" w:rsidP="00491850">
      <w:pPr>
        <w:pStyle w:val="VAFigureCaption"/>
        <w:spacing w:before="0"/>
        <w:rPr>
          <w:rFonts w:ascii="Times New Roman" w:hAnsi="Times New Roman"/>
          <w:sz w:val="20"/>
          <w:lang w:val="pt-BR"/>
        </w:rPr>
      </w:pPr>
      <w:r w:rsidRPr="00E038AF">
        <w:rPr>
          <w:rFonts w:ascii="Times New Roman" w:hAnsi="Times New Roman"/>
          <w:b/>
          <w:lang w:val="pt-BR"/>
        </w:rPr>
        <w:t xml:space="preserve">Figura </w:t>
      </w:r>
      <w:r>
        <w:rPr>
          <w:rFonts w:ascii="Times New Roman" w:hAnsi="Times New Roman"/>
          <w:b/>
          <w:lang w:val="pt-BR"/>
        </w:rPr>
        <w:t>4</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Espectros obtidos pela análise de FTIR dos semicondutores.</w:t>
      </w:r>
    </w:p>
    <w:p w14:paraId="57884841" w14:textId="04D92452" w:rsidR="00F30BD0" w:rsidRPr="009931A3" w:rsidRDefault="00491850" w:rsidP="0044578E">
      <w:pPr>
        <w:spacing w:after="0" w:line="240" w:lineRule="auto"/>
        <w:ind w:firstLine="180"/>
        <w:jc w:val="both"/>
        <w:rPr>
          <w:rFonts w:ascii="Times New Roman" w:hAnsi="Times New Roman" w:cs="Times New Roman"/>
          <w:sz w:val="20"/>
          <w:szCs w:val="20"/>
        </w:rPr>
      </w:pPr>
      <w:r w:rsidRPr="00491850">
        <w:rPr>
          <w:rFonts w:ascii="Times New Roman" w:hAnsi="Times New Roman" w:cs="Times New Roman"/>
          <w:sz w:val="20"/>
          <w:szCs w:val="20"/>
        </w:rPr>
        <w:t xml:space="preserve">Os espectros dos fotocatalisadores mistos apresentaram bandas associadas com o </w:t>
      </w:r>
      <w:r w:rsidR="00493BE4" w:rsidRPr="00493BE4">
        <w:rPr>
          <w:rFonts w:ascii="Times New Roman" w:hAnsi="Times New Roman" w:cs="Times New Roman"/>
          <w:sz w:val="20"/>
          <w:szCs w:val="20"/>
        </w:rPr>
        <w:t>g-C</w:t>
      </w:r>
      <w:r w:rsidR="00493BE4" w:rsidRPr="00234D87">
        <w:rPr>
          <w:rFonts w:ascii="Times New Roman" w:hAnsi="Times New Roman" w:cs="Times New Roman"/>
          <w:sz w:val="20"/>
          <w:szCs w:val="20"/>
          <w:vertAlign w:val="subscript"/>
        </w:rPr>
        <w:t>3</w:t>
      </w:r>
      <w:r w:rsidR="00493BE4" w:rsidRPr="00493BE4">
        <w:rPr>
          <w:rFonts w:ascii="Times New Roman" w:hAnsi="Times New Roman" w:cs="Times New Roman"/>
          <w:sz w:val="20"/>
          <w:szCs w:val="20"/>
        </w:rPr>
        <w:t>N</w:t>
      </w:r>
      <w:r w:rsidR="00493BE4" w:rsidRPr="00234D87">
        <w:rPr>
          <w:rFonts w:ascii="Times New Roman" w:hAnsi="Times New Roman" w:cs="Times New Roman"/>
          <w:sz w:val="20"/>
          <w:szCs w:val="20"/>
          <w:vertAlign w:val="subscript"/>
        </w:rPr>
        <w:t>4</w:t>
      </w:r>
      <w:r w:rsidRPr="00491850">
        <w:rPr>
          <w:rFonts w:ascii="Times New Roman" w:hAnsi="Times New Roman" w:cs="Times New Roman"/>
          <w:sz w:val="20"/>
          <w:szCs w:val="20"/>
        </w:rPr>
        <w:t xml:space="preserve">. A intensidade da banda larga associada às ligações N-H e O-H aumentou com o aumento da quantidade de </w:t>
      </w:r>
      <w:r w:rsidR="00493BE4" w:rsidRPr="00493BE4">
        <w:rPr>
          <w:rFonts w:ascii="Times New Roman" w:hAnsi="Times New Roman" w:cs="Times New Roman"/>
          <w:sz w:val="20"/>
          <w:szCs w:val="20"/>
        </w:rPr>
        <w:t>g-C</w:t>
      </w:r>
      <w:r w:rsidR="00493BE4" w:rsidRPr="00EB7B11">
        <w:rPr>
          <w:rFonts w:ascii="Times New Roman" w:hAnsi="Times New Roman" w:cs="Times New Roman"/>
          <w:sz w:val="20"/>
          <w:szCs w:val="20"/>
          <w:vertAlign w:val="subscript"/>
        </w:rPr>
        <w:t>3</w:t>
      </w:r>
      <w:r w:rsidR="00493BE4" w:rsidRPr="00493BE4">
        <w:rPr>
          <w:rFonts w:ascii="Times New Roman" w:hAnsi="Times New Roman" w:cs="Times New Roman"/>
          <w:sz w:val="20"/>
          <w:szCs w:val="20"/>
        </w:rPr>
        <w:t>N</w:t>
      </w:r>
      <w:r w:rsidR="00493BE4" w:rsidRPr="00EB7B11">
        <w:rPr>
          <w:rFonts w:ascii="Times New Roman" w:hAnsi="Times New Roman" w:cs="Times New Roman"/>
          <w:sz w:val="20"/>
          <w:szCs w:val="20"/>
          <w:vertAlign w:val="subscript"/>
        </w:rPr>
        <w:t>4</w:t>
      </w:r>
      <w:r w:rsidRPr="00491850">
        <w:rPr>
          <w:rFonts w:ascii="Times New Roman" w:hAnsi="Times New Roman" w:cs="Times New Roman"/>
          <w:sz w:val="20"/>
          <w:szCs w:val="20"/>
        </w:rPr>
        <w:t xml:space="preserve">, possivelmente devido à capacidade do </w:t>
      </w:r>
      <w:r w:rsidR="00493BE4" w:rsidRPr="00493BE4">
        <w:rPr>
          <w:rFonts w:ascii="Times New Roman" w:hAnsi="Times New Roman" w:cs="Times New Roman"/>
          <w:sz w:val="20"/>
          <w:szCs w:val="20"/>
        </w:rPr>
        <w:t>g-C</w:t>
      </w:r>
      <w:r w:rsidR="00493BE4" w:rsidRPr="00252135">
        <w:rPr>
          <w:rFonts w:ascii="Times New Roman" w:hAnsi="Times New Roman" w:cs="Times New Roman"/>
          <w:sz w:val="20"/>
          <w:szCs w:val="20"/>
          <w:vertAlign w:val="subscript"/>
        </w:rPr>
        <w:t>3</w:t>
      </w:r>
      <w:r w:rsidR="00493BE4" w:rsidRPr="00493BE4">
        <w:rPr>
          <w:rFonts w:ascii="Times New Roman" w:hAnsi="Times New Roman" w:cs="Times New Roman"/>
          <w:sz w:val="20"/>
          <w:szCs w:val="20"/>
        </w:rPr>
        <w:t>N</w:t>
      </w:r>
      <w:r w:rsidR="00493BE4" w:rsidRPr="00252135">
        <w:rPr>
          <w:rFonts w:ascii="Times New Roman" w:hAnsi="Times New Roman" w:cs="Times New Roman"/>
          <w:sz w:val="20"/>
          <w:szCs w:val="20"/>
          <w:vertAlign w:val="subscript"/>
        </w:rPr>
        <w:t>4</w:t>
      </w:r>
      <w:r w:rsidRPr="00491850">
        <w:rPr>
          <w:rFonts w:ascii="Times New Roman" w:hAnsi="Times New Roman" w:cs="Times New Roman"/>
          <w:sz w:val="20"/>
          <w:szCs w:val="20"/>
        </w:rPr>
        <w:t xml:space="preserve"> em adsorver moléculas de água em sua superfície, conforme sugerido pela análise termogravimétrica.</w:t>
      </w:r>
      <w:r w:rsidR="00281D86">
        <w:rPr>
          <w:rFonts w:ascii="Times New Roman" w:hAnsi="Times New Roman" w:cs="Times New Roman"/>
          <w:sz w:val="20"/>
          <w:szCs w:val="20"/>
        </w:rPr>
        <w:t xml:space="preserve"> A presença de estruturas heterocíclicas de carbono e nitrogênio, bem como as vibrações das ligações de carbono e nitrogênio simples e duplas foram detectadas, indicando a formação das estruturas de g-C3N4 nos materiais heteroestruturados. </w:t>
      </w:r>
    </w:p>
    <w:p w14:paraId="61214A40" w14:textId="77777777" w:rsidR="00463A6C" w:rsidRDefault="00463A6C" w:rsidP="00234D87">
      <w:pPr>
        <w:spacing w:after="0"/>
        <w:rPr>
          <w:rFonts w:ascii="Times New Roman" w:hAnsi="Times New Roman" w:cs="Times New Roman"/>
          <w:i/>
          <w:iCs/>
          <w:sz w:val="20"/>
          <w:szCs w:val="20"/>
        </w:rPr>
      </w:pPr>
    </w:p>
    <w:p w14:paraId="53A88C31" w14:textId="77777777" w:rsidR="00463A6C" w:rsidRDefault="00463A6C" w:rsidP="00234D87">
      <w:pPr>
        <w:spacing w:after="0"/>
        <w:rPr>
          <w:rFonts w:ascii="Times New Roman" w:hAnsi="Times New Roman" w:cs="Times New Roman"/>
          <w:i/>
          <w:iCs/>
          <w:sz w:val="20"/>
          <w:szCs w:val="20"/>
        </w:rPr>
      </w:pPr>
    </w:p>
    <w:p w14:paraId="0331013A" w14:textId="77777777" w:rsidR="00463A6C" w:rsidRDefault="00463A6C" w:rsidP="00234D87">
      <w:pPr>
        <w:spacing w:after="0"/>
        <w:rPr>
          <w:rFonts w:ascii="Times New Roman" w:hAnsi="Times New Roman" w:cs="Times New Roman"/>
          <w:i/>
          <w:iCs/>
          <w:sz w:val="20"/>
          <w:szCs w:val="20"/>
        </w:rPr>
      </w:pPr>
    </w:p>
    <w:p w14:paraId="0F996B25" w14:textId="77777777" w:rsidR="00463A6C" w:rsidRDefault="00463A6C" w:rsidP="00234D87">
      <w:pPr>
        <w:spacing w:after="0"/>
        <w:rPr>
          <w:rFonts w:ascii="Times New Roman" w:hAnsi="Times New Roman" w:cs="Times New Roman"/>
          <w:i/>
          <w:iCs/>
          <w:sz w:val="20"/>
          <w:szCs w:val="20"/>
        </w:rPr>
      </w:pPr>
    </w:p>
    <w:p w14:paraId="00721F50" w14:textId="77777777" w:rsidR="00463A6C" w:rsidRDefault="00463A6C" w:rsidP="00234D87">
      <w:pPr>
        <w:spacing w:after="0"/>
        <w:rPr>
          <w:rFonts w:ascii="Times New Roman" w:hAnsi="Times New Roman" w:cs="Times New Roman"/>
          <w:i/>
          <w:iCs/>
          <w:sz w:val="20"/>
          <w:szCs w:val="20"/>
        </w:rPr>
      </w:pPr>
    </w:p>
    <w:p w14:paraId="1BA57B52" w14:textId="4C6455AB" w:rsidR="00905EC1" w:rsidRPr="00234D87" w:rsidRDefault="00234D87" w:rsidP="00234D87">
      <w:pPr>
        <w:spacing w:after="0"/>
        <w:rPr>
          <w:rFonts w:ascii="Times New Roman" w:hAnsi="Times New Roman" w:cs="Times New Roman"/>
          <w:i/>
          <w:iCs/>
          <w:sz w:val="20"/>
          <w:szCs w:val="20"/>
        </w:rPr>
      </w:pPr>
      <w:r w:rsidRPr="00234D87">
        <w:rPr>
          <w:rFonts w:ascii="Times New Roman" w:hAnsi="Times New Roman" w:cs="Times New Roman"/>
          <w:i/>
          <w:iCs/>
          <w:sz w:val="20"/>
          <w:szCs w:val="20"/>
        </w:rPr>
        <w:lastRenderedPageBreak/>
        <w:t>Análise morfológica</w:t>
      </w:r>
    </w:p>
    <w:p w14:paraId="5B4CE08D" w14:textId="597A209E" w:rsidR="005F53A6" w:rsidRDefault="005F53A6" w:rsidP="00207653">
      <w:pPr>
        <w:pStyle w:val="TAMainText"/>
        <w:ind w:firstLine="187"/>
        <w:rPr>
          <w:lang w:val="pt-BR"/>
        </w:rPr>
      </w:pPr>
      <w:r>
        <w:rPr>
          <w:lang w:val="pt-BR"/>
        </w:rPr>
        <w:t xml:space="preserve">As micrografias dos semicondutores, apresentadas na Figura 5, mostram que a morfologia do </w:t>
      </w:r>
      <w:r w:rsidRPr="00493BE4">
        <w:rPr>
          <w:lang w:val="pt-BR"/>
        </w:rPr>
        <w:t>g-C</w:t>
      </w:r>
      <w:r w:rsidRPr="00DE28ED">
        <w:rPr>
          <w:vertAlign w:val="subscript"/>
          <w:lang w:val="pt-BR"/>
        </w:rPr>
        <w:t>3</w:t>
      </w:r>
      <w:r w:rsidRPr="00493BE4">
        <w:rPr>
          <w:lang w:val="pt-BR"/>
        </w:rPr>
        <w:t>N</w:t>
      </w:r>
      <w:r w:rsidRPr="00DE28ED">
        <w:rPr>
          <w:vertAlign w:val="subscript"/>
          <w:lang w:val="pt-BR"/>
        </w:rPr>
        <w:t>4</w:t>
      </w:r>
      <w:r>
        <w:rPr>
          <w:lang w:val="pt-BR"/>
        </w:rPr>
        <w:t xml:space="preserve"> apresenta estruturas bidimensionais aglomeradas e sobrepostas, enquanto o TiO</w:t>
      </w:r>
      <w:r w:rsidRPr="00DE28ED">
        <w:rPr>
          <w:vertAlign w:val="subscript"/>
          <w:lang w:val="pt-BR"/>
        </w:rPr>
        <w:t>2</w:t>
      </w:r>
      <w:r>
        <w:rPr>
          <w:lang w:val="pt-BR"/>
        </w:rPr>
        <w:t xml:space="preserve">-P25 apresenta aglomerados de partículas menores e esféricas. Na micrografia do semicondutor misto, composto por 50% de </w:t>
      </w:r>
      <w:r w:rsidRPr="00493BE4">
        <w:rPr>
          <w:lang w:val="pt-BR"/>
        </w:rPr>
        <w:t>g-C</w:t>
      </w:r>
      <w:r w:rsidRPr="00DE28ED">
        <w:rPr>
          <w:vertAlign w:val="subscript"/>
          <w:lang w:val="pt-BR"/>
        </w:rPr>
        <w:t>3</w:t>
      </w:r>
      <w:r w:rsidRPr="00493BE4">
        <w:rPr>
          <w:lang w:val="pt-BR"/>
        </w:rPr>
        <w:t>N</w:t>
      </w:r>
      <w:r w:rsidRPr="00DE28ED">
        <w:rPr>
          <w:vertAlign w:val="subscript"/>
          <w:lang w:val="pt-BR"/>
        </w:rPr>
        <w:t>4</w:t>
      </w:r>
      <w:r>
        <w:rPr>
          <w:lang w:val="pt-BR"/>
        </w:rPr>
        <w:t xml:space="preserve"> e 50% de TiO</w:t>
      </w:r>
      <w:r w:rsidRPr="00DE28ED">
        <w:rPr>
          <w:vertAlign w:val="subscript"/>
          <w:lang w:val="pt-BR"/>
        </w:rPr>
        <w:t>2</w:t>
      </w:r>
      <w:r>
        <w:rPr>
          <w:lang w:val="pt-BR"/>
        </w:rPr>
        <w:t xml:space="preserve"> fica evidente o contato entre os semicondutores com a disposição das partículas do TiO</w:t>
      </w:r>
      <w:r w:rsidRPr="00DE28ED">
        <w:rPr>
          <w:vertAlign w:val="subscript"/>
          <w:lang w:val="pt-BR"/>
        </w:rPr>
        <w:t>2</w:t>
      </w:r>
      <w:r>
        <w:rPr>
          <w:lang w:val="pt-BR"/>
        </w:rPr>
        <w:t xml:space="preserve"> sobre a estrutura lamelar e nos interstícios </w:t>
      </w:r>
      <w:r w:rsidR="00F97183" w:rsidRPr="00F97183">
        <w:drawing>
          <wp:anchor distT="0" distB="0" distL="114300" distR="114300" simplePos="0" relativeHeight="251672064" behindDoc="0" locked="0" layoutInCell="1" allowOverlap="1" wp14:anchorId="4FB65268" wp14:editId="522CC5E7">
            <wp:simplePos x="0" y="0"/>
            <wp:positionH relativeFrom="margin">
              <wp:posOffset>3505669</wp:posOffset>
            </wp:positionH>
            <wp:positionV relativeFrom="page">
              <wp:posOffset>1557959</wp:posOffset>
            </wp:positionV>
            <wp:extent cx="2846070" cy="2260600"/>
            <wp:effectExtent l="0" t="0" r="0" b="0"/>
            <wp:wrapTopAndBottom/>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a:extLst>
                        <a:ext uri="{28A0092B-C50C-407E-A947-70E740481C1C}">
                          <a14:useLocalDpi xmlns:a14="http://schemas.microsoft.com/office/drawing/2010/main" val="0"/>
                        </a:ext>
                      </a:extLst>
                    </a:blip>
                    <a:srcRect l="4201" t="10676" r="12799" b="2862"/>
                    <a:stretch/>
                  </pic:blipFill>
                  <pic:spPr bwMode="auto">
                    <a:xfrm>
                      <a:off x="0" y="0"/>
                      <a:ext cx="2846070" cy="2260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lang w:val="pt-BR"/>
        </w:rPr>
        <w:t xml:space="preserve">do </w:t>
      </w:r>
      <w:r w:rsidRPr="00493BE4">
        <w:rPr>
          <w:lang w:val="pt-BR"/>
        </w:rPr>
        <w:t>g-C</w:t>
      </w:r>
      <w:r w:rsidRPr="00DE28ED">
        <w:rPr>
          <w:vertAlign w:val="subscript"/>
          <w:lang w:val="pt-BR"/>
        </w:rPr>
        <w:t>3</w:t>
      </w:r>
      <w:r w:rsidRPr="00493BE4">
        <w:rPr>
          <w:lang w:val="pt-BR"/>
        </w:rPr>
        <w:t>N</w:t>
      </w:r>
      <w:r w:rsidRPr="00DE28ED">
        <w:rPr>
          <w:vertAlign w:val="subscript"/>
          <w:lang w:val="pt-BR"/>
        </w:rPr>
        <w:t>4</w:t>
      </w:r>
      <w:r>
        <w:rPr>
          <w:lang w:val="pt-BR"/>
        </w:rPr>
        <w:t>, reforçando a tese da formação das heterojunções</w:t>
      </w:r>
      <w:r w:rsidR="00A96E76">
        <w:rPr>
          <w:lang w:val="pt-BR"/>
        </w:rPr>
        <w:t xml:space="preserve"> (11)</w:t>
      </w:r>
      <w:r>
        <w:rPr>
          <w:lang w:val="pt-BR"/>
        </w:rPr>
        <w:t>.</w:t>
      </w:r>
    </w:p>
    <w:p w14:paraId="1DA08B76" w14:textId="4694F842" w:rsidR="00491850" w:rsidRDefault="00DE28ED" w:rsidP="00DE28ED">
      <w:pPr>
        <w:spacing w:after="0" w:line="240" w:lineRule="auto"/>
        <w:jc w:val="both"/>
        <w:rPr>
          <w:rFonts w:ascii="Times New Roman" w:hAnsi="Times New Roman" w:cs="Times New Roman"/>
          <w:sz w:val="20"/>
          <w:szCs w:val="20"/>
        </w:rPr>
      </w:pPr>
      <w:r>
        <w:rPr>
          <w:noProof/>
        </w:rPr>
        <mc:AlternateContent>
          <mc:Choice Requires="wps">
            <w:drawing>
              <wp:anchor distT="0" distB="0" distL="114300" distR="114300" simplePos="0" relativeHeight="251659776" behindDoc="0" locked="0" layoutInCell="1" allowOverlap="1" wp14:anchorId="24294F8C" wp14:editId="42D5EA37">
                <wp:simplePos x="0" y="0"/>
                <wp:positionH relativeFrom="column">
                  <wp:posOffset>1984071</wp:posOffset>
                </wp:positionH>
                <wp:positionV relativeFrom="paragraph">
                  <wp:posOffset>6985</wp:posOffset>
                </wp:positionV>
                <wp:extent cx="1222940" cy="285115"/>
                <wp:effectExtent l="0" t="0" r="0" b="635"/>
                <wp:wrapNone/>
                <wp:docPr id="26" name="Caixa de Texto 26"/>
                <wp:cNvGraphicFramePr/>
                <a:graphic xmlns:a="http://schemas.openxmlformats.org/drawingml/2006/main">
                  <a:graphicData uri="http://schemas.microsoft.com/office/word/2010/wordprocessingShape">
                    <wps:wsp>
                      <wps:cNvSpPr txBox="1"/>
                      <wps:spPr>
                        <a:xfrm>
                          <a:off x="0" y="0"/>
                          <a:ext cx="1222940" cy="285115"/>
                        </a:xfrm>
                        <a:prstGeom prst="rect">
                          <a:avLst/>
                        </a:prstGeom>
                        <a:noFill/>
                        <a:ln w="6350">
                          <a:noFill/>
                        </a:ln>
                      </wps:spPr>
                      <wps:txbx>
                        <w:txbxContent>
                          <w:p w14:paraId="3DCB3FFF" w14:textId="187186DF" w:rsidR="003B4FF9" w:rsidRPr="00DE28ED" w:rsidRDefault="003B4FF9" w:rsidP="003B4FF9">
                            <w:pPr>
                              <w:rPr>
                                <w:rFonts w:ascii="Times New Roman" w:hAnsi="Times New Roman" w:cs="Times New Roman"/>
                                <w:b/>
                                <w:bCs/>
                                <w:color w:val="FFFF00"/>
                                <w:sz w:val="20"/>
                                <w:szCs w:val="20"/>
                              </w:rPr>
                            </w:pPr>
                            <w:r w:rsidRPr="00DE28ED">
                              <w:rPr>
                                <w:rFonts w:ascii="Times New Roman" w:hAnsi="Times New Roman" w:cs="Times New Roman"/>
                                <w:b/>
                                <w:bCs/>
                                <w:color w:val="FFFF00"/>
                                <w:sz w:val="20"/>
                                <w:szCs w:val="20"/>
                              </w:rPr>
                              <w:t>CN-TiO</w:t>
                            </w:r>
                            <w:r w:rsidRPr="00DE28ED">
                              <w:rPr>
                                <w:rFonts w:ascii="Times New Roman" w:hAnsi="Times New Roman" w:cs="Times New Roman"/>
                                <w:b/>
                                <w:bCs/>
                                <w:color w:val="FFFF00"/>
                                <w:sz w:val="20"/>
                                <w:szCs w:val="20"/>
                                <w:vertAlign w:val="subscript"/>
                              </w:rPr>
                              <w:t xml:space="preserve">2 </w:t>
                            </w:r>
                            <w:r w:rsidR="00DE28ED" w:rsidRPr="00DE28ED">
                              <w:rPr>
                                <w:rFonts w:ascii="Times New Roman" w:hAnsi="Times New Roman" w:cs="Times New Roman"/>
                                <w:b/>
                                <w:bCs/>
                                <w:color w:val="FFFF00"/>
                                <w:sz w:val="20"/>
                                <w:szCs w:val="20"/>
                              </w:rPr>
                              <w:t>–</w:t>
                            </w:r>
                            <w:r w:rsidR="00DE28ED" w:rsidRPr="00DE28ED">
                              <w:rPr>
                                <w:rFonts w:ascii="Times New Roman" w:hAnsi="Times New Roman" w:cs="Times New Roman"/>
                                <w:b/>
                                <w:bCs/>
                                <w:color w:val="FFFF00"/>
                                <w:sz w:val="20"/>
                                <w:szCs w:val="20"/>
                                <w:vertAlign w:val="subscript"/>
                              </w:rPr>
                              <w:t xml:space="preserve"> </w:t>
                            </w:r>
                            <w:r w:rsidRPr="00DE28ED">
                              <w:rPr>
                                <w:rFonts w:ascii="Times New Roman" w:hAnsi="Times New Roman" w:cs="Times New Roman"/>
                                <w:b/>
                                <w:bCs/>
                                <w:color w:val="FFFF00"/>
                                <w:sz w:val="20"/>
                                <w:szCs w:val="20"/>
                              </w:rPr>
                              <w:t>5050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294F8C" id="_x0000_t202" coordsize="21600,21600" o:spt="202" path="m,l,21600r21600,l21600,xe">
                <v:stroke joinstyle="miter"/>
                <v:path gradientshapeok="t" o:connecttype="rect"/>
              </v:shapetype>
              <v:shape id="Caixa de Texto 26" o:spid="_x0000_s1028" type="#_x0000_t202" style="position:absolute;left:0;text-align:left;margin-left:156.25pt;margin-top:.55pt;width:96.3pt;height:22.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" filled="f" stroked="f" strokeweight=".5pt">
                <v:textbox>
                  <w:txbxContent>
                    <w:p w14:paraId="3DCB3FFF" w14:textId="187186DF" w:rsidR="003B4FF9" w:rsidRPr="00DE28ED" w:rsidRDefault="003B4FF9" w:rsidP="003B4FF9">
                      <w:pPr>
                        <w:rPr>
                          <w:rFonts w:ascii="Times New Roman" w:hAnsi="Times New Roman" w:cs="Times New Roman"/>
                          <w:b/>
                          <w:bCs/>
                          <w:color w:val="FFFF00"/>
                          <w:sz w:val="20"/>
                          <w:szCs w:val="20"/>
                        </w:rPr>
                      </w:pPr>
                      <w:r w:rsidRPr="00DE28ED">
                        <w:rPr>
                          <w:rFonts w:ascii="Times New Roman" w:hAnsi="Times New Roman" w:cs="Times New Roman"/>
                          <w:b/>
                          <w:bCs/>
                          <w:color w:val="FFFF00"/>
                          <w:sz w:val="20"/>
                          <w:szCs w:val="20"/>
                        </w:rPr>
                        <w:t>CN-TiO</w:t>
                      </w:r>
                      <w:r w:rsidRPr="00DE28ED">
                        <w:rPr>
                          <w:rFonts w:ascii="Times New Roman" w:hAnsi="Times New Roman" w:cs="Times New Roman"/>
                          <w:b/>
                          <w:bCs/>
                          <w:color w:val="FFFF00"/>
                          <w:sz w:val="20"/>
                          <w:szCs w:val="20"/>
                          <w:vertAlign w:val="subscript"/>
                        </w:rPr>
                        <w:t xml:space="preserve">2 </w:t>
                      </w:r>
                      <w:r w:rsidR="00DE28ED" w:rsidRPr="00DE28ED">
                        <w:rPr>
                          <w:rFonts w:ascii="Times New Roman" w:hAnsi="Times New Roman" w:cs="Times New Roman"/>
                          <w:b/>
                          <w:bCs/>
                          <w:color w:val="FFFF00"/>
                          <w:sz w:val="20"/>
                          <w:szCs w:val="20"/>
                        </w:rPr>
                        <w:t>–</w:t>
                      </w:r>
                      <w:r w:rsidR="00DE28ED" w:rsidRPr="00DE28ED">
                        <w:rPr>
                          <w:rFonts w:ascii="Times New Roman" w:hAnsi="Times New Roman" w:cs="Times New Roman"/>
                          <w:b/>
                          <w:bCs/>
                          <w:color w:val="FFFF00"/>
                          <w:sz w:val="20"/>
                          <w:szCs w:val="20"/>
                          <w:vertAlign w:val="subscript"/>
                        </w:rPr>
                        <w:t xml:space="preserve"> </w:t>
                      </w:r>
                      <w:r w:rsidRPr="00DE28ED">
                        <w:rPr>
                          <w:rFonts w:ascii="Times New Roman" w:hAnsi="Times New Roman" w:cs="Times New Roman"/>
                          <w:b/>
                          <w:bCs/>
                          <w:color w:val="FFFF00"/>
                          <w:sz w:val="20"/>
                          <w:szCs w:val="20"/>
                        </w:rPr>
                        <w:t>5050</w:t>
                      </w:r>
                    </w:p>
                  </w:txbxContent>
                </v:textbox>
              </v:shape>
            </w:pict>
          </mc:Fallback>
        </mc:AlternateContent>
      </w:r>
      <w:r>
        <w:rPr>
          <w:noProof/>
        </w:rPr>
        <mc:AlternateContent>
          <mc:Choice Requires="wps">
            <w:drawing>
              <wp:anchor distT="0" distB="0" distL="114300" distR="114300" simplePos="0" relativeHeight="251651584" behindDoc="0" locked="0" layoutInCell="1" allowOverlap="1" wp14:anchorId="7C103058" wp14:editId="7A6E4457">
                <wp:simplePos x="0" y="0"/>
                <wp:positionH relativeFrom="column">
                  <wp:posOffset>222488</wp:posOffset>
                </wp:positionH>
                <wp:positionV relativeFrom="paragraph">
                  <wp:posOffset>5691</wp:posOffset>
                </wp:positionV>
                <wp:extent cx="628980" cy="285420"/>
                <wp:effectExtent l="0" t="0" r="0" b="635"/>
                <wp:wrapNone/>
                <wp:docPr id="23" name="Caixa de Texto 23"/>
                <wp:cNvGraphicFramePr/>
                <a:graphic xmlns:a="http://schemas.openxmlformats.org/drawingml/2006/main">
                  <a:graphicData uri="http://schemas.microsoft.com/office/word/2010/wordprocessingShape">
                    <wps:wsp>
                      <wps:cNvSpPr txBox="1"/>
                      <wps:spPr>
                        <a:xfrm>
                          <a:off x="0" y="0"/>
                          <a:ext cx="628980" cy="285420"/>
                        </a:xfrm>
                        <a:prstGeom prst="rect">
                          <a:avLst/>
                        </a:prstGeom>
                        <a:noFill/>
                        <a:ln w="6350">
                          <a:noFill/>
                        </a:ln>
                      </wps:spPr>
                      <wps:txbx>
                        <w:txbxContent>
                          <w:p w14:paraId="0AA84678" w14:textId="11279E29" w:rsidR="003B4FF9" w:rsidRPr="003B4FF9" w:rsidRDefault="00493BE4">
                            <w:pPr>
                              <w:rPr>
                                <w:rFonts w:ascii="Times New Roman" w:hAnsi="Times New Roman" w:cs="Times New Roman"/>
                                <w:b/>
                                <w:bCs/>
                                <w:color w:val="FFFF00"/>
                                <w:sz w:val="20"/>
                                <w:szCs w:val="20"/>
                              </w:rPr>
                            </w:pPr>
                            <w:r w:rsidRPr="00493BE4">
                              <w:rPr>
                                <w:rFonts w:ascii="Times New Roman" w:hAnsi="Times New Roman" w:cs="Times New Roman"/>
                                <w:b/>
                                <w:bCs/>
                                <w:color w:val="FFFF00"/>
                                <w:sz w:val="20"/>
                                <w:szCs w:val="20"/>
                              </w:rPr>
                              <w:t>g-C</w:t>
                            </w:r>
                            <w:r w:rsidRPr="00DE28ED">
                              <w:rPr>
                                <w:rFonts w:ascii="Times New Roman" w:hAnsi="Times New Roman" w:cs="Times New Roman"/>
                                <w:b/>
                                <w:bCs/>
                                <w:color w:val="FFFF00"/>
                                <w:sz w:val="20"/>
                                <w:szCs w:val="20"/>
                                <w:vertAlign w:val="subscript"/>
                              </w:rPr>
                              <w:t>3</w:t>
                            </w:r>
                            <w:r w:rsidRPr="00493BE4">
                              <w:rPr>
                                <w:rFonts w:ascii="Times New Roman" w:hAnsi="Times New Roman" w:cs="Times New Roman"/>
                                <w:b/>
                                <w:bCs/>
                                <w:color w:val="FFFF00"/>
                                <w:sz w:val="20"/>
                                <w:szCs w:val="20"/>
                              </w:rPr>
                              <w:t>N</w:t>
                            </w:r>
                            <w:r w:rsidRPr="00DE28ED">
                              <w:rPr>
                                <w:rFonts w:ascii="Times New Roman" w:hAnsi="Times New Roman" w:cs="Times New Roman"/>
                                <w:b/>
                                <w:bCs/>
                                <w:color w:val="FFFF00"/>
                                <w:sz w:val="20"/>
                                <w:szCs w:val="20"/>
                                <w:vertAlign w:val="subscript"/>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03058" id="Caixa de Texto 23" o:spid="_x0000_s1029" type="#_x0000_t202" style="position:absolute;left:0;text-align:left;margin-left:17.5pt;margin-top:.45pt;width:49.55pt;height:22.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" filled="f" stroked="f" strokeweight=".5pt">
                <v:textbox>
                  <w:txbxContent>
                    <w:p w14:paraId="0AA84678" w14:textId="11279E29" w:rsidR="003B4FF9" w:rsidRPr="003B4FF9" w:rsidRDefault="00493BE4">
                      <w:pPr>
                        <w:rPr>
                          <w:rFonts w:ascii="Times New Roman" w:hAnsi="Times New Roman" w:cs="Times New Roman"/>
                          <w:b/>
                          <w:bCs/>
                          <w:color w:val="FFFF00"/>
                          <w:sz w:val="20"/>
                          <w:szCs w:val="20"/>
                        </w:rPr>
                      </w:pPr>
                      <w:r w:rsidRPr="00493BE4">
                        <w:rPr>
                          <w:rFonts w:ascii="Times New Roman" w:hAnsi="Times New Roman" w:cs="Times New Roman"/>
                          <w:b/>
                          <w:bCs/>
                          <w:color w:val="FFFF00"/>
                          <w:sz w:val="20"/>
                          <w:szCs w:val="20"/>
                        </w:rPr>
                        <w:t>g-C</w:t>
                      </w:r>
                      <w:r w:rsidRPr="00DE28ED">
                        <w:rPr>
                          <w:rFonts w:ascii="Times New Roman" w:hAnsi="Times New Roman" w:cs="Times New Roman"/>
                          <w:b/>
                          <w:bCs/>
                          <w:color w:val="FFFF00"/>
                          <w:sz w:val="20"/>
                          <w:szCs w:val="20"/>
                          <w:vertAlign w:val="subscript"/>
                        </w:rPr>
                        <w:t>3</w:t>
                      </w:r>
                      <w:r w:rsidRPr="00493BE4">
                        <w:rPr>
                          <w:rFonts w:ascii="Times New Roman" w:hAnsi="Times New Roman" w:cs="Times New Roman"/>
                          <w:b/>
                          <w:bCs/>
                          <w:color w:val="FFFF00"/>
                          <w:sz w:val="20"/>
                          <w:szCs w:val="20"/>
                        </w:rPr>
                        <w:t>N</w:t>
                      </w:r>
                      <w:r w:rsidRPr="00DE28ED">
                        <w:rPr>
                          <w:rFonts w:ascii="Times New Roman" w:hAnsi="Times New Roman" w:cs="Times New Roman"/>
                          <w:b/>
                          <w:bCs/>
                          <w:color w:val="FFFF00"/>
                          <w:sz w:val="20"/>
                          <w:szCs w:val="20"/>
                          <w:vertAlign w:val="subscript"/>
                        </w:rPr>
                        <w:t>4</w:t>
                      </w:r>
                    </w:p>
                  </w:txbxContent>
                </v:textbox>
              </v:shape>
            </w:pict>
          </mc:Fallback>
        </mc:AlternateContent>
      </w:r>
      <w:r>
        <w:rPr>
          <w:noProof/>
        </w:rPr>
        <mc:AlternateContent>
          <mc:Choice Requires="wps">
            <w:drawing>
              <wp:anchor distT="0" distB="0" distL="114300" distR="114300" simplePos="0" relativeHeight="251655680" behindDoc="0" locked="0" layoutInCell="1" allowOverlap="1" wp14:anchorId="74885BF6" wp14:editId="42F1F190">
                <wp:simplePos x="0" y="0"/>
                <wp:positionH relativeFrom="column">
                  <wp:posOffset>1084490</wp:posOffset>
                </wp:positionH>
                <wp:positionV relativeFrom="paragraph">
                  <wp:posOffset>7807</wp:posOffset>
                </wp:positionV>
                <wp:extent cx="788725" cy="285115"/>
                <wp:effectExtent l="0" t="0" r="0" b="635"/>
                <wp:wrapNone/>
                <wp:docPr id="24" name="Caixa de Texto 24"/>
                <wp:cNvGraphicFramePr/>
                <a:graphic xmlns:a="http://schemas.openxmlformats.org/drawingml/2006/main">
                  <a:graphicData uri="http://schemas.microsoft.com/office/word/2010/wordprocessingShape">
                    <wps:wsp>
                      <wps:cNvSpPr txBox="1"/>
                      <wps:spPr>
                        <a:xfrm>
                          <a:off x="0" y="0"/>
                          <a:ext cx="788725" cy="285115"/>
                        </a:xfrm>
                        <a:prstGeom prst="rect">
                          <a:avLst/>
                        </a:prstGeom>
                        <a:noFill/>
                        <a:ln w="6350">
                          <a:noFill/>
                        </a:ln>
                      </wps:spPr>
                      <wps:txbx>
                        <w:txbxContent>
                          <w:p w14:paraId="2194A3B5" w14:textId="5496D889" w:rsidR="003B4FF9" w:rsidRPr="00AE2CE3" w:rsidRDefault="003B4FF9" w:rsidP="003B4FF9">
                            <w:pPr>
                              <w:rPr>
                                <w:rFonts w:ascii="Times New Roman" w:hAnsi="Times New Roman" w:cs="Times New Roman"/>
                                <w:b/>
                                <w:bCs/>
                                <w:color w:val="FFFF00"/>
                                <w:sz w:val="20"/>
                                <w:szCs w:val="20"/>
                                <w:vertAlign w:val="superscript"/>
                              </w:rPr>
                            </w:pPr>
                            <w:r>
                              <w:rPr>
                                <w:rFonts w:ascii="Times New Roman" w:hAnsi="Times New Roman" w:cs="Times New Roman"/>
                                <w:b/>
                                <w:bCs/>
                                <w:color w:val="FFFF00"/>
                                <w:sz w:val="20"/>
                                <w:szCs w:val="20"/>
                              </w:rPr>
                              <w:t>TiO</w:t>
                            </w:r>
                            <w:r w:rsidRPr="003B4FF9">
                              <w:rPr>
                                <w:rFonts w:ascii="Times New Roman" w:hAnsi="Times New Roman" w:cs="Times New Roman"/>
                                <w:b/>
                                <w:bCs/>
                                <w:color w:val="FFFF00"/>
                                <w:sz w:val="20"/>
                                <w:szCs w:val="20"/>
                                <w:vertAlign w:val="subscript"/>
                              </w:rPr>
                              <w:t>2</w:t>
                            </w:r>
                            <w:r w:rsidR="00AE2CE3">
                              <w:rPr>
                                <w:rFonts w:ascii="Times New Roman" w:hAnsi="Times New Roman" w:cs="Times New Roman"/>
                                <w:b/>
                                <w:bCs/>
                                <w:color w:val="FFFF00"/>
                                <w:sz w:val="20"/>
                                <w:szCs w:val="20"/>
                                <w:vertAlign w:val="subscript"/>
                              </w:rPr>
                              <w:t xml:space="preserve"> </w:t>
                            </w:r>
                            <w:r w:rsidR="00AE2CE3" w:rsidRPr="00AE2CE3">
                              <w:rPr>
                                <w:rFonts w:ascii="Times New Roman" w:hAnsi="Times New Roman" w:cs="Times New Roman"/>
                                <w:b/>
                                <w:bCs/>
                                <w:color w:val="FFFF00"/>
                                <w:sz w:val="20"/>
                                <w:szCs w:val="20"/>
                              </w:rPr>
                              <w:t>– P25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85BF6" id="Caixa de Texto 24" o:spid="_x0000_s1030" type="#_x0000_t202" style="position:absolute;left:0;text-align:left;margin-left:85.4pt;margin-top:.6pt;width:62.1pt;height:22.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" filled="f" stroked="f" strokeweight=".5pt">
                <v:textbox>
                  <w:txbxContent>
                    <w:p w14:paraId="2194A3B5" w14:textId="5496D889" w:rsidR="003B4FF9" w:rsidRPr="00AE2CE3" w:rsidRDefault="003B4FF9" w:rsidP="003B4FF9">
                      <w:pPr>
                        <w:rPr>
                          <w:rFonts w:ascii="Times New Roman" w:hAnsi="Times New Roman" w:cs="Times New Roman"/>
                          <w:b/>
                          <w:bCs/>
                          <w:color w:val="FFFF00"/>
                          <w:sz w:val="20"/>
                          <w:szCs w:val="20"/>
                          <w:vertAlign w:val="superscript"/>
                        </w:rPr>
                      </w:pPr>
                      <w:r>
                        <w:rPr>
                          <w:rFonts w:ascii="Times New Roman" w:hAnsi="Times New Roman" w:cs="Times New Roman"/>
                          <w:b/>
                          <w:bCs/>
                          <w:color w:val="FFFF00"/>
                          <w:sz w:val="20"/>
                          <w:szCs w:val="20"/>
                        </w:rPr>
                        <w:t>TiO</w:t>
                      </w:r>
                      <w:r w:rsidRPr="003B4FF9">
                        <w:rPr>
                          <w:rFonts w:ascii="Times New Roman" w:hAnsi="Times New Roman" w:cs="Times New Roman"/>
                          <w:b/>
                          <w:bCs/>
                          <w:color w:val="FFFF00"/>
                          <w:sz w:val="20"/>
                          <w:szCs w:val="20"/>
                          <w:vertAlign w:val="subscript"/>
                        </w:rPr>
                        <w:t>2</w:t>
                      </w:r>
                      <w:r w:rsidR="00AE2CE3">
                        <w:rPr>
                          <w:rFonts w:ascii="Times New Roman" w:hAnsi="Times New Roman" w:cs="Times New Roman"/>
                          <w:b/>
                          <w:bCs/>
                          <w:color w:val="FFFF00"/>
                          <w:sz w:val="20"/>
                          <w:szCs w:val="20"/>
                          <w:vertAlign w:val="subscript"/>
                        </w:rPr>
                        <w:t xml:space="preserve"> </w:t>
                      </w:r>
                      <w:r w:rsidR="00AE2CE3" w:rsidRPr="00AE2CE3">
                        <w:rPr>
                          <w:rFonts w:ascii="Times New Roman" w:hAnsi="Times New Roman" w:cs="Times New Roman"/>
                          <w:b/>
                          <w:bCs/>
                          <w:color w:val="FFFF00"/>
                          <w:sz w:val="20"/>
                          <w:szCs w:val="20"/>
                        </w:rPr>
                        <w:t>– P25</w:t>
                      </w:r>
                    </w:p>
                  </w:txbxContent>
                </v:textbox>
              </v:shape>
            </w:pict>
          </mc:Fallback>
        </mc:AlternateContent>
      </w:r>
      <w:r w:rsidR="003B4FF9" w:rsidRPr="003B4FF9">
        <w:rPr>
          <w:noProof/>
        </w:rPr>
        <w:drawing>
          <wp:inline distT="0" distB="0" distL="0" distR="0" wp14:anchorId="12BCE830" wp14:editId="567FB925">
            <wp:extent cx="977827" cy="1098382"/>
            <wp:effectExtent l="0" t="0" r="0" b="698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2188" cy="1125746"/>
                    </a:xfrm>
                    <a:prstGeom prst="rect">
                      <a:avLst/>
                    </a:prstGeom>
                    <a:noFill/>
                    <a:ln>
                      <a:noFill/>
                    </a:ln>
                  </pic:spPr>
                </pic:pic>
              </a:graphicData>
            </a:graphic>
          </wp:inline>
        </w:drawing>
      </w:r>
      <w:r w:rsidR="003B4FF9" w:rsidRPr="003B4FF9">
        <w:rPr>
          <w:noProof/>
        </w:rPr>
        <w:drawing>
          <wp:inline distT="0" distB="0" distL="0" distR="0" wp14:anchorId="3591DDED" wp14:editId="4875C24A">
            <wp:extent cx="983112" cy="1099296"/>
            <wp:effectExtent l="0" t="0" r="7620" b="571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2534" cy="1121013"/>
                    </a:xfrm>
                    <a:prstGeom prst="rect">
                      <a:avLst/>
                    </a:prstGeom>
                    <a:noFill/>
                    <a:ln>
                      <a:noFill/>
                    </a:ln>
                  </pic:spPr>
                </pic:pic>
              </a:graphicData>
            </a:graphic>
          </wp:inline>
        </w:drawing>
      </w:r>
      <w:r w:rsidR="003B4FF9" w:rsidRPr="003B4FF9">
        <w:rPr>
          <w:noProof/>
        </w:rPr>
        <w:drawing>
          <wp:inline distT="0" distB="0" distL="0" distR="0" wp14:anchorId="56537D61" wp14:editId="68AB75E2">
            <wp:extent cx="992651" cy="1109965"/>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0527" cy="1129953"/>
                    </a:xfrm>
                    <a:prstGeom prst="rect">
                      <a:avLst/>
                    </a:prstGeom>
                    <a:noFill/>
                    <a:ln>
                      <a:noFill/>
                    </a:ln>
                  </pic:spPr>
                </pic:pic>
              </a:graphicData>
            </a:graphic>
          </wp:inline>
        </w:drawing>
      </w:r>
    </w:p>
    <w:p w14:paraId="4DADB88E" w14:textId="4DBA97D6" w:rsidR="002A4713" w:rsidRDefault="00AE2CE3" w:rsidP="00AE2CE3">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5</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 xml:space="preserve">Micrografias dos semicondutores </w:t>
      </w:r>
      <w:r w:rsidR="00493BE4" w:rsidRPr="00493BE4">
        <w:rPr>
          <w:rFonts w:ascii="Times New Roman" w:hAnsi="Times New Roman"/>
          <w:lang w:val="pt-BR"/>
        </w:rPr>
        <w:t>g-C</w:t>
      </w:r>
      <w:r w:rsidR="00493BE4" w:rsidRPr="00DE28ED">
        <w:rPr>
          <w:rFonts w:ascii="Times New Roman" w:hAnsi="Times New Roman"/>
          <w:vertAlign w:val="subscript"/>
          <w:lang w:val="pt-BR"/>
        </w:rPr>
        <w:t>3</w:t>
      </w:r>
      <w:r w:rsidR="00493BE4" w:rsidRPr="00493BE4">
        <w:rPr>
          <w:rFonts w:ascii="Times New Roman" w:hAnsi="Times New Roman"/>
          <w:lang w:val="pt-BR"/>
        </w:rPr>
        <w:t>N</w:t>
      </w:r>
      <w:r w:rsidR="00493BE4" w:rsidRPr="00DE28ED">
        <w:rPr>
          <w:rFonts w:ascii="Times New Roman" w:hAnsi="Times New Roman"/>
          <w:vertAlign w:val="subscript"/>
          <w:lang w:val="pt-BR"/>
        </w:rPr>
        <w:t>4</w:t>
      </w:r>
      <w:r>
        <w:rPr>
          <w:rFonts w:ascii="Times New Roman" w:hAnsi="Times New Roman"/>
          <w:lang w:val="pt-BR"/>
        </w:rPr>
        <w:t>, TiO</w:t>
      </w:r>
      <w:r w:rsidRPr="00DE28ED">
        <w:rPr>
          <w:rFonts w:ascii="Times New Roman" w:hAnsi="Times New Roman"/>
          <w:vertAlign w:val="subscript"/>
          <w:lang w:val="pt-BR"/>
        </w:rPr>
        <w:t>2</w:t>
      </w:r>
      <w:r>
        <w:rPr>
          <w:rFonts w:ascii="Times New Roman" w:hAnsi="Times New Roman"/>
          <w:lang w:val="pt-BR"/>
        </w:rPr>
        <w:t>-P25 e CN-TiO</w:t>
      </w:r>
      <w:r w:rsidRPr="00DE28ED">
        <w:rPr>
          <w:rFonts w:ascii="Times New Roman" w:hAnsi="Times New Roman"/>
          <w:vertAlign w:val="subscript"/>
          <w:lang w:val="pt-BR"/>
        </w:rPr>
        <w:t>2</w:t>
      </w:r>
      <w:r>
        <w:rPr>
          <w:rFonts w:ascii="Times New Roman" w:hAnsi="Times New Roman"/>
          <w:lang w:val="pt-BR"/>
        </w:rPr>
        <w:t xml:space="preserve">–5050 usando potência de 10 kV e ampliação de 50kx. </w:t>
      </w:r>
    </w:p>
    <w:p w14:paraId="3391F711" w14:textId="08058358" w:rsidR="002A4713" w:rsidRPr="00234D87" w:rsidRDefault="00234D87" w:rsidP="00207653">
      <w:pPr>
        <w:pStyle w:val="TAMainText"/>
        <w:ind w:firstLine="0"/>
        <w:rPr>
          <w:i/>
          <w:iCs/>
          <w:lang w:val="pt-BR"/>
        </w:rPr>
      </w:pPr>
      <w:r w:rsidRPr="00234D87">
        <w:rPr>
          <w:i/>
          <w:iCs/>
          <w:lang w:val="pt-BR"/>
        </w:rPr>
        <w:t>Análise textural</w:t>
      </w:r>
    </w:p>
    <w:p w14:paraId="437A3FB8" w14:textId="3D5EF836" w:rsidR="002A4713" w:rsidRDefault="002A4713" w:rsidP="002A4713">
      <w:pPr>
        <w:pStyle w:val="TAMainText"/>
        <w:ind w:firstLine="180"/>
        <w:rPr>
          <w:lang w:val="pt-BR"/>
        </w:rPr>
      </w:pPr>
      <w:r>
        <w:rPr>
          <w:lang w:val="pt-BR"/>
        </w:rPr>
        <w:t>A Figura 6 apresenta as isotermas obtidas.</w:t>
      </w:r>
    </w:p>
    <w:p w14:paraId="16BC46E9" w14:textId="0BA14242" w:rsidR="00AE2CE3" w:rsidRPr="00491850" w:rsidRDefault="00AE2CE3" w:rsidP="00AE2CE3">
      <w:pPr>
        <w:pStyle w:val="VAFigureCaption"/>
        <w:spacing w:before="0"/>
        <w:rPr>
          <w:rFonts w:ascii="Times New Roman" w:hAnsi="Times New Roman"/>
          <w:sz w:val="20"/>
          <w:lang w:val="pt-BR"/>
        </w:rPr>
      </w:pPr>
      <w:r>
        <w:rPr>
          <w:rFonts w:ascii="Times New Roman" w:hAnsi="Times New Roman"/>
          <w:lang w:val="pt-BR"/>
        </w:rPr>
        <w:t xml:space="preserve"> </w:t>
      </w:r>
    </w:p>
    <w:p w14:paraId="76ABCB3D" w14:textId="3A520CDF" w:rsidR="003B4FF9" w:rsidRPr="00491850" w:rsidRDefault="007371A3" w:rsidP="00207653">
      <w:pPr>
        <w:spacing w:after="0" w:line="240" w:lineRule="auto"/>
        <w:jc w:val="both"/>
        <w:rPr>
          <w:rFonts w:ascii="Times New Roman" w:hAnsi="Times New Roman" w:cs="Times New Roman"/>
          <w:sz w:val="20"/>
          <w:szCs w:val="20"/>
        </w:rPr>
      </w:pPr>
      <w:r w:rsidRPr="007371A3">
        <w:drawing>
          <wp:inline distT="0" distB="0" distL="0" distR="0" wp14:anchorId="117676D2" wp14:editId="48F4976D">
            <wp:extent cx="2964428" cy="2414452"/>
            <wp:effectExtent l="0" t="0" r="7620" b="508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7">
                      <a:extLst>
                        <a:ext uri="{28A0092B-C50C-407E-A947-70E740481C1C}">
                          <a14:useLocalDpi xmlns:a14="http://schemas.microsoft.com/office/drawing/2010/main" val="0"/>
                        </a:ext>
                      </a:extLst>
                    </a:blip>
                    <a:srcRect l="6306" t="8267" r="11751" b="4213"/>
                    <a:stretch/>
                  </pic:blipFill>
                  <pic:spPr bwMode="auto">
                    <a:xfrm>
                      <a:off x="0" y="0"/>
                      <a:ext cx="2973211" cy="2421605"/>
                    </a:xfrm>
                    <a:prstGeom prst="rect">
                      <a:avLst/>
                    </a:prstGeom>
                    <a:noFill/>
                    <a:ln>
                      <a:noFill/>
                    </a:ln>
                    <a:extLst>
                      <a:ext uri="{53640926-AAD7-44D8-BBD7-CCE9431645EC}">
                        <a14:shadowObscured xmlns:a14="http://schemas.microsoft.com/office/drawing/2010/main"/>
                      </a:ext>
                    </a:extLst>
                  </pic:spPr>
                </pic:pic>
              </a:graphicData>
            </a:graphic>
          </wp:inline>
        </w:drawing>
      </w:r>
    </w:p>
    <w:p w14:paraId="302A82E9" w14:textId="41ECEFEF" w:rsidR="00E12BBE" w:rsidRDefault="00E12BBE" w:rsidP="00E12BBE">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6</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Isotermas de adsorção e dessorção de N</w:t>
      </w:r>
      <w:r w:rsidRPr="00E12BBE">
        <w:rPr>
          <w:rFonts w:ascii="Times New Roman" w:hAnsi="Times New Roman"/>
          <w:vertAlign w:val="subscript"/>
          <w:lang w:val="pt-BR"/>
        </w:rPr>
        <w:t>2</w:t>
      </w:r>
      <w:r>
        <w:rPr>
          <w:rFonts w:ascii="Times New Roman" w:hAnsi="Times New Roman"/>
          <w:lang w:val="pt-BR"/>
        </w:rPr>
        <w:t xml:space="preserve">. </w:t>
      </w:r>
    </w:p>
    <w:p w14:paraId="4E01595C" w14:textId="3B1FB4E2" w:rsidR="002A4713" w:rsidRDefault="00162F7C" w:rsidP="00B9725B">
      <w:pPr>
        <w:pStyle w:val="TAMainText"/>
        <w:ind w:firstLine="180"/>
        <w:rPr>
          <w:lang w:val="pt-BR"/>
        </w:rPr>
      </w:pPr>
      <w:r>
        <w:rPr>
          <w:lang w:val="pt-BR"/>
        </w:rPr>
        <w:t xml:space="preserve">Os semicondutores apresentaram isotermas do tipo IV, característico de materiais mesoporosos, segundo a classificação da IUPAC, com laço de histerese H3 que indica a presença de estruturas porosas resultantes de aglomeradas não rígidos com poros em formato de fenda. Estas características estruturais puderam ser observadas pela análise morfológica. As áreas superficiais, calculadas pelo método BET foram de </w:t>
      </w:r>
      <w:r w:rsidRPr="00162F7C">
        <w:rPr>
          <w:rFonts w:ascii="Times New Roman" w:hAnsi="Times New Roman"/>
          <w:szCs w:val="24"/>
          <w:lang w:val="pt-BR"/>
        </w:rPr>
        <w:t>35, 53, 51, 53 e 52 m².g</w:t>
      </w:r>
      <w:r w:rsidRPr="00162F7C">
        <w:rPr>
          <w:rFonts w:ascii="Times New Roman" w:hAnsi="Times New Roman"/>
          <w:szCs w:val="24"/>
          <w:vertAlign w:val="superscript"/>
          <w:lang w:val="pt-BR"/>
        </w:rPr>
        <w:t>-1</w:t>
      </w:r>
      <w:r>
        <w:rPr>
          <w:rFonts w:ascii="Times New Roman" w:hAnsi="Times New Roman"/>
          <w:szCs w:val="24"/>
          <w:vertAlign w:val="superscript"/>
          <w:lang w:val="pt-BR"/>
        </w:rPr>
        <w:t xml:space="preserve"> </w:t>
      </w:r>
      <w:r>
        <w:rPr>
          <w:rFonts w:ascii="Times New Roman" w:hAnsi="Times New Roman"/>
          <w:szCs w:val="24"/>
          <w:lang w:val="pt-BR"/>
        </w:rPr>
        <w:t xml:space="preserve">para o </w:t>
      </w:r>
      <w:r w:rsidRPr="00162F7C">
        <w:rPr>
          <w:rFonts w:ascii="Times New Roman" w:hAnsi="Times New Roman"/>
          <w:szCs w:val="24"/>
          <w:lang w:val="pt-BR"/>
        </w:rPr>
        <w:t>g-C</w:t>
      </w:r>
      <w:r w:rsidRPr="00162F7C">
        <w:rPr>
          <w:rFonts w:ascii="Times New Roman" w:hAnsi="Times New Roman"/>
          <w:szCs w:val="24"/>
          <w:vertAlign w:val="subscript"/>
          <w:lang w:val="pt-BR"/>
        </w:rPr>
        <w:t>3</w:t>
      </w:r>
      <w:r w:rsidRPr="00162F7C">
        <w:rPr>
          <w:rFonts w:ascii="Times New Roman" w:hAnsi="Times New Roman"/>
          <w:szCs w:val="24"/>
          <w:lang w:val="pt-BR"/>
        </w:rPr>
        <w:t>N</w:t>
      </w:r>
      <w:r w:rsidRPr="00162F7C">
        <w:rPr>
          <w:rFonts w:ascii="Times New Roman" w:hAnsi="Times New Roman"/>
          <w:szCs w:val="24"/>
          <w:vertAlign w:val="subscript"/>
          <w:lang w:val="pt-BR"/>
        </w:rPr>
        <w:t>4</w:t>
      </w:r>
      <w:r w:rsidRPr="00162F7C">
        <w:rPr>
          <w:rFonts w:ascii="Times New Roman" w:hAnsi="Times New Roman"/>
          <w:szCs w:val="24"/>
          <w:lang w:val="pt-BR"/>
        </w:rPr>
        <w:t>, CN-TiO</w:t>
      </w:r>
      <w:r w:rsidRPr="00162F7C">
        <w:rPr>
          <w:rFonts w:ascii="Times New Roman" w:hAnsi="Times New Roman"/>
          <w:szCs w:val="24"/>
          <w:vertAlign w:val="subscript"/>
          <w:lang w:val="pt-BR"/>
        </w:rPr>
        <w:t>2</w:t>
      </w:r>
      <w:r w:rsidRPr="00162F7C">
        <w:rPr>
          <w:rFonts w:ascii="Times New Roman" w:hAnsi="Times New Roman"/>
          <w:szCs w:val="24"/>
          <w:lang w:val="pt-BR"/>
        </w:rPr>
        <w:t xml:space="preserve"> - 7525, CN-TiO</w:t>
      </w:r>
      <w:r w:rsidRPr="00162F7C">
        <w:rPr>
          <w:rFonts w:ascii="Times New Roman" w:hAnsi="Times New Roman"/>
          <w:szCs w:val="24"/>
          <w:vertAlign w:val="subscript"/>
          <w:lang w:val="pt-BR"/>
        </w:rPr>
        <w:t>2</w:t>
      </w:r>
      <w:r w:rsidRPr="00162F7C">
        <w:rPr>
          <w:rFonts w:ascii="Times New Roman" w:hAnsi="Times New Roman"/>
          <w:szCs w:val="24"/>
          <w:lang w:val="pt-BR"/>
        </w:rPr>
        <w:t xml:space="preserve"> - 5050, CN-TiO</w:t>
      </w:r>
      <w:r w:rsidRPr="00162F7C">
        <w:rPr>
          <w:rFonts w:ascii="Times New Roman" w:hAnsi="Times New Roman"/>
          <w:szCs w:val="24"/>
          <w:vertAlign w:val="subscript"/>
          <w:lang w:val="pt-BR"/>
        </w:rPr>
        <w:t>2</w:t>
      </w:r>
      <w:r w:rsidRPr="00162F7C">
        <w:rPr>
          <w:rFonts w:ascii="Times New Roman" w:hAnsi="Times New Roman"/>
          <w:szCs w:val="24"/>
          <w:lang w:val="pt-BR"/>
        </w:rPr>
        <w:t xml:space="preserve"> - 2575 e TiO</w:t>
      </w:r>
      <w:r w:rsidRPr="00162F7C">
        <w:rPr>
          <w:rFonts w:ascii="Times New Roman" w:hAnsi="Times New Roman"/>
          <w:szCs w:val="24"/>
          <w:vertAlign w:val="subscript"/>
          <w:lang w:val="pt-BR"/>
        </w:rPr>
        <w:t>2</w:t>
      </w:r>
      <w:r w:rsidRPr="00162F7C">
        <w:rPr>
          <w:rFonts w:ascii="Times New Roman" w:hAnsi="Times New Roman"/>
          <w:szCs w:val="24"/>
          <w:lang w:val="pt-BR"/>
        </w:rPr>
        <w:t xml:space="preserve"> - P25</w:t>
      </w:r>
      <w:r>
        <w:rPr>
          <w:lang w:val="pt-BR"/>
        </w:rPr>
        <w:t xml:space="preserve">, respectivamente. A distribuição de tamanho de poros foi obtida através do método BJH e está apresentada na Figura 7. </w:t>
      </w:r>
    </w:p>
    <w:p w14:paraId="6DC7BBA3" w14:textId="43ADC773" w:rsidR="00E12BBE" w:rsidRDefault="00E12BBE" w:rsidP="00E12BBE">
      <w:pPr>
        <w:pStyle w:val="VAFigureCaption"/>
        <w:spacing w:before="0"/>
        <w:rPr>
          <w:rFonts w:ascii="Times New Roman" w:hAnsi="Times New Roman"/>
          <w:lang w:val="pt-BR"/>
        </w:rPr>
      </w:pPr>
      <w:r>
        <w:rPr>
          <w:rFonts w:ascii="Times New Roman" w:hAnsi="Times New Roman"/>
          <w:lang w:val="pt-BR"/>
        </w:rPr>
        <w:t xml:space="preserve">. </w:t>
      </w:r>
    </w:p>
    <w:p w14:paraId="33940FEB" w14:textId="3DD81D39" w:rsidR="00207653" w:rsidRDefault="00207653" w:rsidP="00E12BBE">
      <w:pPr>
        <w:pStyle w:val="TAMainText"/>
        <w:ind w:firstLine="180"/>
        <w:rPr>
          <w:lang w:val="pt-BR"/>
        </w:rPr>
      </w:pPr>
    </w:p>
    <w:p w14:paraId="3121602F" w14:textId="0EDEFBC3" w:rsidR="00207653" w:rsidRDefault="00207653" w:rsidP="00463A6C">
      <w:pPr>
        <w:pStyle w:val="TAMainText"/>
        <w:ind w:firstLine="0"/>
        <w:rPr>
          <w:rFonts w:ascii="Times New Roman" w:hAnsi="Times New Roman"/>
          <w:szCs w:val="24"/>
          <w:lang w:val="pt-BR"/>
        </w:rPr>
      </w:pPr>
      <w:r w:rsidRPr="00E038AF">
        <w:rPr>
          <w:rFonts w:ascii="Times New Roman" w:hAnsi="Times New Roman"/>
          <w:b/>
          <w:lang w:val="pt-BR"/>
        </w:rPr>
        <w:t xml:space="preserve">Figura </w:t>
      </w:r>
      <w:r>
        <w:rPr>
          <w:rFonts w:ascii="Times New Roman" w:hAnsi="Times New Roman"/>
          <w:b/>
          <w:lang w:val="pt-BR"/>
        </w:rPr>
        <w:t>7</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Distribuição de tamanho de poros</w:t>
      </w:r>
      <w:r w:rsidR="007371A3">
        <w:rPr>
          <w:rFonts w:ascii="Times New Roman" w:hAnsi="Times New Roman"/>
          <w:lang w:val="pt-BR"/>
        </w:rPr>
        <w:t>.</w:t>
      </w:r>
      <w:r w:rsidRPr="00376C1A">
        <w:rPr>
          <w:rFonts w:ascii="Times New Roman" w:hAnsi="Times New Roman"/>
          <w:szCs w:val="24"/>
          <w:lang w:val="pt-BR"/>
        </w:rPr>
        <w:t xml:space="preserve"> </w:t>
      </w:r>
    </w:p>
    <w:p w14:paraId="2D8A7B5E" w14:textId="45ADB24E" w:rsidR="00162F7C" w:rsidRDefault="00162F7C" w:rsidP="00207653">
      <w:pPr>
        <w:pStyle w:val="TAMainText"/>
        <w:ind w:firstLine="180"/>
        <w:rPr>
          <w:rFonts w:ascii="Times New Roman" w:hAnsi="Times New Roman"/>
          <w:szCs w:val="24"/>
          <w:lang w:val="pt-BR"/>
        </w:rPr>
      </w:pPr>
      <w:r>
        <w:rPr>
          <w:lang w:val="pt-BR"/>
        </w:rPr>
        <w:t>A distribuição de tamanho de poros indica a predominância de mesoporos na faixa d</w:t>
      </w:r>
      <w:r w:rsidRPr="00376C1A">
        <w:rPr>
          <w:lang w:val="pt-BR"/>
        </w:rPr>
        <w:t>e 20 a 120</w:t>
      </w:r>
      <w:r w:rsidRPr="00376C1A">
        <w:rPr>
          <w:rFonts w:ascii="Times New Roman" w:hAnsi="Times New Roman"/>
          <w:szCs w:val="24"/>
          <w:lang w:val="pt-BR"/>
        </w:rPr>
        <w:t xml:space="preserve">Å e </w:t>
      </w:r>
      <w:r w:rsidR="00252135" w:rsidRPr="00376C1A">
        <w:rPr>
          <w:rFonts w:ascii="Times New Roman" w:hAnsi="Times New Roman"/>
          <w:szCs w:val="24"/>
          <w:lang w:val="pt-BR"/>
        </w:rPr>
        <w:t xml:space="preserve">uma </w:t>
      </w:r>
      <w:r w:rsidRPr="00376C1A">
        <w:rPr>
          <w:rFonts w:ascii="Times New Roman" w:hAnsi="Times New Roman"/>
          <w:szCs w:val="24"/>
          <w:lang w:val="pt-BR"/>
        </w:rPr>
        <w:t>maior quantidade de poros da ordem de 30 Å. Nos semicondutores contendo o g-C</w:t>
      </w:r>
      <w:r w:rsidRPr="00376C1A">
        <w:rPr>
          <w:rFonts w:ascii="Times New Roman" w:hAnsi="Times New Roman"/>
          <w:szCs w:val="24"/>
          <w:vertAlign w:val="subscript"/>
          <w:lang w:val="pt-BR"/>
        </w:rPr>
        <w:t>3</w:t>
      </w:r>
      <w:r w:rsidRPr="00376C1A">
        <w:rPr>
          <w:rFonts w:ascii="Times New Roman" w:hAnsi="Times New Roman"/>
          <w:szCs w:val="24"/>
          <w:lang w:val="pt-BR"/>
        </w:rPr>
        <w:t>N</w:t>
      </w:r>
      <w:r w:rsidRPr="00376C1A">
        <w:rPr>
          <w:rFonts w:ascii="Times New Roman" w:hAnsi="Times New Roman"/>
          <w:szCs w:val="24"/>
          <w:vertAlign w:val="subscript"/>
          <w:lang w:val="pt-BR"/>
        </w:rPr>
        <w:t>4</w:t>
      </w:r>
      <w:r w:rsidR="00252135" w:rsidRPr="00376C1A">
        <w:rPr>
          <w:rFonts w:ascii="Times New Roman" w:hAnsi="Times New Roman"/>
          <w:szCs w:val="24"/>
          <w:lang w:val="pt-BR"/>
        </w:rPr>
        <w:t xml:space="preserve">, </w:t>
      </w:r>
      <w:r w:rsidRPr="00376C1A">
        <w:rPr>
          <w:rFonts w:ascii="Times New Roman" w:hAnsi="Times New Roman"/>
          <w:szCs w:val="24"/>
          <w:lang w:val="pt-BR"/>
        </w:rPr>
        <w:t>f</w:t>
      </w:r>
      <w:r w:rsidR="00376C1A" w:rsidRPr="00376C1A">
        <w:rPr>
          <w:rFonts w:ascii="Times New Roman" w:hAnsi="Times New Roman"/>
          <w:szCs w:val="24"/>
          <w:lang w:val="pt-BR"/>
        </w:rPr>
        <w:t>oi</w:t>
      </w:r>
      <w:r w:rsidRPr="00376C1A">
        <w:rPr>
          <w:rFonts w:ascii="Times New Roman" w:hAnsi="Times New Roman"/>
          <w:szCs w:val="24"/>
          <w:lang w:val="pt-BR"/>
        </w:rPr>
        <w:t xml:space="preserve"> observado</w:t>
      </w:r>
      <w:r>
        <w:rPr>
          <w:rFonts w:ascii="Times New Roman" w:hAnsi="Times New Roman"/>
          <w:szCs w:val="24"/>
          <w:lang w:val="pt-BR"/>
        </w:rPr>
        <w:t xml:space="preserve"> a presença de microporos da ordem de 4</w:t>
      </w:r>
      <w:r w:rsidRPr="00162F7C">
        <w:rPr>
          <w:rFonts w:ascii="Times New Roman" w:hAnsi="Times New Roman"/>
          <w:szCs w:val="24"/>
          <w:lang w:val="pt-BR"/>
        </w:rPr>
        <w:t xml:space="preserve"> Å</w:t>
      </w:r>
      <w:r>
        <w:rPr>
          <w:rFonts w:ascii="Times New Roman" w:hAnsi="Times New Roman"/>
          <w:szCs w:val="24"/>
          <w:lang w:val="pt-BR"/>
        </w:rPr>
        <w:t xml:space="preserve">. Isto pode estar associado ao intenso borbulhamento </w:t>
      </w:r>
      <w:r w:rsidR="00E12BBE">
        <w:rPr>
          <w:rFonts w:ascii="Times New Roman" w:hAnsi="Times New Roman"/>
          <w:szCs w:val="24"/>
          <w:lang w:val="pt-BR"/>
        </w:rPr>
        <w:t xml:space="preserve">de </w:t>
      </w:r>
      <w:r w:rsidR="006365A3">
        <w:rPr>
          <w:rFonts w:ascii="Times New Roman" w:hAnsi="Times New Roman"/>
          <w:szCs w:val="24"/>
          <w:lang w:val="pt-BR"/>
        </w:rPr>
        <w:t>microbolhas</w:t>
      </w:r>
      <w:r w:rsidR="00E12BBE">
        <w:rPr>
          <w:rFonts w:ascii="Times New Roman" w:hAnsi="Times New Roman"/>
          <w:szCs w:val="24"/>
          <w:lang w:val="pt-BR"/>
        </w:rPr>
        <w:t xml:space="preserve"> de amônia proveniente da decomposição da ureia durante o processo de síntese.</w:t>
      </w:r>
    </w:p>
    <w:p w14:paraId="129445C2" w14:textId="1A2D74D5" w:rsidR="00E12BBE" w:rsidRPr="00C17479" w:rsidRDefault="00234D87" w:rsidP="00207653">
      <w:pPr>
        <w:pStyle w:val="TAMainText"/>
        <w:ind w:firstLine="0"/>
        <w:rPr>
          <w:rFonts w:ascii="Times New Roman" w:hAnsi="Times New Roman"/>
          <w:i/>
          <w:iCs/>
          <w:szCs w:val="24"/>
          <w:lang w:val="pt-BR"/>
        </w:rPr>
      </w:pPr>
      <w:r w:rsidRPr="00C17479">
        <w:rPr>
          <w:rFonts w:ascii="Times New Roman" w:hAnsi="Times New Roman"/>
          <w:i/>
          <w:iCs/>
          <w:szCs w:val="24"/>
          <w:lang w:val="pt-BR"/>
        </w:rPr>
        <w:t>Fotoluminescência</w:t>
      </w:r>
    </w:p>
    <w:p w14:paraId="0FAF61FA" w14:textId="24B43986" w:rsidR="002A4713" w:rsidRDefault="00BE6CA8" w:rsidP="00E12BBE">
      <w:pPr>
        <w:pStyle w:val="TAMainText"/>
        <w:ind w:firstLine="180"/>
        <w:rPr>
          <w:lang w:val="pt-BR"/>
        </w:rPr>
      </w:pPr>
      <w:r w:rsidRPr="00BE6CA8">
        <w:drawing>
          <wp:anchor distT="0" distB="0" distL="114300" distR="114300" simplePos="0" relativeHeight="251676160" behindDoc="0" locked="0" layoutInCell="1" allowOverlap="1" wp14:anchorId="0B31243E" wp14:editId="7530BBCC">
            <wp:simplePos x="0" y="0"/>
            <wp:positionH relativeFrom="column">
              <wp:posOffset>106045</wp:posOffset>
            </wp:positionH>
            <wp:positionV relativeFrom="paragraph">
              <wp:posOffset>467360</wp:posOffset>
            </wp:positionV>
            <wp:extent cx="2719070" cy="2353310"/>
            <wp:effectExtent l="0" t="0" r="5080" b="0"/>
            <wp:wrapTopAndBottom/>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a:extLst>
                        <a:ext uri="{28A0092B-C50C-407E-A947-70E740481C1C}">
                          <a14:useLocalDpi xmlns:a14="http://schemas.microsoft.com/office/drawing/2010/main" val="0"/>
                        </a:ext>
                      </a:extLst>
                    </a:blip>
                    <a:srcRect l="11820" t="9987" r="12022" b="3549"/>
                    <a:stretch/>
                  </pic:blipFill>
                  <pic:spPr bwMode="auto">
                    <a:xfrm>
                      <a:off x="0" y="0"/>
                      <a:ext cx="2719070" cy="23533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12BBE">
        <w:rPr>
          <w:lang w:val="pt-BR"/>
        </w:rPr>
        <w:t>Através da obtenção dos espectros de fotoluminescência, apresentados na Figura 8, foi possível inferir sobre a estabilidade da separação dos elétrons e vacâncias</w:t>
      </w:r>
      <w:r w:rsidR="00984C29">
        <w:rPr>
          <w:lang w:val="pt-BR"/>
        </w:rPr>
        <w:t>.</w:t>
      </w:r>
      <w:r w:rsidR="00E12BBE">
        <w:rPr>
          <w:lang w:val="pt-BR"/>
        </w:rPr>
        <w:t xml:space="preserve"> </w:t>
      </w:r>
    </w:p>
    <w:p w14:paraId="16F0B6A2" w14:textId="6D6DB48B" w:rsidR="00E12BBE" w:rsidRDefault="00E12BBE" w:rsidP="00E12BBE">
      <w:pPr>
        <w:pStyle w:val="VAFigureCaption"/>
        <w:spacing w:before="0"/>
        <w:rPr>
          <w:rFonts w:ascii="Times New Roman" w:hAnsi="Times New Roman"/>
          <w:lang w:val="pt-BR"/>
        </w:rPr>
      </w:pPr>
      <w:r w:rsidRPr="00E038AF">
        <w:rPr>
          <w:rFonts w:ascii="Times New Roman" w:hAnsi="Times New Roman"/>
          <w:b/>
          <w:lang w:val="pt-BR"/>
        </w:rPr>
        <w:t xml:space="preserve">Figura </w:t>
      </w:r>
      <w:r w:rsidR="00F20289">
        <w:rPr>
          <w:rFonts w:ascii="Times New Roman" w:hAnsi="Times New Roman"/>
          <w:b/>
          <w:lang w:val="pt-BR"/>
        </w:rPr>
        <w:t>8</w:t>
      </w:r>
      <w:r w:rsidRPr="00E038AF">
        <w:rPr>
          <w:rFonts w:ascii="Times New Roman" w:hAnsi="Times New Roman"/>
          <w:b/>
          <w:lang w:val="pt-BR"/>
        </w:rPr>
        <w:t>.</w:t>
      </w:r>
      <w:r w:rsidRPr="00E038AF">
        <w:rPr>
          <w:rFonts w:ascii="Times New Roman" w:hAnsi="Times New Roman"/>
          <w:lang w:val="pt-BR"/>
        </w:rPr>
        <w:t xml:space="preserve"> </w:t>
      </w:r>
      <w:r w:rsidR="00F20289">
        <w:rPr>
          <w:rFonts w:ascii="Times New Roman" w:hAnsi="Times New Roman"/>
          <w:lang w:val="pt-BR"/>
        </w:rPr>
        <w:t>Espectros de fotoluminescência dos semicondutores</w:t>
      </w:r>
      <w:r>
        <w:rPr>
          <w:rFonts w:ascii="Times New Roman" w:hAnsi="Times New Roman"/>
          <w:lang w:val="pt-BR"/>
        </w:rPr>
        <w:t xml:space="preserve">. </w:t>
      </w:r>
    </w:p>
    <w:p w14:paraId="64F9E3E7" w14:textId="440C10C1" w:rsidR="00F20289" w:rsidRPr="000747A4" w:rsidRDefault="00F20289" w:rsidP="00F20289">
      <w:pPr>
        <w:spacing w:line="240" w:lineRule="auto"/>
        <w:ind w:firstLine="180"/>
        <w:jc w:val="both"/>
        <w:rPr>
          <w:rFonts w:ascii="Times New Roman" w:hAnsi="Times New Roman" w:cs="Times New Roman"/>
          <w:sz w:val="20"/>
          <w:szCs w:val="20"/>
        </w:rPr>
      </w:pPr>
      <w:r w:rsidRPr="000747A4">
        <w:rPr>
          <w:rFonts w:ascii="Times New Roman" w:hAnsi="Times New Roman" w:cs="Times New Roman"/>
          <w:sz w:val="20"/>
          <w:szCs w:val="20"/>
        </w:rPr>
        <w:t>Os espectros apresentados na Figura 24 mostraram que tanto o g-C</w:t>
      </w:r>
      <w:r w:rsidRPr="00EB7B11">
        <w:rPr>
          <w:rFonts w:ascii="Times New Roman" w:hAnsi="Times New Roman" w:cs="Times New Roman"/>
          <w:sz w:val="20"/>
          <w:szCs w:val="20"/>
          <w:vertAlign w:val="subscript"/>
        </w:rPr>
        <w:t>3</w:t>
      </w:r>
      <w:r w:rsidRPr="000747A4">
        <w:rPr>
          <w:rFonts w:ascii="Times New Roman" w:hAnsi="Times New Roman" w:cs="Times New Roman"/>
          <w:sz w:val="20"/>
          <w:szCs w:val="20"/>
        </w:rPr>
        <w:t>N</w:t>
      </w:r>
      <w:r w:rsidRPr="00EB7B11">
        <w:rPr>
          <w:rFonts w:ascii="Times New Roman" w:hAnsi="Times New Roman" w:cs="Times New Roman"/>
          <w:sz w:val="20"/>
          <w:szCs w:val="20"/>
          <w:vertAlign w:val="subscript"/>
        </w:rPr>
        <w:t>4</w:t>
      </w:r>
      <w:r w:rsidRPr="000747A4">
        <w:rPr>
          <w:rFonts w:ascii="Times New Roman" w:hAnsi="Times New Roman" w:cs="Times New Roman"/>
          <w:sz w:val="20"/>
          <w:szCs w:val="20"/>
        </w:rPr>
        <w:t xml:space="preserve"> quanto os semicondutores heteroestruturados apresentaram pico de emissão máxima em 466 nm, região do espectro visível. No entanto, a intensidade do pico do </w:t>
      </w:r>
      <w:r w:rsidR="00EB7B11" w:rsidRPr="000747A4">
        <w:rPr>
          <w:rFonts w:ascii="Times New Roman" w:hAnsi="Times New Roman" w:cs="Times New Roman"/>
          <w:sz w:val="20"/>
          <w:szCs w:val="20"/>
        </w:rPr>
        <w:t>g-C</w:t>
      </w:r>
      <w:r w:rsidR="00EB7B11" w:rsidRPr="00EB7B11">
        <w:rPr>
          <w:rFonts w:ascii="Times New Roman" w:hAnsi="Times New Roman" w:cs="Times New Roman"/>
          <w:sz w:val="20"/>
          <w:szCs w:val="20"/>
          <w:vertAlign w:val="subscript"/>
        </w:rPr>
        <w:t>3</w:t>
      </w:r>
      <w:r w:rsidR="00EB7B11" w:rsidRPr="000747A4">
        <w:rPr>
          <w:rFonts w:ascii="Times New Roman" w:hAnsi="Times New Roman" w:cs="Times New Roman"/>
          <w:sz w:val="20"/>
          <w:szCs w:val="20"/>
        </w:rPr>
        <w:t>N</w:t>
      </w:r>
      <w:r w:rsidR="00EB7B11" w:rsidRPr="00EB7B11">
        <w:rPr>
          <w:rFonts w:ascii="Times New Roman" w:hAnsi="Times New Roman" w:cs="Times New Roman"/>
          <w:sz w:val="20"/>
          <w:szCs w:val="20"/>
          <w:vertAlign w:val="subscript"/>
        </w:rPr>
        <w:t>4</w:t>
      </w:r>
      <w:r w:rsidRPr="000747A4">
        <w:rPr>
          <w:rFonts w:ascii="Times New Roman" w:hAnsi="Times New Roman" w:cs="Times New Roman"/>
          <w:sz w:val="20"/>
          <w:szCs w:val="20"/>
        </w:rPr>
        <w:t xml:space="preserve"> foi cerca de duas vezes maior, indicando uma elevada taxa de recombinação do par elétron-vacância. Isso ocorre devido à transferência eletrônica dos átomos de nitrogênio terminais para as conjugações π receptoras dos anéis aromáticos no </w:t>
      </w:r>
      <w:r w:rsidR="00EB7B11" w:rsidRPr="000747A4">
        <w:rPr>
          <w:rFonts w:ascii="Times New Roman" w:hAnsi="Times New Roman" w:cs="Times New Roman"/>
          <w:sz w:val="20"/>
          <w:szCs w:val="20"/>
        </w:rPr>
        <w:t>g-C</w:t>
      </w:r>
      <w:r w:rsidR="00EB7B11" w:rsidRPr="00EB7B11">
        <w:rPr>
          <w:rFonts w:ascii="Times New Roman" w:hAnsi="Times New Roman" w:cs="Times New Roman"/>
          <w:sz w:val="20"/>
          <w:szCs w:val="20"/>
          <w:vertAlign w:val="subscript"/>
        </w:rPr>
        <w:t>3</w:t>
      </w:r>
      <w:r w:rsidR="00EB7B11" w:rsidRPr="000747A4">
        <w:rPr>
          <w:rFonts w:ascii="Times New Roman" w:hAnsi="Times New Roman" w:cs="Times New Roman"/>
          <w:sz w:val="20"/>
          <w:szCs w:val="20"/>
        </w:rPr>
        <w:t>N</w:t>
      </w:r>
      <w:r w:rsidR="00EB7B11" w:rsidRPr="00EB7B11">
        <w:rPr>
          <w:rFonts w:ascii="Times New Roman" w:hAnsi="Times New Roman" w:cs="Times New Roman"/>
          <w:sz w:val="20"/>
          <w:szCs w:val="20"/>
          <w:vertAlign w:val="subscript"/>
        </w:rPr>
        <w:t>4</w:t>
      </w:r>
      <w:r w:rsidRPr="000747A4">
        <w:rPr>
          <w:rFonts w:ascii="Times New Roman" w:hAnsi="Times New Roman" w:cs="Times New Roman"/>
          <w:sz w:val="20"/>
          <w:szCs w:val="20"/>
        </w:rPr>
        <w:t>.</w:t>
      </w:r>
    </w:p>
    <w:p w14:paraId="290A5815" w14:textId="395E3364" w:rsidR="00F20289" w:rsidRPr="000747A4" w:rsidRDefault="00F20289" w:rsidP="00C17479">
      <w:pPr>
        <w:spacing w:after="0" w:line="240" w:lineRule="auto"/>
        <w:ind w:firstLine="90"/>
        <w:jc w:val="both"/>
        <w:rPr>
          <w:rFonts w:ascii="Times New Roman" w:hAnsi="Times New Roman" w:cs="Times New Roman"/>
          <w:sz w:val="20"/>
          <w:szCs w:val="20"/>
        </w:rPr>
      </w:pPr>
      <w:r w:rsidRPr="000747A4">
        <w:rPr>
          <w:rFonts w:ascii="Times New Roman" w:hAnsi="Times New Roman" w:cs="Times New Roman"/>
          <w:sz w:val="20"/>
          <w:szCs w:val="20"/>
        </w:rPr>
        <w:lastRenderedPageBreak/>
        <w:t>A presença de TiO</w:t>
      </w:r>
      <w:r w:rsidRPr="00EB7B11">
        <w:rPr>
          <w:rFonts w:ascii="Times New Roman" w:hAnsi="Times New Roman" w:cs="Times New Roman"/>
          <w:sz w:val="20"/>
          <w:szCs w:val="20"/>
          <w:vertAlign w:val="subscript"/>
        </w:rPr>
        <w:t>2</w:t>
      </w:r>
      <w:r w:rsidRPr="000747A4">
        <w:rPr>
          <w:rFonts w:ascii="Times New Roman" w:hAnsi="Times New Roman" w:cs="Times New Roman"/>
          <w:sz w:val="20"/>
          <w:szCs w:val="20"/>
        </w:rPr>
        <w:t xml:space="preserve">-P25 nos fotocatalisadores mistos teve um grande efeito na diminuição da taxa de recombinação dos pares elétron-vacância, o que indica que a transferência de cargas está ocorrendo do </w:t>
      </w:r>
      <w:r w:rsidR="00EB7B11" w:rsidRPr="000747A4">
        <w:rPr>
          <w:rFonts w:ascii="Times New Roman" w:hAnsi="Times New Roman" w:cs="Times New Roman"/>
          <w:sz w:val="20"/>
          <w:szCs w:val="20"/>
        </w:rPr>
        <w:t>g-C</w:t>
      </w:r>
      <w:r w:rsidR="00EB7B11" w:rsidRPr="00EB7B11">
        <w:rPr>
          <w:rFonts w:ascii="Times New Roman" w:hAnsi="Times New Roman" w:cs="Times New Roman"/>
          <w:sz w:val="20"/>
          <w:szCs w:val="20"/>
          <w:vertAlign w:val="subscript"/>
        </w:rPr>
        <w:t>3</w:t>
      </w:r>
      <w:r w:rsidR="00EB7B11" w:rsidRPr="000747A4">
        <w:rPr>
          <w:rFonts w:ascii="Times New Roman" w:hAnsi="Times New Roman" w:cs="Times New Roman"/>
          <w:sz w:val="20"/>
          <w:szCs w:val="20"/>
        </w:rPr>
        <w:t>N</w:t>
      </w:r>
      <w:r w:rsidR="00EB7B11" w:rsidRPr="00EB7B11">
        <w:rPr>
          <w:rFonts w:ascii="Times New Roman" w:hAnsi="Times New Roman" w:cs="Times New Roman"/>
          <w:sz w:val="20"/>
          <w:szCs w:val="20"/>
          <w:vertAlign w:val="subscript"/>
        </w:rPr>
        <w:t>4</w:t>
      </w:r>
      <w:r w:rsidRPr="000747A4">
        <w:rPr>
          <w:rFonts w:ascii="Times New Roman" w:hAnsi="Times New Roman" w:cs="Times New Roman"/>
          <w:sz w:val="20"/>
          <w:szCs w:val="20"/>
        </w:rPr>
        <w:t xml:space="preserve"> para o TiO</w:t>
      </w:r>
      <w:r w:rsidRPr="00EB7B11">
        <w:rPr>
          <w:rFonts w:ascii="Times New Roman" w:hAnsi="Times New Roman" w:cs="Times New Roman"/>
          <w:sz w:val="20"/>
          <w:szCs w:val="20"/>
          <w:vertAlign w:val="subscript"/>
        </w:rPr>
        <w:t>2</w:t>
      </w:r>
      <w:r w:rsidRPr="000747A4">
        <w:rPr>
          <w:rFonts w:ascii="Times New Roman" w:hAnsi="Times New Roman" w:cs="Times New Roman"/>
          <w:sz w:val="20"/>
          <w:szCs w:val="20"/>
        </w:rPr>
        <w:t>-P25 e, portanto, aumentando a separação entre as cargas fotogeradas, evidenciando a formação da heterojunção. A intensidade do pico decai à medida em que a proporção de TiO</w:t>
      </w:r>
      <w:r w:rsidRPr="00EB7B11">
        <w:rPr>
          <w:rFonts w:ascii="Times New Roman" w:hAnsi="Times New Roman" w:cs="Times New Roman"/>
          <w:sz w:val="20"/>
          <w:szCs w:val="20"/>
          <w:vertAlign w:val="subscript"/>
        </w:rPr>
        <w:t>2</w:t>
      </w:r>
      <w:r w:rsidRPr="000747A4">
        <w:rPr>
          <w:rFonts w:ascii="Times New Roman" w:hAnsi="Times New Roman" w:cs="Times New Roman"/>
          <w:sz w:val="20"/>
          <w:szCs w:val="20"/>
        </w:rPr>
        <w:t xml:space="preserve">-P25 no fotocatalisador aumenta, até a proporção de 50% de </w:t>
      </w:r>
      <w:r w:rsidR="00EB7B11" w:rsidRPr="000747A4">
        <w:rPr>
          <w:rFonts w:ascii="Times New Roman" w:hAnsi="Times New Roman" w:cs="Times New Roman"/>
          <w:sz w:val="20"/>
          <w:szCs w:val="20"/>
        </w:rPr>
        <w:t>g-C</w:t>
      </w:r>
      <w:r w:rsidR="00EB7B11" w:rsidRPr="00EB7B11">
        <w:rPr>
          <w:rFonts w:ascii="Times New Roman" w:hAnsi="Times New Roman" w:cs="Times New Roman"/>
          <w:sz w:val="20"/>
          <w:szCs w:val="20"/>
          <w:vertAlign w:val="subscript"/>
        </w:rPr>
        <w:t>3</w:t>
      </w:r>
      <w:r w:rsidR="00EB7B11" w:rsidRPr="000747A4">
        <w:rPr>
          <w:rFonts w:ascii="Times New Roman" w:hAnsi="Times New Roman" w:cs="Times New Roman"/>
          <w:sz w:val="20"/>
          <w:szCs w:val="20"/>
        </w:rPr>
        <w:t>N</w:t>
      </w:r>
      <w:r w:rsidR="00EB7B11" w:rsidRPr="00EB7B11">
        <w:rPr>
          <w:rFonts w:ascii="Times New Roman" w:hAnsi="Times New Roman" w:cs="Times New Roman"/>
          <w:sz w:val="20"/>
          <w:szCs w:val="20"/>
          <w:vertAlign w:val="subscript"/>
        </w:rPr>
        <w:t>4</w:t>
      </w:r>
      <w:r w:rsidRPr="000747A4">
        <w:rPr>
          <w:rFonts w:ascii="Times New Roman" w:hAnsi="Times New Roman" w:cs="Times New Roman"/>
          <w:sz w:val="20"/>
          <w:szCs w:val="20"/>
        </w:rPr>
        <w:t xml:space="preserve"> e 50% de TiO</w:t>
      </w:r>
      <w:r w:rsidRPr="00EB7B11">
        <w:rPr>
          <w:rFonts w:ascii="Times New Roman" w:hAnsi="Times New Roman" w:cs="Times New Roman"/>
          <w:sz w:val="20"/>
          <w:szCs w:val="20"/>
          <w:vertAlign w:val="subscript"/>
        </w:rPr>
        <w:t>2</w:t>
      </w:r>
      <w:r w:rsidRPr="000747A4">
        <w:rPr>
          <w:rFonts w:ascii="Times New Roman" w:hAnsi="Times New Roman" w:cs="Times New Roman"/>
          <w:sz w:val="20"/>
          <w:szCs w:val="20"/>
        </w:rPr>
        <w:t>-P25, o que pode estar relacionado à sobreposição de camadas de TiO</w:t>
      </w:r>
      <w:r w:rsidRPr="00EB7B11">
        <w:rPr>
          <w:rFonts w:ascii="Times New Roman" w:hAnsi="Times New Roman" w:cs="Times New Roman"/>
          <w:sz w:val="20"/>
          <w:szCs w:val="20"/>
          <w:vertAlign w:val="subscript"/>
        </w:rPr>
        <w:t>2</w:t>
      </w:r>
      <w:r w:rsidRPr="000747A4">
        <w:rPr>
          <w:rFonts w:ascii="Times New Roman" w:hAnsi="Times New Roman" w:cs="Times New Roman"/>
          <w:sz w:val="20"/>
          <w:szCs w:val="20"/>
        </w:rPr>
        <w:t xml:space="preserve"> sobre a estrutura do g-C</w:t>
      </w:r>
      <w:r w:rsidRPr="00EB7B11">
        <w:rPr>
          <w:rFonts w:ascii="Times New Roman" w:hAnsi="Times New Roman" w:cs="Times New Roman"/>
          <w:sz w:val="20"/>
          <w:szCs w:val="20"/>
          <w:vertAlign w:val="subscript"/>
        </w:rPr>
        <w:t>3</w:t>
      </w:r>
      <w:r w:rsidRPr="000747A4">
        <w:rPr>
          <w:rFonts w:ascii="Times New Roman" w:hAnsi="Times New Roman" w:cs="Times New Roman"/>
          <w:sz w:val="20"/>
          <w:szCs w:val="20"/>
        </w:rPr>
        <w:t>N</w:t>
      </w:r>
      <w:r w:rsidRPr="00EB7B11">
        <w:rPr>
          <w:rFonts w:ascii="Times New Roman" w:hAnsi="Times New Roman" w:cs="Times New Roman"/>
          <w:sz w:val="20"/>
          <w:szCs w:val="20"/>
          <w:vertAlign w:val="subscript"/>
        </w:rPr>
        <w:t>4</w:t>
      </w:r>
      <w:r w:rsidRPr="000747A4">
        <w:rPr>
          <w:rFonts w:ascii="Times New Roman" w:hAnsi="Times New Roman" w:cs="Times New Roman"/>
          <w:sz w:val="20"/>
          <w:szCs w:val="20"/>
        </w:rPr>
        <w:t xml:space="preserve">. </w:t>
      </w:r>
    </w:p>
    <w:p w14:paraId="5D6B2973" w14:textId="6DA11110" w:rsidR="002A4713" w:rsidRPr="00C17479" w:rsidRDefault="0078248D" w:rsidP="00493BE4">
      <w:pPr>
        <w:pStyle w:val="TAMainText"/>
        <w:ind w:firstLine="0"/>
        <w:rPr>
          <w:i/>
          <w:iCs/>
          <w:lang w:val="pt-BR"/>
        </w:rPr>
      </w:pPr>
      <w:r w:rsidRPr="00C17479">
        <w:rPr>
          <w:i/>
          <w:iCs/>
          <w:lang w:val="pt-BR"/>
        </w:rPr>
        <w:t>UV-vis DRS</w:t>
      </w:r>
    </w:p>
    <w:p w14:paraId="0F69B16B" w14:textId="378E56BB" w:rsidR="002A4713" w:rsidRDefault="00A830FE" w:rsidP="00984C29">
      <w:pPr>
        <w:pStyle w:val="TAMainText"/>
        <w:ind w:firstLine="180"/>
        <w:rPr>
          <w:lang w:val="pt-BR"/>
        </w:rPr>
      </w:pPr>
      <w:r w:rsidRPr="00BE6CA8">
        <w:drawing>
          <wp:anchor distT="0" distB="0" distL="114300" distR="114300" simplePos="0" relativeHeight="251679232" behindDoc="0" locked="0" layoutInCell="1" allowOverlap="1" wp14:anchorId="4F2ABB85" wp14:editId="03C3BE4D">
            <wp:simplePos x="0" y="0"/>
            <wp:positionH relativeFrom="column">
              <wp:posOffset>69215</wp:posOffset>
            </wp:positionH>
            <wp:positionV relativeFrom="paragraph">
              <wp:posOffset>176199</wp:posOffset>
            </wp:positionV>
            <wp:extent cx="2758440" cy="3847465"/>
            <wp:effectExtent l="0" t="0" r="3810" b="635"/>
            <wp:wrapTopAndBottom/>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a:extLst>
                        <a:ext uri="{28A0092B-C50C-407E-A947-70E740481C1C}">
                          <a14:useLocalDpi xmlns:a14="http://schemas.microsoft.com/office/drawing/2010/main" val="0"/>
                        </a:ext>
                      </a:extLst>
                    </a:blip>
                    <a:srcRect l="1575" t="9193" r="7296" b="1826"/>
                    <a:stretch/>
                  </pic:blipFill>
                  <pic:spPr bwMode="auto">
                    <a:xfrm>
                      <a:off x="0" y="0"/>
                      <a:ext cx="2758440" cy="3847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16FF">
        <w:rPr>
          <w:lang w:val="pt-BR"/>
        </w:rPr>
        <w:t xml:space="preserve">A Figura 9 mostra os espectros de absorção obtidos. </w:t>
      </w:r>
    </w:p>
    <w:p w14:paraId="0D492315" w14:textId="1B6D2642" w:rsidR="002A4713" w:rsidRDefault="005916FF" w:rsidP="00493BE4">
      <w:pPr>
        <w:pStyle w:val="TAMainText"/>
        <w:ind w:firstLine="0"/>
        <w:rPr>
          <w:rFonts w:ascii="Times New Roman" w:hAnsi="Times New Roman"/>
          <w:lang w:val="pt-BR"/>
        </w:rPr>
      </w:pPr>
      <w:r w:rsidRPr="00E038AF">
        <w:rPr>
          <w:rFonts w:ascii="Times New Roman" w:hAnsi="Times New Roman"/>
          <w:b/>
          <w:lang w:val="pt-BR"/>
        </w:rPr>
        <w:t xml:space="preserve">Figura </w:t>
      </w:r>
      <w:r w:rsidR="00A830FE">
        <w:rPr>
          <w:rFonts w:ascii="Times New Roman" w:hAnsi="Times New Roman"/>
          <w:b/>
          <w:lang w:val="pt-BR"/>
        </w:rPr>
        <w:t>9</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Espectros de absorção de luz dos semicondutores</w:t>
      </w:r>
      <w:r w:rsidR="007371A3">
        <w:rPr>
          <w:rFonts w:ascii="Times New Roman" w:hAnsi="Times New Roman"/>
          <w:lang w:val="pt-BR"/>
        </w:rPr>
        <w:t>.</w:t>
      </w:r>
    </w:p>
    <w:p w14:paraId="1167023A" w14:textId="7D618834" w:rsidR="005916FF" w:rsidRPr="00EE6676" w:rsidRDefault="005F53A6" w:rsidP="00234D87">
      <w:pPr>
        <w:pStyle w:val="TAMainText"/>
        <w:ind w:firstLine="180"/>
        <w:rPr>
          <w:rFonts w:ascii="Times New Roman" w:hAnsi="Times New Roman"/>
          <w:lang w:val="pt-BR"/>
        </w:rPr>
      </w:pPr>
      <w:r>
        <w:rPr>
          <w:lang w:val="pt-BR"/>
        </w:rPr>
        <w:t>Os espectros apresentados mostram o aumento da capacidade de absorção de luz nos semicondutores contendo g-C</w:t>
      </w:r>
      <w:r w:rsidRPr="00EB7B11">
        <w:rPr>
          <w:vertAlign w:val="subscript"/>
          <w:lang w:val="pt-BR"/>
        </w:rPr>
        <w:t>3</w:t>
      </w:r>
      <w:r>
        <w:rPr>
          <w:lang w:val="pt-BR"/>
        </w:rPr>
        <w:t>N</w:t>
      </w:r>
      <w:r w:rsidRPr="00EB7B11">
        <w:rPr>
          <w:vertAlign w:val="subscript"/>
          <w:lang w:val="pt-BR"/>
        </w:rPr>
        <w:t>4</w:t>
      </w:r>
      <w:r>
        <w:rPr>
          <w:lang w:val="pt-BR"/>
        </w:rPr>
        <w:t>. Enquanto o TiO</w:t>
      </w:r>
      <w:r w:rsidRPr="00EB7B11">
        <w:rPr>
          <w:vertAlign w:val="subscript"/>
          <w:lang w:val="pt-BR"/>
        </w:rPr>
        <w:t>2</w:t>
      </w:r>
      <w:r>
        <w:rPr>
          <w:lang w:val="pt-BR"/>
        </w:rPr>
        <w:t xml:space="preserve"> apresenta absorção até 400 nm, os semicondutores heteroestruturados são capazes de absorver luz até cerca de 440 nm. As energias de </w:t>
      </w:r>
      <w:r w:rsidR="007B3284" w:rsidRPr="007B3284">
        <w:rPr>
          <w:i/>
          <w:iCs/>
          <w:lang w:val="pt-BR"/>
        </w:rPr>
        <w:t>band gap</w:t>
      </w:r>
      <w:r>
        <w:rPr>
          <w:lang w:val="pt-BR"/>
        </w:rPr>
        <w:t xml:space="preserve"> calculadas pelo método de Kubelka-Munk foram de 2,80 eV para todos os semicondutores contendo </w:t>
      </w:r>
      <w:r w:rsidR="00EB7B11" w:rsidRPr="00EB7B11">
        <w:rPr>
          <w:rFonts w:ascii="Times New Roman" w:hAnsi="Times New Roman"/>
          <w:lang w:val="pt-BR"/>
        </w:rPr>
        <w:t>g-C</w:t>
      </w:r>
      <w:r w:rsidR="00EB7B11" w:rsidRPr="00EB7B11">
        <w:rPr>
          <w:rFonts w:ascii="Times New Roman" w:hAnsi="Times New Roman"/>
          <w:vertAlign w:val="subscript"/>
          <w:lang w:val="pt-BR"/>
        </w:rPr>
        <w:t>3</w:t>
      </w:r>
      <w:r w:rsidR="00EB7B11" w:rsidRPr="00EB7B11">
        <w:rPr>
          <w:rFonts w:ascii="Times New Roman" w:hAnsi="Times New Roman"/>
          <w:lang w:val="pt-BR"/>
        </w:rPr>
        <w:t>N</w:t>
      </w:r>
      <w:r w:rsidR="00EB7B11" w:rsidRPr="00EB7B11">
        <w:rPr>
          <w:rFonts w:ascii="Times New Roman" w:hAnsi="Times New Roman"/>
          <w:vertAlign w:val="subscript"/>
          <w:lang w:val="pt-BR"/>
        </w:rPr>
        <w:t>4</w:t>
      </w:r>
      <w:r>
        <w:rPr>
          <w:lang w:val="pt-BR"/>
        </w:rPr>
        <w:t>. O TiO</w:t>
      </w:r>
      <w:r w:rsidRPr="00EB7B11">
        <w:rPr>
          <w:vertAlign w:val="subscript"/>
          <w:lang w:val="pt-BR"/>
        </w:rPr>
        <w:t>2</w:t>
      </w:r>
      <w:r w:rsidR="00EE6676">
        <w:rPr>
          <w:rFonts w:ascii="Times New Roman" w:hAnsi="Times New Roman"/>
          <w:lang w:val="pt-BR"/>
        </w:rPr>
        <w:t xml:space="preserve"> </w:t>
      </w:r>
      <w:r w:rsidR="005916FF">
        <w:rPr>
          <w:lang w:val="pt-BR"/>
        </w:rPr>
        <w:t xml:space="preserve">apresentou energia de </w:t>
      </w:r>
      <w:r w:rsidR="007B3284" w:rsidRPr="007B3284">
        <w:rPr>
          <w:i/>
          <w:iCs/>
          <w:lang w:val="pt-BR"/>
        </w:rPr>
        <w:t>band gap</w:t>
      </w:r>
      <w:r w:rsidR="005916FF">
        <w:rPr>
          <w:lang w:val="pt-BR"/>
        </w:rPr>
        <w:t xml:space="preserve"> de 3,21 eV. Isto revela que os semicondutores sintetizados são passíveis de aplicação em sistemas fotocatalíticos voltados </w:t>
      </w:r>
      <w:r w:rsidR="006365A3">
        <w:rPr>
          <w:lang w:val="pt-BR"/>
        </w:rPr>
        <w:t>a</w:t>
      </w:r>
      <w:r w:rsidR="005916FF">
        <w:rPr>
          <w:lang w:val="pt-BR"/>
        </w:rPr>
        <w:t xml:space="preserve"> aplicações em catálise, podendo ser viáveis também para aplicações de produção de hidrogênio. Até mesmo em sistemas reacionais que utilizem interface polimérica ou de vidro borossilicato, já que podem ser ativados por luz do espectro visível (&gt;400 nm) como indicado pela caracterização.</w:t>
      </w:r>
    </w:p>
    <w:p w14:paraId="20AA905D" w14:textId="37099B09" w:rsidR="00EA4E1B" w:rsidRPr="00A30954" w:rsidRDefault="00EA4E1B" w:rsidP="00C17479">
      <w:pPr>
        <w:pStyle w:val="TAMainText"/>
        <w:spacing w:before="240"/>
        <w:ind w:firstLine="0"/>
        <w:jc w:val="center"/>
        <w:rPr>
          <w:rFonts w:ascii="Helvetica" w:hAnsi="Helvetica" w:cs="Helvetica"/>
          <w:sz w:val="24"/>
          <w:szCs w:val="24"/>
          <w:lang w:val="pt-BR"/>
        </w:rPr>
      </w:pPr>
      <w:r w:rsidRPr="00A30954">
        <w:rPr>
          <w:rFonts w:ascii="Helvetica" w:hAnsi="Helvetica" w:cs="Helvetica"/>
          <w:sz w:val="24"/>
          <w:szCs w:val="24"/>
          <w:lang w:val="pt-BR"/>
        </w:rPr>
        <w:t>Conclusões</w:t>
      </w:r>
    </w:p>
    <w:p w14:paraId="4A70FE93" w14:textId="2A9978D6" w:rsidR="00EA4E1B" w:rsidRPr="001F25B2" w:rsidRDefault="00EE6676" w:rsidP="00EA4E1B">
      <w:pPr>
        <w:pStyle w:val="TAMainText"/>
        <w:ind w:firstLine="187"/>
        <w:rPr>
          <w:rFonts w:ascii="Times New Roman" w:hAnsi="Times New Roman"/>
          <w:lang w:val="pt-BR"/>
        </w:rPr>
      </w:pPr>
      <w:r>
        <w:rPr>
          <w:rFonts w:ascii="Times New Roman" w:hAnsi="Times New Roman"/>
          <w:lang w:val="pt-BR"/>
        </w:rPr>
        <w:t>Tendo em vista o exposto, conclui-se que o método de síntese adotado foi exitoso para promover a formação de heteroestruturas entre os semicondutores TiO</w:t>
      </w:r>
      <w:r w:rsidRPr="00EB7B11">
        <w:rPr>
          <w:rFonts w:ascii="Times New Roman" w:hAnsi="Times New Roman"/>
          <w:vertAlign w:val="subscript"/>
          <w:lang w:val="pt-BR"/>
        </w:rPr>
        <w:t>2</w:t>
      </w:r>
      <w:r>
        <w:rPr>
          <w:rFonts w:ascii="Times New Roman" w:hAnsi="Times New Roman"/>
          <w:lang w:val="pt-BR"/>
        </w:rPr>
        <w:t xml:space="preserve"> e </w:t>
      </w:r>
      <w:r w:rsidR="00EB7B11" w:rsidRPr="00EB7B11">
        <w:rPr>
          <w:rFonts w:ascii="Times New Roman" w:hAnsi="Times New Roman"/>
          <w:lang w:val="pt-BR"/>
        </w:rPr>
        <w:t>g-C</w:t>
      </w:r>
      <w:r w:rsidR="00EB7B11" w:rsidRPr="00EB7B11">
        <w:rPr>
          <w:rFonts w:ascii="Times New Roman" w:hAnsi="Times New Roman"/>
          <w:vertAlign w:val="subscript"/>
          <w:lang w:val="pt-BR"/>
        </w:rPr>
        <w:t>3</w:t>
      </w:r>
      <w:r w:rsidR="00EB7B11" w:rsidRPr="00EB7B11">
        <w:rPr>
          <w:rFonts w:ascii="Times New Roman" w:hAnsi="Times New Roman"/>
          <w:lang w:val="pt-BR"/>
        </w:rPr>
        <w:t>N</w:t>
      </w:r>
      <w:r w:rsidR="00EB7B11" w:rsidRPr="00EB7B11">
        <w:rPr>
          <w:rFonts w:ascii="Times New Roman" w:hAnsi="Times New Roman"/>
          <w:vertAlign w:val="subscript"/>
          <w:lang w:val="pt-BR"/>
        </w:rPr>
        <w:t>4</w:t>
      </w:r>
      <w:r>
        <w:rPr>
          <w:rFonts w:ascii="Times New Roman" w:hAnsi="Times New Roman"/>
          <w:lang w:val="pt-BR"/>
        </w:rPr>
        <w:t>, de modo que</w:t>
      </w:r>
      <w:r w:rsidR="00277012">
        <w:rPr>
          <w:rFonts w:ascii="Times New Roman" w:hAnsi="Times New Roman"/>
          <w:lang w:val="pt-BR"/>
        </w:rPr>
        <w:t>,</w:t>
      </w:r>
      <w:r>
        <w:rPr>
          <w:rFonts w:ascii="Times New Roman" w:hAnsi="Times New Roman"/>
          <w:lang w:val="pt-BR"/>
        </w:rPr>
        <w:t xml:space="preserve"> os semicondutores mistos apresentam propriedades sinérgicas que proporcionam aumento da capacidade de absorção de luz. A presença do </w:t>
      </w:r>
      <w:r w:rsidR="00EB7B11" w:rsidRPr="00EB7B11">
        <w:rPr>
          <w:rFonts w:ascii="Times New Roman" w:hAnsi="Times New Roman"/>
          <w:lang w:val="pt-BR"/>
        </w:rPr>
        <w:t>g-C</w:t>
      </w:r>
      <w:r w:rsidR="00EB7B11" w:rsidRPr="00EB7B11">
        <w:rPr>
          <w:rFonts w:ascii="Times New Roman" w:hAnsi="Times New Roman"/>
          <w:vertAlign w:val="subscript"/>
          <w:lang w:val="pt-BR"/>
        </w:rPr>
        <w:t>3</w:t>
      </w:r>
      <w:r w:rsidR="00EB7B11" w:rsidRPr="00EB7B11">
        <w:rPr>
          <w:rFonts w:ascii="Times New Roman" w:hAnsi="Times New Roman"/>
          <w:lang w:val="pt-BR"/>
        </w:rPr>
        <w:t>N</w:t>
      </w:r>
      <w:r w:rsidR="00EB7B11" w:rsidRPr="00EB7B11">
        <w:rPr>
          <w:rFonts w:ascii="Times New Roman" w:hAnsi="Times New Roman"/>
          <w:vertAlign w:val="subscript"/>
          <w:lang w:val="pt-BR"/>
        </w:rPr>
        <w:t>4</w:t>
      </w:r>
      <w:r>
        <w:rPr>
          <w:rFonts w:ascii="Times New Roman" w:hAnsi="Times New Roman"/>
          <w:lang w:val="pt-BR"/>
        </w:rPr>
        <w:t xml:space="preserve"> promoveu a diminuição da energia de </w:t>
      </w:r>
      <w:r w:rsidR="007B3284" w:rsidRPr="007B3284">
        <w:rPr>
          <w:rFonts w:ascii="Times New Roman" w:hAnsi="Times New Roman"/>
          <w:i/>
          <w:iCs/>
          <w:lang w:val="pt-BR"/>
        </w:rPr>
        <w:t>band gap</w:t>
      </w:r>
      <w:r>
        <w:rPr>
          <w:rFonts w:ascii="Times New Roman" w:hAnsi="Times New Roman"/>
          <w:lang w:val="pt-BR"/>
        </w:rPr>
        <w:t xml:space="preserve"> nos semicondutores mistos mesmo em menores proporções</w:t>
      </w:r>
      <w:r w:rsidR="00A60693">
        <w:rPr>
          <w:rFonts w:ascii="Times New Roman" w:hAnsi="Times New Roman"/>
          <w:lang w:val="pt-BR"/>
        </w:rPr>
        <w:t xml:space="preserve"> e</w:t>
      </w:r>
      <w:r>
        <w:rPr>
          <w:rFonts w:ascii="Times New Roman" w:hAnsi="Times New Roman"/>
          <w:lang w:val="pt-BR"/>
        </w:rPr>
        <w:t xml:space="preserve"> </w:t>
      </w:r>
      <w:r w:rsidR="00A60693">
        <w:rPr>
          <w:rFonts w:ascii="Times New Roman" w:hAnsi="Times New Roman"/>
          <w:lang w:val="pt-BR"/>
        </w:rPr>
        <w:t>o</w:t>
      </w:r>
      <w:r>
        <w:rPr>
          <w:rFonts w:ascii="Times New Roman" w:hAnsi="Times New Roman"/>
          <w:lang w:val="pt-BR"/>
        </w:rPr>
        <w:t xml:space="preserve"> TiO</w:t>
      </w:r>
      <w:r w:rsidRPr="00EB7B11">
        <w:rPr>
          <w:rFonts w:ascii="Times New Roman" w:hAnsi="Times New Roman"/>
          <w:vertAlign w:val="subscript"/>
          <w:lang w:val="pt-BR"/>
        </w:rPr>
        <w:t>2</w:t>
      </w:r>
      <w:r>
        <w:rPr>
          <w:rFonts w:ascii="Times New Roman" w:hAnsi="Times New Roman"/>
          <w:lang w:val="pt-BR"/>
        </w:rPr>
        <w:t xml:space="preserve"> promoveu a diminuição da taxa de recombinação, o que indica que a transferência de elétrons está ocorrendo do g-C</w:t>
      </w:r>
      <w:r w:rsidRPr="00EB7B11">
        <w:rPr>
          <w:rFonts w:ascii="Times New Roman" w:hAnsi="Times New Roman"/>
          <w:vertAlign w:val="subscript"/>
          <w:lang w:val="pt-BR"/>
        </w:rPr>
        <w:t>3</w:t>
      </w:r>
      <w:r>
        <w:rPr>
          <w:rFonts w:ascii="Times New Roman" w:hAnsi="Times New Roman"/>
          <w:lang w:val="pt-BR"/>
        </w:rPr>
        <w:t>N</w:t>
      </w:r>
      <w:r w:rsidRPr="00EB7B11">
        <w:rPr>
          <w:rFonts w:ascii="Times New Roman" w:hAnsi="Times New Roman"/>
          <w:vertAlign w:val="subscript"/>
          <w:lang w:val="pt-BR"/>
        </w:rPr>
        <w:t>4</w:t>
      </w:r>
      <w:r>
        <w:rPr>
          <w:rFonts w:ascii="Times New Roman" w:hAnsi="Times New Roman"/>
          <w:lang w:val="pt-BR"/>
        </w:rPr>
        <w:t xml:space="preserve"> para o TiO</w:t>
      </w:r>
      <w:r w:rsidRPr="00EB7B11">
        <w:rPr>
          <w:rFonts w:ascii="Times New Roman" w:hAnsi="Times New Roman"/>
          <w:vertAlign w:val="subscript"/>
          <w:lang w:val="pt-BR"/>
        </w:rPr>
        <w:t>2</w:t>
      </w:r>
      <w:r>
        <w:rPr>
          <w:rFonts w:ascii="Times New Roman" w:hAnsi="Times New Roman"/>
          <w:lang w:val="pt-BR"/>
        </w:rPr>
        <w:t xml:space="preserve"> através da heterojunção. Assim, também</w:t>
      </w:r>
      <w:r w:rsidR="00277012">
        <w:rPr>
          <w:rFonts w:ascii="Times New Roman" w:hAnsi="Times New Roman"/>
          <w:lang w:val="pt-BR"/>
        </w:rPr>
        <w:t>,</w:t>
      </w:r>
      <w:r>
        <w:rPr>
          <w:rFonts w:ascii="Times New Roman" w:hAnsi="Times New Roman"/>
          <w:lang w:val="pt-BR"/>
        </w:rPr>
        <w:t xml:space="preserve"> é possível concluir que </w:t>
      </w:r>
      <w:r w:rsidR="00B9725B">
        <w:rPr>
          <w:rFonts w:ascii="Times New Roman" w:hAnsi="Times New Roman"/>
          <w:lang w:val="pt-BR"/>
        </w:rPr>
        <w:t>o</w:t>
      </w:r>
      <w:r>
        <w:rPr>
          <w:rFonts w:ascii="Times New Roman" w:hAnsi="Times New Roman"/>
          <w:lang w:val="pt-BR"/>
        </w:rPr>
        <w:t>s materiais são promissores para serem utilizados em sistemas fotocatalíticos com interface semicondutor-fonte de luz com materiais de menor custo como o vidro borossilicato ou polímeros como o acrílico que permitem a passagem de luz visível</w:t>
      </w:r>
      <w:r w:rsidR="00A60693">
        <w:rPr>
          <w:rFonts w:ascii="Times New Roman" w:hAnsi="Times New Roman"/>
          <w:lang w:val="pt-BR"/>
        </w:rPr>
        <w:t xml:space="preserve"> mas restringem a passagem na região do ultravioleta</w:t>
      </w:r>
      <w:r>
        <w:rPr>
          <w:rFonts w:ascii="Times New Roman" w:hAnsi="Times New Roman"/>
          <w:lang w:val="pt-BR"/>
        </w:rPr>
        <w:t xml:space="preserve">. </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5EC21F8E" w:rsidR="00EA4E1B" w:rsidRPr="001F25B2" w:rsidRDefault="00EE6676" w:rsidP="00EA4E1B">
      <w:pPr>
        <w:pStyle w:val="TAMainText"/>
        <w:rPr>
          <w:rFonts w:ascii="Times New Roman" w:hAnsi="Times New Roman"/>
          <w:lang w:val="pt-BR"/>
        </w:rPr>
      </w:pPr>
      <w:r>
        <w:rPr>
          <w:rFonts w:ascii="Times New Roman" w:hAnsi="Times New Roman"/>
          <w:lang w:val="pt-BR"/>
        </w:rPr>
        <w:t>Agr</w:t>
      </w:r>
      <w:r w:rsidR="00984C29">
        <w:rPr>
          <w:rFonts w:ascii="Times New Roman" w:hAnsi="Times New Roman"/>
          <w:lang w:val="pt-BR"/>
        </w:rPr>
        <w:t>a</w:t>
      </w:r>
      <w:r>
        <w:rPr>
          <w:rFonts w:ascii="Times New Roman" w:hAnsi="Times New Roman"/>
          <w:lang w:val="pt-BR"/>
        </w:rPr>
        <w:t>decemos ao programa de recursos humanos da agência nacional de petróleo (PRH-ANP 30.1) pelo fomento da pesquisa</w:t>
      </w:r>
      <w:r w:rsidR="00C17479">
        <w:rPr>
          <w:rFonts w:ascii="Times New Roman" w:hAnsi="Times New Roman"/>
          <w:lang w:val="pt-BR"/>
        </w:rPr>
        <w:t>,</w:t>
      </w:r>
      <w:r>
        <w:rPr>
          <w:rFonts w:ascii="Times New Roman" w:hAnsi="Times New Roman"/>
          <w:lang w:val="pt-BR"/>
        </w:rPr>
        <w:t xml:space="preserve"> </w:t>
      </w:r>
      <w:r w:rsidR="00C17479">
        <w:rPr>
          <w:rFonts w:ascii="Times New Roman" w:hAnsi="Times New Roman"/>
          <w:lang w:val="pt-BR"/>
        </w:rPr>
        <w:t xml:space="preserve">ao </w:t>
      </w:r>
      <w:r>
        <w:rPr>
          <w:rFonts w:ascii="Times New Roman" w:hAnsi="Times New Roman"/>
          <w:lang w:val="pt-BR"/>
        </w:rPr>
        <w:t xml:space="preserve">Laboratório de Refino e Tecnologias Limpas do Instituto LITPEG UFPE pela infraestrutura e ao PPGEQ UFPE. </w:t>
      </w:r>
    </w:p>
    <w:p w14:paraId="1EAAA287" w14:textId="321A97E5"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158D911D" w14:textId="37CE2A9C" w:rsidR="00EA4E1B" w:rsidRPr="003649B3" w:rsidRDefault="00EA4E1B" w:rsidP="003649B3">
      <w:pPr>
        <w:pStyle w:val="TAMainText"/>
        <w:ind w:firstLine="0"/>
        <w:rPr>
          <w:lang w:val="pt-BR"/>
        </w:rPr>
      </w:pPr>
    </w:p>
    <w:p w14:paraId="5DA76B4A" w14:textId="2FE44CEB" w:rsidR="007778C0" w:rsidRPr="00A30954" w:rsidRDefault="003649B3" w:rsidP="007778C0">
      <w:pPr>
        <w:pStyle w:val="TAMainText"/>
        <w:numPr>
          <w:ilvl w:val="0"/>
          <w:numId w:val="1"/>
        </w:numPr>
        <w:rPr>
          <w:rFonts w:ascii="Times New Roman" w:hAnsi="Times New Roman"/>
          <w:lang w:val="es-ES"/>
        </w:rPr>
      </w:pPr>
      <w:r w:rsidRPr="00A30954">
        <w:rPr>
          <w:rFonts w:ascii="Times New Roman" w:hAnsi="Times New Roman"/>
          <w:lang w:val="es-ES"/>
        </w:rPr>
        <w:t xml:space="preserve">B. </w:t>
      </w:r>
      <w:proofErr w:type="spellStart"/>
      <w:r w:rsidRPr="00A30954">
        <w:rPr>
          <w:rFonts w:ascii="Times New Roman" w:hAnsi="Times New Roman"/>
          <w:lang w:val="es-ES"/>
        </w:rPr>
        <w:t>Weng</w:t>
      </w:r>
      <w:proofErr w:type="spellEnd"/>
      <w:r w:rsidRPr="00A30954">
        <w:rPr>
          <w:rFonts w:ascii="Times New Roman" w:hAnsi="Times New Roman"/>
          <w:lang w:val="es-ES"/>
        </w:rPr>
        <w:t xml:space="preserve">; M-Y. </w:t>
      </w:r>
      <w:proofErr w:type="spellStart"/>
      <w:r w:rsidRPr="00A30954">
        <w:rPr>
          <w:rFonts w:ascii="Times New Roman" w:hAnsi="Times New Roman"/>
          <w:lang w:val="es-ES"/>
        </w:rPr>
        <w:t>Qi</w:t>
      </w:r>
      <w:proofErr w:type="spellEnd"/>
      <w:r w:rsidRPr="00A30954">
        <w:rPr>
          <w:rFonts w:ascii="Times New Roman" w:hAnsi="Times New Roman"/>
          <w:lang w:val="es-ES"/>
        </w:rPr>
        <w:t xml:space="preserve">; C. Han; Z-R. Tang; Y-J. </w:t>
      </w:r>
      <w:proofErr w:type="spellStart"/>
      <w:r w:rsidRPr="00A30954">
        <w:rPr>
          <w:rFonts w:ascii="Times New Roman" w:hAnsi="Times New Roman"/>
          <w:lang w:val="es-ES"/>
        </w:rPr>
        <w:t>Xu</w:t>
      </w:r>
      <w:proofErr w:type="spellEnd"/>
      <w:r w:rsidRPr="00A30954">
        <w:rPr>
          <w:rFonts w:ascii="Times New Roman" w:hAnsi="Times New Roman"/>
          <w:lang w:val="es-ES"/>
        </w:rPr>
        <w:t xml:space="preserve">, </w:t>
      </w:r>
      <w:r w:rsidRPr="00A30954">
        <w:rPr>
          <w:rFonts w:ascii="Times New Roman" w:hAnsi="Times New Roman"/>
          <w:i/>
          <w:iCs/>
          <w:lang w:val="es-ES"/>
        </w:rPr>
        <w:t xml:space="preserve">ACS </w:t>
      </w:r>
      <w:proofErr w:type="spellStart"/>
      <w:r w:rsidRPr="00A30954">
        <w:rPr>
          <w:rFonts w:ascii="Times New Roman" w:hAnsi="Times New Roman"/>
          <w:i/>
          <w:iCs/>
          <w:lang w:val="es-ES"/>
        </w:rPr>
        <w:t>Catal</w:t>
      </w:r>
      <w:proofErr w:type="spellEnd"/>
      <w:r w:rsidRPr="00A30954">
        <w:rPr>
          <w:rFonts w:ascii="Times New Roman" w:hAnsi="Times New Roman"/>
          <w:lang w:val="es-ES"/>
        </w:rPr>
        <w:t>., </w:t>
      </w:r>
      <w:r w:rsidRPr="00A30954">
        <w:rPr>
          <w:rFonts w:ascii="Times New Roman" w:hAnsi="Times New Roman"/>
          <w:b/>
          <w:bCs/>
          <w:lang w:val="es-ES"/>
        </w:rPr>
        <w:t>2019</w:t>
      </w:r>
      <w:r w:rsidRPr="00A30954">
        <w:rPr>
          <w:rFonts w:ascii="Times New Roman" w:hAnsi="Times New Roman"/>
          <w:lang w:val="es-ES"/>
        </w:rPr>
        <w:t xml:space="preserve">, </w:t>
      </w:r>
      <w:r w:rsidRPr="00A30954">
        <w:rPr>
          <w:rFonts w:ascii="Times New Roman" w:hAnsi="Times New Roman"/>
          <w:i/>
          <w:iCs/>
          <w:lang w:val="es-ES"/>
        </w:rPr>
        <w:t>9</w:t>
      </w:r>
      <w:r w:rsidRPr="00A30954">
        <w:rPr>
          <w:rFonts w:ascii="Times New Roman" w:hAnsi="Times New Roman"/>
          <w:lang w:val="es-ES"/>
        </w:rPr>
        <w:t xml:space="preserve">, </w:t>
      </w:r>
      <w:r w:rsidRPr="00A30954">
        <w:rPr>
          <w:rFonts w:ascii="Times New Roman" w:hAnsi="Times New Roman"/>
          <w:i/>
          <w:iCs/>
          <w:lang w:val="es-ES"/>
        </w:rPr>
        <w:t>5</w:t>
      </w:r>
      <w:r w:rsidRPr="00A30954">
        <w:rPr>
          <w:rFonts w:ascii="Times New Roman" w:hAnsi="Times New Roman"/>
          <w:lang w:val="es-ES"/>
        </w:rPr>
        <w:t>, 4642–4687.</w:t>
      </w:r>
    </w:p>
    <w:p w14:paraId="7304CE4A" w14:textId="288907DE" w:rsidR="00EA4E1B" w:rsidRPr="00A30954" w:rsidRDefault="007778C0" w:rsidP="00984C29">
      <w:pPr>
        <w:pStyle w:val="TAMainText"/>
        <w:numPr>
          <w:ilvl w:val="0"/>
          <w:numId w:val="1"/>
        </w:numPr>
        <w:spacing w:line="240" w:lineRule="auto"/>
        <w:rPr>
          <w:rFonts w:cs="Times"/>
        </w:rPr>
      </w:pPr>
      <w:r w:rsidRPr="006B745F">
        <w:rPr>
          <w:rFonts w:cs="Times"/>
          <w:szCs w:val="24"/>
        </w:rPr>
        <w:t>S. Lee; S.</w:t>
      </w:r>
      <w:r w:rsidR="006B745F" w:rsidRPr="006B745F">
        <w:rPr>
          <w:rFonts w:cs="Times"/>
          <w:szCs w:val="24"/>
        </w:rPr>
        <w:t xml:space="preserve"> Park,</w:t>
      </w:r>
      <w:r w:rsidRPr="006B745F">
        <w:rPr>
          <w:rFonts w:cs="Times"/>
          <w:szCs w:val="24"/>
        </w:rPr>
        <w:t xml:space="preserve"> </w:t>
      </w:r>
      <w:r w:rsidRPr="006B745F">
        <w:rPr>
          <w:rFonts w:cs="Times"/>
          <w:bCs/>
          <w:i/>
          <w:iCs/>
          <w:szCs w:val="24"/>
        </w:rPr>
        <w:t>Journal of Industrial and Engineering Chemistry</w:t>
      </w:r>
      <w:r w:rsidR="006B745F" w:rsidRPr="006B745F">
        <w:rPr>
          <w:rFonts w:cs="Times"/>
          <w:szCs w:val="24"/>
        </w:rPr>
        <w:t xml:space="preserve">, </w:t>
      </w:r>
      <w:r w:rsidR="006B745F" w:rsidRPr="006B745F">
        <w:rPr>
          <w:rFonts w:cs="Times"/>
          <w:b/>
          <w:bCs/>
          <w:szCs w:val="24"/>
        </w:rPr>
        <w:t>2013</w:t>
      </w:r>
      <w:r w:rsidR="006B745F" w:rsidRPr="006B745F">
        <w:rPr>
          <w:rFonts w:cs="Times"/>
          <w:szCs w:val="24"/>
        </w:rPr>
        <w:t xml:space="preserve">, </w:t>
      </w:r>
      <w:r w:rsidRPr="006B745F">
        <w:rPr>
          <w:rFonts w:cs="Times"/>
          <w:i/>
          <w:iCs/>
          <w:szCs w:val="24"/>
        </w:rPr>
        <w:t>19</w:t>
      </w:r>
      <w:r w:rsidRPr="006B745F">
        <w:rPr>
          <w:rFonts w:cs="Times"/>
          <w:szCs w:val="24"/>
        </w:rPr>
        <w:t>, 1761-1769.</w:t>
      </w:r>
    </w:p>
    <w:p w14:paraId="25F31AFB" w14:textId="4610545A" w:rsidR="007778C0" w:rsidRPr="00A30954" w:rsidRDefault="00000000" w:rsidP="000D53AD">
      <w:pPr>
        <w:pStyle w:val="TAMainText"/>
        <w:numPr>
          <w:ilvl w:val="0"/>
          <w:numId w:val="1"/>
        </w:numPr>
        <w:rPr>
          <w:rFonts w:ascii="Times New Roman" w:hAnsi="Times New Roman"/>
        </w:rPr>
      </w:pPr>
      <w:hyperlink r:id="rId20" w:history="1">
        <w:r w:rsidR="000D53AD" w:rsidRPr="00AA7C71">
          <w:rPr>
            <w:rStyle w:val="Hyperlink"/>
            <w:rFonts w:cs="Times"/>
            <w:color w:val="auto"/>
            <w:u w:val="none"/>
            <w:bdr w:val="none" w:sz="0" w:space="0" w:color="auto" w:frame="1"/>
          </w:rPr>
          <w:t>F</w:t>
        </w:r>
        <w:r w:rsidR="000D53AD" w:rsidRPr="00AA7C71">
          <w:rPr>
            <w:rStyle w:val="Hyperlink"/>
            <w:rFonts w:cs="Times"/>
            <w:color w:val="auto"/>
            <w:bdr w:val="none" w:sz="0" w:space="0" w:color="auto" w:frame="1"/>
          </w:rPr>
          <w:t>.</w:t>
        </w:r>
        <w:r w:rsidR="000D53AD" w:rsidRPr="00AA7C71">
          <w:rPr>
            <w:rStyle w:val="Hyperlink"/>
            <w:rFonts w:cs="Times"/>
            <w:color w:val="auto"/>
            <w:u w:val="none"/>
            <w:bdr w:val="none" w:sz="0" w:space="0" w:color="auto" w:frame="1"/>
          </w:rPr>
          <w:t xml:space="preserve"> Qiao</w:t>
        </w:r>
      </w:hyperlink>
      <w:r w:rsidR="000D53AD" w:rsidRPr="00AA7C71">
        <w:rPr>
          <w:rStyle w:val="comma-separator"/>
          <w:rFonts w:cs="Times"/>
          <w:bdr w:val="none" w:sz="0" w:space="0" w:color="auto" w:frame="1"/>
          <w:shd w:val="clear" w:color="auto" w:fill="FFFFFF"/>
        </w:rPr>
        <w:t>; </w:t>
      </w:r>
      <w:hyperlink r:id="rId21" w:history="1">
        <w:r w:rsidR="000D53AD" w:rsidRPr="00AA7C71">
          <w:rPr>
            <w:rStyle w:val="Hyperlink"/>
            <w:rFonts w:cs="Times"/>
            <w:color w:val="auto"/>
            <w:u w:val="none"/>
            <w:bdr w:val="none" w:sz="0" w:space="0" w:color="auto" w:frame="1"/>
          </w:rPr>
          <w:t>K</w:t>
        </w:r>
        <w:r w:rsidR="000D53AD" w:rsidRPr="000D53AD">
          <w:rPr>
            <w:rStyle w:val="Hyperlink"/>
            <w:rFonts w:cs="Times"/>
            <w:color w:val="auto"/>
            <w:u w:val="none"/>
            <w:bdr w:val="none" w:sz="0" w:space="0" w:color="auto" w:frame="1"/>
          </w:rPr>
          <w:t xml:space="preserve">. </w:t>
        </w:r>
        <w:r w:rsidR="000D53AD" w:rsidRPr="00AA7C71">
          <w:rPr>
            <w:rStyle w:val="Hyperlink"/>
            <w:rFonts w:cs="Times"/>
            <w:color w:val="auto"/>
            <w:u w:val="none"/>
            <w:bdr w:val="none" w:sz="0" w:space="0" w:color="auto" w:frame="1"/>
          </w:rPr>
          <w:t>Sun</w:t>
        </w:r>
      </w:hyperlink>
      <w:r w:rsidR="000D53AD" w:rsidRPr="00AA7C71">
        <w:rPr>
          <w:rStyle w:val="comma-separator"/>
          <w:rFonts w:cs="Times"/>
          <w:bdr w:val="none" w:sz="0" w:space="0" w:color="auto" w:frame="1"/>
          <w:shd w:val="clear" w:color="auto" w:fill="FFFFFF"/>
        </w:rPr>
        <w:t>; </w:t>
      </w:r>
      <w:hyperlink r:id="rId22" w:history="1">
        <w:r w:rsidR="000D53AD" w:rsidRPr="00AA7C71">
          <w:rPr>
            <w:rStyle w:val="Hyperlink"/>
            <w:rFonts w:cs="Times"/>
            <w:color w:val="auto"/>
            <w:u w:val="none"/>
            <w:bdr w:val="none" w:sz="0" w:space="0" w:color="auto" w:frame="1"/>
          </w:rPr>
          <w:t>H</w:t>
        </w:r>
        <w:r w:rsidR="000D53AD" w:rsidRPr="000D53AD">
          <w:rPr>
            <w:rStyle w:val="Hyperlink"/>
            <w:rFonts w:cs="Times"/>
            <w:color w:val="auto"/>
            <w:u w:val="none"/>
            <w:bdr w:val="none" w:sz="0" w:space="0" w:color="auto" w:frame="1"/>
          </w:rPr>
          <w:t>.</w:t>
        </w:r>
        <w:r w:rsidR="000D53AD" w:rsidRPr="00AA7C71">
          <w:rPr>
            <w:rStyle w:val="Hyperlink"/>
            <w:rFonts w:cs="Times"/>
            <w:color w:val="auto"/>
            <w:u w:val="none"/>
            <w:bdr w:val="none" w:sz="0" w:space="0" w:color="auto" w:frame="1"/>
          </w:rPr>
          <w:t xml:space="preserve"> Chu</w:t>
        </w:r>
      </w:hyperlink>
      <w:r w:rsidR="000D53AD" w:rsidRPr="00AA7C71">
        <w:rPr>
          <w:rStyle w:val="comma-separator"/>
          <w:rFonts w:cs="Times"/>
          <w:bdr w:val="none" w:sz="0" w:space="0" w:color="auto" w:frame="1"/>
          <w:shd w:val="clear" w:color="auto" w:fill="FFFFFF"/>
        </w:rPr>
        <w:t>; </w:t>
      </w:r>
      <w:hyperlink r:id="rId23" w:history="1">
        <w:r w:rsidR="000D53AD" w:rsidRPr="00AA7C71">
          <w:rPr>
            <w:rStyle w:val="Hyperlink"/>
            <w:rFonts w:cs="Times"/>
            <w:color w:val="auto"/>
            <w:u w:val="none"/>
            <w:bdr w:val="none" w:sz="0" w:space="0" w:color="auto" w:frame="1"/>
          </w:rPr>
          <w:t>J</w:t>
        </w:r>
        <w:r w:rsidR="000D53AD" w:rsidRPr="000D53AD">
          <w:rPr>
            <w:rStyle w:val="Hyperlink"/>
            <w:rFonts w:cs="Times"/>
            <w:color w:val="auto"/>
            <w:u w:val="none"/>
            <w:bdr w:val="none" w:sz="0" w:space="0" w:color="auto" w:frame="1"/>
          </w:rPr>
          <w:t xml:space="preserve">. </w:t>
        </w:r>
        <w:r w:rsidR="000D53AD" w:rsidRPr="00AA7C71">
          <w:rPr>
            <w:rStyle w:val="Hyperlink"/>
            <w:rFonts w:cs="Times"/>
            <w:color w:val="auto"/>
            <w:u w:val="none"/>
            <w:bdr w:val="none" w:sz="0" w:space="0" w:color="auto" w:frame="1"/>
          </w:rPr>
          <w:t>Wang</w:t>
        </w:r>
      </w:hyperlink>
      <w:r w:rsidR="000D53AD" w:rsidRPr="00AA7C71">
        <w:rPr>
          <w:rStyle w:val="comma-separator"/>
          <w:rFonts w:cs="Times"/>
          <w:bdr w:val="none" w:sz="0" w:space="0" w:color="auto" w:frame="1"/>
          <w:shd w:val="clear" w:color="auto" w:fill="FFFFFF"/>
        </w:rPr>
        <w:t>; </w:t>
      </w:r>
      <w:hyperlink r:id="rId24" w:history="1">
        <w:r w:rsidR="000D53AD" w:rsidRPr="00AA7C71">
          <w:rPr>
            <w:rStyle w:val="Hyperlink"/>
            <w:rFonts w:cs="Times"/>
            <w:color w:val="auto"/>
            <w:u w:val="none"/>
            <w:bdr w:val="none" w:sz="0" w:space="0" w:color="auto" w:frame="1"/>
          </w:rPr>
          <w:t>Y</w:t>
        </w:r>
        <w:r w:rsidR="000D53AD" w:rsidRPr="000D53AD">
          <w:rPr>
            <w:rStyle w:val="Hyperlink"/>
            <w:rFonts w:cs="Times"/>
            <w:color w:val="auto"/>
            <w:u w:val="none"/>
            <w:bdr w:val="none" w:sz="0" w:space="0" w:color="auto" w:frame="1"/>
          </w:rPr>
          <w:t>.</w:t>
        </w:r>
        <w:r w:rsidR="000D53AD" w:rsidRPr="00AA7C71">
          <w:rPr>
            <w:rStyle w:val="Hyperlink"/>
            <w:rFonts w:cs="Times"/>
            <w:color w:val="auto"/>
            <w:u w:val="none"/>
            <w:bdr w:val="none" w:sz="0" w:space="0" w:color="auto" w:frame="1"/>
          </w:rPr>
          <w:t xml:space="preserve"> Xie</w:t>
        </w:r>
      </w:hyperlink>
      <w:r w:rsidR="000D53AD" w:rsidRPr="00AA7C71">
        <w:rPr>
          <w:rStyle w:val="comma-separator"/>
          <w:rFonts w:cs="Times"/>
          <w:bdr w:val="none" w:sz="0" w:space="0" w:color="auto" w:frame="1"/>
          <w:shd w:val="clear" w:color="auto" w:fill="FFFFFF"/>
        </w:rPr>
        <w:t>; </w:t>
      </w:r>
      <w:hyperlink r:id="rId25" w:history="1">
        <w:r w:rsidR="000D53AD" w:rsidRPr="00AA7C71">
          <w:rPr>
            <w:rStyle w:val="Hyperlink"/>
            <w:rFonts w:cs="Times"/>
            <w:color w:val="auto"/>
            <w:u w:val="none"/>
            <w:bdr w:val="none" w:sz="0" w:space="0" w:color="auto" w:frame="1"/>
          </w:rPr>
          <w:t>L</w:t>
        </w:r>
        <w:r w:rsidR="000D53AD" w:rsidRPr="000D53AD">
          <w:rPr>
            <w:rStyle w:val="Hyperlink"/>
            <w:rFonts w:cs="Times"/>
            <w:color w:val="auto"/>
            <w:u w:val="none"/>
            <w:bdr w:val="none" w:sz="0" w:space="0" w:color="auto" w:frame="1"/>
          </w:rPr>
          <w:t>.</w:t>
        </w:r>
        <w:r w:rsidR="000D53AD" w:rsidRPr="00AA7C71">
          <w:rPr>
            <w:rStyle w:val="Hyperlink"/>
            <w:rFonts w:cs="Times"/>
            <w:color w:val="auto"/>
            <w:u w:val="none"/>
            <w:bdr w:val="none" w:sz="0" w:space="0" w:color="auto" w:frame="1"/>
          </w:rPr>
          <w:t xml:space="preserve"> Chen</w:t>
        </w:r>
      </w:hyperlink>
      <w:r w:rsidR="000D53AD" w:rsidRPr="00AA7C71">
        <w:rPr>
          <w:rStyle w:val="comma-separator"/>
          <w:rFonts w:cs="Times"/>
          <w:bdr w:val="none" w:sz="0" w:space="0" w:color="auto" w:frame="1"/>
          <w:shd w:val="clear" w:color="auto" w:fill="FFFFFF"/>
        </w:rPr>
        <w:t>; </w:t>
      </w:r>
      <w:hyperlink r:id="rId26" w:history="1">
        <w:r w:rsidR="000D53AD" w:rsidRPr="00AA7C71">
          <w:rPr>
            <w:rStyle w:val="Hyperlink"/>
            <w:rFonts w:cs="Times"/>
            <w:color w:val="auto"/>
            <w:u w:val="none"/>
            <w:bdr w:val="none" w:sz="0" w:space="0" w:color="auto" w:frame="1"/>
          </w:rPr>
          <w:t>T</w:t>
        </w:r>
        <w:r w:rsidR="000D53AD" w:rsidRPr="000D53AD">
          <w:rPr>
            <w:rStyle w:val="Hyperlink"/>
            <w:rFonts w:cs="Times"/>
            <w:color w:val="auto"/>
            <w:u w:val="none"/>
            <w:bdr w:val="none" w:sz="0" w:space="0" w:color="auto" w:frame="1"/>
          </w:rPr>
          <w:t>.</w:t>
        </w:r>
        <w:r w:rsidR="000D53AD" w:rsidRPr="00AA7C71">
          <w:rPr>
            <w:rStyle w:val="Hyperlink"/>
            <w:rFonts w:cs="Times"/>
            <w:color w:val="auto"/>
            <w:u w:val="none"/>
            <w:bdr w:val="none" w:sz="0" w:space="0" w:color="auto" w:frame="1"/>
          </w:rPr>
          <w:t xml:space="preserve"> Yan</w:t>
        </w:r>
      </w:hyperlink>
      <w:r w:rsidR="000D53AD" w:rsidRPr="00AA7C71">
        <w:rPr>
          <w:rStyle w:val="accordion-tabbedtab-mobile"/>
          <w:rFonts w:cs="Times"/>
          <w:bdr w:val="none" w:sz="0" w:space="0" w:color="auto" w:frame="1"/>
          <w:shd w:val="clear" w:color="auto" w:fill="FFFFFF"/>
        </w:rPr>
        <w:t xml:space="preserve">, </w:t>
      </w:r>
      <w:r w:rsidR="000D53AD" w:rsidRPr="00AA7C71">
        <w:rPr>
          <w:rFonts w:cs="Times"/>
          <w:i/>
          <w:iCs/>
          <w:shd w:val="clear" w:color="auto" w:fill="FFFFFF"/>
        </w:rPr>
        <w:t>Battery Energy</w:t>
      </w:r>
      <w:r w:rsidR="000D53AD" w:rsidRPr="00AA7C71">
        <w:rPr>
          <w:rFonts w:cs="Times"/>
          <w:shd w:val="clear" w:color="auto" w:fill="FFFFFF"/>
        </w:rPr>
        <w:t>, </w:t>
      </w:r>
      <w:r w:rsidR="000D53AD" w:rsidRPr="00AA7C71">
        <w:rPr>
          <w:rStyle w:val="pubyear"/>
          <w:rFonts w:cs="Times"/>
          <w:b/>
          <w:bCs/>
          <w:shd w:val="clear" w:color="auto" w:fill="FFFFFF"/>
        </w:rPr>
        <w:t>2022</w:t>
      </w:r>
      <w:r w:rsidR="000D53AD" w:rsidRPr="00AA7C71">
        <w:rPr>
          <w:rFonts w:cs="Times"/>
          <w:shd w:val="clear" w:color="auto" w:fill="FFFFFF"/>
        </w:rPr>
        <w:t xml:space="preserve">, </w:t>
      </w:r>
      <w:r w:rsidR="000D53AD" w:rsidRPr="00AA7C71">
        <w:rPr>
          <w:rStyle w:val="vol"/>
          <w:rFonts w:cs="Times"/>
          <w:shd w:val="clear" w:color="auto" w:fill="FFFFFF"/>
        </w:rPr>
        <w:t>1</w:t>
      </w:r>
      <w:r w:rsidR="000D53AD" w:rsidRPr="00AA7C71">
        <w:rPr>
          <w:rFonts w:cs="Times"/>
          <w:shd w:val="clear" w:color="auto" w:fill="FFFFFF"/>
        </w:rPr>
        <w:t>:20210008.</w:t>
      </w:r>
    </w:p>
    <w:p w14:paraId="33DB70E3" w14:textId="540A307D" w:rsidR="00983C03" w:rsidRPr="00983C03" w:rsidRDefault="00983C03" w:rsidP="00983C03">
      <w:pPr>
        <w:pStyle w:val="TAMainText"/>
        <w:numPr>
          <w:ilvl w:val="0"/>
          <w:numId w:val="1"/>
        </w:numPr>
        <w:rPr>
          <w:rFonts w:ascii="Times New Roman" w:hAnsi="Times New Roman"/>
          <w:lang w:val="pt-BR"/>
        </w:rPr>
      </w:pPr>
      <w:r w:rsidRPr="00A30954">
        <w:rPr>
          <w:rFonts w:ascii="Times New Roman" w:hAnsi="Times New Roman"/>
          <w:lang w:val="es-ES"/>
        </w:rPr>
        <w:t xml:space="preserve">H. Zhao; F. Pan; Y. Li,. </w:t>
      </w:r>
      <w:r w:rsidRPr="00983C03">
        <w:rPr>
          <w:rFonts w:ascii="Times New Roman" w:hAnsi="Times New Roman"/>
          <w:i/>
          <w:iCs/>
          <w:lang w:val="pt-BR"/>
        </w:rPr>
        <w:t xml:space="preserve">J. </w:t>
      </w:r>
      <w:proofErr w:type="spellStart"/>
      <w:r w:rsidRPr="00983C03">
        <w:rPr>
          <w:rFonts w:ascii="Times New Roman" w:hAnsi="Times New Roman"/>
          <w:i/>
          <w:iCs/>
          <w:lang w:val="pt-BR"/>
        </w:rPr>
        <w:t>Materiomics</w:t>
      </w:r>
      <w:proofErr w:type="spellEnd"/>
      <w:r w:rsidRPr="00983C03">
        <w:rPr>
          <w:rFonts w:ascii="Times New Roman" w:hAnsi="Times New Roman"/>
          <w:lang w:val="pt-BR"/>
        </w:rPr>
        <w:t xml:space="preserve">, </w:t>
      </w:r>
      <w:r w:rsidRPr="0060375F">
        <w:rPr>
          <w:rFonts w:ascii="Times New Roman" w:hAnsi="Times New Roman"/>
          <w:b/>
          <w:bCs/>
          <w:lang w:val="pt-BR"/>
        </w:rPr>
        <w:t>2017</w:t>
      </w:r>
      <w:r>
        <w:rPr>
          <w:rFonts w:ascii="Times New Roman" w:hAnsi="Times New Roman"/>
          <w:lang w:val="pt-BR"/>
        </w:rPr>
        <w:t>,</w:t>
      </w:r>
      <w:r w:rsidRPr="00983C03">
        <w:rPr>
          <w:rFonts w:ascii="Times New Roman" w:hAnsi="Times New Roman"/>
          <w:lang w:val="pt-BR"/>
        </w:rPr>
        <w:t xml:space="preserve"> </w:t>
      </w:r>
      <w:r w:rsidRPr="00983C03">
        <w:rPr>
          <w:rFonts w:ascii="Times New Roman" w:hAnsi="Times New Roman"/>
          <w:i/>
          <w:iCs/>
          <w:lang w:val="pt-BR"/>
        </w:rPr>
        <w:t>3</w:t>
      </w:r>
      <w:r w:rsidRPr="00983C03">
        <w:rPr>
          <w:rFonts w:ascii="Times New Roman" w:hAnsi="Times New Roman"/>
          <w:lang w:val="pt-BR"/>
        </w:rPr>
        <w:t>,</w:t>
      </w:r>
      <w:r>
        <w:rPr>
          <w:rFonts w:ascii="Times New Roman" w:hAnsi="Times New Roman"/>
          <w:lang w:val="pt-BR"/>
        </w:rPr>
        <w:t xml:space="preserve"> </w:t>
      </w:r>
      <w:r w:rsidRPr="00983C03">
        <w:rPr>
          <w:rFonts w:ascii="Times New Roman" w:hAnsi="Times New Roman"/>
          <w:lang w:val="pt-BR"/>
        </w:rPr>
        <w:t>17–32.</w:t>
      </w:r>
    </w:p>
    <w:p w14:paraId="4B3EA6FD" w14:textId="38D847C5" w:rsidR="00C33477" w:rsidRPr="00C33477" w:rsidRDefault="00C33477" w:rsidP="00C33477">
      <w:pPr>
        <w:pStyle w:val="PargrafodaLista"/>
        <w:numPr>
          <w:ilvl w:val="0"/>
          <w:numId w:val="1"/>
        </w:numPr>
        <w:spacing w:after="240" w:line="256" w:lineRule="auto"/>
        <w:jc w:val="both"/>
        <w:rPr>
          <w:rFonts w:ascii="Times" w:eastAsia="Times New Roman" w:hAnsi="Times" w:cs="Times"/>
          <w:sz w:val="20"/>
          <w:szCs w:val="22"/>
          <w:lang w:val="en-US" w:eastAsia="pt-BR"/>
        </w:rPr>
      </w:pPr>
      <w:r w:rsidRPr="00C33477">
        <w:rPr>
          <w:rFonts w:ascii="Times" w:eastAsia="Times New Roman" w:hAnsi="Times" w:cs="Times"/>
          <w:sz w:val="20"/>
          <w:szCs w:val="22"/>
          <w:lang w:val="en-US" w:eastAsia="pt-BR"/>
        </w:rPr>
        <w:t xml:space="preserve">T. </w:t>
      </w:r>
      <w:proofErr w:type="spellStart"/>
      <w:r w:rsidRPr="00C33477">
        <w:rPr>
          <w:rFonts w:ascii="Times" w:eastAsia="Times New Roman" w:hAnsi="Times" w:cs="Times"/>
          <w:sz w:val="20"/>
          <w:szCs w:val="22"/>
          <w:lang w:val="en-US" w:eastAsia="pt-BR"/>
        </w:rPr>
        <w:t>Narkbuakaew</w:t>
      </w:r>
      <w:proofErr w:type="spellEnd"/>
      <w:r w:rsidRPr="00C33477">
        <w:rPr>
          <w:rFonts w:ascii="Times" w:eastAsia="Times New Roman" w:hAnsi="Times" w:cs="Times"/>
          <w:sz w:val="20"/>
          <w:szCs w:val="22"/>
          <w:lang w:val="en-US" w:eastAsia="pt-BR"/>
        </w:rPr>
        <w:t xml:space="preserve">; S. </w:t>
      </w:r>
      <w:proofErr w:type="spellStart"/>
      <w:r w:rsidRPr="00C33477">
        <w:rPr>
          <w:rFonts w:ascii="Times" w:eastAsia="Times New Roman" w:hAnsi="Times" w:cs="Times"/>
          <w:sz w:val="20"/>
          <w:szCs w:val="22"/>
          <w:lang w:val="en-US" w:eastAsia="pt-BR"/>
        </w:rPr>
        <w:t>Sattayaporn</w:t>
      </w:r>
      <w:proofErr w:type="spellEnd"/>
      <w:r w:rsidRPr="00C33477">
        <w:rPr>
          <w:rFonts w:ascii="Times" w:eastAsia="Times New Roman" w:hAnsi="Times" w:cs="Times"/>
          <w:sz w:val="20"/>
          <w:szCs w:val="22"/>
          <w:lang w:val="en-US" w:eastAsia="pt-BR"/>
        </w:rPr>
        <w:t xml:space="preserve">; N. Saito; P. </w:t>
      </w:r>
      <w:proofErr w:type="spellStart"/>
      <w:r w:rsidRPr="00C33477">
        <w:rPr>
          <w:rFonts w:ascii="Times" w:eastAsia="Times New Roman" w:hAnsi="Times" w:cs="Times"/>
          <w:sz w:val="20"/>
          <w:szCs w:val="22"/>
          <w:lang w:val="en-US" w:eastAsia="pt-BR"/>
        </w:rPr>
        <w:t>Sujaridworakun</w:t>
      </w:r>
      <w:proofErr w:type="spellEnd"/>
      <w:r w:rsidRPr="00C33477">
        <w:rPr>
          <w:rFonts w:ascii="Times" w:eastAsia="Times New Roman" w:hAnsi="Times" w:cs="Times"/>
          <w:sz w:val="20"/>
          <w:szCs w:val="22"/>
          <w:lang w:val="en-US" w:eastAsia="pt-BR"/>
        </w:rPr>
        <w:t xml:space="preserve">, </w:t>
      </w:r>
      <w:r w:rsidRPr="00C33477">
        <w:rPr>
          <w:rFonts w:ascii="Times" w:eastAsia="Times New Roman" w:hAnsi="Times" w:cs="Times"/>
          <w:i/>
          <w:iCs/>
          <w:sz w:val="20"/>
          <w:szCs w:val="22"/>
          <w:lang w:val="en-US" w:eastAsia="pt-BR"/>
        </w:rPr>
        <w:t>Applied Surface Science</w:t>
      </w:r>
      <w:r w:rsidRPr="00C33477">
        <w:rPr>
          <w:rFonts w:ascii="Times" w:eastAsia="Times New Roman" w:hAnsi="Times" w:cs="Times"/>
          <w:sz w:val="20"/>
          <w:szCs w:val="22"/>
          <w:lang w:val="en-US" w:eastAsia="pt-BR"/>
        </w:rPr>
        <w:t xml:space="preserve">, </w:t>
      </w:r>
      <w:r w:rsidRPr="00C33477">
        <w:rPr>
          <w:rFonts w:ascii="Times" w:eastAsia="Times New Roman" w:hAnsi="Times" w:cs="Times"/>
          <w:b/>
          <w:bCs/>
          <w:sz w:val="20"/>
          <w:szCs w:val="22"/>
          <w:lang w:val="en-US" w:eastAsia="pt-BR"/>
        </w:rPr>
        <w:t>2022</w:t>
      </w:r>
      <w:r w:rsidRPr="00C33477">
        <w:rPr>
          <w:rFonts w:ascii="Times" w:eastAsia="Times New Roman" w:hAnsi="Times" w:cs="Times"/>
          <w:sz w:val="20"/>
          <w:szCs w:val="22"/>
          <w:lang w:val="en-US" w:eastAsia="pt-BR"/>
        </w:rPr>
        <w:t xml:space="preserve">, </w:t>
      </w:r>
      <w:r w:rsidRPr="00C33477">
        <w:rPr>
          <w:rFonts w:ascii="Times" w:eastAsia="Times New Roman" w:hAnsi="Times" w:cs="Times"/>
          <w:i/>
          <w:iCs/>
          <w:sz w:val="20"/>
          <w:szCs w:val="22"/>
          <w:lang w:val="en-US" w:eastAsia="pt-BR"/>
        </w:rPr>
        <w:t>573</w:t>
      </w:r>
      <w:r w:rsidRPr="00C33477">
        <w:rPr>
          <w:rFonts w:ascii="Times" w:eastAsia="Times New Roman" w:hAnsi="Times" w:cs="Times"/>
          <w:sz w:val="20"/>
          <w:szCs w:val="22"/>
          <w:lang w:val="en-US" w:eastAsia="pt-BR"/>
        </w:rPr>
        <w:t>, 151617.</w:t>
      </w:r>
    </w:p>
    <w:p w14:paraId="1A6AD509" w14:textId="5512C319" w:rsidR="00EA4E1B" w:rsidRPr="007B288C" w:rsidRDefault="007B288C" w:rsidP="007B288C">
      <w:pPr>
        <w:pStyle w:val="PargrafodaLista"/>
        <w:numPr>
          <w:ilvl w:val="0"/>
          <w:numId w:val="1"/>
        </w:numPr>
        <w:spacing w:after="240" w:line="240" w:lineRule="auto"/>
        <w:jc w:val="both"/>
        <w:rPr>
          <w:rFonts w:ascii="Times" w:hAnsi="Times" w:cs="Times"/>
          <w:sz w:val="20"/>
          <w:szCs w:val="20"/>
          <w:lang w:val="en-US"/>
        </w:rPr>
      </w:pPr>
      <w:r w:rsidRPr="007B288C">
        <w:rPr>
          <w:rFonts w:ascii="Times" w:hAnsi="Times" w:cs="Times"/>
          <w:sz w:val="20"/>
          <w:szCs w:val="20"/>
          <w:lang w:val="en-US"/>
        </w:rPr>
        <w:t xml:space="preserve">D. Mittal; D. P. Dutta, </w:t>
      </w:r>
      <w:r w:rsidRPr="007B288C">
        <w:rPr>
          <w:rFonts w:ascii="Times" w:hAnsi="Times" w:cs="Times"/>
          <w:i/>
          <w:iCs/>
          <w:sz w:val="20"/>
          <w:szCs w:val="20"/>
          <w:lang w:val="en-US"/>
        </w:rPr>
        <w:t>Journal of Materials Science: Materials in Electronics</w:t>
      </w:r>
      <w:r w:rsidRPr="007B288C">
        <w:rPr>
          <w:rFonts w:ascii="Times" w:hAnsi="Times" w:cs="Times"/>
          <w:sz w:val="20"/>
          <w:szCs w:val="20"/>
          <w:lang w:val="en-US"/>
        </w:rPr>
        <w:t xml:space="preserve">, </w:t>
      </w:r>
      <w:r w:rsidRPr="007B288C">
        <w:rPr>
          <w:rFonts w:ascii="Times" w:hAnsi="Times" w:cs="Times"/>
          <w:b/>
          <w:bCs/>
          <w:sz w:val="20"/>
          <w:szCs w:val="20"/>
          <w:lang w:val="en-US"/>
        </w:rPr>
        <w:t>2021</w:t>
      </w:r>
      <w:r w:rsidRPr="007B288C">
        <w:rPr>
          <w:rFonts w:ascii="Times" w:hAnsi="Times" w:cs="Times"/>
          <w:sz w:val="20"/>
          <w:szCs w:val="20"/>
          <w:lang w:val="en-US"/>
        </w:rPr>
        <w:t xml:space="preserve">, </w:t>
      </w:r>
      <w:r w:rsidRPr="007B288C">
        <w:rPr>
          <w:rFonts w:ascii="Times" w:hAnsi="Times" w:cs="Times"/>
          <w:i/>
          <w:iCs/>
          <w:sz w:val="20"/>
          <w:szCs w:val="20"/>
          <w:lang w:val="en-US"/>
        </w:rPr>
        <w:t>32</w:t>
      </w:r>
      <w:r w:rsidRPr="007B288C">
        <w:rPr>
          <w:rFonts w:ascii="Times" w:hAnsi="Times" w:cs="Times"/>
          <w:sz w:val="20"/>
          <w:szCs w:val="20"/>
          <w:lang w:val="en-US"/>
        </w:rPr>
        <w:t xml:space="preserve">, </w:t>
      </w:r>
      <w:r w:rsidRPr="007B288C">
        <w:rPr>
          <w:rFonts w:ascii="Times" w:hAnsi="Times" w:cs="Times"/>
          <w:i/>
          <w:iCs/>
          <w:sz w:val="20"/>
          <w:szCs w:val="20"/>
          <w:lang w:val="en-US"/>
        </w:rPr>
        <w:t>14</w:t>
      </w:r>
      <w:r w:rsidRPr="007B288C">
        <w:rPr>
          <w:rFonts w:ascii="Times" w:hAnsi="Times" w:cs="Times"/>
          <w:sz w:val="20"/>
          <w:szCs w:val="20"/>
          <w:lang w:val="en-US"/>
        </w:rPr>
        <w:t>, 18512-18543.</w:t>
      </w:r>
    </w:p>
    <w:p w14:paraId="3F84AFF5" w14:textId="4C17853B" w:rsidR="007B288C" w:rsidRDefault="007B288C" w:rsidP="007B288C">
      <w:pPr>
        <w:pStyle w:val="PargrafodaLista"/>
        <w:numPr>
          <w:ilvl w:val="0"/>
          <w:numId w:val="1"/>
        </w:numPr>
        <w:spacing w:after="240" w:line="256" w:lineRule="auto"/>
        <w:jc w:val="both"/>
        <w:rPr>
          <w:rFonts w:ascii="Times" w:eastAsia="Times New Roman" w:hAnsi="Times" w:cs="Times"/>
          <w:sz w:val="20"/>
          <w:szCs w:val="22"/>
          <w:lang w:val="en-US" w:eastAsia="pt-BR"/>
        </w:rPr>
      </w:pPr>
      <w:r w:rsidRPr="007B288C">
        <w:rPr>
          <w:rFonts w:ascii="Times" w:eastAsia="Times New Roman" w:hAnsi="Times" w:cs="Times"/>
          <w:sz w:val="20"/>
          <w:szCs w:val="22"/>
          <w:lang w:val="en-US" w:eastAsia="pt-BR"/>
        </w:rPr>
        <w:t>M.</w:t>
      </w:r>
      <w:r w:rsidR="00310E33">
        <w:rPr>
          <w:rFonts w:ascii="Times" w:eastAsia="Times New Roman" w:hAnsi="Times" w:cs="Times"/>
          <w:sz w:val="20"/>
          <w:szCs w:val="22"/>
          <w:lang w:val="en-US" w:eastAsia="pt-BR"/>
        </w:rPr>
        <w:t xml:space="preserve"> </w:t>
      </w:r>
      <w:proofErr w:type="spellStart"/>
      <w:r w:rsidR="00310E33" w:rsidRPr="007B288C">
        <w:rPr>
          <w:rFonts w:ascii="Times" w:eastAsia="Times New Roman" w:hAnsi="Times" w:cs="Times"/>
          <w:sz w:val="20"/>
          <w:szCs w:val="22"/>
          <w:lang w:val="en-US" w:eastAsia="pt-BR"/>
        </w:rPr>
        <w:t>Dell’edera</w:t>
      </w:r>
      <w:proofErr w:type="spellEnd"/>
      <w:r w:rsidRPr="007B288C">
        <w:rPr>
          <w:rFonts w:ascii="Times" w:eastAsia="Times New Roman" w:hAnsi="Times" w:cs="Times"/>
          <w:sz w:val="20"/>
          <w:szCs w:val="22"/>
          <w:lang w:val="en-US" w:eastAsia="pt-BR"/>
        </w:rPr>
        <w:t>; C.</w:t>
      </w:r>
      <w:r w:rsidR="00310E33">
        <w:rPr>
          <w:rFonts w:ascii="Times" w:eastAsia="Times New Roman" w:hAnsi="Times" w:cs="Times"/>
          <w:sz w:val="20"/>
          <w:szCs w:val="22"/>
          <w:lang w:val="en-US" w:eastAsia="pt-BR"/>
        </w:rPr>
        <w:t xml:space="preserve"> </w:t>
      </w:r>
      <w:r w:rsidR="00310E33" w:rsidRPr="007B288C">
        <w:rPr>
          <w:rFonts w:ascii="Times" w:eastAsia="Times New Roman" w:hAnsi="Times" w:cs="Times"/>
          <w:sz w:val="20"/>
          <w:szCs w:val="22"/>
          <w:lang w:val="en-US" w:eastAsia="pt-BR"/>
        </w:rPr>
        <w:t>Loporto</w:t>
      </w:r>
      <w:r w:rsidRPr="007B288C">
        <w:rPr>
          <w:rFonts w:ascii="Times" w:eastAsia="Times New Roman" w:hAnsi="Times" w:cs="Times"/>
          <w:sz w:val="20"/>
          <w:szCs w:val="22"/>
          <w:lang w:val="en-US" w:eastAsia="pt-BR"/>
        </w:rPr>
        <w:t>; I.</w:t>
      </w:r>
      <w:r w:rsidR="00310E33">
        <w:rPr>
          <w:rFonts w:ascii="Times" w:eastAsia="Times New Roman" w:hAnsi="Times" w:cs="Times"/>
          <w:sz w:val="20"/>
          <w:szCs w:val="22"/>
          <w:lang w:val="en-US" w:eastAsia="pt-BR"/>
        </w:rPr>
        <w:t xml:space="preserve"> </w:t>
      </w:r>
      <w:r w:rsidR="00310E33" w:rsidRPr="007B288C">
        <w:rPr>
          <w:rFonts w:ascii="Times" w:eastAsia="Times New Roman" w:hAnsi="Times" w:cs="Times"/>
          <w:sz w:val="20"/>
          <w:szCs w:val="22"/>
          <w:lang w:val="en-US" w:eastAsia="pt-BR"/>
        </w:rPr>
        <w:t>Pasquale</w:t>
      </w:r>
      <w:r w:rsidRPr="007B288C">
        <w:rPr>
          <w:rFonts w:ascii="Times" w:eastAsia="Times New Roman" w:hAnsi="Times" w:cs="Times"/>
          <w:sz w:val="20"/>
          <w:szCs w:val="22"/>
          <w:lang w:val="en-US" w:eastAsia="pt-BR"/>
        </w:rPr>
        <w:t>; F.</w:t>
      </w:r>
      <w:r w:rsidR="00310E33">
        <w:rPr>
          <w:rFonts w:ascii="Times" w:eastAsia="Times New Roman" w:hAnsi="Times" w:cs="Times"/>
          <w:sz w:val="20"/>
          <w:szCs w:val="22"/>
          <w:lang w:val="en-US" w:eastAsia="pt-BR"/>
        </w:rPr>
        <w:t xml:space="preserve"> </w:t>
      </w:r>
      <w:r w:rsidR="00310E33" w:rsidRPr="007B288C">
        <w:rPr>
          <w:rFonts w:ascii="Times" w:eastAsia="Times New Roman" w:hAnsi="Times" w:cs="Times"/>
          <w:sz w:val="20"/>
          <w:szCs w:val="22"/>
          <w:lang w:val="en-US" w:eastAsia="pt-BR"/>
        </w:rPr>
        <w:t>Petronella</w:t>
      </w:r>
      <w:r w:rsidRPr="007B288C">
        <w:rPr>
          <w:rFonts w:ascii="Times" w:eastAsia="Times New Roman" w:hAnsi="Times" w:cs="Times"/>
          <w:sz w:val="20"/>
          <w:szCs w:val="22"/>
          <w:lang w:val="en-US" w:eastAsia="pt-BR"/>
        </w:rPr>
        <w:t>; M.L.</w:t>
      </w:r>
      <w:r w:rsidR="00310E33">
        <w:rPr>
          <w:rFonts w:ascii="Times" w:eastAsia="Times New Roman" w:hAnsi="Times" w:cs="Times"/>
          <w:sz w:val="20"/>
          <w:szCs w:val="22"/>
          <w:lang w:val="en-US" w:eastAsia="pt-BR"/>
        </w:rPr>
        <w:t xml:space="preserve"> </w:t>
      </w:r>
      <w:r w:rsidR="00310E33" w:rsidRPr="007B288C">
        <w:rPr>
          <w:rFonts w:ascii="Times" w:eastAsia="Times New Roman" w:hAnsi="Times" w:cs="Times"/>
          <w:sz w:val="20"/>
          <w:szCs w:val="22"/>
          <w:lang w:val="en-US" w:eastAsia="pt-BR"/>
        </w:rPr>
        <w:t>Curry</w:t>
      </w:r>
      <w:r w:rsidRPr="007B288C">
        <w:rPr>
          <w:rFonts w:ascii="Times" w:eastAsia="Times New Roman" w:hAnsi="Times" w:cs="Times"/>
          <w:sz w:val="20"/>
          <w:szCs w:val="22"/>
          <w:lang w:val="en-US" w:eastAsia="pt-BR"/>
        </w:rPr>
        <w:t>; A.</w:t>
      </w:r>
      <w:r w:rsidR="00310E33">
        <w:rPr>
          <w:rFonts w:ascii="Times" w:eastAsia="Times New Roman" w:hAnsi="Times" w:cs="Times"/>
          <w:sz w:val="20"/>
          <w:szCs w:val="22"/>
          <w:lang w:val="en-US" w:eastAsia="pt-BR"/>
        </w:rPr>
        <w:t xml:space="preserve"> </w:t>
      </w:r>
      <w:proofErr w:type="spellStart"/>
      <w:r w:rsidR="00310E33" w:rsidRPr="007B288C">
        <w:rPr>
          <w:rFonts w:ascii="Times" w:eastAsia="Times New Roman" w:hAnsi="Times" w:cs="Times"/>
          <w:sz w:val="20"/>
          <w:szCs w:val="22"/>
          <w:lang w:val="en-US" w:eastAsia="pt-BR"/>
        </w:rPr>
        <w:t>Agostiano</w:t>
      </w:r>
      <w:proofErr w:type="spellEnd"/>
      <w:r w:rsidRPr="007B288C">
        <w:rPr>
          <w:rFonts w:ascii="Times" w:eastAsia="Times New Roman" w:hAnsi="Times" w:cs="Times"/>
          <w:sz w:val="20"/>
          <w:szCs w:val="22"/>
          <w:lang w:val="en-US" w:eastAsia="pt-BR"/>
        </w:rPr>
        <w:t>; R.</w:t>
      </w:r>
      <w:r w:rsidR="00310E33">
        <w:rPr>
          <w:rFonts w:ascii="Times" w:eastAsia="Times New Roman" w:hAnsi="Times" w:cs="Times"/>
          <w:sz w:val="20"/>
          <w:szCs w:val="22"/>
          <w:lang w:val="en-US" w:eastAsia="pt-BR"/>
        </w:rPr>
        <w:t xml:space="preserve"> </w:t>
      </w:r>
      <w:proofErr w:type="spellStart"/>
      <w:r w:rsidR="00310E33" w:rsidRPr="007B288C">
        <w:rPr>
          <w:rFonts w:ascii="Times" w:eastAsia="Times New Roman" w:hAnsi="Times" w:cs="Times"/>
          <w:sz w:val="20"/>
          <w:szCs w:val="22"/>
          <w:lang w:val="en-US" w:eastAsia="pt-BR"/>
        </w:rPr>
        <w:t>Comparelli</w:t>
      </w:r>
      <w:proofErr w:type="spellEnd"/>
      <w:r w:rsidR="00310E33" w:rsidRPr="007B288C">
        <w:rPr>
          <w:rFonts w:ascii="Times" w:eastAsia="Times New Roman" w:hAnsi="Times" w:cs="Times"/>
          <w:sz w:val="20"/>
          <w:szCs w:val="22"/>
          <w:lang w:val="en-US" w:eastAsia="pt-BR"/>
        </w:rPr>
        <w:t>,</w:t>
      </w:r>
      <w:r w:rsidRPr="007B288C">
        <w:rPr>
          <w:rFonts w:ascii="Times" w:eastAsia="Times New Roman" w:hAnsi="Times" w:cs="Times"/>
          <w:sz w:val="20"/>
          <w:szCs w:val="22"/>
          <w:lang w:val="en-US" w:eastAsia="pt-BR"/>
        </w:rPr>
        <w:t xml:space="preserve"> </w:t>
      </w:r>
      <w:r w:rsidRPr="00310E33">
        <w:rPr>
          <w:rFonts w:ascii="Times" w:eastAsia="Times New Roman" w:hAnsi="Times" w:cs="Times"/>
          <w:i/>
          <w:iCs/>
          <w:sz w:val="20"/>
          <w:szCs w:val="22"/>
          <w:lang w:val="en-US" w:eastAsia="pt-BR"/>
        </w:rPr>
        <w:t>Catalysis Today</w:t>
      </w:r>
      <w:r w:rsidR="00310E33">
        <w:rPr>
          <w:rFonts w:ascii="Times" w:eastAsia="Times New Roman" w:hAnsi="Times" w:cs="Times"/>
          <w:sz w:val="20"/>
          <w:szCs w:val="22"/>
          <w:lang w:val="en-US" w:eastAsia="pt-BR"/>
        </w:rPr>
        <w:t xml:space="preserve">, </w:t>
      </w:r>
      <w:r w:rsidR="00310E33" w:rsidRPr="00310E33">
        <w:rPr>
          <w:rFonts w:ascii="Times" w:eastAsia="Times New Roman" w:hAnsi="Times" w:cs="Times"/>
          <w:b/>
          <w:bCs/>
          <w:sz w:val="20"/>
          <w:szCs w:val="22"/>
          <w:lang w:val="en-US" w:eastAsia="pt-BR"/>
        </w:rPr>
        <w:t>2021</w:t>
      </w:r>
      <w:r w:rsidR="00310E33">
        <w:rPr>
          <w:rFonts w:ascii="Times" w:eastAsia="Times New Roman" w:hAnsi="Times" w:cs="Times"/>
          <w:sz w:val="20"/>
          <w:szCs w:val="22"/>
          <w:lang w:val="en-US" w:eastAsia="pt-BR"/>
        </w:rPr>
        <w:t xml:space="preserve">, </w:t>
      </w:r>
      <w:r w:rsidRPr="00310E33">
        <w:rPr>
          <w:rFonts w:ascii="Times" w:eastAsia="Times New Roman" w:hAnsi="Times" w:cs="Times"/>
          <w:i/>
          <w:iCs/>
          <w:sz w:val="20"/>
          <w:szCs w:val="22"/>
          <w:lang w:val="en-US" w:eastAsia="pt-BR"/>
        </w:rPr>
        <w:t>380</w:t>
      </w:r>
      <w:r w:rsidRPr="007B288C">
        <w:rPr>
          <w:rFonts w:ascii="Times" w:eastAsia="Times New Roman" w:hAnsi="Times" w:cs="Times"/>
          <w:sz w:val="20"/>
          <w:szCs w:val="22"/>
          <w:lang w:val="en-US" w:eastAsia="pt-BR"/>
        </w:rPr>
        <w:t xml:space="preserve">, 62-83. </w:t>
      </w:r>
    </w:p>
    <w:p w14:paraId="028AB639" w14:textId="44A9BB55" w:rsidR="008E685D" w:rsidRPr="008E685D" w:rsidRDefault="008E685D" w:rsidP="008E685D">
      <w:pPr>
        <w:pStyle w:val="PargrafodaLista"/>
        <w:numPr>
          <w:ilvl w:val="0"/>
          <w:numId w:val="1"/>
        </w:numPr>
        <w:spacing w:after="240" w:line="240" w:lineRule="auto"/>
        <w:jc w:val="both"/>
        <w:rPr>
          <w:rFonts w:ascii="Times" w:hAnsi="Times" w:cs="Times"/>
          <w:sz w:val="20"/>
          <w:szCs w:val="20"/>
          <w:lang w:val="en-US"/>
        </w:rPr>
      </w:pPr>
      <w:r w:rsidRPr="008E685D">
        <w:rPr>
          <w:rFonts w:ascii="Times" w:hAnsi="Times" w:cs="Times"/>
          <w:sz w:val="20"/>
          <w:szCs w:val="20"/>
          <w:lang w:val="en-US"/>
        </w:rPr>
        <w:t xml:space="preserve">P. M. Schaber; J. Colson; S. Higgins; D. Thielen; B. Anspach; J. Brauer, </w:t>
      </w:r>
      <w:proofErr w:type="spellStart"/>
      <w:r w:rsidRPr="008E685D">
        <w:rPr>
          <w:rFonts w:ascii="Times" w:hAnsi="Times" w:cs="Times"/>
          <w:i/>
          <w:iCs/>
          <w:sz w:val="20"/>
          <w:szCs w:val="20"/>
          <w:lang w:val="en-US"/>
        </w:rPr>
        <w:t>Termochimica</w:t>
      </w:r>
      <w:proofErr w:type="spellEnd"/>
      <w:r w:rsidRPr="008E685D">
        <w:rPr>
          <w:rFonts w:ascii="Times" w:hAnsi="Times" w:cs="Times"/>
          <w:i/>
          <w:iCs/>
          <w:sz w:val="20"/>
          <w:szCs w:val="20"/>
          <w:lang w:val="en-US"/>
        </w:rPr>
        <w:t xml:space="preserve"> acta</w:t>
      </w:r>
      <w:r w:rsidRPr="008E685D">
        <w:rPr>
          <w:rFonts w:ascii="Times" w:hAnsi="Times" w:cs="Times"/>
          <w:sz w:val="20"/>
          <w:szCs w:val="20"/>
          <w:lang w:val="en-US"/>
        </w:rPr>
        <w:t xml:space="preserve">, </w:t>
      </w:r>
      <w:r w:rsidRPr="008E685D">
        <w:rPr>
          <w:rFonts w:ascii="Times" w:hAnsi="Times" w:cs="Times"/>
          <w:b/>
          <w:bCs/>
          <w:sz w:val="20"/>
          <w:szCs w:val="20"/>
          <w:lang w:val="en-US"/>
        </w:rPr>
        <w:t>2004</w:t>
      </w:r>
      <w:r w:rsidRPr="008E685D">
        <w:rPr>
          <w:rFonts w:ascii="Times" w:hAnsi="Times" w:cs="Times"/>
          <w:sz w:val="20"/>
          <w:szCs w:val="20"/>
          <w:lang w:val="en-US"/>
        </w:rPr>
        <w:t>,</w:t>
      </w:r>
      <w:r w:rsidRPr="008E685D">
        <w:rPr>
          <w:rFonts w:ascii="Times" w:hAnsi="Times" w:cs="Times"/>
          <w:b/>
          <w:bCs/>
          <w:sz w:val="20"/>
          <w:szCs w:val="20"/>
          <w:lang w:val="en-US"/>
        </w:rPr>
        <w:t xml:space="preserve"> </w:t>
      </w:r>
      <w:r w:rsidRPr="008E685D">
        <w:rPr>
          <w:rFonts w:ascii="Times" w:hAnsi="Times" w:cs="Times"/>
          <w:i/>
          <w:iCs/>
          <w:sz w:val="20"/>
          <w:szCs w:val="20"/>
          <w:lang w:val="en-US"/>
        </w:rPr>
        <w:t>424</w:t>
      </w:r>
      <w:r w:rsidRPr="008E685D">
        <w:rPr>
          <w:rFonts w:ascii="Times" w:hAnsi="Times" w:cs="Times"/>
          <w:sz w:val="20"/>
          <w:szCs w:val="20"/>
          <w:lang w:val="en-US"/>
        </w:rPr>
        <w:t>, 131-142.</w:t>
      </w:r>
    </w:p>
    <w:p w14:paraId="38671275" w14:textId="1F7AD1E7" w:rsidR="00070067" w:rsidRPr="00070067" w:rsidRDefault="00070067" w:rsidP="00070067">
      <w:pPr>
        <w:pStyle w:val="PargrafodaLista"/>
        <w:numPr>
          <w:ilvl w:val="0"/>
          <w:numId w:val="1"/>
        </w:numPr>
        <w:spacing w:after="240" w:line="240" w:lineRule="auto"/>
        <w:jc w:val="both"/>
        <w:rPr>
          <w:rFonts w:ascii="Times" w:hAnsi="Times" w:cs="Times"/>
          <w:sz w:val="20"/>
          <w:szCs w:val="20"/>
          <w:lang w:val="en-US"/>
        </w:rPr>
      </w:pPr>
      <w:r w:rsidRPr="00070067">
        <w:rPr>
          <w:rFonts w:ascii="Times" w:hAnsi="Times" w:cs="Times"/>
          <w:sz w:val="20"/>
          <w:szCs w:val="20"/>
          <w:lang w:val="en-US"/>
        </w:rPr>
        <w:t>I.</w:t>
      </w:r>
      <w:r>
        <w:rPr>
          <w:rFonts w:ascii="Times" w:hAnsi="Times" w:cs="Times"/>
          <w:sz w:val="20"/>
          <w:szCs w:val="20"/>
          <w:lang w:val="en-US"/>
        </w:rPr>
        <w:t xml:space="preserve"> Ma</w:t>
      </w:r>
      <w:r w:rsidRPr="00070067">
        <w:rPr>
          <w:rFonts w:ascii="Times" w:hAnsi="Times" w:cs="Times"/>
          <w:sz w:val="20"/>
          <w:szCs w:val="20"/>
          <w:lang w:val="en-US"/>
        </w:rPr>
        <w:t>; G.</w:t>
      </w:r>
      <w:r>
        <w:rPr>
          <w:rFonts w:ascii="Times" w:hAnsi="Times" w:cs="Times"/>
          <w:sz w:val="20"/>
          <w:szCs w:val="20"/>
          <w:lang w:val="en-US"/>
        </w:rPr>
        <w:t xml:space="preserve"> </w:t>
      </w:r>
      <w:r w:rsidRPr="00070067">
        <w:rPr>
          <w:rFonts w:ascii="Times" w:hAnsi="Times" w:cs="Times"/>
          <w:sz w:val="20"/>
          <w:szCs w:val="20"/>
          <w:lang w:val="en-US"/>
        </w:rPr>
        <w:t>Wang; C.</w:t>
      </w:r>
      <w:r>
        <w:rPr>
          <w:rFonts w:ascii="Times" w:hAnsi="Times" w:cs="Times"/>
          <w:sz w:val="20"/>
          <w:szCs w:val="20"/>
          <w:lang w:val="en-US"/>
        </w:rPr>
        <w:t xml:space="preserve"> </w:t>
      </w:r>
      <w:r w:rsidRPr="00070067">
        <w:rPr>
          <w:rFonts w:ascii="Times" w:hAnsi="Times" w:cs="Times"/>
          <w:sz w:val="20"/>
          <w:szCs w:val="20"/>
          <w:lang w:val="en-US"/>
        </w:rPr>
        <w:t>Jiang; H.</w:t>
      </w:r>
      <w:r>
        <w:rPr>
          <w:rFonts w:ascii="Times" w:hAnsi="Times" w:cs="Times"/>
          <w:sz w:val="20"/>
          <w:szCs w:val="20"/>
          <w:lang w:val="en-US"/>
        </w:rPr>
        <w:t xml:space="preserve"> </w:t>
      </w:r>
      <w:r w:rsidRPr="00070067">
        <w:rPr>
          <w:rFonts w:ascii="Times" w:hAnsi="Times" w:cs="Times"/>
          <w:sz w:val="20"/>
          <w:szCs w:val="20"/>
          <w:lang w:val="en-US"/>
        </w:rPr>
        <w:t xml:space="preserve">Bao; Q. </w:t>
      </w:r>
      <w:r w:rsidR="00053FAA" w:rsidRPr="00070067">
        <w:rPr>
          <w:rFonts w:ascii="Times" w:hAnsi="Times" w:cs="Times"/>
          <w:sz w:val="20"/>
          <w:szCs w:val="20"/>
          <w:lang w:val="en-US"/>
        </w:rPr>
        <w:t>X</w:t>
      </w:r>
      <w:r w:rsidR="00053FAA">
        <w:rPr>
          <w:rFonts w:ascii="Times" w:hAnsi="Times" w:cs="Times"/>
          <w:sz w:val="20"/>
          <w:szCs w:val="20"/>
          <w:lang w:val="en-US"/>
        </w:rPr>
        <w:t>u</w:t>
      </w:r>
      <w:r w:rsidR="00053FAA" w:rsidRPr="00070067">
        <w:rPr>
          <w:rFonts w:ascii="Times" w:hAnsi="Times" w:cs="Times"/>
          <w:sz w:val="20"/>
          <w:szCs w:val="20"/>
          <w:lang w:val="en-US"/>
        </w:rPr>
        <w:t>,</w:t>
      </w:r>
      <w:r w:rsidR="00053FAA">
        <w:rPr>
          <w:rFonts w:ascii="Times" w:hAnsi="Times" w:cs="Times"/>
          <w:sz w:val="20"/>
          <w:szCs w:val="20"/>
          <w:lang w:val="en-US"/>
        </w:rPr>
        <w:t xml:space="preserve"> </w:t>
      </w:r>
      <w:r w:rsidRPr="00053FAA">
        <w:rPr>
          <w:rFonts w:ascii="Times" w:hAnsi="Times" w:cs="Times"/>
          <w:bCs/>
          <w:i/>
          <w:iCs/>
          <w:sz w:val="20"/>
          <w:szCs w:val="20"/>
          <w:lang w:val="en-US"/>
        </w:rPr>
        <w:t>Appl. Surf. Sci</w:t>
      </w:r>
      <w:r w:rsidRPr="00053FAA">
        <w:rPr>
          <w:rFonts w:ascii="Times" w:hAnsi="Times" w:cs="Times"/>
          <w:bCs/>
          <w:sz w:val="20"/>
          <w:szCs w:val="20"/>
          <w:lang w:val="en-US"/>
        </w:rPr>
        <w:t>.</w:t>
      </w:r>
      <w:r w:rsidR="00053FAA">
        <w:rPr>
          <w:rFonts w:ascii="Times" w:hAnsi="Times" w:cs="Times"/>
          <w:bCs/>
          <w:sz w:val="20"/>
          <w:szCs w:val="20"/>
          <w:lang w:val="en-US"/>
        </w:rPr>
        <w:t>,</w:t>
      </w:r>
      <w:r w:rsidRPr="00070067">
        <w:rPr>
          <w:rFonts w:ascii="Times" w:hAnsi="Times" w:cs="Times"/>
          <w:sz w:val="20"/>
          <w:szCs w:val="20"/>
          <w:lang w:val="en-US"/>
        </w:rPr>
        <w:t xml:space="preserve"> </w:t>
      </w:r>
      <w:r w:rsidR="00053FAA" w:rsidRPr="00053FAA">
        <w:rPr>
          <w:rFonts w:ascii="Times" w:hAnsi="Times" w:cs="Times"/>
          <w:b/>
          <w:bCs/>
          <w:sz w:val="20"/>
          <w:szCs w:val="20"/>
          <w:lang w:val="en-US"/>
        </w:rPr>
        <w:t>2018</w:t>
      </w:r>
      <w:r w:rsidR="00053FAA">
        <w:rPr>
          <w:rFonts w:ascii="Times" w:hAnsi="Times" w:cs="Times"/>
          <w:sz w:val="20"/>
          <w:szCs w:val="20"/>
          <w:lang w:val="en-US"/>
        </w:rPr>
        <w:t xml:space="preserve">, </w:t>
      </w:r>
      <w:r w:rsidRPr="00053FAA">
        <w:rPr>
          <w:rFonts w:ascii="Times" w:hAnsi="Times" w:cs="Times"/>
          <w:i/>
          <w:iCs/>
          <w:sz w:val="20"/>
          <w:szCs w:val="20"/>
          <w:lang w:val="en-US"/>
        </w:rPr>
        <w:t>430</w:t>
      </w:r>
      <w:r w:rsidRPr="00070067">
        <w:rPr>
          <w:rFonts w:ascii="Times" w:hAnsi="Times" w:cs="Times"/>
          <w:sz w:val="20"/>
          <w:szCs w:val="20"/>
          <w:lang w:val="en-US"/>
        </w:rPr>
        <w:t>, 263–272</w:t>
      </w:r>
      <w:r w:rsidR="00053FAA">
        <w:rPr>
          <w:rFonts w:ascii="Times" w:hAnsi="Times" w:cs="Times"/>
          <w:sz w:val="20"/>
          <w:szCs w:val="20"/>
          <w:lang w:val="en-US"/>
        </w:rPr>
        <w:t>.</w:t>
      </w:r>
    </w:p>
    <w:p w14:paraId="22CF5C94" w14:textId="6EAA1964" w:rsidR="00053FAA" w:rsidRPr="00053FAA" w:rsidRDefault="00053FAA" w:rsidP="00053FAA">
      <w:pPr>
        <w:pStyle w:val="PargrafodaLista"/>
        <w:numPr>
          <w:ilvl w:val="0"/>
          <w:numId w:val="1"/>
        </w:numPr>
        <w:spacing w:after="240" w:line="240" w:lineRule="auto"/>
        <w:jc w:val="both"/>
        <w:rPr>
          <w:rFonts w:ascii="Times" w:hAnsi="Times" w:cs="Times"/>
          <w:sz w:val="20"/>
          <w:szCs w:val="20"/>
          <w:lang w:val="en-US"/>
        </w:rPr>
      </w:pPr>
      <w:r w:rsidRPr="00053FAA">
        <w:rPr>
          <w:rFonts w:ascii="Times" w:hAnsi="Times" w:cs="Times"/>
          <w:sz w:val="20"/>
          <w:szCs w:val="20"/>
          <w:lang w:val="en-US"/>
        </w:rPr>
        <w:t>A</w:t>
      </w:r>
      <w:r>
        <w:rPr>
          <w:rFonts w:ascii="Times" w:hAnsi="Times" w:cs="Times"/>
          <w:sz w:val="20"/>
          <w:szCs w:val="20"/>
          <w:lang w:val="en-US"/>
        </w:rPr>
        <w:t xml:space="preserve">. </w:t>
      </w:r>
      <w:r w:rsidRPr="00053FAA">
        <w:rPr>
          <w:rFonts w:ascii="Times" w:hAnsi="Times" w:cs="Times"/>
          <w:sz w:val="20"/>
          <w:szCs w:val="20"/>
          <w:lang w:val="en-US"/>
        </w:rPr>
        <w:t>Alaghmandfard</w:t>
      </w:r>
      <w:r w:rsidR="00A96E76">
        <w:rPr>
          <w:rFonts w:ascii="Times" w:hAnsi="Times" w:cs="Times"/>
          <w:sz w:val="20"/>
          <w:szCs w:val="20"/>
          <w:lang w:val="en-US"/>
        </w:rPr>
        <w:t xml:space="preserve">; </w:t>
      </w:r>
      <w:r w:rsidRPr="00053FAA">
        <w:rPr>
          <w:rFonts w:ascii="Times" w:hAnsi="Times" w:cs="Times"/>
          <w:sz w:val="20"/>
          <w:szCs w:val="20"/>
          <w:lang w:val="en-US"/>
        </w:rPr>
        <w:t>K</w:t>
      </w:r>
      <w:r w:rsidR="00A96E76">
        <w:rPr>
          <w:rFonts w:ascii="Times" w:hAnsi="Times" w:cs="Times"/>
          <w:sz w:val="20"/>
          <w:szCs w:val="20"/>
          <w:lang w:val="en-US"/>
        </w:rPr>
        <w:t xml:space="preserve">. </w:t>
      </w:r>
      <w:proofErr w:type="spellStart"/>
      <w:r w:rsidR="00A96E76" w:rsidRPr="00053FAA">
        <w:rPr>
          <w:rFonts w:ascii="Times" w:hAnsi="Times" w:cs="Times"/>
          <w:sz w:val="20"/>
          <w:szCs w:val="20"/>
          <w:lang w:val="en-US"/>
        </w:rPr>
        <w:t>Ghandi</w:t>
      </w:r>
      <w:proofErr w:type="spellEnd"/>
      <w:r w:rsidRPr="00053FAA">
        <w:rPr>
          <w:rFonts w:ascii="Times" w:hAnsi="Times" w:cs="Times"/>
          <w:sz w:val="20"/>
          <w:szCs w:val="20"/>
          <w:lang w:val="en-US"/>
        </w:rPr>
        <w:t xml:space="preserve">, </w:t>
      </w:r>
      <w:r w:rsidRPr="00A96E76">
        <w:rPr>
          <w:rFonts w:ascii="Times" w:hAnsi="Times" w:cs="Times"/>
          <w:i/>
          <w:iCs/>
          <w:sz w:val="20"/>
          <w:szCs w:val="20"/>
          <w:lang w:val="en-US"/>
        </w:rPr>
        <w:t>Nanomaterials</w:t>
      </w:r>
      <w:r w:rsidRPr="00053FAA">
        <w:rPr>
          <w:rFonts w:ascii="Times" w:hAnsi="Times" w:cs="Times"/>
          <w:sz w:val="20"/>
          <w:szCs w:val="20"/>
          <w:lang w:val="en-US"/>
        </w:rPr>
        <w:t xml:space="preserve">, </w:t>
      </w:r>
      <w:r w:rsidR="00A96E76" w:rsidRPr="00A96E76">
        <w:rPr>
          <w:rFonts w:ascii="Times" w:hAnsi="Times" w:cs="Times"/>
          <w:b/>
          <w:bCs/>
          <w:sz w:val="20"/>
          <w:szCs w:val="20"/>
          <w:lang w:val="en-US"/>
        </w:rPr>
        <w:t>2022</w:t>
      </w:r>
      <w:r w:rsidR="00A96E76">
        <w:rPr>
          <w:rFonts w:ascii="Times" w:hAnsi="Times" w:cs="Times"/>
          <w:sz w:val="20"/>
          <w:szCs w:val="20"/>
          <w:lang w:val="en-US"/>
        </w:rPr>
        <w:t xml:space="preserve">, </w:t>
      </w:r>
      <w:r w:rsidRPr="00A96E76">
        <w:rPr>
          <w:rFonts w:ascii="Times" w:hAnsi="Times" w:cs="Times"/>
          <w:i/>
          <w:iCs/>
          <w:sz w:val="20"/>
          <w:szCs w:val="20"/>
          <w:lang w:val="en-US"/>
        </w:rPr>
        <w:t>12</w:t>
      </w:r>
      <w:r w:rsidRPr="00053FAA">
        <w:rPr>
          <w:rFonts w:ascii="Times" w:hAnsi="Times" w:cs="Times"/>
          <w:sz w:val="20"/>
          <w:szCs w:val="20"/>
          <w:lang w:val="en-US"/>
        </w:rPr>
        <w:t>, 290</w:t>
      </w:r>
      <w:r w:rsidR="00A96E76">
        <w:rPr>
          <w:rFonts w:ascii="Times" w:hAnsi="Times" w:cs="Times"/>
          <w:sz w:val="20"/>
          <w:szCs w:val="20"/>
          <w:lang w:val="en-US"/>
        </w:rPr>
        <w:t>.</w:t>
      </w:r>
    </w:p>
    <w:p w14:paraId="2BAE4A9E" w14:textId="1E363A77" w:rsidR="00EA4E1B" w:rsidRPr="00277012" w:rsidRDefault="00A96E76" w:rsidP="00277012">
      <w:pPr>
        <w:pStyle w:val="PargrafodaLista"/>
        <w:numPr>
          <w:ilvl w:val="0"/>
          <w:numId w:val="1"/>
        </w:numPr>
        <w:spacing w:after="240" w:line="240" w:lineRule="auto"/>
        <w:jc w:val="both"/>
        <w:rPr>
          <w:rFonts w:ascii="Times" w:hAnsi="Times" w:cs="Times"/>
          <w:sz w:val="20"/>
          <w:szCs w:val="20"/>
          <w:lang w:val="en-US"/>
        </w:rPr>
      </w:pPr>
      <w:r w:rsidRPr="006A3EDA">
        <w:rPr>
          <w:rFonts w:ascii="Times" w:hAnsi="Times" w:cs="Times"/>
          <w:sz w:val="20"/>
          <w:szCs w:val="20"/>
          <w:lang w:val="en-US"/>
        </w:rPr>
        <w:t>L.</w:t>
      </w:r>
      <w:r w:rsidR="006A3EDA" w:rsidRPr="006A3EDA">
        <w:rPr>
          <w:rFonts w:ascii="Times" w:hAnsi="Times" w:cs="Times"/>
          <w:sz w:val="20"/>
          <w:szCs w:val="20"/>
          <w:lang w:val="en-US"/>
        </w:rPr>
        <w:t xml:space="preserve"> Li</w:t>
      </w:r>
      <w:r w:rsidRPr="006A3EDA">
        <w:rPr>
          <w:rFonts w:ascii="Times" w:hAnsi="Times" w:cs="Times"/>
          <w:sz w:val="20"/>
          <w:szCs w:val="20"/>
          <w:lang w:val="en-US"/>
        </w:rPr>
        <w:t>; S.</w:t>
      </w:r>
      <w:r w:rsidR="006A3EDA" w:rsidRPr="006A3EDA">
        <w:rPr>
          <w:rFonts w:ascii="Times" w:hAnsi="Times" w:cs="Times"/>
          <w:sz w:val="20"/>
          <w:szCs w:val="20"/>
          <w:lang w:val="en-US"/>
        </w:rPr>
        <w:t xml:space="preserve"> Sun</w:t>
      </w:r>
      <w:r w:rsidRPr="006A3EDA">
        <w:rPr>
          <w:rFonts w:ascii="Times" w:hAnsi="Times" w:cs="Times"/>
          <w:sz w:val="20"/>
          <w:szCs w:val="20"/>
          <w:lang w:val="en-US"/>
        </w:rPr>
        <w:t>; Y.</w:t>
      </w:r>
      <w:r w:rsidR="006A3EDA" w:rsidRPr="006A3EDA">
        <w:rPr>
          <w:rFonts w:ascii="Times" w:hAnsi="Times" w:cs="Times"/>
          <w:sz w:val="20"/>
          <w:szCs w:val="20"/>
          <w:lang w:val="en-US"/>
        </w:rPr>
        <w:t xml:space="preserve"> Wang</w:t>
      </w:r>
      <w:r w:rsidRPr="006A3EDA">
        <w:rPr>
          <w:rFonts w:ascii="Times" w:hAnsi="Times" w:cs="Times"/>
          <w:sz w:val="20"/>
          <w:szCs w:val="20"/>
          <w:lang w:val="en-US"/>
        </w:rPr>
        <w:t xml:space="preserve">; C. </w:t>
      </w:r>
      <w:r w:rsidR="006A3EDA" w:rsidRPr="006A3EDA">
        <w:rPr>
          <w:rFonts w:ascii="Times" w:hAnsi="Times" w:cs="Times"/>
          <w:sz w:val="20"/>
          <w:szCs w:val="20"/>
          <w:lang w:val="en-US"/>
        </w:rPr>
        <w:t>Wang,</w:t>
      </w:r>
      <w:r w:rsidR="006A3EDA" w:rsidRPr="006A3EDA">
        <w:rPr>
          <w:rFonts w:ascii="Times" w:hAnsi="Times" w:cs="Times"/>
          <w:i/>
          <w:iCs/>
          <w:sz w:val="20"/>
          <w:szCs w:val="20"/>
          <w:lang w:val="en-US"/>
        </w:rPr>
        <w:t xml:space="preserve"> </w:t>
      </w:r>
      <w:r w:rsidRPr="006A3EDA">
        <w:rPr>
          <w:rFonts w:ascii="Times" w:hAnsi="Times" w:cs="Times"/>
          <w:i/>
          <w:iCs/>
          <w:sz w:val="20"/>
          <w:szCs w:val="20"/>
          <w:lang w:val="en-US"/>
        </w:rPr>
        <w:t>Journal of photochemistry and photobiology A: Chemistry</w:t>
      </w:r>
      <w:r w:rsidRPr="006A3EDA">
        <w:rPr>
          <w:rFonts w:ascii="Times" w:hAnsi="Times" w:cs="Times"/>
          <w:sz w:val="20"/>
          <w:szCs w:val="20"/>
          <w:lang w:val="en-US"/>
        </w:rPr>
        <w:t xml:space="preserve">, </w:t>
      </w:r>
      <w:r w:rsidRPr="006A3EDA">
        <w:rPr>
          <w:rFonts w:ascii="Times" w:hAnsi="Times" w:cs="Times"/>
          <w:b/>
          <w:bCs/>
          <w:sz w:val="20"/>
          <w:szCs w:val="20"/>
          <w:lang w:val="en-US"/>
        </w:rPr>
        <w:t>2017</w:t>
      </w:r>
      <w:r w:rsidRPr="006A3EDA">
        <w:rPr>
          <w:rFonts w:ascii="Times" w:hAnsi="Times" w:cs="Times"/>
          <w:sz w:val="20"/>
          <w:szCs w:val="20"/>
          <w:lang w:val="en-US"/>
        </w:rPr>
        <w:t xml:space="preserve">, </w:t>
      </w:r>
      <w:r w:rsidRPr="006A3EDA">
        <w:rPr>
          <w:rFonts w:ascii="Times" w:hAnsi="Times" w:cs="Times"/>
          <w:i/>
          <w:iCs/>
          <w:sz w:val="20"/>
          <w:szCs w:val="20"/>
          <w:lang w:val="en-US"/>
        </w:rPr>
        <w:t>356</w:t>
      </w:r>
      <w:r w:rsidRPr="006A3EDA">
        <w:rPr>
          <w:rFonts w:ascii="Times" w:hAnsi="Times" w:cs="Times"/>
          <w:sz w:val="20"/>
          <w:szCs w:val="20"/>
          <w:lang w:val="en-US"/>
        </w:rPr>
        <w:t>, 89-95.</w:t>
      </w:r>
    </w:p>
    <w:sectPr w:rsidR="00EA4E1B" w:rsidRPr="00277012"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DF50C" w14:textId="77777777" w:rsidR="00A92F4C" w:rsidRDefault="00A92F4C" w:rsidP="00EA4E1B">
      <w:pPr>
        <w:spacing w:after="0" w:line="240" w:lineRule="auto"/>
      </w:pPr>
      <w:r>
        <w:separator/>
      </w:r>
    </w:p>
  </w:endnote>
  <w:endnote w:type="continuationSeparator" w:id="0">
    <w:p w14:paraId="5B5DBA8C" w14:textId="77777777" w:rsidR="00A92F4C" w:rsidRDefault="00A92F4C"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06DCB" w14:textId="77777777" w:rsidR="00A92F4C" w:rsidRDefault="00A92F4C" w:rsidP="00EA4E1B">
      <w:pPr>
        <w:spacing w:after="0" w:line="240" w:lineRule="auto"/>
      </w:pPr>
      <w:r>
        <w:separator/>
      </w:r>
    </w:p>
  </w:footnote>
  <w:footnote w:type="continuationSeparator" w:id="0">
    <w:p w14:paraId="206124DD" w14:textId="77777777" w:rsidR="00A92F4C" w:rsidRDefault="00A92F4C"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12C1"/>
    <w:rsid w:val="0001264A"/>
    <w:rsid w:val="00053FAA"/>
    <w:rsid w:val="00061A72"/>
    <w:rsid w:val="00063DD8"/>
    <w:rsid w:val="00070067"/>
    <w:rsid w:val="000D4E12"/>
    <w:rsid w:val="000D53AD"/>
    <w:rsid w:val="000F1D24"/>
    <w:rsid w:val="00145CB4"/>
    <w:rsid w:val="00162F7C"/>
    <w:rsid w:val="001E58A9"/>
    <w:rsid w:val="001F25B2"/>
    <w:rsid w:val="00205595"/>
    <w:rsid w:val="00207653"/>
    <w:rsid w:val="00222230"/>
    <w:rsid w:val="00234D87"/>
    <w:rsid w:val="00252135"/>
    <w:rsid w:val="00277012"/>
    <w:rsid w:val="00281D86"/>
    <w:rsid w:val="002A4713"/>
    <w:rsid w:val="003026E3"/>
    <w:rsid w:val="00310E33"/>
    <w:rsid w:val="00340B1E"/>
    <w:rsid w:val="003649B3"/>
    <w:rsid w:val="00376C1A"/>
    <w:rsid w:val="003B4FF9"/>
    <w:rsid w:val="003D580B"/>
    <w:rsid w:val="00402F3E"/>
    <w:rsid w:val="0044578E"/>
    <w:rsid w:val="00454D91"/>
    <w:rsid w:val="00462D40"/>
    <w:rsid w:val="00463A6C"/>
    <w:rsid w:val="00491850"/>
    <w:rsid w:val="00493BE4"/>
    <w:rsid w:val="004C262B"/>
    <w:rsid w:val="004D5208"/>
    <w:rsid w:val="004F3F42"/>
    <w:rsid w:val="0052112E"/>
    <w:rsid w:val="0052206D"/>
    <w:rsid w:val="00527128"/>
    <w:rsid w:val="005870C7"/>
    <w:rsid w:val="005916FF"/>
    <w:rsid w:val="005C2775"/>
    <w:rsid w:val="005D65EB"/>
    <w:rsid w:val="005F53A6"/>
    <w:rsid w:val="0060375F"/>
    <w:rsid w:val="00604718"/>
    <w:rsid w:val="006365A3"/>
    <w:rsid w:val="00652815"/>
    <w:rsid w:val="00690229"/>
    <w:rsid w:val="006A3EDA"/>
    <w:rsid w:val="006B745F"/>
    <w:rsid w:val="006F3909"/>
    <w:rsid w:val="006F599B"/>
    <w:rsid w:val="007371A3"/>
    <w:rsid w:val="00741484"/>
    <w:rsid w:val="007670A0"/>
    <w:rsid w:val="007778C0"/>
    <w:rsid w:val="00781685"/>
    <w:rsid w:val="0078248D"/>
    <w:rsid w:val="0079548B"/>
    <w:rsid w:val="007B288C"/>
    <w:rsid w:val="007B3284"/>
    <w:rsid w:val="007B4B2B"/>
    <w:rsid w:val="00866822"/>
    <w:rsid w:val="008B1683"/>
    <w:rsid w:val="008C1B30"/>
    <w:rsid w:val="008D5785"/>
    <w:rsid w:val="008E685D"/>
    <w:rsid w:val="00905EC1"/>
    <w:rsid w:val="009330A3"/>
    <w:rsid w:val="009656D9"/>
    <w:rsid w:val="00983C03"/>
    <w:rsid w:val="00984C29"/>
    <w:rsid w:val="009C7CB0"/>
    <w:rsid w:val="00A17D85"/>
    <w:rsid w:val="00A30954"/>
    <w:rsid w:val="00A433A6"/>
    <w:rsid w:val="00A60693"/>
    <w:rsid w:val="00A830FE"/>
    <w:rsid w:val="00A87CE8"/>
    <w:rsid w:val="00A92F4C"/>
    <w:rsid w:val="00A96E76"/>
    <w:rsid w:val="00AA182E"/>
    <w:rsid w:val="00AE2CE3"/>
    <w:rsid w:val="00AF0400"/>
    <w:rsid w:val="00B1011D"/>
    <w:rsid w:val="00B158E3"/>
    <w:rsid w:val="00B30AEB"/>
    <w:rsid w:val="00B97209"/>
    <w:rsid w:val="00B9725B"/>
    <w:rsid w:val="00BA6A6E"/>
    <w:rsid w:val="00BE4DC2"/>
    <w:rsid w:val="00BE62C4"/>
    <w:rsid w:val="00BE6CA8"/>
    <w:rsid w:val="00BF56C7"/>
    <w:rsid w:val="00C15695"/>
    <w:rsid w:val="00C17479"/>
    <w:rsid w:val="00C33477"/>
    <w:rsid w:val="00C76E54"/>
    <w:rsid w:val="00D269E3"/>
    <w:rsid w:val="00D96135"/>
    <w:rsid w:val="00DE28ED"/>
    <w:rsid w:val="00E02A21"/>
    <w:rsid w:val="00E038AF"/>
    <w:rsid w:val="00E12BBE"/>
    <w:rsid w:val="00E4061D"/>
    <w:rsid w:val="00EA4E1B"/>
    <w:rsid w:val="00EB7B11"/>
    <w:rsid w:val="00EE6676"/>
    <w:rsid w:val="00F20289"/>
    <w:rsid w:val="00F30661"/>
    <w:rsid w:val="00F30BD0"/>
    <w:rsid w:val="00F4463E"/>
    <w:rsid w:val="00F917DA"/>
    <w:rsid w:val="00F97183"/>
    <w:rsid w:val="00FE0603"/>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customStyle="1" w:styleId="cit-title">
    <w:name w:val="cit-title"/>
    <w:basedOn w:val="Fontepargpadro"/>
    <w:rsid w:val="003649B3"/>
  </w:style>
  <w:style w:type="character" w:customStyle="1" w:styleId="cit-year-info">
    <w:name w:val="cit-year-info"/>
    <w:basedOn w:val="Fontepargpadro"/>
    <w:rsid w:val="003649B3"/>
  </w:style>
  <w:style w:type="character" w:customStyle="1" w:styleId="cit-volume">
    <w:name w:val="cit-volume"/>
    <w:basedOn w:val="Fontepargpadro"/>
    <w:rsid w:val="003649B3"/>
  </w:style>
  <w:style w:type="character" w:customStyle="1" w:styleId="cit-issue">
    <w:name w:val="cit-issue"/>
    <w:basedOn w:val="Fontepargpadro"/>
    <w:rsid w:val="003649B3"/>
  </w:style>
  <w:style w:type="character" w:customStyle="1" w:styleId="cit-pagerange">
    <w:name w:val="cit-pagerange"/>
    <w:basedOn w:val="Fontepargpadro"/>
    <w:rsid w:val="003649B3"/>
  </w:style>
  <w:style w:type="paragraph" w:styleId="PargrafodaLista">
    <w:name w:val="List Paragraph"/>
    <w:basedOn w:val="Normal"/>
    <w:uiPriority w:val="34"/>
    <w:qFormat/>
    <w:rsid w:val="003649B3"/>
    <w:pPr>
      <w:ind w:left="720"/>
      <w:contextualSpacing/>
    </w:pPr>
  </w:style>
  <w:style w:type="character" w:customStyle="1" w:styleId="accordion-tabbedtab-mobile">
    <w:name w:val="accordion-tabbed__tab-mobile"/>
    <w:basedOn w:val="Fontepargpadro"/>
    <w:rsid w:val="000D53AD"/>
  </w:style>
  <w:style w:type="character" w:styleId="Hyperlink">
    <w:name w:val="Hyperlink"/>
    <w:basedOn w:val="Fontepargpadro"/>
    <w:uiPriority w:val="99"/>
    <w:semiHidden/>
    <w:unhideWhenUsed/>
    <w:rsid w:val="000D53AD"/>
    <w:rPr>
      <w:color w:val="0000FF"/>
      <w:u w:val="single"/>
    </w:rPr>
  </w:style>
  <w:style w:type="character" w:customStyle="1" w:styleId="comma-separator">
    <w:name w:val="comma-separator"/>
    <w:basedOn w:val="Fontepargpadro"/>
    <w:rsid w:val="000D53AD"/>
  </w:style>
  <w:style w:type="character" w:customStyle="1" w:styleId="pubyear">
    <w:name w:val="pubyear"/>
    <w:basedOn w:val="Fontepargpadro"/>
    <w:rsid w:val="000D53AD"/>
  </w:style>
  <w:style w:type="character" w:customStyle="1" w:styleId="vol">
    <w:name w:val="vol"/>
    <w:basedOn w:val="Fontepargpadro"/>
    <w:rsid w:val="000D5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hyperlink" Target="https://onlinelibrary.wiley.com/authored-by/ContribAuthorRaw/Yan/Tingting" TargetMode="External"/><Relationship Id="rId3" Type="http://schemas.openxmlformats.org/officeDocument/2006/relationships/styles" Target="styles.xml"/><Relationship Id="rId21" Type="http://schemas.openxmlformats.org/officeDocument/2006/relationships/hyperlink" Target="https://onlinelibrary.wiley.com/authored-by/ContribAuthorRaw/Sun/Kaiyue" TargetMode="Externa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hyperlink" Target="https://onlinelibrary.wiley.com/authored-by/ContribAuthorRaw/Chen/Liping" TargetMode="External"/><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hyperlink" Target="https://onlinelibrary.wiley.com/authored-by/ContribAuthorRaw/Qiao/F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hyperlink" Target="https://onlinelibrary.wiley.com/authored-by/ContribAuthorRaw/Xie/Yi" TargetMode="External"/><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hyperlink" Target="https://onlinelibrary.wiley.com/authored-by/ContribAuthorRaw/Wang/Junfeng" TargetMode="External"/><Relationship Id="rId28"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hyperlink" Target="https://onlinelibrary.wiley.com/authored-by/ContribAuthorRaw/Chu/Huaqian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3908</Words>
  <Characters>21108</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Alan Gomes</cp:lastModifiedBy>
  <cp:revision>3</cp:revision>
  <cp:lastPrinted>2023-04-30T16:50:00Z</cp:lastPrinted>
  <dcterms:created xsi:type="dcterms:W3CDTF">2023-04-30T16:50:00Z</dcterms:created>
  <dcterms:modified xsi:type="dcterms:W3CDTF">2023-04-30T16:52:00Z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