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Pr="00005B58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005B58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1D7C6A" w:rsidRPr="008C1B30" w:rsidRDefault="001D7C6A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1D7C6A" w:rsidRPr="008C1B30" w:rsidRDefault="001D7C6A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1D7C6A" w:rsidRPr="008C1B30" w:rsidRDefault="001D7C6A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1D7C6A" w:rsidRPr="008C1B30" w:rsidRDefault="001D7C6A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7B10AA72" w:rsidR="00EA4E1B" w:rsidRPr="00005B58" w:rsidRDefault="00461023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005B58">
        <w:rPr>
          <w:sz w:val="32"/>
          <w:lang w:val="pt-BR"/>
        </w:rPr>
        <w:t>Fosfato de Nióbio: Um Catalisador Promissor para a Valorização do Glicerol na Produção de Aditivos de Combustíveis</w:t>
      </w:r>
    </w:p>
    <w:p w14:paraId="548B8C11" w14:textId="77777777" w:rsidR="00F806F9" w:rsidRPr="00005B58" w:rsidRDefault="00F806F9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6B597E90" w:rsidR="00EA4E1B" w:rsidRPr="00297279" w:rsidRDefault="00852C32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 w:rsidRPr="00005B58">
        <w:rPr>
          <w:rFonts w:ascii="Times New Roman" w:hAnsi="Times New Roman"/>
          <w:sz w:val="20"/>
          <w:lang w:val="pt-BR"/>
        </w:rPr>
        <w:t>Carolina Smaniotto Fronza</w:t>
      </w:r>
      <w:r w:rsidR="00F806F9" w:rsidRPr="00005B58">
        <w:rPr>
          <w:rFonts w:ascii="Times New Roman" w:hAnsi="Times New Roman"/>
          <w:sz w:val="20"/>
          <w:vertAlign w:val="superscript"/>
          <w:lang w:val="pt-BR"/>
        </w:rPr>
        <w:t>*</w:t>
      </w:r>
      <w:r w:rsidR="00297279">
        <w:rPr>
          <w:rFonts w:ascii="Times New Roman" w:hAnsi="Times New Roman"/>
          <w:sz w:val="20"/>
          <w:vertAlign w:val="superscript"/>
          <w:lang w:val="pt-BR"/>
        </w:rPr>
        <w:t>1</w:t>
      </w:r>
      <w:r w:rsidRPr="00005B58">
        <w:rPr>
          <w:rFonts w:ascii="Times New Roman" w:hAnsi="Times New Roman"/>
          <w:sz w:val="20"/>
          <w:lang w:val="pt-BR"/>
        </w:rPr>
        <w:t xml:space="preserve">, </w:t>
      </w:r>
      <w:r w:rsidR="00461023" w:rsidRPr="00005B58">
        <w:rPr>
          <w:rFonts w:ascii="Times New Roman" w:hAnsi="Times New Roman"/>
          <w:sz w:val="20"/>
          <w:lang w:val="pt-BR"/>
        </w:rPr>
        <w:t>Fernanda de Castilhos</w:t>
      </w:r>
      <w:r w:rsidR="00297279">
        <w:rPr>
          <w:rFonts w:ascii="Times New Roman" w:hAnsi="Times New Roman"/>
          <w:sz w:val="20"/>
          <w:vertAlign w:val="superscript"/>
          <w:lang w:val="pt-BR"/>
        </w:rPr>
        <w:t>1</w:t>
      </w:r>
      <w:r w:rsidR="00461023" w:rsidRPr="00005B58">
        <w:rPr>
          <w:rFonts w:ascii="Times New Roman" w:hAnsi="Times New Roman"/>
          <w:sz w:val="20"/>
          <w:lang w:val="pt-BR"/>
        </w:rPr>
        <w:t xml:space="preserve">, </w:t>
      </w:r>
      <w:r w:rsidRPr="00005B58">
        <w:rPr>
          <w:rFonts w:ascii="Times New Roman" w:hAnsi="Times New Roman"/>
          <w:sz w:val="20"/>
          <w:lang w:val="pt-BR"/>
        </w:rPr>
        <w:t>Nina Paula Gonçalves Salau</w:t>
      </w:r>
      <w:r w:rsidR="00297279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750F5E2C" w14:textId="77777777" w:rsidR="00F806F9" w:rsidRPr="00005B58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 w:rsidRPr="00005B58">
        <w:rPr>
          <w:vertAlign w:val="superscript"/>
          <w:lang w:val="pt-BR"/>
        </w:rPr>
        <w:t>1</w:t>
      </w:r>
      <w:r w:rsidR="00F806F9" w:rsidRPr="00005B58">
        <w:rPr>
          <w:lang w:val="pt-BR"/>
        </w:rPr>
        <w:t xml:space="preserve">Universidade Federal de Santa Maria, Departamento de Engenharia Química, Av. Roraima, 1000 – Bairro Camobi, Santa Maria, RS – Brasil, </w:t>
      </w:r>
    </w:p>
    <w:p w14:paraId="22D38595" w14:textId="53DD8A4C" w:rsidR="00EA4E1B" w:rsidRPr="00005B58" w:rsidRDefault="00F806F9" w:rsidP="00EA4E1B">
      <w:pPr>
        <w:pStyle w:val="BCAuthorAddress"/>
        <w:spacing w:after="0"/>
        <w:ind w:right="0"/>
        <w:jc w:val="both"/>
        <w:rPr>
          <w:lang w:val="pt-BR"/>
        </w:rPr>
      </w:pPr>
      <w:r w:rsidRPr="00005B58">
        <w:rPr>
          <w:lang w:val="pt-BR"/>
        </w:rPr>
        <w:t>*carolsmaniottof@gmail.com</w:t>
      </w:r>
    </w:p>
    <w:bookmarkEnd w:id="0"/>
    <w:p w14:paraId="238E7EC1" w14:textId="5D4AB3B8" w:rsidR="00AF0400" w:rsidRPr="00005B58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005B58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4153E4DA" w:rsidR="001D7C6A" w:rsidRPr="008C1B30" w:rsidRDefault="001D7C6A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1D7C6A" w:rsidRPr="008C1B30" w:rsidRDefault="001D7C6A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4153E4DA" w:rsidR="001D7C6A" w:rsidRPr="008C1B30" w:rsidRDefault="001D7C6A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1D7C6A" w:rsidRPr="008C1B30" w:rsidRDefault="001D7C6A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005B58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66BAB374" w:rsidR="00EA4E1B" w:rsidRPr="00005B58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005B58"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9E307C" w:rsidRPr="00005B58">
        <w:rPr>
          <w:rFonts w:ascii="Times New Roman" w:hAnsi="Times New Roman"/>
          <w:b w:val="0"/>
          <w:sz w:val="20"/>
          <w:lang w:val="pt-BR"/>
        </w:rPr>
        <w:t>–</w:t>
      </w:r>
      <w:r w:rsidRPr="00005B58">
        <w:rPr>
          <w:rFonts w:ascii="Times New Roman" w:hAnsi="Times New Roman"/>
          <w:b w:val="0"/>
          <w:sz w:val="20"/>
          <w:lang w:val="pt-BR"/>
        </w:rPr>
        <w:t xml:space="preserve"> </w:t>
      </w:r>
      <w:r w:rsidR="009E307C" w:rsidRPr="00005B58">
        <w:rPr>
          <w:rFonts w:ascii="Times New Roman" w:hAnsi="Times New Roman"/>
          <w:b w:val="0"/>
          <w:sz w:val="20"/>
          <w:lang w:val="pt-BR"/>
        </w:rPr>
        <w:t>A valorização do glicerol por meio de reação de esterificação com ácido acético tem sido uma alternativa encontrada para os elevados excedentes de glicerol proveniente da produção de biodiesel</w:t>
      </w:r>
      <w:r w:rsidRPr="00005B58">
        <w:rPr>
          <w:rFonts w:ascii="Times New Roman" w:hAnsi="Times New Roman"/>
          <w:b w:val="0"/>
          <w:sz w:val="20"/>
          <w:lang w:val="pt-BR"/>
        </w:rPr>
        <w:t>.</w:t>
      </w:r>
      <w:r w:rsidR="009E307C" w:rsidRPr="00005B58">
        <w:rPr>
          <w:rFonts w:ascii="Times New Roman" w:hAnsi="Times New Roman"/>
          <w:b w:val="0"/>
          <w:sz w:val="20"/>
          <w:lang w:val="pt-BR"/>
        </w:rPr>
        <w:t xml:space="preserve"> Essa reação </w:t>
      </w:r>
      <w:r w:rsidR="005C083D" w:rsidRPr="00005B58">
        <w:rPr>
          <w:rFonts w:ascii="Times New Roman" w:hAnsi="Times New Roman"/>
          <w:b w:val="0"/>
          <w:sz w:val="20"/>
          <w:lang w:val="pt-BR"/>
        </w:rPr>
        <w:t>gera</w:t>
      </w:r>
      <w:r w:rsidR="009E307C" w:rsidRPr="00005B58">
        <w:rPr>
          <w:rFonts w:ascii="Times New Roman" w:hAnsi="Times New Roman"/>
          <w:b w:val="0"/>
          <w:sz w:val="20"/>
          <w:lang w:val="pt-BR"/>
        </w:rPr>
        <w:t xml:space="preserve"> aditivos de combustíveis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 de elevado valor agregado, no entanto sofre com baixa reatividade, exigindo o uso de catalisador na reação. Desse modo, o fosfato de nióbio </w:t>
      </w:r>
      <w:r w:rsidR="00A3767A" w:rsidRPr="00005B58">
        <w:rPr>
          <w:rFonts w:ascii="Times New Roman" w:hAnsi="Times New Roman"/>
          <w:b w:val="0"/>
          <w:sz w:val="20"/>
          <w:lang w:val="pt-BR"/>
        </w:rPr>
        <w:t xml:space="preserve">ganha atenção 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>como um potencial catalisador, devido suas propriedades de elevada seletividade, atividade catalítica e estabilidade. Assim, neste trabalho caracterizou-se o NbOPO</w:t>
      </w:r>
      <w:r w:rsidR="00D1379D" w:rsidRPr="00005B58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 por meio de DRX, FTIR, fisissorção de N</w:t>
      </w:r>
      <w:r w:rsidR="00D1379D" w:rsidRPr="00005B58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, e testou-se o sólido na esterificação do glicerol. O fosfato de nióbio apresentou uma estrutura amorfo, com sítios ácidos do tipo Brønsted e também de Lewis, além de caracterizar-se por ser um material mesoporoso, com área </w:t>
      </w:r>
      <w:r w:rsidR="001D7C6A">
        <w:rPr>
          <w:rFonts w:ascii="Times New Roman" w:hAnsi="Times New Roman"/>
          <w:b w:val="0"/>
          <w:sz w:val="20"/>
          <w:lang w:val="pt-BR"/>
        </w:rPr>
        <w:t>específica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 de 200 m</w:t>
      </w:r>
      <w:r w:rsidR="00D1379D" w:rsidRPr="00005B58">
        <w:rPr>
          <w:rFonts w:ascii="Times New Roman" w:hAnsi="Times New Roman"/>
          <w:b w:val="0"/>
          <w:sz w:val="20"/>
          <w:vertAlign w:val="superscript"/>
          <w:lang w:val="pt-BR"/>
        </w:rPr>
        <w:t xml:space="preserve">2 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>g</w:t>
      </w:r>
      <w:r w:rsidR="00D1379D" w:rsidRPr="00005B58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 e volume de poros de 0,28 cm</w:t>
      </w:r>
      <w:r w:rsidR="00D1379D" w:rsidRPr="00005B58">
        <w:rPr>
          <w:rFonts w:ascii="Times New Roman" w:hAnsi="Times New Roman"/>
          <w:b w:val="0"/>
          <w:sz w:val="20"/>
          <w:vertAlign w:val="superscript"/>
          <w:lang w:val="pt-BR"/>
        </w:rPr>
        <w:t xml:space="preserve">3 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>g</w:t>
      </w:r>
      <w:r w:rsidR="00D1379D" w:rsidRPr="00005B58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. Nos testes catalíticos, o fosfato de nióbio teve performance potencial, </w:t>
      </w:r>
      <w:r w:rsidR="00A37654">
        <w:rPr>
          <w:rFonts w:ascii="Times New Roman" w:hAnsi="Times New Roman"/>
          <w:b w:val="0"/>
          <w:sz w:val="20"/>
          <w:lang w:val="pt-BR"/>
        </w:rPr>
        <w:t>com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 conversão de glicerol de 100% e </w:t>
      </w:r>
      <w:r w:rsidR="00FC0913" w:rsidRPr="00005B58">
        <w:rPr>
          <w:rFonts w:ascii="Times New Roman" w:hAnsi="Times New Roman"/>
          <w:b w:val="0"/>
          <w:sz w:val="20"/>
          <w:lang w:val="pt-BR"/>
        </w:rPr>
        <w:t xml:space="preserve">35% de 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seletividade </w:t>
      </w:r>
      <w:r w:rsidR="00FC0913" w:rsidRPr="00005B58">
        <w:rPr>
          <w:rFonts w:ascii="Times New Roman" w:hAnsi="Times New Roman"/>
          <w:b w:val="0"/>
          <w:sz w:val="20"/>
          <w:lang w:val="pt-BR"/>
        </w:rPr>
        <w:t>à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 diacetina e triacetina</w:t>
      </w:r>
      <w:r w:rsidR="00FC0913" w:rsidRPr="00005B58">
        <w:rPr>
          <w:rFonts w:ascii="Times New Roman" w:hAnsi="Times New Roman"/>
          <w:b w:val="0"/>
          <w:sz w:val="20"/>
          <w:lang w:val="pt-BR"/>
        </w:rPr>
        <w:t>.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 Assim, o NbOPO</w:t>
      </w:r>
      <w:r w:rsidR="00D1379D" w:rsidRPr="00005B58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 </w:t>
      </w:r>
      <w:r w:rsidR="00D13F51" w:rsidRPr="00005B58">
        <w:rPr>
          <w:rFonts w:ascii="Times New Roman" w:hAnsi="Times New Roman"/>
          <w:b w:val="0"/>
          <w:sz w:val="20"/>
          <w:lang w:val="pt-BR"/>
        </w:rPr>
        <w:t>é</w:t>
      </w:r>
      <w:r w:rsidR="00D1379D" w:rsidRPr="00005B58">
        <w:rPr>
          <w:rFonts w:ascii="Times New Roman" w:hAnsi="Times New Roman"/>
          <w:b w:val="0"/>
          <w:sz w:val="20"/>
          <w:lang w:val="pt-BR"/>
        </w:rPr>
        <w:t xml:space="preserve"> um</w:t>
      </w:r>
      <w:r w:rsidR="00ED5E60" w:rsidRPr="00005B58">
        <w:rPr>
          <w:rFonts w:ascii="Times New Roman" w:hAnsi="Times New Roman"/>
          <w:b w:val="0"/>
          <w:sz w:val="20"/>
          <w:lang w:val="pt-BR"/>
        </w:rPr>
        <w:t xml:space="preserve"> catalisador promissor para a reação de esterificação</w:t>
      </w:r>
      <w:r w:rsidR="00A37654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069A5A92" w:rsidR="00EA4E1B" w:rsidRPr="00005B58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005B58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852C32" w:rsidRPr="00005B58">
        <w:rPr>
          <w:rFonts w:ascii="Times New Roman" w:hAnsi="Times New Roman"/>
          <w:b w:val="0"/>
          <w:i/>
          <w:sz w:val="20"/>
          <w:lang w:val="pt-BR"/>
        </w:rPr>
        <w:t>Fosfato de Nióbio, Caracterização, Glicerol, Esterificação</w:t>
      </w:r>
      <w:r w:rsidRPr="00005B58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005B58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1A453743" w14:textId="0425099C" w:rsidR="0019661C" w:rsidRPr="006D057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6D057B">
        <w:rPr>
          <w:rFonts w:ascii="Times New Roman" w:hAnsi="Times New Roman"/>
          <w:b w:val="0"/>
          <w:sz w:val="20"/>
        </w:rPr>
        <w:t xml:space="preserve">ABSTRACT </w:t>
      </w:r>
      <w:r w:rsidR="008204AA" w:rsidRPr="006D057B">
        <w:rPr>
          <w:rFonts w:ascii="Times New Roman" w:hAnsi="Times New Roman"/>
          <w:b w:val="0"/>
          <w:sz w:val="20"/>
        </w:rPr>
        <w:t>–</w:t>
      </w:r>
      <w:r w:rsidRPr="006D057B">
        <w:rPr>
          <w:rFonts w:ascii="Times New Roman" w:hAnsi="Times New Roman"/>
          <w:b w:val="0"/>
          <w:sz w:val="20"/>
        </w:rPr>
        <w:t xml:space="preserve"> </w:t>
      </w:r>
      <w:r w:rsidR="00215E3C" w:rsidRPr="006D057B">
        <w:rPr>
          <w:rFonts w:ascii="Times New Roman" w:hAnsi="Times New Roman"/>
          <w:b w:val="0"/>
          <w:sz w:val="20"/>
        </w:rPr>
        <w:t>Valorizing glycerol by esterifying it with acetic acid has emerged as</w:t>
      </w:r>
      <w:r w:rsidR="008204AA" w:rsidRPr="006D057B">
        <w:rPr>
          <w:rFonts w:ascii="Times New Roman" w:hAnsi="Times New Roman"/>
          <w:b w:val="0"/>
          <w:sz w:val="20"/>
        </w:rPr>
        <w:t xml:space="preserve"> an alternative to the high glycerol surplus from biodiesel production.</w:t>
      </w:r>
      <w:r w:rsidR="00215E3C" w:rsidRPr="006D057B">
        <w:rPr>
          <w:rFonts w:ascii="Times New Roman" w:hAnsi="Times New Roman"/>
          <w:b w:val="0"/>
          <w:sz w:val="20"/>
        </w:rPr>
        <w:t xml:space="preserve"> While t</w:t>
      </w:r>
      <w:r w:rsidR="008204AA" w:rsidRPr="006D057B">
        <w:rPr>
          <w:rFonts w:ascii="Times New Roman" w:hAnsi="Times New Roman"/>
          <w:b w:val="0"/>
          <w:sz w:val="20"/>
        </w:rPr>
        <w:t xml:space="preserve">his reaction produces fuel additives with high value-added, </w:t>
      </w:r>
      <w:r w:rsidR="005C083D" w:rsidRPr="006D057B">
        <w:rPr>
          <w:rFonts w:ascii="Times New Roman" w:hAnsi="Times New Roman"/>
          <w:b w:val="0"/>
          <w:sz w:val="20"/>
        </w:rPr>
        <w:t>it</w:t>
      </w:r>
      <w:r w:rsidR="00215E3C" w:rsidRPr="006D057B">
        <w:rPr>
          <w:rFonts w:ascii="Times New Roman" w:hAnsi="Times New Roman"/>
          <w:b w:val="0"/>
          <w:sz w:val="20"/>
        </w:rPr>
        <w:t>s</w:t>
      </w:r>
      <w:r w:rsidR="008204AA" w:rsidRPr="006D057B">
        <w:rPr>
          <w:rFonts w:ascii="Times New Roman" w:hAnsi="Times New Roman"/>
          <w:b w:val="0"/>
          <w:sz w:val="20"/>
        </w:rPr>
        <w:t xml:space="preserve"> low reactivity </w:t>
      </w:r>
      <w:r w:rsidR="00215E3C" w:rsidRPr="006D057B">
        <w:rPr>
          <w:rFonts w:ascii="Times New Roman" w:hAnsi="Times New Roman"/>
          <w:b w:val="0"/>
          <w:sz w:val="20"/>
        </w:rPr>
        <w:t xml:space="preserve">demands </w:t>
      </w:r>
      <w:r w:rsidR="008204AA" w:rsidRPr="006D057B">
        <w:rPr>
          <w:rFonts w:ascii="Times New Roman" w:hAnsi="Times New Roman"/>
          <w:b w:val="0"/>
          <w:sz w:val="20"/>
        </w:rPr>
        <w:t xml:space="preserve">the use of catalysts. </w:t>
      </w:r>
      <w:r w:rsidR="00215E3C" w:rsidRPr="006D057B">
        <w:rPr>
          <w:rFonts w:ascii="Times New Roman" w:hAnsi="Times New Roman"/>
          <w:b w:val="0"/>
          <w:sz w:val="20"/>
        </w:rPr>
        <w:t>In this regard</w:t>
      </w:r>
      <w:r w:rsidR="008204AA" w:rsidRPr="006D057B">
        <w:rPr>
          <w:rFonts w:ascii="Times New Roman" w:hAnsi="Times New Roman"/>
          <w:b w:val="0"/>
          <w:sz w:val="20"/>
        </w:rPr>
        <w:t xml:space="preserve">, niobium phosphate </w:t>
      </w:r>
      <w:r w:rsidR="00A3767A" w:rsidRPr="006D057B">
        <w:rPr>
          <w:rFonts w:ascii="Times New Roman" w:hAnsi="Times New Roman"/>
          <w:b w:val="0"/>
          <w:sz w:val="20"/>
        </w:rPr>
        <w:t>has garnered attention</w:t>
      </w:r>
      <w:r w:rsidR="008204AA" w:rsidRPr="006D057B">
        <w:rPr>
          <w:rFonts w:ascii="Times New Roman" w:hAnsi="Times New Roman"/>
          <w:b w:val="0"/>
          <w:sz w:val="20"/>
        </w:rPr>
        <w:t xml:space="preserve"> as a potential catalyst, due to its properties such as high selectivity, catalytic activity and stability. Thereby, in this study NbOPO</w:t>
      </w:r>
      <w:r w:rsidR="008204AA" w:rsidRPr="006D057B">
        <w:rPr>
          <w:rFonts w:ascii="Times New Roman" w:hAnsi="Times New Roman"/>
          <w:b w:val="0"/>
          <w:sz w:val="20"/>
          <w:vertAlign w:val="subscript"/>
        </w:rPr>
        <w:t>4</w:t>
      </w:r>
      <w:r w:rsidR="008204AA" w:rsidRPr="006D057B">
        <w:rPr>
          <w:rFonts w:ascii="Times New Roman" w:hAnsi="Times New Roman"/>
          <w:b w:val="0"/>
          <w:sz w:val="20"/>
        </w:rPr>
        <w:t xml:space="preserve"> characterization was performed by XRD, FTIR spectroscopy, N</w:t>
      </w:r>
      <w:r w:rsidR="008204AA" w:rsidRPr="006D057B">
        <w:rPr>
          <w:rFonts w:ascii="Times New Roman" w:hAnsi="Times New Roman"/>
          <w:b w:val="0"/>
          <w:sz w:val="20"/>
          <w:vertAlign w:val="subscript"/>
        </w:rPr>
        <w:t>2</w:t>
      </w:r>
      <w:r w:rsidR="008204AA" w:rsidRPr="006D057B">
        <w:rPr>
          <w:rFonts w:ascii="Times New Roman" w:hAnsi="Times New Roman"/>
          <w:b w:val="0"/>
          <w:sz w:val="20"/>
        </w:rPr>
        <w:t xml:space="preserve"> physisorption and the solid was tested in the glycerol esterification. Niobium phosphate exhibited an amorphous </w:t>
      </w:r>
      <w:r w:rsidR="00A3767A" w:rsidRPr="006D057B">
        <w:rPr>
          <w:rFonts w:ascii="Times New Roman" w:hAnsi="Times New Roman"/>
          <w:b w:val="0"/>
          <w:sz w:val="20"/>
        </w:rPr>
        <w:t>structure</w:t>
      </w:r>
      <w:r w:rsidR="008204AA" w:rsidRPr="006D057B">
        <w:rPr>
          <w:rFonts w:ascii="Times New Roman" w:hAnsi="Times New Roman"/>
          <w:b w:val="0"/>
          <w:sz w:val="20"/>
        </w:rPr>
        <w:t xml:space="preserve">, with Brønsted and Lewis acid sites, in addition to being </w:t>
      </w:r>
      <w:r w:rsidR="00FC0913" w:rsidRPr="006D057B">
        <w:rPr>
          <w:rFonts w:ascii="Times New Roman" w:hAnsi="Times New Roman"/>
          <w:b w:val="0"/>
          <w:sz w:val="20"/>
        </w:rPr>
        <w:t>a</w:t>
      </w:r>
      <w:r w:rsidR="008204AA" w:rsidRPr="006D057B">
        <w:rPr>
          <w:rFonts w:ascii="Times New Roman" w:hAnsi="Times New Roman"/>
          <w:b w:val="0"/>
          <w:sz w:val="20"/>
        </w:rPr>
        <w:t xml:space="preserve"> mesoporous material, with </w:t>
      </w:r>
      <w:r w:rsidR="00A3767A" w:rsidRPr="006D057B">
        <w:rPr>
          <w:rFonts w:ascii="Times New Roman" w:hAnsi="Times New Roman"/>
          <w:b w:val="0"/>
          <w:sz w:val="20"/>
        </w:rPr>
        <w:t xml:space="preserve">a </w:t>
      </w:r>
      <w:r w:rsidR="008204AA" w:rsidRPr="006D057B">
        <w:rPr>
          <w:rFonts w:ascii="Times New Roman" w:hAnsi="Times New Roman"/>
          <w:b w:val="0"/>
          <w:sz w:val="20"/>
        </w:rPr>
        <w:t>specific surface area of 200 m²g</w:t>
      </w:r>
      <w:r w:rsidR="008204AA" w:rsidRPr="006D057B">
        <w:rPr>
          <w:rFonts w:ascii="Times New Roman" w:hAnsi="Times New Roman"/>
          <w:b w:val="0"/>
          <w:sz w:val="20"/>
          <w:vertAlign w:val="superscript"/>
        </w:rPr>
        <w:t>-1</w:t>
      </w:r>
      <w:r w:rsidR="008204AA" w:rsidRPr="006D057B">
        <w:rPr>
          <w:rFonts w:ascii="Times New Roman" w:hAnsi="Times New Roman"/>
          <w:b w:val="0"/>
          <w:sz w:val="20"/>
        </w:rPr>
        <w:t xml:space="preserve"> and </w:t>
      </w:r>
      <w:r w:rsidR="0019661C" w:rsidRPr="006D057B">
        <w:rPr>
          <w:rFonts w:ascii="Times New Roman" w:hAnsi="Times New Roman"/>
          <w:b w:val="0"/>
          <w:sz w:val="20"/>
        </w:rPr>
        <w:t>0,28 cm³g</w:t>
      </w:r>
      <w:r w:rsidR="0019661C" w:rsidRPr="006D057B">
        <w:rPr>
          <w:rFonts w:ascii="Times New Roman" w:hAnsi="Times New Roman"/>
          <w:b w:val="0"/>
          <w:sz w:val="20"/>
          <w:vertAlign w:val="superscript"/>
        </w:rPr>
        <w:t>-1</w:t>
      </w:r>
      <w:r w:rsidR="0019661C" w:rsidRPr="006D057B">
        <w:rPr>
          <w:rFonts w:ascii="Times New Roman" w:hAnsi="Times New Roman"/>
          <w:b w:val="0"/>
          <w:sz w:val="20"/>
        </w:rPr>
        <w:t xml:space="preserve"> pore volume</w:t>
      </w:r>
      <w:r w:rsidRPr="006D057B">
        <w:rPr>
          <w:rFonts w:ascii="Times New Roman" w:hAnsi="Times New Roman"/>
          <w:b w:val="0"/>
          <w:sz w:val="20"/>
        </w:rPr>
        <w:t>.</w:t>
      </w:r>
      <w:r w:rsidR="0019661C" w:rsidRPr="006D057B">
        <w:rPr>
          <w:rFonts w:ascii="Times New Roman" w:hAnsi="Times New Roman"/>
          <w:b w:val="0"/>
          <w:sz w:val="20"/>
        </w:rPr>
        <w:t xml:space="preserve"> In catalytic tests, niobium phosphate performance showed potential, </w:t>
      </w:r>
      <w:r w:rsidR="00A37654">
        <w:rPr>
          <w:rFonts w:ascii="Times New Roman" w:hAnsi="Times New Roman"/>
          <w:b w:val="0"/>
          <w:sz w:val="20"/>
        </w:rPr>
        <w:t>with</w:t>
      </w:r>
      <w:r w:rsidR="0019661C" w:rsidRPr="006D057B">
        <w:rPr>
          <w:rFonts w:ascii="Times New Roman" w:hAnsi="Times New Roman"/>
          <w:b w:val="0"/>
          <w:sz w:val="20"/>
        </w:rPr>
        <w:t xml:space="preserve"> 100% glycerol conversion and diacetin and triacetin selectivity of </w:t>
      </w:r>
      <w:r w:rsidR="00FC0913" w:rsidRPr="006D057B">
        <w:rPr>
          <w:rFonts w:ascii="Times New Roman" w:hAnsi="Times New Roman"/>
          <w:b w:val="0"/>
          <w:sz w:val="20"/>
        </w:rPr>
        <w:t>35</w:t>
      </w:r>
      <w:r w:rsidR="0019661C" w:rsidRPr="006D057B">
        <w:rPr>
          <w:rFonts w:ascii="Times New Roman" w:hAnsi="Times New Roman"/>
          <w:b w:val="0"/>
          <w:sz w:val="20"/>
        </w:rPr>
        <w:t>%. Therefore, NbOPO</w:t>
      </w:r>
      <w:r w:rsidR="0019661C" w:rsidRPr="006D057B">
        <w:rPr>
          <w:rFonts w:ascii="Times New Roman" w:hAnsi="Times New Roman"/>
          <w:b w:val="0"/>
          <w:sz w:val="20"/>
          <w:vertAlign w:val="subscript"/>
        </w:rPr>
        <w:t>4</w:t>
      </w:r>
      <w:r w:rsidR="0019661C" w:rsidRPr="006D057B">
        <w:rPr>
          <w:rFonts w:ascii="Times New Roman" w:hAnsi="Times New Roman"/>
          <w:b w:val="0"/>
          <w:sz w:val="20"/>
        </w:rPr>
        <w:t xml:space="preserve"> </w:t>
      </w:r>
      <w:r w:rsidR="00A3767A" w:rsidRPr="006D057B">
        <w:rPr>
          <w:rFonts w:ascii="Times New Roman" w:hAnsi="Times New Roman"/>
          <w:b w:val="0"/>
          <w:sz w:val="20"/>
        </w:rPr>
        <w:t>is</w:t>
      </w:r>
      <w:r w:rsidR="0019661C" w:rsidRPr="006D057B">
        <w:rPr>
          <w:rFonts w:ascii="Times New Roman" w:hAnsi="Times New Roman"/>
          <w:b w:val="0"/>
          <w:sz w:val="20"/>
        </w:rPr>
        <w:t xml:space="preserve"> a promising catalyst </w:t>
      </w:r>
      <w:r w:rsidR="00A3767A" w:rsidRPr="006D057B">
        <w:rPr>
          <w:rFonts w:ascii="Times New Roman" w:hAnsi="Times New Roman"/>
          <w:b w:val="0"/>
          <w:sz w:val="20"/>
        </w:rPr>
        <w:t>for</w:t>
      </w:r>
      <w:r w:rsidR="00A37654">
        <w:rPr>
          <w:rFonts w:ascii="Times New Roman" w:hAnsi="Times New Roman"/>
          <w:b w:val="0"/>
          <w:sz w:val="20"/>
        </w:rPr>
        <w:t xml:space="preserve"> </w:t>
      </w:r>
      <w:r w:rsidR="0019661C" w:rsidRPr="006D057B">
        <w:rPr>
          <w:rFonts w:ascii="Times New Roman" w:hAnsi="Times New Roman"/>
          <w:b w:val="0"/>
          <w:sz w:val="20"/>
        </w:rPr>
        <w:t xml:space="preserve">esterification </w:t>
      </w:r>
      <w:r w:rsidR="00A3767A" w:rsidRPr="006D057B">
        <w:rPr>
          <w:rFonts w:ascii="Times New Roman" w:hAnsi="Times New Roman"/>
          <w:b w:val="0"/>
          <w:sz w:val="20"/>
        </w:rPr>
        <w:t>reaction</w:t>
      </w:r>
      <w:r w:rsidR="0019661C" w:rsidRPr="006D057B">
        <w:rPr>
          <w:rFonts w:ascii="Times New Roman" w:hAnsi="Times New Roman"/>
          <w:b w:val="0"/>
          <w:sz w:val="20"/>
        </w:rPr>
        <w:t>.</w:t>
      </w:r>
    </w:p>
    <w:p w14:paraId="77F830F0" w14:textId="77777777" w:rsidR="00A3767A" w:rsidRPr="006D057B" w:rsidRDefault="00A3767A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5F4A84E8" w14:textId="1ABBB6BD" w:rsidR="00EA4E1B" w:rsidRPr="006D057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6D057B">
        <w:rPr>
          <w:rFonts w:ascii="Times New Roman" w:hAnsi="Times New Roman"/>
          <w:b w:val="0"/>
          <w:i/>
          <w:sz w:val="20"/>
        </w:rPr>
        <w:t xml:space="preserve">Keywords: </w:t>
      </w:r>
      <w:r w:rsidR="00852C32" w:rsidRPr="006D057B">
        <w:rPr>
          <w:rFonts w:ascii="Times New Roman" w:hAnsi="Times New Roman"/>
          <w:b w:val="0"/>
          <w:i/>
          <w:sz w:val="20"/>
        </w:rPr>
        <w:t>Niobium Phosphate, Characterization, Glycerol, Esterification.</w:t>
      </w:r>
    </w:p>
    <w:bookmarkEnd w:id="1"/>
    <w:p w14:paraId="48D9B0C4" w14:textId="77777777" w:rsidR="00EA4E1B" w:rsidRPr="006D057B" w:rsidRDefault="00EA4E1B" w:rsidP="00EA4E1B">
      <w:pPr>
        <w:rPr>
          <w:lang w:val="en-US"/>
        </w:rPr>
        <w:sectPr w:rsidR="00EA4E1B" w:rsidRPr="006D057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005B58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005B58">
        <w:rPr>
          <w:rFonts w:ascii="Helvetica" w:hAnsi="Helvetica" w:cs="Helvetica"/>
          <w:sz w:val="24"/>
          <w:szCs w:val="24"/>
        </w:rPr>
        <w:t>Introdução</w:t>
      </w:r>
    </w:p>
    <w:p w14:paraId="4053E656" w14:textId="3F2C9D5F" w:rsidR="00EA4E1B" w:rsidRPr="00005B58" w:rsidRDefault="005B753F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A produção de biodiesel tem crescido de forma acelerada na última década no Brasil</w:t>
      </w:r>
      <w:r w:rsidR="00003BB0" w:rsidRPr="00005B58">
        <w:rPr>
          <w:rFonts w:ascii="Times New Roman" w:hAnsi="Times New Roman"/>
          <w:lang w:val="pt-BR"/>
        </w:rPr>
        <w:t xml:space="preserve"> </w:t>
      </w:r>
      <w:r w:rsidR="00644D27" w:rsidRPr="00005B58">
        <w:rPr>
          <w:rFonts w:ascii="Times New Roman" w:hAnsi="Times New Roman"/>
          <w:lang w:val="pt-BR"/>
        </w:rPr>
        <w:t>(1)</w:t>
      </w:r>
      <w:r w:rsidRPr="00005B58">
        <w:rPr>
          <w:rFonts w:ascii="Times New Roman" w:hAnsi="Times New Roman"/>
          <w:lang w:val="pt-BR"/>
        </w:rPr>
        <w:t>. Como consequência, o glicerol, principal coproduto da transesterificação do biodiesel, também seguiu esse crescimento. No entanto, seu consumo não tem seguido essa mesma tendência e o mercado de biodiesel vem sofrendo com um excesso de glicerol disponível, o que leva a desvalorização do produto e problemas com destinação do mesmo</w:t>
      </w:r>
      <w:r w:rsidR="00003BB0" w:rsidRPr="00005B58">
        <w:rPr>
          <w:rFonts w:ascii="Times New Roman" w:hAnsi="Times New Roman"/>
          <w:lang w:val="pt-BR"/>
        </w:rPr>
        <w:t xml:space="preserve"> </w:t>
      </w:r>
      <w:r w:rsidR="00644D27" w:rsidRPr="00005B58">
        <w:rPr>
          <w:rFonts w:ascii="Times New Roman" w:hAnsi="Times New Roman"/>
          <w:lang w:val="pt-BR"/>
        </w:rPr>
        <w:t>(2,3)</w:t>
      </w:r>
      <w:r w:rsidRPr="00005B58">
        <w:rPr>
          <w:rFonts w:ascii="Times New Roman" w:hAnsi="Times New Roman"/>
          <w:lang w:val="pt-BR"/>
        </w:rPr>
        <w:t>.</w:t>
      </w:r>
    </w:p>
    <w:p w14:paraId="3C1171ED" w14:textId="5AF3529C" w:rsidR="005B753F" w:rsidRPr="00005B58" w:rsidRDefault="005B753F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Agregar valor ao glicerol têm sido uma alternativa que têm gerado interesse tanto da indústria como da academia. A transformação do glicerol em produtos de maior valor agregado por meio de reações como pirólise, dehidrogenação, redução são alguns dos exemplos</w:t>
      </w:r>
      <w:r w:rsidR="00003BB0" w:rsidRPr="00005B58">
        <w:rPr>
          <w:rFonts w:ascii="Times New Roman" w:hAnsi="Times New Roman"/>
          <w:lang w:val="pt-BR"/>
        </w:rPr>
        <w:t xml:space="preserve"> </w:t>
      </w:r>
      <w:r w:rsidR="00644D27" w:rsidRPr="00005B58">
        <w:rPr>
          <w:rFonts w:ascii="Times New Roman" w:hAnsi="Times New Roman"/>
          <w:lang w:val="pt-BR"/>
        </w:rPr>
        <w:t>(4)</w:t>
      </w:r>
      <w:r w:rsidRPr="00005B58">
        <w:rPr>
          <w:rFonts w:ascii="Times New Roman" w:hAnsi="Times New Roman"/>
          <w:lang w:val="pt-BR"/>
        </w:rPr>
        <w:t xml:space="preserve">. </w:t>
      </w:r>
    </w:p>
    <w:p w14:paraId="197984B2" w14:textId="1ED5AC95" w:rsidR="005B753F" w:rsidRPr="00005B58" w:rsidRDefault="005B753F" w:rsidP="005B753F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No entanto, uma vertente que tem chamado bastante atenção é a possibilidade de converter o glicerol em aditivos para combustíveis através da reação de esterificação do glicerol com o ácido acético</w:t>
      </w:r>
      <w:r w:rsidR="00003BB0" w:rsidRPr="00005B58">
        <w:rPr>
          <w:rFonts w:ascii="Times New Roman" w:hAnsi="Times New Roman"/>
          <w:lang w:val="pt-BR"/>
        </w:rPr>
        <w:t xml:space="preserve"> </w:t>
      </w:r>
      <w:r w:rsidR="006C1623" w:rsidRPr="00005B58">
        <w:rPr>
          <w:rFonts w:ascii="Times New Roman" w:hAnsi="Times New Roman"/>
          <w:lang w:val="pt-BR"/>
        </w:rPr>
        <w:t>(5)</w:t>
      </w:r>
      <w:r w:rsidRPr="00005B58">
        <w:rPr>
          <w:rFonts w:ascii="Times New Roman" w:hAnsi="Times New Roman"/>
          <w:lang w:val="pt-BR"/>
        </w:rPr>
        <w:t xml:space="preserve">. A reação produz diacetina e triacetina, os quais podem ser utilizados como aditivos </w:t>
      </w:r>
      <w:r w:rsidRPr="00005B58">
        <w:rPr>
          <w:rFonts w:ascii="Times New Roman" w:hAnsi="Times New Roman"/>
          <w:lang w:val="pt-BR"/>
        </w:rPr>
        <w:t>oxigenantes em combustíveis, além da monoacetina</w:t>
      </w:r>
      <w:r w:rsidR="005C083D" w:rsidRPr="00005B58">
        <w:rPr>
          <w:rFonts w:ascii="Times New Roman" w:hAnsi="Times New Roman"/>
          <w:lang w:val="pt-BR"/>
        </w:rPr>
        <w:t>,</w:t>
      </w:r>
      <w:r w:rsidRPr="00005B58">
        <w:rPr>
          <w:rFonts w:ascii="Times New Roman" w:hAnsi="Times New Roman"/>
          <w:lang w:val="pt-BR"/>
        </w:rPr>
        <w:t xml:space="preserve"> aditivo </w:t>
      </w:r>
      <w:r w:rsidR="00687FBE" w:rsidRPr="00005B58">
        <w:rPr>
          <w:rFonts w:ascii="Times New Roman" w:hAnsi="Times New Roman"/>
          <w:lang w:val="pt-BR"/>
        </w:rPr>
        <w:t>para a</w:t>
      </w:r>
      <w:r w:rsidR="005C083D" w:rsidRPr="00005B58">
        <w:rPr>
          <w:rFonts w:ascii="Times New Roman" w:hAnsi="Times New Roman"/>
          <w:lang w:val="pt-BR"/>
        </w:rPr>
        <w:t>s</w:t>
      </w:r>
      <w:r w:rsidR="00687FBE" w:rsidRPr="00005B58">
        <w:rPr>
          <w:rFonts w:ascii="Times New Roman" w:hAnsi="Times New Roman"/>
          <w:lang w:val="pt-BR"/>
        </w:rPr>
        <w:t xml:space="preserve"> indústria</w:t>
      </w:r>
      <w:r w:rsidR="005C083D" w:rsidRPr="00005B58">
        <w:rPr>
          <w:rFonts w:ascii="Times New Roman" w:hAnsi="Times New Roman"/>
          <w:lang w:val="pt-BR"/>
        </w:rPr>
        <w:t>s</w:t>
      </w:r>
      <w:r w:rsidR="00687FBE" w:rsidRPr="00005B58">
        <w:rPr>
          <w:rFonts w:ascii="Times New Roman" w:hAnsi="Times New Roman"/>
          <w:lang w:val="pt-BR"/>
        </w:rPr>
        <w:t xml:space="preserve"> de alimentos e cosméticos</w:t>
      </w:r>
      <w:r w:rsidR="006C1623" w:rsidRPr="00005B58">
        <w:rPr>
          <w:rFonts w:ascii="Times New Roman" w:hAnsi="Times New Roman"/>
          <w:lang w:val="pt-BR"/>
        </w:rPr>
        <w:t xml:space="preserve"> (6)</w:t>
      </w:r>
      <w:r w:rsidR="00687FBE" w:rsidRPr="00005B58">
        <w:rPr>
          <w:rFonts w:ascii="Times New Roman" w:hAnsi="Times New Roman"/>
          <w:lang w:val="pt-BR"/>
        </w:rPr>
        <w:t>.</w:t>
      </w:r>
    </w:p>
    <w:p w14:paraId="6E86A2D9" w14:textId="05307087" w:rsidR="00687FBE" w:rsidRPr="00005B58" w:rsidRDefault="00687FBE" w:rsidP="005B753F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A esterificação entre o glicerol e o ácido acético é uma reação bastante lenta, visto que o ácido acético é pouco reativo para sofrer adição nucleofílica. Por isso, é conveniente a utilização de catalisadores ácidos para aumentar a reatividade e facilitar a reação</w:t>
      </w:r>
      <w:r w:rsidR="00CC6C08" w:rsidRPr="00005B58">
        <w:rPr>
          <w:rFonts w:ascii="Times New Roman" w:hAnsi="Times New Roman"/>
          <w:lang w:val="pt-BR"/>
        </w:rPr>
        <w:t xml:space="preserve"> </w:t>
      </w:r>
      <w:r w:rsidR="006C1623" w:rsidRPr="00005B58">
        <w:rPr>
          <w:rFonts w:ascii="Times New Roman" w:hAnsi="Times New Roman"/>
          <w:lang w:val="pt-BR"/>
        </w:rPr>
        <w:t>(7,8)</w:t>
      </w:r>
      <w:r w:rsidRPr="00005B58">
        <w:rPr>
          <w:rFonts w:ascii="Times New Roman" w:hAnsi="Times New Roman"/>
          <w:lang w:val="pt-BR"/>
        </w:rPr>
        <w:t>.</w:t>
      </w:r>
    </w:p>
    <w:p w14:paraId="08046B3F" w14:textId="7E04C9C7" w:rsidR="00687FBE" w:rsidRPr="00005B58" w:rsidRDefault="00687FBE" w:rsidP="005B753F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O uso de catalisadores homogêneos, como o ácido sulfúrico e o ácido clorídrico, é bastante frequente na esterificação</w:t>
      </w:r>
      <w:r w:rsidR="006F2A64" w:rsidRPr="00005B58">
        <w:rPr>
          <w:rFonts w:ascii="Times New Roman" w:hAnsi="Times New Roman"/>
          <w:lang w:val="pt-BR"/>
        </w:rPr>
        <w:t xml:space="preserve"> (6)</w:t>
      </w:r>
      <w:r w:rsidRPr="00005B58">
        <w:rPr>
          <w:rFonts w:ascii="Times New Roman" w:hAnsi="Times New Roman"/>
          <w:lang w:val="pt-BR"/>
        </w:rPr>
        <w:t>. No entanto</w:t>
      </w:r>
      <w:r w:rsidR="00D13F51" w:rsidRPr="00005B58">
        <w:rPr>
          <w:rFonts w:ascii="Times New Roman" w:hAnsi="Times New Roman"/>
          <w:lang w:val="pt-BR"/>
        </w:rPr>
        <w:t>,</w:t>
      </w:r>
      <w:r w:rsidRPr="00005B58">
        <w:rPr>
          <w:rFonts w:ascii="Times New Roman" w:hAnsi="Times New Roman"/>
          <w:lang w:val="pt-BR"/>
        </w:rPr>
        <w:t xml:space="preserve"> catalisadores heterogêneos apresentam-se como uma alternativa mais segura ambientalmente, de melhor separação ao fim da reação, além de poderem ser recuperados e reutilizados </w:t>
      </w:r>
      <w:r w:rsidR="006F2A64" w:rsidRPr="00005B58">
        <w:rPr>
          <w:rFonts w:ascii="Times New Roman" w:hAnsi="Times New Roman"/>
          <w:lang w:val="pt-BR"/>
        </w:rPr>
        <w:t>(9)</w:t>
      </w:r>
      <w:r w:rsidRPr="00005B58">
        <w:rPr>
          <w:rFonts w:ascii="Times New Roman" w:hAnsi="Times New Roman"/>
          <w:lang w:val="pt-BR"/>
        </w:rPr>
        <w:t>.</w:t>
      </w:r>
    </w:p>
    <w:p w14:paraId="6B893D44" w14:textId="0C4AE5DA" w:rsidR="00543576" w:rsidRPr="00005B58" w:rsidRDefault="00687FBE" w:rsidP="005B753F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 xml:space="preserve">O fosfato de nióbio </w:t>
      </w:r>
      <w:r w:rsidR="00D13F51" w:rsidRPr="00005B58">
        <w:rPr>
          <w:rFonts w:ascii="Times New Roman" w:hAnsi="Times New Roman"/>
          <w:lang w:val="pt-BR"/>
        </w:rPr>
        <w:t xml:space="preserve">é visto </w:t>
      </w:r>
      <w:r w:rsidRPr="00005B58">
        <w:rPr>
          <w:rFonts w:ascii="Times New Roman" w:hAnsi="Times New Roman"/>
          <w:lang w:val="pt-BR"/>
        </w:rPr>
        <w:t>como uma alternativa interessante para a esterificação do glicerol. O Brasil atualmente é o principal produtor de nióbio no mundo, possuindo cerca 98% das reservas mundiais deste metal</w:t>
      </w:r>
      <w:r w:rsidR="00CC6C08" w:rsidRPr="00005B58">
        <w:rPr>
          <w:rFonts w:ascii="Times New Roman" w:hAnsi="Times New Roman"/>
          <w:lang w:val="pt-BR"/>
        </w:rPr>
        <w:t xml:space="preserve"> </w:t>
      </w:r>
      <w:r w:rsidR="006F2A64" w:rsidRPr="00005B58">
        <w:rPr>
          <w:rFonts w:ascii="Times New Roman" w:hAnsi="Times New Roman"/>
          <w:lang w:val="pt-BR"/>
        </w:rPr>
        <w:t>(10)</w:t>
      </w:r>
      <w:r w:rsidRPr="00005B58">
        <w:rPr>
          <w:rFonts w:ascii="Times New Roman" w:hAnsi="Times New Roman"/>
          <w:lang w:val="pt-BR"/>
        </w:rPr>
        <w:t xml:space="preserve">. </w:t>
      </w:r>
      <w:r w:rsidR="00543576" w:rsidRPr="00005B58">
        <w:rPr>
          <w:rFonts w:ascii="Times New Roman" w:hAnsi="Times New Roman"/>
          <w:lang w:val="pt-BR"/>
        </w:rPr>
        <w:t xml:space="preserve">Além disso, o </w:t>
      </w:r>
      <w:r w:rsidR="0075026D">
        <w:rPr>
          <w:rFonts w:ascii="Times New Roman" w:hAnsi="Times New Roman"/>
          <w:lang w:val="pt-BR"/>
        </w:rPr>
        <w:t xml:space="preserve">fosfato de </w:t>
      </w:r>
      <w:r w:rsidR="00543576" w:rsidRPr="00005B58">
        <w:rPr>
          <w:rFonts w:ascii="Times New Roman" w:hAnsi="Times New Roman"/>
          <w:lang w:val="pt-BR"/>
        </w:rPr>
        <w:t>nióbio apresenta propriedades que o tornam um potencial catalisador</w:t>
      </w:r>
      <w:r w:rsidR="00523682" w:rsidRPr="00005B58">
        <w:rPr>
          <w:rFonts w:ascii="Times New Roman" w:hAnsi="Times New Roman"/>
          <w:lang w:val="pt-BR"/>
        </w:rPr>
        <w:t xml:space="preserve">. </w:t>
      </w:r>
      <w:r w:rsidR="00543576" w:rsidRPr="00D71985">
        <w:rPr>
          <w:rFonts w:ascii="Times New Roman" w:hAnsi="Times New Roman"/>
          <w:lang w:val="pt-BR"/>
        </w:rPr>
        <w:t>De acordo com Ziolek (20</w:t>
      </w:r>
      <w:r w:rsidR="00CC6C08" w:rsidRPr="00D71985">
        <w:rPr>
          <w:rFonts w:ascii="Times New Roman" w:hAnsi="Times New Roman"/>
          <w:lang w:val="pt-BR"/>
        </w:rPr>
        <w:t>0</w:t>
      </w:r>
      <w:r w:rsidR="00543576" w:rsidRPr="00D71985">
        <w:rPr>
          <w:rFonts w:ascii="Times New Roman" w:hAnsi="Times New Roman"/>
          <w:lang w:val="pt-BR"/>
        </w:rPr>
        <w:t>3) o</w:t>
      </w:r>
      <w:r w:rsidR="0075026D" w:rsidRPr="00D71985">
        <w:rPr>
          <w:rFonts w:ascii="Times New Roman" w:hAnsi="Times New Roman"/>
          <w:lang w:val="pt-BR"/>
        </w:rPr>
        <w:t xml:space="preserve"> fosfato </w:t>
      </w:r>
      <w:r w:rsidR="00543576" w:rsidRPr="00D71985">
        <w:rPr>
          <w:rFonts w:ascii="Times New Roman" w:hAnsi="Times New Roman"/>
          <w:lang w:val="pt-BR"/>
        </w:rPr>
        <w:t>de nióbio apresenta</w:t>
      </w:r>
      <w:r w:rsidR="0075026D" w:rsidRPr="00D71985">
        <w:rPr>
          <w:rFonts w:ascii="Times New Roman" w:hAnsi="Times New Roman"/>
          <w:lang w:val="pt-BR"/>
        </w:rPr>
        <w:t xml:space="preserve"> maior acidez </w:t>
      </w:r>
      <w:r w:rsidR="0075026D" w:rsidRPr="00D71985">
        <w:rPr>
          <w:rFonts w:ascii="Times New Roman" w:hAnsi="Times New Roman"/>
          <w:lang w:val="pt-BR"/>
        </w:rPr>
        <w:lastRenderedPageBreak/>
        <w:t xml:space="preserve">que os outros catalisadores de nióbio, além de ser termalmente estável, mantendo suas </w:t>
      </w:r>
      <w:r w:rsidR="0075026D" w:rsidRPr="00362725">
        <w:rPr>
          <w:rFonts w:ascii="Times New Roman" w:hAnsi="Times New Roman"/>
          <w:lang w:val="pt-BR"/>
        </w:rPr>
        <w:t>propriedades quando utilizado em reações em altas temperaturas</w:t>
      </w:r>
      <w:r w:rsidR="00D71985" w:rsidRPr="00362725">
        <w:rPr>
          <w:rFonts w:ascii="Times New Roman" w:hAnsi="Times New Roman"/>
          <w:lang w:val="pt-BR"/>
        </w:rPr>
        <w:t xml:space="preserve"> (11)</w:t>
      </w:r>
      <w:r w:rsidR="0075026D" w:rsidRPr="00362725">
        <w:rPr>
          <w:rFonts w:ascii="Times New Roman" w:hAnsi="Times New Roman"/>
          <w:lang w:val="pt-BR"/>
        </w:rPr>
        <w:t xml:space="preserve">. Além disso, apresenta tolerância </w:t>
      </w:r>
      <w:r w:rsidR="00D71985" w:rsidRPr="00362725">
        <w:rPr>
          <w:rFonts w:ascii="Times New Roman" w:hAnsi="Times New Roman"/>
          <w:lang w:val="pt-BR"/>
        </w:rPr>
        <w:t>a</w:t>
      </w:r>
      <w:r w:rsidR="0075026D" w:rsidRPr="00362725">
        <w:rPr>
          <w:rFonts w:ascii="Times New Roman" w:hAnsi="Times New Roman"/>
          <w:lang w:val="pt-BR"/>
        </w:rPr>
        <w:t xml:space="preserve"> água devido a sua estrutura lamelar</w:t>
      </w:r>
      <w:r w:rsidR="00235A25" w:rsidRPr="00362725">
        <w:rPr>
          <w:rFonts w:ascii="Times New Roman" w:hAnsi="Times New Roman"/>
          <w:lang w:val="pt-BR"/>
        </w:rPr>
        <w:t xml:space="preserve">, uma vez que </w:t>
      </w:r>
      <w:r w:rsidR="00D71985" w:rsidRPr="00362725">
        <w:rPr>
          <w:rFonts w:ascii="Times New Roman" w:hAnsi="Times New Roman"/>
          <w:lang w:val="pt-BR"/>
        </w:rPr>
        <w:t>nos espaços</w:t>
      </w:r>
      <w:r w:rsidR="00235A25" w:rsidRPr="00362725">
        <w:rPr>
          <w:rFonts w:ascii="Times New Roman" w:hAnsi="Times New Roman"/>
          <w:lang w:val="pt-BR"/>
        </w:rPr>
        <w:t xml:space="preserve"> interlamelares </w:t>
      </w:r>
      <w:r w:rsidR="00D71985" w:rsidRPr="00362725">
        <w:rPr>
          <w:rFonts w:ascii="Times New Roman" w:hAnsi="Times New Roman"/>
          <w:lang w:val="pt-BR"/>
        </w:rPr>
        <w:t>de sua estrutura ocorre a</w:t>
      </w:r>
      <w:r w:rsidR="00235A25" w:rsidRPr="00362725">
        <w:rPr>
          <w:rFonts w:ascii="Times New Roman" w:hAnsi="Times New Roman"/>
          <w:lang w:val="pt-BR"/>
        </w:rPr>
        <w:t xml:space="preserve"> oclusão d</w:t>
      </w:r>
      <w:r w:rsidR="00D71985" w:rsidRPr="00362725">
        <w:rPr>
          <w:rFonts w:ascii="Times New Roman" w:hAnsi="Times New Roman"/>
          <w:lang w:val="pt-BR"/>
        </w:rPr>
        <w:t>e</w:t>
      </w:r>
      <w:r w:rsidR="00235A25" w:rsidRPr="00362725">
        <w:rPr>
          <w:rFonts w:ascii="Times New Roman" w:hAnsi="Times New Roman"/>
          <w:lang w:val="pt-BR"/>
        </w:rPr>
        <w:t xml:space="preserve"> moléculas neutras</w:t>
      </w:r>
      <w:r w:rsidR="00D71985" w:rsidRPr="00362725">
        <w:rPr>
          <w:rFonts w:ascii="Times New Roman" w:hAnsi="Times New Roman"/>
          <w:lang w:val="pt-BR"/>
        </w:rPr>
        <w:t>, como as da água</w:t>
      </w:r>
      <w:r w:rsidR="0075026D" w:rsidRPr="00362725">
        <w:rPr>
          <w:rFonts w:ascii="Times New Roman" w:hAnsi="Times New Roman"/>
          <w:lang w:val="pt-BR"/>
        </w:rPr>
        <w:t xml:space="preserve">. Essa </w:t>
      </w:r>
      <w:r w:rsidR="00235A25" w:rsidRPr="00362725">
        <w:rPr>
          <w:rFonts w:ascii="Times New Roman" w:hAnsi="Times New Roman"/>
          <w:lang w:val="pt-BR"/>
        </w:rPr>
        <w:t>característica</w:t>
      </w:r>
      <w:r w:rsidR="0075026D" w:rsidRPr="00362725">
        <w:rPr>
          <w:rFonts w:ascii="Times New Roman" w:hAnsi="Times New Roman"/>
          <w:lang w:val="pt-BR"/>
        </w:rPr>
        <w:t xml:space="preserve"> </w:t>
      </w:r>
      <w:r w:rsidR="00D71985" w:rsidRPr="00362725">
        <w:rPr>
          <w:rFonts w:ascii="Times New Roman" w:hAnsi="Times New Roman"/>
          <w:lang w:val="pt-BR"/>
        </w:rPr>
        <w:t>permite</w:t>
      </w:r>
      <w:r w:rsidR="0075026D" w:rsidRPr="00362725">
        <w:rPr>
          <w:rFonts w:ascii="Times New Roman" w:hAnsi="Times New Roman"/>
          <w:lang w:val="pt-BR"/>
        </w:rPr>
        <w:t xml:space="preserve"> que</w:t>
      </w:r>
      <w:r w:rsidR="00D71985" w:rsidRPr="00362725">
        <w:rPr>
          <w:rFonts w:ascii="Times New Roman" w:hAnsi="Times New Roman"/>
          <w:lang w:val="pt-BR"/>
        </w:rPr>
        <w:t>,</w:t>
      </w:r>
      <w:r w:rsidR="0075026D" w:rsidRPr="00362725">
        <w:rPr>
          <w:rFonts w:ascii="Times New Roman" w:hAnsi="Times New Roman"/>
          <w:lang w:val="pt-BR"/>
        </w:rPr>
        <w:t xml:space="preserve"> mesmo </w:t>
      </w:r>
      <w:r w:rsidR="00235A25" w:rsidRPr="00362725">
        <w:rPr>
          <w:rFonts w:ascii="Times New Roman" w:hAnsi="Times New Roman"/>
          <w:lang w:val="pt-BR"/>
        </w:rPr>
        <w:t>n</w:t>
      </w:r>
      <w:r w:rsidR="0075026D" w:rsidRPr="00362725">
        <w:rPr>
          <w:rFonts w:ascii="Times New Roman" w:hAnsi="Times New Roman"/>
          <w:lang w:val="pt-BR"/>
        </w:rPr>
        <w:t xml:space="preserve">a presença </w:t>
      </w:r>
      <w:r w:rsidR="00235A25" w:rsidRPr="00362725">
        <w:rPr>
          <w:rFonts w:ascii="Times New Roman" w:hAnsi="Times New Roman"/>
          <w:lang w:val="pt-BR"/>
        </w:rPr>
        <w:t>de água</w:t>
      </w:r>
      <w:r w:rsidR="0075026D" w:rsidRPr="00362725">
        <w:rPr>
          <w:rFonts w:ascii="Times New Roman" w:hAnsi="Times New Roman"/>
          <w:lang w:val="pt-BR"/>
        </w:rPr>
        <w:t>, os sítios ácidos de Lewis</w:t>
      </w:r>
      <w:r w:rsidR="00235A25" w:rsidRPr="00362725">
        <w:rPr>
          <w:rFonts w:ascii="Times New Roman" w:hAnsi="Times New Roman"/>
          <w:lang w:val="pt-BR"/>
        </w:rPr>
        <w:t xml:space="preserve"> mant</w:t>
      </w:r>
      <w:r w:rsidR="00D71985" w:rsidRPr="00362725">
        <w:rPr>
          <w:rFonts w:ascii="Times New Roman" w:hAnsi="Times New Roman"/>
          <w:lang w:val="pt-BR"/>
        </w:rPr>
        <w:t>enham</w:t>
      </w:r>
      <w:r w:rsidR="00235A25" w:rsidRPr="00362725">
        <w:rPr>
          <w:rFonts w:ascii="Times New Roman" w:hAnsi="Times New Roman"/>
          <w:lang w:val="pt-BR"/>
        </w:rPr>
        <w:t>-se</w:t>
      </w:r>
      <w:r w:rsidR="0075026D" w:rsidRPr="00362725">
        <w:rPr>
          <w:rFonts w:ascii="Times New Roman" w:hAnsi="Times New Roman"/>
          <w:lang w:val="pt-BR"/>
        </w:rPr>
        <w:t xml:space="preserve"> ativos</w:t>
      </w:r>
      <w:r w:rsidR="00235A25" w:rsidRPr="00362725">
        <w:rPr>
          <w:rFonts w:ascii="Times New Roman" w:hAnsi="Times New Roman"/>
          <w:lang w:val="pt-BR"/>
        </w:rPr>
        <w:t>, mantendo</w:t>
      </w:r>
      <w:r w:rsidR="00D71985" w:rsidRPr="00362725">
        <w:rPr>
          <w:rFonts w:ascii="Times New Roman" w:hAnsi="Times New Roman"/>
          <w:lang w:val="pt-BR"/>
        </w:rPr>
        <w:t xml:space="preserve"> </w:t>
      </w:r>
      <w:r w:rsidR="00235A25" w:rsidRPr="00362725">
        <w:rPr>
          <w:rFonts w:ascii="Times New Roman" w:hAnsi="Times New Roman"/>
          <w:lang w:val="pt-BR"/>
        </w:rPr>
        <w:t xml:space="preserve">a atividade catalítica </w:t>
      </w:r>
      <w:r w:rsidR="00D71985" w:rsidRPr="00362725">
        <w:rPr>
          <w:rFonts w:ascii="Times New Roman" w:hAnsi="Times New Roman"/>
          <w:lang w:val="pt-BR"/>
        </w:rPr>
        <w:t xml:space="preserve">do fosfato de nióbio </w:t>
      </w:r>
      <w:r w:rsidR="006F2A64" w:rsidRPr="00362725">
        <w:rPr>
          <w:rFonts w:ascii="Times New Roman" w:hAnsi="Times New Roman"/>
          <w:lang w:val="pt-BR"/>
        </w:rPr>
        <w:t>(1</w:t>
      </w:r>
      <w:r w:rsidR="00D71985" w:rsidRPr="00362725">
        <w:rPr>
          <w:rFonts w:ascii="Times New Roman" w:hAnsi="Times New Roman"/>
          <w:lang w:val="pt-BR"/>
        </w:rPr>
        <w:t>2</w:t>
      </w:r>
      <w:r w:rsidR="00110DDF" w:rsidRPr="00362725">
        <w:rPr>
          <w:rFonts w:ascii="Times New Roman" w:hAnsi="Times New Roman"/>
          <w:lang w:val="pt-BR"/>
        </w:rPr>
        <w:t>,13</w:t>
      </w:r>
      <w:r w:rsidR="006F2A64" w:rsidRPr="00362725">
        <w:rPr>
          <w:rFonts w:ascii="Times New Roman" w:hAnsi="Times New Roman"/>
          <w:lang w:val="pt-BR"/>
        </w:rPr>
        <w:t>)</w:t>
      </w:r>
      <w:r w:rsidR="00543576" w:rsidRPr="00362725">
        <w:rPr>
          <w:rFonts w:ascii="Times New Roman" w:hAnsi="Times New Roman"/>
          <w:lang w:val="pt-BR"/>
        </w:rPr>
        <w:t>.</w:t>
      </w:r>
      <w:r w:rsidR="00C576C0" w:rsidRPr="00362725">
        <w:rPr>
          <w:rFonts w:ascii="Times New Roman" w:hAnsi="Times New Roman"/>
          <w:lang w:val="pt-BR"/>
        </w:rPr>
        <w:t xml:space="preserve"> </w:t>
      </w:r>
    </w:p>
    <w:p w14:paraId="3AA2AA2C" w14:textId="37A57363" w:rsidR="00687FBE" w:rsidRPr="00005B58" w:rsidRDefault="00543576" w:rsidP="005B753F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Portanto, esse trabalho tem como objetivo investigar a aplicação do fosfato de nióbio como catalisador na reação de esterificação do glicerol com o ácido acético. Para isso realizar-se-á o preparo do sólido, bem como a caracterização do catalisador e</w:t>
      </w:r>
      <w:r w:rsidR="00215E3C" w:rsidRPr="00005B58">
        <w:rPr>
          <w:rFonts w:ascii="Times New Roman" w:hAnsi="Times New Roman"/>
          <w:lang w:val="pt-BR"/>
        </w:rPr>
        <w:t>,</w:t>
      </w:r>
      <w:r w:rsidR="00A3767A" w:rsidRPr="00005B58">
        <w:rPr>
          <w:rFonts w:ascii="Times New Roman" w:hAnsi="Times New Roman"/>
          <w:lang w:val="pt-BR"/>
        </w:rPr>
        <w:t xml:space="preserve"> testes</w:t>
      </w:r>
      <w:r w:rsidRPr="00005B58">
        <w:rPr>
          <w:rFonts w:ascii="Times New Roman" w:hAnsi="Times New Roman"/>
          <w:lang w:val="pt-BR"/>
        </w:rPr>
        <w:t xml:space="preserve"> catalíticos com o fosfato de nióbio na esterificação do glicerol com ácido acético.</w:t>
      </w:r>
    </w:p>
    <w:p w14:paraId="52FFAC79" w14:textId="77777777" w:rsidR="00EA4E1B" w:rsidRPr="00005B58" w:rsidRDefault="00EA4E1B" w:rsidP="00AA26CC">
      <w:pPr>
        <w:pStyle w:val="Ttulo2"/>
        <w:rPr>
          <w:rFonts w:ascii="Helvetica" w:hAnsi="Helvetica" w:cs="Helvetica"/>
          <w:sz w:val="24"/>
          <w:szCs w:val="24"/>
        </w:rPr>
      </w:pPr>
      <w:r w:rsidRPr="00005B58">
        <w:rPr>
          <w:rFonts w:ascii="Helvetica" w:hAnsi="Helvetica" w:cs="Helvetica"/>
          <w:sz w:val="24"/>
          <w:szCs w:val="24"/>
        </w:rPr>
        <w:t>Experimental</w:t>
      </w:r>
    </w:p>
    <w:p w14:paraId="35887134" w14:textId="63651561" w:rsidR="00EA4E1B" w:rsidRPr="00005B58" w:rsidRDefault="004A2522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005B58">
        <w:rPr>
          <w:rFonts w:ascii="Times New Roman" w:hAnsi="Times New Roman"/>
          <w:i/>
          <w:lang w:val="pt-BR"/>
        </w:rPr>
        <w:t>Preparo do catalisador</w:t>
      </w:r>
    </w:p>
    <w:p w14:paraId="5B9E98E9" w14:textId="69178117" w:rsidR="004A2522" w:rsidRPr="00005B58" w:rsidRDefault="004A2522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O fosfato de nióbio foi doado pela Companhia Brasileira de Metalurgia e Mineração (CBMM). Preparou-se o sólido calcinando</w:t>
      </w:r>
      <w:r w:rsidR="005C083D" w:rsidRPr="00005B58">
        <w:rPr>
          <w:rFonts w:ascii="Times New Roman" w:hAnsi="Times New Roman"/>
          <w:lang w:val="pt-BR"/>
        </w:rPr>
        <w:t>-</w:t>
      </w:r>
      <w:r w:rsidRPr="00005B58">
        <w:rPr>
          <w:rFonts w:ascii="Times New Roman" w:hAnsi="Times New Roman"/>
          <w:lang w:val="pt-BR"/>
        </w:rPr>
        <w:t xml:space="preserve">o em uma temperatura de 300 °C, </w:t>
      </w:r>
      <w:r w:rsidR="005C083D" w:rsidRPr="00005B58">
        <w:rPr>
          <w:rFonts w:ascii="Times New Roman" w:hAnsi="Times New Roman"/>
          <w:lang w:val="pt-BR"/>
        </w:rPr>
        <w:t>com</w:t>
      </w:r>
      <w:r w:rsidRPr="00005B58">
        <w:rPr>
          <w:rFonts w:ascii="Times New Roman" w:hAnsi="Times New Roman"/>
          <w:lang w:val="pt-BR"/>
        </w:rPr>
        <w:t xml:space="preserve"> uma taxa de aquecimento de 10 °C/min, por 4 horas.</w:t>
      </w:r>
    </w:p>
    <w:p w14:paraId="3A509556" w14:textId="407DCBF3" w:rsidR="00950A30" w:rsidRPr="00005B58" w:rsidRDefault="00950A30" w:rsidP="00950A30">
      <w:pPr>
        <w:pStyle w:val="TAMainText"/>
        <w:ind w:firstLine="0"/>
        <w:rPr>
          <w:rFonts w:ascii="Times New Roman" w:hAnsi="Times New Roman"/>
          <w:lang w:val="pt-BR"/>
        </w:rPr>
      </w:pPr>
    </w:p>
    <w:p w14:paraId="3505FC99" w14:textId="7DF2DA63" w:rsidR="00950A30" w:rsidRPr="00005B58" w:rsidRDefault="00950A30" w:rsidP="00950A30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005B58">
        <w:rPr>
          <w:rFonts w:ascii="Times New Roman" w:hAnsi="Times New Roman"/>
          <w:i/>
          <w:iCs/>
          <w:lang w:val="pt-BR"/>
        </w:rPr>
        <w:t>Caracterização do catalisador</w:t>
      </w:r>
    </w:p>
    <w:p w14:paraId="618402B0" w14:textId="5B06419A" w:rsidR="00950A30" w:rsidRPr="00005B58" w:rsidRDefault="00950A30" w:rsidP="001549D8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 xml:space="preserve">O fosfato de nióbio foi avaliado em relação </w:t>
      </w:r>
      <w:r w:rsidR="00127ADA" w:rsidRPr="00005B58">
        <w:rPr>
          <w:rFonts w:ascii="Times New Roman" w:hAnsi="Times New Roman"/>
          <w:lang w:val="pt-BR"/>
        </w:rPr>
        <w:t>a</w:t>
      </w:r>
      <w:r w:rsidRPr="00005B58">
        <w:rPr>
          <w:rFonts w:ascii="Times New Roman" w:hAnsi="Times New Roman"/>
          <w:lang w:val="pt-BR"/>
        </w:rPr>
        <w:t xml:space="preserve">s suas propriedades estruturais e texturais. Para isso, utilizou-se </w:t>
      </w:r>
      <w:r w:rsidR="00F806F9" w:rsidRPr="00005B58">
        <w:rPr>
          <w:rFonts w:ascii="Times New Roman" w:hAnsi="Times New Roman"/>
          <w:lang w:val="pt-BR"/>
        </w:rPr>
        <w:t>quatro</w:t>
      </w:r>
      <w:r w:rsidRPr="00005B58">
        <w:rPr>
          <w:rFonts w:ascii="Times New Roman" w:hAnsi="Times New Roman"/>
          <w:lang w:val="pt-BR"/>
        </w:rPr>
        <w:t xml:space="preserve"> métodos de caracterização: difração de raios-X (DRX), espectroscopia de infravermelho com transformada de Fourier (FTIR)</w:t>
      </w:r>
      <w:r w:rsidR="00A700E9" w:rsidRPr="00005B58">
        <w:rPr>
          <w:rFonts w:ascii="Times New Roman" w:hAnsi="Times New Roman"/>
          <w:lang w:val="pt-BR"/>
        </w:rPr>
        <w:t>,</w:t>
      </w:r>
      <w:r w:rsidRPr="00005B58">
        <w:rPr>
          <w:rFonts w:ascii="Times New Roman" w:hAnsi="Times New Roman"/>
          <w:lang w:val="pt-BR"/>
        </w:rPr>
        <w:t xml:space="preserve"> fisissorção de nitrogênio (N</w:t>
      </w:r>
      <w:r w:rsidRPr="00005B58">
        <w:rPr>
          <w:rFonts w:ascii="Times New Roman" w:hAnsi="Times New Roman"/>
          <w:vertAlign w:val="subscript"/>
          <w:lang w:val="pt-BR"/>
        </w:rPr>
        <w:t>2</w:t>
      </w:r>
      <w:r w:rsidRPr="00005B58">
        <w:rPr>
          <w:rFonts w:ascii="Times New Roman" w:hAnsi="Times New Roman"/>
          <w:lang w:val="pt-BR"/>
        </w:rPr>
        <w:t>)</w:t>
      </w:r>
      <w:r w:rsidR="00A700E9" w:rsidRPr="00005B58">
        <w:rPr>
          <w:rFonts w:ascii="Times New Roman" w:hAnsi="Times New Roman"/>
          <w:lang w:val="pt-BR"/>
        </w:rPr>
        <w:t xml:space="preserve"> e adsorção de piridina</w:t>
      </w:r>
      <w:r w:rsidRPr="00005B58">
        <w:rPr>
          <w:rFonts w:ascii="Times New Roman" w:hAnsi="Times New Roman"/>
          <w:lang w:val="pt-BR"/>
        </w:rPr>
        <w:t>.</w:t>
      </w:r>
    </w:p>
    <w:p w14:paraId="3BF1C67B" w14:textId="506962ED" w:rsidR="00950A30" w:rsidRPr="00005B58" w:rsidRDefault="00F806F9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O</w:t>
      </w:r>
      <w:r w:rsidR="00950A30" w:rsidRPr="00005B58">
        <w:rPr>
          <w:rFonts w:ascii="Times New Roman" w:hAnsi="Times New Roman"/>
          <w:lang w:val="pt-BR"/>
        </w:rPr>
        <w:t xml:space="preserve"> DRX foi performad</w:t>
      </w:r>
      <w:r w:rsidRPr="00005B58">
        <w:rPr>
          <w:rFonts w:ascii="Times New Roman" w:hAnsi="Times New Roman"/>
          <w:lang w:val="pt-BR"/>
        </w:rPr>
        <w:t>o</w:t>
      </w:r>
      <w:r w:rsidR="00950A30" w:rsidRPr="00005B58">
        <w:rPr>
          <w:rFonts w:ascii="Times New Roman" w:hAnsi="Times New Roman"/>
          <w:lang w:val="pt-BR"/>
        </w:rPr>
        <w:t xml:space="preserve"> em difratômetro com radiação Cu Kα</w:t>
      </w:r>
      <w:r w:rsidR="00F34CCE" w:rsidRPr="00005B58">
        <w:rPr>
          <w:rFonts w:ascii="Times New Roman" w:hAnsi="Times New Roman"/>
          <w:lang w:val="pt-BR"/>
        </w:rPr>
        <w:t>, na faixa de varredura angular de 5°-80°, com passo de 0,03° por 0,5 segundos. Essa técnica foi empregada para avaliar as estruturas cristalinas presentes no sólido.</w:t>
      </w:r>
    </w:p>
    <w:p w14:paraId="4AFB83CF" w14:textId="63A1F7CA" w:rsidR="00F34CCE" w:rsidRPr="00005B58" w:rsidRDefault="00F20166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Para identificar os grupos funcionais do NbOPO</w:t>
      </w:r>
      <w:r w:rsidRPr="00005B58">
        <w:rPr>
          <w:rFonts w:ascii="Times New Roman" w:hAnsi="Times New Roman"/>
          <w:vertAlign w:val="subscript"/>
          <w:lang w:val="pt-BR"/>
        </w:rPr>
        <w:t>4</w:t>
      </w:r>
      <w:r w:rsidRPr="00005B58">
        <w:rPr>
          <w:rFonts w:ascii="Times New Roman" w:hAnsi="Times New Roman"/>
          <w:lang w:val="pt-BR"/>
        </w:rPr>
        <w:t xml:space="preserve"> realizou-se FTIR nas faixas de 400 cm</w:t>
      </w:r>
      <w:r w:rsidRPr="00005B58">
        <w:rPr>
          <w:rFonts w:ascii="Times New Roman" w:hAnsi="Times New Roman"/>
          <w:vertAlign w:val="superscript"/>
          <w:lang w:val="pt-BR"/>
        </w:rPr>
        <w:t>-1</w:t>
      </w:r>
      <w:r w:rsidRPr="00005B58">
        <w:rPr>
          <w:rFonts w:ascii="Times New Roman" w:hAnsi="Times New Roman"/>
          <w:lang w:val="pt-BR"/>
        </w:rPr>
        <w:t xml:space="preserve"> a 4500 cm</w:t>
      </w:r>
      <w:r w:rsidRPr="00005B58">
        <w:rPr>
          <w:rFonts w:ascii="Times New Roman" w:hAnsi="Times New Roman"/>
          <w:vertAlign w:val="superscript"/>
          <w:lang w:val="pt-BR"/>
        </w:rPr>
        <w:t>-1</w:t>
      </w:r>
      <w:r w:rsidR="00127ADA" w:rsidRPr="00005B58">
        <w:rPr>
          <w:rFonts w:ascii="Times New Roman" w:hAnsi="Times New Roman"/>
          <w:vertAlign w:val="subscript"/>
          <w:lang w:val="pt-BR"/>
        </w:rPr>
        <w:t>,</w:t>
      </w:r>
      <w:r w:rsidRPr="00005B58">
        <w:rPr>
          <w:rFonts w:ascii="Times New Roman" w:hAnsi="Times New Roman"/>
          <w:lang w:val="pt-BR"/>
        </w:rPr>
        <w:t xml:space="preserve"> preparando as amostras em pastilhas de KBr.</w:t>
      </w:r>
    </w:p>
    <w:p w14:paraId="717A87D7" w14:textId="4DC7132B" w:rsidR="00F20166" w:rsidRPr="00005B58" w:rsidRDefault="005C083D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Ainda</w:t>
      </w:r>
      <w:r w:rsidR="00F20166" w:rsidRPr="00005B58">
        <w:rPr>
          <w:rFonts w:ascii="Times New Roman" w:hAnsi="Times New Roman"/>
          <w:lang w:val="pt-BR"/>
        </w:rPr>
        <w:t>, realizou-se a fisissorção de nitrogênio (N</w:t>
      </w:r>
      <w:r w:rsidR="00F20166" w:rsidRPr="00005B58">
        <w:rPr>
          <w:rFonts w:ascii="Times New Roman" w:hAnsi="Times New Roman"/>
          <w:vertAlign w:val="subscript"/>
          <w:lang w:val="pt-BR"/>
        </w:rPr>
        <w:t>2</w:t>
      </w:r>
      <w:r w:rsidR="00F20166" w:rsidRPr="00005B58">
        <w:rPr>
          <w:rFonts w:ascii="Times New Roman" w:hAnsi="Times New Roman"/>
          <w:lang w:val="pt-BR"/>
        </w:rPr>
        <w:t xml:space="preserve">) em temperatura de 77 K. </w:t>
      </w:r>
      <w:r w:rsidR="00127ADA" w:rsidRPr="00005B58">
        <w:rPr>
          <w:rFonts w:ascii="Times New Roman" w:hAnsi="Times New Roman"/>
          <w:lang w:val="pt-BR"/>
        </w:rPr>
        <w:t>Com os resultados</w:t>
      </w:r>
      <w:r w:rsidR="003320BC">
        <w:rPr>
          <w:rFonts w:ascii="Times New Roman" w:hAnsi="Times New Roman"/>
          <w:lang w:val="pt-BR"/>
        </w:rPr>
        <w:t>,</w:t>
      </w:r>
      <w:r w:rsidR="00127ADA" w:rsidRPr="00005B58">
        <w:rPr>
          <w:rFonts w:ascii="Times New Roman" w:hAnsi="Times New Roman"/>
          <w:lang w:val="pt-BR"/>
        </w:rPr>
        <w:t xml:space="preserve"> </w:t>
      </w:r>
      <w:r w:rsidR="00F20166" w:rsidRPr="00005B58">
        <w:rPr>
          <w:rFonts w:ascii="Times New Roman" w:hAnsi="Times New Roman"/>
          <w:lang w:val="pt-BR"/>
        </w:rPr>
        <w:t>determin</w:t>
      </w:r>
      <w:r w:rsidR="003320BC">
        <w:rPr>
          <w:rFonts w:ascii="Times New Roman" w:hAnsi="Times New Roman"/>
          <w:lang w:val="pt-BR"/>
        </w:rPr>
        <w:t>ou-se</w:t>
      </w:r>
      <w:r w:rsidR="00F20166" w:rsidRPr="00005B58">
        <w:rPr>
          <w:rFonts w:ascii="Times New Roman" w:hAnsi="Times New Roman"/>
          <w:lang w:val="pt-BR"/>
        </w:rPr>
        <w:t xml:space="preserve"> o volume dos poros </w:t>
      </w:r>
      <w:r w:rsidR="00127ADA" w:rsidRPr="00005B58">
        <w:rPr>
          <w:rFonts w:ascii="Times New Roman" w:hAnsi="Times New Roman"/>
          <w:lang w:val="pt-BR"/>
        </w:rPr>
        <w:t>pel</w:t>
      </w:r>
      <w:r w:rsidR="00F20166" w:rsidRPr="00005B58">
        <w:rPr>
          <w:rFonts w:ascii="Times New Roman" w:hAnsi="Times New Roman"/>
          <w:lang w:val="pt-BR"/>
        </w:rPr>
        <w:t xml:space="preserve">o método de Barrett-Joyner-Halenda (BJH), </w:t>
      </w:r>
      <w:r w:rsidR="003320BC">
        <w:rPr>
          <w:rFonts w:ascii="Times New Roman" w:hAnsi="Times New Roman"/>
          <w:lang w:val="pt-BR"/>
        </w:rPr>
        <w:t>e estimou-se</w:t>
      </w:r>
      <w:r w:rsidR="00F20166" w:rsidRPr="00005B58">
        <w:rPr>
          <w:rFonts w:ascii="Times New Roman" w:hAnsi="Times New Roman"/>
          <w:lang w:val="pt-BR"/>
        </w:rPr>
        <w:t xml:space="preserve"> a área específica do fosfato de nióbio </w:t>
      </w:r>
      <w:r w:rsidR="003320BC">
        <w:rPr>
          <w:rFonts w:ascii="Times New Roman" w:hAnsi="Times New Roman"/>
          <w:lang w:val="pt-BR"/>
        </w:rPr>
        <w:t>pel</w:t>
      </w:r>
      <w:r w:rsidR="00F20166" w:rsidRPr="00005B58">
        <w:rPr>
          <w:rFonts w:ascii="Times New Roman" w:hAnsi="Times New Roman"/>
          <w:lang w:val="pt-BR"/>
        </w:rPr>
        <w:t xml:space="preserve">o método de Brunauer, Emmer, Teller (BET). Ambos os métodos </w:t>
      </w:r>
      <w:r w:rsidR="00740F14" w:rsidRPr="00005B58">
        <w:rPr>
          <w:rFonts w:ascii="Times New Roman" w:hAnsi="Times New Roman"/>
          <w:lang w:val="pt-BR"/>
        </w:rPr>
        <w:t>se fundamentam</w:t>
      </w:r>
      <w:r w:rsidR="00F20166" w:rsidRPr="00005B58">
        <w:rPr>
          <w:rFonts w:ascii="Times New Roman" w:hAnsi="Times New Roman"/>
          <w:lang w:val="pt-BR"/>
        </w:rPr>
        <w:t xml:space="preserve"> n</w:t>
      </w:r>
      <w:r w:rsidR="00127ADA" w:rsidRPr="00005B58">
        <w:rPr>
          <w:rFonts w:ascii="Times New Roman" w:hAnsi="Times New Roman"/>
          <w:lang w:val="pt-BR"/>
        </w:rPr>
        <w:t>a fisissorção</w:t>
      </w:r>
      <w:r w:rsidR="00F20166" w:rsidRPr="00005B58">
        <w:rPr>
          <w:rFonts w:ascii="Times New Roman" w:hAnsi="Times New Roman"/>
          <w:lang w:val="pt-BR"/>
        </w:rPr>
        <w:t xml:space="preserve"> do nitrogênio n</w:t>
      </w:r>
      <w:r w:rsidR="00127ADA" w:rsidRPr="00005B58">
        <w:rPr>
          <w:rFonts w:ascii="Times New Roman" w:hAnsi="Times New Roman"/>
          <w:lang w:val="pt-BR"/>
        </w:rPr>
        <w:t>a superfície do</w:t>
      </w:r>
      <w:r w:rsidR="00F20166" w:rsidRPr="00005B58">
        <w:rPr>
          <w:rFonts w:ascii="Times New Roman" w:hAnsi="Times New Roman"/>
          <w:lang w:val="pt-BR"/>
        </w:rPr>
        <w:t xml:space="preserve"> sólido.</w:t>
      </w:r>
    </w:p>
    <w:p w14:paraId="7E185186" w14:textId="38006BFF" w:rsidR="00C93C11" w:rsidRPr="00005B58" w:rsidRDefault="005C083D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Por fim,</w:t>
      </w:r>
      <w:r w:rsidR="001217FC" w:rsidRPr="00005B58">
        <w:rPr>
          <w:rFonts w:ascii="Times New Roman" w:hAnsi="Times New Roman"/>
          <w:lang w:val="pt-BR"/>
        </w:rPr>
        <w:t xml:space="preserve"> avaliou-se os tipos de sítios ácidos, Brønsted </w:t>
      </w:r>
      <w:r w:rsidRPr="00005B58">
        <w:rPr>
          <w:rFonts w:ascii="Times New Roman" w:hAnsi="Times New Roman"/>
          <w:lang w:val="pt-BR"/>
        </w:rPr>
        <w:t>ou</w:t>
      </w:r>
      <w:r w:rsidR="001217FC" w:rsidRPr="00005B58">
        <w:rPr>
          <w:rFonts w:ascii="Times New Roman" w:hAnsi="Times New Roman"/>
          <w:lang w:val="pt-BR"/>
        </w:rPr>
        <w:t xml:space="preserve"> Lewis</w:t>
      </w:r>
      <w:r w:rsidRPr="00005B58">
        <w:rPr>
          <w:rFonts w:ascii="Times New Roman" w:hAnsi="Times New Roman"/>
          <w:lang w:val="pt-BR"/>
        </w:rPr>
        <w:t>,</w:t>
      </w:r>
      <w:r w:rsidR="001217FC" w:rsidRPr="00005B58">
        <w:rPr>
          <w:rFonts w:ascii="Times New Roman" w:hAnsi="Times New Roman"/>
          <w:lang w:val="pt-BR"/>
        </w:rPr>
        <w:t xml:space="preserve"> </w:t>
      </w:r>
      <w:r w:rsidR="00127ADA" w:rsidRPr="00005B58">
        <w:rPr>
          <w:rFonts w:ascii="Times New Roman" w:hAnsi="Times New Roman"/>
          <w:lang w:val="pt-BR"/>
        </w:rPr>
        <w:t xml:space="preserve">empregando a </w:t>
      </w:r>
      <w:r w:rsidR="001217FC" w:rsidRPr="00005B58">
        <w:rPr>
          <w:rFonts w:ascii="Times New Roman" w:hAnsi="Times New Roman"/>
          <w:lang w:val="pt-BR"/>
        </w:rPr>
        <w:t>piridina como molécula-sonda</w:t>
      </w:r>
      <w:r w:rsidR="00127ADA" w:rsidRPr="00005B58">
        <w:rPr>
          <w:rFonts w:ascii="Times New Roman" w:hAnsi="Times New Roman"/>
          <w:lang w:val="pt-BR"/>
        </w:rPr>
        <w:t xml:space="preserve"> na adsorção no catalisador</w:t>
      </w:r>
      <w:r w:rsidR="001217FC" w:rsidRPr="00005B58">
        <w:rPr>
          <w:rFonts w:ascii="Times New Roman" w:hAnsi="Times New Roman"/>
          <w:lang w:val="pt-BR"/>
        </w:rPr>
        <w:t xml:space="preserve">. Desse modo, </w:t>
      </w:r>
      <w:r w:rsidR="00196F2A" w:rsidRPr="00005B58">
        <w:rPr>
          <w:rFonts w:ascii="Times New Roman" w:hAnsi="Times New Roman"/>
          <w:lang w:val="pt-BR"/>
        </w:rPr>
        <w:t xml:space="preserve">em um Eppendorf foi colocado </w:t>
      </w:r>
      <w:r w:rsidR="001217FC" w:rsidRPr="00005B58">
        <w:rPr>
          <w:rFonts w:ascii="Times New Roman" w:hAnsi="Times New Roman"/>
          <w:lang w:val="pt-BR"/>
        </w:rPr>
        <w:t xml:space="preserve">0,5 grama de catalisador </w:t>
      </w:r>
      <w:r w:rsidR="00672662" w:rsidRPr="00005B58">
        <w:rPr>
          <w:rFonts w:ascii="Times New Roman" w:hAnsi="Times New Roman"/>
          <w:lang w:val="pt-BR"/>
        </w:rPr>
        <w:t xml:space="preserve">e submerso em 0,5 mL de piridina, mantendo a mistura em contato por 24 horas. </w:t>
      </w:r>
      <w:r w:rsidR="0024753E" w:rsidRPr="00005B58">
        <w:rPr>
          <w:rFonts w:ascii="Times New Roman" w:hAnsi="Times New Roman"/>
          <w:lang w:val="pt-BR"/>
        </w:rPr>
        <w:t>Então</w:t>
      </w:r>
      <w:r w:rsidR="00672662" w:rsidRPr="00005B58">
        <w:rPr>
          <w:rFonts w:ascii="Times New Roman" w:hAnsi="Times New Roman"/>
          <w:lang w:val="pt-BR"/>
        </w:rPr>
        <w:t xml:space="preserve"> a amostra foi sec</w:t>
      </w:r>
      <w:r w:rsidR="003320BC">
        <w:rPr>
          <w:rFonts w:ascii="Times New Roman" w:hAnsi="Times New Roman"/>
          <w:lang w:val="pt-BR"/>
        </w:rPr>
        <w:t>a</w:t>
      </w:r>
      <w:r w:rsidR="00672662" w:rsidRPr="00005B58">
        <w:rPr>
          <w:rFonts w:ascii="Times New Roman" w:hAnsi="Times New Roman"/>
          <w:lang w:val="pt-BR"/>
        </w:rPr>
        <w:t xml:space="preserve"> por 1 hora em temperatura de 100 °C. Por fim</w:t>
      </w:r>
      <w:r w:rsidRPr="00005B58">
        <w:rPr>
          <w:rFonts w:ascii="Times New Roman" w:hAnsi="Times New Roman"/>
          <w:lang w:val="pt-BR"/>
        </w:rPr>
        <w:t>,</w:t>
      </w:r>
      <w:r w:rsidR="00672662" w:rsidRPr="00005B58">
        <w:rPr>
          <w:rFonts w:ascii="Times New Roman" w:hAnsi="Times New Roman"/>
          <w:lang w:val="pt-BR"/>
        </w:rPr>
        <w:t xml:space="preserve"> </w:t>
      </w:r>
      <w:r w:rsidR="0024753E" w:rsidRPr="00005B58">
        <w:rPr>
          <w:rFonts w:ascii="Times New Roman" w:hAnsi="Times New Roman"/>
          <w:lang w:val="pt-BR"/>
        </w:rPr>
        <w:t>depois de seca</w:t>
      </w:r>
      <w:r w:rsidR="003320BC">
        <w:rPr>
          <w:rFonts w:ascii="Times New Roman" w:hAnsi="Times New Roman"/>
          <w:lang w:val="pt-BR"/>
        </w:rPr>
        <w:t>,</w:t>
      </w:r>
      <w:r w:rsidR="0024753E" w:rsidRPr="00005B58">
        <w:rPr>
          <w:rFonts w:ascii="Times New Roman" w:hAnsi="Times New Roman"/>
          <w:lang w:val="pt-BR"/>
        </w:rPr>
        <w:t xml:space="preserve"> </w:t>
      </w:r>
      <w:r w:rsidR="005555A0" w:rsidRPr="00005B58">
        <w:rPr>
          <w:rFonts w:ascii="Times New Roman" w:hAnsi="Times New Roman"/>
          <w:lang w:val="pt-BR"/>
        </w:rPr>
        <w:t>analisou-se</w:t>
      </w:r>
      <w:r w:rsidR="00672662" w:rsidRPr="00005B58">
        <w:rPr>
          <w:rFonts w:ascii="Times New Roman" w:hAnsi="Times New Roman"/>
          <w:lang w:val="pt-BR"/>
        </w:rPr>
        <w:t xml:space="preserve"> a amostra por espectroscopia FTIR, operando </w:t>
      </w:r>
      <w:r w:rsidR="005555A0" w:rsidRPr="00005B58">
        <w:rPr>
          <w:rFonts w:ascii="Times New Roman" w:hAnsi="Times New Roman"/>
          <w:lang w:val="pt-BR"/>
        </w:rPr>
        <w:t>nas faixas</w:t>
      </w:r>
      <w:r w:rsidR="00672662" w:rsidRPr="00005B58">
        <w:rPr>
          <w:rFonts w:ascii="Times New Roman" w:hAnsi="Times New Roman"/>
          <w:lang w:val="pt-BR"/>
        </w:rPr>
        <w:t xml:space="preserve"> de 1400 à 1700 cm</w:t>
      </w:r>
      <w:r w:rsidR="00672662" w:rsidRPr="00005B58">
        <w:rPr>
          <w:rFonts w:ascii="Times New Roman" w:hAnsi="Times New Roman"/>
          <w:vertAlign w:val="superscript"/>
          <w:lang w:val="pt-BR"/>
        </w:rPr>
        <w:t>-1</w:t>
      </w:r>
      <w:r w:rsidR="00672662" w:rsidRPr="00005B58">
        <w:rPr>
          <w:rFonts w:ascii="Times New Roman" w:hAnsi="Times New Roman"/>
          <w:lang w:val="pt-BR"/>
        </w:rPr>
        <w:t xml:space="preserve">, comprimento de onda em que </w:t>
      </w:r>
      <w:r w:rsidR="002202AA" w:rsidRPr="00005B58">
        <w:rPr>
          <w:rFonts w:ascii="Times New Roman" w:hAnsi="Times New Roman"/>
          <w:lang w:val="pt-BR"/>
        </w:rPr>
        <w:t>se identificam</w:t>
      </w:r>
      <w:r w:rsidR="00672662" w:rsidRPr="00005B58">
        <w:rPr>
          <w:rFonts w:ascii="Times New Roman" w:hAnsi="Times New Roman"/>
          <w:lang w:val="pt-BR"/>
        </w:rPr>
        <w:t xml:space="preserve"> as vibrações de piridina</w:t>
      </w:r>
      <w:r w:rsidR="0024753E" w:rsidRPr="00005B58">
        <w:rPr>
          <w:rFonts w:ascii="Times New Roman" w:hAnsi="Times New Roman"/>
          <w:lang w:val="pt-BR"/>
        </w:rPr>
        <w:t xml:space="preserve"> presentes na amostra</w:t>
      </w:r>
      <w:r w:rsidR="00672662" w:rsidRPr="00005B58">
        <w:rPr>
          <w:rFonts w:ascii="Times New Roman" w:hAnsi="Times New Roman"/>
          <w:lang w:val="pt-BR"/>
        </w:rPr>
        <w:t>.</w:t>
      </w:r>
    </w:p>
    <w:p w14:paraId="18F62D28" w14:textId="1CBB9CE7" w:rsidR="00C906F8" w:rsidRPr="00005B58" w:rsidRDefault="00C906F8" w:rsidP="00C906F8">
      <w:pPr>
        <w:pStyle w:val="TAMainText"/>
        <w:ind w:firstLine="0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i/>
          <w:iCs/>
          <w:lang w:val="pt-BR"/>
        </w:rPr>
        <w:t>Teste catalítico</w:t>
      </w:r>
    </w:p>
    <w:p w14:paraId="36817BF8" w14:textId="16C38A85" w:rsidR="005555A0" w:rsidRPr="00005B58" w:rsidRDefault="005555A0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 xml:space="preserve">Avaliou-se o catalisador </w:t>
      </w:r>
      <w:r w:rsidR="00EF50C1" w:rsidRPr="00005B58">
        <w:rPr>
          <w:rFonts w:ascii="Times New Roman" w:hAnsi="Times New Roman"/>
          <w:lang w:val="pt-BR"/>
        </w:rPr>
        <w:t xml:space="preserve">de fosfato de nióbio </w:t>
      </w:r>
      <w:r w:rsidRPr="00005B58">
        <w:rPr>
          <w:rFonts w:ascii="Times New Roman" w:hAnsi="Times New Roman"/>
          <w:lang w:val="pt-BR"/>
        </w:rPr>
        <w:t xml:space="preserve">na reação de esterificação do glicerol com ácido acético. </w:t>
      </w:r>
      <w:r w:rsidR="00EF50C1" w:rsidRPr="00005B58">
        <w:rPr>
          <w:rFonts w:ascii="Times New Roman" w:hAnsi="Times New Roman"/>
          <w:lang w:val="pt-BR"/>
        </w:rPr>
        <w:t>Utilizando um</w:t>
      </w:r>
      <w:r w:rsidRPr="00005B58">
        <w:rPr>
          <w:rFonts w:ascii="Times New Roman" w:hAnsi="Times New Roman"/>
          <w:lang w:val="pt-BR"/>
        </w:rPr>
        <w:t xml:space="preserve"> balão de três boca</w:t>
      </w:r>
      <w:r w:rsidR="00EF50C1" w:rsidRPr="00005B58">
        <w:rPr>
          <w:rFonts w:ascii="Times New Roman" w:hAnsi="Times New Roman"/>
          <w:lang w:val="pt-BR"/>
        </w:rPr>
        <w:t xml:space="preserve">, </w:t>
      </w:r>
      <w:r w:rsidRPr="00005B58">
        <w:rPr>
          <w:rFonts w:ascii="Times New Roman" w:hAnsi="Times New Roman"/>
          <w:lang w:val="pt-BR"/>
        </w:rPr>
        <w:t xml:space="preserve">acoplou-se um termopar </w:t>
      </w:r>
      <w:r w:rsidR="00EF50C1" w:rsidRPr="00005B58">
        <w:rPr>
          <w:rFonts w:ascii="Times New Roman" w:hAnsi="Times New Roman"/>
          <w:lang w:val="pt-BR"/>
        </w:rPr>
        <w:t>conectado a um controlador de temperatura na primeira boca do balão.</w:t>
      </w:r>
      <w:r w:rsidRPr="00005B58">
        <w:rPr>
          <w:rFonts w:ascii="Times New Roman" w:hAnsi="Times New Roman"/>
          <w:lang w:val="pt-BR"/>
        </w:rPr>
        <w:t xml:space="preserve"> </w:t>
      </w:r>
      <w:r w:rsidR="00EF50C1" w:rsidRPr="00005B58">
        <w:rPr>
          <w:rFonts w:ascii="Times New Roman" w:hAnsi="Times New Roman"/>
          <w:lang w:val="pt-BR"/>
        </w:rPr>
        <w:t>E</w:t>
      </w:r>
      <w:r w:rsidRPr="00005B58">
        <w:rPr>
          <w:rFonts w:ascii="Times New Roman" w:hAnsi="Times New Roman"/>
          <w:lang w:val="pt-BR"/>
        </w:rPr>
        <w:t>m outra boca</w:t>
      </w:r>
      <w:r w:rsidR="003320BC">
        <w:rPr>
          <w:rFonts w:ascii="Times New Roman" w:hAnsi="Times New Roman"/>
          <w:lang w:val="pt-BR"/>
        </w:rPr>
        <w:t>,</w:t>
      </w:r>
      <w:r w:rsidRPr="00005B58">
        <w:rPr>
          <w:rFonts w:ascii="Times New Roman" w:hAnsi="Times New Roman"/>
          <w:lang w:val="pt-BR"/>
        </w:rPr>
        <w:t xml:space="preserve"> </w:t>
      </w:r>
      <w:r w:rsidR="007E6492" w:rsidRPr="00005B58">
        <w:rPr>
          <w:rFonts w:ascii="Times New Roman" w:hAnsi="Times New Roman"/>
          <w:lang w:val="pt-BR"/>
        </w:rPr>
        <w:t xml:space="preserve">adicionou-se </w:t>
      </w:r>
      <w:r w:rsidRPr="00005B58">
        <w:rPr>
          <w:rFonts w:ascii="Times New Roman" w:hAnsi="Times New Roman"/>
          <w:lang w:val="pt-BR"/>
        </w:rPr>
        <w:t>um sistema de resfriamento</w:t>
      </w:r>
      <w:r w:rsidR="007E6492" w:rsidRPr="00005B58">
        <w:rPr>
          <w:rFonts w:ascii="Times New Roman" w:hAnsi="Times New Roman"/>
          <w:lang w:val="pt-BR"/>
        </w:rPr>
        <w:t xml:space="preserve"> </w:t>
      </w:r>
      <w:r w:rsidRPr="00005B58">
        <w:rPr>
          <w:rFonts w:ascii="Times New Roman" w:hAnsi="Times New Roman"/>
          <w:lang w:val="pt-BR"/>
        </w:rPr>
        <w:t xml:space="preserve">para condensação dos gases evaporados, </w:t>
      </w:r>
      <w:r w:rsidR="003320BC">
        <w:rPr>
          <w:rFonts w:ascii="Times New Roman" w:hAnsi="Times New Roman"/>
          <w:lang w:val="pt-BR"/>
        </w:rPr>
        <w:t>a fim de evitar</w:t>
      </w:r>
      <w:r w:rsidR="003320BC" w:rsidRPr="00005B58">
        <w:rPr>
          <w:rFonts w:ascii="Times New Roman" w:hAnsi="Times New Roman"/>
          <w:lang w:val="pt-BR"/>
        </w:rPr>
        <w:t xml:space="preserve"> </w:t>
      </w:r>
      <w:r w:rsidRPr="00005B58">
        <w:rPr>
          <w:rFonts w:ascii="Times New Roman" w:hAnsi="Times New Roman"/>
          <w:lang w:val="pt-BR"/>
        </w:rPr>
        <w:t>a perda de reagentes e produtos durante a reação</w:t>
      </w:r>
      <w:r w:rsidR="007E6492" w:rsidRPr="00005B58">
        <w:rPr>
          <w:rFonts w:ascii="Times New Roman" w:hAnsi="Times New Roman"/>
          <w:lang w:val="pt-BR"/>
        </w:rPr>
        <w:t xml:space="preserve">. </w:t>
      </w:r>
      <w:r w:rsidR="00D63E52" w:rsidRPr="00005B58">
        <w:rPr>
          <w:rFonts w:ascii="Times New Roman" w:hAnsi="Times New Roman"/>
          <w:lang w:val="pt-BR"/>
        </w:rPr>
        <w:t>A</w:t>
      </w:r>
      <w:r w:rsidRPr="00005B58">
        <w:rPr>
          <w:rFonts w:ascii="Times New Roman" w:hAnsi="Times New Roman"/>
          <w:lang w:val="pt-BR"/>
        </w:rPr>
        <w:t xml:space="preserve"> última boca foi utilizada para alimentação do sistema e coleta de amostras.</w:t>
      </w:r>
    </w:p>
    <w:p w14:paraId="6A4E7650" w14:textId="398EE192" w:rsidR="002202AA" w:rsidRDefault="002202AA" w:rsidP="00A71D77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 xml:space="preserve">As reações foram realizadas em bateladas, com uma temperatura de reação de 120 °C, em uma razão molar de </w:t>
      </w:r>
      <w:r w:rsidR="007239DD" w:rsidRPr="00005B58">
        <w:rPr>
          <w:rFonts w:ascii="Times New Roman" w:hAnsi="Times New Roman"/>
          <w:lang w:val="pt-BR"/>
        </w:rPr>
        <w:t>2</w:t>
      </w:r>
      <w:r w:rsidRPr="00005B58">
        <w:rPr>
          <w:rFonts w:ascii="Times New Roman" w:hAnsi="Times New Roman"/>
          <w:lang w:val="pt-BR"/>
        </w:rPr>
        <w:t>:1 ácido acético/glicerol</w:t>
      </w:r>
      <w:r w:rsidR="00D63E52" w:rsidRPr="00005B58">
        <w:rPr>
          <w:rFonts w:ascii="Times New Roman" w:hAnsi="Times New Roman"/>
          <w:lang w:val="pt-BR"/>
        </w:rPr>
        <w:t xml:space="preserve"> por período de 360 minutos</w:t>
      </w:r>
      <w:r w:rsidRPr="00005B58">
        <w:rPr>
          <w:rFonts w:ascii="Times New Roman" w:hAnsi="Times New Roman"/>
          <w:lang w:val="pt-BR"/>
        </w:rPr>
        <w:t xml:space="preserve">. </w:t>
      </w:r>
      <w:r w:rsidR="00D63E52" w:rsidRPr="00005B58">
        <w:rPr>
          <w:rFonts w:ascii="Times New Roman" w:hAnsi="Times New Roman"/>
          <w:lang w:val="pt-BR"/>
        </w:rPr>
        <w:t>Inicialmente</w:t>
      </w:r>
      <w:r w:rsidR="00196F2A">
        <w:rPr>
          <w:rFonts w:ascii="Times New Roman" w:hAnsi="Times New Roman"/>
          <w:lang w:val="pt-BR"/>
        </w:rPr>
        <w:t>,</w:t>
      </w:r>
      <w:r w:rsidR="00D63E52" w:rsidRPr="00005B58">
        <w:rPr>
          <w:rFonts w:ascii="Times New Roman" w:hAnsi="Times New Roman"/>
          <w:lang w:val="pt-BR"/>
        </w:rPr>
        <w:t xml:space="preserve"> a</w:t>
      </w:r>
      <w:r w:rsidRPr="00005B58">
        <w:rPr>
          <w:rFonts w:ascii="Times New Roman" w:hAnsi="Times New Roman"/>
          <w:lang w:val="pt-BR"/>
        </w:rPr>
        <w:t>queceu-se separadamente o ácido acético e o glicerol, para evitar que a reação iniciasse antes da adição do catalisador. Com os reagentes na temperatura da reação, adicionou-se os mesmos no balão e imediatamente</w:t>
      </w:r>
      <w:r w:rsidR="007239DD" w:rsidRPr="00005B58">
        <w:rPr>
          <w:rFonts w:ascii="Times New Roman" w:hAnsi="Times New Roman"/>
          <w:lang w:val="pt-BR"/>
        </w:rPr>
        <w:t xml:space="preserve"> fez-se </w:t>
      </w:r>
      <w:r w:rsidR="00D63E52" w:rsidRPr="00005B58">
        <w:rPr>
          <w:rFonts w:ascii="Times New Roman" w:hAnsi="Times New Roman"/>
          <w:lang w:val="pt-BR"/>
        </w:rPr>
        <w:t>a</w:t>
      </w:r>
      <w:r w:rsidRPr="00005B58">
        <w:rPr>
          <w:rFonts w:ascii="Times New Roman" w:hAnsi="Times New Roman"/>
          <w:lang w:val="pt-BR"/>
        </w:rPr>
        <w:t xml:space="preserve"> </w:t>
      </w:r>
      <w:r w:rsidR="00D63E52" w:rsidRPr="00005B58">
        <w:rPr>
          <w:rFonts w:ascii="Times New Roman" w:hAnsi="Times New Roman"/>
          <w:lang w:val="pt-BR"/>
        </w:rPr>
        <w:t>adição</w:t>
      </w:r>
      <w:r w:rsidRPr="00005B58">
        <w:rPr>
          <w:rFonts w:ascii="Times New Roman" w:hAnsi="Times New Roman"/>
          <w:lang w:val="pt-BR"/>
        </w:rPr>
        <w:t xml:space="preserve"> </w:t>
      </w:r>
      <w:r w:rsidR="00D63E52" w:rsidRPr="00005B58">
        <w:rPr>
          <w:rFonts w:ascii="Times New Roman" w:hAnsi="Times New Roman"/>
          <w:lang w:val="pt-BR"/>
        </w:rPr>
        <w:t>d</w:t>
      </w:r>
      <w:r w:rsidRPr="00005B58">
        <w:rPr>
          <w:rFonts w:ascii="Times New Roman" w:hAnsi="Times New Roman"/>
          <w:lang w:val="pt-BR"/>
        </w:rPr>
        <w:t>o fosfato de nióbio</w:t>
      </w:r>
      <w:r w:rsidR="00D63E52" w:rsidRPr="00005B58">
        <w:rPr>
          <w:rFonts w:ascii="Times New Roman" w:hAnsi="Times New Roman"/>
          <w:lang w:val="pt-BR"/>
        </w:rPr>
        <w:t xml:space="preserve">. Avaliou-se a reação sem a adição de catalisador, e com </w:t>
      </w:r>
      <w:r w:rsidR="007239DD" w:rsidRPr="00005B58">
        <w:rPr>
          <w:rFonts w:ascii="Times New Roman" w:hAnsi="Times New Roman"/>
          <w:lang w:val="pt-BR"/>
        </w:rPr>
        <w:t>1</w:t>
      </w:r>
      <w:r w:rsidR="003320BC">
        <w:rPr>
          <w:rFonts w:ascii="Times New Roman" w:hAnsi="Times New Roman"/>
          <w:lang w:val="pt-BR"/>
        </w:rPr>
        <w:t xml:space="preserve"> </w:t>
      </w:r>
      <w:r w:rsidR="00D63E52" w:rsidRPr="00005B58">
        <w:rPr>
          <w:rFonts w:ascii="Times New Roman" w:hAnsi="Times New Roman"/>
          <w:lang w:val="pt-BR"/>
        </w:rPr>
        <w:t>g</w:t>
      </w:r>
      <w:r w:rsidR="003320BC">
        <w:rPr>
          <w:rFonts w:ascii="Times New Roman" w:hAnsi="Times New Roman"/>
          <w:lang w:val="pt-BR"/>
        </w:rPr>
        <w:t>rama</w:t>
      </w:r>
      <w:r w:rsidR="00D63E52" w:rsidRPr="00005B58">
        <w:rPr>
          <w:rFonts w:ascii="Times New Roman" w:hAnsi="Times New Roman"/>
          <w:lang w:val="pt-BR"/>
        </w:rPr>
        <w:t xml:space="preserve"> </w:t>
      </w:r>
      <w:r w:rsidR="007239DD" w:rsidRPr="00005B58">
        <w:rPr>
          <w:rFonts w:ascii="Times New Roman" w:hAnsi="Times New Roman"/>
          <w:lang w:val="pt-BR"/>
        </w:rPr>
        <w:t>e 4</w:t>
      </w:r>
      <w:r w:rsidR="003320BC">
        <w:rPr>
          <w:rFonts w:ascii="Times New Roman" w:hAnsi="Times New Roman"/>
          <w:lang w:val="pt-BR"/>
        </w:rPr>
        <w:t xml:space="preserve"> </w:t>
      </w:r>
      <w:r w:rsidR="00D63E52" w:rsidRPr="00005B58">
        <w:rPr>
          <w:rFonts w:ascii="Times New Roman" w:hAnsi="Times New Roman"/>
          <w:lang w:val="pt-BR"/>
        </w:rPr>
        <w:t>g</w:t>
      </w:r>
      <w:r w:rsidR="003320BC">
        <w:rPr>
          <w:rFonts w:ascii="Times New Roman" w:hAnsi="Times New Roman"/>
          <w:lang w:val="pt-BR"/>
        </w:rPr>
        <w:t>ramas</w:t>
      </w:r>
      <w:r w:rsidR="00D63E52" w:rsidRPr="00005B58">
        <w:rPr>
          <w:rFonts w:ascii="Times New Roman" w:hAnsi="Times New Roman"/>
          <w:lang w:val="pt-BR"/>
        </w:rPr>
        <w:t xml:space="preserve"> d</w:t>
      </w:r>
      <w:r w:rsidR="00A37654">
        <w:rPr>
          <w:rFonts w:ascii="Times New Roman" w:hAnsi="Times New Roman"/>
          <w:lang w:val="pt-BR"/>
        </w:rPr>
        <w:t>o sólido</w:t>
      </w:r>
      <w:r w:rsidR="007239DD" w:rsidRPr="00005B58">
        <w:rPr>
          <w:rFonts w:ascii="Times New Roman" w:hAnsi="Times New Roman"/>
          <w:lang w:val="pt-BR"/>
        </w:rPr>
        <w:t>.</w:t>
      </w:r>
      <w:r w:rsidR="00A71D77">
        <w:rPr>
          <w:rFonts w:ascii="Times New Roman" w:hAnsi="Times New Roman"/>
          <w:lang w:val="pt-BR"/>
        </w:rPr>
        <w:t xml:space="preserve"> Coletou-se amostras</w:t>
      </w:r>
      <w:r w:rsidR="00D63E52" w:rsidRPr="00005B58">
        <w:rPr>
          <w:rFonts w:ascii="Times New Roman" w:hAnsi="Times New Roman"/>
          <w:lang w:val="pt-BR"/>
        </w:rPr>
        <w:t xml:space="preserve"> e</w:t>
      </w:r>
      <w:r w:rsidR="003320BC">
        <w:rPr>
          <w:rFonts w:ascii="Times New Roman" w:hAnsi="Times New Roman"/>
          <w:lang w:val="pt-BR"/>
        </w:rPr>
        <w:t xml:space="preserve"> </w:t>
      </w:r>
      <w:r w:rsidR="00D63E52" w:rsidRPr="00005B58">
        <w:rPr>
          <w:rFonts w:ascii="Times New Roman" w:hAnsi="Times New Roman"/>
          <w:lang w:val="pt-BR"/>
        </w:rPr>
        <w:t>analis</w:t>
      </w:r>
      <w:r w:rsidR="00A71D77">
        <w:rPr>
          <w:rFonts w:ascii="Times New Roman" w:hAnsi="Times New Roman"/>
          <w:lang w:val="pt-BR"/>
        </w:rPr>
        <w:t>ou-se</w:t>
      </w:r>
      <w:r w:rsidR="00D63E52" w:rsidRPr="00005B58">
        <w:rPr>
          <w:rFonts w:ascii="Times New Roman" w:hAnsi="Times New Roman"/>
          <w:lang w:val="pt-BR"/>
        </w:rPr>
        <w:t xml:space="preserve"> por cromatografia gasosa</w:t>
      </w:r>
      <w:r w:rsidRPr="00005B58">
        <w:rPr>
          <w:rFonts w:ascii="Times New Roman" w:hAnsi="Times New Roman"/>
          <w:lang w:val="pt-BR"/>
        </w:rPr>
        <w:t xml:space="preserve">. </w:t>
      </w:r>
    </w:p>
    <w:p w14:paraId="304515F6" w14:textId="63593A4C" w:rsidR="00826DD6" w:rsidRPr="00005B58" w:rsidRDefault="00731064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Por fim, a condição com melhores resultados para a esterificação foi avaliada em relação ao reuso, em 3 ciclos</w:t>
      </w:r>
      <w:r w:rsidR="00504206">
        <w:rPr>
          <w:rFonts w:ascii="Times New Roman" w:hAnsi="Times New Roman"/>
          <w:lang w:val="pt-BR"/>
        </w:rPr>
        <w:t>, para avaliar a estabilidade</w:t>
      </w:r>
      <w:r w:rsidR="00504206" w:rsidRPr="00504206">
        <w:rPr>
          <w:rFonts w:ascii="Times New Roman" w:hAnsi="Times New Roman"/>
          <w:lang w:val="pt-BR"/>
        </w:rPr>
        <w:t xml:space="preserve"> </w:t>
      </w:r>
      <w:r w:rsidR="00504206">
        <w:rPr>
          <w:rFonts w:ascii="Times New Roman" w:hAnsi="Times New Roman"/>
          <w:lang w:val="pt-BR"/>
        </w:rPr>
        <w:t>do catalisador</w:t>
      </w:r>
      <w:r>
        <w:rPr>
          <w:rFonts w:ascii="Times New Roman" w:hAnsi="Times New Roman"/>
          <w:lang w:val="pt-BR"/>
        </w:rPr>
        <w:t>. No final de cada um dos ciclos, o fosfato de nióbio foi recuperado por filtração e então alimentado em uma nova reação, sem realização de nenhum tratamento</w:t>
      </w:r>
      <w:r w:rsidR="0088765B">
        <w:rPr>
          <w:rFonts w:ascii="Times New Roman" w:hAnsi="Times New Roman"/>
          <w:lang w:val="pt-BR"/>
        </w:rPr>
        <w:t>.</w:t>
      </w:r>
    </w:p>
    <w:p w14:paraId="3D13FA49" w14:textId="42759517" w:rsidR="002202AA" w:rsidRPr="00005B58" w:rsidRDefault="002202AA" w:rsidP="002202AA">
      <w:pPr>
        <w:pStyle w:val="TAMainText"/>
        <w:ind w:firstLine="0"/>
        <w:rPr>
          <w:rFonts w:ascii="Times New Roman" w:hAnsi="Times New Roman"/>
          <w:lang w:val="pt-BR"/>
        </w:rPr>
      </w:pPr>
    </w:p>
    <w:p w14:paraId="33E573A4" w14:textId="658BAFD9" w:rsidR="002202AA" w:rsidRPr="00005B58" w:rsidRDefault="00897FF8" w:rsidP="002202AA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005B58">
        <w:rPr>
          <w:rFonts w:ascii="Times New Roman" w:hAnsi="Times New Roman"/>
          <w:i/>
          <w:iCs/>
          <w:lang w:val="pt-BR"/>
        </w:rPr>
        <w:t>Quantificação dos produtos</w:t>
      </w:r>
    </w:p>
    <w:p w14:paraId="47B60011" w14:textId="59546C81" w:rsidR="00D63E52" w:rsidRPr="00005B58" w:rsidRDefault="002202AA" w:rsidP="007975FC">
      <w:pPr>
        <w:pStyle w:val="TAMainText"/>
        <w:ind w:firstLine="204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 xml:space="preserve">As amostras foram analisadas em um cromatógrafo gasoso com detector de ionização de chama (FID) com o intuito de quantificar o glicerol e os produtos triacetina, diacetina e monoacetina. </w:t>
      </w:r>
    </w:p>
    <w:p w14:paraId="72253D17" w14:textId="2584C7AD" w:rsidR="002202AA" w:rsidRPr="00005B58" w:rsidRDefault="002202AA" w:rsidP="007975FC">
      <w:pPr>
        <w:pStyle w:val="TAMainText"/>
        <w:ind w:firstLine="204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 xml:space="preserve">Utilizou-se </w:t>
      </w:r>
      <w:r w:rsidR="00D63E52" w:rsidRPr="00005B58">
        <w:rPr>
          <w:rFonts w:ascii="Times New Roman" w:hAnsi="Times New Roman"/>
          <w:lang w:val="pt-BR"/>
        </w:rPr>
        <w:t xml:space="preserve">a </w:t>
      </w:r>
      <w:r w:rsidRPr="00005B58">
        <w:rPr>
          <w:rFonts w:ascii="Times New Roman" w:hAnsi="Times New Roman"/>
          <w:lang w:val="pt-BR"/>
        </w:rPr>
        <w:t>coluna capilar RTX-Wax (30m x 0,25mm x 0,25µm). A temperatura do injetor foi definida como 240 °C e a temperatura do FID em 250 °C.</w:t>
      </w:r>
      <w:r w:rsidR="00897FF8" w:rsidRPr="00005B58">
        <w:rPr>
          <w:rFonts w:ascii="Times New Roman" w:hAnsi="Times New Roman"/>
          <w:lang w:val="pt-BR"/>
        </w:rPr>
        <w:t xml:space="preserve"> O gás de arraste utilizado foi o gás hélio com um fluxo de 1,47 mL min</w:t>
      </w:r>
      <w:r w:rsidR="00897FF8" w:rsidRPr="00005B58">
        <w:rPr>
          <w:rFonts w:ascii="Times New Roman" w:hAnsi="Times New Roman"/>
          <w:vertAlign w:val="superscript"/>
          <w:lang w:val="pt-BR"/>
        </w:rPr>
        <w:t>-1</w:t>
      </w:r>
      <w:r w:rsidR="00897FF8" w:rsidRPr="00005B58">
        <w:rPr>
          <w:rFonts w:ascii="Times New Roman" w:hAnsi="Times New Roman"/>
          <w:lang w:val="pt-BR"/>
        </w:rPr>
        <w:t>.</w:t>
      </w:r>
      <w:r w:rsidR="00002DDE" w:rsidRPr="00005B58">
        <w:rPr>
          <w:rFonts w:ascii="Times New Roman" w:hAnsi="Times New Roman"/>
          <w:lang w:val="pt-BR"/>
        </w:rPr>
        <w:t xml:space="preserve"> Aplicou-se uma rampa de aquecimento</w:t>
      </w:r>
      <w:r w:rsidR="00D63E52" w:rsidRPr="00005B58">
        <w:rPr>
          <w:rFonts w:ascii="Times New Roman" w:hAnsi="Times New Roman"/>
          <w:lang w:val="pt-BR"/>
        </w:rPr>
        <w:t xml:space="preserve"> na análise</w:t>
      </w:r>
      <w:r w:rsidR="00002DDE" w:rsidRPr="00005B58">
        <w:rPr>
          <w:rFonts w:ascii="Times New Roman" w:hAnsi="Times New Roman"/>
          <w:lang w:val="pt-BR"/>
        </w:rPr>
        <w:t>, iniciando com a temperatura de 80 °C por 3 minutos. Com uma taxa de aquecimento de 15 °C min</w:t>
      </w:r>
      <w:r w:rsidR="00002DDE" w:rsidRPr="00005B58">
        <w:rPr>
          <w:rFonts w:ascii="Times New Roman" w:hAnsi="Times New Roman"/>
          <w:vertAlign w:val="superscript"/>
          <w:lang w:val="pt-BR"/>
        </w:rPr>
        <w:t>-1</w:t>
      </w:r>
      <w:r w:rsidR="00002DDE" w:rsidRPr="00005B58">
        <w:rPr>
          <w:rFonts w:ascii="Times New Roman" w:hAnsi="Times New Roman"/>
          <w:lang w:val="pt-BR"/>
        </w:rPr>
        <w:t>, elevou-se a temperatura até 210 °C</w:t>
      </w:r>
      <w:r w:rsidR="009C06A0">
        <w:rPr>
          <w:rFonts w:ascii="Times New Roman" w:hAnsi="Times New Roman"/>
          <w:lang w:val="pt-BR"/>
        </w:rPr>
        <w:t>. A</w:t>
      </w:r>
      <w:r w:rsidR="00002DDE" w:rsidRPr="00005B58">
        <w:rPr>
          <w:rFonts w:ascii="Times New Roman" w:hAnsi="Times New Roman"/>
          <w:lang w:val="pt-BR"/>
        </w:rPr>
        <w:t xml:space="preserve">pós, aplicou-se </w:t>
      </w:r>
      <w:r w:rsidR="00D63E52" w:rsidRPr="00005B58">
        <w:rPr>
          <w:rFonts w:ascii="Times New Roman" w:hAnsi="Times New Roman"/>
          <w:lang w:val="pt-BR"/>
        </w:rPr>
        <w:t>nov</w:t>
      </w:r>
      <w:r w:rsidR="00002DDE" w:rsidRPr="00005B58">
        <w:rPr>
          <w:rFonts w:ascii="Times New Roman" w:hAnsi="Times New Roman"/>
          <w:lang w:val="pt-BR"/>
        </w:rPr>
        <w:t>a taxa de aquecimento de 1,5 °C min</w:t>
      </w:r>
      <w:r w:rsidR="00002DDE" w:rsidRPr="00005B58">
        <w:rPr>
          <w:rFonts w:ascii="Times New Roman" w:hAnsi="Times New Roman"/>
          <w:vertAlign w:val="superscript"/>
          <w:lang w:val="pt-BR"/>
        </w:rPr>
        <w:t>-1</w:t>
      </w:r>
      <w:r w:rsidR="00002DDE" w:rsidRPr="00005B58">
        <w:rPr>
          <w:rFonts w:ascii="Times New Roman" w:hAnsi="Times New Roman"/>
          <w:lang w:val="pt-BR"/>
        </w:rPr>
        <w:t xml:space="preserve"> até </w:t>
      </w:r>
      <w:r w:rsidR="00D63E52" w:rsidRPr="00005B58">
        <w:rPr>
          <w:rFonts w:ascii="Times New Roman" w:hAnsi="Times New Roman"/>
          <w:lang w:val="pt-BR"/>
        </w:rPr>
        <w:t xml:space="preserve">que </w:t>
      </w:r>
      <w:r w:rsidR="00002DDE" w:rsidRPr="00005B58">
        <w:rPr>
          <w:rFonts w:ascii="Times New Roman" w:hAnsi="Times New Roman"/>
          <w:lang w:val="pt-BR"/>
        </w:rPr>
        <w:t xml:space="preserve">a temperatura </w:t>
      </w:r>
      <w:r w:rsidR="00CC6C08" w:rsidRPr="00005B58">
        <w:rPr>
          <w:rFonts w:ascii="Times New Roman" w:hAnsi="Times New Roman"/>
          <w:lang w:val="pt-BR"/>
        </w:rPr>
        <w:t>atingi</w:t>
      </w:r>
      <w:r w:rsidR="00D63E52" w:rsidRPr="00005B58">
        <w:rPr>
          <w:rFonts w:ascii="Times New Roman" w:hAnsi="Times New Roman"/>
          <w:lang w:val="pt-BR"/>
        </w:rPr>
        <w:t>sse</w:t>
      </w:r>
      <w:r w:rsidR="00CC6C08" w:rsidRPr="00005B58">
        <w:rPr>
          <w:rFonts w:ascii="Times New Roman" w:hAnsi="Times New Roman"/>
          <w:lang w:val="pt-BR"/>
        </w:rPr>
        <w:t xml:space="preserve"> 220</w:t>
      </w:r>
      <w:r w:rsidR="00002DDE" w:rsidRPr="00005B58">
        <w:rPr>
          <w:rFonts w:ascii="Times New Roman" w:hAnsi="Times New Roman"/>
          <w:lang w:val="pt-BR"/>
        </w:rPr>
        <w:t xml:space="preserve"> °C. </w:t>
      </w:r>
      <w:r w:rsidR="009C06A0">
        <w:rPr>
          <w:rFonts w:ascii="Times New Roman" w:hAnsi="Times New Roman"/>
          <w:lang w:val="pt-BR"/>
        </w:rPr>
        <w:t>Por fim, n</w:t>
      </w:r>
      <w:r w:rsidR="00002DDE" w:rsidRPr="00005B58">
        <w:rPr>
          <w:rFonts w:ascii="Times New Roman" w:hAnsi="Times New Roman"/>
          <w:lang w:val="pt-BR"/>
        </w:rPr>
        <w:t>ova taxa de aquecimento, de 12 °C min</w:t>
      </w:r>
      <w:r w:rsidR="00002DDE" w:rsidRPr="00005B58">
        <w:rPr>
          <w:rFonts w:ascii="Times New Roman" w:hAnsi="Times New Roman"/>
          <w:vertAlign w:val="superscript"/>
          <w:lang w:val="pt-BR"/>
        </w:rPr>
        <w:t>-1</w:t>
      </w:r>
      <w:r w:rsidR="00002DDE" w:rsidRPr="00005B58">
        <w:rPr>
          <w:rFonts w:ascii="Times New Roman" w:hAnsi="Times New Roman"/>
          <w:lang w:val="pt-BR"/>
        </w:rPr>
        <w:t>, foi aplicada até a temperatura alcançar 240 °C</w:t>
      </w:r>
      <w:r w:rsidR="00D63E52" w:rsidRPr="00005B58">
        <w:rPr>
          <w:rFonts w:ascii="Times New Roman" w:hAnsi="Times New Roman"/>
          <w:lang w:val="pt-BR"/>
        </w:rPr>
        <w:t xml:space="preserve">, </w:t>
      </w:r>
      <w:r w:rsidR="00002DDE" w:rsidRPr="00005B58">
        <w:rPr>
          <w:rFonts w:ascii="Times New Roman" w:hAnsi="Times New Roman"/>
          <w:lang w:val="pt-BR"/>
        </w:rPr>
        <w:t>mantendo</w:t>
      </w:r>
      <w:r w:rsidR="009C06A0">
        <w:rPr>
          <w:rFonts w:ascii="Times New Roman" w:hAnsi="Times New Roman"/>
          <w:lang w:val="pt-BR"/>
        </w:rPr>
        <w:t xml:space="preserve">-a </w:t>
      </w:r>
      <w:r w:rsidR="00002DDE" w:rsidRPr="00005B58">
        <w:rPr>
          <w:rFonts w:ascii="Times New Roman" w:hAnsi="Times New Roman"/>
          <w:lang w:val="pt-BR"/>
        </w:rPr>
        <w:t>por 2 minutos.</w:t>
      </w:r>
    </w:p>
    <w:p w14:paraId="49A34BAC" w14:textId="656A0DEF" w:rsidR="00933A7D" w:rsidRPr="00005B58" w:rsidRDefault="00933A7D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Antes de introduzir no cromatógrafo</w:t>
      </w:r>
      <w:r w:rsidR="009C06A0">
        <w:rPr>
          <w:rFonts w:ascii="Times New Roman" w:hAnsi="Times New Roman"/>
          <w:lang w:val="pt-BR"/>
        </w:rPr>
        <w:t>,</w:t>
      </w:r>
      <w:r w:rsidRPr="00005B58">
        <w:rPr>
          <w:rFonts w:ascii="Times New Roman" w:hAnsi="Times New Roman"/>
          <w:lang w:val="pt-BR"/>
        </w:rPr>
        <w:t xml:space="preserve"> </w:t>
      </w:r>
      <w:r w:rsidR="009C06A0">
        <w:rPr>
          <w:rFonts w:ascii="Times New Roman" w:hAnsi="Times New Roman"/>
          <w:lang w:val="pt-BR"/>
        </w:rPr>
        <w:t xml:space="preserve">preparou-se as amostras </w:t>
      </w:r>
      <w:r w:rsidRPr="00005B58">
        <w:rPr>
          <w:rFonts w:ascii="Times New Roman" w:hAnsi="Times New Roman"/>
          <w:lang w:val="pt-BR"/>
        </w:rPr>
        <w:t xml:space="preserve">por diluição. Aproximadamente 300 mg de amostra </w:t>
      </w:r>
      <w:r w:rsidR="005C083D" w:rsidRPr="00005B58">
        <w:rPr>
          <w:rFonts w:ascii="Times New Roman" w:hAnsi="Times New Roman"/>
          <w:lang w:val="pt-BR"/>
        </w:rPr>
        <w:t>fora</w:t>
      </w:r>
      <w:r w:rsidRPr="00005B58">
        <w:rPr>
          <w:rFonts w:ascii="Times New Roman" w:hAnsi="Times New Roman"/>
          <w:lang w:val="pt-BR"/>
        </w:rPr>
        <w:t>m diluídas em 1000 µL de acetonitrila (CH</w:t>
      </w:r>
      <w:r w:rsidRPr="00005B58">
        <w:rPr>
          <w:rFonts w:ascii="Times New Roman" w:hAnsi="Times New Roman"/>
          <w:vertAlign w:val="subscript"/>
          <w:lang w:val="pt-BR"/>
        </w:rPr>
        <w:t>3</w:t>
      </w:r>
      <w:r w:rsidRPr="00005B58">
        <w:rPr>
          <w:rFonts w:ascii="Times New Roman" w:hAnsi="Times New Roman"/>
          <w:lang w:val="pt-BR"/>
        </w:rPr>
        <w:t xml:space="preserve">CN) em </w:t>
      </w:r>
      <w:r w:rsidR="00D63E52" w:rsidRPr="00005B58">
        <w:rPr>
          <w:rFonts w:ascii="Times New Roman" w:hAnsi="Times New Roman"/>
          <w:lang w:val="pt-BR"/>
        </w:rPr>
        <w:t xml:space="preserve">um </w:t>
      </w:r>
      <w:r w:rsidRPr="00005B58">
        <w:rPr>
          <w:rFonts w:ascii="Times New Roman" w:hAnsi="Times New Roman"/>
          <w:lang w:val="pt-BR"/>
        </w:rPr>
        <w:t>vial de análise. 200 µL de solução de acetato de etila em acetonitrila, com concentração 100000 mg L</w:t>
      </w:r>
      <w:r w:rsidRPr="00005B58">
        <w:rPr>
          <w:rFonts w:ascii="Times New Roman" w:hAnsi="Times New Roman"/>
          <w:vertAlign w:val="superscript"/>
          <w:lang w:val="pt-BR"/>
        </w:rPr>
        <w:t>-1</w:t>
      </w:r>
      <w:r w:rsidRPr="00005B58">
        <w:rPr>
          <w:rFonts w:ascii="Times New Roman" w:hAnsi="Times New Roman"/>
          <w:lang w:val="pt-BR"/>
        </w:rPr>
        <w:t xml:space="preserve">, também foram adicionados </w:t>
      </w:r>
      <w:r w:rsidR="005C083D" w:rsidRPr="00005B58">
        <w:rPr>
          <w:rFonts w:ascii="Times New Roman" w:hAnsi="Times New Roman"/>
          <w:lang w:val="pt-BR"/>
        </w:rPr>
        <w:t>a</w:t>
      </w:r>
      <w:r w:rsidRPr="00005B58">
        <w:rPr>
          <w:rFonts w:ascii="Times New Roman" w:hAnsi="Times New Roman"/>
          <w:lang w:val="pt-BR"/>
        </w:rPr>
        <w:t>o vial, funcionando como padrão interno. A mistura de amostra, solvente e padrão interno foi levada ao cromatógrafo e 1 µL da solução foi injetada.</w:t>
      </w:r>
    </w:p>
    <w:p w14:paraId="6204A07E" w14:textId="08F52C52" w:rsidR="00933A7D" w:rsidRPr="00005B58" w:rsidRDefault="00933A7D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Para identificar os picos cromatográficos dos componentes</w:t>
      </w:r>
      <w:r w:rsidR="00D63E52" w:rsidRPr="00005B58">
        <w:rPr>
          <w:rFonts w:ascii="Times New Roman" w:hAnsi="Times New Roman"/>
          <w:lang w:val="pt-BR"/>
        </w:rPr>
        <w:t>,</w:t>
      </w:r>
      <w:r w:rsidRPr="00005B58">
        <w:rPr>
          <w:rFonts w:ascii="Times New Roman" w:hAnsi="Times New Roman"/>
          <w:lang w:val="pt-BR"/>
        </w:rPr>
        <w:t xml:space="preserve"> avaliou-se o tempo de retenção dos padrões cromatográficos de ácido acético, glicerol e triacetina. As concentrações dos reagentes e produtos foram calculadas </w:t>
      </w:r>
      <w:r w:rsidRPr="00005B58">
        <w:rPr>
          <w:rFonts w:ascii="Times New Roman" w:hAnsi="Times New Roman"/>
          <w:lang w:val="pt-BR"/>
        </w:rPr>
        <w:lastRenderedPageBreak/>
        <w:t>integrando as áreas dos picos cromatográficos e quantificadas pelo método de padrão interno</w:t>
      </w:r>
      <w:r w:rsidR="00813BCB" w:rsidRPr="00005B58">
        <w:rPr>
          <w:rFonts w:ascii="Times New Roman" w:hAnsi="Times New Roman"/>
          <w:lang w:val="pt-BR"/>
        </w:rPr>
        <w:t xml:space="preserve">. A conversão de glicerol </w:t>
      </w:r>
      <w:r w:rsidR="00746CEC" w:rsidRPr="00005B58">
        <w:rPr>
          <w:rFonts w:ascii="Times New Roman" w:hAnsi="Times New Roman"/>
          <w:lang w:val="pt-BR"/>
        </w:rPr>
        <w:t>(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X</m:t>
            </m:r>
          </m:e>
          <m:sub>
            <m:r>
              <w:rPr>
                <w:rFonts w:ascii="Cambria Math" w:hAnsi="Cambria Math"/>
                <w:lang w:val="pt-BR"/>
              </w:rPr>
              <m:t>G</m:t>
            </m:r>
          </m:sub>
        </m:sSub>
        <m:r>
          <w:rPr>
            <w:rFonts w:ascii="Cambria Math" w:hAnsi="Cambria Math"/>
            <w:lang w:val="pt-BR"/>
          </w:rPr>
          <m:t xml:space="preserve">) </m:t>
        </m:r>
      </m:oMath>
      <w:r w:rsidR="00813BCB" w:rsidRPr="00005B58">
        <w:rPr>
          <w:rFonts w:ascii="Times New Roman" w:hAnsi="Times New Roman"/>
          <w:lang w:val="pt-BR"/>
        </w:rPr>
        <w:t>e a seletividade dos produtos</w:t>
      </w:r>
      <w:r w:rsidR="00ED52BF" w:rsidRPr="00005B58">
        <w:rPr>
          <w:rFonts w:ascii="Times New Roman" w:hAnsi="Times New Roman"/>
          <w:lang w:val="pt-BR"/>
        </w:rPr>
        <w:t xml:space="preserve"> </w:t>
      </w:r>
      <m:oMath>
        <m:r>
          <w:rPr>
            <w:rFonts w:ascii="Cambria Math" w:hAnsi="Cambria Math"/>
            <w:lang w:val="pt-BR"/>
          </w:rPr>
          <m:t>i</m:t>
        </m:r>
      </m:oMath>
      <w:r w:rsidR="00746CEC" w:rsidRPr="00005B58">
        <w:rPr>
          <w:rFonts w:ascii="Times New Roman" w:hAnsi="Times New Roman"/>
          <w:lang w:val="pt-BR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lang w:val="pt-BR"/>
              </w:rPr>
              <m:t>i</m:t>
            </m:r>
          </m:sub>
        </m:sSub>
      </m:oMath>
      <w:r w:rsidR="00746CEC" w:rsidRPr="00005B58">
        <w:rPr>
          <w:rFonts w:ascii="Times New Roman" w:hAnsi="Times New Roman"/>
          <w:lang w:val="pt-BR"/>
        </w:rPr>
        <w:t>)</w:t>
      </w:r>
      <w:r w:rsidR="00813BCB" w:rsidRPr="00005B58">
        <w:rPr>
          <w:rFonts w:ascii="Times New Roman" w:hAnsi="Times New Roman"/>
          <w:lang w:val="pt-BR"/>
        </w:rPr>
        <w:t xml:space="preserve"> também fo</w:t>
      </w:r>
      <w:r w:rsidR="00AC7A74" w:rsidRPr="00005B58">
        <w:rPr>
          <w:rFonts w:ascii="Times New Roman" w:hAnsi="Times New Roman"/>
          <w:lang w:val="pt-BR"/>
        </w:rPr>
        <w:t>ram</w:t>
      </w:r>
      <w:r w:rsidR="00813BCB" w:rsidRPr="00005B58">
        <w:rPr>
          <w:rFonts w:ascii="Times New Roman" w:hAnsi="Times New Roman"/>
          <w:lang w:val="pt-BR"/>
        </w:rPr>
        <w:t xml:space="preserve"> </w:t>
      </w:r>
      <w:r w:rsidR="00AC7A74" w:rsidRPr="00005B58">
        <w:rPr>
          <w:rFonts w:ascii="Times New Roman" w:hAnsi="Times New Roman"/>
          <w:lang w:val="pt-BR"/>
        </w:rPr>
        <w:t>calculadas</w:t>
      </w:r>
      <w:r w:rsidR="00813BCB" w:rsidRPr="00005B58">
        <w:rPr>
          <w:rFonts w:ascii="Times New Roman" w:hAnsi="Times New Roman"/>
          <w:lang w:val="pt-BR"/>
        </w:rPr>
        <w:t xml:space="preserve">, </w:t>
      </w:r>
      <w:r w:rsidR="00D63E52" w:rsidRPr="00005B58">
        <w:rPr>
          <w:rFonts w:ascii="Times New Roman" w:hAnsi="Times New Roman"/>
          <w:lang w:val="pt-BR"/>
        </w:rPr>
        <w:t>de acordo com</w:t>
      </w:r>
      <w:r w:rsidR="00813BCB" w:rsidRPr="00005B58">
        <w:rPr>
          <w:rFonts w:ascii="Times New Roman" w:hAnsi="Times New Roman"/>
          <w:lang w:val="pt-BR"/>
        </w:rPr>
        <w:t xml:space="preserve"> as Equações </w:t>
      </w:r>
      <w:r w:rsidR="00AC7A74" w:rsidRPr="00005B58">
        <w:rPr>
          <w:rFonts w:ascii="Times New Roman" w:hAnsi="Times New Roman"/>
          <w:lang w:val="pt-BR"/>
        </w:rPr>
        <w:t>1</w:t>
      </w:r>
      <w:r w:rsidR="00813BCB" w:rsidRPr="00005B58">
        <w:rPr>
          <w:rFonts w:ascii="Times New Roman" w:hAnsi="Times New Roman"/>
          <w:lang w:val="pt-BR"/>
        </w:rPr>
        <w:t xml:space="preserve"> e </w:t>
      </w:r>
      <w:r w:rsidR="00AC7A74" w:rsidRPr="00005B58">
        <w:rPr>
          <w:rFonts w:ascii="Times New Roman" w:hAnsi="Times New Roman"/>
          <w:lang w:val="pt-BR"/>
        </w:rPr>
        <w:t>2</w:t>
      </w:r>
      <w:r w:rsidR="00813BCB" w:rsidRPr="00005B58">
        <w:rPr>
          <w:rFonts w:ascii="Times New Roman" w:hAnsi="Times New Roman"/>
          <w:lang w:val="pt-BR"/>
        </w:rPr>
        <w:t>.</w:t>
      </w:r>
    </w:p>
    <w:p w14:paraId="0CDA0825" w14:textId="596EC25E" w:rsidR="00813BCB" w:rsidRPr="00005B58" w:rsidRDefault="00813BCB" w:rsidP="00813BCB">
      <w:pPr>
        <w:pStyle w:val="TAMainText"/>
        <w:ind w:firstLine="0"/>
        <w:rPr>
          <w:rFonts w:ascii="Times New Roman" w:hAnsi="Times New Roman"/>
          <w:lang w:val="pt-BR"/>
        </w:rPr>
      </w:pPr>
    </w:p>
    <w:p w14:paraId="09237994" w14:textId="01686D8A" w:rsidR="00AC7A74" w:rsidRPr="00005B58" w:rsidRDefault="005D729E" w:rsidP="00AC7A74">
      <w:pPr>
        <w:pStyle w:val="TAMainText"/>
        <w:spacing w:after="160" w:line="300" w:lineRule="auto"/>
        <w:ind w:firstLine="0"/>
        <w:rPr>
          <w:rFonts w:ascii="Times New Roman" w:hAnsi="Times New Roman"/>
          <w:lang w:val="pt-BR"/>
        </w:rPr>
      </w:pPr>
      <m:oMath>
        <m:r>
          <w:rPr>
            <w:rFonts w:ascii="Cambria Math" w:hAnsi="Cambria Math"/>
            <w:lang w:val="pt-BR"/>
          </w:rPr>
          <m:t>X=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G</m:t>
                </m:r>
              </m:sub>
              <m:sup>
                <m:r>
                  <w:rPr>
                    <w:rFonts w:ascii="Cambria Math" w:hAnsi="Cambria Math"/>
                    <w:lang w:val="pt-BR"/>
                  </w:rPr>
                  <m:t>0</m:t>
                </m:r>
              </m:sup>
            </m:sSubSup>
            <m:r>
              <w:rPr>
                <w:rFonts w:ascii="Cambria Math" w:hAnsi="Cambria Math"/>
                <w:lang w:val="pt-BR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G</m:t>
                </m:r>
              </m:sub>
            </m:sSub>
            <m:r>
              <w:rPr>
                <w:rFonts w:ascii="Cambria Math" w:hAnsi="Cambria Math"/>
                <w:lang w:val="pt-BR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Sup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G</m:t>
                </m:r>
              </m:sub>
              <m:sup>
                <m:r>
                  <w:rPr>
                    <w:rFonts w:ascii="Cambria Math" w:hAnsi="Cambria Math"/>
                    <w:lang w:val="pt-BR"/>
                  </w:rPr>
                  <m:t>0</m:t>
                </m:r>
              </m:sup>
            </m:sSubSup>
          </m:den>
        </m:f>
        <m:r>
          <w:rPr>
            <w:rFonts w:ascii="Cambria Math" w:hAnsi="Cambria Math"/>
            <w:lang w:val="pt-BR"/>
          </w:rPr>
          <m:t>× 100</m:t>
        </m:r>
      </m:oMath>
      <w:r w:rsidR="00AC7A74" w:rsidRPr="00005B58">
        <w:rPr>
          <w:rFonts w:ascii="Times New Roman" w:hAnsi="Times New Roman"/>
          <w:lang w:val="pt-BR"/>
        </w:rPr>
        <w:t xml:space="preserve">                                                                   (1)</w:t>
      </w:r>
    </w:p>
    <w:p w14:paraId="7E7408DA" w14:textId="5EFED3B1" w:rsidR="00AC7A74" w:rsidRPr="00005B58" w:rsidRDefault="00806205" w:rsidP="00AC7A74">
      <w:pPr>
        <w:pStyle w:val="TAMainText"/>
        <w:spacing w:after="160" w:line="300" w:lineRule="auto"/>
        <w:ind w:firstLine="0"/>
        <w:rPr>
          <w:rFonts w:ascii="Times New Roman" w:hAnsi="Times New Roman"/>
          <w:lang w:val="pt-BR"/>
        </w:rPr>
      </w:pP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S</m:t>
            </m:r>
          </m:e>
          <m:sub>
            <m:r>
              <w:rPr>
                <w:rFonts w:ascii="Cambria Math" w:hAnsi="Cambria Math"/>
                <w:lang w:val="pt-BR"/>
              </w:rPr>
              <m:t>i</m:t>
            </m:r>
          </m:sub>
        </m:sSub>
        <m: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i</m:t>
                </m:r>
              </m:sub>
            </m:sSub>
            <m:r>
              <w:rPr>
                <w:rFonts w:ascii="Cambria Math" w:hAnsi="Cambria Math"/>
                <w:lang w:val="pt-BR"/>
              </w:rPr>
              <m:t>)</m:t>
            </m:r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lang w:val="pt-BR"/>
                  </w:rPr>
                </m:ctrlPr>
              </m:naryPr>
              <m:sub>
                <m:r>
                  <w:rPr>
                    <w:rFonts w:ascii="Cambria Math" w:hAnsi="Cambria Math"/>
                    <w:lang w:val="pt-BR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pt-BR"/>
                  </w:rPr>
                  <m:t>i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pt-BR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pt-BR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/>
            <w:lang w:val="pt-BR"/>
          </w:rPr>
          <m:t xml:space="preserve">× 100     </m:t>
        </m:r>
        <m:r>
          <w:rPr>
            <w:rFonts w:ascii="Cambria Math" w:hAnsi="Cambria Math"/>
            <w:lang w:val="pt-BR"/>
          </w:rPr>
          <m:t>i</m:t>
        </m:r>
        <m:r>
          <w:rPr>
            <w:rFonts w:ascii="Cambria Math" w:hAnsi="Cambria Math"/>
            <w:lang w:val="pt-BR"/>
          </w:rPr>
          <m:t>=</m:t>
        </m:r>
        <m:r>
          <w:rPr>
            <w:rFonts w:ascii="Cambria Math" w:hAnsi="Cambria Math"/>
            <w:lang w:val="pt-BR"/>
          </w:rPr>
          <m:t>MAG</m:t>
        </m:r>
        <m:r>
          <w:rPr>
            <w:rFonts w:ascii="Cambria Math" w:hAnsi="Cambria Math"/>
            <w:lang w:val="pt-BR"/>
          </w:rPr>
          <m:t xml:space="preserve">, </m:t>
        </m:r>
        <m:r>
          <w:rPr>
            <w:rFonts w:ascii="Cambria Math" w:hAnsi="Cambria Math"/>
            <w:lang w:val="pt-BR"/>
          </w:rPr>
          <m:t>DAG</m:t>
        </m:r>
        <m:r>
          <w:rPr>
            <w:rFonts w:ascii="Cambria Math" w:hAnsi="Cambria Math"/>
            <w:lang w:val="pt-BR"/>
          </w:rPr>
          <m:t xml:space="preserve"> </m:t>
        </m:r>
        <m:r>
          <w:rPr>
            <w:rFonts w:ascii="Cambria Math" w:hAnsi="Cambria Math"/>
            <w:lang w:val="pt-BR"/>
          </w:rPr>
          <m:t>e</m:t>
        </m:r>
        <m:r>
          <w:rPr>
            <w:rFonts w:ascii="Cambria Math" w:hAnsi="Cambria Math"/>
            <w:lang w:val="pt-BR"/>
          </w:rPr>
          <m:t xml:space="preserve"> </m:t>
        </m:r>
        <m:r>
          <w:rPr>
            <w:rFonts w:ascii="Cambria Math" w:hAnsi="Cambria Math"/>
            <w:lang w:val="pt-BR"/>
          </w:rPr>
          <m:t>TAG</m:t>
        </m:r>
      </m:oMath>
      <w:r w:rsidR="00AC7A74" w:rsidRPr="00005B58">
        <w:rPr>
          <w:rFonts w:ascii="Times New Roman" w:hAnsi="Times New Roman"/>
          <w:lang w:val="pt-BR"/>
        </w:rPr>
        <w:t xml:space="preserve"> </w:t>
      </w:r>
      <w:r w:rsidR="00ED52BF" w:rsidRPr="00005B58">
        <w:rPr>
          <w:rFonts w:ascii="Times New Roman" w:hAnsi="Times New Roman"/>
          <w:lang w:val="pt-BR"/>
        </w:rPr>
        <w:t xml:space="preserve">  </w:t>
      </w:r>
      <w:r w:rsidR="00ED52BF" w:rsidRPr="00005B58">
        <w:rPr>
          <w:rFonts w:ascii="Times New Roman" w:hAnsi="Times New Roman"/>
          <w:lang w:val="pt-BR"/>
        </w:rPr>
        <w:tab/>
        <w:t xml:space="preserve">     </w:t>
      </w:r>
      <w:r w:rsidR="00AC7A74" w:rsidRPr="00005B58">
        <w:rPr>
          <w:rFonts w:ascii="Times New Roman" w:hAnsi="Times New Roman"/>
          <w:lang w:val="pt-BR"/>
        </w:rPr>
        <w:t>(2)</w:t>
      </w:r>
    </w:p>
    <w:p w14:paraId="136BD1AC" w14:textId="731A63B1" w:rsidR="00EA4E1B" w:rsidRPr="00005B58" w:rsidRDefault="00EA4E1B" w:rsidP="00AA26CC">
      <w:pPr>
        <w:pStyle w:val="Ttulo2"/>
        <w:rPr>
          <w:rFonts w:ascii="Helvetica" w:hAnsi="Helvetica" w:cs="Helvetica"/>
          <w:sz w:val="24"/>
          <w:szCs w:val="24"/>
        </w:rPr>
      </w:pPr>
      <w:r w:rsidRPr="00005B58">
        <w:rPr>
          <w:rFonts w:ascii="Helvetica" w:hAnsi="Helvetica" w:cs="Helvetica"/>
          <w:sz w:val="24"/>
          <w:szCs w:val="24"/>
        </w:rPr>
        <w:t>Resultados e Discussão</w:t>
      </w:r>
    </w:p>
    <w:p w14:paraId="2092A027" w14:textId="0C90E4C4" w:rsidR="000A280A" w:rsidRPr="00005B58" w:rsidRDefault="000A280A" w:rsidP="000A280A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005B58">
        <w:rPr>
          <w:rFonts w:ascii="Times New Roman" w:hAnsi="Times New Roman"/>
          <w:i/>
          <w:iCs/>
          <w:lang w:val="pt-BR"/>
        </w:rPr>
        <w:t>Caracterização do Catalisador</w:t>
      </w:r>
    </w:p>
    <w:p w14:paraId="675A77E8" w14:textId="449C172A" w:rsidR="00EA4E1B" w:rsidRPr="00005B58" w:rsidRDefault="00BD7AD3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A análise por difração de raios X</w:t>
      </w:r>
      <w:r w:rsidR="00454AEB" w:rsidRPr="00005B58">
        <w:rPr>
          <w:rFonts w:ascii="Times New Roman" w:hAnsi="Times New Roman"/>
          <w:lang w:val="pt-BR"/>
        </w:rPr>
        <w:t xml:space="preserve"> do catalisador NbOPO</w:t>
      </w:r>
      <w:r w:rsidR="00454AEB" w:rsidRPr="00005B58">
        <w:rPr>
          <w:rFonts w:ascii="Times New Roman" w:hAnsi="Times New Roman"/>
          <w:vertAlign w:val="subscript"/>
          <w:lang w:val="pt-BR"/>
        </w:rPr>
        <w:t>4</w:t>
      </w:r>
      <w:r w:rsidR="00454AEB" w:rsidRPr="00005B58">
        <w:rPr>
          <w:rFonts w:ascii="Times New Roman" w:hAnsi="Times New Roman"/>
          <w:lang w:val="pt-BR"/>
        </w:rPr>
        <w:t xml:space="preserve"> foi realizad</w:t>
      </w:r>
      <w:r w:rsidR="00BA7753" w:rsidRPr="00005B58">
        <w:rPr>
          <w:rFonts w:ascii="Times New Roman" w:hAnsi="Times New Roman"/>
          <w:lang w:val="pt-BR"/>
        </w:rPr>
        <w:t>a</w:t>
      </w:r>
      <w:r w:rsidR="00454AEB" w:rsidRPr="00005B58">
        <w:rPr>
          <w:rFonts w:ascii="Times New Roman" w:hAnsi="Times New Roman"/>
          <w:lang w:val="pt-BR"/>
        </w:rPr>
        <w:t xml:space="preserve"> para obter informações da estrutura cristalina do sólido. O resultado do DRX é apresentado na Figura 1. </w:t>
      </w:r>
    </w:p>
    <w:p w14:paraId="307595D3" w14:textId="77777777" w:rsidR="00E038AF" w:rsidRPr="00005B58" w:rsidRDefault="00E038AF" w:rsidP="000A280A">
      <w:pPr>
        <w:pStyle w:val="TAMainText"/>
        <w:ind w:firstLine="0"/>
        <w:rPr>
          <w:lang w:val="pt-BR"/>
        </w:rPr>
      </w:pPr>
    </w:p>
    <w:p w14:paraId="7F644015" w14:textId="72EB5947" w:rsidR="00EA4E1B" w:rsidRPr="00005B58" w:rsidRDefault="00987FE3" w:rsidP="00EA4E1B">
      <w:pPr>
        <w:jc w:val="center"/>
      </w:pPr>
      <w:r w:rsidRPr="00005B58">
        <w:rPr>
          <w:noProof/>
        </w:rPr>
        <w:drawing>
          <wp:inline distT="0" distB="0" distL="0" distR="0" wp14:anchorId="49CCEBCF" wp14:editId="599D75A3">
            <wp:extent cx="2876550" cy="23971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9" t="8551" r="11913" b="5945"/>
                    <a:stretch/>
                  </pic:blipFill>
                  <pic:spPr bwMode="auto">
                    <a:xfrm>
                      <a:off x="0" y="0"/>
                      <a:ext cx="2926461" cy="2438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0E7515" w14:textId="589CBCB5" w:rsidR="00EA4E1B" w:rsidRPr="00005B58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b/>
          <w:lang w:val="pt-BR"/>
        </w:rPr>
        <w:t>Figura 1.</w:t>
      </w:r>
      <w:r w:rsidRPr="00005B58">
        <w:rPr>
          <w:rFonts w:ascii="Times New Roman" w:hAnsi="Times New Roman"/>
          <w:lang w:val="pt-BR"/>
        </w:rPr>
        <w:t xml:space="preserve"> </w:t>
      </w:r>
      <w:r w:rsidR="00987FE3" w:rsidRPr="00005B58">
        <w:rPr>
          <w:rFonts w:ascii="Times New Roman" w:hAnsi="Times New Roman"/>
          <w:lang w:val="pt-BR"/>
        </w:rPr>
        <w:t>Difratograma de raios X para o catalisador de NbOPO</w:t>
      </w:r>
      <w:r w:rsidR="00987FE3" w:rsidRPr="00005B58">
        <w:rPr>
          <w:rFonts w:ascii="Times New Roman" w:hAnsi="Times New Roman"/>
          <w:vertAlign w:val="subscript"/>
          <w:lang w:val="pt-BR"/>
        </w:rPr>
        <w:t>4</w:t>
      </w:r>
      <w:r w:rsidRPr="00005B58">
        <w:rPr>
          <w:rFonts w:ascii="Times New Roman" w:hAnsi="Times New Roman"/>
          <w:lang w:val="pt-BR"/>
        </w:rPr>
        <w:t>.</w:t>
      </w:r>
    </w:p>
    <w:p w14:paraId="49AE8C02" w14:textId="1C05DFC7" w:rsidR="00EA4E1B" w:rsidRPr="00005B58" w:rsidRDefault="00EA4E1B" w:rsidP="00EA4E1B">
      <w:pPr>
        <w:pStyle w:val="TAMainText"/>
        <w:rPr>
          <w:lang w:val="pt-BR"/>
        </w:rPr>
      </w:pPr>
    </w:p>
    <w:p w14:paraId="79159516" w14:textId="4BB7D592" w:rsidR="00855E11" w:rsidRPr="00005B58" w:rsidRDefault="007975FC" w:rsidP="00EA4E1B">
      <w:pPr>
        <w:pStyle w:val="TAMainText"/>
        <w:rPr>
          <w:lang w:val="pt-BR"/>
        </w:rPr>
      </w:pPr>
      <w:r w:rsidRPr="00005B58">
        <w:rPr>
          <w:lang w:val="pt-BR"/>
        </w:rPr>
        <w:t xml:space="preserve">No difratograma é possível identificar dois </w:t>
      </w:r>
      <w:r w:rsidR="000B6A8D">
        <w:rPr>
          <w:lang w:val="pt-BR"/>
        </w:rPr>
        <w:t xml:space="preserve">halos difusos entre </w:t>
      </w:r>
      <w:r w:rsidR="007845B9" w:rsidRPr="00005B58">
        <w:rPr>
          <w:lang w:val="pt-BR"/>
        </w:rPr>
        <w:t xml:space="preserve">os ângulos de </w:t>
      </w:r>
      <w:r w:rsidR="00B467CC" w:rsidRPr="00005B58">
        <w:rPr>
          <w:lang w:val="pt-BR"/>
        </w:rPr>
        <w:t>15-40</w:t>
      </w:r>
      <w:r w:rsidR="007845B9" w:rsidRPr="00005B58">
        <w:rPr>
          <w:lang w:val="pt-BR"/>
        </w:rPr>
        <w:t xml:space="preserve">° e </w:t>
      </w:r>
      <w:r w:rsidR="00B467CC" w:rsidRPr="00005B58">
        <w:rPr>
          <w:lang w:val="pt-BR"/>
        </w:rPr>
        <w:t>40-65</w:t>
      </w:r>
      <w:r w:rsidR="007845B9" w:rsidRPr="00005B58">
        <w:rPr>
          <w:lang w:val="pt-BR"/>
        </w:rPr>
        <w:t>°</w:t>
      </w:r>
      <w:r w:rsidR="00D63E52" w:rsidRPr="00005B58">
        <w:rPr>
          <w:lang w:val="pt-BR"/>
        </w:rPr>
        <w:t xml:space="preserve">. Ambos os </w:t>
      </w:r>
      <w:r w:rsidR="000B6A8D">
        <w:rPr>
          <w:lang w:val="pt-BR"/>
        </w:rPr>
        <w:t>halos</w:t>
      </w:r>
      <w:r w:rsidR="007845B9" w:rsidRPr="00005B58">
        <w:rPr>
          <w:lang w:val="pt-BR"/>
        </w:rPr>
        <w:t xml:space="preserve"> </w:t>
      </w:r>
      <w:r w:rsidR="000B6A8D">
        <w:rPr>
          <w:lang w:val="pt-BR"/>
        </w:rPr>
        <w:t>são característicos de materiais amorfos,</w:t>
      </w:r>
      <w:r w:rsidR="007845B9" w:rsidRPr="00005B58">
        <w:rPr>
          <w:lang w:val="pt-BR"/>
        </w:rPr>
        <w:t xml:space="preserve"> indicando </w:t>
      </w:r>
      <w:r w:rsidR="00B467CC" w:rsidRPr="00005B58">
        <w:rPr>
          <w:lang w:val="pt-BR"/>
        </w:rPr>
        <w:t>um</w:t>
      </w:r>
      <w:r w:rsidR="000B6A8D">
        <w:rPr>
          <w:lang w:val="pt-BR"/>
        </w:rPr>
        <w:t xml:space="preserve"> sólido sem </w:t>
      </w:r>
      <w:r w:rsidR="007845B9" w:rsidRPr="00005B58">
        <w:rPr>
          <w:lang w:val="pt-BR"/>
        </w:rPr>
        <w:t xml:space="preserve">cristalinidade. </w:t>
      </w:r>
      <w:r w:rsidR="00B467CC" w:rsidRPr="00005B58">
        <w:rPr>
          <w:lang w:val="pt-BR"/>
        </w:rPr>
        <w:t xml:space="preserve">Os </w:t>
      </w:r>
      <w:r w:rsidR="000B6A8D">
        <w:rPr>
          <w:lang w:val="pt-BR"/>
        </w:rPr>
        <w:t>halos</w:t>
      </w:r>
      <w:r w:rsidR="00B467CC" w:rsidRPr="00005B58">
        <w:rPr>
          <w:lang w:val="pt-BR"/>
        </w:rPr>
        <w:t xml:space="preserve"> encontrados condizem com </w:t>
      </w:r>
      <w:r w:rsidR="00A37654">
        <w:rPr>
          <w:lang w:val="pt-BR"/>
        </w:rPr>
        <w:t>os</w:t>
      </w:r>
      <w:r w:rsidR="000B6A8D">
        <w:rPr>
          <w:lang w:val="pt-BR"/>
        </w:rPr>
        <w:t xml:space="preserve"> </w:t>
      </w:r>
      <w:r w:rsidR="00D63E52" w:rsidRPr="00005B58">
        <w:rPr>
          <w:lang w:val="pt-BR"/>
        </w:rPr>
        <w:t>reportados</w:t>
      </w:r>
      <w:r w:rsidR="00B467CC" w:rsidRPr="00005B58">
        <w:rPr>
          <w:lang w:val="pt-BR"/>
        </w:rPr>
        <w:t xml:space="preserve"> na literatura</w:t>
      </w:r>
      <w:r w:rsidR="000B6A8D">
        <w:rPr>
          <w:lang w:val="pt-BR"/>
        </w:rPr>
        <w:t xml:space="preserve"> para o fosfato de nióbio</w:t>
      </w:r>
      <w:r w:rsidR="00B467CC" w:rsidRPr="00005B58">
        <w:rPr>
          <w:lang w:val="pt-BR"/>
        </w:rPr>
        <w:t xml:space="preserve"> </w:t>
      </w:r>
      <w:r w:rsidR="00740F14" w:rsidRPr="00005B58">
        <w:rPr>
          <w:lang w:val="pt-BR"/>
        </w:rPr>
        <w:t>(1</w:t>
      </w:r>
      <w:r w:rsidR="00D71985">
        <w:rPr>
          <w:lang w:val="pt-BR"/>
        </w:rPr>
        <w:t>4</w:t>
      </w:r>
      <w:r w:rsidR="00740F14" w:rsidRPr="00005B58">
        <w:rPr>
          <w:lang w:val="pt-BR"/>
        </w:rPr>
        <w:t>,1</w:t>
      </w:r>
      <w:r w:rsidR="00D71985">
        <w:rPr>
          <w:lang w:val="pt-BR"/>
        </w:rPr>
        <w:t>5</w:t>
      </w:r>
      <w:r w:rsidR="00110DDF">
        <w:rPr>
          <w:lang w:val="pt-BR"/>
        </w:rPr>
        <w:t>,16</w:t>
      </w:r>
      <w:r w:rsidR="00B467CC" w:rsidRPr="00005B58">
        <w:rPr>
          <w:lang w:val="pt-BR"/>
        </w:rPr>
        <w:t>).</w:t>
      </w:r>
      <w:r w:rsidR="00812DCB" w:rsidRPr="00005B58">
        <w:rPr>
          <w:lang w:val="pt-BR"/>
        </w:rPr>
        <w:t xml:space="preserve"> </w:t>
      </w:r>
    </w:p>
    <w:p w14:paraId="2866A8B1" w14:textId="615CE600" w:rsidR="007975FC" w:rsidRPr="00005B58" w:rsidRDefault="00812DCB" w:rsidP="00EA4E1B">
      <w:pPr>
        <w:pStyle w:val="TAMainText"/>
        <w:rPr>
          <w:lang w:val="pt-BR"/>
        </w:rPr>
      </w:pPr>
      <w:r w:rsidRPr="00005B58">
        <w:rPr>
          <w:lang w:val="pt-BR"/>
        </w:rPr>
        <w:t xml:space="preserve">Gao et al. </w:t>
      </w:r>
      <w:r w:rsidR="00632230" w:rsidRPr="00005B58">
        <w:rPr>
          <w:lang w:val="pt-BR"/>
        </w:rPr>
        <w:t xml:space="preserve">(2018) </w:t>
      </w:r>
      <w:r w:rsidRPr="00005B58">
        <w:rPr>
          <w:lang w:val="pt-BR"/>
        </w:rPr>
        <w:t>avali</w:t>
      </w:r>
      <w:r w:rsidR="005C083D" w:rsidRPr="00005B58">
        <w:rPr>
          <w:lang w:val="pt-BR"/>
        </w:rPr>
        <w:t>aram</w:t>
      </w:r>
      <w:r w:rsidRPr="00005B58">
        <w:rPr>
          <w:lang w:val="pt-BR"/>
        </w:rPr>
        <w:t xml:space="preserve"> diferentes temperaturas de calcinação e observ</w:t>
      </w:r>
      <w:r w:rsidR="005C083D" w:rsidRPr="00005B58">
        <w:rPr>
          <w:lang w:val="pt-BR"/>
        </w:rPr>
        <w:t>aram</w:t>
      </w:r>
      <w:r w:rsidRPr="00005B58">
        <w:rPr>
          <w:lang w:val="pt-BR"/>
        </w:rPr>
        <w:t xml:space="preserve"> que em temperaturas </w:t>
      </w:r>
      <w:r w:rsidR="009C06A0">
        <w:rPr>
          <w:lang w:val="pt-BR"/>
        </w:rPr>
        <w:t xml:space="preserve">de </w:t>
      </w:r>
      <w:r w:rsidRPr="00005B58">
        <w:rPr>
          <w:lang w:val="pt-BR"/>
        </w:rPr>
        <w:t xml:space="preserve">até 600 °C o </w:t>
      </w:r>
      <w:r w:rsidR="00D63E52" w:rsidRPr="00005B58">
        <w:rPr>
          <w:lang w:val="pt-BR"/>
        </w:rPr>
        <w:t>fosfato de nióbio</w:t>
      </w:r>
      <w:r w:rsidRPr="00005B58">
        <w:rPr>
          <w:lang w:val="pt-BR"/>
        </w:rPr>
        <w:t xml:space="preserve"> </w:t>
      </w:r>
      <w:r w:rsidR="00855E11" w:rsidRPr="00005B58">
        <w:rPr>
          <w:lang w:val="pt-BR"/>
        </w:rPr>
        <w:t>mantinha-se</w:t>
      </w:r>
      <w:r w:rsidRPr="00005B58">
        <w:rPr>
          <w:lang w:val="pt-BR"/>
        </w:rPr>
        <w:t xml:space="preserve"> amorfo e </w:t>
      </w:r>
      <w:r w:rsidR="000B6A8D">
        <w:rPr>
          <w:lang w:val="pt-BR"/>
        </w:rPr>
        <w:t>sem</w:t>
      </w:r>
      <w:r w:rsidRPr="00005B58">
        <w:rPr>
          <w:lang w:val="pt-BR"/>
        </w:rPr>
        <w:t xml:space="preserve"> cristalinidade. No entanto, com temperaturas de calcinação </w:t>
      </w:r>
      <w:r w:rsidR="00855E11" w:rsidRPr="00005B58">
        <w:rPr>
          <w:lang w:val="pt-BR"/>
        </w:rPr>
        <w:t>superiores à</w:t>
      </w:r>
      <w:r w:rsidRPr="00005B58">
        <w:rPr>
          <w:lang w:val="pt-BR"/>
        </w:rPr>
        <w:t xml:space="preserve"> 800 °C o fosfato</w:t>
      </w:r>
      <w:r w:rsidR="00855E11" w:rsidRPr="00005B58">
        <w:rPr>
          <w:lang w:val="pt-BR"/>
        </w:rPr>
        <w:t xml:space="preserve"> de nióbio</w:t>
      </w:r>
      <w:r w:rsidRPr="00005B58">
        <w:rPr>
          <w:lang w:val="pt-BR"/>
        </w:rPr>
        <w:t xml:space="preserve"> apresent</w:t>
      </w:r>
      <w:r w:rsidR="00196F2A">
        <w:rPr>
          <w:lang w:val="pt-BR"/>
        </w:rPr>
        <w:t>ou</w:t>
      </w:r>
      <w:r w:rsidRPr="00005B58">
        <w:rPr>
          <w:lang w:val="pt-BR"/>
        </w:rPr>
        <w:t xml:space="preserve"> fases cristalinas na sua estrutura, indicando cristalização para altas temperaturas de </w:t>
      </w:r>
      <w:r w:rsidR="00855E11" w:rsidRPr="00005B58">
        <w:rPr>
          <w:lang w:val="pt-BR"/>
        </w:rPr>
        <w:t>calcinação</w:t>
      </w:r>
      <w:r w:rsidR="00632230" w:rsidRPr="00005B58">
        <w:rPr>
          <w:lang w:val="pt-BR"/>
        </w:rPr>
        <w:t xml:space="preserve"> (1</w:t>
      </w:r>
      <w:r w:rsidR="00110DDF">
        <w:rPr>
          <w:lang w:val="pt-BR"/>
        </w:rPr>
        <w:t>7</w:t>
      </w:r>
      <w:r w:rsidR="00632230" w:rsidRPr="00005B58">
        <w:rPr>
          <w:lang w:val="pt-BR"/>
        </w:rPr>
        <w:t>)</w:t>
      </w:r>
      <w:r w:rsidR="00855E11" w:rsidRPr="00005B58">
        <w:rPr>
          <w:lang w:val="pt-BR"/>
        </w:rPr>
        <w:t xml:space="preserve">. Rade et al. </w:t>
      </w:r>
      <w:r w:rsidR="00632230" w:rsidRPr="00005B58">
        <w:rPr>
          <w:lang w:val="pt-BR"/>
        </w:rPr>
        <w:t xml:space="preserve">(2019) </w:t>
      </w:r>
      <w:r w:rsidR="00855E11" w:rsidRPr="00005B58">
        <w:rPr>
          <w:lang w:val="pt-BR"/>
        </w:rPr>
        <w:t>também obser</w:t>
      </w:r>
      <w:r w:rsidR="00246A38" w:rsidRPr="00005B58">
        <w:rPr>
          <w:lang w:val="pt-BR"/>
        </w:rPr>
        <w:t>varam</w:t>
      </w:r>
      <w:r w:rsidR="00855E11" w:rsidRPr="00005B58">
        <w:rPr>
          <w:lang w:val="pt-BR"/>
        </w:rPr>
        <w:t xml:space="preserve"> cristalização para temperaturas superiores </w:t>
      </w:r>
      <w:r w:rsidR="00D63E52" w:rsidRPr="00005B58">
        <w:rPr>
          <w:lang w:val="pt-BR"/>
        </w:rPr>
        <w:t>à</w:t>
      </w:r>
      <w:r w:rsidR="00855E11" w:rsidRPr="00005B58">
        <w:rPr>
          <w:lang w:val="pt-BR"/>
        </w:rPr>
        <w:t xml:space="preserve"> 700 °C.</w:t>
      </w:r>
      <w:r w:rsidR="007F43B3" w:rsidRPr="00005B58">
        <w:rPr>
          <w:lang w:val="pt-BR"/>
        </w:rPr>
        <w:t xml:space="preserve"> </w:t>
      </w:r>
      <w:r w:rsidR="0005749A" w:rsidRPr="00005B58">
        <w:rPr>
          <w:lang w:val="pt-BR"/>
        </w:rPr>
        <w:t>Os autores</w:t>
      </w:r>
      <w:r w:rsidR="007F43B3" w:rsidRPr="00005B58">
        <w:rPr>
          <w:lang w:val="pt-BR"/>
        </w:rPr>
        <w:t xml:space="preserve"> destac</w:t>
      </w:r>
      <w:r w:rsidR="00246A38" w:rsidRPr="00005B58">
        <w:rPr>
          <w:lang w:val="pt-BR"/>
        </w:rPr>
        <w:t>aram</w:t>
      </w:r>
      <w:r w:rsidR="007F43B3" w:rsidRPr="00005B58">
        <w:rPr>
          <w:lang w:val="pt-BR"/>
        </w:rPr>
        <w:t xml:space="preserve"> que e</w:t>
      </w:r>
      <w:r w:rsidR="00327D56" w:rsidRPr="00005B58">
        <w:rPr>
          <w:lang w:val="pt-BR"/>
        </w:rPr>
        <w:t>m</w:t>
      </w:r>
      <w:r w:rsidR="007F43B3" w:rsidRPr="00005B58">
        <w:rPr>
          <w:lang w:val="pt-BR"/>
        </w:rPr>
        <w:t xml:space="preserve"> seus testes catalíticos a temperatura de calcinação de 300 °C foi a que produziu catalisador com maior capacidade catalítica, uma vez que o aumento na temperatura de calcinação </w:t>
      </w:r>
      <w:r w:rsidR="0005749A" w:rsidRPr="00005B58">
        <w:rPr>
          <w:lang w:val="pt-BR"/>
        </w:rPr>
        <w:t>diminuía</w:t>
      </w:r>
      <w:r w:rsidR="007F43B3" w:rsidRPr="00005B58">
        <w:rPr>
          <w:lang w:val="pt-BR"/>
        </w:rPr>
        <w:t xml:space="preserve"> a área </w:t>
      </w:r>
      <w:r w:rsidR="001D7C6A">
        <w:rPr>
          <w:lang w:val="pt-BR"/>
        </w:rPr>
        <w:t>específica</w:t>
      </w:r>
      <w:r w:rsidR="007F43B3" w:rsidRPr="00005B58">
        <w:rPr>
          <w:lang w:val="pt-BR"/>
        </w:rPr>
        <w:t xml:space="preserve"> bem como a acidez total do fosfato de nióbio</w:t>
      </w:r>
      <w:r w:rsidR="009C06A0">
        <w:rPr>
          <w:lang w:val="pt-BR"/>
        </w:rPr>
        <w:t>,</w:t>
      </w:r>
      <w:r w:rsidR="00632230" w:rsidRPr="00005B58">
        <w:rPr>
          <w:lang w:val="pt-BR"/>
        </w:rPr>
        <w:t xml:space="preserve"> </w:t>
      </w:r>
      <w:r w:rsidR="0005749A" w:rsidRPr="00005B58">
        <w:rPr>
          <w:lang w:val="pt-BR"/>
        </w:rPr>
        <w:t xml:space="preserve">afetando negativamente sua performance </w:t>
      </w:r>
      <w:r w:rsidR="00632230" w:rsidRPr="00005B58">
        <w:rPr>
          <w:lang w:val="pt-BR"/>
        </w:rPr>
        <w:t>(1</w:t>
      </w:r>
      <w:r w:rsidR="00110DDF">
        <w:rPr>
          <w:lang w:val="pt-BR"/>
        </w:rPr>
        <w:t>8</w:t>
      </w:r>
      <w:r w:rsidR="00632230" w:rsidRPr="00005B58">
        <w:rPr>
          <w:lang w:val="pt-BR"/>
        </w:rPr>
        <w:t>)</w:t>
      </w:r>
      <w:r w:rsidR="007F43B3" w:rsidRPr="00005B58">
        <w:rPr>
          <w:lang w:val="pt-BR"/>
        </w:rPr>
        <w:t>.</w:t>
      </w:r>
    </w:p>
    <w:p w14:paraId="267695F9" w14:textId="56B3E42C" w:rsidR="007975FC" w:rsidRPr="00005B58" w:rsidRDefault="00327D56" w:rsidP="00EA4E1B">
      <w:pPr>
        <w:pStyle w:val="TAMainText"/>
        <w:rPr>
          <w:lang w:val="pt-BR"/>
        </w:rPr>
      </w:pPr>
      <w:r w:rsidRPr="00005B58">
        <w:rPr>
          <w:lang w:val="pt-BR"/>
        </w:rPr>
        <w:t xml:space="preserve">O espectro de FTIR para a amostra de fosfato de nióbio </w:t>
      </w:r>
      <w:r w:rsidR="00196F2A">
        <w:rPr>
          <w:lang w:val="pt-BR"/>
        </w:rPr>
        <w:t>é</w:t>
      </w:r>
      <w:r w:rsidRPr="00005B58">
        <w:rPr>
          <w:lang w:val="pt-BR"/>
        </w:rPr>
        <w:t xml:space="preserve"> exibido na Figura 2, e </w:t>
      </w:r>
      <w:r w:rsidR="00142496" w:rsidRPr="00005B58">
        <w:rPr>
          <w:lang w:val="pt-BR"/>
        </w:rPr>
        <w:t>fo</w:t>
      </w:r>
      <w:r w:rsidR="00196F2A">
        <w:rPr>
          <w:lang w:val="pt-BR"/>
        </w:rPr>
        <w:t>i</w:t>
      </w:r>
      <w:r w:rsidRPr="00005B58">
        <w:rPr>
          <w:lang w:val="pt-BR"/>
        </w:rPr>
        <w:t xml:space="preserve"> utilizado para observar a presença de grupos funcionais no catalisador.</w:t>
      </w:r>
    </w:p>
    <w:p w14:paraId="6C859F35" w14:textId="77777777" w:rsidR="00327D56" w:rsidRPr="00005B58" w:rsidRDefault="00327D56" w:rsidP="00EA4E1B">
      <w:pPr>
        <w:pStyle w:val="TAMainText"/>
        <w:rPr>
          <w:lang w:val="pt-BR"/>
        </w:rPr>
      </w:pPr>
    </w:p>
    <w:p w14:paraId="6D51C279" w14:textId="1EE05386" w:rsidR="00987FE3" w:rsidRPr="00005B58" w:rsidRDefault="006C73EE" w:rsidP="00987FE3">
      <w:pPr>
        <w:jc w:val="center"/>
      </w:pPr>
      <w:r w:rsidRPr="00005B58">
        <w:rPr>
          <w:noProof/>
        </w:rPr>
        <w:drawing>
          <wp:inline distT="0" distB="0" distL="0" distR="0" wp14:anchorId="1EF0FF0B" wp14:editId="2231E3DE">
            <wp:extent cx="2991122" cy="22860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986" cy="230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E93C4" w14:textId="66DB635A" w:rsidR="00987FE3" w:rsidRPr="00005B58" w:rsidRDefault="00987FE3" w:rsidP="00987FE3">
      <w:pPr>
        <w:pStyle w:val="VAFigureCaption"/>
        <w:spacing w:before="0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b/>
          <w:lang w:val="pt-BR"/>
        </w:rPr>
        <w:t xml:space="preserve">Figura </w:t>
      </w:r>
      <w:r w:rsidR="00327D56" w:rsidRPr="00005B58">
        <w:rPr>
          <w:rFonts w:ascii="Times New Roman" w:hAnsi="Times New Roman"/>
          <w:b/>
          <w:lang w:val="pt-BR"/>
        </w:rPr>
        <w:t>2</w:t>
      </w:r>
      <w:r w:rsidRPr="00005B58">
        <w:rPr>
          <w:rFonts w:ascii="Times New Roman" w:hAnsi="Times New Roman"/>
          <w:b/>
          <w:lang w:val="pt-BR"/>
        </w:rPr>
        <w:t>.</w:t>
      </w:r>
      <w:r w:rsidRPr="00005B58">
        <w:rPr>
          <w:rFonts w:ascii="Times New Roman" w:hAnsi="Times New Roman"/>
          <w:lang w:val="pt-BR"/>
        </w:rPr>
        <w:t xml:space="preserve"> </w:t>
      </w:r>
      <w:r w:rsidR="00DB6BE1" w:rsidRPr="00005B58">
        <w:rPr>
          <w:rFonts w:ascii="Times New Roman" w:hAnsi="Times New Roman"/>
          <w:lang w:val="pt-BR"/>
        </w:rPr>
        <w:t>Espectro de FTIR</w:t>
      </w:r>
      <w:r w:rsidRPr="00005B58">
        <w:rPr>
          <w:rFonts w:ascii="Times New Roman" w:hAnsi="Times New Roman"/>
          <w:lang w:val="pt-BR"/>
        </w:rPr>
        <w:t xml:space="preserve"> para o catalisador de NbOPO</w:t>
      </w:r>
      <w:r w:rsidRPr="00005B58">
        <w:rPr>
          <w:rFonts w:ascii="Times New Roman" w:hAnsi="Times New Roman"/>
          <w:vertAlign w:val="subscript"/>
          <w:lang w:val="pt-BR"/>
        </w:rPr>
        <w:t>4</w:t>
      </w:r>
      <w:r w:rsidRPr="00005B58">
        <w:rPr>
          <w:rFonts w:ascii="Times New Roman" w:hAnsi="Times New Roman"/>
          <w:lang w:val="pt-BR"/>
        </w:rPr>
        <w:t>.</w:t>
      </w:r>
    </w:p>
    <w:p w14:paraId="1D2142AB" w14:textId="5D39AFF6" w:rsidR="00987FE3" w:rsidRPr="00005B58" w:rsidRDefault="00987FE3" w:rsidP="00EA4E1B">
      <w:pPr>
        <w:pStyle w:val="TAMainText"/>
        <w:rPr>
          <w:lang w:val="pt-BR"/>
        </w:rPr>
      </w:pPr>
    </w:p>
    <w:p w14:paraId="09204604" w14:textId="267EB2BC" w:rsidR="00327D56" w:rsidRPr="00005B58" w:rsidRDefault="00327D56" w:rsidP="00EA4E1B">
      <w:pPr>
        <w:pStyle w:val="TAMainText"/>
        <w:rPr>
          <w:vertAlign w:val="subscript"/>
          <w:lang w:val="pt-BR"/>
        </w:rPr>
      </w:pPr>
      <w:r w:rsidRPr="00005B58">
        <w:rPr>
          <w:lang w:val="pt-BR"/>
        </w:rPr>
        <w:t>Observa</w:t>
      </w:r>
      <w:r w:rsidR="009C06A0">
        <w:rPr>
          <w:lang w:val="pt-BR"/>
        </w:rPr>
        <w:t>m</w:t>
      </w:r>
      <w:r w:rsidRPr="00005B58">
        <w:rPr>
          <w:lang w:val="pt-BR"/>
        </w:rPr>
        <w:t>-se bandas nos comprimentos de onda de aproximadamente 3450 cm</w:t>
      </w:r>
      <w:r w:rsidRPr="00005B58">
        <w:rPr>
          <w:vertAlign w:val="superscript"/>
          <w:lang w:val="pt-BR"/>
        </w:rPr>
        <w:t>-1</w:t>
      </w:r>
      <w:r w:rsidRPr="00005B58">
        <w:rPr>
          <w:lang w:val="pt-BR"/>
        </w:rPr>
        <w:t xml:space="preserve"> e 1635 cm</w:t>
      </w:r>
      <w:r w:rsidRPr="00005B58">
        <w:rPr>
          <w:vertAlign w:val="superscript"/>
          <w:lang w:val="pt-BR"/>
        </w:rPr>
        <w:t>-1</w:t>
      </w:r>
      <w:r w:rsidR="00142496" w:rsidRPr="00005B58">
        <w:rPr>
          <w:lang w:val="pt-BR"/>
        </w:rPr>
        <w:t>. Ambas as bandas são atribuídas ao grupo funcional -OH e nesse caso podem indicar a presença de água adsorvida no catalisador. A banda de 3450 cm</w:t>
      </w:r>
      <w:r w:rsidR="00142496" w:rsidRPr="00005B58">
        <w:rPr>
          <w:vertAlign w:val="superscript"/>
          <w:lang w:val="pt-BR"/>
        </w:rPr>
        <w:t>-1</w:t>
      </w:r>
      <w:r w:rsidR="00142496" w:rsidRPr="00005B58">
        <w:rPr>
          <w:lang w:val="pt-BR"/>
        </w:rPr>
        <w:t xml:space="preserve"> apresenta vibrações de estiramento, enquanto </w:t>
      </w:r>
      <w:r w:rsidR="009C06A0">
        <w:rPr>
          <w:lang w:val="pt-BR"/>
        </w:rPr>
        <w:t xml:space="preserve">que </w:t>
      </w:r>
      <w:r w:rsidR="00142496" w:rsidRPr="00005B58">
        <w:rPr>
          <w:lang w:val="pt-BR"/>
        </w:rPr>
        <w:t>a banda de 1635 cm</w:t>
      </w:r>
      <w:r w:rsidR="00142496" w:rsidRPr="00005B58">
        <w:rPr>
          <w:vertAlign w:val="superscript"/>
          <w:lang w:val="pt-BR"/>
        </w:rPr>
        <w:t>-1</w:t>
      </w:r>
      <w:r w:rsidR="00142496" w:rsidRPr="00005B58">
        <w:rPr>
          <w:lang w:val="pt-BR"/>
        </w:rPr>
        <w:t xml:space="preserve"> apresenta vibraç</w:t>
      </w:r>
      <w:r w:rsidR="009C06A0">
        <w:rPr>
          <w:lang w:val="pt-BR"/>
        </w:rPr>
        <w:t>ões</w:t>
      </w:r>
      <w:r w:rsidR="00142496" w:rsidRPr="00005B58">
        <w:rPr>
          <w:lang w:val="pt-BR"/>
        </w:rPr>
        <w:t xml:space="preserve"> do tipo angular para menores comprimentos de onda </w:t>
      </w:r>
      <w:r w:rsidR="00632230" w:rsidRPr="00005B58">
        <w:rPr>
          <w:lang w:val="pt-BR"/>
        </w:rPr>
        <w:t>(1</w:t>
      </w:r>
      <w:r w:rsidR="00110DDF">
        <w:rPr>
          <w:lang w:val="pt-BR"/>
        </w:rPr>
        <w:t>5</w:t>
      </w:r>
      <w:r w:rsidR="00632230" w:rsidRPr="00005B58">
        <w:rPr>
          <w:lang w:val="pt-BR"/>
        </w:rPr>
        <w:t>,1</w:t>
      </w:r>
      <w:r w:rsidR="00110DDF">
        <w:rPr>
          <w:lang w:val="pt-BR"/>
        </w:rPr>
        <w:t>9</w:t>
      </w:r>
      <w:r w:rsidR="00632230" w:rsidRPr="00005B58">
        <w:rPr>
          <w:lang w:val="pt-BR"/>
        </w:rPr>
        <w:t>)</w:t>
      </w:r>
      <w:r w:rsidR="00142496" w:rsidRPr="00005B58">
        <w:rPr>
          <w:lang w:val="pt-BR"/>
        </w:rPr>
        <w:t>.</w:t>
      </w:r>
      <w:r w:rsidR="007A2ED9" w:rsidRPr="00005B58">
        <w:rPr>
          <w:lang w:val="pt-BR"/>
        </w:rPr>
        <w:t xml:space="preserve"> Além disso, um</w:t>
      </w:r>
      <w:r w:rsidR="001D7C6A">
        <w:rPr>
          <w:lang w:val="pt-BR"/>
        </w:rPr>
        <w:t>a banda</w:t>
      </w:r>
      <w:r w:rsidR="007A2ED9" w:rsidRPr="00005B58">
        <w:rPr>
          <w:lang w:val="pt-BR"/>
        </w:rPr>
        <w:t xml:space="preserve"> em 1022 cm</w:t>
      </w:r>
      <w:r w:rsidR="007A2ED9" w:rsidRPr="00005B58">
        <w:rPr>
          <w:vertAlign w:val="superscript"/>
          <w:lang w:val="pt-BR"/>
        </w:rPr>
        <w:t>-1</w:t>
      </w:r>
      <w:r w:rsidR="007A2ED9" w:rsidRPr="00005B58">
        <w:rPr>
          <w:lang w:val="pt-BR"/>
        </w:rPr>
        <w:t xml:space="preserve"> e outr</w:t>
      </w:r>
      <w:r w:rsidR="001D7C6A">
        <w:rPr>
          <w:lang w:val="pt-BR"/>
        </w:rPr>
        <w:t>a</w:t>
      </w:r>
      <w:r w:rsidR="007A2ED9" w:rsidRPr="00005B58">
        <w:rPr>
          <w:lang w:val="pt-BR"/>
        </w:rPr>
        <w:t xml:space="preserve"> em 607 cm</w:t>
      </w:r>
      <w:r w:rsidR="007A2ED9" w:rsidRPr="00005B58">
        <w:rPr>
          <w:vertAlign w:val="superscript"/>
          <w:lang w:val="pt-BR"/>
        </w:rPr>
        <w:t>-1</w:t>
      </w:r>
      <w:r w:rsidR="007A2ED9" w:rsidRPr="00005B58">
        <w:rPr>
          <w:lang w:val="pt-BR"/>
        </w:rPr>
        <w:t xml:space="preserve"> também são observados no espectro do NbOPO</w:t>
      </w:r>
      <w:r w:rsidR="007A2ED9" w:rsidRPr="00005B58">
        <w:rPr>
          <w:vertAlign w:val="subscript"/>
          <w:lang w:val="pt-BR"/>
        </w:rPr>
        <w:t>4</w:t>
      </w:r>
      <w:r w:rsidR="007A2ED9" w:rsidRPr="00005B58">
        <w:rPr>
          <w:lang w:val="pt-BR"/>
        </w:rPr>
        <w:t xml:space="preserve">. </w:t>
      </w:r>
      <w:r w:rsidR="001D7C6A">
        <w:rPr>
          <w:lang w:val="pt-BR"/>
        </w:rPr>
        <w:t>A</w:t>
      </w:r>
      <w:r w:rsidR="007A2ED9" w:rsidRPr="00005B58">
        <w:rPr>
          <w:lang w:val="pt-BR"/>
        </w:rPr>
        <w:t xml:space="preserve"> primeir</w:t>
      </w:r>
      <w:r w:rsidR="001D7C6A">
        <w:rPr>
          <w:lang w:val="pt-BR"/>
        </w:rPr>
        <w:t>a</w:t>
      </w:r>
      <w:r w:rsidR="007A2ED9" w:rsidRPr="00005B58">
        <w:rPr>
          <w:lang w:val="pt-BR"/>
        </w:rPr>
        <w:t xml:space="preserve"> </w:t>
      </w:r>
      <w:r w:rsidR="001D7C6A">
        <w:rPr>
          <w:lang w:val="pt-BR"/>
        </w:rPr>
        <w:t>banda</w:t>
      </w:r>
      <w:r w:rsidR="007A2ED9" w:rsidRPr="00005B58">
        <w:rPr>
          <w:lang w:val="pt-BR"/>
        </w:rPr>
        <w:t xml:space="preserve"> está associad</w:t>
      </w:r>
      <w:r w:rsidR="001D7C6A">
        <w:rPr>
          <w:lang w:val="pt-BR"/>
        </w:rPr>
        <w:t>a</w:t>
      </w:r>
      <w:r w:rsidR="007A2ED9" w:rsidRPr="00005B58">
        <w:rPr>
          <w:lang w:val="pt-BR"/>
        </w:rPr>
        <w:t xml:space="preserve"> as vibrações angulares devido a presença das ligações Nb–O–P, vibrações características da presença de íons de fosfato</w:t>
      </w:r>
      <w:r w:rsidR="00E23E04">
        <w:rPr>
          <w:lang w:val="pt-BR"/>
        </w:rPr>
        <w:t xml:space="preserve"> </w:t>
      </w:r>
      <w:r w:rsidR="003A7D2E" w:rsidRPr="00005B58">
        <w:rPr>
          <w:lang w:val="pt-BR"/>
        </w:rPr>
        <w:t>(1</w:t>
      </w:r>
      <w:r w:rsidR="00110DDF">
        <w:rPr>
          <w:lang w:val="pt-BR"/>
        </w:rPr>
        <w:t>5</w:t>
      </w:r>
      <w:r w:rsidR="003A7D2E" w:rsidRPr="00005B58">
        <w:rPr>
          <w:lang w:val="pt-BR"/>
        </w:rPr>
        <w:t>,</w:t>
      </w:r>
      <w:r w:rsidR="00110DDF">
        <w:rPr>
          <w:lang w:val="pt-BR"/>
        </w:rPr>
        <w:t>20</w:t>
      </w:r>
      <w:r w:rsidR="00991403" w:rsidRPr="00005B58">
        <w:rPr>
          <w:lang w:val="pt-BR"/>
        </w:rPr>
        <w:t>)</w:t>
      </w:r>
      <w:r w:rsidR="007A2ED9" w:rsidRPr="00005B58">
        <w:rPr>
          <w:lang w:val="pt-BR"/>
        </w:rPr>
        <w:t>.</w:t>
      </w:r>
      <w:r w:rsidR="00991403" w:rsidRPr="00005B58">
        <w:rPr>
          <w:lang w:val="pt-BR"/>
        </w:rPr>
        <w:t xml:space="preserve"> Já </w:t>
      </w:r>
      <w:r w:rsidR="001D7C6A">
        <w:rPr>
          <w:lang w:val="pt-BR"/>
        </w:rPr>
        <w:t>a banda</w:t>
      </w:r>
      <w:r w:rsidR="00991403" w:rsidRPr="00005B58">
        <w:rPr>
          <w:lang w:val="pt-BR"/>
        </w:rPr>
        <w:t xml:space="preserve"> em 607 cm</w:t>
      </w:r>
      <w:r w:rsidR="00991403" w:rsidRPr="00005B58">
        <w:rPr>
          <w:vertAlign w:val="superscript"/>
          <w:lang w:val="pt-BR"/>
        </w:rPr>
        <w:t>-1</w:t>
      </w:r>
      <w:r w:rsidR="00991403" w:rsidRPr="00005B58">
        <w:rPr>
          <w:lang w:val="pt-BR"/>
        </w:rPr>
        <w:t xml:space="preserve"> pode ser designado as ligações com vibração angular </w:t>
      </w:r>
      <w:r w:rsidR="00E23E04">
        <w:rPr>
          <w:lang w:val="pt-BR"/>
        </w:rPr>
        <w:t>entre o</w:t>
      </w:r>
      <w:r w:rsidR="00991403" w:rsidRPr="00005B58">
        <w:rPr>
          <w:lang w:val="pt-BR"/>
        </w:rPr>
        <w:t xml:space="preserve"> nióbio </w:t>
      </w:r>
      <w:r w:rsidR="00E23E04">
        <w:rPr>
          <w:lang w:val="pt-BR"/>
        </w:rPr>
        <w:t>e</w:t>
      </w:r>
      <w:r w:rsidR="00991403" w:rsidRPr="00005B58">
        <w:rPr>
          <w:lang w:val="pt-BR"/>
        </w:rPr>
        <w:t xml:space="preserve"> o oxigênio, Nb–O, característico tanto </w:t>
      </w:r>
      <w:r w:rsidR="00E23E04">
        <w:rPr>
          <w:lang w:val="pt-BR"/>
        </w:rPr>
        <w:t xml:space="preserve">para os </w:t>
      </w:r>
      <w:r w:rsidR="00991403" w:rsidRPr="00005B58">
        <w:rPr>
          <w:lang w:val="pt-BR"/>
        </w:rPr>
        <w:t>catalisadores de NbOPO</w:t>
      </w:r>
      <w:r w:rsidR="00991403" w:rsidRPr="00005B58">
        <w:rPr>
          <w:vertAlign w:val="subscript"/>
          <w:lang w:val="pt-BR"/>
        </w:rPr>
        <w:t>4</w:t>
      </w:r>
      <w:r w:rsidR="00991403" w:rsidRPr="00005B58">
        <w:rPr>
          <w:lang w:val="pt-BR"/>
        </w:rPr>
        <w:t xml:space="preserve"> quando </w:t>
      </w:r>
      <w:r w:rsidR="00E23E04">
        <w:rPr>
          <w:lang w:val="pt-BR"/>
        </w:rPr>
        <w:t xml:space="preserve">para os </w:t>
      </w:r>
      <w:r w:rsidR="0005749A" w:rsidRPr="00005B58">
        <w:rPr>
          <w:lang w:val="pt-BR"/>
        </w:rPr>
        <w:t xml:space="preserve">catalisadores </w:t>
      </w:r>
      <w:r w:rsidR="00991403" w:rsidRPr="00005B58">
        <w:rPr>
          <w:lang w:val="pt-BR"/>
        </w:rPr>
        <w:t>de Nb</w:t>
      </w:r>
      <w:r w:rsidR="00991403" w:rsidRPr="00005B58">
        <w:rPr>
          <w:vertAlign w:val="subscript"/>
          <w:lang w:val="pt-BR"/>
        </w:rPr>
        <w:t>2</w:t>
      </w:r>
      <w:r w:rsidR="00991403" w:rsidRPr="00005B58">
        <w:rPr>
          <w:lang w:val="pt-BR"/>
        </w:rPr>
        <w:t>O</w:t>
      </w:r>
      <w:r w:rsidR="00991403" w:rsidRPr="00005B58">
        <w:rPr>
          <w:vertAlign w:val="subscript"/>
          <w:lang w:val="pt-BR"/>
        </w:rPr>
        <w:t>5</w:t>
      </w:r>
      <w:r w:rsidR="003A7D2E" w:rsidRPr="00005B58">
        <w:rPr>
          <w:vertAlign w:val="subscript"/>
          <w:lang w:val="pt-BR"/>
        </w:rPr>
        <w:t xml:space="preserve"> </w:t>
      </w:r>
      <w:r w:rsidR="003A7D2E" w:rsidRPr="00005B58">
        <w:rPr>
          <w:lang w:val="pt-BR"/>
        </w:rPr>
        <w:t>(1</w:t>
      </w:r>
      <w:r w:rsidR="00110DDF">
        <w:rPr>
          <w:lang w:val="pt-BR"/>
        </w:rPr>
        <w:t>5</w:t>
      </w:r>
      <w:r w:rsidR="003A7D2E" w:rsidRPr="00005B58">
        <w:rPr>
          <w:lang w:val="pt-BR"/>
        </w:rPr>
        <w:t>).</w:t>
      </w:r>
      <w:r w:rsidR="00991403" w:rsidRPr="00005B58">
        <w:rPr>
          <w:lang w:val="pt-BR"/>
        </w:rPr>
        <w:t xml:space="preserve"> </w:t>
      </w:r>
    </w:p>
    <w:p w14:paraId="79FC26A1" w14:textId="1B3508E3" w:rsidR="00EF303C" w:rsidRDefault="00EF303C" w:rsidP="00EF303C">
      <w:pPr>
        <w:pStyle w:val="TAMainText"/>
        <w:rPr>
          <w:lang w:val="pt-BR"/>
        </w:rPr>
      </w:pPr>
      <w:r w:rsidRPr="00005B58">
        <w:rPr>
          <w:lang w:val="pt-BR"/>
        </w:rPr>
        <w:t xml:space="preserve">Em relação a natureza dos sítios ácidos presentes no fosfato de nióbio, avaliou-se </w:t>
      </w:r>
      <w:r w:rsidR="00E23E04">
        <w:rPr>
          <w:lang w:val="pt-BR"/>
        </w:rPr>
        <w:t xml:space="preserve">por </w:t>
      </w:r>
      <w:r w:rsidRPr="00005B58">
        <w:rPr>
          <w:lang w:val="pt-BR"/>
        </w:rPr>
        <w:t xml:space="preserve">adsorção de piridina e espectroscopia FTIR. O range de análise para o FTIR foi definido </w:t>
      </w:r>
      <w:r w:rsidR="00E23E04">
        <w:rPr>
          <w:lang w:val="pt-BR"/>
        </w:rPr>
        <w:t>entre</w:t>
      </w:r>
      <w:r w:rsidRPr="00005B58">
        <w:rPr>
          <w:lang w:val="pt-BR"/>
        </w:rPr>
        <w:t xml:space="preserve"> 1400-1700 cm</w:t>
      </w:r>
      <w:r w:rsidRPr="00005B58">
        <w:rPr>
          <w:vertAlign w:val="superscript"/>
          <w:lang w:val="pt-BR"/>
        </w:rPr>
        <w:t>-1</w:t>
      </w:r>
      <w:r w:rsidRPr="00005B58">
        <w:rPr>
          <w:lang w:val="pt-BR"/>
        </w:rPr>
        <w:t xml:space="preserve">, uma vez que os principais modos vibracionais da piridina adsorvida são observados nesses comprimentos de onda. O FTIR para a piridina adsorvida no </w:t>
      </w:r>
      <w:r w:rsidR="008B59FB">
        <w:rPr>
          <w:lang w:val="pt-BR"/>
        </w:rPr>
        <w:t>fosfato de nióbio</w:t>
      </w:r>
      <w:r w:rsidRPr="00005B58">
        <w:rPr>
          <w:lang w:val="pt-BR"/>
        </w:rPr>
        <w:t xml:space="preserve"> é apresentado na Figura 3. </w:t>
      </w:r>
    </w:p>
    <w:p w14:paraId="6987D390" w14:textId="2456D3B1" w:rsidR="0088765B" w:rsidRDefault="0088765B" w:rsidP="0088765B">
      <w:pPr>
        <w:pStyle w:val="TAMainText"/>
        <w:rPr>
          <w:rFonts w:cs="Times"/>
          <w:lang w:val="pt-BR"/>
        </w:rPr>
      </w:pPr>
      <w:r w:rsidRPr="00005B58">
        <w:rPr>
          <w:lang w:val="pt-BR"/>
        </w:rPr>
        <w:t>Uma banda em ~1490 cm</w:t>
      </w:r>
      <w:r w:rsidRPr="00005B58">
        <w:rPr>
          <w:vertAlign w:val="superscript"/>
          <w:lang w:val="pt-BR"/>
        </w:rPr>
        <w:t xml:space="preserve">-1 </w:t>
      </w:r>
      <w:r w:rsidRPr="00005B58">
        <w:rPr>
          <w:lang w:val="pt-BR"/>
        </w:rPr>
        <w:t>é observada, e pode ser atribuída as interações m</w:t>
      </w:r>
      <w:r>
        <w:rPr>
          <w:lang w:val="pt-BR"/>
        </w:rPr>
        <w:t>ú</w:t>
      </w:r>
      <w:r w:rsidRPr="00005B58">
        <w:rPr>
          <w:lang w:val="pt-BR"/>
        </w:rPr>
        <w:t>tuas entre a piridina adsorvida, os sítios ácidos de Lewis e os sítios ácidos de Br</w:t>
      </w:r>
      <w:r w:rsidRPr="00005B58">
        <w:rPr>
          <w:rFonts w:cs="Times"/>
          <w:lang w:val="pt-BR"/>
        </w:rPr>
        <w:t>ø</w:t>
      </w:r>
      <w:r w:rsidRPr="00005B58">
        <w:rPr>
          <w:lang w:val="pt-BR"/>
        </w:rPr>
        <w:t>nsted (</w:t>
      </w:r>
      <w:r>
        <w:rPr>
          <w:lang w:val="pt-BR"/>
        </w:rPr>
        <w:t>21</w:t>
      </w:r>
      <w:r w:rsidRPr="00005B58">
        <w:rPr>
          <w:lang w:val="pt-BR"/>
        </w:rPr>
        <w:t>). Já as bandas em ~1540 cm</w:t>
      </w:r>
      <w:r w:rsidRPr="00005B58">
        <w:rPr>
          <w:vertAlign w:val="superscript"/>
          <w:lang w:val="pt-BR"/>
        </w:rPr>
        <w:t>-1</w:t>
      </w:r>
      <w:r w:rsidRPr="00005B58">
        <w:rPr>
          <w:lang w:val="pt-BR"/>
        </w:rPr>
        <w:t xml:space="preserve"> e ~1640 cm</w:t>
      </w:r>
      <w:r w:rsidRPr="00005B58">
        <w:rPr>
          <w:vertAlign w:val="superscript"/>
          <w:lang w:val="pt-BR"/>
        </w:rPr>
        <w:t>-1</w:t>
      </w:r>
      <w:r w:rsidRPr="00005B58">
        <w:rPr>
          <w:lang w:val="pt-BR"/>
        </w:rPr>
        <w:t xml:space="preserve"> estão relacionadas com as vibrações dos íons de piridínio, indicando que a piridina foi adsorvida nos sítios ácidos de Br</w:t>
      </w:r>
      <w:r w:rsidRPr="00005B58">
        <w:rPr>
          <w:rFonts w:cs="Times"/>
          <w:lang w:val="pt-BR"/>
        </w:rPr>
        <w:t>ønsted. Por fim, a banda visualizada em ~1610 cm</w:t>
      </w:r>
      <w:r w:rsidRPr="00005B58">
        <w:rPr>
          <w:rFonts w:cs="Times"/>
          <w:vertAlign w:val="superscript"/>
          <w:lang w:val="pt-BR"/>
        </w:rPr>
        <w:t>-1</w:t>
      </w:r>
      <w:r w:rsidRPr="00005B58">
        <w:rPr>
          <w:rFonts w:cs="Times"/>
          <w:lang w:val="pt-BR"/>
        </w:rPr>
        <w:t xml:space="preserve"> é típica da presença das ligações fortes entre a piridina e os sítios de Lewis (2</w:t>
      </w:r>
      <w:r>
        <w:rPr>
          <w:rFonts w:cs="Times"/>
          <w:lang w:val="pt-BR"/>
        </w:rPr>
        <w:t>2</w:t>
      </w:r>
      <w:r w:rsidRPr="00005B58">
        <w:rPr>
          <w:rFonts w:cs="Times"/>
          <w:lang w:val="pt-BR"/>
        </w:rPr>
        <w:t>).</w:t>
      </w:r>
    </w:p>
    <w:p w14:paraId="3203FDED" w14:textId="77777777" w:rsidR="0088765B" w:rsidRPr="00005B58" w:rsidRDefault="0088765B" w:rsidP="0088765B">
      <w:pPr>
        <w:pStyle w:val="TAMainText"/>
        <w:rPr>
          <w:rFonts w:cs="Times"/>
          <w:lang w:val="pt-BR"/>
        </w:rPr>
      </w:pPr>
    </w:p>
    <w:p w14:paraId="5CA2B85E" w14:textId="77777777" w:rsidR="0088765B" w:rsidRPr="00005B58" w:rsidRDefault="0088765B" w:rsidP="00EF303C">
      <w:pPr>
        <w:pStyle w:val="TAMainText"/>
        <w:rPr>
          <w:lang w:val="pt-BR"/>
        </w:rPr>
      </w:pPr>
    </w:p>
    <w:p w14:paraId="3AA0F1BE" w14:textId="77777777" w:rsidR="00EF303C" w:rsidRPr="00005B58" w:rsidRDefault="00EF303C" w:rsidP="00EF303C">
      <w:pPr>
        <w:jc w:val="center"/>
      </w:pPr>
      <w:r w:rsidRPr="00005B58">
        <w:rPr>
          <w:noProof/>
        </w:rPr>
        <w:lastRenderedPageBreak/>
        <w:drawing>
          <wp:inline distT="0" distB="0" distL="0" distR="0" wp14:anchorId="455EEAAE" wp14:editId="1EFF2AEC">
            <wp:extent cx="2819400" cy="1900555"/>
            <wp:effectExtent l="0" t="0" r="0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C1C92" w14:textId="0A75958C" w:rsidR="00EF303C" w:rsidRPr="00005B58" w:rsidRDefault="00EF303C" w:rsidP="00EF303C">
      <w:pPr>
        <w:pStyle w:val="TAMainText"/>
        <w:rPr>
          <w:rFonts w:ascii="Times New Roman" w:hAnsi="Times New Roman"/>
          <w:sz w:val="18"/>
          <w:szCs w:val="18"/>
          <w:lang w:val="pt-BR"/>
        </w:rPr>
      </w:pPr>
      <w:r w:rsidRPr="00005B58">
        <w:rPr>
          <w:rFonts w:ascii="Times New Roman" w:hAnsi="Times New Roman"/>
          <w:b/>
          <w:sz w:val="18"/>
          <w:szCs w:val="18"/>
          <w:lang w:val="pt-BR"/>
        </w:rPr>
        <w:t>Figura 3.</w:t>
      </w:r>
      <w:r w:rsidRPr="00005B58">
        <w:rPr>
          <w:rFonts w:ascii="Times New Roman" w:hAnsi="Times New Roman"/>
          <w:sz w:val="18"/>
          <w:szCs w:val="18"/>
          <w:lang w:val="pt-BR"/>
        </w:rPr>
        <w:t xml:space="preserve"> FTIR de piridina adsorvida </w:t>
      </w:r>
      <w:r w:rsidR="00BC25ED">
        <w:rPr>
          <w:rFonts w:ascii="Times New Roman" w:hAnsi="Times New Roman"/>
          <w:sz w:val="18"/>
          <w:szCs w:val="18"/>
          <w:lang w:val="pt-BR"/>
        </w:rPr>
        <w:t>para o</w:t>
      </w:r>
      <w:r w:rsidRPr="00005B58">
        <w:rPr>
          <w:rFonts w:ascii="Times New Roman" w:hAnsi="Times New Roman"/>
          <w:sz w:val="18"/>
          <w:szCs w:val="18"/>
          <w:lang w:val="pt-BR"/>
        </w:rPr>
        <w:t xml:space="preserve"> NbOPO</w:t>
      </w:r>
      <w:r w:rsidRPr="00005B58">
        <w:rPr>
          <w:rFonts w:ascii="Times New Roman" w:hAnsi="Times New Roman"/>
          <w:sz w:val="18"/>
          <w:szCs w:val="18"/>
          <w:vertAlign w:val="subscript"/>
          <w:lang w:val="pt-BR"/>
        </w:rPr>
        <w:t>4</w:t>
      </w:r>
      <w:r w:rsidRPr="00005B58">
        <w:rPr>
          <w:rFonts w:ascii="Times New Roman" w:hAnsi="Times New Roman"/>
          <w:sz w:val="18"/>
          <w:szCs w:val="18"/>
          <w:lang w:val="pt-BR"/>
        </w:rPr>
        <w:t>.</w:t>
      </w:r>
    </w:p>
    <w:p w14:paraId="4476FA03" w14:textId="366DD887" w:rsidR="00EF303C" w:rsidRPr="00005B58" w:rsidRDefault="00EF303C" w:rsidP="00EF303C">
      <w:pPr>
        <w:pStyle w:val="TAMainText"/>
        <w:rPr>
          <w:lang w:val="pt-BR"/>
        </w:rPr>
      </w:pPr>
    </w:p>
    <w:p w14:paraId="5818D75B" w14:textId="54D1C50A" w:rsidR="00EF303C" w:rsidRDefault="00BA7753" w:rsidP="00EF303C">
      <w:pPr>
        <w:pStyle w:val="TAMainText"/>
        <w:rPr>
          <w:lang w:val="pt-BR"/>
        </w:rPr>
      </w:pPr>
      <w:bookmarkStart w:id="2" w:name="_Hlk133016818"/>
      <w:r w:rsidRPr="00005B58">
        <w:rPr>
          <w:lang w:val="pt-BR"/>
        </w:rPr>
        <w:t xml:space="preserve">Ainda, por meio </w:t>
      </w:r>
      <w:r w:rsidR="00EF303C" w:rsidRPr="00005B58">
        <w:rPr>
          <w:lang w:val="pt-BR"/>
        </w:rPr>
        <w:t xml:space="preserve">da fisissorção de nitrogênio construiu-se </w:t>
      </w:r>
      <w:r w:rsidR="00127ADA" w:rsidRPr="00005B58">
        <w:rPr>
          <w:lang w:val="pt-BR"/>
        </w:rPr>
        <w:t xml:space="preserve">a </w:t>
      </w:r>
      <w:r w:rsidR="00EF303C" w:rsidRPr="00005B58">
        <w:rPr>
          <w:lang w:val="pt-BR"/>
        </w:rPr>
        <w:t>isoterma de adsorção-dessorção de N</w:t>
      </w:r>
      <w:r w:rsidR="00EF303C" w:rsidRPr="00005B58">
        <w:rPr>
          <w:vertAlign w:val="subscript"/>
          <w:lang w:val="pt-BR"/>
        </w:rPr>
        <w:t>2</w:t>
      </w:r>
      <w:r w:rsidR="00127ADA" w:rsidRPr="00005B58">
        <w:rPr>
          <w:lang w:val="pt-BR"/>
        </w:rPr>
        <w:t xml:space="preserve"> e a distribuição </w:t>
      </w:r>
      <w:r w:rsidR="0005749A" w:rsidRPr="00005B58">
        <w:rPr>
          <w:lang w:val="pt-BR"/>
        </w:rPr>
        <w:t>do</w:t>
      </w:r>
      <w:r w:rsidR="001D7C6A">
        <w:rPr>
          <w:lang w:val="pt-BR"/>
        </w:rPr>
        <w:t>s</w:t>
      </w:r>
      <w:r w:rsidR="0029252F">
        <w:rPr>
          <w:lang w:val="pt-BR"/>
        </w:rPr>
        <w:t xml:space="preserve"> tamanho</w:t>
      </w:r>
      <w:r w:rsidR="001D7C6A">
        <w:rPr>
          <w:lang w:val="pt-BR"/>
        </w:rPr>
        <w:t>s</w:t>
      </w:r>
      <w:r w:rsidR="0029252F">
        <w:rPr>
          <w:lang w:val="pt-BR"/>
        </w:rPr>
        <w:t xml:space="preserve"> </w:t>
      </w:r>
      <w:r w:rsidR="00127ADA" w:rsidRPr="00005B58">
        <w:rPr>
          <w:lang w:val="pt-BR"/>
        </w:rPr>
        <w:t>dos poros</w:t>
      </w:r>
      <w:r w:rsidR="00EF303C" w:rsidRPr="00005B58">
        <w:rPr>
          <w:lang w:val="pt-BR"/>
        </w:rPr>
        <w:t xml:space="preserve">, </w:t>
      </w:r>
      <w:r w:rsidR="00E23E04">
        <w:rPr>
          <w:lang w:val="pt-BR"/>
        </w:rPr>
        <w:t>o</w:t>
      </w:r>
      <w:r w:rsidR="00EF303C" w:rsidRPr="00005B58">
        <w:rPr>
          <w:lang w:val="pt-BR"/>
        </w:rPr>
        <w:t>s quais são apresentad</w:t>
      </w:r>
      <w:r w:rsidR="00E23E04">
        <w:rPr>
          <w:lang w:val="pt-BR"/>
        </w:rPr>
        <w:t>o</w:t>
      </w:r>
      <w:r w:rsidR="00EF303C" w:rsidRPr="00005B58">
        <w:rPr>
          <w:lang w:val="pt-BR"/>
        </w:rPr>
        <w:t xml:space="preserve">s na Figura </w:t>
      </w:r>
      <w:bookmarkEnd w:id="2"/>
      <w:r w:rsidR="00EF303C" w:rsidRPr="00005B58">
        <w:rPr>
          <w:lang w:val="pt-BR"/>
        </w:rPr>
        <w:t>4.</w:t>
      </w:r>
    </w:p>
    <w:p w14:paraId="0E80E42E" w14:textId="77777777" w:rsidR="00BC25ED" w:rsidRDefault="00BC25ED" w:rsidP="00EF303C">
      <w:pPr>
        <w:pStyle w:val="TAMainText"/>
        <w:rPr>
          <w:lang w:val="pt-BR"/>
        </w:rPr>
      </w:pPr>
    </w:p>
    <w:p w14:paraId="472D552B" w14:textId="77777777" w:rsidR="00BC25ED" w:rsidRPr="00005B58" w:rsidRDefault="00BC25ED" w:rsidP="00BC2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567FA5" wp14:editId="793F27B7">
            <wp:extent cx="2952750" cy="487870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888" cy="488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E8ABE" w14:textId="78014C17" w:rsidR="00BC25ED" w:rsidRDefault="00BC25ED" w:rsidP="00BC25ED">
      <w:pPr>
        <w:pStyle w:val="TAMainText"/>
        <w:rPr>
          <w:rFonts w:ascii="Times New Roman" w:hAnsi="Times New Roman"/>
          <w:sz w:val="18"/>
          <w:szCs w:val="18"/>
          <w:lang w:val="pt-BR"/>
        </w:rPr>
      </w:pPr>
      <w:r w:rsidRPr="00005B58">
        <w:rPr>
          <w:rFonts w:ascii="Times New Roman" w:hAnsi="Times New Roman"/>
          <w:b/>
          <w:sz w:val="18"/>
          <w:szCs w:val="18"/>
          <w:lang w:val="pt-BR"/>
        </w:rPr>
        <w:t>Figura 4.</w:t>
      </w:r>
      <w:r w:rsidRPr="00005B58">
        <w:rPr>
          <w:rFonts w:ascii="Times New Roman" w:hAnsi="Times New Roman"/>
          <w:sz w:val="18"/>
          <w:szCs w:val="18"/>
          <w:lang w:val="pt-BR"/>
        </w:rPr>
        <w:t xml:space="preserve"> (a) Isoterma de adsorção e dessorção de N</w:t>
      </w:r>
      <w:r w:rsidRPr="00005B58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005B58">
        <w:rPr>
          <w:rFonts w:ascii="Times New Roman" w:hAnsi="Times New Roman"/>
          <w:sz w:val="18"/>
          <w:szCs w:val="18"/>
          <w:lang w:val="pt-BR"/>
        </w:rPr>
        <w:t xml:space="preserve"> e (b) distribuição do diâmetro dos poros para o catalisador de NbOPO</w:t>
      </w:r>
      <w:r w:rsidRPr="00005B58">
        <w:rPr>
          <w:rFonts w:ascii="Times New Roman" w:hAnsi="Times New Roman"/>
          <w:sz w:val="18"/>
          <w:szCs w:val="18"/>
          <w:vertAlign w:val="subscript"/>
          <w:lang w:val="pt-BR"/>
        </w:rPr>
        <w:t>4</w:t>
      </w:r>
      <w:r w:rsidRPr="00005B58">
        <w:rPr>
          <w:rFonts w:ascii="Times New Roman" w:hAnsi="Times New Roman"/>
          <w:sz w:val="18"/>
          <w:szCs w:val="18"/>
          <w:lang w:val="pt-BR"/>
        </w:rPr>
        <w:t>.</w:t>
      </w:r>
    </w:p>
    <w:p w14:paraId="757B29B0" w14:textId="53F2C03F" w:rsidR="00063BDB" w:rsidRPr="00005B58" w:rsidRDefault="00063BDB" w:rsidP="00063BDB">
      <w:pPr>
        <w:pStyle w:val="TAMainText"/>
        <w:rPr>
          <w:lang w:val="pt-BR"/>
        </w:rPr>
      </w:pPr>
      <w:r w:rsidRPr="00005B58">
        <w:rPr>
          <w:lang w:val="pt-BR"/>
        </w:rPr>
        <w:t>A isoterma do fosfato de nióbio é classificada, de acordo com a IUPAC, como uma isoterma do tipo IV com loop de histerese H</w:t>
      </w:r>
      <w:r w:rsidRPr="00005B58">
        <w:rPr>
          <w:vertAlign w:val="subscript"/>
          <w:lang w:val="pt-BR"/>
        </w:rPr>
        <w:t>2</w:t>
      </w:r>
      <w:r w:rsidRPr="00005B58">
        <w:rPr>
          <w:lang w:val="pt-BR"/>
        </w:rPr>
        <w:t>, sugerindo que o catalisador é mesoporoso</w:t>
      </w:r>
      <w:r w:rsidR="00E23E04">
        <w:rPr>
          <w:lang w:val="pt-BR"/>
        </w:rPr>
        <w:t>,</w:t>
      </w:r>
      <w:r w:rsidRPr="00005B58">
        <w:rPr>
          <w:lang w:val="pt-BR"/>
        </w:rPr>
        <w:t xml:space="preserve"> com poros entre 2 nm a 50 nm, </w:t>
      </w:r>
      <w:r w:rsidR="0005749A" w:rsidRPr="00005B58">
        <w:rPr>
          <w:lang w:val="pt-BR"/>
        </w:rPr>
        <w:t xml:space="preserve">e </w:t>
      </w:r>
      <w:r w:rsidR="0029252F">
        <w:rPr>
          <w:lang w:val="pt-BR"/>
        </w:rPr>
        <w:t xml:space="preserve">que este sólido </w:t>
      </w:r>
      <w:r w:rsidR="0005749A" w:rsidRPr="00005B58">
        <w:rPr>
          <w:lang w:val="pt-BR"/>
        </w:rPr>
        <w:t>apresenta</w:t>
      </w:r>
      <w:r w:rsidRPr="00005B58">
        <w:rPr>
          <w:lang w:val="pt-BR"/>
        </w:rPr>
        <w:t xml:space="preserve"> poros com corpo maior que a sua boca (1</w:t>
      </w:r>
      <w:r w:rsidR="00110DDF">
        <w:rPr>
          <w:lang w:val="pt-BR"/>
        </w:rPr>
        <w:t>4</w:t>
      </w:r>
      <w:r w:rsidRPr="00005B58">
        <w:rPr>
          <w:lang w:val="pt-BR"/>
        </w:rPr>
        <w:t>,2</w:t>
      </w:r>
      <w:r w:rsidR="00110DDF">
        <w:rPr>
          <w:lang w:val="pt-BR"/>
        </w:rPr>
        <w:t>3</w:t>
      </w:r>
      <w:r w:rsidRPr="00005B58">
        <w:rPr>
          <w:lang w:val="pt-BR"/>
        </w:rPr>
        <w:t>,2</w:t>
      </w:r>
      <w:r w:rsidR="00110DDF">
        <w:rPr>
          <w:lang w:val="pt-BR"/>
        </w:rPr>
        <w:t>4</w:t>
      </w:r>
      <w:r w:rsidRPr="00005B58">
        <w:rPr>
          <w:lang w:val="pt-BR"/>
        </w:rPr>
        <w:t>). Avaliando a distribuiç</w:t>
      </w:r>
      <w:r w:rsidR="0029252F">
        <w:rPr>
          <w:lang w:val="pt-BR"/>
        </w:rPr>
        <w:t xml:space="preserve">ão dos tamanhos </w:t>
      </w:r>
      <w:r w:rsidRPr="00005B58">
        <w:rPr>
          <w:lang w:val="pt-BR"/>
        </w:rPr>
        <w:t>do</w:t>
      </w:r>
      <w:r w:rsidR="0029252F">
        <w:rPr>
          <w:lang w:val="pt-BR"/>
        </w:rPr>
        <w:t xml:space="preserve">s </w:t>
      </w:r>
      <w:r w:rsidRPr="00005B58">
        <w:rPr>
          <w:lang w:val="pt-BR"/>
        </w:rPr>
        <w:t>poros</w:t>
      </w:r>
      <w:r w:rsidR="00127ADA" w:rsidRPr="00005B58">
        <w:rPr>
          <w:lang w:val="pt-BR"/>
        </w:rPr>
        <w:t xml:space="preserve"> </w:t>
      </w:r>
      <w:r w:rsidRPr="00005B58">
        <w:rPr>
          <w:lang w:val="pt-BR"/>
        </w:rPr>
        <w:t xml:space="preserve">pode-se inferir que </w:t>
      </w:r>
      <w:r w:rsidR="0029252F">
        <w:rPr>
          <w:lang w:val="pt-BR"/>
        </w:rPr>
        <w:t>p</w:t>
      </w:r>
      <w:r w:rsidRPr="00005B58">
        <w:rPr>
          <w:lang w:val="pt-BR"/>
        </w:rPr>
        <w:t xml:space="preserve">ossuem diâmetros </w:t>
      </w:r>
      <w:r w:rsidR="0005749A" w:rsidRPr="00005B58">
        <w:rPr>
          <w:lang w:val="pt-BR"/>
        </w:rPr>
        <w:t xml:space="preserve">distribuídos majoritariamente </w:t>
      </w:r>
      <w:r w:rsidRPr="00005B58">
        <w:rPr>
          <w:lang w:val="pt-BR"/>
        </w:rPr>
        <w:t xml:space="preserve">na região entre 2 nm e </w:t>
      </w:r>
      <w:r w:rsidR="00041AA9">
        <w:rPr>
          <w:lang w:val="pt-BR"/>
        </w:rPr>
        <w:t xml:space="preserve">6  </w:t>
      </w:r>
      <w:r w:rsidRPr="00005B58">
        <w:rPr>
          <w:lang w:val="pt-BR"/>
        </w:rPr>
        <w:t xml:space="preserve"> nm, confirmando os resultados observados na isoterma, que indica</w:t>
      </w:r>
      <w:r w:rsidR="0005749A" w:rsidRPr="00005B58">
        <w:rPr>
          <w:lang w:val="pt-BR"/>
        </w:rPr>
        <w:t>vam</w:t>
      </w:r>
      <w:r w:rsidRPr="00005B58">
        <w:rPr>
          <w:lang w:val="pt-BR"/>
        </w:rPr>
        <w:t xml:space="preserve"> um material mesoporoso.</w:t>
      </w:r>
    </w:p>
    <w:p w14:paraId="2CCD9EE3" w14:textId="3610384B" w:rsidR="00A3767A" w:rsidRPr="00005B58" w:rsidRDefault="00A3767A" w:rsidP="00A3767A">
      <w:pPr>
        <w:pStyle w:val="TAMainText"/>
        <w:ind w:firstLine="204"/>
        <w:rPr>
          <w:lang w:val="pt-BR"/>
        </w:rPr>
      </w:pPr>
      <w:r w:rsidRPr="00005B58">
        <w:rPr>
          <w:lang w:val="pt-BR"/>
        </w:rPr>
        <w:t xml:space="preserve">Também </w:t>
      </w:r>
      <w:r w:rsidR="0029252F">
        <w:rPr>
          <w:lang w:val="pt-BR"/>
        </w:rPr>
        <w:t>pô</w:t>
      </w:r>
      <w:r w:rsidRPr="00005B58">
        <w:rPr>
          <w:lang w:val="pt-BR"/>
        </w:rPr>
        <w:t>d</w:t>
      </w:r>
      <w:r w:rsidR="0029252F">
        <w:rPr>
          <w:lang w:val="pt-BR"/>
        </w:rPr>
        <w:t>e</w:t>
      </w:r>
      <w:r w:rsidRPr="00005B58">
        <w:rPr>
          <w:lang w:val="pt-BR"/>
        </w:rPr>
        <w:t xml:space="preserve">-se avaliar a área </w:t>
      </w:r>
      <w:r w:rsidR="001D7C6A">
        <w:rPr>
          <w:lang w:val="pt-BR"/>
        </w:rPr>
        <w:t>específica</w:t>
      </w:r>
      <w:r w:rsidRPr="00005B58">
        <w:rPr>
          <w:lang w:val="pt-BR"/>
        </w:rPr>
        <w:t>, o volume dos poros e o diâmetro dos poros a partir dos testes de fisissorção de N</w:t>
      </w:r>
      <w:r w:rsidRPr="00005B58">
        <w:rPr>
          <w:vertAlign w:val="subscript"/>
          <w:lang w:val="pt-BR"/>
        </w:rPr>
        <w:t>2</w:t>
      </w:r>
      <w:r w:rsidRPr="00005B58">
        <w:rPr>
          <w:lang w:val="pt-BR"/>
        </w:rPr>
        <w:t xml:space="preserve">. Os resultados obtidos são apresentados na Tabela 1. Os valores encontrados </w:t>
      </w:r>
      <w:r w:rsidR="0029252F">
        <w:rPr>
          <w:lang w:val="pt-BR"/>
        </w:rPr>
        <w:t>respaldam</w:t>
      </w:r>
      <w:r w:rsidRPr="00005B58">
        <w:rPr>
          <w:lang w:val="pt-BR"/>
        </w:rPr>
        <w:t xml:space="preserve"> aqueles encontrados na literatura,</w:t>
      </w:r>
      <w:r w:rsidR="00E23E04">
        <w:rPr>
          <w:lang w:val="pt-BR"/>
        </w:rPr>
        <w:t xml:space="preserve"> apresentando </w:t>
      </w:r>
      <w:r w:rsidRPr="00005B58">
        <w:rPr>
          <w:lang w:val="pt-BR"/>
        </w:rPr>
        <w:t>pequenas variações</w:t>
      </w:r>
      <w:r w:rsidR="0029252F">
        <w:rPr>
          <w:lang w:val="pt-BR"/>
        </w:rPr>
        <w:t xml:space="preserve"> </w:t>
      </w:r>
      <w:r w:rsidRPr="00005B58">
        <w:rPr>
          <w:lang w:val="pt-BR"/>
        </w:rPr>
        <w:t>que podem estar ligadas aos métodos de obtenção do catalisador, uma vez que alguns destes catalisadores foram sintetizados a partir de ácido nióbio</w:t>
      </w:r>
      <w:r w:rsidR="00E23E04">
        <w:rPr>
          <w:lang w:val="pt-BR"/>
        </w:rPr>
        <w:t xml:space="preserve"> </w:t>
      </w:r>
      <w:r w:rsidRPr="00005B58">
        <w:rPr>
          <w:lang w:val="pt-BR"/>
        </w:rPr>
        <w:t xml:space="preserve">ou devido </w:t>
      </w:r>
      <w:r w:rsidR="00E23E04">
        <w:rPr>
          <w:lang w:val="pt-BR"/>
        </w:rPr>
        <w:t xml:space="preserve">a </w:t>
      </w:r>
      <w:r w:rsidRPr="00005B58">
        <w:rPr>
          <w:lang w:val="pt-BR"/>
        </w:rPr>
        <w:t>diferenças nas temperaturas de calcinação (1</w:t>
      </w:r>
      <w:r w:rsidR="00110DDF">
        <w:rPr>
          <w:lang w:val="pt-BR"/>
        </w:rPr>
        <w:t>4</w:t>
      </w:r>
      <w:r w:rsidRPr="00005B58">
        <w:rPr>
          <w:lang w:val="pt-BR"/>
        </w:rPr>
        <w:t>,2</w:t>
      </w:r>
      <w:r w:rsidR="00110DDF">
        <w:rPr>
          <w:lang w:val="pt-BR"/>
        </w:rPr>
        <w:t>5</w:t>
      </w:r>
      <w:r w:rsidRPr="00005B58">
        <w:rPr>
          <w:lang w:val="pt-BR"/>
        </w:rPr>
        <w:t>).</w:t>
      </w:r>
    </w:p>
    <w:p w14:paraId="1AAE2173" w14:textId="77777777" w:rsidR="005F0C36" w:rsidRPr="00005B58" w:rsidRDefault="005F0C36" w:rsidP="005F0C36">
      <w:pPr>
        <w:pStyle w:val="TAMainText"/>
        <w:ind w:firstLine="0"/>
        <w:rPr>
          <w:lang w:val="pt-BR"/>
        </w:rPr>
      </w:pPr>
    </w:p>
    <w:p w14:paraId="2545FCD0" w14:textId="77777777" w:rsidR="005F0C36" w:rsidRPr="00005B58" w:rsidRDefault="005F0C36" w:rsidP="005F0C36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b/>
          <w:lang w:val="pt-BR"/>
        </w:rPr>
        <w:t>Tabela 1.</w:t>
      </w:r>
      <w:r w:rsidRPr="00005B58">
        <w:rPr>
          <w:rFonts w:ascii="Times New Roman" w:hAnsi="Times New Roman"/>
          <w:lang w:val="pt-BR"/>
        </w:rPr>
        <w:t xml:space="preserve"> Propriedades texturais do fosfato de nióbio por método de BET e BJH.</w:t>
      </w:r>
    </w:p>
    <w:tbl>
      <w:tblPr>
        <w:tblW w:w="4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1"/>
        <w:gridCol w:w="1611"/>
        <w:gridCol w:w="1611"/>
      </w:tblGrid>
      <w:tr w:rsidR="005F0C36" w:rsidRPr="00005B58" w14:paraId="29F24364" w14:textId="77777777" w:rsidTr="00AB0B89">
        <w:trPr>
          <w:jc w:val="center"/>
        </w:trPr>
        <w:tc>
          <w:tcPr>
            <w:tcW w:w="1611" w:type="dxa"/>
            <w:vAlign w:val="center"/>
          </w:tcPr>
          <w:p w14:paraId="09008EB5" w14:textId="77777777" w:rsidR="005F0C36" w:rsidRPr="00005B58" w:rsidRDefault="005F0C36" w:rsidP="00AB0B89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 w:rsidRPr="00005B58">
              <w:rPr>
                <w:lang w:val="pt-BR"/>
              </w:rPr>
              <w:t xml:space="preserve">Área </w:t>
            </w:r>
            <w:r>
              <w:rPr>
                <w:lang w:val="pt-BR"/>
              </w:rPr>
              <w:t xml:space="preserve">Específica  </w:t>
            </w:r>
            <w:r w:rsidRPr="00005B58">
              <w:rPr>
                <w:lang w:val="pt-BR"/>
              </w:rPr>
              <w:t>(m</w:t>
            </w:r>
            <w:r w:rsidRPr="00005B58">
              <w:rPr>
                <w:vertAlign w:val="superscript"/>
                <w:lang w:val="pt-BR"/>
              </w:rPr>
              <w:t>2</w:t>
            </w:r>
            <w:r w:rsidRPr="00005B58">
              <w:rPr>
                <w:lang w:val="pt-BR"/>
              </w:rPr>
              <w:t xml:space="preserve"> g</w:t>
            </w:r>
            <w:r w:rsidRPr="00005B58">
              <w:rPr>
                <w:vertAlign w:val="superscript"/>
                <w:lang w:val="pt-BR"/>
              </w:rPr>
              <w:t>-1</w:t>
            </w:r>
            <w:r w:rsidRPr="00005B58">
              <w:rPr>
                <w:lang w:val="pt-BR"/>
              </w:rPr>
              <w:t>)</w:t>
            </w:r>
          </w:p>
        </w:tc>
        <w:tc>
          <w:tcPr>
            <w:tcW w:w="1611" w:type="dxa"/>
            <w:vAlign w:val="center"/>
          </w:tcPr>
          <w:p w14:paraId="756F72BE" w14:textId="77777777" w:rsidR="005F0C36" w:rsidRPr="00005B58" w:rsidRDefault="005F0C36" w:rsidP="00AB0B89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 w:rsidRPr="00005B58">
              <w:rPr>
                <w:lang w:val="pt-BR"/>
              </w:rPr>
              <w:t>Volume dos poros (cm³ g</w:t>
            </w:r>
            <w:r w:rsidRPr="00005B58">
              <w:rPr>
                <w:vertAlign w:val="superscript"/>
                <w:lang w:val="pt-BR"/>
              </w:rPr>
              <w:t>-1</w:t>
            </w:r>
            <w:r w:rsidRPr="00005B58">
              <w:rPr>
                <w:lang w:val="pt-BR"/>
              </w:rPr>
              <w:t>)</w:t>
            </w:r>
          </w:p>
        </w:tc>
        <w:tc>
          <w:tcPr>
            <w:tcW w:w="1611" w:type="dxa"/>
            <w:vAlign w:val="center"/>
          </w:tcPr>
          <w:p w14:paraId="4F91DDAE" w14:textId="77777777" w:rsidR="005F0C36" w:rsidRPr="00005B58" w:rsidRDefault="005F0C36" w:rsidP="00AB0B89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 w:rsidRPr="00005B58">
              <w:rPr>
                <w:lang w:val="pt-BR"/>
              </w:rPr>
              <w:t>Diâmetro dos poros (nm)</w:t>
            </w:r>
          </w:p>
        </w:tc>
      </w:tr>
      <w:tr w:rsidR="005F0C36" w:rsidRPr="00005B58" w14:paraId="6EC769FD" w14:textId="77777777" w:rsidTr="00B37E0F">
        <w:trPr>
          <w:trHeight w:val="283"/>
          <w:jc w:val="center"/>
        </w:trPr>
        <w:tc>
          <w:tcPr>
            <w:tcW w:w="1611" w:type="dxa"/>
            <w:tcBorders>
              <w:bottom w:val="single" w:sz="6" w:space="0" w:color="auto"/>
            </w:tcBorders>
            <w:vAlign w:val="center"/>
          </w:tcPr>
          <w:p w14:paraId="4E100B60" w14:textId="77777777" w:rsidR="005F0C36" w:rsidRPr="00005B58" w:rsidRDefault="005F0C36" w:rsidP="00AB0B89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 w:rsidRPr="00005B58">
              <w:rPr>
                <w:lang w:val="pt-BR"/>
              </w:rPr>
              <w:t>200</w:t>
            </w:r>
          </w:p>
        </w:tc>
        <w:tc>
          <w:tcPr>
            <w:tcW w:w="1611" w:type="dxa"/>
            <w:tcBorders>
              <w:bottom w:val="single" w:sz="6" w:space="0" w:color="auto"/>
            </w:tcBorders>
            <w:vAlign w:val="center"/>
          </w:tcPr>
          <w:p w14:paraId="5891369E" w14:textId="77777777" w:rsidR="005F0C36" w:rsidRPr="00005B58" w:rsidRDefault="005F0C36" w:rsidP="00AB0B89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 w:rsidRPr="00005B58">
              <w:rPr>
                <w:lang w:val="pt-BR"/>
              </w:rPr>
              <w:t>0,28</w:t>
            </w:r>
          </w:p>
        </w:tc>
        <w:tc>
          <w:tcPr>
            <w:tcW w:w="1611" w:type="dxa"/>
            <w:tcBorders>
              <w:bottom w:val="single" w:sz="6" w:space="0" w:color="auto"/>
            </w:tcBorders>
            <w:vAlign w:val="center"/>
          </w:tcPr>
          <w:p w14:paraId="55E935F2" w14:textId="77777777" w:rsidR="005F0C36" w:rsidRPr="00005B58" w:rsidRDefault="005F0C36" w:rsidP="00AB0B89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 w:rsidRPr="00005B58">
              <w:rPr>
                <w:lang w:val="pt-BR"/>
              </w:rPr>
              <w:t>4,12</w:t>
            </w:r>
          </w:p>
        </w:tc>
      </w:tr>
    </w:tbl>
    <w:p w14:paraId="10D409A1" w14:textId="77777777" w:rsidR="00AA26CC" w:rsidRPr="00005B58" w:rsidRDefault="00AA26CC" w:rsidP="00BA7753">
      <w:pPr>
        <w:pStyle w:val="TAMainText"/>
        <w:ind w:firstLine="0"/>
        <w:rPr>
          <w:rFonts w:ascii="Times New Roman" w:hAnsi="Times New Roman"/>
          <w:lang w:val="pt-BR"/>
        </w:rPr>
      </w:pPr>
    </w:p>
    <w:p w14:paraId="3DE44754" w14:textId="6CDF435E" w:rsidR="00BA7753" w:rsidRPr="00005B58" w:rsidRDefault="00BA7753" w:rsidP="00BA7753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005B58">
        <w:rPr>
          <w:rFonts w:ascii="Times New Roman" w:hAnsi="Times New Roman"/>
          <w:i/>
          <w:iCs/>
          <w:lang w:val="pt-BR"/>
        </w:rPr>
        <w:t>Testes Catalíticos</w:t>
      </w:r>
    </w:p>
    <w:p w14:paraId="46FE30FF" w14:textId="39DE6418" w:rsidR="00EA4E1B" w:rsidRPr="00005B58" w:rsidRDefault="006213D3" w:rsidP="006213D3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005B58">
        <w:rPr>
          <w:rFonts w:ascii="Times New Roman" w:hAnsi="Times New Roman" w:cs="Times New Roman"/>
          <w:sz w:val="20"/>
          <w:szCs w:val="20"/>
        </w:rPr>
        <w:t xml:space="preserve">Os resultados dos testes catalíticos para o fosfato de nióbio são apresentados na Figura </w:t>
      </w:r>
      <w:r w:rsidR="00C12268">
        <w:rPr>
          <w:rFonts w:ascii="Times New Roman" w:hAnsi="Times New Roman" w:cs="Times New Roman"/>
          <w:sz w:val="20"/>
          <w:szCs w:val="20"/>
        </w:rPr>
        <w:t>5 e 6</w:t>
      </w:r>
      <w:r w:rsidRPr="00005B58">
        <w:rPr>
          <w:rFonts w:ascii="Times New Roman" w:hAnsi="Times New Roman" w:cs="Times New Roman"/>
          <w:sz w:val="20"/>
          <w:szCs w:val="20"/>
        </w:rPr>
        <w:t xml:space="preserve">. Com a adição do catalisador na reação observa-se um acréscimo significativo na conversão de glicerol em 360 minutos de reação, </w:t>
      </w:r>
      <w:r w:rsidR="00E23E04">
        <w:rPr>
          <w:rFonts w:ascii="Times New Roman" w:hAnsi="Times New Roman" w:cs="Times New Roman"/>
          <w:sz w:val="20"/>
          <w:szCs w:val="20"/>
        </w:rPr>
        <w:t xml:space="preserve">passando </w:t>
      </w:r>
      <w:r w:rsidR="002B3E95" w:rsidRPr="00005B58">
        <w:rPr>
          <w:rFonts w:ascii="Times New Roman" w:hAnsi="Times New Roman" w:cs="Times New Roman"/>
          <w:sz w:val="20"/>
          <w:szCs w:val="20"/>
        </w:rPr>
        <w:t>de</w:t>
      </w:r>
      <w:r w:rsidRPr="00005B58">
        <w:rPr>
          <w:rFonts w:ascii="Times New Roman" w:hAnsi="Times New Roman" w:cs="Times New Roman"/>
          <w:sz w:val="20"/>
          <w:szCs w:val="20"/>
        </w:rPr>
        <w:t xml:space="preserve"> 52,30%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quando não </w:t>
      </w:r>
      <w:r w:rsidR="00461023" w:rsidRPr="00005B58">
        <w:rPr>
          <w:rFonts w:ascii="Times New Roman" w:hAnsi="Times New Roman" w:cs="Times New Roman"/>
          <w:sz w:val="20"/>
          <w:szCs w:val="20"/>
        </w:rPr>
        <w:t>se fez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 o uso de catalisador</w:t>
      </w:r>
      <w:r w:rsidR="00005B58" w:rsidRPr="00005B58">
        <w:rPr>
          <w:rFonts w:ascii="Times New Roman" w:hAnsi="Times New Roman" w:cs="Times New Roman"/>
          <w:sz w:val="20"/>
          <w:szCs w:val="20"/>
        </w:rPr>
        <w:t>,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 </w:t>
      </w:r>
      <w:r w:rsidRPr="00005B58">
        <w:rPr>
          <w:rFonts w:ascii="Times New Roman" w:hAnsi="Times New Roman" w:cs="Times New Roman"/>
          <w:sz w:val="20"/>
          <w:szCs w:val="20"/>
        </w:rPr>
        <w:t xml:space="preserve">para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88,60% quando </w:t>
      </w:r>
      <w:r w:rsidRPr="00005B58">
        <w:rPr>
          <w:rFonts w:ascii="Times New Roman" w:hAnsi="Times New Roman" w:cs="Times New Roman"/>
          <w:sz w:val="20"/>
          <w:szCs w:val="20"/>
        </w:rPr>
        <w:t xml:space="preserve">1 grama de catalisador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foi </w:t>
      </w:r>
      <w:r w:rsidR="00A3767A" w:rsidRPr="00005B58">
        <w:rPr>
          <w:rFonts w:ascii="Times New Roman" w:hAnsi="Times New Roman" w:cs="Times New Roman"/>
          <w:sz w:val="20"/>
          <w:szCs w:val="20"/>
        </w:rPr>
        <w:t>empregado</w:t>
      </w:r>
      <w:r w:rsidR="002B3E95" w:rsidRPr="00005B58">
        <w:rPr>
          <w:rFonts w:ascii="Times New Roman" w:hAnsi="Times New Roman" w:cs="Times New Roman"/>
          <w:sz w:val="20"/>
          <w:szCs w:val="20"/>
        </w:rPr>
        <w:t>. Co</w:t>
      </w:r>
      <w:r w:rsidR="00E23E04">
        <w:rPr>
          <w:rFonts w:ascii="Times New Roman" w:hAnsi="Times New Roman" w:cs="Times New Roman"/>
          <w:sz w:val="20"/>
          <w:szCs w:val="20"/>
        </w:rPr>
        <w:t>m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 </w:t>
      </w:r>
      <w:r w:rsidRPr="00005B58">
        <w:rPr>
          <w:rFonts w:ascii="Times New Roman" w:hAnsi="Times New Roman" w:cs="Times New Roman"/>
          <w:sz w:val="20"/>
          <w:szCs w:val="20"/>
        </w:rPr>
        <w:t xml:space="preserve">um acréscimo </w:t>
      </w:r>
      <w:r w:rsidR="002B3E95" w:rsidRPr="00005B58">
        <w:rPr>
          <w:rFonts w:ascii="Times New Roman" w:hAnsi="Times New Roman" w:cs="Times New Roman"/>
          <w:sz w:val="20"/>
          <w:szCs w:val="20"/>
        </w:rPr>
        <w:t>na massa de catalisador utilizada,</w:t>
      </w:r>
      <w:r w:rsidRPr="00005B58">
        <w:rPr>
          <w:rFonts w:ascii="Times New Roman" w:hAnsi="Times New Roman" w:cs="Times New Roman"/>
          <w:sz w:val="20"/>
          <w:szCs w:val="20"/>
        </w:rPr>
        <w:t xml:space="preserve"> 4 gramas</w:t>
      </w:r>
      <w:r w:rsidR="002B3E95" w:rsidRPr="00005B58">
        <w:rPr>
          <w:rFonts w:ascii="Times New Roman" w:hAnsi="Times New Roman" w:cs="Times New Roman"/>
          <w:sz w:val="20"/>
          <w:szCs w:val="20"/>
        </w:rPr>
        <w:t>,</w:t>
      </w:r>
      <w:r w:rsidRPr="00005B58">
        <w:rPr>
          <w:rFonts w:ascii="Times New Roman" w:hAnsi="Times New Roman" w:cs="Times New Roman"/>
          <w:sz w:val="20"/>
          <w:szCs w:val="20"/>
        </w:rPr>
        <w:t xml:space="preserve"> há a conversão total do glicerol. </w:t>
      </w:r>
      <w:r w:rsidR="00E23E04">
        <w:rPr>
          <w:rFonts w:ascii="Times New Roman" w:hAnsi="Times New Roman" w:cs="Times New Roman"/>
          <w:sz w:val="20"/>
          <w:szCs w:val="20"/>
        </w:rPr>
        <w:t>Esse</w:t>
      </w:r>
      <w:r w:rsidRPr="00005B58">
        <w:rPr>
          <w:rFonts w:ascii="Times New Roman" w:hAnsi="Times New Roman" w:cs="Times New Roman"/>
          <w:sz w:val="20"/>
          <w:szCs w:val="20"/>
        </w:rPr>
        <w:t xml:space="preserve"> aumento da conversão deve-se a uma diminuição da energia de ativação da reaçã</w:t>
      </w:r>
      <w:r w:rsidR="0029252F">
        <w:rPr>
          <w:rFonts w:ascii="Times New Roman" w:hAnsi="Times New Roman" w:cs="Times New Roman"/>
          <w:sz w:val="20"/>
          <w:szCs w:val="20"/>
        </w:rPr>
        <w:t>o</w:t>
      </w:r>
      <w:r w:rsidRPr="00005B58">
        <w:rPr>
          <w:rFonts w:ascii="Times New Roman" w:hAnsi="Times New Roman" w:cs="Times New Roman"/>
          <w:sz w:val="20"/>
          <w:szCs w:val="20"/>
        </w:rPr>
        <w:t xml:space="preserve"> promovida pelo </w:t>
      </w:r>
      <w:r w:rsidR="00E23E04">
        <w:rPr>
          <w:rFonts w:ascii="Times New Roman" w:hAnsi="Times New Roman" w:cs="Times New Roman"/>
          <w:sz w:val="20"/>
          <w:szCs w:val="20"/>
        </w:rPr>
        <w:t>uso</w:t>
      </w:r>
      <w:r w:rsidRPr="00005B58">
        <w:rPr>
          <w:rFonts w:ascii="Times New Roman" w:hAnsi="Times New Roman" w:cs="Times New Roman"/>
          <w:sz w:val="20"/>
          <w:szCs w:val="20"/>
        </w:rPr>
        <w:t xml:space="preserve"> do catalisador. </w:t>
      </w:r>
      <w:r w:rsidR="002B3E95" w:rsidRPr="00005B58">
        <w:rPr>
          <w:rFonts w:ascii="Times New Roman" w:hAnsi="Times New Roman" w:cs="Times New Roman"/>
          <w:sz w:val="20"/>
          <w:szCs w:val="20"/>
        </w:rPr>
        <w:t>Além disso, o</w:t>
      </w:r>
      <w:r w:rsidRPr="00005B58">
        <w:rPr>
          <w:rFonts w:ascii="Times New Roman" w:hAnsi="Times New Roman" w:cs="Times New Roman"/>
          <w:sz w:val="20"/>
          <w:szCs w:val="20"/>
        </w:rPr>
        <w:t xml:space="preserve"> aumento da conversão com o aumento da massa de catalisador também </w:t>
      </w:r>
      <w:r w:rsidR="00461023" w:rsidRPr="00005B58">
        <w:rPr>
          <w:rFonts w:ascii="Times New Roman" w:hAnsi="Times New Roman" w:cs="Times New Roman"/>
          <w:sz w:val="20"/>
          <w:szCs w:val="20"/>
        </w:rPr>
        <w:t>se deve</w:t>
      </w:r>
      <w:r w:rsidRPr="00005B58">
        <w:rPr>
          <w:rFonts w:ascii="Times New Roman" w:hAnsi="Times New Roman" w:cs="Times New Roman"/>
          <w:sz w:val="20"/>
          <w:szCs w:val="20"/>
        </w:rPr>
        <w:t xml:space="preserve"> a maior disponibilidade de sítios ácidos para os reagentes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, consequentemente acelerando a reação </w:t>
      </w:r>
      <w:r w:rsidR="00A7320E" w:rsidRPr="00005B58">
        <w:rPr>
          <w:rFonts w:ascii="Times New Roman" w:hAnsi="Times New Roman" w:cs="Times New Roman"/>
          <w:sz w:val="20"/>
          <w:szCs w:val="20"/>
        </w:rPr>
        <w:t>(2</w:t>
      </w:r>
      <w:r w:rsidR="00110DDF">
        <w:rPr>
          <w:rFonts w:ascii="Times New Roman" w:hAnsi="Times New Roman" w:cs="Times New Roman"/>
          <w:sz w:val="20"/>
          <w:szCs w:val="20"/>
        </w:rPr>
        <w:t>6</w:t>
      </w:r>
      <w:r w:rsidR="00A7320E" w:rsidRPr="00005B58">
        <w:rPr>
          <w:rFonts w:ascii="Times New Roman" w:hAnsi="Times New Roman" w:cs="Times New Roman"/>
          <w:sz w:val="20"/>
          <w:szCs w:val="20"/>
        </w:rPr>
        <w:t>)</w:t>
      </w:r>
      <w:r w:rsidRPr="00005B58">
        <w:rPr>
          <w:rFonts w:ascii="Times New Roman" w:hAnsi="Times New Roman" w:cs="Times New Roman"/>
          <w:sz w:val="20"/>
          <w:szCs w:val="20"/>
        </w:rPr>
        <w:t>.</w:t>
      </w:r>
    </w:p>
    <w:p w14:paraId="732E9967" w14:textId="4B416B46" w:rsidR="00C76042" w:rsidRDefault="00C76042" w:rsidP="006213D3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005B58">
        <w:rPr>
          <w:rFonts w:ascii="Times New Roman" w:hAnsi="Times New Roman" w:cs="Times New Roman"/>
          <w:sz w:val="20"/>
          <w:szCs w:val="20"/>
        </w:rPr>
        <w:t xml:space="preserve">Em relação à seletividade dos produtos, observa-se uma pequena diferença quando se faz o uso do catalisador, com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uma </w:t>
      </w:r>
      <w:r w:rsidRPr="00005B58">
        <w:rPr>
          <w:rFonts w:ascii="Times New Roman" w:hAnsi="Times New Roman" w:cs="Times New Roman"/>
          <w:sz w:val="20"/>
          <w:szCs w:val="20"/>
        </w:rPr>
        <w:t xml:space="preserve">maior seletividade aos produtos quando se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utiliza o </w:t>
      </w:r>
      <w:r w:rsidRPr="00005B58">
        <w:rPr>
          <w:rFonts w:ascii="Times New Roman" w:hAnsi="Times New Roman" w:cs="Times New Roman"/>
          <w:sz w:val="20"/>
          <w:szCs w:val="20"/>
        </w:rPr>
        <w:t>fosfato de nióbio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 na reação</w:t>
      </w:r>
      <w:r w:rsidRPr="00005B58">
        <w:rPr>
          <w:rFonts w:ascii="Times New Roman" w:hAnsi="Times New Roman" w:cs="Times New Roman"/>
          <w:sz w:val="20"/>
          <w:szCs w:val="20"/>
        </w:rPr>
        <w:t>. No entanto</w:t>
      </w:r>
      <w:r w:rsidR="00E23E04">
        <w:rPr>
          <w:rFonts w:ascii="Times New Roman" w:hAnsi="Times New Roman" w:cs="Times New Roman"/>
          <w:sz w:val="20"/>
          <w:szCs w:val="20"/>
        </w:rPr>
        <w:t>,</w:t>
      </w:r>
      <w:r w:rsidRPr="00005B58">
        <w:rPr>
          <w:rFonts w:ascii="Times New Roman" w:hAnsi="Times New Roman" w:cs="Times New Roman"/>
          <w:sz w:val="20"/>
          <w:szCs w:val="20"/>
        </w:rPr>
        <w:t xml:space="preserve"> essa variação não é tão significativa quanto o efeito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 que o catalisador possui</w:t>
      </w:r>
      <w:r w:rsidRPr="00005B58">
        <w:rPr>
          <w:rFonts w:ascii="Times New Roman" w:hAnsi="Times New Roman" w:cs="Times New Roman"/>
          <w:sz w:val="20"/>
          <w:szCs w:val="20"/>
        </w:rPr>
        <w:t xml:space="preserve"> sobre a conversão de glicerol. De acordo com Boldrini e Reinoso (2020), a carga de catalisador </w:t>
      </w:r>
      <w:r w:rsidR="00D13F51" w:rsidRPr="00005B58">
        <w:rPr>
          <w:rFonts w:ascii="Times New Roman" w:hAnsi="Times New Roman" w:cs="Times New Roman"/>
          <w:sz w:val="20"/>
          <w:szCs w:val="20"/>
        </w:rPr>
        <w:t xml:space="preserve">tende </w:t>
      </w:r>
      <w:r w:rsidRPr="00005B58">
        <w:rPr>
          <w:rFonts w:ascii="Times New Roman" w:hAnsi="Times New Roman" w:cs="Times New Roman"/>
          <w:sz w:val="20"/>
          <w:szCs w:val="20"/>
        </w:rPr>
        <w:t xml:space="preserve">a afetar a cinética da reação, e não o equilíbrio químico, que traria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maiores </w:t>
      </w:r>
      <w:r w:rsidRPr="00005B58">
        <w:rPr>
          <w:rFonts w:ascii="Times New Roman" w:hAnsi="Times New Roman" w:cs="Times New Roman"/>
          <w:sz w:val="20"/>
          <w:szCs w:val="20"/>
        </w:rPr>
        <w:t>efeitos sobre a seletividade dos produtos</w:t>
      </w:r>
      <w:r w:rsidR="002B3E95" w:rsidRPr="00005B58">
        <w:rPr>
          <w:rFonts w:ascii="Times New Roman" w:hAnsi="Times New Roman" w:cs="Times New Roman"/>
          <w:sz w:val="20"/>
          <w:szCs w:val="20"/>
        </w:rPr>
        <w:t>. A</w:t>
      </w:r>
      <w:r w:rsidRPr="00005B58">
        <w:rPr>
          <w:rFonts w:ascii="Times New Roman" w:hAnsi="Times New Roman" w:cs="Times New Roman"/>
          <w:sz w:val="20"/>
          <w:szCs w:val="20"/>
        </w:rPr>
        <w:t>ssim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, </w:t>
      </w:r>
      <w:r w:rsidRPr="00005B58">
        <w:rPr>
          <w:rFonts w:ascii="Times New Roman" w:hAnsi="Times New Roman" w:cs="Times New Roman"/>
          <w:sz w:val="20"/>
          <w:szCs w:val="20"/>
        </w:rPr>
        <w:t xml:space="preserve">observa-se que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no decorrer da reação </w:t>
      </w:r>
      <w:r w:rsidRPr="00005B58">
        <w:rPr>
          <w:rFonts w:ascii="Times New Roman" w:hAnsi="Times New Roman" w:cs="Times New Roman"/>
          <w:sz w:val="20"/>
          <w:szCs w:val="20"/>
        </w:rPr>
        <w:t xml:space="preserve">a seletividade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aos produtos quando </w:t>
      </w:r>
      <w:r w:rsidR="00461023" w:rsidRPr="00005B58">
        <w:rPr>
          <w:rFonts w:ascii="Times New Roman" w:hAnsi="Times New Roman" w:cs="Times New Roman"/>
          <w:sz w:val="20"/>
          <w:szCs w:val="20"/>
        </w:rPr>
        <w:t>se utiliza</w:t>
      </w:r>
      <w:r w:rsidRPr="00005B58">
        <w:rPr>
          <w:rFonts w:ascii="Times New Roman" w:hAnsi="Times New Roman" w:cs="Times New Roman"/>
          <w:sz w:val="20"/>
          <w:szCs w:val="20"/>
        </w:rPr>
        <w:t xml:space="preserve"> 1 grama e 4 gramas de catalisador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 é</w:t>
      </w:r>
      <w:r w:rsidRPr="00005B58">
        <w:rPr>
          <w:rFonts w:ascii="Times New Roman" w:hAnsi="Times New Roman" w:cs="Times New Roman"/>
          <w:sz w:val="20"/>
          <w:szCs w:val="20"/>
        </w:rPr>
        <w:t xml:space="preserve"> um pouco maio</w:t>
      </w:r>
      <w:r w:rsidR="002B3E95" w:rsidRPr="00005B58">
        <w:rPr>
          <w:rFonts w:ascii="Times New Roman" w:hAnsi="Times New Roman" w:cs="Times New Roman"/>
          <w:sz w:val="20"/>
          <w:szCs w:val="20"/>
        </w:rPr>
        <w:t>r</w:t>
      </w:r>
      <w:r w:rsidRPr="00005B58">
        <w:rPr>
          <w:rFonts w:ascii="Times New Roman" w:hAnsi="Times New Roman" w:cs="Times New Roman"/>
          <w:sz w:val="20"/>
          <w:szCs w:val="20"/>
        </w:rPr>
        <w:t xml:space="preserve"> que para quando não </w:t>
      </w:r>
      <w:r w:rsidR="00461023" w:rsidRPr="00005B58">
        <w:rPr>
          <w:rFonts w:ascii="Times New Roman" w:hAnsi="Times New Roman" w:cs="Times New Roman"/>
          <w:sz w:val="20"/>
          <w:szCs w:val="20"/>
        </w:rPr>
        <w:t>se faz</w:t>
      </w:r>
      <w:r w:rsidRPr="00005B58">
        <w:rPr>
          <w:rFonts w:ascii="Times New Roman" w:hAnsi="Times New Roman" w:cs="Times New Roman"/>
          <w:sz w:val="20"/>
          <w:szCs w:val="20"/>
        </w:rPr>
        <w:t xml:space="preserve"> o uso de catalisador, no entanto no momento em que a reação atingir o equilíbrio químico esses valores </w:t>
      </w:r>
      <w:r w:rsidR="00E23E04">
        <w:rPr>
          <w:rFonts w:ascii="Times New Roman" w:hAnsi="Times New Roman" w:cs="Times New Roman"/>
          <w:sz w:val="20"/>
          <w:szCs w:val="20"/>
        </w:rPr>
        <w:t>serão</w:t>
      </w:r>
      <w:r w:rsidRPr="00005B58">
        <w:rPr>
          <w:rFonts w:ascii="Times New Roman" w:hAnsi="Times New Roman" w:cs="Times New Roman"/>
          <w:sz w:val="20"/>
          <w:szCs w:val="20"/>
        </w:rPr>
        <w:t xml:space="preserve">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similares </w:t>
      </w:r>
      <w:r w:rsidR="00A7320E" w:rsidRPr="00005B58">
        <w:rPr>
          <w:rFonts w:ascii="Times New Roman" w:hAnsi="Times New Roman" w:cs="Times New Roman"/>
          <w:sz w:val="20"/>
          <w:szCs w:val="20"/>
        </w:rPr>
        <w:t>(2</w:t>
      </w:r>
      <w:r w:rsidR="00110DDF">
        <w:rPr>
          <w:rFonts w:ascii="Times New Roman" w:hAnsi="Times New Roman" w:cs="Times New Roman"/>
          <w:sz w:val="20"/>
          <w:szCs w:val="20"/>
        </w:rPr>
        <w:t>7</w:t>
      </w:r>
      <w:r w:rsidR="00A7320E" w:rsidRPr="00005B58">
        <w:rPr>
          <w:rFonts w:ascii="Times New Roman" w:hAnsi="Times New Roman" w:cs="Times New Roman"/>
          <w:sz w:val="20"/>
          <w:szCs w:val="20"/>
        </w:rPr>
        <w:t>)</w:t>
      </w:r>
      <w:r w:rsidRPr="00005B58">
        <w:rPr>
          <w:rFonts w:ascii="Times New Roman" w:hAnsi="Times New Roman" w:cs="Times New Roman"/>
          <w:sz w:val="20"/>
          <w:szCs w:val="20"/>
        </w:rPr>
        <w:t xml:space="preserve">. </w:t>
      </w:r>
      <w:r w:rsidRPr="00005B58">
        <w:rPr>
          <w:rFonts w:ascii="Times New Roman" w:hAnsi="Times New Roman" w:cs="Times New Roman"/>
          <w:sz w:val="20"/>
          <w:szCs w:val="20"/>
        </w:rPr>
        <w:lastRenderedPageBreak/>
        <w:t>Arun, Pudi e Biswas (201</w:t>
      </w:r>
      <w:r w:rsidR="00F806F9" w:rsidRPr="00005B58">
        <w:rPr>
          <w:rFonts w:ascii="Times New Roman" w:hAnsi="Times New Roman" w:cs="Times New Roman"/>
          <w:sz w:val="20"/>
          <w:szCs w:val="20"/>
        </w:rPr>
        <w:t>6</w:t>
      </w:r>
      <w:r w:rsidRPr="00005B58">
        <w:rPr>
          <w:rFonts w:ascii="Times New Roman" w:hAnsi="Times New Roman" w:cs="Times New Roman"/>
          <w:sz w:val="20"/>
          <w:szCs w:val="20"/>
        </w:rPr>
        <w:t xml:space="preserve">) e Liao </w:t>
      </w:r>
      <w:r w:rsidRPr="00005B58">
        <w:rPr>
          <w:rFonts w:ascii="Times New Roman" w:hAnsi="Times New Roman" w:cs="Times New Roman"/>
          <w:i/>
          <w:iCs/>
          <w:sz w:val="20"/>
          <w:szCs w:val="20"/>
        </w:rPr>
        <w:t>et al</w:t>
      </w:r>
      <w:r w:rsidRPr="00005B58">
        <w:rPr>
          <w:rFonts w:ascii="Times New Roman" w:hAnsi="Times New Roman" w:cs="Times New Roman"/>
          <w:sz w:val="20"/>
          <w:szCs w:val="20"/>
        </w:rPr>
        <w:t xml:space="preserve">, (2009) </w:t>
      </w:r>
      <w:r w:rsidR="002B3E95" w:rsidRPr="00005B58">
        <w:rPr>
          <w:rFonts w:ascii="Times New Roman" w:hAnsi="Times New Roman" w:cs="Times New Roman"/>
          <w:sz w:val="20"/>
          <w:szCs w:val="20"/>
        </w:rPr>
        <w:t xml:space="preserve">testaram os catalisadores de alumina sulfatada e </w:t>
      </w:r>
      <w:r w:rsidR="00A641F0" w:rsidRPr="00005B58">
        <w:rPr>
          <w:rFonts w:ascii="Times New Roman" w:hAnsi="Times New Roman" w:cs="Times New Roman"/>
          <w:sz w:val="20"/>
          <w:szCs w:val="20"/>
        </w:rPr>
        <w:t xml:space="preserve">Amberlyst-35, respectivamente, e </w:t>
      </w:r>
      <w:r w:rsidRPr="00005B58">
        <w:rPr>
          <w:rFonts w:ascii="Times New Roman" w:hAnsi="Times New Roman" w:cs="Times New Roman"/>
          <w:sz w:val="20"/>
          <w:szCs w:val="20"/>
        </w:rPr>
        <w:t>também observaram efeitos negligenciáveis da massa de catalisador sobre a seletividade dos produtos</w:t>
      </w:r>
      <w:r w:rsidR="0023711F" w:rsidRPr="00005B58">
        <w:rPr>
          <w:rFonts w:ascii="Times New Roman" w:hAnsi="Times New Roman" w:cs="Times New Roman"/>
          <w:sz w:val="20"/>
          <w:szCs w:val="20"/>
        </w:rPr>
        <w:t xml:space="preserve"> </w:t>
      </w:r>
      <w:r w:rsidR="00A641F0" w:rsidRPr="00005B58">
        <w:rPr>
          <w:rFonts w:ascii="Times New Roman" w:hAnsi="Times New Roman" w:cs="Times New Roman"/>
          <w:sz w:val="20"/>
          <w:szCs w:val="20"/>
        </w:rPr>
        <w:t xml:space="preserve">quando tempos suficientemente longos eram empregados </w:t>
      </w:r>
      <w:r w:rsidR="0023711F" w:rsidRPr="00005B58">
        <w:rPr>
          <w:rFonts w:ascii="Times New Roman" w:hAnsi="Times New Roman" w:cs="Times New Roman"/>
          <w:sz w:val="20"/>
          <w:szCs w:val="20"/>
        </w:rPr>
        <w:t>(2</w:t>
      </w:r>
      <w:r w:rsidR="00110DDF">
        <w:rPr>
          <w:rFonts w:ascii="Times New Roman" w:hAnsi="Times New Roman" w:cs="Times New Roman"/>
          <w:sz w:val="20"/>
          <w:szCs w:val="20"/>
        </w:rPr>
        <w:t>8</w:t>
      </w:r>
      <w:r w:rsidR="0023711F" w:rsidRPr="00005B58">
        <w:rPr>
          <w:rFonts w:ascii="Times New Roman" w:hAnsi="Times New Roman" w:cs="Times New Roman"/>
          <w:sz w:val="20"/>
          <w:szCs w:val="20"/>
        </w:rPr>
        <w:t>,2</w:t>
      </w:r>
      <w:r w:rsidR="00110DDF">
        <w:rPr>
          <w:rFonts w:ascii="Times New Roman" w:hAnsi="Times New Roman" w:cs="Times New Roman"/>
          <w:sz w:val="20"/>
          <w:szCs w:val="20"/>
        </w:rPr>
        <w:t>9</w:t>
      </w:r>
      <w:r w:rsidR="0023711F" w:rsidRPr="00005B58">
        <w:rPr>
          <w:rFonts w:ascii="Times New Roman" w:hAnsi="Times New Roman" w:cs="Times New Roman"/>
          <w:sz w:val="20"/>
          <w:szCs w:val="20"/>
        </w:rPr>
        <w:t>)</w:t>
      </w:r>
      <w:r w:rsidRPr="00005B58">
        <w:rPr>
          <w:rFonts w:ascii="Times New Roman" w:hAnsi="Times New Roman" w:cs="Times New Roman"/>
          <w:sz w:val="20"/>
          <w:szCs w:val="20"/>
        </w:rPr>
        <w:t>.</w:t>
      </w:r>
    </w:p>
    <w:p w14:paraId="27BD361F" w14:textId="77777777" w:rsidR="00BC25ED" w:rsidRDefault="00BC25ED" w:rsidP="006213D3">
      <w:pPr>
        <w:spacing w:after="0"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435BDB8E" w14:textId="77777777" w:rsidR="00BC25ED" w:rsidRPr="00005B58" w:rsidRDefault="00BC25ED" w:rsidP="00BC25ED">
      <w:pPr>
        <w:jc w:val="center"/>
      </w:pPr>
      <w:r w:rsidRPr="00005B58">
        <w:rPr>
          <w:noProof/>
        </w:rPr>
        <w:drawing>
          <wp:inline distT="0" distB="0" distL="0" distR="0" wp14:anchorId="5156B1E0" wp14:editId="5058943E">
            <wp:extent cx="2990850" cy="6723255"/>
            <wp:effectExtent l="0" t="0" r="0" b="190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629" cy="673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AAA8" w14:textId="4545EA8F" w:rsidR="00BC25ED" w:rsidRPr="00005B58" w:rsidRDefault="00BC25ED" w:rsidP="00BC25ED">
      <w:pPr>
        <w:pStyle w:val="TAMainText"/>
        <w:rPr>
          <w:rFonts w:ascii="Times New Roman" w:hAnsi="Times New Roman"/>
          <w:sz w:val="18"/>
          <w:szCs w:val="18"/>
          <w:lang w:val="pt-BR"/>
        </w:rPr>
      </w:pPr>
      <w:r w:rsidRPr="00005B58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 w:rsidR="00C40EA6">
        <w:rPr>
          <w:rFonts w:ascii="Times New Roman" w:hAnsi="Times New Roman"/>
          <w:b/>
          <w:sz w:val="18"/>
          <w:szCs w:val="18"/>
          <w:lang w:val="pt-BR"/>
        </w:rPr>
        <w:t>5</w:t>
      </w:r>
      <w:r w:rsidRPr="00005B58">
        <w:rPr>
          <w:rFonts w:ascii="Times New Roman" w:hAnsi="Times New Roman"/>
          <w:b/>
          <w:sz w:val="18"/>
          <w:szCs w:val="18"/>
          <w:lang w:val="pt-BR"/>
        </w:rPr>
        <w:t>.</w:t>
      </w:r>
      <w:r w:rsidRPr="00005B58">
        <w:rPr>
          <w:rFonts w:ascii="Times New Roman" w:hAnsi="Times New Roman"/>
          <w:sz w:val="18"/>
          <w:szCs w:val="18"/>
          <w:lang w:val="pt-BR"/>
        </w:rPr>
        <w:t xml:space="preserve"> Conversão de glicerol e seletividade de diacetina e triacetina para reação de esterificação.</w:t>
      </w:r>
    </w:p>
    <w:p w14:paraId="75B71D66" w14:textId="77777777" w:rsidR="00C12268" w:rsidRPr="00005B58" w:rsidRDefault="00C12268" w:rsidP="00C12268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09A045A" w14:textId="2A7CFB71" w:rsidR="00C12268" w:rsidRPr="00005B58" w:rsidRDefault="00C12268" w:rsidP="00C12268">
      <w:pPr>
        <w:jc w:val="center"/>
      </w:pPr>
      <w:r>
        <w:rPr>
          <w:noProof/>
        </w:rPr>
        <w:drawing>
          <wp:inline distT="0" distB="0" distL="0" distR="0" wp14:anchorId="17C6F1D3" wp14:editId="33C51030">
            <wp:extent cx="3027680" cy="2486025"/>
            <wp:effectExtent l="0" t="0" r="6985" b="698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5D387" w14:textId="273F5FFE" w:rsidR="00C12268" w:rsidRPr="00005B58" w:rsidRDefault="00C12268" w:rsidP="00C12268">
      <w:pPr>
        <w:pStyle w:val="TAMainText"/>
        <w:rPr>
          <w:rFonts w:ascii="Times New Roman" w:hAnsi="Times New Roman"/>
          <w:sz w:val="18"/>
          <w:szCs w:val="18"/>
          <w:lang w:val="pt-BR"/>
        </w:rPr>
      </w:pPr>
      <w:r w:rsidRPr="00005B58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 w:rsidR="00C40EA6">
        <w:rPr>
          <w:rFonts w:ascii="Times New Roman" w:hAnsi="Times New Roman"/>
          <w:b/>
          <w:sz w:val="18"/>
          <w:szCs w:val="18"/>
          <w:lang w:val="pt-BR"/>
        </w:rPr>
        <w:t>6</w:t>
      </w:r>
      <w:r w:rsidRPr="00005B58">
        <w:rPr>
          <w:rFonts w:ascii="Times New Roman" w:hAnsi="Times New Roman"/>
          <w:b/>
          <w:sz w:val="18"/>
          <w:szCs w:val="18"/>
          <w:lang w:val="pt-BR"/>
        </w:rPr>
        <w:t>.</w:t>
      </w:r>
      <w:r w:rsidRPr="00005B58">
        <w:rPr>
          <w:rFonts w:ascii="Times New Roman" w:hAnsi="Times New Roman"/>
          <w:sz w:val="18"/>
          <w:szCs w:val="18"/>
          <w:lang w:val="pt-BR"/>
        </w:rPr>
        <w:t xml:space="preserve"> </w:t>
      </w:r>
      <w:r>
        <w:rPr>
          <w:rFonts w:ascii="Times New Roman" w:hAnsi="Times New Roman"/>
          <w:sz w:val="18"/>
          <w:szCs w:val="18"/>
          <w:lang w:val="pt-BR"/>
        </w:rPr>
        <w:t>Conversão de glicerol e seletividade de diacetina e triacetina para reação de esterificação de 360 minutos</w:t>
      </w:r>
      <w:r w:rsidRPr="00005B58">
        <w:rPr>
          <w:rFonts w:ascii="Times New Roman" w:hAnsi="Times New Roman"/>
          <w:sz w:val="18"/>
          <w:szCs w:val="18"/>
          <w:lang w:val="pt-BR"/>
        </w:rPr>
        <w:t>.</w:t>
      </w:r>
    </w:p>
    <w:p w14:paraId="1D356096" w14:textId="6B601D00" w:rsidR="006213D3" w:rsidRPr="00005B58" w:rsidRDefault="006213D3" w:rsidP="00BC25ED">
      <w:pPr>
        <w:pStyle w:val="TAMainText"/>
        <w:ind w:firstLine="0"/>
        <w:rPr>
          <w:lang w:val="pt-BR"/>
        </w:rPr>
      </w:pPr>
    </w:p>
    <w:p w14:paraId="5FC03270" w14:textId="1AE28632" w:rsidR="00212C07" w:rsidRDefault="00731064" w:rsidP="00212C07">
      <w:pPr>
        <w:pStyle w:val="TAMainText"/>
        <w:rPr>
          <w:lang w:val="pt-BR"/>
        </w:rPr>
      </w:pPr>
      <w:r>
        <w:rPr>
          <w:lang w:val="pt-BR"/>
        </w:rPr>
        <w:t xml:space="preserve">Realizou-se teste de reuso do catalisador em </w:t>
      </w:r>
      <w:r w:rsidR="00504206">
        <w:rPr>
          <w:lang w:val="pt-BR"/>
        </w:rPr>
        <w:t>3</w:t>
      </w:r>
      <w:r>
        <w:rPr>
          <w:lang w:val="pt-BR"/>
        </w:rPr>
        <w:t xml:space="preserve"> ciclos de reação para avaliar a desativação do NbOPO</w:t>
      </w:r>
      <w:r>
        <w:rPr>
          <w:vertAlign w:val="subscript"/>
          <w:lang w:val="pt-BR"/>
        </w:rPr>
        <w:t>4</w:t>
      </w:r>
      <w:r>
        <w:rPr>
          <w:lang w:val="pt-BR"/>
        </w:rPr>
        <w:t>, uma vez que a reação foi conduzida em batelada (30). Conforme a Figura 7, atingiu-se conversão total de glicerol no primeiro uso do catalisador. No entanto, ao reutilizá-lo</w:t>
      </w:r>
      <w:r w:rsidR="00504206">
        <w:rPr>
          <w:lang w:val="pt-BR"/>
        </w:rPr>
        <w:t>,</w:t>
      </w:r>
      <w:r>
        <w:rPr>
          <w:lang w:val="pt-BR"/>
        </w:rPr>
        <w:t xml:space="preserve"> observou-se uma diminuição da sua capacidade catalítica, alcançando conversões de 82,86% e 75,75% para os ciclos 2 e 3, respectivamente. Apesar d</w:t>
      </w:r>
      <w:r w:rsidR="00504206">
        <w:rPr>
          <w:lang w:val="pt-BR"/>
        </w:rPr>
        <w:t>e atingir conversões menores</w:t>
      </w:r>
      <w:r>
        <w:rPr>
          <w:lang w:val="pt-BR"/>
        </w:rPr>
        <w:t xml:space="preserve">, a reutilização do catalisador ainda promoveu conversões maiores que </w:t>
      </w:r>
      <w:r w:rsidR="00504206">
        <w:rPr>
          <w:lang w:val="pt-BR"/>
        </w:rPr>
        <w:t>a d</w:t>
      </w:r>
      <w:r>
        <w:rPr>
          <w:lang w:val="pt-BR"/>
        </w:rPr>
        <w:t>a reação sem catalisador, indicando que o NbOPO</w:t>
      </w:r>
      <w:r>
        <w:rPr>
          <w:vertAlign w:val="subscript"/>
          <w:lang w:val="pt-BR"/>
        </w:rPr>
        <w:t>4</w:t>
      </w:r>
      <w:r>
        <w:rPr>
          <w:lang w:val="pt-BR"/>
        </w:rPr>
        <w:t xml:space="preserve"> ainda possuía atividade catalítica</w:t>
      </w:r>
      <w:r w:rsidR="00022115">
        <w:rPr>
          <w:lang w:val="pt-BR"/>
        </w:rPr>
        <w:t>.</w:t>
      </w:r>
    </w:p>
    <w:p w14:paraId="7989FB94" w14:textId="77777777" w:rsidR="00D84F92" w:rsidRPr="00005B58" w:rsidRDefault="00D84F92" w:rsidP="00D84F92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D8567C2" w14:textId="75775AD4" w:rsidR="00D84F92" w:rsidRPr="00005B58" w:rsidRDefault="00D84F92" w:rsidP="00D84F92">
      <w:pPr>
        <w:jc w:val="center"/>
      </w:pPr>
      <w:r>
        <w:rPr>
          <w:noProof/>
        </w:rPr>
        <w:drawing>
          <wp:inline distT="0" distB="0" distL="0" distR="0" wp14:anchorId="7EE46C46" wp14:editId="1E167315">
            <wp:extent cx="3027680" cy="2129790"/>
            <wp:effectExtent l="0" t="0" r="1270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5538" w14:textId="76B94DCB" w:rsidR="00D84F92" w:rsidRPr="00005B58" w:rsidRDefault="00D84F92" w:rsidP="00D84F92">
      <w:pPr>
        <w:pStyle w:val="TAMainText"/>
        <w:rPr>
          <w:rFonts w:ascii="Times New Roman" w:hAnsi="Times New Roman"/>
          <w:sz w:val="18"/>
          <w:szCs w:val="18"/>
          <w:lang w:val="pt-BR"/>
        </w:rPr>
      </w:pPr>
      <w:r w:rsidRPr="00005B58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 w:rsidR="00C40EA6">
        <w:rPr>
          <w:rFonts w:ascii="Times New Roman" w:hAnsi="Times New Roman"/>
          <w:b/>
          <w:sz w:val="18"/>
          <w:szCs w:val="18"/>
          <w:lang w:val="pt-BR"/>
        </w:rPr>
        <w:t>7</w:t>
      </w:r>
      <w:r w:rsidRPr="00005B58">
        <w:rPr>
          <w:rFonts w:ascii="Times New Roman" w:hAnsi="Times New Roman"/>
          <w:b/>
          <w:sz w:val="18"/>
          <w:szCs w:val="18"/>
          <w:lang w:val="pt-BR"/>
        </w:rPr>
        <w:t>.</w:t>
      </w:r>
      <w:r w:rsidRPr="00005B58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504206">
        <w:rPr>
          <w:rFonts w:ascii="Times New Roman" w:hAnsi="Times New Roman"/>
          <w:sz w:val="18"/>
          <w:szCs w:val="18"/>
          <w:lang w:val="pt-BR"/>
        </w:rPr>
        <w:t>Ciclos de r</w:t>
      </w:r>
      <w:r w:rsidR="00C40EA6">
        <w:rPr>
          <w:rFonts w:ascii="Times New Roman" w:hAnsi="Times New Roman"/>
          <w:sz w:val="18"/>
          <w:szCs w:val="18"/>
          <w:lang w:val="pt-BR"/>
        </w:rPr>
        <w:t>euso d</w:t>
      </w:r>
      <w:r w:rsidR="008E6AC5">
        <w:rPr>
          <w:rFonts w:ascii="Times New Roman" w:hAnsi="Times New Roman"/>
          <w:sz w:val="18"/>
          <w:szCs w:val="18"/>
          <w:lang w:val="pt-BR"/>
        </w:rPr>
        <w:t>o</w:t>
      </w:r>
      <w:r w:rsidR="00C40EA6">
        <w:rPr>
          <w:rFonts w:ascii="Times New Roman" w:hAnsi="Times New Roman"/>
          <w:sz w:val="18"/>
          <w:szCs w:val="18"/>
          <w:lang w:val="pt-BR"/>
        </w:rPr>
        <w:t xml:space="preserve"> NbOPO</w:t>
      </w:r>
      <w:r w:rsidR="00C40EA6">
        <w:rPr>
          <w:rFonts w:ascii="Times New Roman" w:hAnsi="Times New Roman"/>
          <w:sz w:val="18"/>
          <w:szCs w:val="18"/>
          <w:vertAlign w:val="subscript"/>
          <w:lang w:val="pt-BR"/>
        </w:rPr>
        <w:t>4</w:t>
      </w:r>
      <w:r w:rsidR="00C40EA6">
        <w:rPr>
          <w:rFonts w:ascii="Times New Roman" w:hAnsi="Times New Roman"/>
          <w:sz w:val="18"/>
          <w:szCs w:val="18"/>
          <w:lang w:val="pt-BR"/>
        </w:rPr>
        <w:t xml:space="preserve"> na esterificação do glicerol e ácido acético</w:t>
      </w:r>
      <w:r w:rsidRPr="00005B58">
        <w:rPr>
          <w:rFonts w:ascii="Times New Roman" w:hAnsi="Times New Roman"/>
          <w:sz w:val="18"/>
          <w:szCs w:val="18"/>
          <w:lang w:val="pt-BR"/>
        </w:rPr>
        <w:t>.</w:t>
      </w:r>
    </w:p>
    <w:p w14:paraId="4D98ECEC" w14:textId="4EDFD16B" w:rsidR="00D84F92" w:rsidRDefault="00D84F92" w:rsidP="00212C07">
      <w:pPr>
        <w:pStyle w:val="TAMainText"/>
        <w:rPr>
          <w:lang w:val="pt-BR"/>
        </w:rPr>
      </w:pPr>
    </w:p>
    <w:p w14:paraId="288BB819" w14:textId="4F547FB3" w:rsidR="00731064" w:rsidRDefault="00731064" w:rsidP="00731064">
      <w:pPr>
        <w:pStyle w:val="TAMainText"/>
        <w:rPr>
          <w:lang w:val="pt-BR"/>
        </w:rPr>
      </w:pPr>
      <w:r>
        <w:rPr>
          <w:lang w:val="pt-BR"/>
        </w:rPr>
        <w:t xml:space="preserve">Em relação </w:t>
      </w:r>
      <w:r w:rsidR="00504206">
        <w:rPr>
          <w:lang w:val="pt-BR"/>
        </w:rPr>
        <w:t>à</w:t>
      </w:r>
      <w:r>
        <w:rPr>
          <w:lang w:val="pt-BR"/>
        </w:rPr>
        <w:t xml:space="preserve"> seletividade dos produtos, também se observou uma redução ao reutilizar-se o NbOPO</w:t>
      </w:r>
      <w:r>
        <w:rPr>
          <w:vertAlign w:val="subscript"/>
          <w:lang w:val="pt-BR"/>
        </w:rPr>
        <w:t>4</w:t>
      </w:r>
      <w:r>
        <w:rPr>
          <w:lang w:val="pt-BR"/>
        </w:rPr>
        <w:t>. Para o primeiro ciclo</w:t>
      </w:r>
      <w:r w:rsidR="00504206">
        <w:rPr>
          <w:lang w:val="pt-BR"/>
        </w:rPr>
        <w:t>,</w:t>
      </w:r>
      <w:r>
        <w:rPr>
          <w:lang w:val="pt-BR"/>
        </w:rPr>
        <w:t xml:space="preserve"> a seletividade à DAG foi de cerca de 34%, </w:t>
      </w:r>
      <w:r>
        <w:rPr>
          <w:lang w:val="pt-BR"/>
        </w:rPr>
        <w:lastRenderedPageBreak/>
        <w:t>ao passo que ao fim do terceiro ciclo atingiu 29,72%. Para a seletividade à TAG, no ciclo 1 alcançou-se 3,09% e ao fim do terceiro ciclo esse número passou para 2,69%.</w:t>
      </w:r>
    </w:p>
    <w:p w14:paraId="1D15B481" w14:textId="77B3C7D9" w:rsidR="006213D3" w:rsidRPr="00BC25ED" w:rsidRDefault="00731064" w:rsidP="00731064">
      <w:pPr>
        <w:pStyle w:val="TAMainText"/>
        <w:rPr>
          <w:lang w:val="pt-BR"/>
        </w:rPr>
      </w:pPr>
      <w:r>
        <w:rPr>
          <w:lang w:val="pt-BR"/>
        </w:rPr>
        <w:t xml:space="preserve"> Essa menor atividade catalítica pode estar ligada </w:t>
      </w:r>
      <w:r w:rsidR="00504206">
        <w:rPr>
          <w:lang w:val="pt-BR"/>
        </w:rPr>
        <w:t>à</w:t>
      </w:r>
      <w:r>
        <w:rPr>
          <w:lang w:val="pt-BR"/>
        </w:rPr>
        <w:t xml:space="preserve"> perda de massa de catalisador no processo de recuperação, bem como a diminuição dos sítios ativos pela adsorção de reagentes e produtos na superfície do NbOPO</w:t>
      </w:r>
      <w:r>
        <w:rPr>
          <w:vertAlign w:val="subscript"/>
          <w:lang w:val="pt-BR"/>
        </w:rPr>
        <w:t>4</w:t>
      </w:r>
      <w:r>
        <w:rPr>
          <w:lang w:val="pt-BR"/>
        </w:rPr>
        <w:t xml:space="preserve">. Resultados similares foram observados por Alves </w:t>
      </w:r>
      <w:r w:rsidRPr="00212C07">
        <w:rPr>
          <w:i/>
          <w:iCs/>
          <w:lang w:val="pt-BR"/>
        </w:rPr>
        <w:t>et al</w:t>
      </w:r>
      <w:r>
        <w:rPr>
          <w:lang w:val="pt-BR"/>
        </w:rPr>
        <w:t>, (2019) (31)</w:t>
      </w:r>
      <w:r w:rsidR="009816B1">
        <w:rPr>
          <w:lang w:val="pt-BR"/>
        </w:rPr>
        <w:t xml:space="preserve">. </w:t>
      </w:r>
    </w:p>
    <w:p w14:paraId="20AA905D" w14:textId="09EB3D13" w:rsidR="00EA4E1B" w:rsidRPr="00005B58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005B58">
        <w:rPr>
          <w:rFonts w:ascii="Helvetica" w:hAnsi="Helvetica" w:cs="Helvetica"/>
          <w:sz w:val="24"/>
          <w:szCs w:val="24"/>
        </w:rPr>
        <w:t>Conclusões</w:t>
      </w:r>
    </w:p>
    <w:p w14:paraId="37B984F9" w14:textId="7ECD96C3" w:rsidR="008C6EA9" w:rsidRPr="00005B58" w:rsidRDefault="008C6EA9" w:rsidP="00C467CD">
      <w:pPr>
        <w:pStyle w:val="TAMainText"/>
        <w:ind w:firstLine="187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A utilização</w:t>
      </w:r>
      <w:r w:rsidR="00F806F9" w:rsidRPr="00005B58">
        <w:rPr>
          <w:rFonts w:ascii="Times New Roman" w:hAnsi="Times New Roman"/>
          <w:lang w:val="pt-BR"/>
        </w:rPr>
        <w:t xml:space="preserve"> do fosfato de nióbio na reação de esterificação para valorização do glicerol é uma </w:t>
      </w:r>
      <w:r w:rsidRPr="00005B58">
        <w:rPr>
          <w:rFonts w:ascii="Times New Roman" w:hAnsi="Times New Roman"/>
          <w:lang w:val="pt-BR"/>
        </w:rPr>
        <w:t>alternativa interessante aos catalisadores usuais</w:t>
      </w:r>
      <w:r w:rsidR="00F806F9" w:rsidRPr="00005B58">
        <w:rPr>
          <w:rFonts w:ascii="Times New Roman" w:hAnsi="Times New Roman"/>
          <w:lang w:val="pt-BR"/>
        </w:rPr>
        <w:t xml:space="preserve">. Para isso, </w:t>
      </w:r>
      <w:r w:rsidR="00C467CD" w:rsidRPr="00005B58">
        <w:rPr>
          <w:rFonts w:ascii="Times New Roman" w:hAnsi="Times New Roman"/>
          <w:lang w:val="pt-BR"/>
        </w:rPr>
        <w:t>neste trabalho propôs-se realizar a caracterização do</w:t>
      </w:r>
      <w:r w:rsidR="00F806F9" w:rsidRPr="00005B58">
        <w:rPr>
          <w:rFonts w:ascii="Times New Roman" w:hAnsi="Times New Roman"/>
          <w:lang w:val="pt-BR"/>
        </w:rPr>
        <w:t xml:space="preserve"> NbOPO</w:t>
      </w:r>
      <w:r w:rsidR="00F806F9" w:rsidRPr="00005B58">
        <w:rPr>
          <w:rFonts w:ascii="Times New Roman" w:hAnsi="Times New Roman"/>
          <w:vertAlign w:val="subscript"/>
          <w:lang w:val="pt-BR"/>
        </w:rPr>
        <w:t>4</w:t>
      </w:r>
      <w:r w:rsidRPr="00005B58">
        <w:rPr>
          <w:rFonts w:ascii="Times New Roman" w:hAnsi="Times New Roman"/>
          <w:lang w:val="pt-BR"/>
        </w:rPr>
        <w:t xml:space="preserve"> quanto suas propriedades estruturais e texturais</w:t>
      </w:r>
      <w:r w:rsidR="00C467CD" w:rsidRPr="00005B58">
        <w:rPr>
          <w:rFonts w:ascii="Times New Roman" w:hAnsi="Times New Roman"/>
          <w:lang w:val="pt-BR"/>
        </w:rPr>
        <w:t>, além de test</w:t>
      </w:r>
      <w:r w:rsidR="00E23E04">
        <w:rPr>
          <w:rFonts w:ascii="Times New Roman" w:hAnsi="Times New Roman"/>
          <w:lang w:val="pt-BR"/>
        </w:rPr>
        <w:t>á</w:t>
      </w:r>
      <w:r w:rsidR="00C467CD" w:rsidRPr="00005B58">
        <w:rPr>
          <w:rFonts w:ascii="Times New Roman" w:hAnsi="Times New Roman"/>
          <w:lang w:val="pt-BR"/>
        </w:rPr>
        <w:t>-lo na esterificação. Desse modo, observou-se</w:t>
      </w:r>
      <w:r w:rsidRPr="00005B58">
        <w:rPr>
          <w:rFonts w:ascii="Times New Roman" w:hAnsi="Times New Roman"/>
          <w:lang w:val="pt-BR"/>
        </w:rPr>
        <w:t xml:space="preserve"> um material amorfo e com a presença de mesoporos em sua estrutura. Os testes de FTIR </w:t>
      </w:r>
      <w:r w:rsidR="0029252F">
        <w:rPr>
          <w:rFonts w:ascii="Times New Roman" w:hAnsi="Times New Roman"/>
          <w:lang w:val="pt-BR"/>
        </w:rPr>
        <w:t>indicaram</w:t>
      </w:r>
      <w:r w:rsidRPr="00005B58">
        <w:rPr>
          <w:rFonts w:ascii="Times New Roman" w:hAnsi="Times New Roman"/>
          <w:lang w:val="pt-BR"/>
        </w:rPr>
        <w:t xml:space="preserve"> a presença das ligações Nb–O–P, confirmando a natureza do sólido. Além disso, registrou-se a presença de sítios ácidos de Brønsted e também de Lewis. </w:t>
      </w:r>
    </w:p>
    <w:p w14:paraId="71BB01CB" w14:textId="7E72A725" w:rsidR="00ED52BF" w:rsidRPr="00005B58" w:rsidRDefault="008C6EA9" w:rsidP="00BC25ED">
      <w:pPr>
        <w:pStyle w:val="TAMainText"/>
        <w:ind w:firstLine="187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>Em relação a sua atividade catalítica, observou-se que o emprego do NbOPO</w:t>
      </w:r>
      <w:r w:rsidRPr="00005B58">
        <w:rPr>
          <w:rFonts w:ascii="Times New Roman" w:hAnsi="Times New Roman"/>
          <w:vertAlign w:val="subscript"/>
          <w:lang w:val="pt-BR"/>
        </w:rPr>
        <w:t>4</w:t>
      </w:r>
      <w:r w:rsidRPr="00005B58">
        <w:rPr>
          <w:rFonts w:ascii="Times New Roman" w:hAnsi="Times New Roman"/>
          <w:vertAlign w:val="subscript"/>
          <w:lang w:val="pt-BR"/>
        </w:rPr>
        <w:softHyphen/>
      </w:r>
      <w:r w:rsidRPr="00005B58">
        <w:rPr>
          <w:rFonts w:ascii="Times New Roman" w:hAnsi="Times New Roman"/>
          <w:lang w:val="pt-BR"/>
        </w:rPr>
        <w:t xml:space="preserve"> na reação acelerou a reação e como consequência aumento</w:t>
      </w:r>
      <w:r w:rsidR="00C467CD" w:rsidRPr="00005B58">
        <w:rPr>
          <w:rFonts w:ascii="Times New Roman" w:hAnsi="Times New Roman"/>
          <w:lang w:val="pt-BR"/>
        </w:rPr>
        <w:t>u</w:t>
      </w:r>
      <w:r w:rsidRPr="00005B58">
        <w:rPr>
          <w:rFonts w:ascii="Times New Roman" w:hAnsi="Times New Roman"/>
          <w:lang w:val="pt-BR"/>
        </w:rPr>
        <w:t xml:space="preserve"> a conversão de glicerol quando comparado a reaçã</w:t>
      </w:r>
      <w:r w:rsidR="00B3572C">
        <w:rPr>
          <w:rFonts w:ascii="Times New Roman" w:hAnsi="Times New Roman"/>
          <w:lang w:val="pt-BR"/>
        </w:rPr>
        <w:t>o</w:t>
      </w:r>
      <w:r w:rsidR="0029252F">
        <w:rPr>
          <w:rFonts w:ascii="Times New Roman" w:hAnsi="Times New Roman"/>
          <w:lang w:val="pt-BR"/>
        </w:rPr>
        <w:t xml:space="preserve"> sem</w:t>
      </w:r>
      <w:r w:rsidRPr="00005B58">
        <w:rPr>
          <w:rFonts w:ascii="Times New Roman" w:hAnsi="Times New Roman"/>
          <w:lang w:val="pt-BR"/>
        </w:rPr>
        <w:t xml:space="preserve"> catalisador, que </w:t>
      </w:r>
      <w:r w:rsidR="0029252F">
        <w:rPr>
          <w:rFonts w:ascii="Times New Roman" w:hAnsi="Times New Roman"/>
          <w:lang w:val="pt-BR"/>
        </w:rPr>
        <w:t>era</w:t>
      </w:r>
      <w:r w:rsidRPr="00005B58">
        <w:rPr>
          <w:rFonts w:ascii="Times New Roman" w:hAnsi="Times New Roman"/>
          <w:lang w:val="pt-BR"/>
        </w:rPr>
        <w:t xml:space="preserve"> de apenas 52%</w:t>
      </w:r>
      <w:r w:rsidR="0029252F">
        <w:rPr>
          <w:rFonts w:ascii="Times New Roman" w:hAnsi="Times New Roman"/>
          <w:lang w:val="pt-BR"/>
        </w:rPr>
        <w:t xml:space="preserve"> e passou para conversão total do glicerol</w:t>
      </w:r>
      <w:r w:rsidRPr="00005B58">
        <w:rPr>
          <w:rFonts w:ascii="Times New Roman" w:hAnsi="Times New Roman"/>
          <w:lang w:val="pt-BR"/>
        </w:rPr>
        <w:t>. Quan</w:t>
      </w:r>
      <w:r w:rsidR="00ED52BF" w:rsidRPr="00005B58">
        <w:rPr>
          <w:rFonts w:ascii="Times New Roman" w:hAnsi="Times New Roman"/>
          <w:lang w:val="pt-BR"/>
        </w:rPr>
        <w:t>t</w:t>
      </w:r>
      <w:r w:rsidRPr="00005B58">
        <w:rPr>
          <w:rFonts w:ascii="Times New Roman" w:hAnsi="Times New Roman"/>
          <w:lang w:val="pt-BR"/>
        </w:rPr>
        <w:t xml:space="preserve">o </w:t>
      </w:r>
      <w:r w:rsidR="00ED52BF" w:rsidRPr="00005B58">
        <w:rPr>
          <w:rFonts w:ascii="Times New Roman" w:hAnsi="Times New Roman"/>
          <w:lang w:val="pt-BR"/>
        </w:rPr>
        <w:t xml:space="preserve">à </w:t>
      </w:r>
      <w:r w:rsidRPr="00005B58">
        <w:rPr>
          <w:rFonts w:ascii="Times New Roman" w:hAnsi="Times New Roman"/>
          <w:lang w:val="pt-BR"/>
        </w:rPr>
        <w:t>seletividade, há uma melhora na produção de diacetina e triacetina, no entanto essa influência não é tão expressiva quanto a influência sobre a conversão. Desse modo, o NbOPO</w:t>
      </w:r>
      <w:r w:rsidRPr="00005B58">
        <w:rPr>
          <w:rFonts w:ascii="Times New Roman" w:hAnsi="Times New Roman"/>
          <w:vertAlign w:val="subscript"/>
          <w:lang w:val="pt-BR"/>
        </w:rPr>
        <w:t>4</w:t>
      </w:r>
      <w:r w:rsidRPr="00005B58">
        <w:rPr>
          <w:rFonts w:ascii="Times New Roman" w:hAnsi="Times New Roman"/>
          <w:lang w:val="pt-BR"/>
        </w:rPr>
        <w:t xml:space="preserve"> consolida-se como um catalisador que pode ser empregado na valorização do glicerol por esterificação. Estudos acerca da sua capacidade catalítica, sua interferência no mecanismo de reação e fatores operacionais que podem afetar a reação deve</w:t>
      </w:r>
      <w:r w:rsidR="00AA26CC" w:rsidRPr="00005B58">
        <w:rPr>
          <w:rFonts w:ascii="Times New Roman" w:hAnsi="Times New Roman"/>
          <w:lang w:val="pt-BR"/>
        </w:rPr>
        <w:t>m</w:t>
      </w:r>
      <w:r w:rsidRPr="00005B58">
        <w:rPr>
          <w:rFonts w:ascii="Times New Roman" w:hAnsi="Times New Roman"/>
          <w:lang w:val="pt-BR"/>
        </w:rPr>
        <w:t xml:space="preserve"> ser investigados para melhores conclusões sobre seu uso na </w:t>
      </w:r>
      <w:r w:rsidR="0029252F">
        <w:rPr>
          <w:rFonts w:ascii="Times New Roman" w:hAnsi="Times New Roman"/>
          <w:lang w:val="pt-BR"/>
        </w:rPr>
        <w:t>reação com o</w:t>
      </w:r>
      <w:r w:rsidR="00C467CD" w:rsidRPr="00005B58">
        <w:rPr>
          <w:rFonts w:ascii="Times New Roman" w:hAnsi="Times New Roman"/>
          <w:lang w:val="pt-BR"/>
        </w:rPr>
        <w:t xml:space="preserve"> glicerol</w:t>
      </w:r>
      <w:r w:rsidRPr="00005B58">
        <w:rPr>
          <w:rFonts w:ascii="Times New Roman" w:hAnsi="Times New Roman"/>
          <w:lang w:val="pt-BR"/>
        </w:rPr>
        <w:t>.</w:t>
      </w:r>
    </w:p>
    <w:p w14:paraId="6BE32F7B" w14:textId="4F456A38" w:rsidR="00EA4E1B" w:rsidRPr="00005B58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005B58">
        <w:rPr>
          <w:rFonts w:ascii="Helvetica" w:hAnsi="Helvetica" w:cs="Helvetica"/>
          <w:sz w:val="24"/>
          <w:szCs w:val="24"/>
        </w:rPr>
        <w:t>Agradecimentos</w:t>
      </w:r>
    </w:p>
    <w:p w14:paraId="05A178F9" w14:textId="7A0DCCB1" w:rsidR="00EA4E1B" w:rsidRPr="00005B58" w:rsidRDefault="00E4643C" w:rsidP="00EA4E1B">
      <w:pPr>
        <w:pStyle w:val="TAMainText"/>
        <w:rPr>
          <w:rFonts w:ascii="Times New Roman" w:hAnsi="Times New Roman"/>
          <w:lang w:val="pt-BR"/>
        </w:rPr>
      </w:pPr>
      <w:r w:rsidRPr="00005B58">
        <w:rPr>
          <w:rFonts w:ascii="Times New Roman" w:hAnsi="Times New Roman"/>
          <w:lang w:val="pt-BR"/>
        </w:rPr>
        <w:t xml:space="preserve">Os autores agradecem à Coordenação de Aperfeiçoamento de Pessoal de Nível Superior (CAPES) pela bolsa concedida ao primeiro autor. Os autores também </w:t>
      </w:r>
      <w:r w:rsidR="00BC25ED">
        <w:rPr>
          <w:rFonts w:ascii="Times New Roman" w:hAnsi="Times New Roman"/>
          <w:lang w:val="pt-BR"/>
        </w:rPr>
        <w:t>agradecem</w:t>
      </w:r>
      <w:r w:rsidRPr="00005B58">
        <w:rPr>
          <w:rFonts w:ascii="Times New Roman" w:hAnsi="Times New Roman"/>
          <w:lang w:val="pt-BR"/>
        </w:rPr>
        <w:t xml:space="preserve"> a CBMM pela doação do fosfato de nióbio.</w:t>
      </w:r>
    </w:p>
    <w:p w14:paraId="1EAAA287" w14:textId="77777777" w:rsidR="00EA4E1B" w:rsidRPr="00005B58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005B58">
        <w:rPr>
          <w:rFonts w:ascii="Helvetica" w:hAnsi="Helvetica" w:cs="Helvetica"/>
          <w:sz w:val="24"/>
          <w:szCs w:val="24"/>
        </w:rPr>
        <w:t>Referências</w:t>
      </w:r>
    </w:p>
    <w:p w14:paraId="2F23865E" w14:textId="07A324DD" w:rsidR="00644D27" w:rsidRPr="00B3572C" w:rsidRDefault="00644D27" w:rsidP="00A7320E">
      <w:pPr>
        <w:pStyle w:val="PargrafodaLista"/>
        <w:numPr>
          <w:ilvl w:val="0"/>
          <w:numId w:val="1"/>
        </w:numPr>
        <w:spacing w:after="0" w:line="240" w:lineRule="exact"/>
        <w:ind w:left="357" w:hanging="357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6D057B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O. Ogunkunle; N.A. Ahmed, </w:t>
      </w:r>
      <w:r w:rsidRPr="006D057B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Energy Rep</w:t>
      </w:r>
      <w:r w:rsidRPr="006D057B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. </w:t>
      </w:r>
      <w:r w:rsidRPr="009C06A0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2019</w:t>
      </w:r>
      <w:r w:rsidRPr="00E23E04">
        <w:rPr>
          <w:rFonts w:ascii="Times" w:eastAsia="Times New Roman" w:hAnsi="Times" w:cs="Times New Roman"/>
          <w:sz w:val="20"/>
          <w:szCs w:val="20"/>
          <w:lang w:val="en-US" w:eastAsia="pt-BR"/>
        </w:rPr>
        <w:t>, 5, 1560-1579.</w:t>
      </w:r>
    </w:p>
    <w:p w14:paraId="6D9C09A1" w14:textId="2481B9B8" w:rsidR="00644D27" w:rsidRPr="00B3572C" w:rsidRDefault="00644D27" w:rsidP="00EA4E1B">
      <w:pPr>
        <w:pStyle w:val="TAMainText"/>
        <w:numPr>
          <w:ilvl w:val="0"/>
          <w:numId w:val="1"/>
        </w:numPr>
        <w:rPr>
          <w:lang w:val="pt-BR"/>
        </w:rPr>
      </w:pPr>
      <w:r w:rsidRPr="00B3572C">
        <w:t>C.A. Akinnawo; L. Mosia; O.A. Alimi; C.O. Oseghale; D.P. Fapojuwo; N. Bingwa; R. Meijboom</w:t>
      </w:r>
      <w:r w:rsidR="006F2A64" w:rsidRPr="00B3572C">
        <w:t>,</w:t>
      </w:r>
      <w:r w:rsidRPr="00B3572C">
        <w:t xml:space="preserve"> </w:t>
      </w:r>
      <w:r w:rsidRPr="00B3572C">
        <w:rPr>
          <w:i/>
          <w:iCs/>
        </w:rPr>
        <w:t xml:space="preserve">Catal. </w:t>
      </w:r>
      <w:r w:rsidRPr="00B3572C">
        <w:rPr>
          <w:i/>
          <w:iCs/>
          <w:lang w:val="pt-BR"/>
        </w:rPr>
        <w:t>Commun</w:t>
      </w:r>
      <w:r w:rsidRPr="00B3572C">
        <w:rPr>
          <w:lang w:val="pt-BR"/>
        </w:rPr>
        <w:t xml:space="preserve">. </w:t>
      </w:r>
      <w:r w:rsidRPr="00B3572C">
        <w:rPr>
          <w:b/>
          <w:bCs/>
          <w:lang w:val="pt-BR"/>
        </w:rPr>
        <w:t>2021</w:t>
      </w:r>
      <w:r w:rsidRPr="00B3572C">
        <w:rPr>
          <w:lang w:val="pt-BR"/>
        </w:rPr>
        <w:t>, 152, 106287.</w:t>
      </w:r>
    </w:p>
    <w:p w14:paraId="4821659C" w14:textId="6D5C3E9E" w:rsidR="00644D27" w:rsidRPr="00005B58" w:rsidRDefault="00644D27" w:rsidP="00EA4E1B">
      <w:pPr>
        <w:pStyle w:val="TAMainText"/>
        <w:numPr>
          <w:ilvl w:val="0"/>
          <w:numId w:val="1"/>
        </w:numPr>
        <w:rPr>
          <w:lang w:val="pt-BR"/>
        </w:rPr>
      </w:pPr>
      <w:r w:rsidRPr="00005B58">
        <w:rPr>
          <w:lang w:val="pt-BR"/>
        </w:rPr>
        <w:t>J. Kaur; A.K. Sarma; M.K. Jha; P. Gera</w:t>
      </w:r>
      <w:r w:rsidR="006F2A64" w:rsidRPr="00005B58">
        <w:rPr>
          <w:lang w:val="pt-BR"/>
        </w:rPr>
        <w:t>,</w:t>
      </w:r>
      <w:r w:rsidRPr="00005B58">
        <w:rPr>
          <w:lang w:val="pt-BR"/>
        </w:rPr>
        <w:t xml:space="preserve"> </w:t>
      </w:r>
      <w:r w:rsidRPr="00005B58">
        <w:rPr>
          <w:i/>
          <w:iCs/>
          <w:lang w:val="pt-BR"/>
        </w:rPr>
        <w:t>Biotechnol. Rep</w:t>
      </w:r>
      <w:r w:rsidRPr="00005B58">
        <w:rPr>
          <w:lang w:val="pt-BR"/>
        </w:rPr>
        <w:t xml:space="preserve">. </w:t>
      </w:r>
      <w:r w:rsidRPr="00005B58">
        <w:rPr>
          <w:b/>
          <w:bCs/>
          <w:lang w:val="pt-BR"/>
        </w:rPr>
        <w:t>2020</w:t>
      </w:r>
      <w:r w:rsidRPr="00005B58">
        <w:rPr>
          <w:lang w:val="pt-BR"/>
        </w:rPr>
        <w:t>, 27, e00487.</w:t>
      </w:r>
    </w:p>
    <w:p w14:paraId="22CE05C1" w14:textId="3E046DAE" w:rsidR="00644D27" w:rsidRPr="00B3572C" w:rsidRDefault="00644D27" w:rsidP="00EA4E1B">
      <w:pPr>
        <w:pStyle w:val="TAMainText"/>
        <w:numPr>
          <w:ilvl w:val="0"/>
          <w:numId w:val="1"/>
        </w:numPr>
        <w:rPr>
          <w:lang w:val="pt-BR"/>
        </w:rPr>
      </w:pPr>
      <w:r w:rsidRPr="00B3572C">
        <w:rPr>
          <w:lang w:val="pt-BR"/>
        </w:rPr>
        <w:t>G. Bagnato; A. Iulianelli; A. Sanna; A. Basile</w:t>
      </w:r>
      <w:r w:rsidR="006F2A64" w:rsidRPr="00B3572C">
        <w:rPr>
          <w:lang w:val="pt-BR"/>
        </w:rPr>
        <w:t>,</w:t>
      </w:r>
      <w:r w:rsidRPr="00B3572C">
        <w:rPr>
          <w:lang w:val="pt-BR"/>
        </w:rPr>
        <w:t xml:space="preserve"> </w:t>
      </w:r>
      <w:r w:rsidRPr="00B3572C">
        <w:rPr>
          <w:i/>
          <w:iCs/>
          <w:lang w:val="pt-BR"/>
        </w:rPr>
        <w:t>Membri</w:t>
      </w:r>
      <w:r w:rsidRPr="00B3572C">
        <w:rPr>
          <w:lang w:val="pt-BR"/>
        </w:rPr>
        <w:t xml:space="preserve">. </w:t>
      </w:r>
      <w:r w:rsidRPr="00B3572C">
        <w:rPr>
          <w:b/>
          <w:bCs/>
          <w:lang w:val="pt-BR"/>
        </w:rPr>
        <w:t>2017</w:t>
      </w:r>
      <w:r w:rsidRPr="00B3572C">
        <w:rPr>
          <w:lang w:val="pt-BR"/>
        </w:rPr>
        <w:t xml:space="preserve">, </w:t>
      </w:r>
      <w:r w:rsidR="006C1623" w:rsidRPr="00B3572C">
        <w:rPr>
          <w:lang w:val="pt-BR"/>
        </w:rPr>
        <w:t>7 (2), 17.</w:t>
      </w:r>
    </w:p>
    <w:p w14:paraId="1BF95890" w14:textId="1FE1E8F1" w:rsidR="006C1623" w:rsidRPr="00B3572C" w:rsidRDefault="006C1623" w:rsidP="00EA4E1B">
      <w:pPr>
        <w:pStyle w:val="TAMainText"/>
        <w:numPr>
          <w:ilvl w:val="0"/>
          <w:numId w:val="1"/>
        </w:numPr>
        <w:rPr>
          <w:lang w:val="pt-BR"/>
        </w:rPr>
      </w:pPr>
      <w:r w:rsidRPr="00B3572C">
        <w:rPr>
          <w:lang w:val="pt-BR"/>
        </w:rPr>
        <w:t>S. Sandesh; P. Manjunathan; A.B. Halgeri; G.V. Shanbhag</w:t>
      </w:r>
      <w:r w:rsidR="006F2A64" w:rsidRPr="00B3572C">
        <w:rPr>
          <w:lang w:val="pt-BR"/>
        </w:rPr>
        <w:t>,</w:t>
      </w:r>
      <w:r w:rsidRPr="00B3572C">
        <w:rPr>
          <w:lang w:val="pt-BR"/>
        </w:rPr>
        <w:t xml:space="preserve"> </w:t>
      </w:r>
      <w:r w:rsidRPr="00B3572C">
        <w:rPr>
          <w:i/>
          <w:iCs/>
          <w:lang w:val="pt-BR"/>
        </w:rPr>
        <w:t>RSC Adv</w:t>
      </w:r>
      <w:r w:rsidRPr="00B3572C">
        <w:rPr>
          <w:lang w:val="pt-BR"/>
        </w:rPr>
        <w:t xml:space="preserve">. </w:t>
      </w:r>
      <w:r w:rsidRPr="00B3572C">
        <w:rPr>
          <w:b/>
          <w:bCs/>
          <w:lang w:val="pt-BR"/>
        </w:rPr>
        <w:t>2015</w:t>
      </w:r>
      <w:r w:rsidRPr="00B3572C">
        <w:rPr>
          <w:lang w:val="pt-BR"/>
        </w:rPr>
        <w:t>, 5, 104354-104362.</w:t>
      </w:r>
    </w:p>
    <w:p w14:paraId="0D029D53" w14:textId="5ECADC50" w:rsidR="006C1623" w:rsidRPr="00B3572C" w:rsidRDefault="006C1623" w:rsidP="00EA4E1B">
      <w:pPr>
        <w:pStyle w:val="TAMainText"/>
        <w:numPr>
          <w:ilvl w:val="0"/>
          <w:numId w:val="1"/>
        </w:numPr>
        <w:rPr>
          <w:lang w:val="pt-BR"/>
        </w:rPr>
      </w:pPr>
      <w:r w:rsidRPr="00B3572C">
        <w:rPr>
          <w:lang w:val="pt-BR"/>
        </w:rPr>
        <w:t>U.I. Nda-Umar; I.B. Ramli; E.N. Muhamad; N. Azri; U.F. Amadi; Y</w:t>
      </w:r>
      <w:r w:rsidR="00A7320E" w:rsidRPr="00B3572C">
        <w:rPr>
          <w:lang w:val="pt-BR"/>
        </w:rPr>
        <w:t>.</w:t>
      </w:r>
      <w:r w:rsidRPr="00B3572C">
        <w:rPr>
          <w:lang w:val="pt-BR"/>
        </w:rPr>
        <w:t>H. Taufiq-Yap</w:t>
      </w:r>
      <w:r w:rsidR="006F2A64" w:rsidRPr="00B3572C">
        <w:rPr>
          <w:lang w:val="pt-BR"/>
        </w:rPr>
        <w:t>,</w:t>
      </w:r>
      <w:r w:rsidRPr="00B3572C">
        <w:rPr>
          <w:lang w:val="pt-BR"/>
        </w:rPr>
        <w:t xml:space="preserve"> </w:t>
      </w:r>
      <w:r w:rsidRPr="00B3572C">
        <w:rPr>
          <w:i/>
          <w:iCs/>
          <w:lang w:val="pt-BR"/>
        </w:rPr>
        <w:t>Appl. Sci</w:t>
      </w:r>
      <w:r w:rsidRPr="00B3572C">
        <w:rPr>
          <w:lang w:val="pt-BR"/>
        </w:rPr>
        <w:t xml:space="preserve">. </w:t>
      </w:r>
      <w:r w:rsidRPr="00B3572C">
        <w:rPr>
          <w:b/>
          <w:bCs/>
          <w:lang w:val="pt-BR"/>
        </w:rPr>
        <w:t>2020</w:t>
      </w:r>
      <w:r w:rsidRPr="00B3572C">
        <w:rPr>
          <w:lang w:val="pt-BR"/>
        </w:rPr>
        <w:t>, 10 (20), 7155.</w:t>
      </w:r>
    </w:p>
    <w:p w14:paraId="76428DCA" w14:textId="2772C4DA" w:rsidR="006C1623" w:rsidRPr="00B3572C" w:rsidRDefault="006C1623" w:rsidP="00EA4E1B">
      <w:pPr>
        <w:pStyle w:val="TAMainText"/>
        <w:numPr>
          <w:ilvl w:val="0"/>
          <w:numId w:val="1"/>
        </w:numPr>
        <w:rPr>
          <w:lang w:val="pt-BR"/>
        </w:rPr>
      </w:pPr>
      <w:r w:rsidRPr="006D057B">
        <w:t>Z. Khan; F. Javed; Z. Shamair; A. Hafeez; T. Fazal; A. Aslam; W.B. Zimmerman; F. Rehman</w:t>
      </w:r>
      <w:r w:rsidR="006F2A64" w:rsidRPr="00B3572C">
        <w:t>,</w:t>
      </w:r>
      <w:r w:rsidRPr="00B3572C">
        <w:t xml:space="preserve"> </w:t>
      </w:r>
      <w:r w:rsidRPr="00B3572C">
        <w:rPr>
          <w:i/>
          <w:iCs/>
        </w:rPr>
        <w:t xml:space="preserve">J. Ind. Eng. </w:t>
      </w:r>
      <w:r w:rsidRPr="00B3572C">
        <w:rPr>
          <w:i/>
          <w:iCs/>
          <w:lang w:val="pt-BR"/>
        </w:rPr>
        <w:t>Chem.</w:t>
      </w:r>
      <w:r w:rsidRPr="00B3572C">
        <w:rPr>
          <w:lang w:val="pt-BR"/>
        </w:rPr>
        <w:t xml:space="preserve"> </w:t>
      </w:r>
      <w:r w:rsidRPr="00B3572C">
        <w:rPr>
          <w:b/>
          <w:bCs/>
          <w:lang w:val="pt-BR"/>
        </w:rPr>
        <w:t>2021</w:t>
      </w:r>
      <w:r w:rsidRPr="00B3572C">
        <w:rPr>
          <w:lang w:val="pt-BR"/>
        </w:rPr>
        <w:t>, 103, 80-101.</w:t>
      </w:r>
    </w:p>
    <w:p w14:paraId="7BB5DF62" w14:textId="1D118281" w:rsidR="006C1623" w:rsidRPr="00B3572C" w:rsidRDefault="006C1623" w:rsidP="00EA4E1B">
      <w:pPr>
        <w:pStyle w:val="TAMainText"/>
        <w:numPr>
          <w:ilvl w:val="0"/>
          <w:numId w:val="1"/>
        </w:numPr>
      </w:pPr>
      <w:r w:rsidRPr="006D057B">
        <w:t xml:space="preserve">J. McMurry, </w:t>
      </w:r>
      <w:r w:rsidRPr="006D057B">
        <w:rPr>
          <w:i/>
          <w:iCs/>
        </w:rPr>
        <w:t>Organic Chemistry with Biological Applications</w:t>
      </w:r>
      <w:r w:rsidRPr="00B3572C">
        <w:t xml:space="preserve">, Cengage Learning, </w:t>
      </w:r>
      <w:r w:rsidR="006F2A64" w:rsidRPr="00B3572C">
        <w:t xml:space="preserve">Boston, </w:t>
      </w:r>
      <w:r w:rsidRPr="00B3572C">
        <w:t>2014</w:t>
      </w:r>
      <w:r w:rsidR="006F2A64" w:rsidRPr="00B3572C">
        <w:t>.</w:t>
      </w:r>
    </w:p>
    <w:p w14:paraId="43C86149" w14:textId="12673E52" w:rsidR="006F2A64" w:rsidRPr="00B3572C" w:rsidRDefault="006F2A64" w:rsidP="00EA4E1B">
      <w:pPr>
        <w:pStyle w:val="TAMainText"/>
        <w:numPr>
          <w:ilvl w:val="0"/>
          <w:numId w:val="1"/>
        </w:numPr>
      </w:pPr>
      <w:r w:rsidRPr="00B3572C">
        <w:t xml:space="preserve">P.S. Kong; M.K. Aroua; W.M.A. W. Daud; H.V. Lee; P. Cognet; Y. Pérès, </w:t>
      </w:r>
      <w:r w:rsidRPr="00B3572C">
        <w:rPr>
          <w:i/>
          <w:iCs/>
        </w:rPr>
        <w:t>RSC Adv</w:t>
      </w:r>
      <w:r w:rsidRPr="00B3572C">
        <w:t xml:space="preserve">. </w:t>
      </w:r>
      <w:r w:rsidRPr="00B3572C">
        <w:rPr>
          <w:b/>
          <w:bCs/>
        </w:rPr>
        <w:t>2016</w:t>
      </w:r>
      <w:r w:rsidRPr="00B3572C">
        <w:t>, 6, 68885-68905.</w:t>
      </w:r>
    </w:p>
    <w:p w14:paraId="0861DCD9" w14:textId="1937DABA" w:rsidR="006F2A64" w:rsidRPr="00005B58" w:rsidRDefault="006F2A64" w:rsidP="00EA4E1B">
      <w:pPr>
        <w:pStyle w:val="TAMainText"/>
        <w:numPr>
          <w:ilvl w:val="0"/>
          <w:numId w:val="1"/>
        </w:numPr>
        <w:rPr>
          <w:lang w:val="pt-BR"/>
        </w:rPr>
      </w:pPr>
      <w:r w:rsidRPr="00005B58">
        <w:rPr>
          <w:lang w:val="pt-BR"/>
        </w:rPr>
        <w:t xml:space="preserve">A.R. Alves; A.R. Coutinho, </w:t>
      </w:r>
      <w:r w:rsidRPr="00005B58">
        <w:rPr>
          <w:i/>
          <w:iCs/>
          <w:lang w:val="pt-BR"/>
        </w:rPr>
        <w:t>Mater. Res</w:t>
      </w:r>
      <w:r w:rsidRPr="00005B58">
        <w:rPr>
          <w:lang w:val="pt-BR"/>
        </w:rPr>
        <w:t xml:space="preserve">. </w:t>
      </w:r>
      <w:r w:rsidRPr="00005B58">
        <w:rPr>
          <w:b/>
          <w:bCs/>
          <w:lang w:val="pt-BR"/>
        </w:rPr>
        <w:t>2015</w:t>
      </w:r>
      <w:r w:rsidRPr="00005B58">
        <w:rPr>
          <w:lang w:val="pt-BR"/>
        </w:rPr>
        <w:t>, 18, 106-112.</w:t>
      </w:r>
    </w:p>
    <w:p w14:paraId="58CA0F90" w14:textId="4A6CEE57" w:rsidR="00235A25" w:rsidRDefault="00740F14" w:rsidP="00235A25">
      <w:pPr>
        <w:pStyle w:val="TAMainText"/>
        <w:numPr>
          <w:ilvl w:val="0"/>
          <w:numId w:val="1"/>
        </w:numPr>
        <w:rPr>
          <w:lang w:val="pt-BR"/>
        </w:rPr>
      </w:pPr>
      <w:r w:rsidRPr="00005B58">
        <w:rPr>
          <w:lang w:val="pt-BR"/>
        </w:rPr>
        <w:t xml:space="preserve">M. Ziolek, </w:t>
      </w:r>
      <w:r w:rsidRPr="00005B58">
        <w:rPr>
          <w:i/>
          <w:iCs/>
          <w:lang w:val="pt-BR"/>
        </w:rPr>
        <w:t>Catal. Today</w:t>
      </w:r>
      <w:r w:rsidRPr="00005B58">
        <w:rPr>
          <w:lang w:val="pt-BR"/>
        </w:rPr>
        <w:t xml:space="preserve">. </w:t>
      </w:r>
      <w:r w:rsidRPr="00005B58">
        <w:rPr>
          <w:b/>
          <w:bCs/>
          <w:lang w:val="pt-BR"/>
        </w:rPr>
        <w:t>2003</w:t>
      </w:r>
      <w:r w:rsidRPr="00005B58">
        <w:rPr>
          <w:lang w:val="pt-BR"/>
        </w:rPr>
        <w:t>, 78 (1-4), 47-64.</w:t>
      </w:r>
    </w:p>
    <w:p w14:paraId="50004FC7" w14:textId="58F9ECF3" w:rsidR="00110DDF" w:rsidRDefault="00110DDF" w:rsidP="00235A25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J. B. D. Moreira; P. H. C. Souza; I. C. S. Silva; R. C. S. Araújo; C. N. C. Corgozinho; D. B. Rezende, </w:t>
      </w:r>
      <w:r>
        <w:rPr>
          <w:i/>
          <w:iCs/>
          <w:lang w:val="pt-BR"/>
        </w:rPr>
        <w:t>J. Engin. Exact. Sci.</w:t>
      </w:r>
      <w:r>
        <w:rPr>
          <w:lang w:val="pt-BR"/>
        </w:rPr>
        <w:t xml:space="preserve"> </w:t>
      </w:r>
      <w:r>
        <w:rPr>
          <w:b/>
          <w:bCs/>
          <w:lang w:val="pt-BR"/>
        </w:rPr>
        <w:t>2022</w:t>
      </w:r>
      <w:r>
        <w:rPr>
          <w:lang w:val="pt-BR"/>
        </w:rPr>
        <w:t>, 8, 1-30.</w:t>
      </w:r>
    </w:p>
    <w:p w14:paraId="3DCEC4D2" w14:textId="65565715" w:rsidR="00D71985" w:rsidRPr="00D71985" w:rsidRDefault="00D71985" w:rsidP="00235A25">
      <w:pPr>
        <w:pStyle w:val="TAMainText"/>
        <w:numPr>
          <w:ilvl w:val="0"/>
          <w:numId w:val="1"/>
        </w:numPr>
        <w:rPr>
          <w:lang w:val="pt-BR"/>
        </w:rPr>
      </w:pPr>
      <w:r w:rsidRPr="00D71985">
        <w:rPr>
          <w:lang w:val="pt-BR"/>
        </w:rPr>
        <w:t>P. Carniti; A. Gervasini; F. Bosso</w:t>
      </w:r>
      <w:r>
        <w:rPr>
          <w:lang w:val="pt-BR"/>
        </w:rPr>
        <w:t xml:space="preserve">la; V. Dal Santo, </w:t>
      </w:r>
      <w:r>
        <w:rPr>
          <w:i/>
          <w:iCs/>
          <w:lang w:val="pt-BR"/>
        </w:rPr>
        <w:t>Appl. Catal. B.</w:t>
      </w:r>
      <w:r>
        <w:rPr>
          <w:lang w:val="pt-BR"/>
        </w:rPr>
        <w:t xml:space="preserve"> </w:t>
      </w:r>
      <w:r>
        <w:rPr>
          <w:b/>
          <w:bCs/>
          <w:lang w:val="pt-BR"/>
        </w:rPr>
        <w:t>2016</w:t>
      </w:r>
      <w:r w:rsidR="003B2922">
        <w:rPr>
          <w:lang w:val="pt-BR"/>
        </w:rPr>
        <w:t>, 193, 93-102.</w:t>
      </w:r>
    </w:p>
    <w:p w14:paraId="6F28C74B" w14:textId="60BB2187" w:rsidR="00740F14" w:rsidRPr="00235A25" w:rsidRDefault="00740F14" w:rsidP="00EA4E1B">
      <w:pPr>
        <w:pStyle w:val="TAMainText"/>
        <w:numPr>
          <w:ilvl w:val="0"/>
          <w:numId w:val="1"/>
        </w:numPr>
      </w:pPr>
      <w:r w:rsidRPr="006D057B">
        <w:t xml:space="preserve">H. Zhang; T. Geng; H. Zhang; F. Cao, </w:t>
      </w:r>
      <w:r w:rsidRPr="006D057B">
        <w:rPr>
          <w:i/>
          <w:iCs/>
        </w:rPr>
        <w:t xml:space="preserve">Catal. </w:t>
      </w:r>
      <w:r w:rsidRPr="00235A25">
        <w:rPr>
          <w:i/>
          <w:iCs/>
        </w:rPr>
        <w:t>Letters</w:t>
      </w:r>
      <w:r w:rsidRPr="00235A25">
        <w:t xml:space="preserve">. </w:t>
      </w:r>
      <w:r w:rsidRPr="00235A25">
        <w:rPr>
          <w:b/>
          <w:bCs/>
        </w:rPr>
        <w:t>2020</w:t>
      </w:r>
      <w:r w:rsidRPr="00235A25">
        <w:t>, 150, 3505-3513.</w:t>
      </w:r>
    </w:p>
    <w:p w14:paraId="06021E2D" w14:textId="4E348E41" w:rsidR="00740F14" w:rsidRPr="00E23E04" w:rsidRDefault="00740F14" w:rsidP="00EA4E1B">
      <w:pPr>
        <w:pStyle w:val="TAMainText"/>
        <w:numPr>
          <w:ilvl w:val="0"/>
          <w:numId w:val="1"/>
        </w:numPr>
        <w:rPr>
          <w:lang w:val="pt-BR"/>
        </w:rPr>
      </w:pPr>
      <w:r w:rsidRPr="006D057B">
        <w:t xml:space="preserve">Y. Zhang; J. Wang; J. Ren; X. Liu; X. Li; Y. Xia; G. Lu; Y. Wang, </w:t>
      </w:r>
      <w:r w:rsidRPr="006D057B">
        <w:rPr>
          <w:i/>
          <w:iCs/>
        </w:rPr>
        <w:t xml:space="preserve">Catal. </w:t>
      </w:r>
      <w:r w:rsidRPr="00E23E04">
        <w:rPr>
          <w:i/>
          <w:iCs/>
          <w:lang w:val="pt-BR"/>
        </w:rPr>
        <w:t>Sci. Technol</w:t>
      </w:r>
      <w:r w:rsidRPr="00E23E04">
        <w:rPr>
          <w:lang w:val="pt-BR"/>
        </w:rPr>
        <w:t xml:space="preserve">. </w:t>
      </w:r>
      <w:r w:rsidRPr="00E23E04">
        <w:rPr>
          <w:b/>
          <w:bCs/>
          <w:lang w:val="pt-BR"/>
        </w:rPr>
        <w:t>2012</w:t>
      </w:r>
      <w:r w:rsidRPr="00E23E04">
        <w:rPr>
          <w:lang w:val="pt-BR"/>
        </w:rPr>
        <w:t>, 2, 2485-2491.</w:t>
      </w:r>
    </w:p>
    <w:p w14:paraId="514240C8" w14:textId="7575D86C" w:rsidR="00740F14" w:rsidRPr="00E23E04" w:rsidRDefault="00740F14" w:rsidP="00EA4E1B">
      <w:pPr>
        <w:pStyle w:val="TAMainText"/>
        <w:numPr>
          <w:ilvl w:val="0"/>
          <w:numId w:val="1"/>
        </w:numPr>
        <w:rPr>
          <w:lang w:val="pt-BR"/>
        </w:rPr>
      </w:pPr>
      <w:r w:rsidRPr="006D057B">
        <w:t xml:space="preserve">J. Li; X. Lv; Y. Wang; Q. Li; C. Hu. </w:t>
      </w:r>
      <w:r w:rsidRPr="00E23E04">
        <w:rPr>
          <w:i/>
          <w:iCs/>
          <w:lang w:val="pt-BR"/>
        </w:rPr>
        <w:t>ACS Omega</w:t>
      </w:r>
      <w:r w:rsidRPr="00E23E04">
        <w:rPr>
          <w:lang w:val="pt-BR"/>
        </w:rPr>
        <w:t xml:space="preserve">, </w:t>
      </w:r>
      <w:r w:rsidRPr="00E23E04">
        <w:rPr>
          <w:b/>
          <w:bCs/>
          <w:lang w:val="pt-BR"/>
        </w:rPr>
        <w:t>2018</w:t>
      </w:r>
      <w:r w:rsidRPr="00E23E04">
        <w:rPr>
          <w:lang w:val="pt-BR"/>
        </w:rPr>
        <w:t>, 3</w:t>
      </w:r>
      <w:r w:rsidR="00632230" w:rsidRPr="00E23E04">
        <w:rPr>
          <w:lang w:val="pt-BR"/>
        </w:rPr>
        <w:t xml:space="preserve"> </w:t>
      </w:r>
      <w:r w:rsidRPr="00E23E04">
        <w:rPr>
          <w:lang w:val="pt-BR"/>
        </w:rPr>
        <w:t>(5)</w:t>
      </w:r>
      <w:r w:rsidR="00632230" w:rsidRPr="00E23E04">
        <w:rPr>
          <w:lang w:val="pt-BR"/>
        </w:rPr>
        <w:t>, 4836-4846.</w:t>
      </w:r>
    </w:p>
    <w:p w14:paraId="44FC9F0B" w14:textId="0ECED95B" w:rsidR="00632230" w:rsidRPr="00B3572C" w:rsidRDefault="00632230" w:rsidP="00EA4E1B">
      <w:pPr>
        <w:pStyle w:val="TAMainText"/>
        <w:numPr>
          <w:ilvl w:val="0"/>
          <w:numId w:val="1"/>
        </w:numPr>
        <w:rPr>
          <w:lang w:val="pt-BR"/>
        </w:rPr>
      </w:pPr>
      <w:r w:rsidRPr="006D057B">
        <w:t xml:space="preserve">D.M. Gao; B. Zhao; H. Liu; K. Morisato; K. Kanamori; Z. He; M. Zeng; H. Wu; J. Chen; K. Nakanishi, </w:t>
      </w:r>
      <w:r w:rsidRPr="00E23E04">
        <w:rPr>
          <w:i/>
          <w:iCs/>
        </w:rPr>
        <w:t xml:space="preserve">Catal. </w:t>
      </w:r>
      <w:r w:rsidRPr="00B3572C">
        <w:rPr>
          <w:i/>
          <w:iCs/>
          <w:lang w:val="pt-BR"/>
        </w:rPr>
        <w:t>Sci. Technol</w:t>
      </w:r>
      <w:r w:rsidRPr="00B3572C">
        <w:rPr>
          <w:lang w:val="pt-BR"/>
        </w:rPr>
        <w:t xml:space="preserve">. </w:t>
      </w:r>
      <w:r w:rsidRPr="00B3572C">
        <w:rPr>
          <w:b/>
          <w:bCs/>
          <w:lang w:val="pt-BR"/>
        </w:rPr>
        <w:t xml:space="preserve"> 2018</w:t>
      </w:r>
      <w:r w:rsidRPr="00B3572C">
        <w:rPr>
          <w:lang w:val="pt-BR"/>
        </w:rPr>
        <w:t>, 8, 3675-3685.</w:t>
      </w:r>
    </w:p>
    <w:p w14:paraId="4C081F5D" w14:textId="73DA142E" w:rsidR="00632230" w:rsidRPr="00005B58" w:rsidRDefault="00632230" w:rsidP="00EA4E1B">
      <w:pPr>
        <w:pStyle w:val="TAMainText"/>
        <w:numPr>
          <w:ilvl w:val="0"/>
          <w:numId w:val="1"/>
        </w:numPr>
        <w:rPr>
          <w:lang w:val="pt-BR"/>
        </w:rPr>
      </w:pPr>
      <w:r w:rsidRPr="00005B58">
        <w:rPr>
          <w:lang w:val="pt-BR"/>
        </w:rPr>
        <w:t xml:space="preserve">L.L. Rade; C.O.T. Lemos; M.A.S. Barrozo; R.M. Ribas; R.S. Monteiro; C.E. Hari, </w:t>
      </w:r>
      <w:r w:rsidRPr="00005B58">
        <w:rPr>
          <w:i/>
          <w:iCs/>
          <w:lang w:val="pt-BR"/>
        </w:rPr>
        <w:t>Renew. Energ</w:t>
      </w:r>
      <w:r w:rsidRPr="00005B58">
        <w:rPr>
          <w:lang w:val="pt-BR"/>
        </w:rPr>
        <w:t xml:space="preserve">. </w:t>
      </w:r>
      <w:r w:rsidRPr="00005B58">
        <w:rPr>
          <w:b/>
          <w:bCs/>
          <w:lang w:val="pt-BR"/>
        </w:rPr>
        <w:t>2019</w:t>
      </w:r>
      <w:r w:rsidRPr="00005B58">
        <w:rPr>
          <w:lang w:val="pt-BR"/>
        </w:rPr>
        <w:t>, 131, 348-355.</w:t>
      </w:r>
    </w:p>
    <w:p w14:paraId="7FFB0DD8" w14:textId="5C52C31B" w:rsidR="00632230" w:rsidRPr="00B3572C" w:rsidRDefault="00632230" w:rsidP="00EA4E1B">
      <w:pPr>
        <w:pStyle w:val="TAMainText"/>
        <w:numPr>
          <w:ilvl w:val="0"/>
          <w:numId w:val="1"/>
        </w:numPr>
      </w:pPr>
      <w:r w:rsidRPr="006D057B">
        <w:t xml:space="preserve">X. Jin; C. Liu; J. Xu; Q. Wang; D. Chen, </w:t>
      </w:r>
      <w:r w:rsidRPr="006D057B">
        <w:rPr>
          <w:i/>
          <w:iCs/>
        </w:rPr>
        <w:t>RSC Adv</w:t>
      </w:r>
      <w:r w:rsidRPr="006D057B">
        <w:t xml:space="preserve">. </w:t>
      </w:r>
      <w:r w:rsidRPr="00E23E04">
        <w:rPr>
          <w:b/>
          <w:bCs/>
        </w:rPr>
        <w:t>2014</w:t>
      </w:r>
      <w:r w:rsidRPr="00B3572C">
        <w:t>, 4, 35546-35553.</w:t>
      </w:r>
    </w:p>
    <w:p w14:paraId="6E13BD2B" w14:textId="05ED1AAF" w:rsidR="00632230" w:rsidRPr="00B3572C" w:rsidRDefault="00632230" w:rsidP="00EA4E1B">
      <w:pPr>
        <w:pStyle w:val="TAMainText"/>
        <w:numPr>
          <w:ilvl w:val="0"/>
          <w:numId w:val="1"/>
        </w:numPr>
        <w:rPr>
          <w:lang w:val="pt-BR"/>
        </w:rPr>
      </w:pPr>
      <w:r w:rsidRPr="00B3572C">
        <w:t>X. Wang; Y. Song</w:t>
      </w:r>
      <w:r w:rsidR="003A7D2E" w:rsidRPr="00B3572C">
        <w:t xml:space="preserve">; C. Huang; B. Wang; </w:t>
      </w:r>
      <w:r w:rsidR="003A7D2E" w:rsidRPr="00B3572C">
        <w:rPr>
          <w:i/>
          <w:iCs/>
        </w:rPr>
        <w:t xml:space="preserve">Sustain. </w:t>
      </w:r>
      <w:r w:rsidR="003A7D2E" w:rsidRPr="00B3572C">
        <w:rPr>
          <w:i/>
          <w:iCs/>
          <w:lang w:val="pt-BR"/>
        </w:rPr>
        <w:t>Energy Fuels</w:t>
      </w:r>
      <w:r w:rsidR="003A7D2E" w:rsidRPr="00B3572C">
        <w:rPr>
          <w:lang w:val="pt-BR"/>
        </w:rPr>
        <w:t xml:space="preserve">, </w:t>
      </w:r>
      <w:r w:rsidR="003A7D2E" w:rsidRPr="00B3572C">
        <w:rPr>
          <w:b/>
          <w:bCs/>
          <w:lang w:val="pt-BR"/>
        </w:rPr>
        <w:t>2018</w:t>
      </w:r>
      <w:r w:rsidR="003A7D2E" w:rsidRPr="00B3572C">
        <w:rPr>
          <w:lang w:val="pt-BR"/>
        </w:rPr>
        <w:t>, 2, 1530-1541.</w:t>
      </w:r>
    </w:p>
    <w:p w14:paraId="74256770" w14:textId="10452060" w:rsidR="003A7D2E" w:rsidRPr="00005B58" w:rsidRDefault="003A7D2E" w:rsidP="00EA4E1B">
      <w:pPr>
        <w:pStyle w:val="TAMainText"/>
        <w:numPr>
          <w:ilvl w:val="0"/>
          <w:numId w:val="1"/>
        </w:numPr>
        <w:rPr>
          <w:lang w:val="pt-BR"/>
        </w:rPr>
      </w:pPr>
      <w:r w:rsidRPr="00005B58">
        <w:rPr>
          <w:lang w:val="pt-BR"/>
        </w:rPr>
        <w:t xml:space="preserve">N.S. Gould; B. Xu, </w:t>
      </w:r>
      <w:r w:rsidRPr="00005B58">
        <w:rPr>
          <w:i/>
          <w:iCs/>
          <w:lang w:val="pt-BR"/>
        </w:rPr>
        <w:t>J. Catal</w:t>
      </w:r>
      <w:r w:rsidRPr="00005B58">
        <w:rPr>
          <w:lang w:val="pt-BR"/>
        </w:rPr>
        <w:t xml:space="preserve">. </w:t>
      </w:r>
      <w:r w:rsidRPr="00005B58">
        <w:rPr>
          <w:b/>
          <w:bCs/>
          <w:lang w:val="pt-BR"/>
        </w:rPr>
        <w:t>2018</w:t>
      </w:r>
      <w:r w:rsidRPr="00005B58">
        <w:rPr>
          <w:lang w:val="pt-BR"/>
        </w:rPr>
        <w:t>, 358, 80-88.</w:t>
      </w:r>
    </w:p>
    <w:p w14:paraId="2D0BF6B5" w14:textId="1B8EEBDB" w:rsidR="003A7D2E" w:rsidRPr="00B3572C" w:rsidRDefault="003A7D2E" w:rsidP="00EA4E1B">
      <w:pPr>
        <w:pStyle w:val="TAMainText"/>
        <w:numPr>
          <w:ilvl w:val="0"/>
          <w:numId w:val="1"/>
        </w:numPr>
        <w:rPr>
          <w:lang w:val="pt-BR"/>
        </w:rPr>
      </w:pPr>
      <w:r w:rsidRPr="006D057B">
        <w:t xml:space="preserve">P. Du; P. Zheng; S. Song; X. Wang; M. Zhang; K. Chi; C. Xu; A. Duan; Z. Zhao. </w:t>
      </w:r>
      <w:r w:rsidRPr="00B3572C">
        <w:rPr>
          <w:i/>
          <w:iCs/>
          <w:lang w:val="pt-BR"/>
        </w:rPr>
        <w:t>RSC Adv</w:t>
      </w:r>
      <w:r w:rsidRPr="00B3572C">
        <w:rPr>
          <w:lang w:val="pt-BR"/>
        </w:rPr>
        <w:t xml:space="preserve">. </w:t>
      </w:r>
      <w:r w:rsidRPr="00B3572C">
        <w:rPr>
          <w:b/>
          <w:bCs/>
          <w:lang w:val="pt-BR"/>
        </w:rPr>
        <w:t>2016</w:t>
      </w:r>
      <w:r w:rsidRPr="00B3572C">
        <w:rPr>
          <w:lang w:val="pt-BR"/>
        </w:rPr>
        <w:t>, 6, 1018-1026.</w:t>
      </w:r>
    </w:p>
    <w:p w14:paraId="54FADF63" w14:textId="0C4B731E" w:rsidR="003A7D2E" w:rsidRPr="00E23E04" w:rsidRDefault="003A7D2E" w:rsidP="00EA4E1B">
      <w:pPr>
        <w:pStyle w:val="TAMainText"/>
        <w:numPr>
          <w:ilvl w:val="0"/>
          <w:numId w:val="1"/>
        </w:numPr>
      </w:pPr>
      <w:r w:rsidRPr="006D057B">
        <w:t xml:space="preserve">K.A. Cychosz; M. Thommes, </w:t>
      </w:r>
      <w:r w:rsidRPr="006D057B">
        <w:rPr>
          <w:i/>
          <w:iCs/>
        </w:rPr>
        <w:t>Engineering</w:t>
      </w:r>
      <w:r w:rsidRPr="006D057B">
        <w:t xml:space="preserve">, </w:t>
      </w:r>
      <w:r w:rsidRPr="009C06A0">
        <w:rPr>
          <w:b/>
          <w:bCs/>
        </w:rPr>
        <w:t>2018</w:t>
      </w:r>
      <w:r w:rsidRPr="00E23E04">
        <w:t>, 4, 559-566.</w:t>
      </w:r>
    </w:p>
    <w:p w14:paraId="362FB7D1" w14:textId="2971A3BC" w:rsidR="003A7D2E" w:rsidRPr="00A71D77" w:rsidRDefault="003A7D2E" w:rsidP="00EA4E1B">
      <w:pPr>
        <w:pStyle w:val="TAMainText"/>
        <w:numPr>
          <w:ilvl w:val="0"/>
          <w:numId w:val="1"/>
        </w:numPr>
      </w:pPr>
      <w:r w:rsidRPr="00E23E04">
        <w:t xml:space="preserve">K.S.W. Sing. </w:t>
      </w:r>
      <w:r w:rsidRPr="00B3572C">
        <w:rPr>
          <w:i/>
          <w:iCs/>
        </w:rPr>
        <w:t xml:space="preserve">Pure. </w:t>
      </w:r>
      <w:r w:rsidRPr="00A71D77">
        <w:rPr>
          <w:i/>
          <w:iCs/>
        </w:rPr>
        <w:t>Appl. Chem</w:t>
      </w:r>
      <w:r w:rsidRPr="00A71D77">
        <w:t xml:space="preserve">. </w:t>
      </w:r>
      <w:r w:rsidRPr="00A71D77">
        <w:rPr>
          <w:b/>
          <w:bCs/>
        </w:rPr>
        <w:t>1985</w:t>
      </w:r>
      <w:r w:rsidRPr="00A71D77">
        <w:t>, 57(4), 603-619.</w:t>
      </w:r>
    </w:p>
    <w:p w14:paraId="12EDC346" w14:textId="12F23AEF" w:rsidR="00A7320E" w:rsidRPr="00B3572C" w:rsidRDefault="00A7320E" w:rsidP="00EA4E1B">
      <w:pPr>
        <w:pStyle w:val="TAMainText"/>
        <w:numPr>
          <w:ilvl w:val="0"/>
          <w:numId w:val="1"/>
        </w:numPr>
        <w:rPr>
          <w:lang w:val="pt-BR"/>
        </w:rPr>
      </w:pPr>
      <w:r w:rsidRPr="006D057B">
        <w:t xml:space="preserve">G.S. Rao; N.P. Rajan; V. Pavankumar; K. V. R. Chary, </w:t>
      </w:r>
      <w:r w:rsidRPr="006D057B">
        <w:rPr>
          <w:i/>
          <w:iCs/>
        </w:rPr>
        <w:t xml:space="preserve">J. Chem. </w:t>
      </w:r>
      <w:r w:rsidRPr="00B3572C">
        <w:rPr>
          <w:i/>
          <w:iCs/>
          <w:lang w:val="pt-BR"/>
        </w:rPr>
        <w:t>Technol. Biotechnol</w:t>
      </w:r>
      <w:r w:rsidRPr="00B3572C">
        <w:rPr>
          <w:lang w:val="pt-BR"/>
        </w:rPr>
        <w:t xml:space="preserve">. </w:t>
      </w:r>
      <w:r w:rsidRPr="00B3572C">
        <w:rPr>
          <w:b/>
          <w:bCs/>
          <w:lang w:val="pt-BR"/>
        </w:rPr>
        <w:t>2014</w:t>
      </w:r>
      <w:r w:rsidRPr="00B3572C">
        <w:rPr>
          <w:lang w:val="pt-BR"/>
        </w:rPr>
        <w:t>, 89, 1890-1897.</w:t>
      </w:r>
    </w:p>
    <w:p w14:paraId="2042D22F" w14:textId="24D9B92E" w:rsidR="00A7320E" w:rsidRPr="00B3572C" w:rsidRDefault="00A7320E" w:rsidP="00EA4E1B">
      <w:pPr>
        <w:pStyle w:val="TAMainText"/>
        <w:numPr>
          <w:ilvl w:val="0"/>
          <w:numId w:val="1"/>
        </w:numPr>
        <w:rPr>
          <w:lang w:val="pt-BR"/>
        </w:rPr>
      </w:pPr>
      <w:r w:rsidRPr="00B3572C">
        <w:rPr>
          <w:lang w:val="pt-BR"/>
        </w:rPr>
        <w:t xml:space="preserve">D.P. Tekale; G.D. Yadav; A.K. Dalai, </w:t>
      </w:r>
      <w:r w:rsidRPr="00B3572C">
        <w:rPr>
          <w:i/>
          <w:iCs/>
          <w:lang w:val="pt-BR"/>
        </w:rPr>
        <w:t>Catal</w:t>
      </w:r>
      <w:r w:rsidRPr="00B3572C">
        <w:rPr>
          <w:lang w:val="pt-BR"/>
        </w:rPr>
        <w:t xml:space="preserve">. </w:t>
      </w:r>
      <w:r w:rsidRPr="00B3572C">
        <w:rPr>
          <w:b/>
          <w:bCs/>
          <w:lang w:val="pt-BR"/>
        </w:rPr>
        <w:t>2021</w:t>
      </w:r>
      <w:r w:rsidRPr="00B3572C">
        <w:rPr>
          <w:lang w:val="pt-BR"/>
        </w:rPr>
        <w:t xml:space="preserve">, 11, 34. </w:t>
      </w:r>
    </w:p>
    <w:p w14:paraId="55ADCC57" w14:textId="2E48FEB4" w:rsidR="00A7320E" w:rsidRPr="00005B58" w:rsidRDefault="00A7320E" w:rsidP="00EA4E1B">
      <w:pPr>
        <w:pStyle w:val="TAMainText"/>
        <w:numPr>
          <w:ilvl w:val="0"/>
          <w:numId w:val="1"/>
        </w:numPr>
        <w:rPr>
          <w:lang w:val="pt-BR"/>
        </w:rPr>
      </w:pPr>
      <w:r w:rsidRPr="00005B58">
        <w:rPr>
          <w:lang w:val="pt-BR"/>
        </w:rPr>
        <w:t xml:space="preserve">D.M. Reinoso; D.E. Boldrini, </w:t>
      </w:r>
      <w:r w:rsidRPr="00005B58">
        <w:rPr>
          <w:i/>
          <w:iCs/>
          <w:lang w:val="pt-BR"/>
        </w:rPr>
        <w:t>Fuel</w:t>
      </w:r>
      <w:r w:rsidRPr="00005B58">
        <w:rPr>
          <w:lang w:val="pt-BR"/>
        </w:rPr>
        <w:t xml:space="preserve">. </w:t>
      </w:r>
      <w:r w:rsidRPr="00005B58">
        <w:rPr>
          <w:b/>
          <w:bCs/>
          <w:lang w:val="pt-BR"/>
        </w:rPr>
        <w:t>2020</w:t>
      </w:r>
      <w:r w:rsidRPr="00005B58">
        <w:rPr>
          <w:lang w:val="pt-BR"/>
        </w:rPr>
        <w:t>, 264, 116879.</w:t>
      </w:r>
    </w:p>
    <w:p w14:paraId="2DE641AE" w14:textId="53A80DBB" w:rsidR="0023711F" w:rsidRPr="00D71985" w:rsidRDefault="0023711F" w:rsidP="00EA4E1B">
      <w:pPr>
        <w:pStyle w:val="TAMainText"/>
        <w:numPr>
          <w:ilvl w:val="0"/>
          <w:numId w:val="1"/>
        </w:numPr>
      </w:pPr>
      <w:r w:rsidRPr="006D057B">
        <w:rPr>
          <w:bCs/>
        </w:rPr>
        <w:t xml:space="preserve">P. Arun; S.M. Pudi; P. Biswas, </w:t>
      </w:r>
      <w:r w:rsidRPr="006D057B">
        <w:rPr>
          <w:bCs/>
          <w:i/>
          <w:iCs/>
        </w:rPr>
        <w:t>Energy Fuels</w:t>
      </w:r>
      <w:r w:rsidRPr="006D057B">
        <w:rPr>
          <w:bCs/>
        </w:rPr>
        <w:t xml:space="preserve">. </w:t>
      </w:r>
      <w:r w:rsidRPr="00D71985">
        <w:rPr>
          <w:b/>
        </w:rPr>
        <w:t>2016</w:t>
      </w:r>
      <w:r w:rsidRPr="00D71985">
        <w:rPr>
          <w:bCs/>
        </w:rPr>
        <w:t>, 30, 584-593.</w:t>
      </w:r>
    </w:p>
    <w:p w14:paraId="58716424" w14:textId="18B7D36C" w:rsidR="007B4B2B" w:rsidRPr="009D75A9" w:rsidRDefault="0023711F" w:rsidP="00EA4E1B">
      <w:pPr>
        <w:pStyle w:val="TAMainText"/>
        <w:numPr>
          <w:ilvl w:val="0"/>
          <w:numId w:val="1"/>
        </w:numPr>
        <w:rPr>
          <w:lang w:val="pt-BR"/>
        </w:rPr>
      </w:pPr>
      <w:r w:rsidRPr="006D057B">
        <w:rPr>
          <w:bCs/>
        </w:rPr>
        <w:t xml:space="preserve">X. Liao; Y. Zhu; S.G. Wang; Y. Li, </w:t>
      </w:r>
      <w:r w:rsidRPr="006D057B">
        <w:rPr>
          <w:bCs/>
          <w:i/>
          <w:iCs/>
        </w:rPr>
        <w:t>Fuel Process. Technol</w:t>
      </w:r>
      <w:r w:rsidRPr="006D057B">
        <w:rPr>
          <w:bCs/>
        </w:rPr>
        <w:t xml:space="preserve">. </w:t>
      </w:r>
      <w:r w:rsidRPr="00B3572C">
        <w:rPr>
          <w:b/>
          <w:lang w:val="pt-BR"/>
        </w:rPr>
        <w:t>2009</w:t>
      </w:r>
      <w:r w:rsidRPr="00B3572C">
        <w:rPr>
          <w:bCs/>
          <w:lang w:val="pt-BR"/>
        </w:rPr>
        <w:t>, 90, 988-993.</w:t>
      </w:r>
    </w:p>
    <w:p w14:paraId="5F368969" w14:textId="44F1A1FF" w:rsidR="009D75A9" w:rsidRPr="009D75A9" w:rsidRDefault="009D75A9" w:rsidP="00EA4E1B">
      <w:pPr>
        <w:pStyle w:val="TAMainText"/>
        <w:numPr>
          <w:ilvl w:val="0"/>
          <w:numId w:val="1"/>
        </w:numPr>
      </w:pPr>
      <w:r w:rsidRPr="009D75A9">
        <w:rPr>
          <w:bCs/>
        </w:rPr>
        <w:t>A.Vylder; J. Lauwaert; S.</w:t>
      </w:r>
      <w:r>
        <w:rPr>
          <w:bCs/>
        </w:rPr>
        <w:t xml:space="preserve">V. Auwenis; J. Clercq; J.W. Thybaut. </w:t>
      </w:r>
      <w:r>
        <w:rPr>
          <w:bCs/>
          <w:i/>
          <w:iCs/>
        </w:rPr>
        <w:t>Catalysts</w:t>
      </w:r>
      <w:r>
        <w:rPr>
          <w:bCs/>
        </w:rPr>
        <w:t xml:space="preserve">. </w:t>
      </w:r>
      <w:r>
        <w:rPr>
          <w:b/>
        </w:rPr>
        <w:t>2019</w:t>
      </w:r>
      <w:r>
        <w:rPr>
          <w:bCs/>
        </w:rPr>
        <w:t>, 9 (9), 755.</w:t>
      </w:r>
    </w:p>
    <w:p w14:paraId="2A0D07BD" w14:textId="2B1476C6" w:rsidR="009D75A9" w:rsidRPr="009D75A9" w:rsidRDefault="009D75A9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D75A9">
        <w:rPr>
          <w:lang w:val="pt-BR"/>
        </w:rPr>
        <w:t>M.A.L. Alves; N.</w:t>
      </w:r>
      <w:r>
        <w:rPr>
          <w:lang w:val="pt-BR"/>
        </w:rPr>
        <w:t xml:space="preserve">S.C. Pinheiro; L.N. Brondani; D. Celante; F. Ketzer; F. Castilhos. </w:t>
      </w:r>
      <w:r>
        <w:rPr>
          <w:i/>
          <w:iCs/>
          <w:lang w:val="pt-BR"/>
        </w:rPr>
        <w:t>J. Chem. Technol. Biotechnol</w:t>
      </w:r>
      <w:r>
        <w:rPr>
          <w:lang w:val="pt-BR"/>
        </w:rPr>
        <w:t xml:space="preserve">. </w:t>
      </w:r>
      <w:r>
        <w:rPr>
          <w:b/>
          <w:bCs/>
          <w:lang w:val="pt-BR"/>
        </w:rPr>
        <w:t>2019</w:t>
      </w:r>
      <w:r>
        <w:rPr>
          <w:lang w:val="pt-BR"/>
        </w:rPr>
        <w:t>, 94 (10), 3172-3179.</w:t>
      </w:r>
    </w:p>
    <w:sectPr w:rsidR="009D75A9" w:rsidRPr="009D75A9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6840" w14:textId="77777777" w:rsidR="00806205" w:rsidRDefault="00806205" w:rsidP="00EA4E1B">
      <w:pPr>
        <w:spacing w:after="0" w:line="240" w:lineRule="auto"/>
      </w:pPr>
      <w:r>
        <w:separator/>
      </w:r>
    </w:p>
  </w:endnote>
  <w:endnote w:type="continuationSeparator" w:id="0">
    <w:p w14:paraId="5684B8B6" w14:textId="77777777" w:rsidR="00806205" w:rsidRDefault="00806205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1D7A" w14:textId="77777777" w:rsidR="00806205" w:rsidRDefault="00806205" w:rsidP="00EA4E1B">
      <w:pPr>
        <w:spacing w:after="0" w:line="240" w:lineRule="auto"/>
      </w:pPr>
      <w:r>
        <w:separator/>
      </w:r>
    </w:p>
  </w:footnote>
  <w:footnote w:type="continuationSeparator" w:id="0">
    <w:p w14:paraId="658574CE" w14:textId="77777777" w:rsidR="00806205" w:rsidRDefault="00806205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1D7C6A" w:rsidRDefault="001D7C6A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2DDE"/>
    <w:rsid w:val="00003BB0"/>
    <w:rsid w:val="00005B58"/>
    <w:rsid w:val="0001264A"/>
    <w:rsid w:val="00022115"/>
    <w:rsid w:val="00041AA9"/>
    <w:rsid w:val="00042374"/>
    <w:rsid w:val="0005749A"/>
    <w:rsid w:val="00061A72"/>
    <w:rsid w:val="00063BDB"/>
    <w:rsid w:val="00067B7D"/>
    <w:rsid w:val="000A280A"/>
    <w:rsid w:val="000B0379"/>
    <w:rsid w:val="000B6A8D"/>
    <w:rsid w:val="000F1D24"/>
    <w:rsid w:val="0010184D"/>
    <w:rsid w:val="00110DDF"/>
    <w:rsid w:val="001217FC"/>
    <w:rsid w:val="001219DF"/>
    <w:rsid w:val="00127ADA"/>
    <w:rsid w:val="001410C0"/>
    <w:rsid w:val="00142496"/>
    <w:rsid w:val="001549D8"/>
    <w:rsid w:val="0017021E"/>
    <w:rsid w:val="0019661C"/>
    <w:rsid w:val="00196F2A"/>
    <w:rsid w:val="001C6BF5"/>
    <w:rsid w:val="001D7C6A"/>
    <w:rsid w:val="001E58A9"/>
    <w:rsid w:val="001F25B2"/>
    <w:rsid w:val="00212C07"/>
    <w:rsid w:val="00215E3C"/>
    <w:rsid w:val="002202AA"/>
    <w:rsid w:val="00222230"/>
    <w:rsid w:val="00231054"/>
    <w:rsid w:val="00235A25"/>
    <w:rsid w:val="0023711F"/>
    <w:rsid w:val="0024466C"/>
    <w:rsid w:val="00246A38"/>
    <w:rsid w:val="0024753E"/>
    <w:rsid w:val="002547EB"/>
    <w:rsid w:val="00267CD8"/>
    <w:rsid w:val="002863BC"/>
    <w:rsid w:val="0029252F"/>
    <w:rsid w:val="00297279"/>
    <w:rsid w:val="002B3E95"/>
    <w:rsid w:val="002D23EF"/>
    <w:rsid w:val="002F170E"/>
    <w:rsid w:val="00314839"/>
    <w:rsid w:val="00327D56"/>
    <w:rsid w:val="003320BC"/>
    <w:rsid w:val="00340B1E"/>
    <w:rsid w:val="00362725"/>
    <w:rsid w:val="00396B44"/>
    <w:rsid w:val="003A7D2E"/>
    <w:rsid w:val="003B2922"/>
    <w:rsid w:val="003E2AF3"/>
    <w:rsid w:val="003E424A"/>
    <w:rsid w:val="00402F3E"/>
    <w:rsid w:val="00454AEB"/>
    <w:rsid w:val="00461023"/>
    <w:rsid w:val="00497D4E"/>
    <w:rsid w:val="004A2522"/>
    <w:rsid w:val="004F3F42"/>
    <w:rsid w:val="00504206"/>
    <w:rsid w:val="00507612"/>
    <w:rsid w:val="0052112E"/>
    <w:rsid w:val="00523682"/>
    <w:rsid w:val="00534BD5"/>
    <w:rsid w:val="00543576"/>
    <w:rsid w:val="005555A0"/>
    <w:rsid w:val="005B753F"/>
    <w:rsid w:val="005B79FC"/>
    <w:rsid w:val="005C083D"/>
    <w:rsid w:val="005C2775"/>
    <w:rsid w:val="005D65EB"/>
    <w:rsid w:val="005D729E"/>
    <w:rsid w:val="005F0C36"/>
    <w:rsid w:val="00602323"/>
    <w:rsid w:val="00604718"/>
    <w:rsid w:val="006213D3"/>
    <w:rsid w:val="00632230"/>
    <w:rsid w:val="00644D27"/>
    <w:rsid w:val="00652815"/>
    <w:rsid w:val="00672662"/>
    <w:rsid w:val="00687FBE"/>
    <w:rsid w:val="00695339"/>
    <w:rsid w:val="006C1623"/>
    <w:rsid w:val="006C73EE"/>
    <w:rsid w:val="006D057B"/>
    <w:rsid w:val="006F2A64"/>
    <w:rsid w:val="006F599B"/>
    <w:rsid w:val="0072241C"/>
    <w:rsid w:val="007239DD"/>
    <w:rsid w:val="00731064"/>
    <w:rsid w:val="007372F2"/>
    <w:rsid w:val="00740F14"/>
    <w:rsid w:val="00746CEC"/>
    <w:rsid w:val="0075026D"/>
    <w:rsid w:val="007670A0"/>
    <w:rsid w:val="00781685"/>
    <w:rsid w:val="007845B9"/>
    <w:rsid w:val="00785E35"/>
    <w:rsid w:val="007975FC"/>
    <w:rsid w:val="007A2ED9"/>
    <w:rsid w:val="007B4B2B"/>
    <w:rsid w:val="007D50DF"/>
    <w:rsid w:val="007E6492"/>
    <w:rsid w:val="007F43B3"/>
    <w:rsid w:val="00806205"/>
    <w:rsid w:val="00812DCB"/>
    <w:rsid w:val="00813BCB"/>
    <w:rsid w:val="008204AA"/>
    <w:rsid w:val="00826DD6"/>
    <w:rsid w:val="008459F8"/>
    <w:rsid w:val="00852C32"/>
    <w:rsid w:val="00855E11"/>
    <w:rsid w:val="00866822"/>
    <w:rsid w:val="0088765B"/>
    <w:rsid w:val="00897FF8"/>
    <w:rsid w:val="008B1683"/>
    <w:rsid w:val="008B59FB"/>
    <w:rsid w:val="008C1B30"/>
    <w:rsid w:val="008C6EA9"/>
    <w:rsid w:val="008E6AC5"/>
    <w:rsid w:val="008F0CC0"/>
    <w:rsid w:val="0092074A"/>
    <w:rsid w:val="00933A7D"/>
    <w:rsid w:val="00935FC2"/>
    <w:rsid w:val="00947060"/>
    <w:rsid w:val="00950A30"/>
    <w:rsid w:val="009656D9"/>
    <w:rsid w:val="00966267"/>
    <w:rsid w:val="009816B1"/>
    <w:rsid w:val="00987FE3"/>
    <w:rsid w:val="00991403"/>
    <w:rsid w:val="009C06A0"/>
    <w:rsid w:val="009C7CB0"/>
    <w:rsid w:val="009D5BFC"/>
    <w:rsid w:val="009D75A9"/>
    <w:rsid w:val="009E0D64"/>
    <w:rsid w:val="009E307C"/>
    <w:rsid w:val="00A17D85"/>
    <w:rsid w:val="00A34FD1"/>
    <w:rsid w:val="00A37654"/>
    <w:rsid w:val="00A3767A"/>
    <w:rsid w:val="00A641F0"/>
    <w:rsid w:val="00A700E9"/>
    <w:rsid w:val="00A71D77"/>
    <w:rsid w:val="00A7320E"/>
    <w:rsid w:val="00A80D1F"/>
    <w:rsid w:val="00A87CE8"/>
    <w:rsid w:val="00AA182E"/>
    <w:rsid w:val="00AA26CC"/>
    <w:rsid w:val="00AC7A74"/>
    <w:rsid w:val="00AE55E4"/>
    <w:rsid w:val="00AF0400"/>
    <w:rsid w:val="00B30AEB"/>
    <w:rsid w:val="00B3572C"/>
    <w:rsid w:val="00B37E0F"/>
    <w:rsid w:val="00B467CC"/>
    <w:rsid w:val="00BA6A6E"/>
    <w:rsid w:val="00BA7753"/>
    <w:rsid w:val="00BC25ED"/>
    <w:rsid w:val="00BD7AD3"/>
    <w:rsid w:val="00C01951"/>
    <w:rsid w:val="00C12268"/>
    <w:rsid w:val="00C40EA6"/>
    <w:rsid w:val="00C467CD"/>
    <w:rsid w:val="00C576C0"/>
    <w:rsid w:val="00C76042"/>
    <w:rsid w:val="00C76E54"/>
    <w:rsid w:val="00C906F8"/>
    <w:rsid w:val="00C93C11"/>
    <w:rsid w:val="00CA7437"/>
    <w:rsid w:val="00CB2254"/>
    <w:rsid w:val="00CC27FD"/>
    <w:rsid w:val="00CC6C08"/>
    <w:rsid w:val="00CD0E55"/>
    <w:rsid w:val="00D1379D"/>
    <w:rsid w:val="00D13F51"/>
    <w:rsid w:val="00D25CE2"/>
    <w:rsid w:val="00D63E52"/>
    <w:rsid w:val="00D71985"/>
    <w:rsid w:val="00D808C0"/>
    <w:rsid w:val="00D84F92"/>
    <w:rsid w:val="00D8745E"/>
    <w:rsid w:val="00D953CF"/>
    <w:rsid w:val="00D96135"/>
    <w:rsid w:val="00DB6BE1"/>
    <w:rsid w:val="00E02A21"/>
    <w:rsid w:val="00E038AF"/>
    <w:rsid w:val="00E13B73"/>
    <w:rsid w:val="00E20CD3"/>
    <w:rsid w:val="00E23E04"/>
    <w:rsid w:val="00E4643C"/>
    <w:rsid w:val="00E64BFC"/>
    <w:rsid w:val="00EA4E1B"/>
    <w:rsid w:val="00EA71A0"/>
    <w:rsid w:val="00ED52BF"/>
    <w:rsid w:val="00ED5E60"/>
    <w:rsid w:val="00EF303C"/>
    <w:rsid w:val="00EF50C1"/>
    <w:rsid w:val="00F0540D"/>
    <w:rsid w:val="00F20166"/>
    <w:rsid w:val="00F30661"/>
    <w:rsid w:val="00F34CCE"/>
    <w:rsid w:val="00F806F9"/>
    <w:rsid w:val="00F917DA"/>
    <w:rsid w:val="00FA16CD"/>
    <w:rsid w:val="00FB2CB3"/>
    <w:rsid w:val="00FC0913"/>
    <w:rsid w:val="00FD3EF3"/>
    <w:rsid w:val="00FE33A0"/>
    <w:rsid w:val="00FE66C5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933A7D"/>
    <w:rPr>
      <w:color w:val="808080"/>
    </w:rPr>
  </w:style>
  <w:style w:type="character" w:styleId="Hyperlink">
    <w:name w:val="Hyperlink"/>
    <w:basedOn w:val="Fontepargpadro"/>
    <w:uiPriority w:val="99"/>
    <w:unhideWhenUsed/>
    <w:rsid w:val="00B467C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67C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44D27"/>
    <w:pPr>
      <w:ind w:left="720"/>
      <w:contextualSpacing/>
    </w:pPr>
  </w:style>
  <w:style w:type="paragraph" w:styleId="Reviso">
    <w:name w:val="Revision"/>
    <w:hidden/>
    <w:uiPriority w:val="99"/>
    <w:semiHidden/>
    <w:rsid w:val="0046102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610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10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10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10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10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3627</Words>
  <Characters>19586</Characters>
  <Application>Microsoft Office Word</Application>
  <DocSecurity>0</DocSecurity>
  <Lines>163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Carolina Smaniotto Fronza</cp:lastModifiedBy>
  <cp:revision>7</cp:revision>
  <dcterms:created xsi:type="dcterms:W3CDTF">2023-06-19T17:36:00Z</dcterms:created>
  <dcterms:modified xsi:type="dcterms:W3CDTF">2023-06-19T18:15:00Z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f81bdb2290f639e67e89e3ac4c6c674ce7c204b9ee826e57d18f1966e49b6b6d</vt:lpwstr>
  </property>
</Properties>
</file>