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54A1E2C8" w:rsidR="00EA4E1B" w:rsidRDefault="00FA393C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proofErr w:type="spellStart"/>
      <w:r>
        <w:rPr>
          <w:sz w:val="32"/>
          <w:lang w:val="pt-BR"/>
        </w:rPr>
        <w:t>Hidropirólise</w:t>
      </w:r>
      <w:proofErr w:type="spellEnd"/>
      <w:r>
        <w:rPr>
          <w:sz w:val="32"/>
          <w:lang w:val="pt-BR"/>
        </w:rPr>
        <w:t xml:space="preserve"> de resíduos oleosos industriais para a produção de combustíveis avançados</w:t>
      </w:r>
      <w:r w:rsidR="00191D73">
        <w:rPr>
          <w:sz w:val="32"/>
          <w:lang w:val="pt-BR"/>
        </w:rPr>
        <w:t xml:space="preserve"> </w:t>
      </w:r>
    </w:p>
    <w:p w14:paraId="2C39A7D4" w14:textId="77777777" w:rsidR="00F272A9" w:rsidRDefault="00F272A9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6802C3CB" w:rsidR="00EA4E1B" w:rsidRPr="001F25B2" w:rsidRDefault="0043654B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43654B">
        <w:rPr>
          <w:rFonts w:ascii="Times New Roman" w:hAnsi="Times New Roman"/>
          <w:sz w:val="20"/>
          <w:lang w:val="pt-BR"/>
        </w:rPr>
        <w:t>Santiago Arias</w:t>
      </w:r>
      <w:r w:rsidRPr="0043654B">
        <w:rPr>
          <w:rFonts w:ascii="Times New Roman" w:hAnsi="Times New Roman"/>
          <w:sz w:val="20"/>
          <w:vertAlign w:val="superscript"/>
          <w:lang w:val="pt-BR"/>
        </w:rPr>
        <w:t>1</w:t>
      </w:r>
      <w:r w:rsidRPr="0043654B">
        <w:rPr>
          <w:rFonts w:ascii="Times New Roman" w:hAnsi="Times New Roman"/>
          <w:sz w:val="20"/>
          <w:lang w:val="pt-BR"/>
        </w:rPr>
        <w:t xml:space="preserve">*, </w:t>
      </w:r>
      <w:proofErr w:type="spellStart"/>
      <w:r w:rsidR="00137919">
        <w:rPr>
          <w:rFonts w:ascii="Times New Roman" w:hAnsi="Times New Roman"/>
          <w:sz w:val="20"/>
          <w:lang w:val="pt-BR"/>
        </w:rPr>
        <w:t>Djhony</w:t>
      </w:r>
      <w:proofErr w:type="spellEnd"/>
      <w:r w:rsidR="00137919">
        <w:rPr>
          <w:rFonts w:ascii="Times New Roman" w:hAnsi="Times New Roman"/>
          <w:sz w:val="20"/>
          <w:lang w:val="pt-BR"/>
        </w:rPr>
        <w:t xml:space="preserve"> Barbosa de Oliveira</w:t>
      </w:r>
      <w:r w:rsidR="00137919" w:rsidRPr="0043654B">
        <w:rPr>
          <w:rFonts w:ascii="Times New Roman" w:hAnsi="Times New Roman"/>
          <w:sz w:val="20"/>
          <w:vertAlign w:val="superscript"/>
          <w:lang w:val="pt-BR"/>
        </w:rPr>
        <w:t>1</w:t>
      </w:r>
      <w:r w:rsidR="00137919">
        <w:rPr>
          <w:rFonts w:ascii="Times New Roman" w:hAnsi="Times New Roman"/>
          <w:sz w:val="20"/>
          <w:lang w:val="pt-BR"/>
        </w:rPr>
        <w:t xml:space="preserve">, </w:t>
      </w:r>
      <w:proofErr w:type="spellStart"/>
      <w:r w:rsidRPr="0043654B">
        <w:rPr>
          <w:rFonts w:ascii="Times New Roman" w:hAnsi="Times New Roman"/>
          <w:sz w:val="20"/>
          <w:lang w:val="pt-BR"/>
        </w:rPr>
        <w:t>Denisson</w:t>
      </w:r>
      <w:proofErr w:type="spellEnd"/>
      <w:r w:rsidRPr="0043654B">
        <w:rPr>
          <w:rFonts w:ascii="Times New Roman" w:hAnsi="Times New Roman"/>
          <w:sz w:val="20"/>
          <w:lang w:val="pt-BR"/>
        </w:rPr>
        <w:t xml:space="preserve"> de Oliveira Libório</w:t>
      </w:r>
      <w:r w:rsidRPr="0043654B">
        <w:rPr>
          <w:rFonts w:ascii="Times New Roman" w:hAnsi="Times New Roman"/>
          <w:sz w:val="20"/>
          <w:vertAlign w:val="superscript"/>
          <w:lang w:val="pt-BR"/>
        </w:rPr>
        <w:t>1</w:t>
      </w:r>
      <w:r w:rsidRPr="0043654B">
        <w:rPr>
          <w:rFonts w:ascii="Times New Roman" w:hAnsi="Times New Roman"/>
          <w:sz w:val="20"/>
          <w:lang w:val="pt-BR"/>
        </w:rPr>
        <w:t>, Juan Felipe González</w:t>
      </w:r>
      <w:r w:rsidRPr="0043654B">
        <w:rPr>
          <w:rFonts w:ascii="Times New Roman" w:hAnsi="Times New Roman"/>
          <w:sz w:val="20"/>
          <w:vertAlign w:val="superscript"/>
          <w:lang w:val="pt-BR"/>
        </w:rPr>
        <w:t>1</w:t>
      </w:r>
      <w:r w:rsidRPr="0043654B">
        <w:rPr>
          <w:rFonts w:ascii="Times New Roman" w:hAnsi="Times New Roman"/>
          <w:sz w:val="20"/>
          <w:lang w:val="pt-BR"/>
        </w:rPr>
        <w:t>, Celmy B.M. Barbosa</w:t>
      </w:r>
      <w:r w:rsidRPr="0043654B">
        <w:rPr>
          <w:rFonts w:ascii="Times New Roman" w:hAnsi="Times New Roman"/>
          <w:sz w:val="20"/>
          <w:vertAlign w:val="superscript"/>
          <w:lang w:val="pt-BR"/>
        </w:rPr>
        <w:t>1</w:t>
      </w:r>
      <w:r w:rsidRPr="0043654B">
        <w:rPr>
          <w:rFonts w:ascii="Times New Roman" w:hAnsi="Times New Roman"/>
          <w:sz w:val="20"/>
          <w:lang w:val="pt-BR"/>
        </w:rPr>
        <w:t>, Roger Fréty</w:t>
      </w:r>
      <w:r>
        <w:rPr>
          <w:rFonts w:ascii="Times New Roman" w:hAnsi="Times New Roman"/>
          <w:sz w:val="20"/>
          <w:vertAlign w:val="superscript"/>
          <w:lang w:val="pt-BR"/>
        </w:rPr>
        <w:t>2</w:t>
      </w:r>
      <w:r w:rsidRPr="0043654B">
        <w:rPr>
          <w:rFonts w:ascii="Times New Roman" w:hAnsi="Times New Roman"/>
          <w:sz w:val="20"/>
          <w:lang w:val="pt-BR"/>
        </w:rPr>
        <w:t>, Jose Geraldo A. Pacheco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1541DD88" w14:textId="6552137A" w:rsidR="00F272A9" w:rsidRDefault="00F272A9" w:rsidP="00F272A9">
      <w:pPr>
        <w:pStyle w:val="BCAuthorAddress"/>
        <w:spacing w:after="0"/>
        <w:ind w:right="0"/>
        <w:jc w:val="both"/>
        <w:rPr>
          <w:rFonts w:ascii="Times New Roman" w:hAnsi="Times New Roman"/>
          <w:lang w:val="pt-BR"/>
        </w:rPr>
      </w:pPr>
      <w:r w:rsidRPr="00926421">
        <w:rPr>
          <w:rFonts w:ascii="Times New Roman" w:hAnsi="Times New Roman"/>
          <w:i w:val="0"/>
          <w:vertAlign w:val="superscript"/>
          <w:lang w:val="pt-BR"/>
        </w:rPr>
        <w:t>1</w:t>
      </w:r>
      <w:r w:rsidRPr="009F144F">
        <w:rPr>
          <w:rFonts w:ascii="Times New Roman" w:hAnsi="Times New Roman"/>
          <w:vertAlign w:val="superscript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>Laboratório de Refino e Tecnologias Limpas</w:t>
      </w:r>
      <w:r w:rsidR="00292C56">
        <w:rPr>
          <w:rFonts w:ascii="Times New Roman" w:hAnsi="Times New Roman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>/ Instituto de Pesquisa em Petróleo e Energia</w:t>
      </w:r>
      <w:r w:rsidR="00292C56">
        <w:rPr>
          <w:rFonts w:ascii="Times New Roman" w:hAnsi="Times New Roman"/>
          <w:lang w:val="pt-BR"/>
        </w:rPr>
        <w:t xml:space="preserve"> – LITPEG </w:t>
      </w:r>
      <w:r w:rsidRPr="009F144F">
        <w:rPr>
          <w:rFonts w:ascii="Times New Roman" w:hAnsi="Times New Roman"/>
          <w:lang w:val="pt-BR"/>
        </w:rPr>
        <w:t>/ Universidade Federal de Pernambuco</w:t>
      </w:r>
      <w:r w:rsidR="00292C56">
        <w:rPr>
          <w:rFonts w:ascii="Times New Roman" w:hAnsi="Times New Roman"/>
          <w:lang w:val="pt-BR"/>
        </w:rPr>
        <w:t xml:space="preserve"> – UFPE </w:t>
      </w:r>
      <w:r w:rsidRPr="009F144F">
        <w:rPr>
          <w:rFonts w:ascii="Times New Roman" w:hAnsi="Times New Roman"/>
          <w:lang w:val="pt-BR"/>
        </w:rPr>
        <w:t>/ Recife-PE, Brasil</w:t>
      </w:r>
    </w:p>
    <w:p w14:paraId="68786ED6" w14:textId="49C59C33" w:rsidR="00F272A9" w:rsidRDefault="00F272A9" w:rsidP="00F272A9">
      <w:pPr>
        <w:pStyle w:val="BCAuthorAddress"/>
        <w:spacing w:after="0"/>
        <w:ind w:right="0"/>
        <w:jc w:val="both"/>
        <w:rPr>
          <w:rFonts w:ascii="Times New Roman" w:hAnsi="Times New Roman"/>
          <w:lang w:val="pt-BR"/>
        </w:rPr>
      </w:pPr>
      <w:r w:rsidRPr="00926421">
        <w:rPr>
          <w:rFonts w:ascii="Times New Roman" w:hAnsi="Times New Roman"/>
          <w:i w:val="0"/>
          <w:vertAlign w:val="superscript"/>
          <w:lang w:val="pt-BR"/>
        </w:rPr>
        <w:t>2</w:t>
      </w:r>
      <w:r w:rsidRPr="009F144F">
        <w:rPr>
          <w:rFonts w:ascii="Times New Roman" w:hAnsi="Times New Roman"/>
          <w:vertAlign w:val="superscript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 xml:space="preserve">Departamento de </w:t>
      </w:r>
      <w:proofErr w:type="spellStart"/>
      <w:r w:rsidRPr="009F144F">
        <w:rPr>
          <w:rFonts w:ascii="Times New Roman" w:hAnsi="Times New Roman"/>
          <w:lang w:val="pt-BR"/>
        </w:rPr>
        <w:t>Fisicoquímica</w:t>
      </w:r>
      <w:proofErr w:type="spellEnd"/>
      <w:r w:rsidR="00DB0EA6">
        <w:rPr>
          <w:rFonts w:ascii="Times New Roman" w:hAnsi="Times New Roman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>/ Instituto de Química</w:t>
      </w:r>
      <w:r w:rsidR="00DB0EA6">
        <w:rPr>
          <w:rFonts w:ascii="Times New Roman" w:hAnsi="Times New Roman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 xml:space="preserve">/ Universidade Federal da </w:t>
      </w:r>
      <w:proofErr w:type="spellStart"/>
      <w:r w:rsidRPr="009F144F">
        <w:rPr>
          <w:rFonts w:ascii="Times New Roman" w:hAnsi="Times New Roman"/>
          <w:lang w:val="pt-BR"/>
        </w:rPr>
        <w:t>Bahía</w:t>
      </w:r>
      <w:proofErr w:type="spellEnd"/>
      <w:r w:rsidR="00DB0EA6">
        <w:rPr>
          <w:rFonts w:ascii="Times New Roman" w:hAnsi="Times New Roman"/>
          <w:lang w:val="pt-BR"/>
        </w:rPr>
        <w:t xml:space="preserve"> </w:t>
      </w:r>
      <w:r w:rsidRPr="009F144F">
        <w:rPr>
          <w:rFonts w:ascii="Times New Roman" w:hAnsi="Times New Roman"/>
          <w:lang w:val="pt-BR"/>
        </w:rPr>
        <w:t xml:space="preserve">/ </w:t>
      </w:r>
      <w:proofErr w:type="spellStart"/>
      <w:r w:rsidRPr="009F144F">
        <w:rPr>
          <w:rFonts w:ascii="Times New Roman" w:hAnsi="Times New Roman"/>
          <w:lang w:val="pt-BR"/>
        </w:rPr>
        <w:t>Salvador-BA</w:t>
      </w:r>
      <w:proofErr w:type="spellEnd"/>
      <w:r w:rsidRPr="009F144F">
        <w:rPr>
          <w:rFonts w:ascii="Times New Roman" w:hAnsi="Times New Roman"/>
          <w:lang w:val="pt-BR"/>
        </w:rPr>
        <w:t>, Brasil</w:t>
      </w:r>
    </w:p>
    <w:p w14:paraId="04C319D8" w14:textId="6DF1989B" w:rsidR="00F272A9" w:rsidRPr="009F144F" w:rsidRDefault="00F272A9" w:rsidP="00F272A9">
      <w:pPr>
        <w:pStyle w:val="BCAuthorAddress"/>
        <w:spacing w:after="0"/>
        <w:ind w:right="0"/>
        <w:jc w:val="both"/>
        <w:rPr>
          <w:rFonts w:ascii="Times New Roman" w:hAnsi="Times New Roman"/>
          <w:i w:val="0"/>
          <w:lang w:val="pt-BR"/>
        </w:rPr>
      </w:pPr>
      <w:r w:rsidRPr="009F144F">
        <w:rPr>
          <w:rFonts w:ascii="Times New Roman" w:hAnsi="Times New Roman"/>
          <w:lang w:val="pt-BR"/>
        </w:rPr>
        <w:t>*E-mail: santiago.arias@ufpe.br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6EA9C147" w:rsidR="008C1B30" w:rsidRPr="008C1B30" w:rsidRDefault="00AF165E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" fillcolor="#9a0000" stroked="f" strokeweight="1pt">
                <v:textbox inset=",0,,0">
                  <w:txbxContent>
                    <w:p w14:paraId="3D0F07B3" w14:textId="6EA9C147" w:rsidR="008C1B30" w:rsidRPr="008C1B30" w:rsidRDefault="00AF165E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6AE90D67" w14:textId="3CDF3838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 xml:space="preserve">RESUMO - 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>Uma alternativa promissora para a produção de combustíveis avançados é a utilização</w:t>
      </w:r>
      <w:r w:rsidR="00F51809">
        <w:rPr>
          <w:rFonts w:ascii="Times New Roman" w:hAnsi="Times New Roman"/>
          <w:b w:val="0"/>
          <w:sz w:val="20"/>
          <w:lang w:val="pt-BR"/>
        </w:rPr>
        <w:t xml:space="preserve"> de 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resíduos oleosos provenientes da indústria de processamento de óleos vegetais com alta acidez via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hidropirólise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. Neste trabalho, foi estudada a pirólise rápida </w:t>
      </w:r>
      <w:r w:rsidR="00A20C02">
        <w:rPr>
          <w:rFonts w:ascii="Times New Roman" w:hAnsi="Times New Roman"/>
          <w:b w:val="0"/>
          <w:sz w:val="20"/>
          <w:lang w:val="pt-BR"/>
        </w:rPr>
        <w:t xml:space="preserve">de um resíduo de óleo vegetal industrial 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sob atmosfera de hidrogênio em um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microreator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Frontier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Rx-3050TR acoplado a um GC/MS para produção de hidrocarbonetos, avaliando o efeito de catalisadores à base de níquel e alumínio com duas naturezas diferentes: mássico e suportado. Ambos os catalisadores tiveram vantagem na desoxigenação com relação à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hidropirólise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térmica com maior seletividade a hidrocarbonetos. O catalisador mássico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NiAl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apresentou maior área superficial e maior interação entre o níquel e o alumínio </w:t>
      </w:r>
      <w:r w:rsidR="00A20C02">
        <w:rPr>
          <w:rFonts w:ascii="Times New Roman" w:hAnsi="Times New Roman"/>
          <w:b w:val="0"/>
          <w:sz w:val="20"/>
          <w:lang w:val="pt-BR"/>
        </w:rPr>
        <w:t xml:space="preserve">com 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>formação de aluminato de níquel</w:t>
      </w:r>
      <w:r w:rsidR="00A20C02">
        <w:rPr>
          <w:rFonts w:ascii="Times New Roman" w:hAnsi="Times New Roman"/>
          <w:b w:val="0"/>
          <w:sz w:val="20"/>
          <w:lang w:val="pt-BR"/>
        </w:rPr>
        <w:t>,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</w:t>
      </w:r>
      <w:r w:rsidR="00A20C02">
        <w:rPr>
          <w:rFonts w:ascii="Times New Roman" w:hAnsi="Times New Roman"/>
          <w:b w:val="0"/>
          <w:sz w:val="20"/>
          <w:lang w:val="pt-BR"/>
        </w:rPr>
        <w:t>sendo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mais seletivo para </w:t>
      </w:r>
      <w:proofErr w:type="spellStart"/>
      <w:r w:rsidR="00AF165E" w:rsidRPr="00AF165E">
        <w:rPr>
          <w:rFonts w:ascii="Times New Roman" w:hAnsi="Times New Roman"/>
          <w:b w:val="0"/>
          <w:sz w:val="20"/>
          <w:lang w:val="pt-BR"/>
        </w:rPr>
        <w:t>alcanos</w:t>
      </w:r>
      <w:proofErr w:type="spellEnd"/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e aromáticos, </w:t>
      </w:r>
      <w:r w:rsidR="00A20C02">
        <w:rPr>
          <w:rFonts w:ascii="Times New Roman" w:hAnsi="Times New Roman"/>
          <w:b w:val="0"/>
          <w:sz w:val="20"/>
          <w:lang w:val="pt-BR"/>
        </w:rPr>
        <w:t>produzindo</w:t>
      </w:r>
      <w:r w:rsidR="00AF165E" w:rsidRPr="00AF165E">
        <w:rPr>
          <w:rFonts w:ascii="Times New Roman" w:hAnsi="Times New Roman"/>
          <w:b w:val="0"/>
          <w:sz w:val="20"/>
          <w:lang w:val="pt-BR"/>
        </w:rPr>
        <w:t xml:space="preserve"> hidrocarbonetos com número de carbonos na cadeia em uma faixa ampla (</w:t>
      </w:r>
      <w:r w:rsidR="00AF165E">
        <w:rPr>
          <w:rFonts w:ascii="Times New Roman" w:hAnsi="Times New Roman"/>
          <w:b w:val="0"/>
          <w:sz w:val="20"/>
          <w:lang w:val="pt-BR"/>
        </w:rPr>
        <w:t xml:space="preserve">gasolina, querosene e diesel). O </w:t>
      </w:r>
      <w:r w:rsidR="001E6E62">
        <w:rPr>
          <w:rFonts w:ascii="Times New Roman" w:hAnsi="Times New Roman"/>
          <w:b w:val="0"/>
          <w:sz w:val="20"/>
          <w:lang w:val="pt-BR"/>
        </w:rPr>
        <w:t xml:space="preserve">catalisador </w:t>
      </w:r>
      <w:r w:rsidR="00AF165E">
        <w:rPr>
          <w:rFonts w:ascii="Times New Roman" w:hAnsi="Times New Roman"/>
          <w:b w:val="0"/>
          <w:sz w:val="20"/>
          <w:lang w:val="pt-BR"/>
        </w:rPr>
        <w:t>suportado foi seletivo para hidrocarbonetos na faixa do diesel.</w:t>
      </w:r>
    </w:p>
    <w:p w14:paraId="09B41B70" w14:textId="2C6982A2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Palavras-chave:</w:t>
      </w:r>
      <w:r w:rsidR="00AF165E">
        <w:rPr>
          <w:rFonts w:ascii="Times New Roman" w:hAnsi="Times New Roman"/>
          <w:b w:val="0"/>
          <w:i/>
          <w:sz w:val="20"/>
          <w:lang w:val="pt-BR"/>
        </w:rPr>
        <w:t xml:space="preserve"> biocombustíveis, craqueamento, desoxigenação, catalisadores mássicos, catalisadores suportados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2426D517" w14:textId="4F0A2443" w:rsidR="00A20C02" w:rsidRPr="00926421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en-GB"/>
        </w:rPr>
      </w:pPr>
      <w:r w:rsidRPr="00926421">
        <w:rPr>
          <w:rFonts w:ascii="Times New Roman" w:hAnsi="Times New Roman"/>
          <w:b w:val="0"/>
          <w:sz w:val="20"/>
          <w:lang w:val="en-GB"/>
        </w:rPr>
        <w:t xml:space="preserve">ABSTRACT - </w:t>
      </w:r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A promising alternative for the production of advanced fuels is the use of oily residues from the vegetable oil processing industry with high acidity via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hydropyrolysis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. In this work, the fast pyrolysis of an industrial vegetable oil residue under a hydrogen atmosphere was studied in a Frontier Rx-3050TR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microreactor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 coupled with GC/MS for hydrocarbon production, evaluating the effect of nickel and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aluminum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-based catalysts with two different natures: </w:t>
      </w:r>
      <w:r w:rsidR="00A20C02">
        <w:rPr>
          <w:rFonts w:ascii="Times New Roman" w:hAnsi="Times New Roman"/>
          <w:b w:val="0"/>
          <w:sz w:val="20"/>
          <w:lang w:val="en-GB"/>
        </w:rPr>
        <w:t>bulk</w:t>
      </w:r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 and supported. Both catalysts had an advantage in deoxygenation over thermal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hydropyrolysis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, with higher selectivity towards hydrocarbons. The </w:t>
      </w:r>
      <w:r w:rsidR="00A20C02">
        <w:rPr>
          <w:rFonts w:ascii="Times New Roman" w:hAnsi="Times New Roman"/>
          <w:b w:val="0"/>
          <w:sz w:val="20"/>
          <w:lang w:val="en-GB"/>
        </w:rPr>
        <w:t>bulk</w:t>
      </w:r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NiAl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 xml:space="preserve"> catalyst presented a higher surface area and greater interaction between nickel and </w:t>
      </w:r>
      <w:proofErr w:type="spellStart"/>
      <w:r w:rsidR="00A20C02" w:rsidRPr="00A20C02">
        <w:rPr>
          <w:rFonts w:ascii="Times New Roman" w:hAnsi="Times New Roman"/>
          <w:b w:val="0"/>
          <w:sz w:val="20"/>
          <w:lang w:val="en-GB"/>
        </w:rPr>
        <w:t>aluminum</w:t>
      </w:r>
      <w:proofErr w:type="spellEnd"/>
      <w:r w:rsidR="00A20C02" w:rsidRPr="00A20C02">
        <w:rPr>
          <w:rFonts w:ascii="Times New Roman" w:hAnsi="Times New Roman"/>
          <w:b w:val="0"/>
          <w:sz w:val="20"/>
          <w:lang w:val="en-GB"/>
        </w:rPr>
        <w:t>, forming nickel aluminate and being more selective towards alkanes and aromatics, producing hydrocarbons with a wide range of carbon chain lengths (gasoline, kerosene, and diesel). The supported catalyst was selective towards hydrocarbons in the diesel range.</w:t>
      </w:r>
    </w:p>
    <w:p w14:paraId="5F4A84E8" w14:textId="2320CC76" w:rsidR="00EA4E1B" w:rsidRPr="00926421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  <w:lang w:val="en-GB"/>
        </w:rPr>
      </w:pPr>
      <w:r w:rsidRPr="00926421">
        <w:rPr>
          <w:rFonts w:ascii="Times New Roman" w:hAnsi="Times New Roman"/>
          <w:b w:val="0"/>
          <w:i/>
          <w:sz w:val="20"/>
          <w:lang w:val="en-GB"/>
        </w:rPr>
        <w:t>Keywords:</w:t>
      </w:r>
      <w:r w:rsidR="00AF165E" w:rsidRPr="00926421">
        <w:rPr>
          <w:rFonts w:ascii="Times New Roman" w:hAnsi="Times New Roman"/>
          <w:b w:val="0"/>
          <w:i/>
          <w:sz w:val="20"/>
          <w:lang w:val="en-GB"/>
        </w:rPr>
        <w:t xml:space="preserve"> biofuels, cracking, deoxygenation, bulk catalysts, supported catalysts</w:t>
      </w:r>
    </w:p>
    <w:bookmarkEnd w:id="1"/>
    <w:p w14:paraId="48D9B0C4" w14:textId="77777777" w:rsidR="00EA4E1B" w:rsidRPr="00926421" w:rsidRDefault="00EA4E1B" w:rsidP="00EA4E1B">
      <w:pPr>
        <w:rPr>
          <w:lang w:val="en-GB"/>
        </w:rPr>
        <w:sectPr w:rsidR="00EA4E1B" w:rsidRPr="0092642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14:paraId="70E0A716" w14:textId="750EB7D4" w:rsidR="00740BF4" w:rsidRPr="005841D3" w:rsidRDefault="00A412FC" w:rsidP="00740BF4">
      <w:pPr>
        <w:pStyle w:val="TAMainText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A crescente demanda por fontes de energia renovável e a necessidade de reduzir a pegada de carbono da indústria </w:t>
      </w:r>
      <w:r w:rsidRPr="005841D3">
        <w:rPr>
          <w:rFonts w:ascii="Times New Roman" w:hAnsi="Times New Roman"/>
          <w:lang w:val="pt-BR"/>
        </w:rPr>
        <w:t xml:space="preserve">têm motivado o desenvolvimento de novas tecnologias para a produção de combustíveis </w:t>
      </w:r>
      <w:r w:rsidR="00A20C02">
        <w:rPr>
          <w:rFonts w:ascii="Times New Roman" w:hAnsi="Times New Roman"/>
          <w:lang w:val="pt-BR"/>
        </w:rPr>
        <w:t xml:space="preserve">renováveis </w:t>
      </w:r>
      <w:r w:rsidRPr="005841D3">
        <w:rPr>
          <w:rFonts w:ascii="Times New Roman" w:hAnsi="Times New Roman"/>
          <w:lang w:val="pt-BR"/>
        </w:rPr>
        <w:t>avançados a partir de resíduos</w:t>
      </w:r>
      <w:r w:rsidR="00740BF4" w:rsidRPr="005841D3">
        <w:rPr>
          <w:rFonts w:ascii="Times New Roman" w:hAnsi="Times New Roman"/>
          <w:lang w:val="pt-BR"/>
        </w:rPr>
        <w:t xml:space="preserve"> (</w:t>
      </w:r>
      <w:r w:rsidR="00D670C3" w:rsidRPr="005841D3">
        <w:rPr>
          <w:rFonts w:ascii="Times New Roman" w:hAnsi="Times New Roman"/>
          <w:lang w:val="pt-BR"/>
        </w:rPr>
        <w:t>1</w:t>
      </w:r>
      <w:r w:rsidR="00740BF4" w:rsidRPr="005841D3">
        <w:rPr>
          <w:rFonts w:ascii="Times New Roman" w:hAnsi="Times New Roman"/>
          <w:lang w:val="pt-BR"/>
        </w:rPr>
        <w:t>)</w:t>
      </w:r>
      <w:r w:rsidRPr="005841D3">
        <w:rPr>
          <w:rFonts w:ascii="Times New Roman" w:hAnsi="Times New Roman"/>
          <w:lang w:val="pt-BR"/>
        </w:rPr>
        <w:t xml:space="preserve">. Entre os resíduos </w:t>
      </w:r>
      <w:r w:rsidR="008F6CDD" w:rsidRPr="005841D3">
        <w:rPr>
          <w:rFonts w:ascii="Times New Roman" w:hAnsi="Times New Roman"/>
          <w:lang w:val="pt-BR"/>
        </w:rPr>
        <w:t>que podem ser aproveitados</w:t>
      </w:r>
      <w:r w:rsidRPr="005841D3">
        <w:rPr>
          <w:rFonts w:ascii="Times New Roman" w:hAnsi="Times New Roman"/>
          <w:lang w:val="pt-BR"/>
        </w:rPr>
        <w:t xml:space="preserve"> estão os gerados no processo de refino de óleos vegetais, que podem ser convertidos em combustíveis líquidos por meio de processos</w:t>
      </w:r>
      <w:r w:rsidR="00740BF4" w:rsidRPr="005841D3">
        <w:rPr>
          <w:rFonts w:ascii="Times New Roman" w:hAnsi="Times New Roman"/>
          <w:lang w:val="pt-BR"/>
        </w:rPr>
        <w:t xml:space="preserve"> como a pirólise, que consiste na decomposição térmica dos resíduo</w:t>
      </w:r>
      <w:r w:rsidR="001C46D5" w:rsidRPr="005841D3">
        <w:rPr>
          <w:rFonts w:ascii="Times New Roman" w:hAnsi="Times New Roman"/>
          <w:lang w:val="pt-BR"/>
        </w:rPr>
        <w:t>s em ausência de ar ou oxigênio, resultando em três produtos diferentes – gás não condensável (biogás), sólido (</w:t>
      </w:r>
      <w:proofErr w:type="spellStart"/>
      <w:r w:rsidR="001C46D5" w:rsidRPr="005841D3">
        <w:rPr>
          <w:rFonts w:ascii="Times New Roman" w:hAnsi="Times New Roman"/>
          <w:lang w:val="pt-BR"/>
        </w:rPr>
        <w:t>biochar</w:t>
      </w:r>
      <w:proofErr w:type="spellEnd"/>
      <w:r w:rsidR="001C46D5" w:rsidRPr="005841D3">
        <w:rPr>
          <w:rFonts w:ascii="Times New Roman" w:hAnsi="Times New Roman"/>
          <w:lang w:val="pt-BR"/>
        </w:rPr>
        <w:t xml:space="preserve">) e </w:t>
      </w:r>
      <w:r w:rsidR="003431E5" w:rsidRPr="005841D3">
        <w:rPr>
          <w:rFonts w:ascii="Times New Roman" w:hAnsi="Times New Roman"/>
          <w:lang w:val="pt-BR"/>
        </w:rPr>
        <w:t xml:space="preserve">líquido </w:t>
      </w:r>
      <w:r w:rsidR="001C46D5" w:rsidRPr="005841D3">
        <w:rPr>
          <w:rFonts w:ascii="Times New Roman" w:hAnsi="Times New Roman"/>
          <w:lang w:val="pt-BR"/>
        </w:rPr>
        <w:t>(</w:t>
      </w:r>
      <w:proofErr w:type="spellStart"/>
      <w:r w:rsidR="001C46D5" w:rsidRPr="005841D3">
        <w:rPr>
          <w:rFonts w:ascii="Times New Roman" w:hAnsi="Times New Roman"/>
          <w:lang w:val="pt-BR"/>
        </w:rPr>
        <w:t>bio-óleo</w:t>
      </w:r>
      <w:proofErr w:type="spellEnd"/>
      <w:r w:rsidR="001C46D5" w:rsidRPr="005841D3">
        <w:rPr>
          <w:rFonts w:ascii="Times New Roman" w:hAnsi="Times New Roman"/>
          <w:lang w:val="pt-BR"/>
        </w:rPr>
        <w:t>) (</w:t>
      </w:r>
      <w:r w:rsidR="00D670C3" w:rsidRPr="005841D3">
        <w:rPr>
          <w:rFonts w:ascii="Times New Roman" w:hAnsi="Times New Roman"/>
          <w:lang w:val="pt-BR"/>
        </w:rPr>
        <w:t>2</w:t>
      </w:r>
      <w:r w:rsidR="001C46D5" w:rsidRPr="005841D3">
        <w:rPr>
          <w:rFonts w:ascii="Times New Roman" w:hAnsi="Times New Roman"/>
          <w:lang w:val="pt-BR"/>
        </w:rPr>
        <w:t xml:space="preserve">). O </w:t>
      </w:r>
      <w:proofErr w:type="spellStart"/>
      <w:r w:rsidR="001C46D5" w:rsidRPr="005841D3">
        <w:rPr>
          <w:rFonts w:ascii="Times New Roman" w:hAnsi="Times New Roman"/>
          <w:lang w:val="pt-BR"/>
        </w:rPr>
        <w:t>bio-óleo</w:t>
      </w:r>
      <w:proofErr w:type="spellEnd"/>
      <w:r w:rsidR="001C46D5" w:rsidRPr="005841D3">
        <w:rPr>
          <w:rFonts w:ascii="Times New Roman" w:hAnsi="Times New Roman"/>
          <w:lang w:val="pt-BR"/>
        </w:rPr>
        <w:t xml:space="preserve"> obtido diretamente da pirólise possui baixo poder calorífico e alta instabilidade, por conter altos teores de compostos oxigenados, o que impede a sua utilização de forma direta nos motores atuais. Portanto, é preciso submeter o </w:t>
      </w:r>
      <w:proofErr w:type="spellStart"/>
      <w:r w:rsidR="001C46D5" w:rsidRPr="005841D3">
        <w:rPr>
          <w:rFonts w:ascii="Times New Roman" w:hAnsi="Times New Roman"/>
          <w:lang w:val="pt-BR"/>
        </w:rPr>
        <w:t>bio-óleo</w:t>
      </w:r>
      <w:proofErr w:type="spellEnd"/>
      <w:r w:rsidR="001C46D5" w:rsidRPr="005841D3">
        <w:rPr>
          <w:rFonts w:ascii="Times New Roman" w:hAnsi="Times New Roman"/>
          <w:lang w:val="pt-BR"/>
        </w:rPr>
        <w:t xml:space="preserve"> a um processo de melhoramento por meio da desoxigenação que comumente se faz por processos </w:t>
      </w:r>
      <w:r w:rsidR="001C46D5" w:rsidRPr="005841D3">
        <w:rPr>
          <w:rFonts w:ascii="Times New Roman" w:hAnsi="Times New Roman"/>
          <w:lang w:val="pt-BR"/>
        </w:rPr>
        <w:lastRenderedPageBreak/>
        <w:t xml:space="preserve">de </w:t>
      </w:r>
      <w:proofErr w:type="spellStart"/>
      <w:r w:rsidR="001C46D5" w:rsidRPr="005841D3">
        <w:rPr>
          <w:rFonts w:ascii="Times New Roman" w:hAnsi="Times New Roman"/>
          <w:lang w:val="pt-BR"/>
        </w:rPr>
        <w:t>hidrodesoxigenação</w:t>
      </w:r>
      <w:proofErr w:type="spellEnd"/>
      <w:r w:rsidR="001C46D5" w:rsidRPr="005841D3">
        <w:rPr>
          <w:rFonts w:ascii="Times New Roman" w:hAnsi="Times New Roman"/>
          <w:lang w:val="pt-BR"/>
        </w:rPr>
        <w:t xml:space="preserve"> (HDO) em presença de hidrogênio e catalisadores. </w:t>
      </w:r>
    </w:p>
    <w:p w14:paraId="251F68D8" w14:textId="63C91D50" w:rsidR="00056238" w:rsidRPr="005841D3" w:rsidRDefault="001C46D5" w:rsidP="003E1D5F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Pesquisas recentes </w:t>
      </w:r>
      <w:r w:rsidR="003431E5" w:rsidRPr="005841D3">
        <w:rPr>
          <w:rFonts w:ascii="Times New Roman" w:hAnsi="Times New Roman"/>
          <w:lang w:val="pt-BR"/>
        </w:rPr>
        <w:t>mostram</w:t>
      </w:r>
      <w:r w:rsidRPr="005841D3">
        <w:rPr>
          <w:rFonts w:ascii="Times New Roman" w:hAnsi="Times New Roman"/>
          <w:lang w:val="pt-BR"/>
        </w:rPr>
        <w:t xml:space="preserve"> que a pirólise sob atmosfera de hidrogênio (</w:t>
      </w:r>
      <w:proofErr w:type="spellStart"/>
      <w:r w:rsidRPr="005841D3">
        <w:rPr>
          <w:rFonts w:ascii="Times New Roman" w:hAnsi="Times New Roman"/>
          <w:lang w:val="pt-BR"/>
        </w:rPr>
        <w:t>hidropirólise</w:t>
      </w:r>
      <w:proofErr w:type="spellEnd"/>
      <w:r w:rsidRPr="005841D3">
        <w:rPr>
          <w:rFonts w:ascii="Times New Roman" w:hAnsi="Times New Roman"/>
          <w:lang w:val="pt-BR"/>
        </w:rPr>
        <w:t xml:space="preserve">) é um método promissor para a produção de combustíveis líquidos livres de oxigênio com rendimentos </w:t>
      </w:r>
      <w:r w:rsidR="008F6CDD" w:rsidRPr="005841D3">
        <w:rPr>
          <w:rFonts w:ascii="Times New Roman" w:hAnsi="Times New Roman"/>
          <w:lang w:val="pt-BR"/>
        </w:rPr>
        <w:t>altos de</w:t>
      </w:r>
      <w:r w:rsidRPr="005841D3">
        <w:rPr>
          <w:rFonts w:ascii="Times New Roman" w:hAnsi="Times New Roman"/>
          <w:lang w:val="pt-BR"/>
        </w:rPr>
        <w:t xml:space="preserve"> orgânicos condensá</w:t>
      </w:r>
      <w:r w:rsidR="008F6CDD" w:rsidRPr="005841D3">
        <w:rPr>
          <w:rFonts w:ascii="Times New Roman" w:hAnsi="Times New Roman"/>
          <w:lang w:val="pt-BR"/>
        </w:rPr>
        <w:t>veis (hidrocarbonetos C</w:t>
      </w:r>
      <w:r w:rsidR="008F6CDD" w:rsidRPr="00FB0F38">
        <w:rPr>
          <w:rFonts w:ascii="Times New Roman" w:hAnsi="Times New Roman"/>
          <w:vertAlign w:val="subscript"/>
          <w:lang w:val="pt-BR"/>
        </w:rPr>
        <w:t>4+</w:t>
      </w:r>
      <w:r w:rsidR="008F6CDD" w:rsidRPr="005841D3">
        <w:rPr>
          <w:rFonts w:ascii="Times New Roman" w:hAnsi="Times New Roman"/>
          <w:lang w:val="pt-BR"/>
        </w:rPr>
        <w:t>)</w:t>
      </w:r>
      <w:r w:rsidRPr="005841D3">
        <w:rPr>
          <w:rFonts w:ascii="Times New Roman" w:hAnsi="Times New Roman"/>
          <w:lang w:val="pt-BR"/>
        </w:rPr>
        <w:t xml:space="preserve"> (</w:t>
      </w:r>
      <w:r w:rsidR="00D670C3" w:rsidRPr="005841D3">
        <w:rPr>
          <w:rFonts w:ascii="Times New Roman" w:hAnsi="Times New Roman"/>
          <w:lang w:val="pt-BR"/>
        </w:rPr>
        <w:t>3</w:t>
      </w:r>
      <w:r w:rsidRPr="005841D3">
        <w:rPr>
          <w:rFonts w:ascii="Times New Roman" w:hAnsi="Times New Roman"/>
          <w:lang w:val="pt-BR"/>
        </w:rPr>
        <w:t>)</w:t>
      </w:r>
      <w:r w:rsidR="001E6E62" w:rsidRPr="005841D3">
        <w:rPr>
          <w:rFonts w:ascii="Times New Roman" w:hAnsi="Times New Roman"/>
          <w:lang w:val="pt-BR"/>
        </w:rPr>
        <w:t>, menor consumo de hidrogênio e menores pressões de operação do que processos de HDO tradicional;</w:t>
      </w:r>
      <w:r w:rsidR="00FB0F38">
        <w:rPr>
          <w:rFonts w:ascii="Times New Roman" w:hAnsi="Times New Roman"/>
          <w:lang w:val="pt-BR"/>
        </w:rPr>
        <w:t xml:space="preserve"> por</w:t>
      </w:r>
      <w:r w:rsidR="003E1D5F" w:rsidRPr="005841D3">
        <w:rPr>
          <w:rFonts w:ascii="Times New Roman" w:hAnsi="Times New Roman"/>
          <w:lang w:val="pt-BR"/>
        </w:rPr>
        <w:t>tanto, é necessário o</w:t>
      </w:r>
      <w:r w:rsidR="008F6CDD" w:rsidRPr="005841D3">
        <w:rPr>
          <w:rFonts w:ascii="Times New Roman" w:hAnsi="Times New Roman"/>
          <w:lang w:val="pt-BR"/>
        </w:rPr>
        <w:t xml:space="preserve"> desenvolvimento de catalisadores</w:t>
      </w:r>
      <w:r w:rsidR="00056238" w:rsidRPr="005841D3">
        <w:rPr>
          <w:rFonts w:ascii="Times New Roman" w:hAnsi="Times New Roman"/>
          <w:lang w:val="pt-BR"/>
        </w:rPr>
        <w:t xml:space="preserve"> que possua</w:t>
      </w:r>
      <w:r w:rsidR="008F6CDD" w:rsidRPr="005841D3">
        <w:rPr>
          <w:rFonts w:ascii="Times New Roman" w:hAnsi="Times New Roman"/>
          <w:lang w:val="pt-BR"/>
        </w:rPr>
        <w:t>m</w:t>
      </w:r>
      <w:r w:rsidR="00056238" w:rsidRPr="005841D3">
        <w:rPr>
          <w:rFonts w:ascii="Times New Roman" w:hAnsi="Times New Roman"/>
          <w:lang w:val="pt-BR"/>
        </w:rPr>
        <w:t xml:space="preserve"> alta resistência mecânica, alta atividade e seletividade de HDO, </w:t>
      </w:r>
      <w:r w:rsidR="00FB0F38">
        <w:rPr>
          <w:rFonts w:ascii="Times New Roman" w:hAnsi="Times New Roman"/>
          <w:lang w:val="pt-BR"/>
        </w:rPr>
        <w:t>que sejam</w:t>
      </w:r>
      <w:r w:rsidR="00056238" w:rsidRPr="005841D3">
        <w:rPr>
          <w:rFonts w:ascii="Times New Roman" w:hAnsi="Times New Roman"/>
          <w:lang w:val="pt-BR"/>
        </w:rPr>
        <w:t xml:space="preserve"> capaz</w:t>
      </w:r>
      <w:r w:rsidR="003E1D5F" w:rsidRPr="005841D3">
        <w:rPr>
          <w:rFonts w:ascii="Times New Roman" w:hAnsi="Times New Roman"/>
          <w:lang w:val="pt-BR"/>
        </w:rPr>
        <w:t>es</w:t>
      </w:r>
      <w:r w:rsidR="00056238" w:rsidRPr="005841D3">
        <w:rPr>
          <w:rFonts w:ascii="Times New Roman" w:hAnsi="Times New Roman"/>
          <w:lang w:val="pt-BR"/>
        </w:rPr>
        <w:t xml:space="preserve"> de fazer reações de acoplamento C–C, como condensação </w:t>
      </w:r>
      <w:proofErr w:type="spellStart"/>
      <w:r w:rsidR="00056238" w:rsidRPr="005841D3">
        <w:rPr>
          <w:rFonts w:ascii="Times New Roman" w:hAnsi="Times New Roman"/>
          <w:lang w:val="pt-BR"/>
        </w:rPr>
        <w:t>aldólica</w:t>
      </w:r>
      <w:proofErr w:type="spellEnd"/>
      <w:r w:rsidR="00056238" w:rsidRPr="005841D3">
        <w:rPr>
          <w:rFonts w:ascii="Times New Roman" w:hAnsi="Times New Roman"/>
          <w:lang w:val="pt-BR"/>
        </w:rPr>
        <w:t xml:space="preserve">, </w:t>
      </w:r>
      <w:proofErr w:type="spellStart"/>
      <w:r w:rsidR="00056238" w:rsidRPr="005841D3">
        <w:rPr>
          <w:rFonts w:ascii="Times New Roman" w:hAnsi="Times New Roman"/>
          <w:lang w:val="pt-BR"/>
        </w:rPr>
        <w:t>cetonização</w:t>
      </w:r>
      <w:proofErr w:type="spellEnd"/>
      <w:r w:rsidR="00056238" w:rsidRPr="005841D3">
        <w:rPr>
          <w:rFonts w:ascii="Times New Roman" w:hAnsi="Times New Roman"/>
          <w:lang w:val="pt-BR"/>
        </w:rPr>
        <w:t xml:space="preserve"> e </w:t>
      </w:r>
      <w:proofErr w:type="spellStart"/>
      <w:r w:rsidR="00056238" w:rsidRPr="005841D3">
        <w:rPr>
          <w:rFonts w:ascii="Times New Roman" w:hAnsi="Times New Roman"/>
          <w:lang w:val="pt-BR"/>
        </w:rPr>
        <w:t>alquilação</w:t>
      </w:r>
      <w:proofErr w:type="spellEnd"/>
      <w:r w:rsidR="00056238" w:rsidRPr="005841D3">
        <w:rPr>
          <w:rFonts w:ascii="Times New Roman" w:hAnsi="Times New Roman"/>
          <w:lang w:val="pt-BR"/>
        </w:rPr>
        <w:t xml:space="preserve">, </w:t>
      </w:r>
      <w:r w:rsidR="00FB0F38">
        <w:rPr>
          <w:rFonts w:ascii="Times New Roman" w:hAnsi="Times New Roman"/>
          <w:lang w:val="pt-BR"/>
        </w:rPr>
        <w:t>tenham</w:t>
      </w:r>
      <w:r w:rsidR="003E1D5F" w:rsidRPr="005841D3">
        <w:rPr>
          <w:rFonts w:ascii="Times New Roman" w:hAnsi="Times New Roman"/>
          <w:lang w:val="pt-BR"/>
        </w:rPr>
        <w:t xml:space="preserve"> </w:t>
      </w:r>
      <w:r w:rsidR="00056238" w:rsidRPr="005841D3">
        <w:rPr>
          <w:rFonts w:ascii="Times New Roman" w:hAnsi="Times New Roman"/>
          <w:lang w:val="pt-BR"/>
        </w:rPr>
        <w:t xml:space="preserve">baixa tendência a formar coque (o que aumentará a vida útil do catalisador) e </w:t>
      </w:r>
      <w:r w:rsidR="00FB0F38">
        <w:rPr>
          <w:rFonts w:ascii="Times New Roman" w:hAnsi="Times New Roman"/>
          <w:lang w:val="pt-BR"/>
        </w:rPr>
        <w:t>sejam</w:t>
      </w:r>
      <w:r w:rsidR="00056238" w:rsidRPr="005841D3">
        <w:rPr>
          <w:rFonts w:ascii="Times New Roman" w:hAnsi="Times New Roman"/>
          <w:lang w:val="pt-BR"/>
        </w:rPr>
        <w:t xml:space="preserve"> resistente</w:t>
      </w:r>
      <w:r w:rsidR="003E1D5F" w:rsidRPr="005841D3">
        <w:rPr>
          <w:rFonts w:ascii="Times New Roman" w:hAnsi="Times New Roman"/>
          <w:lang w:val="pt-BR"/>
        </w:rPr>
        <w:t>s</w:t>
      </w:r>
      <w:r w:rsidR="00056238" w:rsidRPr="005841D3">
        <w:rPr>
          <w:rFonts w:ascii="Times New Roman" w:hAnsi="Times New Roman"/>
          <w:lang w:val="pt-BR"/>
        </w:rPr>
        <w:t xml:space="preserve"> a metais alcalinos, que estão presentes na</w:t>
      </w:r>
      <w:r w:rsidR="003E1D5F" w:rsidRPr="005841D3">
        <w:rPr>
          <w:rFonts w:ascii="Times New Roman" w:hAnsi="Times New Roman"/>
          <w:lang w:val="pt-BR"/>
        </w:rPr>
        <w:t xml:space="preserve"> maioria dos tipos de biomassas </w:t>
      </w:r>
      <w:r w:rsidR="00056238" w:rsidRPr="005841D3">
        <w:rPr>
          <w:rFonts w:ascii="Times New Roman" w:hAnsi="Times New Roman"/>
          <w:lang w:val="pt-BR"/>
        </w:rPr>
        <w:t>(</w:t>
      </w:r>
      <w:r w:rsidR="00D670C3" w:rsidRPr="005841D3">
        <w:rPr>
          <w:rFonts w:ascii="Times New Roman" w:hAnsi="Times New Roman"/>
          <w:lang w:val="pt-BR"/>
        </w:rPr>
        <w:t>4,5</w:t>
      </w:r>
      <w:r w:rsidR="00056238" w:rsidRPr="005841D3">
        <w:rPr>
          <w:rFonts w:ascii="Times New Roman" w:hAnsi="Times New Roman"/>
          <w:lang w:val="pt-BR"/>
        </w:rPr>
        <w:t>).</w:t>
      </w:r>
    </w:p>
    <w:p w14:paraId="5E174734" w14:textId="6D274283" w:rsidR="00297EA7" w:rsidRPr="005841D3" w:rsidRDefault="00A412FC" w:rsidP="00297EA7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>O uso de catalisadores à base de níquel tem sido amplamente estudado como forma de</w:t>
      </w:r>
      <w:r w:rsidRPr="00006266">
        <w:rPr>
          <w:rFonts w:ascii="Times New Roman" w:hAnsi="Times New Roman"/>
          <w:lang w:val="pt-BR"/>
        </w:rPr>
        <w:t xml:space="preserve"> melhorar a seletividade e a qualidade dos produtos obtidos na </w:t>
      </w:r>
      <w:r w:rsidR="003E1D5F" w:rsidRPr="005841D3">
        <w:rPr>
          <w:rFonts w:ascii="Times New Roman" w:hAnsi="Times New Roman"/>
          <w:lang w:val="pt-BR"/>
        </w:rPr>
        <w:lastRenderedPageBreak/>
        <w:t>desoxigenação, devido à sua alta atividade catalítica pela promoção da quebra seletiva de ligações carbono-carbono e carbono-hidrogênio, sua disponibi</w:t>
      </w:r>
      <w:r w:rsidR="0067323A" w:rsidRPr="005841D3">
        <w:rPr>
          <w:rFonts w:ascii="Times New Roman" w:hAnsi="Times New Roman"/>
          <w:lang w:val="pt-BR"/>
        </w:rPr>
        <w:t>lidade e baixo custo em relação</w:t>
      </w:r>
      <w:r w:rsidR="003E1D5F" w:rsidRPr="005841D3">
        <w:rPr>
          <w:rFonts w:ascii="Times New Roman" w:hAnsi="Times New Roman"/>
          <w:lang w:val="pt-BR"/>
        </w:rPr>
        <w:t xml:space="preserve"> </w:t>
      </w:r>
      <w:r w:rsidR="003431E5" w:rsidRPr="005841D3">
        <w:rPr>
          <w:rFonts w:ascii="Times New Roman" w:hAnsi="Times New Roman"/>
          <w:lang w:val="pt-BR"/>
        </w:rPr>
        <w:t xml:space="preserve">a </w:t>
      </w:r>
      <w:r w:rsidR="003E1D5F" w:rsidRPr="005841D3">
        <w:rPr>
          <w:rFonts w:ascii="Times New Roman" w:hAnsi="Times New Roman"/>
          <w:lang w:val="pt-BR"/>
        </w:rPr>
        <w:t>metais nobres</w:t>
      </w:r>
      <w:r w:rsidR="00642211" w:rsidRPr="005841D3">
        <w:rPr>
          <w:rFonts w:ascii="Times New Roman" w:hAnsi="Times New Roman"/>
          <w:lang w:val="pt-BR"/>
        </w:rPr>
        <w:t xml:space="preserve"> </w:t>
      </w:r>
      <w:r w:rsidR="003E1D5F" w:rsidRPr="005841D3">
        <w:rPr>
          <w:rFonts w:ascii="Times New Roman" w:hAnsi="Times New Roman"/>
          <w:lang w:val="pt-BR"/>
        </w:rPr>
        <w:t>(</w:t>
      </w:r>
      <w:r w:rsidR="00D670C3" w:rsidRPr="005841D3">
        <w:rPr>
          <w:rFonts w:ascii="Times New Roman" w:hAnsi="Times New Roman"/>
          <w:lang w:val="pt-BR"/>
        </w:rPr>
        <w:t>6</w:t>
      </w:r>
      <w:r w:rsidR="003E1D5F" w:rsidRPr="005841D3">
        <w:rPr>
          <w:rFonts w:ascii="Times New Roman" w:hAnsi="Times New Roman"/>
          <w:lang w:val="pt-BR"/>
        </w:rPr>
        <w:t>).</w:t>
      </w:r>
      <w:r w:rsidR="00642211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 xml:space="preserve">No entanto, ainda </w:t>
      </w:r>
      <w:r w:rsidR="00FB0F38">
        <w:rPr>
          <w:rFonts w:ascii="Times New Roman" w:hAnsi="Times New Roman"/>
          <w:lang w:val="pt-BR"/>
        </w:rPr>
        <w:t>existem</w:t>
      </w:r>
      <w:r w:rsidRPr="005841D3">
        <w:rPr>
          <w:rFonts w:ascii="Times New Roman" w:hAnsi="Times New Roman"/>
          <w:lang w:val="pt-BR"/>
        </w:rPr>
        <w:t xml:space="preserve"> diferenças importantes entre </w:t>
      </w:r>
      <w:r w:rsidR="00297EA7" w:rsidRPr="005841D3">
        <w:rPr>
          <w:rFonts w:ascii="Times New Roman" w:hAnsi="Times New Roman"/>
          <w:lang w:val="pt-BR"/>
        </w:rPr>
        <w:t xml:space="preserve">as características </w:t>
      </w:r>
      <w:r w:rsidR="00B439B1" w:rsidRPr="005841D3">
        <w:rPr>
          <w:rFonts w:ascii="Times New Roman" w:hAnsi="Times New Roman"/>
          <w:lang w:val="pt-BR"/>
        </w:rPr>
        <w:t xml:space="preserve">e propriedades </w:t>
      </w:r>
      <w:r w:rsidR="00297EA7" w:rsidRPr="005841D3">
        <w:rPr>
          <w:rFonts w:ascii="Times New Roman" w:hAnsi="Times New Roman"/>
          <w:lang w:val="pt-BR"/>
        </w:rPr>
        <w:t xml:space="preserve">de </w:t>
      </w:r>
      <w:r w:rsidRPr="005841D3">
        <w:rPr>
          <w:rFonts w:ascii="Times New Roman" w:hAnsi="Times New Roman"/>
          <w:lang w:val="pt-BR"/>
        </w:rPr>
        <w:t>catalisadores suportados e catalisadores mássicos em relação à seletividade do processo e ao rendimento dos produtos</w:t>
      </w:r>
      <w:r w:rsidR="00B439B1" w:rsidRPr="005841D3">
        <w:rPr>
          <w:rFonts w:ascii="Times New Roman" w:hAnsi="Times New Roman"/>
          <w:lang w:val="pt-BR"/>
        </w:rPr>
        <w:t xml:space="preserve"> (7)</w:t>
      </w:r>
      <w:r w:rsidRPr="005841D3">
        <w:rPr>
          <w:rFonts w:ascii="Times New Roman" w:hAnsi="Times New Roman"/>
          <w:lang w:val="pt-BR"/>
        </w:rPr>
        <w:t xml:space="preserve">. </w:t>
      </w:r>
    </w:p>
    <w:p w14:paraId="6DB850C6" w14:textId="3924CDCF" w:rsidR="00EA4E1B" w:rsidRPr="005841D3" w:rsidRDefault="00297EA7" w:rsidP="00EA4E1B">
      <w:pPr>
        <w:pStyle w:val="TAMainText"/>
        <w:rPr>
          <w:rFonts w:ascii="Times New Roman" w:hAnsi="Times New Roman"/>
          <w:b/>
          <w:lang w:val="pt-BR"/>
        </w:rPr>
      </w:pPr>
      <w:r w:rsidRPr="005841D3">
        <w:rPr>
          <w:rFonts w:ascii="Times New Roman" w:hAnsi="Times New Roman"/>
          <w:lang w:val="pt-BR"/>
        </w:rPr>
        <w:t xml:space="preserve">Diante deste contexto, o objetivo deste trabalho é avaliar a </w:t>
      </w:r>
      <w:proofErr w:type="spellStart"/>
      <w:r w:rsidRPr="005841D3">
        <w:rPr>
          <w:rFonts w:ascii="Times New Roman" w:hAnsi="Times New Roman"/>
          <w:lang w:val="pt-BR"/>
        </w:rPr>
        <w:t>hidropirólise</w:t>
      </w:r>
      <w:proofErr w:type="spellEnd"/>
      <w:r w:rsidRPr="005841D3">
        <w:rPr>
          <w:rFonts w:ascii="Times New Roman" w:hAnsi="Times New Roman"/>
          <w:lang w:val="pt-BR"/>
        </w:rPr>
        <w:t xml:space="preserve"> catalítica de um resíduo oleoso industrial de alta acidez (RO) com catalisadores à base de níquel-alumínio prepara</w:t>
      </w:r>
      <w:r w:rsidR="009E37CC">
        <w:rPr>
          <w:rFonts w:ascii="Times New Roman" w:hAnsi="Times New Roman"/>
          <w:lang w:val="pt-BR"/>
        </w:rPr>
        <w:t>dos pelos métodos de</w:t>
      </w:r>
      <w:r w:rsidRPr="005841D3">
        <w:rPr>
          <w:rFonts w:ascii="Times New Roman" w:hAnsi="Times New Roman"/>
          <w:lang w:val="pt-BR"/>
        </w:rPr>
        <w:t xml:space="preserve"> </w:t>
      </w:r>
      <w:proofErr w:type="spellStart"/>
      <w:r w:rsidRPr="005841D3">
        <w:rPr>
          <w:rFonts w:ascii="Times New Roman" w:hAnsi="Times New Roman"/>
          <w:lang w:val="pt-BR"/>
        </w:rPr>
        <w:t>coprecipitação</w:t>
      </w:r>
      <w:proofErr w:type="spellEnd"/>
      <w:r w:rsidRPr="005841D3">
        <w:rPr>
          <w:rFonts w:ascii="Times New Roman" w:hAnsi="Times New Roman"/>
          <w:lang w:val="pt-BR"/>
        </w:rPr>
        <w:t xml:space="preserve"> ou impregnação estudando o efeito na desoxigenação </w:t>
      </w:r>
      <w:r w:rsidR="0067323A" w:rsidRPr="005841D3">
        <w:rPr>
          <w:rFonts w:ascii="Times New Roman" w:hAnsi="Times New Roman"/>
          <w:lang w:val="pt-BR"/>
        </w:rPr>
        <w:t>da carga</w:t>
      </w:r>
      <w:r w:rsidRPr="005841D3">
        <w:rPr>
          <w:rFonts w:ascii="Times New Roman" w:hAnsi="Times New Roman"/>
          <w:lang w:val="pt-BR"/>
        </w:rPr>
        <w:t xml:space="preserve"> e na seletividade a hidrocarbonetos.</w:t>
      </w:r>
      <w:r w:rsidR="00EA4E1B" w:rsidRPr="005841D3">
        <w:rPr>
          <w:rFonts w:ascii="Times New Roman" w:hAnsi="Times New Roman"/>
          <w:b/>
          <w:lang w:val="pt-BR"/>
        </w:rPr>
        <w:t xml:space="preserve"> </w:t>
      </w:r>
    </w:p>
    <w:p w14:paraId="52FFAC79" w14:textId="77777777" w:rsidR="00EA4E1B" w:rsidRPr="005841D3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5841D3">
        <w:rPr>
          <w:rFonts w:ascii="Helvetica" w:hAnsi="Helvetica" w:cs="Helvetica"/>
          <w:sz w:val="24"/>
          <w:szCs w:val="24"/>
        </w:rPr>
        <w:t>Experimental</w:t>
      </w:r>
    </w:p>
    <w:p w14:paraId="35887134" w14:textId="59D465D7" w:rsidR="00EA4E1B" w:rsidRPr="005841D3" w:rsidRDefault="00F0016A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5841D3">
        <w:rPr>
          <w:rFonts w:ascii="Times New Roman" w:hAnsi="Times New Roman"/>
          <w:i/>
          <w:lang w:val="pt-BR"/>
        </w:rPr>
        <w:t>Síntese dos catalisadores</w:t>
      </w:r>
    </w:p>
    <w:p w14:paraId="280382DE" w14:textId="7CD47FE2" w:rsidR="006F1769" w:rsidRPr="005841D3" w:rsidRDefault="006F1769" w:rsidP="00F0016A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>O material</w:t>
      </w:r>
      <w:r w:rsidR="00157729" w:rsidRPr="005841D3">
        <w:rPr>
          <w:rFonts w:ascii="Times New Roman" w:hAnsi="Times New Roman"/>
          <w:lang w:val="pt-BR"/>
        </w:rPr>
        <w:t xml:space="preserve"> suportado</w:t>
      </w:r>
      <w:r w:rsidRPr="005841D3">
        <w:rPr>
          <w:rFonts w:ascii="Times New Roman" w:hAnsi="Times New Roman"/>
          <w:lang w:val="pt-BR"/>
        </w:rPr>
        <w:t xml:space="preserve"> Ni/Al</w:t>
      </w:r>
      <w:r w:rsidRPr="005841D3">
        <w:rPr>
          <w:rFonts w:ascii="Times New Roman" w:hAnsi="Times New Roman"/>
          <w:vertAlign w:val="subscript"/>
          <w:lang w:val="pt-BR"/>
        </w:rPr>
        <w:t>2</w:t>
      </w:r>
      <w:r w:rsidRPr="005841D3">
        <w:rPr>
          <w:rFonts w:ascii="Times New Roman" w:hAnsi="Times New Roman"/>
          <w:lang w:val="pt-BR"/>
        </w:rPr>
        <w:t>O</w:t>
      </w:r>
      <w:r w:rsidRPr="005841D3">
        <w:rPr>
          <w:rFonts w:ascii="Times New Roman" w:hAnsi="Times New Roman"/>
          <w:vertAlign w:val="subscript"/>
          <w:lang w:val="pt-BR"/>
        </w:rPr>
        <w:t>3</w:t>
      </w:r>
      <w:r w:rsidRPr="005841D3">
        <w:rPr>
          <w:rFonts w:ascii="Times New Roman" w:hAnsi="Times New Roman"/>
          <w:lang w:val="pt-BR"/>
        </w:rPr>
        <w:t xml:space="preserve"> foi sintetizado pelo método de impregnação seca </w:t>
      </w:r>
      <w:r w:rsidR="00A21515" w:rsidRPr="005841D3">
        <w:rPr>
          <w:rFonts w:ascii="Times New Roman" w:hAnsi="Times New Roman"/>
          <w:lang w:val="pt-BR"/>
        </w:rPr>
        <w:t xml:space="preserve">visando à obtenção de um catalisador </w:t>
      </w:r>
      <w:r w:rsidR="003B7ACD" w:rsidRPr="005841D3">
        <w:rPr>
          <w:rFonts w:ascii="Times New Roman" w:hAnsi="Times New Roman"/>
          <w:lang w:val="pt-BR"/>
        </w:rPr>
        <w:t xml:space="preserve">com </w:t>
      </w:r>
      <w:r w:rsidR="00A21515" w:rsidRPr="005841D3">
        <w:rPr>
          <w:rFonts w:ascii="Times New Roman" w:hAnsi="Times New Roman"/>
          <w:lang w:val="pt-BR"/>
        </w:rPr>
        <w:t>20</w:t>
      </w:r>
      <w:r w:rsidR="003B7ACD" w:rsidRPr="005841D3">
        <w:rPr>
          <w:rFonts w:ascii="Times New Roman" w:hAnsi="Times New Roman"/>
          <w:lang w:val="pt-BR"/>
        </w:rPr>
        <w:t xml:space="preserve"> </w:t>
      </w:r>
      <w:r w:rsidR="00A21515" w:rsidRPr="005841D3">
        <w:rPr>
          <w:rFonts w:ascii="Times New Roman" w:hAnsi="Times New Roman"/>
          <w:lang w:val="pt-BR"/>
        </w:rPr>
        <w:t xml:space="preserve">% </w:t>
      </w:r>
      <w:r w:rsidR="003B7ACD" w:rsidRPr="005841D3">
        <w:rPr>
          <w:rFonts w:ascii="Times New Roman" w:hAnsi="Times New Roman"/>
          <w:lang w:val="pt-BR"/>
        </w:rPr>
        <w:t>de níquel</w:t>
      </w:r>
      <w:r w:rsidR="00A21515" w:rsidRPr="005841D3">
        <w:rPr>
          <w:rFonts w:ascii="Times New Roman" w:hAnsi="Times New Roman"/>
          <w:lang w:val="pt-BR"/>
        </w:rPr>
        <w:t xml:space="preserve">. A </w:t>
      </w:r>
      <w:r w:rsidRPr="005841D3">
        <w:rPr>
          <w:rFonts w:ascii="Times New Roman" w:hAnsi="Times New Roman"/>
          <w:lang w:val="pt-BR"/>
        </w:rPr>
        <w:t xml:space="preserve">solução de nitrato de níquel </w:t>
      </w:r>
      <w:proofErr w:type="gramStart"/>
      <w:r w:rsidRPr="005841D3">
        <w:rPr>
          <w:rFonts w:ascii="Times New Roman" w:hAnsi="Times New Roman"/>
          <w:lang w:val="pt-BR"/>
        </w:rPr>
        <w:t>Ni(</w:t>
      </w:r>
      <w:proofErr w:type="gramEnd"/>
      <w:r w:rsidRPr="005841D3">
        <w:rPr>
          <w:rFonts w:ascii="Times New Roman" w:hAnsi="Times New Roman"/>
          <w:lang w:val="pt-BR"/>
        </w:rPr>
        <w:t>NO</w:t>
      </w:r>
      <w:r w:rsidRPr="005841D3">
        <w:rPr>
          <w:rFonts w:ascii="Times New Roman" w:hAnsi="Times New Roman"/>
          <w:vertAlign w:val="subscript"/>
          <w:lang w:val="pt-BR"/>
        </w:rPr>
        <w:t>3</w:t>
      </w:r>
      <w:r w:rsidRPr="005841D3">
        <w:rPr>
          <w:rFonts w:ascii="Times New Roman" w:hAnsi="Times New Roman"/>
          <w:lang w:val="pt-BR"/>
        </w:rPr>
        <w:t>)</w:t>
      </w:r>
      <w:r w:rsidRPr="005841D3">
        <w:rPr>
          <w:rFonts w:ascii="Times New Roman" w:hAnsi="Times New Roman"/>
          <w:vertAlign w:val="subscript"/>
          <w:lang w:val="pt-BR"/>
        </w:rPr>
        <w:t>2</w:t>
      </w:r>
      <w:r w:rsidRPr="005841D3">
        <w:rPr>
          <w:rFonts w:ascii="Times New Roman" w:hAnsi="Times New Roman"/>
          <w:lang w:val="pt-BR"/>
        </w:rPr>
        <w:t>.6H</w:t>
      </w:r>
      <w:r w:rsidRPr="005841D3">
        <w:rPr>
          <w:rFonts w:ascii="Times New Roman" w:hAnsi="Times New Roman"/>
          <w:vertAlign w:val="subscript"/>
          <w:lang w:val="pt-BR"/>
        </w:rPr>
        <w:t>2</w:t>
      </w:r>
      <w:r w:rsidR="00A21515" w:rsidRPr="005841D3">
        <w:rPr>
          <w:rFonts w:ascii="Times New Roman" w:hAnsi="Times New Roman"/>
          <w:lang w:val="pt-BR"/>
        </w:rPr>
        <w:t xml:space="preserve">O </w:t>
      </w:r>
      <w:r w:rsidRPr="005841D3">
        <w:rPr>
          <w:rFonts w:ascii="Times New Roman" w:hAnsi="Times New Roman"/>
          <w:lang w:val="pt-BR"/>
        </w:rPr>
        <w:t>(Sigma-Aldrich, 99%)</w:t>
      </w:r>
      <w:r w:rsidR="00A21515" w:rsidRPr="005841D3">
        <w:rPr>
          <w:rFonts w:ascii="Times New Roman" w:hAnsi="Times New Roman"/>
          <w:lang w:val="pt-BR"/>
        </w:rPr>
        <w:t xml:space="preserve"> foi adicionada em γ-Al</w:t>
      </w:r>
      <w:r w:rsidR="00A21515" w:rsidRPr="005841D3">
        <w:rPr>
          <w:rFonts w:ascii="Times New Roman" w:hAnsi="Times New Roman"/>
          <w:vertAlign w:val="subscript"/>
          <w:lang w:val="pt-BR"/>
        </w:rPr>
        <w:t>2</w:t>
      </w:r>
      <w:r w:rsidR="00A21515" w:rsidRPr="005841D3">
        <w:rPr>
          <w:rFonts w:ascii="Times New Roman" w:hAnsi="Times New Roman"/>
          <w:lang w:val="pt-BR"/>
        </w:rPr>
        <w:t>O</w:t>
      </w:r>
      <w:r w:rsidR="00A21515" w:rsidRPr="005841D3">
        <w:rPr>
          <w:rFonts w:ascii="Times New Roman" w:hAnsi="Times New Roman"/>
          <w:vertAlign w:val="subscript"/>
          <w:lang w:val="pt-BR"/>
        </w:rPr>
        <w:t>3</w:t>
      </w:r>
      <w:r w:rsidR="00A21515" w:rsidRPr="005841D3">
        <w:rPr>
          <w:rFonts w:ascii="Times New Roman" w:hAnsi="Times New Roman"/>
          <w:lang w:val="pt-BR"/>
        </w:rPr>
        <w:t xml:space="preserve"> comercial (Oxiteno 99%)</w:t>
      </w:r>
      <w:r w:rsidR="003B7ACD" w:rsidRPr="005841D3">
        <w:rPr>
          <w:rFonts w:ascii="Times New Roman" w:hAnsi="Times New Roman"/>
          <w:lang w:val="pt-BR"/>
        </w:rPr>
        <w:t xml:space="preserve"> mantendo-se a agitação do sistema com um bastão de vidro</w:t>
      </w:r>
      <w:r w:rsidR="0074728E" w:rsidRPr="005841D3">
        <w:rPr>
          <w:rFonts w:ascii="Times New Roman" w:hAnsi="Times New Roman"/>
          <w:lang w:val="pt-BR"/>
        </w:rPr>
        <w:t>.</w:t>
      </w:r>
      <w:r w:rsidR="003B7ACD" w:rsidRPr="005841D3">
        <w:rPr>
          <w:rFonts w:ascii="Times New Roman" w:hAnsi="Times New Roman"/>
          <w:lang w:val="pt-BR"/>
        </w:rPr>
        <w:t xml:space="preserve"> Posteriormente, o material foi seco em estufa a 100 ºC por 24 horas e logo calcinado com taxa de aquecimento de 10 ºC.min</w:t>
      </w:r>
      <w:r w:rsidR="003B7ACD" w:rsidRPr="005841D3">
        <w:rPr>
          <w:rFonts w:ascii="Times New Roman" w:hAnsi="Times New Roman"/>
          <w:vertAlign w:val="superscript"/>
          <w:lang w:val="pt-BR"/>
        </w:rPr>
        <w:t>-1</w:t>
      </w:r>
      <w:r w:rsidR="003B7ACD" w:rsidRPr="005841D3">
        <w:rPr>
          <w:rFonts w:ascii="Times New Roman" w:hAnsi="Times New Roman"/>
          <w:lang w:val="pt-BR"/>
        </w:rPr>
        <w:t xml:space="preserve"> até 600 ºC, temperatura mantida por 3 horas.</w:t>
      </w:r>
      <w:r w:rsidR="00A21515" w:rsidRPr="005841D3">
        <w:rPr>
          <w:rFonts w:ascii="Times New Roman" w:hAnsi="Times New Roman"/>
          <w:lang w:val="pt-BR"/>
        </w:rPr>
        <w:t xml:space="preserve"> </w:t>
      </w:r>
    </w:p>
    <w:p w14:paraId="6A2D49D9" w14:textId="7CC53A98" w:rsidR="00F0016A" w:rsidRPr="005841D3" w:rsidRDefault="003B7ACD" w:rsidP="00217510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O catalisador </w:t>
      </w:r>
      <w:r w:rsidR="00157729" w:rsidRPr="005841D3">
        <w:rPr>
          <w:rFonts w:ascii="Times New Roman" w:hAnsi="Times New Roman"/>
          <w:lang w:val="pt-BR"/>
        </w:rPr>
        <w:t xml:space="preserve">mássico </w:t>
      </w:r>
      <w:proofErr w:type="spellStart"/>
      <w:r w:rsidRPr="005841D3">
        <w:rPr>
          <w:rFonts w:ascii="Times New Roman" w:hAnsi="Times New Roman"/>
          <w:lang w:val="pt-BR"/>
        </w:rPr>
        <w:t>NiAl</w:t>
      </w:r>
      <w:proofErr w:type="spellEnd"/>
      <w:r w:rsidRPr="005841D3">
        <w:rPr>
          <w:rFonts w:ascii="Times New Roman" w:hAnsi="Times New Roman"/>
          <w:lang w:val="pt-BR"/>
        </w:rPr>
        <w:t xml:space="preserve"> foi preparado pela calcinação (em condições similares ao material suportado) </w:t>
      </w:r>
      <w:r w:rsidR="00FB0F38">
        <w:rPr>
          <w:rFonts w:ascii="Times New Roman" w:hAnsi="Times New Roman"/>
          <w:lang w:val="pt-BR"/>
        </w:rPr>
        <w:t xml:space="preserve">a partir </w:t>
      </w:r>
      <w:r w:rsidRPr="005841D3">
        <w:rPr>
          <w:rFonts w:ascii="Times New Roman" w:hAnsi="Times New Roman"/>
          <w:lang w:val="pt-BR"/>
        </w:rPr>
        <w:t xml:space="preserve">de um material precursor do tipo hidróxido duplo lamelar </w:t>
      </w:r>
      <w:r w:rsidR="00F0016A" w:rsidRPr="005841D3">
        <w:rPr>
          <w:rFonts w:ascii="Times New Roman" w:hAnsi="Times New Roman"/>
          <w:lang w:val="pt-BR"/>
        </w:rPr>
        <w:t xml:space="preserve">preparado pelo método de </w:t>
      </w:r>
      <w:proofErr w:type="spellStart"/>
      <w:r w:rsidR="00D670C3" w:rsidRPr="005841D3">
        <w:rPr>
          <w:rFonts w:ascii="Times New Roman" w:hAnsi="Times New Roman"/>
          <w:lang w:val="pt-BR"/>
        </w:rPr>
        <w:t>coprecipitação</w:t>
      </w:r>
      <w:proofErr w:type="spellEnd"/>
      <w:r w:rsidR="00D670C3" w:rsidRPr="005841D3">
        <w:rPr>
          <w:rFonts w:ascii="Times New Roman" w:hAnsi="Times New Roman"/>
          <w:lang w:val="pt-BR"/>
        </w:rPr>
        <w:t xml:space="preserve"> a pH controlado (8)</w:t>
      </w:r>
      <w:r w:rsidR="00F0016A" w:rsidRPr="005841D3">
        <w:rPr>
          <w:rFonts w:ascii="Times New Roman" w:hAnsi="Times New Roman"/>
          <w:lang w:val="pt-BR"/>
        </w:rPr>
        <w:t xml:space="preserve">. </w:t>
      </w:r>
      <w:r w:rsidRPr="005841D3">
        <w:rPr>
          <w:rFonts w:ascii="Times New Roman" w:hAnsi="Times New Roman"/>
          <w:lang w:val="pt-BR"/>
        </w:rPr>
        <w:t>Resumidamente, duas soluções de 2</w:t>
      </w:r>
      <w:r w:rsidR="00F0016A" w:rsidRPr="005841D3">
        <w:rPr>
          <w:rFonts w:ascii="Times New Roman" w:hAnsi="Times New Roman"/>
          <w:lang w:val="pt-BR"/>
        </w:rPr>
        <w:t xml:space="preserve">00 </w:t>
      </w:r>
      <w:proofErr w:type="spellStart"/>
      <w:r w:rsidR="00F0016A" w:rsidRPr="005841D3">
        <w:rPr>
          <w:rFonts w:ascii="Times New Roman" w:hAnsi="Times New Roman"/>
          <w:lang w:val="pt-BR"/>
        </w:rPr>
        <w:t>mL</w:t>
      </w:r>
      <w:proofErr w:type="spellEnd"/>
      <w:r w:rsidR="00F0016A" w:rsidRPr="005841D3">
        <w:rPr>
          <w:rFonts w:ascii="Times New Roman" w:hAnsi="Times New Roman"/>
          <w:lang w:val="pt-BR"/>
        </w:rPr>
        <w:t xml:space="preserve"> foram adicionadas </w:t>
      </w:r>
      <w:r w:rsidRPr="005841D3">
        <w:rPr>
          <w:rFonts w:ascii="Times New Roman" w:hAnsi="Times New Roman"/>
          <w:lang w:val="pt-BR"/>
        </w:rPr>
        <w:t>gota a gota</w:t>
      </w:r>
      <w:r w:rsidR="00F0016A" w:rsidRPr="005841D3">
        <w:rPr>
          <w:rFonts w:ascii="Times New Roman" w:hAnsi="Times New Roman"/>
          <w:lang w:val="pt-BR"/>
        </w:rPr>
        <w:t xml:space="preserve"> lentamente de forma s</w:t>
      </w:r>
      <w:r w:rsidRPr="005841D3">
        <w:rPr>
          <w:rFonts w:ascii="Times New Roman" w:hAnsi="Times New Roman"/>
          <w:lang w:val="pt-BR"/>
        </w:rPr>
        <w:t>imultânea a um balão contendo 2</w:t>
      </w:r>
      <w:r w:rsidR="00F0016A" w:rsidRPr="005841D3">
        <w:rPr>
          <w:rFonts w:ascii="Times New Roman" w:hAnsi="Times New Roman"/>
          <w:lang w:val="pt-BR"/>
        </w:rPr>
        <w:t xml:space="preserve">00 </w:t>
      </w:r>
      <w:proofErr w:type="spellStart"/>
      <w:r w:rsidR="00F0016A" w:rsidRPr="005841D3">
        <w:rPr>
          <w:rFonts w:ascii="Times New Roman" w:hAnsi="Times New Roman"/>
          <w:lang w:val="pt-BR"/>
        </w:rPr>
        <w:t>mL</w:t>
      </w:r>
      <w:proofErr w:type="spellEnd"/>
      <w:r w:rsidR="00F0016A" w:rsidRPr="005841D3">
        <w:rPr>
          <w:rFonts w:ascii="Times New Roman" w:hAnsi="Times New Roman"/>
          <w:lang w:val="pt-BR"/>
        </w:rPr>
        <w:t xml:space="preserve"> de água deionizada</w:t>
      </w:r>
      <w:r w:rsidRPr="005841D3">
        <w:rPr>
          <w:rFonts w:ascii="Times New Roman" w:hAnsi="Times New Roman"/>
          <w:lang w:val="pt-BR"/>
        </w:rPr>
        <w:t xml:space="preserve"> previamente fervida</w:t>
      </w:r>
      <w:r w:rsidR="00F0016A" w:rsidRPr="005841D3">
        <w:rPr>
          <w:rFonts w:ascii="Times New Roman" w:hAnsi="Times New Roman"/>
          <w:lang w:val="pt-BR"/>
        </w:rPr>
        <w:t>. O sistema foi mantido em agitação</w:t>
      </w:r>
      <w:r w:rsidRPr="005841D3">
        <w:rPr>
          <w:rFonts w:ascii="Times New Roman" w:hAnsi="Times New Roman"/>
          <w:lang w:val="pt-BR"/>
        </w:rPr>
        <w:t xml:space="preserve"> magnética</w:t>
      </w:r>
      <w:r w:rsidR="00F0016A" w:rsidRPr="005841D3">
        <w:rPr>
          <w:rFonts w:ascii="Times New Roman" w:hAnsi="Times New Roman"/>
          <w:lang w:val="pt-BR"/>
        </w:rPr>
        <w:t xml:space="preserve"> a 55ºC, o pH </w:t>
      </w:r>
      <w:r w:rsidRPr="005841D3">
        <w:rPr>
          <w:rFonts w:ascii="Times New Roman" w:hAnsi="Times New Roman"/>
          <w:lang w:val="pt-BR"/>
        </w:rPr>
        <w:t>controlado</w:t>
      </w:r>
      <w:r w:rsidR="00F0016A" w:rsidRPr="005841D3">
        <w:rPr>
          <w:rFonts w:ascii="Times New Roman" w:hAnsi="Times New Roman"/>
          <w:lang w:val="pt-BR"/>
        </w:rPr>
        <w:t xml:space="preserve"> em 6.5±0.3</w:t>
      </w:r>
      <w:r w:rsidRPr="005841D3">
        <w:rPr>
          <w:rFonts w:ascii="Times New Roman" w:hAnsi="Times New Roman"/>
          <w:lang w:val="pt-BR"/>
        </w:rPr>
        <w:t xml:space="preserve"> pela adição das soluções.</w:t>
      </w:r>
      <w:r w:rsidR="00F0016A" w:rsidRPr="005841D3">
        <w:rPr>
          <w:rFonts w:ascii="Times New Roman" w:hAnsi="Times New Roman"/>
          <w:lang w:val="pt-BR"/>
        </w:rPr>
        <w:t xml:space="preserve"> Uma das soluções foi preparada com os sais metálicos </w:t>
      </w:r>
      <w:proofErr w:type="gramStart"/>
      <w:r w:rsidR="00F0016A" w:rsidRPr="005841D3">
        <w:rPr>
          <w:rFonts w:ascii="Times New Roman" w:hAnsi="Times New Roman"/>
          <w:lang w:val="pt-BR"/>
        </w:rPr>
        <w:t>Al(</w:t>
      </w:r>
      <w:proofErr w:type="gramEnd"/>
      <w:r w:rsidR="00F0016A" w:rsidRPr="005841D3">
        <w:rPr>
          <w:rFonts w:ascii="Times New Roman" w:hAnsi="Times New Roman"/>
          <w:lang w:val="pt-BR"/>
        </w:rPr>
        <w:t>NO</w:t>
      </w:r>
      <w:r w:rsidR="00F0016A" w:rsidRPr="005841D3">
        <w:rPr>
          <w:rFonts w:ascii="Times New Roman" w:hAnsi="Times New Roman"/>
          <w:vertAlign w:val="subscript"/>
          <w:lang w:val="pt-BR"/>
        </w:rPr>
        <w:t>3</w:t>
      </w:r>
      <w:r w:rsidR="00F0016A" w:rsidRPr="005841D3">
        <w:rPr>
          <w:rFonts w:ascii="Times New Roman" w:hAnsi="Times New Roman"/>
          <w:lang w:val="pt-BR"/>
        </w:rPr>
        <w:t>)</w:t>
      </w:r>
      <w:r w:rsidR="00F0016A" w:rsidRPr="005841D3">
        <w:rPr>
          <w:rFonts w:ascii="Times New Roman" w:hAnsi="Times New Roman"/>
          <w:vertAlign w:val="subscript"/>
          <w:lang w:val="pt-BR"/>
        </w:rPr>
        <w:t>3</w:t>
      </w:r>
      <w:r w:rsidR="00F0016A" w:rsidRPr="005841D3">
        <w:rPr>
          <w:rFonts w:ascii="Times New Roman" w:hAnsi="Times New Roman"/>
          <w:lang w:val="pt-BR"/>
        </w:rPr>
        <w:t>.9H</w:t>
      </w:r>
      <w:r w:rsidR="00F0016A" w:rsidRPr="005841D3">
        <w:rPr>
          <w:rFonts w:ascii="Times New Roman" w:hAnsi="Times New Roman"/>
          <w:vertAlign w:val="subscript"/>
          <w:lang w:val="pt-BR"/>
        </w:rPr>
        <w:t>2</w:t>
      </w:r>
      <w:r w:rsidR="00F0016A" w:rsidRPr="005841D3">
        <w:rPr>
          <w:rFonts w:ascii="Times New Roman" w:hAnsi="Times New Roman"/>
          <w:lang w:val="pt-BR"/>
        </w:rPr>
        <w:t>O (</w:t>
      </w:r>
      <w:proofErr w:type="spellStart"/>
      <w:r w:rsidR="00217510" w:rsidRPr="005841D3">
        <w:rPr>
          <w:rFonts w:ascii="Times New Roman" w:hAnsi="Times New Roman"/>
          <w:lang w:val="pt-BR"/>
        </w:rPr>
        <w:t>Vetec</w:t>
      </w:r>
      <w:proofErr w:type="spellEnd"/>
      <w:r w:rsidR="00217510" w:rsidRPr="005841D3">
        <w:rPr>
          <w:rFonts w:ascii="Times New Roman" w:hAnsi="Times New Roman"/>
          <w:lang w:val="pt-BR"/>
        </w:rPr>
        <w:t>, 98</w:t>
      </w:r>
      <w:r w:rsidR="00F0016A" w:rsidRPr="005841D3">
        <w:rPr>
          <w:rFonts w:ascii="Times New Roman" w:hAnsi="Times New Roman"/>
          <w:lang w:val="pt-BR"/>
        </w:rPr>
        <w:t>%)</w:t>
      </w:r>
      <w:r w:rsidRPr="005841D3">
        <w:rPr>
          <w:rFonts w:ascii="Times New Roman" w:hAnsi="Times New Roman"/>
          <w:lang w:val="pt-BR"/>
        </w:rPr>
        <w:t xml:space="preserve"> e</w:t>
      </w:r>
      <w:r w:rsidR="00F0016A" w:rsidRPr="005841D3">
        <w:rPr>
          <w:rFonts w:ascii="Times New Roman" w:hAnsi="Times New Roman"/>
          <w:lang w:val="pt-BR"/>
        </w:rPr>
        <w:t xml:space="preserve"> </w:t>
      </w:r>
      <w:proofErr w:type="spellStart"/>
      <w:r w:rsidR="00F0016A" w:rsidRPr="005841D3">
        <w:rPr>
          <w:rFonts w:ascii="Times New Roman" w:hAnsi="Times New Roman"/>
          <w:lang w:val="pt-BR"/>
        </w:rPr>
        <w:t>Ni</w:t>
      </w:r>
      <w:proofErr w:type="spellEnd"/>
      <w:r w:rsidR="00F0016A" w:rsidRPr="005841D3">
        <w:rPr>
          <w:rFonts w:ascii="Times New Roman" w:hAnsi="Times New Roman"/>
          <w:lang w:val="pt-BR"/>
        </w:rPr>
        <w:t>(NO</w:t>
      </w:r>
      <w:r w:rsidR="00F0016A" w:rsidRPr="005841D3">
        <w:rPr>
          <w:rFonts w:ascii="Times New Roman" w:hAnsi="Times New Roman"/>
          <w:vertAlign w:val="subscript"/>
          <w:lang w:val="pt-BR"/>
        </w:rPr>
        <w:t>3</w:t>
      </w:r>
      <w:r w:rsidR="00F0016A" w:rsidRPr="005841D3">
        <w:rPr>
          <w:rFonts w:ascii="Times New Roman" w:hAnsi="Times New Roman"/>
          <w:lang w:val="pt-BR"/>
        </w:rPr>
        <w:t>)</w:t>
      </w:r>
      <w:r w:rsidR="00F0016A" w:rsidRPr="005841D3">
        <w:rPr>
          <w:rFonts w:ascii="Times New Roman" w:hAnsi="Times New Roman"/>
          <w:vertAlign w:val="subscript"/>
          <w:lang w:val="pt-BR"/>
        </w:rPr>
        <w:t>2</w:t>
      </w:r>
      <w:r w:rsidR="00F0016A" w:rsidRPr="005841D3">
        <w:rPr>
          <w:rFonts w:ascii="Times New Roman" w:hAnsi="Times New Roman"/>
          <w:lang w:val="pt-BR"/>
        </w:rPr>
        <w:t>.6H</w:t>
      </w:r>
      <w:r w:rsidR="00F0016A" w:rsidRPr="005841D3">
        <w:rPr>
          <w:rFonts w:ascii="Times New Roman" w:hAnsi="Times New Roman"/>
          <w:vertAlign w:val="subscript"/>
          <w:lang w:val="pt-BR"/>
        </w:rPr>
        <w:t>2</w:t>
      </w:r>
      <w:r w:rsidR="00F0016A" w:rsidRPr="005841D3">
        <w:rPr>
          <w:rFonts w:ascii="Times New Roman" w:hAnsi="Times New Roman"/>
          <w:lang w:val="pt-BR"/>
        </w:rPr>
        <w:t xml:space="preserve">O. A outra solução continha ácido </w:t>
      </w:r>
      <w:proofErr w:type="spellStart"/>
      <w:r w:rsidR="00F0016A" w:rsidRPr="005841D3">
        <w:rPr>
          <w:rFonts w:ascii="Times New Roman" w:hAnsi="Times New Roman"/>
          <w:lang w:val="pt-BR"/>
        </w:rPr>
        <w:t>tereftálico</w:t>
      </w:r>
      <w:proofErr w:type="spellEnd"/>
      <w:r w:rsidR="00F0016A" w:rsidRPr="005841D3">
        <w:rPr>
          <w:rFonts w:ascii="Times New Roman" w:hAnsi="Times New Roman"/>
          <w:lang w:val="pt-BR"/>
        </w:rPr>
        <w:t>, C</w:t>
      </w:r>
      <w:r w:rsidR="00F0016A" w:rsidRPr="005841D3">
        <w:rPr>
          <w:rFonts w:ascii="Times New Roman" w:hAnsi="Times New Roman"/>
          <w:vertAlign w:val="subscript"/>
          <w:lang w:val="pt-BR"/>
        </w:rPr>
        <w:t>8</w:t>
      </w:r>
      <w:r w:rsidR="00F0016A" w:rsidRPr="005841D3">
        <w:rPr>
          <w:rFonts w:ascii="Times New Roman" w:hAnsi="Times New Roman"/>
          <w:lang w:val="pt-BR"/>
        </w:rPr>
        <w:t>H</w:t>
      </w:r>
      <w:r w:rsidR="00F0016A" w:rsidRPr="005841D3">
        <w:rPr>
          <w:rFonts w:ascii="Times New Roman" w:hAnsi="Times New Roman"/>
          <w:vertAlign w:val="subscript"/>
          <w:lang w:val="pt-BR"/>
        </w:rPr>
        <w:t>6</w:t>
      </w:r>
      <w:r w:rsidR="00F0016A" w:rsidRPr="005841D3">
        <w:rPr>
          <w:rFonts w:ascii="Times New Roman" w:hAnsi="Times New Roman"/>
          <w:lang w:val="pt-BR"/>
        </w:rPr>
        <w:t>O</w:t>
      </w:r>
      <w:r w:rsidR="00F0016A" w:rsidRPr="005841D3">
        <w:rPr>
          <w:rFonts w:ascii="Times New Roman" w:hAnsi="Times New Roman"/>
          <w:vertAlign w:val="subscript"/>
          <w:lang w:val="pt-BR"/>
        </w:rPr>
        <w:t>4</w:t>
      </w:r>
      <w:r w:rsidR="00F0016A" w:rsidRPr="005841D3">
        <w:rPr>
          <w:rFonts w:ascii="Times New Roman" w:hAnsi="Times New Roman"/>
          <w:lang w:val="pt-BR"/>
        </w:rPr>
        <w:t xml:space="preserve"> (</w:t>
      </w:r>
      <w:proofErr w:type="spellStart"/>
      <w:r w:rsidR="00217510" w:rsidRPr="005841D3">
        <w:rPr>
          <w:rFonts w:ascii="Times New Roman" w:hAnsi="Times New Roman"/>
          <w:lang w:val="pt-BR"/>
        </w:rPr>
        <w:t>Aldrich</w:t>
      </w:r>
      <w:proofErr w:type="spellEnd"/>
      <w:r w:rsidR="00217510" w:rsidRPr="005841D3">
        <w:rPr>
          <w:rFonts w:ascii="Times New Roman" w:hAnsi="Times New Roman"/>
          <w:lang w:val="pt-BR"/>
        </w:rPr>
        <w:t>, 98</w:t>
      </w:r>
      <w:r w:rsidR="00F0016A" w:rsidRPr="005841D3">
        <w:rPr>
          <w:rFonts w:ascii="Times New Roman" w:hAnsi="Times New Roman"/>
          <w:lang w:val="pt-BR"/>
        </w:rPr>
        <w:t>%) fonte do</w:t>
      </w:r>
      <w:r w:rsidR="0067323A" w:rsidRPr="005841D3">
        <w:rPr>
          <w:rFonts w:ascii="Times New Roman" w:hAnsi="Times New Roman"/>
          <w:lang w:val="pt-BR"/>
        </w:rPr>
        <w:t xml:space="preserve"> ânion</w:t>
      </w:r>
      <w:r w:rsidR="00F0016A" w:rsidRPr="005841D3">
        <w:rPr>
          <w:rFonts w:ascii="Times New Roman" w:hAnsi="Times New Roman"/>
          <w:lang w:val="pt-BR"/>
        </w:rPr>
        <w:t xml:space="preserve"> tereftalato (TA) e </w:t>
      </w:r>
      <w:proofErr w:type="spellStart"/>
      <w:r w:rsidR="00F0016A" w:rsidRPr="005841D3">
        <w:rPr>
          <w:rFonts w:ascii="Times New Roman" w:hAnsi="Times New Roman"/>
          <w:lang w:val="pt-BR"/>
        </w:rPr>
        <w:t>NaOH</w:t>
      </w:r>
      <w:proofErr w:type="spellEnd"/>
      <w:r w:rsidR="00F0016A" w:rsidRPr="005841D3">
        <w:rPr>
          <w:rFonts w:ascii="Times New Roman" w:hAnsi="Times New Roman"/>
          <w:lang w:val="pt-BR"/>
        </w:rPr>
        <w:t xml:space="preserve"> (</w:t>
      </w:r>
      <w:r w:rsidR="00217510" w:rsidRPr="005841D3">
        <w:rPr>
          <w:rFonts w:ascii="Times New Roman" w:hAnsi="Times New Roman"/>
          <w:lang w:val="pt-BR"/>
        </w:rPr>
        <w:t>Neon, 99,2</w:t>
      </w:r>
      <w:r w:rsidR="00F0016A" w:rsidRPr="005841D3">
        <w:rPr>
          <w:rFonts w:ascii="Times New Roman" w:hAnsi="Times New Roman"/>
          <w:lang w:val="pt-BR"/>
        </w:rPr>
        <w:t>%). As quantidades adicionadas foram determin</w:t>
      </w:r>
      <w:r w:rsidR="00217510" w:rsidRPr="005841D3">
        <w:rPr>
          <w:rFonts w:ascii="Times New Roman" w:hAnsi="Times New Roman"/>
          <w:lang w:val="pt-BR"/>
        </w:rPr>
        <w:t>adas a partir da fórmula Ni</w:t>
      </w:r>
      <w:r w:rsidR="00217510" w:rsidRPr="005841D3">
        <w:rPr>
          <w:rFonts w:ascii="Times New Roman" w:hAnsi="Times New Roman"/>
          <w:vertAlign w:val="subscript"/>
          <w:lang w:val="pt-BR"/>
        </w:rPr>
        <w:t>0.2</w:t>
      </w:r>
      <w:r w:rsidR="00217510" w:rsidRPr="005841D3">
        <w:rPr>
          <w:rFonts w:ascii="Times New Roman" w:hAnsi="Times New Roman"/>
          <w:lang w:val="pt-BR"/>
        </w:rPr>
        <w:t>Al</w:t>
      </w:r>
      <w:r w:rsidR="00217510" w:rsidRPr="005841D3">
        <w:rPr>
          <w:rFonts w:ascii="Times New Roman" w:hAnsi="Times New Roman"/>
          <w:vertAlign w:val="subscript"/>
          <w:lang w:val="pt-BR"/>
        </w:rPr>
        <w:t>0.8</w:t>
      </w:r>
      <w:r w:rsidR="00217510" w:rsidRPr="005841D3">
        <w:rPr>
          <w:rFonts w:ascii="Times New Roman" w:hAnsi="Times New Roman"/>
          <w:lang w:val="pt-BR"/>
        </w:rPr>
        <w:t>(OH)</w:t>
      </w:r>
      <w:r w:rsidR="00217510" w:rsidRPr="005841D3">
        <w:rPr>
          <w:rFonts w:ascii="Times New Roman" w:hAnsi="Times New Roman"/>
          <w:vertAlign w:val="subscript"/>
          <w:lang w:val="pt-BR"/>
        </w:rPr>
        <w:t>2</w:t>
      </w:r>
      <w:r w:rsidR="00217510" w:rsidRPr="005841D3">
        <w:rPr>
          <w:rFonts w:ascii="Times New Roman" w:hAnsi="Times New Roman"/>
          <w:lang w:val="pt-BR"/>
        </w:rPr>
        <w:t>[TA]</w:t>
      </w:r>
      <w:r w:rsidR="00217510" w:rsidRPr="005841D3">
        <w:rPr>
          <w:rFonts w:ascii="Times New Roman" w:hAnsi="Times New Roman"/>
          <w:vertAlign w:val="subscript"/>
          <w:lang w:val="pt-BR"/>
        </w:rPr>
        <w:t>0.</w:t>
      </w:r>
      <w:proofErr w:type="gramStart"/>
      <w:r w:rsidR="00217510" w:rsidRPr="005841D3">
        <w:rPr>
          <w:rFonts w:ascii="Times New Roman" w:hAnsi="Times New Roman"/>
          <w:vertAlign w:val="subscript"/>
          <w:lang w:val="pt-BR"/>
        </w:rPr>
        <w:t>4</w:t>
      </w:r>
      <w:r w:rsidR="00217510" w:rsidRPr="005841D3">
        <w:rPr>
          <w:rFonts w:ascii="Times New Roman" w:hAnsi="Times New Roman"/>
          <w:lang w:val="pt-BR"/>
        </w:rPr>
        <w:t>.mH</w:t>
      </w:r>
      <w:proofErr w:type="gramEnd"/>
      <w:r w:rsidR="00217510" w:rsidRPr="005841D3">
        <w:rPr>
          <w:rFonts w:ascii="Times New Roman" w:hAnsi="Times New Roman"/>
          <w:vertAlign w:val="subscript"/>
          <w:lang w:val="pt-BR"/>
        </w:rPr>
        <w:t>2</w:t>
      </w:r>
      <w:r w:rsidR="00217510" w:rsidRPr="005841D3">
        <w:rPr>
          <w:rFonts w:ascii="Times New Roman" w:hAnsi="Times New Roman"/>
          <w:lang w:val="pt-BR"/>
        </w:rPr>
        <w:t>O</w:t>
      </w:r>
      <w:r w:rsidR="00F0016A" w:rsidRPr="005841D3">
        <w:rPr>
          <w:rFonts w:ascii="Times New Roman" w:hAnsi="Times New Roman"/>
          <w:lang w:val="pt-BR"/>
        </w:rPr>
        <w:t xml:space="preserve">. O precipitado formado foi envelhecido por 20 horas </w:t>
      </w:r>
      <w:r w:rsidR="00217510" w:rsidRPr="005841D3">
        <w:rPr>
          <w:rFonts w:ascii="Times New Roman" w:hAnsi="Times New Roman"/>
          <w:lang w:val="pt-BR"/>
        </w:rPr>
        <w:t xml:space="preserve">(as 4 primeiras horas na mesma temperatura de síntese) </w:t>
      </w:r>
      <w:r w:rsidR="00F0016A" w:rsidRPr="005841D3">
        <w:rPr>
          <w:rFonts w:ascii="Times New Roman" w:hAnsi="Times New Roman"/>
          <w:lang w:val="pt-BR"/>
        </w:rPr>
        <w:t>e depois recuperado por filtração e lavado com abundante água</w:t>
      </w:r>
      <w:r w:rsidR="006919F6" w:rsidRPr="005841D3">
        <w:rPr>
          <w:rFonts w:ascii="Times New Roman" w:hAnsi="Times New Roman"/>
          <w:lang w:val="pt-BR"/>
        </w:rPr>
        <w:t xml:space="preserve"> </w:t>
      </w:r>
      <w:r w:rsidR="00292C56" w:rsidRPr="005841D3">
        <w:rPr>
          <w:rFonts w:ascii="Times New Roman" w:hAnsi="Times New Roman"/>
          <w:lang w:val="pt-BR"/>
        </w:rPr>
        <w:t>desmineralizada</w:t>
      </w:r>
      <w:r w:rsidR="00F0016A" w:rsidRPr="005841D3">
        <w:rPr>
          <w:rFonts w:ascii="Times New Roman" w:hAnsi="Times New Roman"/>
          <w:lang w:val="pt-BR"/>
        </w:rPr>
        <w:t xml:space="preserve">. </w:t>
      </w:r>
      <w:r w:rsidR="006919F6" w:rsidRPr="005841D3">
        <w:rPr>
          <w:rFonts w:ascii="Times New Roman" w:hAnsi="Times New Roman"/>
          <w:lang w:val="pt-BR"/>
        </w:rPr>
        <w:t>Em seguida</w:t>
      </w:r>
      <w:r w:rsidR="00F0016A" w:rsidRPr="005841D3">
        <w:rPr>
          <w:rFonts w:ascii="Times New Roman" w:hAnsi="Times New Roman"/>
          <w:lang w:val="pt-BR"/>
        </w:rPr>
        <w:t xml:space="preserve">, o sólido foi seco em estufa a </w:t>
      </w:r>
      <w:r w:rsidR="00217510" w:rsidRPr="005841D3">
        <w:rPr>
          <w:rFonts w:ascii="Times New Roman" w:hAnsi="Times New Roman"/>
          <w:lang w:val="pt-BR"/>
        </w:rPr>
        <w:t>100</w:t>
      </w:r>
      <w:r w:rsidR="00F0016A" w:rsidRPr="005841D3">
        <w:rPr>
          <w:rFonts w:ascii="Times New Roman" w:hAnsi="Times New Roman"/>
          <w:lang w:val="pt-BR"/>
        </w:rPr>
        <w:t xml:space="preserve">°C por </w:t>
      </w:r>
      <w:r w:rsidR="00217510" w:rsidRPr="005841D3">
        <w:rPr>
          <w:rFonts w:ascii="Times New Roman" w:hAnsi="Times New Roman"/>
          <w:lang w:val="pt-BR"/>
        </w:rPr>
        <w:t>24</w:t>
      </w:r>
      <w:r w:rsidR="0067323A" w:rsidRPr="005841D3">
        <w:rPr>
          <w:rFonts w:ascii="Times New Roman" w:hAnsi="Times New Roman"/>
          <w:lang w:val="pt-BR"/>
        </w:rPr>
        <w:t xml:space="preserve"> h e calcinado de forma similar ao material suportado Ni/Al</w:t>
      </w:r>
      <w:r w:rsidR="0067323A" w:rsidRPr="005841D3">
        <w:rPr>
          <w:rFonts w:ascii="Times New Roman" w:hAnsi="Times New Roman"/>
          <w:vertAlign w:val="subscript"/>
          <w:lang w:val="pt-BR"/>
        </w:rPr>
        <w:t>2</w:t>
      </w:r>
      <w:r w:rsidR="0067323A" w:rsidRPr="005841D3">
        <w:rPr>
          <w:rFonts w:ascii="Times New Roman" w:hAnsi="Times New Roman"/>
          <w:lang w:val="pt-BR"/>
        </w:rPr>
        <w:t>O</w:t>
      </w:r>
      <w:r w:rsidR="0067323A" w:rsidRPr="005841D3">
        <w:rPr>
          <w:rFonts w:ascii="Times New Roman" w:hAnsi="Times New Roman"/>
          <w:vertAlign w:val="subscript"/>
          <w:lang w:val="pt-BR"/>
        </w:rPr>
        <w:t>3</w:t>
      </w:r>
      <w:r w:rsidR="0067323A" w:rsidRPr="005841D3">
        <w:rPr>
          <w:rFonts w:ascii="Times New Roman" w:hAnsi="Times New Roman"/>
          <w:lang w:val="pt-BR"/>
        </w:rPr>
        <w:t>.</w:t>
      </w:r>
    </w:p>
    <w:p w14:paraId="0E01F5F7" w14:textId="3B3FC0E1" w:rsidR="00F0016A" w:rsidRPr="005841D3" w:rsidRDefault="00F0016A" w:rsidP="00F0016A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O resíduo oleoso (RO) foi adicionado nos </w:t>
      </w:r>
      <w:r w:rsidR="000200BA" w:rsidRPr="005841D3">
        <w:rPr>
          <w:rFonts w:ascii="Times New Roman" w:hAnsi="Times New Roman"/>
          <w:lang w:val="pt-BR"/>
        </w:rPr>
        <w:t>catalisadores</w:t>
      </w:r>
      <w:r w:rsidRPr="005841D3">
        <w:rPr>
          <w:rFonts w:ascii="Times New Roman" w:hAnsi="Times New Roman"/>
          <w:lang w:val="pt-BR"/>
        </w:rPr>
        <w:t xml:space="preserve"> homogeneizando com agitação manual em temperatura ambiente numa relação mássica </w:t>
      </w:r>
      <w:proofErr w:type="spellStart"/>
      <w:r w:rsidR="00FB0F38" w:rsidRPr="005841D3">
        <w:rPr>
          <w:rFonts w:ascii="Times New Roman" w:hAnsi="Times New Roman"/>
          <w:lang w:val="pt-BR"/>
        </w:rPr>
        <w:t>catalisador:RO</w:t>
      </w:r>
      <w:proofErr w:type="spellEnd"/>
      <w:r w:rsidR="00FB0F38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>de 5:1. Os materiais contendo o resíduo oleoso f</w:t>
      </w:r>
      <w:r w:rsidR="000200BA" w:rsidRPr="005841D3">
        <w:rPr>
          <w:rFonts w:ascii="Times New Roman" w:hAnsi="Times New Roman"/>
          <w:lang w:val="pt-BR"/>
        </w:rPr>
        <w:t>oram identificados como RO-</w:t>
      </w:r>
      <w:proofErr w:type="spellStart"/>
      <w:r w:rsidR="000200BA" w:rsidRPr="005841D3">
        <w:rPr>
          <w:rFonts w:ascii="Times New Roman" w:hAnsi="Times New Roman"/>
          <w:lang w:val="pt-BR"/>
        </w:rPr>
        <w:t>NiAl</w:t>
      </w:r>
      <w:proofErr w:type="spellEnd"/>
      <w:r w:rsidR="000200BA" w:rsidRPr="005841D3">
        <w:rPr>
          <w:rFonts w:ascii="Times New Roman" w:hAnsi="Times New Roman"/>
          <w:lang w:val="pt-BR"/>
        </w:rPr>
        <w:t xml:space="preserve"> e RO-NiAl</w:t>
      </w:r>
      <w:r w:rsidR="000200BA" w:rsidRPr="005841D3">
        <w:rPr>
          <w:rFonts w:ascii="Times New Roman" w:hAnsi="Times New Roman"/>
          <w:vertAlign w:val="subscript"/>
          <w:lang w:val="pt-BR"/>
        </w:rPr>
        <w:t>2</w:t>
      </w:r>
      <w:r w:rsidR="000200BA" w:rsidRPr="005841D3">
        <w:rPr>
          <w:rFonts w:ascii="Times New Roman" w:hAnsi="Times New Roman"/>
          <w:lang w:val="pt-BR"/>
        </w:rPr>
        <w:t>O</w:t>
      </w:r>
      <w:r w:rsidR="000200BA" w:rsidRPr="005841D3">
        <w:rPr>
          <w:rFonts w:ascii="Times New Roman" w:hAnsi="Times New Roman"/>
          <w:vertAlign w:val="subscript"/>
          <w:lang w:val="pt-BR"/>
        </w:rPr>
        <w:t>3</w:t>
      </w:r>
      <w:r w:rsidRPr="005841D3">
        <w:rPr>
          <w:rFonts w:ascii="Times New Roman" w:hAnsi="Times New Roman"/>
          <w:lang w:val="pt-BR"/>
        </w:rPr>
        <w:t>.</w:t>
      </w:r>
    </w:p>
    <w:p w14:paraId="3CADD3B0" w14:textId="739ED469" w:rsidR="00292C56" w:rsidRPr="005841D3" w:rsidRDefault="00292C56" w:rsidP="00F0016A">
      <w:pPr>
        <w:pStyle w:val="TAMainText"/>
        <w:rPr>
          <w:rFonts w:ascii="Times New Roman" w:hAnsi="Times New Roman"/>
          <w:lang w:val="pt-BR"/>
        </w:rPr>
      </w:pPr>
    </w:p>
    <w:p w14:paraId="2F47B94E" w14:textId="77777777" w:rsidR="00292C56" w:rsidRPr="005841D3" w:rsidRDefault="00292C56" w:rsidP="00F0016A">
      <w:pPr>
        <w:pStyle w:val="TAMainText"/>
        <w:rPr>
          <w:rFonts w:ascii="Times New Roman" w:hAnsi="Times New Roman"/>
          <w:lang w:val="pt-BR"/>
        </w:rPr>
      </w:pPr>
    </w:p>
    <w:p w14:paraId="5A12A6D1" w14:textId="77777777" w:rsidR="00F0016A" w:rsidRPr="005841D3" w:rsidRDefault="00F0016A" w:rsidP="00F0016A">
      <w:pPr>
        <w:pStyle w:val="TAMainText"/>
        <w:rPr>
          <w:rFonts w:ascii="Times New Roman" w:hAnsi="Times New Roman"/>
          <w:lang w:val="pt-BR"/>
        </w:rPr>
      </w:pPr>
    </w:p>
    <w:p w14:paraId="7FFEDB2E" w14:textId="0888152E" w:rsidR="00F0016A" w:rsidRPr="005841D3" w:rsidRDefault="00F0016A" w:rsidP="00F0016A">
      <w:pPr>
        <w:pStyle w:val="TAMainText"/>
        <w:ind w:firstLine="0"/>
        <w:rPr>
          <w:rFonts w:ascii="Times New Roman" w:hAnsi="Times New Roman"/>
          <w:i/>
          <w:lang w:val="pt-BR"/>
        </w:rPr>
      </w:pPr>
      <w:proofErr w:type="spellStart"/>
      <w:r w:rsidRPr="005841D3">
        <w:rPr>
          <w:rFonts w:ascii="Times New Roman" w:hAnsi="Times New Roman"/>
          <w:i/>
          <w:lang w:val="pt-BR"/>
        </w:rPr>
        <w:lastRenderedPageBreak/>
        <w:t>Hidropirólise</w:t>
      </w:r>
      <w:proofErr w:type="spellEnd"/>
      <w:r w:rsidRPr="005841D3">
        <w:rPr>
          <w:rFonts w:ascii="Times New Roman" w:hAnsi="Times New Roman"/>
          <w:i/>
          <w:lang w:val="pt-BR"/>
        </w:rPr>
        <w:t xml:space="preserve"> do resíduo oleoso</w:t>
      </w:r>
    </w:p>
    <w:p w14:paraId="1D421231" w14:textId="45DC0749" w:rsidR="00F0016A" w:rsidRPr="005841D3" w:rsidRDefault="00F0016A" w:rsidP="00EA4E1B">
      <w:pPr>
        <w:pStyle w:val="TAMainText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Os testes de </w:t>
      </w:r>
      <w:proofErr w:type="spellStart"/>
      <w:r w:rsidR="002F0D4F" w:rsidRPr="005841D3">
        <w:rPr>
          <w:rFonts w:ascii="Times New Roman" w:hAnsi="Times New Roman"/>
          <w:lang w:val="pt-BR"/>
        </w:rPr>
        <w:t>hidro</w:t>
      </w:r>
      <w:r w:rsidRPr="005841D3">
        <w:rPr>
          <w:rFonts w:ascii="Times New Roman" w:hAnsi="Times New Roman"/>
          <w:lang w:val="pt-BR"/>
        </w:rPr>
        <w:t>pirólise</w:t>
      </w:r>
      <w:proofErr w:type="spellEnd"/>
      <w:r w:rsidRPr="005841D3">
        <w:rPr>
          <w:rFonts w:ascii="Times New Roman" w:hAnsi="Times New Roman"/>
          <w:lang w:val="pt-BR"/>
        </w:rPr>
        <w:t xml:space="preserve"> </w:t>
      </w:r>
      <w:r w:rsidR="002F0D4F" w:rsidRPr="005841D3">
        <w:rPr>
          <w:rFonts w:ascii="Times New Roman" w:hAnsi="Times New Roman"/>
          <w:lang w:val="pt-BR"/>
        </w:rPr>
        <w:t>do</w:t>
      </w:r>
      <w:r w:rsidRPr="005841D3">
        <w:rPr>
          <w:rFonts w:ascii="Times New Roman" w:hAnsi="Times New Roman"/>
          <w:lang w:val="pt-BR"/>
        </w:rPr>
        <w:t xml:space="preserve"> resíduo oleoso</w:t>
      </w:r>
      <w:r w:rsidR="002F0D4F" w:rsidRPr="005841D3">
        <w:rPr>
          <w:rFonts w:ascii="Times New Roman" w:hAnsi="Times New Roman"/>
          <w:lang w:val="pt-BR"/>
        </w:rPr>
        <w:t xml:space="preserve"> e do resíduo</w:t>
      </w:r>
      <w:r w:rsidRPr="005841D3">
        <w:rPr>
          <w:rFonts w:ascii="Times New Roman" w:hAnsi="Times New Roman"/>
          <w:lang w:val="pt-BR"/>
        </w:rPr>
        <w:t xml:space="preserve"> adsorvido nos </w:t>
      </w:r>
      <w:r w:rsidR="002F0D4F" w:rsidRPr="005841D3">
        <w:rPr>
          <w:rFonts w:ascii="Times New Roman" w:hAnsi="Times New Roman"/>
          <w:lang w:val="pt-BR"/>
        </w:rPr>
        <w:t>catalisadores</w:t>
      </w:r>
      <w:r w:rsidRPr="005841D3">
        <w:rPr>
          <w:rFonts w:ascii="Times New Roman" w:hAnsi="Times New Roman"/>
          <w:lang w:val="pt-BR"/>
        </w:rPr>
        <w:t xml:space="preserve"> foram realizados num µ-</w:t>
      </w:r>
      <w:proofErr w:type="spellStart"/>
      <w:r w:rsidRPr="005841D3">
        <w:rPr>
          <w:rFonts w:ascii="Times New Roman" w:hAnsi="Times New Roman"/>
          <w:lang w:val="pt-BR"/>
        </w:rPr>
        <w:t>reactor</w:t>
      </w:r>
      <w:proofErr w:type="spellEnd"/>
      <w:r w:rsidRPr="005841D3">
        <w:rPr>
          <w:rFonts w:ascii="Times New Roman" w:hAnsi="Times New Roman"/>
          <w:lang w:val="pt-BR"/>
        </w:rPr>
        <w:t xml:space="preserve"> </w:t>
      </w:r>
      <w:proofErr w:type="spellStart"/>
      <w:r w:rsidRPr="005841D3">
        <w:rPr>
          <w:rFonts w:ascii="Times New Roman" w:hAnsi="Times New Roman"/>
          <w:lang w:val="pt-BR"/>
        </w:rPr>
        <w:t>Frontier</w:t>
      </w:r>
      <w:proofErr w:type="spellEnd"/>
      <w:r w:rsidRPr="005841D3">
        <w:rPr>
          <w:rFonts w:ascii="Times New Roman" w:hAnsi="Times New Roman"/>
          <w:lang w:val="pt-BR"/>
        </w:rPr>
        <w:t xml:space="preserve"> Tandem modelo Rx-3050TR </w:t>
      </w:r>
      <w:r w:rsidR="002F0D4F" w:rsidRPr="005841D3">
        <w:rPr>
          <w:rFonts w:ascii="Times New Roman" w:hAnsi="Times New Roman"/>
          <w:lang w:val="pt-BR"/>
        </w:rPr>
        <w:t>acoplado</w:t>
      </w:r>
      <w:r w:rsidRPr="005841D3">
        <w:rPr>
          <w:rFonts w:ascii="Times New Roman" w:hAnsi="Times New Roman"/>
          <w:lang w:val="pt-BR"/>
        </w:rPr>
        <w:t xml:space="preserve"> a um CG/MS </w:t>
      </w:r>
      <w:proofErr w:type="spellStart"/>
      <w:r w:rsidRPr="005841D3">
        <w:rPr>
          <w:rFonts w:ascii="Times New Roman" w:hAnsi="Times New Roman"/>
          <w:lang w:val="pt-BR"/>
        </w:rPr>
        <w:t>Shimadzu</w:t>
      </w:r>
      <w:proofErr w:type="spellEnd"/>
      <w:r w:rsidRPr="005841D3">
        <w:rPr>
          <w:rFonts w:ascii="Times New Roman" w:hAnsi="Times New Roman"/>
          <w:lang w:val="pt-BR"/>
        </w:rPr>
        <w:t xml:space="preserve"> QP2020. A amostra foi pesada num cadinho de aço inox</w:t>
      </w:r>
      <w:r w:rsidR="00CC1219">
        <w:rPr>
          <w:rFonts w:ascii="Times New Roman" w:hAnsi="Times New Roman"/>
          <w:lang w:val="pt-BR"/>
        </w:rPr>
        <w:t xml:space="preserve"> </w:t>
      </w:r>
      <w:proofErr w:type="spellStart"/>
      <w:r w:rsidR="00CC1219">
        <w:rPr>
          <w:rFonts w:ascii="Times New Roman" w:hAnsi="Times New Roman"/>
          <w:lang w:val="pt-BR"/>
        </w:rPr>
        <w:t>inertizado</w:t>
      </w:r>
      <w:proofErr w:type="spellEnd"/>
      <w:r w:rsidRPr="005841D3">
        <w:rPr>
          <w:rFonts w:ascii="Times New Roman" w:hAnsi="Times New Roman"/>
          <w:lang w:val="pt-BR"/>
        </w:rPr>
        <w:t>, lã de quartzo foi colocada sobre a amostra para prevenir fuga de partículas sólidas. As quantidades de amostra RO/</w:t>
      </w:r>
      <w:r w:rsidR="008E4832" w:rsidRPr="005841D3">
        <w:rPr>
          <w:rFonts w:ascii="Times New Roman" w:hAnsi="Times New Roman"/>
          <w:lang w:val="pt-BR"/>
        </w:rPr>
        <w:t>catalisador</w:t>
      </w:r>
      <w:r w:rsidRPr="005841D3">
        <w:rPr>
          <w:rFonts w:ascii="Times New Roman" w:hAnsi="Times New Roman"/>
          <w:lang w:val="pt-BR"/>
        </w:rPr>
        <w:t xml:space="preserve"> nos testes foram mantidas em torno de 1500 µg</w:t>
      </w:r>
      <w:r w:rsidR="00CC1219">
        <w:rPr>
          <w:rFonts w:ascii="Times New Roman" w:hAnsi="Times New Roman"/>
          <w:lang w:val="pt-BR"/>
        </w:rPr>
        <w:t xml:space="preserve"> e 250 </w:t>
      </w:r>
      <w:r w:rsidR="00CC1219" w:rsidRPr="005841D3">
        <w:rPr>
          <w:rFonts w:ascii="Times New Roman" w:hAnsi="Times New Roman"/>
          <w:lang w:val="pt-BR"/>
        </w:rPr>
        <w:t>µg</w:t>
      </w:r>
      <w:r w:rsidR="00CC1219">
        <w:rPr>
          <w:rFonts w:ascii="Times New Roman" w:hAnsi="Times New Roman"/>
          <w:lang w:val="pt-BR"/>
        </w:rPr>
        <w:t xml:space="preserve"> para o caso da </w:t>
      </w:r>
      <w:proofErr w:type="spellStart"/>
      <w:r w:rsidR="00CC1219">
        <w:rPr>
          <w:rFonts w:ascii="Times New Roman" w:hAnsi="Times New Roman"/>
          <w:lang w:val="pt-BR"/>
        </w:rPr>
        <w:t>hidropirólise</w:t>
      </w:r>
      <w:proofErr w:type="spellEnd"/>
      <w:r w:rsidR="00CC1219">
        <w:rPr>
          <w:rFonts w:ascii="Times New Roman" w:hAnsi="Times New Roman"/>
          <w:lang w:val="pt-BR"/>
        </w:rPr>
        <w:t xml:space="preserve"> apenas contendo o resíduo oleoso</w:t>
      </w:r>
      <w:r w:rsidRPr="005841D3">
        <w:rPr>
          <w:rFonts w:ascii="Times New Roman" w:hAnsi="Times New Roman"/>
          <w:lang w:val="pt-BR"/>
        </w:rPr>
        <w:t xml:space="preserve">. Posteriormente, o cadinho com a amostra foi inserido no </w:t>
      </w:r>
      <w:r w:rsidR="008E4832" w:rsidRPr="005841D3">
        <w:rPr>
          <w:rFonts w:ascii="Times New Roman" w:hAnsi="Times New Roman"/>
          <w:lang w:val="pt-BR"/>
        </w:rPr>
        <w:t>modulo de reação, pré-aquecido a 400°C. A reação aconteceu por 18 s</w:t>
      </w:r>
      <w:r w:rsidRPr="005841D3">
        <w:rPr>
          <w:rFonts w:ascii="Times New Roman" w:hAnsi="Times New Roman"/>
          <w:lang w:val="pt-BR"/>
        </w:rPr>
        <w:t>. O h</w:t>
      </w:r>
      <w:r w:rsidR="008E4832" w:rsidRPr="005841D3">
        <w:rPr>
          <w:rFonts w:ascii="Times New Roman" w:hAnsi="Times New Roman"/>
          <w:lang w:val="pt-BR"/>
        </w:rPr>
        <w:t>idrogênio</w:t>
      </w:r>
      <w:r w:rsidRPr="005841D3">
        <w:rPr>
          <w:rFonts w:ascii="Times New Roman" w:hAnsi="Times New Roman"/>
          <w:lang w:val="pt-BR"/>
        </w:rPr>
        <w:t xml:space="preserve"> foi utilizado </w:t>
      </w:r>
      <w:r w:rsidR="00CC1219">
        <w:rPr>
          <w:rFonts w:ascii="Times New Roman" w:hAnsi="Times New Roman"/>
          <w:lang w:val="pt-BR"/>
        </w:rPr>
        <w:t xml:space="preserve">tanto como gás de reação </w:t>
      </w:r>
      <w:r w:rsidRPr="005841D3">
        <w:rPr>
          <w:rFonts w:ascii="Times New Roman" w:hAnsi="Times New Roman"/>
          <w:lang w:val="pt-BR"/>
        </w:rPr>
        <w:t xml:space="preserve">como gás carreador para transferir os produtos da reação </w:t>
      </w:r>
      <w:r w:rsidR="008E4832" w:rsidRPr="005841D3">
        <w:rPr>
          <w:rFonts w:ascii="Times New Roman" w:hAnsi="Times New Roman"/>
          <w:lang w:val="pt-BR"/>
        </w:rPr>
        <w:t xml:space="preserve">desde </w:t>
      </w:r>
      <w:r w:rsidRPr="005841D3">
        <w:rPr>
          <w:rFonts w:ascii="Times New Roman" w:hAnsi="Times New Roman"/>
          <w:lang w:val="pt-BR"/>
        </w:rPr>
        <w:t xml:space="preserve">o reator até o sistema de CG/MS. Foi utilizada uma coluna SH-Rtx-5 60m x 0.25mm x 0.25µm. A programação </w:t>
      </w:r>
      <w:r w:rsidR="000200BA" w:rsidRPr="005841D3">
        <w:rPr>
          <w:rFonts w:ascii="Times New Roman" w:hAnsi="Times New Roman"/>
          <w:lang w:val="pt-BR"/>
        </w:rPr>
        <w:t xml:space="preserve">do </w:t>
      </w:r>
      <w:r w:rsidRPr="005841D3">
        <w:rPr>
          <w:rFonts w:ascii="Times New Roman" w:hAnsi="Times New Roman"/>
          <w:lang w:val="pt-BR"/>
        </w:rPr>
        <w:t>CG iniciou em 45ºC por 5 min, seguido de aquecimento a 5°C min</w:t>
      </w:r>
      <w:r w:rsidRPr="005841D3">
        <w:rPr>
          <w:rFonts w:ascii="Times New Roman" w:hAnsi="Times New Roman"/>
          <w:vertAlign w:val="superscript"/>
          <w:lang w:val="pt-BR"/>
        </w:rPr>
        <w:t>-1</w:t>
      </w:r>
      <w:r w:rsidR="000200BA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 xml:space="preserve">até 280 °C, temperatura que foi mantida por 10 min. As temperaturas do injetor e da fonte de </w:t>
      </w:r>
      <w:r w:rsidR="006919F6" w:rsidRPr="005841D3">
        <w:rPr>
          <w:rFonts w:ascii="Times New Roman" w:hAnsi="Times New Roman"/>
          <w:lang w:val="pt-BR"/>
        </w:rPr>
        <w:t xml:space="preserve">íons </w:t>
      </w:r>
      <w:r w:rsidR="000200BA" w:rsidRPr="005841D3">
        <w:rPr>
          <w:rFonts w:ascii="Times New Roman" w:hAnsi="Times New Roman"/>
          <w:lang w:val="pt-BR"/>
        </w:rPr>
        <w:t>permaneceram</w:t>
      </w:r>
      <w:r w:rsidRPr="005841D3">
        <w:rPr>
          <w:rFonts w:ascii="Times New Roman" w:hAnsi="Times New Roman"/>
          <w:lang w:val="pt-BR"/>
        </w:rPr>
        <w:t xml:space="preserve"> em 250°C e a da interface GC–MS em 290ºC. O modo de varredura na faixa de 40–400 m/z foi utilizado e a identificação de compostos foi realizada por comparação</w:t>
      </w:r>
      <w:r w:rsidR="000200BA" w:rsidRPr="005841D3">
        <w:rPr>
          <w:rFonts w:ascii="Times New Roman" w:hAnsi="Times New Roman"/>
          <w:lang w:val="pt-BR"/>
        </w:rPr>
        <w:t xml:space="preserve"> dos espectros</w:t>
      </w:r>
      <w:r w:rsidRPr="005841D3">
        <w:rPr>
          <w:rFonts w:ascii="Times New Roman" w:hAnsi="Times New Roman"/>
          <w:lang w:val="pt-BR"/>
        </w:rPr>
        <w:t xml:space="preserve"> com a base de dados NIST. </w:t>
      </w:r>
      <w:r w:rsidR="000200BA" w:rsidRPr="005841D3">
        <w:rPr>
          <w:rFonts w:ascii="Times New Roman" w:hAnsi="Times New Roman"/>
          <w:lang w:val="pt-BR"/>
        </w:rPr>
        <w:t>C</w:t>
      </w:r>
      <w:r w:rsidRPr="005841D3">
        <w:rPr>
          <w:rFonts w:ascii="Times New Roman" w:hAnsi="Times New Roman"/>
          <w:lang w:val="pt-BR"/>
        </w:rPr>
        <w:t xml:space="preserve">ompostos com similaridade igual ou superior a 85% foram processados como identificados para análise semiquantitativa através das áreas </w:t>
      </w:r>
      <w:r w:rsidR="000200BA" w:rsidRPr="005841D3">
        <w:rPr>
          <w:rFonts w:ascii="Times New Roman" w:hAnsi="Times New Roman"/>
          <w:lang w:val="pt-BR"/>
        </w:rPr>
        <w:t xml:space="preserve">dos picos </w:t>
      </w:r>
      <w:r w:rsidRPr="005841D3">
        <w:rPr>
          <w:rFonts w:ascii="Times New Roman" w:hAnsi="Times New Roman"/>
          <w:lang w:val="pt-BR"/>
        </w:rPr>
        <w:t>nos cromatogramas. Todos os testes de pirólise foram realizados em duplicata.</w:t>
      </w:r>
    </w:p>
    <w:p w14:paraId="53C73B9C" w14:textId="1D46A013" w:rsidR="000668D3" w:rsidRPr="005841D3" w:rsidRDefault="000668D3" w:rsidP="00EA4E1B">
      <w:pPr>
        <w:pStyle w:val="TAMainText"/>
        <w:rPr>
          <w:rFonts w:ascii="Times New Roman" w:hAnsi="Times New Roman"/>
          <w:lang w:val="pt-BR"/>
        </w:rPr>
      </w:pPr>
    </w:p>
    <w:p w14:paraId="3E8A3D82" w14:textId="17D884E0" w:rsidR="000668D3" w:rsidRPr="00006266" w:rsidRDefault="000668D3" w:rsidP="000668D3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5841D3">
        <w:rPr>
          <w:rFonts w:ascii="Times New Roman" w:hAnsi="Times New Roman"/>
          <w:i/>
          <w:lang w:val="pt-BR"/>
        </w:rPr>
        <w:t>Caracterização dos catalisadores</w:t>
      </w:r>
      <w:r w:rsidR="00846939" w:rsidRPr="00006266">
        <w:rPr>
          <w:rFonts w:ascii="Times New Roman" w:hAnsi="Times New Roman"/>
          <w:i/>
          <w:lang w:val="pt-BR"/>
        </w:rPr>
        <w:t xml:space="preserve"> e resíduo oleoso</w:t>
      </w:r>
    </w:p>
    <w:p w14:paraId="623507D3" w14:textId="4C24DD50" w:rsidR="00157729" w:rsidRPr="00006266" w:rsidRDefault="00157729" w:rsidP="00157729">
      <w:pPr>
        <w:pStyle w:val="TAMainText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A análise química </w:t>
      </w:r>
      <w:r w:rsidR="007A7985" w:rsidRPr="00006266">
        <w:rPr>
          <w:rFonts w:ascii="Times New Roman" w:hAnsi="Times New Roman"/>
          <w:lang w:val="pt-BR"/>
        </w:rPr>
        <w:t>para determinação do teor de níquel n</w:t>
      </w:r>
      <w:r w:rsidRPr="00006266">
        <w:rPr>
          <w:rFonts w:ascii="Times New Roman" w:hAnsi="Times New Roman"/>
          <w:lang w:val="pt-BR"/>
        </w:rPr>
        <w:t xml:space="preserve">os catalisadores foi realizada por fluorescência de raios X por energia dispersiva utilizando um espectrômetro </w:t>
      </w:r>
      <w:proofErr w:type="spellStart"/>
      <w:r w:rsidRPr="00006266">
        <w:rPr>
          <w:rFonts w:ascii="Times New Roman" w:hAnsi="Times New Roman"/>
          <w:lang w:val="pt-BR"/>
        </w:rPr>
        <w:t>Rigaku</w:t>
      </w:r>
      <w:proofErr w:type="spellEnd"/>
      <w:r w:rsidRPr="00006266">
        <w:rPr>
          <w:rFonts w:ascii="Times New Roman" w:hAnsi="Times New Roman"/>
          <w:lang w:val="pt-BR"/>
        </w:rPr>
        <w:t xml:space="preserve"> NEX DE, atmosfera de Hélio (200 ml.min</w:t>
      </w:r>
      <w:r w:rsidRPr="00006266">
        <w:rPr>
          <w:rFonts w:ascii="Times New Roman" w:hAnsi="Times New Roman"/>
          <w:vertAlign w:val="superscript"/>
          <w:lang w:val="pt-BR"/>
        </w:rPr>
        <w:t>-1</w:t>
      </w:r>
      <w:r w:rsidRPr="00006266">
        <w:rPr>
          <w:rFonts w:ascii="Times New Roman" w:hAnsi="Times New Roman"/>
          <w:lang w:val="pt-BR"/>
        </w:rPr>
        <w:t xml:space="preserve">), 60kV, 100 s. Os </w:t>
      </w:r>
      <w:proofErr w:type="spellStart"/>
      <w:r w:rsidRPr="00006266">
        <w:rPr>
          <w:rFonts w:ascii="Times New Roman" w:hAnsi="Times New Roman"/>
          <w:lang w:val="pt-BR"/>
        </w:rPr>
        <w:t>difratogramas</w:t>
      </w:r>
      <w:proofErr w:type="spellEnd"/>
      <w:r w:rsidRPr="00006266">
        <w:rPr>
          <w:rFonts w:ascii="Times New Roman" w:hAnsi="Times New Roman"/>
          <w:lang w:val="pt-BR"/>
        </w:rPr>
        <w:t xml:space="preserve"> foram obtidos num </w:t>
      </w:r>
      <w:proofErr w:type="spellStart"/>
      <w:r w:rsidRPr="00006266">
        <w:rPr>
          <w:rFonts w:ascii="Times New Roman" w:hAnsi="Times New Roman"/>
          <w:lang w:val="pt-BR"/>
        </w:rPr>
        <w:t>difratômetro</w:t>
      </w:r>
      <w:proofErr w:type="spellEnd"/>
      <w:r w:rsidRPr="00006266">
        <w:rPr>
          <w:rFonts w:ascii="Times New Roman" w:hAnsi="Times New Roman"/>
          <w:lang w:val="pt-BR"/>
        </w:rPr>
        <w:t xml:space="preserve"> </w:t>
      </w:r>
      <w:proofErr w:type="spellStart"/>
      <w:r w:rsidRPr="00006266">
        <w:rPr>
          <w:rFonts w:ascii="Times New Roman" w:hAnsi="Times New Roman"/>
          <w:lang w:val="pt-BR"/>
        </w:rPr>
        <w:t>Rigaku</w:t>
      </w:r>
      <w:proofErr w:type="spellEnd"/>
      <w:r w:rsidRPr="00006266">
        <w:rPr>
          <w:rFonts w:ascii="Times New Roman" w:hAnsi="Times New Roman"/>
          <w:lang w:val="pt-BR"/>
        </w:rPr>
        <w:t xml:space="preserve"> </w:t>
      </w:r>
      <w:proofErr w:type="spellStart"/>
      <w:r w:rsidRPr="00006266">
        <w:rPr>
          <w:rFonts w:ascii="Times New Roman" w:hAnsi="Times New Roman"/>
          <w:lang w:val="pt-BR"/>
        </w:rPr>
        <w:t>Smartlab</w:t>
      </w:r>
      <w:proofErr w:type="spellEnd"/>
      <w:r w:rsidRPr="00006266">
        <w:rPr>
          <w:rFonts w:ascii="Times New Roman" w:hAnsi="Times New Roman"/>
          <w:lang w:val="pt-BR"/>
        </w:rPr>
        <w:t xml:space="preserve"> SE na faixa de 2θ entre 10 e 80° usando radiação </w:t>
      </w:r>
      <w:proofErr w:type="spellStart"/>
      <w:r w:rsidRPr="00006266">
        <w:rPr>
          <w:rFonts w:ascii="Times New Roman" w:hAnsi="Times New Roman"/>
          <w:lang w:val="pt-BR"/>
        </w:rPr>
        <w:t>CuK</w:t>
      </w:r>
      <w:proofErr w:type="spellEnd"/>
      <w:r w:rsidRPr="00006266">
        <w:rPr>
          <w:rFonts w:ascii="Times New Roman" w:hAnsi="Times New Roman"/>
          <w:lang w:val="pt-BR"/>
        </w:rPr>
        <w:t>α (λ = 1.54056 Å), 40 kV, 40 </w:t>
      </w:r>
      <w:proofErr w:type="spellStart"/>
      <w:r w:rsidRPr="00006266">
        <w:rPr>
          <w:rFonts w:ascii="Times New Roman" w:hAnsi="Times New Roman"/>
          <w:lang w:val="pt-BR"/>
        </w:rPr>
        <w:t>mA</w:t>
      </w:r>
      <w:proofErr w:type="spellEnd"/>
      <w:r w:rsidRPr="00006266">
        <w:rPr>
          <w:rFonts w:ascii="Times New Roman" w:hAnsi="Times New Roman"/>
          <w:lang w:val="pt-BR"/>
        </w:rPr>
        <w:t>, velocidade 2°min</w:t>
      </w:r>
      <w:r w:rsidRPr="00006266">
        <w:rPr>
          <w:rFonts w:ascii="Times New Roman" w:hAnsi="Times New Roman"/>
          <w:vertAlign w:val="superscript"/>
          <w:lang w:val="pt-BR"/>
        </w:rPr>
        <w:t>-1</w:t>
      </w:r>
      <w:r w:rsidRPr="00006266">
        <w:rPr>
          <w:rFonts w:ascii="Times New Roman" w:hAnsi="Times New Roman"/>
          <w:lang w:val="pt-BR"/>
        </w:rPr>
        <w:t xml:space="preserve"> e passo 0,02°. Um aparelho </w:t>
      </w:r>
      <w:proofErr w:type="spellStart"/>
      <w:r w:rsidR="006C3F5B" w:rsidRPr="00006266">
        <w:rPr>
          <w:rFonts w:ascii="Times New Roman" w:hAnsi="Times New Roman"/>
          <w:lang w:val="pt-BR"/>
        </w:rPr>
        <w:t>QuantaChrome</w:t>
      </w:r>
      <w:proofErr w:type="spellEnd"/>
      <w:r w:rsidRPr="00006266">
        <w:rPr>
          <w:rFonts w:ascii="Times New Roman" w:hAnsi="Times New Roman"/>
          <w:lang w:val="pt-BR"/>
        </w:rPr>
        <w:t xml:space="preserve"> </w:t>
      </w:r>
      <w:r w:rsidR="00CC1219">
        <w:rPr>
          <w:rFonts w:ascii="Times New Roman" w:hAnsi="Times New Roman"/>
          <w:lang w:val="pt-BR"/>
        </w:rPr>
        <w:t>N</w:t>
      </w:r>
      <w:r w:rsidR="006C3F5B" w:rsidRPr="00006266">
        <w:rPr>
          <w:rFonts w:ascii="Times New Roman" w:hAnsi="Times New Roman"/>
          <w:lang w:val="pt-BR"/>
        </w:rPr>
        <w:t>ova1000</w:t>
      </w:r>
      <w:r w:rsidRPr="00006266">
        <w:rPr>
          <w:rFonts w:ascii="Times New Roman" w:hAnsi="Times New Roman"/>
          <w:lang w:val="pt-BR"/>
        </w:rPr>
        <w:t xml:space="preserve"> foi utilizado para a determinação de isotermas de adsorção/dessorção de nitrogênio em -196°C e posterior cálculo de área superficial pelo </w:t>
      </w:r>
      <w:r w:rsidR="00CC1219">
        <w:rPr>
          <w:rFonts w:ascii="Times New Roman" w:hAnsi="Times New Roman"/>
          <w:lang w:val="pt-BR"/>
        </w:rPr>
        <w:t>modelo</w:t>
      </w:r>
      <w:r w:rsidRPr="00006266">
        <w:rPr>
          <w:rFonts w:ascii="Times New Roman" w:hAnsi="Times New Roman"/>
          <w:lang w:val="pt-BR"/>
        </w:rPr>
        <w:t xml:space="preserve"> BET e distribuição e tamanho de poros pelo m</w:t>
      </w:r>
      <w:r w:rsidR="00CC1219">
        <w:rPr>
          <w:rFonts w:ascii="Times New Roman" w:hAnsi="Times New Roman"/>
          <w:lang w:val="pt-BR"/>
        </w:rPr>
        <w:t>odelo</w:t>
      </w:r>
      <w:r w:rsidRPr="00006266">
        <w:rPr>
          <w:rFonts w:ascii="Times New Roman" w:hAnsi="Times New Roman"/>
          <w:lang w:val="pt-BR"/>
        </w:rPr>
        <w:t xml:space="preserve"> BJH. Os perfis de redução</w:t>
      </w:r>
      <w:r w:rsidR="006C3F5B" w:rsidRPr="00006266">
        <w:rPr>
          <w:rFonts w:ascii="Times New Roman" w:hAnsi="Times New Roman"/>
          <w:lang w:val="pt-BR"/>
        </w:rPr>
        <w:t xml:space="preserve"> dos catalisadores</w:t>
      </w:r>
      <w:r w:rsidRPr="00006266">
        <w:rPr>
          <w:rFonts w:ascii="Times New Roman" w:hAnsi="Times New Roman"/>
          <w:lang w:val="pt-BR"/>
        </w:rPr>
        <w:t xml:space="preserve"> foram obtidos</w:t>
      </w:r>
      <w:r w:rsidR="006C3F5B" w:rsidRPr="00006266">
        <w:rPr>
          <w:rFonts w:ascii="Times New Roman" w:hAnsi="Times New Roman"/>
          <w:lang w:val="pt-BR"/>
        </w:rPr>
        <w:t xml:space="preserve"> no equipamento </w:t>
      </w:r>
      <w:proofErr w:type="spellStart"/>
      <w:r w:rsidR="006C3F5B" w:rsidRPr="00006266">
        <w:rPr>
          <w:rFonts w:ascii="Times New Roman" w:hAnsi="Times New Roman"/>
          <w:lang w:val="pt-BR"/>
        </w:rPr>
        <w:t>Chemisorb</w:t>
      </w:r>
      <w:proofErr w:type="spellEnd"/>
      <w:r w:rsidR="006C3F5B" w:rsidRPr="00006266">
        <w:rPr>
          <w:rFonts w:ascii="Times New Roman" w:hAnsi="Times New Roman"/>
          <w:lang w:val="pt-BR"/>
        </w:rPr>
        <w:t xml:space="preserve"> 2720 da marca </w:t>
      </w:r>
      <w:proofErr w:type="spellStart"/>
      <w:r w:rsidR="006C3F5B" w:rsidRPr="00006266">
        <w:rPr>
          <w:rFonts w:ascii="Times New Roman" w:hAnsi="Times New Roman"/>
          <w:lang w:val="pt-BR"/>
        </w:rPr>
        <w:t>Micromeritics</w:t>
      </w:r>
      <w:proofErr w:type="spellEnd"/>
      <w:r w:rsidR="006C3F5B" w:rsidRPr="00006266">
        <w:rPr>
          <w:rFonts w:ascii="Times New Roman" w:hAnsi="Times New Roman"/>
          <w:lang w:val="pt-BR"/>
        </w:rPr>
        <w:t xml:space="preserve">. Inicialmente os materiais foram aquecidos até 300 ºC por 60 minutos sob fluxo de argônio para remover </w:t>
      </w:r>
      <w:r w:rsidR="006C3F5B" w:rsidRPr="0067323A">
        <w:rPr>
          <w:rFonts w:ascii="Times New Roman" w:hAnsi="Times New Roman"/>
          <w:lang w:val="pt-BR"/>
        </w:rPr>
        <w:t xml:space="preserve">umidade e impurezas e logo esfriados até temperatura ambiente. </w:t>
      </w:r>
      <w:r w:rsidR="0067323A" w:rsidRPr="0067323A">
        <w:rPr>
          <w:rFonts w:ascii="Times New Roman" w:hAnsi="Times New Roman"/>
          <w:lang w:val="pt-BR"/>
        </w:rPr>
        <w:t>Posteriormente foram</w:t>
      </w:r>
      <w:r w:rsidR="006C3F5B" w:rsidRPr="0067323A">
        <w:rPr>
          <w:rFonts w:ascii="Times New Roman" w:hAnsi="Times New Roman"/>
          <w:lang w:val="pt-BR"/>
        </w:rPr>
        <w:t xml:space="preserve"> aquecido</w:t>
      </w:r>
      <w:r w:rsidR="0067323A" w:rsidRPr="0067323A">
        <w:rPr>
          <w:rFonts w:ascii="Times New Roman" w:hAnsi="Times New Roman"/>
          <w:lang w:val="pt-BR"/>
        </w:rPr>
        <w:t>s</w:t>
      </w:r>
      <w:r w:rsidR="006C3F5B" w:rsidRPr="0067323A">
        <w:rPr>
          <w:rFonts w:ascii="Times New Roman" w:hAnsi="Times New Roman"/>
          <w:lang w:val="pt-BR"/>
        </w:rPr>
        <w:t xml:space="preserve"> a 10 ºC.min</w:t>
      </w:r>
      <w:r w:rsidR="006C3F5B" w:rsidRPr="0067323A">
        <w:rPr>
          <w:rFonts w:ascii="Times New Roman" w:hAnsi="Times New Roman"/>
          <w:vertAlign w:val="superscript"/>
          <w:lang w:val="pt-BR"/>
        </w:rPr>
        <w:t>-1</w:t>
      </w:r>
      <w:r w:rsidR="006C3F5B" w:rsidRPr="0067323A">
        <w:rPr>
          <w:rFonts w:ascii="Times New Roman" w:hAnsi="Times New Roman"/>
          <w:lang w:val="pt-BR"/>
        </w:rPr>
        <w:t xml:space="preserve"> sob mistura hidrogênio/argônio (10%</w:t>
      </w:r>
      <w:r w:rsidR="00846939" w:rsidRPr="0067323A">
        <w:rPr>
          <w:rFonts w:ascii="Times New Roman" w:hAnsi="Times New Roman"/>
          <w:lang w:val="pt-BR"/>
        </w:rPr>
        <w:t>)</w:t>
      </w:r>
      <w:r w:rsidR="006C3F5B" w:rsidRPr="0067323A">
        <w:rPr>
          <w:rFonts w:ascii="Times New Roman" w:hAnsi="Times New Roman"/>
          <w:lang w:val="pt-BR"/>
        </w:rPr>
        <w:t>, vazão 50 mL.min</w:t>
      </w:r>
      <w:r w:rsidR="006C3F5B" w:rsidRPr="0067323A">
        <w:rPr>
          <w:rFonts w:ascii="Times New Roman" w:hAnsi="Times New Roman"/>
          <w:vertAlign w:val="superscript"/>
          <w:lang w:val="pt-BR"/>
        </w:rPr>
        <w:t>-1</w:t>
      </w:r>
      <w:r w:rsidR="006C3F5B" w:rsidRPr="0067323A">
        <w:rPr>
          <w:rFonts w:ascii="Times New Roman" w:hAnsi="Times New Roman"/>
          <w:lang w:val="pt-BR"/>
        </w:rPr>
        <w:t xml:space="preserve"> </w:t>
      </w:r>
      <w:r w:rsidR="00846939" w:rsidRPr="0067323A">
        <w:rPr>
          <w:rFonts w:ascii="Times New Roman" w:hAnsi="Times New Roman"/>
          <w:lang w:val="pt-BR"/>
        </w:rPr>
        <w:t>até 1000ºC</w:t>
      </w:r>
      <w:r w:rsidR="006C3F5B" w:rsidRPr="0067323A">
        <w:rPr>
          <w:rFonts w:ascii="Times New Roman" w:hAnsi="Times New Roman"/>
          <w:lang w:val="pt-BR"/>
        </w:rPr>
        <w:t>.</w:t>
      </w:r>
    </w:p>
    <w:p w14:paraId="41D48B85" w14:textId="0764AEDA" w:rsidR="00157729" w:rsidRPr="005841D3" w:rsidRDefault="00157729" w:rsidP="00157729">
      <w:pPr>
        <w:pStyle w:val="TAMainText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>A quantificação da porcentagem de ácidos graxos livres (FFA) (número de gramas de ácido graxo como ácido oleico em 100 g de RO) foi estimada de acordo com o método AOCS Ca 5a-40 em triplicata: cerca de 1,0 g de RO foram colocados em um frasco contendo 12,5</w:t>
      </w:r>
      <w:r w:rsidR="006A064B">
        <w:rPr>
          <w:rFonts w:ascii="Times New Roman" w:hAnsi="Times New Roman"/>
          <w:lang w:val="pt-BR"/>
        </w:rPr>
        <w:t xml:space="preserve"> </w:t>
      </w:r>
      <w:proofErr w:type="spellStart"/>
      <w:r w:rsidR="006A064B">
        <w:rPr>
          <w:rFonts w:ascii="Times New Roman" w:hAnsi="Times New Roman"/>
          <w:lang w:val="pt-BR"/>
        </w:rPr>
        <w:t>mL</w:t>
      </w:r>
      <w:proofErr w:type="spellEnd"/>
      <w:r w:rsidRPr="00006266">
        <w:rPr>
          <w:rFonts w:ascii="Times New Roman" w:hAnsi="Times New Roman"/>
          <w:lang w:val="pt-BR"/>
        </w:rPr>
        <w:t xml:space="preserve"> de etanol, duas </w:t>
      </w:r>
      <w:r w:rsidRPr="00006266">
        <w:rPr>
          <w:rFonts w:ascii="Times New Roman" w:hAnsi="Times New Roman"/>
          <w:lang w:val="pt-BR"/>
        </w:rPr>
        <w:lastRenderedPageBreak/>
        <w:t xml:space="preserve">gotas de fenolftaleína como indicador e posteriormente titulados pela adição gota a gota de uma </w:t>
      </w:r>
      <w:r w:rsidR="00846939" w:rsidRPr="00006266">
        <w:rPr>
          <w:rFonts w:ascii="Times New Roman" w:hAnsi="Times New Roman"/>
          <w:lang w:val="pt-BR"/>
        </w:rPr>
        <w:t xml:space="preserve">solução padrão de </w:t>
      </w:r>
      <w:proofErr w:type="spellStart"/>
      <w:r w:rsidR="00846939" w:rsidRPr="00006266">
        <w:rPr>
          <w:rFonts w:ascii="Times New Roman" w:hAnsi="Times New Roman"/>
          <w:lang w:val="pt-BR"/>
        </w:rPr>
        <w:t>NaOH</w:t>
      </w:r>
      <w:proofErr w:type="spellEnd"/>
      <w:r w:rsidR="00846939" w:rsidRPr="00006266">
        <w:rPr>
          <w:rFonts w:ascii="Times New Roman" w:hAnsi="Times New Roman"/>
          <w:lang w:val="pt-BR"/>
        </w:rPr>
        <w:t xml:space="preserve"> 0,25 </w:t>
      </w:r>
      <w:proofErr w:type="gramStart"/>
      <w:r w:rsidR="00846939" w:rsidRPr="00006266">
        <w:rPr>
          <w:rFonts w:ascii="Times New Roman" w:hAnsi="Times New Roman"/>
          <w:lang w:val="pt-BR"/>
        </w:rPr>
        <w:t>mol.</w:t>
      </w:r>
      <w:r w:rsidRPr="00006266">
        <w:rPr>
          <w:rFonts w:ascii="Times New Roman" w:hAnsi="Times New Roman"/>
          <w:lang w:val="pt-BR"/>
        </w:rPr>
        <w:t>L</w:t>
      </w:r>
      <w:proofErr w:type="gramEnd"/>
      <w:r w:rsidRPr="00006266">
        <w:rPr>
          <w:rFonts w:ascii="Times New Roman" w:hAnsi="Times New Roman"/>
          <w:vertAlign w:val="superscript"/>
          <w:lang w:val="pt-BR"/>
        </w:rPr>
        <w:t>-1</w:t>
      </w:r>
      <w:r w:rsidRPr="00006266">
        <w:rPr>
          <w:rFonts w:ascii="Times New Roman" w:hAnsi="Times New Roman"/>
          <w:lang w:val="pt-BR"/>
        </w:rPr>
        <w:t>. O</w:t>
      </w:r>
      <w:r w:rsidR="006A064B">
        <w:rPr>
          <w:rFonts w:ascii="Times New Roman" w:hAnsi="Times New Roman"/>
          <w:lang w:val="pt-BR"/>
        </w:rPr>
        <w:t xml:space="preserve"> perfil</w:t>
      </w:r>
      <w:r w:rsidR="00846939" w:rsidRPr="00006266">
        <w:rPr>
          <w:rFonts w:ascii="Times New Roman" w:hAnsi="Times New Roman"/>
          <w:lang w:val="pt-BR"/>
        </w:rPr>
        <w:t xml:space="preserve"> de perda de massa foi</w:t>
      </w:r>
      <w:r w:rsidRPr="00006266">
        <w:rPr>
          <w:rFonts w:ascii="Times New Roman" w:hAnsi="Times New Roman"/>
          <w:lang w:val="pt-BR"/>
        </w:rPr>
        <w:t xml:space="preserve"> </w:t>
      </w:r>
      <w:r w:rsidR="00846939" w:rsidRPr="00006266">
        <w:rPr>
          <w:rFonts w:ascii="Times New Roman" w:hAnsi="Times New Roman"/>
          <w:lang w:val="pt-BR"/>
        </w:rPr>
        <w:t>obtido</w:t>
      </w:r>
      <w:r w:rsidRPr="00006266">
        <w:rPr>
          <w:rFonts w:ascii="Times New Roman" w:hAnsi="Times New Roman"/>
          <w:lang w:val="pt-BR"/>
        </w:rPr>
        <w:t xml:space="preserve"> atrav</w:t>
      </w:r>
      <w:r w:rsidR="006A064B">
        <w:rPr>
          <w:rFonts w:ascii="Times New Roman" w:hAnsi="Times New Roman"/>
          <w:lang w:val="pt-BR"/>
        </w:rPr>
        <w:t>és de um instrumento NETZSCH ST</w:t>
      </w:r>
      <w:r w:rsidRPr="00006266">
        <w:rPr>
          <w:rFonts w:ascii="Times New Roman" w:hAnsi="Times New Roman"/>
          <w:lang w:val="pt-BR"/>
        </w:rPr>
        <w:t>A</w:t>
      </w:r>
      <w:r w:rsidR="006A064B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lang w:val="pt-BR"/>
        </w:rPr>
        <w:t xml:space="preserve">449 F3 </w:t>
      </w:r>
      <w:proofErr w:type="spellStart"/>
      <w:r w:rsidRPr="00006266">
        <w:rPr>
          <w:rFonts w:ascii="Times New Roman" w:hAnsi="Times New Roman"/>
          <w:lang w:val="pt-BR"/>
        </w:rPr>
        <w:t>Jupiter</w:t>
      </w:r>
      <w:proofErr w:type="spellEnd"/>
      <w:r w:rsidRPr="00006266">
        <w:rPr>
          <w:rFonts w:ascii="Times New Roman" w:hAnsi="Times New Roman"/>
          <w:lang w:val="pt-BR"/>
        </w:rPr>
        <w:t xml:space="preserve">. </w:t>
      </w:r>
      <w:r w:rsidR="00846939" w:rsidRPr="00006266">
        <w:rPr>
          <w:rFonts w:ascii="Times New Roman" w:hAnsi="Times New Roman"/>
          <w:lang w:val="pt-BR"/>
        </w:rPr>
        <w:t>A amostra foi colocada</w:t>
      </w:r>
      <w:r w:rsidRPr="00006266">
        <w:rPr>
          <w:rFonts w:ascii="Times New Roman" w:hAnsi="Times New Roman"/>
          <w:lang w:val="pt-BR"/>
        </w:rPr>
        <w:t xml:space="preserve"> em um </w:t>
      </w:r>
      <w:r w:rsidRPr="005841D3">
        <w:rPr>
          <w:rFonts w:ascii="Times New Roman" w:hAnsi="Times New Roman"/>
          <w:lang w:val="pt-BR"/>
        </w:rPr>
        <w:t>cadinho de alumina e aquecida</w:t>
      </w:r>
      <w:r w:rsidR="0067323A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>de 25 até 900°C a uma taxa de 10°C min</w:t>
      </w:r>
      <w:r w:rsidRPr="005841D3">
        <w:rPr>
          <w:rFonts w:ascii="Times New Roman" w:hAnsi="Times New Roman"/>
          <w:vertAlign w:val="superscript"/>
          <w:lang w:val="pt-BR"/>
        </w:rPr>
        <w:t>-1</w:t>
      </w:r>
      <w:r w:rsidRPr="005841D3">
        <w:rPr>
          <w:rFonts w:ascii="Times New Roman" w:hAnsi="Times New Roman"/>
          <w:lang w:val="pt-BR"/>
        </w:rPr>
        <w:t xml:space="preserve"> sob</w:t>
      </w:r>
      <w:r w:rsidR="00846939" w:rsidRPr="005841D3">
        <w:rPr>
          <w:rFonts w:ascii="Times New Roman" w:hAnsi="Times New Roman"/>
          <w:lang w:val="pt-BR"/>
        </w:rPr>
        <w:t xml:space="preserve"> fluxo de ar sintético de 50 mL.</w:t>
      </w:r>
      <w:r w:rsidRPr="005841D3">
        <w:rPr>
          <w:rFonts w:ascii="Times New Roman" w:hAnsi="Times New Roman"/>
          <w:lang w:val="pt-BR"/>
        </w:rPr>
        <w:t>min</w:t>
      </w:r>
      <w:r w:rsidRPr="005841D3">
        <w:rPr>
          <w:rFonts w:ascii="Times New Roman" w:hAnsi="Times New Roman"/>
          <w:vertAlign w:val="superscript"/>
          <w:lang w:val="pt-BR"/>
        </w:rPr>
        <w:t>-1</w:t>
      </w:r>
      <w:r w:rsidRPr="005841D3">
        <w:rPr>
          <w:rFonts w:ascii="Times New Roman" w:hAnsi="Times New Roman"/>
          <w:lang w:val="pt-BR"/>
        </w:rPr>
        <w:t xml:space="preserve">. Os espectros na região do infravermelho </w:t>
      </w:r>
      <w:r w:rsidR="00846939" w:rsidRPr="005841D3">
        <w:rPr>
          <w:rFonts w:ascii="Times New Roman" w:hAnsi="Times New Roman"/>
          <w:lang w:val="pt-BR"/>
        </w:rPr>
        <w:t xml:space="preserve">do RO e dos </w:t>
      </w:r>
      <w:r w:rsidR="006A064B">
        <w:rPr>
          <w:rFonts w:ascii="Times New Roman" w:hAnsi="Times New Roman"/>
          <w:lang w:val="pt-BR"/>
        </w:rPr>
        <w:t>RO-catalisadores</w:t>
      </w:r>
      <w:r w:rsidR="00846939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 xml:space="preserve">foram obtidos utilizando um aparelho </w:t>
      </w:r>
      <w:proofErr w:type="spellStart"/>
      <w:r w:rsidRPr="005841D3">
        <w:rPr>
          <w:rFonts w:ascii="Times New Roman" w:hAnsi="Times New Roman"/>
          <w:lang w:val="pt-BR"/>
        </w:rPr>
        <w:t>Bruker</w:t>
      </w:r>
      <w:proofErr w:type="spellEnd"/>
      <w:r w:rsidRPr="005841D3">
        <w:rPr>
          <w:rFonts w:ascii="Times New Roman" w:hAnsi="Times New Roman"/>
          <w:lang w:val="pt-BR"/>
        </w:rPr>
        <w:t xml:space="preserve"> Tensor II com módulo ATR (</w:t>
      </w:r>
      <w:proofErr w:type="spellStart"/>
      <w:r w:rsidRPr="005841D3">
        <w:rPr>
          <w:rFonts w:ascii="Times New Roman" w:hAnsi="Times New Roman"/>
          <w:lang w:val="pt-BR"/>
        </w:rPr>
        <w:t>Attenuated</w:t>
      </w:r>
      <w:proofErr w:type="spellEnd"/>
      <w:r w:rsidRPr="005841D3">
        <w:rPr>
          <w:rFonts w:ascii="Times New Roman" w:hAnsi="Times New Roman"/>
          <w:lang w:val="pt-BR"/>
        </w:rPr>
        <w:t xml:space="preserve"> Total </w:t>
      </w:r>
      <w:proofErr w:type="spellStart"/>
      <w:r w:rsidRPr="005841D3">
        <w:rPr>
          <w:rFonts w:ascii="Times New Roman" w:hAnsi="Times New Roman"/>
          <w:lang w:val="pt-BR"/>
        </w:rPr>
        <w:t>Reflectance</w:t>
      </w:r>
      <w:proofErr w:type="spellEnd"/>
      <w:r w:rsidRPr="005841D3">
        <w:rPr>
          <w:rFonts w:ascii="Times New Roman" w:hAnsi="Times New Roman"/>
          <w:lang w:val="pt-BR"/>
        </w:rPr>
        <w:t>), 30 varreduras para cada amostra e o mesmo número de varreduras para o background na faixa de 4000 e 850 cm</w:t>
      </w:r>
      <w:r w:rsidRPr="005841D3">
        <w:rPr>
          <w:rFonts w:ascii="Times New Roman" w:hAnsi="Times New Roman"/>
          <w:vertAlign w:val="superscript"/>
          <w:lang w:val="pt-BR"/>
        </w:rPr>
        <w:t>-1</w:t>
      </w:r>
      <w:r w:rsidRPr="005841D3">
        <w:rPr>
          <w:rFonts w:ascii="Times New Roman" w:hAnsi="Times New Roman"/>
          <w:lang w:val="pt-BR"/>
        </w:rPr>
        <w:t>.</w:t>
      </w:r>
    </w:p>
    <w:p w14:paraId="136BD1AC" w14:textId="731A63B1" w:rsidR="00EA4E1B" w:rsidRPr="005841D3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5841D3">
        <w:rPr>
          <w:rFonts w:ascii="Helvetica" w:hAnsi="Helvetica" w:cs="Helvetica"/>
          <w:sz w:val="24"/>
          <w:szCs w:val="24"/>
        </w:rPr>
        <w:t>Resultados e Discussão</w:t>
      </w:r>
    </w:p>
    <w:p w14:paraId="7B0C2E74" w14:textId="77777777" w:rsidR="00846939" w:rsidRPr="005841D3" w:rsidRDefault="00846939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FCB4A14" w14:textId="4E7D567D" w:rsidR="005F2B82" w:rsidRPr="005841D3" w:rsidRDefault="00A140EB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>Na</w:t>
      </w:r>
      <w:r w:rsidR="00846939" w:rsidRPr="005841D3">
        <w:rPr>
          <w:rFonts w:ascii="Times New Roman" w:hAnsi="Times New Roman"/>
          <w:lang w:val="pt-BR"/>
        </w:rPr>
        <w:t xml:space="preserve"> Figura 1</w:t>
      </w:r>
      <w:r w:rsidRPr="005841D3">
        <w:rPr>
          <w:rFonts w:ascii="Times New Roman" w:hAnsi="Times New Roman"/>
          <w:lang w:val="pt-BR"/>
        </w:rPr>
        <w:t xml:space="preserve"> é possível comparar </w:t>
      </w:r>
      <w:r w:rsidR="00846939" w:rsidRPr="005841D3">
        <w:rPr>
          <w:rFonts w:ascii="Times New Roman" w:hAnsi="Times New Roman"/>
          <w:lang w:val="pt-BR"/>
        </w:rPr>
        <w:t xml:space="preserve">os </w:t>
      </w:r>
      <w:proofErr w:type="spellStart"/>
      <w:r w:rsidR="00846939" w:rsidRPr="005841D3">
        <w:rPr>
          <w:rFonts w:ascii="Times New Roman" w:hAnsi="Times New Roman"/>
          <w:lang w:val="pt-BR"/>
        </w:rPr>
        <w:t>difratograma</w:t>
      </w:r>
      <w:r w:rsidRPr="005841D3">
        <w:rPr>
          <w:rFonts w:ascii="Times New Roman" w:hAnsi="Times New Roman"/>
          <w:lang w:val="pt-BR"/>
        </w:rPr>
        <w:t>s</w:t>
      </w:r>
      <w:proofErr w:type="spellEnd"/>
      <w:r w:rsidRPr="005841D3">
        <w:rPr>
          <w:rFonts w:ascii="Times New Roman" w:hAnsi="Times New Roman"/>
          <w:lang w:val="pt-BR"/>
        </w:rPr>
        <w:t xml:space="preserve"> de raios</w:t>
      </w:r>
      <w:r w:rsidR="006A064B">
        <w:rPr>
          <w:rFonts w:ascii="Times New Roman" w:hAnsi="Times New Roman"/>
          <w:lang w:val="pt-BR"/>
        </w:rPr>
        <w:t>-X</w:t>
      </w:r>
      <w:r w:rsidRPr="005841D3">
        <w:rPr>
          <w:rFonts w:ascii="Times New Roman" w:hAnsi="Times New Roman"/>
          <w:lang w:val="pt-BR"/>
        </w:rPr>
        <w:t xml:space="preserve"> dos catalisadores </w:t>
      </w:r>
      <w:r w:rsidR="005F2B82" w:rsidRPr="005841D3">
        <w:rPr>
          <w:rFonts w:ascii="Times New Roman" w:hAnsi="Times New Roman"/>
          <w:lang w:val="pt-BR"/>
        </w:rPr>
        <w:t xml:space="preserve">com os padrões de </w:t>
      </w:r>
      <w:proofErr w:type="spellStart"/>
      <w:r w:rsidR="005F2B82" w:rsidRPr="005841D3">
        <w:rPr>
          <w:rFonts w:ascii="Times New Roman" w:hAnsi="Times New Roman"/>
          <w:lang w:val="pt-BR"/>
        </w:rPr>
        <w:t>NiO</w:t>
      </w:r>
      <w:proofErr w:type="spellEnd"/>
      <w:r w:rsidR="005F2B82" w:rsidRPr="005841D3">
        <w:rPr>
          <w:rFonts w:ascii="Times New Roman" w:hAnsi="Times New Roman"/>
          <w:lang w:val="pt-BR"/>
        </w:rPr>
        <w:t>, NiAl</w:t>
      </w:r>
      <w:r w:rsidR="005F2B82" w:rsidRPr="005841D3">
        <w:rPr>
          <w:rFonts w:ascii="Times New Roman" w:hAnsi="Times New Roman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lang w:val="pt-BR"/>
        </w:rPr>
        <w:t>O</w:t>
      </w:r>
      <w:r w:rsidR="005F2B82" w:rsidRPr="005841D3">
        <w:rPr>
          <w:rFonts w:ascii="Times New Roman" w:hAnsi="Times New Roman"/>
          <w:vertAlign w:val="subscript"/>
          <w:lang w:val="pt-BR"/>
        </w:rPr>
        <w:t>4</w:t>
      </w:r>
      <w:r w:rsidR="005F2B82" w:rsidRPr="005841D3">
        <w:rPr>
          <w:rFonts w:ascii="Times New Roman" w:hAnsi="Times New Roman"/>
          <w:lang w:val="pt-BR"/>
        </w:rPr>
        <w:t xml:space="preserve"> e Al</w:t>
      </w:r>
      <w:r w:rsidR="005F2B82" w:rsidRPr="005841D3">
        <w:rPr>
          <w:rFonts w:ascii="Times New Roman" w:hAnsi="Times New Roman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lang w:val="pt-BR"/>
        </w:rPr>
        <w:t>O</w:t>
      </w:r>
      <w:r w:rsidR="005F2B82" w:rsidRPr="005841D3">
        <w:rPr>
          <w:rFonts w:ascii="Times New Roman" w:hAnsi="Times New Roman"/>
          <w:vertAlign w:val="subscript"/>
          <w:lang w:val="pt-BR"/>
        </w:rPr>
        <w:t>3</w:t>
      </w:r>
      <w:r w:rsidR="005F2B82" w:rsidRPr="005841D3">
        <w:rPr>
          <w:rFonts w:ascii="Times New Roman" w:hAnsi="Times New Roman"/>
          <w:lang w:val="pt-BR"/>
        </w:rPr>
        <w:t xml:space="preserve"> encontrados na base de dados </w:t>
      </w:r>
      <w:proofErr w:type="spellStart"/>
      <w:r w:rsidR="005F2B82" w:rsidRPr="005841D3">
        <w:rPr>
          <w:rFonts w:ascii="Times New Roman" w:hAnsi="Times New Roman"/>
          <w:lang w:val="pt-BR"/>
        </w:rPr>
        <w:t>Inorganic</w:t>
      </w:r>
      <w:proofErr w:type="spellEnd"/>
      <w:r w:rsidR="005F2B82" w:rsidRPr="005841D3">
        <w:rPr>
          <w:rFonts w:ascii="Times New Roman" w:hAnsi="Times New Roman"/>
          <w:lang w:val="pt-BR"/>
        </w:rPr>
        <w:t xml:space="preserve"> Crystal </w:t>
      </w:r>
      <w:proofErr w:type="spellStart"/>
      <w:r w:rsidR="005F2B82" w:rsidRPr="005841D3">
        <w:rPr>
          <w:rFonts w:ascii="Times New Roman" w:hAnsi="Times New Roman"/>
          <w:lang w:val="pt-BR"/>
        </w:rPr>
        <w:t>Structure</w:t>
      </w:r>
      <w:proofErr w:type="spellEnd"/>
      <w:r w:rsidR="005F2B82" w:rsidRPr="005841D3">
        <w:rPr>
          <w:rFonts w:ascii="Times New Roman" w:hAnsi="Times New Roman"/>
          <w:lang w:val="pt-BR"/>
        </w:rPr>
        <w:t xml:space="preserve"> </w:t>
      </w:r>
      <w:proofErr w:type="spellStart"/>
      <w:r w:rsidR="005F2B82" w:rsidRPr="005841D3">
        <w:rPr>
          <w:rFonts w:ascii="Times New Roman" w:hAnsi="Times New Roman"/>
          <w:lang w:val="pt-BR"/>
        </w:rPr>
        <w:t>Database</w:t>
      </w:r>
      <w:proofErr w:type="spellEnd"/>
      <w:r w:rsidR="005F2B82" w:rsidRPr="005841D3">
        <w:rPr>
          <w:rFonts w:ascii="Times New Roman" w:hAnsi="Times New Roman"/>
          <w:lang w:val="pt-BR"/>
        </w:rPr>
        <w:t xml:space="preserve">. </w:t>
      </w:r>
    </w:p>
    <w:p w14:paraId="3A5189AF" w14:textId="1F31DAE4" w:rsidR="00846939" w:rsidRPr="005841D3" w:rsidRDefault="00D00B3E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color w:val="000000"/>
          <w:lang w:val="pt-BR"/>
        </w:rPr>
        <w:t>Em ambos os</w:t>
      </w:r>
      <w:r w:rsidR="005F2B82" w:rsidRPr="005841D3">
        <w:rPr>
          <w:rFonts w:ascii="Times New Roman" w:hAnsi="Times New Roman"/>
          <w:color w:val="000000"/>
          <w:lang w:val="pt-BR"/>
        </w:rPr>
        <w:t xml:space="preserve"> catalisadores foram identificadas fases fracamente cristalizadas e </w:t>
      </w:r>
      <w:proofErr w:type="spellStart"/>
      <w:r w:rsidR="005F2B82" w:rsidRPr="005841D3">
        <w:rPr>
          <w:rFonts w:ascii="Times New Roman" w:hAnsi="Times New Roman"/>
          <w:color w:val="000000"/>
          <w:lang w:val="pt-BR"/>
        </w:rPr>
        <w:t>difratogramas</w:t>
      </w:r>
      <w:proofErr w:type="spellEnd"/>
      <w:r w:rsidR="005F2B82" w:rsidRPr="005841D3">
        <w:rPr>
          <w:rFonts w:ascii="Times New Roman" w:hAnsi="Times New Roman"/>
          <w:color w:val="000000"/>
          <w:lang w:val="pt-BR"/>
        </w:rPr>
        <w:t xml:space="preserve"> semelhantes. Particularmente, no material Ni/Al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color w:val="000000"/>
          <w:lang w:val="pt-BR"/>
        </w:rPr>
        <w:t>O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3</w:t>
      </w:r>
      <w:r w:rsidR="005F2B82" w:rsidRPr="005841D3">
        <w:rPr>
          <w:rFonts w:ascii="Times New Roman" w:hAnsi="Times New Roman"/>
          <w:color w:val="000000"/>
          <w:lang w:val="pt-BR"/>
        </w:rPr>
        <w:t xml:space="preserve"> foram identificadas as fases de óxido de níquel, </w:t>
      </w:r>
      <w:proofErr w:type="spellStart"/>
      <w:r w:rsidR="005F2B82" w:rsidRPr="005841D3">
        <w:rPr>
          <w:rFonts w:ascii="Times New Roman" w:hAnsi="Times New Roman"/>
          <w:color w:val="000000"/>
          <w:lang w:val="pt-BR"/>
        </w:rPr>
        <w:t>NiO</w:t>
      </w:r>
      <w:proofErr w:type="spellEnd"/>
      <w:r w:rsidR="005F2B82" w:rsidRPr="005841D3">
        <w:rPr>
          <w:rFonts w:ascii="Times New Roman" w:hAnsi="Times New Roman"/>
          <w:color w:val="000000"/>
          <w:lang w:val="pt-BR"/>
        </w:rPr>
        <w:t xml:space="preserve"> (ICSD 9866), e alumina, Al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color w:val="000000"/>
          <w:lang w:val="pt-BR"/>
        </w:rPr>
        <w:t>O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3</w:t>
      </w:r>
      <w:r w:rsidR="005F2B82" w:rsidRPr="005841D3">
        <w:rPr>
          <w:rFonts w:ascii="Times New Roman" w:hAnsi="Times New Roman"/>
          <w:color w:val="000000"/>
          <w:lang w:val="pt-BR"/>
        </w:rPr>
        <w:t xml:space="preserve"> (ICSD 38876), adicionalmente pela considerável largura dos picos em 2θ ~</w:t>
      </w:r>
      <w:r w:rsidRPr="005841D3">
        <w:rPr>
          <w:rFonts w:ascii="Times New Roman" w:hAnsi="Times New Roman"/>
          <w:color w:val="000000"/>
          <w:lang w:val="pt-BR"/>
        </w:rPr>
        <w:t xml:space="preserve">20, </w:t>
      </w:r>
      <w:r w:rsidR="005F2B82" w:rsidRPr="005841D3">
        <w:rPr>
          <w:rFonts w:ascii="Times New Roman" w:hAnsi="Times New Roman"/>
          <w:color w:val="000000"/>
          <w:lang w:val="pt-BR"/>
        </w:rPr>
        <w:t>45 e 66º, também não se descarta a presença de NiAl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color w:val="000000"/>
          <w:lang w:val="pt-BR"/>
        </w:rPr>
        <w:t>O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4</w:t>
      </w:r>
      <w:r w:rsidR="005F2B82" w:rsidRPr="005841D3">
        <w:rPr>
          <w:rFonts w:ascii="Times New Roman" w:hAnsi="Times New Roman"/>
          <w:color w:val="000000"/>
          <w:lang w:val="pt-BR"/>
        </w:rPr>
        <w:t xml:space="preserve"> mal cristalizado. No caso do catalisador mássico, </w:t>
      </w:r>
      <w:proofErr w:type="spellStart"/>
      <w:r w:rsidR="005F2B82" w:rsidRPr="005841D3">
        <w:rPr>
          <w:rFonts w:ascii="Times New Roman" w:hAnsi="Times New Roman"/>
          <w:color w:val="000000"/>
          <w:lang w:val="pt-BR"/>
        </w:rPr>
        <w:t>NiAl</w:t>
      </w:r>
      <w:proofErr w:type="spellEnd"/>
      <w:r w:rsidR="005F2B82" w:rsidRPr="005841D3">
        <w:rPr>
          <w:rFonts w:ascii="Times New Roman" w:hAnsi="Times New Roman"/>
          <w:color w:val="000000"/>
          <w:lang w:val="pt-BR"/>
        </w:rPr>
        <w:t xml:space="preserve">, foi observada mistura de óxido de níquel com fase </w:t>
      </w:r>
      <w:proofErr w:type="spellStart"/>
      <w:r w:rsidR="005F2B82" w:rsidRPr="005841D3">
        <w:rPr>
          <w:rFonts w:ascii="Times New Roman" w:hAnsi="Times New Roman"/>
          <w:color w:val="000000"/>
          <w:lang w:val="pt-BR"/>
        </w:rPr>
        <w:t>espinélio</w:t>
      </w:r>
      <w:proofErr w:type="spellEnd"/>
      <w:r w:rsidR="005F2B82" w:rsidRPr="005841D3">
        <w:rPr>
          <w:rFonts w:ascii="Times New Roman" w:hAnsi="Times New Roman"/>
          <w:color w:val="000000"/>
          <w:lang w:val="pt-BR"/>
        </w:rPr>
        <w:t xml:space="preserve"> de aluminato de níquel NiAl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2</w:t>
      </w:r>
      <w:r w:rsidR="005F2B82" w:rsidRPr="005841D3">
        <w:rPr>
          <w:rFonts w:ascii="Times New Roman" w:hAnsi="Times New Roman"/>
          <w:color w:val="000000"/>
          <w:lang w:val="pt-BR"/>
        </w:rPr>
        <w:t>O</w:t>
      </w:r>
      <w:r w:rsidR="005F2B82" w:rsidRPr="005841D3">
        <w:rPr>
          <w:rFonts w:ascii="Times New Roman" w:hAnsi="Times New Roman"/>
          <w:color w:val="000000"/>
          <w:vertAlign w:val="subscript"/>
          <w:lang w:val="pt-BR"/>
        </w:rPr>
        <w:t>4</w:t>
      </w:r>
      <w:r w:rsidR="005F2B82" w:rsidRPr="005841D3">
        <w:rPr>
          <w:rFonts w:ascii="Times New Roman" w:hAnsi="Times New Roman"/>
          <w:color w:val="000000"/>
          <w:lang w:val="pt-BR"/>
        </w:rPr>
        <w:t xml:space="preserve"> (ICSD 211117)</w:t>
      </w:r>
      <w:r w:rsidRPr="005841D3">
        <w:rPr>
          <w:rFonts w:ascii="Times New Roman" w:hAnsi="Times New Roman"/>
          <w:color w:val="000000"/>
          <w:lang w:val="pt-BR"/>
        </w:rPr>
        <w:t xml:space="preserve"> com baixa cristalinidade</w:t>
      </w:r>
      <w:r w:rsidR="005F2B82" w:rsidRPr="005841D3">
        <w:rPr>
          <w:rFonts w:ascii="Times New Roman" w:hAnsi="Times New Roman"/>
          <w:color w:val="000000"/>
          <w:lang w:val="pt-BR"/>
        </w:rPr>
        <w:t>.</w:t>
      </w:r>
      <w:r w:rsidRPr="005841D3">
        <w:rPr>
          <w:rFonts w:ascii="Times New Roman" w:hAnsi="Times New Roman"/>
          <w:color w:val="000000"/>
          <w:lang w:val="pt-BR"/>
        </w:rPr>
        <w:t xml:space="preserve"> </w:t>
      </w:r>
      <w:r w:rsidR="005F2B82" w:rsidRPr="005841D3">
        <w:rPr>
          <w:rFonts w:ascii="Times New Roman" w:hAnsi="Times New Roman"/>
          <w:lang w:val="pt-BR"/>
        </w:rPr>
        <w:t xml:space="preserve"> </w:t>
      </w:r>
    </w:p>
    <w:p w14:paraId="74EBD2F9" w14:textId="77777777" w:rsidR="00846939" w:rsidRPr="005841D3" w:rsidRDefault="00846939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F50F218" w14:textId="332528C7" w:rsidR="00EA4E1B" w:rsidRPr="005841D3" w:rsidRDefault="00A47F84" w:rsidP="00EA4E1B">
      <w:pPr>
        <w:jc w:val="center"/>
        <w:rPr>
          <w:rFonts w:ascii="Times New Roman" w:hAnsi="Times New Roman" w:cs="Times New Roman"/>
        </w:rPr>
      </w:pPr>
      <w:r w:rsidRPr="005841D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7E9931C" wp14:editId="1411A93A">
            <wp:extent cx="3006275" cy="2016000"/>
            <wp:effectExtent l="0" t="0" r="381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 1. DRX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99" t="9758" r="12135" b="2919"/>
                    <a:stretch/>
                  </pic:blipFill>
                  <pic:spPr bwMode="auto">
                    <a:xfrm>
                      <a:off x="0" y="0"/>
                      <a:ext cx="3006275" cy="20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E7515" w14:textId="5D4E8D94" w:rsidR="00EA4E1B" w:rsidRPr="005841D3" w:rsidRDefault="00EA4E1B" w:rsidP="00EA4E1B">
      <w:pPr>
        <w:pStyle w:val="VAFigureCaption"/>
        <w:spacing w:before="0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b/>
          <w:lang w:val="pt-BR"/>
        </w:rPr>
        <w:t>Figura 1.</w:t>
      </w:r>
      <w:r w:rsidRPr="005841D3">
        <w:rPr>
          <w:rFonts w:ascii="Times New Roman" w:hAnsi="Times New Roman"/>
          <w:lang w:val="pt-BR"/>
        </w:rPr>
        <w:t xml:space="preserve"> </w:t>
      </w:r>
      <w:proofErr w:type="spellStart"/>
      <w:r w:rsidR="00EC7BC4" w:rsidRPr="005841D3">
        <w:rPr>
          <w:rFonts w:ascii="Times New Roman" w:hAnsi="Times New Roman"/>
          <w:lang w:val="pt-BR"/>
        </w:rPr>
        <w:t>Difratogramas</w:t>
      </w:r>
      <w:proofErr w:type="spellEnd"/>
      <w:r w:rsidR="00EC7BC4" w:rsidRPr="005841D3">
        <w:rPr>
          <w:rFonts w:ascii="Times New Roman" w:hAnsi="Times New Roman"/>
          <w:lang w:val="pt-BR"/>
        </w:rPr>
        <w:t xml:space="preserve"> de raios-X dos catalisadores e padrões</w:t>
      </w:r>
      <w:r w:rsidRPr="005841D3">
        <w:rPr>
          <w:rFonts w:ascii="Times New Roman" w:hAnsi="Times New Roman"/>
          <w:lang w:val="pt-BR"/>
        </w:rPr>
        <w:t>.</w:t>
      </w:r>
    </w:p>
    <w:p w14:paraId="49AE8C02" w14:textId="56A71998" w:rsidR="00EA4E1B" w:rsidRPr="005841D3" w:rsidRDefault="00EA4E1B" w:rsidP="00EA4E1B">
      <w:pPr>
        <w:pStyle w:val="TAMainText"/>
        <w:rPr>
          <w:lang w:val="pt-BR"/>
        </w:rPr>
      </w:pPr>
    </w:p>
    <w:p w14:paraId="638DC1F8" w14:textId="396BEAB4" w:rsidR="00D00B3E" w:rsidRPr="005841D3" w:rsidRDefault="00D00B3E" w:rsidP="00EA4E1B">
      <w:pPr>
        <w:pStyle w:val="TAMainText"/>
        <w:rPr>
          <w:lang w:val="pt-BR"/>
        </w:rPr>
      </w:pPr>
      <w:r w:rsidRPr="005841D3">
        <w:rPr>
          <w:lang w:val="pt-BR"/>
        </w:rPr>
        <w:t xml:space="preserve">A identificação da fase de aluminato de níquel demonstra uma maior interação do metal com o alumínio no material mássico. Evidência deste fato, pode ser encontrada na Figura 2 que compara os perfis de redução de ambos os catalisadores. O catalisador </w:t>
      </w:r>
      <w:proofErr w:type="spellStart"/>
      <w:r w:rsidRPr="005841D3">
        <w:rPr>
          <w:lang w:val="pt-BR"/>
        </w:rPr>
        <w:t>NiAl</w:t>
      </w:r>
      <w:proofErr w:type="spellEnd"/>
      <w:r w:rsidRPr="005841D3">
        <w:rPr>
          <w:lang w:val="pt-BR"/>
        </w:rPr>
        <w:t xml:space="preserve"> apresenta dois picos de redução perto de 590 e 725ºC de intensidade similar</w:t>
      </w:r>
      <w:r w:rsidR="002D4B2A" w:rsidRPr="005841D3">
        <w:rPr>
          <w:lang w:val="pt-BR"/>
        </w:rPr>
        <w:t xml:space="preserve"> no consumo de hidrogênio, correspondentes com os dois ambientes químicos do níquel identificados por difração de </w:t>
      </w:r>
      <w:r w:rsidR="002D4B2A" w:rsidRPr="005841D3">
        <w:rPr>
          <w:lang w:val="pt-BR"/>
        </w:rPr>
        <w:lastRenderedPageBreak/>
        <w:t xml:space="preserve">raios-X: </w:t>
      </w:r>
      <w:proofErr w:type="spellStart"/>
      <w:r w:rsidR="002D4B2A" w:rsidRPr="005841D3">
        <w:rPr>
          <w:lang w:val="pt-BR"/>
        </w:rPr>
        <w:t>NiO</w:t>
      </w:r>
      <w:proofErr w:type="spellEnd"/>
      <w:r w:rsidR="002D4B2A" w:rsidRPr="005841D3">
        <w:rPr>
          <w:lang w:val="pt-BR"/>
        </w:rPr>
        <w:t xml:space="preserve"> e NiAl</w:t>
      </w:r>
      <w:r w:rsidR="002D4B2A" w:rsidRPr="005841D3">
        <w:rPr>
          <w:vertAlign w:val="subscript"/>
          <w:lang w:val="pt-BR"/>
        </w:rPr>
        <w:t>2</w:t>
      </w:r>
      <w:r w:rsidR="002D4B2A" w:rsidRPr="005841D3">
        <w:rPr>
          <w:lang w:val="pt-BR"/>
        </w:rPr>
        <w:t>O</w:t>
      </w:r>
      <w:r w:rsidR="002D4B2A" w:rsidRPr="005841D3">
        <w:rPr>
          <w:vertAlign w:val="subscript"/>
          <w:lang w:val="pt-BR"/>
        </w:rPr>
        <w:t>4</w:t>
      </w:r>
      <w:r w:rsidR="002D4B2A" w:rsidRPr="005841D3">
        <w:rPr>
          <w:lang w:val="pt-BR"/>
        </w:rPr>
        <w:t>. Por sua vez, no catalisador suportado Ni/Al</w:t>
      </w:r>
      <w:r w:rsidR="002D4B2A" w:rsidRPr="005841D3">
        <w:rPr>
          <w:vertAlign w:val="subscript"/>
          <w:lang w:val="pt-BR"/>
        </w:rPr>
        <w:t>2</w:t>
      </w:r>
      <w:r w:rsidR="002D4B2A" w:rsidRPr="005841D3">
        <w:rPr>
          <w:lang w:val="pt-BR"/>
        </w:rPr>
        <w:t>O</w:t>
      </w:r>
      <w:r w:rsidR="002D4B2A" w:rsidRPr="005841D3">
        <w:rPr>
          <w:vertAlign w:val="subscript"/>
          <w:lang w:val="pt-BR"/>
        </w:rPr>
        <w:t>3</w:t>
      </w:r>
      <w:r w:rsidR="002D4B2A" w:rsidRPr="005841D3">
        <w:rPr>
          <w:lang w:val="pt-BR"/>
        </w:rPr>
        <w:t xml:space="preserve">, é possível observar três picos principais em 540, 660 e 750 </w:t>
      </w:r>
      <w:proofErr w:type="spellStart"/>
      <w:r w:rsidR="002D4B2A" w:rsidRPr="005841D3">
        <w:rPr>
          <w:lang w:val="pt-BR"/>
        </w:rPr>
        <w:t>ºC</w:t>
      </w:r>
      <w:proofErr w:type="spellEnd"/>
      <w:r w:rsidR="002D4B2A" w:rsidRPr="005841D3">
        <w:rPr>
          <w:lang w:val="pt-BR"/>
        </w:rPr>
        <w:t xml:space="preserve">, correspondentes com </w:t>
      </w:r>
      <w:proofErr w:type="spellStart"/>
      <w:r w:rsidR="002D4B2A" w:rsidRPr="005841D3">
        <w:rPr>
          <w:lang w:val="pt-BR"/>
        </w:rPr>
        <w:t>NiO</w:t>
      </w:r>
      <w:proofErr w:type="spellEnd"/>
      <w:r w:rsidR="002D4B2A" w:rsidRPr="005841D3">
        <w:rPr>
          <w:lang w:val="pt-BR"/>
        </w:rPr>
        <w:t>, níquel em interação com a alumina e aluminato de níquel, respectivamente, sendo mais expressivo o consumo de hidrogênio pelo primeiro evento de redução (</w:t>
      </w:r>
      <w:proofErr w:type="spellStart"/>
      <w:r w:rsidR="002D4B2A" w:rsidRPr="005841D3">
        <w:rPr>
          <w:lang w:val="pt-BR"/>
        </w:rPr>
        <w:t>NiO</w:t>
      </w:r>
      <w:proofErr w:type="spellEnd"/>
      <w:r w:rsidR="002D4B2A" w:rsidRPr="005841D3">
        <w:rPr>
          <w:lang w:val="pt-BR"/>
        </w:rPr>
        <w:t xml:space="preserve">); portanto, </w:t>
      </w:r>
      <w:r w:rsidR="00292C56" w:rsidRPr="005841D3">
        <w:rPr>
          <w:lang w:val="pt-BR"/>
        </w:rPr>
        <w:t xml:space="preserve">para este material </w:t>
      </w:r>
      <w:r w:rsidR="006919F6" w:rsidRPr="005841D3">
        <w:rPr>
          <w:lang w:val="pt-BR"/>
        </w:rPr>
        <w:t>há pouca interação do níquel com a alumina</w:t>
      </w:r>
      <w:r w:rsidR="002D4B2A" w:rsidRPr="005841D3">
        <w:rPr>
          <w:lang w:val="pt-BR"/>
        </w:rPr>
        <w:t xml:space="preserve">. </w:t>
      </w:r>
    </w:p>
    <w:p w14:paraId="415101C7" w14:textId="77777777" w:rsidR="002D4B2A" w:rsidRPr="005841D3" w:rsidRDefault="002D4B2A" w:rsidP="00EA4E1B">
      <w:pPr>
        <w:pStyle w:val="TAMainText"/>
        <w:rPr>
          <w:lang w:val="pt-BR"/>
        </w:rPr>
      </w:pPr>
    </w:p>
    <w:p w14:paraId="5A0B819F" w14:textId="299A6180" w:rsidR="00A47F84" w:rsidRPr="005841D3" w:rsidRDefault="00A47F84" w:rsidP="00A47F84">
      <w:pPr>
        <w:jc w:val="center"/>
        <w:rPr>
          <w:rFonts w:ascii="Times New Roman" w:hAnsi="Times New Roman" w:cs="Times New Roman"/>
        </w:rPr>
      </w:pPr>
      <w:r w:rsidRPr="005841D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106F88C" wp14:editId="09ABF798">
            <wp:extent cx="3301013" cy="2160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 2. TPR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98" b="5101"/>
                    <a:stretch/>
                  </pic:blipFill>
                  <pic:spPr bwMode="auto">
                    <a:xfrm>
                      <a:off x="0" y="0"/>
                      <a:ext cx="3301013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88E20" w14:textId="7776C224" w:rsidR="00A47F84" w:rsidRPr="00006266" w:rsidRDefault="00EC7BC4" w:rsidP="00A47F84">
      <w:pPr>
        <w:pStyle w:val="VAFigureCaption"/>
        <w:spacing w:before="0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b/>
          <w:lang w:val="pt-BR"/>
        </w:rPr>
        <w:t>Figura 2</w:t>
      </w:r>
      <w:r w:rsidR="00A47F84" w:rsidRPr="005841D3">
        <w:rPr>
          <w:rFonts w:ascii="Times New Roman" w:hAnsi="Times New Roman"/>
          <w:b/>
          <w:lang w:val="pt-BR"/>
        </w:rPr>
        <w:t>.</w:t>
      </w:r>
      <w:r w:rsidR="00A47F84" w:rsidRPr="005841D3">
        <w:rPr>
          <w:rFonts w:ascii="Times New Roman" w:hAnsi="Times New Roman"/>
          <w:lang w:val="pt-BR"/>
        </w:rPr>
        <w:t xml:space="preserve"> </w:t>
      </w:r>
      <w:r w:rsidRPr="005841D3">
        <w:rPr>
          <w:rFonts w:ascii="Times New Roman" w:hAnsi="Times New Roman"/>
          <w:lang w:val="pt-BR"/>
        </w:rPr>
        <w:t xml:space="preserve">Perfis de redução dos catalisadores </w:t>
      </w:r>
      <w:proofErr w:type="spellStart"/>
      <w:r w:rsidRPr="005841D3">
        <w:rPr>
          <w:rFonts w:ascii="Times New Roman" w:hAnsi="Times New Roman"/>
          <w:lang w:val="pt-BR"/>
        </w:rPr>
        <w:t>NiAl</w:t>
      </w:r>
      <w:proofErr w:type="spellEnd"/>
      <w:r w:rsidRPr="005841D3">
        <w:rPr>
          <w:rFonts w:ascii="Times New Roman" w:hAnsi="Times New Roman"/>
          <w:lang w:val="pt-BR"/>
        </w:rPr>
        <w:t xml:space="preserve"> e </w:t>
      </w:r>
      <w:proofErr w:type="spellStart"/>
      <w:r w:rsidRPr="005841D3">
        <w:rPr>
          <w:rFonts w:ascii="Times New Roman" w:hAnsi="Times New Roman"/>
          <w:lang w:val="pt-BR"/>
        </w:rPr>
        <w:t>Ni</w:t>
      </w:r>
      <w:proofErr w:type="spellEnd"/>
      <w:r w:rsidRPr="005841D3">
        <w:rPr>
          <w:rFonts w:ascii="Times New Roman" w:hAnsi="Times New Roman"/>
          <w:lang w:val="pt-BR"/>
        </w:rPr>
        <w:t>/Al</w:t>
      </w:r>
      <w:r w:rsidRPr="005841D3">
        <w:rPr>
          <w:rFonts w:ascii="Times New Roman" w:hAnsi="Times New Roman"/>
          <w:vertAlign w:val="subscript"/>
          <w:lang w:val="pt-BR"/>
        </w:rPr>
        <w:t>2</w:t>
      </w:r>
      <w:r w:rsidRPr="005841D3">
        <w:rPr>
          <w:rFonts w:ascii="Times New Roman" w:hAnsi="Times New Roman"/>
          <w:lang w:val="pt-BR"/>
        </w:rPr>
        <w:t>O</w:t>
      </w:r>
      <w:r w:rsidRPr="005841D3">
        <w:rPr>
          <w:rFonts w:ascii="Times New Roman" w:hAnsi="Times New Roman"/>
          <w:vertAlign w:val="subscript"/>
          <w:lang w:val="pt-BR"/>
        </w:rPr>
        <w:t>3</w:t>
      </w:r>
    </w:p>
    <w:p w14:paraId="085801C8" w14:textId="334912CD" w:rsidR="00A47F84" w:rsidRPr="00006266" w:rsidRDefault="00A47F84" w:rsidP="00A47F84">
      <w:pPr>
        <w:rPr>
          <w:lang w:eastAsia="pt-BR"/>
        </w:rPr>
      </w:pPr>
    </w:p>
    <w:p w14:paraId="1562FE58" w14:textId="1A7A1F2C" w:rsidR="00A47F84" w:rsidRPr="0067323A" w:rsidRDefault="002D4B2A" w:rsidP="00BF7A52">
      <w:pPr>
        <w:pStyle w:val="TAMainText"/>
        <w:rPr>
          <w:lang w:val="pt-BR"/>
        </w:rPr>
      </w:pPr>
      <w:r w:rsidRPr="00926421">
        <w:rPr>
          <w:lang w:val="pt-BR"/>
        </w:rPr>
        <w:t xml:space="preserve">As isotermas de adsorção-dessorção e distribuição de tamanho </w:t>
      </w:r>
      <w:r w:rsidR="00CB62AF" w:rsidRPr="00926421">
        <w:rPr>
          <w:lang w:val="pt-BR"/>
        </w:rPr>
        <w:t>de poro estão na Figura 3</w:t>
      </w:r>
      <w:r w:rsidRPr="00926421">
        <w:rPr>
          <w:lang w:val="pt-BR"/>
        </w:rPr>
        <w:t xml:space="preserve">. </w:t>
      </w:r>
      <w:r w:rsidR="00CB62AF" w:rsidRPr="00926421">
        <w:rPr>
          <w:lang w:val="pt-BR"/>
        </w:rPr>
        <w:t xml:space="preserve">Os </w:t>
      </w:r>
      <w:r w:rsidRPr="00926421">
        <w:rPr>
          <w:lang w:val="pt-BR"/>
        </w:rPr>
        <w:t xml:space="preserve">materiais apresentaram isotermas do tipo IV </w:t>
      </w:r>
      <w:r w:rsidR="009E37CC">
        <w:rPr>
          <w:lang w:val="pt-BR"/>
        </w:rPr>
        <w:t>indicando</w:t>
      </w:r>
      <w:r w:rsidRPr="00926421">
        <w:rPr>
          <w:lang w:val="pt-BR"/>
        </w:rPr>
        <w:t xml:space="preserve"> que </w:t>
      </w:r>
      <w:r w:rsidR="00CB62AF" w:rsidRPr="00926421">
        <w:rPr>
          <w:lang w:val="pt-BR"/>
        </w:rPr>
        <w:t>são</w:t>
      </w:r>
      <w:r w:rsidRPr="00926421">
        <w:rPr>
          <w:lang w:val="pt-BR"/>
        </w:rPr>
        <w:t xml:space="preserve"> </w:t>
      </w:r>
      <w:proofErr w:type="spellStart"/>
      <w:r w:rsidRPr="00926421">
        <w:rPr>
          <w:lang w:val="pt-BR"/>
        </w:rPr>
        <w:t>mesoporosos</w:t>
      </w:r>
      <w:proofErr w:type="spellEnd"/>
      <w:r w:rsidRPr="00926421">
        <w:rPr>
          <w:lang w:val="pt-BR"/>
        </w:rPr>
        <w:t>. De acordo com a mesma classificação, o laço de histerese para Ni</w:t>
      </w:r>
      <w:r w:rsidR="00CB62AF" w:rsidRPr="00926421">
        <w:rPr>
          <w:lang w:val="pt-BR"/>
        </w:rPr>
        <w:t>/</w:t>
      </w:r>
      <w:r w:rsidRPr="00926421">
        <w:rPr>
          <w:lang w:val="pt-BR"/>
        </w:rPr>
        <w:t>Al</w:t>
      </w:r>
      <w:r w:rsidR="00CB62AF" w:rsidRPr="00926421">
        <w:rPr>
          <w:vertAlign w:val="subscript"/>
          <w:lang w:val="pt-BR"/>
        </w:rPr>
        <w:t>2</w:t>
      </w:r>
      <w:r w:rsidR="00CB62AF" w:rsidRPr="00926421">
        <w:rPr>
          <w:lang w:val="pt-BR"/>
        </w:rPr>
        <w:t>O</w:t>
      </w:r>
      <w:r w:rsidR="00CB62AF" w:rsidRPr="00926421">
        <w:rPr>
          <w:vertAlign w:val="subscript"/>
          <w:lang w:val="pt-BR"/>
        </w:rPr>
        <w:t>3</w:t>
      </w:r>
      <w:r w:rsidR="00CB62AF" w:rsidRPr="00926421">
        <w:rPr>
          <w:lang w:val="pt-BR"/>
        </w:rPr>
        <w:t xml:space="preserve"> é</w:t>
      </w:r>
      <w:r w:rsidR="00A24931" w:rsidRPr="00926421">
        <w:rPr>
          <w:lang w:val="pt-BR"/>
        </w:rPr>
        <w:t xml:space="preserve"> do tipo H2b, característico</w:t>
      </w:r>
      <w:r w:rsidRPr="00926421">
        <w:rPr>
          <w:lang w:val="pt-BR"/>
        </w:rPr>
        <w:t xml:space="preserve"> de materiais </w:t>
      </w:r>
      <w:proofErr w:type="spellStart"/>
      <w:r w:rsidR="00A24931" w:rsidRPr="00926421">
        <w:rPr>
          <w:lang w:val="pt-BR"/>
        </w:rPr>
        <w:t>mesoporosos</w:t>
      </w:r>
      <w:proofErr w:type="spellEnd"/>
      <w:r w:rsidR="00A24931" w:rsidRPr="00926421">
        <w:rPr>
          <w:lang w:val="pt-BR"/>
        </w:rPr>
        <w:t xml:space="preserve"> ordenados com uma distribuição de tamanho da cavidade de poro relativamente larga</w:t>
      </w:r>
      <w:r w:rsidRPr="00926421">
        <w:rPr>
          <w:lang w:val="pt-BR"/>
        </w:rPr>
        <w:t xml:space="preserve">; enquanto o óxido de </w:t>
      </w:r>
      <w:proofErr w:type="spellStart"/>
      <w:r w:rsidRPr="00926421">
        <w:rPr>
          <w:lang w:val="pt-BR"/>
        </w:rPr>
        <w:t>NiA</w:t>
      </w:r>
      <w:r w:rsidR="00A24931" w:rsidRPr="00926421">
        <w:rPr>
          <w:lang w:val="pt-BR"/>
        </w:rPr>
        <w:t>l</w:t>
      </w:r>
      <w:proofErr w:type="spellEnd"/>
      <w:r w:rsidR="00A24931" w:rsidRPr="00926421">
        <w:rPr>
          <w:lang w:val="pt-BR"/>
        </w:rPr>
        <w:t xml:space="preserve"> tem um laço de histerese H3</w:t>
      </w:r>
      <w:r w:rsidRPr="00926421">
        <w:rPr>
          <w:lang w:val="pt-BR"/>
        </w:rPr>
        <w:t xml:space="preserve">, típico de materiais com </w:t>
      </w:r>
      <w:proofErr w:type="spellStart"/>
      <w:r w:rsidRPr="00926421">
        <w:rPr>
          <w:lang w:val="pt-BR"/>
        </w:rPr>
        <w:t>mesoporos</w:t>
      </w:r>
      <w:proofErr w:type="spellEnd"/>
      <w:r w:rsidRPr="00926421">
        <w:rPr>
          <w:lang w:val="pt-BR"/>
        </w:rPr>
        <w:t xml:space="preserve"> bem ordenados</w:t>
      </w:r>
      <w:r w:rsidR="00BF7A52" w:rsidRPr="00926421">
        <w:rPr>
          <w:lang w:val="pt-BR"/>
        </w:rPr>
        <w:t xml:space="preserve"> (</w:t>
      </w:r>
      <w:r w:rsidR="00B2099A" w:rsidRPr="00926421">
        <w:rPr>
          <w:lang w:val="pt-BR"/>
        </w:rPr>
        <w:t>9</w:t>
      </w:r>
      <w:r w:rsidR="00BF7A52" w:rsidRPr="00926421">
        <w:rPr>
          <w:lang w:val="pt-BR"/>
        </w:rPr>
        <w:t>)</w:t>
      </w:r>
      <w:r w:rsidRPr="00926421">
        <w:rPr>
          <w:lang w:val="pt-BR"/>
        </w:rPr>
        <w:t xml:space="preserve">. Essas observações são confirmadas através do gráfico de distribuição de tamanho de poros </w:t>
      </w:r>
      <w:r w:rsidR="00BF7A52" w:rsidRPr="00926421">
        <w:rPr>
          <w:lang w:val="pt-BR"/>
        </w:rPr>
        <w:t>com</w:t>
      </w:r>
      <w:r w:rsidRPr="00926421">
        <w:rPr>
          <w:lang w:val="pt-BR"/>
        </w:rPr>
        <w:t xml:space="preserve"> </w:t>
      </w:r>
      <w:r w:rsidR="00BF7A52" w:rsidRPr="00926421">
        <w:rPr>
          <w:lang w:val="pt-BR"/>
        </w:rPr>
        <w:t xml:space="preserve">a </w:t>
      </w:r>
      <w:r w:rsidRPr="00926421">
        <w:rPr>
          <w:lang w:val="pt-BR"/>
        </w:rPr>
        <w:t>distribuição</w:t>
      </w:r>
      <w:r w:rsidR="00BF7A52" w:rsidRPr="00926421">
        <w:rPr>
          <w:lang w:val="pt-BR"/>
        </w:rPr>
        <w:t xml:space="preserve"> </w:t>
      </w:r>
      <w:r w:rsidRPr="00926421">
        <w:rPr>
          <w:lang w:val="pt-BR"/>
        </w:rPr>
        <w:t xml:space="preserve">de poros </w:t>
      </w:r>
      <w:r w:rsidR="00BF7A52" w:rsidRPr="00926421">
        <w:rPr>
          <w:lang w:val="pt-BR"/>
        </w:rPr>
        <w:t xml:space="preserve">do catalisador mássico </w:t>
      </w:r>
      <w:proofErr w:type="spellStart"/>
      <w:r w:rsidR="00BF7A52" w:rsidRPr="00926421">
        <w:rPr>
          <w:lang w:val="pt-BR"/>
        </w:rPr>
        <w:t>NiAl</w:t>
      </w:r>
      <w:proofErr w:type="spellEnd"/>
      <w:r w:rsidR="00BF7A52" w:rsidRPr="00926421">
        <w:rPr>
          <w:lang w:val="pt-BR"/>
        </w:rPr>
        <w:t xml:space="preserve"> </w:t>
      </w:r>
      <w:r w:rsidRPr="00926421">
        <w:rPr>
          <w:lang w:val="pt-BR"/>
        </w:rPr>
        <w:t>estreita</w:t>
      </w:r>
      <w:r w:rsidR="00BF7A52" w:rsidRPr="00926421">
        <w:rPr>
          <w:lang w:val="pt-BR"/>
        </w:rPr>
        <w:t xml:space="preserve"> (faixa 3 a 16 </w:t>
      </w:r>
      <w:proofErr w:type="spellStart"/>
      <w:r w:rsidR="00BF7A52" w:rsidRPr="00926421">
        <w:rPr>
          <w:lang w:val="pt-BR"/>
        </w:rPr>
        <w:t>nm</w:t>
      </w:r>
      <w:proofErr w:type="spellEnd"/>
      <w:r w:rsidR="00BF7A52" w:rsidRPr="00926421">
        <w:rPr>
          <w:lang w:val="pt-BR"/>
        </w:rPr>
        <w:t>)</w:t>
      </w:r>
      <w:r w:rsidRPr="00926421">
        <w:rPr>
          <w:lang w:val="pt-BR"/>
        </w:rPr>
        <w:t xml:space="preserve"> e </w:t>
      </w:r>
      <w:proofErr w:type="spellStart"/>
      <w:r w:rsidRPr="00926421">
        <w:rPr>
          <w:lang w:val="pt-BR"/>
        </w:rPr>
        <w:t>unimodal</w:t>
      </w:r>
      <w:proofErr w:type="spellEnd"/>
      <w:r w:rsidRPr="00926421">
        <w:rPr>
          <w:lang w:val="pt-BR"/>
        </w:rPr>
        <w:t xml:space="preserve"> </w:t>
      </w:r>
      <w:r w:rsidR="00BF7A52" w:rsidRPr="00926421">
        <w:rPr>
          <w:lang w:val="pt-BR"/>
        </w:rPr>
        <w:t xml:space="preserve">com </w:t>
      </w:r>
      <w:r w:rsidR="00BF7A52" w:rsidRPr="0067323A">
        <w:rPr>
          <w:lang w:val="pt-BR"/>
        </w:rPr>
        <w:t xml:space="preserve">máximo em 4 </w:t>
      </w:r>
      <w:proofErr w:type="spellStart"/>
      <w:r w:rsidR="00BF7A52" w:rsidRPr="0067323A">
        <w:rPr>
          <w:lang w:val="pt-BR"/>
        </w:rPr>
        <w:t>nm</w:t>
      </w:r>
      <w:proofErr w:type="spellEnd"/>
      <w:r w:rsidR="00BF7A52" w:rsidRPr="0067323A">
        <w:rPr>
          <w:lang w:val="pt-BR"/>
        </w:rPr>
        <w:t xml:space="preserve">, enquanto o catalisador suportado apresentou uma distribuição bimodal na faixa de 3 a 60 </w:t>
      </w:r>
      <w:proofErr w:type="spellStart"/>
      <w:r w:rsidR="00BF7A52" w:rsidRPr="0067323A">
        <w:rPr>
          <w:lang w:val="pt-BR"/>
        </w:rPr>
        <w:t>nm</w:t>
      </w:r>
      <w:proofErr w:type="spellEnd"/>
      <w:r w:rsidR="00BF7A52" w:rsidRPr="0067323A">
        <w:rPr>
          <w:lang w:val="pt-BR"/>
        </w:rPr>
        <w:t xml:space="preserve"> com máximos em 4 e 9 </w:t>
      </w:r>
      <w:proofErr w:type="spellStart"/>
      <w:r w:rsidR="00BF7A52" w:rsidRPr="0067323A">
        <w:rPr>
          <w:lang w:val="pt-BR"/>
        </w:rPr>
        <w:t>nm</w:t>
      </w:r>
      <w:proofErr w:type="spellEnd"/>
      <w:r w:rsidRPr="0067323A">
        <w:rPr>
          <w:lang w:val="pt-BR"/>
        </w:rPr>
        <w:t>.</w:t>
      </w:r>
      <w:r w:rsidR="00BF7A52" w:rsidRPr="0067323A">
        <w:rPr>
          <w:lang w:val="pt-BR"/>
        </w:rPr>
        <w:t xml:space="preserve"> </w:t>
      </w:r>
    </w:p>
    <w:p w14:paraId="35464B00" w14:textId="09655D54" w:rsidR="002D4B2A" w:rsidRPr="00926421" w:rsidRDefault="002D4B2A" w:rsidP="00C73754">
      <w:pPr>
        <w:pStyle w:val="TAMainText"/>
        <w:rPr>
          <w:lang w:val="pt-BR"/>
        </w:rPr>
      </w:pPr>
      <w:r w:rsidRPr="0067323A">
        <w:rPr>
          <w:lang w:val="pt-BR"/>
        </w:rPr>
        <w:t xml:space="preserve">As áreas </w:t>
      </w:r>
      <w:r w:rsidR="00BF7A52" w:rsidRPr="0067323A">
        <w:rPr>
          <w:lang w:val="pt-BR"/>
        </w:rPr>
        <w:t xml:space="preserve">superficiais </w:t>
      </w:r>
      <w:r w:rsidR="00E75E58" w:rsidRPr="0067323A">
        <w:rPr>
          <w:lang w:val="pt-BR"/>
        </w:rPr>
        <w:t xml:space="preserve">dos materiais </w:t>
      </w:r>
      <w:r w:rsidRPr="0067323A">
        <w:rPr>
          <w:lang w:val="pt-BR"/>
        </w:rPr>
        <w:t xml:space="preserve">calculadas pelo </w:t>
      </w:r>
      <w:r w:rsidR="006A064B">
        <w:rPr>
          <w:lang w:val="pt-BR"/>
        </w:rPr>
        <w:t>modelo</w:t>
      </w:r>
      <w:r w:rsidRPr="0067323A">
        <w:rPr>
          <w:lang w:val="pt-BR"/>
        </w:rPr>
        <w:t xml:space="preserve"> BET </w:t>
      </w:r>
      <w:r w:rsidR="00BF7A52" w:rsidRPr="0067323A">
        <w:rPr>
          <w:lang w:val="pt-BR"/>
        </w:rPr>
        <w:t>se encontram na Tabela 1</w:t>
      </w:r>
      <w:r w:rsidRPr="0067323A">
        <w:rPr>
          <w:lang w:val="pt-BR"/>
        </w:rPr>
        <w:t xml:space="preserve">; </w:t>
      </w:r>
      <w:proofErr w:type="spellStart"/>
      <w:r w:rsidRPr="0067323A">
        <w:rPr>
          <w:lang w:val="pt-BR"/>
        </w:rPr>
        <w:t>NiAl</w:t>
      </w:r>
      <w:proofErr w:type="spellEnd"/>
      <w:r w:rsidRPr="0067323A">
        <w:rPr>
          <w:lang w:val="pt-BR"/>
        </w:rPr>
        <w:t xml:space="preserve"> possui</w:t>
      </w:r>
      <w:r w:rsidRPr="00926421">
        <w:rPr>
          <w:lang w:val="pt-BR"/>
        </w:rPr>
        <w:t xml:space="preserve"> área maior </w:t>
      </w:r>
      <w:r w:rsidR="00C73754" w:rsidRPr="00926421">
        <w:rPr>
          <w:lang w:val="pt-BR"/>
        </w:rPr>
        <w:t xml:space="preserve">do </w:t>
      </w:r>
      <w:r w:rsidRPr="00926421">
        <w:rPr>
          <w:lang w:val="pt-BR"/>
        </w:rPr>
        <w:t>que</w:t>
      </w:r>
      <w:r w:rsidR="00C73754" w:rsidRPr="00926421">
        <w:rPr>
          <w:lang w:val="pt-BR"/>
        </w:rPr>
        <w:t xml:space="preserve"> o</w:t>
      </w:r>
      <w:r w:rsidR="00BF7A52" w:rsidRPr="00926421">
        <w:rPr>
          <w:lang w:val="pt-BR"/>
        </w:rPr>
        <w:t xml:space="preserve"> catalisador Ni/Al</w:t>
      </w:r>
      <w:r w:rsidR="00BF7A52" w:rsidRPr="00926421">
        <w:rPr>
          <w:vertAlign w:val="subscript"/>
          <w:lang w:val="pt-BR"/>
        </w:rPr>
        <w:t>2</w:t>
      </w:r>
      <w:r w:rsidR="00BF7A52" w:rsidRPr="00926421">
        <w:rPr>
          <w:lang w:val="pt-BR"/>
        </w:rPr>
        <w:t>O</w:t>
      </w:r>
      <w:r w:rsidR="00BF7A52" w:rsidRPr="00926421">
        <w:rPr>
          <w:vertAlign w:val="subscript"/>
          <w:lang w:val="pt-BR"/>
        </w:rPr>
        <w:t>3</w:t>
      </w:r>
      <w:r w:rsidRPr="00926421">
        <w:rPr>
          <w:lang w:val="pt-BR"/>
        </w:rPr>
        <w:t xml:space="preserve">, </w:t>
      </w:r>
      <w:r w:rsidR="00BF7A52" w:rsidRPr="00926421">
        <w:rPr>
          <w:lang w:val="pt-BR"/>
        </w:rPr>
        <w:t xml:space="preserve">fato que pode estar relacionado com a </w:t>
      </w:r>
      <w:r w:rsidR="007B4013" w:rsidRPr="00926421">
        <w:rPr>
          <w:lang w:val="pt-BR"/>
        </w:rPr>
        <w:t xml:space="preserve">maior </w:t>
      </w:r>
      <w:r w:rsidR="00BF7A52" w:rsidRPr="00926421">
        <w:rPr>
          <w:lang w:val="pt-BR"/>
        </w:rPr>
        <w:t>presença de poros com menor tamanho</w:t>
      </w:r>
      <w:r w:rsidR="00C73754" w:rsidRPr="00926421">
        <w:rPr>
          <w:lang w:val="pt-BR"/>
        </w:rPr>
        <w:t xml:space="preserve"> (menor diâmetro médio de poro na Tabela 1)</w:t>
      </w:r>
      <w:r w:rsidR="00BF7A52" w:rsidRPr="00926421">
        <w:rPr>
          <w:lang w:val="pt-BR"/>
        </w:rPr>
        <w:t xml:space="preserve">, </w:t>
      </w:r>
      <w:r w:rsidR="00C73754" w:rsidRPr="00926421">
        <w:rPr>
          <w:lang w:val="pt-BR"/>
        </w:rPr>
        <w:t xml:space="preserve">os quais são </w:t>
      </w:r>
      <w:r w:rsidR="00BF7A52" w:rsidRPr="0067323A">
        <w:rPr>
          <w:lang w:val="pt-BR"/>
        </w:rPr>
        <w:t>responsáveis pelo aumento da área</w:t>
      </w:r>
      <w:r w:rsidR="00C73754" w:rsidRPr="0067323A">
        <w:rPr>
          <w:lang w:val="pt-BR"/>
        </w:rPr>
        <w:t>,</w:t>
      </w:r>
      <w:r w:rsidR="007B4013" w:rsidRPr="0067323A">
        <w:rPr>
          <w:lang w:val="pt-BR"/>
        </w:rPr>
        <w:t xml:space="preserve"> </w:t>
      </w:r>
      <w:r w:rsidRPr="0067323A">
        <w:rPr>
          <w:lang w:val="pt-BR"/>
        </w:rPr>
        <w:t xml:space="preserve">sugerindo </w:t>
      </w:r>
      <w:proofErr w:type="gramStart"/>
      <w:r w:rsidR="00C73754" w:rsidRPr="0067323A">
        <w:rPr>
          <w:lang w:val="pt-BR"/>
        </w:rPr>
        <w:t>assim</w:t>
      </w:r>
      <w:proofErr w:type="gramEnd"/>
      <w:r w:rsidR="00C73754" w:rsidRPr="0067323A">
        <w:rPr>
          <w:lang w:val="pt-BR"/>
        </w:rPr>
        <w:t xml:space="preserve"> </w:t>
      </w:r>
      <w:r w:rsidRPr="0067323A">
        <w:rPr>
          <w:lang w:val="pt-BR"/>
        </w:rPr>
        <w:t xml:space="preserve">que </w:t>
      </w:r>
      <w:r w:rsidR="007B4013" w:rsidRPr="0067323A">
        <w:rPr>
          <w:lang w:val="pt-BR"/>
        </w:rPr>
        <w:t xml:space="preserve">o método de preparação por </w:t>
      </w:r>
      <w:proofErr w:type="spellStart"/>
      <w:r w:rsidR="007B4013" w:rsidRPr="0067323A">
        <w:rPr>
          <w:lang w:val="pt-BR"/>
        </w:rPr>
        <w:t>coprecipitação</w:t>
      </w:r>
      <w:proofErr w:type="spellEnd"/>
      <w:r w:rsidR="007B4013" w:rsidRPr="0067323A">
        <w:rPr>
          <w:lang w:val="pt-BR"/>
        </w:rPr>
        <w:t xml:space="preserve"> pode garantir </w:t>
      </w:r>
      <w:r w:rsidR="00C73754" w:rsidRPr="0067323A">
        <w:rPr>
          <w:lang w:val="pt-BR"/>
        </w:rPr>
        <w:t xml:space="preserve">a obtenção </w:t>
      </w:r>
      <w:r w:rsidR="0067323A" w:rsidRPr="0067323A">
        <w:rPr>
          <w:lang w:val="pt-BR"/>
        </w:rPr>
        <w:t xml:space="preserve">de </w:t>
      </w:r>
      <w:r w:rsidR="00C73754" w:rsidRPr="0067323A">
        <w:rPr>
          <w:lang w:val="pt-BR"/>
        </w:rPr>
        <w:t>materiais com maiores áreas superficiais, já que por impregnação</w:t>
      </w:r>
      <w:r w:rsidR="00C73754" w:rsidRPr="00926421">
        <w:rPr>
          <w:lang w:val="pt-BR"/>
        </w:rPr>
        <w:t xml:space="preserve"> pode acontecer a oclusão e entupimento dos poros</w:t>
      </w:r>
      <w:r w:rsidRPr="00926421">
        <w:rPr>
          <w:lang w:val="pt-BR"/>
        </w:rPr>
        <w:t>.</w:t>
      </w:r>
    </w:p>
    <w:p w14:paraId="7318D754" w14:textId="432FC2FE" w:rsidR="00DA0707" w:rsidRPr="00926421" w:rsidRDefault="00DA0707" w:rsidP="00DA0707">
      <w:pPr>
        <w:pStyle w:val="TAMainText"/>
        <w:rPr>
          <w:lang w:val="pt-BR"/>
        </w:rPr>
      </w:pPr>
      <w:r w:rsidRPr="00926421">
        <w:rPr>
          <w:lang w:val="pt-BR"/>
        </w:rPr>
        <w:lastRenderedPageBreak/>
        <w:t>Os teores de níquel nos catalisadores obtidos por EDX foram semelhantes e próximos dos valores esperados e se encontram reportados na Tabela 1.</w:t>
      </w:r>
    </w:p>
    <w:p w14:paraId="405BED21" w14:textId="77777777" w:rsidR="00C73754" w:rsidRPr="00926421" w:rsidRDefault="00C73754" w:rsidP="00C73754">
      <w:pPr>
        <w:pStyle w:val="TAMainText"/>
        <w:rPr>
          <w:lang w:val="pt-BR"/>
        </w:rPr>
      </w:pPr>
    </w:p>
    <w:p w14:paraId="3D40FD75" w14:textId="425C6DB4" w:rsidR="00A47F84" w:rsidRPr="00006266" w:rsidRDefault="00A47F84" w:rsidP="00A47F84">
      <w:pPr>
        <w:jc w:val="center"/>
        <w:rPr>
          <w:rFonts w:ascii="Times New Roman" w:hAnsi="Times New Roman" w:cs="Times New Roman"/>
        </w:rPr>
      </w:pPr>
      <w:r w:rsidRPr="0000626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EE9621D" wp14:editId="1B441E80">
            <wp:extent cx="3078215" cy="1582615"/>
            <wp:effectExtent l="0" t="0" r="825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a 3. Análise textural.t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5" b="5531"/>
                    <a:stretch/>
                  </pic:blipFill>
                  <pic:spPr bwMode="auto">
                    <a:xfrm>
                      <a:off x="0" y="0"/>
                      <a:ext cx="3095038" cy="1591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483984" w14:textId="622DB64D" w:rsidR="00A47F84" w:rsidRPr="00006266" w:rsidRDefault="00EC7BC4" w:rsidP="00A47F84">
      <w:pPr>
        <w:pStyle w:val="VAFigureCaption"/>
        <w:spacing w:before="0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b/>
          <w:lang w:val="pt-BR"/>
        </w:rPr>
        <w:t>Figura 3</w:t>
      </w:r>
      <w:r w:rsidR="00A47F84" w:rsidRPr="00006266">
        <w:rPr>
          <w:rFonts w:ascii="Times New Roman" w:hAnsi="Times New Roman"/>
          <w:b/>
          <w:lang w:val="pt-BR"/>
        </w:rPr>
        <w:t>.</w:t>
      </w:r>
      <w:r w:rsidR="00A47F84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lang w:val="pt-BR"/>
        </w:rPr>
        <w:t xml:space="preserve">Isotermas de adsorção/dessorção e distribuição de tamanho de poros dos catalisadores </w:t>
      </w:r>
      <w:proofErr w:type="spellStart"/>
      <w:r w:rsidRPr="00006266">
        <w:rPr>
          <w:rFonts w:ascii="Times New Roman" w:hAnsi="Times New Roman"/>
          <w:lang w:val="pt-BR"/>
        </w:rPr>
        <w:t>NiAl</w:t>
      </w:r>
      <w:proofErr w:type="spellEnd"/>
      <w:r w:rsidRPr="00006266">
        <w:rPr>
          <w:rFonts w:ascii="Times New Roman" w:hAnsi="Times New Roman"/>
          <w:lang w:val="pt-BR"/>
        </w:rPr>
        <w:t xml:space="preserve"> e </w:t>
      </w:r>
      <w:proofErr w:type="spellStart"/>
      <w:r w:rsidRPr="00006266">
        <w:rPr>
          <w:rFonts w:ascii="Times New Roman" w:hAnsi="Times New Roman"/>
          <w:lang w:val="pt-BR"/>
        </w:rPr>
        <w:t>Ni</w:t>
      </w:r>
      <w:proofErr w:type="spellEnd"/>
      <w:r w:rsidRPr="00006266">
        <w:rPr>
          <w:rFonts w:ascii="Times New Roman" w:hAnsi="Times New Roman"/>
          <w:lang w:val="pt-BR"/>
        </w:rPr>
        <w:t>/Al</w:t>
      </w:r>
      <w:r w:rsidRPr="00006266">
        <w:rPr>
          <w:rFonts w:ascii="Times New Roman" w:hAnsi="Times New Roman"/>
          <w:vertAlign w:val="subscript"/>
          <w:lang w:val="pt-BR"/>
        </w:rPr>
        <w:t>2</w:t>
      </w:r>
      <w:r w:rsidRPr="00006266">
        <w:rPr>
          <w:rFonts w:ascii="Times New Roman" w:hAnsi="Times New Roman"/>
          <w:lang w:val="pt-BR"/>
        </w:rPr>
        <w:t>O</w:t>
      </w:r>
      <w:r w:rsidRPr="00006266">
        <w:rPr>
          <w:rFonts w:ascii="Times New Roman" w:hAnsi="Times New Roman"/>
          <w:vertAlign w:val="subscript"/>
          <w:lang w:val="pt-BR"/>
        </w:rPr>
        <w:t>3</w:t>
      </w:r>
    </w:p>
    <w:p w14:paraId="3A228722" w14:textId="77777777" w:rsidR="00DA0707" w:rsidRPr="00006266" w:rsidRDefault="00DA0707" w:rsidP="00DA0707">
      <w:pPr>
        <w:spacing w:after="120" w:line="200" w:lineRule="exact"/>
        <w:jc w:val="both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</w:p>
    <w:p w14:paraId="58C474AF" w14:textId="2C794A9F" w:rsidR="00DA0707" w:rsidRPr="00006266" w:rsidRDefault="00DA0707" w:rsidP="00DA0707">
      <w:pPr>
        <w:spacing w:after="120" w:line="200" w:lineRule="exact"/>
        <w:jc w:val="both"/>
        <w:rPr>
          <w:rFonts w:ascii="Times New Roman" w:eastAsia="Times New Roman" w:hAnsi="Times New Roman" w:cs="Times New Roman"/>
          <w:sz w:val="18"/>
          <w:szCs w:val="20"/>
          <w:lang w:eastAsia="pt-BR"/>
        </w:rPr>
      </w:pPr>
      <w:r w:rsidRPr="00006266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Tabela 1.</w:t>
      </w:r>
      <w:r w:rsidRPr="00006266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Propriedades </w:t>
      </w:r>
      <w:proofErr w:type="spellStart"/>
      <w:r w:rsidR="00C47E68">
        <w:rPr>
          <w:rFonts w:ascii="Times New Roman" w:eastAsia="Times New Roman" w:hAnsi="Times New Roman" w:cs="Times New Roman"/>
          <w:sz w:val="18"/>
          <w:szCs w:val="20"/>
          <w:lang w:eastAsia="pt-BR"/>
        </w:rPr>
        <w:t>texturais</w:t>
      </w:r>
      <w:proofErr w:type="spellEnd"/>
      <w:r w:rsidR="00C47E68">
        <w:rPr>
          <w:rFonts w:ascii="Times New Roman" w:eastAsia="Times New Roman" w:hAnsi="Times New Roman" w:cs="Times New Roman"/>
          <w:sz w:val="18"/>
          <w:szCs w:val="20"/>
          <w:lang w:eastAsia="pt-BR"/>
        </w:rPr>
        <w:t xml:space="preserve"> e análise quí</w:t>
      </w:r>
      <w:r w:rsidRPr="00006266">
        <w:rPr>
          <w:rFonts w:ascii="Times New Roman" w:eastAsia="Times New Roman" w:hAnsi="Times New Roman" w:cs="Times New Roman"/>
          <w:sz w:val="18"/>
          <w:szCs w:val="20"/>
          <w:lang w:eastAsia="pt-BR"/>
        </w:rPr>
        <w:t>mica dos catalisadores.</w:t>
      </w:r>
    </w:p>
    <w:tbl>
      <w:tblPr>
        <w:tblW w:w="45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"/>
        <w:gridCol w:w="731"/>
        <w:gridCol w:w="811"/>
        <w:gridCol w:w="1095"/>
        <w:gridCol w:w="760"/>
      </w:tblGrid>
      <w:tr w:rsidR="00DA0707" w:rsidRPr="00006266" w14:paraId="0E746ADB" w14:textId="77777777" w:rsidTr="00DA0707">
        <w:tc>
          <w:tcPr>
            <w:tcW w:w="1048" w:type="pct"/>
            <w:vAlign w:val="center"/>
          </w:tcPr>
          <w:p w14:paraId="03BD389E" w14:textId="77777777" w:rsidR="00DA0707" w:rsidRPr="00006266" w:rsidRDefault="00DA0707" w:rsidP="00DA0707">
            <w:pPr>
              <w:spacing w:after="24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</w:p>
        </w:tc>
        <w:tc>
          <w:tcPr>
            <w:tcW w:w="850" w:type="pct"/>
            <w:vAlign w:val="center"/>
          </w:tcPr>
          <w:p w14:paraId="0D31AD1D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A.S.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eastAsia="pt-BR"/>
              </w:rPr>
              <w:t>1</w:t>
            </w:r>
          </w:p>
          <w:p w14:paraId="45CAEF5A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(m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eastAsia="pt-BR"/>
              </w:rPr>
              <w:t>2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.g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eastAsia="pt-BR"/>
              </w:rPr>
              <w:t>-1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)</w:t>
            </w:r>
          </w:p>
        </w:tc>
        <w:tc>
          <w:tcPr>
            <w:tcW w:w="943" w:type="pct"/>
            <w:vAlign w:val="center"/>
          </w:tcPr>
          <w:p w14:paraId="154D23EB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Vol. poro</w:t>
            </w:r>
          </w:p>
          <w:p w14:paraId="4B67A824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(cm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eastAsia="pt-BR"/>
              </w:rPr>
              <w:t>3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.g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perscript"/>
                <w:lang w:eastAsia="pt-BR"/>
              </w:rPr>
              <w:t>-1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)</w:t>
            </w:r>
          </w:p>
        </w:tc>
        <w:tc>
          <w:tcPr>
            <w:tcW w:w="1274" w:type="pct"/>
            <w:vAlign w:val="center"/>
          </w:tcPr>
          <w:p w14:paraId="62AA48A4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Diâmetro médio poro</w:t>
            </w:r>
          </w:p>
          <w:p w14:paraId="39B19412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(</w:t>
            </w:r>
            <w:proofErr w:type="spellStart"/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nm</w:t>
            </w:r>
            <w:proofErr w:type="spellEnd"/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)</w:t>
            </w:r>
          </w:p>
        </w:tc>
        <w:tc>
          <w:tcPr>
            <w:tcW w:w="884" w:type="pct"/>
            <w:vAlign w:val="center"/>
          </w:tcPr>
          <w:p w14:paraId="6C8A3DDE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%Ni</w:t>
            </w:r>
          </w:p>
        </w:tc>
      </w:tr>
      <w:tr w:rsidR="00DA0707" w:rsidRPr="00006266" w14:paraId="05DD1F44" w14:textId="77777777" w:rsidTr="00DA0707">
        <w:trPr>
          <w:trHeight w:val="454"/>
        </w:trPr>
        <w:tc>
          <w:tcPr>
            <w:tcW w:w="1048" w:type="pct"/>
            <w:tcBorders>
              <w:bottom w:val="single" w:sz="6" w:space="0" w:color="auto"/>
            </w:tcBorders>
            <w:vAlign w:val="center"/>
          </w:tcPr>
          <w:p w14:paraId="23341B1E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proofErr w:type="spellStart"/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NiAl</w:t>
            </w:r>
            <w:proofErr w:type="spellEnd"/>
          </w:p>
        </w:tc>
        <w:tc>
          <w:tcPr>
            <w:tcW w:w="850" w:type="pct"/>
            <w:tcBorders>
              <w:bottom w:val="single" w:sz="6" w:space="0" w:color="auto"/>
            </w:tcBorders>
            <w:vAlign w:val="center"/>
          </w:tcPr>
          <w:p w14:paraId="21011349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234</w:t>
            </w:r>
          </w:p>
        </w:tc>
        <w:tc>
          <w:tcPr>
            <w:tcW w:w="943" w:type="pct"/>
            <w:tcBorders>
              <w:bottom w:val="single" w:sz="6" w:space="0" w:color="auto"/>
            </w:tcBorders>
            <w:vAlign w:val="center"/>
          </w:tcPr>
          <w:p w14:paraId="414D92A3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0.277</w:t>
            </w:r>
          </w:p>
        </w:tc>
        <w:tc>
          <w:tcPr>
            <w:tcW w:w="1274" w:type="pct"/>
            <w:tcBorders>
              <w:bottom w:val="single" w:sz="6" w:space="0" w:color="auto"/>
            </w:tcBorders>
            <w:vAlign w:val="center"/>
          </w:tcPr>
          <w:p w14:paraId="57FF5D1E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4.735</w:t>
            </w:r>
          </w:p>
        </w:tc>
        <w:tc>
          <w:tcPr>
            <w:tcW w:w="884" w:type="pct"/>
            <w:tcBorders>
              <w:bottom w:val="single" w:sz="6" w:space="0" w:color="auto"/>
            </w:tcBorders>
            <w:vAlign w:val="center"/>
          </w:tcPr>
          <w:p w14:paraId="7AA422EF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15,9</w:t>
            </w:r>
          </w:p>
        </w:tc>
      </w:tr>
      <w:tr w:rsidR="00DA0707" w:rsidRPr="00006266" w14:paraId="7517997D" w14:textId="77777777" w:rsidTr="00DA0707">
        <w:trPr>
          <w:trHeight w:val="454"/>
        </w:trPr>
        <w:tc>
          <w:tcPr>
            <w:tcW w:w="1048" w:type="pct"/>
            <w:tcBorders>
              <w:bottom w:val="single" w:sz="6" w:space="0" w:color="auto"/>
            </w:tcBorders>
            <w:vAlign w:val="center"/>
          </w:tcPr>
          <w:p w14:paraId="0F0531AC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Ni/Al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2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O</w:t>
            </w:r>
            <w:r w:rsidRPr="00006266">
              <w:rPr>
                <w:rFonts w:ascii="Times" w:eastAsia="Times New Roman" w:hAnsi="Times" w:cs="Times New Roman"/>
                <w:sz w:val="18"/>
                <w:szCs w:val="20"/>
                <w:vertAlign w:val="subscript"/>
                <w:lang w:eastAsia="pt-BR"/>
              </w:rPr>
              <w:t>3</w:t>
            </w:r>
          </w:p>
        </w:tc>
        <w:tc>
          <w:tcPr>
            <w:tcW w:w="850" w:type="pct"/>
            <w:tcBorders>
              <w:bottom w:val="single" w:sz="6" w:space="0" w:color="auto"/>
            </w:tcBorders>
            <w:vAlign w:val="center"/>
          </w:tcPr>
          <w:p w14:paraId="554F4F47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146</w:t>
            </w:r>
          </w:p>
        </w:tc>
        <w:tc>
          <w:tcPr>
            <w:tcW w:w="943" w:type="pct"/>
            <w:tcBorders>
              <w:bottom w:val="single" w:sz="6" w:space="0" w:color="auto"/>
            </w:tcBorders>
            <w:vAlign w:val="center"/>
          </w:tcPr>
          <w:p w14:paraId="5EA12EAF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0.282</w:t>
            </w:r>
          </w:p>
        </w:tc>
        <w:tc>
          <w:tcPr>
            <w:tcW w:w="1274" w:type="pct"/>
            <w:tcBorders>
              <w:bottom w:val="single" w:sz="6" w:space="0" w:color="auto"/>
            </w:tcBorders>
            <w:vAlign w:val="center"/>
          </w:tcPr>
          <w:p w14:paraId="6888CBE2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7.726</w:t>
            </w:r>
          </w:p>
        </w:tc>
        <w:tc>
          <w:tcPr>
            <w:tcW w:w="884" w:type="pct"/>
            <w:tcBorders>
              <w:bottom w:val="single" w:sz="6" w:space="0" w:color="auto"/>
            </w:tcBorders>
            <w:vAlign w:val="center"/>
          </w:tcPr>
          <w:p w14:paraId="630294E9" w14:textId="77777777" w:rsidR="00DA0707" w:rsidRPr="00006266" w:rsidRDefault="00DA0707" w:rsidP="00DA0707">
            <w:pPr>
              <w:spacing w:after="0" w:line="200" w:lineRule="exact"/>
              <w:jc w:val="both"/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</w:pPr>
            <w:r w:rsidRPr="00006266">
              <w:rPr>
                <w:rFonts w:ascii="Times" w:eastAsia="Times New Roman" w:hAnsi="Times" w:cs="Times New Roman"/>
                <w:sz w:val="18"/>
                <w:szCs w:val="20"/>
                <w:lang w:eastAsia="pt-BR"/>
              </w:rPr>
              <w:t>14,9</w:t>
            </w:r>
          </w:p>
        </w:tc>
      </w:tr>
    </w:tbl>
    <w:p w14:paraId="68A0C720" w14:textId="47E054CD" w:rsidR="00DA0707" w:rsidRPr="00006266" w:rsidRDefault="00DA0707" w:rsidP="00DA0707">
      <w:pPr>
        <w:ind w:left="142"/>
        <w:rPr>
          <w:rFonts w:ascii="Times New Roman" w:hAnsi="Times New Roman" w:cs="Times New Roman"/>
          <w:sz w:val="18"/>
          <w:szCs w:val="18"/>
          <w:lang w:eastAsia="pt-BR"/>
        </w:rPr>
      </w:pPr>
      <w:r w:rsidRPr="00006266">
        <w:rPr>
          <w:rFonts w:ascii="Times New Roman" w:hAnsi="Times New Roman" w:cs="Times New Roman"/>
          <w:sz w:val="18"/>
          <w:szCs w:val="18"/>
          <w:vertAlign w:val="superscript"/>
          <w:lang w:eastAsia="pt-BR"/>
        </w:rPr>
        <w:t xml:space="preserve">1 </w:t>
      </w:r>
      <w:r w:rsidRPr="00006266">
        <w:rPr>
          <w:rFonts w:ascii="Times New Roman" w:hAnsi="Times New Roman" w:cs="Times New Roman"/>
          <w:sz w:val="18"/>
          <w:szCs w:val="18"/>
          <w:lang w:eastAsia="pt-BR"/>
        </w:rPr>
        <w:t xml:space="preserve">Área superficial pelo </w:t>
      </w:r>
      <w:r w:rsidR="00C47E68">
        <w:rPr>
          <w:rFonts w:ascii="Times New Roman" w:hAnsi="Times New Roman" w:cs="Times New Roman"/>
          <w:sz w:val="18"/>
          <w:szCs w:val="18"/>
          <w:lang w:eastAsia="pt-BR"/>
        </w:rPr>
        <w:t>modelo</w:t>
      </w:r>
      <w:r w:rsidRPr="00006266">
        <w:rPr>
          <w:rFonts w:ascii="Times New Roman" w:hAnsi="Times New Roman" w:cs="Times New Roman"/>
          <w:sz w:val="18"/>
          <w:szCs w:val="18"/>
          <w:lang w:eastAsia="pt-BR"/>
        </w:rPr>
        <w:t xml:space="preserve"> BET</w:t>
      </w:r>
    </w:p>
    <w:p w14:paraId="13893956" w14:textId="5CAD1A48" w:rsidR="00CE38E9" w:rsidRDefault="00CE38E9" w:rsidP="00CE38E9">
      <w:pPr>
        <w:pStyle w:val="TAMainText"/>
        <w:rPr>
          <w:lang w:val="pt-BR"/>
        </w:rPr>
      </w:pPr>
      <w:r w:rsidRPr="00CE38E9">
        <w:rPr>
          <w:lang w:val="pt-BR"/>
        </w:rPr>
        <w:t xml:space="preserve">Por espectroscopia na região do infravermelho, apresentada na Figura 4, foram identificados os principais grupos funcionais presentes no resíduo oleoso puro </w:t>
      </w:r>
      <w:r>
        <w:rPr>
          <w:lang w:val="pt-BR"/>
        </w:rPr>
        <w:t>e</w:t>
      </w:r>
      <w:r w:rsidRPr="00CE38E9">
        <w:rPr>
          <w:lang w:val="pt-BR"/>
        </w:rPr>
        <w:t xml:space="preserve"> adsorvido nos catalisadores. As bandas na região entre 1400–1200 cm</w:t>
      </w:r>
      <w:r w:rsidRPr="00CE38E9">
        <w:rPr>
          <w:vertAlign w:val="superscript"/>
          <w:lang w:val="pt-BR"/>
        </w:rPr>
        <w:t>−1</w:t>
      </w:r>
      <w:r w:rsidRPr="00CE38E9">
        <w:rPr>
          <w:lang w:val="pt-BR"/>
        </w:rPr>
        <w:t>, 2930 e 2842 cm</w:t>
      </w:r>
      <w:r w:rsidRPr="00CE38E9">
        <w:rPr>
          <w:vertAlign w:val="superscript"/>
          <w:lang w:val="pt-BR"/>
        </w:rPr>
        <w:t>−1</w:t>
      </w:r>
      <w:r w:rsidRPr="00CE38E9">
        <w:rPr>
          <w:lang w:val="pt-BR"/>
        </w:rPr>
        <w:t xml:space="preserve"> estão relacionadas com grupos alifáticos de CH</w:t>
      </w:r>
      <w:r w:rsidRPr="00CE38E9">
        <w:rPr>
          <w:vertAlign w:val="subscript"/>
          <w:lang w:val="pt-BR"/>
        </w:rPr>
        <w:t>2</w:t>
      </w:r>
      <w:r w:rsidRPr="00CE38E9">
        <w:rPr>
          <w:lang w:val="pt-BR"/>
        </w:rPr>
        <w:t xml:space="preserve"> e CH</w:t>
      </w:r>
      <w:r w:rsidRPr="00CE38E9">
        <w:rPr>
          <w:vertAlign w:val="subscript"/>
          <w:lang w:val="pt-BR"/>
        </w:rPr>
        <w:t>3</w:t>
      </w:r>
      <w:r w:rsidRPr="00CE38E9">
        <w:rPr>
          <w:lang w:val="pt-BR"/>
        </w:rPr>
        <w:t xml:space="preserve"> presentes em trigli</w:t>
      </w:r>
      <w:r>
        <w:rPr>
          <w:lang w:val="pt-BR"/>
        </w:rPr>
        <w:t>cerídeos e ácidos graxos livres.</w:t>
      </w:r>
      <w:r w:rsidRPr="00CE38E9">
        <w:rPr>
          <w:lang w:val="pt-BR"/>
        </w:rPr>
        <w:t xml:space="preserve"> </w:t>
      </w:r>
      <w:proofErr w:type="gramStart"/>
      <w:r>
        <w:rPr>
          <w:lang w:val="pt-BR"/>
        </w:rPr>
        <w:t>A</w:t>
      </w:r>
      <w:r w:rsidRPr="00CE38E9">
        <w:rPr>
          <w:lang w:val="pt-BR"/>
        </w:rPr>
        <w:t>s  bandas</w:t>
      </w:r>
      <w:proofErr w:type="gramEnd"/>
      <w:r w:rsidRPr="00CE38E9">
        <w:rPr>
          <w:lang w:val="pt-BR"/>
        </w:rPr>
        <w:t xml:space="preserve"> em 1285 cm</w:t>
      </w:r>
      <w:r w:rsidRPr="00CE38E9">
        <w:rPr>
          <w:vertAlign w:val="superscript"/>
          <w:lang w:val="pt-BR"/>
        </w:rPr>
        <w:t>−1</w:t>
      </w:r>
      <w:r w:rsidRPr="00CE38E9">
        <w:rPr>
          <w:lang w:val="pt-BR"/>
        </w:rPr>
        <w:t xml:space="preserve"> e 1750 cm</w:t>
      </w:r>
      <w:r w:rsidRPr="00CE38E9">
        <w:rPr>
          <w:vertAlign w:val="superscript"/>
          <w:lang w:val="pt-BR"/>
        </w:rPr>
        <w:t>−1</w:t>
      </w:r>
      <w:r w:rsidRPr="00CE38E9">
        <w:rPr>
          <w:lang w:val="pt-BR"/>
        </w:rPr>
        <w:t xml:space="preserve">  são típicas do estiramento éster C-O relacionado com triglicerídeos. A banda intensa em 1710 cm</w:t>
      </w:r>
      <w:r w:rsidRPr="00CE38E9">
        <w:rPr>
          <w:vertAlign w:val="superscript"/>
          <w:lang w:val="pt-BR"/>
        </w:rPr>
        <w:t>-1</w:t>
      </w:r>
      <w:r w:rsidRPr="00CE38E9">
        <w:rPr>
          <w:lang w:val="pt-BR"/>
        </w:rPr>
        <w:t xml:space="preserve"> é atribuída ao estiramento dos grupos </w:t>
      </w:r>
      <w:proofErr w:type="spellStart"/>
      <w:r w:rsidRPr="00CE38E9">
        <w:rPr>
          <w:lang w:val="pt-BR"/>
        </w:rPr>
        <w:t>carbonila</w:t>
      </w:r>
      <w:proofErr w:type="spellEnd"/>
      <w:r w:rsidRPr="00CE38E9">
        <w:rPr>
          <w:lang w:val="pt-BR"/>
        </w:rPr>
        <w:t xml:space="preserve"> -C=</w:t>
      </w:r>
      <w:proofErr w:type="gramStart"/>
      <w:r w:rsidRPr="00CE38E9">
        <w:rPr>
          <w:lang w:val="pt-BR"/>
        </w:rPr>
        <w:t>O assimétricos</w:t>
      </w:r>
      <w:proofErr w:type="gramEnd"/>
      <w:r w:rsidRPr="00CE38E9">
        <w:rPr>
          <w:lang w:val="pt-BR"/>
        </w:rPr>
        <w:t xml:space="preserve"> e está relacionada com a presença de ácidos graxos livres, e sua intensidade é fortemente diminuída quando o resíduo é adsorvido nos catalisadores; mostrando a forte interação entre o catalisador e os ácidos graxos</w:t>
      </w:r>
      <w:r w:rsidR="00107180">
        <w:rPr>
          <w:lang w:val="pt-BR"/>
        </w:rPr>
        <w:t xml:space="preserve"> (10)</w:t>
      </w:r>
      <w:r w:rsidRPr="00CE38E9">
        <w:rPr>
          <w:lang w:val="pt-BR"/>
        </w:rPr>
        <w:t>.</w:t>
      </w:r>
    </w:p>
    <w:p w14:paraId="419115F4" w14:textId="5AF0C28D" w:rsidR="00107180" w:rsidRDefault="00107180" w:rsidP="00107180">
      <w:pPr>
        <w:pStyle w:val="TAMainText"/>
      </w:pPr>
      <w:r w:rsidRPr="00107180">
        <w:t xml:space="preserve">A </w:t>
      </w:r>
      <w:proofErr w:type="spellStart"/>
      <w:r w:rsidRPr="00107180">
        <w:t>alta</w:t>
      </w:r>
      <w:proofErr w:type="spellEnd"/>
      <w:r w:rsidRPr="00107180">
        <w:t xml:space="preserve"> </w:t>
      </w:r>
      <w:proofErr w:type="spellStart"/>
      <w:r w:rsidRPr="00107180">
        <w:t>acidez</w:t>
      </w:r>
      <w:proofErr w:type="spellEnd"/>
      <w:r w:rsidRPr="00107180">
        <w:t xml:space="preserve"> </w:t>
      </w:r>
      <w:proofErr w:type="spellStart"/>
      <w:r w:rsidRPr="00107180">
        <w:t>foi</w:t>
      </w:r>
      <w:proofErr w:type="spellEnd"/>
      <w:r w:rsidRPr="00107180">
        <w:t xml:space="preserve"> </w:t>
      </w:r>
      <w:proofErr w:type="spellStart"/>
      <w:r w:rsidRPr="00107180">
        <w:t>confirmada</w:t>
      </w:r>
      <w:proofErr w:type="spellEnd"/>
      <w:r w:rsidRPr="00107180">
        <w:t xml:space="preserve"> </w:t>
      </w:r>
      <w:proofErr w:type="spellStart"/>
      <w:r w:rsidRPr="00107180">
        <w:t>pelo</w:t>
      </w:r>
      <w:proofErr w:type="spellEnd"/>
      <w:r w:rsidRPr="00107180">
        <w:t xml:space="preserve"> </w:t>
      </w:r>
      <w:proofErr w:type="spellStart"/>
      <w:r w:rsidRPr="00107180">
        <w:t>método</w:t>
      </w:r>
      <w:proofErr w:type="spellEnd"/>
      <w:r w:rsidRPr="00107180">
        <w:t xml:space="preserve"> de </w:t>
      </w:r>
      <w:proofErr w:type="spellStart"/>
      <w:r w:rsidRPr="00107180">
        <w:t>titulação</w:t>
      </w:r>
      <w:proofErr w:type="spellEnd"/>
      <w:r w:rsidRPr="00107180">
        <w:t xml:space="preserve"> </w:t>
      </w:r>
      <w:proofErr w:type="spellStart"/>
      <w:r w:rsidRPr="00107180">
        <w:t>oficial</w:t>
      </w:r>
      <w:proofErr w:type="spellEnd"/>
      <w:r w:rsidRPr="00107180">
        <w:t xml:space="preserve"> AOCS Ca 5a-40, a </w:t>
      </w:r>
      <w:proofErr w:type="spellStart"/>
      <w:r w:rsidRPr="00107180">
        <w:t>quantidade</w:t>
      </w:r>
      <w:proofErr w:type="spellEnd"/>
      <w:r w:rsidRPr="00107180">
        <w:t xml:space="preserve"> de </w:t>
      </w:r>
      <w:proofErr w:type="spellStart"/>
      <w:r w:rsidRPr="00107180">
        <w:t>ácidos</w:t>
      </w:r>
      <w:proofErr w:type="spellEnd"/>
      <w:r w:rsidRPr="00107180">
        <w:t xml:space="preserve"> </w:t>
      </w:r>
      <w:proofErr w:type="spellStart"/>
      <w:r w:rsidRPr="00107180">
        <w:t>graxos</w:t>
      </w:r>
      <w:proofErr w:type="spellEnd"/>
      <w:r w:rsidRPr="00107180">
        <w:t xml:space="preserve"> livres </w:t>
      </w:r>
      <w:proofErr w:type="spellStart"/>
      <w:r w:rsidRPr="00107180">
        <w:t>encontrada</w:t>
      </w:r>
      <w:proofErr w:type="spellEnd"/>
      <w:r w:rsidRPr="00107180">
        <w:t xml:space="preserve"> </w:t>
      </w:r>
      <w:proofErr w:type="spellStart"/>
      <w:r w:rsidRPr="00107180">
        <w:t>na</w:t>
      </w:r>
      <w:proofErr w:type="spellEnd"/>
      <w:r w:rsidRPr="00107180">
        <w:t xml:space="preserve"> </w:t>
      </w:r>
      <w:proofErr w:type="spellStart"/>
      <w:r w:rsidRPr="00107180">
        <w:t>amostra</w:t>
      </w:r>
      <w:proofErr w:type="spellEnd"/>
      <w:r w:rsidRPr="00107180">
        <w:t xml:space="preserve"> de </w:t>
      </w:r>
      <w:proofErr w:type="spellStart"/>
      <w:r w:rsidRPr="00107180">
        <w:t>resíduo</w:t>
      </w:r>
      <w:proofErr w:type="spellEnd"/>
      <w:r w:rsidRPr="00107180">
        <w:t xml:space="preserve"> </w:t>
      </w:r>
      <w:proofErr w:type="spellStart"/>
      <w:r w:rsidRPr="00107180">
        <w:t>oleoso</w:t>
      </w:r>
      <w:proofErr w:type="spellEnd"/>
      <w:r w:rsidRPr="00107180">
        <w:t xml:space="preserve"> </w:t>
      </w:r>
      <w:proofErr w:type="spellStart"/>
      <w:r w:rsidRPr="00107180">
        <w:t>foi</w:t>
      </w:r>
      <w:proofErr w:type="spellEnd"/>
      <w:r w:rsidRPr="00107180">
        <w:t xml:space="preserve"> de 38 %, </w:t>
      </w:r>
      <w:proofErr w:type="spellStart"/>
      <w:r w:rsidRPr="00107180">
        <w:t>percentagem</w:t>
      </w:r>
      <w:proofErr w:type="spellEnd"/>
      <w:r w:rsidRPr="00107180">
        <w:t xml:space="preserve"> similar à </w:t>
      </w:r>
      <w:proofErr w:type="spellStart"/>
      <w:r w:rsidRPr="00107180">
        <w:t>perda</w:t>
      </w:r>
      <w:proofErr w:type="spellEnd"/>
      <w:r w:rsidRPr="00107180">
        <w:t xml:space="preserve"> </w:t>
      </w:r>
      <w:proofErr w:type="spellStart"/>
      <w:r w:rsidRPr="00107180">
        <w:t>mássica</w:t>
      </w:r>
      <w:proofErr w:type="spellEnd"/>
      <w:r w:rsidRPr="00107180">
        <w:t xml:space="preserve"> </w:t>
      </w:r>
      <w:proofErr w:type="spellStart"/>
      <w:r w:rsidRPr="00107180">
        <w:t>encontrada</w:t>
      </w:r>
      <w:proofErr w:type="spellEnd"/>
      <w:r w:rsidRPr="00107180">
        <w:t xml:space="preserve"> </w:t>
      </w:r>
      <w:proofErr w:type="spellStart"/>
      <w:r w:rsidRPr="00107180">
        <w:t>por</w:t>
      </w:r>
      <w:proofErr w:type="spellEnd"/>
      <w:r w:rsidRPr="00107180">
        <w:t xml:space="preserve"> </w:t>
      </w:r>
      <w:proofErr w:type="spellStart"/>
      <w:r w:rsidRPr="00107180">
        <w:t>análise</w:t>
      </w:r>
      <w:proofErr w:type="spellEnd"/>
      <w:r w:rsidRPr="00107180">
        <w:t xml:space="preserve"> </w:t>
      </w:r>
      <w:proofErr w:type="spellStart"/>
      <w:r w:rsidRPr="00107180">
        <w:t>termogravimétrica</w:t>
      </w:r>
      <w:proofErr w:type="spellEnd"/>
      <w:r w:rsidRPr="00107180">
        <w:t xml:space="preserve"> (10).</w:t>
      </w:r>
    </w:p>
    <w:p w14:paraId="61648B17" w14:textId="6AB57C6D" w:rsidR="005841D3" w:rsidRPr="005841D3" w:rsidRDefault="005841D3" w:rsidP="005841D3">
      <w:pPr>
        <w:pStyle w:val="TAMainText"/>
      </w:pPr>
      <w:r w:rsidRPr="005841D3">
        <w:t xml:space="preserve">Com </w:t>
      </w:r>
      <w:proofErr w:type="spellStart"/>
      <w:r w:rsidRPr="005841D3">
        <w:t>relação</w:t>
      </w:r>
      <w:proofErr w:type="spellEnd"/>
      <w:r w:rsidRPr="005841D3">
        <w:t xml:space="preserve"> </w:t>
      </w:r>
      <w:proofErr w:type="spellStart"/>
      <w:r w:rsidRPr="005841D3">
        <w:t>às</w:t>
      </w:r>
      <w:proofErr w:type="spellEnd"/>
      <w:r w:rsidRPr="005841D3">
        <w:t xml:space="preserve"> </w:t>
      </w:r>
      <w:proofErr w:type="spellStart"/>
      <w:r w:rsidRPr="005841D3">
        <w:t>reações</w:t>
      </w:r>
      <w:proofErr w:type="spellEnd"/>
      <w:r w:rsidRPr="005841D3">
        <w:t xml:space="preserve"> de </w:t>
      </w:r>
      <w:proofErr w:type="spellStart"/>
      <w:r w:rsidRPr="005841D3">
        <w:t>pirólise</w:t>
      </w:r>
      <w:proofErr w:type="spellEnd"/>
      <w:r w:rsidRPr="005841D3">
        <w:t xml:space="preserve"> do </w:t>
      </w:r>
      <w:proofErr w:type="spellStart"/>
      <w:r w:rsidRPr="005841D3">
        <w:t>resíduo</w:t>
      </w:r>
      <w:proofErr w:type="spellEnd"/>
      <w:r w:rsidRPr="005841D3">
        <w:t xml:space="preserve"> </w:t>
      </w:r>
      <w:proofErr w:type="spellStart"/>
      <w:r w:rsidRPr="005841D3">
        <w:t>oleoso</w:t>
      </w:r>
      <w:proofErr w:type="spellEnd"/>
      <w:r w:rsidRPr="005841D3">
        <w:t xml:space="preserve">, </w:t>
      </w:r>
      <w:proofErr w:type="spellStart"/>
      <w:r w:rsidRPr="005841D3">
        <w:t>foi</w:t>
      </w:r>
      <w:proofErr w:type="spellEnd"/>
      <w:r w:rsidRPr="005841D3">
        <w:t xml:space="preserve"> </w:t>
      </w:r>
      <w:proofErr w:type="spellStart"/>
      <w:r w:rsidRPr="005841D3">
        <w:t>identificado</w:t>
      </w:r>
      <w:proofErr w:type="spellEnd"/>
      <w:r w:rsidRPr="005841D3">
        <w:t xml:space="preserve"> o </w:t>
      </w:r>
      <w:proofErr w:type="spellStart"/>
      <w:r w:rsidRPr="005841D3">
        <w:t>heptadecano</w:t>
      </w:r>
      <w:proofErr w:type="spellEnd"/>
      <w:r w:rsidRPr="005841D3">
        <w:t xml:space="preserve"> </w:t>
      </w:r>
      <w:proofErr w:type="spellStart"/>
      <w:r w:rsidRPr="005841D3">
        <w:t>como</w:t>
      </w:r>
      <w:proofErr w:type="spellEnd"/>
      <w:r w:rsidRPr="005841D3">
        <w:t xml:space="preserve"> o principal dos </w:t>
      </w:r>
      <w:proofErr w:type="spellStart"/>
      <w:r w:rsidRPr="005841D3">
        <w:t>compostos</w:t>
      </w:r>
      <w:proofErr w:type="spellEnd"/>
      <w:r w:rsidRPr="005841D3">
        <w:t xml:space="preserve"> </w:t>
      </w:r>
      <w:proofErr w:type="spellStart"/>
      <w:r w:rsidRPr="005841D3">
        <w:t>formados</w:t>
      </w:r>
      <w:proofErr w:type="spellEnd"/>
      <w:r w:rsidRPr="005841D3">
        <w:t xml:space="preserve"> para </w:t>
      </w:r>
      <w:proofErr w:type="spellStart"/>
      <w:r w:rsidRPr="005841D3">
        <w:t>todas</w:t>
      </w:r>
      <w:proofErr w:type="spellEnd"/>
      <w:r w:rsidRPr="005841D3">
        <w:t xml:space="preserve"> as </w:t>
      </w:r>
      <w:proofErr w:type="spellStart"/>
      <w:r w:rsidRPr="005841D3">
        <w:t>condições</w:t>
      </w:r>
      <w:proofErr w:type="spellEnd"/>
      <w:r w:rsidRPr="005841D3">
        <w:t xml:space="preserve"> </w:t>
      </w:r>
      <w:proofErr w:type="spellStart"/>
      <w:r w:rsidRPr="005841D3">
        <w:t>estudadas</w:t>
      </w:r>
      <w:proofErr w:type="spellEnd"/>
      <w:r w:rsidRPr="005841D3">
        <w:t xml:space="preserve">, </w:t>
      </w:r>
      <w:proofErr w:type="spellStart"/>
      <w:r w:rsidRPr="005841D3">
        <w:t>seguido</w:t>
      </w:r>
      <w:proofErr w:type="spellEnd"/>
      <w:r w:rsidRPr="005841D3">
        <w:t xml:space="preserve"> de outros </w:t>
      </w:r>
      <w:proofErr w:type="spellStart"/>
      <w:r w:rsidRPr="005841D3">
        <w:t>alcanos</w:t>
      </w:r>
      <w:proofErr w:type="spellEnd"/>
      <w:r w:rsidRPr="005841D3">
        <w:t xml:space="preserve"> de </w:t>
      </w:r>
      <w:proofErr w:type="spellStart"/>
      <w:r w:rsidRPr="005841D3">
        <w:t>cadeia</w:t>
      </w:r>
      <w:proofErr w:type="spellEnd"/>
      <w:r w:rsidRPr="005841D3">
        <w:t xml:space="preserve"> longa </w:t>
      </w:r>
      <w:proofErr w:type="spellStart"/>
      <w:r w:rsidRPr="005841D3">
        <w:t>como</w:t>
      </w:r>
      <w:proofErr w:type="spellEnd"/>
      <w:r w:rsidRPr="005841D3">
        <w:t xml:space="preserve"> </w:t>
      </w:r>
      <w:proofErr w:type="spellStart"/>
      <w:r w:rsidRPr="005841D3">
        <w:t>octadecano</w:t>
      </w:r>
      <w:proofErr w:type="spellEnd"/>
      <w:r w:rsidRPr="005841D3">
        <w:t xml:space="preserve">, </w:t>
      </w:r>
      <w:proofErr w:type="spellStart"/>
      <w:r w:rsidRPr="005841D3">
        <w:t>pentadecano</w:t>
      </w:r>
      <w:proofErr w:type="spellEnd"/>
      <w:r w:rsidRPr="005841D3">
        <w:t xml:space="preserve">, </w:t>
      </w:r>
      <w:proofErr w:type="spellStart"/>
      <w:r w:rsidRPr="005841D3">
        <w:t>hexadecano</w:t>
      </w:r>
      <w:proofErr w:type="spellEnd"/>
      <w:r w:rsidRPr="005841D3">
        <w:t xml:space="preserve">, etc., </w:t>
      </w:r>
      <w:proofErr w:type="spellStart"/>
      <w:r w:rsidRPr="005841D3">
        <w:t>principalmente</w:t>
      </w:r>
      <w:proofErr w:type="spellEnd"/>
      <w:r w:rsidRPr="005841D3">
        <w:t xml:space="preserve"> </w:t>
      </w:r>
      <w:proofErr w:type="spellStart"/>
      <w:r w:rsidRPr="005841D3">
        <w:t>nas</w:t>
      </w:r>
      <w:proofErr w:type="spellEnd"/>
      <w:r w:rsidRPr="005841D3">
        <w:t xml:space="preserve"> </w:t>
      </w:r>
      <w:proofErr w:type="spellStart"/>
      <w:r w:rsidRPr="005841D3">
        <w:t>p</w:t>
      </w:r>
      <w:r>
        <w:t>irólises</w:t>
      </w:r>
      <w:proofErr w:type="spellEnd"/>
      <w:r>
        <w:t xml:space="preserve"> </w:t>
      </w:r>
      <w:proofErr w:type="spellStart"/>
      <w:r>
        <w:t>catalíticas</w:t>
      </w:r>
      <w:proofErr w:type="spellEnd"/>
      <w:r>
        <w:t xml:space="preserve">. A </w:t>
      </w:r>
      <w:proofErr w:type="spellStart"/>
      <w:r>
        <w:t>Figura</w:t>
      </w:r>
      <w:proofErr w:type="spellEnd"/>
      <w:r>
        <w:t xml:space="preserve"> 5</w:t>
      </w:r>
      <w:r w:rsidRPr="005841D3">
        <w:t xml:space="preserve"> </w:t>
      </w:r>
      <w:proofErr w:type="spellStart"/>
      <w:r w:rsidRPr="005841D3">
        <w:t>mostra</w:t>
      </w:r>
      <w:proofErr w:type="spellEnd"/>
      <w:r w:rsidRPr="005841D3">
        <w:t xml:space="preserve"> a </w:t>
      </w:r>
      <w:proofErr w:type="spellStart"/>
      <w:r w:rsidRPr="005841D3">
        <w:t>distribuição</w:t>
      </w:r>
      <w:proofErr w:type="spellEnd"/>
      <w:r w:rsidRPr="005841D3">
        <w:t xml:space="preserve"> </w:t>
      </w:r>
      <w:proofErr w:type="spellStart"/>
      <w:r w:rsidRPr="005841D3">
        <w:t>geral</w:t>
      </w:r>
      <w:proofErr w:type="spellEnd"/>
      <w:r w:rsidRPr="005841D3">
        <w:t xml:space="preserve"> dos </w:t>
      </w:r>
      <w:proofErr w:type="spellStart"/>
      <w:r w:rsidRPr="005841D3">
        <w:lastRenderedPageBreak/>
        <w:t>produtos</w:t>
      </w:r>
      <w:proofErr w:type="spellEnd"/>
      <w:r w:rsidRPr="005841D3">
        <w:t xml:space="preserve"> </w:t>
      </w:r>
      <w:proofErr w:type="spellStart"/>
      <w:r w:rsidRPr="005841D3">
        <w:t>obtidos</w:t>
      </w:r>
      <w:proofErr w:type="spellEnd"/>
      <w:r w:rsidRPr="005841D3">
        <w:t xml:space="preserve"> </w:t>
      </w:r>
      <w:proofErr w:type="spellStart"/>
      <w:r w:rsidRPr="005841D3">
        <w:t>classificados</w:t>
      </w:r>
      <w:proofErr w:type="spellEnd"/>
      <w:r w:rsidRPr="005841D3">
        <w:t xml:space="preserve"> </w:t>
      </w:r>
      <w:proofErr w:type="spellStart"/>
      <w:r w:rsidRPr="005841D3">
        <w:t>em</w:t>
      </w:r>
      <w:proofErr w:type="spellEnd"/>
      <w:r w:rsidRPr="005841D3">
        <w:t xml:space="preserve"> </w:t>
      </w:r>
      <w:proofErr w:type="spellStart"/>
      <w:r w:rsidRPr="005841D3">
        <w:t>hidrocarbonetos</w:t>
      </w:r>
      <w:proofErr w:type="spellEnd"/>
      <w:r w:rsidRPr="005841D3">
        <w:t xml:space="preserve">, </w:t>
      </w:r>
      <w:proofErr w:type="spellStart"/>
      <w:r w:rsidRPr="005841D3">
        <w:t>compostos</w:t>
      </w:r>
      <w:proofErr w:type="spellEnd"/>
      <w:r w:rsidRPr="005841D3">
        <w:t xml:space="preserve"> </w:t>
      </w:r>
      <w:proofErr w:type="spellStart"/>
      <w:r w:rsidRPr="005841D3">
        <w:t>oxigenados</w:t>
      </w:r>
      <w:proofErr w:type="spellEnd"/>
      <w:r w:rsidRPr="005841D3">
        <w:t xml:space="preserve"> e </w:t>
      </w:r>
      <w:proofErr w:type="spellStart"/>
      <w:r w:rsidRPr="005841D3">
        <w:t>não</w:t>
      </w:r>
      <w:proofErr w:type="spellEnd"/>
      <w:r w:rsidRPr="005841D3">
        <w:t xml:space="preserve"> </w:t>
      </w:r>
      <w:proofErr w:type="spellStart"/>
      <w:r w:rsidRPr="005841D3">
        <w:t>identificados</w:t>
      </w:r>
      <w:proofErr w:type="spellEnd"/>
      <w:r w:rsidRPr="005841D3">
        <w:t xml:space="preserve">. Distingue-se que a </w:t>
      </w:r>
      <w:proofErr w:type="spellStart"/>
      <w:r w:rsidRPr="005841D3">
        <w:t>hidropirólise</w:t>
      </w:r>
      <w:proofErr w:type="spellEnd"/>
      <w:r w:rsidRPr="005841D3">
        <w:t xml:space="preserve"> </w:t>
      </w:r>
      <w:proofErr w:type="spellStart"/>
      <w:r w:rsidRPr="005841D3">
        <w:t>térmica</w:t>
      </w:r>
      <w:proofErr w:type="spellEnd"/>
      <w:r w:rsidRPr="005841D3">
        <w:t xml:space="preserve"> </w:t>
      </w:r>
      <w:proofErr w:type="spellStart"/>
      <w:r w:rsidRPr="005841D3">
        <w:t>conduz</w:t>
      </w:r>
      <w:proofErr w:type="spellEnd"/>
      <w:r w:rsidRPr="005841D3">
        <w:t xml:space="preserve"> à </w:t>
      </w:r>
      <w:proofErr w:type="spellStart"/>
      <w:r w:rsidRPr="005841D3">
        <w:t>formação</w:t>
      </w:r>
      <w:proofErr w:type="spellEnd"/>
      <w:r w:rsidRPr="005841D3">
        <w:t xml:space="preserve"> de </w:t>
      </w:r>
      <w:proofErr w:type="spellStart"/>
      <w:r w:rsidRPr="005841D3">
        <w:t>aproximadamente</w:t>
      </w:r>
      <w:proofErr w:type="spellEnd"/>
      <w:r w:rsidRPr="005841D3">
        <w:t xml:space="preserve"> 50% de </w:t>
      </w:r>
      <w:proofErr w:type="spellStart"/>
      <w:r w:rsidRPr="005841D3">
        <w:t>hidrocarbonetos</w:t>
      </w:r>
      <w:proofErr w:type="spellEnd"/>
      <w:r w:rsidRPr="005841D3">
        <w:t xml:space="preserve">, </w:t>
      </w:r>
      <w:proofErr w:type="spellStart"/>
      <w:r w:rsidRPr="005841D3">
        <w:t>porém</w:t>
      </w:r>
      <w:proofErr w:type="spellEnd"/>
      <w:r w:rsidRPr="005841D3">
        <w:t xml:space="preserve"> </w:t>
      </w:r>
      <w:proofErr w:type="spellStart"/>
      <w:r w:rsidRPr="005841D3">
        <w:t>uma</w:t>
      </w:r>
      <w:proofErr w:type="spellEnd"/>
      <w:r w:rsidRPr="005841D3">
        <w:t xml:space="preserve"> </w:t>
      </w:r>
      <w:proofErr w:type="spellStart"/>
      <w:r w:rsidRPr="005841D3">
        <w:t>maior</w:t>
      </w:r>
      <w:proofErr w:type="spellEnd"/>
      <w:r w:rsidRPr="005841D3">
        <w:t xml:space="preserve"> </w:t>
      </w:r>
      <w:proofErr w:type="spellStart"/>
      <w:r w:rsidRPr="005841D3">
        <w:t>seletividade</w:t>
      </w:r>
      <w:proofErr w:type="spellEnd"/>
      <w:r w:rsidRPr="005841D3">
        <w:t xml:space="preserve"> a </w:t>
      </w:r>
      <w:proofErr w:type="spellStart"/>
      <w:r w:rsidRPr="005841D3">
        <w:t>estes</w:t>
      </w:r>
      <w:proofErr w:type="spellEnd"/>
      <w:r w:rsidRPr="005841D3">
        <w:t xml:space="preserve"> </w:t>
      </w:r>
      <w:proofErr w:type="spellStart"/>
      <w:r w:rsidRPr="005841D3">
        <w:t>compostos</w:t>
      </w:r>
      <w:proofErr w:type="spellEnd"/>
      <w:r w:rsidRPr="005841D3">
        <w:t xml:space="preserve"> é </w:t>
      </w:r>
      <w:proofErr w:type="spellStart"/>
      <w:r w:rsidRPr="005841D3">
        <w:t>conseguida</w:t>
      </w:r>
      <w:proofErr w:type="spellEnd"/>
      <w:r w:rsidRPr="005841D3">
        <w:t xml:space="preserve"> com o </w:t>
      </w:r>
      <w:proofErr w:type="spellStart"/>
      <w:r w:rsidRPr="005841D3">
        <w:t>uso</w:t>
      </w:r>
      <w:proofErr w:type="spellEnd"/>
      <w:r w:rsidRPr="005841D3">
        <w:t xml:space="preserve"> dos </w:t>
      </w:r>
      <w:proofErr w:type="spellStart"/>
      <w:r w:rsidRPr="005841D3">
        <w:t>catalisadores</w:t>
      </w:r>
      <w:proofErr w:type="spellEnd"/>
      <w:r w:rsidRPr="005841D3">
        <w:t xml:space="preserve">, </w:t>
      </w:r>
      <w:proofErr w:type="spellStart"/>
      <w:r w:rsidRPr="005841D3">
        <w:t>sendo</w:t>
      </w:r>
      <w:proofErr w:type="spellEnd"/>
      <w:r w:rsidRPr="005841D3">
        <w:t xml:space="preserve"> </w:t>
      </w:r>
      <w:proofErr w:type="spellStart"/>
      <w:r w:rsidRPr="005841D3">
        <w:t>mais</w:t>
      </w:r>
      <w:proofErr w:type="spellEnd"/>
      <w:r w:rsidRPr="005841D3">
        <w:t xml:space="preserve"> </w:t>
      </w:r>
      <w:proofErr w:type="spellStart"/>
      <w:r w:rsidRPr="005841D3">
        <w:t>pronunciada</w:t>
      </w:r>
      <w:proofErr w:type="spellEnd"/>
      <w:r w:rsidRPr="005841D3">
        <w:t xml:space="preserve"> com o </w:t>
      </w:r>
      <w:proofErr w:type="spellStart"/>
      <w:r w:rsidRPr="005841D3">
        <w:t>catalisador</w:t>
      </w:r>
      <w:proofErr w:type="spellEnd"/>
      <w:r w:rsidRPr="005841D3">
        <w:t xml:space="preserve"> </w:t>
      </w:r>
      <w:proofErr w:type="spellStart"/>
      <w:r w:rsidRPr="005841D3">
        <w:t>mássico</w:t>
      </w:r>
      <w:proofErr w:type="spellEnd"/>
      <w:r w:rsidRPr="005841D3">
        <w:t xml:space="preserve"> </w:t>
      </w:r>
      <w:proofErr w:type="spellStart"/>
      <w:r w:rsidRPr="005841D3">
        <w:t>NiAl</w:t>
      </w:r>
      <w:proofErr w:type="spellEnd"/>
      <w:r w:rsidRPr="005841D3">
        <w:t xml:space="preserve"> (89%).</w:t>
      </w:r>
    </w:p>
    <w:p w14:paraId="45F22BC2" w14:textId="77777777" w:rsidR="00107180" w:rsidRPr="00CE38E9" w:rsidRDefault="00107180" w:rsidP="00CE38E9">
      <w:pPr>
        <w:pStyle w:val="TAMainText"/>
        <w:rPr>
          <w:lang w:val="pt-BR"/>
        </w:rPr>
      </w:pPr>
    </w:p>
    <w:p w14:paraId="20FDF725" w14:textId="77777777" w:rsidR="005841D3" w:rsidRDefault="009E2359" w:rsidP="009E2359">
      <w:pPr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B128F97" wp14:editId="1ABB25A5">
            <wp:extent cx="3120959" cy="2160000"/>
            <wp:effectExtent l="0" t="0" r="381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TIR RO.t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6"/>
                    <a:stretch/>
                  </pic:blipFill>
                  <pic:spPr bwMode="auto">
                    <a:xfrm>
                      <a:off x="0" y="0"/>
                      <a:ext cx="3120959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F32B4" w14:textId="2A7A144C" w:rsidR="009E2359" w:rsidRPr="009E2359" w:rsidRDefault="009E2359" w:rsidP="009E2359">
      <w:pPr>
        <w:jc w:val="center"/>
        <w:rPr>
          <w:rFonts w:ascii="Times New Roman" w:hAnsi="Times New Roman"/>
        </w:rPr>
      </w:pPr>
      <w:r w:rsidRPr="009E2359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Figura </w:t>
      </w:r>
      <w:r w:rsidR="005841D3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4</w:t>
      </w:r>
      <w:r w:rsidRPr="009E2359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 xml:space="preserve">. </w:t>
      </w:r>
      <w:r w:rsidR="005841D3">
        <w:rPr>
          <w:rFonts w:ascii="Times New Roman" w:eastAsia="Times New Roman" w:hAnsi="Times New Roman" w:cs="Times New Roman"/>
          <w:sz w:val="18"/>
          <w:szCs w:val="20"/>
          <w:lang w:eastAsia="pt-BR"/>
        </w:rPr>
        <w:t>Espectros na região do infravermelho do resíduo oleoso puro e adsorvido nos catalisadores</w:t>
      </w:r>
    </w:p>
    <w:p w14:paraId="01FF862B" w14:textId="72F59311" w:rsidR="002B007F" w:rsidRDefault="008F166B" w:rsidP="002B007F">
      <w:pPr>
        <w:pStyle w:val="TAMainText"/>
        <w:rPr>
          <w:lang w:val="pt-BR"/>
        </w:rPr>
      </w:pPr>
      <w:r w:rsidRPr="0067323A">
        <w:rPr>
          <w:lang w:val="pt-BR"/>
        </w:rPr>
        <w:t>Como consequência disto, o</w:t>
      </w:r>
      <w:r w:rsidR="002B007F" w:rsidRPr="0067323A">
        <w:rPr>
          <w:lang w:val="pt-BR"/>
        </w:rPr>
        <w:t xml:space="preserve"> rendimento de compostos oxigenados foi menor na </w:t>
      </w:r>
      <w:proofErr w:type="spellStart"/>
      <w:r w:rsidR="002B007F" w:rsidRPr="0067323A">
        <w:rPr>
          <w:lang w:val="pt-BR"/>
        </w:rPr>
        <w:t>hidropirólise</w:t>
      </w:r>
      <w:proofErr w:type="spellEnd"/>
      <w:r w:rsidR="002B007F" w:rsidRPr="0067323A">
        <w:rPr>
          <w:lang w:val="pt-BR"/>
        </w:rPr>
        <w:t xml:space="preserve"> do resíduo oleoso com </w:t>
      </w:r>
      <w:proofErr w:type="spellStart"/>
      <w:r w:rsidR="002B007F" w:rsidRPr="0067323A">
        <w:rPr>
          <w:lang w:val="pt-BR"/>
        </w:rPr>
        <w:t>NiAl</w:t>
      </w:r>
      <w:proofErr w:type="spellEnd"/>
      <w:r w:rsidR="002B007F" w:rsidRPr="0067323A">
        <w:rPr>
          <w:lang w:val="pt-BR"/>
        </w:rPr>
        <w:t>, mostrando que este catalisador</w:t>
      </w:r>
      <w:r w:rsidR="002B007F" w:rsidRPr="00006266">
        <w:rPr>
          <w:lang w:val="pt-BR"/>
        </w:rPr>
        <w:t xml:space="preserve"> é o mais eficiente para desoxigenação, fato que pode estar relacionado à forte adsorção do resíduo oleoso na superfície do catalisador, favorecida pela maior área superficial específica e à maior interação do níquel com alumina como evidenciado pela identificação de aluminato de níquel pelas técnicas de caracterização (</w:t>
      </w:r>
      <w:r w:rsidR="002539DF" w:rsidRPr="00006266">
        <w:rPr>
          <w:lang w:val="pt-BR"/>
        </w:rPr>
        <w:t>8</w:t>
      </w:r>
      <w:r w:rsidR="002B007F" w:rsidRPr="00006266">
        <w:rPr>
          <w:lang w:val="pt-BR"/>
        </w:rPr>
        <w:t xml:space="preserve">). </w:t>
      </w:r>
    </w:p>
    <w:p w14:paraId="5217E6F0" w14:textId="77777777" w:rsidR="00B939DA" w:rsidRPr="00006266" w:rsidRDefault="00B939DA" w:rsidP="002B007F">
      <w:pPr>
        <w:pStyle w:val="TAMainText"/>
        <w:rPr>
          <w:lang w:val="pt-BR"/>
        </w:rPr>
      </w:pPr>
    </w:p>
    <w:p w14:paraId="29433A15" w14:textId="1E592C58" w:rsidR="00EC7BC4" w:rsidRPr="00006266" w:rsidRDefault="00B939DA" w:rsidP="00EC7B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E06E955" wp14:editId="7FFB9E51">
            <wp:extent cx="2768600" cy="235521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eral novo.ti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3" t="8170" r="10943"/>
                    <a:stretch/>
                  </pic:blipFill>
                  <pic:spPr bwMode="auto">
                    <a:xfrm>
                      <a:off x="0" y="0"/>
                      <a:ext cx="2771221" cy="235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7FE11" w14:textId="2CAB28E4" w:rsidR="00EC7BC4" w:rsidRPr="00006266" w:rsidRDefault="005841D3" w:rsidP="00EC7BC4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5</w:t>
      </w:r>
      <w:r w:rsidR="00EC7BC4" w:rsidRPr="00D63963">
        <w:rPr>
          <w:rFonts w:ascii="Times New Roman" w:hAnsi="Times New Roman"/>
          <w:b/>
          <w:lang w:val="pt-BR"/>
        </w:rPr>
        <w:t>.</w:t>
      </w:r>
      <w:r w:rsidR="00EC7BC4" w:rsidRPr="00D63963">
        <w:rPr>
          <w:rFonts w:ascii="Times New Roman" w:hAnsi="Times New Roman"/>
          <w:lang w:val="pt-BR"/>
        </w:rPr>
        <w:t xml:space="preserve"> Distribuição geral de produtos da </w:t>
      </w:r>
      <w:proofErr w:type="spellStart"/>
      <w:r w:rsidR="00EC7BC4" w:rsidRPr="00D63963">
        <w:rPr>
          <w:rFonts w:ascii="Times New Roman" w:hAnsi="Times New Roman"/>
          <w:lang w:val="pt-BR"/>
        </w:rPr>
        <w:t>hidropirólise</w:t>
      </w:r>
      <w:proofErr w:type="spellEnd"/>
      <w:r w:rsidR="00EC7BC4" w:rsidRPr="00D63963">
        <w:rPr>
          <w:rFonts w:ascii="Times New Roman" w:hAnsi="Times New Roman"/>
          <w:lang w:val="pt-BR"/>
        </w:rPr>
        <w:t xml:space="preserve"> do resíduo oleoso.</w:t>
      </w:r>
    </w:p>
    <w:p w14:paraId="30EF2197" w14:textId="60E86064" w:rsidR="00A47F84" w:rsidRPr="00006266" w:rsidRDefault="00A47F84" w:rsidP="00EC7BC4">
      <w:pPr>
        <w:pStyle w:val="TAMainText"/>
        <w:ind w:firstLine="0"/>
        <w:rPr>
          <w:lang w:val="pt-BR"/>
        </w:rPr>
      </w:pPr>
    </w:p>
    <w:p w14:paraId="02AF1077" w14:textId="0F054663" w:rsidR="008F166B" w:rsidRPr="00006266" w:rsidRDefault="005841D3" w:rsidP="008F166B">
      <w:pPr>
        <w:pStyle w:val="TAMainText"/>
        <w:rPr>
          <w:lang w:val="pt-BR"/>
        </w:rPr>
      </w:pPr>
      <w:r>
        <w:rPr>
          <w:lang w:val="pt-BR"/>
        </w:rPr>
        <w:t>Na Figura 6</w:t>
      </w:r>
      <w:r w:rsidR="008F166B" w:rsidRPr="00006266">
        <w:rPr>
          <w:lang w:val="pt-BR"/>
        </w:rPr>
        <w:t xml:space="preserve"> se encontra a </w:t>
      </w:r>
      <w:r w:rsidR="007122E5" w:rsidRPr="00006266">
        <w:rPr>
          <w:lang w:val="pt-BR"/>
        </w:rPr>
        <w:t xml:space="preserve">distribuição dos hidrocarbonetos identificados classificados como </w:t>
      </w:r>
      <w:proofErr w:type="spellStart"/>
      <w:r w:rsidR="007122E5" w:rsidRPr="00006266">
        <w:rPr>
          <w:lang w:val="pt-BR"/>
        </w:rPr>
        <w:t>alcanos</w:t>
      </w:r>
      <w:proofErr w:type="spellEnd"/>
      <w:r w:rsidR="007122E5" w:rsidRPr="00006266">
        <w:rPr>
          <w:lang w:val="pt-BR"/>
        </w:rPr>
        <w:t xml:space="preserve">, </w:t>
      </w:r>
      <w:proofErr w:type="spellStart"/>
      <w:r w:rsidR="007122E5" w:rsidRPr="00006266">
        <w:rPr>
          <w:lang w:val="pt-BR"/>
        </w:rPr>
        <w:t>alcenos</w:t>
      </w:r>
      <w:proofErr w:type="spellEnd"/>
      <w:r w:rsidR="007122E5" w:rsidRPr="00006266">
        <w:rPr>
          <w:lang w:val="pt-BR"/>
        </w:rPr>
        <w:t xml:space="preserve">, aromáticos e </w:t>
      </w:r>
      <w:proofErr w:type="spellStart"/>
      <w:r w:rsidR="007122E5" w:rsidRPr="00006266">
        <w:rPr>
          <w:lang w:val="pt-BR"/>
        </w:rPr>
        <w:t>polienos</w:t>
      </w:r>
      <w:proofErr w:type="spellEnd"/>
      <w:r w:rsidR="007122E5" w:rsidRPr="00006266">
        <w:rPr>
          <w:lang w:val="pt-BR"/>
        </w:rPr>
        <w:t>.</w:t>
      </w:r>
      <w:r w:rsidR="008F166B" w:rsidRPr="00006266">
        <w:rPr>
          <w:lang w:val="pt-BR"/>
        </w:rPr>
        <w:t xml:space="preserve"> Como principal resultado se destaca a alta seletividade a alcanos com o catalisador mássico e o favorecimento da formação de alcenos com o catalisador suportado, </w:t>
      </w:r>
      <w:r w:rsidR="002B007F" w:rsidRPr="00006266">
        <w:rPr>
          <w:lang w:val="pt-BR"/>
        </w:rPr>
        <w:t xml:space="preserve">sugerindo que a </w:t>
      </w:r>
      <w:proofErr w:type="spellStart"/>
      <w:r w:rsidR="002B007F" w:rsidRPr="00006266">
        <w:rPr>
          <w:lang w:val="pt-BR"/>
        </w:rPr>
        <w:t>descarboxilação</w:t>
      </w:r>
      <w:proofErr w:type="spellEnd"/>
      <w:r w:rsidR="002B007F" w:rsidRPr="00006266">
        <w:rPr>
          <w:lang w:val="pt-BR"/>
        </w:rPr>
        <w:t xml:space="preserve">, a </w:t>
      </w:r>
      <w:proofErr w:type="spellStart"/>
      <w:r w:rsidR="002B007F" w:rsidRPr="00006266">
        <w:rPr>
          <w:lang w:val="pt-BR"/>
        </w:rPr>
        <w:t>descarbonilação</w:t>
      </w:r>
      <w:proofErr w:type="spellEnd"/>
      <w:r w:rsidR="002B007F" w:rsidRPr="00006266">
        <w:rPr>
          <w:lang w:val="pt-BR"/>
        </w:rPr>
        <w:t xml:space="preserve"> (reações de-</w:t>
      </w:r>
      <w:proofErr w:type="spellStart"/>
      <w:r w:rsidR="002B007F" w:rsidRPr="00006266">
        <w:rPr>
          <w:lang w:val="pt-BR"/>
        </w:rPr>
        <w:t>COx</w:t>
      </w:r>
      <w:proofErr w:type="spellEnd"/>
      <w:r w:rsidR="002B007F" w:rsidRPr="00006266">
        <w:rPr>
          <w:lang w:val="pt-BR"/>
        </w:rPr>
        <w:t>)</w:t>
      </w:r>
      <w:r w:rsidR="008F166B" w:rsidRPr="00006266">
        <w:rPr>
          <w:lang w:val="pt-BR"/>
        </w:rPr>
        <w:t xml:space="preserve"> </w:t>
      </w:r>
      <w:r w:rsidR="002B007F" w:rsidRPr="00006266">
        <w:rPr>
          <w:lang w:val="pt-BR"/>
        </w:rPr>
        <w:t>têm um papel importante nos mecan</w:t>
      </w:r>
      <w:r w:rsidR="008F166B" w:rsidRPr="00006266">
        <w:rPr>
          <w:lang w:val="pt-BR"/>
        </w:rPr>
        <w:t xml:space="preserve">ismos de pirólise em presença dos catalisadores e a hidrogenação é muito mais efetiva usando o catalisador </w:t>
      </w:r>
      <w:proofErr w:type="spellStart"/>
      <w:r w:rsidR="008F166B" w:rsidRPr="00006266">
        <w:rPr>
          <w:lang w:val="pt-BR"/>
        </w:rPr>
        <w:t>NiAl</w:t>
      </w:r>
      <w:proofErr w:type="spellEnd"/>
      <w:r w:rsidR="002B007F" w:rsidRPr="00006266">
        <w:rPr>
          <w:lang w:val="pt-BR"/>
        </w:rPr>
        <w:t xml:space="preserve">. </w:t>
      </w:r>
    </w:p>
    <w:p w14:paraId="01093FF9" w14:textId="22989AC0" w:rsidR="002B007F" w:rsidRPr="00006266" w:rsidRDefault="002B007F" w:rsidP="00400096">
      <w:pPr>
        <w:pStyle w:val="TAMainText"/>
        <w:rPr>
          <w:lang w:val="pt-BR"/>
        </w:rPr>
      </w:pPr>
      <w:r w:rsidRPr="00006266">
        <w:rPr>
          <w:lang w:val="pt-BR"/>
        </w:rPr>
        <w:t xml:space="preserve">Também é importante destacar a </w:t>
      </w:r>
      <w:r w:rsidR="00AA01F1">
        <w:rPr>
          <w:lang w:val="pt-BR"/>
        </w:rPr>
        <w:t xml:space="preserve">pouca </w:t>
      </w:r>
      <w:r w:rsidRPr="00006266">
        <w:rPr>
          <w:lang w:val="pt-BR"/>
        </w:rPr>
        <w:t>formação de aromáticos com</w:t>
      </w:r>
      <w:r w:rsidR="008F166B" w:rsidRPr="00006266">
        <w:rPr>
          <w:lang w:val="pt-BR"/>
        </w:rPr>
        <w:t>o</w:t>
      </w:r>
      <w:r w:rsidRPr="00006266">
        <w:rPr>
          <w:lang w:val="pt-BR"/>
        </w:rPr>
        <w:t xml:space="preserve"> toluen</w:t>
      </w:r>
      <w:r w:rsidR="008F166B" w:rsidRPr="00006266">
        <w:rPr>
          <w:lang w:val="pt-BR"/>
        </w:rPr>
        <w:t xml:space="preserve">o apenas com o catalisador mássico, isto pode </w:t>
      </w:r>
      <w:r w:rsidR="008F166B" w:rsidRPr="0067323A">
        <w:rPr>
          <w:lang w:val="pt-BR"/>
        </w:rPr>
        <w:t xml:space="preserve">estar relacionado à maior acidez do catalisador </w:t>
      </w:r>
      <w:proofErr w:type="spellStart"/>
      <w:r w:rsidR="008F166B" w:rsidRPr="0067323A">
        <w:rPr>
          <w:lang w:val="pt-BR"/>
        </w:rPr>
        <w:t>NiAl</w:t>
      </w:r>
      <w:proofErr w:type="spellEnd"/>
      <w:r w:rsidR="008F166B" w:rsidRPr="0067323A">
        <w:rPr>
          <w:lang w:val="pt-BR"/>
        </w:rPr>
        <w:t xml:space="preserve"> que </w:t>
      </w:r>
      <w:r w:rsidR="0067323A" w:rsidRPr="0067323A">
        <w:rPr>
          <w:lang w:val="pt-BR"/>
        </w:rPr>
        <w:t>favorece</w:t>
      </w:r>
      <w:r w:rsidR="008F166B" w:rsidRPr="0067323A">
        <w:rPr>
          <w:lang w:val="pt-BR"/>
        </w:rPr>
        <w:t xml:space="preserve"> a quebra das moléculas (craque</w:t>
      </w:r>
      <w:r w:rsidR="00400096" w:rsidRPr="0067323A">
        <w:rPr>
          <w:lang w:val="pt-BR"/>
        </w:rPr>
        <w:t>a</w:t>
      </w:r>
      <w:r w:rsidR="008F166B" w:rsidRPr="0067323A">
        <w:rPr>
          <w:lang w:val="pt-BR"/>
        </w:rPr>
        <w:t>mento) e reações de transferência de hidrogênio</w:t>
      </w:r>
      <w:r w:rsidR="008F166B" w:rsidRPr="00006266">
        <w:rPr>
          <w:lang w:val="pt-BR"/>
        </w:rPr>
        <w:t xml:space="preserve"> associadas à aromatização</w:t>
      </w:r>
      <w:r w:rsidR="00400096" w:rsidRPr="00006266">
        <w:rPr>
          <w:lang w:val="pt-BR"/>
        </w:rPr>
        <w:t xml:space="preserve"> (</w:t>
      </w:r>
      <w:r w:rsidR="002539DF" w:rsidRPr="00006266">
        <w:rPr>
          <w:lang w:val="pt-BR"/>
        </w:rPr>
        <w:t>11</w:t>
      </w:r>
      <w:r w:rsidR="00400096" w:rsidRPr="00006266">
        <w:rPr>
          <w:lang w:val="pt-BR"/>
        </w:rPr>
        <w:t>)</w:t>
      </w:r>
      <w:r w:rsidR="008F166B" w:rsidRPr="00006266">
        <w:rPr>
          <w:lang w:val="pt-BR"/>
        </w:rPr>
        <w:t xml:space="preserve">. </w:t>
      </w:r>
      <w:r w:rsidR="001E6E62">
        <w:rPr>
          <w:lang w:val="pt-BR"/>
        </w:rPr>
        <w:t xml:space="preserve">A </w:t>
      </w:r>
      <w:r w:rsidR="00C47E68">
        <w:rPr>
          <w:lang w:val="pt-BR"/>
        </w:rPr>
        <w:t>presencia em baixas quantidades</w:t>
      </w:r>
      <w:r w:rsidR="001E6E62">
        <w:rPr>
          <w:lang w:val="pt-BR"/>
        </w:rPr>
        <w:t xml:space="preserve"> de compostos aromáticos em todas as condições, também pode estar atrelada à baixa temperatura de pirólise.</w:t>
      </w:r>
      <w:r w:rsidRPr="00006266">
        <w:rPr>
          <w:lang w:val="pt-BR"/>
        </w:rPr>
        <w:t xml:space="preserve"> </w:t>
      </w:r>
    </w:p>
    <w:p w14:paraId="33E8EA33" w14:textId="7C392326" w:rsidR="002B007F" w:rsidRPr="005841D3" w:rsidRDefault="007122E5" w:rsidP="00EA4E1B">
      <w:pPr>
        <w:pStyle w:val="TAMainText"/>
        <w:rPr>
          <w:lang w:val="pt-BR"/>
        </w:rPr>
      </w:pPr>
      <w:r w:rsidRPr="00006266">
        <w:rPr>
          <w:lang w:val="pt-BR"/>
        </w:rPr>
        <w:t>Pela distribuição de compostos oxi</w:t>
      </w:r>
      <w:r w:rsidR="005841D3">
        <w:rPr>
          <w:lang w:val="pt-BR"/>
        </w:rPr>
        <w:t>genados, apresentada na Figura 7</w:t>
      </w:r>
      <w:r w:rsidRPr="00006266">
        <w:rPr>
          <w:lang w:val="pt-BR"/>
        </w:rPr>
        <w:t xml:space="preserve">, é possível afirmar que a </w:t>
      </w:r>
      <w:proofErr w:type="spellStart"/>
      <w:r w:rsidR="00400096" w:rsidRPr="00006266">
        <w:rPr>
          <w:lang w:val="pt-BR"/>
        </w:rPr>
        <w:t>hidropirólise</w:t>
      </w:r>
      <w:proofErr w:type="spellEnd"/>
      <w:r w:rsidR="00400096" w:rsidRPr="00006266">
        <w:rPr>
          <w:lang w:val="pt-BR"/>
        </w:rPr>
        <w:t xml:space="preserve"> térmica apresentou</w:t>
      </w:r>
      <w:r w:rsidR="002B007F" w:rsidRPr="00006266">
        <w:rPr>
          <w:lang w:val="pt-BR"/>
        </w:rPr>
        <w:t xml:space="preserve"> maior </w:t>
      </w:r>
      <w:r w:rsidR="00400096" w:rsidRPr="00006266">
        <w:rPr>
          <w:lang w:val="pt-BR"/>
        </w:rPr>
        <w:t>quantidade</w:t>
      </w:r>
      <w:r w:rsidR="002B007F" w:rsidRPr="00006266">
        <w:rPr>
          <w:lang w:val="pt-BR"/>
        </w:rPr>
        <w:t xml:space="preserve"> de compostos oxigenados</w:t>
      </w:r>
      <w:r w:rsidR="00400096" w:rsidRPr="00006266">
        <w:rPr>
          <w:lang w:val="pt-BR"/>
        </w:rPr>
        <w:t xml:space="preserve"> (46%)</w:t>
      </w:r>
      <w:r w:rsidR="002B007F" w:rsidRPr="00006266">
        <w:rPr>
          <w:lang w:val="pt-BR"/>
        </w:rPr>
        <w:t xml:space="preserve">, principalmente </w:t>
      </w:r>
      <w:r w:rsidR="00400096" w:rsidRPr="00006266">
        <w:rPr>
          <w:lang w:val="pt-BR"/>
        </w:rPr>
        <w:t xml:space="preserve">álcoois como </w:t>
      </w:r>
      <w:proofErr w:type="spellStart"/>
      <w:r w:rsidR="00400096" w:rsidRPr="00006266">
        <w:rPr>
          <w:lang w:val="pt-BR"/>
        </w:rPr>
        <w:t>nonadecanol</w:t>
      </w:r>
      <w:proofErr w:type="spellEnd"/>
      <w:r w:rsidR="00400096" w:rsidRPr="00006266">
        <w:rPr>
          <w:lang w:val="pt-BR"/>
        </w:rPr>
        <w:t xml:space="preserve">, </w:t>
      </w:r>
      <w:proofErr w:type="spellStart"/>
      <w:r w:rsidR="00400096" w:rsidRPr="00006266">
        <w:rPr>
          <w:lang w:val="pt-BR"/>
        </w:rPr>
        <w:t>heptadecanol</w:t>
      </w:r>
      <w:proofErr w:type="spellEnd"/>
      <w:r w:rsidR="00400096" w:rsidRPr="00006266">
        <w:rPr>
          <w:lang w:val="pt-BR"/>
        </w:rPr>
        <w:t xml:space="preserve"> e </w:t>
      </w:r>
      <w:proofErr w:type="spellStart"/>
      <w:r w:rsidR="00400096" w:rsidRPr="00006266">
        <w:rPr>
          <w:lang w:val="pt-BR"/>
        </w:rPr>
        <w:t>hexadecanol</w:t>
      </w:r>
      <w:proofErr w:type="spellEnd"/>
      <w:r w:rsidR="00400096" w:rsidRPr="00006266">
        <w:rPr>
          <w:lang w:val="pt-BR"/>
        </w:rPr>
        <w:t>, aldeídos (</w:t>
      </w:r>
      <w:proofErr w:type="spellStart"/>
      <w:r w:rsidR="00400096" w:rsidRPr="00006266">
        <w:rPr>
          <w:lang w:val="pt-BR"/>
        </w:rPr>
        <w:t>heptadecanal</w:t>
      </w:r>
      <w:proofErr w:type="spellEnd"/>
      <w:r w:rsidR="00400096" w:rsidRPr="00006266">
        <w:rPr>
          <w:lang w:val="pt-BR"/>
        </w:rPr>
        <w:t xml:space="preserve"> e </w:t>
      </w:r>
      <w:proofErr w:type="spellStart"/>
      <w:r w:rsidR="00400096" w:rsidRPr="00006266">
        <w:rPr>
          <w:lang w:val="pt-BR"/>
        </w:rPr>
        <w:t>hexadecanal</w:t>
      </w:r>
      <w:proofErr w:type="spellEnd"/>
      <w:r w:rsidR="009E37CC">
        <w:rPr>
          <w:lang w:val="pt-BR"/>
        </w:rPr>
        <w:t xml:space="preserve">), </w:t>
      </w:r>
      <w:r w:rsidR="00400096" w:rsidRPr="00006266">
        <w:rPr>
          <w:lang w:val="pt-BR"/>
        </w:rPr>
        <w:t xml:space="preserve">ácidos carboxílicos </w:t>
      </w:r>
      <w:r w:rsidR="00C47E68">
        <w:rPr>
          <w:lang w:val="pt-BR"/>
        </w:rPr>
        <w:t>e é</w:t>
      </w:r>
      <w:r w:rsidR="009E37CC">
        <w:rPr>
          <w:lang w:val="pt-BR"/>
        </w:rPr>
        <w:t>steres que evidencia</w:t>
      </w:r>
      <w:r w:rsidR="00400096" w:rsidRPr="005841D3">
        <w:rPr>
          <w:lang w:val="pt-BR"/>
        </w:rPr>
        <w:t xml:space="preserve"> que apenas a temperatura e a atmosfera de hidrogênio não são suficientes para a conversão total do resíduo oleoso e sua desoxigenação</w:t>
      </w:r>
      <w:r w:rsidR="002B007F" w:rsidRPr="005841D3">
        <w:rPr>
          <w:lang w:val="pt-BR"/>
        </w:rPr>
        <w:t>.</w:t>
      </w:r>
      <w:r w:rsidR="00835E45" w:rsidRPr="005841D3">
        <w:rPr>
          <w:lang w:val="pt-BR"/>
        </w:rPr>
        <w:t xml:space="preserve"> Na</w:t>
      </w:r>
      <w:r w:rsidR="00400096" w:rsidRPr="005841D3">
        <w:rPr>
          <w:lang w:val="pt-BR"/>
        </w:rPr>
        <w:t xml:space="preserve">s </w:t>
      </w:r>
      <w:proofErr w:type="spellStart"/>
      <w:r w:rsidR="00400096" w:rsidRPr="005841D3">
        <w:rPr>
          <w:lang w:val="pt-BR"/>
        </w:rPr>
        <w:t>hidropirólises</w:t>
      </w:r>
      <w:proofErr w:type="spellEnd"/>
      <w:r w:rsidR="00400096" w:rsidRPr="005841D3">
        <w:rPr>
          <w:lang w:val="pt-BR"/>
        </w:rPr>
        <w:t xml:space="preserve"> catalíticas </w:t>
      </w:r>
      <w:r w:rsidR="00835E45" w:rsidRPr="005841D3">
        <w:rPr>
          <w:lang w:val="pt-BR"/>
        </w:rPr>
        <w:t xml:space="preserve">foi possível distinguir </w:t>
      </w:r>
      <w:r w:rsidR="00C47E68">
        <w:rPr>
          <w:lang w:val="pt-BR"/>
        </w:rPr>
        <w:t xml:space="preserve">álcoois </w:t>
      </w:r>
      <w:r w:rsidR="00835E45" w:rsidRPr="005841D3">
        <w:rPr>
          <w:lang w:val="pt-BR"/>
        </w:rPr>
        <w:t>como</w:t>
      </w:r>
      <w:r w:rsidR="00C47E68">
        <w:rPr>
          <w:lang w:val="pt-BR"/>
        </w:rPr>
        <w:t xml:space="preserve"> principais</w:t>
      </w:r>
      <w:r w:rsidR="00835E45" w:rsidRPr="005841D3">
        <w:rPr>
          <w:lang w:val="pt-BR"/>
        </w:rPr>
        <w:t xml:space="preserve"> compostos oxigenados, de forma mais pronunciada com o catalisador suportado; </w:t>
      </w:r>
      <w:r w:rsidR="00D02C21" w:rsidRPr="005841D3">
        <w:rPr>
          <w:lang w:val="pt-BR"/>
        </w:rPr>
        <w:t>sendo que a</w:t>
      </w:r>
      <w:r w:rsidR="00835E45" w:rsidRPr="005841D3">
        <w:rPr>
          <w:lang w:val="pt-BR"/>
        </w:rPr>
        <w:t xml:space="preserve"> diferença na percentagem de álcoois entre o </w:t>
      </w:r>
      <w:proofErr w:type="spellStart"/>
      <w:r w:rsidR="00835E45" w:rsidRPr="005841D3">
        <w:rPr>
          <w:lang w:val="pt-BR"/>
        </w:rPr>
        <w:t>NiAl</w:t>
      </w:r>
      <w:proofErr w:type="spellEnd"/>
      <w:r w:rsidR="00835E45" w:rsidRPr="005841D3">
        <w:rPr>
          <w:lang w:val="pt-BR"/>
        </w:rPr>
        <w:t xml:space="preserve"> e o </w:t>
      </w:r>
      <w:proofErr w:type="spellStart"/>
      <w:r w:rsidR="00835E45" w:rsidRPr="005841D3">
        <w:rPr>
          <w:lang w:val="pt-BR"/>
        </w:rPr>
        <w:t>Ni</w:t>
      </w:r>
      <w:proofErr w:type="spellEnd"/>
      <w:r w:rsidR="00835E45" w:rsidRPr="005841D3">
        <w:rPr>
          <w:lang w:val="pt-BR"/>
        </w:rPr>
        <w:t>/Al</w:t>
      </w:r>
      <w:r w:rsidR="00835E45" w:rsidRPr="005841D3">
        <w:rPr>
          <w:vertAlign w:val="subscript"/>
          <w:lang w:val="pt-BR"/>
        </w:rPr>
        <w:t>2</w:t>
      </w:r>
      <w:r w:rsidR="00835E45" w:rsidRPr="005841D3">
        <w:rPr>
          <w:lang w:val="pt-BR"/>
        </w:rPr>
        <w:t>O</w:t>
      </w:r>
      <w:r w:rsidR="00835E45" w:rsidRPr="005841D3">
        <w:rPr>
          <w:vertAlign w:val="subscript"/>
          <w:lang w:val="pt-BR"/>
        </w:rPr>
        <w:t>3</w:t>
      </w:r>
      <w:r w:rsidR="00835E45" w:rsidRPr="005841D3">
        <w:rPr>
          <w:lang w:val="pt-BR"/>
        </w:rPr>
        <w:t xml:space="preserve"> (~15%), é próxima da diferença entre a percentagem de hidrocarbonetos </w:t>
      </w:r>
      <w:r w:rsidR="00D02C21" w:rsidRPr="005841D3">
        <w:rPr>
          <w:lang w:val="pt-BR"/>
        </w:rPr>
        <w:t xml:space="preserve">obtidos </w:t>
      </w:r>
      <w:r w:rsidR="00835E45" w:rsidRPr="005841D3">
        <w:rPr>
          <w:lang w:val="pt-BR"/>
        </w:rPr>
        <w:t>entre ambos os c</w:t>
      </w:r>
      <w:r w:rsidR="00590362">
        <w:rPr>
          <w:lang w:val="pt-BR"/>
        </w:rPr>
        <w:t>atalisadores, e por</w:t>
      </w:r>
      <w:r w:rsidR="00835E45" w:rsidRPr="005841D3">
        <w:rPr>
          <w:lang w:val="pt-BR"/>
        </w:rPr>
        <w:t>tanto, pode</w:t>
      </w:r>
      <w:r w:rsidR="00D02C21" w:rsidRPr="005841D3">
        <w:rPr>
          <w:lang w:val="pt-BR"/>
        </w:rPr>
        <w:t>ria</w:t>
      </w:r>
      <w:r w:rsidR="00835E45" w:rsidRPr="005841D3">
        <w:rPr>
          <w:lang w:val="pt-BR"/>
        </w:rPr>
        <w:t xml:space="preserve"> </w:t>
      </w:r>
      <w:r w:rsidR="00D02C21" w:rsidRPr="005841D3">
        <w:rPr>
          <w:lang w:val="pt-BR"/>
        </w:rPr>
        <w:t>estar relaciona</w:t>
      </w:r>
      <w:r w:rsidR="00835E45" w:rsidRPr="005841D3">
        <w:rPr>
          <w:lang w:val="pt-BR"/>
        </w:rPr>
        <w:t xml:space="preserve">da </w:t>
      </w:r>
      <w:r w:rsidR="00D02C21" w:rsidRPr="005841D3">
        <w:rPr>
          <w:lang w:val="pt-BR"/>
        </w:rPr>
        <w:t xml:space="preserve">com </w:t>
      </w:r>
      <w:r w:rsidR="00835E45" w:rsidRPr="005841D3">
        <w:rPr>
          <w:lang w:val="pt-BR"/>
        </w:rPr>
        <w:t>o mecanismo de reação do catalisador mássico que favorece a desoxigenação de álcoois produzindo alcanos via desidratação e hidrogenação</w:t>
      </w:r>
      <w:r w:rsidR="001D6656">
        <w:rPr>
          <w:lang w:val="pt-BR"/>
        </w:rPr>
        <w:t xml:space="preserve"> (6</w:t>
      </w:r>
      <w:r w:rsidR="00C47E68">
        <w:rPr>
          <w:lang w:val="pt-BR"/>
        </w:rPr>
        <w:t>)</w:t>
      </w:r>
      <w:r w:rsidR="00835E45" w:rsidRPr="005841D3">
        <w:rPr>
          <w:lang w:val="pt-BR"/>
        </w:rPr>
        <w:t xml:space="preserve">. </w:t>
      </w:r>
    </w:p>
    <w:p w14:paraId="243872D0" w14:textId="061256DA" w:rsidR="007122E5" w:rsidRPr="005841D3" w:rsidRDefault="007122E5" w:rsidP="00EC7BC4">
      <w:pPr>
        <w:jc w:val="center"/>
        <w:rPr>
          <w:rFonts w:ascii="Times New Roman" w:hAnsi="Times New Roman" w:cs="Times New Roman"/>
          <w:noProof/>
          <w:lang w:eastAsia="pt-BR"/>
        </w:rPr>
      </w:pPr>
      <w:r w:rsidRPr="005841D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12118C43" wp14:editId="3DE16FBD">
            <wp:extent cx="2790269" cy="216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 5a. Hidrocarbonetos.tif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7" t="9107" r="11489" b="10179"/>
                    <a:stretch/>
                  </pic:blipFill>
                  <pic:spPr bwMode="auto">
                    <a:xfrm>
                      <a:off x="0" y="0"/>
                      <a:ext cx="2790269" cy="21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559E9" w14:textId="3AC935E4" w:rsidR="00EC7BC4" w:rsidRPr="005841D3" w:rsidRDefault="005841D3" w:rsidP="00EC7BC4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6</w:t>
      </w:r>
      <w:r w:rsidR="00EC7BC4" w:rsidRPr="005841D3">
        <w:rPr>
          <w:rFonts w:ascii="Times New Roman" w:hAnsi="Times New Roman"/>
          <w:b/>
          <w:lang w:val="pt-BR"/>
        </w:rPr>
        <w:t>.</w:t>
      </w:r>
      <w:r w:rsidR="00EC7BC4" w:rsidRPr="005841D3">
        <w:rPr>
          <w:rFonts w:ascii="Times New Roman" w:hAnsi="Times New Roman"/>
          <w:lang w:val="pt-BR"/>
        </w:rPr>
        <w:t xml:space="preserve"> Distribuição de </w:t>
      </w:r>
      <w:r w:rsidR="007122E5" w:rsidRPr="005841D3">
        <w:rPr>
          <w:rFonts w:ascii="Times New Roman" w:hAnsi="Times New Roman"/>
          <w:lang w:val="pt-BR"/>
        </w:rPr>
        <w:t>hidrocarbonetos n</w:t>
      </w:r>
      <w:r w:rsidR="00EC7BC4" w:rsidRPr="005841D3">
        <w:rPr>
          <w:rFonts w:ascii="Times New Roman" w:hAnsi="Times New Roman"/>
          <w:lang w:val="pt-BR"/>
        </w:rPr>
        <w:t xml:space="preserve">a </w:t>
      </w:r>
      <w:proofErr w:type="spellStart"/>
      <w:r w:rsidR="00EC7BC4" w:rsidRPr="005841D3">
        <w:rPr>
          <w:rFonts w:ascii="Times New Roman" w:hAnsi="Times New Roman"/>
          <w:lang w:val="pt-BR"/>
        </w:rPr>
        <w:t>hidropirólise</w:t>
      </w:r>
      <w:proofErr w:type="spellEnd"/>
      <w:r w:rsidR="00EC7BC4" w:rsidRPr="005841D3">
        <w:rPr>
          <w:rFonts w:ascii="Times New Roman" w:hAnsi="Times New Roman"/>
          <w:lang w:val="pt-BR"/>
        </w:rPr>
        <w:t xml:space="preserve"> de resíduo oleoso.</w:t>
      </w:r>
    </w:p>
    <w:p w14:paraId="56C82DD9" w14:textId="38367721" w:rsidR="00EC7BC4" w:rsidRPr="005841D3" w:rsidRDefault="00EC7BC4" w:rsidP="00EC7BC4">
      <w:pPr>
        <w:pStyle w:val="TAMainText"/>
        <w:ind w:firstLine="0"/>
        <w:rPr>
          <w:lang w:val="pt-BR"/>
        </w:rPr>
      </w:pPr>
    </w:p>
    <w:p w14:paraId="1C84FBBE" w14:textId="399A912D" w:rsidR="00D02C21" w:rsidRPr="005841D3" w:rsidRDefault="00D02C21" w:rsidP="00EC7BC4">
      <w:pPr>
        <w:pStyle w:val="TAMainText"/>
        <w:ind w:firstLine="0"/>
        <w:rPr>
          <w:lang w:val="pt-BR"/>
        </w:rPr>
      </w:pPr>
    </w:p>
    <w:p w14:paraId="20373692" w14:textId="1611B9B4" w:rsidR="007122E5" w:rsidRPr="005841D3" w:rsidRDefault="007122E5" w:rsidP="007122E5">
      <w:pPr>
        <w:jc w:val="center"/>
        <w:rPr>
          <w:rFonts w:ascii="Times New Roman" w:hAnsi="Times New Roman" w:cs="Times New Roman"/>
          <w:noProof/>
          <w:lang w:eastAsia="pt-BR"/>
        </w:rPr>
      </w:pPr>
      <w:r w:rsidRPr="005841D3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10DFC64" wp14:editId="6A19C10E">
            <wp:extent cx="2608988" cy="2081472"/>
            <wp:effectExtent l="0" t="0" r="127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a 5b. Oxigenados.t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4" t="8095" r="12258" b="8917"/>
                    <a:stretch/>
                  </pic:blipFill>
                  <pic:spPr bwMode="auto">
                    <a:xfrm>
                      <a:off x="0" y="0"/>
                      <a:ext cx="2612838" cy="2084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354C98" w14:textId="08624ED9" w:rsidR="007122E5" w:rsidRPr="005841D3" w:rsidRDefault="005841D3" w:rsidP="007122E5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Figura 7</w:t>
      </w:r>
      <w:r w:rsidR="007122E5" w:rsidRPr="005841D3">
        <w:rPr>
          <w:rFonts w:ascii="Times New Roman" w:hAnsi="Times New Roman"/>
          <w:b/>
          <w:lang w:val="pt-BR"/>
        </w:rPr>
        <w:t>.</w:t>
      </w:r>
      <w:r w:rsidR="007122E5" w:rsidRPr="005841D3">
        <w:rPr>
          <w:rFonts w:ascii="Times New Roman" w:hAnsi="Times New Roman"/>
          <w:lang w:val="pt-BR"/>
        </w:rPr>
        <w:t xml:space="preserve"> Distribuição de compostos oxigenados na </w:t>
      </w:r>
      <w:proofErr w:type="spellStart"/>
      <w:r w:rsidR="007122E5" w:rsidRPr="005841D3">
        <w:rPr>
          <w:rFonts w:ascii="Times New Roman" w:hAnsi="Times New Roman"/>
          <w:lang w:val="pt-BR"/>
        </w:rPr>
        <w:t>hidropirólise</w:t>
      </w:r>
      <w:proofErr w:type="spellEnd"/>
      <w:r w:rsidR="007122E5" w:rsidRPr="005841D3">
        <w:rPr>
          <w:rFonts w:ascii="Times New Roman" w:hAnsi="Times New Roman"/>
          <w:lang w:val="pt-BR"/>
        </w:rPr>
        <w:t xml:space="preserve"> de resíduo oleoso.</w:t>
      </w:r>
    </w:p>
    <w:p w14:paraId="79C03766" w14:textId="5E1A2BE7" w:rsidR="007122E5" w:rsidRPr="005841D3" w:rsidRDefault="007122E5" w:rsidP="00EC7BC4">
      <w:pPr>
        <w:pStyle w:val="TAMainText"/>
        <w:ind w:firstLine="0"/>
        <w:rPr>
          <w:lang w:val="pt-BR"/>
        </w:rPr>
      </w:pPr>
    </w:p>
    <w:p w14:paraId="6BC83582" w14:textId="18239F18" w:rsidR="00D02C21" w:rsidRPr="00006266" w:rsidRDefault="00013D32" w:rsidP="00292C56">
      <w:pPr>
        <w:pStyle w:val="TAMainText"/>
        <w:ind w:firstLine="187"/>
        <w:rPr>
          <w:lang w:val="pt-BR"/>
        </w:rPr>
      </w:pPr>
      <w:r w:rsidRPr="005841D3">
        <w:rPr>
          <w:lang w:val="pt-BR"/>
        </w:rPr>
        <w:t xml:space="preserve">A Figura </w:t>
      </w:r>
      <w:r w:rsidR="005841D3">
        <w:rPr>
          <w:lang w:val="pt-BR"/>
        </w:rPr>
        <w:t>8</w:t>
      </w:r>
      <w:r w:rsidR="00D02C21" w:rsidRPr="005841D3">
        <w:rPr>
          <w:lang w:val="pt-BR"/>
        </w:rPr>
        <w:t xml:space="preserve"> mostra a distribuição dos hidrocarbonetos segundo o número de carbonos presentes na cadeia. Observa-se que o catalisador mássico, </w:t>
      </w:r>
      <w:proofErr w:type="spellStart"/>
      <w:r w:rsidR="00D02C21" w:rsidRPr="005841D3">
        <w:rPr>
          <w:lang w:val="pt-BR"/>
        </w:rPr>
        <w:t>NiAl</w:t>
      </w:r>
      <w:proofErr w:type="spellEnd"/>
      <w:r w:rsidR="00D02C21" w:rsidRPr="005841D3">
        <w:rPr>
          <w:lang w:val="pt-BR"/>
        </w:rPr>
        <w:t xml:space="preserve">, promove uma distribuição mais ampla e uniforme dos compostos, com presença de hidrocarbonetos na faixa da gasolina C5-C9, querosene de </w:t>
      </w:r>
      <w:r w:rsidR="005841D3">
        <w:rPr>
          <w:lang w:val="pt-BR"/>
        </w:rPr>
        <w:t xml:space="preserve">aviação </w:t>
      </w:r>
      <w:r w:rsidR="001D6656">
        <w:rPr>
          <w:lang w:val="pt-BR"/>
        </w:rPr>
        <w:t>C</w:t>
      </w:r>
      <w:r w:rsidR="001D6656" w:rsidRPr="001D6656">
        <w:rPr>
          <w:vertAlign w:val="subscript"/>
          <w:lang w:val="pt-BR"/>
        </w:rPr>
        <w:t>10</w:t>
      </w:r>
      <w:r w:rsidR="001D6656">
        <w:rPr>
          <w:lang w:val="pt-BR"/>
        </w:rPr>
        <w:t>-C</w:t>
      </w:r>
      <w:r w:rsidR="001D6656" w:rsidRPr="001D6656">
        <w:rPr>
          <w:vertAlign w:val="subscript"/>
          <w:lang w:val="pt-BR"/>
        </w:rPr>
        <w:t>13</w:t>
      </w:r>
      <w:r w:rsidR="001D6656">
        <w:rPr>
          <w:lang w:val="pt-BR"/>
        </w:rPr>
        <w:t xml:space="preserve"> e diesel (C</w:t>
      </w:r>
      <w:r w:rsidR="001D6656" w:rsidRPr="001D6656">
        <w:rPr>
          <w:vertAlign w:val="subscript"/>
          <w:lang w:val="pt-BR"/>
        </w:rPr>
        <w:t>14</w:t>
      </w:r>
      <w:r w:rsidR="00D02C21" w:rsidRPr="001D6656">
        <w:rPr>
          <w:vertAlign w:val="subscript"/>
          <w:lang w:val="pt-BR"/>
        </w:rPr>
        <w:t>+</w:t>
      </w:r>
      <w:r w:rsidR="00D02C21" w:rsidRPr="005841D3">
        <w:rPr>
          <w:lang w:val="pt-BR"/>
        </w:rPr>
        <w:t xml:space="preserve">). A </w:t>
      </w:r>
      <w:proofErr w:type="spellStart"/>
      <w:r w:rsidR="00D02C21" w:rsidRPr="005841D3">
        <w:rPr>
          <w:lang w:val="pt-BR"/>
        </w:rPr>
        <w:t>hidropirólise</w:t>
      </w:r>
      <w:proofErr w:type="spellEnd"/>
      <w:r w:rsidR="00D02C21" w:rsidRPr="005841D3">
        <w:rPr>
          <w:lang w:val="pt-BR"/>
        </w:rPr>
        <w:t xml:space="preserve"> com o catalisador suportado favorece predominantemente hidrocarbonetos na faixa do diesel e em menor grau na faixa do querosene e a </w:t>
      </w:r>
      <w:proofErr w:type="spellStart"/>
      <w:r w:rsidR="00D02C21" w:rsidRPr="005841D3">
        <w:rPr>
          <w:lang w:val="pt-BR"/>
        </w:rPr>
        <w:t>hidropirólise</w:t>
      </w:r>
      <w:proofErr w:type="spellEnd"/>
      <w:r w:rsidR="00D02C21" w:rsidRPr="005841D3">
        <w:rPr>
          <w:lang w:val="pt-BR"/>
        </w:rPr>
        <w:t xml:space="preserve"> térmica se destaca pela seletividade a hidrocarbonetos na faixa de diesel exclusivamente. Estes resultados são importantes para explicar o efeito do catalisador que além de </w:t>
      </w:r>
      <w:r w:rsidR="001D6656">
        <w:rPr>
          <w:lang w:val="pt-BR"/>
        </w:rPr>
        <w:t>promover</w:t>
      </w:r>
      <w:r w:rsidR="00D02C21" w:rsidRPr="005841D3">
        <w:rPr>
          <w:lang w:val="pt-BR"/>
        </w:rPr>
        <w:t xml:space="preserve"> a desoxigenação, também favorece </w:t>
      </w:r>
      <w:r w:rsidR="001D6656">
        <w:rPr>
          <w:lang w:val="pt-BR"/>
        </w:rPr>
        <w:t>as</w:t>
      </w:r>
      <w:r w:rsidR="00D02C21" w:rsidRPr="005841D3">
        <w:rPr>
          <w:lang w:val="pt-BR"/>
        </w:rPr>
        <w:t xml:space="preserve"> reações de </w:t>
      </w:r>
      <w:proofErr w:type="spellStart"/>
      <w:r w:rsidR="00D02C21" w:rsidRPr="005841D3">
        <w:rPr>
          <w:lang w:val="pt-BR"/>
        </w:rPr>
        <w:t>craqueamento</w:t>
      </w:r>
      <w:proofErr w:type="spellEnd"/>
      <w:r w:rsidR="00D02C21" w:rsidRPr="005841D3">
        <w:rPr>
          <w:lang w:val="pt-BR"/>
        </w:rPr>
        <w:t xml:space="preserve"> e aromatização para a obtenção </w:t>
      </w:r>
      <w:r w:rsidR="0067323A" w:rsidRPr="005841D3">
        <w:rPr>
          <w:lang w:val="pt-BR"/>
        </w:rPr>
        <w:t>de uma v</w:t>
      </w:r>
      <w:r w:rsidR="00D02C21" w:rsidRPr="005841D3">
        <w:rPr>
          <w:lang w:val="pt-BR"/>
        </w:rPr>
        <w:t xml:space="preserve">asta gama de hidrocarbonetos, e pelas propriedades examinadas, </w:t>
      </w:r>
      <w:r w:rsidR="001D6656">
        <w:rPr>
          <w:lang w:val="pt-BR"/>
        </w:rPr>
        <w:t xml:space="preserve">o catalisador mássico é </w:t>
      </w:r>
      <w:r w:rsidR="00D02C21" w:rsidRPr="005841D3">
        <w:rPr>
          <w:lang w:val="pt-BR"/>
        </w:rPr>
        <w:t xml:space="preserve">quem </w:t>
      </w:r>
      <w:r w:rsidR="001D6656">
        <w:rPr>
          <w:lang w:val="pt-BR"/>
        </w:rPr>
        <w:t xml:space="preserve">apresenta </w:t>
      </w:r>
      <w:r w:rsidR="00D02C21" w:rsidRPr="005841D3">
        <w:rPr>
          <w:lang w:val="pt-BR"/>
        </w:rPr>
        <w:t>melhor efeito.</w:t>
      </w:r>
    </w:p>
    <w:p w14:paraId="5F36284D" w14:textId="342578BC" w:rsidR="00EC7BC4" w:rsidRPr="00006266" w:rsidRDefault="00EC7BC4" w:rsidP="00EC7BC4">
      <w:pPr>
        <w:pStyle w:val="TAMainText"/>
        <w:ind w:firstLine="0"/>
        <w:rPr>
          <w:lang w:val="pt-BR"/>
        </w:rPr>
      </w:pPr>
    </w:p>
    <w:p w14:paraId="2E8DC82E" w14:textId="27EFE3E2" w:rsidR="00EC7BC4" w:rsidRPr="00006266" w:rsidRDefault="00EC7BC4" w:rsidP="00EC7BC4">
      <w:pPr>
        <w:jc w:val="center"/>
        <w:rPr>
          <w:rFonts w:ascii="Times New Roman" w:hAnsi="Times New Roman" w:cs="Times New Roman"/>
        </w:rPr>
      </w:pPr>
      <w:r w:rsidRPr="00006266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9062859" wp14:editId="19042352">
            <wp:extent cx="3000113" cy="2340000"/>
            <wp:effectExtent l="0" t="0" r="0" b="317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a 6. Distribuição Carbonos.tif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 t="8336" r="7256"/>
                    <a:stretch/>
                  </pic:blipFill>
                  <pic:spPr bwMode="auto">
                    <a:xfrm>
                      <a:off x="0" y="0"/>
                      <a:ext cx="3000113" cy="23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54D74" w14:textId="1B13F7CF" w:rsidR="00EC7BC4" w:rsidRPr="00006266" w:rsidRDefault="00013D32" w:rsidP="00EC7BC4">
      <w:pPr>
        <w:pStyle w:val="VAFigureCaption"/>
        <w:spacing w:before="0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b/>
          <w:lang w:val="pt-BR"/>
        </w:rPr>
        <w:t xml:space="preserve">Figura </w:t>
      </w:r>
      <w:r w:rsidR="005841D3">
        <w:rPr>
          <w:rFonts w:ascii="Times New Roman" w:hAnsi="Times New Roman"/>
          <w:b/>
          <w:lang w:val="pt-BR"/>
        </w:rPr>
        <w:t>8</w:t>
      </w:r>
      <w:r w:rsidR="00EC7BC4" w:rsidRPr="00006266">
        <w:rPr>
          <w:rFonts w:ascii="Times New Roman" w:hAnsi="Times New Roman"/>
          <w:b/>
          <w:lang w:val="pt-BR"/>
        </w:rPr>
        <w:t>.</w:t>
      </w:r>
      <w:r w:rsidR="00EC7BC4" w:rsidRPr="00006266">
        <w:rPr>
          <w:rFonts w:ascii="Times New Roman" w:hAnsi="Times New Roman"/>
          <w:lang w:val="pt-BR"/>
        </w:rPr>
        <w:t xml:space="preserve"> Distribuição de hidrocarbonetos obtidos da </w:t>
      </w:r>
      <w:proofErr w:type="spellStart"/>
      <w:r w:rsidR="00EC7BC4" w:rsidRPr="00006266">
        <w:rPr>
          <w:rFonts w:ascii="Times New Roman" w:hAnsi="Times New Roman"/>
          <w:lang w:val="pt-BR"/>
        </w:rPr>
        <w:t>hidropirólise</w:t>
      </w:r>
      <w:proofErr w:type="spellEnd"/>
      <w:r w:rsidR="00EC7BC4" w:rsidRPr="00006266">
        <w:rPr>
          <w:rFonts w:ascii="Times New Roman" w:hAnsi="Times New Roman"/>
          <w:lang w:val="pt-BR"/>
        </w:rPr>
        <w:t xml:space="preserve"> de resíduo oleoso segundo o número de carbonos na cadeia.</w:t>
      </w:r>
    </w:p>
    <w:p w14:paraId="46FE30FF" w14:textId="77777777" w:rsidR="00EA4E1B" w:rsidRPr="00006266" w:rsidRDefault="00EA4E1B" w:rsidP="00EA4E1B"/>
    <w:p w14:paraId="20AA905D" w14:textId="09EB3D13" w:rsidR="00EA4E1B" w:rsidRPr="00006266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6266">
        <w:rPr>
          <w:rFonts w:ascii="Helvetica" w:hAnsi="Helvetica" w:cs="Helvetica"/>
          <w:sz w:val="24"/>
          <w:szCs w:val="24"/>
        </w:rPr>
        <w:t>Conclusões</w:t>
      </w:r>
    </w:p>
    <w:p w14:paraId="714A26B2" w14:textId="56E1B729" w:rsidR="00D91EFB" w:rsidRPr="00B939DA" w:rsidRDefault="00D91EFB" w:rsidP="00D02C21">
      <w:pPr>
        <w:pStyle w:val="TAMainText"/>
        <w:ind w:firstLine="187"/>
        <w:rPr>
          <w:rFonts w:ascii="Times New Roman" w:hAnsi="Times New Roman"/>
          <w:lang w:val="pt-BR"/>
        </w:rPr>
      </w:pPr>
      <w:r w:rsidRPr="00B939DA">
        <w:rPr>
          <w:rFonts w:ascii="Times New Roman" w:hAnsi="Times New Roman"/>
          <w:lang w:val="pt-BR"/>
        </w:rPr>
        <w:t xml:space="preserve">O método de preparo de catalisadores à base de níquel e alumínio influenciou significativamente nas propriedades texturais e estruturais dos catalisadores sintetizados, embora </w:t>
      </w:r>
      <w:r w:rsidR="00590362">
        <w:rPr>
          <w:rFonts w:ascii="Times New Roman" w:hAnsi="Times New Roman"/>
          <w:lang w:val="pt-BR"/>
        </w:rPr>
        <w:t>tenham</w:t>
      </w:r>
      <w:r w:rsidRPr="00B939DA">
        <w:rPr>
          <w:rFonts w:ascii="Times New Roman" w:hAnsi="Times New Roman"/>
          <w:lang w:val="pt-BR"/>
        </w:rPr>
        <w:t xml:space="preserve"> composição química similar, o catalisador mássico apresentou maior área superficial e maior interação entre os metais</w:t>
      </w:r>
      <w:r w:rsidR="00D63963" w:rsidRPr="00B939DA">
        <w:rPr>
          <w:rFonts w:ascii="Times New Roman" w:hAnsi="Times New Roman"/>
          <w:lang w:val="pt-BR"/>
        </w:rPr>
        <w:t xml:space="preserve"> devido à formação de aluminato de níquel</w:t>
      </w:r>
      <w:r w:rsidRPr="00B939DA">
        <w:rPr>
          <w:rFonts w:ascii="Times New Roman" w:hAnsi="Times New Roman"/>
          <w:lang w:val="pt-BR"/>
        </w:rPr>
        <w:t>.</w:t>
      </w:r>
    </w:p>
    <w:p w14:paraId="2E034948" w14:textId="03908755" w:rsidR="00D63963" w:rsidRPr="005841D3" w:rsidRDefault="00D63963" w:rsidP="00D02C21">
      <w:pPr>
        <w:pStyle w:val="TAMainText"/>
        <w:ind w:firstLine="187"/>
        <w:rPr>
          <w:rFonts w:ascii="Times New Roman" w:hAnsi="Times New Roman"/>
          <w:lang w:val="pt-BR"/>
        </w:rPr>
      </w:pPr>
      <w:r w:rsidRPr="00B939DA">
        <w:rPr>
          <w:rFonts w:ascii="Times New Roman" w:hAnsi="Times New Roman"/>
          <w:lang w:val="pt-BR"/>
        </w:rPr>
        <w:t xml:space="preserve">A presença dos catalisadores durante a pirólise dos </w:t>
      </w:r>
      <w:r w:rsidRPr="005841D3">
        <w:rPr>
          <w:rFonts w:ascii="Times New Roman" w:hAnsi="Times New Roman"/>
          <w:lang w:val="pt-BR"/>
        </w:rPr>
        <w:t>resíduos oleosos favoreceu a desoxigenação dos produtos e aumentou o rendimento a hidrocarbonetos quando comparada com a pirólise térmica (sem catalisador).</w:t>
      </w:r>
    </w:p>
    <w:p w14:paraId="7FC3A58D" w14:textId="2B6CEB5E" w:rsidR="00D02C21" w:rsidRPr="005841D3" w:rsidRDefault="00D02C21" w:rsidP="00D02C21">
      <w:pPr>
        <w:pStyle w:val="TAMainText"/>
        <w:ind w:firstLine="187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A </w:t>
      </w:r>
      <w:r w:rsidR="00D91EFB" w:rsidRPr="005841D3">
        <w:rPr>
          <w:rFonts w:ascii="Times New Roman" w:hAnsi="Times New Roman"/>
          <w:lang w:val="pt-BR"/>
        </w:rPr>
        <w:t>natureza do catalisador influencia</w:t>
      </w:r>
      <w:r w:rsidRPr="005841D3">
        <w:rPr>
          <w:rFonts w:ascii="Times New Roman" w:hAnsi="Times New Roman"/>
          <w:lang w:val="pt-BR"/>
        </w:rPr>
        <w:t xml:space="preserve"> radicalmente na distribuição final de produtos</w:t>
      </w:r>
      <w:r w:rsidR="00013D32" w:rsidRPr="005841D3">
        <w:rPr>
          <w:rFonts w:ascii="Times New Roman" w:hAnsi="Times New Roman"/>
          <w:lang w:val="pt-BR"/>
        </w:rPr>
        <w:t xml:space="preserve"> da </w:t>
      </w:r>
      <w:proofErr w:type="spellStart"/>
      <w:r w:rsidR="00013D32" w:rsidRPr="005841D3">
        <w:rPr>
          <w:rFonts w:ascii="Times New Roman" w:hAnsi="Times New Roman"/>
          <w:lang w:val="pt-BR"/>
        </w:rPr>
        <w:t>hidropirólise</w:t>
      </w:r>
      <w:proofErr w:type="spellEnd"/>
      <w:r w:rsidR="00013D32" w:rsidRPr="005841D3">
        <w:rPr>
          <w:rFonts w:ascii="Times New Roman" w:hAnsi="Times New Roman"/>
          <w:lang w:val="pt-BR"/>
        </w:rPr>
        <w:t xml:space="preserve"> de resíduos oleosos</w:t>
      </w:r>
      <w:r w:rsidRPr="005841D3">
        <w:rPr>
          <w:rFonts w:ascii="Times New Roman" w:hAnsi="Times New Roman"/>
          <w:lang w:val="pt-BR"/>
        </w:rPr>
        <w:t xml:space="preserve">. </w:t>
      </w:r>
      <w:r w:rsidR="00874C82" w:rsidRPr="005841D3">
        <w:rPr>
          <w:rFonts w:ascii="Times New Roman" w:hAnsi="Times New Roman"/>
          <w:lang w:val="pt-BR"/>
        </w:rPr>
        <w:t xml:space="preserve">Dessa forma </w:t>
      </w:r>
      <w:r w:rsidR="00D91EFB" w:rsidRPr="005841D3">
        <w:rPr>
          <w:rFonts w:ascii="Times New Roman" w:hAnsi="Times New Roman"/>
          <w:lang w:val="pt-BR"/>
        </w:rPr>
        <w:t>o catalisador mássico favoreceu</w:t>
      </w:r>
      <w:r w:rsidRPr="005841D3">
        <w:rPr>
          <w:rFonts w:ascii="Times New Roman" w:hAnsi="Times New Roman"/>
          <w:lang w:val="pt-BR"/>
        </w:rPr>
        <w:t xml:space="preserve"> a produção de alcanos, contribuiu com a</w:t>
      </w:r>
      <w:r w:rsidR="00D91EFB" w:rsidRPr="005841D3">
        <w:rPr>
          <w:rFonts w:ascii="Times New Roman" w:hAnsi="Times New Roman"/>
          <w:lang w:val="pt-BR"/>
        </w:rPr>
        <w:t xml:space="preserve"> maior</w:t>
      </w:r>
      <w:r w:rsidRPr="005841D3">
        <w:rPr>
          <w:rFonts w:ascii="Times New Roman" w:hAnsi="Times New Roman"/>
          <w:lang w:val="pt-BR"/>
        </w:rPr>
        <w:t xml:space="preserve"> desoxigenação dos produtos</w:t>
      </w:r>
      <w:r w:rsidR="00D91EFB" w:rsidRPr="005841D3">
        <w:rPr>
          <w:rFonts w:ascii="Times New Roman" w:hAnsi="Times New Roman"/>
          <w:lang w:val="pt-BR"/>
        </w:rPr>
        <w:t xml:space="preserve"> e </w:t>
      </w:r>
      <w:r w:rsidRPr="005841D3">
        <w:rPr>
          <w:rFonts w:ascii="Times New Roman" w:hAnsi="Times New Roman"/>
          <w:lang w:val="pt-BR"/>
        </w:rPr>
        <w:t>maior variedade de hidrocarbonetos, favorecendo produtos na faixa da gasolina</w:t>
      </w:r>
      <w:r w:rsidR="00D91EFB" w:rsidRPr="005841D3">
        <w:rPr>
          <w:rFonts w:ascii="Times New Roman" w:hAnsi="Times New Roman"/>
          <w:lang w:val="pt-BR"/>
        </w:rPr>
        <w:t xml:space="preserve">, </w:t>
      </w:r>
      <w:r w:rsidRPr="005841D3">
        <w:rPr>
          <w:rFonts w:ascii="Times New Roman" w:hAnsi="Times New Roman"/>
          <w:lang w:val="pt-BR"/>
        </w:rPr>
        <w:t xml:space="preserve">querosene </w:t>
      </w:r>
      <w:r w:rsidR="00D91EFB" w:rsidRPr="005841D3">
        <w:rPr>
          <w:rFonts w:ascii="Times New Roman" w:hAnsi="Times New Roman"/>
          <w:lang w:val="pt-BR"/>
        </w:rPr>
        <w:t>e</w:t>
      </w:r>
      <w:r w:rsidRPr="005841D3">
        <w:rPr>
          <w:rFonts w:ascii="Times New Roman" w:hAnsi="Times New Roman"/>
          <w:lang w:val="pt-BR"/>
        </w:rPr>
        <w:t xml:space="preserve"> diesel.</w:t>
      </w:r>
      <w:r w:rsidR="00013D32" w:rsidRPr="005841D3">
        <w:rPr>
          <w:rFonts w:ascii="Times New Roman" w:hAnsi="Times New Roman"/>
          <w:lang w:val="pt-BR"/>
        </w:rPr>
        <w:t xml:space="preserve"> O catalisador suportado por sua vez, teve um menor craqueamento, foi o mais seletivo a alcenos e</w:t>
      </w:r>
      <w:r w:rsidR="00D63963" w:rsidRPr="005841D3">
        <w:rPr>
          <w:rFonts w:ascii="Times New Roman" w:hAnsi="Times New Roman"/>
          <w:lang w:val="pt-BR"/>
        </w:rPr>
        <w:t xml:space="preserve"> dentre dos oxigenados,</w:t>
      </w:r>
      <w:r w:rsidR="00013D32" w:rsidRPr="005841D3">
        <w:rPr>
          <w:rFonts w:ascii="Times New Roman" w:hAnsi="Times New Roman"/>
          <w:lang w:val="pt-BR"/>
        </w:rPr>
        <w:t xml:space="preserve"> álcoois.</w:t>
      </w:r>
    </w:p>
    <w:p w14:paraId="28BA147D" w14:textId="25D50175" w:rsidR="00D91EFB" w:rsidRPr="00006266" w:rsidRDefault="00D91EFB" w:rsidP="00D02C21">
      <w:pPr>
        <w:pStyle w:val="TAMainText"/>
        <w:ind w:firstLine="187"/>
        <w:rPr>
          <w:rFonts w:ascii="Times New Roman" w:hAnsi="Times New Roman"/>
          <w:lang w:val="pt-BR"/>
        </w:rPr>
      </w:pPr>
      <w:r w:rsidRPr="005841D3">
        <w:rPr>
          <w:rFonts w:ascii="Times New Roman" w:hAnsi="Times New Roman"/>
          <w:lang w:val="pt-BR"/>
        </w:rPr>
        <w:t xml:space="preserve">A conversão de resíduos oleosos através da </w:t>
      </w:r>
      <w:proofErr w:type="spellStart"/>
      <w:r w:rsidRPr="005841D3">
        <w:rPr>
          <w:rFonts w:ascii="Times New Roman" w:hAnsi="Times New Roman"/>
          <w:lang w:val="pt-BR"/>
        </w:rPr>
        <w:t>hidropirólise</w:t>
      </w:r>
      <w:proofErr w:type="spellEnd"/>
      <w:r w:rsidRPr="005841D3">
        <w:rPr>
          <w:rFonts w:ascii="Times New Roman" w:hAnsi="Times New Roman"/>
          <w:lang w:val="pt-BR"/>
        </w:rPr>
        <w:t xml:space="preserve"> possui um grande potencial de aplicação na indústria, contribuindo para a redução de resíduos, a diversificação</w:t>
      </w:r>
      <w:r w:rsidRPr="00B939DA">
        <w:rPr>
          <w:rFonts w:ascii="Times New Roman" w:hAnsi="Times New Roman"/>
          <w:lang w:val="pt-BR"/>
        </w:rPr>
        <w:t xml:space="preserve"> da matriz energética, a mitigação das emissões de gases de efeito estufa </w:t>
      </w:r>
      <w:r w:rsidR="001D6656">
        <w:rPr>
          <w:rFonts w:ascii="Times New Roman" w:hAnsi="Times New Roman"/>
          <w:lang w:val="pt-BR"/>
        </w:rPr>
        <w:t>de origem fóssil</w:t>
      </w:r>
      <w:r w:rsidR="00590362">
        <w:rPr>
          <w:rFonts w:ascii="Times New Roman" w:hAnsi="Times New Roman"/>
          <w:lang w:val="pt-BR"/>
        </w:rPr>
        <w:t>,</w:t>
      </w:r>
      <w:r w:rsidR="001D6656">
        <w:rPr>
          <w:rFonts w:ascii="Times New Roman" w:hAnsi="Times New Roman"/>
          <w:lang w:val="pt-BR"/>
        </w:rPr>
        <w:t xml:space="preserve"> </w:t>
      </w:r>
      <w:bookmarkStart w:id="2" w:name="_GoBack"/>
      <w:bookmarkEnd w:id="2"/>
      <w:r w:rsidRPr="00B939DA">
        <w:rPr>
          <w:rFonts w:ascii="Times New Roman" w:hAnsi="Times New Roman"/>
          <w:lang w:val="pt-BR"/>
        </w:rPr>
        <w:t>promoção da economia circular e a sustentabilidade.</w:t>
      </w:r>
    </w:p>
    <w:p w14:paraId="6BE32F7B" w14:textId="4F456A38" w:rsidR="00EA4E1B" w:rsidRPr="00006266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6266">
        <w:rPr>
          <w:rFonts w:ascii="Helvetica" w:hAnsi="Helvetica" w:cs="Helvetica"/>
          <w:sz w:val="24"/>
          <w:szCs w:val="24"/>
        </w:rPr>
        <w:t>Agradecimentos</w:t>
      </w:r>
    </w:p>
    <w:p w14:paraId="05A178F9" w14:textId="66187D22" w:rsidR="00EA4E1B" w:rsidRPr="00006266" w:rsidRDefault="00AF165E" w:rsidP="00EA4E1B">
      <w:pPr>
        <w:pStyle w:val="TAMainText"/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>A</w:t>
      </w:r>
      <w:r w:rsidR="002F0D4F" w:rsidRPr="00006266">
        <w:rPr>
          <w:rFonts w:ascii="Times New Roman" w:hAnsi="Times New Roman"/>
          <w:lang w:val="pt-BR"/>
        </w:rPr>
        <w:t>o Programa de Recursos Humanos da ANP, em especial ao PRH30.1 da UFPE, pelo apoio financeiro</w:t>
      </w:r>
      <w:r w:rsidR="00227E19" w:rsidRPr="00006266">
        <w:rPr>
          <w:rFonts w:ascii="Times New Roman" w:hAnsi="Times New Roman"/>
          <w:lang w:val="pt-BR"/>
        </w:rPr>
        <w:t>,</w:t>
      </w:r>
      <w:r w:rsidR="002F0D4F" w:rsidRPr="00006266">
        <w:rPr>
          <w:rFonts w:ascii="Times New Roman" w:hAnsi="Times New Roman"/>
          <w:lang w:val="pt-BR"/>
        </w:rPr>
        <w:t xml:space="preserve"> à empresa</w:t>
      </w:r>
      <w:r w:rsidR="00227E19" w:rsidRPr="00006266">
        <w:rPr>
          <w:rFonts w:ascii="Times New Roman" w:hAnsi="Times New Roman"/>
          <w:lang w:val="pt-BR"/>
        </w:rPr>
        <w:t xml:space="preserve"> Lógica Ambiental </w:t>
      </w:r>
      <w:r w:rsidR="002F0D4F" w:rsidRPr="00006266">
        <w:rPr>
          <w:rFonts w:ascii="Times New Roman" w:hAnsi="Times New Roman"/>
          <w:lang w:val="pt-BR"/>
        </w:rPr>
        <w:t xml:space="preserve">pelo fornecimento do resíduo oleoso </w:t>
      </w:r>
      <w:r w:rsidR="00227E19" w:rsidRPr="00006266">
        <w:rPr>
          <w:rFonts w:ascii="Times New Roman" w:hAnsi="Times New Roman"/>
          <w:lang w:val="pt-BR"/>
        </w:rPr>
        <w:t>e ao LITPEG-UFPE.</w:t>
      </w:r>
    </w:p>
    <w:p w14:paraId="1EAAA287" w14:textId="4CB9F274" w:rsidR="00EA4E1B" w:rsidRPr="00006266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006266">
        <w:rPr>
          <w:rFonts w:ascii="Helvetica" w:hAnsi="Helvetica" w:cs="Helvetica"/>
          <w:sz w:val="24"/>
          <w:szCs w:val="24"/>
        </w:rPr>
        <w:t>Referências</w:t>
      </w:r>
    </w:p>
    <w:p w14:paraId="05E55ABB" w14:textId="511BD189" w:rsidR="00D670C3" w:rsidRPr="00006266" w:rsidRDefault="002539DF" w:rsidP="00B2099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D. </w:t>
      </w:r>
      <w:proofErr w:type="spellStart"/>
      <w:r w:rsidRPr="00006266">
        <w:rPr>
          <w:rFonts w:ascii="Times New Roman" w:hAnsi="Times New Roman"/>
          <w:lang w:val="pt-BR"/>
        </w:rPr>
        <w:t>Chiaramonti</w:t>
      </w:r>
      <w:proofErr w:type="spellEnd"/>
      <w:r w:rsidRPr="00006266">
        <w:rPr>
          <w:rFonts w:ascii="Times New Roman" w:hAnsi="Times New Roman"/>
          <w:lang w:val="pt-BR"/>
        </w:rPr>
        <w:t>,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Energy Procedia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2019,</w:t>
      </w:r>
      <w:r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158</w:t>
      </w:r>
      <w:r w:rsidR="00D670C3" w:rsidRPr="00006266">
        <w:rPr>
          <w:rFonts w:ascii="Times New Roman" w:hAnsi="Times New Roman"/>
          <w:lang w:val="pt-BR"/>
        </w:rPr>
        <w:t xml:space="preserve">, </w:t>
      </w:r>
      <w:r w:rsidRPr="00006266">
        <w:rPr>
          <w:rFonts w:ascii="Times New Roman" w:hAnsi="Times New Roman"/>
          <w:lang w:val="pt-BR"/>
        </w:rPr>
        <w:t>1202-1207</w:t>
      </w:r>
      <w:r w:rsidR="00D670C3" w:rsidRPr="00006266">
        <w:rPr>
          <w:rFonts w:ascii="Times New Roman" w:hAnsi="Times New Roman"/>
          <w:lang w:val="pt-BR"/>
        </w:rPr>
        <w:t>.</w:t>
      </w:r>
    </w:p>
    <w:p w14:paraId="046F72B8" w14:textId="14D0A9B5" w:rsidR="00D670C3" w:rsidRPr="00006266" w:rsidRDefault="002539DF" w:rsidP="00D670C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A.R.T. Cardoso; N.M. Conrado; M.C. </w:t>
      </w:r>
      <w:proofErr w:type="spellStart"/>
      <w:r w:rsidRPr="00006266">
        <w:rPr>
          <w:rFonts w:ascii="Times New Roman" w:hAnsi="Times New Roman"/>
          <w:lang w:val="pt-BR"/>
        </w:rPr>
        <w:t>Krause</w:t>
      </w:r>
      <w:proofErr w:type="spellEnd"/>
      <w:r w:rsidRPr="00006266">
        <w:rPr>
          <w:rFonts w:ascii="Times New Roman" w:hAnsi="Times New Roman"/>
          <w:lang w:val="pt-BR"/>
        </w:rPr>
        <w:t xml:space="preserve">; T.R. </w:t>
      </w:r>
      <w:proofErr w:type="spellStart"/>
      <w:r w:rsidRPr="00006266">
        <w:rPr>
          <w:rFonts w:ascii="Times New Roman" w:hAnsi="Times New Roman"/>
          <w:lang w:val="pt-BR"/>
        </w:rPr>
        <w:t>Bjerk</w:t>
      </w:r>
      <w:proofErr w:type="spellEnd"/>
      <w:r w:rsidRPr="00006266">
        <w:rPr>
          <w:rFonts w:ascii="Times New Roman" w:hAnsi="Times New Roman"/>
          <w:lang w:val="pt-BR"/>
        </w:rPr>
        <w:t xml:space="preserve">; L.C. </w:t>
      </w:r>
      <w:proofErr w:type="spellStart"/>
      <w:r w:rsidRPr="00006266">
        <w:rPr>
          <w:rFonts w:ascii="Times New Roman" w:hAnsi="Times New Roman"/>
          <w:lang w:val="pt-BR"/>
        </w:rPr>
        <w:t>Krause</w:t>
      </w:r>
      <w:proofErr w:type="spellEnd"/>
      <w:r w:rsidRPr="00006266">
        <w:rPr>
          <w:rFonts w:ascii="Times New Roman" w:hAnsi="Times New Roman"/>
          <w:lang w:val="pt-BR"/>
        </w:rPr>
        <w:t xml:space="preserve">; E.B. </w:t>
      </w:r>
      <w:proofErr w:type="gramStart"/>
      <w:r w:rsidRPr="00006266">
        <w:rPr>
          <w:rFonts w:ascii="Times New Roman" w:hAnsi="Times New Roman"/>
          <w:lang w:val="pt-BR"/>
        </w:rPr>
        <w:t xml:space="preserve">Camarão,  </w:t>
      </w:r>
      <w:r w:rsidR="00D670C3" w:rsidRPr="00006266">
        <w:rPr>
          <w:rFonts w:ascii="Times New Roman" w:hAnsi="Times New Roman"/>
          <w:i/>
          <w:lang w:val="pt-BR"/>
        </w:rPr>
        <w:t>J</w:t>
      </w:r>
      <w:r w:rsidRPr="00006266">
        <w:rPr>
          <w:rFonts w:ascii="Times New Roman" w:hAnsi="Times New Roman"/>
          <w:i/>
          <w:lang w:val="pt-BR"/>
        </w:rPr>
        <w:t>.</w:t>
      </w:r>
      <w:proofErr w:type="gramEnd"/>
      <w:r w:rsidR="00D670C3" w:rsidRPr="00006266">
        <w:rPr>
          <w:rFonts w:ascii="Times New Roman" w:hAnsi="Times New Roman"/>
          <w:i/>
          <w:lang w:val="pt-BR"/>
        </w:rPr>
        <w:t xml:space="preserve"> </w:t>
      </w:r>
      <w:proofErr w:type="spellStart"/>
      <w:r w:rsidR="00D670C3" w:rsidRPr="00006266">
        <w:rPr>
          <w:rFonts w:ascii="Times New Roman" w:hAnsi="Times New Roman"/>
          <w:i/>
          <w:lang w:val="pt-BR"/>
        </w:rPr>
        <w:t>Environ</w:t>
      </w:r>
      <w:proofErr w:type="spellEnd"/>
      <w:r w:rsidRPr="00006266">
        <w:rPr>
          <w:rFonts w:ascii="Times New Roman" w:hAnsi="Times New Roman"/>
          <w:i/>
          <w:lang w:val="pt-BR"/>
        </w:rPr>
        <w:t>.</w:t>
      </w:r>
      <w:r w:rsidR="00D670C3" w:rsidRPr="00006266">
        <w:rPr>
          <w:rFonts w:ascii="Times New Roman" w:hAnsi="Times New Roman"/>
          <w:i/>
          <w:lang w:val="pt-BR"/>
        </w:rPr>
        <w:t xml:space="preserve"> </w:t>
      </w:r>
      <w:proofErr w:type="spellStart"/>
      <w:r w:rsidR="00D670C3" w:rsidRPr="00006266">
        <w:rPr>
          <w:rFonts w:ascii="Times New Roman" w:hAnsi="Times New Roman"/>
          <w:i/>
          <w:lang w:val="pt-BR"/>
        </w:rPr>
        <w:t>Chem</w:t>
      </w:r>
      <w:proofErr w:type="spellEnd"/>
      <w:r w:rsidRPr="00006266">
        <w:rPr>
          <w:rFonts w:ascii="Times New Roman" w:hAnsi="Times New Roman"/>
          <w:i/>
          <w:lang w:val="pt-BR"/>
        </w:rPr>
        <w:t>. Eng</w:t>
      </w:r>
      <w:r w:rsidRPr="00006266">
        <w:rPr>
          <w:rFonts w:ascii="Times New Roman" w:hAnsi="Times New Roman"/>
          <w:lang w:val="pt-BR"/>
        </w:rPr>
        <w:t>.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2019,</w:t>
      </w:r>
      <w:r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7</w:t>
      </w:r>
      <w:r w:rsidR="00D670C3" w:rsidRPr="00006266">
        <w:rPr>
          <w:rFonts w:ascii="Times New Roman" w:hAnsi="Times New Roman"/>
          <w:lang w:val="pt-BR"/>
        </w:rPr>
        <w:t>, 102970.</w:t>
      </w:r>
    </w:p>
    <w:p w14:paraId="724DA544" w14:textId="4324F76A" w:rsidR="00D670C3" w:rsidRPr="00006266" w:rsidRDefault="002539DF" w:rsidP="00D670C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M.Z. </w:t>
      </w:r>
      <w:proofErr w:type="spellStart"/>
      <w:r w:rsidRPr="00006266">
        <w:rPr>
          <w:rFonts w:ascii="Times New Roman" w:hAnsi="Times New Roman"/>
          <w:lang w:val="pt-BR"/>
        </w:rPr>
        <w:t>Stummann</w:t>
      </w:r>
      <w:proofErr w:type="spellEnd"/>
      <w:r w:rsidRPr="00006266">
        <w:rPr>
          <w:rFonts w:ascii="Times New Roman" w:hAnsi="Times New Roman"/>
          <w:lang w:val="pt-BR"/>
        </w:rPr>
        <w:t xml:space="preserve">; M. </w:t>
      </w:r>
      <w:proofErr w:type="spellStart"/>
      <w:r w:rsidRPr="00006266">
        <w:rPr>
          <w:rFonts w:ascii="Times New Roman" w:hAnsi="Times New Roman"/>
          <w:lang w:val="pt-BR"/>
        </w:rPr>
        <w:t>Høj</w:t>
      </w:r>
      <w:proofErr w:type="spellEnd"/>
      <w:r w:rsidRPr="00006266">
        <w:rPr>
          <w:rFonts w:ascii="Times New Roman" w:hAnsi="Times New Roman"/>
          <w:lang w:val="pt-BR"/>
        </w:rPr>
        <w:t xml:space="preserve">; J. </w:t>
      </w:r>
      <w:proofErr w:type="spellStart"/>
      <w:r w:rsidRPr="00006266">
        <w:rPr>
          <w:rFonts w:ascii="Times New Roman" w:hAnsi="Times New Roman"/>
          <w:lang w:val="pt-BR"/>
        </w:rPr>
        <w:t>Gabrielsen</w:t>
      </w:r>
      <w:proofErr w:type="spellEnd"/>
      <w:r w:rsidRPr="00006266">
        <w:rPr>
          <w:rFonts w:ascii="Times New Roman" w:hAnsi="Times New Roman"/>
          <w:lang w:val="pt-BR"/>
        </w:rPr>
        <w:t xml:space="preserve">; L.R. </w:t>
      </w:r>
      <w:proofErr w:type="spellStart"/>
      <w:r w:rsidRPr="00006266">
        <w:rPr>
          <w:rFonts w:ascii="Times New Roman" w:hAnsi="Times New Roman"/>
          <w:lang w:val="pt-BR"/>
        </w:rPr>
        <w:t>Clausen</w:t>
      </w:r>
      <w:proofErr w:type="spellEnd"/>
      <w:r w:rsidRPr="00006266">
        <w:rPr>
          <w:rFonts w:ascii="Times New Roman" w:hAnsi="Times New Roman"/>
          <w:lang w:val="pt-BR"/>
        </w:rPr>
        <w:t>; P.A. Jensen; A.D.A. Jensen,</w:t>
      </w:r>
      <w:r w:rsidR="00D670C3" w:rsidRPr="00006266">
        <w:rPr>
          <w:rFonts w:ascii="Times New Roman" w:hAnsi="Times New Roman"/>
          <w:lang w:val="pt-BR"/>
        </w:rPr>
        <w:t xml:space="preserve"> </w:t>
      </w:r>
      <w:proofErr w:type="spellStart"/>
      <w:r w:rsidR="00D670C3" w:rsidRPr="00006266">
        <w:rPr>
          <w:rFonts w:ascii="Times New Roman" w:hAnsi="Times New Roman"/>
          <w:i/>
          <w:lang w:val="pt-BR"/>
        </w:rPr>
        <w:t>Renewable</w:t>
      </w:r>
      <w:proofErr w:type="spellEnd"/>
      <w:r w:rsidR="00D670C3" w:rsidRPr="00006266">
        <w:rPr>
          <w:rFonts w:ascii="Times New Roman" w:hAnsi="Times New Roman"/>
          <w:i/>
          <w:lang w:val="pt-BR"/>
        </w:rPr>
        <w:t xml:space="preserve"> </w:t>
      </w:r>
      <w:proofErr w:type="spellStart"/>
      <w:r w:rsidRPr="00006266">
        <w:rPr>
          <w:rFonts w:ascii="Times New Roman" w:hAnsi="Times New Roman"/>
          <w:i/>
          <w:lang w:val="pt-BR"/>
        </w:rPr>
        <w:t>Sustainable</w:t>
      </w:r>
      <w:proofErr w:type="spellEnd"/>
      <w:r w:rsidRPr="00006266">
        <w:rPr>
          <w:rFonts w:ascii="Times New Roman" w:hAnsi="Times New Roman"/>
          <w:i/>
          <w:lang w:val="pt-BR"/>
        </w:rPr>
        <w:t xml:space="preserve"> Energy Rev</w:t>
      </w:r>
      <w:r w:rsidRPr="00006266">
        <w:rPr>
          <w:rFonts w:ascii="Times New Roman" w:hAnsi="Times New Roman"/>
          <w:lang w:val="pt-BR"/>
        </w:rPr>
        <w:t>.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2021,</w:t>
      </w:r>
      <w:r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143</w:t>
      </w:r>
      <w:r w:rsidR="00D670C3" w:rsidRPr="00006266">
        <w:rPr>
          <w:rFonts w:ascii="Times New Roman" w:hAnsi="Times New Roman"/>
          <w:lang w:val="pt-BR"/>
        </w:rPr>
        <w:t>, 110960.</w:t>
      </w:r>
    </w:p>
    <w:p w14:paraId="46AF4830" w14:textId="2B4B4914" w:rsidR="00D670C3" w:rsidRPr="00006266" w:rsidRDefault="002539DF" w:rsidP="00D670C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926421">
        <w:rPr>
          <w:rFonts w:ascii="Times New Roman" w:hAnsi="Times New Roman"/>
          <w:lang w:val="en-GB"/>
        </w:rPr>
        <w:t>S. Oh; J.H. Lee;</w:t>
      </w:r>
      <w:r w:rsidR="005C5994" w:rsidRPr="00926421">
        <w:rPr>
          <w:rFonts w:ascii="Times New Roman" w:hAnsi="Times New Roman"/>
          <w:lang w:val="en-GB"/>
        </w:rPr>
        <w:t xml:space="preserve"> I.G. Choi;</w:t>
      </w:r>
      <w:r w:rsidRPr="00926421">
        <w:rPr>
          <w:rFonts w:ascii="Times New Roman" w:hAnsi="Times New Roman"/>
          <w:lang w:val="en-GB"/>
        </w:rPr>
        <w:t xml:space="preserve"> J.W. Choi, </w:t>
      </w:r>
      <w:r w:rsidRPr="00926421">
        <w:rPr>
          <w:rFonts w:ascii="Times New Roman" w:hAnsi="Times New Roman"/>
          <w:i/>
          <w:lang w:val="en-GB"/>
        </w:rPr>
        <w:t xml:space="preserve">Renew. </w:t>
      </w:r>
      <w:r w:rsidRPr="00006266">
        <w:rPr>
          <w:rFonts w:ascii="Times New Roman" w:hAnsi="Times New Roman"/>
          <w:i/>
          <w:lang w:val="pt-BR"/>
        </w:rPr>
        <w:t>Energ</w:t>
      </w:r>
      <w:r w:rsidRPr="00006266">
        <w:rPr>
          <w:rFonts w:ascii="Times New Roman" w:hAnsi="Times New Roman"/>
          <w:lang w:val="pt-BR"/>
        </w:rPr>
        <w:t xml:space="preserve">. </w:t>
      </w:r>
      <w:r w:rsidRPr="00006266">
        <w:rPr>
          <w:rFonts w:ascii="Times New Roman" w:hAnsi="Times New Roman"/>
          <w:b/>
          <w:lang w:val="pt-BR"/>
        </w:rPr>
        <w:t>2020,</w:t>
      </w:r>
      <w:r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149</w:t>
      </w:r>
      <w:r w:rsidR="00D670C3" w:rsidRPr="00006266">
        <w:rPr>
          <w:rFonts w:ascii="Times New Roman" w:hAnsi="Times New Roman"/>
          <w:lang w:val="pt-BR"/>
        </w:rPr>
        <w:t>, 1-10.</w:t>
      </w:r>
    </w:p>
    <w:p w14:paraId="5754E0D5" w14:textId="3ECBB833" w:rsidR="00D670C3" w:rsidRPr="00006266" w:rsidRDefault="002539DF" w:rsidP="00D670C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F.L. Resende, </w:t>
      </w:r>
      <w:r w:rsidRPr="00006266">
        <w:rPr>
          <w:rFonts w:ascii="Times New Roman" w:hAnsi="Times New Roman"/>
          <w:i/>
          <w:lang w:val="pt-BR"/>
        </w:rPr>
        <w:t>Catal. Today,</w:t>
      </w:r>
      <w:r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2016,</w:t>
      </w:r>
      <w:r w:rsidRPr="00006266">
        <w:rPr>
          <w:rFonts w:ascii="Times New Roman" w:hAnsi="Times New Roman"/>
          <w:lang w:val="pt-BR"/>
        </w:rPr>
        <w:t xml:space="preserve"> </w:t>
      </w:r>
      <w:r w:rsidR="00D670C3" w:rsidRPr="00006266">
        <w:rPr>
          <w:rFonts w:ascii="Times New Roman" w:hAnsi="Times New Roman"/>
          <w:i/>
          <w:lang w:val="pt-BR"/>
        </w:rPr>
        <w:t>269</w:t>
      </w:r>
      <w:r w:rsidR="00D670C3" w:rsidRPr="00006266">
        <w:rPr>
          <w:rFonts w:ascii="Times New Roman" w:hAnsi="Times New Roman"/>
          <w:lang w:val="pt-BR"/>
        </w:rPr>
        <w:t>, 148-155</w:t>
      </w:r>
      <w:r w:rsidRPr="00006266">
        <w:rPr>
          <w:rFonts w:ascii="Times New Roman" w:hAnsi="Times New Roman"/>
          <w:lang w:val="pt-BR"/>
        </w:rPr>
        <w:t>.</w:t>
      </w:r>
    </w:p>
    <w:p w14:paraId="7F46BDB7" w14:textId="51D619A8" w:rsidR="00D670C3" w:rsidRPr="00006266" w:rsidRDefault="00D670C3" w:rsidP="008E007C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N. </w:t>
      </w:r>
      <w:proofErr w:type="spellStart"/>
      <w:r w:rsidRPr="00006266">
        <w:rPr>
          <w:rFonts w:ascii="Times New Roman" w:hAnsi="Times New Roman"/>
          <w:lang w:val="pt-BR"/>
        </w:rPr>
        <w:t>Hongloi</w:t>
      </w:r>
      <w:proofErr w:type="spellEnd"/>
      <w:r w:rsidRPr="00006266">
        <w:rPr>
          <w:rFonts w:ascii="Times New Roman" w:hAnsi="Times New Roman"/>
          <w:lang w:val="pt-BR"/>
        </w:rPr>
        <w:t xml:space="preserve">, P. </w:t>
      </w:r>
      <w:proofErr w:type="spellStart"/>
      <w:r w:rsidRPr="00006266">
        <w:rPr>
          <w:rFonts w:ascii="Times New Roman" w:hAnsi="Times New Roman"/>
          <w:lang w:val="pt-BR"/>
        </w:rPr>
        <w:t>Prapainainar</w:t>
      </w:r>
      <w:proofErr w:type="spellEnd"/>
      <w:r w:rsidRPr="00006266">
        <w:rPr>
          <w:rFonts w:ascii="Times New Roman" w:hAnsi="Times New Roman"/>
          <w:lang w:val="pt-BR"/>
        </w:rPr>
        <w:t xml:space="preserve">, C. </w:t>
      </w:r>
      <w:proofErr w:type="spellStart"/>
      <w:r w:rsidRPr="00006266">
        <w:rPr>
          <w:rFonts w:ascii="Times New Roman" w:hAnsi="Times New Roman"/>
          <w:lang w:val="pt-BR"/>
        </w:rPr>
        <w:t>Prapainainar</w:t>
      </w:r>
      <w:proofErr w:type="spellEnd"/>
      <w:r w:rsidR="002539DF" w:rsidRPr="00006266">
        <w:rPr>
          <w:rFonts w:ascii="Times New Roman" w:hAnsi="Times New Roman"/>
          <w:lang w:val="pt-BR"/>
        </w:rPr>
        <w:t xml:space="preserve">, </w:t>
      </w:r>
      <w:r w:rsidRPr="00006266">
        <w:rPr>
          <w:rFonts w:ascii="Times New Roman" w:hAnsi="Times New Roman"/>
          <w:i/>
          <w:lang w:val="pt-BR"/>
        </w:rPr>
        <w:t>J. Mol. Catal.</w:t>
      </w:r>
      <w:r w:rsidR="002539DF" w:rsidRPr="00006266">
        <w:rPr>
          <w:rFonts w:ascii="Times New Roman" w:hAnsi="Times New Roman"/>
          <w:lang w:val="pt-BR"/>
        </w:rPr>
        <w:t xml:space="preserve"> </w:t>
      </w:r>
      <w:r w:rsidR="001D6656">
        <w:rPr>
          <w:rFonts w:ascii="Times New Roman" w:hAnsi="Times New Roman"/>
          <w:b/>
          <w:lang w:val="pt-BR"/>
        </w:rPr>
        <w:t>2022</w:t>
      </w:r>
      <w:r w:rsidRPr="00006266">
        <w:rPr>
          <w:rFonts w:ascii="Times New Roman" w:hAnsi="Times New Roman"/>
          <w:b/>
          <w:lang w:val="pt-BR"/>
        </w:rPr>
        <w:t>,</w:t>
      </w:r>
      <w:r w:rsidR="001D6656">
        <w:rPr>
          <w:rFonts w:ascii="Times New Roman" w:hAnsi="Times New Roman"/>
          <w:b/>
          <w:lang w:val="pt-BR"/>
        </w:rPr>
        <w:t xml:space="preserve"> </w:t>
      </w:r>
      <w:r w:rsidR="001D6656" w:rsidRPr="001D6656">
        <w:rPr>
          <w:rFonts w:ascii="Times New Roman" w:hAnsi="Times New Roman"/>
          <w:i/>
          <w:lang w:val="pt-BR"/>
        </w:rPr>
        <w:t>523,</w:t>
      </w:r>
      <w:r w:rsidRPr="00006266">
        <w:rPr>
          <w:rFonts w:ascii="Times New Roman" w:hAnsi="Times New Roman"/>
          <w:lang w:val="pt-BR"/>
        </w:rPr>
        <w:t xml:space="preserve"> 111696.</w:t>
      </w:r>
    </w:p>
    <w:p w14:paraId="1363D700" w14:textId="1E96A7E9" w:rsidR="00D670C3" w:rsidRPr="00006266" w:rsidRDefault="005C5994" w:rsidP="00D670C3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>S. Arias;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lang w:val="pt-BR"/>
        </w:rPr>
        <w:t>Y.E Licea;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lang w:val="pt-BR"/>
        </w:rPr>
        <w:t>L.A.</w:t>
      </w:r>
      <w:r w:rsidR="00D670C3" w:rsidRPr="00006266">
        <w:rPr>
          <w:rFonts w:ascii="Times New Roman" w:hAnsi="Times New Roman"/>
          <w:lang w:val="pt-BR"/>
        </w:rPr>
        <w:t xml:space="preserve"> Palacio</w:t>
      </w:r>
      <w:r w:rsidRPr="00006266">
        <w:rPr>
          <w:rFonts w:ascii="Times New Roman" w:hAnsi="Times New Roman"/>
          <w:lang w:val="pt-BR"/>
        </w:rPr>
        <w:t>; A.C.</w:t>
      </w:r>
      <w:r w:rsidR="00D670C3" w:rsidRPr="00006266">
        <w:rPr>
          <w:rFonts w:ascii="Times New Roman" w:hAnsi="Times New Roman"/>
          <w:lang w:val="pt-BR"/>
        </w:rPr>
        <w:t xml:space="preserve"> Faro Jr, </w:t>
      </w:r>
      <w:r w:rsidR="00D670C3" w:rsidRPr="00006266">
        <w:rPr>
          <w:rFonts w:ascii="Times New Roman" w:hAnsi="Times New Roman"/>
          <w:i/>
          <w:lang w:val="pt-BR"/>
        </w:rPr>
        <w:t>Catal</w:t>
      </w:r>
      <w:r w:rsidRPr="00006266">
        <w:rPr>
          <w:rFonts w:ascii="Times New Roman" w:hAnsi="Times New Roman"/>
          <w:i/>
          <w:lang w:val="pt-BR"/>
        </w:rPr>
        <w:t>. T</w:t>
      </w:r>
      <w:r w:rsidR="00D670C3" w:rsidRPr="00006266">
        <w:rPr>
          <w:rFonts w:ascii="Times New Roman" w:hAnsi="Times New Roman"/>
          <w:i/>
          <w:lang w:val="pt-BR"/>
        </w:rPr>
        <w:t>oday,</w:t>
      </w:r>
      <w:r w:rsidR="00D670C3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 xml:space="preserve">2013, </w:t>
      </w:r>
      <w:r w:rsidR="00D670C3" w:rsidRPr="00006266">
        <w:rPr>
          <w:rFonts w:ascii="Times New Roman" w:hAnsi="Times New Roman"/>
          <w:i/>
          <w:lang w:val="pt-BR"/>
        </w:rPr>
        <w:t>213</w:t>
      </w:r>
      <w:r w:rsidR="00D670C3" w:rsidRPr="00006266">
        <w:rPr>
          <w:rFonts w:ascii="Times New Roman" w:hAnsi="Times New Roman"/>
          <w:lang w:val="pt-BR"/>
        </w:rPr>
        <w:t>, 198-205.</w:t>
      </w:r>
    </w:p>
    <w:p w14:paraId="1B3516F3" w14:textId="7C660A7C" w:rsidR="00D670C3" w:rsidRPr="00006266" w:rsidRDefault="005C5994" w:rsidP="00B2099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>S. Arias; J.F. González; L.V. Sousa; C.B. Barbosa; A.O.S. Silva;</w:t>
      </w:r>
      <w:r w:rsidR="00B2099A" w:rsidRPr="00006266">
        <w:rPr>
          <w:rFonts w:ascii="Times New Roman" w:hAnsi="Times New Roman"/>
          <w:lang w:val="pt-BR"/>
        </w:rPr>
        <w:t xml:space="preserve"> R. </w:t>
      </w:r>
      <w:proofErr w:type="spellStart"/>
      <w:r w:rsidRPr="00006266">
        <w:rPr>
          <w:rFonts w:ascii="Times New Roman" w:hAnsi="Times New Roman"/>
          <w:lang w:val="pt-BR"/>
        </w:rPr>
        <w:t>Fréty</w:t>
      </w:r>
      <w:proofErr w:type="spellEnd"/>
      <w:r w:rsidRPr="00006266">
        <w:rPr>
          <w:rFonts w:ascii="Times New Roman" w:hAnsi="Times New Roman"/>
          <w:lang w:val="pt-BR"/>
        </w:rPr>
        <w:t xml:space="preserve">; J.G.A. Pacheco, </w:t>
      </w:r>
      <w:r w:rsidRPr="00006266">
        <w:rPr>
          <w:rFonts w:ascii="Times New Roman" w:hAnsi="Times New Roman"/>
          <w:i/>
          <w:lang w:val="pt-BR"/>
        </w:rPr>
        <w:t>Catal.</w:t>
      </w:r>
      <w:r w:rsidR="00B2099A" w:rsidRPr="00006266">
        <w:rPr>
          <w:rFonts w:ascii="Times New Roman" w:hAnsi="Times New Roman"/>
          <w:i/>
          <w:lang w:val="pt-BR"/>
        </w:rPr>
        <w:t xml:space="preserve"> Today</w:t>
      </w:r>
      <w:r w:rsidR="00B2099A" w:rsidRPr="00006266">
        <w:rPr>
          <w:rFonts w:ascii="Times New Roman" w:hAnsi="Times New Roman"/>
          <w:lang w:val="pt-BR"/>
        </w:rPr>
        <w:t xml:space="preserve">, </w:t>
      </w:r>
      <w:r w:rsidRPr="00006266">
        <w:rPr>
          <w:rFonts w:ascii="Times New Roman" w:hAnsi="Times New Roman"/>
          <w:b/>
          <w:lang w:val="pt-BR"/>
        </w:rPr>
        <w:t>2021</w:t>
      </w:r>
      <w:r w:rsidRPr="00006266">
        <w:rPr>
          <w:rFonts w:ascii="Times New Roman" w:hAnsi="Times New Roman"/>
          <w:lang w:val="pt-BR"/>
        </w:rPr>
        <w:t xml:space="preserve">, </w:t>
      </w:r>
      <w:r w:rsidR="00B2099A" w:rsidRPr="00006266">
        <w:rPr>
          <w:rFonts w:ascii="Times New Roman" w:hAnsi="Times New Roman"/>
          <w:i/>
          <w:lang w:val="pt-BR"/>
        </w:rPr>
        <w:t>381</w:t>
      </w:r>
      <w:r w:rsidRPr="00006266">
        <w:rPr>
          <w:rFonts w:ascii="Times New Roman" w:hAnsi="Times New Roman"/>
          <w:i/>
          <w:lang w:val="pt-BR"/>
        </w:rPr>
        <w:t xml:space="preserve">, </w:t>
      </w:r>
      <w:r w:rsidR="00B2099A" w:rsidRPr="00006266">
        <w:rPr>
          <w:rFonts w:ascii="Times New Roman" w:hAnsi="Times New Roman"/>
          <w:lang w:val="pt-BR"/>
        </w:rPr>
        <w:t>171.</w:t>
      </w:r>
    </w:p>
    <w:p w14:paraId="39F4C42A" w14:textId="7D58F186" w:rsidR="00B2099A" w:rsidRPr="00006266" w:rsidRDefault="005C5994" w:rsidP="005C59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lastRenderedPageBreak/>
        <w:t>M.</w:t>
      </w:r>
      <w:r w:rsidRPr="00926421">
        <w:rPr>
          <w:lang w:val="pt-BR"/>
        </w:rPr>
        <w:t xml:space="preserve"> </w:t>
      </w:r>
      <w:proofErr w:type="spellStart"/>
      <w:r w:rsidRPr="00006266">
        <w:rPr>
          <w:rFonts w:ascii="Times New Roman" w:hAnsi="Times New Roman"/>
          <w:lang w:val="pt-BR"/>
        </w:rPr>
        <w:t>Thommes</w:t>
      </w:r>
      <w:proofErr w:type="spellEnd"/>
      <w:r w:rsidRPr="00006266">
        <w:rPr>
          <w:rFonts w:ascii="Times New Roman" w:hAnsi="Times New Roman"/>
          <w:lang w:val="pt-BR"/>
        </w:rPr>
        <w:t xml:space="preserve">; K. </w:t>
      </w:r>
      <w:proofErr w:type="spellStart"/>
      <w:r w:rsidRPr="00006266">
        <w:rPr>
          <w:rFonts w:ascii="Times New Roman" w:hAnsi="Times New Roman"/>
          <w:lang w:val="pt-BR"/>
        </w:rPr>
        <w:t>Kaneko</w:t>
      </w:r>
      <w:proofErr w:type="spellEnd"/>
      <w:r w:rsidRPr="00006266">
        <w:rPr>
          <w:rFonts w:ascii="Times New Roman" w:hAnsi="Times New Roman"/>
          <w:lang w:val="pt-BR"/>
        </w:rPr>
        <w:t xml:space="preserve">; A.V. </w:t>
      </w:r>
      <w:proofErr w:type="spellStart"/>
      <w:r w:rsidRPr="00006266">
        <w:rPr>
          <w:rFonts w:ascii="Times New Roman" w:hAnsi="Times New Roman"/>
          <w:lang w:val="pt-BR"/>
        </w:rPr>
        <w:t>Neimark</w:t>
      </w:r>
      <w:proofErr w:type="spellEnd"/>
      <w:r w:rsidRPr="00006266">
        <w:rPr>
          <w:rFonts w:ascii="Times New Roman" w:hAnsi="Times New Roman"/>
          <w:lang w:val="pt-BR"/>
        </w:rPr>
        <w:t xml:space="preserve">; J.P. Olivier; F. Rodriguez-Reinoso; J. </w:t>
      </w:r>
      <w:proofErr w:type="spellStart"/>
      <w:r w:rsidRPr="00006266">
        <w:rPr>
          <w:rFonts w:ascii="Times New Roman" w:hAnsi="Times New Roman"/>
          <w:lang w:val="pt-BR"/>
        </w:rPr>
        <w:t>Rouquerol</w:t>
      </w:r>
      <w:proofErr w:type="spellEnd"/>
      <w:r w:rsidRPr="00006266">
        <w:rPr>
          <w:rFonts w:ascii="Times New Roman" w:hAnsi="Times New Roman"/>
          <w:lang w:val="pt-BR"/>
        </w:rPr>
        <w:t xml:space="preserve">; K.S. </w:t>
      </w:r>
      <w:proofErr w:type="spellStart"/>
      <w:r w:rsidRPr="00006266">
        <w:rPr>
          <w:rFonts w:ascii="Times New Roman" w:hAnsi="Times New Roman"/>
          <w:lang w:val="pt-BR"/>
        </w:rPr>
        <w:t>Sing</w:t>
      </w:r>
      <w:proofErr w:type="spellEnd"/>
      <w:r w:rsidRPr="00006266">
        <w:rPr>
          <w:rFonts w:ascii="Times New Roman" w:hAnsi="Times New Roman"/>
          <w:lang w:val="pt-BR"/>
        </w:rPr>
        <w:t xml:space="preserve">, </w:t>
      </w:r>
      <w:proofErr w:type="spellStart"/>
      <w:r w:rsidRPr="00006266">
        <w:rPr>
          <w:rFonts w:ascii="Times New Roman" w:hAnsi="Times New Roman"/>
          <w:i/>
          <w:lang w:val="pt-BR"/>
        </w:rPr>
        <w:t>Pure</w:t>
      </w:r>
      <w:proofErr w:type="spellEnd"/>
      <w:r w:rsidRPr="00006266">
        <w:rPr>
          <w:rFonts w:ascii="Times New Roman" w:hAnsi="Times New Roman"/>
          <w:i/>
          <w:lang w:val="pt-BR"/>
        </w:rPr>
        <w:t xml:space="preserve"> </w:t>
      </w:r>
      <w:proofErr w:type="spellStart"/>
      <w:r w:rsidR="00006266" w:rsidRPr="00006266">
        <w:rPr>
          <w:rFonts w:ascii="Times New Roman" w:hAnsi="Times New Roman"/>
          <w:i/>
          <w:lang w:val="pt-BR"/>
        </w:rPr>
        <w:t>Appl</w:t>
      </w:r>
      <w:proofErr w:type="spellEnd"/>
      <w:r w:rsidR="00006266" w:rsidRPr="00006266">
        <w:rPr>
          <w:rFonts w:ascii="Times New Roman" w:hAnsi="Times New Roman"/>
          <w:i/>
          <w:lang w:val="pt-BR"/>
        </w:rPr>
        <w:t xml:space="preserve">. </w:t>
      </w:r>
      <w:proofErr w:type="spellStart"/>
      <w:r w:rsidR="00006266" w:rsidRPr="00006266">
        <w:rPr>
          <w:rFonts w:ascii="Times New Roman" w:hAnsi="Times New Roman"/>
          <w:i/>
          <w:lang w:val="pt-BR"/>
        </w:rPr>
        <w:t>Chem</w:t>
      </w:r>
      <w:proofErr w:type="spellEnd"/>
      <w:r w:rsidR="00006266" w:rsidRPr="00006266">
        <w:rPr>
          <w:rFonts w:ascii="Times New Roman" w:hAnsi="Times New Roman"/>
          <w:i/>
          <w:lang w:val="pt-BR"/>
        </w:rPr>
        <w:t>.</w:t>
      </w:r>
      <w:r w:rsidR="00006266" w:rsidRPr="00006266">
        <w:rPr>
          <w:rFonts w:ascii="Times New Roman" w:hAnsi="Times New Roman"/>
          <w:lang w:val="pt-BR"/>
        </w:rPr>
        <w:t xml:space="preserve"> </w:t>
      </w:r>
      <w:r w:rsidR="00006266" w:rsidRPr="00006266">
        <w:rPr>
          <w:rFonts w:ascii="Times New Roman" w:hAnsi="Times New Roman"/>
          <w:b/>
          <w:lang w:val="pt-BR"/>
        </w:rPr>
        <w:t>2015,</w:t>
      </w:r>
      <w:r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i/>
          <w:lang w:val="pt-BR"/>
        </w:rPr>
        <w:t>87</w:t>
      </w:r>
      <w:r w:rsidR="00006266" w:rsidRPr="00006266">
        <w:rPr>
          <w:rFonts w:ascii="Times New Roman" w:hAnsi="Times New Roman"/>
          <w:lang w:val="pt-BR"/>
        </w:rPr>
        <w:t>,</w:t>
      </w:r>
      <w:r w:rsidRPr="00006266">
        <w:rPr>
          <w:rFonts w:ascii="Times New Roman" w:hAnsi="Times New Roman"/>
          <w:lang w:val="pt-BR"/>
        </w:rPr>
        <w:t xml:space="preserve"> 1051-1069.</w:t>
      </w:r>
    </w:p>
    <w:p w14:paraId="46EAFA65" w14:textId="5B07AB2A" w:rsidR="00B2099A" w:rsidRPr="00006266" w:rsidRDefault="005C5994" w:rsidP="005C5994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>S.</w:t>
      </w:r>
      <w:r w:rsidRPr="00926421">
        <w:rPr>
          <w:lang w:val="pt-BR"/>
        </w:rPr>
        <w:t xml:space="preserve"> </w:t>
      </w:r>
      <w:r w:rsidRPr="00006266">
        <w:rPr>
          <w:rFonts w:ascii="Times New Roman" w:hAnsi="Times New Roman"/>
          <w:lang w:val="pt-BR"/>
        </w:rPr>
        <w:t xml:space="preserve">Arias; D.P. </w:t>
      </w:r>
      <w:proofErr w:type="spellStart"/>
      <w:r w:rsidRPr="00006266">
        <w:rPr>
          <w:rFonts w:ascii="Times New Roman" w:hAnsi="Times New Roman"/>
          <w:lang w:val="pt-BR"/>
        </w:rPr>
        <w:t>Vascocelos</w:t>
      </w:r>
      <w:proofErr w:type="spellEnd"/>
      <w:r w:rsidRPr="00006266">
        <w:rPr>
          <w:rFonts w:ascii="Times New Roman" w:hAnsi="Times New Roman"/>
          <w:lang w:val="pt-BR"/>
        </w:rPr>
        <w:t xml:space="preserve">; D.D.O </w:t>
      </w:r>
      <w:proofErr w:type="spellStart"/>
      <w:r w:rsidRPr="00006266">
        <w:rPr>
          <w:rFonts w:ascii="Times New Roman" w:hAnsi="Times New Roman"/>
          <w:lang w:val="pt-BR"/>
        </w:rPr>
        <w:t>Libório</w:t>
      </w:r>
      <w:proofErr w:type="spellEnd"/>
      <w:r w:rsidRPr="00006266">
        <w:rPr>
          <w:rFonts w:ascii="Times New Roman" w:hAnsi="Times New Roman"/>
          <w:lang w:val="pt-BR"/>
        </w:rPr>
        <w:t xml:space="preserve">; J.F. Gonzalez; A.G. Câmara; C.M. Barbosa; R. </w:t>
      </w:r>
      <w:proofErr w:type="spellStart"/>
      <w:r w:rsidRPr="00006266">
        <w:rPr>
          <w:rFonts w:ascii="Times New Roman" w:hAnsi="Times New Roman"/>
          <w:lang w:val="pt-BR"/>
        </w:rPr>
        <w:t>Fréty</w:t>
      </w:r>
      <w:proofErr w:type="spellEnd"/>
      <w:r w:rsidRPr="00006266">
        <w:rPr>
          <w:rFonts w:ascii="Times New Roman" w:hAnsi="Times New Roman"/>
          <w:lang w:val="pt-BR"/>
        </w:rPr>
        <w:t xml:space="preserve">; J. G. A.  Pacheco, </w:t>
      </w:r>
      <w:r w:rsidRPr="00006266">
        <w:rPr>
          <w:rFonts w:ascii="Times New Roman" w:hAnsi="Times New Roman"/>
          <w:i/>
          <w:lang w:val="pt-BR"/>
        </w:rPr>
        <w:t>Mol. Catal.</w:t>
      </w:r>
      <w:r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2022,</w:t>
      </w:r>
      <w:r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i/>
          <w:lang w:val="pt-BR"/>
        </w:rPr>
        <w:t>529,</w:t>
      </w:r>
      <w:r w:rsidRPr="00006266">
        <w:rPr>
          <w:rFonts w:ascii="Times New Roman" w:hAnsi="Times New Roman"/>
          <w:lang w:val="pt-BR"/>
        </w:rPr>
        <w:t xml:space="preserve"> 112554.</w:t>
      </w:r>
    </w:p>
    <w:p w14:paraId="3833609D" w14:textId="301D5E69" w:rsidR="00B2099A" w:rsidRPr="00006266" w:rsidRDefault="005C5994" w:rsidP="00B2099A">
      <w:pPr>
        <w:pStyle w:val="TAMainText"/>
        <w:numPr>
          <w:ilvl w:val="0"/>
          <w:numId w:val="1"/>
        </w:numPr>
        <w:rPr>
          <w:rFonts w:ascii="Times New Roman" w:hAnsi="Times New Roman"/>
          <w:lang w:val="pt-BR"/>
        </w:rPr>
      </w:pPr>
      <w:r w:rsidRPr="00006266">
        <w:rPr>
          <w:rFonts w:ascii="Times New Roman" w:hAnsi="Times New Roman"/>
          <w:lang w:val="pt-BR"/>
        </w:rPr>
        <w:t xml:space="preserve">A. </w:t>
      </w:r>
      <w:proofErr w:type="spellStart"/>
      <w:r w:rsidRPr="00006266">
        <w:rPr>
          <w:rFonts w:ascii="Times New Roman" w:hAnsi="Times New Roman"/>
          <w:lang w:val="pt-BR"/>
        </w:rPr>
        <w:t>Kubátová</w:t>
      </w:r>
      <w:proofErr w:type="spellEnd"/>
      <w:r w:rsidRPr="00006266">
        <w:rPr>
          <w:rFonts w:ascii="Times New Roman" w:hAnsi="Times New Roman"/>
          <w:lang w:val="pt-BR"/>
        </w:rPr>
        <w:t>;</w:t>
      </w:r>
      <w:r w:rsidR="00B2099A" w:rsidRPr="00006266">
        <w:rPr>
          <w:rFonts w:ascii="Times New Roman" w:hAnsi="Times New Roman"/>
          <w:lang w:val="pt-BR"/>
        </w:rPr>
        <w:t xml:space="preserve"> J. </w:t>
      </w:r>
      <w:proofErr w:type="spellStart"/>
      <w:r w:rsidR="00B2099A" w:rsidRPr="00006266">
        <w:rPr>
          <w:rFonts w:ascii="Times New Roman" w:hAnsi="Times New Roman"/>
          <w:lang w:val="pt-BR"/>
        </w:rPr>
        <w:t>Št’ávová</w:t>
      </w:r>
      <w:proofErr w:type="spellEnd"/>
      <w:r w:rsidRPr="00006266">
        <w:rPr>
          <w:rFonts w:ascii="Times New Roman" w:hAnsi="Times New Roman"/>
          <w:lang w:val="pt-BR"/>
        </w:rPr>
        <w:t xml:space="preserve">; W.S. </w:t>
      </w:r>
      <w:proofErr w:type="spellStart"/>
      <w:r w:rsidRPr="00006266">
        <w:rPr>
          <w:rFonts w:ascii="Times New Roman" w:hAnsi="Times New Roman"/>
          <w:lang w:val="pt-BR"/>
        </w:rPr>
        <w:t>Seames</w:t>
      </w:r>
      <w:proofErr w:type="spellEnd"/>
      <w:r w:rsidRPr="00006266">
        <w:rPr>
          <w:rFonts w:ascii="Times New Roman" w:hAnsi="Times New Roman"/>
          <w:lang w:val="pt-BR"/>
        </w:rPr>
        <w:t xml:space="preserve">; Y. </w:t>
      </w:r>
      <w:proofErr w:type="spellStart"/>
      <w:r w:rsidRPr="00006266">
        <w:rPr>
          <w:rFonts w:ascii="Times New Roman" w:hAnsi="Times New Roman"/>
          <w:lang w:val="pt-BR"/>
        </w:rPr>
        <w:t>Luo</w:t>
      </w:r>
      <w:proofErr w:type="spellEnd"/>
      <w:r w:rsidRPr="00006266">
        <w:rPr>
          <w:rFonts w:ascii="Times New Roman" w:hAnsi="Times New Roman"/>
          <w:lang w:val="pt-BR"/>
        </w:rPr>
        <w:t xml:space="preserve">; S.M. </w:t>
      </w:r>
      <w:proofErr w:type="spellStart"/>
      <w:r w:rsidRPr="00006266">
        <w:rPr>
          <w:rFonts w:ascii="Times New Roman" w:hAnsi="Times New Roman"/>
          <w:lang w:val="pt-BR"/>
        </w:rPr>
        <w:t>Sadrameli</w:t>
      </w:r>
      <w:proofErr w:type="spellEnd"/>
      <w:r w:rsidRPr="00006266">
        <w:rPr>
          <w:rFonts w:ascii="Times New Roman" w:hAnsi="Times New Roman"/>
          <w:lang w:val="pt-BR"/>
        </w:rPr>
        <w:t>;</w:t>
      </w:r>
      <w:r w:rsidR="00B2099A" w:rsidRPr="00006266">
        <w:rPr>
          <w:rFonts w:ascii="Times New Roman" w:hAnsi="Times New Roman"/>
          <w:lang w:val="pt-BR"/>
        </w:rPr>
        <w:t xml:space="preserve"> M.J. </w:t>
      </w:r>
      <w:proofErr w:type="spellStart"/>
      <w:r w:rsidR="00B2099A" w:rsidRPr="00006266">
        <w:rPr>
          <w:rFonts w:ascii="Times New Roman" w:hAnsi="Times New Roman"/>
          <w:lang w:val="pt-BR"/>
        </w:rPr>
        <w:t>Linnen</w:t>
      </w:r>
      <w:proofErr w:type="spellEnd"/>
      <w:r w:rsidRPr="00006266">
        <w:rPr>
          <w:rFonts w:ascii="Times New Roman" w:hAnsi="Times New Roman"/>
          <w:lang w:val="pt-BR"/>
        </w:rPr>
        <w:t xml:space="preserve">; G.V. </w:t>
      </w:r>
      <w:proofErr w:type="spellStart"/>
      <w:r w:rsidRPr="00006266">
        <w:rPr>
          <w:rFonts w:ascii="Times New Roman" w:hAnsi="Times New Roman"/>
          <w:lang w:val="pt-BR"/>
        </w:rPr>
        <w:t>Baglayeva</w:t>
      </w:r>
      <w:proofErr w:type="spellEnd"/>
      <w:r w:rsidRPr="00006266">
        <w:rPr>
          <w:rFonts w:ascii="Times New Roman" w:hAnsi="Times New Roman"/>
          <w:lang w:val="pt-BR"/>
        </w:rPr>
        <w:t xml:space="preserve">; I.P. </w:t>
      </w:r>
      <w:proofErr w:type="spellStart"/>
      <w:r w:rsidRPr="00006266">
        <w:rPr>
          <w:rFonts w:ascii="Times New Roman" w:hAnsi="Times New Roman"/>
          <w:lang w:val="pt-BR"/>
        </w:rPr>
        <w:t>Smoliakova</w:t>
      </w:r>
      <w:proofErr w:type="spellEnd"/>
      <w:r w:rsidRPr="00006266">
        <w:rPr>
          <w:rFonts w:ascii="Times New Roman" w:hAnsi="Times New Roman"/>
          <w:lang w:val="pt-BR"/>
        </w:rPr>
        <w:t>;</w:t>
      </w:r>
      <w:r w:rsidR="00B2099A" w:rsidRPr="00006266">
        <w:rPr>
          <w:rFonts w:ascii="Times New Roman" w:hAnsi="Times New Roman"/>
          <w:lang w:val="pt-BR"/>
        </w:rPr>
        <w:t xml:space="preserve"> E.I. </w:t>
      </w:r>
      <w:proofErr w:type="spellStart"/>
      <w:r w:rsidR="00B2099A" w:rsidRPr="00006266">
        <w:rPr>
          <w:rFonts w:ascii="Times New Roman" w:hAnsi="Times New Roman"/>
          <w:lang w:val="pt-BR"/>
        </w:rPr>
        <w:t>Kozliak</w:t>
      </w:r>
      <w:proofErr w:type="spellEnd"/>
      <w:r w:rsidRPr="00006266">
        <w:rPr>
          <w:rFonts w:ascii="Times New Roman" w:hAnsi="Times New Roman"/>
          <w:lang w:val="pt-BR"/>
        </w:rPr>
        <w:t xml:space="preserve">, </w:t>
      </w:r>
      <w:r w:rsidRPr="00006266">
        <w:rPr>
          <w:rFonts w:ascii="Times New Roman" w:hAnsi="Times New Roman"/>
          <w:i/>
          <w:lang w:val="pt-BR"/>
        </w:rPr>
        <w:t xml:space="preserve">Energ. </w:t>
      </w:r>
      <w:proofErr w:type="spellStart"/>
      <w:r w:rsidRPr="00006266">
        <w:rPr>
          <w:rFonts w:ascii="Times New Roman" w:hAnsi="Times New Roman"/>
          <w:i/>
          <w:lang w:val="pt-BR"/>
        </w:rPr>
        <w:t>Fuel</w:t>
      </w:r>
      <w:proofErr w:type="spellEnd"/>
      <w:r w:rsidRPr="00006266">
        <w:rPr>
          <w:rFonts w:ascii="Times New Roman" w:hAnsi="Times New Roman"/>
          <w:i/>
          <w:lang w:val="pt-BR"/>
        </w:rPr>
        <w:t>.</w:t>
      </w:r>
      <w:r w:rsidR="00B2099A"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b/>
          <w:lang w:val="pt-BR"/>
        </w:rPr>
        <w:t>2012,</w:t>
      </w:r>
      <w:r w:rsidRPr="00006266">
        <w:rPr>
          <w:rFonts w:ascii="Times New Roman" w:hAnsi="Times New Roman"/>
          <w:lang w:val="pt-BR"/>
        </w:rPr>
        <w:t xml:space="preserve"> </w:t>
      </w:r>
      <w:r w:rsidRPr="00006266">
        <w:rPr>
          <w:rFonts w:ascii="Times New Roman" w:hAnsi="Times New Roman"/>
          <w:i/>
          <w:lang w:val="pt-BR"/>
        </w:rPr>
        <w:t>26</w:t>
      </w:r>
      <w:r w:rsidRPr="00006266">
        <w:rPr>
          <w:rFonts w:ascii="Times New Roman" w:hAnsi="Times New Roman"/>
          <w:lang w:val="pt-BR"/>
        </w:rPr>
        <w:t xml:space="preserve">, </w:t>
      </w:r>
      <w:r w:rsidR="00B2099A" w:rsidRPr="00006266">
        <w:rPr>
          <w:rFonts w:ascii="Times New Roman" w:hAnsi="Times New Roman"/>
          <w:lang w:val="pt-BR"/>
        </w:rPr>
        <w:t>672-685</w:t>
      </w:r>
      <w:r w:rsidRPr="00006266">
        <w:rPr>
          <w:rFonts w:ascii="Times New Roman" w:hAnsi="Times New Roman"/>
          <w:lang w:val="pt-BR"/>
        </w:rPr>
        <w:t>.</w:t>
      </w:r>
    </w:p>
    <w:p w14:paraId="158D911D" w14:textId="4287469B" w:rsidR="00EA4E1B" w:rsidRDefault="00EA4E1B" w:rsidP="00EA4E1B">
      <w:pPr>
        <w:pStyle w:val="TAMainText"/>
        <w:ind w:firstLine="0"/>
        <w:rPr>
          <w:lang w:val="pt-BR"/>
        </w:rPr>
      </w:pPr>
    </w:p>
    <w:p w14:paraId="5AAC81D9" w14:textId="26FE3DFF" w:rsidR="002539DF" w:rsidRDefault="002539DF" w:rsidP="00EA4E1B">
      <w:pPr>
        <w:pStyle w:val="TAMainText"/>
        <w:ind w:firstLine="0"/>
        <w:rPr>
          <w:lang w:val="pt-BR"/>
        </w:rPr>
      </w:pPr>
    </w:p>
    <w:p w14:paraId="029D2327" w14:textId="615A3588" w:rsidR="002539DF" w:rsidRDefault="002539DF" w:rsidP="00EA4E1B">
      <w:pPr>
        <w:pStyle w:val="TAMainText"/>
        <w:ind w:firstLine="0"/>
        <w:rPr>
          <w:lang w:val="pt-BR"/>
        </w:rPr>
      </w:pPr>
    </w:p>
    <w:p w14:paraId="5CC47C3F" w14:textId="78DF658F" w:rsidR="002539DF" w:rsidRDefault="002539DF" w:rsidP="00EA4E1B">
      <w:pPr>
        <w:pStyle w:val="TAMainText"/>
        <w:ind w:firstLine="0"/>
        <w:rPr>
          <w:lang w:val="pt-BR"/>
        </w:rPr>
      </w:pPr>
    </w:p>
    <w:p w14:paraId="2D4815A3" w14:textId="4172DD44" w:rsidR="002539DF" w:rsidRDefault="002539DF" w:rsidP="00EA4E1B">
      <w:pPr>
        <w:pStyle w:val="TAMainText"/>
        <w:ind w:firstLine="0"/>
        <w:rPr>
          <w:lang w:val="pt-BR"/>
        </w:rPr>
      </w:pPr>
    </w:p>
    <w:p w14:paraId="58716424" w14:textId="77777777" w:rsidR="007B4B2B" w:rsidRPr="00EA4E1B" w:rsidRDefault="007B4B2B" w:rsidP="00EA4E1B"/>
    <w:sectPr w:rsidR="007B4B2B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EC4D8" w14:textId="77777777" w:rsidR="003A479A" w:rsidRDefault="003A479A" w:rsidP="00EA4E1B">
      <w:pPr>
        <w:spacing w:after="0" w:line="240" w:lineRule="auto"/>
      </w:pPr>
      <w:r>
        <w:separator/>
      </w:r>
    </w:p>
  </w:endnote>
  <w:endnote w:type="continuationSeparator" w:id="0">
    <w:p w14:paraId="2BE6CA90" w14:textId="77777777" w:rsidR="003A479A" w:rsidRDefault="003A479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16A4E" w14:textId="77777777" w:rsidR="003A479A" w:rsidRDefault="003A479A" w:rsidP="00EA4E1B">
      <w:pPr>
        <w:spacing w:after="0" w:line="240" w:lineRule="auto"/>
      </w:pPr>
      <w:r>
        <w:separator/>
      </w:r>
    </w:p>
  </w:footnote>
  <w:footnote w:type="continuationSeparator" w:id="0">
    <w:p w14:paraId="6E27BC41" w14:textId="77777777" w:rsidR="003A479A" w:rsidRDefault="003A479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6266"/>
    <w:rsid w:val="0001264A"/>
    <w:rsid w:val="00013D32"/>
    <w:rsid w:val="000200BA"/>
    <w:rsid w:val="000216CF"/>
    <w:rsid w:val="00056238"/>
    <w:rsid w:val="00061A72"/>
    <w:rsid w:val="00064BBB"/>
    <w:rsid w:val="000668D3"/>
    <w:rsid w:val="000C0DA4"/>
    <w:rsid w:val="000F1D24"/>
    <w:rsid w:val="00107180"/>
    <w:rsid w:val="00131B91"/>
    <w:rsid w:val="001349CB"/>
    <w:rsid w:val="00137919"/>
    <w:rsid w:val="0014089F"/>
    <w:rsid w:val="00157729"/>
    <w:rsid w:val="00157C0B"/>
    <w:rsid w:val="0016210C"/>
    <w:rsid w:val="00175F60"/>
    <w:rsid w:val="00191D73"/>
    <w:rsid w:val="001C46D5"/>
    <w:rsid w:val="001D0487"/>
    <w:rsid w:val="001D6656"/>
    <w:rsid w:val="001E58A9"/>
    <w:rsid w:val="001E6E62"/>
    <w:rsid w:val="001F25B2"/>
    <w:rsid w:val="00217510"/>
    <w:rsid w:val="00222230"/>
    <w:rsid w:val="00227E19"/>
    <w:rsid w:val="002539DF"/>
    <w:rsid w:val="00292C56"/>
    <w:rsid w:val="00297EA7"/>
    <w:rsid w:val="002B007F"/>
    <w:rsid w:val="002B59EA"/>
    <w:rsid w:val="002D4B2A"/>
    <w:rsid w:val="002E4C2B"/>
    <w:rsid w:val="002F0D4F"/>
    <w:rsid w:val="00307E54"/>
    <w:rsid w:val="00340B1E"/>
    <w:rsid w:val="003431E5"/>
    <w:rsid w:val="003630F3"/>
    <w:rsid w:val="003A479A"/>
    <w:rsid w:val="003B7ACD"/>
    <w:rsid w:val="003C06F5"/>
    <w:rsid w:val="003D01B6"/>
    <w:rsid w:val="003E1D5F"/>
    <w:rsid w:val="00400096"/>
    <w:rsid w:val="00402F3E"/>
    <w:rsid w:val="0043654B"/>
    <w:rsid w:val="004A035B"/>
    <w:rsid w:val="004B322F"/>
    <w:rsid w:val="004F3F42"/>
    <w:rsid w:val="0052112E"/>
    <w:rsid w:val="00544D91"/>
    <w:rsid w:val="005841D3"/>
    <w:rsid w:val="00590362"/>
    <w:rsid w:val="005C2775"/>
    <w:rsid w:val="005C5994"/>
    <w:rsid w:val="005D65EB"/>
    <w:rsid w:val="005F2B82"/>
    <w:rsid w:val="00604718"/>
    <w:rsid w:val="0063585E"/>
    <w:rsid w:val="00642211"/>
    <w:rsid w:val="00652815"/>
    <w:rsid w:val="0067323A"/>
    <w:rsid w:val="006919F6"/>
    <w:rsid w:val="006A064B"/>
    <w:rsid w:val="006C3F5B"/>
    <w:rsid w:val="006F1769"/>
    <w:rsid w:val="006F599B"/>
    <w:rsid w:val="007122E5"/>
    <w:rsid w:val="00712FB5"/>
    <w:rsid w:val="00740BF4"/>
    <w:rsid w:val="0074728E"/>
    <w:rsid w:val="007670A0"/>
    <w:rsid w:val="00781685"/>
    <w:rsid w:val="007A7985"/>
    <w:rsid w:val="007B4013"/>
    <w:rsid w:val="007B4B2B"/>
    <w:rsid w:val="00835E45"/>
    <w:rsid w:val="00846939"/>
    <w:rsid w:val="008505B8"/>
    <w:rsid w:val="00866822"/>
    <w:rsid w:val="00874C82"/>
    <w:rsid w:val="008A084C"/>
    <w:rsid w:val="008B1683"/>
    <w:rsid w:val="008C1B30"/>
    <w:rsid w:val="008C31E8"/>
    <w:rsid w:val="008E4832"/>
    <w:rsid w:val="008F166B"/>
    <w:rsid w:val="008F6CDD"/>
    <w:rsid w:val="00926421"/>
    <w:rsid w:val="009656D9"/>
    <w:rsid w:val="009C7CB0"/>
    <w:rsid w:val="009E2359"/>
    <w:rsid w:val="009E37CC"/>
    <w:rsid w:val="00A04697"/>
    <w:rsid w:val="00A140EB"/>
    <w:rsid w:val="00A17D85"/>
    <w:rsid w:val="00A20C02"/>
    <w:rsid w:val="00A21515"/>
    <w:rsid w:val="00A24931"/>
    <w:rsid w:val="00A412FC"/>
    <w:rsid w:val="00A47F84"/>
    <w:rsid w:val="00A50B6F"/>
    <w:rsid w:val="00A55317"/>
    <w:rsid w:val="00A87CE8"/>
    <w:rsid w:val="00AA01F1"/>
    <w:rsid w:val="00AA182E"/>
    <w:rsid w:val="00AB3151"/>
    <w:rsid w:val="00AF0400"/>
    <w:rsid w:val="00AF165E"/>
    <w:rsid w:val="00B2099A"/>
    <w:rsid w:val="00B30AEB"/>
    <w:rsid w:val="00B439B1"/>
    <w:rsid w:val="00B939DA"/>
    <w:rsid w:val="00BA6A6E"/>
    <w:rsid w:val="00BF7A52"/>
    <w:rsid w:val="00C47E68"/>
    <w:rsid w:val="00C73754"/>
    <w:rsid w:val="00C76E54"/>
    <w:rsid w:val="00C91B7A"/>
    <w:rsid w:val="00CA5570"/>
    <w:rsid w:val="00CB62AF"/>
    <w:rsid w:val="00CC1219"/>
    <w:rsid w:val="00CD2E44"/>
    <w:rsid w:val="00CE38E9"/>
    <w:rsid w:val="00CF1161"/>
    <w:rsid w:val="00D00B3E"/>
    <w:rsid w:val="00D02C21"/>
    <w:rsid w:val="00D63963"/>
    <w:rsid w:val="00D670C3"/>
    <w:rsid w:val="00D91EFB"/>
    <w:rsid w:val="00D96135"/>
    <w:rsid w:val="00DA0707"/>
    <w:rsid w:val="00DB0EA6"/>
    <w:rsid w:val="00DD1103"/>
    <w:rsid w:val="00DF7FFB"/>
    <w:rsid w:val="00E02A21"/>
    <w:rsid w:val="00E038AF"/>
    <w:rsid w:val="00E73086"/>
    <w:rsid w:val="00E73851"/>
    <w:rsid w:val="00E75E58"/>
    <w:rsid w:val="00EA4E1B"/>
    <w:rsid w:val="00EC7BC4"/>
    <w:rsid w:val="00F0016A"/>
    <w:rsid w:val="00F272A9"/>
    <w:rsid w:val="00F30661"/>
    <w:rsid w:val="00F51809"/>
    <w:rsid w:val="00F655A2"/>
    <w:rsid w:val="00F917DA"/>
    <w:rsid w:val="00F92154"/>
    <w:rsid w:val="00FA393C"/>
    <w:rsid w:val="00FB0F38"/>
    <w:rsid w:val="00FF08C3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F84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DA07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7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7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7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70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670C3"/>
    <w:pPr>
      <w:ind w:left="720"/>
      <w:contextualSpacing/>
    </w:pPr>
  </w:style>
  <w:style w:type="paragraph" w:styleId="Reviso">
    <w:name w:val="Revision"/>
    <w:hidden/>
    <w:uiPriority w:val="99"/>
    <w:semiHidden/>
    <w:rsid w:val="00292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tif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tiff"/><Relationship Id="rId5" Type="http://schemas.openxmlformats.org/officeDocument/2006/relationships/webSettings" Target="webSettings.xml"/><Relationship Id="rId15" Type="http://schemas.openxmlformats.org/officeDocument/2006/relationships/image" Target="media/image9.tiff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BC22-15D7-458C-84A4-6256E207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3389</Words>
  <Characters>19152</Characters>
  <Application>Microsoft Office Word</Application>
  <DocSecurity>0</DocSecurity>
  <Lines>478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Santiago Arias</cp:lastModifiedBy>
  <cp:revision>17</cp:revision>
  <dcterms:created xsi:type="dcterms:W3CDTF">2023-04-24T19:20:00Z</dcterms:created>
  <dcterms:modified xsi:type="dcterms:W3CDTF">2023-04-27T16:37:00Z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261f0c33c23a60bfa54c2281b6e9e52b7873c3f0d5318e1ac29581a8f6669dac</vt:lpwstr>
  </property>
</Properties>
</file>