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3332870"/>
    <w:bookmarkStart w:id="1" w:name="_Hlk1324517"/>
    <w:bookmarkStart w:id="2" w:name="_Hlk1324670"/>
    <w:bookmarkEnd w:id="0"/>
    <w:p w14:paraId="00A26CEE" w14:textId="75A1EDE2"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r w:rsidR="00D4657D">
        <w:rPr>
          <w:sz w:val="32"/>
          <w:lang w:val="pt-BR"/>
        </w:rPr>
        <w:t>96</w:t>
      </w:r>
    </w:p>
    <w:p w14:paraId="63B100AA" w14:textId="3443D5BB" w:rsidR="00EA4E1B" w:rsidRDefault="00ED054F" w:rsidP="000322A4">
      <w:pPr>
        <w:pStyle w:val="BATitle"/>
        <w:spacing w:before="0" w:after="0" w:line="240" w:lineRule="auto"/>
        <w:ind w:right="0"/>
        <w:jc w:val="both"/>
        <w:rPr>
          <w:sz w:val="32"/>
          <w:lang w:val="pt-BR"/>
        </w:rPr>
      </w:pPr>
      <w:r>
        <w:rPr>
          <w:sz w:val="32"/>
          <w:lang w:val="pt-BR"/>
        </w:rPr>
        <w:t xml:space="preserve">Pirólise </w:t>
      </w:r>
      <w:r w:rsidR="00F656EB">
        <w:rPr>
          <w:sz w:val="32"/>
          <w:lang w:val="pt-BR"/>
        </w:rPr>
        <w:t>térmica e termoc</w:t>
      </w:r>
      <w:r>
        <w:rPr>
          <w:sz w:val="32"/>
          <w:lang w:val="pt-BR"/>
        </w:rPr>
        <w:t xml:space="preserve">atalítica </w:t>
      </w:r>
      <w:r w:rsidR="009B6C73">
        <w:rPr>
          <w:sz w:val="32"/>
          <w:lang w:val="pt-BR"/>
        </w:rPr>
        <w:t xml:space="preserve">de esterco bovino bruto e acetilado utilizando zeólita beta como catalisador  </w:t>
      </w:r>
    </w:p>
    <w:p w14:paraId="2A03B5F8" w14:textId="77777777" w:rsidR="000322A4" w:rsidRPr="009B6C73" w:rsidRDefault="000322A4" w:rsidP="000322A4">
      <w:pPr>
        <w:pStyle w:val="BBAuthorName"/>
        <w:rPr>
          <w:lang w:val="pt-BR"/>
        </w:rPr>
      </w:pPr>
    </w:p>
    <w:p w14:paraId="18735493" w14:textId="00F0DECC" w:rsidR="00EA4E1B" w:rsidRPr="00334607" w:rsidRDefault="000322A4" w:rsidP="00EA4E1B">
      <w:pPr>
        <w:pStyle w:val="BBAuthorName"/>
        <w:spacing w:after="120"/>
        <w:ind w:right="0"/>
        <w:jc w:val="both"/>
        <w:rPr>
          <w:rFonts w:ascii="Times New Roman" w:hAnsi="Times New Roman"/>
          <w:sz w:val="20"/>
          <w:lang w:val="pt-BR"/>
        </w:rPr>
      </w:pPr>
      <w:r w:rsidRPr="009B6C73">
        <w:rPr>
          <w:rFonts w:ascii="Times New Roman" w:hAnsi="Times New Roman"/>
          <w:sz w:val="20"/>
          <w:lang w:val="pt-BR"/>
        </w:rPr>
        <w:t>Ana Claudia Bezerra de Queiróiz¹, Brenda Santos de Sous</w:t>
      </w:r>
      <w:r w:rsidR="000A4E83">
        <w:rPr>
          <w:rFonts w:ascii="Times New Roman" w:hAnsi="Times New Roman"/>
          <w:sz w:val="20"/>
          <w:lang w:val="pt-BR"/>
        </w:rPr>
        <w:t>a¹</w:t>
      </w:r>
      <w:r w:rsidRPr="009B6C73">
        <w:rPr>
          <w:rFonts w:ascii="Times New Roman" w:hAnsi="Times New Roman"/>
          <w:sz w:val="20"/>
          <w:lang w:val="pt-BR"/>
        </w:rPr>
        <w:t xml:space="preserve">, </w:t>
      </w:r>
      <w:r w:rsidR="00F656EB" w:rsidRPr="009B6C73">
        <w:rPr>
          <w:rFonts w:ascii="Times New Roman" w:hAnsi="Times New Roman"/>
          <w:sz w:val="20"/>
          <w:lang w:val="pt-BR"/>
        </w:rPr>
        <w:t>Miguel Martins dos Santos Neto</w:t>
      </w:r>
      <w:r w:rsidR="00F656EB" w:rsidRPr="009B6C73">
        <w:rPr>
          <w:rFonts w:ascii="Times New Roman" w:hAnsi="Times New Roman"/>
          <w:sz w:val="20"/>
          <w:vertAlign w:val="superscript"/>
          <w:lang w:val="pt-BR"/>
        </w:rPr>
        <w:t>1</w:t>
      </w:r>
      <w:r w:rsidR="00F656EB" w:rsidRPr="009B6C73">
        <w:rPr>
          <w:rFonts w:ascii="Times New Roman" w:hAnsi="Times New Roman"/>
          <w:sz w:val="20"/>
          <w:lang w:val="pt-BR"/>
        </w:rPr>
        <w:t>,</w:t>
      </w:r>
      <w:r w:rsidR="009B6C73" w:rsidRPr="009B6C73">
        <w:rPr>
          <w:rFonts w:ascii="Times New Roman" w:hAnsi="Times New Roman"/>
          <w:sz w:val="20"/>
          <w:lang w:val="pt-BR"/>
        </w:rPr>
        <w:t xml:space="preserve"> </w:t>
      </w:r>
      <w:proofErr w:type="spellStart"/>
      <w:r w:rsidR="009B6C73" w:rsidRPr="009B6C73">
        <w:rPr>
          <w:rFonts w:ascii="Times New Roman" w:hAnsi="Times New Roman"/>
          <w:sz w:val="20"/>
          <w:lang w:val="pt-BR"/>
        </w:rPr>
        <w:t>Tarcisio</w:t>
      </w:r>
      <w:proofErr w:type="spellEnd"/>
      <w:r w:rsidR="009B6C73" w:rsidRPr="009B6C73">
        <w:rPr>
          <w:rFonts w:ascii="Times New Roman" w:hAnsi="Times New Roman"/>
          <w:sz w:val="20"/>
          <w:lang w:val="pt-BR"/>
        </w:rPr>
        <w:t xml:space="preserve"> Martins Santos</w:t>
      </w:r>
      <w:r w:rsidR="009B6C73" w:rsidRPr="009B6C73">
        <w:rPr>
          <w:rFonts w:ascii="Times New Roman" w:hAnsi="Times New Roman"/>
          <w:sz w:val="20"/>
          <w:vertAlign w:val="superscript"/>
          <w:lang w:val="pt-BR"/>
        </w:rPr>
        <w:t>2</w:t>
      </w:r>
      <w:r w:rsidR="009B6C73" w:rsidRPr="009B6C73">
        <w:rPr>
          <w:rFonts w:ascii="Times New Roman" w:hAnsi="Times New Roman"/>
          <w:sz w:val="20"/>
          <w:vertAlign w:val="subscript"/>
          <w:lang w:val="pt-BR"/>
        </w:rPr>
        <w:t>,</w:t>
      </w:r>
      <w:r w:rsidR="00F656EB" w:rsidRPr="009B6C73">
        <w:rPr>
          <w:rFonts w:ascii="Times New Roman" w:hAnsi="Times New Roman"/>
          <w:sz w:val="20"/>
          <w:lang w:val="pt-BR"/>
        </w:rPr>
        <w:t xml:space="preserve"> </w:t>
      </w:r>
      <w:proofErr w:type="spellStart"/>
      <w:r w:rsidR="009B6C73" w:rsidRPr="009B6C73">
        <w:rPr>
          <w:rFonts w:ascii="Times New Roman" w:hAnsi="Times New Roman"/>
          <w:sz w:val="20"/>
          <w:lang w:val="pt-BR"/>
        </w:rPr>
        <w:t>Mirele</w:t>
      </w:r>
      <w:proofErr w:type="spellEnd"/>
      <w:r w:rsidR="009B6C73" w:rsidRPr="009B6C73">
        <w:rPr>
          <w:rFonts w:ascii="Times New Roman" w:hAnsi="Times New Roman"/>
          <w:sz w:val="20"/>
          <w:lang w:val="pt-BR"/>
        </w:rPr>
        <w:t xml:space="preserve"> Santana de Sá</w:t>
      </w:r>
      <w:r w:rsidR="009B6C73" w:rsidRPr="009B6C73">
        <w:rPr>
          <w:rFonts w:ascii="Times New Roman" w:hAnsi="Times New Roman"/>
          <w:sz w:val="20"/>
          <w:vertAlign w:val="superscript"/>
          <w:lang w:val="pt-BR"/>
        </w:rPr>
        <w:t>2</w:t>
      </w:r>
      <w:r w:rsidR="009B6C73">
        <w:rPr>
          <w:rFonts w:ascii="Times New Roman" w:hAnsi="Times New Roman"/>
          <w:sz w:val="20"/>
          <w:lang w:val="pt-BR"/>
        </w:rPr>
        <w:t xml:space="preserve">, </w:t>
      </w:r>
      <w:r w:rsidR="00F656EB" w:rsidRPr="009B6C73">
        <w:rPr>
          <w:rFonts w:ascii="Times New Roman" w:hAnsi="Times New Roman"/>
          <w:sz w:val="20"/>
          <w:lang w:val="pt-BR"/>
        </w:rPr>
        <w:t xml:space="preserve">Anne </w:t>
      </w:r>
      <w:r w:rsidR="009B6C73" w:rsidRPr="009B6C73">
        <w:rPr>
          <w:rFonts w:ascii="Times New Roman" w:hAnsi="Times New Roman"/>
          <w:sz w:val="20"/>
          <w:lang w:val="pt-BR"/>
        </w:rPr>
        <w:t>G</w:t>
      </w:r>
      <w:r w:rsidR="00F656EB" w:rsidRPr="009B6C73">
        <w:rPr>
          <w:rFonts w:ascii="Times New Roman" w:hAnsi="Times New Roman"/>
          <w:sz w:val="20"/>
          <w:lang w:val="pt-BR"/>
        </w:rPr>
        <w:t>abriella Dias Santos</w:t>
      </w:r>
      <w:r w:rsidR="00F656EB" w:rsidRPr="009B6C73">
        <w:rPr>
          <w:rFonts w:ascii="Times New Roman" w:hAnsi="Times New Roman"/>
          <w:sz w:val="20"/>
          <w:vertAlign w:val="superscript"/>
          <w:lang w:val="pt-BR"/>
        </w:rPr>
        <w:t>1</w:t>
      </w:r>
      <w:r w:rsidR="00F656EB" w:rsidRPr="009B6C73">
        <w:rPr>
          <w:rFonts w:ascii="Times New Roman" w:hAnsi="Times New Roman"/>
          <w:sz w:val="20"/>
          <w:vertAlign w:val="subscript"/>
          <w:lang w:val="pt-BR"/>
        </w:rPr>
        <w:t>,</w:t>
      </w:r>
      <w:r w:rsidR="009B6C73" w:rsidRPr="009B6C73">
        <w:rPr>
          <w:rFonts w:ascii="Times New Roman" w:hAnsi="Times New Roman"/>
          <w:sz w:val="20"/>
          <w:lang w:val="pt-BR"/>
        </w:rPr>
        <w:t xml:space="preserve"> Alberto </w:t>
      </w:r>
      <w:proofErr w:type="spellStart"/>
      <w:r w:rsidR="009B6C73" w:rsidRPr="009B6C73">
        <w:rPr>
          <w:rFonts w:ascii="Times New Roman" w:hAnsi="Times New Roman"/>
          <w:sz w:val="20"/>
          <w:lang w:val="pt-BR"/>
        </w:rPr>
        <w:t>Wisniewski</w:t>
      </w:r>
      <w:proofErr w:type="spellEnd"/>
      <w:r w:rsidR="009B6C73" w:rsidRPr="009B6C73">
        <w:rPr>
          <w:rFonts w:ascii="Times New Roman" w:hAnsi="Times New Roman"/>
          <w:sz w:val="20"/>
          <w:lang w:val="pt-BR"/>
        </w:rPr>
        <w:t xml:space="preserve"> Junio</w:t>
      </w:r>
      <w:r w:rsidR="00334607">
        <w:rPr>
          <w:rFonts w:ascii="Times New Roman" w:hAnsi="Times New Roman"/>
          <w:sz w:val="20"/>
          <w:lang w:val="pt-BR"/>
        </w:rPr>
        <w:t>r</w:t>
      </w:r>
      <w:r w:rsidR="00334607">
        <w:rPr>
          <w:rFonts w:ascii="Times New Roman" w:hAnsi="Times New Roman"/>
          <w:sz w:val="20"/>
          <w:vertAlign w:val="superscript"/>
          <w:lang w:val="pt-BR"/>
        </w:rPr>
        <w:t>2</w:t>
      </w:r>
      <w:r w:rsidR="00334607">
        <w:rPr>
          <w:rFonts w:ascii="Times New Roman" w:hAnsi="Times New Roman"/>
          <w:sz w:val="20"/>
          <w:lang w:val="pt-BR"/>
        </w:rPr>
        <w:t xml:space="preserve">, </w:t>
      </w:r>
      <w:r w:rsidR="00334607" w:rsidRPr="009B6C73">
        <w:rPr>
          <w:rFonts w:ascii="Times New Roman" w:hAnsi="Times New Roman"/>
          <w:sz w:val="20"/>
          <w:lang w:val="pt-BR"/>
        </w:rPr>
        <w:t>Vinicius Patricio Santos Caldeira</w:t>
      </w:r>
      <w:r w:rsidR="00334607" w:rsidRPr="009B6C73">
        <w:rPr>
          <w:rFonts w:ascii="Times New Roman" w:hAnsi="Times New Roman"/>
          <w:sz w:val="20"/>
          <w:vertAlign w:val="superscript"/>
          <w:lang w:val="pt-BR"/>
        </w:rPr>
        <w:t>1</w:t>
      </w:r>
      <w:r w:rsidR="00334607">
        <w:rPr>
          <w:rFonts w:ascii="Times New Roman" w:hAnsi="Times New Roman"/>
          <w:sz w:val="20"/>
          <w:lang w:val="pt-BR"/>
        </w:rPr>
        <w:t>.</w:t>
      </w:r>
    </w:p>
    <w:p w14:paraId="680D376E" w14:textId="77777777" w:rsidR="000322A4" w:rsidRDefault="00EA4E1B" w:rsidP="00EA4E1B">
      <w:pPr>
        <w:pStyle w:val="BCAuthorAddress"/>
        <w:spacing w:after="0"/>
        <w:ind w:right="0"/>
        <w:jc w:val="both"/>
        <w:rPr>
          <w:lang w:val="pt-BR"/>
        </w:rPr>
      </w:pPr>
      <w:r>
        <w:rPr>
          <w:vertAlign w:val="superscript"/>
          <w:lang w:val="pt-BR"/>
        </w:rPr>
        <w:t>1</w:t>
      </w:r>
      <w:r w:rsidR="000322A4">
        <w:rPr>
          <w:lang w:val="pt-BR"/>
        </w:rPr>
        <w:t>Universidade do Estado do Rio Grande do Norte – Faculdade de Ciências Exatas e Naturais – Departamento de Química, Mossoró, Rio grande do Norte – CEP.: 59610-210</w:t>
      </w:r>
      <w:r>
        <w:rPr>
          <w:lang w:val="pt-BR"/>
        </w:rPr>
        <w:t>,</w:t>
      </w:r>
    </w:p>
    <w:p w14:paraId="771D27E9" w14:textId="5EB9D94C" w:rsidR="00E8376D" w:rsidRPr="000A4E83" w:rsidRDefault="000322A4" w:rsidP="00EA4E1B">
      <w:pPr>
        <w:pStyle w:val="BCAuthorAddress"/>
        <w:spacing w:after="0"/>
        <w:ind w:right="0"/>
        <w:jc w:val="both"/>
        <w:rPr>
          <w:lang w:val="pt-BR"/>
        </w:rPr>
      </w:pPr>
      <w:r>
        <w:rPr>
          <w:lang w:val="pt-BR"/>
        </w:rPr>
        <w:t>²</w:t>
      </w:r>
      <w:r w:rsidR="000A4E83" w:rsidRPr="000A4E83">
        <w:rPr>
          <w:lang w:val="pt-BR"/>
        </w:rPr>
        <w:t xml:space="preserve"> Universidade Federal de Sergipe</w:t>
      </w:r>
      <w:r w:rsidR="000A4E83">
        <w:rPr>
          <w:lang w:val="pt-BR"/>
        </w:rPr>
        <w:t xml:space="preserve"> – Centro de Ciências Exatas e Tecnologia – Departamento de Química - </w:t>
      </w:r>
      <w:r w:rsidR="000A4E83" w:rsidRPr="000A4E83">
        <w:rPr>
          <w:lang w:val="pt-BR"/>
        </w:rPr>
        <w:t>São Cristóvão</w:t>
      </w:r>
      <w:r w:rsidR="000A4E83">
        <w:rPr>
          <w:lang w:val="pt-BR"/>
        </w:rPr>
        <w:t xml:space="preserve">, Sergipe – CEP.: </w:t>
      </w:r>
      <w:r w:rsidR="000A4E83" w:rsidRPr="000A4E83">
        <w:rPr>
          <w:lang w:val="pt-BR"/>
        </w:rPr>
        <w:t>49100-000</w:t>
      </w:r>
      <w:r w:rsidR="000A4E83">
        <w:rPr>
          <w:lang w:val="pt-BR"/>
        </w:rPr>
        <w:t>.</w:t>
      </w:r>
    </w:p>
    <w:p w14:paraId="22D38595" w14:textId="13C37291" w:rsidR="00EA4E1B" w:rsidRDefault="00E8376D" w:rsidP="00EA4E1B">
      <w:pPr>
        <w:pStyle w:val="BCAuthorAddress"/>
        <w:spacing w:after="0"/>
        <w:ind w:right="0"/>
        <w:jc w:val="both"/>
        <w:rPr>
          <w:lang w:val="pt-BR"/>
        </w:rPr>
      </w:pPr>
      <w:r>
        <w:rPr>
          <w:lang w:val="pt-BR"/>
        </w:rPr>
        <w:t>*</w:t>
      </w:r>
      <w:r w:rsidRPr="00E8376D">
        <w:rPr>
          <w:lang w:val="pt-BR"/>
        </w:rPr>
        <w:t>anaclaudiabq1992@gmail.</w:t>
      </w:r>
    </w:p>
    <w:bookmarkEnd w:id="1"/>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8C8E456" w14:textId="78535E4D" w:rsidR="008E401A" w:rsidRDefault="00EA4E1B" w:rsidP="003122EC">
      <w:pPr>
        <w:pStyle w:val="BDAbstract"/>
        <w:tabs>
          <w:tab w:val="left" w:pos="9498"/>
        </w:tabs>
        <w:spacing w:after="0" w:line="240" w:lineRule="auto"/>
        <w:rPr>
          <w:rFonts w:ascii="Times New Roman" w:hAnsi="Times New Roman"/>
          <w:b w:val="0"/>
          <w:sz w:val="20"/>
          <w:lang w:val="pt-BR"/>
        </w:rPr>
      </w:pPr>
      <w:r>
        <w:rPr>
          <w:rFonts w:ascii="Times New Roman" w:hAnsi="Times New Roman"/>
          <w:b w:val="0"/>
          <w:sz w:val="20"/>
          <w:lang w:val="pt-BR"/>
        </w:rPr>
        <w:t xml:space="preserve">RESUMO </w:t>
      </w:r>
      <w:r w:rsidR="004C754B">
        <w:rPr>
          <w:rFonts w:ascii="Times New Roman" w:hAnsi="Times New Roman"/>
          <w:b w:val="0"/>
          <w:sz w:val="20"/>
          <w:lang w:val="pt-BR"/>
        </w:rPr>
        <w:t>-</w:t>
      </w:r>
      <w:r>
        <w:rPr>
          <w:rFonts w:ascii="Times New Roman" w:hAnsi="Times New Roman"/>
          <w:b w:val="0"/>
          <w:sz w:val="20"/>
          <w:lang w:val="pt-BR"/>
        </w:rPr>
        <w:t xml:space="preserve"> </w:t>
      </w:r>
      <w:bookmarkStart w:id="3" w:name="_Hlk133174714"/>
      <w:r w:rsidR="003122EC" w:rsidRPr="003122EC">
        <w:rPr>
          <w:rFonts w:ascii="Times New Roman" w:hAnsi="Times New Roman"/>
          <w:b w:val="0"/>
          <w:sz w:val="20"/>
          <w:lang w:val="pt-BR"/>
        </w:rPr>
        <w:t>Este estudo investigou a pirólise térmica e termocatalítica do esterco bovino bruto e acetilado usando zeólita Beta como catalisador</w:t>
      </w:r>
      <w:r w:rsidR="003122EC">
        <w:rPr>
          <w:rFonts w:ascii="Times New Roman" w:hAnsi="Times New Roman"/>
          <w:b w:val="0"/>
          <w:sz w:val="20"/>
          <w:lang w:val="pt-BR"/>
        </w:rPr>
        <w:t>, que f</w:t>
      </w:r>
      <w:r w:rsidR="003122EC" w:rsidRPr="003122EC">
        <w:rPr>
          <w:rFonts w:ascii="Times New Roman" w:hAnsi="Times New Roman"/>
          <w:b w:val="0"/>
          <w:sz w:val="20"/>
          <w:lang w:val="pt-BR"/>
        </w:rPr>
        <w:t xml:space="preserve">oi caracterizado quanto à sua estrutura, propriedades texturais e ácidas, mostrando alta cristalinidade, área específica, volume de poros e presença de sítios ácidos. A eficiência da acetilação foi avaliada por espectroscopia infravermelha de transformada de Fourier e análise elementar, revelando alterações na composição e nos grupos funcionais. A pirólise </w:t>
      </w:r>
      <w:proofErr w:type="spellStart"/>
      <w:r w:rsidR="003122EC" w:rsidRPr="003122EC">
        <w:rPr>
          <w:rFonts w:ascii="Times New Roman" w:hAnsi="Times New Roman"/>
          <w:b w:val="0"/>
          <w:sz w:val="20"/>
          <w:lang w:val="pt-BR"/>
        </w:rPr>
        <w:t>ex-situ</w:t>
      </w:r>
      <w:proofErr w:type="spellEnd"/>
      <w:r w:rsidR="003122EC" w:rsidRPr="003122EC">
        <w:rPr>
          <w:rFonts w:ascii="Times New Roman" w:hAnsi="Times New Roman"/>
          <w:b w:val="0"/>
          <w:sz w:val="20"/>
          <w:lang w:val="pt-BR"/>
        </w:rPr>
        <w:t xml:space="preserve"> foi avaliada por gravimetria e cromatografia gasosa acoplada à espectrometria de massas.</w:t>
      </w:r>
      <w:r w:rsidR="003122EC">
        <w:rPr>
          <w:rFonts w:ascii="Times New Roman" w:hAnsi="Times New Roman"/>
          <w:b w:val="0"/>
          <w:sz w:val="20"/>
          <w:lang w:val="pt-BR"/>
        </w:rPr>
        <w:t xml:space="preserve"> </w:t>
      </w:r>
      <w:r w:rsidR="003122EC" w:rsidRPr="003122EC">
        <w:rPr>
          <w:rFonts w:ascii="Times New Roman" w:hAnsi="Times New Roman"/>
          <w:b w:val="0"/>
          <w:sz w:val="20"/>
          <w:lang w:val="pt-BR"/>
        </w:rPr>
        <w:t xml:space="preserve">A pirólise térmica do esterco acetilado aumentou o rendimento de </w:t>
      </w:r>
      <w:proofErr w:type="spellStart"/>
      <w:r w:rsidR="003122EC" w:rsidRPr="003122EC">
        <w:rPr>
          <w:rFonts w:ascii="Times New Roman" w:hAnsi="Times New Roman"/>
          <w:b w:val="0"/>
          <w:sz w:val="20"/>
          <w:lang w:val="pt-BR"/>
        </w:rPr>
        <w:t>furanos</w:t>
      </w:r>
      <w:proofErr w:type="spellEnd"/>
      <w:r w:rsidR="003122EC" w:rsidRPr="003122EC">
        <w:rPr>
          <w:rFonts w:ascii="Times New Roman" w:hAnsi="Times New Roman"/>
          <w:b w:val="0"/>
          <w:sz w:val="20"/>
          <w:lang w:val="pt-BR"/>
        </w:rPr>
        <w:t xml:space="preserve"> e a presença de ésteres e açúcares, em comparação com o esterco bruto. A pirólise catalítica do esterco bruto reduziu a fração líquida, favorecendo hidrocarbonetos e reduzindo compostos oxigenados. A pirólise catalítica do esterco acetilado produziu mais hidrocarbonetos, com área relativa de 65,04%, indicando alta desoxigenação. O pré-tratamento de acetilação aumentou em 39,52% o rendimento de hidrocarbonetos comparado à pirólise não-catalítica do esterco bruto.</w:t>
      </w:r>
    </w:p>
    <w:bookmarkEnd w:id="3"/>
    <w:p w14:paraId="5D8D4445" w14:textId="085FAED5" w:rsidR="00EA4E1B" w:rsidRDefault="00D16256" w:rsidP="00EA4E1B">
      <w:pPr>
        <w:pStyle w:val="BDAbstract"/>
        <w:spacing w:before="0" w:after="0" w:line="240" w:lineRule="auto"/>
        <w:rPr>
          <w:rFonts w:ascii="Times New Roman" w:hAnsi="Times New Roman"/>
          <w:b w:val="0"/>
          <w:sz w:val="20"/>
          <w:lang w:val="pt-BR"/>
        </w:rPr>
      </w:pPr>
      <w:r>
        <w:rPr>
          <w:rFonts w:ascii="Times New Roman" w:hAnsi="Times New Roman"/>
          <w:b w:val="0"/>
          <w:i/>
          <w:iCs/>
          <w:sz w:val="20"/>
          <w:lang w:val="pt-BR"/>
        </w:rPr>
        <w:t>Palavras-chave: biomassa, pirólise, zeólita</w:t>
      </w:r>
      <w:r w:rsidR="00C32C17">
        <w:rPr>
          <w:rFonts w:ascii="Times New Roman" w:hAnsi="Times New Roman"/>
          <w:b w:val="0"/>
          <w:i/>
          <w:iCs/>
          <w:sz w:val="20"/>
          <w:lang w:val="pt-BR"/>
        </w:rPr>
        <w:t xml:space="preserve"> Beta</w:t>
      </w:r>
      <w:r>
        <w:rPr>
          <w:rFonts w:ascii="Times New Roman" w:hAnsi="Times New Roman"/>
          <w:b w:val="0"/>
          <w:i/>
          <w:iCs/>
          <w:sz w:val="20"/>
          <w:lang w:val="pt-BR"/>
        </w:rPr>
        <w:t>.</w:t>
      </w:r>
    </w:p>
    <w:p w14:paraId="4C8F609B" w14:textId="77777777" w:rsidR="00D16256" w:rsidRPr="00D16256" w:rsidRDefault="00D16256" w:rsidP="00EA4E1B">
      <w:pPr>
        <w:pStyle w:val="BDAbstract"/>
        <w:spacing w:before="0" w:after="0" w:line="240" w:lineRule="auto"/>
        <w:rPr>
          <w:rFonts w:ascii="Times New Roman" w:hAnsi="Times New Roman"/>
          <w:b w:val="0"/>
          <w:sz w:val="20"/>
          <w:lang w:val="pt-BR"/>
        </w:rPr>
      </w:pPr>
    </w:p>
    <w:p w14:paraId="0F80E7D5" w14:textId="7F3BCD8B" w:rsidR="00EA4E1B" w:rsidRPr="00C32C17" w:rsidRDefault="00EA4E1B" w:rsidP="003122EC">
      <w:pPr>
        <w:pStyle w:val="TAMainText"/>
        <w:ind w:firstLine="187"/>
        <w:rPr>
          <w:rFonts w:ascii="Times New Roman" w:hAnsi="Times New Roman"/>
          <w:b/>
        </w:rPr>
      </w:pPr>
      <w:r w:rsidRPr="00C32C17">
        <w:rPr>
          <w:rFonts w:ascii="Times New Roman" w:hAnsi="Times New Roman"/>
        </w:rPr>
        <w:t xml:space="preserve">ABSTRACT - </w:t>
      </w:r>
      <w:r w:rsidR="003122EC" w:rsidRPr="003122EC">
        <w:rPr>
          <w:rFonts w:ascii="Times New Roman" w:hAnsi="Times New Roman"/>
        </w:rPr>
        <w:t xml:space="preserve">This study investigated the thermal and </w:t>
      </w:r>
      <w:proofErr w:type="spellStart"/>
      <w:r w:rsidR="003122EC" w:rsidRPr="003122EC">
        <w:rPr>
          <w:rFonts w:ascii="Times New Roman" w:hAnsi="Times New Roman"/>
        </w:rPr>
        <w:t>thermocatalytic</w:t>
      </w:r>
      <w:proofErr w:type="spellEnd"/>
      <w:r w:rsidR="003122EC" w:rsidRPr="003122EC">
        <w:rPr>
          <w:rFonts w:ascii="Times New Roman" w:hAnsi="Times New Roman"/>
        </w:rPr>
        <w:t xml:space="preserve"> pyrolysis of raw and acetylated bovine manure using Beta zeolite as a catalyst, which was characterized in terms of its structure, textural properties, and acidity, demonstrating high crystallinity, specific surface area, pore volume, and the presence of acid sites. The efficiency of acetylation was evaluated through Fourier-transform infrared spectroscopy and elemental analysis, revealing changes in composition and functional groups. Ex-situ pyrolysis was evaluated by gravimetry and gas chromatography coupled with mass spectrometry. The thermal pyrolysis of acetylated manure increased the yield of furans and the presence of esters and sugars compared to raw manure. The catalytic pyrolysis of raw manure reduced the liquid fraction, favoring hydrocarbons, and reducing oxygenated compounds. The catalytic pyrolysis of acetylated manure produced more hydrocarbons, with a relative area of 65.04%, indicating high deoxygenation. The acetylation pretreatment increased hydrocarbon yield by 39.52% compared to non-catalytic pyrolysis of raw manure.</w:t>
      </w:r>
    </w:p>
    <w:p w14:paraId="5F4A84E8" w14:textId="255C6DAD" w:rsidR="00EA4E1B" w:rsidRPr="00C32C17" w:rsidRDefault="00EA4E1B" w:rsidP="00EA4E1B">
      <w:pPr>
        <w:pStyle w:val="BDAbstract"/>
        <w:spacing w:before="0" w:after="120" w:line="240" w:lineRule="auto"/>
        <w:rPr>
          <w:rFonts w:ascii="Times New Roman" w:hAnsi="Times New Roman"/>
          <w:b w:val="0"/>
          <w:i/>
          <w:sz w:val="20"/>
        </w:rPr>
      </w:pPr>
      <w:r w:rsidRPr="00C32C17">
        <w:rPr>
          <w:rFonts w:ascii="Times New Roman" w:hAnsi="Times New Roman"/>
          <w:b w:val="0"/>
          <w:i/>
          <w:sz w:val="20"/>
        </w:rPr>
        <w:t>Keywords</w:t>
      </w:r>
      <w:r w:rsidR="00D16256" w:rsidRPr="00C32C17">
        <w:rPr>
          <w:rFonts w:ascii="Times New Roman" w:hAnsi="Times New Roman"/>
          <w:b w:val="0"/>
          <w:i/>
          <w:sz w:val="20"/>
        </w:rPr>
        <w:t xml:space="preserve">: biomass, </w:t>
      </w:r>
      <w:proofErr w:type="spellStart"/>
      <w:proofErr w:type="gramStart"/>
      <w:r w:rsidR="00D16256" w:rsidRPr="00C32C17">
        <w:rPr>
          <w:rFonts w:ascii="Times New Roman" w:hAnsi="Times New Roman"/>
          <w:b w:val="0"/>
          <w:i/>
          <w:sz w:val="20"/>
        </w:rPr>
        <w:t>pyrolysis,</w:t>
      </w:r>
      <w:r w:rsidR="00C32C17" w:rsidRPr="00C32C17">
        <w:rPr>
          <w:rFonts w:ascii="Times New Roman" w:hAnsi="Times New Roman"/>
          <w:b w:val="0"/>
          <w:i/>
          <w:sz w:val="20"/>
        </w:rPr>
        <w:t>Beta</w:t>
      </w:r>
      <w:proofErr w:type="spellEnd"/>
      <w:proofErr w:type="gramEnd"/>
      <w:r w:rsidR="00D16256" w:rsidRPr="00C32C17">
        <w:rPr>
          <w:rFonts w:ascii="Times New Roman" w:hAnsi="Times New Roman"/>
          <w:b w:val="0"/>
          <w:i/>
          <w:sz w:val="20"/>
        </w:rPr>
        <w:t xml:space="preserve"> zeolite.</w:t>
      </w:r>
    </w:p>
    <w:bookmarkEnd w:id="2"/>
    <w:p w14:paraId="48D9B0C4" w14:textId="77777777" w:rsidR="00EA4E1B" w:rsidRPr="00C32C17" w:rsidRDefault="00EA4E1B" w:rsidP="00EA4E1B">
      <w:pPr>
        <w:rPr>
          <w:lang w:val="en-US"/>
        </w:rPr>
        <w:sectPr w:rsidR="00EA4E1B" w:rsidRPr="00C32C17" w:rsidSect="00EA4E1B">
          <w:headerReference w:type="default" r:id="rId8"/>
          <w:endnotePr>
            <w:numFmt w:val="decimal"/>
          </w:endnotePr>
          <w:pgSz w:w="11906" w:h="16838"/>
          <w:pgMar w:top="1418" w:right="1094" w:bottom="1418" w:left="567" w:header="709" w:footer="709" w:gutter="0"/>
          <w:cols w:space="708"/>
          <w:docGrid w:linePitch="360"/>
        </w:sectPr>
      </w:pPr>
    </w:p>
    <w:p w14:paraId="473419E3" w14:textId="30870A67" w:rsidR="0040038A" w:rsidRPr="0040038A" w:rsidRDefault="00EA4E1B" w:rsidP="0040038A">
      <w:pPr>
        <w:pStyle w:val="Ttulo2"/>
        <w:spacing w:before="0"/>
        <w:rPr>
          <w:rFonts w:ascii="Helvetica" w:hAnsi="Helvetica" w:cs="Helvetica"/>
          <w:sz w:val="24"/>
          <w:szCs w:val="24"/>
        </w:rPr>
      </w:pPr>
      <w:r w:rsidRPr="001F25B2">
        <w:rPr>
          <w:rFonts w:ascii="Helvetica" w:hAnsi="Helvetica" w:cs="Helvetica"/>
          <w:sz w:val="24"/>
          <w:szCs w:val="24"/>
        </w:rPr>
        <w:t>Introdução</w:t>
      </w:r>
    </w:p>
    <w:p w14:paraId="4FCCBC56" w14:textId="099386E9" w:rsidR="00F52957" w:rsidRPr="00C32C17" w:rsidRDefault="00A94F19" w:rsidP="00C32C17">
      <w:pPr>
        <w:pStyle w:val="TAMainText"/>
        <w:ind w:firstLine="187"/>
        <w:rPr>
          <w:rFonts w:ascii="Times New Roman" w:hAnsi="Times New Roman"/>
          <w:lang w:val="pt-BR"/>
        </w:rPr>
      </w:pPr>
      <w:r>
        <w:rPr>
          <w:rFonts w:ascii="Times New Roman" w:hAnsi="Times New Roman"/>
          <w:lang w:val="pt-BR"/>
        </w:rPr>
        <w:t>A demanda energética bem como a produção de resíduos sólidos orgânicos advindos da expansão urbana t</w:t>
      </w:r>
      <w:r w:rsidR="00CA472A">
        <w:rPr>
          <w:rFonts w:ascii="Times New Roman" w:hAnsi="Times New Roman"/>
          <w:lang w:val="pt-BR"/>
        </w:rPr>
        <w:t>ê</w:t>
      </w:r>
      <w:r>
        <w:rPr>
          <w:rFonts w:ascii="Times New Roman" w:hAnsi="Times New Roman"/>
          <w:lang w:val="pt-BR"/>
        </w:rPr>
        <w:t xml:space="preserve">m ganhado destaque nas pautas das políticas públicas que incentivam cada vez mais a reciclagem desses resíduos e a substituição de matéria prima não renovável por fontes mais sustentáveis (1-4). </w:t>
      </w:r>
      <w:r w:rsidR="00CA472A">
        <w:rPr>
          <w:rFonts w:ascii="Times New Roman" w:hAnsi="Times New Roman"/>
          <w:lang w:val="pt-BR"/>
        </w:rPr>
        <w:t>O</w:t>
      </w:r>
      <w:r w:rsidR="00DE3575">
        <w:rPr>
          <w:rFonts w:ascii="Times New Roman" w:hAnsi="Times New Roman"/>
          <w:lang w:val="pt-BR"/>
        </w:rPr>
        <w:t xml:space="preserve"> esterco bovino </w:t>
      </w:r>
      <w:r w:rsidR="00CA472A">
        <w:rPr>
          <w:rFonts w:ascii="Times New Roman" w:hAnsi="Times New Roman"/>
          <w:lang w:val="pt-BR"/>
        </w:rPr>
        <w:t xml:space="preserve">é </w:t>
      </w:r>
      <w:r w:rsidR="00662071">
        <w:rPr>
          <w:rFonts w:ascii="Times New Roman" w:hAnsi="Times New Roman"/>
          <w:lang w:val="pt-BR"/>
        </w:rPr>
        <w:t xml:space="preserve">uma </w:t>
      </w:r>
      <w:r w:rsidR="00CA472A">
        <w:rPr>
          <w:rFonts w:ascii="Times New Roman" w:hAnsi="Times New Roman"/>
          <w:lang w:val="pt-BR"/>
        </w:rPr>
        <w:t>alternativa</w:t>
      </w:r>
      <w:r w:rsidR="00DE3575">
        <w:rPr>
          <w:rFonts w:ascii="Times New Roman" w:hAnsi="Times New Roman"/>
          <w:lang w:val="pt-BR"/>
        </w:rPr>
        <w:t xml:space="preserve"> devido a sua neutralidade de CO₂, baixa emissão de poluentes, </w:t>
      </w:r>
      <w:proofErr w:type="spellStart"/>
      <w:r w:rsidR="00DE3575">
        <w:rPr>
          <w:rFonts w:ascii="Times New Roman" w:hAnsi="Times New Roman"/>
          <w:lang w:val="pt-BR"/>
        </w:rPr>
        <w:t>renovabilidade</w:t>
      </w:r>
      <w:proofErr w:type="spellEnd"/>
      <w:r w:rsidR="00DE3575">
        <w:rPr>
          <w:rFonts w:ascii="Times New Roman" w:hAnsi="Times New Roman"/>
          <w:lang w:val="pt-BR"/>
        </w:rPr>
        <w:t xml:space="preserve"> e por se tratar de uma biomassa lignocelulósica.</w:t>
      </w:r>
      <w:r w:rsidR="00F52957" w:rsidRPr="00C32C17">
        <w:rPr>
          <w:rFonts w:ascii="Times New Roman" w:hAnsi="Times New Roman"/>
          <w:lang w:val="pt-BR"/>
        </w:rPr>
        <w:t xml:space="preserve"> </w:t>
      </w:r>
      <w:r w:rsidR="00CA472A" w:rsidRPr="00CA472A">
        <w:rPr>
          <w:rFonts w:ascii="Times New Roman" w:hAnsi="Times New Roman"/>
          <w:lang w:val="pt-BR"/>
        </w:rPr>
        <w:t xml:space="preserve"> </w:t>
      </w:r>
      <w:r w:rsidR="00CA472A">
        <w:rPr>
          <w:rFonts w:ascii="Times New Roman" w:hAnsi="Times New Roman"/>
          <w:lang w:val="pt-BR"/>
        </w:rPr>
        <w:t>Segundo o IBGE, em 2021 foi registrado um montante de 224.602.112 cabeças de gado no estado brasileiro gerando, consequentemente, um aumento gradativo na produção de resíduos orgânicos deste setor (5).</w:t>
      </w:r>
    </w:p>
    <w:p w14:paraId="55EFF816" w14:textId="557C06D8" w:rsidR="00886B10" w:rsidRPr="00C32C17" w:rsidRDefault="00CA472A" w:rsidP="00C25A63">
      <w:pPr>
        <w:pStyle w:val="TAMainText"/>
        <w:ind w:firstLine="187"/>
        <w:rPr>
          <w:rFonts w:ascii="Times New Roman" w:hAnsi="Times New Roman"/>
          <w:lang w:val="pt-BR"/>
        </w:rPr>
      </w:pPr>
      <w:r>
        <w:rPr>
          <w:rFonts w:ascii="Times New Roman" w:hAnsi="Times New Roman"/>
          <w:lang w:val="pt-BR"/>
        </w:rPr>
        <w:t xml:space="preserve">A </w:t>
      </w:r>
      <w:r w:rsidR="00F52957" w:rsidRPr="00C32C17">
        <w:rPr>
          <w:rFonts w:ascii="Times New Roman" w:hAnsi="Times New Roman"/>
          <w:lang w:val="pt-BR"/>
        </w:rPr>
        <w:t>utilização de biomassa lignocelulósica</w:t>
      </w:r>
      <w:r>
        <w:rPr>
          <w:rFonts w:ascii="Times New Roman" w:hAnsi="Times New Roman"/>
          <w:lang w:val="pt-BR"/>
        </w:rPr>
        <w:t xml:space="preserve"> como o esterco bovino</w:t>
      </w:r>
      <w:r w:rsidR="00F52957" w:rsidRPr="00C32C17">
        <w:rPr>
          <w:rFonts w:ascii="Times New Roman" w:hAnsi="Times New Roman"/>
          <w:lang w:val="pt-BR"/>
        </w:rPr>
        <w:t xml:space="preserve"> para a conversão de energia e de produtos com maior valor agregado são de extrema importância para o desenvolvimento sustentável</w:t>
      </w:r>
      <w:r>
        <w:rPr>
          <w:rFonts w:ascii="Times New Roman" w:hAnsi="Times New Roman"/>
          <w:lang w:val="pt-BR"/>
        </w:rPr>
        <w:t xml:space="preserve"> </w:t>
      </w:r>
      <w:r w:rsidRPr="00C32C17">
        <w:rPr>
          <w:rFonts w:ascii="Times New Roman" w:hAnsi="Times New Roman"/>
          <w:lang w:val="pt-BR"/>
        </w:rPr>
        <w:t>(6-7)</w:t>
      </w:r>
      <w:r>
        <w:rPr>
          <w:rFonts w:ascii="Times New Roman" w:hAnsi="Times New Roman"/>
          <w:lang w:val="pt-BR"/>
        </w:rPr>
        <w:t>.</w:t>
      </w:r>
      <w:r w:rsidR="00F52957" w:rsidRPr="00C32C17">
        <w:rPr>
          <w:rFonts w:ascii="Times New Roman" w:hAnsi="Times New Roman"/>
          <w:lang w:val="pt-BR"/>
        </w:rPr>
        <w:t xml:space="preserve"> </w:t>
      </w:r>
      <w:r>
        <w:rPr>
          <w:rFonts w:ascii="Times New Roman" w:hAnsi="Times New Roman"/>
          <w:lang w:val="pt-BR"/>
        </w:rPr>
        <w:t>Nessa perspectiva</w:t>
      </w:r>
      <w:r w:rsidR="00F52957" w:rsidRPr="00C32C17">
        <w:rPr>
          <w:rFonts w:ascii="Times New Roman" w:hAnsi="Times New Roman"/>
          <w:lang w:val="pt-BR"/>
        </w:rPr>
        <w:t xml:space="preserve">, a pirólise catalítica tem se mostrado como uma rota </w:t>
      </w:r>
      <w:r>
        <w:rPr>
          <w:rFonts w:ascii="Times New Roman" w:hAnsi="Times New Roman"/>
          <w:lang w:val="pt-BR"/>
        </w:rPr>
        <w:t>viável</w:t>
      </w:r>
      <w:r w:rsidR="00F52957" w:rsidRPr="00C32C17">
        <w:rPr>
          <w:rFonts w:ascii="Times New Roman" w:hAnsi="Times New Roman"/>
          <w:lang w:val="pt-BR"/>
        </w:rPr>
        <w:t xml:space="preserve"> por ser um </w:t>
      </w:r>
      <w:r w:rsidR="007728DE" w:rsidRPr="00C32C17">
        <w:rPr>
          <w:rFonts w:ascii="Times New Roman" w:hAnsi="Times New Roman"/>
          <w:lang w:val="pt-BR"/>
        </w:rPr>
        <w:t>método</w:t>
      </w:r>
      <w:r w:rsidR="00F52957" w:rsidRPr="00C32C17">
        <w:rPr>
          <w:rFonts w:ascii="Times New Roman" w:hAnsi="Times New Roman"/>
          <w:lang w:val="pt-BR"/>
        </w:rPr>
        <w:t xml:space="preserve"> de conversão termoquímica que utiliza o auxílio de um catalisador para melhorar seletivamente a qualidade dos produtos</w:t>
      </w:r>
      <w:r w:rsidR="00453083" w:rsidRPr="00C32C17">
        <w:rPr>
          <w:rFonts w:ascii="Times New Roman" w:hAnsi="Times New Roman"/>
          <w:lang w:val="pt-BR"/>
        </w:rPr>
        <w:t xml:space="preserve"> gerados</w:t>
      </w:r>
      <w:r w:rsidR="00F52957" w:rsidRPr="00C32C17">
        <w:rPr>
          <w:rFonts w:ascii="Times New Roman" w:hAnsi="Times New Roman"/>
          <w:lang w:val="pt-BR"/>
        </w:rPr>
        <w:t xml:space="preserve">. </w:t>
      </w:r>
      <w:r>
        <w:rPr>
          <w:rFonts w:ascii="Times New Roman" w:hAnsi="Times New Roman"/>
          <w:lang w:val="pt-BR"/>
        </w:rPr>
        <w:t>Frente a isso</w:t>
      </w:r>
      <w:r w:rsidR="00F52957" w:rsidRPr="00C32C17">
        <w:rPr>
          <w:rFonts w:ascii="Times New Roman" w:hAnsi="Times New Roman"/>
          <w:lang w:val="pt-BR"/>
        </w:rPr>
        <w:t xml:space="preserve">, as zeólitas vêm sendo amplamente estudadas por promover alta seletividade de hidrocarbonetos a partir do bio-óleo (8). </w:t>
      </w:r>
      <w:r w:rsidR="004A16E8">
        <w:rPr>
          <w:rFonts w:ascii="Times New Roman" w:hAnsi="Times New Roman"/>
          <w:lang w:val="pt-BR"/>
        </w:rPr>
        <w:t>Um processo de pré-tratamento da</w:t>
      </w:r>
      <w:r>
        <w:rPr>
          <w:rFonts w:ascii="Times New Roman" w:hAnsi="Times New Roman"/>
          <w:lang w:val="pt-BR"/>
        </w:rPr>
        <w:t xml:space="preserve"> </w:t>
      </w:r>
      <w:r w:rsidR="00F52957" w:rsidRPr="00C32C17">
        <w:rPr>
          <w:rFonts w:ascii="Times New Roman" w:hAnsi="Times New Roman"/>
          <w:lang w:val="pt-BR"/>
        </w:rPr>
        <w:t xml:space="preserve">biomassa </w:t>
      </w:r>
      <w:r w:rsidR="00D4657D">
        <w:rPr>
          <w:rFonts w:ascii="Times New Roman" w:hAnsi="Times New Roman"/>
          <w:lang w:val="pt-BR"/>
        </w:rPr>
        <w:t xml:space="preserve">pode </w:t>
      </w:r>
      <w:r w:rsidR="004A16E8">
        <w:rPr>
          <w:rFonts w:ascii="Times New Roman" w:hAnsi="Times New Roman"/>
          <w:lang w:val="pt-BR"/>
        </w:rPr>
        <w:t xml:space="preserve">ser realizado </w:t>
      </w:r>
      <w:r w:rsidR="00F52957" w:rsidRPr="00C32C17">
        <w:rPr>
          <w:rFonts w:ascii="Times New Roman" w:hAnsi="Times New Roman"/>
          <w:lang w:val="pt-BR"/>
        </w:rPr>
        <w:t>antes da pirólise catalítica para facilitar sua degradação</w:t>
      </w:r>
      <w:r>
        <w:rPr>
          <w:rFonts w:ascii="Times New Roman" w:hAnsi="Times New Roman"/>
          <w:lang w:val="pt-BR"/>
        </w:rPr>
        <w:t xml:space="preserve"> </w:t>
      </w:r>
      <w:r w:rsidRPr="00C32C17">
        <w:rPr>
          <w:rFonts w:ascii="Times New Roman" w:hAnsi="Times New Roman"/>
          <w:lang w:val="pt-BR"/>
        </w:rPr>
        <w:t>(9</w:t>
      </w:r>
      <w:r w:rsidR="00662071">
        <w:rPr>
          <w:rFonts w:ascii="Times New Roman" w:hAnsi="Times New Roman"/>
          <w:lang w:val="pt-BR"/>
        </w:rPr>
        <w:t>)</w:t>
      </w:r>
      <w:r w:rsidR="004A16E8">
        <w:rPr>
          <w:rFonts w:ascii="Times New Roman" w:hAnsi="Times New Roman"/>
          <w:lang w:val="pt-BR"/>
        </w:rPr>
        <w:t xml:space="preserve">, sendo o processo de </w:t>
      </w:r>
      <w:r>
        <w:rPr>
          <w:rFonts w:ascii="Times New Roman" w:hAnsi="Times New Roman"/>
          <w:lang w:val="pt-BR"/>
        </w:rPr>
        <w:t>acetilação</w:t>
      </w:r>
      <w:r w:rsidR="00C25A63">
        <w:rPr>
          <w:rFonts w:ascii="Times New Roman" w:hAnsi="Times New Roman"/>
          <w:lang w:val="pt-BR"/>
        </w:rPr>
        <w:t xml:space="preserve"> </w:t>
      </w:r>
      <w:r w:rsidR="004A16E8">
        <w:rPr>
          <w:rFonts w:ascii="Times New Roman" w:hAnsi="Times New Roman"/>
          <w:lang w:val="pt-BR"/>
        </w:rPr>
        <w:t>uma alternativa</w:t>
      </w:r>
      <w:r w:rsidR="00D4657D">
        <w:rPr>
          <w:rFonts w:ascii="Times New Roman" w:hAnsi="Times New Roman"/>
          <w:lang w:val="pt-BR"/>
        </w:rPr>
        <w:t>.</w:t>
      </w:r>
      <w:r w:rsidR="004A16E8">
        <w:rPr>
          <w:rFonts w:ascii="Times New Roman" w:hAnsi="Times New Roman"/>
          <w:lang w:val="pt-BR"/>
        </w:rPr>
        <w:t xml:space="preserve"> </w:t>
      </w:r>
      <w:r w:rsidR="00D4657D">
        <w:rPr>
          <w:rFonts w:ascii="Times New Roman" w:hAnsi="Times New Roman"/>
          <w:lang w:val="pt-BR"/>
        </w:rPr>
        <w:t>E</w:t>
      </w:r>
      <w:r w:rsidR="004A16E8">
        <w:rPr>
          <w:rFonts w:ascii="Times New Roman" w:hAnsi="Times New Roman"/>
          <w:lang w:val="pt-BR"/>
        </w:rPr>
        <w:t xml:space="preserve">ste </w:t>
      </w:r>
      <w:r w:rsidR="001D328E">
        <w:rPr>
          <w:rFonts w:ascii="Times New Roman" w:hAnsi="Times New Roman"/>
          <w:lang w:val="pt-BR"/>
        </w:rPr>
        <w:t xml:space="preserve">consiste na formação de ésteres a partir de grupos hidroxila </w:t>
      </w:r>
      <w:r w:rsidR="001D328E">
        <w:rPr>
          <w:rFonts w:ascii="Times New Roman" w:hAnsi="Times New Roman"/>
          <w:lang w:val="pt-BR"/>
        </w:rPr>
        <w:lastRenderedPageBreak/>
        <w:t>de álcoois e/ou fenóis</w:t>
      </w:r>
      <w:r w:rsidR="00FA1276">
        <w:rPr>
          <w:rFonts w:ascii="Times New Roman" w:hAnsi="Times New Roman"/>
          <w:lang w:val="pt-BR"/>
        </w:rPr>
        <w:t xml:space="preserve">, </w:t>
      </w:r>
      <w:r w:rsidR="004A16E8">
        <w:rPr>
          <w:rFonts w:ascii="Times New Roman" w:hAnsi="Times New Roman"/>
          <w:lang w:val="pt-BR"/>
        </w:rPr>
        <w:t>reduzindo</w:t>
      </w:r>
      <w:r w:rsidR="00C25A63" w:rsidRPr="00C25A63">
        <w:rPr>
          <w:rFonts w:ascii="Times New Roman" w:hAnsi="Times New Roman"/>
          <w:lang w:val="pt-BR"/>
        </w:rPr>
        <w:t xml:space="preserve"> o caráter recalcitrante e </w:t>
      </w:r>
      <w:r w:rsidR="00FA1276">
        <w:rPr>
          <w:rFonts w:ascii="Times New Roman" w:hAnsi="Times New Roman"/>
          <w:lang w:val="pt-BR"/>
        </w:rPr>
        <w:t xml:space="preserve">teor de </w:t>
      </w:r>
      <w:r w:rsidR="00C25A63" w:rsidRPr="00C25A63">
        <w:rPr>
          <w:rFonts w:ascii="Times New Roman" w:hAnsi="Times New Roman"/>
          <w:lang w:val="pt-BR"/>
        </w:rPr>
        <w:t>cinzas</w:t>
      </w:r>
      <w:r w:rsidR="004A16E8">
        <w:rPr>
          <w:rFonts w:ascii="Times New Roman" w:hAnsi="Times New Roman"/>
          <w:lang w:val="pt-BR"/>
        </w:rPr>
        <w:t xml:space="preserve"> e </w:t>
      </w:r>
      <w:r w:rsidR="00C25A63" w:rsidRPr="00C25A63">
        <w:rPr>
          <w:rFonts w:ascii="Times New Roman" w:hAnsi="Times New Roman"/>
          <w:lang w:val="pt-BR"/>
        </w:rPr>
        <w:t>promove</w:t>
      </w:r>
      <w:r w:rsidR="00FA1276">
        <w:rPr>
          <w:rFonts w:ascii="Times New Roman" w:hAnsi="Times New Roman"/>
          <w:lang w:val="pt-BR"/>
        </w:rPr>
        <w:t>ndo</w:t>
      </w:r>
      <w:r w:rsidR="00C25A63" w:rsidRPr="00C25A63">
        <w:rPr>
          <w:rFonts w:ascii="Times New Roman" w:hAnsi="Times New Roman"/>
          <w:lang w:val="pt-BR"/>
        </w:rPr>
        <w:t xml:space="preserve"> melhorias quanto ao rendimento e a qualidade do bio-óleo produzido</w:t>
      </w:r>
      <w:r w:rsidRPr="00CA472A">
        <w:rPr>
          <w:rFonts w:ascii="Times New Roman" w:hAnsi="Times New Roman"/>
          <w:lang w:val="pt-BR"/>
        </w:rPr>
        <w:t xml:space="preserve"> </w:t>
      </w:r>
      <w:r>
        <w:rPr>
          <w:rFonts w:ascii="Times New Roman" w:hAnsi="Times New Roman"/>
          <w:lang w:val="pt-BR"/>
        </w:rPr>
        <w:t>(10-11</w:t>
      </w:r>
      <w:r w:rsidRPr="00CC4563">
        <w:rPr>
          <w:rFonts w:ascii="Times New Roman" w:hAnsi="Times New Roman"/>
          <w:lang w:val="pt-BR"/>
        </w:rPr>
        <w:t>)</w:t>
      </w:r>
      <w:r>
        <w:rPr>
          <w:rFonts w:ascii="Times New Roman" w:hAnsi="Times New Roman"/>
          <w:lang w:val="pt-BR"/>
        </w:rPr>
        <w:t>.</w:t>
      </w:r>
    </w:p>
    <w:p w14:paraId="7D5B2109" w14:textId="67DE2E57" w:rsidR="00BE3D76" w:rsidRDefault="00FA1276" w:rsidP="00F52957">
      <w:pPr>
        <w:pStyle w:val="TAMainText"/>
        <w:ind w:firstLine="204"/>
        <w:rPr>
          <w:rFonts w:ascii="Times New Roman" w:hAnsi="Times New Roman"/>
          <w:lang w:val="pt-BR"/>
        </w:rPr>
      </w:pPr>
      <w:r>
        <w:rPr>
          <w:rFonts w:ascii="Times New Roman" w:hAnsi="Times New Roman"/>
          <w:color w:val="000000" w:themeColor="text1"/>
          <w:lang w:val="pt-BR"/>
        </w:rPr>
        <w:t>Entre</w:t>
      </w:r>
      <w:r w:rsidR="00886B10" w:rsidRPr="00F52957">
        <w:rPr>
          <w:rFonts w:ascii="Times New Roman" w:hAnsi="Times New Roman"/>
          <w:color w:val="000000" w:themeColor="text1"/>
          <w:lang w:val="pt-BR"/>
        </w:rPr>
        <w:t xml:space="preserve"> os catalisadores utilizados na pir</w:t>
      </w:r>
      <w:r w:rsidR="001730DB" w:rsidRPr="00F52957">
        <w:rPr>
          <w:rFonts w:ascii="Times New Roman" w:hAnsi="Times New Roman"/>
          <w:color w:val="000000" w:themeColor="text1"/>
          <w:lang w:val="pt-BR"/>
        </w:rPr>
        <w:t>ó</w:t>
      </w:r>
      <w:r w:rsidR="00886B10" w:rsidRPr="00F52957">
        <w:rPr>
          <w:rFonts w:ascii="Times New Roman" w:hAnsi="Times New Roman"/>
          <w:color w:val="000000" w:themeColor="text1"/>
          <w:lang w:val="pt-BR"/>
        </w:rPr>
        <w:t>lise, as zeólitas se destacam</w:t>
      </w:r>
      <w:r w:rsidR="00512FDD">
        <w:rPr>
          <w:rFonts w:ascii="Times New Roman" w:hAnsi="Times New Roman"/>
          <w:color w:val="000000" w:themeColor="text1"/>
          <w:lang w:val="pt-BR"/>
        </w:rPr>
        <w:t xml:space="preserve"> devido </w:t>
      </w:r>
      <w:r w:rsidR="00E8376D">
        <w:rPr>
          <w:rFonts w:ascii="Times New Roman" w:hAnsi="Times New Roman"/>
          <w:color w:val="000000" w:themeColor="text1"/>
          <w:lang w:val="pt-BR"/>
        </w:rPr>
        <w:t>à</w:t>
      </w:r>
      <w:r w:rsidR="00886B10" w:rsidRPr="00F52957">
        <w:rPr>
          <w:rFonts w:ascii="Times New Roman" w:hAnsi="Times New Roman"/>
          <w:color w:val="000000" w:themeColor="text1"/>
          <w:lang w:val="pt-BR"/>
        </w:rPr>
        <w:t xml:space="preserve"> </w:t>
      </w:r>
      <w:r w:rsidR="00BE3D76" w:rsidRPr="00F52957">
        <w:rPr>
          <w:rFonts w:ascii="Times New Roman" w:hAnsi="Times New Roman"/>
          <w:color w:val="000000" w:themeColor="text1"/>
          <w:lang w:val="pt-BR"/>
        </w:rPr>
        <w:t>alta estabilidade térmica e hidrotérmica,</w:t>
      </w:r>
      <w:r w:rsidR="00E8376D">
        <w:rPr>
          <w:rFonts w:ascii="Times New Roman" w:hAnsi="Times New Roman"/>
          <w:color w:val="000000" w:themeColor="text1"/>
          <w:lang w:val="pt-BR"/>
        </w:rPr>
        <w:t xml:space="preserve"> </w:t>
      </w:r>
      <w:proofErr w:type="spellStart"/>
      <w:r w:rsidR="00BE3D76" w:rsidRPr="00F52957">
        <w:rPr>
          <w:rFonts w:ascii="Times New Roman" w:hAnsi="Times New Roman"/>
          <w:color w:val="000000" w:themeColor="text1"/>
          <w:lang w:val="pt-BR"/>
        </w:rPr>
        <w:t>microporos</w:t>
      </w:r>
      <w:proofErr w:type="spellEnd"/>
      <w:r w:rsidR="00BE3D76" w:rsidRPr="00F52957">
        <w:rPr>
          <w:rFonts w:ascii="Times New Roman" w:hAnsi="Times New Roman"/>
          <w:color w:val="000000" w:themeColor="text1"/>
          <w:lang w:val="pt-BR"/>
        </w:rPr>
        <w:t xml:space="preserve"> uniformes,</w:t>
      </w:r>
      <w:r w:rsidR="00512FDD">
        <w:rPr>
          <w:rFonts w:ascii="Times New Roman" w:hAnsi="Times New Roman"/>
          <w:color w:val="000000" w:themeColor="text1"/>
          <w:lang w:val="pt-BR"/>
        </w:rPr>
        <w:t xml:space="preserve"> </w:t>
      </w:r>
      <w:r w:rsidR="00BE3D76" w:rsidRPr="00F52957">
        <w:rPr>
          <w:rFonts w:ascii="Times New Roman" w:hAnsi="Times New Roman"/>
          <w:color w:val="000000" w:themeColor="text1"/>
          <w:lang w:val="pt-BR"/>
        </w:rPr>
        <w:t>alta seletividade de forma</w:t>
      </w:r>
      <w:r w:rsidR="00512FDD">
        <w:rPr>
          <w:rFonts w:ascii="Times New Roman" w:hAnsi="Times New Roman"/>
          <w:color w:val="000000" w:themeColor="text1"/>
          <w:lang w:val="pt-BR"/>
        </w:rPr>
        <w:t xml:space="preserve"> e sua </w:t>
      </w:r>
      <w:r w:rsidR="00886B10" w:rsidRPr="00F52957">
        <w:rPr>
          <w:rFonts w:ascii="Times New Roman" w:hAnsi="Times New Roman"/>
          <w:color w:val="000000" w:themeColor="text1"/>
          <w:lang w:val="pt-BR"/>
        </w:rPr>
        <w:t>elevada</w:t>
      </w:r>
      <w:r w:rsidR="00BE3D76" w:rsidRPr="00F52957">
        <w:rPr>
          <w:rFonts w:ascii="Times New Roman" w:hAnsi="Times New Roman"/>
          <w:color w:val="000000" w:themeColor="text1"/>
          <w:lang w:val="pt-BR"/>
        </w:rPr>
        <w:t xml:space="preserve"> área superficial,</w:t>
      </w:r>
      <w:r w:rsidR="00D967ED">
        <w:rPr>
          <w:rFonts w:ascii="Times New Roman" w:hAnsi="Times New Roman"/>
          <w:color w:val="000000" w:themeColor="text1"/>
          <w:lang w:val="pt-BR"/>
        </w:rPr>
        <w:t xml:space="preserve"> bem como também por serem</w:t>
      </w:r>
      <w:r w:rsidR="00BE3D76" w:rsidRPr="00F52957">
        <w:rPr>
          <w:rFonts w:ascii="Times New Roman" w:hAnsi="Times New Roman"/>
          <w:color w:val="000000" w:themeColor="text1"/>
          <w:lang w:val="pt-BR"/>
        </w:rPr>
        <w:t xml:space="preserve"> excelentes trocadores iônicos e </w:t>
      </w:r>
      <w:r w:rsidR="00D967ED">
        <w:rPr>
          <w:rFonts w:ascii="Times New Roman" w:hAnsi="Times New Roman"/>
          <w:color w:val="000000" w:themeColor="text1"/>
          <w:lang w:val="pt-BR"/>
        </w:rPr>
        <w:t xml:space="preserve">por </w:t>
      </w:r>
      <w:r w:rsidR="00512FDD" w:rsidRPr="00F52957">
        <w:rPr>
          <w:rFonts w:ascii="Times New Roman" w:hAnsi="Times New Roman"/>
          <w:color w:val="000000" w:themeColor="text1"/>
          <w:lang w:val="pt-BR"/>
        </w:rPr>
        <w:t>possuí</w:t>
      </w:r>
      <w:r w:rsidR="00512FDD">
        <w:rPr>
          <w:rFonts w:ascii="Times New Roman" w:hAnsi="Times New Roman"/>
          <w:color w:val="000000" w:themeColor="text1"/>
          <w:lang w:val="pt-BR"/>
        </w:rPr>
        <w:t>rem</w:t>
      </w:r>
      <w:r w:rsidR="00BE3D76" w:rsidRPr="00F52957">
        <w:rPr>
          <w:rFonts w:ascii="Times New Roman" w:hAnsi="Times New Roman"/>
          <w:color w:val="000000" w:themeColor="text1"/>
          <w:lang w:val="pt-BR"/>
        </w:rPr>
        <w:t xml:space="preserve"> sítios ácido</w:t>
      </w:r>
      <w:r w:rsidR="001730DB" w:rsidRPr="00F52957">
        <w:rPr>
          <w:rFonts w:ascii="Times New Roman" w:hAnsi="Times New Roman"/>
          <w:color w:val="000000" w:themeColor="text1"/>
          <w:lang w:val="pt-BR"/>
        </w:rPr>
        <w:t>s</w:t>
      </w:r>
      <w:r w:rsidR="00BE3D76" w:rsidRPr="00F52957">
        <w:rPr>
          <w:rFonts w:ascii="Times New Roman" w:hAnsi="Times New Roman"/>
          <w:color w:val="000000" w:themeColor="text1"/>
          <w:lang w:val="pt-BR"/>
        </w:rPr>
        <w:t xml:space="preserve"> de </w:t>
      </w:r>
      <w:proofErr w:type="spellStart"/>
      <w:r w:rsidR="00BE3D76" w:rsidRPr="00F52957">
        <w:rPr>
          <w:rFonts w:ascii="Times New Roman" w:hAnsi="Times New Roman"/>
          <w:color w:val="000000" w:themeColor="text1"/>
          <w:lang w:val="pt-BR"/>
        </w:rPr>
        <w:t>Brønsted</w:t>
      </w:r>
      <w:proofErr w:type="spellEnd"/>
      <w:r w:rsidR="00BE3D76" w:rsidRPr="00F52957">
        <w:rPr>
          <w:rFonts w:ascii="Times New Roman" w:hAnsi="Times New Roman"/>
          <w:color w:val="000000" w:themeColor="text1"/>
          <w:lang w:val="pt-BR"/>
        </w:rPr>
        <w:t xml:space="preserve"> e Lewis</w:t>
      </w:r>
      <w:r w:rsidR="00D14A0B">
        <w:rPr>
          <w:rFonts w:ascii="Times New Roman" w:hAnsi="Times New Roman"/>
          <w:color w:val="000000" w:themeColor="text1"/>
          <w:lang w:val="pt-BR"/>
        </w:rPr>
        <w:t>.</w:t>
      </w:r>
      <w:r w:rsidR="00F21A67">
        <w:rPr>
          <w:rFonts w:ascii="Times New Roman" w:hAnsi="Times New Roman"/>
          <w:color w:val="000000" w:themeColor="text1"/>
          <w:lang w:val="pt-BR"/>
        </w:rPr>
        <w:t xml:space="preserve"> </w:t>
      </w:r>
      <w:r w:rsidR="004A16E8">
        <w:rPr>
          <w:rFonts w:ascii="Times New Roman" w:hAnsi="Times New Roman"/>
          <w:color w:val="000000" w:themeColor="text1"/>
          <w:lang w:val="pt-BR"/>
        </w:rPr>
        <w:t>A</w:t>
      </w:r>
      <w:r w:rsidR="00F21A67">
        <w:rPr>
          <w:rFonts w:ascii="Times New Roman" w:hAnsi="Times New Roman"/>
          <w:color w:val="000000" w:themeColor="text1"/>
          <w:lang w:val="pt-BR"/>
        </w:rPr>
        <w:t xml:space="preserve"> zeólita Beta tem </w:t>
      </w:r>
      <w:r>
        <w:rPr>
          <w:rFonts w:ascii="Times New Roman" w:hAnsi="Times New Roman"/>
          <w:color w:val="000000" w:themeColor="text1"/>
          <w:lang w:val="pt-BR"/>
        </w:rPr>
        <w:t>demonstrado</w:t>
      </w:r>
      <w:r w:rsidR="00BE3D76" w:rsidRPr="00F52957">
        <w:rPr>
          <w:rFonts w:ascii="Times New Roman" w:hAnsi="Times New Roman"/>
          <w:color w:val="000000" w:themeColor="text1"/>
          <w:lang w:val="pt-BR"/>
        </w:rPr>
        <w:t xml:space="preserve"> alta performance em processos de pirólise catalíti</w:t>
      </w:r>
      <w:r w:rsidR="00B11A8C">
        <w:rPr>
          <w:rFonts w:ascii="Times New Roman" w:hAnsi="Times New Roman"/>
          <w:color w:val="000000" w:themeColor="text1"/>
          <w:lang w:val="pt-BR"/>
        </w:rPr>
        <w:t>ca</w:t>
      </w:r>
      <w:r w:rsidR="00D4657D">
        <w:rPr>
          <w:rFonts w:ascii="Times New Roman" w:hAnsi="Times New Roman"/>
          <w:color w:val="000000" w:themeColor="text1"/>
          <w:lang w:val="pt-BR"/>
        </w:rPr>
        <w:t xml:space="preserve">, </w:t>
      </w:r>
      <w:r w:rsidR="007F100F">
        <w:rPr>
          <w:rFonts w:ascii="Times New Roman" w:hAnsi="Times New Roman"/>
          <w:color w:val="000000" w:themeColor="text1"/>
          <w:lang w:val="pt-BR"/>
        </w:rPr>
        <w:t xml:space="preserve">por </w:t>
      </w:r>
      <w:r w:rsidR="00B11A8C" w:rsidRPr="006D70A4">
        <w:rPr>
          <w:rFonts w:ascii="Times New Roman" w:hAnsi="Times New Roman"/>
          <w:color w:val="000000" w:themeColor="text1"/>
          <w:lang w:val="pt-BR"/>
        </w:rPr>
        <w:t>ser capaz de decompor grandes espécies oxigenadas</w:t>
      </w:r>
      <w:r w:rsidR="00BE3D76" w:rsidRPr="006D70A4">
        <w:rPr>
          <w:rFonts w:ascii="Times New Roman" w:hAnsi="Times New Roman"/>
          <w:color w:val="000000" w:themeColor="text1"/>
          <w:lang w:val="pt-BR"/>
        </w:rPr>
        <w:t xml:space="preserve"> </w:t>
      </w:r>
      <w:r w:rsidR="00B11A8C" w:rsidRPr="006D70A4">
        <w:rPr>
          <w:rFonts w:ascii="Times New Roman" w:hAnsi="Times New Roman"/>
          <w:color w:val="000000" w:themeColor="text1"/>
          <w:lang w:val="pt-BR"/>
        </w:rPr>
        <w:t>de maneira eficiente</w:t>
      </w:r>
      <w:r w:rsidR="00D4657D">
        <w:rPr>
          <w:rFonts w:ascii="Times New Roman" w:hAnsi="Times New Roman"/>
          <w:color w:val="000000" w:themeColor="text1"/>
          <w:lang w:val="pt-BR"/>
        </w:rPr>
        <w:t xml:space="preserve"> </w:t>
      </w:r>
      <w:r w:rsidR="00BE3D76" w:rsidRPr="00F52957">
        <w:rPr>
          <w:rFonts w:ascii="Times New Roman" w:hAnsi="Times New Roman"/>
          <w:color w:val="000000" w:themeColor="text1"/>
          <w:lang w:val="pt-BR"/>
        </w:rPr>
        <w:t>(</w:t>
      </w:r>
      <w:r w:rsidR="00BE3D76" w:rsidRPr="003C23F0">
        <w:rPr>
          <w:rFonts w:ascii="Times New Roman" w:hAnsi="Times New Roman"/>
          <w:color w:val="000000" w:themeColor="text1"/>
          <w:lang w:val="pt-BR"/>
        </w:rPr>
        <w:t>1</w:t>
      </w:r>
      <w:r w:rsidR="00B40CD6">
        <w:rPr>
          <w:rFonts w:ascii="Times New Roman" w:hAnsi="Times New Roman"/>
          <w:color w:val="000000" w:themeColor="text1"/>
          <w:lang w:val="pt-BR"/>
        </w:rPr>
        <w:t>2</w:t>
      </w:r>
      <w:r w:rsidR="003C23F0">
        <w:rPr>
          <w:rFonts w:ascii="Times New Roman" w:hAnsi="Times New Roman"/>
          <w:color w:val="000000" w:themeColor="text1"/>
          <w:lang w:val="pt-BR"/>
        </w:rPr>
        <w:t>-</w:t>
      </w:r>
      <w:r w:rsidR="00BE3D76" w:rsidRPr="003C23F0">
        <w:rPr>
          <w:rFonts w:ascii="Times New Roman" w:hAnsi="Times New Roman"/>
          <w:color w:val="000000" w:themeColor="text1"/>
          <w:lang w:val="pt-BR"/>
        </w:rPr>
        <w:t>1</w:t>
      </w:r>
      <w:r w:rsidR="00B40CD6">
        <w:rPr>
          <w:rFonts w:ascii="Times New Roman" w:hAnsi="Times New Roman"/>
          <w:color w:val="000000" w:themeColor="text1"/>
          <w:lang w:val="pt-BR"/>
        </w:rPr>
        <w:t>3</w:t>
      </w:r>
      <w:r w:rsidR="00BE3D76" w:rsidRPr="00F52957">
        <w:rPr>
          <w:rFonts w:ascii="Times New Roman" w:hAnsi="Times New Roman"/>
          <w:color w:val="000000" w:themeColor="text1"/>
          <w:lang w:val="pt-BR"/>
        </w:rPr>
        <w:t>).</w:t>
      </w:r>
      <w:bookmarkStart w:id="4" w:name="_Hlk133168261"/>
      <w:r w:rsidR="00D323D6">
        <w:rPr>
          <w:rStyle w:val="Refdecomentrio"/>
          <w:rFonts w:asciiTheme="minorHAnsi" w:eastAsiaTheme="minorEastAsia" w:hAnsiTheme="minorHAnsi" w:cstheme="minorBidi"/>
          <w:lang w:val="pt-BR" w:eastAsia="en-US"/>
        </w:rPr>
        <w:t xml:space="preserve"> </w:t>
      </w:r>
      <w:r w:rsidR="00D323D6" w:rsidRPr="00D323D6">
        <w:rPr>
          <w:rStyle w:val="Refdecomentrio"/>
          <w:rFonts w:ascii="Times New Roman" w:eastAsiaTheme="minorEastAsia" w:hAnsi="Times New Roman"/>
          <w:sz w:val="20"/>
          <w:szCs w:val="20"/>
          <w:lang w:val="pt-BR" w:eastAsia="en-US"/>
        </w:rPr>
        <w:t>Diante disso,</w:t>
      </w:r>
      <w:r w:rsidR="001C02D3">
        <w:rPr>
          <w:rStyle w:val="Refdecomentrio"/>
          <w:rFonts w:ascii="Times New Roman" w:eastAsiaTheme="minorEastAsia" w:hAnsi="Times New Roman"/>
          <w:sz w:val="20"/>
          <w:szCs w:val="20"/>
          <w:lang w:val="pt-BR" w:eastAsia="en-US"/>
        </w:rPr>
        <w:t xml:space="preserve"> </w:t>
      </w:r>
      <w:r w:rsidR="004B144F">
        <w:rPr>
          <w:rStyle w:val="Refdecomentrio"/>
          <w:rFonts w:ascii="Times New Roman" w:eastAsiaTheme="minorEastAsia" w:hAnsi="Times New Roman"/>
          <w:sz w:val="20"/>
          <w:szCs w:val="20"/>
          <w:lang w:val="pt-BR" w:eastAsia="en-US"/>
        </w:rPr>
        <w:t>este</w:t>
      </w:r>
      <w:r w:rsidR="00D323D6" w:rsidRPr="00D323D6">
        <w:rPr>
          <w:rStyle w:val="Refdecomentrio"/>
          <w:rFonts w:ascii="Times New Roman" w:eastAsiaTheme="minorEastAsia" w:hAnsi="Times New Roman"/>
          <w:sz w:val="20"/>
          <w:szCs w:val="20"/>
          <w:lang w:val="pt-BR" w:eastAsia="en-US"/>
        </w:rPr>
        <w:t xml:space="preserve"> </w:t>
      </w:r>
      <w:r w:rsidR="00C32C17">
        <w:rPr>
          <w:rStyle w:val="Refdecomentrio"/>
          <w:rFonts w:ascii="Times New Roman" w:eastAsiaTheme="minorEastAsia" w:hAnsi="Times New Roman"/>
          <w:sz w:val="20"/>
          <w:szCs w:val="20"/>
          <w:lang w:val="pt-BR" w:eastAsia="en-US"/>
        </w:rPr>
        <w:t>trabalho</w:t>
      </w:r>
      <w:r w:rsidR="004B144F">
        <w:rPr>
          <w:rStyle w:val="Refdecomentrio"/>
          <w:rFonts w:ascii="Times New Roman" w:eastAsiaTheme="minorEastAsia" w:hAnsi="Times New Roman"/>
          <w:sz w:val="20"/>
          <w:szCs w:val="20"/>
          <w:lang w:val="pt-BR" w:eastAsia="en-US"/>
        </w:rPr>
        <w:t xml:space="preserve"> teve por objetivo realizar</w:t>
      </w:r>
      <w:r>
        <w:rPr>
          <w:rStyle w:val="Refdecomentrio"/>
          <w:rFonts w:ascii="Times New Roman" w:eastAsiaTheme="minorEastAsia" w:hAnsi="Times New Roman"/>
          <w:sz w:val="20"/>
          <w:szCs w:val="20"/>
          <w:lang w:val="pt-BR" w:eastAsia="en-US"/>
        </w:rPr>
        <w:t xml:space="preserve"> a pirólise </w:t>
      </w:r>
      <w:r w:rsidR="00C9456B">
        <w:rPr>
          <w:rStyle w:val="Refdecomentrio"/>
          <w:rFonts w:ascii="Times New Roman" w:eastAsiaTheme="minorEastAsia" w:hAnsi="Times New Roman"/>
          <w:sz w:val="20"/>
          <w:szCs w:val="20"/>
          <w:lang w:val="pt-BR" w:eastAsia="en-US"/>
        </w:rPr>
        <w:t>térmica e termocatalítica</w:t>
      </w:r>
      <w:r>
        <w:rPr>
          <w:rStyle w:val="Refdecomentrio"/>
          <w:rFonts w:ascii="Times New Roman" w:eastAsiaTheme="minorEastAsia" w:hAnsi="Times New Roman"/>
          <w:sz w:val="20"/>
          <w:szCs w:val="20"/>
          <w:lang w:val="pt-BR" w:eastAsia="en-US"/>
        </w:rPr>
        <w:t xml:space="preserve"> do </w:t>
      </w:r>
      <w:r w:rsidR="00B6628A">
        <w:rPr>
          <w:rStyle w:val="Refdecomentrio"/>
          <w:rFonts w:ascii="Times New Roman" w:eastAsiaTheme="minorEastAsia" w:hAnsi="Times New Roman"/>
          <w:sz w:val="20"/>
          <w:szCs w:val="20"/>
          <w:lang w:val="pt-BR" w:eastAsia="en-US"/>
        </w:rPr>
        <w:t xml:space="preserve">esterco bovino bruto e acetilado </w:t>
      </w:r>
      <w:r w:rsidR="00521592">
        <w:rPr>
          <w:rStyle w:val="Refdecomentrio"/>
          <w:rFonts w:ascii="Times New Roman" w:eastAsiaTheme="minorEastAsia" w:hAnsi="Times New Roman"/>
          <w:sz w:val="20"/>
          <w:szCs w:val="20"/>
          <w:lang w:val="pt-BR" w:eastAsia="en-US"/>
        </w:rPr>
        <w:t>utilizando a zeólita Beta</w:t>
      </w:r>
      <w:r w:rsidR="00E82837">
        <w:rPr>
          <w:rStyle w:val="Refdecomentrio"/>
          <w:rFonts w:ascii="Times New Roman" w:eastAsiaTheme="minorEastAsia" w:hAnsi="Times New Roman"/>
          <w:sz w:val="20"/>
          <w:szCs w:val="20"/>
          <w:lang w:val="pt-BR" w:eastAsia="en-US"/>
        </w:rPr>
        <w:t xml:space="preserve"> como catali</w:t>
      </w:r>
      <w:r>
        <w:rPr>
          <w:rStyle w:val="Refdecomentrio"/>
          <w:rFonts w:ascii="Times New Roman" w:eastAsiaTheme="minorEastAsia" w:hAnsi="Times New Roman"/>
          <w:sz w:val="20"/>
          <w:szCs w:val="20"/>
          <w:lang w:val="pt-BR" w:eastAsia="en-US"/>
        </w:rPr>
        <w:t>s</w:t>
      </w:r>
      <w:r w:rsidR="00E82837">
        <w:rPr>
          <w:rStyle w:val="Refdecomentrio"/>
          <w:rFonts w:ascii="Times New Roman" w:eastAsiaTheme="minorEastAsia" w:hAnsi="Times New Roman"/>
          <w:sz w:val="20"/>
          <w:szCs w:val="20"/>
          <w:lang w:val="pt-BR" w:eastAsia="en-US"/>
        </w:rPr>
        <w:t>ador</w:t>
      </w:r>
      <w:r w:rsidR="00521592">
        <w:rPr>
          <w:rStyle w:val="Refdecomentrio"/>
          <w:rFonts w:ascii="Times New Roman" w:eastAsiaTheme="minorEastAsia" w:hAnsi="Times New Roman"/>
          <w:sz w:val="20"/>
          <w:szCs w:val="20"/>
          <w:lang w:val="pt-BR" w:eastAsia="en-US"/>
        </w:rPr>
        <w:t xml:space="preserve">. </w:t>
      </w:r>
      <w:bookmarkEnd w:id="4"/>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212575C0" w:rsidR="00EA4E1B" w:rsidRPr="001F25B2" w:rsidRDefault="00BE3D76" w:rsidP="00EA4E1B">
      <w:pPr>
        <w:pStyle w:val="TAMainText"/>
        <w:ind w:firstLine="0"/>
        <w:rPr>
          <w:rFonts w:ascii="Times New Roman" w:hAnsi="Times New Roman"/>
          <w:i/>
          <w:lang w:val="pt-BR"/>
        </w:rPr>
      </w:pPr>
      <w:r>
        <w:rPr>
          <w:rFonts w:ascii="Times New Roman" w:hAnsi="Times New Roman"/>
          <w:i/>
          <w:lang w:val="pt-BR"/>
        </w:rPr>
        <w:t>Síntese da Zeólita Beta</w:t>
      </w:r>
      <w:r w:rsidR="00EA4E1B" w:rsidRPr="001F25B2">
        <w:rPr>
          <w:rFonts w:ascii="Times New Roman" w:hAnsi="Times New Roman"/>
          <w:i/>
          <w:lang w:val="pt-BR"/>
        </w:rPr>
        <w:t>.</w:t>
      </w:r>
    </w:p>
    <w:p w14:paraId="16AF6E65" w14:textId="0F2B4AD7" w:rsidR="006648EE" w:rsidRDefault="00BE3D76" w:rsidP="006648EE">
      <w:pPr>
        <w:pStyle w:val="TAMainText"/>
        <w:rPr>
          <w:rFonts w:ascii="Times New Roman" w:hAnsi="Times New Roman"/>
          <w:color w:val="000000" w:themeColor="text1"/>
          <w:lang w:val="pt-BR"/>
        </w:rPr>
      </w:pPr>
      <w:r w:rsidRPr="00BE3D76">
        <w:rPr>
          <w:rFonts w:ascii="Times New Roman" w:hAnsi="Times New Roman"/>
          <w:lang w:val="pt-BR"/>
        </w:rPr>
        <w:t xml:space="preserve">O procedimento para obtenção do gel de síntese foi </w:t>
      </w:r>
      <w:r w:rsidR="000116D8" w:rsidRPr="00BE3D76">
        <w:rPr>
          <w:rFonts w:ascii="Times New Roman" w:hAnsi="Times New Roman"/>
          <w:lang w:val="pt-BR"/>
        </w:rPr>
        <w:t>realizado</w:t>
      </w:r>
      <w:r>
        <w:rPr>
          <w:rFonts w:ascii="Times New Roman" w:hAnsi="Times New Roman"/>
          <w:lang w:val="pt-BR"/>
        </w:rPr>
        <w:t xml:space="preserve"> </w:t>
      </w:r>
      <w:r w:rsidRPr="00BE3D76">
        <w:rPr>
          <w:rFonts w:ascii="Times New Roman" w:hAnsi="Times New Roman"/>
          <w:lang w:val="pt-BR"/>
        </w:rPr>
        <w:t>de acordo com o procedimento descrito na literatura (1</w:t>
      </w:r>
      <w:r w:rsidR="00B40CD6">
        <w:rPr>
          <w:rFonts w:ascii="Times New Roman" w:hAnsi="Times New Roman"/>
          <w:lang w:val="pt-BR"/>
        </w:rPr>
        <w:t>4</w:t>
      </w:r>
      <w:r w:rsidRPr="00BE3D76">
        <w:rPr>
          <w:rFonts w:ascii="Times New Roman" w:hAnsi="Times New Roman"/>
          <w:lang w:val="pt-BR"/>
        </w:rPr>
        <w:t xml:space="preserve">), </w:t>
      </w:r>
      <w:r w:rsidR="006C54BE">
        <w:rPr>
          <w:rFonts w:ascii="Times New Roman" w:hAnsi="Times New Roman"/>
          <w:lang w:val="pt-BR"/>
        </w:rPr>
        <w:t>com</w:t>
      </w:r>
      <w:r w:rsidRPr="00BE3D76">
        <w:rPr>
          <w:rFonts w:ascii="Times New Roman" w:hAnsi="Times New Roman"/>
          <w:lang w:val="pt-BR"/>
        </w:rPr>
        <w:t xml:space="preserve"> algumas adaptações. </w:t>
      </w:r>
      <w:r w:rsidR="00B22B67" w:rsidRPr="00F52957">
        <w:rPr>
          <w:rFonts w:ascii="Times New Roman" w:hAnsi="Times New Roman"/>
          <w:color w:val="000000" w:themeColor="text1"/>
          <w:lang w:val="pt-BR"/>
        </w:rPr>
        <w:t>A razão molar estequiométrica foi: 1,5</w:t>
      </w:r>
      <w:r w:rsidR="00B21F19" w:rsidRPr="00B21F19">
        <w:rPr>
          <w:rStyle w:val="Refdecomentrio"/>
          <w:rFonts w:asciiTheme="minorHAnsi" w:eastAsiaTheme="minorEastAsia" w:hAnsiTheme="minorHAnsi" w:cstheme="minorBidi"/>
          <w:lang w:val="pt-BR" w:eastAsia="en-US"/>
        </w:rPr>
        <w:t xml:space="preserve"> </w:t>
      </w:r>
      <w:r w:rsidR="00B21F19">
        <w:rPr>
          <w:rStyle w:val="Refdecomentrio"/>
          <w:rFonts w:ascii="Times New Roman" w:eastAsiaTheme="minorEastAsia" w:hAnsi="Times New Roman"/>
          <w:sz w:val="20"/>
          <w:szCs w:val="20"/>
          <w:lang w:val="pt-BR" w:eastAsia="en-US"/>
        </w:rPr>
        <w:t>A</w:t>
      </w:r>
      <w:r w:rsidR="00B22B67" w:rsidRPr="00F52957">
        <w:rPr>
          <w:rFonts w:ascii="Times New Roman" w:hAnsi="Times New Roman"/>
          <w:color w:val="000000" w:themeColor="text1"/>
          <w:lang w:val="pt-BR"/>
        </w:rPr>
        <w:t>l</w:t>
      </w:r>
      <w:r w:rsidR="00B22B67" w:rsidRPr="00F52957">
        <w:rPr>
          <w:rFonts w:ascii="Times New Roman" w:hAnsi="Times New Roman"/>
          <w:color w:val="000000" w:themeColor="text1"/>
          <w:vertAlign w:val="subscript"/>
          <w:lang w:val="pt-BR"/>
        </w:rPr>
        <w:t>2</w:t>
      </w:r>
      <w:r w:rsidR="00B22B67" w:rsidRPr="00F52957">
        <w:rPr>
          <w:rFonts w:ascii="Times New Roman" w:hAnsi="Times New Roman"/>
          <w:color w:val="000000" w:themeColor="text1"/>
          <w:lang w:val="pt-BR"/>
        </w:rPr>
        <w:t>O</w:t>
      </w:r>
      <w:r w:rsidR="00B22B67" w:rsidRPr="00F52957">
        <w:rPr>
          <w:rFonts w:ascii="Times New Roman" w:hAnsi="Times New Roman"/>
          <w:color w:val="000000" w:themeColor="text1"/>
          <w:vertAlign w:val="subscript"/>
          <w:lang w:val="pt-BR"/>
        </w:rPr>
        <w:t>3</w:t>
      </w:r>
      <w:r w:rsidR="00B22B67" w:rsidRPr="00F52957">
        <w:rPr>
          <w:rFonts w:ascii="Times New Roman" w:hAnsi="Times New Roman"/>
          <w:color w:val="000000" w:themeColor="text1"/>
          <w:lang w:val="pt-BR"/>
        </w:rPr>
        <w:t>: 60 SiO</w:t>
      </w:r>
      <w:r w:rsidR="00B22B67" w:rsidRPr="00F52957">
        <w:rPr>
          <w:rFonts w:ascii="Times New Roman" w:hAnsi="Times New Roman"/>
          <w:color w:val="000000" w:themeColor="text1"/>
          <w:vertAlign w:val="subscript"/>
          <w:lang w:val="pt-BR"/>
        </w:rPr>
        <w:t>2</w:t>
      </w:r>
      <w:r w:rsidR="00B22B67" w:rsidRPr="00F52957">
        <w:rPr>
          <w:rFonts w:ascii="Times New Roman" w:hAnsi="Times New Roman"/>
          <w:color w:val="000000" w:themeColor="text1"/>
          <w:lang w:val="pt-BR"/>
        </w:rPr>
        <w:t>: 15,5 TEAOH: 1000 H</w:t>
      </w:r>
      <w:r w:rsidR="00B22B67" w:rsidRPr="00F52957">
        <w:rPr>
          <w:rFonts w:ascii="Times New Roman" w:hAnsi="Times New Roman"/>
          <w:color w:val="000000" w:themeColor="text1"/>
          <w:vertAlign w:val="subscript"/>
          <w:lang w:val="pt-BR"/>
        </w:rPr>
        <w:t>2</w:t>
      </w:r>
      <w:r w:rsidR="00B22B67" w:rsidRPr="00F52957">
        <w:rPr>
          <w:rFonts w:ascii="Times New Roman" w:hAnsi="Times New Roman"/>
          <w:color w:val="000000" w:themeColor="text1"/>
          <w:lang w:val="pt-BR"/>
        </w:rPr>
        <w:t xml:space="preserve">O, para uma razão molar Si/Al= 20.: </w:t>
      </w:r>
      <w:r w:rsidR="00AF79F9">
        <w:rPr>
          <w:rFonts w:ascii="Times New Roman" w:hAnsi="Times New Roman"/>
          <w:color w:val="000000" w:themeColor="text1"/>
          <w:lang w:val="pt-BR"/>
        </w:rPr>
        <w:t>Para a síntese foram</w:t>
      </w:r>
      <w:r w:rsidRPr="00BE3D76">
        <w:rPr>
          <w:rFonts w:ascii="Times New Roman" w:hAnsi="Times New Roman"/>
          <w:lang w:val="pt-BR"/>
        </w:rPr>
        <w:t xml:space="preserve"> preparada</w:t>
      </w:r>
      <w:r w:rsidR="00AF79F9">
        <w:rPr>
          <w:rFonts w:ascii="Times New Roman" w:hAnsi="Times New Roman"/>
          <w:lang w:val="pt-BR"/>
        </w:rPr>
        <w:t>s duas soluções. Solução A: contendo</w:t>
      </w:r>
      <w:r w:rsidRPr="00BE3D76">
        <w:rPr>
          <w:rFonts w:ascii="Times New Roman" w:hAnsi="Times New Roman"/>
          <w:lang w:val="pt-BR"/>
        </w:rPr>
        <w:t xml:space="preserve"> alumínio </w:t>
      </w:r>
      <w:proofErr w:type="spellStart"/>
      <w:proofErr w:type="gramStart"/>
      <w:r w:rsidRPr="00BE3D76">
        <w:rPr>
          <w:rFonts w:ascii="Times New Roman" w:hAnsi="Times New Roman"/>
          <w:lang w:val="pt-BR"/>
        </w:rPr>
        <w:t>metálico</w:t>
      </w:r>
      <w:r w:rsidR="00AF79F9">
        <w:rPr>
          <w:rFonts w:ascii="Times New Roman" w:hAnsi="Times New Roman"/>
          <w:lang w:val="pt-BR"/>
        </w:rPr>
        <w:t>,</w:t>
      </w:r>
      <w:r w:rsidR="00AF79F9" w:rsidRPr="00F52957">
        <w:rPr>
          <w:rFonts w:ascii="Times New Roman" w:hAnsi="Times New Roman"/>
          <w:color w:val="000000" w:themeColor="text1"/>
          <w:lang w:val="pt-BR"/>
        </w:rPr>
        <w:t>hidróxido</w:t>
      </w:r>
      <w:proofErr w:type="spellEnd"/>
      <w:proofErr w:type="gramEnd"/>
      <w:r w:rsidR="00AF79F9" w:rsidRPr="00F52957">
        <w:rPr>
          <w:rFonts w:ascii="Times New Roman" w:hAnsi="Times New Roman"/>
          <w:color w:val="000000" w:themeColor="text1"/>
          <w:lang w:val="pt-BR"/>
        </w:rPr>
        <w:t xml:space="preserve"> de </w:t>
      </w:r>
      <w:proofErr w:type="spellStart"/>
      <w:r w:rsidR="00AF79F9" w:rsidRPr="00F52957">
        <w:rPr>
          <w:rFonts w:ascii="Times New Roman" w:hAnsi="Times New Roman"/>
          <w:color w:val="000000" w:themeColor="text1"/>
          <w:lang w:val="pt-BR"/>
        </w:rPr>
        <w:t>tetraetilamônio</w:t>
      </w:r>
      <w:proofErr w:type="spellEnd"/>
      <w:r w:rsidR="00AF79F9" w:rsidRPr="00F52957">
        <w:rPr>
          <w:rFonts w:ascii="Times New Roman" w:hAnsi="Times New Roman"/>
          <w:color w:val="000000" w:themeColor="text1"/>
          <w:lang w:val="pt-BR"/>
        </w:rPr>
        <w:t xml:space="preserve"> a 40% </w:t>
      </w:r>
      <w:r w:rsidR="00AF79F9">
        <w:rPr>
          <w:rFonts w:ascii="Times New Roman" w:hAnsi="Times New Roman"/>
          <w:color w:val="000000" w:themeColor="text1"/>
          <w:lang w:val="pt-BR"/>
        </w:rPr>
        <w:t>(</w:t>
      </w:r>
      <w:r w:rsidRPr="00BE3D76">
        <w:rPr>
          <w:rFonts w:ascii="Times New Roman" w:hAnsi="Times New Roman"/>
          <w:lang w:val="pt-BR"/>
        </w:rPr>
        <w:t>TEAOH</w:t>
      </w:r>
      <w:r w:rsidR="00AF79F9">
        <w:rPr>
          <w:rFonts w:ascii="Times New Roman" w:hAnsi="Times New Roman"/>
          <w:lang w:val="pt-BR"/>
        </w:rPr>
        <w:t>) e</w:t>
      </w:r>
      <w:r w:rsidRPr="00BE3D76">
        <w:rPr>
          <w:rFonts w:ascii="Times New Roman" w:hAnsi="Times New Roman"/>
          <w:lang w:val="pt-BR"/>
        </w:rPr>
        <w:t xml:space="preserve"> água destilada</w:t>
      </w:r>
      <w:r w:rsidR="001F03BD">
        <w:rPr>
          <w:rFonts w:ascii="Times New Roman" w:hAnsi="Times New Roman"/>
          <w:lang w:val="pt-BR"/>
        </w:rPr>
        <w:t xml:space="preserve">, mantida </w:t>
      </w:r>
      <w:r w:rsidR="00FA1276">
        <w:rPr>
          <w:rFonts w:ascii="Times New Roman" w:hAnsi="Times New Roman"/>
          <w:lang w:val="pt-BR"/>
        </w:rPr>
        <w:t>sob</w:t>
      </w:r>
      <w:r w:rsidR="001F03BD">
        <w:rPr>
          <w:rFonts w:ascii="Times New Roman" w:hAnsi="Times New Roman"/>
          <w:lang w:val="pt-BR"/>
        </w:rPr>
        <w:t xml:space="preserve"> agitação por 3 dias</w:t>
      </w:r>
      <w:r w:rsidR="00AF79F9">
        <w:rPr>
          <w:rFonts w:ascii="Times New Roman" w:hAnsi="Times New Roman"/>
          <w:lang w:val="pt-BR"/>
        </w:rPr>
        <w:t>. Solução B:</w:t>
      </w:r>
      <w:r w:rsidR="00051316">
        <w:rPr>
          <w:rFonts w:ascii="Times New Roman" w:hAnsi="Times New Roman"/>
          <w:lang w:val="pt-BR"/>
        </w:rPr>
        <w:t xml:space="preserve"> </w:t>
      </w:r>
      <w:r w:rsidR="00AF79F9">
        <w:rPr>
          <w:rFonts w:ascii="Times New Roman" w:hAnsi="Times New Roman"/>
          <w:lang w:val="pt-BR"/>
        </w:rPr>
        <w:t xml:space="preserve">contendo </w:t>
      </w:r>
      <w:r w:rsidRPr="00BE3D76">
        <w:rPr>
          <w:rFonts w:ascii="Times New Roman" w:hAnsi="Times New Roman"/>
          <w:lang w:val="pt-BR"/>
        </w:rPr>
        <w:t xml:space="preserve">sílica </w:t>
      </w:r>
      <w:proofErr w:type="spellStart"/>
      <w:r w:rsidRPr="00BE3D76">
        <w:rPr>
          <w:rFonts w:ascii="Times New Roman" w:hAnsi="Times New Roman"/>
          <w:lang w:val="pt-BR"/>
        </w:rPr>
        <w:t>Fumed</w:t>
      </w:r>
      <w:proofErr w:type="spellEnd"/>
      <w:r w:rsidR="00AF79F9">
        <w:rPr>
          <w:rFonts w:ascii="Times New Roman" w:hAnsi="Times New Roman"/>
          <w:lang w:val="pt-BR"/>
        </w:rPr>
        <w:t>,</w:t>
      </w:r>
      <w:r w:rsidR="00051316">
        <w:rPr>
          <w:rFonts w:ascii="Times New Roman" w:hAnsi="Times New Roman"/>
          <w:lang w:val="pt-BR"/>
        </w:rPr>
        <w:t xml:space="preserve"> </w:t>
      </w:r>
      <w:r w:rsidRPr="00BE3D76">
        <w:rPr>
          <w:rFonts w:ascii="Times New Roman" w:hAnsi="Times New Roman"/>
          <w:lang w:val="pt-BR"/>
        </w:rPr>
        <w:t xml:space="preserve">hidróxido de </w:t>
      </w:r>
      <w:proofErr w:type="spellStart"/>
      <w:r w:rsidRPr="00BE3D76">
        <w:rPr>
          <w:rFonts w:ascii="Times New Roman" w:hAnsi="Times New Roman"/>
          <w:lang w:val="pt-BR"/>
        </w:rPr>
        <w:t>tetraetilamônio</w:t>
      </w:r>
      <w:proofErr w:type="spellEnd"/>
      <w:r w:rsidRPr="00BE3D76">
        <w:rPr>
          <w:rFonts w:ascii="Times New Roman" w:hAnsi="Times New Roman"/>
          <w:lang w:val="pt-BR"/>
        </w:rPr>
        <w:t xml:space="preserve"> e água destilada</w:t>
      </w:r>
      <w:r w:rsidR="001F03BD">
        <w:rPr>
          <w:rFonts w:ascii="Times New Roman" w:hAnsi="Times New Roman"/>
          <w:lang w:val="pt-BR"/>
        </w:rPr>
        <w:t xml:space="preserve">, mantida </w:t>
      </w:r>
      <w:r w:rsidR="00FA1276">
        <w:rPr>
          <w:rFonts w:ascii="Times New Roman" w:hAnsi="Times New Roman"/>
          <w:lang w:val="pt-BR"/>
        </w:rPr>
        <w:t xml:space="preserve">sob </w:t>
      </w:r>
      <w:r w:rsidR="001F03BD">
        <w:rPr>
          <w:rFonts w:ascii="Times New Roman" w:hAnsi="Times New Roman"/>
          <w:lang w:val="pt-BR"/>
        </w:rPr>
        <w:t>agitação por 2 horas</w:t>
      </w:r>
      <w:r w:rsidR="00AF79F9">
        <w:rPr>
          <w:rFonts w:ascii="Times New Roman" w:hAnsi="Times New Roman"/>
          <w:lang w:val="pt-BR"/>
        </w:rPr>
        <w:t>. Após isso, as soluções A e B foram misturadas e mantidas sob</w:t>
      </w:r>
      <w:r w:rsidR="00051316">
        <w:rPr>
          <w:rFonts w:ascii="Times New Roman" w:hAnsi="Times New Roman"/>
          <w:lang w:val="pt-BR"/>
        </w:rPr>
        <w:t xml:space="preserve"> </w:t>
      </w:r>
      <w:r w:rsidRPr="00BE3D76">
        <w:rPr>
          <w:rFonts w:ascii="Times New Roman" w:hAnsi="Times New Roman"/>
          <w:lang w:val="pt-BR"/>
        </w:rPr>
        <w:t>agitação durante 24 horas</w:t>
      </w:r>
      <w:r w:rsidR="00AF79F9">
        <w:rPr>
          <w:rFonts w:ascii="Times New Roman" w:hAnsi="Times New Roman"/>
          <w:lang w:val="pt-BR"/>
        </w:rPr>
        <w:t>.</w:t>
      </w:r>
      <w:r w:rsidR="00051316">
        <w:rPr>
          <w:rFonts w:ascii="Times New Roman" w:hAnsi="Times New Roman"/>
          <w:lang w:val="pt-BR"/>
        </w:rPr>
        <w:t xml:space="preserve"> </w:t>
      </w:r>
      <w:r w:rsidR="00AF79F9">
        <w:rPr>
          <w:rFonts w:ascii="Times New Roman" w:hAnsi="Times New Roman"/>
          <w:color w:val="000000" w:themeColor="text1"/>
          <w:lang w:val="pt-BR"/>
        </w:rPr>
        <w:t xml:space="preserve">Após isso o </w:t>
      </w:r>
      <w:r w:rsidRPr="00F52957">
        <w:rPr>
          <w:rFonts w:ascii="Times New Roman" w:hAnsi="Times New Roman"/>
          <w:color w:val="000000" w:themeColor="text1"/>
          <w:lang w:val="pt-BR"/>
        </w:rPr>
        <w:t>material foi levado para a estufa</w:t>
      </w:r>
      <w:r w:rsidR="00AF79F9">
        <w:rPr>
          <w:rFonts w:ascii="Times New Roman" w:hAnsi="Times New Roman"/>
          <w:color w:val="000000" w:themeColor="text1"/>
          <w:lang w:val="pt-BR"/>
        </w:rPr>
        <w:t xml:space="preserve"> e mantido durante </w:t>
      </w:r>
      <w:r w:rsidRPr="00F52957">
        <w:rPr>
          <w:rFonts w:ascii="Times New Roman" w:hAnsi="Times New Roman"/>
          <w:color w:val="000000" w:themeColor="text1"/>
          <w:lang w:val="pt-BR"/>
        </w:rPr>
        <w:t>168</w:t>
      </w:r>
      <w:r w:rsidR="00051316">
        <w:rPr>
          <w:rFonts w:ascii="Times New Roman" w:hAnsi="Times New Roman"/>
          <w:color w:val="000000" w:themeColor="text1"/>
          <w:lang w:val="pt-BR"/>
        </w:rPr>
        <w:t xml:space="preserve"> </w:t>
      </w:r>
      <w:r w:rsidRPr="00F52957">
        <w:rPr>
          <w:rFonts w:ascii="Times New Roman" w:hAnsi="Times New Roman"/>
          <w:color w:val="000000" w:themeColor="text1"/>
          <w:lang w:val="pt-BR"/>
        </w:rPr>
        <w:t>h a</w:t>
      </w:r>
      <w:r w:rsidR="00051316">
        <w:rPr>
          <w:rFonts w:ascii="Times New Roman" w:hAnsi="Times New Roman"/>
          <w:color w:val="000000" w:themeColor="text1"/>
          <w:lang w:val="pt-BR"/>
        </w:rPr>
        <w:t xml:space="preserve"> </w:t>
      </w:r>
      <w:r w:rsidRPr="00F52957">
        <w:rPr>
          <w:rFonts w:ascii="Times New Roman" w:hAnsi="Times New Roman"/>
          <w:color w:val="000000" w:themeColor="text1"/>
          <w:lang w:val="pt-BR"/>
        </w:rPr>
        <w:t>135 °C</w:t>
      </w:r>
      <w:r w:rsidR="00051316">
        <w:rPr>
          <w:rFonts w:ascii="Times New Roman" w:hAnsi="Times New Roman"/>
          <w:color w:val="000000" w:themeColor="text1"/>
          <w:lang w:val="pt-BR"/>
        </w:rPr>
        <w:t xml:space="preserve">. </w:t>
      </w:r>
      <w:r w:rsidR="00AF79F9">
        <w:rPr>
          <w:rFonts w:ascii="Times New Roman" w:hAnsi="Times New Roman"/>
          <w:color w:val="000000" w:themeColor="text1"/>
          <w:lang w:val="pt-BR"/>
        </w:rPr>
        <w:t xml:space="preserve">Em </w:t>
      </w:r>
      <w:r w:rsidR="00FA1276">
        <w:rPr>
          <w:rFonts w:ascii="Times New Roman" w:hAnsi="Times New Roman"/>
          <w:color w:val="000000" w:themeColor="text1"/>
          <w:lang w:val="pt-BR"/>
        </w:rPr>
        <w:t>seguida</w:t>
      </w:r>
      <w:r w:rsidR="00B22B67" w:rsidRPr="00F52957">
        <w:rPr>
          <w:rFonts w:ascii="Times New Roman" w:hAnsi="Times New Roman"/>
          <w:color w:val="000000" w:themeColor="text1"/>
          <w:lang w:val="pt-BR"/>
        </w:rPr>
        <w:t xml:space="preserve">, o material </w:t>
      </w:r>
      <w:r w:rsidR="001F03BD">
        <w:rPr>
          <w:rFonts w:ascii="Times New Roman" w:hAnsi="Times New Roman"/>
          <w:color w:val="000000" w:themeColor="text1"/>
          <w:lang w:val="pt-BR"/>
        </w:rPr>
        <w:t xml:space="preserve">foi </w:t>
      </w:r>
      <w:r w:rsidR="00B22B67" w:rsidRPr="00F52957">
        <w:rPr>
          <w:rFonts w:ascii="Times New Roman" w:hAnsi="Times New Roman"/>
          <w:color w:val="000000" w:themeColor="text1"/>
          <w:lang w:val="pt-BR"/>
        </w:rPr>
        <w:t>filtrado, lavado com água destilada e seco a 100 ºC por 12 horas.</w:t>
      </w:r>
      <w:r w:rsidR="00051316">
        <w:rPr>
          <w:rFonts w:ascii="Times New Roman" w:hAnsi="Times New Roman"/>
          <w:color w:val="000000" w:themeColor="text1"/>
          <w:lang w:val="pt-BR"/>
        </w:rPr>
        <w:t xml:space="preserve"> </w:t>
      </w:r>
      <w:r w:rsidR="00AF79F9">
        <w:rPr>
          <w:rFonts w:ascii="Times New Roman" w:hAnsi="Times New Roman"/>
          <w:color w:val="000000" w:themeColor="text1"/>
          <w:lang w:val="pt-BR"/>
        </w:rPr>
        <w:t xml:space="preserve">Por fim, </w:t>
      </w:r>
      <w:r w:rsidR="00B22B67" w:rsidRPr="00F52957">
        <w:rPr>
          <w:rFonts w:ascii="Times New Roman" w:hAnsi="Times New Roman"/>
          <w:color w:val="000000" w:themeColor="text1"/>
          <w:lang w:val="pt-BR"/>
        </w:rPr>
        <w:t xml:space="preserve">o material foi calcinado a 550 °C por 6 horas </w:t>
      </w:r>
      <w:r w:rsidRPr="00F52957">
        <w:rPr>
          <w:rFonts w:ascii="Times New Roman" w:hAnsi="Times New Roman"/>
          <w:color w:val="000000" w:themeColor="text1"/>
          <w:lang w:val="pt-BR"/>
        </w:rPr>
        <w:t xml:space="preserve">em atmosfera de ar. </w:t>
      </w:r>
    </w:p>
    <w:p w14:paraId="4D69F0B4" w14:textId="77777777" w:rsidR="00EB5977" w:rsidRDefault="00EB5977" w:rsidP="006648EE">
      <w:pPr>
        <w:pStyle w:val="TAMainText"/>
        <w:rPr>
          <w:rFonts w:ascii="Times New Roman" w:hAnsi="Times New Roman"/>
          <w:color w:val="000000" w:themeColor="text1"/>
          <w:lang w:val="pt-BR"/>
        </w:rPr>
      </w:pPr>
    </w:p>
    <w:p w14:paraId="1F107BAB" w14:textId="77777777" w:rsidR="00466FAC" w:rsidRDefault="00466FAC" w:rsidP="00466FAC">
      <w:pPr>
        <w:pStyle w:val="TAMainText"/>
        <w:ind w:firstLine="0"/>
        <w:rPr>
          <w:rFonts w:ascii="Times New Roman" w:hAnsi="Times New Roman"/>
          <w:lang w:val="pt-BR"/>
        </w:rPr>
      </w:pPr>
      <w:r>
        <w:rPr>
          <w:rFonts w:ascii="Times New Roman" w:hAnsi="Times New Roman"/>
          <w:i/>
          <w:lang w:val="pt-BR"/>
        </w:rPr>
        <w:t>Caracterizações físico-químicas da Zeólita Beta.</w:t>
      </w:r>
    </w:p>
    <w:p w14:paraId="27F7F1CA" w14:textId="250281D3" w:rsidR="00B13939" w:rsidRPr="00B21B15" w:rsidRDefault="00AF79F9" w:rsidP="00B13939">
      <w:pPr>
        <w:pStyle w:val="TAMainText"/>
        <w:rPr>
          <w:rFonts w:ascii="Times New Roman" w:hAnsi="Times New Roman"/>
          <w:lang w:val="pt-BR"/>
        </w:rPr>
      </w:pPr>
      <w:r>
        <w:rPr>
          <w:rFonts w:ascii="Times New Roman" w:hAnsi="Times New Roman"/>
          <w:lang w:val="pt-BR"/>
        </w:rPr>
        <w:t>O material foi caracterizado por d</w:t>
      </w:r>
      <w:r w:rsidR="00466FAC">
        <w:rPr>
          <w:rFonts w:ascii="Times New Roman" w:hAnsi="Times New Roman"/>
          <w:lang w:val="pt-BR"/>
        </w:rPr>
        <w:t xml:space="preserve">ifração de </w:t>
      </w:r>
      <w:r>
        <w:rPr>
          <w:rFonts w:ascii="Times New Roman" w:hAnsi="Times New Roman"/>
          <w:lang w:val="pt-BR"/>
        </w:rPr>
        <w:t>r</w:t>
      </w:r>
      <w:r w:rsidR="00466FAC">
        <w:rPr>
          <w:rFonts w:ascii="Times New Roman" w:hAnsi="Times New Roman"/>
          <w:lang w:val="pt-BR"/>
        </w:rPr>
        <w:t>aios</w:t>
      </w:r>
      <w:r w:rsidR="00051316">
        <w:rPr>
          <w:rFonts w:ascii="Times New Roman" w:hAnsi="Times New Roman"/>
          <w:lang w:val="pt-BR"/>
        </w:rPr>
        <w:t>–</w:t>
      </w:r>
      <w:r w:rsidR="00466FAC">
        <w:rPr>
          <w:rFonts w:ascii="Times New Roman" w:hAnsi="Times New Roman"/>
          <w:lang w:val="pt-BR"/>
        </w:rPr>
        <w:t xml:space="preserve">X (DRX), </w:t>
      </w:r>
      <w:r>
        <w:rPr>
          <w:rFonts w:ascii="Times New Roman" w:hAnsi="Times New Roman"/>
          <w:lang w:val="pt-BR"/>
        </w:rPr>
        <w:t xml:space="preserve">com </w:t>
      </w:r>
      <w:r w:rsidR="00466FAC">
        <w:rPr>
          <w:rFonts w:ascii="Times New Roman" w:hAnsi="Times New Roman"/>
          <w:lang w:val="pt-BR"/>
        </w:rPr>
        <w:t>varredura 2</w:t>
      </w:r>
      <w:r w:rsidR="00466FAC" w:rsidRPr="00803B1C">
        <w:rPr>
          <w:rFonts w:ascii="Times New Roman" w:hAnsi="Times New Roman"/>
          <w:lang w:val="pt-BR"/>
        </w:rPr>
        <w:t>θ</w:t>
      </w:r>
      <w:r w:rsidR="00466FAC">
        <w:rPr>
          <w:rFonts w:ascii="Times New Roman" w:hAnsi="Times New Roman"/>
          <w:lang w:val="pt-BR"/>
        </w:rPr>
        <w:t xml:space="preserve"> de 5 a 50</w:t>
      </w:r>
      <w:r w:rsidR="00466FAC">
        <w:rPr>
          <w:rFonts w:ascii="Times New Roman" w:hAnsi="Times New Roman"/>
          <w:sz w:val="22"/>
          <w:szCs w:val="22"/>
          <w:lang w:val="pt-BR"/>
        </w:rPr>
        <w:t xml:space="preserve">º, </w:t>
      </w:r>
      <w:r w:rsidR="00466FAC" w:rsidRPr="00B21B15">
        <w:rPr>
          <w:rFonts w:ascii="Times New Roman" w:hAnsi="Times New Roman"/>
          <w:lang w:val="pt-BR"/>
        </w:rPr>
        <w:t>passo de 0,01 graus/s e tempo de 1s</w:t>
      </w:r>
      <w:r>
        <w:rPr>
          <w:rFonts w:ascii="Times New Roman" w:hAnsi="Times New Roman"/>
          <w:lang w:val="pt-BR"/>
        </w:rPr>
        <w:t>.</w:t>
      </w:r>
      <w:r w:rsidR="00466FAC" w:rsidRPr="00B21B15">
        <w:rPr>
          <w:rFonts w:ascii="Times New Roman" w:hAnsi="Times New Roman"/>
          <w:lang w:val="pt-BR"/>
        </w:rPr>
        <w:t xml:space="preserve"> Espectroscopia por Fluorescência de Raios X (FRX) utilizando o equipamento EDX-7000 DA 72 </w:t>
      </w:r>
      <w:proofErr w:type="spellStart"/>
      <w:r w:rsidR="00466FAC" w:rsidRPr="00B21B15">
        <w:rPr>
          <w:rFonts w:ascii="Times New Roman" w:hAnsi="Times New Roman"/>
          <w:lang w:val="pt-BR"/>
        </w:rPr>
        <w:t>Shimadzu</w:t>
      </w:r>
      <w:proofErr w:type="spellEnd"/>
      <w:r w:rsidR="00466FAC" w:rsidRPr="00B21B15">
        <w:rPr>
          <w:rFonts w:ascii="Times New Roman" w:hAnsi="Times New Roman"/>
          <w:lang w:val="pt-BR"/>
        </w:rPr>
        <w:t>, feixe de 10 mm de diâmetro, onde as amostras foram colocadas em um suporte de polipropileno com tempo de duração de 100s</w:t>
      </w:r>
      <w:r w:rsidR="00883855">
        <w:rPr>
          <w:rFonts w:ascii="Times New Roman" w:hAnsi="Times New Roman"/>
          <w:lang w:val="pt-BR"/>
        </w:rPr>
        <w:t xml:space="preserve">. </w:t>
      </w:r>
      <w:r w:rsidR="00466FAC" w:rsidRPr="00B21B15">
        <w:rPr>
          <w:rFonts w:ascii="Times New Roman" w:hAnsi="Times New Roman"/>
          <w:lang w:val="pt-BR"/>
        </w:rPr>
        <w:t>Adsorção e Dessorção de N₂ a 77K,</w:t>
      </w:r>
      <w:r>
        <w:rPr>
          <w:rFonts w:ascii="Times New Roman" w:hAnsi="Times New Roman"/>
          <w:lang w:val="pt-BR"/>
        </w:rPr>
        <w:t xml:space="preserve"> as</w:t>
      </w:r>
      <w:r w:rsidR="00466FAC" w:rsidRPr="00B21B15">
        <w:rPr>
          <w:rFonts w:ascii="Times New Roman" w:hAnsi="Times New Roman"/>
          <w:lang w:val="pt-BR"/>
        </w:rPr>
        <w:t xml:space="preserve"> amostras foram</w:t>
      </w:r>
      <w:r>
        <w:rPr>
          <w:rFonts w:ascii="Times New Roman" w:hAnsi="Times New Roman"/>
          <w:lang w:val="pt-BR"/>
        </w:rPr>
        <w:t xml:space="preserve"> previamente</w:t>
      </w:r>
      <w:r w:rsidR="00466FAC" w:rsidRPr="00B21B15">
        <w:rPr>
          <w:rFonts w:ascii="Times New Roman" w:hAnsi="Times New Roman"/>
          <w:lang w:val="pt-BR"/>
        </w:rPr>
        <w:t xml:space="preserve"> </w:t>
      </w:r>
      <w:proofErr w:type="spellStart"/>
      <w:r w:rsidR="00466FAC" w:rsidRPr="00B21B15">
        <w:rPr>
          <w:rFonts w:ascii="Times New Roman" w:hAnsi="Times New Roman"/>
          <w:lang w:val="pt-BR"/>
        </w:rPr>
        <w:t>desgaseificadas</w:t>
      </w:r>
      <w:proofErr w:type="spellEnd"/>
      <w:r w:rsidR="00466FAC" w:rsidRPr="00B21B15">
        <w:rPr>
          <w:rFonts w:ascii="Times New Roman" w:hAnsi="Times New Roman"/>
          <w:lang w:val="pt-BR"/>
        </w:rPr>
        <w:t xml:space="preserve"> a 300 °C por 10</w:t>
      </w:r>
      <w:r w:rsidR="00662071">
        <w:rPr>
          <w:rFonts w:ascii="Times New Roman" w:hAnsi="Times New Roman"/>
          <w:lang w:val="pt-BR"/>
        </w:rPr>
        <w:t xml:space="preserve"> h sob vácuo.</w:t>
      </w:r>
      <w:r w:rsidR="00662071" w:rsidRPr="00662071">
        <w:rPr>
          <w:rStyle w:val="Refdecomentrio"/>
          <w:rFonts w:asciiTheme="minorHAnsi" w:eastAsiaTheme="minorEastAsia" w:hAnsiTheme="minorHAnsi" w:cstheme="minorBidi"/>
          <w:lang w:val="pt-BR" w:eastAsia="en-US"/>
        </w:rPr>
        <w:t xml:space="preserve"> </w:t>
      </w:r>
      <w:r w:rsidR="00662071">
        <w:rPr>
          <w:rStyle w:val="Refdecomentrio"/>
          <w:rFonts w:asciiTheme="minorHAnsi" w:eastAsiaTheme="minorEastAsia" w:hAnsiTheme="minorHAnsi" w:cstheme="minorBidi"/>
          <w:lang w:val="pt-BR" w:eastAsia="en-US"/>
        </w:rPr>
        <w:t xml:space="preserve"> O </w:t>
      </w:r>
      <w:r w:rsidR="00466FAC" w:rsidRPr="00B21B15">
        <w:rPr>
          <w:rFonts w:ascii="Times New Roman" w:hAnsi="Times New Roman"/>
          <w:lang w:val="pt-BR"/>
        </w:rPr>
        <w:t xml:space="preserve">método de </w:t>
      </w:r>
      <w:proofErr w:type="spellStart"/>
      <w:r w:rsidR="00466FAC" w:rsidRPr="00B21B15">
        <w:rPr>
          <w:rFonts w:ascii="Times New Roman" w:hAnsi="Times New Roman"/>
          <w:lang w:val="pt-BR"/>
        </w:rPr>
        <w:t>Brumauer</w:t>
      </w:r>
      <w:proofErr w:type="spellEnd"/>
      <w:r w:rsidR="00466FAC" w:rsidRPr="00B21B15">
        <w:rPr>
          <w:rFonts w:ascii="Times New Roman" w:hAnsi="Times New Roman"/>
          <w:lang w:val="pt-BR"/>
        </w:rPr>
        <w:t>-</w:t>
      </w:r>
      <w:proofErr w:type="spellStart"/>
      <w:r w:rsidR="00466FAC" w:rsidRPr="00B21B15">
        <w:rPr>
          <w:rFonts w:ascii="Times New Roman" w:hAnsi="Times New Roman"/>
          <w:lang w:val="pt-BR"/>
        </w:rPr>
        <w:t>Emmett</w:t>
      </w:r>
      <w:proofErr w:type="spellEnd"/>
      <w:r w:rsidR="00466FAC" w:rsidRPr="00B21B15">
        <w:rPr>
          <w:rFonts w:ascii="Times New Roman" w:hAnsi="Times New Roman"/>
          <w:lang w:val="pt-BR"/>
        </w:rPr>
        <w:t xml:space="preserve">-Teller (BET) foi usado para calcular a área específica, usando os critérios de </w:t>
      </w:r>
      <w:proofErr w:type="spellStart"/>
      <w:r w:rsidR="00466FAC" w:rsidRPr="00B21B15">
        <w:rPr>
          <w:rFonts w:ascii="Times New Roman" w:hAnsi="Times New Roman"/>
          <w:lang w:val="pt-BR"/>
        </w:rPr>
        <w:t>Rouquerol</w:t>
      </w:r>
      <w:proofErr w:type="spellEnd"/>
      <w:r w:rsidR="00466FAC" w:rsidRPr="00B21B15">
        <w:rPr>
          <w:rFonts w:ascii="Times New Roman" w:hAnsi="Times New Roman"/>
          <w:lang w:val="pt-BR"/>
        </w:rPr>
        <w:t>, o volume microporoso e as áreas microporosa e externa foram calculadas pelo método t-</w:t>
      </w:r>
      <w:proofErr w:type="spellStart"/>
      <w:r w:rsidR="00466FAC" w:rsidRPr="00B21B15">
        <w:rPr>
          <w:rFonts w:ascii="Times New Roman" w:hAnsi="Times New Roman"/>
          <w:lang w:val="pt-BR"/>
        </w:rPr>
        <w:t>plot</w:t>
      </w:r>
      <w:proofErr w:type="spellEnd"/>
      <w:r w:rsidR="00466FAC" w:rsidRPr="00B21B15">
        <w:rPr>
          <w:rFonts w:ascii="Times New Roman" w:hAnsi="Times New Roman"/>
          <w:lang w:val="pt-BR"/>
        </w:rPr>
        <w:t xml:space="preserve">, assim como o volume total obtido pelo método </w:t>
      </w:r>
      <w:proofErr w:type="spellStart"/>
      <w:r w:rsidR="00466FAC" w:rsidRPr="00B21B15">
        <w:rPr>
          <w:rFonts w:ascii="Times New Roman" w:hAnsi="Times New Roman"/>
          <w:lang w:val="pt-BR"/>
        </w:rPr>
        <w:t>Gurvich</w:t>
      </w:r>
      <w:proofErr w:type="spellEnd"/>
      <w:r w:rsidR="00466FAC" w:rsidRPr="0065436E">
        <w:rPr>
          <w:rFonts w:ascii="Times New Roman" w:hAnsi="Times New Roman"/>
          <w:color w:val="FF0000"/>
          <w:lang w:val="pt-BR"/>
        </w:rPr>
        <w:t xml:space="preserve"> </w:t>
      </w:r>
      <w:r w:rsidR="0065436E" w:rsidRPr="00662071">
        <w:rPr>
          <w:rFonts w:ascii="Times New Roman" w:hAnsi="Times New Roman"/>
          <w:color w:val="000000" w:themeColor="text1"/>
          <w:lang w:val="pt-BR"/>
        </w:rPr>
        <w:t>(1</w:t>
      </w:r>
      <w:r w:rsidR="00B40CD6" w:rsidRPr="00662071">
        <w:rPr>
          <w:rFonts w:ascii="Times New Roman" w:hAnsi="Times New Roman"/>
          <w:color w:val="000000" w:themeColor="text1"/>
          <w:lang w:val="pt-BR"/>
        </w:rPr>
        <w:t>5</w:t>
      </w:r>
      <w:r w:rsidR="0065436E" w:rsidRPr="00662071">
        <w:rPr>
          <w:rFonts w:ascii="Times New Roman" w:hAnsi="Times New Roman"/>
          <w:color w:val="000000" w:themeColor="text1"/>
          <w:lang w:val="pt-BR"/>
        </w:rPr>
        <w:t>)</w:t>
      </w:r>
      <w:r w:rsidR="001A0AC3" w:rsidRPr="00662071">
        <w:rPr>
          <w:rFonts w:ascii="Times New Roman" w:hAnsi="Times New Roman"/>
          <w:color w:val="000000" w:themeColor="text1"/>
          <w:lang w:val="pt-BR"/>
        </w:rPr>
        <w:t>.</w:t>
      </w:r>
      <w:r w:rsidR="00FA1276" w:rsidRPr="00662071">
        <w:rPr>
          <w:rFonts w:ascii="Times New Roman" w:hAnsi="Times New Roman"/>
          <w:color w:val="000000" w:themeColor="text1"/>
          <w:lang w:val="pt-BR"/>
        </w:rPr>
        <w:t xml:space="preserve"> A acidez do catalisador foi determinada por espectroscopia na região do infravermelho com transformada de Fourier por adsorção de piridina (</w:t>
      </w:r>
      <w:proofErr w:type="spellStart"/>
      <w:r w:rsidR="00FA1276" w:rsidRPr="00662071">
        <w:rPr>
          <w:rFonts w:ascii="Times New Roman" w:hAnsi="Times New Roman"/>
          <w:color w:val="000000" w:themeColor="text1"/>
          <w:lang w:val="pt-BR"/>
        </w:rPr>
        <w:t>Py</w:t>
      </w:r>
      <w:proofErr w:type="spellEnd"/>
      <w:r w:rsidR="00FA1276" w:rsidRPr="00662071">
        <w:rPr>
          <w:rFonts w:ascii="Times New Roman" w:hAnsi="Times New Roman"/>
          <w:color w:val="000000" w:themeColor="text1"/>
          <w:lang w:val="pt-BR"/>
        </w:rPr>
        <w:t>-FTIR).</w:t>
      </w:r>
    </w:p>
    <w:p w14:paraId="64634DBF" w14:textId="0C0F601D" w:rsidR="00850D59" w:rsidRDefault="00AF79F9" w:rsidP="00B13939">
      <w:pPr>
        <w:pStyle w:val="TAMainText"/>
        <w:rPr>
          <w:rFonts w:ascii="Times New Roman" w:hAnsi="Times New Roman"/>
          <w:lang w:val="pt-BR"/>
        </w:rPr>
      </w:pPr>
      <w:r>
        <w:rPr>
          <w:rFonts w:ascii="Times New Roman" w:hAnsi="Times New Roman"/>
          <w:lang w:val="pt-BR"/>
        </w:rPr>
        <w:t>No</w:t>
      </w:r>
      <w:r w:rsidR="00B13939" w:rsidRPr="00B21B15">
        <w:rPr>
          <w:rFonts w:ascii="Times New Roman" w:hAnsi="Times New Roman"/>
          <w:lang w:val="pt-BR"/>
        </w:rPr>
        <w:t xml:space="preserve"> pré-tratamento de acetilação foram utilizados 18 </w:t>
      </w:r>
      <w:proofErr w:type="spellStart"/>
      <w:r w:rsidR="00B13939" w:rsidRPr="00B21B15">
        <w:rPr>
          <w:rFonts w:ascii="Times New Roman" w:hAnsi="Times New Roman"/>
          <w:lang w:val="pt-BR"/>
        </w:rPr>
        <w:t>mL</w:t>
      </w:r>
      <w:proofErr w:type="spellEnd"/>
      <w:r w:rsidR="00B13939" w:rsidRPr="00B21B15">
        <w:rPr>
          <w:rFonts w:ascii="Times New Roman" w:hAnsi="Times New Roman"/>
          <w:lang w:val="pt-BR"/>
        </w:rPr>
        <w:t xml:space="preserve"> de anidrido acético e 2 gotas de ácido sulfúrico para cada 1 grama de biomassa. A mistura foi mantida sob agitação em sistema de refluxo em um forno </w:t>
      </w:r>
      <w:proofErr w:type="spellStart"/>
      <w:r w:rsidR="00B13939" w:rsidRPr="00B21B15">
        <w:rPr>
          <w:rFonts w:ascii="Times New Roman" w:hAnsi="Times New Roman"/>
          <w:lang w:val="pt-BR"/>
        </w:rPr>
        <w:t>microondas</w:t>
      </w:r>
      <w:proofErr w:type="spellEnd"/>
      <w:r w:rsidR="00B13939" w:rsidRPr="00B21B15">
        <w:rPr>
          <w:rFonts w:ascii="Times New Roman" w:hAnsi="Times New Roman"/>
          <w:lang w:val="pt-BR"/>
        </w:rPr>
        <w:t xml:space="preserve"> a 500 W de potência, aquecida até 110 °C em 10 min, e posteriormente, essa temperatura foi mantida por 5 minutos. Após isso, a mistura foi mantida em ventilação durante 10 minutos e posteriormente lavada à vácuo com água destilada até atingir pH 5-6.</w:t>
      </w:r>
      <w:r w:rsidR="00D312AC" w:rsidRPr="00FA1276">
        <w:rPr>
          <w:rFonts w:ascii="Times New Roman" w:hAnsi="Times New Roman"/>
          <w:lang w:val="pt-BR"/>
        </w:rPr>
        <w:t xml:space="preserve"> </w:t>
      </w:r>
    </w:p>
    <w:p w14:paraId="6F486B18" w14:textId="77777777" w:rsidR="00EB5977" w:rsidRPr="00FA1276" w:rsidRDefault="00EB5977" w:rsidP="00B13939">
      <w:pPr>
        <w:pStyle w:val="TAMainText"/>
        <w:rPr>
          <w:rFonts w:asciiTheme="minorHAnsi" w:eastAsiaTheme="minorEastAsia" w:hAnsiTheme="minorHAnsi" w:cstheme="minorBidi"/>
          <w:sz w:val="14"/>
          <w:szCs w:val="14"/>
          <w:lang w:val="pt-BR" w:eastAsia="en-US"/>
        </w:rPr>
      </w:pPr>
    </w:p>
    <w:p w14:paraId="14530B61" w14:textId="77777777" w:rsidR="00E44987" w:rsidRDefault="00E44987" w:rsidP="00E44987">
      <w:pPr>
        <w:pStyle w:val="TAMainText"/>
        <w:ind w:firstLine="0"/>
        <w:rPr>
          <w:rFonts w:ascii="Times New Roman" w:hAnsi="Times New Roman"/>
          <w:i/>
          <w:lang w:val="pt-BR"/>
        </w:rPr>
      </w:pPr>
      <w:r>
        <w:rPr>
          <w:rFonts w:ascii="Times New Roman" w:hAnsi="Times New Roman"/>
          <w:i/>
          <w:lang w:val="pt-BR"/>
        </w:rPr>
        <w:t xml:space="preserve">Pirólise convencional e catalítica </w:t>
      </w:r>
      <w:proofErr w:type="spellStart"/>
      <w:r>
        <w:rPr>
          <w:rFonts w:ascii="Times New Roman" w:hAnsi="Times New Roman"/>
          <w:i/>
          <w:lang w:val="pt-BR"/>
        </w:rPr>
        <w:t>ex-situ</w:t>
      </w:r>
      <w:proofErr w:type="spellEnd"/>
      <w:r>
        <w:rPr>
          <w:rFonts w:ascii="Times New Roman" w:hAnsi="Times New Roman"/>
          <w:i/>
          <w:lang w:val="pt-BR"/>
        </w:rPr>
        <w:t xml:space="preserve"> em microescala.</w:t>
      </w:r>
    </w:p>
    <w:p w14:paraId="64B62129" w14:textId="39D0407C" w:rsidR="00F50F9D" w:rsidRDefault="00CB1CAB" w:rsidP="00CB1CAB">
      <w:pPr>
        <w:pStyle w:val="TAMainText"/>
        <w:ind w:firstLine="204"/>
        <w:rPr>
          <w:rFonts w:ascii="Times New Roman" w:hAnsi="Times New Roman"/>
          <w:lang w:val="pt-BR"/>
        </w:rPr>
      </w:pPr>
      <w:r w:rsidRPr="00B21B15">
        <w:rPr>
          <w:rFonts w:ascii="Times New Roman" w:hAnsi="Times New Roman"/>
          <w:lang w:val="pt-BR"/>
        </w:rPr>
        <w:t>T</w:t>
      </w:r>
      <w:r w:rsidR="00E44987" w:rsidRPr="00B21B15">
        <w:rPr>
          <w:rFonts w:ascii="Times New Roman" w:hAnsi="Times New Roman"/>
          <w:lang w:val="pt-BR"/>
        </w:rPr>
        <w:t xml:space="preserve">odos os experimentos de pirólise catalítica e não-catalítica foram realizados em um </w:t>
      </w:r>
      <w:proofErr w:type="spellStart"/>
      <w:r w:rsidR="00E44987" w:rsidRPr="00B21B15">
        <w:rPr>
          <w:rFonts w:ascii="Times New Roman" w:hAnsi="Times New Roman"/>
          <w:lang w:val="pt-BR"/>
        </w:rPr>
        <w:t>microrreator</w:t>
      </w:r>
      <w:proofErr w:type="spellEnd"/>
      <w:r w:rsidR="00E44987" w:rsidRPr="00B21B15">
        <w:rPr>
          <w:rFonts w:ascii="Times New Roman" w:hAnsi="Times New Roman"/>
          <w:lang w:val="pt-BR"/>
        </w:rPr>
        <w:t xml:space="preserve"> tandem desenvolvido pelo Grupo de Pesquisa em Petróleo e Energia da Biomassa (PEB), da Universidade Federal de Sergipe (UFS). As reações de pirólise aconteceram </w:t>
      </w:r>
      <w:r w:rsidR="00FA1276">
        <w:rPr>
          <w:rFonts w:ascii="Times New Roman" w:hAnsi="Times New Roman"/>
          <w:lang w:val="pt-BR"/>
        </w:rPr>
        <w:t xml:space="preserve">em microescala com sistema </w:t>
      </w:r>
      <w:proofErr w:type="spellStart"/>
      <w:r w:rsidR="00FA1276" w:rsidRPr="00FA1276">
        <w:rPr>
          <w:rFonts w:ascii="Times New Roman" w:hAnsi="Times New Roman"/>
          <w:i/>
          <w:iCs/>
          <w:lang w:val="pt-BR"/>
        </w:rPr>
        <w:t>ex-situ</w:t>
      </w:r>
      <w:proofErr w:type="spellEnd"/>
      <w:r w:rsidR="00FA1276">
        <w:rPr>
          <w:rFonts w:ascii="Times New Roman" w:hAnsi="Times New Roman"/>
          <w:lang w:val="pt-BR"/>
        </w:rPr>
        <w:t xml:space="preserve"> utilizando 1</w:t>
      </w:r>
      <w:r w:rsidR="00FA1276" w:rsidRPr="00697433">
        <w:rPr>
          <w:rFonts w:ascii="Times New Roman" w:hAnsi="Times New Roman"/>
          <w:lang w:val="pt-BR"/>
        </w:rPr>
        <w:t>50 mg de biomassa</w:t>
      </w:r>
      <w:r w:rsidR="00FA1276">
        <w:rPr>
          <w:rFonts w:ascii="Times New Roman" w:hAnsi="Times New Roman"/>
          <w:lang w:val="pt-BR"/>
        </w:rPr>
        <w:t>,</w:t>
      </w:r>
      <w:r w:rsidR="00FA1276" w:rsidRPr="00697433">
        <w:rPr>
          <w:rFonts w:ascii="Times New Roman" w:hAnsi="Times New Roman"/>
          <w:lang w:val="pt-BR"/>
        </w:rPr>
        <w:t xml:space="preserve"> 50 mg de catalisador</w:t>
      </w:r>
      <w:r w:rsidR="00FA1276">
        <w:rPr>
          <w:rFonts w:ascii="Times New Roman" w:hAnsi="Times New Roman"/>
          <w:lang w:val="pt-BR"/>
        </w:rPr>
        <w:t xml:space="preserve"> e</w:t>
      </w:r>
      <w:r w:rsidR="00FA1276" w:rsidRPr="00697433">
        <w:rPr>
          <w:rFonts w:ascii="Times New Roman" w:hAnsi="Times New Roman"/>
          <w:lang w:val="pt-BR"/>
        </w:rPr>
        <w:t xml:space="preserve"> </w:t>
      </w:r>
      <w:r w:rsidR="00E44987" w:rsidRPr="00B21B15">
        <w:rPr>
          <w:rFonts w:ascii="Times New Roman" w:hAnsi="Times New Roman"/>
          <w:lang w:val="pt-BR"/>
        </w:rPr>
        <w:t>fluxo de</w:t>
      </w:r>
      <w:r w:rsidR="00FA1276">
        <w:rPr>
          <w:rFonts w:ascii="Times New Roman" w:hAnsi="Times New Roman"/>
          <w:lang w:val="pt-BR"/>
        </w:rPr>
        <w:t xml:space="preserve"> nitrogênio</w:t>
      </w:r>
      <w:r w:rsidR="00E44987" w:rsidRPr="00B21B15">
        <w:rPr>
          <w:rFonts w:ascii="Times New Roman" w:hAnsi="Times New Roman"/>
          <w:lang w:val="pt-BR"/>
        </w:rPr>
        <w:t xml:space="preserve"> aproximadamente 2 mL</w:t>
      </w:r>
      <w:r w:rsidR="00FA1276">
        <w:rPr>
          <w:rFonts w:ascii="Times New Roman" w:hAnsi="Times New Roman"/>
          <w:lang w:val="pt-BR"/>
        </w:rPr>
        <w:t>.</w:t>
      </w:r>
      <w:r w:rsidR="00E44987" w:rsidRPr="00B21B15">
        <w:rPr>
          <w:rFonts w:ascii="Times New Roman" w:hAnsi="Times New Roman"/>
          <w:lang w:val="pt-BR"/>
        </w:rPr>
        <w:t>min</w:t>
      </w:r>
      <w:r w:rsidR="00E44987" w:rsidRPr="00FA1276">
        <w:rPr>
          <w:rFonts w:ascii="Times New Roman" w:hAnsi="Times New Roman"/>
          <w:vertAlign w:val="superscript"/>
          <w:lang w:val="pt-BR"/>
        </w:rPr>
        <w:t>−1</w:t>
      </w:r>
      <w:r w:rsidR="00E44987" w:rsidRPr="00B21B15">
        <w:rPr>
          <w:rFonts w:ascii="Times New Roman" w:hAnsi="Times New Roman"/>
          <w:lang w:val="pt-BR"/>
        </w:rPr>
        <w:t>. O esterco bovino bruto (EB) e acetilado (EB-A) foram pirolisados a 500 °C, e a temperatura adotada para avaliação da atividade do catali</w:t>
      </w:r>
      <w:r w:rsidR="006F68CA">
        <w:rPr>
          <w:rFonts w:ascii="Times New Roman" w:hAnsi="Times New Roman"/>
          <w:lang w:val="pt-BR"/>
        </w:rPr>
        <w:t>sa</w:t>
      </w:r>
      <w:r w:rsidR="00E44987" w:rsidRPr="00B21B15">
        <w:rPr>
          <w:rFonts w:ascii="Times New Roman" w:hAnsi="Times New Roman"/>
          <w:lang w:val="pt-BR"/>
        </w:rPr>
        <w:t xml:space="preserve">dor frente à reforma catalítica dos vapores </w:t>
      </w:r>
      <w:proofErr w:type="spellStart"/>
      <w:r w:rsidR="00E44987" w:rsidRPr="00B21B15">
        <w:rPr>
          <w:rFonts w:ascii="Times New Roman" w:hAnsi="Times New Roman"/>
          <w:lang w:val="pt-BR"/>
        </w:rPr>
        <w:t>pirolíticos</w:t>
      </w:r>
      <w:proofErr w:type="spellEnd"/>
      <w:r w:rsidR="00E44987" w:rsidRPr="00B21B15">
        <w:rPr>
          <w:rFonts w:ascii="Times New Roman" w:hAnsi="Times New Roman"/>
          <w:lang w:val="pt-BR"/>
        </w:rPr>
        <w:t xml:space="preserve"> produzidos foi de 400 °C.</w:t>
      </w:r>
      <w:r w:rsidR="00697433" w:rsidRPr="00697433">
        <w:rPr>
          <w:rFonts w:ascii="Times New Roman" w:hAnsi="Times New Roman"/>
          <w:lang w:val="pt-BR"/>
        </w:rPr>
        <w:t xml:space="preserve"> </w:t>
      </w:r>
      <w:r w:rsidR="00FA1276">
        <w:rPr>
          <w:rFonts w:ascii="Times New Roman" w:hAnsi="Times New Roman"/>
          <w:lang w:val="pt-BR"/>
        </w:rPr>
        <w:t>O</w:t>
      </w:r>
      <w:r w:rsidR="00697433" w:rsidRPr="00697433">
        <w:rPr>
          <w:rFonts w:ascii="Times New Roman" w:hAnsi="Times New Roman"/>
          <w:lang w:val="pt-BR"/>
        </w:rPr>
        <w:t xml:space="preserve"> produto líquido foi </w:t>
      </w:r>
      <w:proofErr w:type="spellStart"/>
      <w:r w:rsidR="00697433" w:rsidRPr="00697433">
        <w:rPr>
          <w:rFonts w:ascii="Times New Roman" w:hAnsi="Times New Roman"/>
          <w:lang w:val="pt-BR"/>
        </w:rPr>
        <w:t>eluído</w:t>
      </w:r>
      <w:proofErr w:type="spellEnd"/>
      <w:r w:rsidR="00697433" w:rsidRPr="00697433">
        <w:rPr>
          <w:rFonts w:ascii="Times New Roman" w:hAnsi="Times New Roman"/>
          <w:lang w:val="pt-BR"/>
        </w:rPr>
        <w:t xml:space="preserve"> com THF e armazenado para posterior análise por GC-MS</w:t>
      </w:r>
    </w:p>
    <w:p w14:paraId="1354A277" w14:textId="77777777" w:rsidR="00EB5977" w:rsidRPr="00B21B15" w:rsidRDefault="00EB5977" w:rsidP="00CB1CAB">
      <w:pPr>
        <w:pStyle w:val="TAMainText"/>
        <w:ind w:firstLine="204"/>
        <w:rPr>
          <w:rFonts w:ascii="Times New Roman" w:hAnsi="Times New Roman"/>
          <w:lang w:val="pt-BR"/>
        </w:rPr>
      </w:pPr>
    </w:p>
    <w:p w14:paraId="3135ACFC" w14:textId="77777777" w:rsidR="006F275B" w:rsidRPr="007348DD" w:rsidRDefault="006F275B" w:rsidP="006F275B">
      <w:pPr>
        <w:pStyle w:val="TAMainText"/>
        <w:ind w:firstLine="0"/>
        <w:rPr>
          <w:rFonts w:ascii="Times New Roman" w:hAnsi="Times New Roman"/>
          <w:sz w:val="22"/>
          <w:szCs w:val="22"/>
          <w:lang w:val="pt-BR"/>
        </w:rPr>
      </w:pPr>
      <w:r>
        <w:rPr>
          <w:rFonts w:ascii="Times New Roman" w:hAnsi="Times New Roman"/>
          <w:i/>
          <w:lang w:val="pt-BR"/>
        </w:rPr>
        <w:t>Caracterização do produto líquido por CG/MS.</w:t>
      </w:r>
    </w:p>
    <w:p w14:paraId="47EC09D1" w14:textId="1BE7FB8F" w:rsidR="006F275B" w:rsidRDefault="006F275B" w:rsidP="00000298">
      <w:pPr>
        <w:pStyle w:val="TAMainText"/>
        <w:rPr>
          <w:rFonts w:ascii="Times New Roman" w:hAnsi="Times New Roman"/>
          <w:lang w:val="pt-BR"/>
        </w:rPr>
      </w:pPr>
      <w:r w:rsidRPr="00B21B15">
        <w:rPr>
          <w:rFonts w:ascii="Times New Roman" w:hAnsi="Times New Roman"/>
          <w:lang w:val="pt-BR"/>
        </w:rPr>
        <w:t xml:space="preserve">As soluções obtidas foram submetidas à análise por cromatografia gasosa/espectrometria de massas (CG/MS), utilizando um cromatógrafo a gás (CG/MS da Thermo </w:t>
      </w:r>
      <w:proofErr w:type="spellStart"/>
      <w:r w:rsidRPr="00B21B15">
        <w:rPr>
          <w:rFonts w:ascii="Times New Roman" w:hAnsi="Times New Roman"/>
          <w:lang w:val="pt-BR"/>
        </w:rPr>
        <w:t>Scientific</w:t>
      </w:r>
      <w:proofErr w:type="spellEnd"/>
      <w:r w:rsidRPr="00B21B15">
        <w:rPr>
          <w:rFonts w:ascii="Times New Roman" w:hAnsi="Times New Roman"/>
          <w:lang w:val="pt-BR"/>
        </w:rPr>
        <w:t xml:space="preserve">, Bremen, </w:t>
      </w:r>
      <w:proofErr w:type="spellStart"/>
      <w:r w:rsidRPr="00B21B15">
        <w:rPr>
          <w:rFonts w:ascii="Times New Roman" w:hAnsi="Times New Roman"/>
          <w:lang w:val="pt-BR"/>
        </w:rPr>
        <w:t>Germany</w:t>
      </w:r>
      <w:proofErr w:type="spellEnd"/>
      <w:r w:rsidRPr="00B21B15">
        <w:rPr>
          <w:rFonts w:ascii="Times New Roman" w:hAnsi="Times New Roman"/>
          <w:lang w:val="pt-BR"/>
        </w:rPr>
        <w:t xml:space="preserve">), modelo TRACE 1310 / espectrômetro de massas modelo TSQ-9000, com o </w:t>
      </w:r>
      <w:proofErr w:type="spellStart"/>
      <w:r w:rsidRPr="00B21B15">
        <w:rPr>
          <w:rFonts w:ascii="Times New Roman" w:hAnsi="Times New Roman"/>
          <w:lang w:val="pt-BR"/>
        </w:rPr>
        <w:t>autoamostrador</w:t>
      </w:r>
      <w:proofErr w:type="spellEnd"/>
      <w:r w:rsidRPr="00B21B15">
        <w:rPr>
          <w:rFonts w:ascii="Times New Roman" w:hAnsi="Times New Roman"/>
          <w:lang w:val="pt-BR"/>
        </w:rPr>
        <w:t xml:space="preserve"> </w:t>
      </w:r>
      <w:proofErr w:type="spellStart"/>
      <w:r w:rsidRPr="00B21B15">
        <w:rPr>
          <w:rFonts w:ascii="Times New Roman" w:hAnsi="Times New Roman"/>
          <w:lang w:val="pt-BR"/>
        </w:rPr>
        <w:t>TriPlus</w:t>
      </w:r>
      <w:proofErr w:type="spellEnd"/>
      <w:r w:rsidRPr="00B21B15">
        <w:rPr>
          <w:rFonts w:ascii="Times New Roman" w:hAnsi="Times New Roman"/>
          <w:lang w:val="pt-BR"/>
        </w:rPr>
        <w:t xml:space="preserve"> RSH sob as condições cromatográficas de análise</w:t>
      </w:r>
      <w:r w:rsidR="00FA1276">
        <w:rPr>
          <w:rFonts w:ascii="Times New Roman" w:hAnsi="Times New Roman"/>
          <w:lang w:val="pt-BR"/>
        </w:rPr>
        <w:t xml:space="preserve">. </w:t>
      </w:r>
      <w:r w:rsidRPr="00B21B15">
        <w:rPr>
          <w:rFonts w:ascii="Times New Roman" w:hAnsi="Times New Roman"/>
          <w:lang w:val="pt-BR"/>
        </w:rPr>
        <w:t>A</w:t>
      </w:r>
      <w:r w:rsidR="00FA1276">
        <w:rPr>
          <w:rFonts w:ascii="Times New Roman" w:hAnsi="Times New Roman"/>
          <w:lang w:val="pt-BR"/>
        </w:rPr>
        <w:t>s</w:t>
      </w:r>
      <w:r w:rsidRPr="00B21B15">
        <w:rPr>
          <w:rFonts w:ascii="Times New Roman" w:hAnsi="Times New Roman"/>
          <w:lang w:val="pt-BR"/>
        </w:rPr>
        <w:t xml:space="preserve"> caracterizaç</w:t>
      </w:r>
      <w:r w:rsidR="00FA1276">
        <w:rPr>
          <w:rFonts w:ascii="Times New Roman" w:hAnsi="Times New Roman"/>
          <w:lang w:val="pt-BR"/>
        </w:rPr>
        <w:t>ões</w:t>
      </w:r>
      <w:r w:rsidRPr="00B21B15">
        <w:rPr>
          <w:rFonts w:ascii="Times New Roman" w:hAnsi="Times New Roman"/>
          <w:lang w:val="pt-BR"/>
        </w:rPr>
        <w:t xml:space="preserve"> fo</w:t>
      </w:r>
      <w:r w:rsidR="00FA1276">
        <w:rPr>
          <w:rFonts w:ascii="Times New Roman" w:hAnsi="Times New Roman"/>
          <w:lang w:val="pt-BR"/>
        </w:rPr>
        <w:t>ram</w:t>
      </w:r>
      <w:r w:rsidRPr="00B21B15">
        <w:rPr>
          <w:rFonts w:ascii="Times New Roman" w:hAnsi="Times New Roman"/>
          <w:lang w:val="pt-BR"/>
        </w:rPr>
        <w:t xml:space="preserve"> realizada</w:t>
      </w:r>
      <w:r w:rsidR="00FA1276">
        <w:rPr>
          <w:rFonts w:ascii="Times New Roman" w:hAnsi="Times New Roman"/>
          <w:lang w:val="pt-BR"/>
        </w:rPr>
        <w:t>s</w:t>
      </w:r>
      <w:r w:rsidRPr="00B21B15">
        <w:rPr>
          <w:rFonts w:ascii="Times New Roman" w:hAnsi="Times New Roman"/>
          <w:lang w:val="pt-BR"/>
        </w:rPr>
        <w:t xml:space="preserve"> a partir do software Thermo </w:t>
      </w:r>
      <w:proofErr w:type="spellStart"/>
      <w:r w:rsidRPr="00B21B15">
        <w:rPr>
          <w:rFonts w:ascii="Times New Roman" w:hAnsi="Times New Roman"/>
          <w:lang w:val="pt-BR"/>
        </w:rPr>
        <w:t>Scientific</w:t>
      </w:r>
      <w:proofErr w:type="spellEnd"/>
      <w:r w:rsidRPr="00B21B15">
        <w:rPr>
          <w:rFonts w:ascii="Times New Roman" w:hAnsi="Times New Roman"/>
          <w:lang w:val="pt-BR"/>
        </w:rPr>
        <w:t xml:space="preserve"> </w:t>
      </w:r>
      <w:proofErr w:type="spellStart"/>
      <w:r w:rsidRPr="00B21B15">
        <w:rPr>
          <w:rFonts w:ascii="Times New Roman" w:hAnsi="Times New Roman"/>
          <w:lang w:val="pt-BR"/>
        </w:rPr>
        <w:t>Chromeleon</w:t>
      </w:r>
      <w:proofErr w:type="spellEnd"/>
      <w:r w:rsidRPr="00B21B15">
        <w:rPr>
          <w:rFonts w:ascii="Times New Roman" w:hAnsi="Times New Roman"/>
          <w:lang w:val="pt-BR"/>
        </w:rPr>
        <w:t xml:space="preserve"> </w:t>
      </w:r>
      <w:proofErr w:type="spellStart"/>
      <w:r w:rsidRPr="00B21B15">
        <w:rPr>
          <w:rFonts w:ascii="Times New Roman" w:hAnsi="Times New Roman"/>
          <w:lang w:val="pt-BR"/>
        </w:rPr>
        <w:t>Chromatography</w:t>
      </w:r>
      <w:proofErr w:type="spellEnd"/>
      <w:r w:rsidRPr="00B21B15">
        <w:rPr>
          <w:rFonts w:ascii="Times New Roman" w:hAnsi="Times New Roman"/>
          <w:lang w:val="pt-BR"/>
        </w:rPr>
        <w:t xml:space="preserve"> Data System (CDS) (versão 7.2.10), e os compostos foram identificados experimentalmente por comparação dos espectros, com os bancos de dados da biblioteca espectral NIST 05, com similaridade ≥ 80,0 %. </w:t>
      </w:r>
    </w:p>
    <w:p w14:paraId="076AC9AD" w14:textId="77777777" w:rsidR="00EB5977" w:rsidRPr="00A85928" w:rsidRDefault="00EB5977" w:rsidP="00000298">
      <w:pPr>
        <w:pStyle w:val="TAMainText"/>
        <w:rPr>
          <w:rFonts w:ascii="Times New Roman" w:hAnsi="Times New Roman"/>
          <w:color w:val="FF0000"/>
          <w:lang w:val="pt-BR"/>
        </w:rPr>
      </w:pPr>
    </w:p>
    <w:p w14:paraId="182A8A98" w14:textId="77777777" w:rsidR="006F275B" w:rsidRDefault="006F275B" w:rsidP="006F275B">
      <w:pPr>
        <w:pStyle w:val="TAMainText"/>
        <w:ind w:firstLine="0"/>
        <w:rPr>
          <w:rFonts w:ascii="Times New Roman" w:hAnsi="Times New Roman"/>
          <w:sz w:val="22"/>
          <w:szCs w:val="22"/>
          <w:lang w:val="pt-BR"/>
        </w:rPr>
      </w:pPr>
      <w:r>
        <w:rPr>
          <w:rFonts w:ascii="Times New Roman" w:hAnsi="Times New Roman"/>
          <w:i/>
          <w:lang w:val="pt-BR"/>
        </w:rPr>
        <w:t>Análise elementar CHN.</w:t>
      </w:r>
    </w:p>
    <w:p w14:paraId="733A02C2" w14:textId="319F13C5" w:rsidR="006F275B" w:rsidRPr="006F275B" w:rsidRDefault="006F275B" w:rsidP="006F275B">
      <w:pPr>
        <w:pStyle w:val="TAMainText"/>
        <w:rPr>
          <w:rFonts w:ascii="Times New Roman" w:hAnsi="Times New Roman"/>
          <w:color w:val="FF0000"/>
          <w:sz w:val="22"/>
          <w:szCs w:val="22"/>
          <w:lang w:val="pt-BR"/>
        </w:rPr>
      </w:pPr>
      <w:r w:rsidRPr="00B21B15">
        <w:rPr>
          <w:rFonts w:ascii="Times New Roman" w:hAnsi="Times New Roman"/>
          <w:lang w:val="pt-BR"/>
        </w:rPr>
        <w:t xml:space="preserve">A análise elementar da amostra foi realizada em um CHN628 da LECO e os resultados foram tratados no Software CHN628 versão 1.30. O equipamento operou com Hélio (99,995%) e Oxigênio (99,99%) com a temperatura do forno primário em 950 °C e do </w:t>
      </w:r>
      <w:proofErr w:type="spellStart"/>
      <w:r w:rsidRPr="00B21B15">
        <w:rPr>
          <w:rFonts w:ascii="Times New Roman" w:hAnsi="Times New Roman"/>
          <w:lang w:val="pt-BR"/>
        </w:rPr>
        <w:t>Afterburner</w:t>
      </w:r>
      <w:proofErr w:type="spellEnd"/>
      <w:r w:rsidRPr="00B21B15">
        <w:rPr>
          <w:rFonts w:ascii="Times New Roman" w:hAnsi="Times New Roman"/>
          <w:lang w:val="pt-BR"/>
        </w:rPr>
        <w:t xml:space="preserve"> em 850 °C. O equipamento foi calibrado com um padrão de EDTA (41,0% C, 5.5% H e 9,5% N) usando um range de massa entre 10 e 200 mg. As amostras foram analisadas pesando-se aproximadamente 50 mg em uma folha de estranho.</w:t>
      </w:r>
    </w:p>
    <w:p w14:paraId="5717E2EB" w14:textId="77777777" w:rsidR="006F275B" w:rsidRPr="00D72296" w:rsidRDefault="006F275B" w:rsidP="00E44987">
      <w:pPr>
        <w:pStyle w:val="TAMainText"/>
        <w:ind w:firstLine="0"/>
        <w:rPr>
          <w:rFonts w:ascii="Times New Roman" w:hAnsi="Times New Roman"/>
          <w:sz w:val="22"/>
          <w:szCs w:val="22"/>
          <w:lang w:val="pt-BR"/>
        </w:rPr>
      </w:pPr>
    </w:p>
    <w:p w14:paraId="356B0AB6" w14:textId="58644D88" w:rsidR="001A7611" w:rsidRPr="00EB5977" w:rsidRDefault="00EA4E1B" w:rsidP="00EB5977">
      <w:pPr>
        <w:pStyle w:val="Ttulo2"/>
        <w:rPr>
          <w:rFonts w:ascii="Helvetica" w:hAnsi="Helvetica" w:cs="Helvetica"/>
          <w:sz w:val="24"/>
          <w:szCs w:val="24"/>
        </w:rPr>
      </w:pPr>
      <w:r w:rsidRPr="001F25B2">
        <w:rPr>
          <w:rFonts w:ascii="Helvetica" w:hAnsi="Helvetica" w:cs="Helvetica"/>
          <w:sz w:val="24"/>
          <w:szCs w:val="24"/>
        </w:rPr>
        <w:t>Resultados e Discussão</w:t>
      </w:r>
    </w:p>
    <w:p w14:paraId="537B13F0" w14:textId="77777777" w:rsidR="001A7611" w:rsidRDefault="00C75AB3" w:rsidP="001A2765">
      <w:pPr>
        <w:pStyle w:val="TAMainText"/>
        <w:ind w:firstLine="0"/>
        <w:rPr>
          <w:rStyle w:val="Refdecomentrio"/>
          <w:rFonts w:asciiTheme="minorHAnsi" w:eastAsiaTheme="minorEastAsia" w:hAnsiTheme="minorHAnsi" w:cstheme="minorBidi"/>
          <w:lang w:val="pt-BR" w:eastAsia="en-US"/>
        </w:rPr>
      </w:pPr>
      <w:r>
        <w:rPr>
          <w:rFonts w:ascii="Times New Roman" w:hAnsi="Times New Roman"/>
          <w:i/>
          <w:lang w:val="pt-BR"/>
        </w:rPr>
        <w:t>Caracterização da zeólita Beta</w:t>
      </w:r>
      <w:r w:rsidR="00F50F9D">
        <w:rPr>
          <w:rFonts w:ascii="Times New Roman" w:hAnsi="Times New Roman"/>
          <w:i/>
          <w:lang w:val="pt-BR"/>
        </w:rPr>
        <w:t>.</w:t>
      </w:r>
      <w:r>
        <w:rPr>
          <w:rFonts w:ascii="Times New Roman" w:hAnsi="Times New Roman"/>
          <w:i/>
          <w:lang w:val="pt-BR"/>
        </w:rPr>
        <w:t xml:space="preserve"> </w:t>
      </w:r>
    </w:p>
    <w:p w14:paraId="2C032F8F" w14:textId="149E1969" w:rsidR="00510304" w:rsidRDefault="00803B1C" w:rsidP="00125406">
      <w:pPr>
        <w:pStyle w:val="TAMainText"/>
        <w:ind w:firstLine="204"/>
        <w:rPr>
          <w:rFonts w:ascii="Times New Roman" w:hAnsi="Times New Roman"/>
          <w:lang w:val="pt-BR"/>
        </w:rPr>
      </w:pPr>
      <w:r w:rsidRPr="00803B1C">
        <w:rPr>
          <w:rFonts w:ascii="Times New Roman" w:hAnsi="Times New Roman"/>
          <w:lang w:val="pt-BR"/>
        </w:rPr>
        <w:lastRenderedPageBreak/>
        <w:t xml:space="preserve">Figura </w:t>
      </w:r>
      <w:r w:rsidR="006648EE">
        <w:rPr>
          <w:rFonts w:ascii="Times New Roman" w:hAnsi="Times New Roman"/>
          <w:lang w:val="pt-BR"/>
        </w:rPr>
        <w:t>1</w:t>
      </w:r>
      <w:r w:rsidRPr="00803B1C">
        <w:rPr>
          <w:rFonts w:ascii="Times New Roman" w:hAnsi="Times New Roman"/>
          <w:lang w:val="pt-BR"/>
        </w:rPr>
        <w:t xml:space="preserve"> </w:t>
      </w:r>
      <w:r w:rsidR="00F1500C">
        <w:rPr>
          <w:rFonts w:ascii="Times New Roman" w:hAnsi="Times New Roman"/>
          <w:lang w:val="pt-BR"/>
        </w:rPr>
        <w:t>exibe</w:t>
      </w:r>
      <w:r w:rsidRPr="00803B1C">
        <w:rPr>
          <w:rFonts w:ascii="Times New Roman" w:hAnsi="Times New Roman"/>
          <w:lang w:val="pt-BR"/>
        </w:rPr>
        <w:t xml:space="preserve"> o </w:t>
      </w:r>
      <w:proofErr w:type="spellStart"/>
      <w:r w:rsidRPr="00803B1C">
        <w:rPr>
          <w:rFonts w:ascii="Times New Roman" w:hAnsi="Times New Roman"/>
          <w:lang w:val="pt-BR"/>
        </w:rPr>
        <w:t>difratograma</w:t>
      </w:r>
      <w:proofErr w:type="spellEnd"/>
      <w:r w:rsidR="00395D0E">
        <w:rPr>
          <w:rFonts w:ascii="Times New Roman" w:hAnsi="Times New Roman"/>
          <w:lang w:val="pt-BR"/>
        </w:rPr>
        <w:t xml:space="preserve"> </w:t>
      </w:r>
      <w:r w:rsidRPr="00803B1C">
        <w:rPr>
          <w:rFonts w:ascii="Times New Roman" w:hAnsi="Times New Roman"/>
          <w:lang w:val="pt-BR"/>
        </w:rPr>
        <w:t>de raios X</w:t>
      </w:r>
      <w:r w:rsidR="00395D0E">
        <w:rPr>
          <w:rFonts w:ascii="Times New Roman" w:hAnsi="Times New Roman"/>
          <w:lang w:val="pt-BR"/>
        </w:rPr>
        <w:t xml:space="preserve">, </w:t>
      </w:r>
      <w:r w:rsidRPr="00803B1C">
        <w:rPr>
          <w:rFonts w:ascii="Times New Roman" w:hAnsi="Times New Roman"/>
          <w:lang w:val="pt-BR"/>
        </w:rPr>
        <w:t>na faixa de 5 a 50° 2θ</w:t>
      </w:r>
      <w:r w:rsidR="00395D0E">
        <w:rPr>
          <w:rFonts w:ascii="Times New Roman" w:hAnsi="Times New Roman"/>
          <w:lang w:val="pt-BR"/>
        </w:rPr>
        <w:t xml:space="preserve"> e </w:t>
      </w:r>
      <w:r w:rsidR="00395D0E" w:rsidRPr="00395D0E">
        <w:rPr>
          <w:rFonts w:ascii="Times New Roman" w:hAnsi="Times New Roman"/>
          <w:lang w:val="pt-BR"/>
        </w:rPr>
        <w:t>as isotermas de adsorção/dessorção de N</w:t>
      </w:r>
      <w:r w:rsidR="00395D0E" w:rsidRPr="00F1500C">
        <w:rPr>
          <w:rFonts w:ascii="Times New Roman" w:hAnsi="Times New Roman"/>
          <w:vertAlign w:val="subscript"/>
          <w:lang w:val="pt-BR"/>
        </w:rPr>
        <w:t>2</w:t>
      </w:r>
      <w:r w:rsidR="00395D0E" w:rsidRPr="00395D0E">
        <w:rPr>
          <w:rFonts w:ascii="Times New Roman" w:hAnsi="Times New Roman"/>
          <w:lang w:val="pt-BR"/>
        </w:rPr>
        <w:t xml:space="preserve"> a 77 K</w:t>
      </w:r>
      <w:r w:rsidR="006648EE">
        <w:rPr>
          <w:rFonts w:ascii="Times New Roman" w:hAnsi="Times New Roman"/>
          <w:lang w:val="pt-BR"/>
        </w:rPr>
        <w:t xml:space="preserve"> </w:t>
      </w:r>
      <w:r w:rsidR="00395D0E" w:rsidRPr="00803B1C">
        <w:rPr>
          <w:rFonts w:ascii="Times New Roman" w:hAnsi="Times New Roman"/>
          <w:lang w:val="pt-BR"/>
        </w:rPr>
        <w:t xml:space="preserve">da </w:t>
      </w:r>
      <w:r w:rsidR="006648EE">
        <w:rPr>
          <w:rFonts w:ascii="Times New Roman" w:hAnsi="Times New Roman"/>
          <w:lang w:val="pt-BR"/>
        </w:rPr>
        <w:t>z</w:t>
      </w:r>
      <w:r w:rsidR="00395D0E" w:rsidRPr="00803B1C">
        <w:rPr>
          <w:rFonts w:ascii="Times New Roman" w:hAnsi="Times New Roman"/>
          <w:lang w:val="pt-BR"/>
        </w:rPr>
        <w:t>eólita Bet</w:t>
      </w:r>
      <w:r w:rsidR="00395D0E">
        <w:rPr>
          <w:rFonts w:ascii="Times New Roman" w:hAnsi="Times New Roman"/>
          <w:lang w:val="pt-BR"/>
        </w:rPr>
        <w:t>a</w:t>
      </w:r>
      <w:r w:rsidRPr="00803B1C">
        <w:rPr>
          <w:rFonts w:ascii="Times New Roman" w:hAnsi="Times New Roman"/>
          <w:lang w:val="pt-BR"/>
        </w:rPr>
        <w:t>.</w:t>
      </w:r>
      <w:r>
        <w:rPr>
          <w:rFonts w:ascii="Times New Roman" w:hAnsi="Times New Roman"/>
          <w:lang w:val="pt-BR"/>
        </w:rPr>
        <w:t xml:space="preserve"> </w:t>
      </w:r>
    </w:p>
    <w:p w14:paraId="1833D829" w14:textId="77777777" w:rsidR="00125406" w:rsidRPr="00125406" w:rsidRDefault="00125406" w:rsidP="00125406">
      <w:pPr>
        <w:pStyle w:val="TAMainText"/>
        <w:ind w:firstLine="204"/>
        <w:rPr>
          <w:rFonts w:ascii="Times New Roman" w:hAnsi="Times New Roman"/>
          <w:lang w:val="pt-BR"/>
        </w:rPr>
      </w:pPr>
    </w:p>
    <w:p w14:paraId="262947DD" w14:textId="6F1391F1" w:rsidR="006648EE" w:rsidRDefault="002348DC" w:rsidP="00125406">
      <w:pPr>
        <w:jc w:val="center"/>
        <w:rPr>
          <w:rFonts w:ascii="Times New Roman" w:hAnsi="Times New Roman"/>
        </w:rPr>
      </w:pPr>
      <w:r>
        <w:object w:dxaOrig="6905" w:dyaOrig="10257" w14:anchorId="7BC66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35pt;height:299.5pt" o:ole="">
            <v:imagedata r:id="rId9" o:title="" croptop="3933f" cropbottom="3720f"/>
          </v:shape>
          <o:OLEObject Type="Embed" ProgID="Origin50.Graph" ShapeID="_x0000_i1025" DrawAspect="Content" ObjectID="_1748665468" r:id="rId10"/>
        </w:object>
      </w:r>
    </w:p>
    <w:p w14:paraId="11567A16" w14:textId="3708DACB" w:rsidR="00F1500C" w:rsidRDefault="006648EE" w:rsidP="006648EE">
      <w:pPr>
        <w:pStyle w:val="TAMainText"/>
        <w:ind w:firstLine="0"/>
        <w:rPr>
          <w:rFonts w:ascii="Times New Roman" w:hAnsi="Times New Roman"/>
          <w:sz w:val="18"/>
          <w:szCs w:val="18"/>
          <w:lang w:val="pt-BR"/>
        </w:rPr>
      </w:pPr>
      <w:r w:rsidRPr="006648EE">
        <w:rPr>
          <w:rFonts w:ascii="Times New Roman" w:hAnsi="Times New Roman"/>
          <w:b/>
          <w:bCs/>
          <w:sz w:val="18"/>
          <w:szCs w:val="18"/>
          <w:lang w:val="pt-BR"/>
        </w:rPr>
        <w:t>Figura 1.</w:t>
      </w:r>
      <w:r>
        <w:rPr>
          <w:rFonts w:ascii="Times New Roman" w:hAnsi="Times New Roman"/>
          <w:sz w:val="18"/>
          <w:szCs w:val="18"/>
          <w:lang w:val="pt-BR"/>
        </w:rPr>
        <w:t xml:space="preserve"> </w:t>
      </w:r>
      <w:r w:rsidRPr="00F1500C">
        <w:rPr>
          <w:rFonts w:ascii="Times New Roman" w:hAnsi="Times New Roman"/>
          <w:sz w:val="18"/>
          <w:szCs w:val="18"/>
          <w:lang w:val="pt-BR"/>
        </w:rPr>
        <w:t xml:space="preserve"> </w:t>
      </w:r>
      <w:r>
        <w:rPr>
          <w:rFonts w:ascii="Times New Roman" w:hAnsi="Times New Roman"/>
          <w:sz w:val="18"/>
          <w:szCs w:val="18"/>
          <w:lang w:val="pt-BR"/>
        </w:rPr>
        <w:t xml:space="preserve">a) </w:t>
      </w:r>
      <w:proofErr w:type="spellStart"/>
      <w:r w:rsidRPr="00F1500C">
        <w:rPr>
          <w:rFonts w:ascii="Times New Roman" w:hAnsi="Times New Roman"/>
          <w:sz w:val="18"/>
          <w:szCs w:val="18"/>
          <w:lang w:val="pt-BR"/>
        </w:rPr>
        <w:t>Difratogramas</w:t>
      </w:r>
      <w:proofErr w:type="spellEnd"/>
      <w:r w:rsidRPr="00F1500C">
        <w:rPr>
          <w:rFonts w:ascii="Times New Roman" w:hAnsi="Times New Roman"/>
          <w:sz w:val="18"/>
          <w:szCs w:val="18"/>
          <w:lang w:val="pt-BR"/>
        </w:rPr>
        <w:t xml:space="preserve"> de raio</w:t>
      </w:r>
      <w:r>
        <w:rPr>
          <w:rFonts w:ascii="Times New Roman" w:hAnsi="Times New Roman"/>
          <w:sz w:val="18"/>
          <w:szCs w:val="18"/>
          <w:lang w:val="pt-BR"/>
        </w:rPr>
        <w:t xml:space="preserve"> </w:t>
      </w:r>
      <w:r w:rsidRPr="00F1500C">
        <w:rPr>
          <w:rFonts w:ascii="Times New Roman" w:hAnsi="Times New Roman"/>
          <w:sz w:val="18"/>
          <w:szCs w:val="18"/>
          <w:lang w:val="pt-BR"/>
        </w:rPr>
        <w:t>X</w:t>
      </w:r>
      <w:r>
        <w:rPr>
          <w:rFonts w:ascii="Times New Roman" w:hAnsi="Times New Roman"/>
          <w:sz w:val="18"/>
          <w:szCs w:val="18"/>
          <w:lang w:val="pt-BR"/>
        </w:rPr>
        <w:t>,</w:t>
      </w:r>
      <w:r w:rsidRPr="00F1500C">
        <w:rPr>
          <w:rFonts w:ascii="Times New Roman" w:hAnsi="Times New Roman"/>
          <w:sz w:val="18"/>
          <w:szCs w:val="18"/>
          <w:lang w:val="pt-BR"/>
        </w:rPr>
        <w:t xml:space="preserve"> e </w:t>
      </w:r>
      <w:r>
        <w:rPr>
          <w:rFonts w:ascii="Times New Roman" w:hAnsi="Times New Roman"/>
          <w:sz w:val="18"/>
          <w:szCs w:val="18"/>
          <w:lang w:val="pt-BR"/>
        </w:rPr>
        <w:t xml:space="preserve">b) </w:t>
      </w:r>
      <w:r w:rsidRPr="00F1500C">
        <w:rPr>
          <w:rFonts w:ascii="Times New Roman" w:hAnsi="Times New Roman"/>
          <w:sz w:val="18"/>
          <w:szCs w:val="18"/>
          <w:lang w:val="pt-BR"/>
        </w:rPr>
        <w:t>Isotermas de adsorção e dessorção da zeólita Beta.</w:t>
      </w:r>
    </w:p>
    <w:p w14:paraId="013E963E" w14:textId="22F903CB" w:rsidR="006648EE" w:rsidRPr="006648EE" w:rsidRDefault="006648EE" w:rsidP="006648EE">
      <w:pPr>
        <w:pStyle w:val="TAMainText"/>
        <w:ind w:firstLine="187"/>
        <w:rPr>
          <w:rFonts w:ascii="Times New Roman" w:hAnsi="Times New Roman"/>
          <w:sz w:val="18"/>
          <w:szCs w:val="18"/>
          <w:lang w:val="pt-BR"/>
        </w:rPr>
      </w:pPr>
    </w:p>
    <w:p w14:paraId="78F5E397" w14:textId="119E7088" w:rsidR="00C50479" w:rsidRDefault="00F1500C" w:rsidP="00C50479">
      <w:pPr>
        <w:pStyle w:val="TAMainText"/>
        <w:ind w:firstLine="187"/>
        <w:rPr>
          <w:rFonts w:ascii="Times New Roman" w:hAnsi="Times New Roman"/>
          <w:lang w:val="pt-BR"/>
        </w:rPr>
      </w:pPr>
      <w:r w:rsidRPr="00F1500C">
        <w:rPr>
          <w:rFonts w:ascii="Times New Roman" w:hAnsi="Times New Roman"/>
          <w:lang w:val="pt-BR"/>
        </w:rPr>
        <w:t xml:space="preserve">O </w:t>
      </w:r>
      <w:proofErr w:type="spellStart"/>
      <w:r w:rsidRPr="00F1500C">
        <w:rPr>
          <w:rFonts w:ascii="Times New Roman" w:hAnsi="Times New Roman"/>
          <w:lang w:val="pt-BR"/>
        </w:rPr>
        <w:t>difratograma</w:t>
      </w:r>
      <w:proofErr w:type="spellEnd"/>
      <w:r w:rsidRPr="00F1500C">
        <w:rPr>
          <w:rFonts w:ascii="Times New Roman" w:hAnsi="Times New Roman"/>
          <w:lang w:val="pt-BR"/>
        </w:rPr>
        <w:t xml:space="preserve"> da zeólita Beta demonstra uma linha base retilínea com reflexões majoritárias em 7,7° e 22,42° 2θ, estas reflexões são características da estrutura cristalina do tipo *BEA (</w:t>
      </w:r>
      <w:r w:rsidR="00B40CD6">
        <w:rPr>
          <w:rFonts w:ascii="Times New Roman" w:hAnsi="Times New Roman"/>
          <w:lang w:val="pt-BR"/>
        </w:rPr>
        <w:t>16-17</w:t>
      </w:r>
      <w:r w:rsidRPr="00F1500C">
        <w:rPr>
          <w:rFonts w:ascii="Times New Roman" w:hAnsi="Times New Roman"/>
          <w:lang w:val="pt-BR"/>
        </w:rPr>
        <w:t>).</w:t>
      </w:r>
      <w:r>
        <w:rPr>
          <w:rFonts w:ascii="Times New Roman" w:hAnsi="Times New Roman"/>
          <w:lang w:val="pt-BR"/>
        </w:rPr>
        <w:t xml:space="preserve"> A isoterma de adsorção exibe elevada adsorção a baixas pressões relativas (p.p</w:t>
      </w:r>
      <w:r w:rsidRPr="00F1500C">
        <w:rPr>
          <w:rFonts w:ascii="Times New Roman" w:hAnsi="Times New Roman"/>
          <w:vertAlign w:val="subscript"/>
          <w:lang w:val="pt-BR"/>
        </w:rPr>
        <w:t>0</w:t>
      </w:r>
      <w:r>
        <w:rPr>
          <w:rFonts w:ascii="Times New Roman" w:hAnsi="Times New Roman"/>
          <w:vertAlign w:val="superscript"/>
          <w:lang w:val="pt-BR"/>
        </w:rPr>
        <w:t>-1</w:t>
      </w:r>
      <w:r>
        <w:rPr>
          <w:rFonts w:ascii="Times New Roman" w:hAnsi="Times New Roman"/>
          <w:lang w:val="pt-BR"/>
        </w:rPr>
        <w:t>&lt;0,2) e leve aumento próximo a saturação. Esse perfil corresponde a isotermas do tipo I(a)</w:t>
      </w:r>
      <w:r w:rsidR="00C75AB3">
        <w:rPr>
          <w:rFonts w:ascii="Times New Roman" w:hAnsi="Times New Roman"/>
          <w:lang w:val="pt-BR"/>
        </w:rPr>
        <w:t xml:space="preserve">, característicos de matérias que apresentam </w:t>
      </w:r>
      <w:proofErr w:type="spellStart"/>
      <w:r w:rsidR="00C75AB3">
        <w:rPr>
          <w:rFonts w:ascii="Times New Roman" w:hAnsi="Times New Roman"/>
          <w:lang w:val="pt-BR"/>
        </w:rPr>
        <w:t>microporos</w:t>
      </w:r>
      <w:proofErr w:type="spellEnd"/>
      <w:r w:rsidR="00C75AB3">
        <w:rPr>
          <w:rFonts w:ascii="Times New Roman" w:hAnsi="Times New Roman"/>
          <w:lang w:val="pt-BR"/>
        </w:rPr>
        <w:t xml:space="preserve"> estreitos de largura inferior a 1 </w:t>
      </w:r>
      <w:proofErr w:type="spellStart"/>
      <w:r w:rsidR="00C75AB3">
        <w:rPr>
          <w:rFonts w:ascii="Times New Roman" w:hAnsi="Times New Roman"/>
          <w:lang w:val="pt-BR"/>
        </w:rPr>
        <w:t>nm</w:t>
      </w:r>
      <w:proofErr w:type="spellEnd"/>
      <w:r w:rsidR="00C75AB3">
        <w:rPr>
          <w:rFonts w:ascii="Times New Roman" w:hAnsi="Times New Roman"/>
          <w:lang w:val="pt-BR"/>
        </w:rPr>
        <w:t xml:space="preserve">, além disso o volume adsorvido a altas pressões relativas podem estar relacionadas a presença de vazios </w:t>
      </w:r>
      <w:proofErr w:type="spellStart"/>
      <w:r w:rsidR="0098481D" w:rsidRPr="0098481D">
        <w:rPr>
          <w:rFonts w:ascii="Times New Roman" w:hAnsi="Times New Roman"/>
          <w:lang w:val="pt-BR"/>
        </w:rPr>
        <w:t>intercristalinos</w:t>
      </w:r>
      <w:proofErr w:type="spellEnd"/>
      <w:r w:rsidR="00C75AB3">
        <w:rPr>
          <w:rFonts w:ascii="Times New Roman" w:hAnsi="Times New Roman"/>
          <w:lang w:val="pt-BR"/>
        </w:rPr>
        <w:t xml:space="preserve"> </w:t>
      </w:r>
      <w:r w:rsidRPr="00F1500C">
        <w:rPr>
          <w:rFonts w:ascii="Times New Roman" w:hAnsi="Times New Roman"/>
          <w:lang w:val="pt-BR"/>
        </w:rPr>
        <w:t>(</w:t>
      </w:r>
      <w:r w:rsidR="0065436E">
        <w:rPr>
          <w:rFonts w:ascii="Times New Roman" w:hAnsi="Times New Roman"/>
          <w:lang w:val="pt-BR"/>
        </w:rPr>
        <w:t>1</w:t>
      </w:r>
      <w:r w:rsidR="00B40CD6">
        <w:rPr>
          <w:rFonts w:ascii="Times New Roman" w:hAnsi="Times New Roman"/>
          <w:lang w:val="pt-BR"/>
        </w:rPr>
        <w:t>8</w:t>
      </w:r>
      <w:r w:rsidRPr="00F1500C">
        <w:rPr>
          <w:rFonts w:ascii="Times New Roman" w:hAnsi="Times New Roman"/>
          <w:lang w:val="pt-BR"/>
        </w:rPr>
        <w:t>).</w:t>
      </w:r>
      <w:r w:rsidR="00C75AB3">
        <w:rPr>
          <w:rFonts w:ascii="Times New Roman" w:hAnsi="Times New Roman"/>
          <w:lang w:val="pt-BR"/>
        </w:rPr>
        <w:t xml:space="preserve"> </w:t>
      </w:r>
      <w:r w:rsidR="005B16C0" w:rsidRPr="005B16C0">
        <w:rPr>
          <w:rFonts w:ascii="Times New Roman" w:hAnsi="Times New Roman"/>
          <w:lang w:val="pt-BR"/>
        </w:rPr>
        <w:t xml:space="preserve">A Tabela </w:t>
      </w:r>
      <w:r w:rsidR="0098481D">
        <w:rPr>
          <w:rFonts w:ascii="Times New Roman" w:hAnsi="Times New Roman"/>
          <w:lang w:val="pt-BR"/>
        </w:rPr>
        <w:t>1</w:t>
      </w:r>
      <w:r w:rsidR="005B16C0" w:rsidRPr="005B16C0">
        <w:rPr>
          <w:rFonts w:ascii="Times New Roman" w:hAnsi="Times New Roman"/>
          <w:lang w:val="pt-BR"/>
        </w:rPr>
        <w:t xml:space="preserve"> </w:t>
      </w:r>
      <w:r w:rsidR="000651D3">
        <w:rPr>
          <w:rFonts w:ascii="Times New Roman" w:hAnsi="Times New Roman"/>
          <w:lang w:val="pt-BR"/>
        </w:rPr>
        <w:t>mostra</w:t>
      </w:r>
      <w:r w:rsidR="005B16C0" w:rsidRPr="005B16C0">
        <w:rPr>
          <w:rFonts w:ascii="Times New Roman" w:hAnsi="Times New Roman"/>
          <w:lang w:val="pt-BR"/>
        </w:rPr>
        <w:t xml:space="preserve"> as propriedades texturais da</w:t>
      </w:r>
      <w:r w:rsidR="005B16C0">
        <w:rPr>
          <w:rFonts w:ascii="Times New Roman" w:hAnsi="Times New Roman"/>
          <w:lang w:val="pt-BR"/>
        </w:rPr>
        <w:t xml:space="preserve"> zeólita Beta. </w:t>
      </w:r>
      <w:r w:rsidR="0098481D">
        <w:rPr>
          <w:rFonts w:ascii="Times New Roman" w:hAnsi="Times New Roman"/>
          <w:lang w:val="pt-BR"/>
        </w:rPr>
        <w:t>Exibindo</w:t>
      </w:r>
      <w:r w:rsidR="005B16C0">
        <w:rPr>
          <w:rFonts w:ascii="Times New Roman" w:hAnsi="Times New Roman"/>
          <w:lang w:val="pt-BR"/>
        </w:rPr>
        <w:t xml:space="preserve"> elevada </w:t>
      </w:r>
      <w:r w:rsidR="005B16C0" w:rsidRPr="005B16C0">
        <w:rPr>
          <w:rFonts w:ascii="Times New Roman" w:hAnsi="Times New Roman"/>
          <w:lang w:val="pt-BR"/>
        </w:rPr>
        <w:t>área específica (S</w:t>
      </w:r>
      <w:r w:rsidR="005B16C0" w:rsidRPr="005B16C0">
        <w:rPr>
          <w:rFonts w:ascii="Times New Roman" w:hAnsi="Times New Roman"/>
          <w:vertAlign w:val="subscript"/>
          <w:lang w:val="pt-BR"/>
        </w:rPr>
        <w:t>BET</w:t>
      </w:r>
      <w:r w:rsidR="005B16C0" w:rsidRPr="005B16C0">
        <w:rPr>
          <w:rFonts w:ascii="Times New Roman" w:hAnsi="Times New Roman"/>
          <w:lang w:val="pt-BR"/>
        </w:rPr>
        <w:t>)</w:t>
      </w:r>
      <w:r w:rsidR="005B16C0">
        <w:rPr>
          <w:rFonts w:ascii="Times New Roman" w:hAnsi="Times New Roman"/>
          <w:lang w:val="pt-BR"/>
        </w:rPr>
        <w:t>, o alto volume total de poros (</w:t>
      </w:r>
      <w:proofErr w:type="spellStart"/>
      <w:r w:rsidR="005B16C0">
        <w:rPr>
          <w:rFonts w:ascii="Times New Roman" w:hAnsi="Times New Roman"/>
          <w:lang w:val="pt-BR"/>
        </w:rPr>
        <w:t>V</w:t>
      </w:r>
      <w:r w:rsidR="005B16C0" w:rsidRPr="00A044E9">
        <w:rPr>
          <w:rFonts w:ascii="Times New Roman" w:hAnsi="Times New Roman"/>
          <w:vertAlign w:val="subscript"/>
          <w:lang w:val="pt-BR"/>
        </w:rPr>
        <w:t>total</w:t>
      </w:r>
      <w:proofErr w:type="spellEnd"/>
      <w:r w:rsidR="005B16C0">
        <w:rPr>
          <w:rFonts w:ascii="Times New Roman" w:hAnsi="Times New Roman"/>
          <w:lang w:val="pt-BR"/>
        </w:rPr>
        <w:t xml:space="preserve">) corrobora com as discussões de que essa zeólita, além dos </w:t>
      </w:r>
      <w:proofErr w:type="spellStart"/>
      <w:r w:rsidR="005B16C0">
        <w:rPr>
          <w:rFonts w:ascii="Times New Roman" w:hAnsi="Times New Roman"/>
          <w:lang w:val="pt-BR"/>
        </w:rPr>
        <w:t>microporos</w:t>
      </w:r>
      <w:proofErr w:type="spellEnd"/>
      <w:r w:rsidR="005B16C0">
        <w:rPr>
          <w:rFonts w:ascii="Times New Roman" w:hAnsi="Times New Roman"/>
          <w:lang w:val="pt-BR"/>
        </w:rPr>
        <w:t xml:space="preserve"> característicos, apresenta porosidade </w:t>
      </w:r>
      <w:proofErr w:type="spellStart"/>
      <w:r w:rsidR="005B16C0">
        <w:rPr>
          <w:rFonts w:ascii="Times New Roman" w:hAnsi="Times New Roman"/>
          <w:lang w:val="pt-BR"/>
        </w:rPr>
        <w:t>intercristalina</w:t>
      </w:r>
      <w:proofErr w:type="spellEnd"/>
      <w:r w:rsidR="005B16C0">
        <w:rPr>
          <w:rFonts w:ascii="Times New Roman" w:hAnsi="Times New Roman"/>
          <w:lang w:val="pt-BR"/>
        </w:rPr>
        <w:t xml:space="preserve">. </w:t>
      </w:r>
    </w:p>
    <w:p w14:paraId="7B8AAF70" w14:textId="77777777" w:rsidR="0098481D" w:rsidRDefault="0098481D" w:rsidP="00C50479">
      <w:pPr>
        <w:pStyle w:val="TAMainText"/>
        <w:ind w:firstLine="187"/>
        <w:rPr>
          <w:rFonts w:ascii="Times New Roman" w:hAnsi="Times New Roman"/>
          <w:lang w:val="pt-BR"/>
        </w:rPr>
      </w:pPr>
    </w:p>
    <w:p w14:paraId="08F9D463" w14:textId="74CF713C" w:rsidR="00C50479" w:rsidRPr="00F1500C" w:rsidRDefault="00C50479" w:rsidP="001317EC">
      <w:pPr>
        <w:pStyle w:val="TAMainText"/>
        <w:ind w:firstLine="0"/>
        <w:rPr>
          <w:rFonts w:ascii="Times New Roman" w:hAnsi="Times New Roman"/>
          <w:sz w:val="18"/>
          <w:szCs w:val="18"/>
          <w:lang w:val="pt-BR"/>
        </w:rPr>
      </w:pPr>
      <w:r w:rsidRPr="00A85928">
        <w:rPr>
          <w:rFonts w:ascii="Times New Roman" w:hAnsi="Times New Roman"/>
          <w:b/>
          <w:bCs/>
          <w:sz w:val="18"/>
          <w:szCs w:val="18"/>
          <w:lang w:val="pt-BR"/>
        </w:rPr>
        <w:t xml:space="preserve">Tabela </w:t>
      </w:r>
      <w:r w:rsidR="0098481D" w:rsidRPr="001317EC">
        <w:rPr>
          <w:rFonts w:ascii="Times New Roman" w:hAnsi="Times New Roman"/>
          <w:b/>
          <w:bCs/>
          <w:sz w:val="18"/>
          <w:szCs w:val="18"/>
          <w:lang w:val="pt-BR"/>
        </w:rPr>
        <w:t>1.</w:t>
      </w:r>
      <w:r w:rsidRPr="00F1500C">
        <w:rPr>
          <w:rFonts w:ascii="Times New Roman" w:hAnsi="Times New Roman"/>
          <w:sz w:val="18"/>
          <w:szCs w:val="18"/>
          <w:lang w:val="pt-BR"/>
        </w:rPr>
        <w:t xml:space="preserve"> </w:t>
      </w:r>
      <w:r>
        <w:rPr>
          <w:rFonts w:ascii="Times New Roman" w:hAnsi="Times New Roman"/>
          <w:sz w:val="18"/>
          <w:szCs w:val="18"/>
          <w:lang w:val="pt-BR"/>
        </w:rPr>
        <w:t>Propriedades texturais da zeólita Beta</w:t>
      </w:r>
      <w:r w:rsidRPr="00F1500C">
        <w:rPr>
          <w:rFonts w:ascii="Times New Roman" w:hAnsi="Times New Roman"/>
          <w:sz w:val="18"/>
          <w:szCs w:val="18"/>
          <w:lang w:val="pt-BR"/>
        </w:rPr>
        <w:t>.</w:t>
      </w:r>
    </w:p>
    <w:tbl>
      <w:tblPr>
        <w:tblStyle w:val="Tabelacomgrade"/>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726"/>
        <w:gridCol w:w="726"/>
        <w:gridCol w:w="726"/>
        <w:gridCol w:w="815"/>
        <w:gridCol w:w="845"/>
      </w:tblGrid>
      <w:tr w:rsidR="00A05C84" w:rsidRPr="00803B1C" w14:paraId="57819A2B" w14:textId="77777777" w:rsidTr="00DD7720">
        <w:trPr>
          <w:trHeight w:val="132"/>
          <w:jc w:val="center"/>
        </w:trPr>
        <w:tc>
          <w:tcPr>
            <w:tcW w:w="920" w:type="dxa"/>
            <w:tcBorders>
              <w:top w:val="single" w:sz="4" w:space="0" w:color="auto"/>
              <w:bottom w:val="single" w:sz="4" w:space="0" w:color="auto"/>
            </w:tcBorders>
          </w:tcPr>
          <w:p w14:paraId="22FF2D55"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rPr>
              <w:t>Amostra</w:t>
            </w:r>
          </w:p>
        </w:tc>
        <w:tc>
          <w:tcPr>
            <w:tcW w:w="726" w:type="dxa"/>
            <w:tcBorders>
              <w:top w:val="single" w:sz="4" w:space="0" w:color="auto"/>
              <w:bottom w:val="single" w:sz="4" w:space="0" w:color="auto"/>
            </w:tcBorders>
          </w:tcPr>
          <w:p w14:paraId="327AE2AE" w14:textId="77777777" w:rsidR="00A05C84" w:rsidRPr="00DD7720" w:rsidRDefault="00A05C84" w:rsidP="00A05C84">
            <w:pPr>
              <w:tabs>
                <w:tab w:val="left" w:pos="0"/>
              </w:tabs>
              <w:snapToGrid w:val="0"/>
              <w:jc w:val="center"/>
              <w:rPr>
                <w:rFonts w:ascii="Times New Roman" w:hAnsi="Times New Roman" w:cs="Times New Roman"/>
                <w:sz w:val="20"/>
                <w:szCs w:val="20"/>
              </w:rPr>
            </w:pPr>
            <w:proofErr w:type="spellStart"/>
            <w:r w:rsidRPr="00DD7720">
              <w:rPr>
                <w:rFonts w:ascii="Times New Roman" w:hAnsi="Times New Roman" w:cs="Times New Roman"/>
                <w:sz w:val="20"/>
                <w:szCs w:val="20"/>
              </w:rPr>
              <w:t>S</w:t>
            </w:r>
            <w:r w:rsidRPr="00DD7720">
              <w:rPr>
                <w:rFonts w:ascii="Times New Roman" w:hAnsi="Times New Roman" w:cs="Times New Roman"/>
                <w:sz w:val="20"/>
                <w:szCs w:val="20"/>
                <w:vertAlign w:val="subscript"/>
              </w:rPr>
              <w:t>Beta</w:t>
            </w:r>
            <w:r w:rsidRPr="00DD7720">
              <w:rPr>
                <w:rFonts w:ascii="Times New Roman" w:hAnsi="Times New Roman" w:cs="Times New Roman"/>
                <w:sz w:val="20"/>
                <w:szCs w:val="20"/>
                <w:vertAlign w:val="superscript"/>
              </w:rPr>
              <w:t>a</w:t>
            </w:r>
            <w:proofErr w:type="spellEnd"/>
            <w:r w:rsidRPr="00DD7720">
              <w:rPr>
                <w:rFonts w:ascii="Times New Roman" w:hAnsi="Times New Roman" w:cs="Times New Roman"/>
                <w:sz w:val="20"/>
                <w:szCs w:val="20"/>
              </w:rPr>
              <w:t xml:space="preserve"> </w:t>
            </w:r>
          </w:p>
          <w:p w14:paraId="2F570E05"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rPr>
              <w:t>(m</w:t>
            </w:r>
            <w:r w:rsidRPr="00DD7720">
              <w:rPr>
                <w:rFonts w:ascii="Times New Roman" w:hAnsi="Times New Roman" w:cs="Times New Roman"/>
                <w:sz w:val="20"/>
                <w:szCs w:val="20"/>
                <w:vertAlign w:val="superscript"/>
              </w:rPr>
              <w:t>2</w:t>
            </w:r>
            <w:r w:rsidRPr="00DD7720">
              <w:rPr>
                <w:rFonts w:ascii="Times New Roman" w:hAnsi="Times New Roman" w:cs="Times New Roman"/>
                <w:sz w:val="20"/>
                <w:szCs w:val="20"/>
              </w:rPr>
              <w:t>/g)</w:t>
            </w:r>
          </w:p>
        </w:tc>
        <w:tc>
          <w:tcPr>
            <w:tcW w:w="726" w:type="dxa"/>
            <w:tcBorders>
              <w:top w:val="single" w:sz="4" w:space="0" w:color="auto"/>
              <w:bottom w:val="single" w:sz="4" w:space="0" w:color="auto"/>
            </w:tcBorders>
          </w:tcPr>
          <w:p w14:paraId="39C1A35E" w14:textId="77777777" w:rsidR="00A05C84" w:rsidRPr="00DD7720" w:rsidRDefault="00A05C84" w:rsidP="00A05C84">
            <w:pPr>
              <w:jc w:val="center"/>
              <w:rPr>
                <w:rFonts w:ascii="Times New Roman" w:hAnsi="Times New Roman" w:cs="Times New Roman"/>
                <w:sz w:val="20"/>
                <w:szCs w:val="20"/>
                <w:vertAlign w:val="superscript"/>
                <w:lang w:val="en-US"/>
              </w:rPr>
            </w:pPr>
            <w:proofErr w:type="spellStart"/>
            <w:r w:rsidRPr="00DD7720">
              <w:rPr>
                <w:rFonts w:ascii="Times New Roman" w:hAnsi="Times New Roman" w:cs="Times New Roman"/>
                <w:sz w:val="20"/>
                <w:szCs w:val="20"/>
                <w:lang w:val="en-US"/>
              </w:rPr>
              <w:t>S</w:t>
            </w:r>
            <w:r w:rsidRPr="00DD7720">
              <w:rPr>
                <w:rFonts w:ascii="Times New Roman" w:hAnsi="Times New Roman" w:cs="Times New Roman"/>
                <w:sz w:val="20"/>
                <w:szCs w:val="20"/>
                <w:vertAlign w:val="subscript"/>
                <w:lang w:val="en-US"/>
              </w:rPr>
              <w:t>EXT</w:t>
            </w:r>
            <w:r w:rsidRPr="00DD7720">
              <w:rPr>
                <w:rFonts w:ascii="Times New Roman" w:hAnsi="Times New Roman" w:cs="Times New Roman"/>
                <w:sz w:val="20"/>
                <w:szCs w:val="20"/>
                <w:vertAlign w:val="superscript"/>
                <w:lang w:val="en-US"/>
              </w:rPr>
              <w:t>b</w:t>
            </w:r>
            <w:proofErr w:type="spellEnd"/>
          </w:p>
          <w:p w14:paraId="54A526E9"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lang w:val="en-US"/>
              </w:rPr>
              <w:t>(m</w:t>
            </w:r>
            <w:r w:rsidRPr="00DD7720">
              <w:rPr>
                <w:rFonts w:ascii="Times New Roman" w:hAnsi="Times New Roman" w:cs="Times New Roman"/>
                <w:sz w:val="20"/>
                <w:szCs w:val="20"/>
                <w:vertAlign w:val="superscript"/>
                <w:lang w:val="en-US"/>
              </w:rPr>
              <w:t>2</w:t>
            </w:r>
            <w:r w:rsidRPr="00DD7720">
              <w:rPr>
                <w:rFonts w:ascii="Times New Roman" w:hAnsi="Times New Roman" w:cs="Times New Roman"/>
                <w:sz w:val="20"/>
                <w:szCs w:val="20"/>
                <w:lang w:val="en-US"/>
              </w:rPr>
              <w:t>/g)</w:t>
            </w:r>
          </w:p>
        </w:tc>
        <w:tc>
          <w:tcPr>
            <w:tcW w:w="726" w:type="dxa"/>
            <w:tcBorders>
              <w:top w:val="single" w:sz="4" w:space="0" w:color="auto"/>
              <w:bottom w:val="single" w:sz="4" w:space="0" w:color="auto"/>
            </w:tcBorders>
          </w:tcPr>
          <w:p w14:paraId="5ED2A9B6" w14:textId="77777777" w:rsidR="00A05C84" w:rsidRPr="00DD7720" w:rsidRDefault="00A05C84" w:rsidP="00A05C84">
            <w:pPr>
              <w:jc w:val="center"/>
              <w:rPr>
                <w:rFonts w:ascii="Times New Roman" w:hAnsi="Times New Roman" w:cs="Times New Roman"/>
                <w:sz w:val="20"/>
                <w:szCs w:val="20"/>
                <w:vertAlign w:val="superscript"/>
                <w:lang w:val="en-US"/>
              </w:rPr>
            </w:pPr>
            <w:proofErr w:type="spellStart"/>
            <w:r w:rsidRPr="00DD7720">
              <w:rPr>
                <w:rFonts w:ascii="Times New Roman" w:hAnsi="Times New Roman" w:cs="Times New Roman"/>
                <w:sz w:val="20"/>
                <w:szCs w:val="20"/>
                <w:lang w:val="en-US"/>
              </w:rPr>
              <w:t>S</w:t>
            </w:r>
            <w:r w:rsidRPr="00DD7720">
              <w:rPr>
                <w:rFonts w:ascii="Times New Roman" w:hAnsi="Times New Roman" w:cs="Times New Roman"/>
                <w:sz w:val="20"/>
                <w:szCs w:val="20"/>
                <w:vertAlign w:val="subscript"/>
                <w:lang w:val="en-US"/>
              </w:rPr>
              <w:t>MIC</w:t>
            </w:r>
            <w:r w:rsidRPr="00DD7720">
              <w:rPr>
                <w:rFonts w:ascii="Times New Roman" w:hAnsi="Times New Roman" w:cs="Times New Roman"/>
                <w:sz w:val="20"/>
                <w:szCs w:val="20"/>
                <w:vertAlign w:val="superscript"/>
                <w:lang w:val="en-US"/>
              </w:rPr>
              <w:t>b</w:t>
            </w:r>
            <w:proofErr w:type="spellEnd"/>
          </w:p>
          <w:p w14:paraId="52C588A0"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lang w:val="en-US"/>
              </w:rPr>
              <w:t>(m</w:t>
            </w:r>
            <w:r w:rsidRPr="00DD7720">
              <w:rPr>
                <w:rFonts w:ascii="Times New Roman" w:hAnsi="Times New Roman" w:cs="Times New Roman"/>
                <w:sz w:val="20"/>
                <w:szCs w:val="20"/>
                <w:vertAlign w:val="superscript"/>
                <w:lang w:val="en-US"/>
              </w:rPr>
              <w:t>2</w:t>
            </w:r>
            <w:r w:rsidRPr="00DD7720">
              <w:rPr>
                <w:rFonts w:ascii="Times New Roman" w:hAnsi="Times New Roman" w:cs="Times New Roman"/>
                <w:sz w:val="20"/>
                <w:szCs w:val="20"/>
                <w:lang w:val="en-US"/>
              </w:rPr>
              <w:t>/g)</w:t>
            </w:r>
          </w:p>
        </w:tc>
        <w:tc>
          <w:tcPr>
            <w:tcW w:w="815" w:type="dxa"/>
            <w:tcBorders>
              <w:top w:val="single" w:sz="4" w:space="0" w:color="auto"/>
              <w:bottom w:val="single" w:sz="4" w:space="0" w:color="auto"/>
            </w:tcBorders>
          </w:tcPr>
          <w:p w14:paraId="7F175656" w14:textId="77777777" w:rsidR="00A05C84" w:rsidRPr="00DD7720" w:rsidRDefault="00A05C84" w:rsidP="00A05C84">
            <w:pPr>
              <w:jc w:val="center"/>
              <w:rPr>
                <w:rFonts w:ascii="Times New Roman" w:hAnsi="Times New Roman" w:cs="Times New Roman"/>
                <w:sz w:val="20"/>
                <w:szCs w:val="20"/>
                <w:vertAlign w:val="subscript"/>
                <w:lang w:val="en-US"/>
              </w:rPr>
            </w:pPr>
            <w:proofErr w:type="spellStart"/>
            <w:r w:rsidRPr="00DD7720">
              <w:rPr>
                <w:rFonts w:ascii="Times New Roman" w:hAnsi="Times New Roman" w:cs="Times New Roman"/>
                <w:sz w:val="20"/>
                <w:szCs w:val="20"/>
                <w:lang w:val="en-US"/>
              </w:rPr>
              <w:t>V</w:t>
            </w:r>
            <w:r w:rsidRPr="00DD7720">
              <w:rPr>
                <w:rFonts w:ascii="Times New Roman" w:hAnsi="Times New Roman" w:cs="Times New Roman"/>
                <w:sz w:val="20"/>
                <w:szCs w:val="20"/>
                <w:vertAlign w:val="subscript"/>
                <w:lang w:val="en-US"/>
              </w:rPr>
              <w:t>MIC</w:t>
            </w:r>
            <w:r w:rsidRPr="00DD7720">
              <w:rPr>
                <w:rFonts w:ascii="Times New Roman" w:hAnsi="Times New Roman" w:cs="Times New Roman"/>
                <w:sz w:val="20"/>
                <w:szCs w:val="20"/>
                <w:vertAlign w:val="superscript"/>
                <w:lang w:val="en-US"/>
              </w:rPr>
              <w:t>b</w:t>
            </w:r>
            <w:proofErr w:type="spellEnd"/>
          </w:p>
          <w:p w14:paraId="3D5816E1"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lang w:val="en-US"/>
              </w:rPr>
              <w:t>(cm</w:t>
            </w:r>
            <w:r w:rsidRPr="00DD7720">
              <w:rPr>
                <w:rFonts w:ascii="Times New Roman" w:hAnsi="Times New Roman" w:cs="Times New Roman"/>
                <w:sz w:val="20"/>
                <w:szCs w:val="20"/>
                <w:vertAlign w:val="superscript"/>
                <w:lang w:val="en-US"/>
              </w:rPr>
              <w:t>3</w:t>
            </w:r>
            <w:r w:rsidRPr="00DD7720">
              <w:rPr>
                <w:rFonts w:ascii="Times New Roman" w:hAnsi="Times New Roman" w:cs="Times New Roman"/>
                <w:sz w:val="20"/>
                <w:szCs w:val="20"/>
                <w:lang w:val="en-US"/>
              </w:rPr>
              <w:t>/g)</w:t>
            </w:r>
          </w:p>
        </w:tc>
        <w:tc>
          <w:tcPr>
            <w:tcW w:w="845" w:type="dxa"/>
            <w:tcBorders>
              <w:top w:val="single" w:sz="4" w:space="0" w:color="auto"/>
              <w:bottom w:val="single" w:sz="4" w:space="0" w:color="auto"/>
            </w:tcBorders>
          </w:tcPr>
          <w:p w14:paraId="77729678" w14:textId="77777777" w:rsidR="00A05C84" w:rsidRPr="00DD7720" w:rsidRDefault="00A05C84" w:rsidP="00A05C84">
            <w:pPr>
              <w:jc w:val="center"/>
              <w:rPr>
                <w:rFonts w:ascii="Times New Roman" w:hAnsi="Times New Roman" w:cs="Times New Roman"/>
                <w:sz w:val="20"/>
                <w:szCs w:val="20"/>
                <w:vertAlign w:val="superscript"/>
                <w:lang w:val="en-US"/>
              </w:rPr>
            </w:pPr>
            <w:proofErr w:type="spellStart"/>
            <w:r w:rsidRPr="00DD7720">
              <w:rPr>
                <w:rFonts w:ascii="Times New Roman" w:hAnsi="Times New Roman" w:cs="Times New Roman"/>
                <w:sz w:val="20"/>
                <w:szCs w:val="20"/>
                <w:lang w:val="en-US"/>
              </w:rPr>
              <w:t>V</w:t>
            </w:r>
            <w:r w:rsidRPr="00DD7720">
              <w:rPr>
                <w:rFonts w:ascii="Times New Roman" w:hAnsi="Times New Roman" w:cs="Times New Roman"/>
                <w:sz w:val="20"/>
                <w:szCs w:val="20"/>
                <w:vertAlign w:val="subscript"/>
                <w:lang w:val="en-US"/>
              </w:rPr>
              <w:t>TOTAL</w:t>
            </w:r>
            <w:r w:rsidRPr="00DD7720">
              <w:rPr>
                <w:rFonts w:ascii="Times New Roman" w:hAnsi="Times New Roman" w:cs="Times New Roman"/>
                <w:sz w:val="20"/>
                <w:szCs w:val="20"/>
                <w:vertAlign w:val="superscript"/>
                <w:lang w:val="en-US"/>
              </w:rPr>
              <w:t>c</w:t>
            </w:r>
            <w:proofErr w:type="spellEnd"/>
          </w:p>
          <w:p w14:paraId="0203668B"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lang w:val="en-US"/>
              </w:rPr>
              <w:t>(cm</w:t>
            </w:r>
            <w:r w:rsidRPr="00DD7720">
              <w:rPr>
                <w:rFonts w:ascii="Times New Roman" w:hAnsi="Times New Roman" w:cs="Times New Roman"/>
                <w:sz w:val="20"/>
                <w:szCs w:val="20"/>
                <w:vertAlign w:val="superscript"/>
                <w:lang w:val="en-US"/>
              </w:rPr>
              <w:t>3</w:t>
            </w:r>
            <w:r w:rsidRPr="00DD7720">
              <w:rPr>
                <w:rFonts w:ascii="Times New Roman" w:hAnsi="Times New Roman" w:cs="Times New Roman"/>
                <w:sz w:val="20"/>
                <w:szCs w:val="20"/>
                <w:lang w:val="en-US"/>
              </w:rPr>
              <w:t>/g)</w:t>
            </w:r>
          </w:p>
        </w:tc>
      </w:tr>
      <w:tr w:rsidR="00A05C84" w:rsidRPr="00803B1C" w14:paraId="206C41C0" w14:textId="77777777" w:rsidTr="00DD7720">
        <w:trPr>
          <w:trHeight w:val="138"/>
          <w:jc w:val="center"/>
        </w:trPr>
        <w:tc>
          <w:tcPr>
            <w:tcW w:w="920" w:type="dxa"/>
            <w:tcBorders>
              <w:top w:val="single" w:sz="4" w:space="0" w:color="auto"/>
            </w:tcBorders>
          </w:tcPr>
          <w:p w14:paraId="22043BE4" w14:textId="1AE83C93" w:rsidR="00A05C84" w:rsidRPr="00DD7720" w:rsidRDefault="00A05C84" w:rsidP="00DD7720">
            <w:pPr>
              <w:tabs>
                <w:tab w:val="left" w:pos="0"/>
              </w:tabs>
              <w:snapToGrid w:val="0"/>
              <w:rPr>
                <w:rFonts w:ascii="Times New Roman" w:hAnsi="Times New Roman" w:cs="Times New Roman"/>
                <w:sz w:val="20"/>
                <w:szCs w:val="20"/>
              </w:rPr>
            </w:pPr>
            <w:r w:rsidRPr="00DD7720">
              <w:rPr>
                <w:rFonts w:ascii="Times New Roman" w:hAnsi="Times New Roman" w:cs="Times New Roman"/>
                <w:sz w:val="20"/>
                <w:szCs w:val="20"/>
              </w:rPr>
              <w:t>Beta</w:t>
            </w:r>
          </w:p>
        </w:tc>
        <w:tc>
          <w:tcPr>
            <w:tcW w:w="726" w:type="dxa"/>
            <w:tcBorders>
              <w:top w:val="single" w:sz="4" w:space="0" w:color="auto"/>
            </w:tcBorders>
          </w:tcPr>
          <w:p w14:paraId="177A6343"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rPr>
              <w:t>604</w:t>
            </w:r>
          </w:p>
        </w:tc>
        <w:tc>
          <w:tcPr>
            <w:tcW w:w="726" w:type="dxa"/>
            <w:tcBorders>
              <w:top w:val="single" w:sz="4" w:space="0" w:color="auto"/>
            </w:tcBorders>
          </w:tcPr>
          <w:p w14:paraId="4D3EB51D"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rPr>
              <w:t>338</w:t>
            </w:r>
          </w:p>
        </w:tc>
        <w:tc>
          <w:tcPr>
            <w:tcW w:w="726" w:type="dxa"/>
            <w:tcBorders>
              <w:top w:val="single" w:sz="4" w:space="0" w:color="auto"/>
            </w:tcBorders>
          </w:tcPr>
          <w:p w14:paraId="79B70714"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rPr>
              <w:t>220</w:t>
            </w:r>
          </w:p>
        </w:tc>
        <w:tc>
          <w:tcPr>
            <w:tcW w:w="815" w:type="dxa"/>
            <w:tcBorders>
              <w:top w:val="single" w:sz="4" w:space="0" w:color="auto"/>
            </w:tcBorders>
          </w:tcPr>
          <w:p w14:paraId="7D977988"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rPr>
              <w:t>0,13</w:t>
            </w:r>
          </w:p>
        </w:tc>
        <w:tc>
          <w:tcPr>
            <w:tcW w:w="845" w:type="dxa"/>
            <w:tcBorders>
              <w:top w:val="single" w:sz="4" w:space="0" w:color="auto"/>
            </w:tcBorders>
          </w:tcPr>
          <w:p w14:paraId="371E4C92" w14:textId="77777777" w:rsidR="00A05C84" w:rsidRPr="00DD7720" w:rsidRDefault="00A05C84" w:rsidP="00A05C84">
            <w:pPr>
              <w:tabs>
                <w:tab w:val="left" w:pos="0"/>
              </w:tabs>
              <w:snapToGrid w:val="0"/>
              <w:jc w:val="center"/>
              <w:rPr>
                <w:rFonts w:ascii="Times New Roman" w:hAnsi="Times New Roman" w:cs="Times New Roman"/>
                <w:sz w:val="20"/>
                <w:szCs w:val="20"/>
              </w:rPr>
            </w:pPr>
            <w:r w:rsidRPr="00DD7720">
              <w:rPr>
                <w:rFonts w:ascii="Times New Roman" w:hAnsi="Times New Roman" w:cs="Times New Roman"/>
                <w:sz w:val="20"/>
                <w:szCs w:val="20"/>
              </w:rPr>
              <w:t>0,38</w:t>
            </w:r>
          </w:p>
        </w:tc>
      </w:tr>
    </w:tbl>
    <w:p w14:paraId="0B2FE2C7" w14:textId="77777777" w:rsidR="001F3680" w:rsidRPr="001317EC" w:rsidRDefault="001F3680" w:rsidP="00DD7720">
      <w:pPr>
        <w:pStyle w:val="TAMainText"/>
        <w:ind w:firstLine="0"/>
        <w:rPr>
          <w:rFonts w:ascii="Times New Roman" w:hAnsi="Times New Roman"/>
          <w:sz w:val="18"/>
          <w:szCs w:val="18"/>
          <w:lang w:val="pt-BR"/>
        </w:rPr>
      </w:pPr>
      <w:r w:rsidRPr="001317EC">
        <w:rPr>
          <w:rFonts w:ascii="Times New Roman" w:hAnsi="Times New Roman"/>
          <w:sz w:val="18"/>
          <w:szCs w:val="18"/>
          <w:lang w:val="pt-BR"/>
        </w:rPr>
        <w:t xml:space="preserve">a – Área específica de BET aplicada com critérios de </w:t>
      </w:r>
      <w:proofErr w:type="spellStart"/>
      <w:r w:rsidRPr="001317EC">
        <w:rPr>
          <w:rFonts w:ascii="Times New Roman" w:hAnsi="Times New Roman"/>
          <w:sz w:val="18"/>
          <w:szCs w:val="18"/>
          <w:lang w:val="pt-BR"/>
        </w:rPr>
        <w:t>Rouquerol</w:t>
      </w:r>
      <w:proofErr w:type="spellEnd"/>
      <w:r w:rsidRPr="001317EC">
        <w:rPr>
          <w:rFonts w:ascii="Times New Roman" w:hAnsi="Times New Roman"/>
          <w:sz w:val="18"/>
          <w:szCs w:val="18"/>
          <w:lang w:val="pt-BR"/>
        </w:rPr>
        <w:t>.</w:t>
      </w:r>
    </w:p>
    <w:p w14:paraId="471BA1A4" w14:textId="4487EF32" w:rsidR="001F3680" w:rsidRPr="001317EC" w:rsidRDefault="001F3680" w:rsidP="00DD7720">
      <w:pPr>
        <w:pStyle w:val="TAMainText"/>
        <w:ind w:firstLine="0"/>
        <w:rPr>
          <w:rFonts w:ascii="Times New Roman" w:hAnsi="Times New Roman"/>
          <w:sz w:val="18"/>
          <w:szCs w:val="18"/>
          <w:lang w:val="pt-BR"/>
        </w:rPr>
      </w:pPr>
      <w:r w:rsidRPr="001317EC">
        <w:rPr>
          <w:rFonts w:ascii="Times New Roman" w:hAnsi="Times New Roman"/>
          <w:sz w:val="18"/>
          <w:szCs w:val="18"/>
          <w:lang w:val="pt-BR"/>
        </w:rPr>
        <w:t xml:space="preserve">b – Método </w:t>
      </w:r>
      <w:r w:rsidRPr="001317EC">
        <w:rPr>
          <w:rFonts w:ascii="Times New Roman" w:hAnsi="Times New Roman"/>
          <w:i/>
          <w:iCs/>
          <w:sz w:val="18"/>
          <w:szCs w:val="18"/>
          <w:lang w:val="pt-BR"/>
        </w:rPr>
        <w:t>t</w:t>
      </w:r>
      <w:r w:rsidRPr="001317EC">
        <w:rPr>
          <w:rFonts w:ascii="Times New Roman" w:hAnsi="Times New Roman"/>
          <w:sz w:val="18"/>
          <w:szCs w:val="18"/>
          <w:lang w:val="pt-BR"/>
        </w:rPr>
        <w:t>-</w:t>
      </w:r>
      <w:proofErr w:type="spellStart"/>
      <w:r w:rsidRPr="001317EC">
        <w:rPr>
          <w:rFonts w:ascii="Times New Roman" w:hAnsi="Times New Roman"/>
          <w:sz w:val="18"/>
          <w:szCs w:val="18"/>
          <w:lang w:val="pt-BR"/>
        </w:rPr>
        <w:t>plot</w:t>
      </w:r>
      <w:proofErr w:type="spellEnd"/>
      <w:r w:rsidR="00DD7720" w:rsidRPr="001317EC">
        <w:rPr>
          <w:rFonts w:ascii="Times New Roman" w:hAnsi="Times New Roman"/>
          <w:sz w:val="18"/>
          <w:szCs w:val="18"/>
          <w:lang w:val="pt-BR"/>
        </w:rPr>
        <w:t>.</w:t>
      </w:r>
    </w:p>
    <w:p w14:paraId="0A14F702" w14:textId="4058D1FE" w:rsidR="001F3680" w:rsidRPr="001317EC" w:rsidRDefault="001F3680" w:rsidP="00DD7720">
      <w:pPr>
        <w:pStyle w:val="TAMainText"/>
        <w:ind w:firstLine="0"/>
        <w:rPr>
          <w:rFonts w:ascii="Times New Roman" w:hAnsi="Times New Roman"/>
          <w:sz w:val="18"/>
          <w:szCs w:val="18"/>
          <w:lang w:val="pt-BR"/>
        </w:rPr>
      </w:pPr>
      <w:r w:rsidRPr="001317EC">
        <w:rPr>
          <w:rFonts w:ascii="Times New Roman" w:hAnsi="Times New Roman"/>
          <w:sz w:val="18"/>
          <w:szCs w:val="18"/>
          <w:lang w:val="pt-BR"/>
        </w:rPr>
        <w:t xml:space="preserve">c – Método de </w:t>
      </w:r>
      <w:proofErr w:type="spellStart"/>
      <w:r w:rsidRPr="001317EC">
        <w:rPr>
          <w:rFonts w:ascii="Times New Roman" w:hAnsi="Times New Roman"/>
          <w:sz w:val="18"/>
          <w:szCs w:val="18"/>
          <w:lang w:val="pt-BR"/>
        </w:rPr>
        <w:t>Gurvich</w:t>
      </w:r>
      <w:proofErr w:type="spellEnd"/>
      <w:r w:rsidRPr="001317EC">
        <w:rPr>
          <w:rFonts w:ascii="Times New Roman" w:hAnsi="Times New Roman"/>
          <w:sz w:val="18"/>
          <w:szCs w:val="18"/>
          <w:lang w:val="pt-BR"/>
        </w:rPr>
        <w:t xml:space="preserve"> em </w:t>
      </w:r>
      <w:r w:rsidRPr="001317EC">
        <w:rPr>
          <w:rFonts w:ascii="Times New Roman" w:hAnsi="Times New Roman"/>
          <w:i/>
          <w:iCs/>
          <w:sz w:val="18"/>
          <w:szCs w:val="18"/>
          <w:lang w:val="pt-BR"/>
        </w:rPr>
        <w:t>p/</w:t>
      </w:r>
      <w:proofErr w:type="spellStart"/>
      <w:r w:rsidRPr="001317EC">
        <w:rPr>
          <w:rFonts w:ascii="Times New Roman" w:hAnsi="Times New Roman"/>
          <w:i/>
          <w:iCs/>
          <w:sz w:val="18"/>
          <w:szCs w:val="18"/>
          <w:lang w:val="pt-BR"/>
        </w:rPr>
        <w:t>p°</w:t>
      </w:r>
      <w:proofErr w:type="spellEnd"/>
      <w:r w:rsidRPr="001317EC">
        <w:rPr>
          <w:rFonts w:ascii="Times New Roman" w:hAnsi="Times New Roman"/>
          <w:sz w:val="18"/>
          <w:szCs w:val="18"/>
          <w:lang w:val="pt-BR"/>
        </w:rPr>
        <w:t>= 0,98</w:t>
      </w:r>
      <w:r w:rsidR="00DD7720" w:rsidRPr="001317EC">
        <w:rPr>
          <w:rFonts w:ascii="Times New Roman" w:hAnsi="Times New Roman"/>
          <w:sz w:val="18"/>
          <w:szCs w:val="18"/>
          <w:lang w:val="pt-BR"/>
        </w:rPr>
        <w:t>.</w:t>
      </w:r>
    </w:p>
    <w:p w14:paraId="39CFB146" w14:textId="77777777" w:rsidR="001F3680" w:rsidRDefault="001F3680" w:rsidP="00DD7720">
      <w:pPr>
        <w:pStyle w:val="TAMainText"/>
        <w:ind w:firstLine="0"/>
        <w:rPr>
          <w:rFonts w:ascii="Times New Roman" w:hAnsi="Times New Roman"/>
          <w:lang w:val="pt-BR"/>
        </w:rPr>
      </w:pPr>
    </w:p>
    <w:p w14:paraId="6D733678" w14:textId="79D3C2F9" w:rsidR="0098481D" w:rsidRDefault="00AD1FA1" w:rsidP="00BE50C8">
      <w:pPr>
        <w:pStyle w:val="TAMainText"/>
        <w:rPr>
          <w:rFonts w:ascii="Times New Roman" w:hAnsi="Times New Roman"/>
          <w:color w:val="FF0000"/>
          <w:lang w:val="pt-BR"/>
        </w:rPr>
      </w:pPr>
      <w:r w:rsidRPr="00AD1FA1">
        <w:rPr>
          <w:rFonts w:ascii="Times New Roman" w:hAnsi="Times New Roman"/>
          <w:lang w:val="pt-BR"/>
        </w:rPr>
        <w:t xml:space="preserve">A acidez da zeólita </w:t>
      </w:r>
      <w:r>
        <w:rPr>
          <w:rFonts w:ascii="Times New Roman" w:hAnsi="Times New Roman"/>
          <w:lang w:val="pt-BR"/>
        </w:rPr>
        <w:t xml:space="preserve">Beta </w:t>
      </w:r>
      <w:r w:rsidRPr="00AD1FA1">
        <w:rPr>
          <w:rFonts w:ascii="Times New Roman" w:hAnsi="Times New Roman"/>
          <w:lang w:val="pt-BR"/>
        </w:rPr>
        <w:t>foi avaliada por meio da adsorção de piridina (</w:t>
      </w:r>
      <w:proofErr w:type="spellStart"/>
      <w:r w:rsidRPr="00AD1FA1">
        <w:rPr>
          <w:rFonts w:ascii="Times New Roman" w:hAnsi="Times New Roman"/>
          <w:lang w:val="pt-BR"/>
        </w:rPr>
        <w:t>Py</w:t>
      </w:r>
      <w:proofErr w:type="spellEnd"/>
      <w:r w:rsidRPr="00AD1FA1">
        <w:rPr>
          <w:rFonts w:ascii="Times New Roman" w:hAnsi="Times New Roman"/>
          <w:lang w:val="pt-BR"/>
        </w:rPr>
        <w:t xml:space="preserve">) monitorada por </w:t>
      </w:r>
      <w:r w:rsidR="005B16C0" w:rsidRPr="005B16C0">
        <w:rPr>
          <w:rFonts w:ascii="Times New Roman" w:hAnsi="Times New Roman"/>
          <w:lang w:val="pt-BR"/>
        </w:rPr>
        <w:t xml:space="preserve">espectroscopia na região do infravermelho com transformada de Fourier </w:t>
      </w:r>
      <w:r>
        <w:rPr>
          <w:rFonts w:ascii="Times New Roman" w:hAnsi="Times New Roman"/>
          <w:lang w:val="pt-BR"/>
        </w:rPr>
        <w:t>(</w:t>
      </w:r>
      <w:r w:rsidR="005B16C0" w:rsidRPr="005B16C0">
        <w:rPr>
          <w:rFonts w:ascii="Times New Roman" w:hAnsi="Times New Roman"/>
          <w:lang w:val="pt-BR"/>
        </w:rPr>
        <w:t>FTIR)</w:t>
      </w:r>
      <w:r>
        <w:rPr>
          <w:rFonts w:ascii="Times New Roman" w:hAnsi="Times New Roman"/>
          <w:lang w:val="pt-BR"/>
        </w:rPr>
        <w:t>. Pode-se observar</w:t>
      </w:r>
      <w:r w:rsidR="00C50479">
        <w:rPr>
          <w:rFonts w:ascii="Times New Roman" w:hAnsi="Times New Roman"/>
          <w:lang w:val="pt-BR"/>
        </w:rPr>
        <w:t xml:space="preserve"> na</w:t>
      </w:r>
      <w:r w:rsidR="005B16C0" w:rsidRPr="005B16C0">
        <w:rPr>
          <w:rFonts w:ascii="Times New Roman" w:hAnsi="Times New Roman"/>
          <w:lang w:val="pt-BR"/>
        </w:rPr>
        <w:t xml:space="preserve"> Tabela </w:t>
      </w:r>
      <w:r w:rsidR="005A7BF2">
        <w:rPr>
          <w:rFonts w:ascii="Times New Roman" w:hAnsi="Times New Roman"/>
          <w:lang w:val="pt-BR"/>
        </w:rPr>
        <w:t>2</w:t>
      </w:r>
      <w:r>
        <w:rPr>
          <w:rFonts w:ascii="Times New Roman" w:hAnsi="Times New Roman"/>
          <w:lang w:val="pt-BR"/>
        </w:rPr>
        <w:t xml:space="preserve"> que a zeólita</w:t>
      </w:r>
      <w:r w:rsidR="0089172A" w:rsidRPr="0089172A">
        <w:rPr>
          <w:rFonts w:ascii="Times New Roman" w:eastAsiaTheme="minorHAnsi" w:hAnsi="Times New Roman"/>
          <w:sz w:val="24"/>
          <w:szCs w:val="24"/>
          <w:lang w:val="pt-BR" w:eastAsia="en-US"/>
        </w:rPr>
        <w:t xml:space="preserve"> </w:t>
      </w:r>
      <w:r w:rsidR="0089172A" w:rsidRPr="0089172A">
        <w:rPr>
          <w:rFonts w:ascii="Times New Roman" w:hAnsi="Times New Roman"/>
          <w:lang w:val="pt-BR"/>
        </w:rPr>
        <w:t xml:space="preserve">apresenta </w:t>
      </w:r>
      <w:r w:rsidR="000651D3" w:rsidRPr="000651D3">
        <w:rPr>
          <w:rFonts w:ascii="Times New Roman" w:hAnsi="Times New Roman"/>
          <w:lang w:val="pt-BR"/>
        </w:rPr>
        <w:t xml:space="preserve">sítios ácidos de </w:t>
      </w:r>
      <w:proofErr w:type="spellStart"/>
      <w:r w:rsidR="000651D3" w:rsidRPr="000651D3">
        <w:rPr>
          <w:rFonts w:ascii="Times New Roman" w:hAnsi="Times New Roman"/>
          <w:lang w:val="pt-BR"/>
        </w:rPr>
        <w:t>Brønsted</w:t>
      </w:r>
      <w:proofErr w:type="spellEnd"/>
      <w:r w:rsidR="000651D3" w:rsidRPr="000651D3">
        <w:rPr>
          <w:rFonts w:ascii="Times New Roman" w:hAnsi="Times New Roman"/>
          <w:lang w:val="pt-BR"/>
        </w:rPr>
        <w:t xml:space="preserve"> e de Lewis</w:t>
      </w:r>
      <w:r w:rsidR="000651D3">
        <w:rPr>
          <w:rFonts w:ascii="Times New Roman" w:hAnsi="Times New Roman"/>
          <w:lang w:val="pt-BR"/>
        </w:rPr>
        <w:t xml:space="preserve">.  Porém, a </w:t>
      </w:r>
      <w:r w:rsidR="0089172A" w:rsidRPr="0089172A">
        <w:rPr>
          <w:rFonts w:ascii="Times New Roman" w:hAnsi="Times New Roman"/>
          <w:lang w:val="pt-BR"/>
        </w:rPr>
        <w:t xml:space="preserve">quantidade de sítios ácidos de Lewis </w:t>
      </w:r>
      <w:r w:rsidR="000651D3">
        <w:rPr>
          <w:rFonts w:ascii="Times New Roman" w:hAnsi="Times New Roman"/>
          <w:lang w:val="pt-BR"/>
        </w:rPr>
        <w:t xml:space="preserve">é maior, provavelmente devido </w:t>
      </w:r>
      <w:r w:rsidR="00E56477">
        <w:rPr>
          <w:rFonts w:ascii="Times New Roman" w:hAnsi="Times New Roman"/>
          <w:lang w:val="pt-BR"/>
        </w:rPr>
        <w:t xml:space="preserve">a </w:t>
      </w:r>
      <w:proofErr w:type="spellStart"/>
      <w:r w:rsidR="00E56477" w:rsidRPr="00E56477">
        <w:rPr>
          <w:rFonts w:ascii="Times New Roman" w:hAnsi="Times New Roman"/>
          <w:lang w:val="pt-BR"/>
        </w:rPr>
        <w:t>desidroxilação</w:t>
      </w:r>
      <w:proofErr w:type="spellEnd"/>
      <w:r w:rsidR="00E56477" w:rsidRPr="00E56477">
        <w:rPr>
          <w:rFonts w:ascii="Times New Roman" w:hAnsi="Times New Roman"/>
          <w:lang w:val="pt-BR"/>
        </w:rPr>
        <w:t xml:space="preserve"> dos sítios de </w:t>
      </w:r>
      <w:proofErr w:type="spellStart"/>
      <w:r w:rsidR="00E56477" w:rsidRPr="00E56477">
        <w:rPr>
          <w:rFonts w:ascii="Times New Roman" w:hAnsi="Times New Roman"/>
          <w:lang w:val="pt-BR"/>
        </w:rPr>
        <w:t>Brønsted</w:t>
      </w:r>
      <w:proofErr w:type="spellEnd"/>
      <w:r w:rsidR="00E56477" w:rsidRPr="00E56477">
        <w:rPr>
          <w:rFonts w:ascii="Times New Roman" w:hAnsi="Times New Roman"/>
          <w:lang w:val="pt-BR"/>
        </w:rPr>
        <w:t xml:space="preserve"> </w:t>
      </w:r>
      <w:r w:rsidR="00E56477" w:rsidRPr="001317EC">
        <w:rPr>
          <w:rFonts w:ascii="Times New Roman" w:hAnsi="Times New Roman"/>
          <w:lang w:val="pt-BR"/>
        </w:rPr>
        <w:t>durante a calcinação (550 °C) na obtenção da forma protônica.</w:t>
      </w:r>
      <w:r w:rsidR="00BE50C8" w:rsidRPr="001317EC">
        <w:rPr>
          <w:rFonts w:ascii="Times New Roman" w:hAnsi="Times New Roman"/>
          <w:lang w:val="pt-BR"/>
        </w:rPr>
        <w:t xml:space="preserve"> Como também, está</w:t>
      </w:r>
      <w:r w:rsidR="002A0400" w:rsidRPr="001317EC">
        <w:rPr>
          <w:rFonts w:ascii="Times New Roman" w:hAnsi="Times New Roman"/>
          <w:lang w:val="pt-BR"/>
        </w:rPr>
        <w:t xml:space="preserve"> associad</w:t>
      </w:r>
      <w:r w:rsidR="00BE50C8" w:rsidRPr="001317EC">
        <w:rPr>
          <w:rFonts w:ascii="Times New Roman" w:hAnsi="Times New Roman"/>
          <w:lang w:val="pt-BR"/>
        </w:rPr>
        <w:t>a</w:t>
      </w:r>
      <w:r w:rsidR="002A0400" w:rsidRPr="001317EC">
        <w:rPr>
          <w:rFonts w:ascii="Times New Roman" w:hAnsi="Times New Roman"/>
          <w:lang w:val="pt-BR"/>
        </w:rPr>
        <w:t xml:space="preserve"> ao átomo de alumínio com coordenação octaédrica localizados fora da rede cristalina ou pode ser formado também, por defeitos na estrutura. </w:t>
      </w:r>
    </w:p>
    <w:p w14:paraId="492495F0" w14:textId="77777777" w:rsidR="002A0400" w:rsidRPr="00DB7DAD" w:rsidRDefault="002A0400" w:rsidP="001317EC">
      <w:pPr>
        <w:pStyle w:val="TAMainText"/>
        <w:ind w:firstLine="0"/>
        <w:rPr>
          <w:rFonts w:ascii="Times New Roman" w:hAnsi="Times New Roman"/>
          <w:color w:val="FF0000"/>
          <w:lang w:val="pt-BR"/>
        </w:rPr>
      </w:pPr>
    </w:p>
    <w:p w14:paraId="04BAEE4D" w14:textId="5F251A25" w:rsidR="00C50479" w:rsidRPr="00C50479" w:rsidRDefault="00C50479" w:rsidP="001317EC">
      <w:pPr>
        <w:pStyle w:val="TAMainText"/>
        <w:ind w:firstLine="0"/>
        <w:rPr>
          <w:rFonts w:ascii="Times New Roman" w:hAnsi="Times New Roman"/>
          <w:sz w:val="18"/>
          <w:szCs w:val="18"/>
          <w:lang w:val="pt-BR"/>
        </w:rPr>
      </w:pPr>
      <w:r w:rsidRPr="001317EC">
        <w:rPr>
          <w:rFonts w:ascii="Times New Roman" w:hAnsi="Times New Roman"/>
          <w:b/>
          <w:bCs/>
          <w:sz w:val="18"/>
          <w:szCs w:val="18"/>
          <w:lang w:val="pt-BR"/>
        </w:rPr>
        <w:t xml:space="preserve">Tabela </w:t>
      </w:r>
      <w:r w:rsidR="002A0400" w:rsidRPr="001317EC">
        <w:rPr>
          <w:rFonts w:ascii="Times New Roman" w:hAnsi="Times New Roman"/>
          <w:b/>
          <w:bCs/>
          <w:sz w:val="18"/>
          <w:szCs w:val="18"/>
          <w:lang w:val="pt-BR"/>
        </w:rPr>
        <w:t>2</w:t>
      </w:r>
      <w:r w:rsidRPr="001317EC">
        <w:rPr>
          <w:rFonts w:ascii="Times New Roman" w:hAnsi="Times New Roman"/>
          <w:b/>
          <w:bCs/>
          <w:sz w:val="18"/>
          <w:szCs w:val="18"/>
          <w:lang w:val="pt-BR"/>
        </w:rPr>
        <w:t>.</w:t>
      </w:r>
      <w:r w:rsidRPr="00C50479">
        <w:rPr>
          <w:rFonts w:ascii="Times New Roman" w:hAnsi="Times New Roman"/>
          <w:sz w:val="18"/>
          <w:szCs w:val="18"/>
          <w:lang w:val="pt-BR"/>
        </w:rPr>
        <w:t xml:space="preserve"> Concentração de sítios ácidos de </w:t>
      </w:r>
      <w:proofErr w:type="spellStart"/>
      <w:r w:rsidRPr="00C50479">
        <w:rPr>
          <w:rFonts w:ascii="Times New Roman" w:hAnsi="Times New Roman"/>
          <w:sz w:val="18"/>
          <w:szCs w:val="18"/>
          <w:lang w:val="pt-BR"/>
        </w:rPr>
        <w:t>Brønsted</w:t>
      </w:r>
      <w:proofErr w:type="spellEnd"/>
      <w:r w:rsidRPr="00C50479">
        <w:rPr>
          <w:rFonts w:ascii="Times New Roman" w:hAnsi="Times New Roman"/>
          <w:sz w:val="18"/>
          <w:szCs w:val="18"/>
          <w:lang w:val="pt-BR"/>
        </w:rPr>
        <w:t xml:space="preserve"> e Lewis da zeólita Beta.</w:t>
      </w:r>
    </w:p>
    <w:tbl>
      <w:tblPr>
        <w:tblStyle w:val="Tabelacomgrade"/>
        <w:tblW w:w="483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803"/>
        <w:gridCol w:w="1808"/>
      </w:tblGrid>
      <w:tr w:rsidR="00803B1C" w:rsidRPr="00803B1C" w14:paraId="10A1DE53" w14:textId="77777777" w:rsidTr="001317EC">
        <w:trPr>
          <w:trHeight w:val="141"/>
          <w:jc w:val="center"/>
        </w:trPr>
        <w:tc>
          <w:tcPr>
            <w:tcW w:w="1221" w:type="dxa"/>
            <w:tcBorders>
              <w:top w:val="single" w:sz="4" w:space="0" w:color="auto"/>
              <w:bottom w:val="single" w:sz="4" w:space="0" w:color="auto"/>
            </w:tcBorders>
            <w:noWrap/>
            <w:hideMark/>
          </w:tcPr>
          <w:p w14:paraId="4FE8B37A" w14:textId="2872E24C" w:rsidR="00803B1C" w:rsidRPr="001317EC" w:rsidRDefault="00803B1C" w:rsidP="00941DDF">
            <w:pPr>
              <w:jc w:val="center"/>
              <w:rPr>
                <w:rFonts w:ascii="Times New Roman" w:eastAsia="Times New Roman" w:hAnsi="Times New Roman" w:cs="Times New Roman"/>
                <w:color w:val="000000"/>
                <w:sz w:val="20"/>
                <w:szCs w:val="20"/>
                <w:lang w:eastAsia="pt-BR"/>
              </w:rPr>
            </w:pPr>
            <w:r w:rsidRPr="001317EC">
              <w:rPr>
                <w:rFonts w:ascii="Times New Roman" w:eastAsia="Times New Roman" w:hAnsi="Times New Roman" w:cs="Times New Roman"/>
                <w:color w:val="000000"/>
                <w:sz w:val="20"/>
                <w:szCs w:val="20"/>
                <w:lang w:eastAsia="pt-BR"/>
              </w:rPr>
              <w:t>T</w:t>
            </w:r>
            <w:r w:rsidR="00BE50C8">
              <w:rPr>
                <w:rFonts w:ascii="Times New Roman" w:eastAsia="Times New Roman" w:hAnsi="Times New Roman" w:cs="Times New Roman"/>
                <w:color w:val="000000"/>
                <w:sz w:val="20"/>
                <w:szCs w:val="20"/>
                <w:lang w:eastAsia="pt-BR"/>
              </w:rPr>
              <w:t>emperatura</w:t>
            </w:r>
            <w:r w:rsidRPr="001317EC">
              <w:rPr>
                <w:rFonts w:ascii="Times New Roman" w:eastAsia="Times New Roman" w:hAnsi="Times New Roman" w:cs="Times New Roman"/>
                <w:color w:val="000000"/>
                <w:sz w:val="20"/>
                <w:szCs w:val="20"/>
                <w:lang w:eastAsia="pt-BR"/>
              </w:rPr>
              <w:t>(ºC)</w:t>
            </w:r>
          </w:p>
        </w:tc>
        <w:tc>
          <w:tcPr>
            <w:tcW w:w="1803" w:type="dxa"/>
            <w:tcBorders>
              <w:top w:val="single" w:sz="4" w:space="0" w:color="auto"/>
              <w:bottom w:val="single" w:sz="4" w:space="0" w:color="auto"/>
            </w:tcBorders>
            <w:noWrap/>
            <w:hideMark/>
          </w:tcPr>
          <w:p w14:paraId="5333D06D" w14:textId="50B256C6" w:rsidR="00803B1C" w:rsidRPr="00BE50C8" w:rsidRDefault="00BE50C8" w:rsidP="00941DDF">
            <w:pPr>
              <w:jc w:val="center"/>
              <w:rPr>
                <w:rFonts w:ascii="Times New Roman" w:eastAsia="Times New Roman" w:hAnsi="Times New Roman" w:cs="Times New Roman"/>
                <w:color w:val="000000"/>
                <w:sz w:val="20"/>
                <w:szCs w:val="20"/>
                <w:lang w:eastAsia="pt-BR"/>
              </w:rPr>
            </w:pPr>
            <w:proofErr w:type="spellStart"/>
            <w:r w:rsidRPr="00BE50C8">
              <w:rPr>
                <w:rFonts w:ascii="Times New Roman" w:eastAsia="Times New Roman" w:hAnsi="Times New Roman" w:cs="Times New Roman"/>
                <w:color w:val="000000"/>
                <w:sz w:val="20"/>
                <w:szCs w:val="20"/>
                <w:vertAlign w:val="superscript"/>
                <w:lang w:eastAsia="pt-BR"/>
              </w:rPr>
              <w:t>a</w:t>
            </w:r>
            <w:r w:rsidR="00C50479" w:rsidRPr="00BE50C8">
              <w:rPr>
                <w:rFonts w:ascii="Times New Roman" w:eastAsia="Times New Roman" w:hAnsi="Times New Roman" w:cs="Times New Roman"/>
                <w:color w:val="000000"/>
                <w:sz w:val="20"/>
                <w:szCs w:val="20"/>
                <w:lang w:eastAsia="pt-BR"/>
              </w:rPr>
              <w:t>Sítios</w:t>
            </w:r>
            <w:proofErr w:type="spellEnd"/>
            <w:r w:rsidR="00C50479" w:rsidRPr="00BE50C8">
              <w:rPr>
                <w:rFonts w:ascii="Times New Roman" w:eastAsia="Times New Roman" w:hAnsi="Times New Roman" w:cs="Times New Roman"/>
                <w:color w:val="000000"/>
                <w:sz w:val="20"/>
                <w:szCs w:val="20"/>
                <w:lang w:eastAsia="pt-BR"/>
              </w:rPr>
              <w:t xml:space="preserve"> ácidos de </w:t>
            </w:r>
            <w:proofErr w:type="spellStart"/>
            <w:r w:rsidR="00C50479" w:rsidRPr="00BE50C8">
              <w:rPr>
                <w:rFonts w:ascii="Times New Roman" w:eastAsia="Times New Roman" w:hAnsi="Times New Roman" w:cs="Times New Roman"/>
                <w:color w:val="000000"/>
                <w:sz w:val="20"/>
                <w:szCs w:val="20"/>
                <w:lang w:eastAsia="pt-BR"/>
              </w:rPr>
              <w:t>Brønsted</w:t>
            </w:r>
            <w:proofErr w:type="spellEnd"/>
            <w:r w:rsidR="00803B1C" w:rsidRPr="00BE50C8">
              <w:rPr>
                <w:rFonts w:ascii="Times New Roman" w:eastAsia="Times New Roman" w:hAnsi="Times New Roman" w:cs="Times New Roman"/>
                <w:color w:val="000000"/>
                <w:sz w:val="20"/>
                <w:szCs w:val="20"/>
                <w:lang w:eastAsia="pt-BR"/>
              </w:rPr>
              <w:t xml:space="preserve"> (mmol/g)</w:t>
            </w:r>
          </w:p>
        </w:tc>
        <w:tc>
          <w:tcPr>
            <w:tcW w:w="1808" w:type="dxa"/>
            <w:tcBorders>
              <w:top w:val="single" w:sz="4" w:space="0" w:color="auto"/>
              <w:bottom w:val="single" w:sz="4" w:space="0" w:color="auto"/>
            </w:tcBorders>
            <w:noWrap/>
            <w:hideMark/>
          </w:tcPr>
          <w:p w14:paraId="05CFD16C" w14:textId="65A51DE2" w:rsidR="00803B1C" w:rsidRPr="00BE50C8" w:rsidRDefault="00BE50C8" w:rsidP="00941DDF">
            <w:pPr>
              <w:jc w:val="center"/>
              <w:rPr>
                <w:rFonts w:ascii="Times New Roman" w:eastAsia="Times New Roman" w:hAnsi="Times New Roman" w:cs="Times New Roman"/>
                <w:color w:val="000000"/>
                <w:sz w:val="20"/>
                <w:szCs w:val="20"/>
                <w:lang w:eastAsia="pt-BR"/>
              </w:rPr>
            </w:pPr>
            <w:proofErr w:type="spellStart"/>
            <w:r w:rsidRPr="00BE50C8">
              <w:rPr>
                <w:rFonts w:ascii="Times New Roman" w:eastAsia="Times New Roman" w:hAnsi="Times New Roman" w:cs="Times New Roman"/>
                <w:color w:val="000000"/>
                <w:sz w:val="20"/>
                <w:szCs w:val="20"/>
                <w:vertAlign w:val="superscript"/>
                <w:lang w:eastAsia="pt-BR"/>
              </w:rPr>
              <w:t>b</w:t>
            </w:r>
            <w:r w:rsidR="00C50479" w:rsidRPr="00BE50C8">
              <w:rPr>
                <w:rFonts w:ascii="Times New Roman" w:eastAsia="Times New Roman" w:hAnsi="Times New Roman" w:cs="Times New Roman"/>
                <w:color w:val="000000"/>
                <w:sz w:val="20"/>
                <w:szCs w:val="20"/>
                <w:lang w:eastAsia="pt-BR"/>
              </w:rPr>
              <w:t>Sítios</w:t>
            </w:r>
            <w:proofErr w:type="spellEnd"/>
            <w:r w:rsidR="00C50479" w:rsidRPr="00BE50C8">
              <w:rPr>
                <w:rFonts w:ascii="Times New Roman" w:eastAsia="Times New Roman" w:hAnsi="Times New Roman" w:cs="Times New Roman"/>
                <w:color w:val="000000"/>
                <w:sz w:val="20"/>
                <w:szCs w:val="20"/>
                <w:lang w:eastAsia="pt-BR"/>
              </w:rPr>
              <w:t xml:space="preserve"> ácidos de Lewis</w:t>
            </w:r>
            <w:r w:rsidR="00803B1C" w:rsidRPr="00BE50C8">
              <w:rPr>
                <w:rFonts w:ascii="Times New Roman" w:eastAsia="Times New Roman" w:hAnsi="Times New Roman" w:cs="Times New Roman"/>
                <w:color w:val="000000"/>
                <w:sz w:val="20"/>
                <w:szCs w:val="20"/>
                <w:lang w:eastAsia="pt-BR"/>
              </w:rPr>
              <w:t xml:space="preserve"> (mmol/g)</w:t>
            </w:r>
          </w:p>
        </w:tc>
      </w:tr>
      <w:tr w:rsidR="00803B1C" w:rsidRPr="00803B1C" w14:paraId="76C08F23" w14:textId="77777777" w:rsidTr="001317EC">
        <w:trPr>
          <w:trHeight w:val="103"/>
          <w:jc w:val="center"/>
        </w:trPr>
        <w:tc>
          <w:tcPr>
            <w:tcW w:w="1221" w:type="dxa"/>
            <w:tcBorders>
              <w:top w:val="single" w:sz="4" w:space="0" w:color="auto"/>
            </w:tcBorders>
            <w:noWrap/>
            <w:hideMark/>
          </w:tcPr>
          <w:p w14:paraId="2CDAD192"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150</w:t>
            </w:r>
          </w:p>
        </w:tc>
        <w:tc>
          <w:tcPr>
            <w:tcW w:w="1803" w:type="dxa"/>
            <w:tcBorders>
              <w:top w:val="single" w:sz="4" w:space="0" w:color="auto"/>
            </w:tcBorders>
            <w:noWrap/>
            <w:hideMark/>
          </w:tcPr>
          <w:p w14:paraId="3D45293D"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0,187</w:t>
            </w:r>
          </w:p>
        </w:tc>
        <w:tc>
          <w:tcPr>
            <w:tcW w:w="1808" w:type="dxa"/>
            <w:tcBorders>
              <w:top w:val="single" w:sz="4" w:space="0" w:color="auto"/>
            </w:tcBorders>
            <w:noWrap/>
            <w:hideMark/>
          </w:tcPr>
          <w:p w14:paraId="214BDF41"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0,235</w:t>
            </w:r>
          </w:p>
        </w:tc>
      </w:tr>
      <w:tr w:rsidR="00803B1C" w:rsidRPr="00803B1C" w14:paraId="5DCABD90" w14:textId="77777777" w:rsidTr="001317EC">
        <w:trPr>
          <w:trHeight w:val="63"/>
          <w:jc w:val="center"/>
        </w:trPr>
        <w:tc>
          <w:tcPr>
            <w:tcW w:w="1221" w:type="dxa"/>
            <w:noWrap/>
            <w:hideMark/>
          </w:tcPr>
          <w:p w14:paraId="54401957"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250</w:t>
            </w:r>
          </w:p>
        </w:tc>
        <w:tc>
          <w:tcPr>
            <w:tcW w:w="1803" w:type="dxa"/>
            <w:noWrap/>
            <w:hideMark/>
          </w:tcPr>
          <w:p w14:paraId="7F9E7492"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0,153</w:t>
            </w:r>
          </w:p>
        </w:tc>
        <w:tc>
          <w:tcPr>
            <w:tcW w:w="1808" w:type="dxa"/>
            <w:noWrap/>
            <w:hideMark/>
          </w:tcPr>
          <w:p w14:paraId="7CEAFBCC"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0,137</w:t>
            </w:r>
          </w:p>
        </w:tc>
      </w:tr>
      <w:tr w:rsidR="00803B1C" w:rsidRPr="00803B1C" w14:paraId="6CE2EE00" w14:textId="77777777" w:rsidTr="001317EC">
        <w:trPr>
          <w:trHeight w:val="38"/>
          <w:jc w:val="center"/>
        </w:trPr>
        <w:tc>
          <w:tcPr>
            <w:tcW w:w="1221" w:type="dxa"/>
            <w:noWrap/>
            <w:hideMark/>
          </w:tcPr>
          <w:p w14:paraId="45D73247"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350</w:t>
            </w:r>
          </w:p>
        </w:tc>
        <w:tc>
          <w:tcPr>
            <w:tcW w:w="1803" w:type="dxa"/>
            <w:noWrap/>
            <w:hideMark/>
          </w:tcPr>
          <w:p w14:paraId="508590D6"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0,099</w:t>
            </w:r>
          </w:p>
        </w:tc>
        <w:tc>
          <w:tcPr>
            <w:tcW w:w="1808" w:type="dxa"/>
            <w:noWrap/>
            <w:hideMark/>
          </w:tcPr>
          <w:p w14:paraId="2F125210"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0,108</w:t>
            </w:r>
          </w:p>
        </w:tc>
      </w:tr>
      <w:tr w:rsidR="00803B1C" w:rsidRPr="00803B1C" w14:paraId="7B518813" w14:textId="77777777" w:rsidTr="001317EC">
        <w:trPr>
          <w:trHeight w:val="36"/>
          <w:jc w:val="center"/>
        </w:trPr>
        <w:tc>
          <w:tcPr>
            <w:tcW w:w="1221" w:type="dxa"/>
            <w:noWrap/>
            <w:hideMark/>
          </w:tcPr>
          <w:p w14:paraId="58D16D0F"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450</w:t>
            </w:r>
          </w:p>
        </w:tc>
        <w:tc>
          <w:tcPr>
            <w:tcW w:w="1803" w:type="dxa"/>
            <w:noWrap/>
            <w:hideMark/>
          </w:tcPr>
          <w:p w14:paraId="6F615BC4"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0,049</w:t>
            </w:r>
          </w:p>
        </w:tc>
        <w:tc>
          <w:tcPr>
            <w:tcW w:w="1808" w:type="dxa"/>
            <w:noWrap/>
            <w:hideMark/>
          </w:tcPr>
          <w:p w14:paraId="050A6857" w14:textId="77777777" w:rsidR="00803B1C" w:rsidRPr="00BE50C8" w:rsidRDefault="00803B1C" w:rsidP="00941DDF">
            <w:pPr>
              <w:jc w:val="center"/>
              <w:rPr>
                <w:rFonts w:ascii="Times New Roman" w:eastAsia="Times New Roman" w:hAnsi="Times New Roman" w:cs="Times New Roman"/>
                <w:color w:val="000000"/>
                <w:sz w:val="20"/>
                <w:szCs w:val="20"/>
                <w:lang w:eastAsia="pt-BR"/>
              </w:rPr>
            </w:pPr>
            <w:r w:rsidRPr="00BE50C8">
              <w:rPr>
                <w:rFonts w:ascii="Times New Roman" w:eastAsia="Times New Roman" w:hAnsi="Times New Roman" w:cs="Times New Roman"/>
                <w:color w:val="000000"/>
                <w:sz w:val="20"/>
                <w:szCs w:val="20"/>
                <w:lang w:eastAsia="pt-BR"/>
              </w:rPr>
              <w:t>0,094</w:t>
            </w:r>
          </w:p>
        </w:tc>
      </w:tr>
    </w:tbl>
    <w:p w14:paraId="606EF89E" w14:textId="77777777" w:rsidR="00A2091F" w:rsidRPr="00A2091F" w:rsidRDefault="00A2091F" w:rsidP="00A2091F">
      <w:pPr>
        <w:spacing w:after="0" w:line="240" w:lineRule="auto"/>
        <w:rPr>
          <w:rFonts w:ascii="Times New Roman" w:hAnsi="Times New Roman"/>
          <w:iCs/>
          <w:sz w:val="18"/>
          <w:szCs w:val="18"/>
        </w:rPr>
      </w:pPr>
      <w:r w:rsidRPr="00A2091F">
        <w:rPr>
          <w:rFonts w:ascii="Times New Roman" w:hAnsi="Times New Roman"/>
          <w:iCs/>
          <w:sz w:val="18"/>
          <w:szCs w:val="18"/>
        </w:rPr>
        <w:t>a-Determinado pela integração da banda localizada em 1545 cm</w:t>
      </w:r>
      <w:r w:rsidRPr="00A2091F">
        <w:rPr>
          <w:rFonts w:ascii="Times New Roman" w:hAnsi="Times New Roman"/>
          <w:iCs/>
          <w:sz w:val="18"/>
          <w:szCs w:val="18"/>
          <w:vertAlign w:val="superscript"/>
        </w:rPr>
        <w:t>-1</w:t>
      </w:r>
      <w:r w:rsidRPr="00A2091F">
        <w:rPr>
          <w:rFonts w:ascii="Times New Roman" w:hAnsi="Times New Roman"/>
          <w:iCs/>
          <w:sz w:val="18"/>
          <w:szCs w:val="18"/>
        </w:rPr>
        <w:t>.</w:t>
      </w:r>
    </w:p>
    <w:p w14:paraId="1C449EB7" w14:textId="77777777" w:rsidR="00A2091F" w:rsidRPr="00A2091F" w:rsidRDefault="00A2091F" w:rsidP="00A2091F">
      <w:pPr>
        <w:spacing w:after="0" w:line="240" w:lineRule="auto"/>
        <w:rPr>
          <w:rFonts w:ascii="Times New Roman" w:hAnsi="Times New Roman"/>
          <w:iCs/>
          <w:sz w:val="18"/>
          <w:szCs w:val="18"/>
        </w:rPr>
      </w:pPr>
      <w:r w:rsidRPr="00BE50C8">
        <w:rPr>
          <w:rFonts w:ascii="Times New Roman" w:hAnsi="Times New Roman"/>
          <w:iCs/>
          <w:sz w:val="17"/>
          <w:szCs w:val="17"/>
        </w:rPr>
        <w:t>b</w:t>
      </w:r>
      <w:r w:rsidRPr="00A2091F">
        <w:rPr>
          <w:rFonts w:ascii="Times New Roman" w:hAnsi="Times New Roman"/>
          <w:iCs/>
          <w:sz w:val="18"/>
          <w:szCs w:val="18"/>
        </w:rPr>
        <w:t>-Determinado pela integração da banda localizada em 1455 cm</w:t>
      </w:r>
      <w:r w:rsidRPr="00A2091F">
        <w:rPr>
          <w:rFonts w:ascii="Times New Roman" w:hAnsi="Times New Roman"/>
          <w:iCs/>
          <w:sz w:val="18"/>
          <w:szCs w:val="18"/>
          <w:vertAlign w:val="superscript"/>
        </w:rPr>
        <w:t>-1</w:t>
      </w:r>
      <w:r w:rsidRPr="00A2091F">
        <w:rPr>
          <w:rFonts w:ascii="Times New Roman" w:hAnsi="Times New Roman"/>
          <w:iCs/>
          <w:sz w:val="18"/>
          <w:szCs w:val="18"/>
        </w:rPr>
        <w:t>.</w:t>
      </w:r>
    </w:p>
    <w:p w14:paraId="4F6344D9" w14:textId="77777777" w:rsidR="00A2091F" w:rsidRPr="00A2091F" w:rsidRDefault="00A2091F" w:rsidP="00DB7DAD">
      <w:pPr>
        <w:spacing w:after="0" w:line="240" w:lineRule="auto"/>
        <w:rPr>
          <w:rFonts w:ascii="Times New Roman" w:hAnsi="Times New Roman"/>
          <w:iCs/>
          <w:sz w:val="20"/>
          <w:szCs w:val="20"/>
        </w:rPr>
      </w:pPr>
    </w:p>
    <w:p w14:paraId="1A48D6E2" w14:textId="48BD7695" w:rsidR="00DB7DAD" w:rsidRPr="00DB7DAD" w:rsidRDefault="00DB7DAD" w:rsidP="00DB7DAD">
      <w:pPr>
        <w:spacing w:after="0" w:line="240" w:lineRule="auto"/>
        <w:rPr>
          <w:rFonts w:ascii="Times New Roman" w:hAnsi="Times New Roman"/>
          <w:i/>
          <w:sz w:val="20"/>
          <w:szCs w:val="20"/>
        </w:rPr>
      </w:pPr>
      <w:r w:rsidRPr="00DB7DAD">
        <w:rPr>
          <w:rFonts w:ascii="Times New Roman" w:hAnsi="Times New Roman"/>
          <w:i/>
          <w:sz w:val="20"/>
          <w:szCs w:val="20"/>
        </w:rPr>
        <w:t>Caracterização das biomassas</w:t>
      </w:r>
      <w:r w:rsidR="00C74031">
        <w:rPr>
          <w:rFonts w:ascii="Times New Roman" w:hAnsi="Times New Roman"/>
          <w:i/>
          <w:sz w:val="20"/>
          <w:szCs w:val="20"/>
        </w:rPr>
        <w:t>.</w:t>
      </w:r>
    </w:p>
    <w:p w14:paraId="59BE0FF2" w14:textId="0546974A" w:rsidR="00AA6209" w:rsidRDefault="00DB7DAD" w:rsidP="00C74031">
      <w:pPr>
        <w:spacing w:after="0" w:line="240" w:lineRule="auto"/>
        <w:ind w:firstLine="204"/>
        <w:jc w:val="both"/>
        <w:rPr>
          <w:rFonts w:ascii="Times New Roman" w:hAnsi="Times New Roman" w:cs="Times New Roman"/>
          <w:iCs/>
          <w:sz w:val="20"/>
          <w:szCs w:val="20"/>
        </w:rPr>
      </w:pPr>
      <w:r w:rsidRPr="00DB7DAD">
        <w:rPr>
          <w:rFonts w:ascii="Times New Roman" w:hAnsi="Times New Roman" w:cs="Times New Roman"/>
          <w:iCs/>
          <w:sz w:val="20"/>
          <w:szCs w:val="20"/>
        </w:rPr>
        <w:t>Os espectros</w:t>
      </w:r>
      <w:r>
        <w:rPr>
          <w:rFonts w:ascii="Times New Roman" w:hAnsi="Times New Roman" w:cs="Times New Roman"/>
          <w:iCs/>
          <w:sz w:val="20"/>
          <w:szCs w:val="20"/>
        </w:rPr>
        <w:t xml:space="preserve"> obtidos por </w:t>
      </w:r>
      <w:r w:rsidRPr="00DB7DAD">
        <w:rPr>
          <w:rFonts w:ascii="Times New Roman" w:hAnsi="Times New Roman" w:cs="Times New Roman"/>
          <w:iCs/>
          <w:sz w:val="20"/>
          <w:szCs w:val="20"/>
        </w:rPr>
        <w:t xml:space="preserve">FTIR das biomassas são mostrados na Figura </w:t>
      </w:r>
      <w:r w:rsidR="00C74031">
        <w:rPr>
          <w:rFonts w:ascii="Times New Roman" w:hAnsi="Times New Roman" w:cs="Times New Roman"/>
          <w:iCs/>
          <w:sz w:val="20"/>
          <w:szCs w:val="20"/>
        </w:rPr>
        <w:t>2</w:t>
      </w:r>
      <w:r>
        <w:rPr>
          <w:rFonts w:ascii="Times New Roman" w:hAnsi="Times New Roman" w:cs="Times New Roman"/>
          <w:iCs/>
          <w:sz w:val="20"/>
          <w:szCs w:val="20"/>
        </w:rPr>
        <w:t xml:space="preserve">. </w:t>
      </w:r>
      <w:r w:rsidR="00AA6209">
        <w:rPr>
          <w:rFonts w:ascii="Times New Roman" w:hAnsi="Times New Roman" w:cs="Times New Roman"/>
          <w:iCs/>
          <w:sz w:val="20"/>
          <w:szCs w:val="20"/>
        </w:rPr>
        <w:t xml:space="preserve">Para ambas </w:t>
      </w:r>
      <w:r w:rsidR="00AA6209" w:rsidRPr="00AA6209">
        <w:rPr>
          <w:rFonts w:ascii="Times New Roman" w:hAnsi="Times New Roman" w:cs="Times New Roman"/>
          <w:iCs/>
          <w:sz w:val="20"/>
          <w:szCs w:val="20"/>
        </w:rPr>
        <w:t>as amostras foram identificadas as bandas correspondentes ao O-H</w:t>
      </w:r>
      <w:r w:rsidR="00A85928">
        <w:rPr>
          <w:rFonts w:ascii="Times New Roman" w:hAnsi="Times New Roman" w:cs="Times New Roman"/>
          <w:iCs/>
          <w:sz w:val="20"/>
          <w:szCs w:val="20"/>
        </w:rPr>
        <w:t xml:space="preserve"> (</w:t>
      </w:r>
      <w:r w:rsidR="00A85928" w:rsidRPr="00A85928">
        <w:rPr>
          <w:rFonts w:ascii="Times New Roman" w:hAnsi="Times New Roman" w:cs="Times New Roman"/>
          <w:iCs/>
          <w:sz w:val="20"/>
          <w:szCs w:val="20"/>
        </w:rPr>
        <w:t xml:space="preserve">3720-3040 </w:t>
      </w:r>
      <w:r w:rsidR="00A85928">
        <w:rPr>
          <w:rFonts w:ascii="Times New Roman" w:hAnsi="Times New Roman" w:cs="Times New Roman"/>
          <w:iCs/>
          <w:sz w:val="20"/>
          <w:szCs w:val="20"/>
        </w:rPr>
        <w:t>cm</w:t>
      </w:r>
      <w:r w:rsidR="00A85928" w:rsidRPr="00A85928">
        <w:rPr>
          <w:rFonts w:ascii="Times New Roman" w:hAnsi="Times New Roman" w:cs="Times New Roman"/>
          <w:iCs/>
          <w:sz w:val="20"/>
          <w:szCs w:val="20"/>
          <w:vertAlign w:val="superscript"/>
        </w:rPr>
        <w:t>-1</w:t>
      </w:r>
      <w:r w:rsidR="00A85928">
        <w:rPr>
          <w:rFonts w:ascii="Times New Roman" w:hAnsi="Times New Roman" w:cs="Times New Roman"/>
          <w:iCs/>
          <w:sz w:val="20"/>
          <w:szCs w:val="20"/>
        </w:rPr>
        <w:t>)</w:t>
      </w:r>
      <w:r w:rsidR="00A85928" w:rsidRPr="00AA6209">
        <w:rPr>
          <w:rFonts w:ascii="Times New Roman" w:hAnsi="Times New Roman" w:cs="Times New Roman"/>
          <w:iCs/>
          <w:sz w:val="20"/>
          <w:szCs w:val="20"/>
        </w:rPr>
        <w:t>,</w:t>
      </w:r>
      <w:r w:rsidR="00AA6209" w:rsidRPr="00AA6209">
        <w:rPr>
          <w:rFonts w:ascii="Times New Roman" w:hAnsi="Times New Roman" w:cs="Times New Roman"/>
          <w:iCs/>
          <w:sz w:val="20"/>
          <w:szCs w:val="20"/>
        </w:rPr>
        <w:t xml:space="preserve"> N-H</w:t>
      </w:r>
      <w:r w:rsidR="00A85928">
        <w:rPr>
          <w:rFonts w:ascii="Times New Roman" w:hAnsi="Times New Roman" w:cs="Times New Roman"/>
          <w:iCs/>
          <w:sz w:val="20"/>
          <w:szCs w:val="20"/>
        </w:rPr>
        <w:t xml:space="preserve"> (</w:t>
      </w:r>
      <w:r w:rsidR="00A85928" w:rsidRPr="00A85928">
        <w:rPr>
          <w:rFonts w:ascii="Times New Roman" w:hAnsi="Times New Roman" w:cs="Times New Roman"/>
          <w:iCs/>
          <w:sz w:val="20"/>
          <w:szCs w:val="20"/>
        </w:rPr>
        <w:t>3720-3040</w:t>
      </w:r>
      <w:r w:rsidR="00A85928">
        <w:rPr>
          <w:rFonts w:ascii="Times New Roman" w:hAnsi="Times New Roman" w:cs="Times New Roman"/>
          <w:iCs/>
          <w:sz w:val="20"/>
          <w:szCs w:val="20"/>
        </w:rPr>
        <w:t>, 800</w:t>
      </w:r>
      <w:r w:rsidR="00A85928" w:rsidRPr="00A85928">
        <w:rPr>
          <w:rFonts w:ascii="Times New Roman" w:hAnsi="Times New Roman" w:cs="Times New Roman"/>
          <w:iCs/>
          <w:sz w:val="20"/>
          <w:szCs w:val="20"/>
        </w:rPr>
        <w:t xml:space="preserve"> </w:t>
      </w:r>
      <w:r w:rsidR="00A85928">
        <w:rPr>
          <w:rFonts w:ascii="Times New Roman" w:hAnsi="Times New Roman" w:cs="Times New Roman"/>
          <w:iCs/>
          <w:sz w:val="20"/>
          <w:szCs w:val="20"/>
        </w:rPr>
        <w:t>cm</w:t>
      </w:r>
      <w:r w:rsidR="00A85928" w:rsidRPr="00A85928">
        <w:rPr>
          <w:rFonts w:ascii="Times New Roman" w:hAnsi="Times New Roman" w:cs="Times New Roman"/>
          <w:iCs/>
          <w:sz w:val="20"/>
          <w:szCs w:val="20"/>
          <w:vertAlign w:val="superscript"/>
        </w:rPr>
        <w:t>-1</w:t>
      </w:r>
      <w:r w:rsidR="00A85928">
        <w:rPr>
          <w:rFonts w:ascii="Times New Roman" w:hAnsi="Times New Roman" w:cs="Times New Roman"/>
          <w:iCs/>
          <w:sz w:val="20"/>
          <w:szCs w:val="20"/>
        </w:rPr>
        <w:t>)</w:t>
      </w:r>
      <w:r w:rsidR="00AA6209" w:rsidRPr="00AA6209">
        <w:rPr>
          <w:rFonts w:ascii="Times New Roman" w:hAnsi="Times New Roman" w:cs="Times New Roman"/>
          <w:iCs/>
          <w:sz w:val="20"/>
          <w:szCs w:val="20"/>
        </w:rPr>
        <w:t>, -H coordenado</w:t>
      </w:r>
      <w:r w:rsidR="00A85928">
        <w:rPr>
          <w:rFonts w:ascii="Times New Roman" w:hAnsi="Times New Roman" w:cs="Times New Roman"/>
          <w:iCs/>
          <w:sz w:val="20"/>
          <w:szCs w:val="20"/>
        </w:rPr>
        <w:t xml:space="preserve"> (</w:t>
      </w:r>
      <w:r w:rsidR="00A85928" w:rsidRPr="00A85928">
        <w:rPr>
          <w:rFonts w:ascii="Times New Roman" w:hAnsi="Times New Roman" w:cs="Times New Roman"/>
          <w:iCs/>
          <w:sz w:val="20"/>
          <w:szCs w:val="20"/>
        </w:rPr>
        <w:t xml:space="preserve">3720-3040 </w:t>
      </w:r>
      <w:r w:rsidR="00A85928">
        <w:rPr>
          <w:rFonts w:ascii="Times New Roman" w:hAnsi="Times New Roman" w:cs="Times New Roman"/>
          <w:iCs/>
          <w:sz w:val="20"/>
          <w:szCs w:val="20"/>
        </w:rPr>
        <w:t>cm</w:t>
      </w:r>
      <w:r w:rsidR="00A85928" w:rsidRPr="00A85928">
        <w:rPr>
          <w:rFonts w:ascii="Times New Roman" w:hAnsi="Times New Roman" w:cs="Times New Roman"/>
          <w:iCs/>
          <w:sz w:val="20"/>
          <w:szCs w:val="20"/>
          <w:vertAlign w:val="superscript"/>
        </w:rPr>
        <w:t>-1</w:t>
      </w:r>
      <w:r w:rsidR="00A85928">
        <w:rPr>
          <w:rFonts w:ascii="Times New Roman" w:hAnsi="Times New Roman" w:cs="Times New Roman"/>
          <w:iCs/>
          <w:sz w:val="20"/>
          <w:szCs w:val="20"/>
        </w:rPr>
        <w:t>)</w:t>
      </w:r>
      <w:r w:rsidR="00AA6209" w:rsidRPr="00AA6209">
        <w:rPr>
          <w:rFonts w:ascii="Times New Roman" w:hAnsi="Times New Roman" w:cs="Times New Roman"/>
          <w:iCs/>
          <w:sz w:val="20"/>
          <w:szCs w:val="20"/>
        </w:rPr>
        <w:t>, C-H</w:t>
      </w:r>
      <w:r w:rsidR="00A85928">
        <w:rPr>
          <w:rFonts w:ascii="Times New Roman" w:hAnsi="Times New Roman" w:cs="Times New Roman"/>
          <w:iCs/>
          <w:sz w:val="20"/>
          <w:szCs w:val="20"/>
        </w:rPr>
        <w:t xml:space="preserve"> (</w:t>
      </w:r>
      <w:r w:rsidR="00A85928" w:rsidRPr="00A85928">
        <w:rPr>
          <w:rFonts w:ascii="Times New Roman" w:hAnsi="Times New Roman" w:cs="Times New Roman"/>
          <w:iCs/>
          <w:sz w:val="20"/>
          <w:szCs w:val="20"/>
        </w:rPr>
        <w:t>1260</w:t>
      </w:r>
      <w:r w:rsidR="00A85928">
        <w:rPr>
          <w:rFonts w:ascii="Times New Roman" w:hAnsi="Times New Roman" w:cs="Times New Roman"/>
          <w:iCs/>
          <w:sz w:val="20"/>
          <w:szCs w:val="20"/>
        </w:rPr>
        <w:t xml:space="preserve">, </w:t>
      </w:r>
      <w:r w:rsidR="00A85928" w:rsidRPr="00A85928">
        <w:rPr>
          <w:rFonts w:ascii="Times New Roman" w:hAnsi="Times New Roman" w:cs="Times New Roman"/>
          <w:iCs/>
          <w:sz w:val="20"/>
          <w:szCs w:val="20"/>
        </w:rPr>
        <w:t>1375</w:t>
      </w:r>
      <w:r w:rsidR="00A85928">
        <w:rPr>
          <w:rFonts w:ascii="Times New Roman" w:hAnsi="Times New Roman" w:cs="Times New Roman"/>
          <w:iCs/>
          <w:sz w:val="20"/>
          <w:szCs w:val="20"/>
        </w:rPr>
        <w:t xml:space="preserve">, </w:t>
      </w:r>
      <w:r w:rsidR="00A85928" w:rsidRPr="00A85928">
        <w:rPr>
          <w:rFonts w:ascii="Times New Roman" w:hAnsi="Times New Roman" w:cs="Times New Roman"/>
          <w:iCs/>
          <w:sz w:val="20"/>
          <w:szCs w:val="20"/>
        </w:rPr>
        <w:t>1440</w:t>
      </w:r>
      <w:r w:rsidR="00A85928">
        <w:rPr>
          <w:rFonts w:ascii="Times New Roman" w:hAnsi="Times New Roman" w:cs="Times New Roman"/>
          <w:iCs/>
          <w:sz w:val="20"/>
          <w:szCs w:val="20"/>
        </w:rPr>
        <w:t xml:space="preserve"> e </w:t>
      </w:r>
      <w:r w:rsidR="00A85928" w:rsidRPr="00A85928">
        <w:rPr>
          <w:rFonts w:ascii="Times New Roman" w:hAnsi="Times New Roman" w:cs="Times New Roman"/>
          <w:iCs/>
          <w:sz w:val="20"/>
          <w:szCs w:val="20"/>
        </w:rPr>
        <w:t>2930</w:t>
      </w:r>
      <w:r w:rsidR="00A85928">
        <w:rPr>
          <w:rFonts w:ascii="Times New Roman" w:hAnsi="Times New Roman" w:cs="Times New Roman"/>
          <w:iCs/>
          <w:sz w:val="20"/>
          <w:szCs w:val="20"/>
        </w:rPr>
        <w:t xml:space="preserve"> cm</w:t>
      </w:r>
      <w:r w:rsidR="00A85928" w:rsidRPr="00A85928">
        <w:rPr>
          <w:rFonts w:ascii="Times New Roman" w:hAnsi="Times New Roman" w:cs="Times New Roman"/>
          <w:iCs/>
          <w:sz w:val="20"/>
          <w:szCs w:val="20"/>
          <w:vertAlign w:val="superscript"/>
        </w:rPr>
        <w:t>-1</w:t>
      </w:r>
      <w:r w:rsidR="00A85928">
        <w:rPr>
          <w:rFonts w:ascii="Times New Roman" w:hAnsi="Times New Roman" w:cs="Times New Roman"/>
          <w:iCs/>
          <w:sz w:val="20"/>
          <w:szCs w:val="20"/>
        </w:rPr>
        <w:t>)</w:t>
      </w:r>
      <w:r w:rsidR="00AA6209" w:rsidRPr="00AA6209">
        <w:rPr>
          <w:rFonts w:ascii="Times New Roman" w:hAnsi="Times New Roman" w:cs="Times New Roman"/>
          <w:iCs/>
          <w:sz w:val="20"/>
          <w:szCs w:val="20"/>
        </w:rPr>
        <w:t>, C=O</w:t>
      </w:r>
      <w:r w:rsidR="00A85928">
        <w:rPr>
          <w:rFonts w:ascii="Times New Roman" w:hAnsi="Times New Roman" w:cs="Times New Roman"/>
          <w:iCs/>
          <w:sz w:val="20"/>
          <w:szCs w:val="20"/>
        </w:rPr>
        <w:t xml:space="preserve"> (</w:t>
      </w:r>
      <w:r w:rsidR="00A85928" w:rsidRPr="00A85928">
        <w:rPr>
          <w:rFonts w:ascii="Times New Roman" w:hAnsi="Times New Roman" w:cs="Times New Roman"/>
          <w:iCs/>
          <w:sz w:val="20"/>
          <w:szCs w:val="20"/>
        </w:rPr>
        <w:t>1745</w:t>
      </w:r>
      <w:r w:rsidR="00A85928">
        <w:rPr>
          <w:rFonts w:ascii="Times New Roman" w:hAnsi="Times New Roman" w:cs="Times New Roman"/>
          <w:iCs/>
          <w:sz w:val="20"/>
          <w:szCs w:val="20"/>
        </w:rPr>
        <w:t xml:space="preserve"> cm</w:t>
      </w:r>
      <w:r w:rsidR="00A85928" w:rsidRPr="00A85928">
        <w:rPr>
          <w:rFonts w:ascii="Times New Roman" w:hAnsi="Times New Roman" w:cs="Times New Roman"/>
          <w:iCs/>
          <w:sz w:val="20"/>
          <w:szCs w:val="20"/>
          <w:vertAlign w:val="superscript"/>
        </w:rPr>
        <w:t>-1</w:t>
      </w:r>
      <w:r w:rsidR="00A85928">
        <w:rPr>
          <w:rFonts w:ascii="Times New Roman" w:hAnsi="Times New Roman" w:cs="Times New Roman"/>
          <w:iCs/>
          <w:sz w:val="20"/>
          <w:szCs w:val="20"/>
        </w:rPr>
        <w:t>) e</w:t>
      </w:r>
      <w:r w:rsidR="00AA6209" w:rsidRPr="00AA6209">
        <w:rPr>
          <w:rFonts w:ascii="Times New Roman" w:hAnsi="Times New Roman" w:cs="Times New Roman"/>
          <w:iCs/>
          <w:sz w:val="20"/>
          <w:szCs w:val="20"/>
        </w:rPr>
        <w:t xml:space="preserve"> C=C</w:t>
      </w:r>
      <w:r w:rsidR="00A85928">
        <w:rPr>
          <w:rFonts w:ascii="Times New Roman" w:hAnsi="Times New Roman" w:cs="Times New Roman"/>
          <w:iCs/>
          <w:sz w:val="20"/>
          <w:szCs w:val="20"/>
        </w:rPr>
        <w:t xml:space="preserve"> (</w:t>
      </w:r>
      <w:r w:rsidR="00A85928" w:rsidRPr="00A85928">
        <w:rPr>
          <w:rFonts w:ascii="Times New Roman" w:hAnsi="Times New Roman" w:cs="Times New Roman"/>
          <w:iCs/>
          <w:sz w:val="20"/>
          <w:szCs w:val="20"/>
        </w:rPr>
        <w:t>1640</w:t>
      </w:r>
      <w:r w:rsidR="00A85928">
        <w:rPr>
          <w:rFonts w:ascii="Times New Roman" w:hAnsi="Times New Roman" w:cs="Times New Roman"/>
          <w:iCs/>
          <w:sz w:val="20"/>
          <w:szCs w:val="20"/>
        </w:rPr>
        <w:t xml:space="preserve"> cm</w:t>
      </w:r>
      <w:r w:rsidR="00A85928" w:rsidRPr="00A85928">
        <w:rPr>
          <w:rFonts w:ascii="Times New Roman" w:hAnsi="Times New Roman" w:cs="Times New Roman"/>
          <w:iCs/>
          <w:sz w:val="20"/>
          <w:szCs w:val="20"/>
          <w:vertAlign w:val="superscript"/>
        </w:rPr>
        <w:t>-1</w:t>
      </w:r>
      <w:r w:rsidR="00A85928">
        <w:rPr>
          <w:rFonts w:ascii="Times New Roman" w:hAnsi="Times New Roman" w:cs="Times New Roman"/>
          <w:iCs/>
          <w:sz w:val="20"/>
          <w:szCs w:val="20"/>
        </w:rPr>
        <w:t>)</w:t>
      </w:r>
      <w:r w:rsidR="00AA6209" w:rsidRPr="00AA6209">
        <w:rPr>
          <w:rFonts w:ascii="Times New Roman" w:hAnsi="Times New Roman" w:cs="Times New Roman"/>
          <w:iCs/>
          <w:sz w:val="20"/>
          <w:szCs w:val="20"/>
        </w:rPr>
        <w:t xml:space="preserve">. </w:t>
      </w:r>
      <w:r w:rsidR="00AA6209">
        <w:rPr>
          <w:rFonts w:ascii="Times New Roman" w:hAnsi="Times New Roman" w:cs="Times New Roman"/>
          <w:iCs/>
          <w:sz w:val="20"/>
          <w:szCs w:val="20"/>
        </w:rPr>
        <w:t xml:space="preserve">Além disso, há </w:t>
      </w:r>
      <w:r w:rsidR="00AA6209" w:rsidRPr="00AA6209">
        <w:rPr>
          <w:rFonts w:ascii="Times New Roman" w:hAnsi="Times New Roman" w:cs="Times New Roman"/>
          <w:iCs/>
          <w:sz w:val="20"/>
          <w:szCs w:val="20"/>
        </w:rPr>
        <w:t>mudanças na estrutura química visualizadas no espectro de absorção do esterco após o processo de acetilação frente ao esterco bruto. Essas mudanças são relacionadas principalmente a ausência das bandas em torno de 1150, 1100 e 1050 cm</w:t>
      </w:r>
      <w:r w:rsidR="00C74031">
        <w:rPr>
          <w:rFonts w:ascii="Times New Roman" w:hAnsi="Times New Roman" w:cs="Times New Roman"/>
          <w:iCs/>
          <w:sz w:val="20"/>
          <w:szCs w:val="20"/>
          <w:vertAlign w:val="superscript"/>
        </w:rPr>
        <w:t>-</w:t>
      </w:r>
      <w:r w:rsidR="00AA6209" w:rsidRPr="00AA6209">
        <w:rPr>
          <w:rFonts w:ascii="Times New Roman" w:hAnsi="Times New Roman" w:cs="Times New Roman"/>
          <w:iCs/>
          <w:sz w:val="20"/>
          <w:szCs w:val="20"/>
          <w:vertAlign w:val="superscript"/>
        </w:rPr>
        <w:t>1</w:t>
      </w:r>
      <w:r w:rsidR="00AA6209" w:rsidRPr="00AA6209">
        <w:rPr>
          <w:rFonts w:ascii="Times New Roman" w:hAnsi="Times New Roman" w:cs="Times New Roman"/>
          <w:iCs/>
          <w:sz w:val="20"/>
          <w:szCs w:val="20"/>
        </w:rPr>
        <w:t xml:space="preserve"> correspondentes a C-O de álcoois primários, secundários e terciários, respectivamente. A banda relacionada a presença do C=O em torno de 1745 cm</w:t>
      </w:r>
      <w:r w:rsidR="00C74031">
        <w:rPr>
          <w:rFonts w:ascii="Times New Roman" w:hAnsi="Times New Roman" w:cs="Times New Roman"/>
          <w:iCs/>
          <w:sz w:val="20"/>
          <w:szCs w:val="20"/>
          <w:vertAlign w:val="superscript"/>
        </w:rPr>
        <w:t>-</w:t>
      </w:r>
      <w:r w:rsidR="00AA6209" w:rsidRPr="00AA6209">
        <w:rPr>
          <w:rFonts w:ascii="Times New Roman" w:hAnsi="Times New Roman" w:cs="Times New Roman"/>
          <w:iCs/>
          <w:sz w:val="20"/>
          <w:szCs w:val="20"/>
          <w:vertAlign w:val="superscript"/>
        </w:rPr>
        <w:t>1</w:t>
      </w:r>
      <w:r w:rsidR="00AA6209" w:rsidRPr="00AA6209">
        <w:rPr>
          <w:rFonts w:ascii="Times New Roman" w:hAnsi="Times New Roman" w:cs="Times New Roman"/>
          <w:iCs/>
          <w:sz w:val="20"/>
          <w:szCs w:val="20"/>
        </w:rPr>
        <w:t xml:space="preserve"> torna-se significativamente mais evidente, enquanto, novas bandas próximas a 1230 e 1040 cm</w:t>
      </w:r>
      <w:r w:rsidR="00C74031">
        <w:rPr>
          <w:rFonts w:ascii="Times New Roman" w:hAnsi="Times New Roman" w:cs="Times New Roman"/>
          <w:iCs/>
          <w:sz w:val="20"/>
          <w:szCs w:val="20"/>
          <w:vertAlign w:val="superscript"/>
        </w:rPr>
        <w:t>-</w:t>
      </w:r>
      <w:r w:rsidR="00AA6209" w:rsidRPr="00AA6209">
        <w:rPr>
          <w:rFonts w:ascii="Times New Roman" w:hAnsi="Times New Roman" w:cs="Times New Roman"/>
          <w:iCs/>
          <w:sz w:val="20"/>
          <w:szCs w:val="20"/>
          <w:vertAlign w:val="superscript"/>
        </w:rPr>
        <w:t>1</w:t>
      </w:r>
      <w:r w:rsidR="00AA6209" w:rsidRPr="00AA6209">
        <w:rPr>
          <w:rFonts w:ascii="Times New Roman" w:hAnsi="Times New Roman" w:cs="Times New Roman"/>
          <w:iCs/>
          <w:sz w:val="20"/>
          <w:szCs w:val="20"/>
        </w:rPr>
        <w:t>, relativos a C-O de ésteres, surgem (</w:t>
      </w:r>
      <w:r w:rsidR="00B40CD6">
        <w:rPr>
          <w:rFonts w:ascii="Times New Roman" w:hAnsi="Times New Roman" w:cs="Times New Roman"/>
          <w:iCs/>
          <w:color w:val="000000" w:themeColor="text1"/>
          <w:sz w:val="20"/>
          <w:szCs w:val="20"/>
        </w:rPr>
        <w:t>10-11</w:t>
      </w:r>
      <w:r w:rsidR="00AA6209" w:rsidRPr="00AA6209">
        <w:rPr>
          <w:rFonts w:ascii="Times New Roman" w:hAnsi="Times New Roman" w:cs="Times New Roman"/>
          <w:iCs/>
          <w:sz w:val="20"/>
          <w:szCs w:val="20"/>
        </w:rPr>
        <w:t>). Esses resultados indicam a formação de ésteres a partir de grupos hidroxila de álcoois (</w:t>
      </w:r>
      <w:r w:rsidR="008A0792">
        <w:rPr>
          <w:rFonts w:ascii="Times New Roman" w:hAnsi="Times New Roman" w:cs="Times New Roman"/>
          <w:iCs/>
          <w:sz w:val="20"/>
          <w:szCs w:val="20"/>
        </w:rPr>
        <w:t>19</w:t>
      </w:r>
      <w:r w:rsidR="00AA6209" w:rsidRPr="00AA6209">
        <w:rPr>
          <w:rFonts w:ascii="Times New Roman" w:hAnsi="Times New Roman" w:cs="Times New Roman"/>
          <w:iCs/>
          <w:sz w:val="20"/>
          <w:szCs w:val="20"/>
        </w:rPr>
        <w:t>). Isto confirma a eficácia do processo realizado, no qual a reação de acetilação promove a substituição de hidrogênios de grupos O-H por grupos acetil (-COCH</w:t>
      </w:r>
      <w:r w:rsidR="00AA6209" w:rsidRPr="00C74031">
        <w:rPr>
          <w:rFonts w:ascii="Times New Roman" w:hAnsi="Times New Roman" w:cs="Times New Roman"/>
          <w:iCs/>
          <w:sz w:val="20"/>
          <w:szCs w:val="20"/>
          <w:vertAlign w:val="subscript"/>
        </w:rPr>
        <w:t>3</w:t>
      </w:r>
      <w:r w:rsidR="00AA6209" w:rsidRPr="00AA6209">
        <w:rPr>
          <w:rFonts w:ascii="Times New Roman" w:hAnsi="Times New Roman" w:cs="Times New Roman"/>
          <w:iCs/>
          <w:sz w:val="20"/>
          <w:szCs w:val="20"/>
        </w:rPr>
        <w:t xml:space="preserve">), conforme ilustrado na Figura </w:t>
      </w:r>
      <w:r w:rsidR="00262F77" w:rsidRPr="001A7611">
        <w:rPr>
          <w:rFonts w:ascii="Times New Roman" w:hAnsi="Times New Roman" w:cs="Times New Roman"/>
          <w:iCs/>
          <w:color w:val="000000" w:themeColor="text1"/>
          <w:sz w:val="20"/>
          <w:szCs w:val="20"/>
        </w:rPr>
        <w:t>3</w:t>
      </w:r>
      <w:r w:rsidR="00AA6209" w:rsidRPr="001A7611">
        <w:rPr>
          <w:rFonts w:ascii="Times New Roman" w:hAnsi="Times New Roman" w:cs="Times New Roman"/>
          <w:iCs/>
          <w:sz w:val="20"/>
          <w:szCs w:val="20"/>
        </w:rPr>
        <w:t xml:space="preserve"> (</w:t>
      </w:r>
      <w:r w:rsidR="006B236D" w:rsidRPr="001A7611">
        <w:rPr>
          <w:rFonts w:ascii="Times New Roman" w:hAnsi="Times New Roman" w:cs="Times New Roman"/>
          <w:iCs/>
          <w:sz w:val="20"/>
          <w:szCs w:val="20"/>
        </w:rPr>
        <w:t>1</w:t>
      </w:r>
      <w:r w:rsidR="00B40CD6" w:rsidRPr="001A7611">
        <w:rPr>
          <w:rFonts w:ascii="Times New Roman" w:hAnsi="Times New Roman" w:cs="Times New Roman"/>
          <w:iCs/>
          <w:sz w:val="20"/>
          <w:szCs w:val="20"/>
        </w:rPr>
        <w:t>1</w:t>
      </w:r>
      <w:r w:rsidR="00AA6209" w:rsidRPr="001A7611">
        <w:rPr>
          <w:rFonts w:ascii="Times New Roman" w:hAnsi="Times New Roman" w:cs="Times New Roman"/>
          <w:iCs/>
          <w:sz w:val="20"/>
          <w:szCs w:val="20"/>
        </w:rPr>
        <w:t>).</w:t>
      </w:r>
    </w:p>
    <w:p w14:paraId="25707F1C" w14:textId="6165F7FC" w:rsidR="00297E1E" w:rsidRPr="001A7611" w:rsidRDefault="002348DC" w:rsidP="002348DC">
      <w:pPr>
        <w:spacing w:after="0" w:line="240" w:lineRule="auto"/>
        <w:jc w:val="both"/>
        <w:rPr>
          <w:rFonts w:ascii="Times New Roman" w:hAnsi="Times New Roman" w:cs="Times New Roman"/>
          <w:iCs/>
          <w:color w:val="000000" w:themeColor="text1"/>
          <w:sz w:val="20"/>
          <w:szCs w:val="20"/>
        </w:rPr>
      </w:pPr>
      <w:r>
        <w:object w:dxaOrig="7077" w:dyaOrig="4988" w14:anchorId="7ECA9641">
          <v:shape id="_x0000_i1026" type="#_x0000_t75" style="width:240.2pt;height:192.95pt" o:ole="">
            <v:imagedata r:id="rId11" o:title="" croptop="5344f" cropleft="5184f" cropright="7549f"/>
          </v:shape>
          <o:OLEObject Type="Embed" ProgID="Origin50.Graph" ShapeID="_x0000_i1026" DrawAspect="Content" ObjectID="_1748665469" r:id="rId12"/>
        </w:object>
      </w:r>
    </w:p>
    <w:p w14:paraId="67412801" w14:textId="283B21B5" w:rsidR="00803B1C" w:rsidRDefault="00803B1C" w:rsidP="00011407">
      <w:pPr>
        <w:spacing w:after="0" w:line="240" w:lineRule="auto"/>
        <w:jc w:val="center"/>
        <w:rPr>
          <w:rFonts w:ascii="Times New Roman" w:hAnsi="Times New Roman" w:cs="Times New Roman"/>
        </w:rPr>
      </w:pPr>
    </w:p>
    <w:p w14:paraId="26872970" w14:textId="06D5A72A" w:rsidR="00C74031" w:rsidRPr="00AA6209" w:rsidRDefault="001A7611" w:rsidP="00C74031">
      <w:pPr>
        <w:spacing w:after="0" w:line="240" w:lineRule="auto"/>
        <w:jc w:val="both"/>
        <w:rPr>
          <w:rFonts w:ascii="Times New Roman" w:hAnsi="Times New Roman" w:cs="Times New Roman"/>
          <w:iCs/>
          <w:sz w:val="18"/>
          <w:szCs w:val="18"/>
        </w:rPr>
      </w:pPr>
      <w:r>
        <w:rPr>
          <w:rFonts w:ascii="Arial" w:hAnsi="Arial" w:cs="Arial"/>
          <w:noProof/>
          <w:sz w:val="24"/>
          <w:szCs w:val="24"/>
        </w:rPr>
        <w:drawing>
          <wp:anchor distT="0" distB="0" distL="114300" distR="114300" simplePos="0" relativeHeight="251663359" behindDoc="0" locked="0" layoutInCell="1" allowOverlap="1" wp14:anchorId="5EEC800D" wp14:editId="0ED86A1B">
            <wp:simplePos x="0" y="0"/>
            <wp:positionH relativeFrom="margin">
              <wp:align>left</wp:align>
            </wp:positionH>
            <wp:positionV relativeFrom="paragraph">
              <wp:posOffset>382270</wp:posOffset>
            </wp:positionV>
            <wp:extent cx="3025775" cy="399415"/>
            <wp:effectExtent l="0" t="0" r="3175" b="635"/>
            <wp:wrapTopAndBottom/>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3934"/>
                    <a:stretch/>
                  </pic:blipFill>
                  <pic:spPr bwMode="auto">
                    <a:xfrm>
                      <a:off x="0" y="0"/>
                      <a:ext cx="3025775" cy="399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4031" w:rsidRPr="00AA6209">
        <w:rPr>
          <w:rFonts w:ascii="Times New Roman" w:hAnsi="Times New Roman" w:cs="Times New Roman"/>
          <w:b/>
          <w:bCs/>
          <w:iCs/>
          <w:sz w:val="18"/>
          <w:szCs w:val="18"/>
        </w:rPr>
        <w:t xml:space="preserve">Figura </w:t>
      </w:r>
      <w:r w:rsidR="00C74031">
        <w:rPr>
          <w:rFonts w:ascii="Times New Roman" w:hAnsi="Times New Roman" w:cs="Times New Roman"/>
          <w:b/>
          <w:bCs/>
          <w:iCs/>
          <w:sz w:val="18"/>
          <w:szCs w:val="18"/>
        </w:rPr>
        <w:t>2</w:t>
      </w:r>
      <w:r w:rsidR="00C74031">
        <w:rPr>
          <w:rFonts w:ascii="Times New Roman" w:hAnsi="Times New Roman" w:cs="Times New Roman"/>
          <w:iCs/>
          <w:sz w:val="18"/>
          <w:szCs w:val="18"/>
        </w:rPr>
        <w:t xml:space="preserve">. </w:t>
      </w:r>
      <w:r w:rsidR="00C74031" w:rsidRPr="00AA6209">
        <w:rPr>
          <w:rFonts w:ascii="Times New Roman" w:hAnsi="Times New Roman" w:cs="Times New Roman"/>
          <w:iCs/>
          <w:sz w:val="18"/>
          <w:szCs w:val="18"/>
        </w:rPr>
        <w:t xml:space="preserve"> Espectros de FTIR do esterco bruto e </w:t>
      </w:r>
      <w:proofErr w:type="spellStart"/>
      <w:r w:rsidR="00C74031" w:rsidRPr="00AA6209">
        <w:rPr>
          <w:rFonts w:ascii="Times New Roman" w:hAnsi="Times New Roman" w:cs="Times New Roman"/>
          <w:iCs/>
          <w:sz w:val="18"/>
          <w:szCs w:val="18"/>
        </w:rPr>
        <w:t>pré-tratado</w:t>
      </w:r>
      <w:proofErr w:type="spellEnd"/>
      <w:r w:rsidR="00C74031" w:rsidRPr="00AA6209">
        <w:rPr>
          <w:rFonts w:ascii="Times New Roman" w:hAnsi="Times New Roman" w:cs="Times New Roman"/>
          <w:iCs/>
          <w:sz w:val="18"/>
          <w:szCs w:val="18"/>
        </w:rPr>
        <w:t xml:space="preserve"> com acetilação.</w:t>
      </w:r>
    </w:p>
    <w:p w14:paraId="4A0494EB" w14:textId="2893B1E3" w:rsidR="00C74031" w:rsidRDefault="00C74031" w:rsidP="00AA6209">
      <w:pPr>
        <w:spacing w:after="0" w:line="240" w:lineRule="auto"/>
        <w:jc w:val="both"/>
        <w:rPr>
          <w:rFonts w:ascii="Times New Roman" w:hAnsi="Times New Roman" w:cs="Times New Roman"/>
          <w:b/>
          <w:bCs/>
          <w:sz w:val="18"/>
          <w:szCs w:val="18"/>
        </w:rPr>
      </w:pPr>
    </w:p>
    <w:p w14:paraId="4E7E6C35" w14:textId="4EBEBFEC" w:rsidR="00262F77" w:rsidRPr="00262F77" w:rsidRDefault="00262F77" w:rsidP="00011407">
      <w:pPr>
        <w:spacing w:after="0" w:line="240" w:lineRule="auto"/>
        <w:jc w:val="center"/>
        <w:rPr>
          <w:rFonts w:ascii="Times New Roman" w:hAnsi="Times New Roman" w:cs="Times New Roman"/>
          <w:sz w:val="18"/>
          <w:szCs w:val="18"/>
        </w:rPr>
      </w:pPr>
      <w:r w:rsidRPr="00262F77">
        <w:rPr>
          <w:rFonts w:ascii="Times New Roman" w:hAnsi="Times New Roman"/>
          <w:b/>
          <w:bCs/>
          <w:sz w:val="18"/>
          <w:szCs w:val="18"/>
        </w:rPr>
        <w:t xml:space="preserve"> </w:t>
      </w:r>
      <w:r w:rsidRPr="00262F77">
        <w:rPr>
          <w:rFonts w:ascii="Times New Roman" w:hAnsi="Times New Roman" w:cs="Times New Roman"/>
          <w:b/>
          <w:bCs/>
          <w:sz w:val="18"/>
          <w:szCs w:val="18"/>
        </w:rPr>
        <w:t>Figura 3.</w:t>
      </w:r>
      <w:r w:rsidRPr="00262F77">
        <w:rPr>
          <w:rFonts w:ascii="Times New Roman" w:hAnsi="Times New Roman" w:cs="Times New Roman"/>
          <w:sz w:val="18"/>
          <w:szCs w:val="18"/>
        </w:rPr>
        <w:t xml:space="preserve"> Reação de acetilação do esterco.</w:t>
      </w:r>
    </w:p>
    <w:p w14:paraId="0EB263A5" w14:textId="33941D04" w:rsidR="00AA6209" w:rsidRPr="00262F77" w:rsidRDefault="00AA6209" w:rsidP="00011407">
      <w:pPr>
        <w:spacing w:after="0" w:line="240" w:lineRule="auto"/>
        <w:jc w:val="center"/>
        <w:rPr>
          <w:rFonts w:ascii="Times New Roman" w:hAnsi="Times New Roman" w:cs="Times New Roman"/>
          <w:sz w:val="18"/>
          <w:szCs w:val="18"/>
        </w:rPr>
      </w:pPr>
      <w:r w:rsidRPr="00262F77">
        <w:rPr>
          <w:rFonts w:ascii="Times New Roman" w:hAnsi="Times New Roman" w:cs="Times New Roman"/>
          <w:sz w:val="18"/>
          <w:szCs w:val="18"/>
        </w:rPr>
        <w:t>Fonte: Adaptado de MOHERBI (2008).</w:t>
      </w:r>
    </w:p>
    <w:p w14:paraId="542A0116" w14:textId="77777777" w:rsidR="00262F77" w:rsidRDefault="00262F77" w:rsidP="00011407">
      <w:pPr>
        <w:spacing w:after="0" w:line="240" w:lineRule="auto"/>
        <w:jc w:val="center"/>
        <w:rPr>
          <w:rFonts w:ascii="Times New Roman" w:hAnsi="Times New Roman" w:cs="Times New Roman"/>
          <w:sz w:val="18"/>
          <w:szCs w:val="18"/>
        </w:rPr>
      </w:pPr>
    </w:p>
    <w:p w14:paraId="20533D01" w14:textId="188F238D" w:rsidR="00AA6209" w:rsidRDefault="00AA6209" w:rsidP="00810032">
      <w:pPr>
        <w:spacing w:after="0" w:line="240" w:lineRule="auto"/>
        <w:ind w:firstLine="204"/>
        <w:jc w:val="both"/>
        <w:rPr>
          <w:rFonts w:ascii="Times New Roman" w:hAnsi="Times New Roman" w:cs="Times New Roman"/>
          <w:sz w:val="20"/>
          <w:szCs w:val="20"/>
        </w:rPr>
      </w:pPr>
      <w:r w:rsidRPr="00011407">
        <w:rPr>
          <w:rFonts w:ascii="Times New Roman" w:hAnsi="Times New Roman" w:cs="Times New Roman"/>
          <w:sz w:val="20"/>
          <w:szCs w:val="20"/>
        </w:rPr>
        <w:t xml:space="preserve">A Tabela </w:t>
      </w:r>
      <w:r w:rsidR="00A85928">
        <w:rPr>
          <w:rFonts w:ascii="Times New Roman" w:hAnsi="Times New Roman" w:cs="Times New Roman"/>
          <w:sz w:val="20"/>
          <w:szCs w:val="20"/>
        </w:rPr>
        <w:t>3</w:t>
      </w:r>
      <w:r w:rsidRPr="00011407">
        <w:rPr>
          <w:rFonts w:ascii="Times New Roman" w:hAnsi="Times New Roman" w:cs="Times New Roman"/>
          <w:sz w:val="20"/>
          <w:szCs w:val="20"/>
        </w:rPr>
        <w:t xml:space="preserve"> apresenta os resultados da análise elementar (CHN), carbono (%C), hidrogênio (%H), nitrogênio (%N) determinados e oxigênio (%O), calculado por diferença para o esterco bruto e acetilado.</w:t>
      </w:r>
    </w:p>
    <w:p w14:paraId="6FA56B4C" w14:textId="77777777" w:rsidR="00810032" w:rsidRPr="00011407" w:rsidRDefault="00810032" w:rsidP="001317EC">
      <w:pPr>
        <w:spacing w:after="0" w:line="240" w:lineRule="auto"/>
        <w:ind w:firstLine="204"/>
        <w:jc w:val="both"/>
        <w:rPr>
          <w:rFonts w:ascii="Times New Roman" w:hAnsi="Times New Roman" w:cs="Times New Roman"/>
          <w:sz w:val="20"/>
          <w:szCs w:val="20"/>
        </w:rPr>
      </w:pPr>
    </w:p>
    <w:p w14:paraId="668739E1" w14:textId="0627E665" w:rsidR="00011407" w:rsidRDefault="00011407" w:rsidP="00011407">
      <w:pPr>
        <w:spacing w:after="0" w:line="240" w:lineRule="auto"/>
        <w:jc w:val="center"/>
        <w:rPr>
          <w:rFonts w:ascii="Times New Roman" w:hAnsi="Times New Roman" w:cs="Times New Roman"/>
          <w:sz w:val="18"/>
          <w:szCs w:val="18"/>
        </w:rPr>
      </w:pPr>
      <w:r w:rsidRPr="00011407">
        <w:rPr>
          <w:rFonts w:ascii="Times New Roman" w:hAnsi="Times New Roman" w:cs="Times New Roman"/>
          <w:b/>
          <w:bCs/>
          <w:sz w:val="18"/>
          <w:szCs w:val="18"/>
        </w:rPr>
        <w:t xml:space="preserve">Tabela </w:t>
      </w:r>
      <w:r w:rsidR="00A85928">
        <w:rPr>
          <w:rFonts w:ascii="Times New Roman" w:hAnsi="Times New Roman" w:cs="Times New Roman"/>
          <w:b/>
          <w:bCs/>
          <w:sz w:val="18"/>
          <w:szCs w:val="18"/>
        </w:rPr>
        <w:t>3</w:t>
      </w:r>
      <w:r w:rsidRPr="00011407">
        <w:rPr>
          <w:rFonts w:ascii="Times New Roman" w:hAnsi="Times New Roman" w:cs="Times New Roman"/>
          <w:b/>
          <w:bCs/>
          <w:sz w:val="18"/>
          <w:szCs w:val="18"/>
        </w:rPr>
        <w:t>.</w:t>
      </w:r>
      <w:r>
        <w:rPr>
          <w:rFonts w:ascii="Times New Roman" w:hAnsi="Times New Roman" w:cs="Times New Roman"/>
          <w:sz w:val="18"/>
          <w:szCs w:val="18"/>
        </w:rPr>
        <w:t xml:space="preserve"> </w:t>
      </w:r>
      <w:r w:rsidRPr="00011407">
        <w:rPr>
          <w:rFonts w:ascii="Times New Roman" w:hAnsi="Times New Roman" w:cs="Times New Roman"/>
          <w:sz w:val="18"/>
          <w:szCs w:val="18"/>
        </w:rPr>
        <w:t>Análise elementar do esterco bruto e acetilado.</w:t>
      </w:r>
    </w:p>
    <w:tbl>
      <w:tblPr>
        <w:tblStyle w:val="Tabelacomgrade"/>
        <w:tblW w:w="5073"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724"/>
        <w:gridCol w:w="852"/>
        <w:gridCol w:w="881"/>
        <w:gridCol w:w="836"/>
      </w:tblGrid>
      <w:tr w:rsidR="00011407" w:rsidRPr="00011407" w14:paraId="112A71A0" w14:textId="77777777" w:rsidTr="001317EC">
        <w:trPr>
          <w:trHeight w:val="264"/>
        </w:trPr>
        <w:tc>
          <w:tcPr>
            <w:tcW w:w="1596" w:type="pct"/>
            <w:tcBorders>
              <w:top w:val="single" w:sz="4" w:space="0" w:color="auto"/>
              <w:bottom w:val="single" w:sz="4" w:space="0" w:color="auto"/>
            </w:tcBorders>
          </w:tcPr>
          <w:p w14:paraId="1312C3D9" w14:textId="194252A1" w:rsidR="00011407" w:rsidRPr="001317EC" w:rsidRDefault="00011407" w:rsidP="00011407">
            <w:pPr>
              <w:jc w:val="center"/>
              <w:rPr>
                <w:rFonts w:ascii="Times New Roman" w:hAnsi="Times New Roman" w:cs="Times New Roman"/>
                <w:b/>
                <w:bCs/>
                <w:sz w:val="18"/>
                <w:szCs w:val="18"/>
              </w:rPr>
            </w:pPr>
            <w:r w:rsidRPr="001317EC">
              <w:rPr>
                <w:rFonts w:ascii="Times New Roman" w:hAnsi="Times New Roman" w:cs="Times New Roman"/>
                <w:b/>
                <w:bCs/>
                <w:sz w:val="18"/>
                <w:szCs w:val="18"/>
              </w:rPr>
              <w:t>Amostra</w:t>
            </w:r>
          </w:p>
        </w:tc>
        <w:tc>
          <w:tcPr>
            <w:tcW w:w="748" w:type="pct"/>
            <w:tcBorders>
              <w:top w:val="single" w:sz="4" w:space="0" w:color="auto"/>
              <w:bottom w:val="single" w:sz="4" w:space="0" w:color="auto"/>
            </w:tcBorders>
          </w:tcPr>
          <w:p w14:paraId="51F01680" w14:textId="77777777" w:rsidR="00011407" w:rsidRPr="001317EC" w:rsidRDefault="00011407" w:rsidP="00011407">
            <w:pPr>
              <w:jc w:val="center"/>
              <w:rPr>
                <w:rFonts w:ascii="Times New Roman" w:hAnsi="Times New Roman" w:cs="Times New Roman"/>
                <w:b/>
                <w:bCs/>
                <w:sz w:val="18"/>
                <w:szCs w:val="18"/>
              </w:rPr>
            </w:pPr>
            <w:r w:rsidRPr="001317EC">
              <w:rPr>
                <w:rFonts w:ascii="Times New Roman" w:hAnsi="Times New Roman" w:cs="Times New Roman"/>
                <w:b/>
                <w:bCs/>
                <w:sz w:val="18"/>
                <w:szCs w:val="18"/>
              </w:rPr>
              <w:t>%C</w:t>
            </w:r>
          </w:p>
        </w:tc>
        <w:tc>
          <w:tcPr>
            <w:tcW w:w="881" w:type="pct"/>
            <w:tcBorders>
              <w:top w:val="single" w:sz="4" w:space="0" w:color="auto"/>
              <w:bottom w:val="single" w:sz="4" w:space="0" w:color="auto"/>
            </w:tcBorders>
          </w:tcPr>
          <w:p w14:paraId="029C0EF6" w14:textId="77777777" w:rsidR="00011407" w:rsidRPr="001317EC" w:rsidRDefault="00011407" w:rsidP="00011407">
            <w:pPr>
              <w:jc w:val="center"/>
              <w:rPr>
                <w:rFonts w:ascii="Times New Roman" w:hAnsi="Times New Roman" w:cs="Times New Roman"/>
                <w:b/>
                <w:bCs/>
                <w:sz w:val="18"/>
                <w:szCs w:val="18"/>
              </w:rPr>
            </w:pPr>
            <w:r w:rsidRPr="001317EC">
              <w:rPr>
                <w:rFonts w:ascii="Times New Roman" w:hAnsi="Times New Roman" w:cs="Times New Roman"/>
                <w:b/>
                <w:bCs/>
                <w:sz w:val="18"/>
                <w:szCs w:val="18"/>
              </w:rPr>
              <w:t>%H</w:t>
            </w:r>
          </w:p>
        </w:tc>
        <w:tc>
          <w:tcPr>
            <w:tcW w:w="911" w:type="pct"/>
            <w:tcBorders>
              <w:top w:val="single" w:sz="4" w:space="0" w:color="auto"/>
              <w:bottom w:val="single" w:sz="4" w:space="0" w:color="auto"/>
            </w:tcBorders>
          </w:tcPr>
          <w:p w14:paraId="37F69A68" w14:textId="77777777" w:rsidR="00011407" w:rsidRPr="001317EC" w:rsidRDefault="00011407" w:rsidP="00011407">
            <w:pPr>
              <w:jc w:val="center"/>
              <w:rPr>
                <w:rFonts w:ascii="Times New Roman" w:hAnsi="Times New Roman" w:cs="Times New Roman"/>
                <w:b/>
                <w:bCs/>
                <w:sz w:val="18"/>
                <w:szCs w:val="18"/>
              </w:rPr>
            </w:pPr>
            <w:r w:rsidRPr="001317EC">
              <w:rPr>
                <w:rFonts w:ascii="Times New Roman" w:hAnsi="Times New Roman" w:cs="Times New Roman"/>
                <w:b/>
                <w:bCs/>
                <w:sz w:val="18"/>
                <w:szCs w:val="18"/>
              </w:rPr>
              <w:t>%N</w:t>
            </w:r>
          </w:p>
        </w:tc>
        <w:tc>
          <w:tcPr>
            <w:tcW w:w="864" w:type="pct"/>
            <w:tcBorders>
              <w:top w:val="single" w:sz="4" w:space="0" w:color="auto"/>
              <w:bottom w:val="single" w:sz="4" w:space="0" w:color="auto"/>
            </w:tcBorders>
          </w:tcPr>
          <w:p w14:paraId="0A8E539D" w14:textId="77777777" w:rsidR="00011407" w:rsidRPr="001317EC" w:rsidRDefault="00011407" w:rsidP="00011407">
            <w:pPr>
              <w:jc w:val="center"/>
              <w:rPr>
                <w:rFonts w:ascii="Times New Roman" w:hAnsi="Times New Roman" w:cs="Times New Roman"/>
                <w:b/>
                <w:bCs/>
                <w:sz w:val="18"/>
                <w:szCs w:val="18"/>
              </w:rPr>
            </w:pPr>
            <w:r w:rsidRPr="001317EC">
              <w:rPr>
                <w:rFonts w:ascii="Times New Roman" w:hAnsi="Times New Roman" w:cs="Times New Roman"/>
                <w:b/>
                <w:bCs/>
                <w:sz w:val="18"/>
                <w:szCs w:val="18"/>
              </w:rPr>
              <w:t>%O</w:t>
            </w:r>
          </w:p>
        </w:tc>
      </w:tr>
      <w:tr w:rsidR="00011407" w:rsidRPr="00011407" w14:paraId="33AD5F53" w14:textId="77777777" w:rsidTr="001317EC">
        <w:trPr>
          <w:trHeight w:val="261"/>
        </w:trPr>
        <w:tc>
          <w:tcPr>
            <w:tcW w:w="1596" w:type="pct"/>
            <w:tcBorders>
              <w:top w:val="single" w:sz="4" w:space="0" w:color="auto"/>
            </w:tcBorders>
          </w:tcPr>
          <w:p w14:paraId="2455B475" w14:textId="77777777" w:rsidR="00011407" w:rsidRPr="001317EC" w:rsidRDefault="00011407" w:rsidP="00011407">
            <w:pPr>
              <w:jc w:val="center"/>
              <w:rPr>
                <w:rFonts w:ascii="Times New Roman" w:hAnsi="Times New Roman" w:cs="Times New Roman"/>
                <w:sz w:val="18"/>
                <w:szCs w:val="18"/>
              </w:rPr>
            </w:pPr>
            <w:r w:rsidRPr="001317EC">
              <w:rPr>
                <w:rFonts w:ascii="Times New Roman" w:hAnsi="Times New Roman" w:cs="Times New Roman"/>
                <w:sz w:val="18"/>
                <w:szCs w:val="18"/>
              </w:rPr>
              <w:t>Esterco bruto</w:t>
            </w:r>
          </w:p>
        </w:tc>
        <w:tc>
          <w:tcPr>
            <w:tcW w:w="748" w:type="pct"/>
            <w:tcBorders>
              <w:top w:val="single" w:sz="4" w:space="0" w:color="auto"/>
            </w:tcBorders>
          </w:tcPr>
          <w:p w14:paraId="06F8C23A" w14:textId="77777777" w:rsidR="00011407" w:rsidRPr="001317EC" w:rsidRDefault="00011407" w:rsidP="00011407">
            <w:pPr>
              <w:jc w:val="center"/>
              <w:rPr>
                <w:rFonts w:ascii="Times New Roman" w:hAnsi="Times New Roman" w:cs="Times New Roman"/>
                <w:sz w:val="18"/>
                <w:szCs w:val="18"/>
              </w:rPr>
            </w:pPr>
            <w:r w:rsidRPr="001317EC">
              <w:rPr>
                <w:rFonts w:ascii="Times New Roman" w:hAnsi="Times New Roman" w:cs="Times New Roman"/>
                <w:sz w:val="18"/>
                <w:szCs w:val="18"/>
              </w:rPr>
              <w:t>22,359</w:t>
            </w:r>
          </w:p>
        </w:tc>
        <w:tc>
          <w:tcPr>
            <w:tcW w:w="881" w:type="pct"/>
            <w:tcBorders>
              <w:top w:val="single" w:sz="4" w:space="0" w:color="auto"/>
            </w:tcBorders>
          </w:tcPr>
          <w:p w14:paraId="103FD6C2" w14:textId="77777777" w:rsidR="00011407" w:rsidRPr="001317EC" w:rsidRDefault="00011407" w:rsidP="00011407">
            <w:pPr>
              <w:jc w:val="center"/>
              <w:rPr>
                <w:rFonts w:ascii="Times New Roman" w:hAnsi="Times New Roman" w:cs="Times New Roman"/>
                <w:sz w:val="18"/>
                <w:szCs w:val="18"/>
              </w:rPr>
            </w:pPr>
            <w:r w:rsidRPr="001317EC">
              <w:rPr>
                <w:rFonts w:ascii="Times New Roman" w:hAnsi="Times New Roman" w:cs="Times New Roman"/>
                <w:sz w:val="18"/>
                <w:szCs w:val="18"/>
              </w:rPr>
              <w:t>4,158</w:t>
            </w:r>
          </w:p>
        </w:tc>
        <w:tc>
          <w:tcPr>
            <w:tcW w:w="911" w:type="pct"/>
            <w:tcBorders>
              <w:top w:val="single" w:sz="4" w:space="0" w:color="auto"/>
            </w:tcBorders>
          </w:tcPr>
          <w:p w14:paraId="7C1E7FFA" w14:textId="77777777" w:rsidR="00011407" w:rsidRPr="001317EC" w:rsidRDefault="00011407" w:rsidP="00011407">
            <w:pPr>
              <w:jc w:val="center"/>
              <w:rPr>
                <w:rFonts w:ascii="Times New Roman" w:hAnsi="Times New Roman" w:cs="Times New Roman"/>
                <w:sz w:val="18"/>
                <w:szCs w:val="18"/>
              </w:rPr>
            </w:pPr>
            <w:r w:rsidRPr="001317EC">
              <w:rPr>
                <w:rFonts w:ascii="Times New Roman" w:hAnsi="Times New Roman" w:cs="Times New Roman"/>
                <w:sz w:val="18"/>
                <w:szCs w:val="18"/>
              </w:rPr>
              <w:t>1,745</w:t>
            </w:r>
          </w:p>
        </w:tc>
        <w:tc>
          <w:tcPr>
            <w:tcW w:w="864" w:type="pct"/>
            <w:tcBorders>
              <w:top w:val="single" w:sz="4" w:space="0" w:color="auto"/>
            </w:tcBorders>
          </w:tcPr>
          <w:p w14:paraId="3920A02B" w14:textId="77777777" w:rsidR="00011407" w:rsidRPr="001317EC" w:rsidRDefault="00011407" w:rsidP="00011407">
            <w:pPr>
              <w:jc w:val="center"/>
              <w:rPr>
                <w:rFonts w:ascii="Times New Roman" w:hAnsi="Times New Roman" w:cs="Times New Roman"/>
                <w:sz w:val="18"/>
                <w:szCs w:val="18"/>
              </w:rPr>
            </w:pPr>
            <w:r w:rsidRPr="001317EC">
              <w:rPr>
                <w:rFonts w:ascii="Times New Roman" w:hAnsi="Times New Roman" w:cs="Times New Roman"/>
                <w:sz w:val="18"/>
                <w:szCs w:val="18"/>
              </w:rPr>
              <w:t>71,738</w:t>
            </w:r>
          </w:p>
        </w:tc>
      </w:tr>
      <w:tr w:rsidR="00011407" w:rsidRPr="00011407" w14:paraId="183ECDC0" w14:textId="77777777" w:rsidTr="001317EC">
        <w:trPr>
          <w:trHeight w:val="54"/>
        </w:trPr>
        <w:tc>
          <w:tcPr>
            <w:tcW w:w="1596" w:type="pct"/>
          </w:tcPr>
          <w:p w14:paraId="1D2EB47E" w14:textId="669FE052" w:rsidR="00011407" w:rsidRPr="001317EC" w:rsidRDefault="00011407" w:rsidP="00011407">
            <w:pPr>
              <w:rPr>
                <w:rFonts w:ascii="Times New Roman" w:hAnsi="Times New Roman" w:cs="Times New Roman"/>
                <w:sz w:val="18"/>
                <w:szCs w:val="18"/>
              </w:rPr>
            </w:pPr>
            <w:r w:rsidRPr="001317EC">
              <w:rPr>
                <w:rFonts w:ascii="Times New Roman" w:hAnsi="Times New Roman" w:cs="Times New Roman"/>
                <w:sz w:val="18"/>
                <w:szCs w:val="18"/>
              </w:rPr>
              <w:t>Esterco</w:t>
            </w:r>
            <w:r w:rsidR="00810032">
              <w:rPr>
                <w:rFonts w:ascii="Times New Roman" w:hAnsi="Times New Roman" w:cs="Times New Roman"/>
                <w:sz w:val="18"/>
                <w:szCs w:val="18"/>
              </w:rPr>
              <w:t xml:space="preserve"> </w:t>
            </w:r>
            <w:r w:rsidRPr="001317EC">
              <w:rPr>
                <w:rFonts w:ascii="Times New Roman" w:hAnsi="Times New Roman" w:cs="Times New Roman"/>
                <w:sz w:val="18"/>
                <w:szCs w:val="18"/>
              </w:rPr>
              <w:t>acetilado</w:t>
            </w:r>
          </w:p>
        </w:tc>
        <w:tc>
          <w:tcPr>
            <w:tcW w:w="748" w:type="pct"/>
          </w:tcPr>
          <w:p w14:paraId="23CF083D" w14:textId="77777777" w:rsidR="00011407" w:rsidRPr="001317EC" w:rsidRDefault="00011407" w:rsidP="00011407">
            <w:pPr>
              <w:jc w:val="center"/>
              <w:rPr>
                <w:rFonts w:ascii="Times New Roman" w:hAnsi="Times New Roman" w:cs="Times New Roman"/>
                <w:sz w:val="18"/>
                <w:szCs w:val="18"/>
              </w:rPr>
            </w:pPr>
            <w:r w:rsidRPr="001317EC">
              <w:rPr>
                <w:rFonts w:ascii="Times New Roman" w:hAnsi="Times New Roman" w:cs="Times New Roman"/>
                <w:sz w:val="18"/>
                <w:szCs w:val="18"/>
              </w:rPr>
              <w:t>28,707</w:t>
            </w:r>
          </w:p>
        </w:tc>
        <w:tc>
          <w:tcPr>
            <w:tcW w:w="881" w:type="pct"/>
          </w:tcPr>
          <w:p w14:paraId="587BC40E" w14:textId="77777777" w:rsidR="00011407" w:rsidRPr="001317EC" w:rsidRDefault="00011407" w:rsidP="00011407">
            <w:pPr>
              <w:jc w:val="center"/>
              <w:rPr>
                <w:rFonts w:ascii="Times New Roman" w:hAnsi="Times New Roman" w:cs="Times New Roman"/>
                <w:sz w:val="18"/>
                <w:szCs w:val="18"/>
              </w:rPr>
            </w:pPr>
            <w:r w:rsidRPr="001317EC">
              <w:rPr>
                <w:rFonts w:ascii="Times New Roman" w:hAnsi="Times New Roman" w:cs="Times New Roman"/>
                <w:sz w:val="18"/>
                <w:szCs w:val="18"/>
              </w:rPr>
              <w:t>4,088</w:t>
            </w:r>
          </w:p>
        </w:tc>
        <w:tc>
          <w:tcPr>
            <w:tcW w:w="911" w:type="pct"/>
          </w:tcPr>
          <w:p w14:paraId="1F1D3A42" w14:textId="77777777" w:rsidR="00011407" w:rsidRPr="001317EC" w:rsidRDefault="00011407" w:rsidP="00011407">
            <w:pPr>
              <w:jc w:val="center"/>
              <w:rPr>
                <w:rFonts w:ascii="Times New Roman" w:hAnsi="Times New Roman" w:cs="Times New Roman"/>
                <w:sz w:val="18"/>
                <w:szCs w:val="18"/>
              </w:rPr>
            </w:pPr>
            <w:r w:rsidRPr="001317EC">
              <w:rPr>
                <w:rFonts w:ascii="Times New Roman" w:hAnsi="Times New Roman" w:cs="Times New Roman"/>
                <w:sz w:val="18"/>
                <w:szCs w:val="18"/>
              </w:rPr>
              <w:t>1,549</w:t>
            </w:r>
          </w:p>
        </w:tc>
        <w:tc>
          <w:tcPr>
            <w:tcW w:w="864" w:type="pct"/>
          </w:tcPr>
          <w:p w14:paraId="3F50C267" w14:textId="77777777" w:rsidR="00011407" w:rsidRPr="001317EC" w:rsidRDefault="00011407" w:rsidP="00011407">
            <w:pPr>
              <w:jc w:val="center"/>
              <w:rPr>
                <w:rFonts w:ascii="Times New Roman" w:hAnsi="Times New Roman" w:cs="Times New Roman"/>
                <w:sz w:val="18"/>
                <w:szCs w:val="18"/>
              </w:rPr>
            </w:pPr>
            <w:r w:rsidRPr="001317EC">
              <w:rPr>
                <w:rFonts w:ascii="Times New Roman" w:hAnsi="Times New Roman" w:cs="Times New Roman"/>
                <w:sz w:val="18"/>
                <w:szCs w:val="18"/>
              </w:rPr>
              <w:t>65,656</w:t>
            </w:r>
          </w:p>
        </w:tc>
      </w:tr>
    </w:tbl>
    <w:p w14:paraId="213C2230" w14:textId="7490E7F9" w:rsidR="00F656EB" w:rsidRDefault="00F656EB" w:rsidP="00810032">
      <w:pPr>
        <w:spacing w:after="0" w:line="240" w:lineRule="auto"/>
        <w:ind w:firstLine="204"/>
        <w:jc w:val="both"/>
        <w:rPr>
          <w:rFonts w:ascii="Times New Roman" w:hAnsi="Times New Roman" w:cs="Times New Roman"/>
          <w:sz w:val="20"/>
          <w:szCs w:val="20"/>
        </w:rPr>
      </w:pPr>
    </w:p>
    <w:p w14:paraId="6CF94CD7" w14:textId="11E86A9E" w:rsidR="00D15520" w:rsidRDefault="00011407" w:rsidP="00810032">
      <w:pPr>
        <w:spacing w:after="0" w:line="240" w:lineRule="auto"/>
        <w:ind w:firstLine="204"/>
        <w:jc w:val="both"/>
        <w:rPr>
          <w:rFonts w:ascii="Times New Roman" w:hAnsi="Times New Roman" w:cs="Times New Roman"/>
          <w:sz w:val="20"/>
          <w:szCs w:val="20"/>
        </w:rPr>
      </w:pPr>
      <w:r w:rsidRPr="00C05C43">
        <w:rPr>
          <w:rFonts w:ascii="Times New Roman" w:hAnsi="Times New Roman" w:cs="Times New Roman"/>
          <w:sz w:val="20"/>
          <w:szCs w:val="20"/>
        </w:rPr>
        <w:t xml:space="preserve">Os resultados exibem um aumento percentual em relação ao teor de carbono, enquanto, o teor de hidrogênio, nitrogênio e oxigênio diminuíram. LI </w:t>
      </w:r>
      <w:r w:rsidR="006B236D">
        <w:rPr>
          <w:rFonts w:ascii="Times New Roman" w:hAnsi="Times New Roman" w:cs="Times New Roman"/>
          <w:sz w:val="20"/>
          <w:szCs w:val="20"/>
        </w:rPr>
        <w:t>e colaboradores</w:t>
      </w:r>
      <w:r w:rsidRPr="00C05C43">
        <w:rPr>
          <w:rFonts w:ascii="Times New Roman" w:hAnsi="Times New Roman" w:cs="Times New Roman"/>
          <w:sz w:val="20"/>
          <w:szCs w:val="20"/>
        </w:rPr>
        <w:t xml:space="preserve"> (</w:t>
      </w:r>
      <w:r w:rsidR="006B236D">
        <w:rPr>
          <w:rFonts w:ascii="Times New Roman" w:hAnsi="Times New Roman" w:cs="Times New Roman"/>
          <w:sz w:val="20"/>
          <w:szCs w:val="20"/>
        </w:rPr>
        <w:t>1</w:t>
      </w:r>
      <w:r w:rsidR="008A0792">
        <w:rPr>
          <w:rFonts w:ascii="Times New Roman" w:hAnsi="Times New Roman" w:cs="Times New Roman"/>
          <w:sz w:val="20"/>
          <w:szCs w:val="20"/>
        </w:rPr>
        <w:t>9</w:t>
      </w:r>
      <w:r w:rsidRPr="00C05C43">
        <w:rPr>
          <w:rFonts w:ascii="Times New Roman" w:hAnsi="Times New Roman" w:cs="Times New Roman"/>
          <w:sz w:val="20"/>
          <w:szCs w:val="20"/>
        </w:rPr>
        <w:t xml:space="preserve">) relatam que um maior grau de acetilação é relacionado ao aumento significativo no teor de carbono e ligeiras reduções no teor de hidrogênio e oxigênio. Dessa forma, esses resultados corroboram com as discussões de FTIR quando a eficiência do processo de acetilação. Além disso, diferente do relatado na literatura por LI </w:t>
      </w:r>
      <w:r w:rsidR="006B236D">
        <w:rPr>
          <w:rFonts w:ascii="Times New Roman" w:hAnsi="Times New Roman" w:cs="Times New Roman"/>
          <w:sz w:val="20"/>
          <w:szCs w:val="20"/>
        </w:rPr>
        <w:t xml:space="preserve">e colaboradores </w:t>
      </w:r>
      <w:r w:rsidRPr="00C05C43">
        <w:rPr>
          <w:rFonts w:ascii="Times New Roman" w:hAnsi="Times New Roman" w:cs="Times New Roman"/>
          <w:sz w:val="20"/>
          <w:szCs w:val="20"/>
        </w:rPr>
        <w:t>(</w:t>
      </w:r>
      <w:r w:rsidR="006B236D">
        <w:rPr>
          <w:rFonts w:ascii="Times New Roman" w:hAnsi="Times New Roman" w:cs="Times New Roman"/>
          <w:sz w:val="20"/>
          <w:szCs w:val="20"/>
        </w:rPr>
        <w:t>1</w:t>
      </w:r>
      <w:r w:rsidR="008A0792">
        <w:rPr>
          <w:rFonts w:ascii="Times New Roman" w:hAnsi="Times New Roman" w:cs="Times New Roman"/>
          <w:sz w:val="20"/>
          <w:szCs w:val="20"/>
        </w:rPr>
        <w:t>9</w:t>
      </w:r>
      <w:r w:rsidRPr="00C05C43">
        <w:rPr>
          <w:rFonts w:ascii="Times New Roman" w:hAnsi="Times New Roman" w:cs="Times New Roman"/>
          <w:sz w:val="20"/>
          <w:szCs w:val="20"/>
        </w:rPr>
        <w:t xml:space="preserve">) e esperado, tendo em vista </w:t>
      </w:r>
      <w:r w:rsidR="001317EC">
        <w:rPr>
          <w:rFonts w:ascii="Times New Roman" w:hAnsi="Times New Roman" w:cs="Times New Roman"/>
          <w:sz w:val="20"/>
          <w:szCs w:val="20"/>
        </w:rPr>
        <w:t xml:space="preserve">a </w:t>
      </w:r>
      <w:r w:rsidRPr="00C05C43">
        <w:rPr>
          <w:rFonts w:ascii="Times New Roman" w:hAnsi="Times New Roman" w:cs="Times New Roman"/>
          <w:sz w:val="20"/>
          <w:szCs w:val="20"/>
        </w:rPr>
        <w:t>reação de acetilação (</w:t>
      </w:r>
      <w:r w:rsidR="006B236D">
        <w:rPr>
          <w:rFonts w:ascii="Times New Roman" w:hAnsi="Times New Roman" w:cs="Times New Roman"/>
          <w:sz w:val="20"/>
          <w:szCs w:val="20"/>
        </w:rPr>
        <w:t>1</w:t>
      </w:r>
      <w:r w:rsidR="00B40CD6">
        <w:rPr>
          <w:rFonts w:ascii="Times New Roman" w:hAnsi="Times New Roman" w:cs="Times New Roman"/>
          <w:sz w:val="20"/>
          <w:szCs w:val="20"/>
        </w:rPr>
        <w:t>1</w:t>
      </w:r>
      <w:r w:rsidRPr="00C05C43">
        <w:rPr>
          <w:rFonts w:ascii="Times New Roman" w:hAnsi="Times New Roman" w:cs="Times New Roman"/>
          <w:sz w:val="20"/>
          <w:szCs w:val="20"/>
        </w:rPr>
        <w:t>), o teor de oxigênio foi significantemente reduzido (cerca de 6%). Estes resultados sugerem que é possível que outras reações, como a desidratação de álcoois, podem também estar ocorrendo, tendo em vista as condições propícias da ração (elevada acidez e temperatura) (</w:t>
      </w:r>
      <w:r w:rsidR="008A0792">
        <w:rPr>
          <w:rFonts w:ascii="Times New Roman" w:hAnsi="Times New Roman" w:cs="Times New Roman"/>
          <w:sz w:val="20"/>
          <w:szCs w:val="20"/>
        </w:rPr>
        <w:t>20</w:t>
      </w:r>
      <w:r w:rsidRPr="00C05C43">
        <w:rPr>
          <w:rFonts w:ascii="Times New Roman" w:hAnsi="Times New Roman" w:cs="Times New Roman"/>
          <w:sz w:val="20"/>
          <w:szCs w:val="20"/>
        </w:rPr>
        <w:t>).  Vale salientar que, essa possibilidade, embora não seja a reação alvo, é favorável tendo em vista a potencial melhoria do bio-óleo produzido por meio do esterco, pois o menor teor de oxigênio torna-o mais propensos a gerar produtos de alto valor agregado (</w:t>
      </w:r>
      <w:r w:rsidR="006B236D">
        <w:rPr>
          <w:rFonts w:ascii="Times New Roman" w:hAnsi="Times New Roman" w:cs="Times New Roman"/>
          <w:sz w:val="20"/>
          <w:szCs w:val="20"/>
        </w:rPr>
        <w:t>1</w:t>
      </w:r>
      <w:r w:rsidR="008A0792">
        <w:rPr>
          <w:rFonts w:ascii="Times New Roman" w:hAnsi="Times New Roman" w:cs="Times New Roman"/>
          <w:sz w:val="20"/>
          <w:szCs w:val="20"/>
        </w:rPr>
        <w:t>9</w:t>
      </w:r>
      <w:r w:rsidRPr="00C05C43">
        <w:rPr>
          <w:rFonts w:ascii="Times New Roman" w:hAnsi="Times New Roman" w:cs="Times New Roman"/>
          <w:sz w:val="20"/>
          <w:szCs w:val="20"/>
        </w:rPr>
        <w:t>).</w:t>
      </w:r>
    </w:p>
    <w:p w14:paraId="4D1AADF0" w14:textId="77777777" w:rsidR="003115F2" w:rsidRPr="00C05C43" w:rsidRDefault="003115F2" w:rsidP="00810032">
      <w:pPr>
        <w:spacing w:after="0" w:line="240" w:lineRule="auto"/>
        <w:ind w:firstLine="204"/>
        <w:jc w:val="both"/>
        <w:rPr>
          <w:rFonts w:ascii="Times New Roman" w:hAnsi="Times New Roman" w:cs="Times New Roman"/>
          <w:sz w:val="20"/>
          <w:szCs w:val="20"/>
        </w:rPr>
      </w:pPr>
    </w:p>
    <w:p w14:paraId="4DD19918" w14:textId="1CE379B2" w:rsidR="00D15520" w:rsidRPr="001317EC" w:rsidRDefault="00D15520" w:rsidP="00D15520">
      <w:pPr>
        <w:spacing w:after="0"/>
        <w:jc w:val="both"/>
        <w:rPr>
          <w:rFonts w:ascii="Times New Roman" w:hAnsi="Times New Roman"/>
          <w:i/>
          <w:sz w:val="20"/>
          <w:szCs w:val="20"/>
        </w:rPr>
      </w:pPr>
      <w:r w:rsidRPr="001317EC">
        <w:rPr>
          <w:rFonts w:ascii="Times New Roman" w:hAnsi="Times New Roman"/>
          <w:i/>
          <w:sz w:val="20"/>
          <w:szCs w:val="20"/>
        </w:rPr>
        <w:t>Pirólise das biomassas</w:t>
      </w:r>
      <w:r w:rsidR="003115F2" w:rsidRPr="001317EC">
        <w:rPr>
          <w:rFonts w:ascii="Times New Roman" w:hAnsi="Times New Roman"/>
          <w:i/>
          <w:sz w:val="20"/>
          <w:szCs w:val="20"/>
        </w:rPr>
        <w:t>.</w:t>
      </w:r>
    </w:p>
    <w:p w14:paraId="02D9A399" w14:textId="54F06A04" w:rsidR="00142116" w:rsidRDefault="00142116" w:rsidP="003115F2">
      <w:pPr>
        <w:spacing w:after="0" w:line="240" w:lineRule="auto"/>
        <w:ind w:firstLine="204"/>
        <w:jc w:val="both"/>
        <w:rPr>
          <w:rFonts w:ascii="Times New Roman" w:hAnsi="Times New Roman"/>
          <w:iCs/>
          <w:sz w:val="20"/>
          <w:szCs w:val="20"/>
        </w:rPr>
      </w:pPr>
      <w:r w:rsidRPr="003115F2">
        <w:rPr>
          <w:rFonts w:ascii="Times New Roman" w:hAnsi="Times New Roman"/>
          <w:iCs/>
          <w:sz w:val="20"/>
          <w:szCs w:val="20"/>
        </w:rPr>
        <w:t>A Figura</w:t>
      </w:r>
      <w:r>
        <w:rPr>
          <w:rFonts w:ascii="Times New Roman" w:hAnsi="Times New Roman"/>
          <w:iCs/>
          <w:sz w:val="20"/>
          <w:szCs w:val="20"/>
        </w:rPr>
        <w:t xml:space="preserve"> </w:t>
      </w:r>
      <w:r w:rsidR="00334607">
        <w:rPr>
          <w:rFonts w:ascii="Times New Roman" w:hAnsi="Times New Roman"/>
          <w:iCs/>
          <w:sz w:val="20"/>
          <w:szCs w:val="20"/>
        </w:rPr>
        <w:t>4</w:t>
      </w:r>
      <w:r>
        <w:rPr>
          <w:rFonts w:ascii="Times New Roman" w:hAnsi="Times New Roman"/>
          <w:iCs/>
          <w:sz w:val="20"/>
          <w:szCs w:val="20"/>
        </w:rPr>
        <w:t xml:space="preserve"> exibe os rendimentos gravimétricos das frações sólidas (</w:t>
      </w:r>
      <w:proofErr w:type="spellStart"/>
      <w:r>
        <w:rPr>
          <w:rFonts w:ascii="Times New Roman" w:hAnsi="Times New Roman"/>
          <w:iCs/>
          <w:sz w:val="20"/>
          <w:szCs w:val="20"/>
        </w:rPr>
        <w:t>Biochar</w:t>
      </w:r>
      <w:proofErr w:type="spellEnd"/>
      <w:r>
        <w:rPr>
          <w:rFonts w:ascii="Times New Roman" w:hAnsi="Times New Roman"/>
          <w:iCs/>
          <w:sz w:val="20"/>
          <w:szCs w:val="20"/>
        </w:rPr>
        <w:t>), gasosa, líquida e o coque da pirólise do esterco bruto (EB), acetilado (EB-A), e da pirólise catalítica destes com a zeólita Beta, EB/Beta e EB-A/Beta, respectivamen</w:t>
      </w:r>
      <w:r w:rsidR="007E49B7">
        <w:rPr>
          <w:rFonts w:ascii="Times New Roman" w:hAnsi="Times New Roman"/>
          <w:iCs/>
          <w:sz w:val="20"/>
          <w:szCs w:val="20"/>
        </w:rPr>
        <w:t>te.</w:t>
      </w:r>
    </w:p>
    <w:p w14:paraId="39D10E92" w14:textId="77777777" w:rsidR="003115F2" w:rsidRDefault="003115F2" w:rsidP="001317EC">
      <w:pPr>
        <w:spacing w:after="0" w:line="240" w:lineRule="auto"/>
        <w:ind w:firstLine="204"/>
        <w:jc w:val="both"/>
        <w:rPr>
          <w:rFonts w:ascii="Times New Roman" w:hAnsi="Times New Roman"/>
          <w:iCs/>
          <w:sz w:val="20"/>
          <w:szCs w:val="20"/>
        </w:rPr>
      </w:pPr>
    </w:p>
    <w:p w14:paraId="45710652" w14:textId="0DEAFFAA" w:rsidR="003115F2" w:rsidRDefault="001B17E1" w:rsidP="003115F2">
      <w:pPr>
        <w:spacing w:after="0" w:line="240" w:lineRule="auto"/>
        <w:jc w:val="both"/>
        <w:rPr>
          <w:rFonts w:ascii="Times New Roman" w:hAnsi="Times New Roman"/>
          <w:b/>
          <w:bCs/>
          <w:iCs/>
          <w:sz w:val="18"/>
          <w:szCs w:val="18"/>
        </w:rPr>
      </w:pPr>
      <w:r>
        <w:object w:dxaOrig="6488" w:dyaOrig="4950" w14:anchorId="18F8A6AF">
          <v:shape id="_x0000_i1027" type="#_x0000_t75" style="width:236.15pt;height:182pt" o:ole="">
            <v:imagedata r:id="rId14" o:title="" croptop="6586f" cropbottom="2905f" cropleft="2657f" cropright="7393f"/>
          </v:shape>
          <o:OLEObject Type="Embed" ProgID="Origin50.Graph" ShapeID="_x0000_i1027" DrawAspect="Content" ObjectID="_1748665470" r:id="rId15"/>
        </w:object>
      </w:r>
    </w:p>
    <w:p w14:paraId="35E6F143" w14:textId="14F48351" w:rsidR="00D15520" w:rsidRDefault="003115F2" w:rsidP="00EB5977">
      <w:pPr>
        <w:spacing w:after="0" w:line="240" w:lineRule="auto"/>
        <w:jc w:val="both"/>
        <w:rPr>
          <w:rFonts w:ascii="Times New Roman" w:hAnsi="Times New Roman" w:cs="Times New Roman"/>
          <w:iCs/>
          <w:sz w:val="14"/>
          <w:szCs w:val="14"/>
        </w:rPr>
      </w:pPr>
      <w:r w:rsidRPr="00C05C43">
        <w:rPr>
          <w:rFonts w:ascii="Times New Roman" w:hAnsi="Times New Roman"/>
          <w:b/>
          <w:bCs/>
          <w:iCs/>
          <w:sz w:val="18"/>
          <w:szCs w:val="18"/>
        </w:rPr>
        <w:t xml:space="preserve">Figura </w:t>
      </w:r>
      <w:r w:rsidR="00334607">
        <w:rPr>
          <w:rFonts w:ascii="Times New Roman" w:hAnsi="Times New Roman"/>
          <w:b/>
          <w:bCs/>
          <w:iCs/>
          <w:sz w:val="18"/>
          <w:szCs w:val="18"/>
        </w:rPr>
        <w:t>4</w:t>
      </w:r>
      <w:r w:rsidRPr="00D15520">
        <w:rPr>
          <w:rFonts w:ascii="Times New Roman" w:hAnsi="Times New Roman"/>
          <w:iCs/>
          <w:sz w:val="18"/>
          <w:szCs w:val="18"/>
        </w:rPr>
        <w:t>. Rendimentos gravimétricos dos produtos d</w:t>
      </w:r>
      <w:r>
        <w:rPr>
          <w:rFonts w:ascii="Times New Roman" w:hAnsi="Times New Roman"/>
          <w:iCs/>
          <w:sz w:val="18"/>
          <w:szCs w:val="18"/>
        </w:rPr>
        <w:t>a</w:t>
      </w:r>
      <w:r w:rsidRPr="00D15520">
        <w:rPr>
          <w:rFonts w:ascii="Times New Roman" w:hAnsi="Times New Roman"/>
          <w:iCs/>
          <w:sz w:val="18"/>
          <w:szCs w:val="18"/>
        </w:rPr>
        <w:t xml:space="preserve"> pirólise</w:t>
      </w:r>
      <w:r>
        <w:rPr>
          <w:rFonts w:ascii="Times New Roman" w:hAnsi="Times New Roman"/>
          <w:iCs/>
          <w:sz w:val="18"/>
          <w:szCs w:val="18"/>
        </w:rPr>
        <w:t>.</w:t>
      </w:r>
    </w:p>
    <w:p w14:paraId="1395C3CC" w14:textId="77777777" w:rsidR="003115F2" w:rsidRPr="001317EC" w:rsidRDefault="003115F2" w:rsidP="001317EC">
      <w:pPr>
        <w:spacing w:after="0" w:line="240" w:lineRule="auto"/>
        <w:jc w:val="both"/>
        <w:rPr>
          <w:rFonts w:ascii="Times New Roman" w:hAnsi="Times New Roman" w:cs="Times New Roman"/>
          <w:iCs/>
          <w:sz w:val="14"/>
          <w:szCs w:val="14"/>
        </w:rPr>
      </w:pPr>
    </w:p>
    <w:p w14:paraId="01C86AA8" w14:textId="79239830" w:rsidR="00B02E00" w:rsidRPr="00A4505D" w:rsidRDefault="00B02E00" w:rsidP="001317EC">
      <w:pPr>
        <w:spacing w:after="0" w:line="240" w:lineRule="auto"/>
        <w:ind w:firstLine="204"/>
        <w:jc w:val="both"/>
        <w:rPr>
          <w:rFonts w:ascii="Times New Roman" w:hAnsi="Times New Roman"/>
          <w:iCs/>
          <w:sz w:val="20"/>
          <w:szCs w:val="20"/>
        </w:rPr>
      </w:pPr>
      <w:r w:rsidRPr="00A4505D">
        <w:rPr>
          <w:rFonts w:ascii="Times New Roman" w:hAnsi="Times New Roman"/>
          <w:iCs/>
          <w:sz w:val="20"/>
          <w:szCs w:val="20"/>
        </w:rPr>
        <w:t xml:space="preserve">Os resultados exibem um aumento percentual do </w:t>
      </w:r>
      <w:proofErr w:type="spellStart"/>
      <w:r w:rsidRPr="00A4505D">
        <w:rPr>
          <w:rFonts w:ascii="Times New Roman" w:hAnsi="Times New Roman"/>
          <w:iCs/>
          <w:sz w:val="20"/>
          <w:szCs w:val="20"/>
        </w:rPr>
        <w:t>biochar</w:t>
      </w:r>
      <w:proofErr w:type="spellEnd"/>
      <w:r w:rsidRPr="00A4505D">
        <w:rPr>
          <w:rFonts w:ascii="Times New Roman" w:hAnsi="Times New Roman"/>
          <w:iCs/>
          <w:sz w:val="20"/>
          <w:szCs w:val="20"/>
        </w:rPr>
        <w:t xml:space="preserve"> formado para EB-A em relação à EB. Isso pode ser atribuído a variação da composição observada por análise elementar. Em relação a pirólise catalítica, </w:t>
      </w:r>
      <w:r w:rsidRPr="00F656EB">
        <w:rPr>
          <w:rFonts w:ascii="Times New Roman" w:hAnsi="Times New Roman"/>
          <w:iCs/>
          <w:sz w:val="20"/>
          <w:szCs w:val="20"/>
        </w:rPr>
        <w:t>em ambos os casos a presença da zeólita Beta elevou o percentual de coque.</w:t>
      </w:r>
      <w:r w:rsidRPr="00A4505D">
        <w:rPr>
          <w:rFonts w:ascii="Times New Roman" w:hAnsi="Times New Roman"/>
          <w:iCs/>
          <w:sz w:val="20"/>
          <w:szCs w:val="20"/>
        </w:rPr>
        <w:t xml:space="preserve"> De acordo com </w:t>
      </w:r>
      <w:proofErr w:type="spellStart"/>
      <w:r w:rsidRPr="00A4505D">
        <w:rPr>
          <w:rFonts w:ascii="Times New Roman" w:hAnsi="Times New Roman"/>
          <w:iCs/>
          <w:sz w:val="20"/>
          <w:szCs w:val="20"/>
        </w:rPr>
        <w:t>Valizadeh</w:t>
      </w:r>
      <w:proofErr w:type="spellEnd"/>
      <w:r w:rsidRPr="00A4505D">
        <w:rPr>
          <w:rFonts w:ascii="Times New Roman" w:hAnsi="Times New Roman"/>
          <w:iCs/>
          <w:sz w:val="20"/>
          <w:szCs w:val="20"/>
        </w:rPr>
        <w:t xml:space="preserve"> </w:t>
      </w:r>
      <w:r w:rsidR="006B236D">
        <w:rPr>
          <w:rFonts w:ascii="Times New Roman" w:hAnsi="Times New Roman"/>
          <w:iCs/>
          <w:sz w:val="20"/>
          <w:szCs w:val="20"/>
        </w:rPr>
        <w:t xml:space="preserve">e colaboradores </w:t>
      </w:r>
      <w:r w:rsidRPr="00A4505D">
        <w:rPr>
          <w:rFonts w:ascii="Times New Roman" w:hAnsi="Times New Roman"/>
          <w:iCs/>
          <w:sz w:val="20"/>
          <w:szCs w:val="20"/>
        </w:rPr>
        <w:t>(</w:t>
      </w:r>
      <w:r w:rsidR="001E07DE">
        <w:rPr>
          <w:rFonts w:ascii="Times New Roman" w:hAnsi="Times New Roman"/>
          <w:iCs/>
          <w:color w:val="000000" w:themeColor="text1"/>
          <w:sz w:val="20"/>
          <w:szCs w:val="20"/>
        </w:rPr>
        <w:t>21</w:t>
      </w:r>
      <w:r w:rsidRPr="00A4505D">
        <w:rPr>
          <w:rFonts w:ascii="Times New Roman" w:hAnsi="Times New Roman"/>
          <w:iCs/>
          <w:sz w:val="20"/>
          <w:szCs w:val="20"/>
        </w:rPr>
        <w:t xml:space="preserve">) isto pode estar relacionado ao aumento da velocidade de reações secundárias responsáveis pela formação do coque em função da acidez da zeólita. Além disso, é possível observar que na pirólise catalítica do EB-A em relação à EB ocorreu um aumento na fração líquida e a redução do coque formado, indicando que a acetilação, possivelmente tenha ocasionado a geração de vapores com composição distinta.  </w:t>
      </w:r>
    </w:p>
    <w:p w14:paraId="657E65A6" w14:textId="1B381CA1" w:rsidR="001A7611" w:rsidRDefault="00B02E00" w:rsidP="002348DC">
      <w:pPr>
        <w:spacing w:after="0" w:line="240" w:lineRule="auto"/>
        <w:ind w:firstLine="204"/>
        <w:jc w:val="both"/>
        <w:rPr>
          <w:rFonts w:ascii="Times New Roman" w:hAnsi="Times New Roman"/>
          <w:b/>
          <w:bCs/>
          <w:iCs/>
          <w:sz w:val="18"/>
          <w:szCs w:val="18"/>
        </w:rPr>
      </w:pPr>
      <w:r w:rsidRPr="00A4505D">
        <w:rPr>
          <w:rFonts w:ascii="Times New Roman" w:hAnsi="Times New Roman"/>
          <w:iCs/>
          <w:sz w:val="20"/>
          <w:szCs w:val="20"/>
        </w:rPr>
        <w:t xml:space="preserve">A Figura </w:t>
      </w:r>
      <w:r w:rsidR="00334607">
        <w:rPr>
          <w:rFonts w:ascii="Times New Roman" w:hAnsi="Times New Roman"/>
          <w:iCs/>
          <w:sz w:val="20"/>
          <w:szCs w:val="20"/>
        </w:rPr>
        <w:t>5</w:t>
      </w:r>
      <w:r w:rsidRPr="00A4505D">
        <w:rPr>
          <w:rFonts w:ascii="Times New Roman" w:hAnsi="Times New Roman"/>
          <w:iCs/>
          <w:sz w:val="20"/>
          <w:szCs w:val="20"/>
        </w:rPr>
        <w:t xml:space="preserve"> exibe a classificação dos principais compostos presentes na fração líquida obtida na pirólise catalítica e não-catalítica.</w:t>
      </w:r>
    </w:p>
    <w:p w14:paraId="6EA6EB4C" w14:textId="77777777" w:rsidR="001A7611" w:rsidRDefault="001A7611" w:rsidP="00CC4CAF">
      <w:pPr>
        <w:spacing w:after="0" w:line="240" w:lineRule="auto"/>
        <w:jc w:val="center"/>
        <w:rPr>
          <w:rFonts w:ascii="Times New Roman" w:hAnsi="Times New Roman"/>
          <w:b/>
          <w:bCs/>
          <w:iCs/>
          <w:sz w:val="18"/>
          <w:szCs w:val="18"/>
        </w:rPr>
      </w:pPr>
    </w:p>
    <w:p w14:paraId="0369F5C3" w14:textId="77777777" w:rsidR="001A7611" w:rsidRDefault="001A7611" w:rsidP="00CC4CAF">
      <w:pPr>
        <w:spacing w:after="0" w:line="240" w:lineRule="auto"/>
        <w:jc w:val="center"/>
        <w:rPr>
          <w:rFonts w:ascii="Times New Roman" w:hAnsi="Times New Roman"/>
          <w:b/>
          <w:bCs/>
          <w:iCs/>
          <w:sz w:val="18"/>
          <w:szCs w:val="18"/>
        </w:rPr>
      </w:pPr>
    </w:p>
    <w:p w14:paraId="64BEB5FC" w14:textId="77777777" w:rsidR="001A7611" w:rsidRDefault="001A7611" w:rsidP="00CC4CAF">
      <w:pPr>
        <w:spacing w:after="0" w:line="240" w:lineRule="auto"/>
        <w:jc w:val="center"/>
        <w:rPr>
          <w:rFonts w:ascii="Times New Roman" w:hAnsi="Times New Roman"/>
          <w:b/>
          <w:bCs/>
          <w:iCs/>
          <w:sz w:val="18"/>
          <w:szCs w:val="18"/>
        </w:rPr>
      </w:pPr>
    </w:p>
    <w:p w14:paraId="734609D0" w14:textId="77777777" w:rsidR="001A7611" w:rsidRDefault="001A7611" w:rsidP="00CC4CAF">
      <w:pPr>
        <w:spacing w:after="0" w:line="240" w:lineRule="auto"/>
        <w:jc w:val="center"/>
        <w:rPr>
          <w:rFonts w:ascii="Times New Roman" w:hAnsi="Times New Roman"/>
          <w:b/>
          <w:bCs/>
          <w:iCs/>
          <w:sz w:val="18"/>
          <w:szCs w:val="18"/>
        </w:rPr>
      </w:pPr>
    </w:p>
    <w:p w14:paraId="71D033D9" w14:textId="4A49E3C2" w:rsidR="001A7611" w:rsidRDefault="002348DC" w:rsidP="00CC4CAF">
      <w:pPr>
        <w:spacing w:after="0" w:line="240" w:lineRule="auto"/>
        <w:jc w:val="center"/>
        <w:rPr>
          <w:rFonts w:ascii="Times New Roman" w:hAnsi="Times New Roman"/>
          <w:b/>
          <w:bCs/>
          <w:iCs/>
          <w:sz w:val="18"/>
          <w:szCs w:val="18"/>
        </w:rPr>
      </w:pPr>
      <w:r>
        <w:rPr>
          <w:rFonts w:ascii="Times New Roman" w:hAnsi="Times New Roman" w:cs="Times New Roman"/>
          <w:noProof/>
        </w:rPr>
        <w:lastRenderedPageBreak/>
        <w:drawing>
          <wp:anchor distT="0" distB="0" distL="114300" distR="114300" simplePos="0" relativeHeight="251665407" behindDoc="0" locked="0" layoutInCell="1" allowOverlap="1" wp14:anchorId="0FB36651" wp14:editId="78E0B9DE">
            <wp:simplePos x="0" y="0"/>
            <wp:positionH relativeFrom="margin">
              <wp:align>left</wp:align>
            </wp:positionH>
            <wp:positionV relativeFrom="paragraph">
              <wp:posOffset>133985</wp:posOffset>
            </wp:positionV>
            <wp:extent cx="3060065" cy="2072005"/>
            <wp:effectExtent l="0" t="0" r="6985" b="4445"/>
            <wp:wrapTopAndBottom/>
            <wp:docPr id="1" name="Imagem 1"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 Gráfico de barras&#10;&#10;Descrição gerada automaticamente"/>
                    <pic:cNvPicPr/>
                  </pic:nvPicPr>
                  <pic:blipFill rotWithShape="1">
                    <a:blip r:embed="rId16" cstate="print">
                      <a:extLst>
                        <a:ext uri="{28A0092B-C50C-407E-A947-70E740481C1C}">
                          <a14:useLocalDpi xmlns:a14="http://schemas.microsoft.com/office/drawing/2010/main" val="0"/>
                        </a:ext>
                      </a:extLst>
                    </a:blip>
                    <a:srcRect l="500" t="10364" r="11393" b="4197"/>
                    <a:stretch/>
                  </pic:blipFill>
                  <pic:spPr bwMode="auto">
                    <a:xfrm>
                      <a:off x="0" y="0"/>
                      <a:ext cx="3060065" cy="2072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616EFD" w14:textId="6181D5DE" w:rsidR="00CC4CAF" w:rsidRPr="00C05C43" w:rsidRDefault="00CC4CAF" w:rsidP="00CC4CAF">
      <w:pPr>
        <w:spacing w:after="0" w:line="240" w:lineRule="auto"/>
        <w:jc w:val="center"/>
        <w:rPr>
          <w:rFonts w:ascii="Times New Roman" w:hAnsi="Times New Roman" w:cs="Times New Roman"/>
          <w:iCs/>
          <w:sz w:val="14"/>
          <w:szCs w:val="14"/>
        </w:rPr>
      </w:pPr>
      <w:r w:rsidRPr="00C05C43">
        <w:rPr>
          <w:rFonts w:ascii="Times New Roman" w:hAnsi="Times New Roman"/>
          <w:b/>
          <w:bCs/>
          <w:iCs/>
          <w:sz w:val="18"/>
          <w:szCs w:val="18"/>
        </w:rPr>
        <w:t xml:space="preserve">Figura </w:t>
      </w:r>
      <w:r w:rsidR="00334607">
        <w:rPr>
          <w:rFonts w:ascii="Times New Roman" w:hAnsi="Times New Roman"/>
          <w:b/>
          <w:bCs/>
          <w:iCs/>
          <w:sz w:val="18"/>
          <w:szCs w:val="18"/>
        </w:rPr>
        <w:t>5</w:t>
      </w:r>
      <w:r w:rsidRPr="00D15520">
        <w:rPr>
          <w:rFonts w:ascii="Times New Roman" w:hAnsi="Times New Roman"/>
          <w:iCs/>
          <w:sz w:val="18"/>
          <w:szCs w:val="18"/>
        </w:rPr>
        <w:t xml:space="preserve">. </w:t>
      </w:r>
      <w:r>
        <w:rPr>
          <w:rFonts w:ascii="Times New Roman" w:hAnsi="Times New Roman"/>
          <w:iCs/>
          <w:sz w:val="18"/>
          <w:szCs w:val="18"/>
        </w:rPr>
        <w:t>Compostos identificados na fração líquida.</w:t>
      </w:r>
    </w:p>
    <w:p w14:paraId="297E3A7E" w14:textId="77777777" w:rsidR="00CC4CAF" w:rsidRDefault="00CC4CAF" w:rsidP="00A4505D">
      <w:pPr>
        <w:spacing w:after="0" w:line="240" w:lineRule="auto"/>
        <w:jc w:val="both"/>
        <w:rPr>
          <w:rFonts w:ascii="Times New Roman" w:hAnsi="Times New Roman"/>
          <w:iCs/>
          <w:sz w:val="20"/>
          <w:szCs w:val="20"/>
        </w:rPr>
      </w:pPr>
    </w:p>
    <w:p w14:paraId="764DFBBC" w14:textId="46EE97FF" w:rsidR="004A48A5" w:rsidRDefault="00B02E00" w:rsidP="004A48A5">
      <w:pPr>
        <w:spacing w:after="0" w:line="240" w:lineRule="auto"/>
        <w:ind w:firstLine="204"/>
        <w:jc w:val="both"/>
        <w:rPr>
          <w:rFonts w:ascii="Times New Roman" w:hAnsi="Times New Roman"/>
          <w:iCs/>
          <w:sz w:val="20"/>
          <w:szCs w:val="20"/>
        </w:rPr>
      </w:pPr>
      <w:r w:rsidRPr="00A4505D">
        <w:rPr>
          <w:rFonts w:ascii="Times New Roman" w:hAnsi="Times New Roman"/>
          <w:iCs/>
          <w:sz w:val="20"/>
          <w:szCs w:val="20"/>
        </w:rPr>
        <w:t xml:space="preserve">A pirólise do EB exibiu a formação </w:t>
      </w:r>
      <w:r w:rsidR="00A4505D" w:rsidRPr="00A4505D">
        <w:rPr>
          <w:rFonts w:ascii="Times New Roman" w:hAnsi="Times New Roman"/>
          <w:iCs/>
          <w:sz w:val="20"/>
          <w:szCs w:val="20"/>
        </w:rPr>
        <w:t xml:space="preserve">principalmente de fenólicos, hidrocarbonetos e </w:t>
      </w:r>
      <w:proofErr w:type="spellStart"/>
      <w:r w:rsidR="00A4505D" w:rsidRPr="00A4505D">
        <w:rPr>
          <w:rFonts w:ascii="Times New Roman" w:hAnsi="Times New Roman"/>
          <w:iCs/>
          <w:sz w:val="20"/>
          <w:szCs w:val="20"/>
        </w:rPr>
        <w:t>furanos</w:t>
      </w:r>
      <w:proofErr w:type="spellEnd"/>
      <w:r w:rsidR="00A4505D" w:rsidRPr="00A4505D">
        <w:rPr>
          <w:rFonts w:ascii="Times New Roman" w:hAnsi="Times New Roman"/>
          <w:iCs/>
          <w:sz w:val="20"/>
          <w:szCs w:val="20"/>
        </w:rPr>
        <w:t xml:space="preserve">. Já para o EB-A verifica-se a redução do percentual de fenólicos e hidrocarbonetos aumento na produção de </w:t>
      </w:r>
      <w:proofErr w:type="spellStart"/>
      <w:r w:rsidR="00A4505D" w:rsidRPr="00A4505D">
        <w:rPr>
          <w:rFonts w:ascii="Times New Roman" w:hAnsi="Times New Roman"/>
          <w:iCs/>
          <w:sz w:val="20"/>
          <w:szCs w:val="20"/>
        </w:rPr>
        <w:t>furanos</w:t>
      </w:r>
      <w:proofErr w:type="spellEnd"/>
      <w:r w:rsidR="00A4505D" w:rsidRPr="00A4505D">
        <w:rPr>
          <w:rFonts w:ascii="Times New Roman" w:hAnsi="Times New Roman"/>
          <w:iCs/>
          <w:sz w:val="20"/>
          <w:szCs w:val="20"/>
        </w:rPr>
        <w:t xml:space="preserve"> e elevado percentual de Ésteres e açucares. </w:t>
      </w:r>
      <w:r w:rsidR="00A4505D">
        <w:rPr>
          <w:rFonts w:ascii="Times New Roman" w:hAnsi="Times New Roman"/>
          <w:iCs/>
          <w:sz w:val="20"/>
          <w:szCs w:val="20"/>
        </w:rPr>
        <w:t>Essas diferenças</w:t>
      </w:r>
      <w:r w:rsidR="00A4505D" w:rsidRPr="00A4505D">
        <w:rPr>
          <w:rFonts w:ascii="Times New Roman" w:hAnsi="Times New Roman"/>
          <w:iCs/>
          <w:sz w:val="20"/>
          <w:szCs w:val="20"/>
        </w:rPr>
        <w:t xml:space="preserve"> são explicadas pela reação de acetilação, que produz </w:t>
      </w:r>
      <w:r w:rsidR="00A4505D">
        <w:rPr>
          <w:rFonts w:ascii="Times New Roman" w:hAnsi="Times New Roman"/>
          <w:iCs/>
          <w:sz w:val="20"/>
          <w:szCs w:val="20"/>
        </w:rPr>
        <w:t>és</w:t>
      </w:r>
      <w:r w:rsidR="00A4505D" w:rsidRPr="00A4505D">
        <w:rPr>
          <w:rFonts w:ascii="Times New Roman" w:hAnsi="Times New Roman"/>
          <w:iCs/>
          <w:sz w:val="20"/>
          <w:szCs w:val="20"/>
        </w:rPr>
        <w:t>teres pela introdução de um</w:t>
      </w:r>
      <w:r w:rsidRPr="00A4505D">
        <w:rPr>
          <w:rFonts w:ascii="Times New Roman" w:hAnsi="Times New Roman"/>
          <w:iCs/>
          <w:sz w:val="20"/>
          <w:szCs w:val="20"/>
        </w:rPr>
        <w:t xml:space="preserve"> grupo acetila, substituindo o hidrogênio de um grupo hidroxila (-OH) por um grupo acetila (-COCH</w:t>
      </w:r>
      <w:r w:rsidRPr="00A4505D">
        <w:rPr>
          <w:rFonts w:ascii="Times New Roman" w:hAnsi="Times New Roman"/>
          <w:iCs/>
          <w:sz w:val="20"/>
          <w:szCs w:val="20"/>
          <w:vertAlign w:val="subscript"/>
        </w:rPr>
        <w:t>3</w:t>
      </w:r>
      <w:r w:rsidR="00A4505D" w:rsidRPr="00A4505D">
        <w:rPr>
          <w:rFonts w:ascii="Times New Roman" w:hAnsi="Times New Roman"/>
          <w:iCs/>
          <w:sz w:val="20"/>
          <w:szCs w:val="20"/>
        </w:rPr>
        <w:t>)</w:t>
      </w:r>
      <w:r w:rsidRPr="00A4505D">
        <w:rPr>
          <w:rFonts w:ascii="Times New Roman" w:hAnsi="Times New Roman"/>
          <w:iCs/>
          <w:sz w:val="20"/>
          <w:szCs w:val="20"/>
        </w:rPr>
        <w:t xml:space="preserve"> (</w:t>
      </w:r>
      <w:r w:rsidR="00716329">
        <w:rPr>
          <w:rFonts w:ascii="Times New Roman" w:hAnsi="Times New Roman"/>
          <w:iCs/>
          <w:sz w:val="20"/>
          <w:szCs w:val="20"/>
        </w:rPr>
        <w:t>9</w:t>
      </w:r>
      <w:r w:rsidR="004A48A5">
        <w:rPr>
          <w:rFonts w:ascii="Times New Roman" w:hAnsi="Times New Roman"/>
          <w:iCs/>
          <w:sz w:val="20"/>
          <w:szCs w:val="20"/>
        </w:rPr>
        <w:t xml:space="preserve">, </w:t>
      </w:r>
      <w:r w:rsidR="00716329">
        <w:rPr>
          <w:rFonts w:ascii="Times New Roman" w:hAnsi="Times New Roman"/>
          <w:iCs/>
          <w:sz w:val="20"/>
          <w:szCs w:val="20"/>
        </w:rPr>
        <w:t>2</w:t>
      </w:r>
      <w:r w:rsidR="001E07DE">
        <w:rPr>
          <w:rFonts w:ascii="Times New Roman" w:hAnsi="Times New Roman"/>
          <w:iCs/>
          <w:sz w:val="20"/>
          <w:szCs w:val="20"/>
        </w:rPr>
        <w:t>2</w:t>
      </w:r>
      <w:r w:rsidR="00716329">
        <w:rPr>
          <w:rFonts w:ascii="Times New Roman" w:hAnsi="Times New Roman"/>
          <w:iCs/>
          <w:sz w:val="20"/>
          <w:szCs w:val="20"/>
        </w:rPr>
        <w:t>)</w:t>
      </w:r>
      <w:r w:rsidRPr="00A4505D">
        <w:rPr>
          <w:rFonts w:ascii="Times New Roman" w:hAnsi="Times New Roman"/>
          <w:iCs/>
          <w:sz w:val="20"/>
          <w:szCs w:val="20"/>
        </w:rPr>
        <w:t>.</w:t>
      </w:r>
      <w:r w:rsidR="00A4505D">
        <w:rPr>
          <w:rFonts w:ascii="Times New Roman" w:hAnsi="Times New Roman"/>
          <w:iCs/>
          <w:sz w:val="20"/>
          <w:szCs w:val="20"/>
        </w:rPr>
        <w:t xml:space="preserve"> Além disso, ela pode promover uma maior </w:t>
      </w:r>
      <w:r w:rsidRPr="00A4505D">
        <w:rPr>
          <w:rFonts w:ascii="Times New Roman" w:hAnsi="Times New Roman"/>
          <w:iCs/>
          <w:sz w:val="20"/>
          <w:szCs w:val="20"/>
        </w:rPr>
        <w:t xml:space="preserve">acessibilidade </w:t>
      </w:r>
      <w:r w:rsidR="00A4505D">
        <w:rPr>
          <w:rFonts w:ascii="Times New Roman" w:hAnsi="Times New Roman"/>
          <w:iCs/>
          <w:sz w:val="20"/>
          <w:szCs w:val="20"/>
        </w:rPr>
        <w:t>à</w:t>
      </w:r>
      <w:r w:rsidRPr="00A4505D">
        <w:rPr>
          <w:rFonts w:ascii="Times New Roman" w:hAnsi="Times New Roman"/>
          <w:iCs/>
          <w:sz w:val="20"/>
          <w:szCs w:val="20"/>
        </w:rPr>
        <w:t xml:space="preserve"> lignina</w:t>
      </w:r>
      <w:r w:rsidR="00A4505D">
        <w:rPr>
          <w:rFonts w:ascii="Times New Roman" w:hAnsi="Times New Roman"/>
          <w:iCs/>
          <w:sz w:val="20"/>
          <w:szCs w:val="20"/>
        </w:rPr>
        <w:t xml:space="preserve">. Assim, </w:t>
      </w:r>
      <w:r w:rsidR="0061007E">
        <w:rPr>
          <w:rFonts w:ascii="Times New Roman" w:hAnsi="Times New Roman"/>
          <w:iCs/>
          <w:sz w:val="20"/>
          <w:szCs w:val="20"/>
        </w:rPr>
        <w:t xml:space="preserve">a </w:t>
      </w:r>
      <w:r w:rsidR="00A4505D">
        <w:rPr>
          <w:rFonts w:ascii="Times New Roman" w:hAnsi="Times New Roman"/>
          <w:iCs/>
          <w:sz w:val="20"/>
          <w:szCs w:val="20"/>
        </w:rPr>
        <w:t xml:space="preserve">produção </w:t>
      </w:r>
      <w:r w:rsidRPr="00A4505D">
        <w:rPr>
          <w:rFonts w:ascii="Times New Roman" w:hAnsi="Times New Roman"/>
          <w:iCs/>
          <w:sz w:val="20"/>
          <w:szCs w:val="20"/>
        </w:rPr>
        <w:t xml:space="preserve">de derivados de açúcares, </w:t>
      </w:r>
      <w:proofErr w:type="spellStart"/>
      <w:r w:rsidRPr="00A4505D">
        <w:rPr>
          <w:rFonts w:ascii="Times New Roman" w:hAnsi="Times New Roman"/>
          <w:iCs/>
          <w:sz w:val="20"/>
          <w:szCs w:val="20"/>
        </w:rPr>
        <w:t>furanos</w:t>
      </w:r>
      <w:proofErr w:type="spellEnd"/>
      <w:r w:rsidRPr="00A4505D">
        <w:rPr>
          <w:rFonts w:ascii="Times New Roman" w:hAnsi="Times New Roman"/>
          <w:iCs/>
          <w:sz w:val="20"/>
          <w:szCs w:val="20"/>
        </w:rPr>
        <w:t xml:space="preserve"> e a diminuição dos compostos fenólicos</w:t>
      </w:r>
      <w:r w:rsidR="0061007E">
        <w:rPr>
          <w:rFonts w:ascii="Times New Roman" w:hAnsi="Times New Roman"/>
          <w:iCs/>
          <w:sz w:val="20"/>
          <w:szCs w:val="20"/>
        </w:rPr>
        <w:t xml:space="preserve"> </w:t>
      </w:r>
      <w:r w:rsidR="0061007E" w:rsidRPr="0061007E">
        <w:rPr>
          <w:rFonts w:ascii="Times New Roman" w:hAnsi="Times New Roman"/>
          <w:iCs/>
          <w:sz w:val="20"/>
          <w:szCs w:val="20"/>
        </w:rPr>
        <w:t>pode ser atribuído aos compostos derivados da lignina</w:t>
      </w:r>
      <w:r w:rsidRPr="00A4505D">
        <w:rPr>
          <w:rFonts w:ascii="Times New Roman" w:hAnsi="Times New Roman"/>
          <w:iCs/>
          <w:sz w:val="20"/>
          <w:szCs w:val="20"/>
        </w:rPr>
        <w:t xml:space="preserve"> (</w:t>
      </w:r>
      <w:r w:rsidR="008073DF">
        <w:rPr>
          <w:rFonts w:ascii="Times New Roman" w:hAnsi="Times New Roman"/>
          <w:iCs/>
          <w:sz w:val="20"/>
          <w:szCs w:val="20"/>
        </w:rPr>
        <w:t>2</w:t>
      </w:r>
      <w:r w:rsidR="00CB2122">
        <w:rPr>
          <w:rFonts w:ascii="Times New Roman" w:hAnsi="Times New Roman"/>
          <w:iCs/>
          <w:sz w:val="20"/>
          <w:szCs w:val="20"/>
        </w:rPr>
        <w:t>3</w:t>
      </w:r>
      <w:r w:rsidR="004A48A5">
        <w:rPr>
          <w:rFonts w:ascii="Times New Roman" w:hAnsi="Times New Roman"/>
          <w:iCs/>
          <w:sz w:val="20"/>
          <w:szCs w:val="20"/>
        </w:rPr>
        <w:t xml:space="preserve">, </w:t>
      </w:r>
      <w:r w:rsidR="008073DF">
        <w:rPr>
          <w:rFonts w:ascii="Times New Roman" w:hAnsi="Times New Roman"/>
          <w:iCs/>
          <w:sz w:val="20"/>
          <w:szCs w:val="20"/>
        </w:rPr>
        <w:t>2</w:t>
      </w:r>
      <w:r w:rsidR="00CB2122">
        <w:rPr>
          <w:rFonts w:ascii="Times New Roman" w:hAnsi="Times New Roman"/>
          <w:iCs/>
          <w:sz w:val="20"/>
          <w:szCs w:val="20"/>
        </w:rPr>
        <w:t>4</w:t>
      </w:r>
      <w:r w:rsidRPr="00A4505D">
        <w:rPr>
          <w:rFonts w:ascii="Times New Roman" w:hAnsi="Times New Roman"/>
          <w:iCs/>
          <w:sz w:val="20"/>
          <w:szCs w:val="20"/>
        </w:rPr>
        <w:t xml:space="preserve">). </w:t>
      </w:r>
    </w:p>
    <w:p w14:paraId="3779E97C" w14:textId="4BAD2432" w:rsidR="004A48A5" w:rsidRDefault="0061007E" w:rsidP="004A48A5">
      <w:pPr>
        <w:spacing w:after="0" w:line="240" w:lineRule="auto"/>
        <w:ind w:firstLine="204"/>
        <w:jc w:val="both"/>
        <w:rPr>
          <w:rFonts w:ascii="Times New Roman" w:hAnsi="Times New Roman"/>
          <w:iCs/>
          <w:sz w:val="20"/>
          <w:szCs w:val="20"/>
        </w:rPr>
      </w:pPr>
      <w:r>
        <w:rPr>
          <w:rFonts w:ascii="Times New Roman" w:hAnsi="Times New Roman"/>
          <w:iCs/>
          <w:sz w:val="20"/>
          <w:szCs w:val="20"/>
        </w:rPr>
        <w:t>A pirólise catalítica da biomassa exibiu aumento no teor de hidrocarbonetos</w:t>
      </w:r>
      <w:r w:rsidR="00034F1A">
        <w:rPr>
          <w:rFonts w:ascii="Times New Roman" w:hAnsi="Times New Roman"/>
          <w:iCs/>
          <w:sz w:val="20"/>
          <w:szCs w:val="20"/>
        </w:rPr>
        <w:t xml:space="preserve"> e </w:t>
      </w:r>
      <w:r>
        <w:rPr>
          <w:rFonts w:ascii="Times New Roman" w:hAnsi="Times New Roman"/>
          <w:iCs/>
          <w:sz w:val="20"/>
          <w:szCs w:val="20"/>
        </w:rPr>
        <w:t>redução no teor de todas as espécies contendo oxigênio. A pirólise catalítica EB/Beta elevou o rendimento de hidrocarbonetos em 19,14% em relação a pirólise com EB. Já a pirólise catalítica EB-A/Beta exibiu uma elevação ainda mai</w:t>
      </w:r>
      <w:r w:rsidR="009A6D36">
        <w:rPr>
          <w:rFonts w:ascii="Times New Roman" w:hAnsi="Times New Roman"/>
          <w:iCs/>
          <w:sz w:val="20"/>
          <w:szCs w:val="20"/>
        </w:rPr>
        <w:t xml:space="preserve">or 51,93% em relação a pirólise EB-A. Além disso, comparando as pirólises catalíticas EB/Beta e EB-A/Beta, verifica-se que o rendimento de hidrocarbonetos </w:t>
      </w:r>
      <w:r w:rsidR="00034F1A">
        <w:rPr>
          <w:rFonts w:ascii="Times New Roman" w:hAnsi="Times New Roman"/>
          <w:iCs/>
          <w:sz w:val="20"/>
          <w:szCs w:val="20"/>
        </w:rPr>
        <w:t>aumentou</w:t>
      </w:r>
      <w:r w:rsidR="009A6D36">
        <w:rPr>
          <w:rFonts w:ascii="Times New Roman" w:hAnsi="Times New Roman"/>
          <w:iCs/>
          <w:sz w:val="20"/>
          <w:szCs w:val="20"/>
        </w:rPr>
        <w:t xml:space="preserve"> de 44,66% para 65,04</w:t>
      </w:r>
      <w:r w:rsidR="008838E5">
        <w:rPr>
          <w:rFonts w:ascii="Times New Roman" w:hAnsi="Times New Roman"/>
          <w:iCs/>
          <w:sz w:val="20"/>
          <w:szCs w:val="20"/>
        </w:rPr>
        <w:t>%</w:t>
      </w:r>
      <w:r w:rsidR="009A6D36">
        <w:rPr>
          <w:rFonts w:ascii="Times New Roman" w:hAnsi="Times New Roman"/>
          <w:iCs/>
          <w:sz w:val="20"/>
          <w:szCs w:val="20"/>
        </w:rPr>
        <w:t xml:space="preserve">. </w:t>
      </w:r>
    </w:p>
    <w:p w14:paraId="3D826E16" w14:textId="37296634" w:rsidR="00B02E00" w:rsidRDefault="009A6D36" w:rsidP="004A48A5">
      <w:pPr>
        <w:spacing w:after="0" w:line="240" w:lineRule="auto"/>
        <w:ind w:firstLine="204"/>
        <w:jc w:val="both"/>
        <w:rPr>
          <w:rFonts w:ascii="Times New Roman" w:hAnsi="Times New Roman"/>
          <w:iCs/>
          <w:sz w:val="20"/>
          <w:szCs w:val="20"/>
        </w:rPr>
      </w:pPr>
      <w:r>
        <w:rPr>
          <w:rFonts w:ascii="Times New Roman" w:hAnsi="Times New Roman"/>
          <w:iCs/>
          <w:sz w:val="20"/>
          <w:szCs w:val="20"/>
        </w:rPr>
        <w:t xml:space="preserve">Esses resultados demonstram que, tanto a presença do catalisador </w:t>
      </w:r>
      <w:r w:rsidR="004A48A5">
        <w:rPr>
          <w:rFonts w:ascii="Times New Roman" w:hAnsi="Times New Roman"/>
          <w:iCs/>
          <w:sz w:val="20"/>
          <w:szCs w:val="20"/>
        </w:rPr>
        <w:t>z</w:t>
      </w:r>
      <w:r>
        <w:rPr>
          <w:rFonts w:ascii="Times New Roman" w:hAnsi="Times New Roman"/>
          <w:iCs/>
          <w:sz w:val="20"/>
          <w:szCs w:val="20"/>
        </w:rPr>
        <w:t xml:space="preserve">eólita Beta quanto o processo de acetilação beneficiaram a obtenção de uma fração líquida com maior teor de hidrocarbonetos e redução de oxigenados. Esses resultados são atribuídos a acidez da zeólitas Beta, que promoveu a desoxigenação dos compostos, principalmente </w:t>
      </w:r>
      <w:proofErr w:type="spellStart"/>
      <w:r>
        <w:rPr>
          <w:rFonts w:ascii="Times New Roman" w:hAnsi="Times New Roman"/>
          <w:iCs/>
          <w:sz w:val="20"/>
          <w:szCs w:val="20"/>
        </w:rPr>
        <w:t>furanos</w:t>
      </w:r>
      <w:proofErr w:type="spellEnd"/>
      <w:r>
        <w:rPr>
          <w:rFonts w:ascii="Times New Roman" w:hAnsi="Times New Roman"/>
          <w:iCs/>
          <w:sz w:val="20"/>
          <w:szCs w:val="20"/>
        </w:rPr>
        <w:t>, ésteres e derivados de açucares</w:t>
      </w:r>
      <w:r w:rsidR="00034F1A">
        <w:rPr>
          <w:rFonts w:ascii="Times New Roman" w:hAnsi="Times New Roman"/>
          <w:iCs/>
          <w:sz w:val="20"/>
          <w:szCs w:val="20"/>
        </w:rPr>
        <w:t xml:space="preserve">, e formação de hidrocarbonetos </w:t>
      </w:r>
      <w:r w:rsidR="00034F1A" w:rsidRPr="00034F1A">
        <w:rPr>
          <w:rFonts w:ascii="Times New Roman" w:hAnsi="Times New Roman"/>
          <w:iCs/>
          <w:sz w:val="20"/>
          <w:szCs w:val="20"/>
        </w:rPr>
        <w:t>(</w:t>
      </w:r>
      <w:r w:rsidR="008073DF">
        <w:rPr>
          <w:rFonts w:ascii="Times New Roman" w:hAnsi="Times New Roman"/>
          <w:iCs/>
          <w:sz w:val="20"/>
          <w:szCs w:val="20"/>
        </w:rPr>
        <w:t>2</w:t>
      </w:r>
      <w:r w:rsidR="00CB2122">
        <w:rPr>
          <w:rFonts w:ascii="Times New Roman" w:hAnsi="Times New Roman"/>
          <w:iCs/>
          <w:sz w:val="20"/>
          <w:szCs w:val="20"/>
        </w:rPr>
        <w:t>3</w:t>
      </w:r>
      <w:r w:rsidR="00034F1A">
        <w:rPr>
          <w:rFonts w:ascii="Times New Roman" w:hAnsi="Times New Roman"/>
          <w:iCs/>
          <w:sz w:val="20"/>
          <w:szCs w:val="20"/>
        </w:rPr>
        <w:t>)</w:t>
      </w:r>
      <w:r>
        <w:rPr>
          <w:rFonts w:ascii="Times New Roman" w:hAnsi="Times New Roman"/>
          <w:iCs/>
          <w:sz w:val="20"/>
          <w:szCs w:val="20"/>
        </w:rPr>
        <w:t xml:space="preserve">. A formação desses últimos mostrou-se favorecidas pelo pré-tratamento de acetilação. Assim, a combinação de elevada produção desses componentes em virtude da acetilação e </w:t>
      </w:r>
      <w:r w:rsidR="00034F1A">
        <w:rPr>
          <w:rFonts w:ascii="Times New Roman" w:hAnsi="Times New Roman"/>
          <w:iCs/>
          <w:sz w:val="20"/>
          <w:szCs w:val="20"/>
        </w:rPr>
        <w:t>sua</w:t>
      </w:r>
      <w:r>
        <w:rPr>
          <w:rFonts w:ascii="Times New Roman" w:hAnsi="Times New Roman"/>
          <w:iCs/>
          <w:sz w:val="20"/>
          <w:szCs w:val="20"/>
        </w:rPr>
        <w:t xml:space="preserve"> conversão nos sítios catalíticos ácidos da zeólita Beta resultaram no </w:t>
      </w:r>
      <w:r w:rsidR="00034F1A">
        <w:rPr>
          <w:rFonts w:ascii="Times New Roman" w:hAnsi="Times New Roman"/>
          <w:iCs/>
          <w:sz w:val="20"/>
          <w:szCs w:val="20"/>
        </w:rPr>
        <w:t>aumento do rendimento de hidrocarbonetos de 39,52%.</w:t>
      </w:r>
    </w:p>
    <w:p w14:paraId="20AA905D" w14:textId="677BF73E"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7E2D446A" w14:textId="3899D421" w:rsidR="00A044E9" w:rsidRPr="008838E5" w:rsidRDefault="00A044E9" w:rsidP="00A044E9">
      <w:pPr>
        <w:pStyle w:val="TAMainText"/>
        <w:ind w:firstLine="187"/>
        <w:rPr>
          <w:rFonts w:ascii="Times New Roman" w:hAnsi="Times New Roman"/>
          <w:lang w:val="pt-BR"/>
        </w:rPr>
      </w:pPr>
      <w:r>
        <w:rPr>
          <w:rFonts w:ascii="Times New Roman" w:hAnsi="Times New Roman"/>
          <w:lang w:val="pt-BR"/>
        </w:rPr>
        <w:t xml:space="preserve">A Zeólita </w:t>
      </w:r>
      <w:r w:rsidR="008838E5">
        <w:rPr>
          <w:rFonts w:ascii="Times New Roman" w:hAnsi="Times New Roman"/>
          <w:lang w:val="pt-BR"/>
        </w:rPr>
        <w:t>Beta obtida</w:t>
      </w:r>
      <w:r>
        <w:rPr>
          <w:rFonts w:ascii="Times New Roman" w:hAnsi="Times New Roman"/>
          <w:lang w:val="pt-BR"/>
        </w:rPr>
        <w:t xml:space="preserve"> exibi</w:t>
      </w:r>
      <w:r w:rsidR="008838E5">
        <w:rPr>
          <w:rFonts w:ascii="Times New Roman" w:hAnsi="Times New Roman"/>
          <w:lang w:val="pt-BR"/>
        </w:rPr>
        <w:t>u</w:t>
      </w:r>
      <w:r>
        <w:rPr>
          <w:rFonts w:ascii="Times New Roman" w:hAnsi="Times New Roman"/>
          <w:lang w:val="pt-BR"/>
        </w:rPr>
        <w:t xml:space="preserve"> </w:t>
      </w:r>
      <w:r w:rsidR="008838E5">
        <w:rPr>
          <w:rFonts w:ascii="Times New Roman" w:hAnsi="Times New Roman"/>
          <w:lang w:val="pt-BR"/>
        </w:rPr>
        <w:t>a</w:t>
      </w:r>
      <w:r>
        <w:rPr>
          <w:rFonts w:ascii="Times New Roman" w:hAnsi="Times New Roman"/>
          <w:lang w:val="pt-BR"/>
        </w:rPr>
        <w:t xml:space="preserve"> estrutura do tipo *BEA, elevada </w:t>
      </w:r>
      <w:r w:rsidRPr="005B16C0">
        <w:rPr>
          <w:rFonts w:ascii="Times New Roman" w:hAnsi="Times New Roman"/>
          <w:lang w:val="pt-BR"/>
        </w:rPr>
        <w:t>área específica</w:t>
      </w:r>
      <w:r>
        <w:rPr>
          <w:rFonts w:ascii="Times New Roman" w:hAnsi="Times New Roman"/>
          <w:lang w:val="pt-BR"/>
        </w:rPr>
        <w:t xml:space="preserve">, alto volume total de poros, e </w:t>
      </w:r>
      <w:r>
        <w:rPr>
          <w:rFonts w:ascii="Times New Roman" w:hAnsi="Times New Roman"/>
          <w:lang w:val="pt-BR"/>
        </w:rPr>
        <w:t xml:space="preserve">possível porosidade </w:t>
      </w:r>
      <w:proofErr w:type="spellStart"/>
      <w:r>
        <w:rPr>
          <w:rFonts w:ascii="Times New Roman" w:hAnsi="Times New Roman"/>
          <w:lang w:val="pt-BR"/>
        </w:rPr>
        <w:t>intercristalina</w:t>
      </w:r>
      <w:proofErr w:type="spellEnd"/>
      <w:r>
        <w:rPr>
          <w:rFonts w:ascii="Times New Roman" w:hAnsi="Times New Roman"/>
          <w:lang w:val="pt-BR"/>
        </w:rPr>
        <w:t xml:space="preserve"> somada </w:t>
      </w:r>
      <w:r w:rsidR="008838E5">
        <w:rPr>
          <w:rFonts w:ascii="Times New Roman" w:hAnsi="Times New Roman"/>
          <w:lang w:val="pt-BR"/>
        </w:rPr>
        <w:t xml:space="preserve">aos </w:t>
      </w:r>
      <w:proofErr w:type="spellStart"/>
      <w:r>
        <w:rPr>
          <w:rFonts w:ascii="Times New Roman" w:hAnsi="Times New Roman"/>
          <w:lang w:val="pt-BR"/>
        </w:rPr>
        <w:t>microporos</w:t>
      </w:r>
      <w:proofErr w:type="spellEnd"/>
      <w:r>
        <w:rPr>
          <w:rFonts w:ascii="Times New Roman" w:hAnsi="Times New Roman"/>
          <w:lang w:val="pt-BR"/>
        </w:rPr>
        <w:t xml:space="preserve"> característicos. Além disso, demonstrou a presença de sítios ácidos de </w:t>
      </w:r>
      <w:proofErr w:type="spellStart"/>
      <w:r w:rsidRPr="000651D3">
        <w:rPr>
          <w:rFonts w:ascii="Times New Roman" w:hAnsi="Times New Roman"/>
          <w:lang w:val="pt-BR"/>
        </w:rPr>
        <w:t>Brønsted</w:t>
      </w:r>
      <w:proofErr w:type="spellEnd"/>
      <w:r w:rsidRPr="000651D3">
        <w:rPr>
          <w:rFonts w:ascii="Times New Roman" w:hAnsi="Times New Roman"/>
          <w:lang w:val="pt-BR"/>
        </w:rPr>
        <w:t xml:space="preserve"> e de Lewis</w:t>
      </w:r>
      <w:r>
        <w:rPr>
          <w:rFonts w:ascii="Times New Roman" w:hAnsi="Times New Roman"/>
          <w:lang w:val="pt-BR"/>
        </w:rPr>
        <w:t xml:space="preserve">, estando estes em maior quantidade. O pré-tratamento de </w:t>
      </w:r>
      <w:r w:rsidR="008838E5">
        <w:rPr>
          <w:rFonts w:ascii="Times New Roman" w:hAnsi="Times New Roman"/>
          <w:lang w:val="pt-BR"/>
        </w:rPr>
        <w:t>acetilação</w:t>
      </w:r>
      <w:r>
        <w:rPr>
          <w:rFonts w:ascii="Times New Roman" w:hAnsi="Times New Roman"/>
          <w:lang w:val="pt-BR"/>
        </w:rPr>
        <w:t xml:space="preserve"> foi eficiente e alterou o teor de carbono e oxigênio </w:t>
      </w:r>
      <w:r w:rsidR="008838E5">
        <w:rPr>
          <w:rFonts w:ascii="Times New Roman" w:hAnsi="Times New Roman"/>
          <w:lang w:val="pt-BR"/>
        </w:rPr>
        <w:t>em aproximadamente 6%. A variação na composição sugere ainda que outras reações podem ter ocorrido</w:t>
      </w:r>
      <w:r w:rsidR="008838E5">
        <w:rPr>
          <w:rFonts w:ascii="Times New Roman" w:hAnsi="Times New Roman"/>
          <w:iCs/>
          <w:lang w:val="pt-BR"/>
        </w:rPr>
        <w:t xml:space="preserve">. A acetilação favoreceu o aumento da </w:t>
      </w:r>
      <w:r w:rsidR="008838E5" w:rsidRPr="008838E5">
        <w:rPr>
          <w:rFonts w:ascii="Times New Roman" w:hAnsi="Times New Roman"/>
          <w:iCs/>
          <w:lang w:val="pt-BR"/>
        </w:rPr>
        <w:t xml:space="preserve">produção de </w:t>
      </w:r>
      <w:proofErr w:type="spellStart"/>
      <w:r w:rsidR="008838E5" w:rsidRPr="008838E5">
        <w:rPr>
          <w:rFonts w:ascii="Times New Roman" w:hAnsi="Times New Roman"/>
          <w:iCs/>
          <w:lang w:val="pt-BR"/>
        </w:rPr>
        <w:t>furanos</w:t>
      </w:r>
      <w:proofErr w:type="spellEnd"/>
      <w:r w:rsidR="008838E5" w:rsidRPr="008838E5">
        <w:rPr>
          <w:rFonts w:ascii="Times New Roman" w:hAnsi="Times New Roman"/>
          <w:iCs/>
          <w:lang w:val="pt-BR"/>
        </w:rPr>
        <w:t xml:space="preserve"> e elevado percentual de </w:t>
      </w:r>
      <w:r w:rsidR="008838E5">
        <w:rPr>
          <w:rFonts w:ascii="Times New Roman" w:hAnsi="Times New Roman"/>
          <w:iCs/>
          <w:lang w:val="pt-BR"/>
        </w:rPr>
        <w:t>é</w:t>
      </w:r>
      <w:r w:rsidR="008838E5" w:rsidRPr="008838E5">
        <w:rPr>
          <w:rFonts w:ascii="Times New Roman" w:hAnsi="Times New Roman"/>
          <w:iCs/>
          <w:lang w:val="pt-BR"/>
        </w:rPr>
        <w:t>steres e açucares</w:t>
      </w:r>
      <w:r w:rsidR="008838E5">
        <w:rPr>
          <w:rFonts w:ascii="Times New Roman" w:hAnsi="Times New Roman"/>
          <w:iCs/>
          <w:lang w:val="pt-BR"/>
        </w:rPr>
        <w:t xml:space="preserve"> frente ao esterco bruto. </w:t>
      </w:r>
      <w:r w:rsidR="008838E5" w:rsidRPr="008838E5">
        <w:rPr>
          <w:rFonts w:ascii="Times New Roman" w:hAnsi="Times New Roman"/>
          <w:iCs/>
          <w:lang w:val="pt-BR"/>
        </w:rPr>
        <w:t>A pirólise catalítica da biomassa exibiu aumento no teor de hidrocarbonetos e redução no teor de todas as espécies contendo oxigênio</w:t>
      </w:r>
      <w:r w:rsidR="008838E5">
        <w:rPr>
          <w:rFonts w:ascii="Times New Roman" w:hAnsi="Times New Roman"/>
          <w:iCs/>
          <w:lang w:val="pt-BR"/>
        </w:rPr>
        <w:t xml:space="preserve">. A pirólise catalítica combinada com a acetilação favoreceu ainda mais o rendimento de hidrocarbonetos, chegando a </w:t>
      </w:r>
      <w:r w:rsidR="008838E5" w:rsidRPr="008838E5">
        <w:rPr>
          <w:rFonts w:ascii="Times New Roman" w:hAnsi="Times New Roman"/>
          <w:iCs/>
          <w:lang w:val="pt-BR"/>
        </w:rPr>
        <w:t>65,04%</w:t>
      </w:r>
      <w:r w:rsidR="00D420E0">
        <w:rPr>
          <w:rFonts w:ascii="Times New Roman" w:hAnsi="Times New Roman"/>
          <w:iCs/>
          <w:lang w:val="pt-BR"/>
        </w:rPr>
        <w:t xml:space="preserve"> d</w:t>
      </w:r>
      <w:r w:rsidR="008838E5">
        <w:rPr>
          <w:rFonts w:ascii="Times New Roman" w:hAnsi="Times New Roman"/>
          <w:iCs/>
          <w:lang w:val="pt-BR"/>
        </w:rPr>
        <w:t xml:space="preserve">emonstrando que, os vapores gerados a partir do esterco acetilado são mais facilmente desoxigenados pela zeólita Beta e convertidos em hidrocarbonetos. Assim, </w:t>
      </w:r>
      <w:bookmarkStart w:id="5" w:name="_Hlk133169023"/>
      <w:r w:rsidR="008838E5">
        <w:rPr>
          <w:rFonts w:ascii="Times New Roman" w:hAnsi="Times New Roman"/>
          <w:iCs/>
          <w:lang w:val="pt-BR"/>
        </w:rPr>
        <w:t>a combinação do pré-tratamento de acetilação</w:t>
      </w:r>
      <w:r w:rsidR="00D420E0">
        <w:rPr>
          <w:rFonts w:ascii="Times New Roman" w:hAnsi="Times New Roman"/>
          <w:iCs/>
          <w:lang w:val="pt-BR"/>
        </w:rPr>
        <w:t xml:space="preserve"> e a pirólise catalítica usando </w:t>
      </w:r>
      <w:r w:rsidR="008838E5">
        <w:rPr>
          <w:rFonts w:ascii="Times New Roman" w:hAnsi="Times New Roman"/>
          <w:iCs/>
          <w:lang w:val="pt-BR"/>
        </w:rPr>
        <w:t xml:space="preserve">a zeólita Beta elevaram o rendimento de hidrocarbonetos em </w:t>
      </w:r>
      <w:r w:rsidR="008838E5" w:rsidRPr="008838E5">
        <w:rPr>
          <w:rFonts w:ascii="Times New Roman" w:hAnsi="Times New Roman"/>
          <w:iCs/>
          <w:lang w:val="pt-BR"/>
        </w:rPr>
        <w:t>39,52%</w:t>
      </w:r>
      <w:r w:rsidR="008838E5">
        <w:rPr>
          <w:rFonts w:ascii="Times New Roman" w:hAnsi="Times New Roman"/>
          <w:iCs/>
          <w:lang w:val="pt-BR"/>
        </w:rPr>
        <w:t xml:space="preserve"> frente a pirólise não-catalítica do esterco bruto.</w:t>
      </w:r>
    </w:p>
    <w:bookmarkEnd w:id="5"/>
    <w:p w14:paraId="4C8E1BF1" w14:textId="77777777" w:rsidR="00A044E9" w:rsidRPr="001F25B2" w:rsidRDefault="00A044E9" w:rsidP="00EA4E1B">
      <w:pPr>
        <w:pStyle w:val="TAMainText"/>
        <w:ind w:firstLine="187"/>
        <w:rPr>
          <w:rFonts w:ascii="Times New Roman" w:hAnsi="Times New Roman"/>
          <w:lang w:val="pt-BR"/>
        </w:rPr>
      </w:pP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71BCC79B" w14:textId="06ED9114" w:rsidR="00C05C43" w:rsidRPr="00883098" w:rsidRDefault="00883098" w:rsidP="00883098">
      <w:pPr>
        <w:pStyle w:val="Ttulo2"/>
        <w:jc w:val="both"/>
        <w:rPr>
          <w:rFonts w:ascii="Helvetica" w:hAnsi="Helvetica" w:cs="Helvetica"/>
          <w:sz w:val="20"/>
          <w:szCs w:val="20"/>
        </w:rPr>
      </w:pPr>
      <w:r w:rsidRPr="00883098">
        <w:rPr>
          <w:rFonts w:ascii="Times New Roman" w:eastAsia="Times New Roman" w:hAnsi="Times New Roman" w:cs="Times New Roman"/>
          <w:sz w:val="20"/>
          <w:szCs w:val="20"/>
          <w:lang w:eastAsia="pt-BR"/>
        </w:rPr>
        <w:t>Os autores agradecem o apoio financeiro e estrutural fornecido pelo laboratório de Catálise, Meio Ambiente e Materiais (LACAM/UE</w:t>
      </w:r>
      <w:r w:rsidR="008F2C7D">
        <w:rPr>
          <w:rFonts w:ascii="Times New Roman" w:eastAsia="Times New Roman" w:hAnsi="Times New Roman" w:cs="Times New Roman"/>
          <w:sz w:val="20"/>
          <w:szCs w:val="20"/>
          <w:lang w:eastAsia="pt-BR"/>
        </w:rPr>
        <w:t xml:space="preserve">RN), </w:t>
      </w:r>
      <w:r w:rsidR="002348DC" w:rsidRPr="002348DC">
        <w:rPr>
          <w:rFonts w:ascii="Times New Roman" w:eastAsia="Times New Roman" w:hAnsi="Times New Roman" w:cs="Times New Roman"/>
          <w:sz w:val="20"/>
          <w:szCs w:val="20"/>
          <w:lang w:eastAsia="pt-BR"/>
        </w:rPr>
        <w:t xml:space="preserve">Instituto </w:t>
      </w:r>
      <w:proofErr w:type="spellStart"/>
      <w:r w:rsidR="002348DC" w:rsidRPr="002348DC">
        <w:rPr>
          <w:rFonts w:ascii="Times New Roman" w:eastAsia="Times New Roman" w:hAnsi="Times New Roman" w:cs="Times New Roman"/>
          <w:sz w:val="20"/>
          <w:szCs w:val="20"/>
          <w:lang w:eastAsia="pt-BR"/>
        </w:rPr>
        <w:t>Madrileño</w:t>
      </w:r>
      <w:proofErr w:type="spellEnd"/>
      <w:r w:rsidR="002348DC" w:rsidRPr="002348DC">
        <w:rPr>
          <w:rFonts w:ascii="Times New Roman" w:eastAsia="Times New Roman" w:hAnsi="Times New Roman" w:cs="Times New Roman"/>
          <w:sz w:val="20"/>
          <w:szCs w:val="20"/>
          <w:lang w:eastAsia="pt-BR"/>
        </w:rPr>
        <w:t xml:space="preserve"> de </w:t>
      </w:r>
      <w:proofErr w:type="spellStart"/>
      <w:r w:rsidR="002348DC" w:rsidRPr="002348DC">
        <w:rPr>
          <w:rFonts w:ascii="Times New Roman" w:eastAsia="Times New Roman" w:hAnsi="Times New Roman" w:cs="Times New Roman"/>
          <w:sz w:val="20"/>
          <w:szCs w:val="20"/>
          <w:lang w:eastAsia="pt-BR"/>
        </w:rPr>
        <w:t>Estudios</w:t>
      </w:r>
      <w:proofErr w:type="spellEnd"/>
      <w:r w:rsidR="002348DC" w:rsidRPr="002348DC">
        <w:rPr>
          <w:rFonts w:ascii="Times New Roman" w:eastAsia="Times New Roman" w:hAnsi="Times New Roman" w:cs="Times New Roman"/>
          <w:sz w:val="20"/>
          <w:szCs w:val="20"/>
          <w:lang w:eastAsia="pt-BR"/>
        </w:rPr>
        <w:t xml:space="preserve"> </w:t>
      </w:r>
      <w:proofErr w:type="spellStart"/>
      <w:r w:rsidR="002348DC" w:rsidRPr="002348DC">
        <w:rPr>
          <w:rFonts w:ascii="Times New Roman" w:eastAsia="Times New Roman" w:hAnsi="Times New Roman" w:cs="Times New Roman"/>
          <w:sz w:val="20"/>
          <w:szCs w:val="20"/>
          <w:lang w:eastAsia="pt-BR"/>
        </w:rPr>
        <w:t>Avanzados</w:t>
      </w:r>
      <w:proofErr w:type="spellEnd"/>
      <w:r w:rsidR="002348DC" w:rsidRPr="002348DC">
        <w:rPr>
          <w:rFonts w:ascii="Times New Roman" w:eastAsia="Times New Roman" w:hAnsi="Times New Roman" w:cs="Times New Roman"/>
          <w:sz w:val="20"/>
          <w:szCs w:val="20"/>
          <w:lang w:eastAsia="pt-BR"/>
        </w:rPr>
        <w:t xml:space="preserve"> em Energí</w:t>
      </w:r>
      <w:r w:rsidR="002348DC">
        <w:rPr>
          <w:rFonts w:ascii="Times New Roman" w:eastAsia="Times New Roman" w:hAnsi="Times New Roman" w:cs="Times New Roman"/>
          <w:sz w:val="20"/>
          <w:szCs w:val="20"/>
          <w:lang w:eastAsia="pt-BR"/>
        </w:rPr>
        <w:t>a</w:t>
      </w:r>
      <w:r w:rsidR="002348DC" w:rsidRPr="002348DC">
        <w:rPr>
          <w:rFonts w:ascii="Times New Roman" w:eastAsia="Times New Roman" w:hAnsi="Times New Roman" w:cs="Times New Roman"/>
          <w:sz w:val="20"/>
          <w:szCs w:val="20"/>
          <w:lang w:eastAsia="pt-BR"/>
        </w:rPr>
        <w:t xml:space="preserve"> </w:t>
      </w:r>
      <w:r w:rsidR="008F2C7D">
        <w:rPr>
          <w:rFonts w:ascii="Times New Roman" w:eastAsia="Times New Roman" w:hAnsi="Times New Roman" w:cs="Times New Roman"/>
          <w:sz w:val="20"/>
          <w:szCs w:val="20"/>
          <w:lang w:eastAsia="pt-BR"/>
        </w:rPr>
        <w:t>(IMDEA – Energia),</w:t>
      </w:r>
      <w:r w:rsidRPr="00883098">
        <w:rPr>
          <w:rFonts w:ascii="Times New Roman" w:eastAsia="Times New Roman" w:hAnsi="Times New Roman" w:cs="Times New Roman"/>
          <w:sz w:val="20"/>
          <w:szCs w:val="20"/>
          <w:lang w:eastAsia="pt-BR"/>
        </w:rPr>
        <w:t xml:space="preserve"> Grupo de Pesquisa em Petróleo</w:t>
      </w:r>
      <w:r w:rsidR="008F2C7D">
        <w:rPr>
          <w:rFonts w:ascii="Times New Roman" w:eastAsia="Times New Roman" w:hAnsi="Times New Roman" w:cs="Times New Roman"/>
          <w:sz w:val="20"/>
          <w:szCs w:val="20"/>
          <w:lang w:eastAsia="pt-BR"/>
        </w:rPr>
        <w:t xml:space="preserve"> </w:t>
      </w:r>
      <w:r w:rsidRPr="00883098">
        <w:rPr>
          <w:rFonts w:ascii="Times New Roman" w:eastAsia="Times New Roman" w:hAnsi="Times New Roman" w:cs="Times New Roman"/>
          <w:sz w:val="20"/>
          <w:szCs w:val="20"/>
          <w:lang w:eastAsia="pt-BR"/>
        </w:rPr>
        <w:t>e Energia da Biomassa (PEB/UFS), Coordenação de Aperfeiçoamento de Pessoal de Nível Superior (CAPES) Conselho Nacional de Desenvolvimento Científico e Tecnológico (CNPq) processo n°316044/2021-0.</w:t>
      </w:r>
    </w:p>
    <w:p w14:paraId="1EAAA287" w14:textId="6DEEEA0C"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Referência</w:t>
      </w:r>
      <w:r w:rsidR="000B5091">
        <w:rPr>
          <w:rFonts w:ascii="Helvetica" w:hAnsi="Helvetica" w:cs="Helvetica"/>
          <w:sz w:val="24"/>
          <w:szCs w:val="24"/>
        </w:rPr>
        <w:t>s</w:t>
      </w:r>
    </w:p>
    <w:p w14:paraId="158D911D" w14:textId="4F35297E" w:rsidR="00EA4E1B" w:rsidRPr="00D20E95" w:rsidRDefault="00EA4E1B" w:rsidP="00EA4E1B">
      <w:pPr>
        <w:pStyle w:val="TAMainText"/>
        <w:ind w:firstLine="0"/>
        <w:rPr>
          <w:rFonts w:ascii="Times New Roman" w:hAnsi="Times New Roman"/>
          <w:lang w:val="pt-BR"/>
        </w:rPr>
      </w:pPr>
    </w:p>
    <w:p w14:paraId="5ED6E52A" w14:textId="77777777" w:rsidR="00811705" w:rsidRPr="00811705" w:rsidRDefault="00811705" w:rsidP="00811705">
      <w:pPr>
        <w:pStyle w:val="TAMainText"/>
        <w:numPr>
          <w:ilvl w:val="0"/>
          <w:numId w:val="2"/>
        </w:numPr>
        <w:rPr>
          <w:rFonts w:ascii="Times New Roman" w:hAnsi="Times New Roman"/>
        </w:rPr>
      </w:pPr>
      <w:r w:rsidRPr="00811705">
        <w:rPr>
          <w:rFonts w:ascii="Times New Roman" w:hAnsi="Times New Roman"/>
        </w:rPr>
        <w:t>A. Kaur; R. Bharti; R. Sharma, Municipal solid waste as a source of energy, Materials Today: Proceedings 2021, in press.</w:t>
      </w:r>
    </w:p>
    <w:p w14:paraId="75226D79" w14:textId="77777777" w:rsidR="00811705" w:rsidRPr="00811705" w:rsidRDefault="00811705" w:rsidP="00811705">
      <w:pPr>
        <w:pStyle w:val="TAMainText"/>
        <w:numPr>
          <w:ilvl w:val="0"/>
          <w:numId w:val="2"/>
        </w:numPr>
        <w:rPr>
          <w:rFonts w:ascii="Times New Roman" w:hAnsi="Times New Roman"/>
        </w:rPr>
      </w:pPr>
      <w:r w:rsidRPr="00811705">
        <w:rPr>
          <w:rFonts w:ascii="Times New Roman" w:hAnsi="Times New Roman"/>
        </w:rPr>
        <w:t xml:space="preserve">S. Saxena; C. Rajendran; V. </w:t>
      </w:r>
      <w:proofErr w:type="spellStart"/>
      <w:r w:rsidRPr="00811705">
        <w:rPr>
          <w:rFonts w:ascii="Times New Roman" w:hAnsi="Times New Roman"/>
        </w:rPr>
        <w:t>Sanjeevi</w:t>
      </w:r>
      <w:proofErr w:type="spellEnd"/>
      <w:r w:rsidRPr="00811705">
        <w:rPr>
          <w:rFonts w:ascii="Times New Roman" w:hAnsi="Times New Roman"/>
        </w:rPr>
        <w:t xml:space="preserve">; P. </w:t>
      </w:r>
      <w:proofErr w:type="spellStart"/>
      <w:r w:rsidRPr="00811705">
        <w:rPr>
          <w:rFonts w:ascii="Times New Roman" w:hAnsi="Times New Roman"/>
        </w:rPr>
        <w:t>Shahabudeen</w:t>
      </w:r>
      <w:proofErr w:type="spellEnd"/>
      <w:r w:rsidRPr="00811705">
        <w:rPr>
          <w:rFonts w:ascii="Times New Roman" w:hAnsi="Times New Roman"/>
        </w:rPr>
        <w:t>, Optimization of solid waste management in a metropolitan city, Materials Today: Proceedings 2021, 46, 8231-8238.</w:t>
      </w:r>
    </w:p>
    <w:p w14:paraId="44CEA667" w14:textId="77777777" w:rsidR="00811705" w:rsidRPr="00811705" w:rsidRDefault="00811705" w:rsidP="00811705">
      <w:pPr>
        <w:pStyle w:val="TAMainText"/>
        <w:numPr>
          <w:ilvl w:val="0"/>
          <w:numId w:val="2"/>
        </w:numPr>
        <w:rPr>
          <w:rFonts w:ascii="Times New Roman" w:hAnsi="Times New Roman"/>
        </w:rPr>
      </w:pPr>
      <w:r w:rsidRPr="00811705">
        <w:rPr>
          <w:rFonts w:ascii="Times New Roman" w:hAnsi="Times New Roman"/>
        </w:rPr>
        <w:t xml:space="preserve">H. </w:t>
      </w:r>
      <w:proofErr w:type="spellStart"/>
      <w:r w:rsidRPr="00811705">
        <w:rPr>
          <w:rFonts w:ascii="Times New Roman" w:hAnsi="Times New Roman"/>
        </w:rPr>
        <w:t>Alabduljabbar</w:t>
      </w:r>
      <w:proofErr w:type="spellEnd"/>
      <w:r w:rsidRPr="00811705">
        <w:rPr>
          <w:rFonts w:ascii="Times New Roman" w:hAnsi="Times New Roman"/>
        </w:rPr>
        <w:t xml:space="preserve">; O. </w:t>
      </w:r>
      <w:proofErr w:type="spellStart"/>
      <w:r w:rsidRPr="00811705">
        <w:rPr>
          <w:rFonts w:ascii="Times New Roman" w:hAnsi="Times New Roman"/>
        </w:rPr>
        <w:t>Benjeddou</w:t>
      </w:r>
      <w:proofErr w:type="spellEnd"/>
      <w:r w:rsidRPr="00811705">
        <w:rPr>
          <w:rFonts w:ascii="Times New Roman" w:hAnsi="Times New Roman"/>
        </w:rPr>
        <w:t xml:space="preserve">; C. </w:t>
      </w:r>
      <w:proofErr w:type="spellStart"/>
      <w:r w:rsidRPr="00811705">
        <w:rPr>
          <w:rFonts w:ascii="Times New Roman" w:hAnsi="Times New Roman"/>
        </w:rPr>
        <w:t>Soussi</w:t>
      </w:r>
      <w:proofErr w:type="spellEnd"/>
      <w:r w:rsidRPr="00811705">
        <w:rPr>
          <w:rFonts w:ascii="Times New Roman" w:hAnsi="Times New Roman"/>
        </w:rPr>
        <w:t xml:space="preserve">; M. A. </w:t>
      </w:r>
      <w:proofErr w:type="spellStart"/>
      <w:r w:rsidRPr="00811705">
        <w:rPr>
          <w:rFonts w:ascii="Times New Roman" w:hAnsi="Times New Roman"/>
        </w:rPr>
        <w:t>Khadimallah</w:t>
      </w:r>
      <w:proofErr w:type="spellEnd"/>
      <w:r w:rsidRPr="00811705">
        <w:rPr>
          <w:rFonts w:ascii="Times New Roman" w:hAnsi="Times New Roman"/>
        </w:rPr>
        <w:t xml:space="preserve">; R. </w:t>
      </w:r>
      <w:proofErr w:type="spellStart"/>
      <w:r w:rsidRPr="00811705">
        <w:rPr>
          <w:rFonts w:ascii="Times New Roman" w:hAnsi="Times New Roman"/>
        </w:rPr>
        <w:t>Alyousef</w:t>
      </w:r>
      <w:proofErr w:type="spellEnd"/>
      <w:r w:rsidRPr="00811705">
        <w:rPr>
          <w:rFonts w:ascii="Times New Roman" w:hAnsi="Times New Roman"/>
        </w:rPr>
        <w:t>, Effects of incorporating wood sawdust on the firing program and the physical and mechanical properties of fired clay bricks, Journal of Building Engineering 2021, 35, 102106.</w:t>
      </w:r>
    </w:p>
    <w:p w14:paraId="46D2A98A" w14:textId="77777777" w:rsidR="00811705" w:rsidRPr="00811705" w:rsidRDefault="00811705" w:rsidP="00811705">
      <w:pPr>
        <w:pStyle w:val="TAMainText"/>
        <w:numPr>
          <w:ilvl w:val="0"/>
          <w:numId w:val="2"/>
        </w:numPr>
        <w:rPr>
          <w:rFonts w:ascii="Times New Roman" w:hAnsi="Times New Roman"/>
        </w:rPr>
      </w:pPr>
      <w:r w:rsidRPr="00811705">
        <w:rPr>
          <w:rFonts w:ascii="Times New Roman" w:hAnsi="Times New Roman"/>
        </w:rPr>
        <w:t xml:space="preserve">W. </w:t>
      </w:r>
      <w:proofErr w:type="spellStart"/>
      <w:r w:rsidRPr="00811705">
        <w:rPr>
          <w:rFonts w:ascii="Times New Roman" w:hAnsi="Times New Roman"/>
        </w:rPr>
        <w:t>Ruofei</w:t>
      </w:r>
      <w:proofErr w:type="spellEnd"/>
      <w:r w:rsidRPr="00811705">
        <w:rPr>
          <w:rFonts w:ascii="Times New Roman" w:hAnsi="Times New Roman"/>
        </w:rPr>
        <w:t>; et al, Catalytic upgrading of cow manure pyrolysis vapors over zeolite/carbon composites prepared from coal gasification fine slag: High quality bio-oil obtaining and mechanism investigation, Fuel 2023, 339, 126941.</w:t>
      </w:r>
    </w:p>
    <w:p w14:paraId="1ABEF118" w14:textId="77777777" w:rsidR="00811705" w:rsidRPr="00811705" w:rsidRDefault="00811705" w:rsidP="00811705">
      <w:pPr>
        <w:pStyle w:val="TAMainText"/>
        <w:numPr>
          <w:ilvl w:val="0"/>
          <w:numId w:val="2"/>
        </w:numPr>
        <w:rPr>
          <w:rFonts w:ascii="Times New Roman" w:hAnsi="Times New Roman"/>
          <w:lang w:val="pt-BR"/>
        </w:rPr>
      </w:pPr>
      <w:r w:rsidRPr="00811705">
        <w:rPr>
          <w:rFonts w:ascii="Times New Roman" w:hAnsi="Times New Roman"/>
          <w:lang w:val="pt-BR"/>
        </w:rPr>
        <w:lastRenderedPageBreak/>
        <w:t>Rebanho de Bovinos (Bois e Vacas), 2021. Disponível em: https://www.ibge.gov.br/explica/producao-agropecuaria/bovinos/br</w:t>
      </w:r>
    </w:p>
    <w:p w14:paraId="2A33F705" w14:textId="77777777" w:rsidR="00811705" w:rsidRPr="00811705" w:rsidRDefault="00811705" w:rsidP="00811705">
      <w:pPr>
        <w:pStyle w:val="TAMainText"/>
        <w:numPr>
          <w:ilvl w:val="0"/>
          <w:numId w:val="2"/>
        </w:numPr>
        <w:rPr>
          <w:rFonts w:ascii="Times New Roman" w:hAnsi="Times New Roman"/>
        </w:rPr>
      </w:pPr>
      <w:r w:rsidRPr="00811705">
        <w:rPr>
          <w:rFonts w:ascii="Times New Roman" w:hAnsi="Times New Roman"/>
        </w:rPr>
        <w:t>L. Yang; Y. Feng; M. Cao; J. Yao, Two-step preparation of hierarchical porous carbon from KOH-activated wood sawdust for supercapacitor, Materials Chemistry and Physics 2019, 238, 121956.</w:t>
      </w:r>
    </w:p>
    <w:p w14:paraId="2698315E" w14:textId="77777777" w:rsidR="00811705" w:rsidRPr="00811705" w:rsidRDefault="00811705" w:rsidP="00811705">
      <w:pPr>
        <w:pStyle w:val="TAMainText"/>
        <w:numPr>
          <w:ilvl w:val="0"/>
          <w:numId w:val="2"/>
        </w:numPr>
        <w:rPr>
          <w:rFonts w:ascii="Times New Roman" w:hAnsi="Times New Roman"/>
        </w:rPr>
      </w:pPr>
      <w:r w:rsidRPr="00811705">
        <w:rPr>
          <w:rFonts w:ascii="Times New Roman" w:hAnsi="Times New Roman"/>
        </w:rPr>
        <w:t>S. Wang; Z. Li; Z. Qin; M. Dong; J. Li; W. Fan; J. Wang, Catalytic roles of the acid sites in different pore channels of H-ZSM-5 zeolite for methanol-to-olefins conversion, Chinese Journal of Catalysis 2021, 42(7), 1126-1136.</w:t>
      </w:r>
    </w:p>
    <w:p w14:paraId="04D1E8DA" w14:textId="37AA9F9E" w:rsidR="008073DF" w:rsidRDefault="00811705" w:rsidP="00811705">
      <w:pPr>
        <w:pStyle w:val="TAMainText"/>
        <w:numPr>
          <w:ilvl w:val="0"/>
          <w:numId w:val="2"/>
        </w:numPr>
        <w:rPr>
          <w:rFonts w:ascii="Times New Roman" w:hAnsi="Times New Roman"/>
        </w:rPr>
      </w:pPr>
      <w:r w:rsidRPr="00811705">
        <w:rPr>
          <w:rFonts w:ascii="Times New Roman" w:hAnsi="Times New Roman"/>
        </w:rPr>
        <w:t>S. Zhang; J. Wang; S. Zhu; X. Liu; Y. Xiong; H. Zhang, Effects of MgCl2 and Mg (NO3) 2 loading on catalytic pyrolysis of sawdust for bio-oil and MgO-impregnated biochar production. Journal of Analytical and Applied Pyrolysis 2020, 152, 104962.</w:t>
      </w:r>
    </w:p>
    <w:p w14:paraId="229BFAFD" w14:textId="77777777" w:rsidR="00811705" w:rsidRDefault="00811705" w:rsidP="00811705">
      <w:pPr>
        <w:pStyle w:val="TAMainText"/>
        <w:numPr>
          <w:ilvl w:val="0"/>
          <w:numId w:val="2"/>
        </w:numPr>
        <w:rPr>
          <w:rFonts w:cs="Times"/>
        </w:rPr>
      </w:pPr>
      <w:r>
        <w:rPr>
          <w:rFonts w:cs="Times"/>
        </w:rPr>
        <w:t xml:space="preserve">J. A. C. </w:t>
      </w:r>
      <w:proofErr w:type="spellStart"/>
      <w:r>
        <w:rPr>
          <w:rFonts w:cs="Times"/>
        </w:rPr>
        <w:t>Durange</w:t>
      </w:r>
      <w:proofErr w:type="spellEnd"/>
      <w:r>
        <w:rPr>
          <w:rFonts w:cs="Times"/>
        </w:rPr>
        <w:t xml:space="preserve">; et al, Valorization of sugar cane bagasse and jatropha </w:t>
      </w:r>
      <w:proofErr w:type="spellStart"/>
      <w:r>
        <w:rPr>
          <w:rFonts w:cs="Times"/>
        </w:rPr>
        <w:t>curcas</w:t>
      </w:r>
      <w:proofErr w:type="spellEnd"/>
      <w:r>
        <w:rPr>
          <w:rFonts w:cs="Times"/>
        </w:rPr>
        <w:t xml:space="preserve"> cake: Production of a biocrude by acetylation reaction under microwave radiation, Energy &amp; Fuels </w:t>
      </w:r>
      <w:r>
        <w:rPr>
          <w:rFonts w:cs="Times"/>
          <w:b/>
          <w:bCs/>
        </w:rPr>
        <w:t>2015</w:t>
      </w:r>
      <w:r>
        <w:rPr>
          <w:rFonts w:cs="Times"/>
        </w:rPr>
        <w:t>, 29(2), 917-921.</w:t>
      </w:r>
    </w:p>
    <w:p w14:paraId="5F48DC8D" w14:textId="77777777" w:rsidR="00B40CD6" w:rsidRDefault="00B40CD6" w:rsidP="00B40CD6">
      <w:pPr>
        <w:pStyle w:val="TAMainText"/>
        <w:numPr>
          <w:ilvl w:val="0"/>
          <w:numId w:val="2"/>
        </w:numPr>
        <w:rPr>
          <w:rFonts w:cs="Times"/>
        </w:rPr>
      </w:pPr>
      <w:r w:rsidRPr="00811705">
        <w:rPr>
          <w:rFonts w:cs="Times"/>
        </w:rPr>
        <w:t xml:space="preserve">D. L. Pavia; G. M. Lampman; G. S. </w:t>
      </w:r>
      <w:proofErr w:type="spellStart"/>
      <w:r w:rsidRPr="00811705">
        <w:rPr>
          <w:rFonts w:cs="Times"/>
        </w:rPr>
        <w:t>Kriz</w:t>
      </w:r>
      <w:proofErr w:type="spellEnd"/>
      <w:r w:rsidRPr="00811705">
        <w:rPr>
          <w:rFonts w:cs="Times"/>
        </w:rPr>
        <w:t xml:space="preserve">; J. R. Vyvyan, </w:t>
      </w:r>
      <w:r>
        <w:rPr>
          <w:rFonts w:cs="Times"/>
          <w:i/>
          <w:iCs/>
        </w:rPr>
        <w:t>Introduction to spectroscopy</w:t>
      </w:r>
      <w:r>
        <w:rPr>
          <w:rFonts w:cs="Times"/>
        </w:rPr>
        <w:t>, Cengage learning, 2014.</w:t>
      </w:r>
    </w:p>
    <w:p w14:paraId="0941F35B" w14:textId="77777777" w:rsidR="00B40CD6" w:rsidRPr="00811705" w:rsidRDefault="00B40CD6" w:rsidP="00B40CD6">
      <w:pPr>
        <w:pStyle w:val="TAMainText"/>
        <w:numPr>
          <w:ilvl w:val="0"/>
          <w:numId w:val="2"/>
        </w:numPr>
        <w:rPr>
          <w:rFonts w:ascii="Times New Roman" w:hAnsi="Times New Roman"/>
        </w:rPr>
      </w:pPr>
      <w:r>
        <w:rPr>
          <w:rFonts w:cs="Times"/>
        </w:rPr>
        <w:t xml:space="preserve">B. </w:t>
      </w:r>
      <w:proofErr w:type="spellStart"/>
      <w:r>
        <w:rPr>
          <w:rFonts w:cs="Times"/>
        </w:rPr>
        <w:t>Mohebby</w:t>
      </w:r>
      <w:proofErr w:type="spellEnd"/>
      <w:r>
        <w:rPr>
          <w:rFonts w:cs="Times"/>
        </w:rPr>
        <w:t xml:space="preserve">, Application of ATR infrared spectroscopy in wood acetylation, Journal of Agricultural Science and Technology </w:t>
      </w:r>
      <w:r>
        <w:rPr>
          <w:rFonts w:cs="Times"/>
          <w:b/>
          <w:bCs/>
        </w:rPr>
        <w:t>2008</w:t>
      </w:r>
      <w:r>
        <w:rPr>
          <w:rFonts w:cs="Times"/>
        </w:rPr>
        <w:t>, 10(3), 253-259.</w:t>
      </w:r>
    </w:p>
    <w:p w14:paraId="54F89260" w14:textId="77777777" w:rsidR="00811705" w:rsidRDefault="00811705" w:rsidP="00811705">
      <w:pPr>
        <w:pStyle w:val="TAMainText"/>
        <w:numPr>
          <w:ilvl w:val="0"/>
          <w:numId w:val="2"/>
        </w:numPr>
        <w:rPr>
          <w:rFonts w:cs="Times"/>
        </w:rPr>
      </w:pPr>
      <w:r>
        <w:rPr>
          <w:rFonts w:cs="Times"/>
        </w:rPr>
        <w:t xml:space="preserve">W. B. </w:t>
      </w:r>
      <w:proofErr w:type="spellStart"/>
      <w:r>
        <w:rPr>
          <w:rFonts w:cs="Times"/>
        </w:rPr>
        <w:t>Widayatno</w:t>
      </w:r>
      <w:proofErr w:type="spellEnd"/>
      <w:r>
        <w:rPr>
          <w:rFonts w:cs="Times"/>
        </w:rPr>
        <w:t xml:space="preserve">; G. Guan; J. </w:t>
      </w:r>
      <w:proofErr w:type="spellStart"/>
      <w:r>
        <w:rPr>
          <w:rFonts w:cs="Times"/>
        </w:rPr>
        <w:t>Rizkiana</w:t>
      </w:r>
      <w:proofErr w:type="spellEnd"/>
      <w:r>
        <w:rPr>
          <w:rFonts w:cs="Times"/>
        </w:rPr>
        <w:t xml:space="preserve">; J. Yang; X. Hao; A. </w:t>
      </w:r>
      <w:proofErr w:type="spellStart"/>
      <w:r>
        <w:rPr>
          <w:rFonts w:cs="Times"/>
        </w:rPr>
        <w:t>Tsutsumi</w:t>
      </w:r>
      <w:proofErr w:type="spellEnd"/>
      <w:r>
        <w:rPr>
          <w:rFonts w:cs="Times"/>
        </w:rPr>
        <w:t xml:space="preserve">; A. </w:t>
      </w:r>
      <w:proofErr w:type="spellStart"/>
      <w:r>
        <w:rPr>
          <w:rFonts w:cs="Times"/>
        </w:rPr>
        <w:t>Abudula</w:t>
      </w:r>
      <w:proofErr w:type="spellEnd"/>
      <w:r>
        <w:rPr>
          <w:rFonts w:cs="Times"/>
        </w:rPr>
        <w:t xml:space="preserve">, Upgrading of bio-oil from biomass pyrolysis over Cu-modified β-zeolite catalyst with high selectivity and stability, Applied Catalysis B: Environmental </w:t>
      </w:r>
      <w:r>
        <w:rPr>
          <w:rFonts w:cs="Times"/>
          <w:b/>
          <w:bCs/>
        </w:rPr>
        <w:t>2016</w:t>
      </w:r>
      <w:r>
        <w:rPr>
          <w:rFonts w:cs="Times"/>
        </w:rPr>
        <w:t>, 186, 166-172.</w:t>
      </w:r>
    </w:p>
    <w:p w14:paraId="5F145E3D" w14:textId="77777777" w:rsidR="00811705" w:rsidRDefault="00811705" w:rsidP="00811705">
      <w:pPr>
        <w:pStyle w:val="TAMainText"/>
        <w:numPr>
          <w:ilvl w:val="0"/>
          <w:numId w:val="2"/>
        </w:numPr>
        <w:rPr>
          <w:rFonts w:cs="Times"/>
        </w:rPr>
      </w:pPr>
      <w:r>
        <w:rPr>
          <w:rFonts w:cs="Times"/>
        </w:rPr>
        <w:t xml:space="preserve">X. Shen; W. Mao; Y. Ma; H. Peng; D. Xu; P. Wu; L. Han; S. Che, Mesoporous MFI zeolite with a 2D square structure directed by surfactants with an azobenzene tail group, Chemistry–A European Journal </w:t>
      </w:r>
      <w:r>
        <w:rPr>
          <w:rFonts w:cs="Times"/>
          <w:b/>
          <w:bCs/>
        </w:rPr>
        <w:t>2018</w:t>
      </w:r>
      <w:r>
        <w:rPr>
          <w:rFonts w:cs="Times"/>
        </w:rPr>
        <w:t>, 24(34), 8615-8623</w:t>
      </w:r>
    </w:p>
    <w:p w14:paraId="2B70438C" w14:textId="77777777" w:rsidR="00811705" w:rsidRDefault="00811705" w:rsidP="00811705">
      <w:pPr>
        <w:pStyle w:val="TAMainText"/>
        <w:numPr>
          <w:ilvl w:val="0"/>
          <w:numId w:val="2"/>
        </w:numPr>
        <w:rPr>
          <w:rFonts w:cs="Times"/>
        </w:rPr>
      </w:pPr>
      <w:r>
        <w:rPr>
          <w:rFonts w:cs="Times"/>
        </w:rPr>
        <w:t xml:space="preserve">M. A. </w:t>
      </w:r>
      <w:proofErr w:type="spellStart"/>
      <w:r>
        <w:rPr>
          <w:rFonts w:cs="Times"/>
        </w:rPr>
        <w:t>Camblor</w:t>
      </w:r>
      <w:proofErr w:type="spellEnd"/>
      <w:r>
        <w:rPr>
          <w:rFonts w:cs="Times"/>
        </w:rPr>
        <w:t xml:space="preserve">; A. </w:t>
      </w:r>
      <w:proofErr w:type="spellStart"/>
      <w:r>
        <w:rPr>
          <w:rFonts w:cs="Times"/>
        </w:rPr>
        <w:t>Corma</w:t>
      </w:r>
      <w:proofErr w:type="spellEnd"/>
      <w:r>
        <w:rPr>
          <w:rFonts w:cs="Times"/>
        </w:rPr>
        <w:t>; A. Mifsud; J. Pérez-</w:t>
      </w:r>
      <w:proofErr w:type="spellStart"/>
      <w:r>
        <w:rPr>
          <w:rFonts w:cs="Times"/>
        </w:rPr>
        <w:t>Pariente</w:t>
      </w:r>
      <w:proofErr w:type="spellEnd"/>
      <w:r>
        <w:rPr>
          <w:rFonts w:cs="Times"/>
        </w:rPr>
        <w:t xml:space="preserve">; S. Valencia, Synthesis of nanocrystalline zeolite Beta in the absence of alkali metal cations, Stud. Surf. Sci. </w:t>
      </w:r>
      <w:proofErr w:type="spellStart"/>
      <w:r>
        <w:rPr>
          <w:rFonts w:cs="Times"/>
        </w:rPr>
        <w:t>Catal</w:t>
      </w:r>
      <w:proofErr w:type="spellEnd"/>
      <w:r>
        <w:rPr>
          <w:rFonts w:cs="Times"/>
        </w:rPr>
        <w:t xml:space="preserve">. </w:t>
      </w:r>
      <w:r>
        <w:rPr>
          <w:rFonts w:cs="Times"/>
          <w:b/>
          <w:bCs/>
        </w:rPr>
        <w:t xml:space="preserve">1997, </w:t>
      </w:r>
      <w:r>
        <w:rPr>
          <w:rFonts w:cs="Times"/>
        </w:rPr>
        <w:t>105, 341-348.</w:t>
      </w:r>
    </w:p>
    <w:p w14:paraId="0CDC0F3B" w14:textId="1535FF8B" w:rsidR="00811705" w:rsidRPr="009B6C73" w:rsidRDefault="0061753D" w:rsidP="00811705">
      <w:pPr>
        <w:pStyle w:val="TAMainText"/>
        <w:numPr>
          <w:ilvl w:val="0"/>
          <w:numId w:val="2"/>
        </w:numPr>
        <w:rPr>
          <w:rFonts w:cs="Times"/>
          <w:lang w:val="pt-BR"/>
        </w:rPr>
      </w:pPr>
      <w:r w:rsidRPr="009B6C73">
        <w:rPr>
          <w:rFonts w:cs="Times"/>
          <w:lang w:val="pt-BR"/>
        </w:rPr>
        <w:t>R. B. Lima; M. M. S. N</w:t>
      </w:r>
      <w:r>
        <w:rPr>
          <w:rFonts w:cs="Times"/>
          <w:lang w:val="pt-BR"/>
        </w:rPr>
        <w:t xml:space="preserve">eto; D. S. Oliveira; A. G. D. Santos; L. D. Souza; V. P. S. Caldeira, </w:t>
      </w:r>
      <w:proofErr w:type="spellStart"/>
      <w:r>
        <w:rPr>
          <w:rFonts w:cs="Times"/>
          <w:i/>
          <w:iCs/>
          <w:lang w:val="pt-BR"/>
        </w:rPr>
        <w:t>Advanced</w:t>
      </w:r>
      <w:proofErr w:type="spellEnd"/>
      <w:r>
        <w:rPr>
          <w:rFonts w:cs="Times"/>
          <w:i/>
          <w:iCs/>
          <w:lang w:val="pt-BR"/>
        </w:rPr>
        <w:t xml:space="preserve"> </w:t>
      </w:r>
      <w:proofErr w:type="spellStart"/>
      <w:r>
        <w:rPr>
          <w:rFonts w:cs="Times"/>
          <w:i/>
          <w:iCs/>
          <w:lang w:val="pt-BR"/>
        </w:rPr>
        <w:t>Powder</w:t>
      </w:r>
      <w:proofErr w:type="spellEnd"/>
      <w:r>
        <w:rPr>
          <w:rFonts w:cs="Times"/>
          <w:i/>
          <w:iCs/>
          <w:lang w:val="pt-BR"/>
        </w:rPr>
        <w:t xml:space="preserve"> Technology</w:t>
      </w:r>
      <w:r>
        <w:rPr>
          <w:rFonts w:cs="Times"/>
          <w:lang w:val="pt-BR"/>
        </w:rPr>
        <w:t>.</w:t>
      </w:r>
      <w:r>
        <w:rPr>
          <w:rFonts w:cs="Times"/>
          <w:i/>
          <w:iCs/>
          <w:lang w:val="pt-BR"/>
        </w:rPr>
        <w:t xml:space="preserve"> </w:t>
      </w:r>
      <w:r>
        <w:rPr>
          <w:rFonts w:cs="Times"/>
          <w:b/>
          <w:bCs/>
          <w:lang w:val="pt-BR"/>
        </w:rPr>
        <w:t>2021</w:t>
      </w:r>
      <w:r>
        <w:rPr>
          <w:rFonts w:cs="Times"/>
          <w:lang w:val="pt-BR"/>
        </w:rPr>
        <w:t>, 32, 515-523.</w:t>
      </w:r>
    </w:p>
    <w:p w14:paraId="7140F4D7" w14:textId="77777777" w:rsidR="00811705" w:rsidRPr="00811705" w:rsidRDefault="00811705" w:rsidP="00811705">
      <w:pPr>
        <w:pStyle w:val="TAMainText"/>
        <w:numPr>
          <w:ilvl w:val="0"/>
          <w:numId w:val="2"/>
        </w:numPr>
        <w:rPr>
          <w:rFonts w:cs="Times"/>
          <w:lang w:val="pt-BR"/>
        </w:rPr>
      </w:pPr>
      <w:r w:rsidRPr="00811705">
        <w:rPr>
          <w:rFonts w:cs="Times"/>
          <w:lang w:val="pt-BR"/>
        </w:rPr>
        <w:t xml:space="preserve">FRAMEWORK </w:t>
      </w:r>
      <w:proofErr w:type="spellStart"/>
      <w:r w:rsidRPr="00811705">
        <w:rPr>
          <w:rFonts w:cs="Times"/>
          <w:lang w:val="pt-BR"/>
        </w:rPr>
        <w:t>Type</w:t>
      </w:r>
      <w:proofErr w:type="spellEnd"/>
      <w:r w:rsidRPr="00811705">
        <w:rPr>
          <w:rFonts w:cs="Times"/>
          <w:lang w:val="pt-BR"/>
        </w:rPr>
        <w:t xml:space="preserve"> *BEA., 1 jul. 2007. Disponível em: https://asia.iza-structure.org/IZA-SC/framework.php?STC=BEA.</w:t>
      </w:r>
    </w:p>
    <w:p w14:paraId="63FDD4F7" w14:textId="77777777" w:rsidR="00811705" w:rsidRDefault="00811705" w:rsidP="00811705">
      <w:pPr>
        <w:pStyle w:val="TAMainText"/>
        <w:numPr>
          <w:ilvl w:val="0"/>
          <w:numId w:val="2"/>
        </w:numPr>
        <w:rPr>
          <w:rFonts w:cs="Times"/>
        </w:rPr>
      </w:pPr>
      <w:r w:rsidRPr="00811705">
        <w:rPr>
          <w:rFonts w:cs="Times"/>
        </w:rPr>
        <w:t xml:space="preserve">V. P. S. </w:t>
      </w:r>
      <w:proofErr w:type="spellStart"/>
      <w:r w:rsidRPr="00811705">
        <w:rPr>
          <w:rFonts w:cs="Times"/>
        </w:rPr>
        <w:t>Caldeira</w:t>
      </w:r>
      <w:proofErr w:type="spellEnd"/>
      <w:r w:rsidRPr="00811705">
        <w:rPr>
          <w:rFonts w:cs="Times"/>
        </w:rPr>
        <w:t xml:space="preserve">; et al, </w:t>
      </w:r>
      <w:r>
        <w:rPr>
          <w:rFonts w:cs="Times"/>
        </w:rPr>
        <w:t xml:space="preserve">Properties of hierarchical Beta zeolites prepared from </w:t>
      </w:r>
      <w:proofErr w:type="spellStart"/>
      <w:r>
        <w:rPr>
          <w:rFonts w:cs="Times"/>
        </w:rPr>
        <w:t>protozeolitic</w:t>
      </w:r>
      <w:proofErr w:type="spellEnd"/>
      <w:r>
        <w:rPr>
          <w:rFonts w:cs="Times"/>
        </w:rPr>
        <w:t xml:space="preserve"> </w:t>
      </w:r>
      <w:proofErr w:type="spellStart"/>
      <w:r>
        <w:rPr>
          <w:rFonts w:cs="Times"/>
        </w:rPr>
        <w:t>nanounits</w:t>
      </w:r>
      <w:proofErr w:type="spellEnd"/>
      <w:r>
        <w:rPr>
          <w:rFonts w:cs="Times"/>
        </w:rPr>
        <w:t xml:space="preserve"> </w:t>
      </w:r>
      <w:r>
        <w:rPr>
          <w:rFonts w:cs="Times"/>
        </w:rPr>
        <w:t xml:space="preserve">for the catalytic cracking of </w:t>
      </w:r>
      <w:proofErr w:type="gramStart"/>
      <w:r>
        <w:rPr>
          <w:rFonts w:cs="Times"/>
        </w:rPr>
        <w:t>high density</w:t>
      </w:r>
      <w:proofErr w:type="gramEnd"/>
      <w:r>
        <w:rPr>
          <w:rFonts w:cs="Times"/>
        </w:rPr>
        <w:t xml:space="preserve"> polyethylene, Applied Catalysis A: General </w:t>
      </w:r>
      <w:r>
        <w:rPr>
          <w:rFonts w:cs="Times"/>
          <w:b/>
          <w:bCs/>
        </w:rPr>
        <w:t>2017</w:t>
      </w:r>
      <w:r>
        <w:rPr>
          <w:rFonts w:cs="Times"/>
        </w:rPr>
        <w:t>, 531, 187-196.</w:t>
      </w:r>
    </w:p>
    <w:p w14:paraId="1BDFE11F" w14:textId="77777777" w:rsidR="00811705" w:rsidRDefault="00811705" w:rsidP="00811705">
      <w:pPr>
        <w:pStyle w:val="TAMainText"/>
        <w:numPr>
          <w:ilvl w:val="0"/>
          <w:numId w:val="2"/>
        </w:numPr>
        <w:rPr>
          <w:rFonts w:cs="Times"/>
        </w:rPr>
      </w:pPr>
      <w:r>
        <w:rPr>
          <w:rFonts w:cs="Times"/>
        </w:rPr>
        <w:t xml:space="preserve">M. </w:t>
      </w:r>
      <w:proofErr w:type="spellStart"/>
      <w:r>
        <w:rPr>
          <w:rFonts w:cs="Times"/>
        </w:rPr>
        <w:t>Thommes</w:t>
      </w:r>
      <w:proofErr w:type="spellEnd"/>
      <w:r>
        <w:rPr>
          <w:rFonts w:cs="Times"/>
        </w:rPr>
        <w:t xml:space="preserve">; et al. Physisorption of gases, with special reference to the evaluation of surface area and pore size distribution (IUPAC Technical Report), Pure and applied chemistry </w:t>
      </w:r>
      <w:r>
        <w:rPr>
          <w:rFonts w:cs="Times"/>
          <w:b/>
          <w:bCs/>
        </w:rPr>
        <w:t>2015</w:t>
      </w:r>
      <w:r>
        <w:rPr>
          <w:rFonts w:cs="Times"/>
        </w:rPr>
        <w:t>, 87(9-10), 1051-1069.</w:t>
      </w:r>
    </w:p>
    <w:p w14:paraId="1C7D3BE6" w14:textId="77777777" w:rsidR="00811705" w:rsidRDefault="00811705" w:rsidP="00811705">
      <w:pPr>
        <w:pStyle w:val="TAMainText"/>
        <w:numPr>
          <w:ilvl w:val="0"/>
          <w:numId w:val="2"/>
        </w:numPr>
        <w:rPr>
          <w:rFonts w:cs="Times"/>
        </w:rPr>
      </w:pPr>
      <w:r>
        <w:rPr>
          <w:rFonts w:cs="Times"/>
        </w:rPr>
        <w:t xml:space="preserve">T. Li; Y. Yin; S. Wu; H. Ma; F. Zhang, Effect of pre-acetylation of hydroxyl functional groups by choline chloride/acetic anhydride on subsequent lignin pyrolysis, Bioresource Technology </w:t>
      </w:r>
      <w:r>
        <w:rPr>
          <w:rFonts w:cs="Times"/>
          <w:b/>
          <w:bCs/>
        </w:rPr>
        <w:t>2020</w:t>
      </w:r>
      <w:r>
        <w:rPr>
          <w:rFonts w:cs="Times"/>
        </w:rPr>
        <w:t>, 317, 124034.</w:t>
      </w:r>
    </w:p>
    <w:p w14:paraId="0B6FB3A9" w14:textId="77777777" w:rsidR="00811705" w:rsidRDefault="00811705" w:rsidP="00811705">
      <w:pPr>
        <w:pStyle w:val="TAMainText"/>
        <w:numPr>
          <w:ilvl w:val="0"/>
          <w:numId w:val="2"/>
        </w:numPr>
        <w:rPr>
          <w:rFonts w:cs="Times"/>
        </w:rPr>
      </w:pPr>
      <w:r>
        <w:rPr>
          <w:rFonts w:cs="Times"/>
        </w:rPr>
        <w:t xml:space="preserve">B. A. Hathaway, Organic Chemistry, Fifth Edition (Solomons, TW Graham), J. Chem. Educ. </w:t>
      </w:r>
      <w:r>
        <w:rPr>
          <w:rFonts w:cs="Times"/>
          <w:b/>
          <w:bCs/>
        </w:rPr>
        <w:t>1992</w:t>
      </w:r>
      <w:r>
        <w:rPr>
          <w:rFonts w:cs="Times"/>
        </w:rPr>
        <w:t>, 69(9), 251.</w:t>
      </w:r>
    </w:p>
    <w:p w14:paraId="574C0A59" w14:textId="77777777" w:rsidR="00811705" w:rsidRDefault="00811705" w:rsidP="00811705">
      <w:pPr>
        <w:pStyle w:val="TAMainText"/>
        <w:numPr>
          <w:ilvl w:val="0"/>
          <w:numId w:val="2"/>
        </w:numPr>
        <w:rPr>
          <w:rFonts w:cs="Times"/>
        </w:rPr>
      </w:pPr>
      <w:r>
        <w:rPr>
          <w:rFonts w:cs="Times"/>
        </w:rPr>
        <w:t xml:space="preserve">S. </w:t>
      </w:r>
      <w:proofErr w:type="spellStart"/>
      <w:r>
        <w:rPr>
          <w:rFonts w:cs="Times"/>
        </w:rPr>
        <w:t>Valizadeh</w:t>
      </w:r>
      <w:proofErr w:type="spellEnd"/>
      <w:r>
        <w:rPr>
          <w:rFonts w:cs="Times"/>
        </w:rPr>
        <w:t xml:space="preserve">; S. </w:t>
      </w:r>
      <w:proofErr w:type="spellStart"/>
      <w:r>
        <w:rPr>
          <w:rFonts w:cs="Times"/>
        </w:rPr>
        <w:t>Pyo</w:t>
      </w:r>
      <w:proofErr w:type="spellEnd"/>
      <w:r>
        <w:rPr>
          <w:rFonts w:cs="Times"/>
        </w:rPr>
        <w:t xml:space="preserve">; Y. Kim; H. </w:t>
      </w:r>
      <w:proofErr w:type="spellStart"/>
      <w:r>
        <w:rPr>
          <w:rFonts w:cs="Times"/>
        </w:rPr>
        <w:t>Hakimian</w:t>
      </w:r>
      <w:proofErr w:type="spellEnd"/>
      <w:r>
        <w:rPr>
          <w:rFonts w:cs="Times"/>
        </w:rPr>
        <w:t xml:space="preserve">; Y. Park, Production of aromatics fuel additives from catalytic pyrolysis of cow manure over HZSM-5, </w:t>
      </w:r>
      <w:proofErr w:type="spellStart"/>
      <w:r>
        <w:rPr>
          <w:rFonts w:cs="Times"/>
        </w:rPr>
        <w:t>HBeta</w:t>
      </w:r>
      <w:proofErr w:type="spellEnd"/>
      <w:r>
        <w:rPr>
          <w:rFonts w:cs="Times"/>
        </w:rPr>
        <w:t xml:space="preserve">, and HY zeolites, Chemical Engineering Journal </w:t>
      </w:r>
      <w:r>
        <w:rPr>
          <w:rFonts w:cs="Times"/>
          <w:b/>
          <w:bCs/>
        </w:rPr>
        <w:t>2022</w:t>
      </w:r>
      <w:r>
        <w:rPr>
          <w:rFonts w:cs="Times"/>
        </w:rPr>
        <w:t>, 450, 137971.</w:t>
      </w:r>
    </w:p>
    <w:p w14:paraId="4932EE3C" w14:textId="77777777" w:rsidR="00811705" w:rsidRDefault="00811705" w:rsidP="00811705">
      <w:pPr>
        <w:pStyle w:val="TAMainText"/>
        <w:numPr>
          <w:ilvl w:val="0"/>
          <w:numId w:val="2"/>
        </w:numPr>
        <w:rPr>
          <w:rFonts w:cs="Times"/>
        </w:rPr>
      </w:pPr>
      <w:r>
        <w:rPr>
          <w:rFonts w:cs="Times"/>
        </w:rPr>
        <w:t xml:space="preserve">K. </w:t>
      </w:r>
      <w:proofErr w:type="spellStart"/>
      <w:r>
        <w:rPr>
          <w:rFonts w:cs="Times"/>
        </w:rPr>
        <w:t>Peredo</w:t>
      </w:r>
      <w:proofErr w:type="spellEnd"/>
      <w:r>
        <w:rPr>
          <w:rFonts w:cs="Times"/>
        </w:rPr>
        <w:t xml:space="preserve">; H. Reyes; D. Escobar; J. Vega-Lara; A. Berg; M. Pereira, Acetylation of bleached Kraft pulp: Effect of </w:t>
      </w:r>
      <w:proofErr w:type="spellStart"/>
      <w:r>
        <w:rPr>
          <w:rFonts w:cs="Times"/>
        </w:rPr>
        <w:t>xylan</w:t>
      </w:r>
      <w:proofErr w:type="spellEnd"/>
      <w:r>
        <w:rPr>
          <w:rFonts w:cs="Times"/>
        </w:rPr>
        <w:t xml:space="preserve"> content on properties of acetylated compounds, Carbohydrate Polymers </w:t>
      </w:r>
      <w:r>
        <w:rPr>
          <w:rFonts w:cs="Times"/>
          <w:b/>
          <w:bCs/>
        </w:rPr>
        <w:t>2015</w:t>
      </w:r>
      <w:r>
        <w:rPr>
          <w:rFonts w:cs="Times"/>
        </w:rPr>
        <w:t>, 117, 1014-1020.</w:t>
      </w:r>
    </w:p>
    <w:p w14:paraId="491A5329" w14:textId="77777777" w:rsidR="00D218C4" w:rsidRDefault="00D218C4" w:rsidP="00D218C4">
      <w:pPr>
        <w:pStyle w:val="TAMainText"/>
        <w:numPr>
          <w:ilvl w:val="0"/>
          <w:numId w:val="2"/>
        </w:numPr>
        <w:rPr>
          <w:rFonts w:cs="Times"/>
        </w:rPr>
      </w:pPr>
      <w:r>
        <w:rPr>
          <w:rFonts w:cs="Times"/>
        </w:rPr>
        <w:t xml:space="preserve">H. Lu; V. Yadav; M. Bilal; H. M. N. Iqbal, Bioprospecting microbial hosts to valorize lignocellulose biomass–Environmental perspectives and value-added bioproducts, Chemosphere </w:t>
      </w:r>
      <w:r>
        <w:rPr>
          <w:rFonts w:cs="Times"/>
          <w:b/>
          <w:bCs/>
        </w:rPr>
        <w:t>2022</w:t>
      </w:r>
      <w:r>
        <w:rPr>
          <w:rFonts w:cs="Times"/>
        </w:rPr>
        <w:t>, 288, 132574.</w:t>
      </w:r>
    </w:p>
    <w:p w14:paraId="0D75A8FD" w14:textId="6CC3A334" w:rsidR="00811705" w:rsidRPr="00324A0B" w:rsidRDefault="00D218C4" w:rsidP="00324A0B">
      <w:pPr>
        <w:pStyle w:val="TAMainText"/>
        <w:numPr>
          <w:ilvl w:val="0"/>
          <w:numId w:val="2"/>
        </w:numPr>
        <w:rPr>
          <w:rFonts w:cs="Times"/>
        </w:rPr>
      </w:pPr>
      <w:r w:rsidRPr="00D218C4">
        <w:rPr>
          <w:rFonts w:cs="Times"/>
        </w:rPr>
        <w:t xml:space="preserve">D. O. </w:t>
      </w:r>
      <w:proofErr w:type="spellStart"/>
      <w:r w:rsidRPr="00D218C4">
        <w:rPr>
          <w:rFonts w:cs="Times"/>
        </w:rPr>
        <w:t>Usino</w:t>
      </w:r>
      <w:proofErr w:type="spellEnd"/>
      <w:r w:rsidRPr="00D218C4">
        <w:rPr>
          <w:rFonts w:cs="Times"/>
        </w:rPr>
        <w:t xml:space="preserve">; P. </w:t>
      </w:r>
      <w:proofErr w:type="spellStart"/>
      <w:r w:rsidRPr="00D218C4">
        <w:rPr>
          <w:rFonts w:cs="Times"/>
        </w:rPr>
        <w:t>Ylitervo</w:t>
      </w:r>
      <w:proofErr w:type="spellEnd"/>
      <w:r w:rsidRPr="00D218C4">
        <w:rPr>
          <w:rFonts w:cs="Times"/>
        </w:rPr>
        <w:t xml:space="preserve">; A. Moreno; M. H. </w:t>
      </w:r>
      <w:proofErr w:type="spellStart"/>
      <w:r w:rsidRPr="00D218C4">
        <w:rPr>
          <w:rFonts w:cs="Times"/>
        </w:rPr>
        <w:t>Sipponen</w:t>
      </w:r>
      <w:proofErr w:type="spellEnd"/>
      <w:r w:rsidRPr="00D218C4">
        <w:rPr>
          <w:rFonts w:cs="Times"/>
        </w:rPr>
        <w:t xml:space="preserve">; T. Richards, </w:t>
      </w:r>
      <w:r>
        <w:rPr>
          <w:rFonts w:cs="Times"/>
        </w:rPr>
        <w:t xml:space="preserve">Primary interactions of biomass components during fast pyrolysis, Journal of Analytical and Applied Pyrolysis </w:t>
      </w:r>
      <w:r>
        <w:rPr>
          <w:rFonts w:cs="Times"/>
          <w:b/>
          <w:bCs/>
        </w:rPr>
        <w:t>2021</w:t>
      </w:r>
      <w:r>
        <w:rPr>
          <w:rFonts w:cs="Times"/>
        </w:rPr>
        <w:t>, 159, 105297.</w:t>
      </w:r>
    </w:p>
    <w:sectPr w:rsidR="00811705" w:rsidRPr="00324A0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E7DC" w14:textId="77777777" w:rsidR="00504DA5" w:rsidRDefault="00504DA5" w:rsidP="00EA4E1B">
      <w:pPr>
        <w:spacing w:after="0" w:line="240" w:lineRule="auto"/>
      </w:pPr>
      <w:r>
        <w:separator/>
      </w:r>
    </w:p>
  </w:endnote>
  <w:endnote w:type="continuationSeparator" w:id="0">
    <w:p w14:paraId="5717D949" w14:textId="77777777" w:rsidR="00504DA5" w:rsidRDefault="00504DA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1DAF" w14:textId="77777777" w:rsidR="00504DA5" w:rsidRDefault="00504DA5" w:rsidP="00EA4E1B">
      <w:pPr>
        <w:spacing w:after="0" w:line="240" w:lineRule="auto"/>
      </w:pPr>
      <w:r>
        <w:separator/>
      </w:r>
    </w:p>
  </w:footnote>
  <w:footnote w:type="continuationSeparator" w:id="0">
    <w:p w14:paraId="640A6891" w14:textId="77777777" w:rsidR="00504DA5" w:rsidRDefault="00504DA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2727"/>
    <w:multiLevelType w:val="hybridMultilevel"/>
    <w:tmpl w:val="A246C43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1"/>
  </w:num>
  <w:num w:numId="2" w16cid:durableId="2140146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298"/>
    <w:rsid w:val="00000A49"/>
    <w:rsid w:val="00011407"/>
    <w:rsid w:val="000116D8"/>
    <w:rsid w:val="0001264A"/>
    <w:rsid w:val="00023175"/>
    <w:rsid w:val="000322A4"/>
    <w:rsid w:val="00034F1A"/>
    <w:rsid w:val="00051316"/>
    <w:rsid w:val="00051C20"/>
    <w:rsid w:val="00061A72"/>
    <w:rsid w:val="000651D3"/>
    <w:rsid w:val="0008223D"/>
    <w:rsid w:val="0009654E"/>
    <w:rsid w:val="000A4E83"/>
    <w:rsid w:val="000B5091"/>
    <w:rsid w:val="000D0388"/>
    <w:rsid w:val="000E4BFC"/>
    <w:rsid w:val="000F1D24"/>
    <w:rsid w:val="000F21EC"/>
    <w:rsid w:val="00122540"/>
    <w:rsid w:val="00125406"/>
    <w:rsid w:val="001317EC"/>
    <w:rsid w:val="00142116"/>
    <w:rsid w:val="001730DB"/>
    <w:rsid w:val="00185568"/>
    <w:rsid w:val="001A0AC3"/>
    <w:rsid w:val="001A2765"/>
    <w:rsid w:val="001A7611"/>
    <w:rsid w:val="001B17E1"/>
    <w:rsid w:val="001C02D3"/>
    <w:rsid w:val="001C62E6"/>
    <w:rsid w:val="001D0F21"/>
    <w:rsid w:val="001D1717"/>
    <w:rsid w:val="001D328E"/>
    <w:rsid w:val="001D5206"/>
    <w:rsid w:val="001E07DE"/>
    <w:rsid w:val="001E58A9"/>
    <w:rsid w:val="001F03BD"/>
    <w:rsid w:val="001F25B2"/>
    <w:rsid w:val="001F3680"/>
    <w:rsid w:val="002046EB"/>
    <w:rsid w:val="00222230"/>
    <w:rsid w:val="00232A86"/>
    <w:rsid w:val="002348DC"/>
    <w:rsid w:val="00242932"/>
    <w:rsid w:val="0024708E"/>
    <w:rsid w:val="00262F77"/>
    <w:rsid w:val="00271934"/>
    <w:rsid w:val="002740F0"/>
    <w:rsid w:val="00274D87"/>
    <w:rsid w:val="002859CA"/>
    <w:rsid w:val="00296C84"/>
    <w:rsid w:val="00297E1E"/>
    <w:rsid w:val="002A0400"/>
    <w:rsid w:val="002A6D13"/>
    <w:rsid w:val="002B1973"/>
    <w:rsid w:val="002B2D17"/>
    <w:rsid w:val="00305CAD"/>
    <w:rsid w:val="003115F2"/>
    <w:rsid w:val="003122EC"/>
    <w:rsid w:val="00322FB3"/>
    <w:rsid w:val="00324A0B"/>
    <w:rsid w:val="00334607"/>
    <w:rsid w:val="00340B1E"/>
    <w:rsid w:val="00352515"/>
    <w:rsid w:val="00391FC2"/>
    <w:rsid w:val="00395D0E"/>
    <w:rsid w:val="003B08E0"/>
    <w:rsid w:val="003C23F0"/>
    <w:rsid w:val="003C31DF"/>
    <w:rsid w:val="0040018D"/>
    <w:rsid w:val="0040038A"/>
    <w:rsid w:val="00401559"/>
    <w:rsid w:val="00402F3E"/>
    <w:rsid w:val="00430DD5"/>
    <w:rsid w:val="00432277"/>
    <w:rsid w:val="00442F88"/>
    <w:rsid w:val="00453083"/>
    <w:rsid w:val="00460AD4"/>
    <w:rsid w:val="00466FAC"/>
    <w:rsid w:val="00483636"/>
    <w:rsid w:val="004A16E8"/>
    <w:rsid w:val="004A48A5"/>
    <w:rsid w:val="004B144F"/>
    <w:rsid w:val="004C754B"/>
    <w:rsid w:val="004E0B47"/>
    <w:rsid w:val="004F3F42"/>
    <w:rsid w:val="00504DA5"/>
    <w:rsid w:val="00505714"/>
    <w:rsid w:val="00510304"/>
    <w:rsid w:val="00512FDD"/>
    <w:rsid w:val="0052112E"/>
    <w:rsid w:val="00521592"/>
    <w:rsid w:val="005A6037"/>
    <w:rsid w:val="005A7BF2"/>
    <w:rsid w:val="005B16C0"/>
    <w:rsid w:val="005C2775"/>
    <w:rsid w:val="005D65EB"/>
    <w:rsid w:val="005E09C9"/>
    <w:rsid w:val="00604718"/>
    <w:rsid w:val="0061007E"/>
    <w:rsid w:val="0061753D"/>
    <w:rsid w:val="00652815"/>
    <w:rsid w:val="0065436E"/>
    <w:rsid w:val="00654BA6"/>
    <w:rsid w:val="00662071"/>
    <w:rsid w:val="006648EE"/>
    <w:rsid w:val="006806A0"/>
    <w:rsid w:val="00697433"/>
    <w:rsid w:val="006A45E5"/>
    <w:rsid w:val="006A7225"/>
    <w:rsid w:val="006B236D"/>
    <w:rsid w:val="006C32B7"/>
    <w:rsid w:val="006C54BE"/>
    <w:rsid w:val="006D2766"/>
    <w:rsid w:val="006D70A4"/>
    <w:rsid w:val="006F15AF"/>
    <w:rsid w:val="006F1E93"/>
    <w:rsid w:val="006F275B"/>
    <w:rsid w:val="006F599B"/>
    <w:rsid w:val="006F68CA"/>
    <w:rsid w:val="0071613F"/>
    <w:rsid w:val="00716329"/>
    <w:rsid w:val="00742482"/>
    <w:rsid w:val="0074648F"/>
    <w:rsid w:val="00756023"/>
    <w:rsid w:val="007670A0"/>
    <w:rsid w:val="00770BDA"/>
    <w:rsid w:val="007728DE"/>
    <w:rsid w:val="00774C6E"/>
    <w:rsid w:val="00780BE8"/>
    <w:rsid w:val="00781685"/>
    <w:rsid w:val="00795F34"/>
    <w:rsid w:val="007A5D4E"/>
    <w:rsid w:val="007B4B2B"/>
    <w:rsid w:val="007C26FB"/>
    <w:rsid w:val="007D2906"/>
    <w:rsid w:val="007E49B7"/>
    <w:rsid w:val="007E73A5"/>
    <w:rsid w:val="007F100F"/>
    <w:rsid w:val="00803B1C"/>
    <w:rsid w:val="008073DF"/>
    <w:rsid w:val="00810032"/>
    <w:rsid w:val="00811705"/>
    <w:rsid w:val="00815B9E"/>
    <w:rsid w:val="00834B67"/>
    <w:rsid w:val="00837766"/>
    <w:rsid w:val="00847E5D"/>
    <w:rsid w:val="00850D59"/>
    <w:rsid w:val="00851DC4"/>
    <w:rsid w:val="00854A54"/>
    <w:rsid w:val="00854ADB"/>
    <w:rsid w:val="00855C7D"/>
    <w:rsid w:val="00857FA7"/>
    <w:rsid w:val="00861B10"/>
    <w:rsid w:val="00866822"/>
    <w:rsid w:val="008748D7"/>
    <w:rsid w:val="00883098"/>
    <w:rsid w:val="00883855"/>
    <w:rsid w:val="008838E5"/>
    <w:rsid w:val="008854C7"/>
    <w:rsid w:val="00886B10"/>
    <w:rsid w:val="0089172A"/>
    <w:rsid w:val="008A0792"/>
    <w:rsid w:val="008B1683"/>
    <w:rsid w:val="008C1B30"/>
    <w:rsid w:val="008C774E"/>
    <w:rsid w:val="008E401A"/>
    <w:rsid w:val="008F2C7D"/>
    <w:rsid w:val="008F362C"/>
    <w:rsid w:val="009109DE"/>
    <w:rsid w:val="00934F28"/>
    <w:rsid w:val="009656D9"/>
    <w:rsid w:val="0098481D"/>
    <w:rsid w:val="00990764"/>
    <w:rsid w:val="00996FB6"/>
    <w:rsid w:val="009A6D36"/>
    <w:rsid w:val="009A7933"/>
    <w:rsid w:val="009B6C73"/>
    <w:rsid w:val="009C4111"/>
    <w:rsid w:val="009C7CB0"/>
    <w:rsid w:val="009E1C8B"/>
    <w:rsid w:val="009E6A0D"/>
    <w:rsid w:val="009F1FA9"/>
    <w:rsid w:val="00A044E9"/>
    <w:rsid w:val="00A05C84"/>
    <w:rsid w:val="00A152DE"/>
    <w:rsid w:val="00A17D85"/>
    <w:rsid w:val="00A2091F"/>
    <w:rsid w:val="00A230FC"/>
    <w:rsid w:val="00A4505D"/>
    <w:rsid w:val="00A85928"/>
    <w:rsid w:val="00A87CE8"/>
    <w:rsid w:val="00A94F19"/>
    <w:rsid w:val="00A975E5"/>
    <w:rsid w:val="00AA182E"/>
    <w:rsid w:val="00AA6209"/>
    <w:rsid w:val="00AC2520"/>
    <w:rsid w:val="00AD1FA1"/>
    <w:rsid w:val="00AE5491"/>
    <w:rsid w:val="00AF0400"/>
    <w:rsid w:val="00AF79F9"/>
    <w:rsid w:val="00B02E00"/>
    <w:rsid w:val="00B11A8C"/>
    <w:rsid w:val="00B13939"/>
    <w:rsid w:val="00B21B15"/>
    <w:rsid w:val="00B21F19"/>
    <w:rsid w:val="00B22B67"/>
    <w:rsid w:val="00B30AEB"/>
    <w:rsid w:val="00B40CD6"/>
    <w:rsid w:val="00B6628A"/>
    <w:rsid w:val="00B73D25"/>
    <w:rsid w:val="00BA525C"/>
    <w:rsid w:val="00BA6A6E"/>
    <w:rsid w:val="00BC0D82"/>
    <w:rsid w:val="00BD1873"/>
    <w:rsid w:val="00BE3D76"/>
    <w:rsid w:val="00BE49BA"/>
    <w:rsid w:val="00BE50C8"/>
    <w:rsid w:val="00C059B9"/>
    <w:rsid w:val="00C05C43"/>
    <w:rsid w:val="00C25A63"/>
    <w:rsid w:val="00C323BB"/>
    <w:rsid w:val="00C32C17"/>
    <w:rsid w:val="00C50479"/>
    <w:rsid w:val="00C74031"/>
    <w:rsid w:val="00C75AB3"/>
    <w:rsid w:val="00C76E54"/>
    <w:rsid w:val="00C82499"/>
    <w:rsid w:val="00C9456B"/>
    <w:rsid w:val="00CA472A"/>
    <w:rsid w:val="00CB1CAB"/>
    <w:rsid w:val="00CB2122"/>
    <w:rsid w:val="00CB2770"/>
    <w:rsid w:val="00CC34B9"/>
    <w:rsid w:val="00CC4563"/>
    <w:rsid w:val="00CC4CAF"/>
    <w:rsid w:val="00CD1DD1"/>
    <w:rsid w:val="00CD5BE9"/>
    <w:rsid w:val="00CD77B9"/>
    <w:rsid w:val="00CE7F9B"/>
    <w:rsid w:val="00CF1727"/>
    <w:rsid w:val="00D14A0B"/>
    <w:rsid w:val="00D15520"/>
    <w:rsid w:val="00D16256"/>
    <w:rsid w:val="00D163B2"/>
    <w:rsid w:val="00D20E95"/>
    <w:rsid w:val="00D218C4"/>
    <w:rsid w:val="00D312AC"/>
    <w:rsid w:val="00D323D6"/>
    <w:rsid w:val="00D420E0"/>
    <w:rsid w:val="00D4657D"/>
    <w:rsid w:val="00D52777"/>
    <w:rsid w:val="00D61B95"/>
    <w:rsid w:val="00D72296"/>
    <w:rsid w:val="00D96135"/>
    <w:rsid w:val="00D967ED"/>
    <w:rsid w:val="00DA0212"/>
    <w:rsid w:val="00DA4614"/>
    <w:rsid w:val="00DB7DAD"/>
    <w:rsid w:val="00DD2D78"/>
    <w:rsid w:val="00DD7720"/>
    <w:rsid w:val="00DE3575"/>
    <w:rsid w:val="00DF3B1C"/>
    <w:rsid w:val="00E02A21"/>
    <w:rsid w:val="00E038AF"/>
    <w:rsid w:val="00E14F50"/>
    <w:rsid w:val="00E3798A"/>
    <w:rsid w:val="00E43095"/>
    <w:rsid w:val="00E44987"/>
    <w:rsid w:val="00E53238"/>
    <w:rsid w:val="00E56477"/>
    <w:rsid w:val="00E82837"/>
    <w:rsid w:val="00E8376D"/>
    <w:rsid w:val="00EA4E1B"/>
    <w:rsid w:val="00EB5977"/>
    <w:rsid w:val="00EC44E1"/>
    <w:rsid w:val="00EC64ED"/>
    <w:rsid w:val="00ED054F"/>
    <w:rsid w:val="00ED39C9"/>
    <w:rsid w:val="00ED6AAE"/>
    <w:rsid w:val="00F1500C"/>
    <w:rsid w:val="00F21A67"/>
    <w:rsid w:val="00F30661"/>
    <w:rsid w:val="00F41D93"/>
    <w:rsid w:val="00F50F9D"/>
    <w:rsid w:val="00F52957"/>
    <w:rsid w:val="00F656EB"/>
    <w:rsid w:val="00F917DA"/>
    <w:rsid w:val="00FA1276"/>
    <w:rsid w:val="00FB6D3F"/>
    <w:rsid w:val="00FB7BC3"/>
    <w:rsid w:val="00FE0F2F"/>
    <w:rsid w:val="00FE74A5"/>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803B1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803B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2">
    <w:name w:val="Plain Table 2"/>
    <w:basedOn w:val="Tabelanormal"/>
    <w:uiPriority w:val="42"/>
    <w:rsid w:val="00AA6209"/>
    <w:pPr>
      <w:spacing w:after="0" w:line="240" w:lineRule="auto"/>
    </w:pPr>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grafodaLista">
    <w:name w:val="List Paragraph"/>
    <w:basedOn w:val="Normal"/>
    <w:uiPriority w:val="34"/>
    <w:qFormat/>
    <w:rsid w:val="006B236D"/>
    <w:pPr>
      <w:ind w:left="720"/>
      <w:contextualSpacing/>
    </w:pPr>
  </w:style>
  <w:style w:type="character" w:styleId="Refdecomentrio">
    <w:name w:val="annotation reference"/>
    <w:basedOn w:val="Fontepargpadro"/>
    <w:uiPriority w:val="99"/>
    <w:semiHidden/>
    <w:unhideWhenUsed/>
    <w:rsid w:val="008073DF"/>
    <w:rPr>
      <w:sz w:val="16"/>
      <w:szCs w:val="16"/>
    </w:rPr>
  </w:style>
  <w:style w:type="paragraph" w:styleId="Textodecomentrio">
    <w:name w:val="annotation text"/>
    <w:basedOn w:val="Normal"/>
    <w:link w:val="TextodecomentrioChar"/>
    <w:uiPriority w:val="99"/>
    <w:unhideWhenUsed/>
    <w:rsid w:val="008073DF"/>
    <w:pPr>
      <w:spacing w:line="240" w:lineRule="auto"/>
    </w:pPr>
    <w:rPr>
      <w:sz w:val="20"/>
      <w:szCs w:val="20"/>
    </w:rPr>
  </w:style>
  <w:style w:type="character" w:customStyle="1" w:styleId="TextodecomentrioChar">
    <w:name w:val="Texto de comentário Char"/>
    <w:basedOn w:val="Fontepargpadro"/>
    <w:link w:val="Textodecomentrio"/>
    <w:uiPriority w:val="99"/>
    <w:rsid w:val="008073DF"/>
    <w:rPr>
      <w:sz w:val="20"/>
      <w:szCs w:val="20"/>
    </w:rPr>
  </w:style>
  <w:style w:type="paragraph" w:styleId="Assuntodocomentrio">
    <w:name w:val="annotation subject"/>
    <w:basedOn w:val="Textodecomentrio"/>
    <w:next w:val="Textodecomentrio"/>
    <w:link w:val="AssuntodocomentrioChar"/>
    <w:uiPriority w:val="99"/>
    <w:semiHidden/>
    <w:unhideWhenUsed/>
    <w:rsid w:val="008073DF"/>
    <w:rPr>
      <w:b/>
      <w:bCs/>
    </w:rPr>
  </w:style>
  <w:style w:type="character" w:customStyle="1" w:styleId="AssuntodocomentrioChar">
    <w:name w:val="Assunto do comentário Char"/>
    <w:basedOn w:val="TextodecomentrioChar"/>
    <w:link w:val="Assuntodocomentrio"/>
    <w:uiPriority w:val="99"/>
    <w:semiHidden/>
    <w:rsid w:val="008073DF"/>
    <w:rPr>
      <w:b/>
      <w:bCs/>
      <w:sz w:val="20"/>
      <w:szCs w:val="20"/>
    </w:rPr>
  </w:style>
  <w:style w:type="paragraph" w:styleId="Reviso">
    <w:name w:val="Revision"/>
    <w:hidden/>
    <w:uiPriority w:val="99"/>
    <w:semiHidden/>
    <w:rsid w:val="006A7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021">
      <w:bodyDiv w:val="1"/>
      <w:marLeft w:val="0"/>
      <w:marRight w:val="0"/>
      <w:marTop w:val="0"/>
      <w:marBottom w:val="0"/>
      <w:divBdr>
        <w:top w:val="none" w:sz="0" w:space="0" w:color="auto"/>
        <w:left w:val="none" w:sz="0" w:space="0" w:color="auto"/>
        <w:bottom w:val="none" w:sz="0" w:space="0" w:color="auto"/>
        <w:right w:val="none" w:sz="0" w:space="0" w:color="auto"/>
      </w:divBdr>
    </w:div>
    <w:div w:id="139076424">
      <w:bodyDiv w:val="1"/>
      <w:marLeft w:val="0"/>
      <w:marRight w:val="0"/>
      <w:marTop w:val="0"/>
      <w:marBottom w:val="0"/>
      <w:divBdr>
        <w:top w:val="none" w:sz="0" w:space="0" w:color="auto"/>
        <w:left w:val="none" w:sz="0" w:space="0" w:color="auto"/>
        <w:bottom w:val="none" w:sz="0" w:space="0" w:color="auto"/>
        <w:right w:val="none" w:sz="0" w:space="0" w:color="auto"/>
      </w:divBdr>
    </w:div>
    <w:div w:id="286012164">
      <w:bodyDiv w:val="1"/>
      <w:marLeft w:val="0"/>
      <w:marRight w:val="0"/>
      <w:marTop w:val="0"/>
      <w:marBottom w:val="0"/>
      <w:divBdr>
        <w:top w:val="none" w:sz="0" w:space="0" w:color="auto"/>
        <w:left w:val="none" w:sz="0" w:space="0" w:color="auto"/>
        <w:bottom w:val="none" w:sz="0" w:space="0" w:color="auto"/>
        <w:right w:val="none" w:sz="0" w:space="0" w:color="auto"/>
      </w:divBdr>
    </w:div>
    <w:div w:id="299961434">
      <w:bodyDiv w:val="1"/>
      <w:marLeft w:val="0"/>
      <w:marRight w:val="0"/>
      <w:marTop w:val="0"/>
      <w:marBottom w:val="0"/>
      <w:divBdr>
        <w:top w:val="none" w:sz="0" w:space="0" w:color="auto"/>
        <w:left w:val="none" w:sz="0" w:space="0" w:color="auto"/>
        <w:bottom w:val="none" w:sz="0" w:space="0" w:color="auto"/>
        <w:right w:val="none" w:sz="0" w:space="0" w:color="auto"/>
      </w:divBdr>
    </w:div>
    <w:div w:id="357777562">
      <w:bodyDiv w:val="1"/>
      <w:marLeft w:val="0"/>
      <w:marRight w:val="0"/>
      <w:marTop w:val="0"/>
      <w:marBottom w:val="0"/>
      <w:divBdr>
        <w:top w:val="none" w:sz="0" w:space="0" w:color="auto"/>
        <w:left w:val="none" w:sz="0" w:space="0" w:color="auto"/>
        <w:bottom w:val="none" w:sz="0" w:space="0" w:color="auto"/>
        <w:right w:val="none" w:sz="0" w:space="0" w:color="auto"/>
      </w:divBdr>
    </w:div>
    <w:div w:id="379324142">
      <w:bodyDiv w:val="1"/>
      <w:marLeft w:val="0"/>
      <w:marRight w:val="0"/>
      <w:marTop w:val="0"/>
      <w:marBottom w:val="0"/>
      <w:divBdr>
        <w:top w:val="none" w:sz="0" w:space="0" w:color="auto"/>
        <w:left w:val="none" w:sz="0" w:space="0" w:color="auto"/>
        <w:bottom w:val="none" w:sz="0" w:space="0" w:color="auto"/>
        <w:right w:val="none" w:sz="0" w:space="0" w:color="auto"/>
      </w:divBdr>
    </w:div>
    <w:div w:id="451480922">
      <w:bodyDiv w:val="1"/>
      <w:marLeft w:val="0"/>
      <w:marRight w:val="0"/>
      <w:marTop w:val="0"/>
      <w:marBottom w:val="0"/>
      <w:divBdr>
        <w:top w:val="none" w:sz="0" w:space="0" w:color="auto"/>
        <w:left w:val="none" w:sz="0" w:space="0" w:color="auto"/>
        <w:bottom w:val="none" w:sz="0" w:space="0" w:color="auto"/>
        <w:right w:val="none" w:sz="0" w:space="0" w:color="auto"/>
      </w:divBdr>
    </w:div>
    <w:div w:id="515967104">
      <w:bodyDiv w:val="1"/>
      <w:marLeft w:val="0"/>
      <w:marRight w:val="0"/>
      <w:marTop w:val="0"/>
      <w:marBottom w:val="0"/>
      <w:divBdr>
        <w:top w:val="none" w:sz="0" w:space="0" w:color="auto"/>
        <w:left w:val="none" w:sz="0" w:space="0" w:color="auto"/>
        <w:bottom w:val="none" w:sz="0" w:space="0" w:color="auto"/>
        <w:right w:val="none" w:sz="0" w:space="0" w:color="auto"/>
      </w:divBdr>
    </w:div>
    <w:div w:id="525024256">
      <w:bodyDiv w:val="1"/>
      <w:marLeft w:val="0"/>
      <w:marRight w:val="0"/>
      <w:marTop w:val="0"/>
      <w:marBottom w:val="0"/>
      <w:divBdr>
        <w:top w:val="none" w:sz="0" w:space="0" w:color="auto"/>
        <w:left w:val="none" w:sz="0" w:space="0" w:color="auto"/>
        <w:bottom w:val="none" w:sz="0" w:space="0" w:color="auto"/>
        <w:right w:val="none" w:sz="0" w:space="0" w:color="auto"/>
      </w:divBdr>
    </w:div>
    <w:div w:id="537855829">
      <w:bodyDiv w:val="1"/>
      <w:marLeft w:val="0"/>
      <w:marRight w:val="0"/>
      <w:marTop w:val="0"/>
      <w:marBottom w:val="0"/>
      <w:divBdr>
        <w:top w:val="none" w:sz="0" w:space="0" w:color="auto"/>
        <w:left w:val="none" w:sz="0" w:space="0" w:color="auto"/>
        <w:bottom w:val="none" w:sz="0" w:space="0" w:color="auto"/>
        <w:right w:val="none" w:sz="0" w:space="0" w:color="auto"/>
      </w:divBdr>
    </w:div>
    <w:div w:id="543562901">
      <w:bodyDiv w:val="1"/>
      <w:marLeft w:val="0"/>
      <w:marRight w:val="0"/>
      <w:marTop w:val="0"/>
      <w:marBottom w:val="0"/>
      <w:divBdr>
        <w:top w:val="none" w:sz="0" w:space="0" w:color="auto"/>
        <w:left w:val="none" w:sz="0" w:space="0" w:color="auto"/>
        <w:bottom w:val="none" w:sz="0" w:space="0" w:color="auto"/>
        <w:right w:val="none" w:sz="0" w:space="0" w:color="auto"/>
      </w:divBdr>
    </w:div>
    <w:div w:id="593324743">
      <w:bodyDiv w:val="1"/>
      <w:marLeft w:val="0"/>
      <w:marRight w:val="0"/>
      <w:marTop w:val="0"/>
      <w:marBottom w:val="0"/>
      <w:divBdr>
        <w:top w:val="none" w:sz="0" w:space="0" w:color="auto"/>
        <w:left w:val="none" w:sz="0" w:space="0" w:color="auto"/>
        <w:bottom w:val="none" w:sz="0" w:space="0" w:color="auto"/>
        <w:right w:val="none" w:sz="0" w:space="0" w:color="auto"/>
      </w:divBdr>
    </w:div>
    <w:div w:id="673192667">
      <w:bodyDiv w:val="1"/>
      <w:marLeft w:val="0"/>
      <w:marRight w:val="0"/>
      <w:marTop w:val="0"/>
      <w:marBottom w:val="0"/>
      <w:divBdr>
        <w:top w:val="none" w:sz="0" w:space="0" w:color="auto"/>
        <w:left w:val="none" w:sz="0" w:space="0" w:color="auto"/>
        <w:bottom w:val="none" w:sz="0" w:space="0" w:color="auto"/>
        <w:right w:val="none" w:sz="0" w:space="0" w:color="auto"/>
      </w:divBdr>
    </w:div>
    <w:div w:id="723138817">
      <w:bodyDiv w:val="1"/>
      <w:marLeft w:val="0"/>
      <w:marRight w:val="0"/>
      <w:marTop w:val="0"/>
      <w:marBottom w:val="0"/>
      <w:divBdr>
        <w:top w:val="none" w:sz="0" w:space="0" w:color="auto"/>
        <w:left w:val="none" w:sz="0" w:space="0" w:color="auto"/>
        <w:bottom w:val="none" w:sz="0" w:space="0" w:color="auto"/>
        <w:right w:val="none" w:sz="0" w:space="0" w:color="auto"/>
      </w:divBdr>
    </w:div>
    <w:div w:id="776372032">
      <w:bodyDiv w:val="1"/>
      <w:marLeft w:val="0"/>
      <w:marRight w:val="0"/>
      <w:marTop w:val="0"/>
      <w:marBottom w:val="0"/>
      <w:divBdr>
        <w:top w:val="none" w:sz="0" w:space="0" w:color="auto"/>
        <w:left w:val="none" w:sz="0" w:space="0" w:color="auto"/>
        <w:bottom w:val="none" w:sz="0" w:space="0" w:color="auto"/>
        <w:right w:val="none" w:sz="0" w:space="0" w:color="auto"/>
      </w:divBdr>
    </w:div>
    <w:div w:id="793865926">
      <w:bodyDiv w:val="1"/>
      <w:marLeft w:val="0"/>
      <w:marRight w:val="0"/>
      <w:marTop w:val="0"/>
      <w:marBottom w:val="0"/>
      <w:divBdr>
        <w:top w:val="none" w:sz="0" w:space="0" w:color="auto"/>
        <w:left w:val="none" w:sz="0" w:space="0" w:color="auto"/>
        <w:bottom w:val="none" w:sz="0" w:space="0" w:color="auto"/>
        <w:right w:val="none" w:sz="0" w:space="0" w:color="auto"/>
      </w:divBdr>
    </w:div>
    <w:div w:id="888610979">
      <w:bodyDiv w:val="1"/>
      <w:marLeft w:val="0"/>
      <w:marRight w:val="0"/>
      <w:marTop w:val="0"/>
      <w:marBottom w:val="0"/>
      <w:divBdr>
        <w:top w:val="none" w:sz="0" w:space="0" w:color="auto"/>
        <w:left w:val="none" w:sz="0" w:space="0" w:color="auto"/>
        <w:bottom w:val="none" w:sz="0" w:space="0" w:color="auto"/>
        <w:right w:val="none" w:sz="0" w:space="0" w:color="auto"/>
      </w:divBdr>
    </w:div>
    <w:div w:id="909197901">
      <w:bodyDiv w:val="1"/>
      <w:marLeft w:val="0"/>
      <w:marRight w:val="0"/>
      <w:marTop w:val="0"/>
      <w:marBottom w:val="0"/>
      <w:divBdr>
        <w:top w:val="none" w:sz="0" w:space="0" w:color="auto"/>
        <w:left w:val="none" w:sz="0" w:space="0" w:color="auto"/>
        <w:bottom w:val="none" w:sz="0" w:space="0" w:color="auto"/>
        <w:right w:val="none" w:sz="0" w:space="0" w:color="auto"/>
      </w:divBdr>
    </w:div>
    <w:div w:id="1295790011">
      <w:bodyDiv w:val="1"/>
      <w:marLeft w:val="0"/>
      <w:marRight w:val="0"/>
      <w:marTop w:val="0"/>
      <w:marBottom w:val="0"/>
      <w:divBdr>
        <w:top w:val="none" w:sz="0" w:space="0" w:color="auto"/>
        <w:left w:val="none" w:sz="0" w:space="0" w:color="auto"/>
        <w:bottom w:val="none" w:sz="0" w:space="0" w:color="auto"/>
        <w:right w:val="none" w:sz="0" w:space="0" w:color="auto"/>
      </w:divBdr>
    </w:div>
    <w:div w:id="1370253080">
      <w:bodyDiv w:val="1"/>
      <w:marLeft w:val="0"/>
      <w:marRight w:val="0"/>
      <w:marTop w:val="0"/>
      <w:marBottom w:val="0"/>
      <w:divBdr>
        <w:top w:val="none" w:sz="0" w:space="0" w:color="auto"/>
        <w:left w:val="none" w:sz="0" w:space="0" w:color="auto"/>
        <w:bottom w:val="none" w:sz="0" w:space="0" w:color="auto"/>
        <w:right w:val="none" w:sz="0" w:space="0" w:color="auto"/>
      </w:divBdr>
    </w:div>
    <w:div w:id="1759131540">
      <w:bodyDiv w:val="1"/>
      <w:marLeft w:val="0"/>
      <w:marRight w:val="0"/>
      <w:marTop w:val="0"/>
      <w:marBottom w:val="0"/>
      <w:divBdr>
        <w:top w:val="none" w:sz="0" w:space="0" w:color="auto"/>
        <w:left w:val="none" w:sz="0" w:space="0" w:color="auto"/>
        <w:bottom w:val="none" w:sz="0" w:space="0" w:color="auto"/>
        <w:right w:val="none" w:sz="0" w:space="0" w:color="auto"/>
      </w:divBdr>
    </w:div>
    <w:div w:id="190876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3764</Words>
  <Characters>20328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Ana Claudia</cp:lastModifiedBy>
  <cp:revision>2</cp:revision>
  <dcterms:created xsi:type="dcterms:W3CDTF">2023-06-19T10:38:00Z</dcterms:created>
  <dcterms:modified xsi:type="dcterms:W3CDTF">2023-06-19T10:38:00Z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