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7673345C" w:rsidR="00AF0400" w:rsidRDefault="007F52C6" w:rsidP="00EA4E1B">
      <w:pPr>
        <w:pStyle w:val="BATitle"/>
        <w:spacing w:before="0" w:after="0" w:line="240" w:lineRule="auto"/>
        <w:ind w:right="0"/>
        <w:jc w:val="both"/>
        <w:rPr>
          <w:sz w:val="32"/>
          <w:lang w:val="pt-BR"/>
        </w:rPr>
      </w:pPr>
      <w:r>
        <w:rPr>
          <w:noProof/>
          <w:lang w:val="pt-BR"/>
        </w:rPr>
        <mc:AlternateContent>
          <mc:Choice Requires="wps">
            <w:drawing>
              <wp:anchor distT="0" distB="0" distL="114300" distR="114300" simplePos="0" relativeHeight="251660287" behindDoc="0" locked="0" layoutInCell="1" allowOverlap="1" wp14:anchorId="225BFA36" wp14:editId="01175060">
                <wp:simplePos x="0" y="0"/>
                <wp:positionH relativeFrom="margin">
                  <wp:posOffset>0</wp:posOffset>
                </wp:positionH>
                <wp:positionV relativeFrom="paragraph">
                  <wp:posOffset>0</wp:posOffset>
                </wp:positionV>
                <wp:extent cx="6507480" cy="167640"/>
                <wp:effectExtent l="0" t="0" r="0" b="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25BFA36" id="Retângulo 10"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5718ED83" w:rsidR="00EA4E1B" w:rsidRPr="008832F8" w:rsidRDefault="00B67493" w:rsidP="00B67493">
      <w:pPr>
        <w:pStyle w:val="BATitle"/>
        <w:spacing w:before="0" w:after="0" w:line="240" w:lineRule="auto"/>
        <w:ind w:right="0"/>
        <w:jc w:val="center"/>
        <w:rPr>
          <w:rFonts w:cs="Helvetica"/>
          <w:sz w:val="32"/>
          <w:szCs w:val="32"/>
          <w:lang w:val="pt-BR"/>
        </w:rPr>
      </w:pPr>
      <w:r w:rsidRPr="008832F8">
        <w:rPr>
          <w:rFonts w:cs="Helvetica"/>
          <w:sz w:val="32"/>
          <w:szCs w:val="32"/>
          <w:lang w:val="pt-BR"/>
        </w:rPr>
        <w:t xml:space="preserve">CATALISADORES </w:t>
      </w:r>
      <w:r w:rsidR="006951FB">
        <w:rPr>
          <w:rFonts w:cs="Helvetica"/>
          <w:sz w:val="32"/>
          <w:szCs w:val="32"/>
          <w:lang w:val="pt-BR"/>
        </w:rPr>
        <w:t xml:space="preserve">À BASE DE Cu, </w:t>
      </w:r>
      <w:proofErr w:type="spellStart"/>
      <w:r w:rsidR="006951FB">
        <w:rPr>
          <w:rFonts w:cs="Helvetica"/>
          <w:sz w:val="32"/>
          <w:szCs w:val="32"/>
          <w:lang w:val="pt-BR"/>
        </w:rPr>
        <w:t>Ce</w:t>
      </w:r>
      <w:proofErr w:type="spellEnd"/>
      <w:r w:rsidR="006951FB">
        <w:rPr>
          <w:rFonts w:cs="Helvetica"/>
          <w:sz w:val="32"/>
          <w:szCs w:val="32"/>
          <w:lang w:val="pt-BR"/>
        </w:rPr>
        <w:t xml:space="preserve"> e Zr</w:t>
      </w:r>
      <w:r w:rsidRPr="008832F8">
        <w:rPr>
          <w:rFonts w:cs="Helvetica"/>
          <w:sz w:val="32"/>
          <w:szCs w:val="32"/>
          <w:lang w:val="pt-BR"/>
        </w:rPr>
        <w:t xml:space="preserve"> APLICADOS NA REDUÇÃO DO NO </w:t>
      </w:r>
      <w:r w:rsidR="00A97229" w:rsidRPr="008832F8">
        <w:rPr>
          <w:rFonts w:cs="Helvetica"/>
          <w:sz w:val="32"/>
          <w:szCs w:val="32"/>
          <w:lang w:val="pt-BR"/>
        </w:rPr>
        <w:t xml:space="preserve">E </w:t>
      </w:r>
      <w:r w:rsidR="006951FB">
        <w:rPr>
          <w:rFonts w:cs="Helvetica"/>
          <w:sz w:val="32"/>
          <w:szCs w:val="32"/>
          <w:lang w:val="pt-BR"/>
        </w:rPr>
        <w:t xml:space="preserve">NA </w:t>
      </w:r>
      <w:r w:rsidR="00A97229" w:rsidRPr="008832F8">
        <w:rPr>
          <w:rFonts w:cs="Helvetica"/>
          <w:sz w:val="32"/>
          <w:szCs w:val="32"/>
          <w:lang w:val="pt-BR"/>
        </w:rPr>
        <w:t xml:space="preserve">OXIDAÇÃO </w:t>
      </w:r>
      <w:r w:rsidR="006951FB">
        <w:rPr>
          <w:rFonts w:cs="Helvetica"/>
          <w:sz w:val="32"/>
          <w:szCs w:val="32"/>
          <w:lang w:val="pt-BR"/>
        </w:rPr>
        <w:t xml:space="preserve">DO CO E </w:t>
      </w:r>
      <w:r w:rsidR="00A97229" w:rsidRPr="008832F8">
        <w:rPr>
          <w:rFonts w:cs="Helvetica"/>
          <w:sz w:val="32"/>
          <w:szCs w:val="32"/>
          <w:lang w:val="pt-BR"/>
        </w:rPr>
        <w:t>DO PROPANO</w:t>
      </w:r>
    </w:p>
    <w:p w14:paraId="6398DD59" w14:textId="77777777" w:rsidR="00423897" w:rsidRPr="008832F8" w:rsidRDefault="00423897" w:rsidP="00423897">
      <w:pPr>
        <w:pStyle w:val="BBAuthorName"/>
        <w:rPr>
          <w:lang w:val="pt-BR"/>
        </w:rPr>
      </w:pPr>
    </w:p>
    <w:p w14:paraId="630F13F5" w14:textId="222BBA7A" w:rsidR="00B67493" w:rsidRPr="00423897" w:rsidRDefault="00B67493" w:rsidP="00B67493">
      <w:pPr>
        <w:spacing w:line="256" w:lineRule="auto"/>
        <w:jc w:val="center"/>
        <w:rPr>
          <w:rFonts w:ascii="Times New Roman" w:eastAsia="Calibri" w:hAnsi="Times New Roman" w:cs="Times New Roman"/>
          <w:b/>
          <w:bCs/>
          <w:sz w:val="22"/>
          <w:szCs w:val="22"/>
        </w:rPr>
      </w:pPr>
      <w:r w:rsidRPr="00423897">
        <w:rPr>
          <w:rFonts w:ascii="Times New Roman" w:eastAsia="Calibri" w:hAnsi="Times New Roman" w:cs="Times New Roman"/>
          <w:b/>
          <w:bCs/>
          <w:sz w:val="22"/>
          <w:szCs w:val="22"/>
        </w:rPr>
        <w:t>Samara da S. Montani</w:t>
      </w:r>
      <w:r w:rsidRPr="00423897">
        <w:rPr>
          <w:rFonts w:ascii="Times New Roman" w:eastAsia="Calibri" w:hAnsi="Times New Roman" w:cs="Times New Roman"/>
          <w:b/>
          <w:bCs/>
          <w:sz w:val="22"/>
          <w:szCs w:val="22"/>
          <w:vertAlign w:val="superscript"/>
        </w:rPr>
        <w:t>1</w:t>
      </w:r>
      <w:r w:rsidR="00F80432">
        <w:rPr>
          <w:rFonts w:ascii="Times New Roman" w:eastAsia="Calibri" w:hAnsi="Times New Roman" w:cs="Times New Roman"/>
          <w:b/>
          <w:bCs/>
          <w:sz w:val="22"/>
          <w:szCs w:val="22"/>
          <w:vertAlign w:val="superscript"/>
        </w:rPr>
        <w:t>*</w:t>
      </w:r>
      <w:r w:rsidR="00423897" w:rsidRPr="00423897">
        <w:rPr>
          <w:rFonts w:ascii="Times New Roman" w:eastAsia="Calibri" w:hAnsi="Times New Roman" w:cs="Times New Roman"/>
          <w:b/>
          <w:bCs/>
          <w:sz w:val="22"/>
          <w:szCs w:val="22"/>
        </w:rPr>
        <w:t xml:space="preserve">, </w:t>
      </w:r>
      <w:r w:rsidR="00F80432" w:rsidRPr="00423897">
        <w:rPr>
          <w:rFonts w:ascii="Times New Roman" w:eastAsia="Calibri" w:hAnsi="Times New Roman" w:cs="Times New Roman"/>
          <w:b/>
          <w:bCs/>
          <w:sz w:val="22"/>
          <w:szCs w:val="22"/>
        </w:rPr>
        <w:t xml:space="preserve">João Carlos S. Soares </w:t>
      </w:r>
      <w:r w:rsidR="00F80432" w:rsidRPr="00423897">
        <w:rPr>
          <w:rFonts w:ascii="Times New Roman" w:eastAsia="Calibri" w:hAnsi="Times New Roman" w:cs="Times New Roman"/>
          <w:b/>
          <w:bCs/>
          <w:sz w:val="22"/>
          <w:szCs w:val="22"/>
          <w:vertAlign w:val="superscript"/>
        </w:rPr>
        <w:t>1</w:t>
      </w:r>
      <w:r w:rsidR="00423897" w:rsidRPr="00423897">
        <w:rPr>
          <w:rFonts w:ascii="Times New Roman" w:eastAsia="Calibri" w:hAnsi="Times New Roman" w:cs="Times New Roman"/>
          <w:b/>
          <w:bCs/>
          <w:sz w:val="22"/>
          <w:szCs w:val="22"/>
        </w:rPr>
        <w:t xml:space="preserve"> e</w:t>
      </w:r>
      <w:r w:rsidRPr="00423897">
        <w:rPr>
          <w:rFonts w:ascii="Times New Roman" w:eastAsia="Calibri" w:hAnsi="Times New Roman" w:cs="Times New Roman"/>
          <w:b/>
          <w:bCs/>
          <w:sz w:val="22"/>
          <w:szCs w:val="22"/>
        </w:rPr>
        <w:t xml:space="preserve"> Fatima M. Z. Zotin</w:t>
      </w:r>
      <w:r w:rsidRPr="00423897">
        <w:rPr>
          <w:rFonts w:ascii="Times New Roman" w:eastAsia="Calibri" w:hAnsi="Times New Roman" w:cs="Times New Roman"/>
          <w:b/>
          <w:bCs/>
          <w:sz w:val="22"/>
          <w:szCs w:val="22"/>
          <w:vertAlign w:val="superscript"/>
        </w:rPr>
        <w:t>1</w:t>
      </w:r>
      <w:r w:rsidRPr="00423897">
        <w:rPr>
          <w:rFonts w:ascii="Times New Roman" w:eastAsia="Calibri" w:hAnsi="Times New Roman" w:cs="Times New Roman"/>
          <w:b/>
          <w:bCs/>
          <w:sz w:val="22"/>
          <w:szCs w:val="22"/>
        </w:rPr>
        <w:t xml:space="preserve"> </w:t>
      </w:r>
    </w:p>
    <w:bookmarkEnd w:id="0"/>
    <w:p w14:paraId="2D88AAA9" w14:textId="77777777" w:rsidR="00423897" w:rsidRDefault="00423897" w:rsidP="00423897">
      <w:pPr>
        <w:pStyle w:val="BCAuthorAddress"/>
        <w:ind w:right="52"/>
        <w:jc w:val="both"/>
        <w:rPr>
          <w:lang w:val="pt-BR"/>
        </w:rPr>
      </w:pPr>
      <w:r>
        <w:rPr>
          <w:vertAlign w:val="superscript"/>
          <w:lang w:val="pt-BR"/>
        </w:rPr>
        <w:t>1</w:t>
      </w:r>
      <w:r w:rsidRPr="009144AA">
        <w:rPr>
          <w:lang w:val="pt-BR"/>
        </w:rPr>
        <w:t xml:space="preserve">UERJ - </w:t>
      </w:r>
      <w:r w:rsidRPr="003805CA">
        <w:rPr>
          <w:lang w:val="pt-BR"/>
        </w:rPr>
        <w:t>Universidade do Estado do Rio de Janeiro, Instituto de Química. Rua São Francisco Xavier, 524, Pavilhão Haroldo Lisboa da Cunha, sala 319</w:t>
      </w:r>
      <w:r>
        <w:rPr>
          <w:lang w:val="pt-BR"/>
        </w:rPr>
        <w:t xml:space="preserve">, </w:t>
      </w:r>
      <w:r w:rsidRPr="003805CA">
        <w:rPr>
          <w:lang w:val="pt-BR"/>
        </w:rPr>
        <w:t>Maracanã</w:t>
      </w:r>
      <w:r>
        <w:rPr>
          <w:lang w:val="pt-BR"/>
        </w:rPr>
        <w:t xml:space="preserve"> - </w:t>
      </w:r>
      <w:r w:rsidRPr="003805CA">
        <w:rPr>
          <w:lang w:val="pt-BR"/>
        </w:rPr>
        <w:t xml:space="preserve">20550-900 - Rio de Janeiro, RJ </w:t>
      </w:r>
      <w:r>
        <w:rPr>
          <w:lang w:val="pt-BR"/>
        </w:rPr>
        <w:t>–</w:t>
      </w:r>
      <w:r w:rsidRPr="003805CA">
        <w:rPr>
          <w:lang w:val="pt-BR"/>
        </w:rPr>
        <w:t xml:space="preserve"> Brasil</w:t>
      </w:r>
      <w:r>
        <w:rPr>
          <w:lang w:val="pt-BR"/>
        </w:rPr>
        <w:t>. (</w:t>
      </w:r>
      <w:r w:rsidRPr="00CA6BC0">
        <w:rPr>
          <w:vertAlign w:val="superscript"/>
          <w:lang w:val="pt-BR"/>
        </w:rPr>
        <w:t>*</w:t>
      </w:r>
      <w:r>
        <w:rPr>
          <w:lang w:val="pt-BR"/>
        </w:rPr>
        <w:t xml:space="preserve">e-mail: </w:t>
      </w:r>
      <w:hyperlink r:id="rId8" w:history="1">
        <w:r w:rsidRPr="00612F6F">
          <w:rPr>
            <w:rStyle w:val="Hyperlink"/>
            <w:rFonts w:eastAsiaTheme="majorEastAsia"/>
            <w:lang w:val="pt-BR"/>
          </w:rPr>
          <w:t>fzotin@uerj.br</w:t>
        </w:r>
      </w:hyperlink>
      <w:r>
        <w:rPr>
          <w:lang w:val="pt-BR"/>
        </w:rPr>
        <w:t>)</w:t>
      </w:r>
    </w:p>
    <w:p w14:paraId="238E7EC1" w14:textId="149B26EA" w:rsidR="00AF0400" w:rsidRDefault="007F52C6" w:rsidP="00EA4E1B">
      <w:pPr>
        <w:pStyle w:val="BDAbstract"/>
        <w:spacing w:before="0" w:after="0" w:line="240" w:lineRule="auto"/>
        <w:rPr>
          <w:rFonts w:ascii="Times New Roman" w:hAnsi="Times New Roman"/>
          <w:b w:val="0"/>
          <w:sz w:val="20"/>
          <w:lang w:val="pt-BR"/>
        </w:rPr>
      </w:pPr>
      <w:r>
        <w:rPr>
          <w:noProof/>
          <w:lang w:val="pt-BR"/>
        </w:rPr>
        <mc:AlternateContent>
          <mc:Choice Requires="wps">
            <w:drawing>
              <wp:anchor distT="0" distB="0" distL="114300" distR="114300" simplePos="0" relativeHeight="251658239" behindDoc="0" locked="0" layoutInCell="1" allowOverlap="1" wp14:anchorId="696EC41C" wp14:editId="0F002BC0">
                <wp:simplePos x="0" y="0"/>
                <wp:positionH relativeFrom="margin">
                  <wp:align>right</wp:align>
                </wp:positionH>
                <wp:positionV relativeFrom="paragraph">
                  <wp:posOffset>34925</wp:posOffset>
                </wp:positionV>
                <wp:extent cx="6507480" cy="167640"/>
                <wp:effectExtent l="0" t="0"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2B53230"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96EC41C" id="Retângulo 5"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3D0F07B3" w14:textId="72B53230"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05499690" w14:textId="429D0376" w:rsidR="00B67493" w:rsidRPr="009E0C8C" w:rsidRDefault="00EA4E1B" w:rsidP="00B67493">
      <w:pPr>
        <w:pStyle w:val="BDAbstract"/>
        <w:spacing w:after="0" w:line="240" w:lineRule="auto"/>
        <w:rPr>
          <w:rFonts w:ascii="Times New Roman" w:hAnsi="Times New Roman"/>
          <w:b w:val="0"/>
          <w:bCs/>
          <w:sz w:val="20"/>
          <w:lang w:val="pt-BR"/>
        </w:rPr>
      </w:pPr>
      <w:r>
        <w:rPr>
          <w:rFonts w:ascii="Times New Roman" w:hAnsi="Times New Roman"/>
          <w:b w:val="0"/>
          <w:sz w:val="20"/>
          <w:lang w:val="pt-BR"/>
        </w:rPr>
        <w:t xml:space="preserve">RESUMO </w:t>
      </w:r>
      <w:r w:rsidR="00D12743">
        <w:rPr>
          <w:rFonts w:ascii="Times New Roman" w:hAnsi="Times New Roman"/>
          <w:b w:val="0"/>
          <w:sz w:val="20"/>
          <w:lang w:val="pt-BR"/>
        </w:rPr>
        <w:t>–</w:t>
      </w:r>
      <w:r>
        <w:rPr>
          <w:rFonts w:ascii="Times New Roman" w:hAnsi="Times New Roman"/>
          <w:b w:val="0"/>
          <w:sz w:val="20"/>
          <w:lang w:val="pt-BR"/>
        </w:rPr>
        <w:t xml:space="preserve"> </w:t>
      </w:r>
      <w:r w:rsidR="00825DA0" w:rsidRPr="00825DA0">
        <w:rPr>
          <w:rFonts w:ascii="Times New Roman" w:hAnsi="Times New Roman"/>
          <w:b w:val="0"/>
          <w:sz w:val="20"/>
          <w:lang w:val="pt-BR"/>
        </w:rPr>
        <w:t xml:space="preserve">O objetivo deste trabalho foi avaliar a influência da proporção de cobre, cério e zircônio no desempenho desses catalisadores quando usados nas principais reações que acontecem nos catalisadores automotivos, ou seja, na redução do NO e nas oxidações do CO e do propano. Para tanto, foram preparados por </w:t>
      </w:r>
      <w:proofErr w:type="spellStart"/>
      <w:r w:rsidR="00825DA0" w:rsidRPr="00825DA0">
        <w:rPr>
          <w:rFonts w:ascii="Times New Roman" w:hAnsi="Times New Roman"/>
          <w:b w:val="0"/>
          <w:sz w:val="20"/>
          <w:lang w:val="pt-BR"/>
        </w:rPr>
        <w:t>coprecipitação</w:t>
      </w:r>
      <w:proofErr w:type="spellEnd"/>
      <w:r w:rsidR="00825DA0" w:rsidRPr="00825DA0">
        <w:rPr>
          <w:rFonts w:ascii="Times New Roman" w:hAnsi="Times New Roman"/>
          <w:b w:val="0"/>
          <w:sz w:val="20"/>
          <w:lang w:val="pt-BR"/>
        </w:rPr>
        <w:t xml:space="preserve">, catalisadores à base de cobre e cério, em proporções mássicas variadas, sendo denominados 30CuCeZr, 50CuCeZr e 70CuCeZr, sendo 30 %, 50 % e 70 % (% m/m) de </w:t>
      </w:r>
      <w:proofErr w:type="spellStart"/>
      <w:r w:rsidR="00825DA0" w:rsidRPr="00825DA0">
        <w:rPr>
          <w:rFonts w:ascii="Times New Roman" w:hAnsi="Times New Roman"/>
          <w:b w:val="0"/>
          <w:sz w:val="20"/>
          <w:lang w:val="pt-BR"/>
        </w:rPr>
        <w:t>CuO</w:t>
      </w:r>
      <w:proofErr w:type="spellEnd"/>
      <w:r w:rsidR="00825DA0" w:rsidRPr="00825DA0">
        <w:rPr>
          <w:rFonts w:ascii="Times New Roman" w:hAnsi="Times New Roman"/>
          <w:b w:val="0"/>
          <w:sz w:val="20"/>
          <w:lang w:val="pt-BR"/>
        </w:rPr>
        <w:t xml:space="preserve"> (CeO</w:t>
      </w:r>
      <w:r w:rsidR="00825DA0" w:rsidRPr="008832F8">
        <w:rPr>
          <w:rFonts w:ascii="Times New Roman" w:hAnsi="Times New Roman"/>
          <w:b w:val="0"/>
          <w:sz w:val="20"/>
          <w:vertAlign w:val="subscript"/>
          <w:lang w:val="pt-BR"/>
        </w:rPr>
        <w:t>2</w:t>
      </w:r>
      <w:r w:rsidR="00825DA0" w:rsidRPr="00825DA0">
        <w:rPr>
          <w:rFonts w:ascii="Times New Roman" w:hAnsi="Times New Roman"/>
          <w:b w:val="0"/>
          <w:sz w:val="20"/>
          <w:lang w:val="pt-BR"/>
        </w:rPr>
        <w:t>:ZrO</w:t>
      </w:r>
      <w:r w:rsidR="00825DA0" w:rsidRPr="008832F8">
        <w:rPr>
          <w:rFonts w:ascii="Times New Roman" w:hAnsi="Times New Roman"/>
          <w:b w:val="0"/>
          <w:sz w:val="20"/>
          <w:vertAlign w:val="subscript"/>
          <w:lang w:val="pt-BR"/>
        </w:rPr>
        <w:t>2</w:t>
      </w:r>
      <w:r w:rsidR="00825DA0" w:rsidRPr="00825DA0">
        <w:rPr>
          <w:rFonts w:ascii="Times New Roman" w:hAnsi="Times New Roman"/>
          <w:b w:val="0"/>
          <w:sz w:val="20"/>
          <w:lang w:val="pt-BR"/>
        </w:rPr>
        <w:t xml:space="preserve"> - 1:1%m/m).  Os catalisadores foram caracterizados pelas técnicas: DRX, TPR-H</w:t>
      </w:r>
      <w:r w:rsidR="00825DA0" w:rsidRPr="008832F8">
        <w:rPr>
          <w:rFonts w:ascii="Times New Roman" w:hAnsi="Times New Roman"/>
          <w:b w:val="0"/>
          <w:sz w:val="20"/>
          <w:vertAlign w:val="subscript"/>
          <w:lang w:val="pt-BR"/>
        </w:rPr>
        <w:t>2</w:t>
      </w:r>
      <w:r w:rsidR="00825DA0" w:rsidRPr="00825DA0">
        <w:rPr>
          <w:rFonts w:ascii="Times New Roman" w:hAnsi="Times New Roman"/>
          <w:b w:val="0"/>
          <w:sz w:val="20"/>
          <w:lang w:val="pt-BR"/>
        </w:rPr>
        <w:t>, TPD-H</w:t>
      </w:r>
      <w:r w:rsidR="00825DA0" w:rsidRPr="008832F8">
        <w:rPr>
          <w:rFonts w:ascii="Times New Roman" w:hAnsi="Times New Roman"/>
          <w:b w:val="0"/>
          <w:sz w:val="20"/>
          <w:vertAlign w:val="subscript"/>
          <w:lang w:val="pt-BR"/>
        </w:rPr>
        <w:t>2</w:t>
      </w:r>
      <w:r w:rsidR="00825DA0" w:rsidRPr="00825DA0">
        <w:rPr>
          <w:rFonts w:ascii="Times New Roman" w:hAnsi="Times New Roman"/>
          <w:b w:val="0"/>
          <w:sz w:val="20"/>
          <w:lang w:val="pt-BR"/>
        </w:rPr>
        <w:t>O e TGA. Os resultados de teste catalítico indicaram que o catalisador mais ativo na redução do NO foi o 50CuCeZr, porém foi também o que apresentou a maior formação de N</w:t>
      </w:r>
      <w:r w:rsidR="00825DA0" w:rsidRPr="008832F8">
        <w:rPr>
          <w:rFonts w:ascii="Times New Roman" w:hAnsi="Times New Roman"/>
          <w:b w:val="0"/>
          <w:sz w:val="20"/>
          <w:vertAlign w:val="subscript"/>
          <w:lang w:val="pt-BR"/>
        </w:rPr>
        <w:t>2</w:t>
      </w:r>
      <w:r w:rsidR="00825DA0" w:rsidRPr="00825DA0">
        <w:rPr>
          <w:rFonts w:ascii="Times New Roman" w:hAnsi="Times New Roman"/>
          <w:b w:val="0"/>
          <w:sz w:val="20"/>
          <w:lang w:val="pt-BR"/>
        </w:rPr>
        <w:t>O, um importante gás do efeito estufa. Já o catalisador que continha maior quantidade de cério (e zircônio), ou seja, o 30CuCeZr, foi o que menos gerou N</w:t>
      </w:r>
      <w:r w:rsidR="00825DA0" w:rsidRPr="008832F8">
        <w:rPr>
          <w:rFonts w:ascii="Times New Roman" w:hAnsi="Times New Roman"/>
          <w:b w:val="0"/>
          <w:sz w:val="20"/>
          <w:vertAlign w:val="subscript"/>
          <w:lang w:val="pt-BR"/>
        </w:rPr>
        <w:t>2</w:t>
      </w:r>
      <w:r w:rsidR="00825DA0" w:rsidRPr="00825DA0">
        <w:rPr>
          <w:rFonts w:ascii="Times New Roman" w:hAnsi="Times New Roman"/>
          <w:b w:val="0"/>
          <w:sz w:val="20"/>
          <w:lang w:val="pt-BR"/>
        </w:rPr>
        <w:t>O. Provavelmente isso se deve ao fato dele apresentar a maior quantidade de vacâncias de oxigênio, conforme resultados de TPD-H</w:t>
      </w:r>
      <w:r w:rsidR="00825DA0" w:rsidRPr="008832F8">
        <w:rPr>
          <w:rFonts w:ascii="Times New Roman" w:hAnsi="Times New Roman"/>
          <w:b w:val="0"/>
          <w:sz w:val="20"/>
          <w:vertAlign w:val="subscript"/>
          <w:lang w:val="pt-BR"/>
        </w:rPr>
        <w:t>2</w:t>
      </w:r>
      <w:r w:rsidR="00825DA0" w:rsidRPr="00825DA0">
        <w:rPr>
          <w:rFonts w:ascii="Times New Roman" w:hAnsi="Times New Roman"/>
          <w:b w:val="0"/>
          <w:sz w:val="20"/>
          <w:lang w:val="pt-BR"/>
        </w:rPr>
        <w:t xml:space="preserve">O. Na reação de oxidação do CO e do propano, o melhor catalisador também foi o 50CuCeZr. </w:t>
      </w:r>
    </w:p>
    <w:p w14:paraId="35584EA3" w14:textId="77777777" w:rsidR="002F7BC1" w:rsidRDefault="002F7BC1" w:rsidP="00EA4E1B">
      <w:pPr>
        <w:pStyle w:val="BDAbstract"/>
        <w:spacing w:before="0" w:after="0" w:line="240" w:lineRule="auto"/>
        <w:rPr>
          <w:rFonts w:ascii="Times New Roman" w:hAnsi="Times New Roman"/>
          <w:b w:val="0"/>
          <w:i/>
          <w:sz w:val="20"/>
          <w:lang w:val="pt-BR"/>
        </w:rPr>
      </w:pPr>
    </w:p>
    <w:p w14:paraId="09B41B70" w14:textId="222595A7"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proofErr w:type="spellStart"/>
      <w:proofErr w:type="gramStart"/>
      <w:r w:rsidR="002F7BC1">
        <w:rPr>
          <w:rFonts w:ascii="Times New Roman" w:hAnsi="Times New Roman"/>
          <w:b w:val="0"/>
          <w:i/>
          <w:sz w:val="20"/>
          <w:lang w:val="pt-BR"/>
        </w:rPr>
        <w:t>NOx</w:t>
      </w:r>
      <w:proofErr w:type="spellEnd"/>
      <w:r w:rsidR="002F7BC1">
        <w:rPr>
          <w:rFonts w:ascii="Times New Roman" w:hAnsi="Times New Roman"/>
          <w:b w:val="0"/>
          <w:i/>
          <w:sz w:val="20"/>
          <w:lang w:val="pt-BR"/>
        </w:rPr>
        <w:t xml:space="preserve"> ,N</w:t>
      </w:r>
      <w:proofErr w:type="gramEnd"/>
      <w:r w:rsidR="002F7BC1" w:rsidRPr="009A6255">
        <w:rPr>
          <w:rFonts w:ascii="Times New Roman" w:hAnsi="Times New Roman"/>
          <w:b w:val="0"/>
          <w:i/>
          <w:sz w:val="20"/>
          <w:vertAlign w:val="subscript"/>
          <w:lang w:val="pt-BR"/>
        </w:rPr>
        <w:t>2</w:t>
      </w:r>
      <w:r w:rsidR="002F7BC1">
        <w:rPr>
          <w:rFonts w:ascii="Times New Roman" w:hAnsi="Times New Roman"/>
          <w:b w:val="0"/>
          <w:i/>
          <w:sz w:val="20"/>
          <w:lang w:val="pt-BR"/>
        </w:rPr>
        <w:t>O,</w:t>
      </w:r>
      <w:r w:rsidR="00A97229">
        <w:rPr>
          <w:rFonts w:ascii="Times New Roman" w:hAnsi="Times New Roman"/>
          <w:b w:val="0"/>
          <w:i/>
          <w:sz w:val="20"/>
          <w:lang w:val="pt-BR"/>
        </w:rPr>
        <w:t>propano,</w:t>
      </w:r>
      <w:r w:rsidR="002F7BC1">
        <w:rPr>
          <w:rFonts w:ascii="Times New Roman" w:hAnsi="Times New Roman"/>
          <w:b w:val="0"/>
          <w:i/>
          <w:sz w:val="20"/>
          <w:lang w:val="pt-BR"/>
        </w:rPr>
        <w:t xml:space="preserve"> cério-zircônio, cobre</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44DBFDD0" w:rsidR="00EA4E1B" w:rsidRPr="008832F8" w:rsidRDefault="00EA4E1B" w:rsidP="00EA4E1B">
      <w:pPr>
        <w:pStyle w:val="BDAbstract"/>
        <w:spacing w:before="0" w:after="0" w:line="240" w:lineRule="auto"/>
        <w:rPr>
          <w:rFonts w:ascii="Times New Roman" w:hAnsi="Times New Roman"/>
          <w:b w:val="0"/>
          <w:sz w:val="20"/>
        </w:rPr>
      </w:pPr>
      <w:r w:rsidRPr="00980EA7">
        <w:rPr>
          <w:rFonts w:ascii="Times New Roman" w:hAnsi="Times New Roman"/>
          <w:b w:val="0"/>
          <w:sz w:val="20"/>
        </w:rPr>
        <w:t>ABSTRACT -</w:t>
      </w:r>
      <w:r w:rsidR="004D542F" w:rsidRPr="004D542F">
        <w:t xml:space="preserve"> </w:t>
      </w:r>
      <w:r w:rsidR="00825DA0" w:rsidRPr="008832F8">
        <w:rPr>
          <w:rFonts w:ascii="Times New Roman" w:hAnsi="Times New Roman"/>
          <w:b w:val="0"/>
          <w:sz w:val="20"/>
        </w:rPr>
        <w:t xml:space="preserve">The objective of this work was to evaluate the influence of the proportion of copper, cerium and zirconium on the performance of these catalysts when used in the main reactions that occur in automotive catalysts, that is, in the reduction of NO and in the oxidations of CO and propane. For this purpose, catalysts based on copper and cerium were prepared by coprecipitation, in varying mass proportions, called 30CuCeZr, 50CuCeZr and 70CuCeZr, with 30%, 50% and 70% (% m/m) of </w:t>
      </w:r>
      <w:proofErr w:type="spellStart"/>
      <w:r w:rsidR="00825DA0" w:rsidRPr="008832F8">
        <w:rPr>
          <w:rFonts w:ascii="Times New Roman" w:hAnsi="Times New Roman"/>
          <w:b w:val="0"/>
          <w:sz w:val="20"/>
        </w:rPr>
        <w:t>CuO</w:t>
      </w:r>
      <w:proofErr w:type="spellEnd"/>
      <w:r w:rsidR="00825DA0" w:rsidRPr="008832F8">
        <w:rPr>
          <w:rFonts w:ascii="Times New Roman" w:hAnsi="Times New Roman"/>
          <w:b w:val="0"/>
          <w:sz w:val="20"/>
        </w:rPr>
        <w:t xml:space="preserve"> (CeO</w:t>
      </w:r>
      <w:r w:rsidR="00825DA0" w:rsidRPr="008832F8">
        <w:rPr>
          <w:rFonts w:ascii="Times New Roman" w:hAnsi="Times New Roman"/>
          <w:b w:val="0"/>
          <w:sz w:val="20"/>
          <w:vertAlign w:val="subscript"/>
        </w:rPr>
        <w:t>2</w:t>
      </w:r>
      <w:r w:rsidR="00825DA0" w:rsidRPr="008832F8">
        <w:rPr>
          <w:rFonts w:ascii="Times New Roman" w:hAnsi="Times New Roman"/>
          <w:b w:val="0"/>
          <w:sz w:val="20"/>
        </w:rPr>
        <w:t>:ZrO</w:t>
      </w:r>
      <w:r w:rsidR="00825DA0" w:rsidRPr="008832F8">
        <w:rPr>
          <w:rFonts w:ascii="Times New Roman" w:hAnsi="Times New Roman"/>
          <w:b w:val="0"/>
          <w:sz w:val="20"/>
          <w:vertAlign w:val="subscript"/>
        </w:rPr>
        <w:t>2</w:t>
      </w:r>
      <w:r w:rsidR="00825DA0" w:rsidRPr="008832F8">
        <w:rPr>
          <w:rFonts w:ascii="Times New Roman" w:hAnsi="Times New Roman"/>
          <w:b w:val="0"/>
          <w:sz w:val="20"/>
        </w:rPr>
        <w:t xml:space="preserve"> - 1:1% m/m). The catalysts were characterized by the techniques: DRX, TPR-H</w:t>
      </w:r>
      <w:r w:rsidR="00825DA0" w:rsidRPr="008832F8">
        <w:rPr>
          <w:rFonts w:ascii="Times New Roman" w:hAnsi="Times New Roman"/>
          <w:b w:val="0"/>
          <w:sz w:val="20"/>
          <w:vertAlign w:val="subscript"/>
        </w:rPr>
        <w:t>2</w:t>
      </w:r>
      <w:r w:rsidR="00825DA0" w:rsidRPr="008832F8">
        <w:rPr>
          <w:rFonts w:ascii="Times New Roman" w:hAnsi="Times New Roman"/>
          <w:b w:val="0"/>
          <w:sz w:val="20"/>
        </w:rPr>
        <w:t>, TPD-H</w:t>
      </w:r>
      <w:r w:rsidR="00825DA0" w:rsidRPr="008832F8">
        <w:rPr>
          <w:rFonts w:ascii="Times New Roman" w:hAnsi="Times New Roman"/>
          <w:b w:val="0"/>
          <w:sz w:val="20"/>
          <w:vertAlign w:val="subscript"/>
        </w:rPr>
        <w:t>2</w:t>
      </w:r>
      <w:r w:rsidR="00825DA0" w:rsidRPr="008832F8">
        <w:rPr>
          <w:rFonts w:ascii="Times New Roman" w:hAnsi="Times New Roman"/>
          <w:b w:val="0"/>
          <w:sz w:val="20"/>
        </w:rPr>
        <w:t>O and TGA. The catalytic test results indicated that the most active catalyst in reducing NO was 50CuCeZr, but it was also the one that showed the highest formation of N</w:t>
      </w:r>
      <w:r w:rsidR="00825DA0" w:rsidRPr="008832F8">
        <w:rPr>
          <w:rFonts w:ascii="Times New Roman" w:hAnsi="Times New Roman"/>
          <w:b w:val="0"/>
          <w:sz w:val="20"/>
          <w:vertAlign w:val="subscript"/>
        </w:rPr>
        <w:t>2</w:t>
      </w:r>
      <w:r w:rsidR="00825DA0" w:rsidRPr="008832F8">
        <w:rPr>
          <w:rFonts w:ascii="Times New Roman" w:hAnsi="Times New Roman"/>
          <w:b w:val="0"/>
          <w:sz w:val="20"/>
        </w:rPr>
        <w:t>O, an important greenhouse gas. The catalyst that contained the highest amount of cerium (and zirconium), that is, 30CuCeZr, was the one that generated the least N</w:t>
      </w:r>
      <w:r w:rsidR="00825DA0" w:rsidRPr="008832F8">
        <w:rPr>
          <w:rFonts w:ascii="Times New Roman" w:hAnsi="Times New Roman"/>
          <w:b w:val="0"/>
          <w:sz w:val="20"/>
          <w:vertAlign w:val="subscript"/>
        </w:rPr>
        <w:t>2</w:t>
      </w:r>
      <w:r w:rsidR="00825DA0" w:rsidRPr="008832F8">
        <w:rPr>
          <w:rFonts w:ascii="Times New Roman" w:hAnsi="Times New Roman"/>
          <w:b w:val="0"/>
          <w:sz w:val="20"/>
        </w:rPr>
        <w:t>O. This is probably due to the fact that it has the highest amount of oxygen vacancies, according to TPD-H</w:t>
      </w:r>
      <w:r w:rsidR="00825DA0" w:rsidRPr="008832F8">
        <w:rPr>
          <w:rFonts w:ascii="Times New Roman" w:hAnsi="Times New Roman"/>
          <w:b w:val="0"/>
          <w:sz w:val="20"/>
          <w:vertAlign w:val="subscript"/>
        </w:rPr>
        <w:t>2</w:t>
      </w:r>
      <w:r w:rsidR="00825DA0" w:rsidRPr="008832F8">
        <w:rPr>
          <w:rFonts w:ascii="Times New Roman" w:hAnsi="Times New Roman"/>
          <w:b w:val="0"/>
          <w:sz w:val="20"/>
        </w:rPr>
        <w:t>O results. In the oxidation reaction of CO and propane, the best catalyst was also 50CuCeZr.</w:t>
      </w:r>
      <w:r w:rsidRPr="008832F8">
        <w:rPr>
          <w:rFonts w:ascii="Times New Roman" w:hAnsi="Times New Roman"/>
          <w:b w:val="0"/>
          <w:sz w:val="20"/>
        </w:rPr>
        <w:t xml:space="preserve"> </w:t>
      </w:r>
    </w:p>
    <w:p w14:paraId="66050586" w14:textId="77777777" w:rsidR="004D542F" w:rsidRPr="008832F8" w:rsidRDefault="004D542F" w:rsidP="00EA4E1B">
      <w:pPr>
        <w:pStyle w:val="BDAbstract"/>
        <w:spacing w:before="0" w:after="120" w:line="240" w:lineRule="auto"/>
        <w:rPr>
          <w:rFonts w:ascii="Times New Roman" w:hAnsi="Times New Roman"/>
          <w:b w:val="0"/>
          <w:sz w:val="20"/>
        </w:rPr>
      </w:pPr>
    </w:p>
    <w:p w14:paraId="5F4A84E8" w14:textId="6FA0303B" w:rsidR="00EA4E1B" w:rsidRDefault="00EA4E1B" w:rsidP="00EA4E1B">
      <w:pPr>
        <w:pStyle w:val="BDAbstract"/>
        <w:spacing w:before="0" w:after="120" w:line="240" w:lineRule="auto"/>
        <w:rPr>
          <w:rFonts w:ascii="Times New Roman" w:hAnsi="Times New Roman"/>
          <w:b w:val="0"/>
          <w:i/>
          <w:sz w:val="20"/>
          <w:lang w:val="pt-BR"/>
        </w:rPr>
      </w:pPr>
      <w:r w:rsidRPr="00870522">
        <w:rPr>
          <w:rFonts w:ascii="Times New Roman" w:hAnsi="Times New Roman"/>
          <w:b w:val="0"/>
          <w:i/>
          <w:sz w:val="20"/>
          <w:lang w:val="pt-BR"/>
        </w:rPr>
        <w:t xml:space="preserve">Keywords: </w:t>
      </w:r>
      <w:proofErr w:type="spellStart"/>
      <w:proofErr w:type="gramStart"/>
      <w:r w:rsidR="004D542F">
        <w:rPr>
          <w:rFonts w:ascii="Times New Roman" w:hAnsi="Times New Roman"/>
          <w:b w:val="0"/>
          <w:i/>
          <w:sz w:val="20"/>
          <w:lang w:val="pt-BR"/>
        </w:rPr>
        <w:t>NOx</w:t>
      </w:r>
      <w:proofErr w:type="spellEnd"/>
      <w:r w:rsidR="004D542F">
        <w:rPr>
          <w:rFonts w:ascii="Times New Roman" w:hAnsi="Times New Roman"/>
          <w:b w:val="0"/>
          <w:i/>
          <w:sz w:val="20"/>
          <w:lang w:val="pt-BR"/>
        </w:rPr>
        <w:t xml:space="preserve"> ,N</w:t>
      </w:r>
      <w:proofErr w:type="gramEnd"/>
      <w:r w:rsidR="004D542F" w:rsidRPr="009A6255">
        <w:rPr>
          <w:rFonts w:ascii="Times New Roman" w:hAnsi="Times New Roman"/>
          <w:b w:val="0"/>
          <w:i/>
          <w:sz w:val="20"/>
          <w:vertAlign w:val="subscript"/>
          <w:lang w:val="pt-BR"/>
        </w:rPr>
        <w:t>2</w:t>
      </w:r>
      <w:r w:rsidR="004D542F">
        <w:rPr>
          <w:rFonts w:ascii="Times New Roman" w:hAnsi="Times New Roman"/>
          <w:b w:val="0"/>
          <w:i/>
          <w:sz w:val="20"/>
          <w:lang w:val="pt-BR"/>
        </w:rPr>
        <w:t>O,</w:t>
      </w:r>
      <w:r w:rsidR="00A97229">
        <w:rPr>
          <w:rFonts w:ascii="Times New Roman" w:hAnsi="Times New Roman"/>
          <w:b w:val="0"/>
          <w:i/>
          <w:sz w:val="20"/>
          <w:lang w:val="pt-BR"/>
        </w:rPr>
        <w:t xml:space="preserve"> </w:t>
      </w:r>
      <w:proofErr w:type="spellStart"/>
      <w:r w:rsidR="00A97229">
        <w:rPr>
          <w:rFonts w:ascii="Times New Roman" w:hAnsi="Times New Roman"/>
          <w:b w:val="0"/>
          <w:i/>
          <w:sz w:val="20"/>
          <w:lang w:val="pt-BR"/>
        </w:rPr>
        <w:t>propane</w:t>
      </w:r>
      <w:proofErr w:type="spellEnd"/>
      <w:r w:rsidR="00A97229">
        <w:rPr>
          <w:rFonts w:ascii="Times New Roman" w:hAnsi="Times New Roman"/>
          <w:b w:val="0"/>
          <w:i/>
          <w:sz w:val="20"/>
          <w:lang w:val="pt-BR"/>
        </w:rPr>
        <w:t>,</w:t>
      </w:r>
      <w:r w:rsidR="004D542F">
        <w:rPr>
          <w:rFonts w:ascii="Times New Roman" w:hAnsi="Times New Roman"/>
          <w:b w:val="0"/>
          <w:i/>
          <w:sz w:val="20"/>
          <w:lang w:val="pt-BR"/>
        </w:rPr>
        <w:t xml:space="preserve"> </w:t>
      </w:r>
      <w:proofErr w:type="spellStart"/>
      <w:r w:rsidR="004D542F">
        <w:rPr>
          <w:rFonts w:ascii="Times New Roman" w:hAnsi="Times New Roman"/>
          <w:b w:val="0"/>
          <w:i/>
          <w:sz w:val="20"/>
          <w:lang w:val="pt-BR"/>
        </w:rPr>
        <w:t>cerium-zirconium</w:t>
      </w:r>
      <w:proofErr w:type="spellEnd"/>
      <w:r w:rsidR="004D542F">
        <w:rPr>
          <w:rFonts w:ascii="Times New Roman" w:hAnsi="Times New Roman"/>
          <w:b w:val="0"/>
          <w:i/>
          <w:sz w:val="20"/>
          <w:lang w:val="pt-BR"/>
        </w:rPr>
        <w:t xml:space="preserve">, </w:t>
      </w:r>
      <w:proofErr w:type="spellStart"/>
      <w:r w:rsidR="004D542F">
        <w:rPr>
          <w:rFonts w:ascii="Times New Roman" w:hAnsi="Times New Roman"/>
          <w:b w:val="0"/>
          <w:i/>
          <w:sz w:val="20"/>
          <w:lang w:val="pt-BR"/>
        </w:rPr>
        <w:t>copper</w:t>
      </w:r>
      <w:proofErr w:type="spellEnd"/>
    </w:p>
    <w:bookmarkEnd w:id="1"/>
    <w:p w14:paraId="48D9B0C4" w14:textId="77777777" w:rsidR="00EA4E1B" w:rsidRDefault="00EA4E1B" w:rsidP="00EA4E1B">
      <w:pPr>
        <w:sectPr w:rsidR="00EA4E1B" w:rsidSect="00EA4E1B">
          <w:headerReference w:type="default" r:id="rId9"/>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31D6CE96" w14:textId="77777777" w:rsidR="002F7BC1" w:rsidRDefault="002F7BC1" w:rsidP="002F7BC1">
      <w:pPr>
        <w:pStyle w:val="TAMainText"/>
        <w:rPr>
          <w:rFonts w:ascii="Times New Roman" w:hAnsi="Times New Roman"/>
          <w:lang w:val="pt-BR"/>
        </w:rPr>
      </w:pPr>
    </w:p>
    <w:p w14:paraId="0C12A23B" w14:textId="26E62DA6" w:rsidR="00C55293" w:rsidRDefault="00C55293" w:rsidP="00C55293">
      <w:pPr>
        <w:pStyle w:val="TAMainText"/>
        <w:rPr>
          <w:rFonts w:ascii="Times New Roman" w:hAnsi="Times New Roman"/>
          <w:lang w:val="pt-BR"/>
        </w:rPr>
      </w:pPr>
      <w:r w:rsidRPr="00C55293">
        <w:rPr>
          <w:rFonts w:ascii="Times New Roman" w:hAnsi="Times New Roman"/>
          <w:lang w:val="pt-BR"/>
        </w:rPr>
        <w:t xml:space="preserve">O controle das emissões veiculares sempre foi uma área-chave de pesquisa para encontrar soluções para o crescente problema da poluição do ar devido ao aumento da </w:t>
      </w:r>
      <w:r>
        <w:rPr>
          <w:rFonts w:ascii="Times New Roman" w:hAnsi="Times New Roman"/>
          <w:lang w:val="pt-BR"/>
        </w:rPr>
        <w:t>frota veicular</w:t>
      </w:r>
      <w:r w:rsidRPr="00C55293">
        <w:rPr>
          <w:rFonts w:ascii="Times New Roman" w:hAnsi="Times New Roman"/>
          <w:lang w:val="pt-BR"/>
        </w:rPr>
        <w:t xml:space="preserve"> e à adoção de regulamentações de emissões mais rígidas em todo o mundo </w:t>
      </w:r>
      <w:r w:rsidR="00BB18C1">
        <w:rPr>
          <w:rFonts w:ascii="Times New Roman" w:hAnsi="Times New Roman"/>
          <w:lang w:val="pt-BR"/>
        </w:rPr>
        <w:fldChar w:fldCharType="begin" w:fldLock="1"/>
      </w:r>
      <w:r w:rsidR="00CC08EB">
        <w:rPr>
          <w:rFonts w:ascii="Times New Roman" w:hAnsi="Times New Roman"/>
          <w:lang w:val="pt-BR"/>
        </w:rPr>
        <w:instrText>ADDIN CSL_CITATION {"citationItems":[{"id":"ITEM-1","itemData":{"DOI":"10.1038/s41563-020-00805-3","ISSN":"14764660","PMID":"33020611","abstract":"Advances in engine technologies are placing additional demands on emission control catalysts, which must now perform at lower temperatures, but at the same time be robust enough to survive harsh conditions encountered in engine exhaust. In this Review, we explore some of the materials concepts that could revolutionize the technology of emission control systems. These include single-atom catalysts, two-dimensional materials, three-dimensional architectures, core@shell nanoparticles derived via atomic layer deposition and via colloidal synthesis methods, and microporous oxides. While these materials provide enhanced performance, they will need to overcome many challenges before they can be deployed for treating exhaust from cars and trucks. We assess the state of the art for catalysing reactions related to emission control and also consider radical breakthroughs that could potentially completely transform this field.","author":[{"dropping-particle":"","family":"Datye","given":"Abhaya K.","non-dropping-particle":"","parse-names":false,"suffix":""},{"dropping-particle":"","family":"Votsmeier","given":"Martin","non-dropping-particle":"","parse-names":false,"suffix":""}],"container-title":"Nature Materials","id":"ITEM-1","issue":"8","issued":{"date-parts":[["2021"]]},"page":"1049-1059","publisher":"Springer US","title":"Opportunities and challenges in the development of advanced materials for emission control catalysts","type":"article-journal","volume":"20"},"uris":["http://www.mendeley.com/documents/?uuid=49141356-8aab-4409-b221-1d7f68070bfa"]}],"mendeley":{"formattedCitation":"[1]","manualFormatting":"(1","plainTextFormattedCitation":"[1]","previouslyFormattedCitation":"[1]"},"properties":{"noteIndex":0},"schema":"https://github.com/citation-style-language/schema/raw/master/csl-citation.json"}</w:instrText>
      </w:r>
      <w:r w:rsidR="00BB18C1">
        <w:rPr>
          <w:rFonts w:ascii="Times New Roman" w:hAnsi="Times New Roman"/>
          <w:lang w:val="pt-BR"/>
        </w:rPr>
        <w:fldChar w:fldCharType="separate"/>
      </w:r>
      <w:r w:rsidR="00F12FD7">
        <w:rPr>
          <w:rFonts w:ascii="Times New Roman" w:hAnsi="Times New Roman"/>
          <w:noProof/>
          <w:lang w:val="pt-BR"/>
        </w:rPr>
        <w:t>(</w:t>
      </w:r>
      <w:r w:rsidR="00BB18C1" w:rsidRPr="00BB18C1">
        <w:rPr>
          <w:rFonts w:ascii="Times New Roman" w:hAnsi="Times New Roman"/>
          <w:noProof/>
          <w:lang w:val="pt-BR"/>
        </w:rPr>
        <w:t>1</w:t>
      </w:r>
      <w:r w:rsidR="00BB18C1">
        <w:rPr>
          <w:rFonts w:ascii="Times New Roman" w:hAnsi="Times New Roman"/>
          <w:lang w:val="pt-BR"/>
        </w:rPr>
        <w:fldChar w:fldCharType="end"/>
      </w:r>
      <w:r w:rsidR="00F12FD7">
        <w:rPr>
          <w:rFonts w:ascii="Times New Roman" w:hAnsi="Times New Roman"/>
          <w:lang w:val="pt-BR"/>
        </w:rPr>
        <w:t>)</w:t>
      </w:r>
      <w:r w:rsidRPr="00C55293">
        <w:rPr>
          <w:rFonts w:ascii="Times New Roman" w:hAnsi="Times New Roman"/>
          <w:lang w:val="pt-BR"/>
        </w:rPr>
        <w:t>. Para fins de controle das emissões</w:t>
      </w:r>
      <w:r>
        <w:rPr>
          <w:rFonts w:ascii="Times New Roman" w:hAnsi="Times New Roman"/>
          <w:lang w:val="pt-BR"/>
        </w:rPr>
        <w:t xml:space="preserve"> de fontes móveis</w:t>
      </w:r>
      <w:r w:rsidRPr="00C55293">
        <w:rPr>
          <w:rFonts w:ascii="Times New Roman" w:hAnsi="Times New Roman"/>
          <w:lang w:val="pt-BR"/>
        </w:rPr>
        <w:t xml:space="preserve">, a conversão catalítica foi considerada a tecnologia mais prática e econômica </w:t>
      </w:r>
      <w:r w:rsidR="00BB18C1">
        <w:rPr>
          <w:rFonts w:ascii="Times New Roman" w:hAnsi="Times New Roman"/>
          <w:lang w:val="pt-BR"/>
        </w:rPr>
        <w:fldChar w:fldCharType="begin" w:fldLock="1"/>
      </w:r>
      <w:r w:rsidR="00F944F2">
        <w:rPr>
          <w:rFonts w:ascii="Times New Roman" w:hAnsi="Times New Roman"/>
          <w:lang w:val="pt-BR"/>
        </w:rPr>
        <w:instrText>ADDIN CSL_CITATION {"citationItems":[{"id":"ITEM-1","itemData":{"DOI":"10.1016/S0021-9517(02)00067-2","ISSN":"00219517","abstract":"Research in the field of automotive exhaust catalysis has paralleled the broader growth in heterogeneous catalysis research - beginning in the 1960s, progressing through commercialization in the mid-1970s, and continuing today. The general trend has been one of increasingly complex catalyst formulations in response to increasingly stringent emission standards. Nowhere is this more evident than in the various means that have been employed to most effectively utilize the noble metal components. These efforts will continue, but with greater emphasis on optimizing catalyst formulations for lean-burn applications and reducing catalyst cost and complexity without sacrificing performance. © 2003 Elsevier Science (USA). All rights reserved.","author":[{"dropping-particle":"","family":"Gandhi","given":"H. S.","non-dropping-particle":"","parse-names":false,"suffix":""},{"dropping-particle":"","family":"Graham","given":"G. W.","non-dropping-particle":"","parse-names":false,"suffix":""},{"dropping-particle":"","family":"McCabe","given":"R. W.","non-dropping-particle":"","parse-names":false,"suffix":""}],"container-title":"Journal of Catalysis","id":"ITEM-1","issue":"1-2","issued":{"date-parts":[["2003"]]},"page":"433-442","title":"Automotive exhaust catalysis","type":"article-journal","volume":"216"},"uris":["http://www.mendeley.com/documents/?uuid=a205d776-5c01-41a8-8bc0-74c05e2b1527"]},{"id":"ITEM-2","itemData":{"DOI":"10.1038/s41929-019-0312-9","ISSN":"25201158","abstract":"Environmental regulations in effect since the seventies have been instrumental in promoting continuous progress in the treatment of automotive exhausts, leading to an effective reduction in the emissions of carbon monoxide, unburned non-methane hydrocarbons, oxides of nitrogen and total particulates matter. This review provides an abbreviated history of the technological advances in the area of automotive catalysis achieved over almost 40 years, primarily by catalyst companies in concert with automobile manufacturers throughout the world. While technological milestones are discussed, the importance of fuel economy in decreasing CO2 emissions is acknowledged, alongside the need of decreasing the use of precious metals and improving the overall electronic control of the exhaust system. The transportation industry is facing the growing desire for a quantum jump towards non-fossil fuel vehicles. Therefore, recent developments in the area of batteries and fuel cell vehicles will also be introduced.","author":[{"dropping-particle":"","family":"Farrauto","given":"Robert J.","non-dropping-particle":"","parse-names":false,"suffix":""},{"dropping-particle":"","family":"Deeba","given":"Michel","non-dropping-particle":"","parse-names":false,"suffix":""},{"dropping-particle":"","family":"Alerasool","given":"Saeed","non-dropping-particle":"","parse-names":false,"suffix":""}],"container-title":"Nature Catalysis","id":"ITEM-2","issue":"7","issued":{"date-parts":[["2019"]]},"page":"603-613","publisher":"Springer US","title":"Gasoline automobile catalysis and its historical journey to cleaner air","type":"article-journal","volume":"2"},"uris":["http://www.mendeley.com/documents/?uuid=d4045272-8546-45ff-b651-490498da6f0c"]}],"mendeley":{"formattedCitation":"[2,3]","manualFormatting":"(2,3","plainTextFormattedCitation":"[2,3]","previouslyFormattedCitation":"[2,3]"},"properties":{"noteIndex":0},"schema":"https://github.com/citation-style-language/schema/raw/master/csl-citation.json"}</w:instrText>
      </w:r>
      <w:r w:rsidR="00BB18C1">
        <w:rPr>
          <w:rFonts w:ascii="Times New Roman" w:hAnsi="Times New Roman"/>
          <w:lang w:val="pt-BR"/>
        </w:rPr>
        <w:fldChar w:fldCharType="separate"/>
      </w:r>
      <w:r w:rsidR="00F944F2">
        <w:rPr>
          <w:rFonts w:ascii="Times New Roman" w:hAnsi="Times New Roman"/>
          <w:noProof/>
          <w:lang w:val="pt-BR"/>
        </w:rPr>
        <w:t>(</w:t>
      </w:r>
      <w:r w:rsidR="00583431" w:rsidRPr="00583431">
        <w:rPr>
          <w:rFonts w:ascii="Times New Roman" w:hAnsi="Times New Roman"/>
          <w:noProof/>
          <w:lang w:val="pt-BR"/>
        </w:rPr>
        <w:t>2,3</w:t>
      </w:r>
      <w:r w:rsidR="00BB18C1">
        <w:rPr>
          <w:rFonts w:ascii="Times New Roman" w:hAnsi="Times New Roman"/>
          <w:lang w:val="pt-BR"/>
        </w:rPr>
        <w:fldChar w:fldCharType="end"/>
      </w:r>
      <w:r w:rsidR="00F944F2">
        <w:rPr>
          <w:rFonts w:ascii="Times New Roman" w:hAnsi="Times New Roman"/>
          <w:lang w:val="pt-BR"/>
        </w:rPr>
        <w:t>)</w:t>
      </w:r>
      <w:r w:rsidRPr="00C55293">
        <w:rPr>
          <w:rFonts w:ascii="Times New Roman" w:hAnsi="Times New Roman"/>
          <w:lang w:val="pt-BR"/>
        </w:rPr>
        <w:t>. Os poluentes atmosféricos mais frequentes que os veículos emitem são monóxido de carbono (CO), hidrocarbonetos (</w:t>
      </w:r>
      <w:proofErr w:type="spellStart"/>
      <w:r w:rsidRPr="00C55293">
        <w:rPr>
          <w:rFonts w:ascii="Times New Roman" w:hAnsi="Times New Roman"/>
          <w:lang w:val="pt-BR"/>
        </w:rPr>
        <w:t>HCs</w:t>
      </w:r>
      <w:proofErr w:type="spellEnd"/>
      <w:r w:rsidRPr="00C55293">
        <w:rPr>
          <w:rFonts w:ascii="Times New Roman" w:hAnsi="Times New Roman"/>
          <w:lang w:val="pt-BR"/>
        </w:rPr>
        <w:t>) e óxidos de nitrogênio (</w:t>
      </w:r>
      <w:proofErr w:type="spellStart"/>
      <w:r w:rsidRPr="00C55293">
        <w:rPr>
          <w:rFonts w:ascii="Times New Roman" w:hAnsi="Times New Roman"/>
          <w:lang w:val="pt-BR"/>
        </w:rPr>
        <w:t>NOx</w:t>
      </w:r>
      <w:proofErr w:type="spellEnd"/>
      <w:r w:rsidRPr="00C55293">
        <w:rPr>
          <w:rFonts w:ascii="Times New Roman" w:hAnsi="Times New Roman"/>
          <w:lang w:val="pt-BR"/>
        </w:rPr>
        <w:t>).</w:t>
      </w:r>
      <w:r>
        <w:rPr>
          <w:rFonts w:ascii="Times New Roman" w:hAnsi="Times New Roman"/>
          <w:lang w:val="pt-BR"/>
        </w:rPr>
        <w:t xml:space="preserve"> </w:t>
      </w:r>
      <w:r w:rsidRPr="00C55293">
        <w:rPr>
          <w:rFonts w:ascii="Times New Roman" w:hAnsi="Times New Roman"/>
          <w:lang w:val="pt-BR"/>
        </w:rPr>
        <w:t>Uma das reações mais significativas que ocorre no TWC</w:t>
      </w:r>
      <w:r w:rsidR="005453D4">
        <w:rPr>
          <w:rFonts w:ascii="Times New Roman" w:hAnsi="Times New Roman"/>
          <w:lang w:val="pt-BR"/>
        </w:rPr>
        <w:t xml:space="preserve"> (</w:t>
      </w:r>
      <w:proofErr w:type="spellStart"/>
      <w:r w:rsidR="005453D4" w:rsidRPr="008832F8">
        <w:rPr>
          <w:rFonts w:ascii="Times New Roman" w:hAnsi="Times New Roman"/>
          <w:i/>
          <w:iCs/>
          <w:lang w:val="pt-BR"/>
        </w:rPr>
        <w:t>three-way</w:t>
      </w:r>
      <w:proofErr w:type="spellEnd"/>
      <w:r w:rsidR="005453D4" w:rsidRPr="008832F8">
        <w:rPr>
          <w:rFonts w:ascii="Times New Roman" w:hAnsi="Times New Roman"/>
          <w:i/>
          <w:iCs/>
          <w:lang w:val="pt-BR"/>
        </w:rPr>
        <w:t xml:space="preserve"> </w:t>
      </w:r>
      <w:proofErr w:type="spellStart"/>
      <w:r w:rsidR="005453D4" w:rsidRPr="008832F8">
        <w:rPr>
          <w:rFonts w:ascii="Times New Roman" w:hAnsi="Times New Roman"/>
          <w:i/>
          <w:iCs/>
          <w:lang w:val="pt-BR"/>
        </w:rPr>
        <w:t>catalyst</w:t>
      </w:r>
      <w:proofErr w:type="spellEnd"/>
      <w:r w:rsidR="005453D4">
        <w:rPr>
          <w:rFonts w:ascii="Times New Roman" w:hAnsi="Times New Roman"/>
          <w:lang w:val="pt-BR"/>
        </w:rPr>
        <w:t>)</w:t>
      </w:r>
      <w:r>
        <w:rPr>
          <w:rFonts w:ascii="Times New Roman" w:hAnsi="Times New Roman"/>
          <w:lang w:val="pt-BR"/>
        </w:rPr>
        <w:t xml:space="preserve"> </w:t>
      </w:r>
      <w:r w:rsidRPr="00C55293">
        <w:rPr>
          <w:rFonts w:ascii="Times New Roman" w:hAnsi="Times New Roman"/>
          <w:lang w:val="pt-BR"/>
        </w:rPr>
        <w:t>é a redução de NO por CO (2NO + 2CO = N</w:t>
      </w:r>
      <w:r w:rsidRPr="00C55293">
        <w:rPr>
          <w:rFonts w:ascii="Times New Roman" w:hAnsi="Times New Roman"/>
          <w:vertAlign w:val="subscript"/>
          <w:lang w:val="pt-BR"/>
        </w:rPr>
        <w:t>2</w:t>
      </w:r>
      <w:r w:rsidRPr="00C55293">
        <w:rPr>
          <w:rFonts w:ascii="Times New Roman" w:hAnsi="Times New Roman"/>
          <w:lang w:val="pt-BR"/>
        </w:rPr>
        <w:t xml:space="preserve"> + 2CO</w:t>
      </w:r>
      <w:r w:rsidRPr="00C55293">
        <w:rPr>
          <w:rFonts w:ascii="Times New Roman" w:hAnsi="Times New Roman"/>
          <w:vertAlign w:val="subscript"/>
          <w:lang w:val="pt-BR"/>
        </w:rPr>
        <w:t>2</w:t>
      </w:r>
      <w:r w:rsidRPr="00C55293">
        <w:rPr>
          <w:rFonts w:ascii="Times New Roman" w:hAnsi="Times New Roman"/>
          <w:lang w:val="pt-BR"/>
        </w:rPr>
        <w:t xml:space="preserve">), na qual a eliminação catalítica de NO e CO pode ser alcançada </w:t>
      </w:r>
      <w:r w:rsidRPr="00C55293">
        <w:rPr>
          <w:rFonts w:ascii="Times New Roman" w:hAnsi="Times New Roman"/>
          <w:lang w:val="pt-BR"/>
        </w:rPr>
        <w:t xml:space="preserve">simultaneamente </w:t>
      </w:r>
      <w:r w:rsidR="00BB18C1">
        <w:rPr>
          <w:rFonts w:ascii="Times New Roman" w:hAnsi="Times New Roman"/>
          <w:lang w:val="pt-BR"/>
        </w:rPr>
        <w:fldChar w:fldCharType="begin" w:fldLock="1"/>
      </w:r>
      <w:r w:rsidR="00F944F2">
        <w:rPr>
          <w:rFonts w:ascii="Times New Roman" w:hAnsi="Times New Roman"/>
          <w:lang w:val="pt-BR"/>
        </w:rPr>
        <w:instrText>ADDIN CSL_CITATION {"citationItems":[{"id":"ITEM-1","itemData":{"DOI":"10.1021/cr100168g","ISSN":"00092665","author":[{"dropping-particle":"","family":"Granger","given":"Pascal","non-dropping-particle":"","parse-names":false,"suffix":""},{"dropping-particle":"","family":"Parvulescu","given":"Vasile I.","non-dropping-particle":"","parse-names":false,"suffix":""}],"container-title":"Chemical Reviews","id":"ITEM-1","issue":"5","issued":{"date-parts":[["2011"]]},"page":"3155-3207","title":"Catalytic NOx abatement systems for mobile sources: From three-way to lean burn after-treatment technologies","type":"article-journal","volume":"111"},"uris":["http://www.mendeley.com/documents/?uuid=42cd458f-a9da-466e-ad93-bd7810064431"]}],"mendeley":{"formattedCitation":"[4]","manualFormatting":"(4","plainTextFormattedCitation":"[4]","previouslyFormattedCitation":"[4]"},"properties":{"noteIndex":0},"schema":"https://github.com/citation-style-language/schema/raw/master/csl-citation.json"}</w:instrText>
      </w:r>
      <w:r w:rsidR="00BB18C1">
        <w:rPr>
          <w:rFonts w:ascii="Times New Roman" w:hAnsi="Times New Roman"/>
          <w:lang w:val="pt-BR"/>
        </w:rPr>
        <w:fldChar w:fldCharType="separate"/>
      </w:r>
      <w:r w:rsidR="00F944F2">
        <w:rPr>
          <w:rFonts w:ascii="Times New Roman" w:hAnsi="Times New Roman"/>
          <w:noProof/>
          <w:lang w:val="pt-BR"/>
        </w:rPr>
        <w:t>(</w:t>
      </w:r>
      <w:r w:rsidR="00583431" w:rsidRPr="00583431">
        <w:rPr>
          <w:rFonts w:ascii="Times New Roman" w:hAnsi="Times New Roman"/>
          <w:noProof/>
          <w:lang w:val="pt-BR"/>
        </w:rPr>
        <w:t>4</w:t>
      </w:r>
      <w:r w:rsidR="00BB18C1">
        <w:rPr>
          <w:rFonts w:ascii="Times New Roman" w:hAnsi="Times New Roman"/>
          <w:lang w:val="pt-BR"/>
        </w:rPr>
        <w:fldChar w:fldCharType="end"/>
      </w:r>
      <w:r w:rsidR="00F944F2">
        <w:rPr>
          <w:rFonts w:ascii="Times New Roman" w:hAnsi="Times New Roman"/>
          <w:lang w:val="pt-BR"/>
        </w:rPr>
        <w:t>)</w:t>
      </w:r>
      <w:r w:rsidR="00EF2779">
        <w:rPr>
          <w:rFonts w:ascii="Times New Roman" w:hAnsi="Times New Roman"/>
          <w:lang w:val="pt-BR"/>
        </w:rPr>
        <w:t>. O</w:t>
      </w:r>
      <w:r w:rsidR="009E0C8C" w:rsidRPr="008832F8">
        <w:rPr>
          <w:rFonts w:ascii="Times New Roman" w:hAnsi="Times New Roman"/>
          <w:lang w:val="pt-BR"/>
        </w:rPr>
        <w:t xml:space="preserve">utra importante reação é a oxidação de </w:t>
      </w:r>
      <w:proofErr w:type="spellStart"/>
      <w:r w:rsidR="009E0C8C" w:rsidRPr="008832F8">
        <w:rPr>
          <w:rFonts w:ascii="Times New Roman" w:hAnsi="Times New Roman"/>
          <w:lang w:val="pt-BR"/>
        </w:rPr>
        <w:t>HCs</w:t>
      </w:r>
      <w:proofErr w:type="spellEnd"/>
      <w:r w:rsidR="009E0C8C" w:rsidRPr="008832F8">
        <w:rPr>
          <w:rFonts w:ascii="Times New Roman" w:hAnsi="Times New Roman"/>
          <w:lang w:val="pt-BR"/>
        </w:rPr>
        <w:t xml:space="preserve">, formados principalmente pela queima incompleta dos combustíveis no interior dos motores automotivos </w:t>
      </w:r>
      <w:r w:rsidR="009E0C8C">
        <w:rPr>
          <w:rFonts w:ascii="Times New Roman" w:hAnsi="Times New Roman"/>
        </w:rPr>
        <w:fldChar w:fldCharType="begin" w:fldLock="1"/>
      </w:r>
      <w:r w:rsidR="00F944F2">
        <w:rPr>
          <w:rFonts w:ascii="Times New Roman" w:hAnsi="Times New Roman"/>
          <w:lang w:val="pt-BR"/>
        </w:rPr>
        <w:instrText>ADDIN CSL_CITATION {"citationItems":[{"id":"ITEM-1","itemData":{"DOI":"10.1016/j.cej.2012.02.024","ISSN":"13858947","abstract":"Recent papers studying both fresh and aged Pt-Rh and Pd-Rh commercial catalysts reported hydrogen programmed temperature desorption (H 2-TPD) results in an attempt to determine the noble metal dispersion. However, for the fresh catalysts, the total amount of adsorbed H 2 was greater than the quantity of noble metals determined via chemical analysis, which indicates other processes, such as hydrogen spillover and H 2 interactions with the ceria support, can contribute to the hydrogen adsorption. These results have now been reviewed, and although they cannot be used to determine the metal dispersion, a correlation between them and the catalytic activities for both propane and CO oxidation and the reduction of NO by CO was found. As catalytic activities are influenced by nearly all of the washcoat components, such as ceria-zirconia mixed oxides and nickel oxide, in addition to the noble metals, in some way, this technique appears to dose the sites (metal and support) involved in the catalytic reaction. Therefore, H 2-TPD can be used for comparison of the catalytic activity of these catalysts. © 2012 Elsevier B.V.","author":[{"dropping-particle":"","family":"Fernandes","given":"Daniela Meyer","non-dropping-particle":"","parse-names":false,"suffix":""},{"dropping-particle":"","family":"Scofield","given":"Cynthia Fraga","non-dropping-particle":"","parse-names":false,"suffix":""},{"dropping-particle":"","family":"Alcover Neto","given":"Arnaldo","non-dropping-particle":"","parse-names":false,"suffix":""},{"dropping-particle":"","family":"Cardoso","given":"Mauri José Baldini","non-dropping-particle":"","parse-names":false,"suffix":""},{"dropping-particle":"","family":"Zotin","given":"José Luiz","non-dropping-particle":"","parse-names":false,"suffix":""},{"dropping-particle":"","family":"Zotin","given":"Fatima Maria Zanon","non-dropping-particle":"","parse-names":false,"suffix":""}],"container-title":"Chemical Engineering Journal","id":"ITEM-1","issued":{"date-parts":[["2012"]]},"page":"62-67","publisher":"Elsevier B.V.","title":"The hydrogen adsorption capacity of commercial Pd/Rh and Pt/Rh automotive catalysts and its relationship to their activity","type":"article-journal","volume":"189-190"},"uris":["http://www.mendeley.com/documents/?uuid=141f302b-08f0-4db9-b7b7-cc7ab51f1102"]}],"mendeley":{"formattedCitation":"[5]","manualFormatting":"(5","plainTextFormattedCitation":"[5]","previouslyFormattedCitation":"[5]"},"properties":{"noteIndex":0},"schema":"https://github.com/citation-style-language/schema/raw/master/csl-citation.json"}</w:instrText>
      </w:r>
      <w:r w:rsidR="009E0C8C">
        <w:rPr>
          <w:rFonts w:ascii="Times New Roman" w:hAnsi="Times New Roman"/>
        </w:rPr>
        <w:fldChar w:fldCharType="separate"/>
      </w:r>
      <w:r w:rsidR="00F944F2">
        <w:rPr>
          <w:rFonts w:ascii="Times New Roman" w:hAnsi="Times New Roman"/>
          <w:noProof/>
          <w:lang w:val="pt-BR"/>
        </w:rPr>
        <w:t>(</w:t>
      </w:r>
      <w:r w:rsidR="009E0C8C" w:rsidRPr="008832F8">
        <w:rPr>
          <w:rFonts w:ascii="Times New Roman" w:hAnsi="Times New Roman"/>
          <w:noProof/>
          <w:lang w:val="pt-BR"/>
        </w:rPr>
        <w:t>5</w:t>
      </w:r>
      <w:r w:rsidR="009E0C8C">
        <w:rPr>
          <w:rFonts w:ascii="Times New Roman" w:hAnsi="Times New Roman"/>
        </w:rPr>
        <w:fldChar w:fldCharType="end"/>
      </w:r>
      <w:r w:rsidR="00F944F2">
        <w:rPr>
          <w:rFonts w:ascii="Times New Roman" w:hAnsi="Times New Roman"/>
        </w:rPr>
        <w:t>)</w:t>
      </w:r>
      <w:r w:rsidRPr="00C55293">
        <w:rPr>
          <w:rFonts w:ascii="Times New Roman" w:hAnsi="Times New Roman"/>
          <w:lang w:val="pt-BR"/>
        </w:rPr>
        <w:t>.</w:t>
      </w:r>
      <w:r>
        <w:rPr>
          <w:rFonts w:ascii="Times New Roman" w:hAnsi="Times New Roman"/>
          <w:lang w:val="pt-BR"/>
        </w:rPr>
        <w:t xml:space="preserve"> </w:t>
      </w:r>
    </w:p>
    <w:p w14:paraId="3A0E285E" w14:textId="105689FA" w:rsidR="00C55293" w:rsidRDefault="00BB249B" w:rsidP="002F7BC1">
      <w:pPr>
        <w:pStyle w:val="TAMainText"/>
        <w:rPr>
          <w:rFonts w:ascii="Times New Roman" w:hAnsi="Times New Roman"/>
          <w:lang w:val="pt-BR"/>
        </w:rPr>
      </w:pPr>
      <w:r w:rsidRPr="00BB249B">
        <w:rPr>
          <w:rFonts w:ascii="Times New Roman" w:hAnsi="Times New Roman"/>
          <w:lang w:val="pt-BR"/>
        </w:rPr>
        <w:t xml:space="preserve">Os catalisadores comerciais, em sua maioria, são compostos por metais nobres como Rh, </w:t>
      </w:r>
      <w:proofErr w:type="spellStart"/>
      <w:r w:rsidRPr="00BB249B">
        <w:rPr>
          <w:rFonts w:ascii="Times New Roman" w:hAnsi="Times New Roman"/>
          <w:lang w:val="pt-BR"/>
        </w:rPr>
        <w:t>Pd</w:t>
      </w:r>
      <w:proofErr w:type="spellEnd"/>
      <w:r w:rsidRPr="00BB249B">
        <w:rPr>
          <w:rFonts w:ascii="Times New Roman" w:hAnsi="Times New Roman"/>
          <w:lang w:val="pt-BR"/>
        </w:rPr>
        <w:t xml:space="preserve"> e </w:t>
      </w:r>
      <w:proofErr w:type="spellStart"/>
      <w:r w:rsidRPr="00BB249B">
        <w:rPr>
          <w:rFonts w:ascii="Times New Roman" w:hAnsi="Times New Roman"/>
          <w:lang w:val="pt-BR"/>
        </w:rPr>
        <w:t>Pt</w:t>
      </w:r>
      <w:proofErr w:type="spellEnd"/>
      <w:r w:rsidRPr="00BB249B">
        <w:rPr>
          <w:rFonts w:ascii="Times New Roman" w:hAnsi="Times New Roman"/>
          <w:lang w:val="pt-BR"/>
        </w:rPr>
        <w:t>; suportados</w:t>
      </w:r>
      <w:r w:rsidR="00D35DD0">
        <w:rPr>
          <w:rFonts w:ascii="Times New Roman" w:hAnsi="Times New Roman"/>
          <w:lang w:val="pt-BR"/>
        </w:rPr>
        <w:t>, por exemplo,</w:t>
      </w:r>
      <w:r w:rsidRPr="00BB249B">
        <w:rPr>
          <w:rFonts w:ascii="Times New Roman" w:hAnsi="Times New Roman"/>
          <w:lang w:val="pt-BR"/>
        </w:rPr>
        <w:t xml:space="preserve"> em </w:t>
      </w:r>
      <w:r w:rsidR="00D35DD0">
        <w:rPr>
          <w:rFonts w:ascii="Times New Roman" w:hAnsi="Times New Roman"/>
          <w:lang w:val="pt-BR"/>
        </w:rPr>
        <w:t>alumina</w:t>
      </w:r>
      <w:r w:rsidRPr="00BB249B">
        <w:rPr>
          <w:rFonts w:ascii="Times New Roman" w:hAnsi="Times New Roman"/>
          <w:lang w:val="pt-BR"/>
        </w:rPr>
        <w:t xml:space="preserve">, </w:t>
      </w:r>
      <w:r w:rsidR="00D35DD0">
        <w:rPr>
          <w:rFonts w:ascii="Times New Roman" w:hAnsi="Times New Roman"/>
          <w:lang w:val="pt-BR"/>
        </w:rPr>
        <w:t>sendo</w:t>
      </w:r>
      <w:r w:rsidRPr="00BB249B">
        <w:rPr>
          <w:rFonts w:ascii="Times New Roman" w:hAnsi="Times New Roman"/>
          <w:lang w:val="pt-BR"/>
        </w:rPr>
        <w:t xml:space="preserve"> </w:t>
      </w:r>
      <w:r w:rsidR="00D35DD0">
        <w:rPr>
          <w:rFonts w:ascii="Times New Roman" w:hAnsi="Times New Roman"/>
          <w:lang w:val="pt-BR"/>
        </w:rPr>
        <w:t>efetivos nas reações de oxidação de hidrocarbonetos não-convertidos e de monóxido de carbono, bem como na</w:t>
      </w:r>
      <w:r w:rsidRPr="00BB249B">
        <w:rPr>
          <w:rFonts w:ascii="Times New Roman" w:hAnsi="Times New Roman"/>
          <w:lang w:val="pt-BR"/>
        </w:rPr>
        <w:t xml:space="preserve"> re</w:t>
      </w:r>
      <w:r w:rsidR="005A45AA">
        <w:rPr>
          <w:rFonts w:ascii="Times New Roman" w:hAnsi="Times New Roman"/>
          <w:lang w:val="pt-BR"/>
        </w:rPr>
        <w:t>du</w:t>
      </w:r>
      <w:r w:rsidRPr="00BB249B">
        <w:rPr>
          <w:rFonts w:ascii="Times New Roman" w:hAnsi="Times New Roman"/>
          <w:lang w:val="pt-BR"/>
        </w:rPr>
        <w:t xml:space="preserve">ção de </w:t>
      </w:r>
      <w:proofErr w:type="spellStart"/>
      <w:r w:rsidR="00D35DD0">
        <w:rPr>
          <w:rFonts w:ascii="Times New Roman" w:hAnsi="Times New Roman"/>
          <w:lang w:val="pt-BR"/>
        </w:rPr>
        <w:t>NOx</w:t>
      </w:r>
      <w:proofErr w:type="spellEnd"/>
      <w:r w:rsidRPr="00BB249B">
        <w:rPr>
          <w:rFonts w:ascii="Times New Roman" w:hAnsi="Times New Roman"/>
          <w:lang w:val="pt-BR"/>
        </w:rPr>
        <w:t xml:space="preserve"> </w:t>
      </w:r>
      <w:r w:rsidR="00BB18C1">
        <w:rPr>
          <w:rFonts w:ascii="Times New Roman" w:hAnsi="Times New Roman"/>
          <w:lang w:val="pt-BR"/>
        </w:rPr>
        <w:fldChar w:fldCharType="begin" w:fldLock="1"/>
      </w:r>
      <w:r w:rsidR="00F944F2">
        <w:rPr>
          <w:rFonts w:ascii="Times New Roman" w:hAnsi="Times New Roman"/>
          <w:lang w:val="pt-BR"/>
        </w:rPr>
        <w:instrText>ADDIN CSL_CITATION {"citationItems":[{"id":"ITEM-1","itemData":{"DOI":"10.1016/j.cej.2022.140807","ISSN":"13858947","abstract":"CuO-CeO2 based materials have been recognized as promising substitutes for precious metal catalysts in emission control field due to their superior redox property and low cost. Herein, by optimizing the deposition process of CeO2 and CuO onto γ-Al2O3, highly dispersed CuO clusters on unique CeO2-Al2O3 support with small CeO2 particles (7Cu-Ce/CeAl) were successfully constructed for efficient NO reduction by CO, which exhibited much higher NO removal efficiency and N2 selectivity than CuO catalysts supported on γ-Al2O3 (7Cu/Al) and conventional CeO2-Al2O3 support (7Cu/CeAl). Moreover, H2O showed limited inhibition effect on the catalytic performance of 7Cu-Ce/CeAl catalyst. With the help of Raman spectra, X-ray absorption spectroscopy, in situ diffuse reflectance infrared Fourier transform spectroscopy, etc., it was clearly revealed that the abundant Cu+/Ce3+ paired sites with surface synergetic oxygen vacancies (SSOV) on 7Cu-Ce/CeAl catalyst could effectively facilitate the adsorption and activation of CO and NO, thus significantly enhancing the NO removal efficiency.","author":[{"dropping-particle":"","family":"Tan","given":"Wei","non-dropping-particle":"","parse-names":false,"suffix":""},{"dropping-particle":"","family":"Cai","given":"Yandi","non-dropping-particle":"","parse-names":false,"suffix":""},{"dropping-particle":"","family":"Xie","given":"Shaohua","non-dropping-particle":"","parse-names":false,"suffix":""},{"dropping-particle":"","family":"Xu","given":"Juntian","non-dropping-particle":"","parse-names":false,"suffix":""},{"dropping-particle":"","family":"Ma","given":"Kaili","non-dropping-particle":"","parse-names":false,"suffix":""},{"dropping-particle":"","family":"Ye","given":"Kailong","non-dropping-particle":"","parse-names":false,"suffix":""},{"dropping-particle":"","family":"Ma","given":"Lu","non-dropping-particle":"","parse-names":false,"suffix":""},{"dropping-particle":"","family":"Ehrlich","given":"Steven N.","non-dropping-particle":"","parse-names":false,"suffix":""},{"dropping-particle":"","family":"Zou","given":"Weixin","non-dropping-particle":"","parse-names":false,"suffix":""},{"dropping-particle":"","family":"Gao","given":"Fei","non-dropping-particle":"","parse-names":false,"suffix":""},{"dropping-particle":"","family":"Dong","given":"Lin","non-dropping-particle":"","parse-names":false,"suffix":""},{"dropping-particle":"","family":"Liu","given":"Fudong","non-dropping-particle":"","parse-names":false,"suffix":""}],"container-title":"Chemical Engineering Journal","id":"ITEM-1","issue":"October 2022","issued":{"date-parts":[["2023"]]},"title":"Constructing efficient CuOx-CeO2 catalyst for NO reduction by CO: New insights into the structure–activity relationship","type":"article-journal","volume":"456"},"uris":["http://www.mendeley.com/documents/?uuid=8aa5488b-a695-46ea-be32-1a8b04e0e570"]}],"mendeley":{"formattedCitation":"[6]","manualFormatting":"(6","plainTextFormattedCitation":"[6]","previouslyFormattedCitation":"[6]"},"properties":{"noteIndex":0},"schema":"https://github.com/citation-style-language/schema/raw/master/csl-citation.json"}</w:instrText>
      </w:r>
      <w:r w:rsidR="00BB18C1">
        <w:rPr>
          <w:rFonts w:ascii="Times New Roman" w:hAnsi="Times New Roman"/>
          <w:lang w:val="pt-BR"/>
        </w:rPr>
        <w:fldChar w:fldCharType="separate"/>
      </w:r>
      <w:r w:rsidR="00F944F2">
        <w:rPr>
          <w:rFonts w:ascii="Times New Roman" w:hAnsi="Times New Roman"/>
          <w:noProof/>
          <w:lang w:val="pt-BR"/>
        </w:rPr>
        <w:t>(</w:t>
      </w:r>
      <w:r w:rsidR="009E0C8C" w:rsidRPr="009E0C8C">
        <w:rPr>
          <w:rFonts w:ascii="Times New Roman" w:hAnsi="Times New Roman"/>
          <w:noProof/>
          <w:lang w:val="pt-BR"/>
        </w:rPr>
        <w:t>6</w:t>
      </w:r>
      <w:r w:rsidR="00BB18C1">
        <w:rPr>
          <w:rFonts w:ascii="Times New Roman" w:hAnsi="Times New Roman"/>
          <w:lang w:val="pt-BR"/>
        </w:rPr>
        <w:fldChar w:fldCharType="end"/>
      </w:r>
      <w:r w:rsidR="00F944F2">
        <w:rPr>
          <w:rFonts w:ascii="Times New Roman" w:hAnsi="Times New Roman"/>
          <w:lang w:val="pt-BR"/>
        </w:rPr>
        <w:t>)</w:t>
      </w:r>
      <w:r w:rsidRPr="00BB249B">
        <w:rPr>
          <w:rFonts w:ascii="Times New Roman" w:hAnsi="Times New Roman"/>
          <w:lang w:val="pt-BR"/>
        </w:rPr>
        <w:t xml:space="preserve">. </w:t>
      </w:r>
      <w:r w:rsidR="00C12EA7" w:rsidRPr="00C12EA7">
        <w:rPr>
          <w:rFonts w:ascii="Times New Roman" w:hAnsi="Times New Roman"/>
          <w:lang w:val="pt-BR"/>
        </w:rPr>
        <w:t>No entanto, os preços mais elevados dos metais nobres</w:t>
      </w:r>
      <w:r w:rsidR="004D542F">
        <w:rPr>
          <w:rFonts w:ascii="Times New Roman" w:hAnsi="Times New Roman"/>
          <w:lang w:val="pt-BR"/>
        </w:rPr>
        <w:t>, p</w:t>
      </w:r>
      <w:r w:rsidR="00C12EA7">
        <w:rPr>
          <w:rFonts w:ascii="Times New Roman" w:hAnsi="Times New Roman"/>
          <w:lang w:val="pt-BR"/>
        </w:rPr>
        <w:t>rincipalmente do</w:t>
      </w:r>
      <w:r w:rsidR="00C12EA7" w:rsidRPr="00C12EA7">
        <w:rPr>
          <w:rFonts w:ascii="Times New Roman" w:hAnsi="Times New Roman"/>
          <w:lang w:val="pt-BR"/>
        </w:rPr>
        <w:t xml:space="preserve"> Rh, que possui </w:t>
      </w:r>
      <w:r w:rsidR="005A45AA">
        <w:rPr>
          <w:rFonts w:ascii="Times New Roman" w:hAnsi="Times New Roman"/>
          <w:lang w:val="pt-BR"/>
        </w:rPr>
        <w:t xml:space="preserve">um </w:t>
      </w:r>
      <w:r w:rsidR="00C12EA7" w:rsidRPr="00C12EA7">
        <w:rPr>
          <w:rFonts w:ascii="Times New Roman" w:hAnsi="Times New Roman"/>
          <w:lang w:val="pt-BR"/>
        </w:rPr>
        <w:t xml:space="preserve">excelente </w:t>
      </w:r>
      <w:r w:rsidR="00C12EA7">
        <w:rPr>
          <w:rFonts w:ascii="Times New Roman" w:hAnsi="Times New Roman"/>
          <w:lang w:val="pt-BR"/>
        </w:rPr>
        <w:t xml:space="preserve">desempenho no abatimento de </w:t>
      </w:r>
      <w:proofErr w:type="spellStart"/>
      <w:r w:rsidR="00C12EA7" w:rsidRPr="00C12EA7">
        <w:rPr>
          <w:rFonts w:ascii="Times New Roman" w:hAnsi="Times New Roman"/>
          <w:lang w:val="pt-BR"/>
        </w:rPr>
        <w:t>N</w:t>
      </w:r>
      <w:r w:rsidR="004D542F">
        <w:rPr>
          <w:rFonts w:ascii="Times New Roman" w:hAnsi="Times New Roman"/>
          <w:lang w:val="pt-BR"/>
        </w:rPr>
        <w:t>Ox</w:t>
      </w:r>
      <w:proofErr w:type="spellEnd"/>
      <w:r w:rsidR="004D542F">
        <w:rPr>
          <w:rFonts w:ascii="Times New Roman" w:hAnsi="Times New Roman"/>
          <w:lang w:val="pt-BR"/>
        </w:rPr>
        <w:t>,</w:t>
      </w:r>
      <w:r w:rsidR="00C12EA7" w:rsidRPr="00C12EA7">
        <w:rPr>
          <w:rFonts w:ascii="Times New Roman" w:hAnsi="Times New Roman"/>
          <w:lang w:val="pt-BR"/>
        </w:rPr>
        <w:t xml:space="preserve"> </w:t>
      </w:r>
      <w:r w:rsidR="00C12EA7">
        <w:rPr>
          <w:rFonts w:ascii="Times New Roman" w:hAnsi="Times New Roman"/>
          <w:lang w:val="pt-BR"/>
        </w:rPr>
        <w:t>infelizmente alcançou</w:t>
      </w:r>
      <w:r w:rsidR="00EF2779">
        <w:rPr>
          <w:rFonts w:ascii="Times New Roman" w:hAnsi="Times New Roman"/>
          <w:lang w:val="pt-BR"/>
        </w:rPr>
        <w:t>,</w:t>
      </w:r>
      <w:r w:rsidR="00C12EA7">
        <w:rPr>
          <w:rFonts w:ascii="Times New Roman" w:hAnsi="Times New Roman"/>
          <w:lang w:val="pt-BR"/>
        </w:rPr>
        <w:t xml:space="preserve"> nos últimos anos</w:t>
      </w:r>
      <w:r w:rsidR="00EF2779">
        <w:rPr>
          <w:rFonts w:ascii="Times New Roman" w:hAnsi="Times New Roman"/>
          <w:lang w:val="pt-BR"/>
        </w:rPr>
        <w:t>,</w:t>
      </w:r>
      <w:r w:rsidR="00C12EA7">
        <w:rPr>
          <w:rFonts w:ascii="Times New Roman" w:hAnsi="Times New Roman"/>
          <w:lang w:val="pt-BR"/>
        </w:rPr>
        <w:t xml:space="preserve"> </w:t>
      </w:r>
      <w:r w:rsidR="00C12EA7" w:rsidRPr="00C12EA7">
        <w:rPr>
          <w:rFonts w:ascii="Times New Roman" w:hAnsi="Times New Roman"/>
          <w:lang w:val="pt-BR"/>
        </w:rPr>
        <w:t>o preço mais alto de todos os tempos</w:t>
      </w:r>
      <w:r w:rsidR="005A45AA">
        <w:rPr>
          <w:rFonts w:ascii="Times New Roman" w:hAnsi="Times New Roman"/>
          <w:lang w:val="pt-BR"/>
        </w:rPr>
        <w:t>. T</w:t>
      </w:r>
      <w:r w:rsidR="00C12EA7">
        <w:rPr>
          <w:rFonts w:ascii="Times New Roman" w:hAnsi="Times New Roman"/>
          <w:lang w:val="pt-BR"/>
        </w:rPr>
        <w:t>al fato e</w:t>
      </w:r>
      <w:r w:rsidR="00C12EA7" w:rsidRPr="00C12EA7">
        <w:rPr>
          <w:rFonts w:ascii="Times New Roman" w:hAnsi="Times New Roman"/>
          <w:lang w:val="pt-BR"/>
        </w:rPr>
        <w:t>stimulou</w:t>
      </w:r>
      <w:r w:rsidR="00FD67A9">
        <w:rPr>
          <w:rFonts w:ascii="Times New Roman" w:hAnsi="Times New Roman"/>
          <w:lang w:val="pt-BR"/>
        </w:rPr>
        <w:t xml:space="preserve"> ainda mais</w:t>
      </w:r>
      <w:r w:rsidR="00C12EA7" w:rsidRPr="00C12EA7">
        <w:rPr>
          <w:rFonts w:ascii="Times New Roman" w:hAnsi="Times New Roman"/>
          <w:lang w:val="pt-BR"/>
        </w:rPr>
        <w:t xml:space="preserve"> a busca por catalisadores alternativos </w:t>
      </w:r>
      <w:r w:rsidR="005A45AA">
        <w:rPr>
          <w:rFonts w:ascii="Times New Roman" w:hAnsi="Times New Roman"/>
          <w:lang w:val="pt-BR"/>
        </w:rPr>
        <w:t>de menor custo</w:t>
      </w:r>
      <w:r w:rsidR="00C12EA7" w:rsidRPr="00C12EA7">
        <w:rPr>
          <w:rFonts w:ascii="Times New Roman" w:hAnsi="Times New Roman"/>
          <w:lang w:val="pt-BR"/>
        </w:rPr>
        <w:t xml:space="preserve"> </w:t>
      </w:r>
      <w:r w:rsidR="00BB18C1">
        <w:rPr>
          <w:rFonts w:ascii="Times New Roman" w:hAnsi="Times New Roman"/>
          <w:lang w:val="pt-BR"/>
        </w:rPr>
        <w:fldChar w:fldCharType="begin" w:fldLock="1"/>
      </w:r>
      <w:r w:rsidR="00F944F2">
        <w:rPr>
          <w:rFonts w:ascii="Times New Roman" w:hAnsi="Times New Roman"/>
          <w:lang w:val="pt-BR"/>
        </w:rPr>
        <w:instrText>ADDIN CSL_CITATION {"citationItems":[{"id":"ITEM-1","itemData":{"DOI":"10.1002/anie.202010815","ISSN":"15213773","PMID":"32881353","abstract":"We show for the first time that atomically dispersed Rh cations on ceria, prepared by a high-temperature atom-trapping synthesis, are the active species for the (CO+NO) reaction. This provides a direct link with the organometallic homogeneous RhI complexes capable of catalyzing the dry (CO+NO) reaction. The thermally stable Rh cations in 0.1 wt % Rh1/CeO2 achieve full NO conversion with a turn-over-frequency (TOF) of around 330 h−1 per Rh atom at 120 °C. Under dry conditions, the main product above 100 °C is N2 with N2O being the minor product. The presence of water promotes low-temperature activity of 0.1 wt % Rh1/CeO2. In the wet stream, ammonia and nitrogen are the main products above 120 °C. The uniformity of Rh ions on the support, allows us to detect the intermediates of (CO+NO) reaction via IR measurements on Rh cations on zeolite and ceria. We also show that NH3 formation correlates with the water gas shift (WGS) activity of the material and detect the formation of Rh hydride species spectroscopically.","author":[{"dropping-particle":"","family":"Khivantsev","given":"Konstantin","non-dropping-particle":"","parse-names":false,"suffix":""},{"dropping-particle":"","family":"Vargas","given":"Carlos Garcia","non-dropping-particle":"","parse-names":false,"suffix":""},{"dropping-particle":"","family":"Tian","given":"Jinshu","non-dropping-particle":"","parse-names":false,"suffix":""},{"dropping-particle":"","family":"Kovarik","given":"Libor","non-dropping-particle":"","parse-names":false,"suffix":""},{"dropping-particle":"","family":"Jaegers","given":"Nicholas R.","non-dropping-particle":"","parse-names":false,"suffix":""},{"dropping-particle":"","family":"Szanyi","given":"Janos","non-dropping-particle":"","parse-names":false,"suffix":""},{"dropping-particle":"","family":"Wang","given":"Yong","non-dropping-particle":"","parse-names":false,"suffix":""}],"container-title":"Angewandte Chemie - International Edition","id":"ITEM-1","issue":"1","issued":{"date-parts":[["2021"]]},"page":"391-398","title":"Economizing on Precious Metals in Three-Way Catalysts: Thermally Stable and Highly Active Single-Atom Rhodium on Ceria for NO Abatement under Dry and Industrially Relevant Conditions**","type":"article-journal","volume":"60"},"uris":["http://www.mendeley.com/documents/?uuid=6798b754-bc66-46c8-a14d-0a5a2794b430"]}],"mendeley":{"formattedCitation":"[7]","manualFormatting":"(7","plainTextFormattedCitation":"[7]","previouslyFormattedCitation":"[7]"},"properties":{"noteIndex":0},"schema":"https://github.com/citation-style-language/schema/raw/master/csl-citation.json"}</w:instrText>
      </w:r>
      <w:r w:rsidR="00BB18C1">
        <w:rPr>
          <w:rFonts w:ascii="Times New Roman" w:hAnsi="Times New Roman"/>
          <w:lang w:val="pt-BR"/>
        </w:rPr>
        <w:fldChar w:fldCharType="separate"/>
      </w:r>
      <w:r w:rsidR="00F944F2">
        <w:rPr>
          <w:rFonts w:ascii="Times New Roman" w:hAnsi="Times New Roman"/>
          <w:noProof/>
          <w:lang w:val="pt-BR"/>
        </w:rPr>
        <w:t>(</w:t>
      </w:r>
      <w:r w:rsidR="009E0C8C" w:rsidRPr="009E0C8C">
        <w:rPr>
          <w:rFonts w:ascii="Times New Roman" w:hAnsi="Times New Roman"/>
          <w:noProof/>
          <w:lang w:val="pt-BR"/>
        </w:rPr>
        <w:t>7</w:t>
      </w:r>
      <w:r w:rsidR="00BB18C1">
        <w:rPr>
          <w:rFonts w:ascii="Times New Roman" w:hAnsi="Times New Roman"/>
          <w:lang w:val="pt-BR"/>
        </w:rPr>
        <w:fldChar w:fldCharType="end"/>
      </w:r>
      <w:r w:rsidR="00F944F2">
        <w:rPr>
          <w:rFonts w:ascii="Times New Roman" w:hAnsi="Times New Roman"/>
          <w:lang w:val="pt-BR"/>
        </w:rPr>
        <w:t>)</w:t>
      </w:r>
      <w:r w:rsidR="00C12EA7" w:rsidRPr="00C12EA7">
        <w:rPr>
          <w:rFonts w:ascii="Times New Roman" w:hAnsi="Times New Roman"/>
          <w:lang w:val="pt-BR"/>
        </w:rPr>
        <w:t>.</w:t>
      </w:r>
      <w:r w:rsidR="00FD67A9">
        <w:rPr>
          <w:rFonts w:ascii="Times New Roman" w:hAnsi="Times New Roman"/>
          <w:lang w:val="pt-BR"/>
        </w:rPr>
        <w:t xml:space="preserve"> Uma outra limitação dos sistemas que são compostos por metais nobres é a emissão de N</w:t>
      </w:r>
      <w:r w:rsidR="00FD67A9" w:rsidRPr="00FD67A9">
        <w:rPr>
          <w:rFonts w:ascii="Times New Roman" w:hAnsi="Times New Roman"/>
          <w:vertAlign w:val="subscript"/>
          <w:lang w:val="pt-BR"/>
        </w:rPr>
        <w:t>2</w:t>
      </w:r>
      <w:r w:rsidR="00FD67A9">
        <w:rPr>
          <w:rFonts w:ascii="Times New Roman" w:hAnsi="Times New Roman"/>
          <w:lang w:val="pt-BR"/>
        </w:rPr>
        <w:t xml:space="preserve">O em </w:t>
      </w:r>
      <w:r w:rsidR="00FD67A9">
        <w:rPr>
          <w:rFonts w:ascii="Times New Roman" w:hAnsi="Times New Roman"/>
          <w:lang w:val="pt-BR"/>
        </w:rPr>
        <w:lastRenderedPageBreak/>
        <w:t>baixa</w:t>
      </w:r>
      <w:r w:rsidR="005A45AA">
        <w:rPr>
          <w:rFonts w:ascii="Times New Roman" w:hAnsi="Times New Roman"/>
          <w:lang w:val="pt-BR"/>
        </w:rPr>
        <w:t>s</w:t>
      </w:r>
      <w:r w:rsidR="00FD67A9">
        <w:rPr>
          <w:rFonts w:ascii="Times New Roman" w:hAnsi="Times New Roman"/>
          <w:lang w:val="pt-BR"/>
        </w:rPr>
        <w:t xml:space="preserve"> temperatura</w:t>
      </w:r>
      <w:r w:rsidR="005A45AA">
        <w:rPr>
          <w:rFonts w:ascii="Times New Roman" w:hAnsi="Times New Roman"/>
          <w:lang w:val="pt-BR"/>
        </w:rPr>
        <w:t>s</w:t>
      </w:r>
      <w:r w:rsidR="002E7862">
        <w:rPr>
          <w:rFonts w:ascii="Times New Roman" w:hAnsi="Times New Roman"/>
          <w:lang w:val="pt-BR"/>
        </w:rPr>
        <w:t xml:space="preserve">, que é agravado ainda mais com o envelhecimento dos sistemas </w:t>
      </w:r>
      <w:r w:rsidR="00BB18C1">
        <w:rPr>
          <w:rFonts w:ascii="Times New Roman" w:hAnsi="Times New Roman"/>
          <w:lang w:val="pt-BR"/>
        </w:rPr>
        <w:fldChar w:fldCharType="begin" w:fldLock="1"/>
      </w:r>
      <w:r w:rsidR="00F944F2">
        <w:rPr>
          <w:rFonts w:ascii="Times New Roman" w:hAnsi="Times New Roman"/>
          <w:lang w:val="pt-BR"/>
        </w:rPr>
        <w:instrText>ADDIN CSL_CITATION {"citationItems":[{"id":"ITEM-1","itemData":{"DOI":"10.1016/j.cej.2011.03.001","ISSN":"13858947","author":[{"dropping-particle":"","family":"Kim","given":"Sung Su","non-dropping-particle":"","parse-names":false,"suffix":""},{"dropping-particle":"","family":"Lee","given":"Sang Jin","non-dropping-particle":"","parse-names":false,"suffix":""},{"dropping-particle":"","family":"Hong","given":"Sung Chang","non-dropping-particle":"","parse-names":false,"suffix":""}],"container-title":"Chemical Engineering Journal","id":"ITEM-1","issue":"1-3","issued":{"date-parts":[["2011","5"]]},"page":"173-179","title":"Effect of CeO2 addition to Rh/Al2O3 catalyst on N2O decomposition","type":"article-journal","volume":"169"},"uris":["http://www.mendeley.com/documents/?uuid=3660ca19-65b4-485f-a73c-99b99efa5457"]}],"mendeley":{"formattedCitation":"[8]","manualFormatting":"(8","plainTextFormattedCitation":"[8]","previouslyFormattedCitation":"[8]"},"properties":{"noteIndex":0},"schema":"https://github.com/citation-style-language/schema/raw/master/csl-citation.json"}</w:instrText>
      </w:r>
      <w:r w:rsidR="00BB18C1">
        <w:rPr>
          <w:rFonts w:ascii="Times New Roman" w:hAnsi="Times New Roman"/>
          <w:lang w:val="pt-BR"/>
        </w:rPr>
        <w:fldChar w:fldCharType="separate"/>
      </w:r>
      <w:r w:rsidR="00F944F2">
        <w:rPr>
          <w:rFonts w:ascii="Times New Roman" w:hAnsi="Times New Roman"/>
          <w:noProof/>
          <w:lang w:val="pt-BR"/>
        </w:rPr>
        <w:t>(</w:t>
      </w:r>
      <w:r w:rsidR="009E0C8C" w:rsidRPr="009E0C8C">
        <w:rPr>
          <w:rFonts w:ascii="Times New Roman" w:hAnsi="Times New Roman"/>
          <w:noProof/>
          <w:lang w:val="pt-BR"/>
        </w:rPr>
        <w:t>8</w:t>
      </w:r>
      <w:r w:rsidR="00BB18C1">
        <w:rPr>
          <w:rFonts w:ascii="Times New Roman" w:hAnsi="Times New Roman"/>
          <w:lang w:val="pt-BR"/>
        </w:rPr>
        <w:fldChar w:fldCharType="end"/>
      </w:r>
      <w:r w:rsidR="00F944F2">
        <w:rPr>
          <w:rFonts w:ascii="Times New Roman" w:hAnsi="Times New Roman"/>
          <w:lang w:val="pt-BR"/>
        </w:rPr>
        <w:t>)</w:t>
      </w:r>
      <w:r w:rsidR="005453D4">
        <w:rPr>
          <w:rFonts w:ascii="Times New Roman" w:hAnsi="Times New Roman"/>
          <w:lang w:val="pt-BR"/>
        </w:rPr>
        <w:t xml:space="preserve">. </w:t>
      </w:r>
    </w:p>
    <w:p w14:paraId="314FF920" w14:textId="152F26AA" w:rsidR="003F290F" w:rsidRDefault="005A45AA" w:rsidP="003F290F">
      <w:pPr>
        <w:pStyle w:val="TAMainText"/>
        <w:rPr>
          <w:rFonts w:ascii="Times New Roman" w:hAnsi="Times New Roman"/>
          <w:lang w:val="pt-BR"/>
        </w:rPr>
      </w:pPr>
      <w:r>
        <w:rPr>
          <w:rFonts w:ascii="Times New Roman" w:hAnsi="Times New Roman"/>
          <w:lang w:val="pt-BR"/>
        </w:rPr>
        <w:t>Sabe-se</w:t>
      </w:r>
      <w:r w:rsidR="005453D4">
        <w:rPr>
          <w:rFonts w:ascii="Times New Roman" w:hAnsi="Times New Roman"/>
          <w:lang w:val="pt-BR"/>
        </w:rPr>
        <w:t xml:space="preserve"> que </w:t>
      </w:r>
      <w:r w:rsidR="005951B2">
        <w:rPr>
          <w:rFonts w:ascii="Times New Roman" w:hAnsi="Times New Roman"/>
          <w:lang w:val="pt-BR"/>
        </w:rPr>
        <w:t>materiais</w:t>
      </w:r>
      <w:r w:rsidR="003F290F">
        <w:rPr>
          <w:rFonts w:ascii="Times New Roman" w:hAnsi="Times New Roman"/>
          <w:lang w:val="pt-BR"/>
        </w:rPr>
        <w:t xml:space="preserve"> à base de </w:t>
      </w:r>
      <w:proofErr w:type="spellStart"/>
      <w:r w:rsidR="003F290F">
        <w:rPr>
          <w:rFonts w:ascii="Times New Roman" w:hAnsi="Times New Roman"/>
          <w:lang w:val="pt-BR"/>
        </w:rPr>
        <w:t>céria</w:t>
      </w:r>
      <w:proofErr w:type="spellEnd"/>
      <w:r w:rsidR="003F290F">
        <w:rPr>
          <w:rFonts w:ascii="Times New Roman" w:hAnsi="Times New Roman"/>
          <w:lang w:val="pt-BR"/>
        </w:rPr>
        <w:t xml:space="preserve"> têm sido amplamente utilizados como suporte para catalisadores automotivos devido </w:t>
      </w:r>
      <w:r>
        <w:rPr>
          <w:rFonts w:ascii="Times New Roman" w:hAnsi="Times New Roman"/>
          <w:lang w:val="pt-BR"/>
        </w:rPr>
        <w:t>à</w:t>
      </w:r>
      <w:r w:rsidR="003F290F">
        <w:rPr>
          <w:rFonts w:ascii="Times New Roman" w:hAnsi="Times New Roman"/>
          <w:lang w:val="pt-BR"/>
        </w:rPr>
        <w:t xml:space="preserve"> sua capacidade de estocagem de oxigênio</w:t>
      </w:r>
      <w:r w:rsidR="005951B2">
        <w:rPr>
          <w:rFonts w:ascii="Times New Roman" w:hAnsi="Times New Roman"/>
          <w:lang w:val="pt-BR"/>
        </w:rPr>
        <w:t xml:space="preserve"> (OSC)</w:t>
      </w:r>
      <w:r w:rsidR="00F8023E">
        <w:rPr>
          <w:rFonts w:ascii="Times New Roman" w:hAnsi="Times New Roman"/>
          <w:lang w:val="pt-BR"/>
        </w:rPr>
        <w:t xml:space="preserve"> e</w:t>
      </w:r>
      <w:r w:rsidR="003F290F">
        <w:rPr>
          <w:rFonts w:ascii="Times New Roman" w:hAnsi="Times New Roman"/>
          <w:lang w:val="pt-BR"/>
        </w:rPr>
        <w:t xml:space="preserve"> ao</w:t>
      </w:r>
      <w:r>
        <w:rPr>
          <w:rFonts w:ascii="Times New Roman" w:hAnsi="Times New Roman"/>
          <w:lang w:val="pt-BR"/>
        </w:rPr>
        <w:t>s</w:t>
      </w:r>
      <w:r w:rsidR="003F290F">
        <w:rPr>
          <w:rFonts w:ascii="Times New Roman" w:hAnsi="Times New Roman"/>
          <w:lang w:val="pt-BR"/>
        </w:rPr>
        <w:t xml:space="preserve"> seus estados de valência flexíve</w:t>
      </w:r>
      <w:r>
        <w:rPr>
          <w:rFonts w:ascii="Times New Roman" w:hAnsi="Times New Roman"/>
          <w:lang w:val="pt-BR"/>
        </w:rPr>
        <w:t>is</w:t>
      </w:r>
      <w:r w:rsidR="003F290F">
        <w:rPr>
          <w:rFonts w:ascii="Times New Roman" w:hAnsi="Times New Roman"/>
          <w:lang w:val="pt-BR"/>
        </w:rPr>
        <w:t xml:space="preserve">. </w:t>
      </w:r>
      <w:r>
        <w:rPr>
          <w:rFonts w:ascii="Times New Roman" w:hAnsi="Times New Roman"/>
          <w:lang w:val="pt-BR"/>
        </w:rPr>
        <w:t>A</w:t>
      </w:r>
      <w:r w:rsidR="003F290F" w:rsidRPr="003F290F">
        <w:rPr>
          <w:rFonts w:ascii="Times New Roman" w:hAnsi="Times New Roman"/>
          <w:lang w:val="pt-BR"/>
        </w:rPr>
        <w:t xml:space="preserve"> estabilidade térmica de</w:t>
      </w:r>
      <w:r w:rsidR="003F290F">
        <w:rPr>
          <w:rFonts w:ascii="Times New Roman" w:hAnsi="Times New Roman"/>
          <w:lang w:val="pt-BR"/>
        </w:rPr>
        <w:t>sses</w:t>
      </w:r>
      <w:r w:rsidR="003F290F" w:rsidRPr="003F290F">
        <w:rPr>
          <w:rFonts w:ascii="Times New Roman" w:hAnsi="Times New Roman"/>
          <w:lang w:val="pt-BR"/>
        </w:rPr>
        <w:t xml:space="preserve"> materiai</w:t>
      </w:r>
      <w:r w:rsidR="003F290F">
        <w:rPr>
          <w:rFonts w:ascii="Times New Roman" w:hAnsi="Times New Roman"/>
          <w:lang w:val="pt-BR"/>
        </w:rPr>
        <w:t>s</w:t>
      </w:r>
      <w:r w:rsidR="003F290F" w:rsidRPr="003F290F">
        <w:rPr>
          <w:rFonts w:ascii="Times New Roman" w:hAnsi="Times New Roman"/>
          <w:lang w:val="pt-BR"/>
        </w:rPr>
        <w:t xml:space="preserve"> </w:t>
      </w:r>
      <w:r>
        <w:rPr>
          <w:rFonts w:ascii="Times New Roman" w:hAnsi="Times New Roman"/>
          <w:lang w:val="pt-BR"/>
        </w:rPr>
        <w:t>é ampliada com</w:t>
      </w:r>
      <w:r w:rsidR="005951B2">
        <w:rPr>
          <w:rFonts w:ascii="Times New Roman" w:hAnsi="Times New Roman"/>
          <w:lang w:val="pt-BR"/>
        </w:rPr>
        <w:t xml:space="preserve"> a utilização de</w:t>
      </w:r>
      <w:r w:rsidR="00CC3516">
        <w:rPr>
          <w:rFonts w:ascii="Times New Roman" w:hAnsi="Times New Roman"/>
          <w:lang w:val="pt-BR"/>
        </w:rPr>
        <w:t xml:space="preserve"> zircônio</w:t>
      </w:r>
      <w:r>
        <w:rPr>
          <w:rFonts w:ascii="Times New Roman" w:hAnsi="Times New Roman"/>
          <w:lang w:val="pt-BR"/>
        </w:rPr>
        <w:t xml:space="preserve">, com a formação do óxido misto de cério e zircônio. Essa inserção do Zr na rede da </w:t>
      </w:r>
      <w:proofErr w:type="spellStart"/>
      <w:r>
        <w:rPr>
          <w:rFonts w:ascii="Times New Roman" w:hAnsi="Times New Roman"/>
          <w:lang w:val="pt-BR"/>
        </w:rPr>
        <w:t>céria</w:t>
      </w:r>
      <w:proofErr w:type="spellEnd"/>
      <w:r>
        <w:rPr>
          <w:rFonts w:ascii="Times New Roman" w:hAnsi="Times New Roman"/>
          <w:lang w:val="pt-BR"/>
        </w:rPr>
        <w:t xml:space="preserve"> confere ainda um aumento n</w:t>
      </w:r>
      <w:r w:rsidR="00CC3516">
        <w:rPr>
          <w:rFonts w:ascii="Times New Roman" w:hAnsi="Times New Roman"/>
          <w:lang w:val="pt-BR"/>
        </w:rPr>
        <w:t xml:space="preserve">a OSC do </w:t>
      </w:r>
      <w:r>
        <w:rPr>
          <w:rFonts w:ascii="Times New Roman" w:hAnsi="Times New Roman"/>
          <w:lang w:val="pt-BR"/>
        </w:rPr>
        <w:t xml:space="preserve">óxido misto </w:t>
      </w:r>
      <w:r w:rsidR="005C01B1">
        <w:rPr>
          <w:rFonts w:ascii="Times New Roman" w:hAnsi="Times New Roman"/>
          <w:lang w:val="pt-BR"/>
        </w:rPr>
        <w:fldChar w:fldCharType="begin" w:fldLock="1"/>
      </w:r>
      <w:r w:rsidR="00F944F2">
        <w:rPr>
          <w:rFonts w:ascii="Times New Roman" w:hAnsi="Times New Roman"/>
          <w:lang w:val="pt-BR"/>
        </w:rPr>
        <w:instrText>ADDIN CSL_CITATION {"citationItems":[{"id":"ITEM-1","itemData":{"DOI":"10.1016/j.apsusc.2019.144866","ISSN":"0169-4332","author":[{"dropping-particle":"","family":"Li","given":"Shanshan","non-dropping-particle":"","parse-names":false,"suffix":""},{"dropping-particle":"","family":"Deng","given":"Jie","non-dropping-particle":"","parse-names":false,"suffix":""},{"dropping-particle":"","family":"Dan","given":"Yi","non-dropping-particle":"","parse-names":false,"suffix":""},{"dropping-particle":"","family":"Xiong","given":"Lei","non-dropping-particle":"","parse-names":false,"suffix":""},{"dropping-particle":"","family":"Wang","given":"Jianli","non-dropping-particle":"","parse-names":false,"suffix":""},{"dropping-particle":"","family":"Chen","given":"Yaoqiang","non-dropping-particle":"","parse-names":false,"suffix":""}],"container-title":"Applied Surface Science","id":"ITEM-1","issue":"November 2019","issued":{"date-parts":[["2020"]]},"page":"144866","publisher":"Elsevier","title":"Applied Surface Science Designed synthesis of highly active CeO 2 -ZrO 2 -Al 2 O 3 support materials with optimized surface property for Pd-only three-way catalysts","type":"article-journal","volume":"506"},"uris":["http://www.mendeley.com/documents/?uuid=bb3b03df-c967-4b00-b099-b2d33ab1a41a"]}],"mendeley":{"formattedCitation":"[9]","manualFormatting":"(9","plainTextFormattedCitation":"[9]","previouslyFormattedCitation":"[9]"},"properties":{"noteIndex":0},"schema":"https://github.com/citation-style-language/schema/raw/master/csl-citation.json"}</w:instrText>
      </w:r>
      <w:r w:rsidR="005C01B1">
        <w:rPr>
          <w:rFonts w:ascii="Times New Roman" w:hAnsi="Times New Roman"/>
          <w:lang w:val="pt-BR"/>
        </w:rPr>
        <w:fldChar w:fldCharType="separate"/>
      </w:r>
      <w:r w:rsidR="00F944F2">
        <w:rPr>
          <w:rFonts w:ascii="Times New Roman" w:hAnsi="Times New Roman"/>
          <w:noProof/>
          <w:lang w:val="pt-BR"/>
        </w:rPr>
        <w:t>(</w:t>
      </w:r>
      <w:r w:rsidR="009E0C8C" w:rsidRPr="009E0C8C">
        <w:rPr>
          <w:rFonts w:ascii="Times New Roman" w:hAnsi="Times New Roman"/>
          <w:noProof/>
          <w:lang w:val="pt-BR"/>
        </w:rPr>
        <w:t>9</w:t>
      </w:r>
      <w:r w:rsidR="005C01B1">
        <w:rPr>
          <w:rFonts w:ascii="Times New Roman" w:hAnsi="Times New Roman"/>
          <w:lang w:val="pt-BR"/>
        </w:rPr>
        <w:fldChar w:fldCharType="end"/>
      </w:r>
      <w:r w:rsidR="00F944F2">
        <w:rPr>
          <w:rFonts w:ascii="Times New Roman" w:hAnsi="Times New Roman"/>
          <w:lang w:val="pt-BR"/>
        </w:rPr>
        <w:t>)</w:t>
      </w:r>
      <w:r w:rsidR="00CC3516">
        <w:rPr>
          <w:rFonts w:ascii="Times New Roman" w:hAnsi="Times New Roman"/>
          <w:lang w:val="pt-BR"/>
        </w:rPr>
        <w:t xml:space="preserve">. </w:t>
      </w:r>
    </w:p>
    <w:p w14:paraId="1B509CA7" w14:textId="4A0714B7" w:rsidR="002F7BC1" w:rsidRDefault="005302FA" w:rsidP="002F7BC1">
      <w:pPr>
        <w:pStyle w:val="TAMainText"/>
        <w:rPr>
          <w:rFonts w:ascii="Times New Roman" w:hAnsi="Times New Roman"/>
          <w:lang w:val="pt-BR"/>
        </w:rPr>
      </w:pPr>
      <w:r w:rsidRPr="005302FA">
        <w:rPr>
          <w:rFonts w:ascii="Times New Roman" w:hAnsi="Times New Roman"/>
          <w:lang w:val="pt-BR"/>
        </w:rPr>
        <w:t xml:space="preserve">O cobre tem sido investigado como uma alternativa porque sua estrutura eletrônica é semelhante </w:t>
      </w:r>
      <w:proofErr w:type="gramStart"/>
      <w:r w:rsidRPr="005302FA">
        <w:rPr>
          <w:rFonts w:ascii="Times New Roman" w:hAnsi="Times New Roman"/>
          <w:lang w:val="pt-BR"/>
        </w:rPr>
        <w:t>a</w:t>
      </w:r>
      <w:proofErr w:type="gramEnd"/>
      <w:r w:rsidR="005A45AA">
        <w:rPr>
          <w:rFonts w:ascii="Times New Roman" w:hAnsi="Times New Roman"/>
          <w:lang w:val="pt-BR"/>
        </w:rPr>
        <w:t xml:space="preserve"> de</w:t>
      </w:r>
      <w:r w:rsidRPr="005302FA">
        <w:rPr>
          <w:rFonts w:ascii="Times New Roman" w:hAnsi="Times New Roman"/>
          <w:lang w:val="pt-BR"/>
        </w:rPr>
        <w:t xml:space="preserve"> metais nobres como prata e o</w:t>
      </w:r>
      <w:r>
        <w:rPr>
          <w:rFonts w:ascii="Times New Roman" w:hAnsi="Times New Roman"/>
          <w:lang w:val="pt-BR"/>
        </w:rPr>
        <w:t>u</w:t>
      </w:r>
      <w:r w:rsidRPr="005302FA">
        <w:rPr>
          <w:rFonts w:ascii="Times New Roman" w:hAnsi="Times New Roman"/>
          <w:lang w:val="pt-BR"/>
        </w:rPr>
        <w:t>ro</w:t>
      </w:r>
      <w:r w:rsidR="005A45AA">
        <w:rPr>
          <w:rFonts w:ascii="Times New Roman" w:hAnsi="Times New Roman"/>
          <w:lang w:val="pt-BR"/>
        </w:rPr>
        <w:t>, com o</w:t>
      </w:r>
      <w:r w:rsidRPr="005302FA">
        <w:rPr>
          <w:rFonts w:ascii="Times New Roman" w:hAnsi="Times New Roman"/>
          <w:lang w:val="pt-BR"/>
        </w:rPr>
        <w:t>s subníveis d totalmente preenchidos</w:t>
      </w:r>
      <w:r w:rsidR="005A45AA">
        <w:rPr>
          <w:rFonts w:ascii="Times New Roman" w:hAnsi="Times New Roman"/>
          <w:lang w:val="pt-BR"/>
        </w:rPr>
        <w:t>. Além disso, é</w:t>
      </w:r>
      <w:r w:rsidRPr="005302FA">
        <w:rPr>
          <w:rFonts w:ascii="Times New Roman" w:hAnsi="Times New Roman"/>
          <w:lang w:val="pt-BR"/>
        </w:rPr>
        <w:t xml:space="preserve"> mais abundante e, portanto, </w:t>
      </w:r>
      <w:r w:rsidR="005A45AA">
        <w:rPr>
          <w:rFonts w:ascii="Times New Roman" w:hAnsi="Times New Roman"/>
          <w:lang w:val="pt-BR"/>
        </w:rPr>
        <w:t>de menor custo</w:t>
      </w:r>
      <w:r w:rsidRPr="005302FA">
        <w:rPr>
          <w:rFonts w:ascii="Times New Roman" w:hAnsi="Times New Roman"/>
          <w:lang w:val="pt-BR"/>
        </w:rPr>
        <w:t>. Observou-se que as espécies de cobre metálico atuam como sítios ativos efetivos para adsorção de NO e</w:t>
      </w:r>
      <w:r>
        <w:rPr>
          <w:rFonts w:ascii="Times New Roman" w:hAnsi="Times New Roman"/>
          <w:lang w:val="pt-BR"/>
        </w:rPr>
        <w:t xml:space="preserve"> sua</w:t>
      </w:r>
      <w:r w:rsidRPr="005302FA">
        <w:rPr>
          <w:rFonts w:ascii="Times New Roman" w:hAnsi="Times New Roman"/>
          <w:lang w:val="pt-BR"/>
        </w:rPr>
        <w:t xml:space="preserve"> redução química</w:t>
      </w:r>
      <w:r>
        <w:rPr>
          <w:rFonts w:ascii="Times New Roman" w:hAnsi="Times New Roman"/>
          <w:lang w:val="pt-BR"/>
        </w:rPr>
        <w:fldChar w:fldCharType="begin" w:fldLock="1"/>
      </w:r>
      <w:r w:rsidR="00F944F2">
        <w:rPr>
          <w:rFonts w:ascii="Times New Roman" w:hAnsi="Times New Roman"/>
          <w:lang w:val="pt-BR"/>
        </w:rPr>
        <w:instrText>ADDIN CSL_CITATION {"citationItems":[{"id":"ITEM-1","itemData":{"DOI":"10.1016/j.cattod.2020.06.052","ISSN":"0920-5861","author":[{"dropping-particle":"","family":"Rachele","given":"Karen Gonçalves","non-dropping-particle":"","parse-names":false,"suffix":""},{"dropping-particle":"","family":"Palacio","given":"Luz Amparo","non-dropping-particle":"","parse-names":false,"suffix":""},{"dropping-particle":"","family":"Maria","given":"Fatima","non-dropping-particle":"","parse-names":false,"suffix":""},{"dropping-particle":"","family":"Zotin","given":"Zanon","non-dropping-particle":"","parse-names":false,"suffix":""}],"container-title":"Catalysis Today","id":"ITEM-1","issue":"February","issued":{"date-parts":[["2020"]]},"page":"0-1","publisher":"Elsevier","title":"The in fl uence of Ba addition on thermal stability and catalytic activity of Cu- based mixed oxide","type":"article-journal"},"uris":["http://www.mendeley.com/documents/?uuid=7895e4b2-ea8c-44a7-8685-e66a5b1be245"]}],"mendeley":{"formattedCitation":"[10]","manualFormatting":" (10","plainTextFormattedCitation":"[10]","previouslyFormattedCitation":"[10]"},"properties":{"noteIndex":0},"schema":"https://github.com/citation-style-language/schema/raw/master/csl-citation.json"}</w:instrText>
      </w:r>
      <w:r>
        <w:rPr>
          <w:rFonts w:ascii="Times New Roman" w:hAnsi="Times New Roman"/>
          <w:lang w:val="pt-BR"/>
        </w:rPr>
        <w:fldChar w:fldCharType="separate"/>
      </w:r>
      <w:r w:rsidR="00F944F2">
        <w:rPr>
          <w:rFonts w:ascii="Times New Roman" w:hAnsi="Times New Roman"/>
          <w:noProof/>
          <w:lang w:val="pt-BR"/>
        </w:rPr>
        <w:t xml:space="preserve"> (</w:t>
      </w:r>
      <w:r w:rsidR="009E0C8C" w:rsidRPr="009E0C8C">
        <w:rPr>
          <w:rFonts w:ascii="Times New Roman" w:hAnsi="Times New Roman"/>
          <w:noProof/>
          <w:lang w:val="pt-BR"/>
        </w:rPr>
        <w:t>10</w:t>
      </w:r>
      <w:r>
        <w:rPr>
          <w:rFonts w:ascii="Times New Roman" w:hAnsi="Times New Roman"/>
          <w:lang w:val="pt-BR"/>
        </w:rPr>
        <w:fldChar w:fldCharType="end"/>
      </w:r>
      <w:r w:rsidR="00F944F2">
        <w:rPr>
          <w:rFonts w:ascii="Times New Roman" w:hAnsi="Times New Roman"/>
          <w:lang w:val="pt-BR"/>
        </w:rPr>
        <w:t>)</w:t>
      </w:r>
      <w:r w:rsidR="009E0C8C">
        <w:rPr>
          <w:rFonts w:ascii="Times New Roman" w:hAnsi="Times New Roman"/>
          <w:lang w:val="pt-BR"/>
        </w:rPr>
        <w:t xml:space="preserve">. </w:t>
      </w:r>
      <w:r w:rsidR="009E0C8C" w:rsidRPr="008832F8">
        <w:rPr>
          <w:rFonts w:ascii="Times New Roman" w:hAnsi="Times New Roman"/>
          <w:lang w:val="pt-BR"/>
        </w:rPr>
        <w:t>A redução de hidrocarbonetos na ausência de oxigênio envolve também a existência de sítios de cobre reduzidos (metálicos), além disso alguns trabalhos mostram evidências que sítios oxidados (Cu</w:t>
      </w:r>
      <w:r w:rsidR="009E0C8C" w:rsidRPr="008832F8">
        <w:rPr>
          <w:rFonts w:ascii="Times New Roman" w:hAnsi="Times New Roman"/>
          <w:vertAlign w:val="superscript"/>
          <w:lang w:val="pt-BR"/>
        </w:rPr>
        <w:t>2+</w:t>
      </w:r>
      <w:r w:rsidR="009E0C8C" w:rsidRPr="008832F8">
        <w:rPr>
          <w:rFonts w:ascii="Times New Roman" w:hAnsi="Times New Roman"/>
          <w:lang w:val="pt-BR"/>
        </w:rPr>
        <w:t xml:space="preserve">) são centros ativos para a redução de NO da mesma forma que para hidrocarbonetos em condições oxidativas </w:t>
      </w:r>
      <w:r w:rsidR="009E0C8C">
        <w:rPr>
          <w:rFonts w:ascii="Times New Roman" w:hAnsi="Times New Roman"/>
        </w:rPr>
        <w:fldChar w:fldCharType="begin" w:fldLock="1"/>
      </w:r>
      <w:r w:rsidR="00F944F2">
        <w:rPr>
          <w:rFonts w:ascii="Times New Roman" w:hAnsi="Times New Roman"/>
          <w:lang w:val="pt-BR"/>
        </w:rPr>
        <w:instrText>ADDIN CSL_CITATION {"citationItems":[{"id":"ITEM-1","itemData":{"DOI":"10.1006/jcat.1997.1842","ISSN":"00219517","abstract":"A study using TEM combined with electron diffraction (ED), several spectroscopies (IR, ESR, XPS), and mass spectrometry-temperature programmed surface reaction of adsorbed NO is carried out on a Cu/CeOx/Al2O3 catalyst and on similar specimens without Ce or Cu. TEM shows a preferential nucleation of the oxidized Cu phase on the ceria-rich regions, leading to a particle size in the Cu-containing phase smaller than that found in the Al2O3-supported system and decreasing the formation of the CuAl2O4 spinel. The Cu-Ce interaction developed in the calcination treatment also gives significant stability against sintering of the metallic copper phase formed during H2 reduction. After reduction, the Cecontaining sample shows higher resistance to reoxidation of the surface copper phase by NO to the Cu2+ state (in comparison to Cu/Al2O3). On the basis of XPS-Ar+ sputtering data, this may be related to partial coverage of the metallic Cu by reduced ceria in a way similar to that currently accepted for the SMSI effect; a capability of the Ce-containing support to stabilize the Cu+ state may also contribute to this behaviour. This stable copper state appears in subsurface regions and is likely related to a new phase detected by TEM-ED and tentatively identified as a (Ce,Cu)-Al perovskite. The copper-cerium interaction affects also the reactivity of the catalyst towards NO, increasing (partly through a dissociative mechanism) the amount of adsorbed species which leads to low temperature NO and N2/N2O desorption, as well as shifting the decomposition temperatures of surface species containing N-N bonds (N2/N2O) formed upon NO adsorption. It is proposed that the addition of ceria may help to enhance the reductive elimination of NO by copper in automobile exhaust gases. © 1997 Academic Press.","author":[{"dropping-particle":"","family":"Fernández-García","given":"M.","non-dropping-particle":"","parse-names":false,"suffix":""},{"dropping-particle":"","family":"Gómez Rebollo","given":"E.","non-dropping-particle":"","parse-names":false,"suffix":""},{"dropping-particle":"","family":"Guerrero Ruiz","given":"A.","non-dropping-particle":"","parse-names":false,"suffix":""},{"dropping-particle":"","family":"Conesa","given":"J. C.","non-dropping-particle":"","parse-names":false,"suffix":""},{"dropping-particle":"","family":"Soria","given":"J.","non-dropping-particle":"","parse-names":false,"suffix":""}],"container-title":"Journal of Catalysis","id":"ITEM-1","issue":"1","issued":{"date-parts":[["1997"]]},"page":"146-159","title":"Influence of ceria on the dispersion and reduction/oxidation behaviour of alumina-supported copper catalysts","type":"article-journal","volume":"172"},"uris":["http://www.mendeley.com/documents/?uuid=145c21c5-0b20-459e-9cfa-21fe1a6fedce"]}],"mendeley":{"formattedCitation":"[11]","manualFormatting":"(11","plainTextFormattedCitation":"[11]","previouslyFormattedCitation":"[11]"},"properties":{"noteIndex":0},"schema":"https://github.com/citation-style-language/schema/raw/master/csl-citation.json"}</w:instrText>
      </w:r>
      <w:r w:rsidR="009E0C8C">
        <w:rPr>
          <w:rFonts w:ascii="Times New Roman" w:hAnsi="Times New Roman"/>
        </w:rPr>
        <w:fldChar w:fldCharType="separate"/>
      </w:r>
      <w:r w:rsidR="00F944F2">
        <w:rPr>
          <w:rFonts w:ascii="Times New Roman" w:hAnsi="Times New Roman"/>
          <w:noProof/>
          <w:lang w:val="pt-BR"/>
        </w:rPr>
        <w:t>(</w:t>
      </w:r>
      <w:r w:rsidR="009E0C8C" w:rsidRPr="008832F8">
        <w:rPr>
          <w:rFonts w:ascii="Times New Roman" w:hAnsi="Times New Roman"/>
          <w:noProof/>
          <w:lang w:val="pt-BR"/>
        </w:rPr>
        <w:t>11</w:t>
      </w:r>
      <w:r w:rsidR="009E0C8C">
        <w:rPr>
          <w:rFonts w:ascii="Times New Roman" w:hAnsi="Times New Roman"/>
        </w:rPr>
        <w:fldChar w:fldCharType="end"/>
      </w:r>
      <w:r w:rsidR="00F944F2">
        <w:rPr>
          <w:rFonts w:ascii="Times New Roman" w:hAnsi="Times New Roman"/>
        </w:rPr>
        <w:t>)</w:t>
      </w:r>
      <w:r w:rsidR="009E0C8C" w:rsidRPr="008832F8">
        <w:rPr>
          <w:rFonts w:ascii="Times New Roman" w:hAnsi="Times New Roman"/>
          <w:lang w:val="pt-BR"/>
        </w:rPr>
        <w:t>.</w:t>
      </w:r>
    </w:p>
    <w:p w14:paraId="05E2252E" w14:textId="41E9230E" w:rsidR="005302FA" w:rsidRDefault="001B24F8" w:rsidP="002F7BC1">
      <w:pPr>
        <w:pStyle w:val="TAMainText"/>
        <w:rPr>
          <w:rFonts w:ascii="Times New Roman" w:hAnsi="Times New Roman"/>
          <w:lang w:val="pt-BR"/>
        </w:rPr>
      </w:pPr>
      <w:proofErr w:type="spellStart"/>
      <w:r>
        <w:rPr>
          <w:rFonts w:ascii="Times New Roman" w:hAnsi="Times New Roman"/>
          <w:lang w:val="pt-BR"/>
        </w:rPr>
        <w:t>Rachele</w:t>
      </w:r>
      <w:proofErr w:type="spellEnd"/>
      <w:r>
        <w:rPr>
          <w:rFonts w:ascii="Times New Roman" w:hAnsi="Times New Roman"/>
          <w:lang w:val="pt-BR"/>
        </w:rPr>
        <w:t xml:space="preserve"> (2012) </w:t>
      </w:r>
      <w:r w:rsidR="00583431">
        <w:rPr>
          <w:rFonts w:ascii="Times New Roman" w:hAnsi="Times New Roman"/>
          <w:lang w:val="pt-BR"/>
        </w:rPr>
        <w:fldChar w:fldCharType="begin" w:fldLock="1"/>
      </w:r>
      <w:r w:rsidR="00F944F2">
        <w:rPr>
          <w:rFonts w:ascii="Times New Roman" w:hAnsi="Times New Roman"/>
          <w:lang w:val="pt-BR"/>
        </w:rPr>
        <w:instrText>ADDIN CSL_CITATION {"citationItems":[{"id":"ITEM-1","itemData":{"author":[{"dropping-particle":"","family":"Rachele","given":"Karen Gonçalves","non-dropping-particle":"","parse-names":false,"suffix":""}],"id":"ITEM-1","issue":"x","issued":{"date-parts":[["2012"]]},"number-of-pages":"1-103","publisher":"Universidade do Estado do Rio de Janeiro","title":"Estudo de catalisadores à base de CeO2-ZrO2 dopado com cobre para controle de emissões de NOx","type":"thesis"},"uris":["http://www.mendeley.com/documents/?uuid=be3d0d0a-3389-4705-bd2b-fdad96816baa"]}],"mendeley":{"formattedCitation":"[12]","manualFormatting":"(12","plainTextFormattedCitation":"[12]","previouslyFormattedCitation":"[12]"},"properties":{"noteIndex":0},"schema":"https://github.com/citation-style-language/schema/raw/master/csl-citation.json"}</w:instrText>
      </w:r>
      <w:r w:rsidR="00583431">
        <w:rPr>
          <w:rFonts w:ascii="Times New Roman" w:hAnsi="Times New Roman"/>
          <w:lang w:val="pt-BR"/>
        </w:rPr>
        <w:fldChar w:fldCharType="separate"/>
      </w:r>
      <w:r w:rsidR="00F944F2">
        <w:rPr>
          <w:rFonts w:ascii="Times New Roman" w:hAnsi="Times New Roman"/>
          <w:noProof/>
          <w:lang w:val="pt-BR"/>
        </w:rPr>
        <w:t>(</w:t>
      </w:r>
      <w:r w:rsidR="009E0C8C" w:rsidRPr="009E0C8C">
        <w:rPr>
          <w:rFonts w:ascii="Times New Roman" w:hAnsi="Times New Roman"/>
          <w:noProof/>
          <w:lang w:val="pt-BR"/>
        </w:rPr>
        <w:t>12</w:t>
      </w:r>
      <w:r w:rsidR="00583431">
        <w:rPr>
          <w:rFonts w:ascii="Times New Roman" w:hAnsi="Times New Roman"/>
          <w:lang w:val="pt-BR"/>
        </w:rPr>
        <w:fldChar w:fldCharType="end"/>
      </w:r>
      <w:r w:rsidR="00F944F2">
        <w:rPr>
          <w:rFonts w:ascii="Times New Roman" w:hAnsi="Times New Roman"/>
          <w:lang w:val="pt-BR"/>
        </w:rPr>
        <w:t xml:space="preserve">) </w:t>
      </w:r>
      <w:r>
        <w:rPr>
          <w:rFonts w:ascii="Times New Roman" w:hAnsi="Times New Roman"/>
          <w:lang w:val="pt-BR"/>
        </w:rPr>
        <w:t>estudou diferentes métodos de síntese variando o teor de cobre, de 2 a 8%, e testou</w:t>
      </w:r>
      <w:r w:rsidR="002F474F">
        <w:rPr>
          <w:rFonts w:ascii="Times New Roman" w:hAnsi="Times New Roman"/>
          <w:lang w:val="pt-BR"/>
        </w:rPr>
        <w:t>-os</w:t>
      </w:r>
      <w:r>
        <w:rPr>
          <w:rFonts w:ascii="Times New Roman" w:hAnsi="Times New Roman"/>
          <w:lang w:val="pt-BR"/>
        </w:rPr>
        <w:t xml:space="preserve"> frente a reação de redução do NO pelo CO</w:t>
      </w:r>
      <w:r w:rsidR="002F474F">
        <w:rPr>
          <w:rFonts w:ascii="Times New Roman" w:hAnsi="Times New Roman"/>
          <w:lang w:val="pt-BR"/>
        </w:rPr>
        <w:t>,</w:t>
      </w:r>
      <w:r>
        <w:rPr>
          <w:rFonts w:ascii="Times New Roman" w:hAnsi="Times New Roman"/>
          <w:lang w:val="pt-BR"/>
        </w:rPr>
        <w:t xml:space="preserve"> obtendo bons resultados principalmente </w:t>
      </w:r>
      <w:r w:rsidR="002F474F">
        <w:rPr>
          <w:rFonts w:ascii="Times New Roman" w:hAnsi="Times New Roman"/>
          <w:lang w:val="pt-BR"/>
        </w:rPr>
        <w:t xml:space="preserve">utilizando o </w:t>
      </w:r>
      <w:r>
        <w:rPr>
          <w:rFonts w:ascii="Times New Roman" w:hAnsi="Times New Roman"/>
          <w:lang w:val="pt-BR"/>
        </w:rPr>
        <w:t xml:space="preserve">método de impregnação a seco. </w:t>
      </w:r>
      <w:r w:rsidR="009E437F">
        <w:rPr>
          <w:rFonts w:ascii="Times New Roman" w:hAnsi="Times New Roman"/>
          <w:lang w:val="pt-BR"/>
        </w:rPr>
        <w:t xml:space="preserve">Ainda </w:t>
      </w:r>
      <w:proofErr w:type="spellStart"/>
      <w:r w:rsidR="009E437F">
        <w:rPr>
          <w:rFonts w:ascii="Times New Roman" w:hAnsi="Times New Roman"/>
          <w:lang w:val="pt-BR"/>
        </w:rPr>
        <w:t>Ma</w:t>
      </w:r>
      <w:proofErr w:type="spellEnd"/>
      <w:r w:rsidR="009E437F">
        <w:rPr>
          <w:rFonts w:ascii="Times New Roman" w:hAnsi="Times New Roman"/>
          <w:lang w:val="pt-BR"/>
        </w:rPr>
        <w:t xml:space="preserve"> </w:t>
      </w:r>
      <w:r w:rsidR="009E437F" w:rsidRPr="009E0C8C">
        <w:rPr>
          <w:rFonts w:ascii="Times New Roman" w:hAnsi="Times New Roman"/>
          <w:i/>
          <w:iCs/>
          <w:lang w:val="pt-BR"/>
        </w:rPr>
        <w:t>et al</w:t>
      </w:r>
      <w:r w:rsidR="009E437F">
        <w:rPr>
          <w:rFonts w:ascii="Times New Roman" w:hAnsi="Times New Roman"/>
          <w:lang w:val="pt-BR"/>
        </w:rPr>
        <w:t>,(2003)</w:t>
      </w:r>
      <w:r w:rsidR="004B7932">
        <w:rPr>
          <w:rFonts w:ascii="Times New Roman" w:hAnsi="Times New Roman"/>
          <w:lang w:val="pt-BR"/>
        </w:rPr>
        <w:fldChar w:fldCharType="begin" w:fldLock="1"/>
      </w:r>
      <w:r w:rsidR="00F944F2">
        <w:rPr>
          <w:rFonts w:ascii="Times New Roman" w:hAnsi="Times New Roman"/>
          <w:lang w:val="pt-BR"/>
        </w:rPr>
        <w:instrText>ADDIN CSL_CITATION {"citationItems":[{"id":"ITEM-1","itemData":{"author":[{"dropping-particle":"","family":"Ma","given":"Lei","non-dropping-particle":"","parse-names":false,"suffix":""},{"dropping-particle":"","family":"Luo","given":"Meng-fei","non-dropping-particle":"","parse-names":false,"suffix":""},{"dropping-particle":"","family":"Chen","given":"Song-ying","non-dropping-particle":"","parse-names":false,"suffix":""}],"container-title":"Applied Catalysis A: General","id":"ITEM-1","issued":{"date-parts":[["2003"]]},"page":"151-159","title":"Redox behavior and catalytic properties of CuO/Ce0.8Zr0.2O2 catalysts","type":"article-journal","volume":"242"},"uris":["http://www.mendeley.com/documents/?uuid=344beda5-b059-4c05-98bd-f913816db09a"]}],"mendeley":{"formattedCitation":"[13]","manualFormatting":" (13","plainTextFormattedCitation":"[13]","previouslyFormattedCitation":"[13]"},"properties":{"noteIndex":0},"schema":"https://github.com/citation-style-language/schema/raw/master/csl-citation.json"}</w:instrText>
      </w:r>
      <w:r w:rsidR="004B7932">
        <w:rPr>
          <w:rFonts w:ascii="Times New Roman" w:hAnsi="Times New Roman"/>
          <w:lang w:val="pt-BR"/>
        </w:rPr>
        <w:fldChar w:fldCharType="separate"/>
      </w:r>
      <w:r w:rsidR="00F944F2">
        <w:rPr>
          <w:rFonts w:ascii="Times New Roman" w:hAnsi="Times New Roman"/>
          <w:noProof/>
          <w:lang w:val="pt-BR"/>
        </w:rPr>
        <w:t xml:space="preserve"> (</w:t>
      </w:r>
      <w:r w:rsidR="009E0C8C" w:rsidRPr="009E0C8C">
        <w:rPr>
          <w:rFonts w:ascii="Times New Roman" w:hAnsi="Times New Roman"/>
          <w:noProof/>
          <w:lang w:val="pt-BR"/>
        </w:rPr>
        <w:t>13</w:t>
      </w:r>
      <w:r w:rsidR="004B7932">
        <w:rPr>
          <w:rFonts w:ascii="Times New Roman" w:hAnsi="Times New Roman"/>
          <w:lang w:val="pt-BR"/>
        </w:rPr>
        <w:fldChar w:fldCharType="end"/>
      </w:r>
      <w:r w:rsidR="00F944F2">
        <w:rPr>
          <w:rFonts w:ascii="Times New Roman" w:hAnsi="Times New Roman"/>
          <w:lang w:val="pt-BR"/>
        </w:rPr>
        <w:t>)</w:t>
      </w:r>
      <w:r w:rsidR="001B7996">
        <w:rPr>
          <w:rFonts w:ascii="Times New Roman" w:hAnsi="Times New Roman"/>
          <w:lang w:val="pt-BR"/>
        </w:rPr>
        <w:t>,</w:t>
      </w:r>
      <w:r w:rsidR="002F474F">
        <w:rPr>
          <w:rFonts w:ascii="Times New Roman" w:hAnsi="Times New Roman"/>
          <w:lang w:val="pt-BR"/>
        </w:rPr>
        <w:t xml:space="preserve"> nessa mesma reação,</w:t>
      </w:r>
      <w:r w:rsidR="009E437F">
        <w:rPr>
          <w:rFonts w:ascii="Times New Roman" w:hAnsi="Times New Roman"/>
          <w:lang w:val="pt-BR"/>
        </w:rPr>
        <w:t xml:space="preserve"> estud</w:t>
      </w:r>
      <w:r w:rsidR="002F474F">
        <w:rPr>
          <w:rFonts w:ascii="Times New Roman" w:hAnsi="Times New Roman"/>
          <w:lang w:val="pt-BR"/>
        </w:rPr>
        <w:t>aram</w:t>
      </w:r>
      <w:r w:rsidR="009E437F">
        <w:rPr>
          <w:rFonts w:ascii="Times New Roman" w:hAnsi="Times New Roman"/>
          <w:lang w:val="pt-BR"/>
        </w:rPr>
        <w:t xml:space="preserve"> o efeito do teor de </w:t>
      </w:r>
      <w:proofErr w:type="spellStart"/>
      <w:r w:rsidR="009E437F">
        <w:rPr>
          <w:rFonts w:ascii="Times New Roman" w:hAnsi="Times New Roman"/>
          <w:lang w:val="pt-BR"/>
        </w:rPr>
        <w:t>CuO</w:t>
      </w:r>
      <w:proofErr w:type="spellEnd"/>
      <w:r w:rsidR="00C813C4">
        <w:rPr>
          <w:rFonts w:ascii="Times New Roman" w:hAnsi="Times New Roman"/>
          <w:lang w:val="pt-BR"/>
        </w:rPr>
        <w:t xml:space="preserve"> em Ce</w:t>
      </w:r>
      <w:r w:rsidR="00C813C4" w:rsidRPr="00CC08EB">
        <w:rPr>
          <w:rFonts w:ascii="Times New Roman" w:hAnsi="Times New Roman"/>
          <w:vertAlign w:val="subscript"/>
          <w:lang w:val="pt-BR"/>
        </w:rPr>
        <w:t>0,8</w:t>
      </w:r>
      <w:r w:rsidR="00C813C4">
        <w:rPr>
          <w:rFonts w:ascii="Times New Roman" w:hAnsi="Times New Roman"/>
          <w:lang w:val="pt-BR"/>
        </w:rPr>
        <w:t>Zr</w:t>
      </w:r>
      <w:r w:rsidR="00C813C4" w:rsidRPr="00CC08EB">
        <w:rPr>
          <w:rFonts w:ascii="Times New Roman" w:hAnsi="Times New Roman"/>
          <w:vertAlign w:val="subscript"/>
          <w:lang w:val="pt-BR"/>
        </w:rPr>
        <w:t>0,2</w:t>
      </w:r>
      <w:r w:rsidR="00C813C4">
        <w:rPr>
          <w:rFonts w:ascii="Times New Roman" w:hAnsi="Times New Roman"/>
          <w:lang w:val="pt-BR"/>
        </w:rPr>
        <w:t>O</w:t>
      </w:r>
      <w:r w:rsidR="00C813C4" w:rsidRPr="00CC08EB">
        <w:rPr>
          <w:rFonts w:ascii="Times New Roman" w:hAnsi="Times New Roman"/>
          <w:vertAlign w:val="subscript"/>
          <w:lang w:val="pt-BR"/>
        </w:rPr>
        <w:t>2</w:t>
      </w:r>
      <w:r w:rsidR="009E0C8C">
        <w:rPr>
          <w:rFonts w:ascii="Times New Roman" w:hAnsi="Times New Roman"/>
          <w:lang w:val="pt-BR"/>
        </w:rPr>
        <w:t xml:space="preserve">, variando o teor de </w:t>
      </w:r>
      <w:r w:rsidR="005A549F">
        <w:rPr>
          <w:rFonts w:ascii="Times New Roman" w:hAnsi="Times New Roman"/>
          <w:lang w:val="pt-BR"/>
        </w:rPr>
        <w:t>cobre de 1 a 15%</w:t>
      </w:r>
      <w:r w:rsidR="00C813C4">
        <w:rPr>
          <w:rFonts w:ascii="Times New Roman" w:hAnsi="Times New Roman"/>
          <w:lang w:val="pt-BR"/>
        </w:rPr>
        <w:t xml:space="preserve"> </w:t>
      </w:r>
      <w:r w:rsidR="001B7996">
        <w:rPr>
          <w:rFonts w:ascii="Times New Roman" w:hAnsi="Times New Roman"/>
          <w:lang w:val="pt-BR"/>
        </w:rPr>
        <w:t>por impregnação úmida</w:t>
      </w:r>
      <w:r w:rsidR="002F474F">
        <w:rPr>
          <w:rFonts w:ascii="Times New Roman" w:hAnsi="Times New Roman"/>
          <w:lang w:val="pt-BR"/>
        </w:rPr>
        <w:t>. Eles</w:t>
      </w:r>
      <w:r w:rsidR="001B7996">
        <w:rPr>
          <w:rFonts w:ascii="Times New Roman" w:hAnsi="Times New Roman"/>
          <w:lang w:val="pt-BR"/>
        </w:rPr>
        <w:t xml:space="preserve"> observaram</w:t>
      </w:r>
      <w:r w:rsidR="008962A0">
        <w:rPr>
          <w:rFonts w:ascii="Times New Roman" w:hAnsi="Times New Roman"/>
          <w:lang w:val="pt-BR"/>
        </w:rPr>
        <w:t xml:space="preserve"> diminuição da temperatura de </w:t>
      </w:r>
      <w:r w:rsidR="008962A0" w:rsidRPr="00CC08EB">
        <w:rPr>
          <w:rFonts w:ascii="Times New Roman" w:hAnsi="Times New Roman"/>
          <w:i/>
          <w:lang w:val="pt-BR"/>
        </w:rPr>
        <w:t>light off</w:t>
      </w:r>
      <w:r w:rsidR="008962A0">
        <w:rPr>
          <w:rFonts w:ascii="Times New Roman" w:hAnsi="Times New Roman"/>
          <w:lang w:val="pt-BR"/>
        </w:rPr>
        <w:t xml:space="preserve"> com</w:t>
      </w:r>
      <w:r w:rsidR="001B7996">
        <w:rPr>
          <w:rFonts w:ascii="Times New Roman" w:hAnsi="Times New Roman"/>
          <w:lang w:val="pt-BR"/>
        </w:rPr>
        <w:t xml:space="preserve"> aumento do teor de cobre</w:t>
      </w:r>
      <w:r w:rsidR="008962A0">
        <w:rPr>
          <w:rFonts w:ascii="Times New Roman" w:hAnsi="Times New Roman"/>
          <w:lang w:val="pt-BR"/>
        </w:rPr>
        <w:t xml:space="preserve"> na estrutura do catalisador.</w:t>
      </w:r>
      <w:r w:rsidR="001B7996">
        <w:rPr>
          <w:rFonts w:ascii="Times New Roman" w:hAnsi="Times New Roman"/>
          <w:lang w:val="pt-BR"/>
        </w:rPr>
        <w:t xml:space="preserve">  </w:t>
      </w:r>
      <w:r w:rsidR="009E437F">
        <w:rPr>
          <w:rFonts w:ascii="Times New Roman" w:hAnsi="Times New Roman"/>
          <w:lang w:val="pt-BR"/>
        </w:rPr>
        <w:t xml:space="preserve"> </w:t>
      </w:r>
    </w:p>
    <w:p w14:paraId="7F54B7B3" w14:textId="23F1F4D3" w:rsidR="001B24F8" w:rsidRDefault="001B24F8" w:rsidP="002F7BC1">
      <w:pPr>
        <w:pStyle w:val="TAMainText"/>
        <w:rPr>
          <w:rFonts w:ascii="Times New Roman" w:hAnsi="Times New Roman"/>
          <w:lang w:val="pt-BR"/>
        </w:rPr>
      </w:pPr>
      <w:r>
        <w:rPr>
          <w:rFonts w:ascii="Times New Roman" w:hAnsi="Times New Roman"/>
          <w:lang w:val="pt-BR"/>
        </w:rPr>
        <w:t>Dessa forma</w:t>
      </w:r>
      <w:r w:rsidR="002F474F">
        <w:rPr>
          <w:rFonts w:ascii="Times New Roman" w:hAnsi="Times New Roman"/>
          <w:lang w:val="pt-BR"/>
        </w:rPr>
        <w:t>,</w:t>
      </w:r>
      <w:r>
        <w:rPr>
          <w:rFonts w:ascii="Times New Roman" w:hAnsi="Times New Roman"/>
          <w:lang w:val="pt-BR"/>
        </w:rPr>
        <w:t xml:space="preserve"> o presente estudo visa </w:t>
      </w:r>
      <w:r w:rsidR="00F12FD7">
        <w:rPr>
          <w:rFonts w:ascii="Times New Roman" w:hAnsi="Times New Roman"/>
          <w:lang w:val="pt-BR"/>
        </w:rPr>
        <w:t xml:space="preserve">preparar catalisadores contendo </w:t>
      </w:r>
      <w:r w:rsidR="002F474F">
        <w:rPr>
          <w:rFonts w:ascii="Times New Roman" w:hAnsi="Times New Roman"/>
          <w:lang w:val="pt-BR"/>
        </w:rPr>
        <w:t xml:space="preserve">cobre, </w:t>
      </w:r>
      <w:r w:rsidR="00F12FD7">
        <w:rPr>
          <w:rFonts w:ascii="Times New Roman" w:hAnsi="Times New Roman"/>
          <w:lang w:val="pt-BR"/>
        </w:rPr>
        <w:t>cério e zircônio</w:t>
      </w:r>
      <w:r w:rsidR="002F474F">
        <w:rPr>
          <w:rFonts w:ascii="Times New Roman" w:hAnsi="Times New Roman"/>
          <w:lang w:val="pt-BR"/>
        </w:rPr>
        <w:t xml:space="preserve">, por </w:t>
      </w:r>
      <w:proofErr w:type="spellStart"/>
      <w:r w:rsidR="002F474F">
        <w:rPr>
          <w:rFonts w:ascii="Times New Roman" w:hAnsi="Times New Roman"/>
          <w:lang w:val="pt-BR"/>
        </w:rPr>
        <w:t>coprecipitação</w:t>
      </w:r>
      <w:proofErr w:type="spellEnd"/>
      <w:r w:rsidR="002F474F">
        <w:rPr>
          <w:rFonts w:ascii="Times New Roman" w:hAnsi="Times New Roman"/>
          <w:lang w:val="pt-BR"/>
        </w:rPr>
        <w:t xml:space="preserve">, </w:t>
      </w:r>
      <w:r w:rsidR="00F12FD7">
        <w:rPr>
          <w:rFonts w:ascii="Times New Roman" w:hAnsi="Times New Roman"/>
          <w:lang w:val="pt-BR"/>
        </w:rPr>
        <w:t xml:space="preserve">e testá-los frente </w:t>
      </w:r>
      <w:r w:rsidR="002F474F">
        <w:rPr>
          <w:rFonts w:ascii="Times New Roman" w:hAnsi="Times New Roman"/>
          <w:lang w:val="pt-BR"/>
        </w:rPr>
        <w:t>à</w:t>
      </w:r>
      <w:r w:rsidR="00F12FD7">
        <w:rPr>
          <w:rFonts w:ascii="Times New Roman" w:hAnsi="Times New Roman"/>
          <w:lang w:val="pt-BR"/>
        </w:rPr>
        <w:t xml:space="preserve"> reação de redução do NO pelo CO</w:t>
      </w:r>
      <w:r w:rsidR="003025F3">
        <w:rPr>
          <w:rFonts w:ascii="Times New Roman" w:hAnsi="Times New Roman"/>
          <w:lang w:val="pt-BR"/>
        </w:rPr>
        <w:t>, bem como, avaliá-los nas reações de oxidação do CO e do propano, poluentes também presentes nas emissões veiculares</w:t>
      </w:r>
      <w:r w:rsidR="00F12FD7">
        <w:rPr>
          <w:rFonts w:ascii="Times New Roman" w:hAnsi="Times New Roman"/>
          <w:lang w:val="pt-BR"/>
        </w:rPr>
        <w:t>.</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2BDBB54F" w14:textId="77777777" w:rsidR="004B38C0" w:rsidRDefault="004B38C0" w:rsidP="00EA4E1B">
      <w:pPr>
        <w:pStyle w:val="TAMainText"/>
        <w:ind w:firstLine="0"/>
        <w:rPr>
          <w:rFonts w:ascii="Times New Roman" w:hAnsi="Times New Roman"/>
          <w:i/>
          <w:lang w:val="pt-BR"/>
        </w:rPr>
      </w:pPr>
      <w:r>
        <w:rPr>
          <w:rFonts w:ascii="Times New Roman" w:hAnsi="Times New Roman"/>
          <w:i/>
          <w:lang w:val="pt-BR"/>
        </w:rPr>
        <w:t>Preparo dos Catalisadores</w:t>
      </w:r>
    </w:p>
    <w:p w14:paraId="66866274" w14:textId="646DB2E8" w:rsidR="004B38C0" w:rsidRDefault="004B38C0" w:rsidP="004B38C0">
      <w:pPr>
        <w:pStyle w:val="TAMainText"/>
        <w:rPr>
          <w:rFonts w:ascii="Times New Roman" w:hAnsi="Times New Roman"/>
          <w:lang w:val="pt-BR"/>
        </w:rPr>
      </w:pPr>
    </w:p>
    <w:p w14:paraId="5F755737" w14:textId="1449F7EE" w:rsidR="003330BC" w:rsidRDefault="003330BC" w:rsidP="004B38C0">
      <w:pPr>
        <w:pStyle w:val="TAMainText"/>
        <w:rPr>
          <w:rFonts w:ascii="Times New Roman" w:hAnsi="Times New Roman"/>
          <w:lang w:val="pt-BR"/>
        </w:rPr>
      </w:pPr>
      <w:r>
        <w:rPr>
          <w:rFonts w:ascii="Times New Roman" w:hAnsi="Times New Roman"/>
          <w:lang w:val="pt-BR"/>
        </w:rPr>
        <w:t>Foram preparados ó</w:t>
      </w:r>
      <w:r w:rsidRPr="003330BC">
        <w:rPr>
          <w:rFonts w:ascii="Times New Roman" w:hAnsi="Times New Roman"/>
          <w:lang w:val="pt-BR"/>
        </w:rPr>
        <w:t xml:space="preserve">xidos mistos contendo cobre, cério e zircônio, a partir dos respectivos sais, </w:t>
      </w:r>
      <w:r w:rsidR="003025F3">
        <w:rPr>
          <w:rFonts w:ascii="Times New Roman" w:hAnsi="Times New Roman"/>
          <w:lang w:val="pt-BR"/>
        </w:rPr>
        <w:t>pel</w:t>
      </w:r>
      <w:r w:rsidRPr="003330BC">
        <w:rPr>
          <w:rFonts w:ascii="Times New Roman" w:hAnsi="Times New Roman"/>
          <w:lang w:val="pt-BR"/>
        </w:rPr>
        <w:t xml:space="preserve">o método de </w:t>
      </w:r>
      <w:proofErr w:type="spellStart"/>
      <w:r w:rsidRPr="003330BC">
        <w:rPr>
          <w:rFonts w:ascii="Times New Roman" w:hAnsi="Times New Roman"/>
          <w:lang w:val="pt-BR"/>
        </w:rPr>
        <w:t>coprecipitação</w:t>
      </w:r>
      <w:proofErr w:type="spellEnd"/>
      <w:r w:rsidRPr="003330BC">
        <w:rPr>
          <w:rFonts w:ascii="Times New Roman" w:hAnsi="Times New Roman"/>
          <w:lang w:val="pt-BR"/>
        </w:rPr>
        <w:t xml:space="preserve">, utilizando como precursores </w:t>
      </w:r>
      <w:proofErr w:type="gramStart"/>
      <w:r w:rsidRPr="003330BC">
        <w:rPr>
          <w:rFonts w:ascii="Times New Roman" w:hAnsi="Times New Roman"/>
          <w:lang w:val="pt-BR"/>
        </w:rPr>
        <w:t>Cu(</w:t>
      </w:r>
      <w:proofErr w:type="gramEnd"/>
      <w:r w:rsidRPr="003330BC">
        <w:rPr>
          <w:rFonts w:ascii="Times New Roman" w:hAnsi="Times New Roman"/>
          <w:lang w:val="pt-BR"/>
        </w:rPr>
        <w:t>NO</w:t>
      </w:r>
      <w:r w:rsidRPr="003330BC">
        <w:rPr>
          <w:rFonts w:ascii="Times New Roman" w:hAnsi="Times New Roman"/>
          <w:vertAlign w:val="subscript"/>
          <w:lang w:val="pt-BR"/>
        </w:rPr>
        <w:t>3</w:t>
      </w:r>
      <w:r w:rsidRPr="003330BC">
        <w:rPr>
          <w:rFonts w:ascii="Times New Roman" w:hAnsi="Times New Roman"/>
          <w:lang w:val="pt-BR"/>
        </w:rPr>
        <w:t>)</w:t>
      </w:r>
      <w:r w:rsidRPr="003330BC">
        <w:rPr>
          <w:rFonts w:ascii="Times New Roman" w:hAnsi="Times New Roman"/>
          <w:vertAlign w:val="subscript"/>
          <w:lang w:val="pt-BR"/>
        </w:rPr>
        <w:t>2</w:t>
      </w:r>
      <w:r w:rsidRPr="003330BC">
        <w:rPr>
          <w:rFonts w:ascii="Times New Roman" w:hAnsi="Times New Roman"/>
          <w:lang w:val="pt-BR"/>
        </w:rPr>
        <w:t xml:space="preserve"> x 3H</w:t>
      </w:r>
      <w:r w:rsidRPr="003330BC">
        <w:rPr>
          <w:rFonts w:ascii="Times New Roman" w:hAnsi="Times New Roman"/>
          <w:vertAlign w:val="subscript"/>
          <w:lang w:val="pt-BR"/>
        </w:rPr>
        <w:t>2</w:t>
      </w:r>
      <w:r w:rsidRPr="003330BC">
        <w:rPr>
          <w:rFonts w:ascii="Times New Roman" w:hAnsi="Times New Roman"/>
          <w:lang w:val="pt-BR"/>
        </w:rPr>
        <w:t xml:space="preserve">O, </w:t>
      </w:r>
      <w:proofErr w:type="spellStart"/>
      <w:r w:rsidRPr="003330BC">
        <w:rPr>
          <w:rFonts w:ascii="Times New Roman" w:hAnsi="Times New Roman"/>
          <w:lang w:val="pt-BR"/>
        </w:rPr>
        <w:t>Ce</w:t>
      </w:r>
      <w:proofErr w:type="spellEnd"/>
      <w:r w:rsidRPr="003330BC">
        <w:rPr>
          <w:rFonts w:ascii="Times New Roman" w:hAnsi="Times New Roman"/>
          <w:lang w:val="pt-BR"/>
        </w:rPr>
        <w:t>(NO</w:t>
      </w:r>
      <w:r w:rsidRPr="003330BC">
        <w:rPr>
          <w:rFonts w:ascii="Times New Roman" w:hAnsi="Times New Roman"/>
          <w:vertAlign w:val="subscript"/>
          <w:lang w:val="pt-BR"/>
        </w:rPr>
        <w:t>3</w:t>
      </w:r>
      <w:r w:rsidRPr="003330BC">
        <w:rPr>
          <w:rFonts w:ascii="Times New Roman" w:hAnsi="Times New Roman"/>
          <w:lang w:val="pt-BR"/>
        </w:rPr>
        <w:t>)</w:t>
      </w:r>
      <w:r w:rsidRPr="003330BC">
        <w:rPr>
          <w:rFonts w:ascii="Times New Roman" w:hAnsi="Times New Roman"/>
          <w:vertAlign w:val="subscript"/>
          <w:lang w:val="pt-BR"/>
        </w:rPr>
        <w:t>2</w:t>
      </w:r>
      <w:r w:rsidRPr="003330BC">
        <w:rPr>
          <w:rFonts w:ascii="Times New Roman" w:hAnsi="Times New Roman"/>
          <w:lang w:val="pt-BR"/>
        </w:rPr>
        <w:t xml:space="preserve"> x 6H</w:t>
      </w:r>
      <w:r w:rsidRPr="00D36CFA">
        <w:rPr>
          <w:rFonts w:ascii="Times New Roman" w:hAnsi="Times New Roman"/>
          <w:vertAlign w:val="subscript"/>
          <w:lang w:val="pt-BR"/>
        </w:rPr>
        <w:t>2</w:t>
      </w:r>
      <w:r w:rsidRPr="003330BC">
        <w:rPr>
          <w:rFonts w:ascii="Times New Roman" w:hAnsi="Times New Roman"/>
          <w:lang w:val="pt-BR"/>
        </w:rPr>
        <w:t>O e N</w:t>
      </w:r>
      <w:r w:rsidRPr="00D36CFA">
        <w:rPr>
          <w:rFonts w:ascii="Times New Roman" w:hAnsi="Times New Roman"/>
          <w:vertAlign w:val="subscript"/>
          <w:lang w:val="pt-BR"/>
        </w:rPr>
        <w:t>2</w:t>
      </w:r>
      <w:r w:rsidRPr="003330BC">
        <w:rPr>
          <w:rFonts w:ascii="Times New Roman" w:hAnsi="Times New Roman"/>
          <w:lang w:val="pt-BR"/>
        </w:rPr>
        <w:t>O</w:t>
      </w:r>
      <w:r w:rsidRPr="00D36CFA">
        <w:rPr>
          <w:rFonts w:ascii="Times New Roman" w:hAnsi="Times New Roman"/>
          <w:vertAlign w:val="subscript"/>
          <w:lang w:val="pt-BR"/>
        </w:rPr>
        <w:t>7</w:t>
      </w:r>
      <w:r w:rsidRPr="003330BC">
        <w:rPr>
          <w:rFonts w:ascii="Times New Roman" w:hAnsi="Times New Roman"/>
          <w:lang w:val="pt-BR"/>
        </w:rPr>
        <w:t>Zr, como fontes de cobre, cério e zircônio, respectivamente. Esses catalisadores foram sintetizados utilizando diferentes proporções mássicas a fim de se avaliar a influência da composição desses óxidos mistos, na atividade catalítica dos mesmos. Foram preparados os catalisadores: 30%CuOCeO</w:t>
      </w:r>
      <w:r w:rsidRPr="00D36CFA">
        <w:rPr>
          <w:rFonts w:ascii="Times New Roman" w:hAnsi="Times New Roman"/>
          <w:vertAlign w:val="subscript"/>
          <w:lang w:val="pt-BR"/>
        </w:rPr>
        <w:t>2</w:t>
      </w:r>
      <w:r w:rsidRPr="003330BC">
        <w:rPr>
          <w:rFonts w:ascii="Times New Roman" w:hAnsi="Times New Roman"/>
          <w:lang w:val="pt-BR"/>
        </w:rPr>
        <w:t>ZrO</w:t>
      </w:r>
      <w:r w:rsidRPr="00D36CFA">
        <w:rPr>
          <w:rFonts w:ascii="Times New Roman" w:hAnsi="Times New Roman"/>
          <w:vertAlign w:val="subscript"/>
          <w:lang w:val="pt-BR"/>
        </w:rPr>
        <w:t>2</w:t>
      </w:r>
      <w:r w:rsidRPr="003330BC">
        <w:rPr>
          <w:rFonts w:ascii="Times New Roman" w:hAnsi="Times New Roman"/>
          <w:lang w:val="pt-BR"/>
        </w:rPr>
        <w:t xml:space="preserve"> (30% </w:t>
      </w:r>
      <w:proofErr w:type="spellStart"/>
      <w:r w:rsidRPr="003330BC">
        <w:rPr>
          <w:rFonts w:ascii="Times New Roman" w:hAnsi="Times New Roman"/>
          <w:lang w:val="pt-BR"/>
        </w:rPr>
        <w:t>CuO</w:t>
      </w:r>
      <w:proofErr w:type="spellEnd"/>
      <w:r w:rsidRPr="003330BC">
        <w:rPr>
          <w:rFonts w:ascii="Times New Roman" w:hAnsi="Times New Roman"/>
          <w:lang w:val="pt-BR"/>
        </w:rPr>
        <w:t>: 35% CeO</w:t>
      </w:r>
      <w:r w:rsidRPr="00D36CFA">
        <w:rPr>
          <w:rFonts w:ascii="Times New Roman" w:hAnsi="Times New Roman"/>
          <w:vertAlign w:val="subscript"/>
          <w:lang w:val="pt-BR"/>
        </w:rPr>
        <w:t>2</w:t>
      </w:r>
      <w:r w:rsidRPr="003330BC">
        <w:rPr>
          <w:rFonts w:ascii="Times New Roman" w:hAnsi="Times New Roman"/>
          <w:lang w:val="pt-BR"/>
        </w:rPr>
        <w:t>: 35% ZrO</w:t>
      </w:r>
      <w:r w:rsidRPr="00D36CFA">
        <w:rPr>
          <w:rFonts w:ascii="Times New Roman" w:hAnsi="Times New Roman"/>
          <w:vertAlign w:val="subscript"/>
          <w:lang w:val="pt-BR"/>
        </w:rPr>
        <w:t>2</w:t>
      </w:r>
      <w:r w:rsidRPr="003330BC">
        <w:rPr>
          <w:rFonts w:ascii="Times New Roman" w:hAnsi="Times New Roman"/>
          <w:lang w:val="pt-BR"/>
        </w:rPr>
        <w:t>, mássico), 50%CuOCeO</w:t>
      </w:r>
      <w:r w:rsidRPr="00D36CFA">
        <w:rPr>
          <w:rFonts w:ascii="Times New Roman" w:hAnsi="Times New Roman"/>
          <w:vertAlign w:val="subscript"/>
          <w:lang w:val="pt-BR"/>
        </w:rPr>
        <w:t>2</w:t>
      </w:r>
      <w:r w:rsidRPr="003330BC">
        <w:rPr>
          <w:rFonts w:ascii="Times New Roman" w:hAnsi="Times New Roman"/>
          <w:lang w:val="pt-BR"/>
        </w:rPr>
        <w:t>ZrO</w:t>
      </w:r>
      <w:r w:rsidRPr="00D36CFA">
        <w:rPr>
          <w:rFonts w:ascii="Times New Roman" w:hAnsi="Times New Roman"/>
          <w:vertAlign w:val="subscript"/>
          <w:lang w:val="pt-BR"/>
        </w:rPr>
        <w:t>2</w:t>
      </w:r>
      <w:r w:rsidRPr="003330BC">
        <w:rPr>
          <w:rFonts w:ascii="Times New Roman" w:hAnsi="Times New Roman"/>
          <w:lang w:val="pt-BR"/>
        </w:rPr>
        <w:t xml:space="preserve"> (50% </w:t>
      </w:r>
      <w:proofErr w:type="spellStart"/>
      <w:r w:rsidRPr="003330BC">
        <w:rPr>
          <w:rFonts w:ascii="Times New Roman" w:hAnsi="Times New Roman"/>
          <w:lang w:val="pt-BR"/>
        </w:rPr>
        <w:t>CuO</w:t>
      </w:r>
      <w:proofErr w:type="spellEnd"/>
      <w:r w:rsidRPr="003330BC">
        <w:rPr>
          <w:rFonts w:ascii="Times New Roman" w:hAnsi="Times New Roman"/>
          <w:lang w:val="pt-BR"/>
        </w:rPr>
        <w:t>: 25% CeO</w:t>
      </w:r>
      <w:r w:rsidRPr="00D36CFA">
        <w:rPr>
          <w:rFonts w:ascii="Times New Roman" w:hAnsi="Times New Roman"/>
          <w:vertAlign w:val="subscript"/>
          <w:lang w:val="pt-BR"/>
        </w:rPr>
        <w:t>2</w:t>
      </w:r>
      <w:r w:rsidRPr="003330BC">
        <w:rPr>
          <w:rFonts w:ascii="Times New Roman" w:hAnsi="Times New Roman"/>
          <w:lang w:val="pt-BR"/>
        </w:rPr>
        <w:t>: 25% ZrO</w:t>
      </w:r>
      <w:r w:rsidRPr="00D36CFA">
        <w:rPr>
          <w:rFonts w:ascii="Times New Roman" w:hAnsi="Times New Roman"/>
          <w:vertAlign w:val="subscript"/>
          <w:lang w:val="pt-BR"/>
        </w:rPr>
        <w:t>2</w:t>
      </w:r>
      <w:r w:rsidRPr="003330BC">
        <w:rPr>
          <w:rFonts w:ascii="Times New Roman" w:hAnsi="Times New Roman"/>
          <w:lang w:val="pt-BR"/>
        </w:rPr>
        <w:t>, mássico) e 70%CuOCeO</w:t>
      </w:r>
      <w:r w:rsidRPr="00D36CFA">
        <w:rPr>
          <w:rFonts w:ascii="Times New Roman" w:hAnsi="Times New Roman"/>
          <w:vertAlign w:val="subscript"/>
          <w:lang w:val="pt-BR"/>
        </w:rPr>
        <w:t>2</w:t>
      </w:r>
      <w:r w:rsidRPr="003330BC">
        <w:rPr>
          <w:rFonts w:ascii="Times New Roman" w:hAnsi="Times New Roman"/>
          <w:lang w:val="pt-BR"/>
        </w:rPr>
        <w:t>ZrO</w:t>
      </w:r>
      <w:r w:rsidRPr="00D36CFA">
        <w:rPr>
          <w:rFonts w:ascii="Times New Roman" w:hAnsi="Times New Roman"/>
          <w:vertAlign w:val="subscript"/>
          <w:lang w:val="pt-BR"/>
        </w:rPr>
        <w:t>2</w:t>
      </w:r>
      <w:r w:rsidRPr="003330BC">
        <w:rPr>
          <w:rFonts w:ascii="Times New Roman" w:hAnsi="Times New Roman"/>
          <w:lang w:val="pt-BR"/>
        </w:rPr>
        <w:t xml:space="preserve"> (30% </w:t>
      </w:r>
      <w:proofErr w:type="spellStart"/>
      <w:r w:rsidRPr="003330BC">
        <w:rPr>
          <w:rFonts w:ascii="Times New Roman" w:hAnsi="Times New Roman"/>
          <w:lang w:val="pt-BR"/>
        </w:rPr>
        <w:t>CuO</w:t>
      </w:r>
      <w:proofErr w:type="spellEnd"/>
      <w:r w:rsidRPr="003330BC">
        <w:rPr>
          <w:rFonts w:ascii="Times New Roman" w:hAnsi="Times New Roman"/>
          <w:lang w:val="pt-BR"/>
        </w:rPr>
        <w:t>: 15% CeO</w:t>
      </w:r>
      <w:r w:rsidRPr="00D36CFA">
        <w:rPr>
          <w:rFonts w:ascii="Times New Roman" w:hAnsi="Times New Roman"/>
          <w:vertAlign w:val="subscript"/>
          <w:lang w:val="pt-BR"/>
        </w:rPr>
        <w:t>2</w:t>
      </w:r>
      <w:r w:rsidRPr="003330BC">
        <w:rPr>
          <w:rFonts w:ascii="Times New Roman" w:hAnsi="Times New Roman"/>
          <w:lang w:val="pt-BR"/>
        </w:rPr>
        <w:t>: 15% ZrO</w:t>
      </w:r>
      <w:r w:rsidRPr="00D36CFA">
        <w:rPr>
          <w:rFonts w:ascii="Times New Roman" w:hAnsi="Times New Roman"/>
          <w:vertAlign w:val="subscript"/>
          <w:lang w:val="pt-BR"/>
        </w:rPr>
        <w:t>2</w:t>
      </w:r>
      <w:r w:rsidRPr="003330BC">
        <w:rPr>
          <w:rFonts w:ascii="Times New Roman" w:hAnsi="Times New Roman"/>
          <w:lang w:val="pt-BR"/>
        </w:rPr>
        <w:t xml:space="preserve">, </w:t>
      </w:r>
      <w:r w:rsidRPr="003330BC">
        <w:rPr>
          <w:rFonts w:ascii="Times New Roman" w:hAnsi="Times New Roman"/>
          <w:lang w:val="pt-BR"/>
        </w:rPr>
        <w:t xml:space="preserve">mássico). Após a </w:t>
      </w:r>
      <w:proofErr w:type="spellStart"/>
      <w:r w:rsidRPr="003330BC">
        <w:rPr>
          <w:rFonts w:ascii="Times New Roman" w:hAnsi="Times New Roman"/>
          <w:lang w:val="pt-BR"/>
        </w:rPr>
        <w:t>coprecipitação</w:t>
      </w:r>
      <w:proofErr w:type="spellEnd"/>
      <w:r w:rsidRPr="003330BC">
        <w:rPr>
          <w:rFonts w:ascii="Times New Roman" w:hAnsi="Times New Roman"/>
          <w:lang w:val="pt-BR"/>
        </w:rPr>
        <w:t xml:space="preserve"> com Na</w:t>
      </w:r>
      <w:r w:rsidRPr="00D36CFA">
        <w:rPr>
          <w:rFonts w:ascii="Times New Roman" w:hAnsi="Times New Roman"/>
          <w:vertAlign w:val="subscript"/>
          <w:lang w:val="pt-BR"/>
        </w:rPr>
        <w:t>2</w:t>
      </w:r>
      <w:r w:rsidRPr="003330BC">
        <w:rPr>
          <w:rFonts w:ascii="Times New Roman" w:hAnsi="Times New Roman"/>
          <w:lang w:val="pt-BR"/>
        </w:rPr>
        <w:t>CO</w:t>
      </w:r>
      <w:r w:rsidRPr="00D36CFA">
        <w:rPr>
          <w:rFonts w:ascii="Times New Roman" w:hAnsi="Times New Roman"/>
          <w:vertAlign w:val="subscript"/>
          <w:lang w:val="pt-BR"/>
        </w:rPr>
        <w:t>3</w:t>
      </w:r>
      <w:r w:rsidRPr="003330BC">
        <w:rPr>
          <w:rFonts w:ascii="Times New Roman" w:hAnsi="Times New Roman"/>
          <w:lang w:val="pt-BR"/>
        </w:rPr>
        <w:t>, lavagem até o pH neutro e secagem por 24 hora</w:t>
      </w:r>
      <w:r w:rsidR="00D36CFA">
        <w:rPr>
          <w:rFonts w:ascii="Times New Roman" w:hAnsi="Times New Roman"/>
          <w:lang w:val="pt-BR"/>
        </w:rPr>
        <w:t>s</w:t>
      </w:r>
      <w:r w:rsidRPr="003330BC">
        <w:rPr>
          <w:rFonts w:ascii="Times New Roman" w:hAnsi="Times New Roman"/>
          <w:lang w:val="pt-BR"/>
        </w:rPr>
        <w:t>, os catalisadores foram obtidos a partir da calcinação a 500 ºC /1h em mufla.</w:t>
      </w:r>
    </w:p>
    <w:p w14:paraId="565F22C6" w14:textId="77777777" w:rsidR="00D36CFA" w:rsidRDefault="00D36CFA" w:rsidP="004B38C0">
      <w:pPr>
        <w:pStyle w:val="TAMainText"/>
        <w:rPr>
          <w:rFonts w:ascii="Times New Roman" w:hAnsi="Times New Roman"/>
          <w:lang w:val="pt-BR"/>
        </w:rPr>
      </w:pPr>
    </w:p>
    <w:p w14:paraId="2E99E641" w14:textId="7BD5684A" w:rsidR="00D36CFA" w:rsidRDefault="00D36CFA" w:rsidP="004B38C0">
      <w:pPr>
        <w:pStyle w:val="TAMainText"/>
        <w:rPr>
          <w:rFonts w:ascii="Times New Roman" w:hAnsi="Times New Roman"/>
          <w:i/>
          <w:iCs/>
          <w:lang w:val="pt-BR"/>
        </w:rPr>
      </w:pPr>
      <w:r w:rsidRPr="00D36CFA">
        <w:rPr>
          <w:rFonts w:ascii="Times New Roman" w:hAnsi="Times New Roman"/>
          <w:i/>
          <w:iCs/>
          <w:lang w:val="pt-BR"/>
        </w:rPr>
        <w:t>Caracterização</w:t>
      </w:r>
      <w:r>
        <w:rPr>
          <w:rFonts w:ascii="Times New Roman" w:hAnsi="Times New Roman"/>
          <w:i/>
          <w:iCs/>
          <w:lang w:val="pt-BR"/>
        </w:rPr>
        <w:t xml:space="preserve"> dos catalisadores </w:t>
      </w:r>
    </w:p>
    <w:p w14:paraId="450EDBB7" w14:textId="77777777" w:rsidR="00D36CFA" w:rsidRPr="00D36CFA" w:rsidRDefault="00D36CFA" w:rsidP="004B38C0">
      <w:pPr>
        <w:pStyle w:val="TAMainText"/>
        <w:rPr>
          <w:rFonts w:ascii="Times New Roman" w:hAnsi="Times New Roman"/>
          <w:i/>
          <w:iCs/>
          <w:lang w:val="pt-BR"/>
        </w:rPr>
      </w:pPr>
    </w:p>
    <w:p w14:paraId="23ACCCC5" w14:textId="1FC5D9C9" w:rsidR="000E77E6" w:rsidRDefault="004B38C0" w:rsidP="004B38C0">
      <w:pPr>
        <w:pStyle w:val="TAMainText"/>
        <w:rPr>
          <w:rFonts w:ascii="Times New Roman" w:hAnsi="Times New Roman"/>
          <w:lang w:val="pt-BR"/>
        </w:rPr>
      </w:pPr>
      <w:r w:rsidRPr="0057547E">
        <w:rPr>
          <w:rFonts w:ascii="Times New Roman" w:hAnsi="Times New Roman"/>
          <w:lang w:val="pt-BR"/>
        </w:rPr>
        <w:t xml:space="preserve">A análise de difração de raios X (DRX) foi utilizada para determinar as fases cristalinas presentes nas amostras preparadas. Os respectivos </w:t>
      </w:r>
      <w:proofErr w:type="spellStart"/>
      <w:r w:rsidRPr="0057547E">
        <w:rPr>
          <w:rFonts w:ascii="Times New Roman" w:hAnsi="Times New Roman"/>
          <w:lang w:val="pt-BR"/>
        </w:rPr>
        <w:t>difratogramas</w:t>
      </w:r>
      <w:proofErr w:type="spellEnd"/>
      <w:r w:rsidRPr="0057547E">
        <w:rPr>
          <w:rFonts w:ascii="Times New Roman" w:hAnsi="Times New Roman"/>
          <w:lang w:val="pt-BR"/>
        </w:rPr>
        <w:t xml:space="preserve"> de raios X, obtidos pelo método do pó, foram coletados em um equipamento </w:t>
      </w:r>
      <w:proofErr w:type="spellStart"/>
      <w:r w:rsidRPr="0057547E">
        <w:rPr>
          <w:rFonts w:ascii="Times New Roman" w:hAnsi="Times New Roman"/>
          <w:lang w:val="pt-BR"/>
        </w:rPr>
        <w:t>Miniflex</w:t>
      </w:r>
      <w:proofErr w:type="spellEnd"/>
      <w:r w:rsidRPr="0057547E">
        <w:rPr>
          <w:rFonts w:ascii="Times New Roman" w:hAnsi="Times New Roman"/>
          <w:lang w:val="pt-BR"/>
        </w:rPr>
        <w:t xml:space="preserve"> II da </w:t>
      </w:r>
      <w:proofErr w:type="spellStart"/>
      <w:r w:rsidRPr="0057547E">
        <w:rPr>
          <w:rFonts w:ascii="Times New Roman" w:hAnsi="Times New Roman"/>
          <w:lang w:val="pt-BR"/>
        </w:rPr>
        <w:t>Rigaku</w:t>
      </w:r>
      <w:proofErr w:type="spellEnd"/>
      <w:r w:rsidRPr="0057547E">
        <w:rPr>
          <w:rFonts w:ascii="Times New Roman" w:hAnsi="Times New Roman"/>
          <w:lang w:val="pt-BR"/>
        </w:rPr>
        <w:t xml:space="preserve">, tendo sido utilizada radiação Cu K (30 kV/15 </w:t>
      </w:r>
      <w:proofErr w:type="spellStart"/>
      <w:r w:rsidRPr="0057547E">
        <w:rPr>
          <w:rFonts w:ascii="Times New Roman" w:hAnsi="Times New Roman"/>
          <w:lang w:val="pt-BR"/>
        </w:rPr>
        <w:t>mA</w:t>
      </w:r>
      <w:proofErr w:type="spellEnd"/>
      <w:r w:rsidRPr="0057547E">
        <w:rPr>
          <w:rFonts w:ascii="Times New Roman" w:hAnsi="Times New Roman"/>
          <w:lang w:val="pt-BR"/>
        </w:rPr>
        <w:t>), velocidade do goniômetro de 0,05º por passo com tempo de contagem de 2,0 s por ponto, coletados em um intervalo de 2</w:t>
      </w:r>
      <w:r>
        <w:rPr>
          <w:rFonts w:ascii="Times New Roman" w:hAnsi="Times New Roman"/>
          <w:lang w:val="pt-BR"/>
        </w:rPr>
        <w:t>Ө</w:t>
      </w:r>
      <w:r w:rsidRPr="0057547E">
        <w:rPr>
          <w:rFonts w:ascii="Times New Roman" w:hAnsi="Times New Roman"/>
          <w:lang w:val="pt-BR"/>
        </w:rPr>
        <w:t xml:space="preserve"> de </w:t>
      </w:r>
      <w:r w:rsidR="000E77E6">
        <w:rPr>
          <w:rFonts w:ascii="Times New Roman" w:hAnsi="Times New Roman"/>
          <w:lang w:val="pt-BR"/>
        </w:rPr>
        <w:t>10</w:t>
      </w:r>
      <w:r w:rsidRPr="0057547E">
        <w:rPr>
          <w:rFonts w:ascii="Times New Roman" w:hAnsi="Times New Roman"/>
          <w:lang w:val="pt-BR"/>
        </w:rPr>
        <w:t xml:space="preserve"> a</w:t>
      </w:r>
      <w:r>
        <w:rPr>
          <w:rFonts w:ascii="Times New Roman" w:hAnsi="Times New Roman"/>
          <w:lang w:val="pt-BR"/>
        </w:rPr>
        <w:t xml:space="preserve"> </w:t>
      </w:r>
      <w:r w:rsidR="000E77E6">
        <w:rPr>
          <w:rFonts w:ascii="Times New Roman" w:hAnsi="Times New Roman"/>
          <w:lang w:val="pt-BR"/>
        </w:rPr>
        <w:t>7</w:t>
      </w:r>
      <w:r w:rsidRPr="0057547E">
        <w:rPr>
          <w:rFonts w:ascii="Times New Roman" w:hAnsi="Times New Roman"/>
          <w:lang w:val="pt-BR"/>
        </w:rPr>
        <w:t>0º.</w:t>
      </w:r>
      <w:r w:rsidR="000E77E6">
        <w:rPr>
          <w:rFonts w:ascii="Times New Roman" w:hAnsi="Times New Roman"/>
          <w:lang w:val="pt-BR"/>
        </w:rPr>
        <w:t xml:space="preserve"> </w:t>
      </w:r>
    </w:p>
    <w:p w14:paraId="0440C94B" w14:textId="7CD61728" w:rsidR="003E4F63" w:rsidRDefault="003E4F63" w:rsidP="004B38C0">
      <w:pPr>
        <w:pStyle w:val="TAMainText"/>
        <w:rPr>
          <w:rFonts w:ascii="Times New Roman" w:hAnsi="Times New Roman"/>
          <w:lang w:val="pt-BR"/>
        </w:rPr>
      </w:pPr>
      <w:r w:rsidRPr="003E4F63">
        <w:rPr>
          <w:rFonts w:ascii="Times New Roman" w:hAnsi="Times New Roman"/>
          <w:lang w:val="pt-BR"/>
        </w:rPr>
        <w:t xml:space="preserve">Análises de TGA/DSC foram realizadas para observar a perda de massa </w:t>
      </w:r>
      <w:r>
        <w:rPr>
          <w:rFonts w:ascii="Times New Roman" w:hAnsi="Times New Roman"/>
          <w:lang w:val="pt-BR"/>
        </w:rPr>
        <w:t>e possíveis</w:t>
      </w:r>
      <w:r w:rsidRPr="003E4F63">
        <w:rPr>
          <w:rFonts w:ascii="Times New Roman" w:hAnsi="Times New Roman"/>
          <w:lang w:val="pt-BR"/>
        </w:rPr>
        <w:t xml:space="preserve"> mudanças </w:t>
      </w:r>
      <w:r w:rsidR="00E73F66">
        <w:rPr>
          <w:rFonts w:ascii="Times New Roman" w:hAnsi="Times New Roman"/>
          <w:lang w:val="pt-BR"/>
        </w:rPr>
        <w:t xml:space="preserve">ocasionadas por </w:t>
      </w:r>
      <w:r w:rsidR="00E73F66" w:rsidRPr="008832F8">
        <w:rPr>
          <w:rFonts w:ascii="Times New Roman" w:hAnsi="Times New Roman"/>
          <w:lang w:val="pt-BR"/>
        </w:rPr>
        <w:t xml:space="preserve">alterações nas propriedades físicas e químicas </w:t>
      </w:r>
      <w:r w:rsidR="00E73F66">
        <w:rPr>
          <w:rFonts w:ascii="Times New Roman" w:hAnsi="Times New Roman"/>
          <w:lang w:val="pt-BR"/>
        </w:rPr>
        <w:t>do</w:t>
      </w:r>
      <w:r w:rsidR="00E73F66" w:rsidRPr="008832F8">
        <w:rPr>
          <w:rFonts w:ascii="Times New Roman" w:hAnsi="Times New Roman"/>
          <w:lang w:val="pt-BR"/>
        </w:rPr>
        <w:t xml:space="preserve"> material em função da temperatura</w:t>
      </w:r>
      <w:r w:rsidRPr="003E4F63">
        <w:rPr>
          <w:rFonts w:ascii="Times New Roman" w:hAnsi="Times New Roman"/>
          <w:lang w:val="pt-BR"/>
        </w:rPr>
        <w:t xml:space="preserve">. Para isso, foram realizados experimentos em um analisador SDT Q600 (TA </w:t>
      </w:r>
      <w:proofErr w:type="spellStart"/>
      <w:r w:rsidRPr="003E4F63">
        <w:rPr>
          <w:rFonts w:ascii="Times New Roman" w:hAnsi="Times New Roman"/>
          <w:lang w:val="pt-BR"/>
        </w:rPr>
        <w:t>Instruments</w:t>
      </w:r>
      <w:proofErr w:type="spellEnd"/>
      <w:r w:rsidRPr="003E4F63">
        <w:rPr>
          <w:rFonts w:ascii="Times New Roman" w:hAnsi="Times New Roman"/>
          <w:lang w:val="pt-BR"/>
        </w:rPr>
        <w:t>) a uma taxa de aquecimento de 10 °C min</w:t>
      </w:r>
      <w:r w:rsidRPr="003E4F63">
        <w:rPr>
          <w:rFonts w:ascii="Times New Roman" w:hAnsi="Times New Roman"/>
          <w:vertAlign w:val="superscript"/>
          <w:lang w:val="pt-BR"/>
        </w:rPr>
        <w:t>-1</w:t>
      </w:r>
      <w:r w:rsidRPr="003E4F63">
        <w:rPr>
          <w:rFonts w:ascii="Times New Roman" w:hAnsi="Times New Roman"/>
          <w:lang w:val="pt-BR"/>
        </w:rPr>
        <w:t xml:space="preserve">, da temperatura ambiente a 1000°C, sob fluxo de ar, com vazão de 100 </w:t>
      </w:r>
      <w:proofErr w:type="spellStart"/>
      <w:r w:rsidRPr="003E4F63">
        <w:rPr>
          <w:rFonts w:ascii="Times New Roman" w:hAnsi="Times New Roman"/>
          <w:lang w:val="pt-BR"/>
        </w:rPr>
        <w:t>mL</w:t>
      </w:r>
      <w:proofErr w:type="spellEnd"/>
      <w:r w:rsidRPr="003E4F63">
        <w:rPr>
          <w:rFonts w:ascii="Times New Roman" w:hAnsi="Times New Roman"/>
          <w:lang w:val="pt-BR"/>
        </w:rPr>
        <w:t xml:space="preserve"> min</w:t>
      </w:r>
      <w:r w:rsidRPr="003E4F63">
        <w:rPr>
          <w:rFonts w:ascii="Times New Roman" w:hAnsi="Times New Roman"/>
          <w:vertAlign w:val="superscript"/>
          <w:lang w:val="pt-BR"/>
        </w:rPr>
        <w:t>- 1</w:t>
      </w:r>
      <w:r w:rsidRPr="003E4F63">
        <w:rPr>
          <w:rFonts w:ascii="Times New Roman" w:hAnsi="Times New Roman"/>
          <w:lang w:val="pt-BR"/>
        </w:rPr>
        <w:t>.</w:t>
      </w:r>
    </w:p>
    <w:p w14:paraId="6BDBAC72" w14:textId="30F6B847" w:rsidR="003E4F63" w:rsidRDefault="003E4F63" w:rsidP="004B38C0">
      <w:pPr>
        <w:pStyle w:val="TAMainText"/>
        <w:rPr>
          <w:rFonts w:ascii="Times New Roman" w:hAnsi="Times New Roman"/>
          <w:lang w:val="pt-BR"/>
        </w:rPr>
      </w:pPr>
      <w:r w:rsidRPr="003E4F63">
        <w:rPr>
          <w:rFonts w:ascii="Times New Roman" w:hAnsi="Times New Roman"/>
          <w:lang w:val="pt-BR"/>
        </w:rPr>
        <w:t xml:space="preserve">As análises </w:t>
      </w:r>
      <w:r>
        <w:rPr>
          <w:rFonts w:ascii="Times New Roman" w:hAnsi="Times New Roman"/>
          <w:lang w:val="pt-BR"/>
        </w:rPr>
        <w:t xml:space="preserve">de MEV (microscopia eletrônica de varredura) </w:t>
      </w:r>
      <w:r w:rsidRPr="003E4F63">
        <w:rPr>
          <w:rFonts w:ascii="Times New Roman" w:hAnsi="Times New Roman"/>
          <w:lang w:val="pt-BR"/>
        </w:rPr>
        <w:t xml:space="preserve">foram realizadas em um microscópio, marca JEOL, modelo 6510-LV equipado com sistema de microanálise por espectrometria de raios X detector </w:t>
      </w:r>
      <w:proofErr w:type="spellStart"/>
      <w:r w:rsidRPr="003E4F63">
        <w:rPr>
          <w:rFonts w:ascii="Times New Roman" w:hAnsi="Times New Roman"/>
          <w:lang w:val="pt-BR"/>
        </w:rPr>
        <w:t>Ultradry</w:t>
      </w:r>
      <w:proofErr w:type="spellEnd"/>
      <w:r w:rsidRPr="003E4F63">
        <w:rPr>
          <w:rFonts w:ascii="Times New Roman" w:hAnsi="Times New Roman"/>
          <w:lang w:val="pt-BR"/>
        </w:rPr>
        <w:t xml:space="preserve"> EDS (</w:t>
      </w:r>
      <w:proofErr w:type="spellStart"/>
      <w:r w:rsidRPr="003E4F63">
        <w:rPr>
          <w:rFonts w:ascii="Times New Roman" w:hAnsi="Times New Roman"/>
          <w:lang w:val="pt-BR"/>
        </w:rPr>
        <w:t>Thermo</w:t>
      </w:r>
      <w:proofErr w:type="spellEnd"/>
      <w:r w:rsidRPr="003E4F63">
        <w:rPr>
          <w:rFonts w:ascii="Times New Roman" w:hAnsi="Times New Roman"/>
          <w:lang w:val="pt-BR"/>
        </w:rPr>
        <w:t xml:space="preserve"> </w:t>
      </w:r>
      <w:proofErr w:type="spellStart"/>
      <w:r w:rsidRPr="003E4F63">
        <w:rPr>
          <w:rFonts w:ascii="Times New Roman" w:hAnsi="Times New Roman"/>
          <w:lang w:val="pt-BR"/>
        </w:rPr>
        <w:t>Scientific</w:t>
      </w:r>
      <w:proofErr w:type="spellEnd"/>
      <w:r w:rsidRPr="003E4F63">
        <w:rPr>
          <w:rFonts w:ascii="Times New Roman" w:hAnsi="Times New Roman"/>
          <w:lang w:val="pt-BR"/>
        </w:rPr>
        <w:t>)</w:t>
      </w:r>
      <w:r>
        <w:rPr>
          <w:rFonts w:ascii="Times New Roman" w:hAnsi="Times New Roman"/>
          <w:lang w:val="pt-BR"/>
        </w:rPr>
        <w:t xml:space="preserve">. </w:t>
      </w:r>
      <w:r w:rsidRPr="003E4F63">
        <w:rPr>
          <w:rFonts w:ascii="Times New Roman" w:hAnsi="Times New Roman"/>
          <w:lang w:val="pt-BR"/>
        </w:rPr>
        <w:t>A</w:t>
      </w:r>
      <w:r w:rsidR="004B46A3">
        <w:rPr>
          <w:rFonts w:ascii="Times New Roman" w:hAnsi="Times New Roman"/>
          <w:lang w:val="pt-BR"/>
        </w:rPr>
        <w:t>s</w:t>
      </w:r>
      <w:r w:rsidRPr="003E4F63">
        <w:rPr>
          <w:rFonts w:ascii="Times New Roman" w:hAnsi="Times New Roman"/>
          <w:lang w:val="pt-BR"/>
        </w:rPr>
        <w:t xml:space="preserve"> amostra</w:t>
      </w:r>
      <w:r w:rsidR="004B46A3">
        <w:rPr>
          <w:rFonts w:ascii="Times New Roman" w:hAnsi="Times New Roman"/>
          <w:lang w:val="pt-BR"/>
        </w:rPr>
        <w:t>s</w:t>
      </w:r>
      <w:r w:rsidRPr="003E4F63">
        <w:rPr>
          <w:rFonts w:ascii="Times New Roman" w:hAnsi="Times New Roman"/>
          <w:lang w:val="pt-BR"/>
        </w:rPr>
        <w:t xml:space="preserve"> </w:t>
      </w:r>
      <w:r w:rsidR="004B46A3">
        <w:rPr>
          <w:rFonts w:ascii="Times New Roman" w:hAnsi="Times New Roman"/>
          <w:lang w:val="pt-BR"/>
        </w:rPr>
        <w:t xml:space="preserve">foram fixadas </w:t>
      </w:r>
      <w:r w:rsidRPr="003E4F63">
        <w:rPr>
          <w:rFonts w:ascii="Times New Roman" w:hAnsi="Times New Roman"/>
          <w:lang w:val="pt-BR"/>
        </w:rPr>
        <w:t>em uma superfície adesiva condutiva,</w:t>
      </w:r>
      <w:r w:rsidR="004B46A3">
        <w:rPr>
          <w:rFonts w:ascii="Times New Roman" w:hAnsi="Times New Roman"/>
          <w:lang w:val="pt-BR"/>
        </w:rPr>
        <w:t xml:space="preserve"> e revestidas com ouro</w:t>
      </w:r>
      <w:r w:rsidRPr="003E4F63">
        <w:rPr>
          <w:rFonts w:ascii="Times New Roman" w:hAnsi="Times New Roman"/>
          <w:lang w:val="pt-BR"/>
        </w:rPr>
        <w:t>.</w:t>
      </w:r>
    </w:p>
    <w:p w14:paraId="1EB1A314" w14:textId="3C435730" w:rsidR="003E4F63" w:rsidRPr="004B46A3" w:rsidRDefault="003E4F63" w:rsidP="004B38C0">
      <w:pPr>
        <w:pStyle w:val="TAMainText"/>
        <w:rPr>
          <w:rFonts w:ascii="Times New Roman" w:hAnsi="Times New Roman"/>
          <w:lang w:val="pt-BR"/>
        </w:rPr>
      </w:pPr>
      <w:r w:rsidRPr="00980EA7">
        <w:rPr>
          <w:rFonts w:ascii="Times New Roman" w:hAnsi="Times New Roman"/>
          <w:lang w:val="pt-BR"/>
        </w:rPr>
        <w:t>A</w:t>
      </w:r>
      <w:r w:rsidR="004B46A3" w:rsidRPr="00980EA7">
        <w:rPr>
          <w:rFonts w:ascii="Times New Roman" w:hAnsi="Times New Roman"/>
          <w:lang w:val="pt-BR"/>
        </w:rPr>
        <w:t xml:space="preserve"> </w:t>
      </w:r>
      <w:r w:rsidRPr="00980EA7">
        <w:rPr>
          <w:rFonts w:ascii="Times New Roman" w:hAnsi="Times New Roman"/>
          <w:lang w:val="pt-BR"/>
        </w:rPr>
        <w:t xml:space="preserve">espectroscopia de emissão óptica </w:t>
      </w:r>
      <w:r w:rsidR="00E73F66">
        <w:rPr>
          <w:rFonts w:ascii="Times New Roman" w:hAnsi="Times New Roman"/>
          <w:lang w:val="pt-BR"/>
        </w:rPr>
        <w:t>por</w:t>
      </w:r>
      <w:r w:rsidR="00E73F66" w:rsidRPr="00980EA7">
        <w:rPr>
          <w:rFonts w:ascii="Times New Roman" w:hAnsi="Times New Roman"/>
          <w:lang w:val="pt-BR"/>
        </w:rPr>
        <w:t xml:space="preserve"> </w:t>
      </w:r>
      <w:r w:rsidRPr="00980EA7">
        <w:rPr>
          <w:rFonts w:ascii="Times New Roman" w:hAnsi="Times New Roman"/>
          <w:lang w:val="pt-BR"/>
        </w:rPr>
        <w:t xml:space="preserve">plasma indutivamente acoplado (ICP-OES) foi utilizada para quantificar </w:t>
      </w:r>
      <w:r w:rsidR="004B46A3" w:rsidRPr="00980EA7">
        <w:rPr>
          <w:rFonts w:ascii="Times New Roman" w:hAnsi="Times New Roman"/>
          <w:lang w:val="pt-BR"/>
        </w:rPr>
        <w:t>os elementos envolvidos</w:t>
      </w:r>
      <w:r w:rsidRPr="00980EA7">
        <w:rPr>
          <w:rFonts w:ascii="Times New Roman" w:hAnsi="Times New Roman"/>
          <w:lang w:val="pt-BR"/>
        </w:rPr>
        <w:t xml:space="preserve"> </w:t>
      </w:r>
      <w:r w:rsidR="00E73F66">
        <w:rPr>
          <w:rFonts w:ascii="Times New Roman" w:hAnsi="Times New Roman"/>
          <w:lang w:val="pt-BR"/>
        </w:rPr>
        <w:t xml:space="preserve">e realizada </w:t>
      </w:r>
      <w:r w:rsidRPr="00980EA7">
        <w:rPr>
          <w:rFonts w:ascii="Times New Roman" w:hAnsi="Times New Roman"/>
          <w:lang w:val="pt-BR"/>
        </w:rPr>
        <w:t xml:space="preserve">em um ICP </w:t>
      </w:r>
      <w:proofErr w:type="spellStart"/>
      <w:r w:rsidRPr="00980EA7">
        <w:rPr>
          <w:rFonts w:ascii="Times New Roman" w:hAnsi="Times New Roman"/>
          <w:lang w:val="pt-BR"/>
        </w:rPr>
        <w:t>Thermo</w:t>
      </w:r>
      <w:proofErr w:type="spellEnd"/>
      <w:r w:rsidRPr="00980EA7">
        <w:rPr>
          <w:rFonts w:ascii="Times New Roman" w:hAnsi="Times New Roman"/>
          <w:lang w:val="pt-BR"/>
        </w:rPr>
        <w:t xml:space="preserve"> Fisher </w:t>
      </w:r>
      <w:proofErr w:type="spellStart"/>
      <w:r w:rsidRPr="00980EA7">
        <w:rPr>
          <w:rFonts w:ascii="Times New Roman" w:hAnsi="Times New Roman"/>
          <w:lang w:val="pt-BR"/>
        </w:rPr>
        <w:t>Scientific</w:t>
      </w:r>
      <w:proofErr w:type="spellEnd"/>
      <w:r w:rsidRPr="00980EA7">
        <w:rPr>
          <w:rFonts w:ascii="Times New Roman" w:hAnsi="Times New Roman"/>
          <w:lang w:val="pt-BR"/>
        </w:rPr>
        <w:t xml:space="preserve"> modelo </w:t>
      </w:r>
      <w:proofErr w:type="spellStart"/>
      <w:r w:rsidRPr="00980EA7">
        <w:rPr>
          <w:rFonts w:ascii="Times New Roman" w:hAnsi="Times New Roman"/>
          <w:lang w:val="pt-BR"/>
        </w:rPr>
        <w:t>iCAP</w:t>
      </w:r>
      <w:proofErr w:type="spellEnd"/>
      <w:r w:rsidRPr="00980EA7">
        <w:rPr>
          <w:rFonts w:ascii="Times New Roman" w:hAnsi="Times New Roman"/>
          <w:lang w:val="pt-BR"/>
        </w:rPr>
        <w:t xml:space="preserve"> 6300 Duo.</w:t>
      </w:r>
    </w:p>
    <w:p w14:paraId="2E805C69" w14:textId="7E749770" w:rsidR="004B38C0" w:rsidRDefault="000E77E6" w:rsidP="004B38C0">
      <w:pPr>
        <w:pStyle w:val="TAMainText"/>
        <w:rPr>
          <w:rFonts w:ascii="Times New Roman" w:hAnsi="Times New Roman"/>
          <w:lang w:val="pt-BR"/>
        </w:rPr>
      </w:pPr>
      <w:r w:rsidRPr="004B46A3">
        <w:rPr>
          <w:rFonts w:ascii="Times New Roman" w:hAnsi="Times New Roman"/>
          <w:lang w:val="pt-BR"/>
        </w:rPr>
        <w:t>Os experimentos de Redução a Temperatura</w:t>
      </w:r>
      <w:r w:rsidRPr="000E77E6">
        <w:rPr>
          <w:rFonts w:ascii="Times New Roman" w:hAnsi="Times New Roman"/>
          <w:lang w:val="pt-BR"/>
        </w:rPr>
        <w:t xml:space="preserve"> Programada (TPR) foram </w:t>
      </w:r>
      <w:r w:rsidR="00E73F66">
        <w:rPr>
          <w:rFonts w:ascii="Times New Roman" w:hAnsi="Times New Roman"/>
          <w:lang w:val="pt-BR"/>
        </w:rPr>
        <w:t>feitos</w:t>
      </w:r>
      <w:r w:rsidR="00E73F66" w:rsidRPr="000E77E6">
        <w:rPr>
          <w:rFonts w:ascii="Times New Roman" w:hAnsi="Times New Roman"/>
          <w:lang w:val="pt-BR"/>
        </w:rPr>
        <w:t xml:space="preserve"> </w:t>
      </w:r>
      <w:r w:rsidRPr="000E77E6">
        <w:rPr>
          <w:rFonts w:ascii="Times New Roman" w:hAnsi="Times New Roman"/>
          <w:lang w:val="pt-BR"/>
        </w:rPr>
        <w:t xml:space="preserve">em uma unidade multipropósito </w:t>
      </w:r>
      <w:proofErr w:type="spellStart"/>
      <w:r w:rsidRPr="000E77E6">
        <w:rPr>
          <w:rFonts w:ascii="Times New Roman" w:hAnsi="Times New Roman"/>
          <w:lang w:val="pt-BR"/>
        </w:rPr>
        <w:t>Autochem</w:t>
      </w:r>
      <w:proofErr w:type="spellEnd"/>
      <w:r w:rsidRPr="000E77E6">
        <w:rPr>
          <w:rFonts w:ascii="Times New Roman" w:hAnsi="Times New Roman"/>
          <w:lang w:val="pt-BR"/>
        </w:rPr>
        <w:t xml:space="preserve"> 2920 da </w:t>
      </w:r>
      <w:proofErr w:type="spellStart"/>
      <w:r w:rsidRPr="000E77E6">
        <w:rPr>
          <w:rFonts w:ascii="Times New Roman" w:hAnsi="Times New Roman"/>
          <w:lang w:val="pt-BR"/>
        </w:rPr>
        <w:t>Micromeritics</w:t>
      </w:r>
      <w:proofErr w:type="spellEnd"/>
      <w:r w:rsidRPr="000E77E6">
        <w:rPr>
          <w:rFonts w:ascii="Times New Roman" w:hAnsi="Times New Roman"/>
          <w:lang w:val="pt-BR"/>
        </w:rPr>
        <w:t>. O procedimento adotado consistiu em, primeiramente, realizar um pré-tratamento sob fluxo de argônio a 500 °C, por 60 minutos. Após o resfriamento até a temperatura ambiente, foi realizada a redução do catalisador com uma mistura 10% H</w:t>
      </w:r>
      <w:r w:rsidRPr="000E77E6">
        <w:rPr>
          <w:rFonts w:ascii="Times New Roman" w:hAnsi="Times New Roman"/>
          <w:vertAlign w:val="subscript"/>
          <w:lang w:val="pt-BR"/>
        </w:rPr>
        <w:t>2</w:t>
      </w:r>
      <w:r w:rsidRPr="000E77E6">
        <w:rPr>
          <w:rFonts w:ascii="Times New Roman" w:hAnsi="Times New Roman"/>
          <w:lang w:val="pt-BR"/>
        </w:rPr>
        <w:t>/Ar (v/v), utilizando-se uma taxa de aquecimento de 10 °C min</w:t>
      </w:r>
      <w:r w:rsidRPr="000E77E6">
        <w:rPr>
          <w:rFonts w:ascii="Times New Roman" w:hAnsi="Times New Roman"/>
          <w:vertAlign w:val="superscript"/>
          <w:lang w:val="pt-BR"/>
        </w:rPr>
        <w:t>-1</w:t>
      </w:r>
      <w:r w:rsidRPr="000E77E6">
        <w:rPr>
          <w:rFonts w:ascii="Times New Roman" w:hAnsi="Times New Roman"/>
          <w:lang w:val="pt-BR"/>
        </w:rPr>
        <w:t xml:space="preserve"> até 800 °C permanecendo nesta temperatura por 30 min. A vazão utilizada em todas as etapas foi de 30 mL</w:t>
      </w:r>
      <w:r w:rsidR="00E7126D">
        <w:rPr>
          <w:rFonts w:ascii="Times New Roman" w:hAnsi="Times New Roman"/>
          <w:lang w:val="pt-BR"/>
        </w:rPr>
        <w:t>.</w:t>
      </w:r>
      <w:r w:rsidRPr="000E77E6">
        <w:rPr>
          <w:rFonts w:ascii="Times New Roman" w:hAnsi="Times New Roman"/>
          <w:lang w:val="pt-BR"/>
        </w:rPr>
        <w:t>min</w:t>
      </w:r>
      <w:r w:rsidRPr="00583431">
        <w:rPr>
          <w:rFonts w:ascii="Times New Roman" w:hAnsi="Times New Roman"/>
          <w:vertAlign w:val="superscript"/>
          <w:lang w:val="pt-BR"/>
        </w:rPr>
        <w:t>-1</w:t>
      </w:r>
      <w:r w:rsidRPr="000E77E6">
        <w:rPr>
          <w:rFonts w:ascii="Times New Roman" w:hAnsi="Times New Roman"/>
          <w:lang w:val="pt-BR"/>
        </w:rPr>
        <w:t>. A massa de catalisador utilizada foi de 0,05 g.</w:t>
      </w:r>
    </w:p>
    <w:p w14:paraId="65BD7563" w14:textId="65B09F44" w:rsidR="005A549F" w:rsidRDefault="00404A55" w:rsidP="005A549F">
      <w:pPr>
        <w:pStyle w:val="TAMainText"/>
        <w:rPr>
          <w:rFonts w:ascii="Times New Roman" w:hAnsi="Times New Roman"/>
          <w:lang w:val="pt-BR"/>
        </w:rPr>
      </w:pPr>
      <w:r>
        <w:rPr>
          <w:lang w:val="pt-BR"/>
        </w:rPr>
        <w:t xml:space="preserve">As análises de </w:t>
      </w:r>
      <w:r w:rsidR="00B46098">
        <w:rPr>
          <w:lang w:val="pt-BR"/>
        </w:rPr>
        <w:t>Dessorção</w:t>
      </w:r>
      <w:r w:rsidRPr="002873DD">
        <w:rPr>
          <w:lang w:val="pt-BR"/>
        </w:rPr>
        <w:t xml:space="preserve"> </w:t>
      </w:r>
      <w:r>
        <w:rPr>
          <w:lang w:val="pt-BR"/>
        </w:rPr>
        <w:t>a</w:t>
      </w:r>
      <w:r w:rsidRPr="002873DD">
        <w:rPr>
          <w:lang w:val="pt-BR"/>
        </w:rPr>
        <w:t xml:space="preserve"> </w:t>
      </w:r>
      <w:r w:rsidR="00B46098">
        <w:rPr>
          <w:lang w:val="pt-BR"/>
        </w:rPr>
        <w:t xml:space="preserve">Temperatura Programada </w:t>
      </w:r>
      <w:r w:rsidR="00E73F66">
        <w:rPr>
          <w:lang w:val="pt-BR"/>
        </w:rPr>
        <w:t>de H</w:t>
      </w:r>
      <w:r w:rsidR="00E73F66" w:rsidRPr="008832F8">
        <w:rPr>
          <w:vertAlign w:val="subscript"/>
          <w:lang w:val="pt-BR"/>
        </w:rPr>
        <w:t>2</w:t>
      </w:r>
      <w:r w:rsidR="00E73F66">
        <w:rPr>
          <w:lang w:val="pt-BR"/>
        </w:rPr>
        <w:t xml:space="preserve">O </w:t>
      </w:r>
      <w:r w:rsidR="00B46098">
        <w:rPr>
          <w:lang w:val="pt-BR"/>
        </w:rPr>
        <w:t>(TPD-H</w:t>
      </w:r>
      <w:r w:rsidR="00B46098" w:rsidRPr="00B46098">
        <w:rPr>
          <w:vertAlign w:val="subscript"/>
          <w:lang w:val="pt-BR"/>
        </w:rPr>
        <w:t>2</w:t>
      </w:r>
      <w:r w:rsidR="00B46098">
        <w:rPr>
          <w:lang w:val="pt-BR"/>
        </w:rPr>
        <w:t>O</w:t>
      </w:r>
      <w:r w:rsidRPr="002873DD">
        <w:rPr>
          <w:lang w:val="pt-BR"/>
        </w:rPr>
        <w:t>)</w:t>
      </w:r>
      <w:r>
        <w:rPr>
          <w:lang w:val="pt-BR"/>
        </w:rPr>
        <w:t xml:space="preserve"> também foram obtidas no equipamento </w:t>
      </w:r>
      <w:proofErr w:type="spellStart"/>
      <w:r>
        <w:rPr>
          <w:lang w:val="pt-BR"/>
        </w:rPr>
        <w:t>Autochem</w:t>
      </w:r>
      <w:proofErr w:type="spellEnd"/>
      <w:r>
        <w:rPr>
          <w:lang w:val="pt-BR"/>
        </w:rPr>
        <w:t xml:space="preserve"> 2920 da </w:t>
      </w:r>
      <w:proofErr w:type="spellStart"/>
      <w:r>
        <w:rPr>
          <w:lang w:val="pt-BR"/>
        </w:rPr>
        <w:t>Micromeritics</w:t>
      </w:r>
      <w:proofErr w:type="spellEnd"/>
      <w:r w:rsidR="005A549F" w:rsidRPr="00980EA7">
        <w:rPr>
          <w:rFonts w:ascii="Times New Roman" w:hAnsi="Times New Roman"/>
          <w:lang w:val="pt-BR"/>
        </w:rPr>
        <w:t xml:space="preserve">. </w:t>
      </w:r>
      <w:r w:rsidR="005A549F">
        <w:rPr>
          <w:rFonts w:ascii="Times New Roman" w:hAnsi="Times New Roman"/>
          <w:lang w:val="pt-BR"/>
        </w:rPr>
        <w:t xml:space="preserve">Inicialmente o catalisador é seco até 130 ºC sob fluxo de He para retirar </w:t>
      </w:r>
      <w:r w:rsidR="00E73F66">
        <w:rPr>
          <w:rFonts w:ascii="Times New Roman" w:hAnsi="Times New Roman"/>
          <w:lang w:val="pt-BR"/>
        </w:rPr>
        <w:t>á</w:t>
      </w:r>
      <w:r w:rsidR="005A549F">
        <w:rPr>
          <w:rFonts w:ascii="Times New Roman" w:hAnsi="Times New Roman"/>
          <w:lang w:val="pt-BR"/>
        </w:rPr>
        <w:t xml:space="preserve">gua </w:t>
      </w:r>
      <w:proofErr w:type="spellStart"/>
      <w:r w:rsidR="005A549F">
        <w:rPr>
          <w:rFonts w:ascii="Times New Roman" w:hAnsi="Times New Roman"/>
          <w:lang w:val="pt-BR"/>
        </w:rPr>
        <w:t>fisissorvida</w:t>
      </w:r>
      <w:proofErr w:type="spellEnd"/>
      <w:r w:rsidR="005A549F">
        <w:rPr>
          <w:rFonts w:ascii="Times New Roman" w:hAnsi="Times New Roman"/>
          <w:lang w:val="pt-BR"/>
        </w:rPr>
        <w:t>. Na sequência, o catalisador é reduzido sob uma atmosfera de 10 % de H</w:t>
      </w:r>
      <w:r w:rsidR="005A549F">
        <w:rPr>
          <w:rFonts w:ascii="Times New Roman" w:hAnsi="Times New Roman"/>
          <w:vertAlign w:val="subscript"/>
          <w:lang w:val="pt-BR"/>
        </w:rPr>
        <w:t>2</w:t>
      </w:r>
      <w:r w:rsidR="005A549F">
        <w:rPr>
          <w:rFonts w:ascii="Times New Roman" w:hAnsi="Times New Roman"/>
          <w:lang w:val="pt-BR"/>
        </w:rPr>
        <w:t xml:space="preserve"> em He (50 </w:t>
      </w:r>
      <w:proofErr w:type="spellStart"/>
      <w:r w:rsidR="005A549F">
        <w:rPr>
          <w:rFonts w:ascii="Times New Roman" w:hAnsi="Times New Roman"/>
          <w:lang w:val="pt-BR"/>
        </w:rPr>
        <w:t>mL</w:t>
      </w:r>
      <w:proofErr w:type="spellEnd"/>
      <w:r w:rsidR="005A549F">
        <w:rPr>
          <w:rFonts w:ascii="Times New Roman" w:hAnsi="Times New Roman"/>
          <w:lang w:val="pt-BR"/>
        </w:rPr>
        <w:t>/min)</w:t>
      </w:r>
      <w:r w:rsidR="00F45F8D">
        <w:rPr>
          <w:rFonts w:ascii="Times New Roman" w:hAnsi="Times New Roman"/>
          <w:lang w:val="pt-BR"/>
        </w:rPr>
        <w:t>, de 130 a 500 ºC por 1 hora</w:t>
      </w:r>
      <w:r w:rsidR="005A549F">
        <w:rPr>
          <w:rFonts w:ascii="Times New Roman" w:hAnsi="Times New Roman"/>
          <w:lang w:val="pt-BR"/>
        </w:rPr>
        <w:t>. Após o resfriamento</w:t>
      </w:r>
      <w:r w:rsidR="00F45F8D">
        <w:rPr>
          <w:rFonts w:ascii="Times New Roman" w:hAnsi="Times New Roman"/>
          <w:lang w:val="pt-BR"/>
        </w:rPr>
        <w:t xml:space="preserve">, sob fluxo de He, foi realizado aquecimento até a temperatura de </w:t>
      </w:r>
      <w:r w:rsidR="007B493F">
        <w:rPr>
          <w:rFonts w:ascii="Times New Roman" w:hAnsi="Times New Roman"/>
          <w:lang w:val="pt-BR"/>
        </w:rPr>
        <w:t>redução (10ºC/min) com objetivo de retirar todo H</w:t>
      </w:r>
      <w:r w:rsidR="007B493F" w:rsidRPr="008832F8">
        <w:rPr>
          <w:rFonts w:ascii="Times New Roman" w:hAnsi="Times New Roman"/>
          <w:vertAlign w:val="subscript"/>
          <w:lang w:val="pt-BR"/>
        </w:rPr>
        <w:t>2</w:t>
      </w:r>
      <w:r w:rsidR="007B493F">
        <w:rPr>
          <w:rFonts w:ascii="Times New Roman" w:hAnsi="Times New Roman"/>
          <w:lang w:val="pt-BR"/>
        </w:rPr>
        <w:t xml:space="preserve"> fortemente adsorvido. Após o resfriamento</w:t>
      </w:r>
      <w:r w:rsidR="005A549F">
        <w:rPr>
          <w:rFonts w:ascii="Times New Roman" w:hAnsi="Times New Roman"/>
          <w:lang w:val="pt-BR"/>
        </w:rPr>
        <w:t xml:space="preserve"> ocorre adsorção a 40 ºC por </w:t>
      </w:r>
      <w:r w:rsidR="005A549F">
        <w:rPr>
          <w:rFonts w:ascii="Times New Roman" w:hAnsi="Times New Roman"/>
          <w:lang w:val="pt-BR"/>
        </w:rPr>
        <w:lastRenderedPageBreak/>
        <w:t>pulsos de H</w:t>
      </w:r>
      <w:r w:rsidR="005A549F">
        <w:rPr>
          <w:rFonts w:ascii="Times New Roman" w:hAnsi="Times New Roman"/>
          <w:vertAlign w:val="subscript"/>
          <w:lang w:val="pt-BR"/>
        </w:rPr>
        <w:t>2</w:t>
      </w:r>
      <w:r w:rsidR="005A549F">
        <w:rPr>
          <w:rFonts w:ascii="Times New Roman" w:hAnsi="Times New Roman"/>
          <w:lang w:val="pt-BR"/>
        </w:rPr>
        <w:t xml:space="preserve">O. Posteriormente a retirada de água </w:t>
      </w:r>
      <w:proofErr w:type="spellStart"/>
      <w:r w:rsidR="005A549F">
        <w:rPr>
          <w:rFonts w:ascii="Times New Roman" w:hAnsi="Times New Roman"/>
          <w:lang w:val="pt-BR"/>
        </w:rPr>
        <w:t>fisissorvida</w:t>
      </w:r>
      <w:proofErr w:type="spellEnd"/>
      <w:r w:rsidR="005A549F">
        <w:rPr>
          <w:rFonts w:ascii="Times New Roman" w:hAnsi="Times New Roman"/>
          <w:lang w:val="pt-BR"/>
        </w:rPr>
        <w:t xml:space="preserve">, faz-se a TPD da temperatura de 40 ºC até 500 ºC, sob fluxo de He (80 </w:t>
      </w:r>
      <w:proofErr w:type="spellStart"/>
      <w:r w:rsidR="005A549F">
        <w:rPr>
          <w:rFonts w:ascii="Times New Roman" w:hAnsi="Times New Roman"/>
          <w:lang w:val="pt-BR"/>
        </w:rPr>
        <w:t>mL</w:t>
      </w:r>
      <w:proofErr w:type="spellEnd"/>
      <w:r w:rsidR="005A549F">
        <w:rPr>
          <w:rFonts w:ascii="Times New Roman" w:hAnsi="Times New Roman"/>
          <w:lang w:val="pt-BR"/>
        </w:rPr>
        <w:t>/min e 20 ºC/min, monitorando a massa de quebra da água m/z=2.</w:t>
      </w:r>
    </w:p>
    <w:p w14:paraId="54141860" w14:textId="77777777" w:rsidR="00F944F2" w:rsidRDefault="00F944F2" w:rsidP="008832F8">
      <w:pPr>
        <w:pStyle w:val="TAMainText"/>
        <w:spacing w:line="240" w:lineRule="auto"/>
        <w:ind w:firstLine="204"/>
        <w:rPr>
          <w:rFonts w:ascii="Times New Roman" w:hAnsi="Times New Roman"/>
          <w:i/>
          <w:iCs/>
          <w:lang w:val="pt-BR"/>
        </w:rPr>
      </w:pPr>
    </w:p>
    <w:p w14:paraId="42CD2DCF" w14:textId="499429CA" w:rsidR="00D36CFA" w:rsidRPr="00D36CFA" w:rsidRDefault="00D36CFA" w:rsidP="008832F8">
      <w:pPr>
        <w:pStyle w:val="TAMainText"/>
        <w:spacing w:line="240" w:lineRule="auto"/>
        <w:ind w:firstLine="204"/>
        <w:rPr>
          <w:rFonts w:ascii="Times New Roman" w:hAnsi="Times New Roman"/>
          <w:i/>
          <w:iCs/>
          <w:lang w:val="pt-BR"/>
        </w:rPr>
      </w:pPr>
      <w:r w:rsidRPr="00D36CFA">
        <w:rPr>
          <w:rFonts w:ascii="Times New Roman" w:hAnsi="Times New Roman"/>
          <w:i/>
          <w:iCs/>
          <w:lang w:val="pt-BR"/>
        </w:rPr>
        <w:t>Avaliação Catalítica</w:t>
      </w:r>
    </w:p>
    <w:p w14:paraId="5463260E" w14:textId="77777777" w:rsidR="00D36CFA" w:rsidRPr="00D36CFA" w:rsidRDefault="00D36CFA" w:rsidP="008832F8">
      <w:pPr>
        <w:pStyle w:val="TAMainText"/>
        <w:spacing w:line="240" w:lineRule="auto"/>
        <w:ind w:firstLine="204"/>
        <w:rPr>
          <w:rFonts w:ascii="Times New Roman" w:hAnsi="Times New Roman"/>
          <w:lang w:val="pt-BR"/>
        </w:rPr>
      </w:pPr>
    </w:p>
    <w:p w14:paraId="29F257C0" w14:textId="72B2C7A0" w:rsidR="00D36CFA" w:rsidRDefault="00D36CFA" w:rsidP="00B57973">
      <w:pPr>
        <w:pStyle w:val="TAMainText"/>
        <w:spacing w:line="240" w:lineRule="auto"/>
        <w:ind w:firstLine="204"/>
        <w:rPr>
          <w:rFonts w:ascii="Times New Roman" w:hAnsi="Times New Roman"/>
          <w:lang w:val="pt-BR"/>
        </w:rPr>
      </w:pPr>
      <w:r w:rsidRPr="00D36CFA">
        <w:rPr>
          <w:rFonts w:ascii="Times New Roman" w:hAnsi="Times New Roman"/>
          <w:lang w:val="pt-BR"/>
        </w:rPr>
        <w:t xml:space="preserve">Os testes de avaliação catalítica foram realizados em uma unidade constituída de um reator de vidro </w:t>
      </w:r>
      <w:proofErr w:type="spellStart"/>
      <w:r w:rsidRPr="00583431">
        <w:rPr>
          <w:rFonts w:ascii="Times New Roman" w:hAnsi="Times New Roman"/>
          <w:i/>
          <w:lang w:val="pt-BR"/>
        </w:rPr>
        <w:t>pyrex</w:t>
      </w:r>
      <w:proofErr w:type="spellEnd"/>
      <w:r w:rsidRPr="00D36CFA">
        <w:rPr>
          <w:rFonts w:ascii="Times New Roman" w:hAnsi="Times New Roman"/>
          <w:lang w:val="pt-BR"/>
        </w:rPr>
        <w:t xml:space="preserve"> tipo “tubo em U”, um forno vertical com controle de temperatura PID e um cromatógrafo gasoso </w:t>
      </w:r>
      <w:proofErr w:type="spellStart"/>
      <w:r w:rsidRPr="00D36CFA">
        <w:rPr>
          <w:rFonts w:ascii="Times New Roman" w:hAnsi="Times New Roman"/>
          <w:lang w:val="pt-BR"/>
        </w:rPr>
        <w:t>Agilent</w:t>
      </w:r>
      <w:proofErr w:type="spellEnd"/>
      <w:r w:rsidRPr="00D36CFA">
        <w:rPr>
          <w:rFonts w:ascii="Times New Roman" w:hAnsi="Times New Roman"/>
          <w:lang w:val="pt-BR"/>
        </w:rPr>
        <w:t xml:space="preserve"> 6890N acoplado. Foram utilizadas 120 mg de cada amostra, com granulometria entre 40 e 60 </w:t>
      </w:r>
      <w:proofErr w:type="spellStart"/>
      <w:r w:rsidRPr="00D36CFA">
        <w:rPr>
          <w:rFonts w:ascii="Times New Roman" w:hAnsi="Times New Roman"/>
          <w:lang w:val="pt-BR"/>
        </w:rPr>
        <w:t>mesh</w:t>
      </w:r>
      <w:proofErr w:type="spellEnd"/>
      <w:r w:rsidRPr="00D36CFA">
        <w:rPr>
          <w:rFonts w:ascii="Times New Roman" w:hAnsi="Times New Roman"/>
          <w:lang w:val="pt-BR"/>
        </w:rPr>
        <w:t xml:space="preserve">, diluídas em carbeto de silício na proporção mássica de 1:3, a fim de minimizar efeitos </w:t>
      </w:r>
      <w:proofErr w:type="spellStart"/>
      <w:r w:rsidRPr="00D36CFA">
        <w:rPr>
          <w:rFonts w:ascii="Times New Roman" w:hAnsi="Times New Roman"/>
          <w:lang w:val="pt-BR"/>
        </w:rPr>
        <w:t>difusionais</w:t>
      </w:r>
      <w:proofErr w:type="spellEnd"/>
      <w:r w:rsidRPr="00D36CFA">
        <w:rPr>
          <w:rFonts w:ascii="Times New Roman" w:hAnsi="Times New Roman"/>
          <w:lang w:val="pt-BR"/>
        </w:rPr>
        <w:t xml:space="preserve"> </w:t>
      </w:r>
      <w:r w:rsidR="00BE2F69" w:rsidRPr="00D36CFA">
        <w:rPr>
          <w:rFonts w:ascii="Times New Roman" w:hAnsi="Times New Roman"/>
          <w:lang w:val="pt-BR"/>
        </w:rPr>
        <w:t>e térmicos</w:t>
      </w:r>
      <w:r w:rsidRPr="00D36CFA">
        <w:rPr>
          <w:rFonts w:ascii="Times New Roman" w:hAnsi="Times New Roman"/>
          <w:lang w:val="pt-BR"/>
        </w:rPr>
        <w:t xml:space="preserve"> (</w:t>
      </w:r>
      <w:proofErr w:type="spellStart"/>
      <w:r w:rsidRPr="00583431">
        <w:rPr>
          <w:rFonts w:ascii="Times New Roman" w:hAnsi="Times New Roman"/>
          <w:i/>
          <w:lang w:val="pt-BR"/>
        </w:rPr>
        <w:t>hotspots</w:t>
      </w:r>
      <w:proofErr w:type="spellEnd"/>
      <w:r w:rsidRPr="00D36CFA">
        <w:rPr>
          <w:rFonts w:ascii="Times New Roman" w:hAnsi="Times New Roman"/>
          <w:lang w:val="pt-BR"/>
        </w:rPr>
        <w:t xml:space="preserve">). As amostras foram </w:t>
      </w:r>
      <w:proofErr w:type="spellStart"/>
      <w:r w:rsidRPr="00D36CFA">
        <w:rPr>
          <w:rFonts w:ascii="Times New Roman" w:hAnsi="Times New Roman"/>
          <w:lang w:val="pt-BR"/>
        </w:rPr>
        <w:t>pré-tratadas</w:t>
      </w:r>
      <w:proofErr w:type="spellEnd"/>
      <w:r w:rsidRPr="00D36CFA">
        <w:rPr>
          <w:rFonts w:ascii="Times New Roman" w:hAnsi="Times New Roman"/>
          <w:lang w:val="pt-BR"/>
        </w:rPr>
        <w:t xml:space="preserve"> em He, a 150</w:t>
      </w:r>
      <w:r w:rsidR="00B03774">
        <w:rPr>
          <w:rFonts w:ascii="Times New Roman" w:hAnsi="Times New Roman"/>
          <w:lang w:val="pt-BR"/>
        </w:rPr>
        <w:t xml:space="preserve"> </w:t>
      </w:r>
      <w:r w:rsidRPr="00D36CFA">
        <w:rPr>
          <w:rFonts w:ascii="Times New Roman" w:hAnsi="Times New Roman"/>
          <w:lang w:val="pt-BR"/>
        </w:rPr>
        <w:t xml:space="preserve">ºC por 1 h, para eliminar água </w:t>
      </w:r>
      <w:proofErr w:type="spellStart"/>
      <w:r w:rsidRPr="00D36CFA">
        <w:rPr>
          <w:rFonts w:ascii="Times New Roman" w:hAnsi="Times New Roman"/>
          <w:lang w:val="pt-BR"/>
        </w:rPr>
        <w:t>fisissorvida</w:t>
      </w:r>
      <w:proofErr w:type="spellEnd"/>
      <w:r w:rsidRPr="00D36CFA">
        <w:rPr>
          <w:rFonts w:ascii="Times New Roman" w:hAnsi="Times New Roman"/>
          <w:lang w:val="pt-BR"/>
        </w:rPr>
        <w:t>. A avaliação catalítica foi realizada ao longo de uma rampa de aquecimento da temperatura ambiente a 500</w:t>
      </w:r>
      <w:r w:rsidR="00B03774">
        <w:rPr>
          <w:rFonts w:ascii="Times New Roman" w:hAnsi="Times New Roman"/>
          <w:lang w:val="pt-BR"/>
        </w:rPr>
        <w:t xml:space="preserve"> </w:t>
      </w:r>
      <w:r w:rsidRPr="00D36CFA">
        <w:rPr>
          <w:rFonts w:ascii="Times New Roman" w:hAnsi="Times New Roman"/>
          <w:lang w:val="pt-BR"/>
        </w:rPr>
        <w:t>ºC, a uma taxa</w:t>
      </w:r>
      <w:r>
        <w:rPr>
          <w:rFonts w:ascii="Times New Roman" w:hAnsi="Times New Roman"/>
          <w:lang w:val="pt-BR"/>
        </w:rPr>
        <w:t xml:space="preserve"> </w:t>
      </w:r>
      <w:r w:rsidRPr="00D36CFA">
        <w:rPr>
          <w:rFonts w:ascii="Times New Roman" w:hAnsi="Times New Roman"/>
          <w:lang w:val="pt-BR"/>
        </w:rPr>
        <w:t>de 2</w:t>
      </w:r>
      <w:r w:rsidR="00B03774">
        <w:rPr>
          <w:rFonts w:ascii="Times New Roman" w:hAnsi="Times New Roman"/>
          <w:lang w:val="pt-BR"/>
        </w:rPr>
        <w:t xml:space="preserve"> </w:t>
      </w:r>
      <w:r w:rsidRPr="00D36CFA">
        <w:rPr>
          <w:rFonts w:ascii="Times New Roman" w:hAnsi="Times New Roman"/>
          <w:lang w:val="pt-BR"/>
        </w:rPr>
        <w:t>ºC/min. A reação de redução do NO pelo CO foi avaliada empregando-se uma mistura contendo 1</w:t>
      </w:r>
      <w:r w:rsidR="00B03774">
        <w:rPr>
          <w:rFonts w:ascii="Times New Roman" w:hAnsi="Times New Roman"/>
          <w:lang w:val="pt-BR"/>
        </w:rPr>
        <w:t xml:space="preserve"> </w:t>
      </w:r>
      <w:r w:rsidRPr="00D36CFA">
        <w:rPr>
          <w:rFonts w:ascii="Times New Roman" w:hAnsi="Times New Roman"/>
          <w:lang w:val="pt-BR"/>
        </w:rPr>
        <w:t>% CO e 1</w:t>
      </w:r>
      <w:r w:rsidR="00B03774">
        <w:rPr>
          <w:rFonts w:ascii="Times New Roman" w:hAnsi="Times New Roman"/>
          <w:lang w:val="pt-BR"/>
        </w:rPr>
        <w:t xml:space="preserve"> </w:t>
      </w:r>
      <w:r w:rsidRPr="00D36CFA">
        <w:rPr>
          <w:rFonts w:ascii="Times New Roman" w:hAnsi="Times New Roman"/>
          <w:lang w:val="pt-BR"/>
        </w:rPr>
        <w:t>% de NO (balanço em He). A vazão em todos os testes foi mantida em 13,5 L/h e a velocidade espacial em 35000 h</w:t>
      </w:r>
      <w:r w:rsidRPr="00583431">
        <w:rPr>
          <w:rFonts w:ascii="Times New Roman" w:hAnsi="Times New Roman"/>
          <w:vertAlign w:val="superscript"/>
          <w:lang w:val="pt-BR"/>
        </w:rPr>
        <w:t>-1</w:t>
      </w:r>
      <w:r w:rsidRPr="00D36CFA">
        <w:rPr>
          <w:rFonts w:ascii="Times New Roman" w:hAnsi="Times New Roman"/>
          <w:lang w:val="pt-BR"/>
        </w:rPr>
        <w:t>.</w:t>
      </w:r>
      <w:r w:rsidR="00EC1AC4">
        <w:rPr>
          <w:rFonts w:ascii="Times New Roman" w:hAnsi="Times New Roman"/>
          <w:lang w:val="pt-BR"/>
        </w:rPr>
        <w:t xml:space="preserve"> </w:t>
      </w:r>
    </w:p>
    <w:p w14:paraId="4A17BA90" w14:textId="77777777" w:rsidR="005A549F" w:rsidRDefault="005A549F" w:rsidP="00B57973">
      <w:pPr>
        <w:pStyle w:val="TAMainText"/>
        <w:spacing w:line="240" w:lineRule="auto"/>
        <w:ind w:firstLine="204"/>
        <w:rPr>
          <w:rFonts w:ascii="Times New Roman" w:hAnsi="Times New Roman"/>
          <w:lang w:val="pt-BR"/>
        </w:rPr>
      </w:pPr>
      <w:r>
        <w:rPr>
          <w:rFonts w:ascii="Times New Roman" w:hAnsi="Times New Roman"/>
          <w:lang w:val="pt-BR"/>
        </w:rPr>
        <w:t xml:space="preserve">A atividade catalítica para a reação de oxidação do propano e CO foram realizadas em unidade semelhante </w:t>
      </w:r>
      <w:proofErr w:type="spellStart"/>
      <w:r>
        <w:rPr>
          <w:rFonts w:ascii="Times New Roman" w:hAnsi="Times New Roman"/>
          <w:lang w:val="pt-BR"/>
        </w:rPr>
        <w:t>a</w:t>
      </w:r>
      <w:proofErr w:type="spellEnd"/>
      <w:r>
        <w:rPr>
          <w:rFonts w:ascii="Times New Roman" w:hAnsi="Times New Roman"/>
          <w:lang w:val="pt-BR"/>
        </w:rPr>
        <w:t xml:space="preserve"> descrita anteriormente acoplada a um </w:t>
      </w:r>
      <w:proofErr w:type="spellStart"/>
      <w:r>
        <w:rPr>
          <w:rFonts w:ascii="Times New Roman" w:hAnsi="Times New Roman"/>
          <w:lang w:val="pt-BR"/>
        </w:rPr>
        <w:t>cromatógrado</w:t>
      </w:r>
      <w:proofErr w:type="spellEnd"/>
      <w:r>
        <w:rPr>
          <w:rFonts w:ascii="Times New Roman" w:hAnsi="Times New Roman"/>
          <w:lang w:val="pt-BR"/>
        </w:rPr>
        <w:t xml:space="preserve"> 7890A, para esta reação foi utilizada uma mistura de composição 1,0 % de CO, 0,33 % de H</w:t>
      </w:r>
      <w:r>
        <w:rPr>
          <w:rFonts w:ascii="Times New Roman" w:hAnsi="Times New Roman"/>
          <w:vertAlign w:val="subscript"/>
          <w:lang w:val="pt-BR"/>
        </w:rPr>
        <w:t>2</w:t>
      </w:r>
      <w:r>
        <w:rPr>
          <w:rFonts w:ascii="Times New Roman" w:hAnsi="Times New Roman"/>
          <w:lang w:val="pt-BR"/>
        </w:rPr>
        <w:t>, 1,27 % de O</w:t>
      </w:r>
      <w:r>
        <w:rPr>
          <w:rFonts w:ascii="Times New Roman" w:hAnsi="Times New Roman"/>
          <w:vertAlign w:val="subscript"/>
          <w:lang w:val="pt-BR"/>
        </w:rPr>
        <w:t>2</w:t>
      </w:r>
      <w:r>
        <w:rPr>
          <w:rFonts w:ascii="Times New Roman" w:hAnsi="Times New Roman"/>
          <w:lang w:val="pt-BR"/>
        </w:rPr>
        <w:t>, 9,3 % de CO</w:t>
      </w:r>
      <w:r>
        <w:rPr>
          <w:rFonts w:ascii="Times New Roman" w:hAnsi="Times New Roman"/>
          <w:vertAlign w:val="subscript"/>
          <w:lang w:val="pt-BR"/>
        </w:rPr>
        <w:t>2</w:t>
      </w:r>
      <w:r>
        <w:rPr>
          <w:rFonts w:ascii="Times New Roman" w:hAnsi="Times New Roman"/>
          <w:lang w:val="pt-BR"/>
        </w:rPr>
        <w:t xml:space="preserve"> e 0,12 % de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8</w:t>
      </w:r>
      <w:r>
        <w:rPr>
          <w:rFonts w:ascii="Times New Roman" w:hAnsi="Times New Roman"/>
          <w:lang w:val="pt-BR"/>
        </w:rPr>
        <w:t xml:space="preserve"> (balanço em He). O pré-tratamento foi em ambiente redutor sob fluxo de H</w:t>
      </w:r>
      <w:r>
        <w:rPr>
          <w:rFonts w:ascii="Times New Roman" w:hAnsi="Times New Roman"/>
          <w:vertAlign w:val="subscript"/>
          <w:lang w:val="pt-BR"/>
        </w:rPr>
        <w:t>2</w:t>
      </w:r>
      <w:r>
        <w:rPr>
          <w:rFonts w:ascii="Times New Roman" w:hAnsi="Times New Roman"/>
          <w:lang w:val="pt-BR"/>
        </w:rPr>
        <w:t xml:space="preserve"> puro a 500 °C por 1 hora com taxa de aquecimento de 10°C/min, e a avaliação foi realizada ao longo de uma rampa de aquecimento até 500 °C, taxa de aquecimento 2 °C/min.</w:t>
      </w:r>
    </w:p>
    <w:p w14:paraId="136BD1AC" w14:textId="57C3FFEE" w:rsidR="00EA4E1B"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2B8BA72A" w14:textId="77777777" w:rsidR="003674FA" w:rsidRDefault="003674FA" w:rsidP="008832F8">
      <w:pPr>
        <w:spacing w:after="0" w:line="240" w:lineRule="auto"/>
        <w:ind w:firstLine="284"/>
        <w:rPr>
          <w:rFonts w:ascii="Times New Roman" w:hAnsi="Times New Roman"/>
        </w:rPr>
      </w:pPr>
    </w:p>
    <w:p w14:paraId="680EAD9D" w14:textId="5841B515" w:rsidR="003674FA" w:rsidRPr="008832F8" w:rsidRDefault="00F944F2" w:rsidP="008832F8">
      <w:pPr>
        <w:ind w:firstLine="284"/>
        <w:rPr>
          <w:rFonts w:ascii="Times New Roman" w:eastAsia="Times New Roman" w:hAnsi="Times New Roman" w:cs="Times New Roman"/>
          <w:noProof/>
          <w:sz w:val="20"/>
          <w:szCs w:val="20"/>
          <w:lang w:eastAsia="pt-BR"/>
        </w:rPr>
      </w:pPr>
      <w:r w:rsidRPr="001E1197">
        <w:rPr>
          <w:noProof/>
        </w:rPr>
        <w:drawing>
          <wp:anchor distT="0" distB="0" distL="114300" distR="114300" simplePos="0" relativeHeight="251676160" behindDoc="0" locked="0" layoutInCell="1" allowOverlap="1" wp14:anchorId="0F4C41B4" wp14:editId="6BCCC4BD">
            <wp:simplePos x="0" y="0"/>
            <wp:positionH relativeFrom="column">
              <wp:align>right</wp:align>
            </wp:positionH>
            <wp:positionV relativeFrom="paragraph">
              <wp:posOffset>286993</wp:posOffset>
            </wp:positionV>
            <wp:extent cx="3114675" cy="2385057"/>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939" t="10785" r="5446" b="6963"/>
                    <a:stretch/>
                  </pic:blipFill>
                  <pic:spPr bwMode="auto">
                    <a:xfrm>
                      <a:off x="0" y="0"/>
                      <a:ext cx="3114675" cy="23850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74FA" w:rsidRPr="008832F8">
        <w:rPr>
          <w:rFonts w:ascii="Times New Roman" w:eastAsia="Times New Roman" w:hAnsi="Times New Roman" w:cs="Times New Roman"/>
          <w:noProof/>
          <w:sz w:val="20"/>
          <w:szCs w:val="20"/>
          <w:lang w:eastAsia="pt-BR"/>
        </w:rPr>
        <w:t>A Figura 1 mostra os resultados de DRX para os catalisadores sintetizados.</w:t>
      </w:r>
    </w:p>
    <w:p w14:paraId="3563DDCC" w14:textId="223EA4B7" w:rsidR="006A31F2" w:rsidRDefault="006A31F2" w:rsidP="00EA4E1B">
      <w:pPr>
        <w:pStyle w:val="TAMainText"/>
        <w:ind w:firstLine="187"/>
        <w:rPr>
          <w:rFonts w:ascii="Times New Roman" w:hAnsi="Times New Roman"/>
          <w:lang w:val="pt-BR"/>
        </w:rPr>
      </w:pPr>
    </w:p>
    <w:p w14:paraId="2856EAAF" w14:textId="77777777" w:rsidR="00AE6787" w:rsidRDefault="00AE6787" w:rsidP="00EA4E1B">
      <w:pPr>
        <w:pStyle w:val="TAMainText"/>
        <w:ind w:firstLine="187"/>
        <w:rPr>
          <w:rFonts w:ascii="Times New Roman" w:hAnsi="Times New Roman"/>
          <w:lang w:val="pt-BR"/>
        </w:rPr>
      </w:pPr>
    </w:p>
    <w:p w14:paraId="3D35204C" w14:textId="77777777" w:rsidR="00AE6787" w:rsidRDefault="00AE6787" w:rsidP="00EA4E1B">
      <w:pPr>
        <w:pStyle w:val="TAMainText"/>
        <w:ind w:firstLine="187"/>
        <w:rPr>
          <w:rFonts w:ascii="Times New Roman" w:hAnsi="Times New Roman"/>
          <w:lang w:val="pt-BR"/>
        </w:rPr>
      </w:pPr>
    </w:p>
    <w:p w14:paraId="3A24EA7D" w14:textId="77777777" w:rsidR="00AE6787" w:rsidRDefault="00AE6787" w:rsidP="00EA4E1B">
      <w:pPr>
        <w:pStyle w:val="TAMainText"/>
        <w:ind w:firstLine="187"/>
        <w:rPr>
          <w:rFonts w:ascii="Times New Roman" w:hAnsi="Times New Roman"/>
          <w:lang w:val="pt-BR"/>
        </w:rPr>
      </w:pPr>
    </w:p>
    <w:p w14:paraId="35447FF3" w14:textId="64C62F89" w:rsidR="00AE6787" w:rsidRDefault="00AE6787" w:rsidP="00EA4E1B">
      <w:pPr>
        <w:pStyle w:val="TAMainText"/>
        <w:ind w:firstLine="187"/>
        <w:rPr>
          <w:rFonts w:ascii="Times New Roman" w:hAnsi="Times New Roman"/>
          <w:lang w:val="pt-BR"/>
        </w:rPr>
      </w:pPr>
    </w:p>
    <w:p w14:paraId="1FED4C25" w14:textId="3702F5D2" w:rsidR="00AE6787" w:rsidRDefault="00AE6787" w:rsidP="00EA4E1B">
      <w:pPr>
        <w:pStyle w:val="TAMainText"/>
        <w:ind w:firstLine="187"/>
        <w:rPr>
          <w:rFonts w:ascii="Times New Roman" w:hAnsi="Times New Roman"/>
          <w:lang w:val="pt-BR"/>
        </w:rPr>
      </w:pPr>
    </w:p>
    <w:p w14:paraId="6D8EEA20" w14:textId="10008C8F" w:rsidR="00AE6787" w:rsidRDefault="00AE6787" w:rsidP="00EA4E1B">
      <w:pPr>
        <w:pStyle w:val="TAMainText"/>
        <w:ind w:firstLine="187"/>
        <w:rPr>
          <w:rFonts w:ascii="Times New Roman" w:hAnsi="Times New Roman"/>
          <w:lang w:val="pt-BR"/>
        </w:rPr>
      </w:pPr>
    </w:p>
    <w:p w14:paraId="1EB8C0CB" w14:textId="717F8002" w:rsidR="00AE6787" w:rsidRDefault="00AE6787" w:rsidP="00EA4E1B">
      <w:pPr>
        <w:pStyle w:val="TAMainText"/>
        <w:ind w:firstLine="187"/>
        <w:rPr>
          <w:rFonts w:ascii="Times New Roman" w:hAnsi="Times New Roman"/>
          <w:lang w:val="pt-BR"/>
        </w:rPr>
      </w:pPr>
    </w:p>
    <w:p w14:paraId="30C8E644" w14:textId="33228929" w:rsidR="00AE6787" w:rsidRDefault="00AE6787" w:rsidP="00EA4E1B">
      <w:pPr>
        <w:pStyle w:val="TAMainText"/>
        <w:ind w:firstLine="187"/>
        <w:rPr>
          <w:rFonts w:ascii="Times New Roman" w:hAnsi="Times New Roman"/>
          <w:lang w:val="pt-BR"/>
        </w:rPr>
      </w:pPr>
    </w:p>
    <w:p w14:paraId="26369339" w14:textId="77777777" w:rsidR="00AE6787" w:rsidRDefault="00AE6787" w:rsidP="00EA4E1B">
      <w:pPr>
        <w:pStyle w:val="TAMainText"/>
        <w:ind w:firstLine="187"/>
        <w:rPr>
          <w:rFonts w:ascii="Times New Roman" w:hAnsi="Times New Roman"/>
          <w:lang w:val="pt-BR"/>
        </w:rPr>
      </w:pPr>
    </w:p>
    <w:p w14:paraId="16BAC75A" w14:textId="31B0F29A" w:rsidR="00AE6787" w:rsidRDefault="00AE6787" w:rsidP="00EA4E1B">
      <w:pPr>
        <w:pStyle w:val="TAMainText"/>
        <w:ind w:firstLine="187"/>
        <w:rPr>
          <w:rFonts w:ascii="Times New Roman" w:hAnsi="Times New Roman"/>
          <w:lang w:val="pt-BR"/>
        </w:rPr>
      </w:pPr>
    </w:p>
    <w:p w14:paraId="167E92C7" w14:textId="132D0E3F" w:rsidR="00AE6787" w:rsidRDefault="00AE6787" w:rsidP="00EA4E1B">
      <w:pPr>
        <w:pStyle w:val="TAMainText"/>
        <w:ind w:firstLine="187"/>
        <w:rPr>
          <w:rFonts w:ascii="Times New Roman" w:hAnsi="Times New Roman"/>
          <w:lang w:val="pt-BR"/>
        </w:rPr>
      </w:pPr>
    </w:p>
    <w:p w14:paraId="6E8A8DFE" w14:textId="77777777" w:rsidR="00911F18" w:rsidRDefault="00911F18" w:rsidP="00EA4E1B">
      <w:pPr>
        <w:pStyle w:val="TAMainText"/>
        <w:ind w:firstLine="187"/>
        <w:rPr>
          <w:rFonts w:ascii="Times New Roman" w:hAnsi="Times New Roman"/>
          <w:lang w:val="pt-BR"/>
        </w:rPr>
      </w:pPr>
    </w:p>
    <w:p w14:paraId="54763924" w14:textId="77777777" w:rsidR="00911F18" w:rsidRDefault="00911F18" w:rsidP="00EA4E1B">
      <w:pPr>
        <w:pStyle w:val="TAMainText"/>
        <w:ind w:firstLine="187"/>
        <w:rPr>
          <w:rFonts w:ascii="Times New Roman" w:hAnsi="Times New Roman"/>
          <w:lang w:val="pt-BR"/>
        </w:rPr>
      </w:pPr>
    </w:p>
    <w:p w14:paraId="10D18FEC" w14:textId="43F0B8BA" w:rsidR="00AE6787" w:rsidRDefault="00AE6787" w:rsidP="00EA4E1B">
      <w:pPr>
        <w:pStyle w:val="TAMainText"/>
        <w:ind w:firstLine="187"/>
        <w:rPr>
          <w:rFonts w:ascii="Times New Roman" w:hAnsi="Times New Roman"/>
          <w:lang w:val="pt-BR"/>
        </w:rPr>
      </w:pPr>
    </w:p>
    <w:p w14:paraId="0641D8AC" w14:textId="078A1020" w:rsidR="00D24D00" w:rsidRPr="00E847E3" w:rsidRDefault="00D24D00" w:rsidP="00E847E3">
      <w:pPr>
        <w:pStyle w:val="TAMainText"/>
        <w:spacing w:line="240" w:lineRule="auto"/>
        <w:ind w:firstLine="0"/>
        <w:rPr>
          <w:rFonts w:ascii="Times New Roman" w:hAnsi="Times New Roman"/>
          <w:noProof/>
          <w:sz w:val="18"/>
          <w:szCs w:val="18"/>
          <w:lang w:val="pt-BR"/>
        </w:rPr>
      </w:pPr>
      <w:r w:rsidRPr="00E847E3">
        <w:rPr>
          <w:rFonts w:ascii="Times New Roman" w:hAnsi="Times New Roman"/>
          <w:b/>
          <w:bCs/>
          <w:noProof/>
          <w:sz w:val="18"/>
          <w:szCs w:val="18"/>
          <w:lang w:val="pt-BR"/>
        </w:rPr>
        <w:t>Figura 1</w:t>
      </w:r>
      <w:r w:rsidRPr="00E847E3">
        <w:rPr>
          <w:rFonts w:ascii="Times New Roman" w:hAnsi="Times New Roman"/>
          <w:noProof/>
          <w:sz w:val="18"/>
          <w:szCs w:val="18"/>
          <w:lang w:val="pt-BR"/>
        </w:rPr>
        <w:t>. Resultados de DRX para os catalisadores 30CuCeZr, 50CuCeZr e 70CuCeZr.</w:t>
      </w:r>
    </w:p>
    <w:p w14:paraId="02760F9E" w14:textId="0C0034EC" w:rsidR="00D24D00" w:rsidRDefault="00D24D00" w:rsidP="00B66B6C">
      <w:pPr>
        <w:pStyle w:val="TAMainText"/>
        <w:ind w:firstLine="187"/>
        <w:rPr>
          <w:rFonts w:ascii="Times New Roman" w:hAnsi="Times New Roman"/>
          <w:lang w:val="pt-BR"/>
        </w:rPr>
      </w:pPr>
    </w:p>
    <w:p w14:paraId="7DEC4A86" w14:textId="1D1A8737" w:rsidR="00E50413" w:rsidRDefault="003674FA" w:rsidP="00E50413">
      <w:pPr>
        <w:pStyle w:val="TAMainText"/>
        <w:ind w:firstLine="187"/>
        <w:rPr>
          <w:rFonts w:ascii="Times New Roman" w:hAnsi="Times New Roman"/>
          <w:noProof/>
          <w:lang w:val="pt-BR"/>
        </w:rPr>
      </w:pPr>
      <w:r>
        <w:rPr>
          <w:rFonts w:ascii="Times New Roman" w:hAnsi="Times New Roman"/>
          <w:lang w:val="pt-BR"/>
        </w:rPr>
        <w:t>N</w:t>
      </w:r>
      <w:r w:rsidR="00DE5D10">
        <w:rPr>
          <w:rFonts w:ascii="Times New Roman" w:hAnsi="Times New Roman"/>
          <w:lang w:val="pt-BR"/>
        </w:rPr>
        <w:t>ela é possível observar</w:t>
      </w:r>
      <w:r w:rsidR="00035117">
        <w:rPr>
          <w:rFonts w:ascii="Times New Roman" w:hAnsi="Times New Roman"/>
          <w:lang w:val="pt-BR"/>
        </w:rPr>
        <w:t xml:space="preserve"> que os sólidos gerados são compostos </w:t>
      </w:r>
      <w:r>
        <w:rPr>
          <w:rFonts w:ascii="Times New Roman" w:hAnsi="Times New Roman"/>
          <w:lang w:val="pt-BR"/>
        </w:rPr>
        <w:t xml:space="preserve">por </w:t>
      </w:r>
      <w:r w:rsidR="00035117">
        <w:rPr>
          <w:rFonts w:ascii="Times New Roman" w:hAnsi="Times New Roman"/>
          <w:lang w:val="pt-BR"/>
        </w:rPr>
        <w:t>uma mistura de óxidos de cobre evidenciado pela presença de</w:t>
      </w:r>
      <w:r w:rsidR="00DE5D10">
        <w:rPr>
          <w:rFonts w:ascii="Times New Roman" w:hAnsi="Times New Roman"/>
          <w:lang w:val="pt-BR"/>
        </w:rPr>
        <w:t xml:space="preserve"> picos do padrão de óxido de cobre (PDF #45-0937) e da fase do</w:t>
      </w:r>
      <w:r>
        <w:rPr>
          <w:rFonts w:ascii="Times New Roman" w:hAnsi="Times New Roman"/>
          <w:lang w:val="pt-BR"/>
        </w:rPr>
        <w:t xml:space="preserve"> ó</w:t>
      </w:r>
      <w:r w:rsidR="00DE5D10">
        <w:rPr>
          <w:rFonts w:ascii="Times New Roman" w:hAnsi="Times New Roman"/>
          <w:lang w:val="pt-BR"/>
        </w:rPr>
        <w:t>xido misto de cério-zircônio Ce</w:t>
      </w:r>
      <w:r w:rsidR="00DE5D10" w:rsidRPr="00DE5D10">
        <w:rPr>
          <w:rFonts w:ascii="Times New Roman" w:hAnsi="Times New Roman"/>
          <w:vertAlign w:val="subscript"/>
          <w:lang w:val="pt-BR"/>
        </w:rPr>
        <w:t>0,5</w:t>
      </w:r>
      <w:r w:rsidR="00DE5D10">
        <w:rPr>
          <w:rFonts w:ascii="Times New Roman" w:hAnsi="Times New Roman"/>
          <w:lang w:val="pt-BR"/>
        </w:rPr>
        <w:t>Zr</w:t>
      </w:r>
      <w:r w:rsidR="00DE5D10" w:rsidRPr="00DE5D10">
        <w:rPr>
          <w:rFonts w:ascii="Times New Roman" w:hAnsi="Times New Roman"/>
          <w:vertAlign w:val="subscript"/>
          <w:lang w:val="pt-BR"/>
        </w:rPr>
        <w:t>0,5</w:t>
      </w:r>
      <w:r w:rsidR="00DE5D10">
        <w:rPr>
          <w:rFonts w:ascii="Times New Roman" w:hAnsi="Times New Roman"/>
          <w:lang w:val="pt-BR"/>
        </w:rPr>
        <w:t>O</w:t>
      </w:r>
      <w:r w:rsidR="00DE5D10" w:rsidRPr="00DE5D10">
        <w:rPr>
          <w:rFonts w:ascii="Times New Roman" w:hAnsi="Times New Roman"/>
          <w:vertAlign w:val="subscript"/>
          <w:lang w:val="pt-BR"/>
        </w:rPr>
        <w:t>2</w:t>
      </w:r>
      <w:r w:rsidR="00DE5D10">
        <w:rPr>
          <w:rFonts w:ascii="Times New Roman" w:hAnsi="Times New Roman"/>
          <w:lang w:val="pt-BR"/>
        </w:rPr>
        <w:t xml:space="preserve"> (PDF</w:t>
      </w:r>
      <w:r w:rsidR="00383DC9">
        <w:rPr>
          <w:rFonts w:ascii="Times New Roman" w:hAnsi="Times New Roman"/>
          <w:lang w:val="pt-BR"/>
        </w:rPr>
        <w:t xml:space="preserve"> </w:t>
      </w:r>
      <w:r w:rsidR="00DE5D10">
        <w:rPr>
          <w:rFonts w:ascii="Times New Roman" w:hAnsi="Times New Roman"/>
          <w:lang w:val="pt-BR"/>
        </w:rPr>
        <w:t>#</w:t>
      </w:r>
      <w:r w:rsidR="00383DC9">
        <w:rPr>
          <w:rFonts w:ascii="Times New Roman" w:hAnsi="Times New Roman"/>
          <w:lang w:val="pt-BR"/>
        </w:rPr>
        <w:t>38-</w:t>
      </w:r>
      <w:r w:rsidR="00DE5D10">
        <w:rPr>
          <w:rFonts w:ascii="Times New Roman" w:hAnsi="Times New Roman"/>
          <w:lang w:val="pt-BR"/>
        </w:rPr>
        <w:t>1436)</w:t>
      </w:r>
      <w:r w:rsidR="004038F1">
        <w:rPr>
          <w:rFonts w:ascii="Times New Roman" w:hAnsi="Times New Roman"/>
          <w:lang w:val="pt-BR"/>
        </w:rPr>
        <w:t xml:space="preserve"> para os catalisadores 30CuCeZr e 50CuCeZr</w:t>
      </w:r>
      <w:r>
        <w:rPr>
          <w:rFonts w:ascii="Times New Roman" w:hAnsi="Times New Roman"/>
          <w:lang w:val="pt-BR"/>
        </w:rPr>
        <w:t>.</w:t>
      </w:r>
      <w:r w:rsidR="004038F1">
        <w:rPr>
          <w:rFonts w:ascii="Times New Roman" w:hAnsi="Times New Roman"/>
          <w:lang w:val="pt-BR"/>
        </w:rPr>
        <w:t xml:space="preserve"> Já o catalisador 70CuCeZr apresentou um pequeno deslocamento na raia</w:t>
      </w:r>
      <w:r w:rsidR="00BF5F88">
        <w:rPr>
          <w:rFonts w:ascii="Times New Roman" w:hAnsi="Times New Roman"/>
          <w:lang w:val="pt-BR"/>
        </w:rPr>
        <w:t xml:space="preserve"> mais intensa do óxido misto</w:t>
      </w:r>
      <w:r w:rsidR="00285A0D">
        <w:rPr>
          <w:rFonts w:ascii="Times New Roman" w:hAnsi="Times New Roman"/>
          <w:lang w:val="pt-BR"/>
        </w:rPr>
        <w:t xml:space="preserve">, indicando a formação de óxido </w:t>
      </w:r>
      <w:r w:rsidR="005120C4">
        <w:rPr>
          <w:rFonts w:ascii="Times New Roman" w:hAnsi="Times New Roman"/>
          <w:lang w:val="pt-BR"/>
        </w:rPr>
        <w:t>misto com a proporção Ce</w:t>
      </w:r>
      <w:r w:rsidR="005120C4" w:rsidRPr="005107FE">
        <w:rPr>
          <w:rFonts w:ascii="Times New Roman" w:hAnsi="Times New Roman"/>
          <w:vertAlign w:val="subscript"/>
          <w:lang w:val="pt-BR"/>
        </w:rPr>
        <w:t>0,75</w:t>
      </w:r>
      <w:r w:rsidR="005120C4">
        <w:rPr>
          <w:rFonts w:ascii="Times New Roman" w:hAnsi="Times New Roman"/>
          <w:lang w:val="pt-BR"/>
        </w:rPr>
        <w:t>Zr</w:t>
      </w:r>
      <w:r w:rsidR="005120C4" w:rsidRPr="005107FE">
        <w:rPr>
          <w:rFonts w:ascii="Times New Roman" w:hAnsi="Times New Roman"/>
          <w:vertAlign w:val="subscript"/>
          <w:lang w:val="pt-BR"/>
        </w:rPr>
        <w:t>0,25</w:t>
      </w:r>
      <w:r w:rsidR="005120C4">
        <w:rPr>
          <w:rFonts w:ascii="Times New Roman" w:hAnsi="Times New Roman"/>
          <w:vertAlign w:val="subscript"/>
          <w:lang w:val="pt-BR"/>
        </w:rPr>
        <w:t xml:space="preserve"> </w:t>
      </w:r>
      <w:r w:rsidR="005120C4">
        <w:rPr>
          <w:rFonts w:ascii="Times New Roman" w:hAnsi="Times New Roman"/>
          <w:lang w:val="pt-BR"/>
        </w:rPr>
        <w:t>(</w:t>
      </w:r>
      <w:r w:rsidR="005120C4" w:rsidRPr="005120C4">
        <w:rPr>
          <w:rFonts w:ascii="Times New Roman" w:hAnsi="Times New Roman"/>
          <w:lang w:val="pt-BR"/>
        </w:rPr>
        <w:t>PDF#28-0271</w:t>
      </w:r>
      <w:r w:rsidR="005120C4">
        <w:rPr>
          <w:rFonts w:ascii="Times New Roman" w:hAnsi="Times New Roman"/>
          <w:lang w:val="pt-BR"/>
        </w:rPr>
        <w:t>).</w:t>
      </w:r>
      <w:r w:rsidR="00BF5F88">
        <w:rPr>
          <w:rFonts w:ascii="Times New Roman" w:hAnsi="Times New Roman"/>
          <w:lang w:val="pt-BR"/>
        </w:rPr>
        <w:t xml:space="preserve"> </w:t>
      </w:r>
      <w:r w:rsidR="00166015">
        <w:rPr>
          <w:rFonts w:ascii="Times New Roman" w:hAnsi="Times New Roman"/>
          <w:lang w:val="pt-BR"/>
        </w:rPr>
        <w:t xml:space="preserve">Esse resultado pode ser explicado </w:t>
      </w:r>
      <w:r w:rsidR="00976463">
        <w:rPr>
          <w:rFonts w:ascii="Times New Roman" w:hAnsi="Times New Roman"/>
          <w:lang w:val="pt-BR"/>
        </w:rPr>
        <w:t>pelo</w:t>
      </w:r>
      <w:r>
        <w:rPr>
          <w:rFonts w:ascii="Times New Roman" w:hAnsi="Times New Roman"/>
          <w:lang w:val="pt-BR"/>
        </w:rPr>
        <w:t>s</w:t>
      </w:r>
      <w:r w:rsidR="00976463">
        <w:rPr>
          <w:rFonts w:ascii="Times New Roman" w:hAnsi="Times New Roman"/>
          <w:lang w:val="pt-BR"/>
        </w:rPr>
        <w:t xml:space="preserve"> resultado</w:t>
      </w:r>
      <w:r>
        <w:rPr>
          <w:rFonts w:ascii="Times New Roman" w:hAnsi="Times New Roman"/>
          <w:lang w:val="pt-BR"/>
        </w:rPr>
        <w:t>s</w:t>
      </w:r>
      <w:r w:rsidR="00976463">
        <w:rPr>
          <w:rFonts w:ascii="Times New Roman" w:hAnsi="Times New Roman"/>
          <w:lang w:val="pt-BR"/>
        </w:rPr>
        <w:t xml:space="preserve"> de ICP deste catalisador que apresentou </w:t>
      </w:r>
      <w:r w:rsidR="004028C1">
        <w:rPr>
          <w:rFonts w:ascii="Times New Roman" w:hAnsi="Times New Roman"/>
          <w:lang w:val="pt-BR"/>
        </w:rPr>
        <w:t>a seguinte composição mássica: 17% CeO</w:t>
      </w:r>
      <w:r w:rsidR="004028C1" w:rsidRPr="005107FE">
        <w:rPr>
          <w:rFonts w:ascii="Times New Roman" w:hAnsi="Times New Roman"/>
          <w:vertAlign w:val="subscript"/>
          <w:lang w:val="pt-BR"/>
        </w:rPr>
        <w:t>2</w:t>
      </w:r>
      <w:r w:rsidR="004028C1">
        <w:rPr>
          <w:rFonts w:ascii="Times New Roman" w:hAnsi="Times New Roman"/>
          <w:lang w:val="pt-BR"/>
        </w:rPr>
        <w:t xml:space="preserve">, 76,4% </w:t>
      </w:r>
      <w:proofErr w:type="spellStart"/>
      <w:r w:rsidR="004028C1">
        <w:rPr>
          <w:rFonts w:ascii="Times New Roman" w:hAnsi="Times New Roman"/>
          <w:lang w:val="pt-BR"/>
        </w:rPr>
        <w:t>CuO</w:t>
      </w:r>
      <w:proofErr w:type="spellEnd"/>
      <w:r w:rsidR="004028C1">
        <w:rPr>
          <w:rFonts w:ascii="Times New Roman" w:hAnsi="Times New Roman"/>
          <w:lang w:val="pt-BR"/>
        </w:rPr>
        <w:t xml:space="preserve"> e 6%</w:t>
      </w:r>
      <w:r w:rsidR="005107FE">
        <w:rPr>
          <w:rFonts w:ascii="Times New Roman" w:hAnsi="Times New Roman"/>
          <w:lang w:val="pt-BR"/>
        </w:rPr>
        <w:t>ZrO</w:t>
      </w:r>
      <w:r w:rsidR="005107FE" w:rsidRPr="005107FE">
        <w:rPr>
          <w:rFonts w:ascii="Times New Roman" w:hAnsi="Times New Roman"/>
          <w:vertAlign w:val="subscript"/>
          <w:lang w:val="pt-BR"/>
        </w:rPr>
        <w:t>2</w:t>
      </w:r>
      <w:r w:rsidR="00E50413">
        <w:rPr>
          <w:rFonts w:ascii="Times New Roman" w:hAnsi="Times New Roman"/>
          <w:noProof/>
          <w:lang w:val="pt-BR"/>
        </w:rPr>
        <w:t>. Os demais catalisadores apresentaram composição conforme o previsto.</w:t>
      </w:r>
      <w:r w:rsidR="00C10854">
        <w:rPr>
          <w:rFonts w:ascii="Times New Roman" w:hAnsi="Times New Roman"/>
          <w:noProof/>
          <w:lang w:val="pt-BR"/>
        </w:rPr>
        <w:t xml:space="preserve"> </w:t>
      </w:r>
      <w:r w:rsidR="00C10854">
        <w:rPr>
          <w:rFonts w:ascii="Times New Roman" w:hAnsi="Times New Roman"/>
          <w:lang w:val="pt-BR"/>
        </w:rPr>
        <w:t>36,5% CeO</w:t>
      </w:r>
      <w:r w:rsidR="00C10854" w:rsidRPr="005107FE">
        <w:rPr>
          <w:rFonts w:ascii="Times New Roman" w:hAnsi="Times New Roman"/>
          <w:vertAlign w:val="subscript"/>
          <w:lang w:val="pt-BR"/>
        </w:rPr>
        <w:t>2</w:t>
      </w:r>
      <w:r w:rsidR="00C10854">
        <w:rPr>
          <w:rFonts w:ascii="Times New Roman" w:hAnsi="Times New Roman"/>
          <w:lang w:val="pt-BR"/>
        </w:rPr>
        <w:t xml:space="preserve">, 29,6% </w:t>
      </w:r>
      <w:proofErr w:type="spellStart"/>
      <w:r w:rsidR="00C10854">
        <w:rPr>
          <w:rFonts w:ascii="Times New Roman" w:hAnsi="Times New Roman"/>
          <w:lang w:val="pt-BR"/>
        </w:rPr>
        <w:t>CuO</w:t>
      </w:r>
      <w:proofErr w:type="spellEnd"/>
      <w:r w:rsidR="00C10854">
        <w:rPr>
          <w:rFonts w:ascii="Times New Roman" w:hAnsi="Times New Roman"/>
          <w:lang w:val="pt-BR"/>
        </w:rPr>
        <w:t xml:space="preserve"> e 33,9%ZrO</w:t>
      </w:r>
      <w:r w:rsidR="00C10854" w:rsidRPr="005107FE">
        <w:rPr>
          <w:rFonts w:ascii="Times New Roman" w:hAnsi="Times New Roman"/>
          <w:vertAlign w:val="subscript"/>
          <w:lang w:val="pt-BR"/>
        </w:rPr>
        <w:t>2</w:t>
      </w:r>
      <w:r w:rsidR="00C10854">
        <w:rPr>
          <w:rFonts w:ascii="Times New Roman" w:hAnsi="Times New Roman"/>
          <w:vertAlign w:val="subscript"/>
          <w:lang w:val="pt-BR"/>
        </w:rPr>
        <w:t xml:space="preserve"> </w:t>
      </w:r>
      <w:r w:rsidR="00C10854">
        <w:rPr>
          <w:rFonts w:ascii="Times New Roman" w:hAnsi="Times New Roman"/>
          <w:noProof/>
          <w:lang w:val="pt-BR"/>
        </w:rPr>
        <w:t xml:space="preserve">(30CuCeZr) e </w:t>
      </w:r>
      <w:r w:rsidR="004D64D8">
        <w:rPr>
          <w:rFonts w:ascii="Times New Roman" w:hAnsi="Times New Roman"/>
          <w:lang w:val="pt-BR"/>
        </w:rPr>
        <w:t>24,9</w:t>
      </w:r>
      <w:r w:rsidR="00C10854">
        <w:rPr>
          <w:rFonts w:ascii="Times New Roman" w:hAnsi="Times New Roman"/>
          <w:lang w:val="pt-BR"/>
        </w:rPr>
        <w:t>% CeO</w:t>
      </w:r>
      <w:r w:rsidR="00C10854" w:rsidRPr="005107FE">
        <w:rPr>
          <w:rFonts w:ascii="Times New Roman" w:hAnsi="Times New Roman"/>
          <w:vertAlign w:val="subscript"/>
          <w:lang w:val="pt-BR"/>
        </w:rPr>
        <w:t>2</w:t>
      </w:r>
      <w:r w:rsidR="00C10854">
        <w:rPr>
          <w:rFonts w:ascii="Times New Roman" w:hAnsi="Times New Roman"/>
          <w:lang w:val="pt-BR"/>
        </w:rPr>
        <w:t xml:space="preserve">, </w:t>
      </w:r>
      <w:r w:rsidR="004D64D8">
        <w:rPr>
          <w:rFonts w:ascii="Times New Roman" w:hAnsi="Times New Roman"/>
          <w:lang w:val="pt-BR"/>
        </w:rPr>
        <w:t xml:space="preserve">49,3% </w:t>
      </w:r>
      <w:proofErr w:type="spellStart"/>
      <w:r w:rsidR="004D64D8">
        <w:rPr>
          <w:rFonts w:ascii="Times New Roman" w:hAnsi="Times New Roman"/>
          <w:lang w:val="pt-BR"/>
        </w:rPr>
        <w:t>CuO</w:t>
      </w:r>
      <w:proofErr w:type="spellEnd"/>
      <w:r w:rsidR="004D64D8">
        <w:rPr>
          <w:rFonts w:ascii="Times New Roman" w:hAnsi="Times New Roman"/>
          <w:lang w:val="pt-BR"/>
        </w:rPr>
        <w:t xml:space="preserve"> e 25,8</w:t>
      </w:r>
      <w:r w:rsidR="00C10854">
        <w:rPr>
          <w:rFonts w:ascii="Times New Roman" w:hAnsi="Times New Roman"/>
          <w:lang w:val="pt-BR"/>
        </w:rPr>
        <w:t>%ZrO</w:t>
      </w:r>
      <w:r w:rsidR="00C10854" w:rsidRPr="005107FE">
        <w:rPr>
          <w:rFonts w:ascii="Times New Roman" w:hAnsi="Times New Roman"/>
          <w:vertAlign w:val="subscript"/>
          <w:lang w:val="pt-BR"/>
        </w:rPr>
        <w:t>2</w:t>
      </w:r>
      <w:r w:rsidR="00C10854">
        <w:rPr>
          <w:rFonts w:ascii="Times New Roman" w:hAnsi="Times New Roman"/>
          <w:vertAlign w:val="subscript"/>
          <w:lang w:val="pt-BR"/>
        </w:rPr>
        <w:t xml:space="preserve"> </w:t>
      </w:r>
      <w:r w:rsidR="00C10854">
        <w:rPr>
          <w:rFonts w:ascii="Times New Roman" w:hAnsi="Times New Roman"/>
          <w:noProof/>
          <w:lang w:val="pt-BR"/>
        </w:rPr>
        <w:t>(50CuCeZr).</w:t>
      </w:r>
    </w:p>
    <w:p w14:paraId="1594A80D" w14:textId="1DC20BBE" w:rsidR="00F80432" w:rsidRDefault="00145C6F" w:rsidP="00C16996">
      <w:pPr>
        <w:pStyle w:val="TAMainText"/>
        <w:spacing w:line="240" w:lineRule="auto"/>
        <w:ind w:firstLine="187"/>
        <w:rPr>
          <w:rFonts w:ascii="Times New Roman" w:hAnsi="Times New Roman"/>
          <w:noProof/>
          <w:lang w:val="pt-BR"/>
        </w:rPr>
      </w:pPr>
      <w:r>
        <w:rPr>
          <w:rFonts w:ascii="Times New Roman" w:hAnsi="Times New Roman"/>
          <w:lang w:val="pt-BR"/>
        </w:rPr>
        <w:t xml:space="preserve">Conforme </w:t>
      </w:r>
      <w:r w:rsidR="003674FA">
        <w:rPr>
          <w:rFonts w:ascii="Times New Roman" w:hAnsi="Times New Roman"/>
          <w:lang w:val="pt-BR"/>
        </w:rPr>
        <w:t xml:space="preserve">se pode </w:t>
      </w:r>
      <w:r>
        <w:rPr>
          <w:rFonts w:ascii="Times New Roman" w:hAnsi="Times New Roman"/>
          <w:lang w:val="pt-BR"/>
        </w:rPr>
        <w:t xml:space="preserve">observar, a cristalinidade dos catalisadores aumenta </w:t>
      </w:r>
      <w:r w:rsidR="00E00C3B">
        <w:rPr>
          <w:rFonts w:ascii="Times New Roman" w:hAnsi="Times New Roman"/>
          <w:lang w:val="pt-BR"/>
        </w:rPr>
        <w:t>à</w:t>
      </w:r>
      <w:r>
        <w:rPr>
          <w:rFonts w:ascii="Times New Roman" w:hAnsi="Times New Roman"/>
          <w:lang w:val="pt-BR"/>
        </w:rPr>
        <w:t xml:space="preserve"> medida que aumentamos a concentração de cobre nas amostras. No entanto, </w:t>
      </w:r>
      <w:r w:rsidR="00A94498">
        <w:rPr>
          <w:rFonts w:ascii="Times New Roman" w:hAnsi="Times New Roman"/>
          <w:lang w:val="pt-BR"/>
        </w:rPr>
        <w:t>o tamanho de cristalito</w:t>
      </w:r>
      <w:r w:rsidR="00D046A7">
        <w:rPr>
          <w:rFonts w:ascii="Times New Roman" w:hAnsi="Times New Roman"/>
          <w:lang w:val="pt-BR"/>
        </w:rPr>
        <w:t>, obtido pelo</w:t>
      </w:r>
      <w:r w:rsidR="00035117">
        <w:rPr>
          <w:rFonts w:ascii="Times New Roman" w:hAnsi="Times New Roman"/>
          <w:lang w:val="pt-BR"/>
        </w:rPr>
        <w:t xml:space="preserve"> pico </w:t>
      </w:r>
      <w:r w:rsidR="00FD3778">
        <w:rPr>
          <w:rFonts w:ascii="Times New Roman" w:hAnsi="Times New Roman"/>
          <w:lang w:val="pt-BR"/>
        </w:rPr>
        <w:t xml:space="preserve">em 2 </w:t>
      </w:r>
      <w:proofErr w:type="spellStart"/>
      <w:r w:rsidR="00FD3778">
        <w:rPr>
          <w:rFonts w:ascii="Times New Roman" w:hAnsi="Times New Roman"/>
          <w:lang w:val="pt-BR"/>
        </w:rPr>
        <w:t>theta</w:t>
      </w:r>
      <w:proofErr w:type="spellEnd"/>
      <w:r w:rsidR="00FD3778">
        <w:rPr>
          <w:rFonts w:ascii="Times New Roman" w:hAnsi="Times New Roman"/>
          <w:lang w:val="pt-BR"/>
        </w:rPr>
        <w:t xml:space="preserve"> = </w:t>
      </w:r>
      <w:r w:rsidR="00035117">
        <w:rPr>
          <w:rFonts w:ascii="Times New Roman" w:hAnsi="Times New Roman"/>
          <w:lang w:val="pt-BR"/>
        </w:rPr>
        <w:t>36,5° da fase de óxido de cobre</w:t>
      </w:r>
      <w:r w:rsidR="00D046A7">
        <w:rPr>
          <w:rFonts w:ascii="Times New Roman" w:hAnsi="Times New Roman"/>
          <w:lang w:val="pt-BR"/>
        </w:rPr>
        <w:t>,</w:t>
      </w:r>
      <w:r w:rsidR="00035117">
        <w:rPr>
          <w:rFonts w:ascii="Times New Roman" w:hAnsi="Times New Roman"/>
          <w:lang w:val="pt-BR"/>
        </w:rPr>
        <w:t xml:space="preserve"> </w:t>
      </w:r>
      <w:r w:rsidR="00FC3BC0">
        <w:rPr>
          <w:rFonts w:ascii="Times New Roman" w:hAnsi="Times New Roman"/>
          <w:lang w:val="pt-BR"/>
        </w:rPr>
        <w:t xml:space="preserve">e que </w:t>
      </w:r>
      <w:r w:rsidR="00A94498">
        <w:rPr>
          <w:rFonts w:ascii="Times New Roman" w:hAnsi="Times New Roman"/>
          <w:lang w:val="pt-BR"/>
        </w:rPr>
        <w:t>é proporcional ao inverso</w:t>
      </w:r>
      <w:r w:rsidR="00FC3BC0">
        <w:rPr>
          <w:rFonts w:ascii="Times New Roman" w:hAnsi="Times New Roman"/>
          <w:lang w:val="pt-BR"/>
        </w:rPr>
        <w:t xml:space="preserve"> da largura a meia altura do pico</w:t>
      </w:r>
      <w:r w:rsidR="00035117">
        <w:rPr>
          <w:rFonts w:ascii="Times New Roman" w:hAnsi="Times New Roman"/>
          <w:lang w:val="pt-BR"/>
        </w:rPr>
        <w:t xml:space="preserve"> </w:t>
      </w:r>
      <w:r w:rsidR="00E00C3B">
        <w:rPr>
          <w:rFonts w:ascii="Times New Roman" w:hAnsi="Times New Roman"/>
          <w:lang w:val="pt-BR"/>
        </w:rPr>
        <w:t>FWHM</w:t>
      </w:r>
      <w:r w:rsidR="00A94498">
        <w:rPr>
          <w:rFonts w:ascii="Times New Roman" w:hAnsi="Times New Roman"/>
          <w:lang w:val="pt-BR"/>
        </w:rPr>
        <w:t xml:space="preserve"> (</w:t>
      </w:r>
      <w:r w:rsidR="00FC3BC0" w:rsidRPr="00583431">
        <w:rPr>
          <w:rFonts w:ascii="Times New Roman" w:hAnsi="Times New Roman"/>
          <w:i/>
          <w:lang w:val="pt-BR"/>
        </w:rPr>
        <w:t xml:space="preserve">full </w:t>
      </w:r>
      <w:proofErr w:type="spellStart"/>
      <w:r w:rsidR="00FC3BC0" w:rsidRPr="00583431">
        <w:rPr>
          <w:rFonts w:ascii="Times New Roman" w:hAnsi="Times New Roman"/>
          <w:i/>
          <w:lang w:val="pt-BR"/>
        </w:rPr>
        <w:t>width</w:t>
      </w:r>
      <w:proofErr w:type="spellEnd"/>
      <w:r w:rsidR="00FC3BC0" w:rsidRPr="00583431">
        <w:rPr>
          <w:rFonts w:ascii="Times New Roman" w:hAnsi="Times New Roman"/>
          <w:i/>
          <w:lang w:val="pt-BR"/>
        </w:rPr>
        <w:t xml:space="preserve"> </w:t>
      </w:r>
      <w:proofErr w:type="spellStart"/>
      <w:r w:rsidR="00FC3BC0" w:rsidRPr="00583431">
        <w:rPr>
          <w:rFonts w:ascii="Times New Roman" w:hAnsi="Times New Roman"/>
          <w:i/>
          <w:lang w:val="pt-BR"/>
        </w:rPr>
        <w:t>at</w:t>
      </w:r>
      <w:proofErr w:type="spellEnd"/>
      <w:r w:rsidR="00FC3BC0" w:rsidRPr="00583431">
        <w:rPr>
          <w:rFonts w:ascii="Times New Roman" w:hAnsi="Times New Roman"/>
          <w:i/>
          <w:lang w:val="pt-BR"/>
        </w:rPr>
        <w:t xml:space="preserve"> </w:t>
      </w:r>
      <w:proofErr w:type="spellStart"/>
      <w:r w:rsidR="00FC3BC0" w:rsidRPr="00583431">
        <w:rPr>
          <w:rFonts w:ascii="Times New Roman" w:hAnsi="Times New Roman"/>
          <w:i/>
          <w:lang w:val="pt-BR"/>
        </w:rPr>
        <w:t>half</w:t>
      </w:r>
      <w:proofErr w:type="spellEnd"/>
      <w:r w:rsidR="00FC3BC0" w:rsidRPr="00583431">
        <w:rPr>
          <w:rFonts w:ascii="Times New Roman" w:hAnsi="Times New Roman"/>
          <w:i/>
          <w:lang w:val="pt-BR"/>
        </w:rPr>
        <w:t xml:space="preserve"> </w:t>
      </w:r>
      <w:proofErr w:type="spellStart"/>
      <w:r w:rsidR="00FC3BC0" w:rsidRPr="00583431">
        <w:rPr>
          <w:rFonts w:ascii="Times New Roman" w:hAnsi="Times New Roman"/>
          <w:i/>
          <w:lang w:val="pt-BR"/>
        </w:rPr>
        <w:t>maximum</w:t>
      </w:r>
      <w:proofErr w:type="spellEnd"/>
      <w:r w:rsidR="00FC3BC0">
        <w:rPr>
          <w:rFonts w:ascii="Times New Roman" w:hAnsi="Times New Roman"/>
          <w:lang w:val="pt-BR"/>
        </w:rPr>
        <w:t>)</w:t>
      </w:r>
      <w:r w:rsidR="00E00C3B">
        <w:rPr>
          <w:rFonts w:ascii="Times New Roman" w:hAnsi="Times New Roman"/>
          <w:lang w:val="pt-BR"/>
        </w:rPr>
        <w:t>, apresentaram</w:t>
      </w:r>
      <w:r w:rsidR="009637AC">
        <w:rPr>
          <w:rFonts w:ascii="Times New Roman" w:hAnsi="Times New Roman"/>
          <w:lang w:val="pt-BR"/>
        </w:rPr>
        <w:t xml:space="preserve"> resultados similares</w:t>
      </w:r>
      <w:r w:rsidR="00E00C3B">
        <w:rPr>
          <w:rFonts w:ascii="Times New Roman" w:hAnsi="Times New Roman"/>
          <w:lang w:val="pt-BR"/>
        </w:rPr>
        <w:t>, prin</w:t>
      </w:r>
      <w:r w:rsidR="00704833">
        <w:rPr>
          <w:rFonts w:ascii="Times New Roman" w:hAnsi="Times New Roman"/>
          <w:lang w:val="pt-BR"/>
        </w:rPr>
        <w:t>cipalmente para os materiais</w:t>
      </w:r>
      <w:r w:rsidR="00E00C3B">
        <w:rPr>
          <w:rFonts w:ascii="Times New Roman" w:hAnsi="Times New Roman"/>
          <w:lang w:val="pt-BR"/>
        </w:rPr>
        <w:t xml:space="preserve"> </w:t>
      </w:r>
      <w:r w:rsidR="00704833">
        <w:rPr>
          <w:rFonts w:ascii="Times New Roman" w:hAnsi="Times New Roman"/>
          <w:lang w:val="pt-BR"/>
        </w:rPr>
        <w:t>com maior teor</w:t>
      </w:r>
      <w:r w:rsidR="00FD3778">
        <w:rPr>
          <w:rFonts w:ascii="Times New Roman" w:hAnsi="Times New Roman"/>
          <w:lang w:val="pt-BR"/>
        </w:rPr>
        <w:t xml:space="preserve"> de cobre</w:t>
      </w:r>
      <w:r w:rsidR="005B4496">
        <w:rPr>
          <w:rFonts w:ascii="Times New Roman" w:hAnsi="Times New Roman"/>
          <w:lang w:val="pt-BR"/>
        </w:rPr>
        <w:t>,</w:t>
      </w:r>
      <w:r w:rsidR="00035117">
        <w:rPr>
          <w:rFonts w:ascii="Times New Roman" w:hAnsi="Times New Roman"/>
          <w:lang w:val="pt-BR"/>
        </w:rPr>
        <w:t xml:space="preserve"> </w:t>
      </w:r>
      <w:r w:rsidR="00C4531D">
        <w:rPr>
          <w:rFonts w:ascii="Times New Roman" w:hAnsi="Times New Roman"/>
          <w:noProof/>
          <w:lang w:val="pt-BR"/>
        </w:rPr>
        <w:t>50CuCeZr e 70CuCeZr que</w:t>
      </w:r>
      <w:r w:rsidR="00FC3BC0">
        <w:rPr>
          <w:rFonts w:ascii="Times New Roman" w:hAnsi="Times New Roman"/>
          <w:noProof/>
          <w:lang w:val="pt-BR"/>
        </w:rPr>
        <w:t xml:space="preserve"> apresentaram 1/FWHM</w:t>
      </w:r>
      <w:r w:rsidR="00C4531D">
        <w:rPr>
          <w:rFonts w:ascii="Times New Roman" w:hAnsi="Times New Roman"/>
          <w:noProof/>
          <w:lang w:val="pt-BR"/>
        </w:rPr>
        <w:t xml:space="preserve"> de</w:t>
      </w:r>
      <w:r w:rsidR="00C4531D">
        <w:rPr>
          <w:rFonts w:ascii="Times New Roman" w:hAnsi="Times New Roman"/>
          <w:lang w:val="pt-BR"/>
        </w:rPr>
        <w:t xml:space="preserve"> </w:t>
      </w:r>
      <w:r w:rsidR="00035117">
        <w:rPr>
          <w:rFonts w:ascii="Times New Roman" w:hAnsi="Times New Roman"/>
          <w:lang w:val="pt-BR"/>
        </w:rPr>
        <w:t>3,3 e 3,4</w:t>
      </w:r>
      <w:r w:rsidR="00035117">
        <w:rPr>
          <w:rFonts w:ascii="Times New Roman" w:hAnsi="Times New Roman"/>
          <w:noProof/>
          <w:lang w:val="pt-BR"/>
        </w:rPr>
        <w:t>, respectivamente</w:t>
      </w:r>
      <w:r w:rsidR="005B4496">
        <w:rPr>
          <w:rFonts w:ascii="Times New Roman" w:hAnsi="Times New Roman"/>
          <w:noProof/>
          <w:lang w:val="pt-BR"/>
        </w:rPr>
        <w:t xml:space="preserve">. Já o catalisador </w:t>
      </w:r>
      <w:r w:rsidR="009B5BF6">
        <w:rPr>
          <w:rFonts w:ascii="Times New Roman" w:hAnsi="Times New Roman"/>
          <w:noProof/>
          <w:lang w:val="pt-BR"/>
        </w:rPr>
        <w:t xml:space="preserve">30CuCeZr apresentou 1/FWHM </w:t>
      </w:r>
      <w:r w:rsidR="006D3BD6">
        <w:rPr>
          <w:rFonts w:ascii="Times New Roman" w:hAnsi="Times New Roman"/>
          <w:noProof/>
          <w:lang w:val="pt-BR"/>
        </w:rPr>
        <w:t>ligeiramente menor, 2,9.</w:t>
      </w:r>
    </w:p>
    <w:p w14:paraId="63203EA4" w14:textId="25B45C1A" w:rsidR="000058E8" w:rsidRDefault="000058E8" w:rsidP="00C16996">
      <w:pPr>
        <w:pStyle w:val="TAMainText"/>
        <w:spacing w:line="240" w:lineRule="auto"/>
        <w:ind w:firstLine="187"/>
        <w:rPr>
          <w:rFonts w:ascii="Times New Roman" w:hAnsi="Times New Roman"/>
          <w:noProof/>
          <w:lang w:val="pt-BR"/>
        </w:rPr>
      </w:pPr>
      <w:r>
        <w:rPr>
          <w:rFonts w:ascii="Times New Roman" w:hAnsi="Times New Roman"/>
          <w:noProof/>
          <w:lang w:val="pt-BR"/>
        </w:rPr>
        <w:t xml:space="preserve">Os resultados de análise térmica (TG), Figura </w:t>
      </w:r>
      <w:r w:rsidR="00677900">
        <w:rPr>
          <w:rFonts w:ascii="Times New Roman" w:hAnsi="Times New Roman"/>
          <w:noProof/>
          <w:lang w:val="pt-BR"/>
        </w:rPr>
        <w:t>2</w:t>
      </w:r>
      <w:r>
        <w:rPr>
          <w:rFonts w:ascii="Times New Roman" w:hAnsi="Times New Roman"/>
          <w:noProof/>
          <w:lang w:val="pt-BR"/>
        </w:rPr>
        <w:t>, mostra</w:t>
      </w:r>
      <w:r w:rsidR="003674FA">
        <w:rPr>
          <w:rFonts w:ascii="Times New Roman" w:hAnsi="Times New Roman"/>
          <w:noProof/>
          <w:lang w:val="pt-BR"/>
        </w:rPr>
        <w:t>ra</w:t>
      </w:r>
      <w:r>
        <w:rPr>
          <w:rFonts w:ascii="Times New Roman" w:hAnsi="Times New Roman"/>
          <w:noProof/>
          <w:lang w:val="pt-BR"/>
        </w:rPr>
        <w:t>m que ocorre uma pequena perda de massa para o 70CuCeZr, cerca de 2%</w:t>
      </w:r>
      <w:r w:rsidR="00C16996">
        <w:rPr>
          <w:rFonts w:ascii="Times New Roman" w:hAnsi="Times New Roman"/>
          <w:noProof/>
          <w:lang w:val="pt-BR"/>
        </w:rPr>
        <w:t>. P</w:t>
      </w:r>
      <w:r>
        <w:rPr>
          <w:rFonts w:ascii="Times New Roman" w:hAnsi="Times New Roman"/>
          <w:noProof/>
          <w:lang w:val="pt-BR"/>
        </w:rPr>
        <w:t xml:space="preserve">ara os demais a perda foi </w:t>
      </w:r>
      <w:r w:rsidR="00C16996">
        <w:rPr>
          <w:rFonts w:ascii="Times New Roman" w:hAnsi="Times New Roman"/>
          <w:noProof/>
          <w:lang w:val="pt-BR"/>
        </w:rPr>
        <w:t>semelhante,</w:t>
      </w:r>
      <w:r>
        <w:rPr>
          <w:rFonts w:ascii="Times New Roman" w:hAnsi="Times New Roman"/>
          <w:noProof/>
          <w:lang w:val="pt-BR"/>
        </w:rPr>
        <w:t xml:space="preserve"> em torno de 5%, mostrando que </w:t>
      </w:r>
      <w:r w:rsidR="00C16996">
        <w:rPr>
          <w:rFonts w:ascii="Times New Roman" w:hAnsi="Times New Roman"/>
          <w:noProof/>
          <w:lang w:val="pt-BR"/>
        </w:rPr>
        <w:t>são estáveis</w:t>
      </w:r>
      <w:r>
        <w:rPr>
          <w:rFonts w:ascii="Times New Roman" w:hAnsi="Times New Roman"/>
          <w:noProof/>
          <w:lang w:val="pt-BR"/>
        </w:rPr>
        <w:t xml:space="preserve"> mesmo quando submetid</w:t>
      </w:r>
      <w:r w:rsidR="00C16996">
        <w:rPr>
          <w:rFonts w:ascii="Times New Roman" w:hAnsi="Times New Roman"/>
          <w:noProof/>
          <w:lang w:val="pt-BR"/>
        </w:rPr>
        <w:t>os</w:t>
      </w:r>
      <w:r>
        <w:rPr>
          <w:rFonts w:ascii="Times New Roman" w:hAnsi="Times New Roman"/>
          <w:noProof/>
          <w:lang w:val="pt-BR"/>
        </w:rPr>
        <w:t xml:space="preserve"> a temperaturas altas. No gráfico de DTG é possivel observar um pico a baixa temp</w:t>
      </w:r>
      <w:r w:rsidR="00C16996">
        <w:rPr>
          <w:rFonts w:ascii="Times New Roman" w:hAnsi="Times New Roman"/>
          <w:noProof/>
          <w:lang w:val="pt-BR"/>
        </w:rPr>
        <w:t>e</w:t>
      </w:r>
      <w:r>
        <w:rPr>
          <w:rFonts w:ascii="Times New Roman" w:hAnsi="Times New Roman"/>
          <w:noProof/>
          <w:lang w:val="pt-BR"/>
        </w:rPr>
        <w:t xml:space="preserve">ratura </w:t>
      </w:r>
      <w:r w:rsidR="00C16996">
        <w:rPr>
          <w:rFonts w:ascii="Times New Roman" w:hAnsi="Times New Roman"/>
          <w:noProof/>
          <w:lang w:val="pt-BR"/>
        </w:rPr>
        <w:t>atribuído à</w:t>
      </w:r>
      <w:r>
        <w:rPr>
          <w:rFonts w:ascii="Times New Roman" w:hAnsi="Times New Roman"/>
          <w:noProof/>
          <w:lang w:val="pt-BR"/>
        </w:rPr>
        <w:t xml:space="preserve"> perda de água e outro acima de 500 °C</w:t>
      </w:r>
      <w:r w:rsidR="00C16996">
        <w:rPr>
          <w:rFonts w:ascii="Times New Roman" w:hAnsi="Times New Roman"/>
          <w:noProof/>
          <w:lang w:val="pt-BR"/>
        </w:rPr>
        <w:t xml:space="preserve">, que </w:t>
      </w:r>
      <w:r>
        <w:rPr>
          <w:rFonts w:ascii="Times New Roman" w:hAnsi="Times New Roman"/>
          <w:noProof/>
          <w:lang w:val="pt-BR"/>
        </w:rPr>
        <w:t xml:space="preserve"> podem ser associados a hidroxicarbonatos e/ou policarbonatos não decompostos durante a calcinação realizada em mufla a 500°C/1h. </w:t>
      </w:r>
      <w:r>
        <w:rPr>
          <w:rFonts w:ascii="Times New Roman" w:hAnsi="Times New Roman"/>
          <w:noProof/>
          <w:lang w:val="pt-BR"/>
        </w:rPr>
        <w:fldChar w:fldCharType="begin" w:fldLock="1"/>
      </w:r>
      <w:r w:rsidR="008832F8">
        <w:rPr>
          <w:rFonts w:ascii="Times New Roman" w:hAnsi="Times New Roman"/>
          <w:noProof/>
          <w:lang w:val="pt-BR"/>
        </w:rPr>
        <w:instrText>ADDIN CSL_CITATION {"citationItems":[{"id":"ITEM-1","itemData":{"author":[{"dropping-particle":"","family":"Sudarsanam","given":"Putla","non-dropping-particle":"","parse-names":false,"suffix":""},{"dropping-particle":"","family":"Reddy","given":"Benjaram M","non-dropping-particle":"","parse-names":false,"suffix":""}],"container-title":"Applied Catalysis B: Environmental","id":"ITEM-1","issue":"January","issued":{"date-parts":[["2012"]]},"page":"900-908","title":"Synthesis and characterization of nano-Au / CeO2-M ( M-Fe2O3 , La2O3 and ZrO2 ) catalysts for automotive exhaust purification","type":"article-journal","volume":"144"},"uris":["http://www.mendeley.com/documents/?uuid=543ba01a-48de-4531-a463-1f3f05f25b89"]}],"mendeley":{"formattedCitation":"[14]","manualFormatting":"(14","plainTextFormattedCitation":"[14]","previouslyFormattedCitation":"[14]"},"properties":{"noteIndex":0},"schema":"https://github.com/citation-style-language/schema/raw/master/csl-citation.json"}</w:instrText>
      </w:r>
      <w:r>
        <w:rPr>
          <w:rFonts w:ascii="Times New Roman" w:hAnsi="Times New Roman"/>
          <w:noProof/>
          <w:lang w:val="pt-BR"/>
        </w:rPr>
        <w:fldChar w:fldCharType="separate"/>
      </w:r>
      <w:r w:rsidR="008832F8">
        <w:rPr>
          <w:rFonts w:ascii="Times New Roman" w:hAnsi="Times New Roman"/>
          <w:noProof/>
          <w:lang w:val="pt-BR"/>
        </w:rPr>
        <w:t>(</w:t>
      </w:r>
      <w:r w:rsidR="009E0C8C" w:rsidRPr="009E0C8C">
        <w:rPr>
          <w:rFonts w:ascii="Times New Roman" w:hAnsi="Times New Roman"/>
          <w:noProof/>
          <w:lang w:val="pt-BR"/>
        </w:rPr>
        <w:t>14</w:t>
      </w:r>
      <w:r>
        <w:rPr>
          <w:rFonts w:ascii="Times New Roman" w:hAnsi="Times New Roman"/>
          <w:noProof/>
          <w:lang w:val="pt-BR"/>
        </w:rPr>
        <w:fldChar w:fldCharType="end"/>
      </w:r>
      <w:r w:rsidR="008832F8">
        <w:rPr>
          <w:rFonts w:ascii="Times New Roman" w:hAnsi="Times New Roman"/>
          <w:noProof/>
          <w:lang w:val="pt-BR"/>
        </w:rPr>
        <w:t>)</w:t>
      </w:r>
    </w:p>
    <w:p w14:paraId="4BEDAA64" w14:textId="3A9A9789" w:rsidR="00F24900" w:rsidRDefault="00F95A04" w:rsidP="000058E8">
      <w:pPr>
        <w:pStyle w:val="TAMainText"/>
        <w:ind w:firstLine="187"/>
        <w:rPr>
          <w:rFonts w:ascii="Times New Roman" w:hAnsi="Times New Roman"/>
          <w:noProof/>
          <w:lang w:val="pt-BR"/>
        </w:rPr>
      </w:pPr>
      <w:r w:rsidRPr="00B64AB8">
        <w:rPr>
          <w:noProof/>
          <w:lang w:val="pt-BR"/>
        </w:rPr>
        <w:drawing>
          <wp:anchor distT="0" distB="0" distL="114300" distR="114300" simplePos="0" relativeHeight="251675136" behindDoc="0" locked="0" layoutInCell="1" allowOverlap="1" wp14:anchorId="0C37C4A9" wp14:editId="1EC386EF">
            <wp:simplePos x="0" y="0"/>
            <wp:positionH relativeFrom="margin">
              <wp:posOffset>3594100</wp:posOffset>
            </wp:positionH>
            <wp:positionV relativeFrom="paragraph">
              <wp:posOffset>177165</wp:posOffset>
            </wp:positionV>
            <wp:extent cx="2880000" cy="2054791"/>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8572" t="8310" r="5714" b="5630"/>
                    <a:stretch/>
                  </pic:blipFill>
                  <pic:spPr bwMode="auto">
                    <a:xfrm>
                      <a:off x="0" y="0"/>
                      <a:ext cx="2880000" cy="20547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4C9ECD" w14:textId="5D32C108" w:rsidR="002A0558" w:rsidRPr="00E847E3" w:rsidRDefault="00D97FF6" w:rsidP="00E847E3">
      <w:pPr>
        <w:pStyle w:val="TAMainText"/>
        <w:spacing w:line="240" w:lineRule="auto"/>
        <w:ind w:firstLine="0"/>
        <w:rPr>
          <w:rFonts w:ascii="Times New Roman" w:hAnsi="Times New Roman"/>
          <w:noProof/>
          <w:sz w:val="18"/>
          <w:szCs w:val="18"/>
          <w:lang w:val="pt-BR"/>
        </w:rPr>
      </w:pPr>
      <w:r w:rsidRPr="00E847E3">
        <w:rPr>
          <w:rFonts w:ascii="Times New Roman" w:hAnsi="Times New Roman"/>
          <w:b/>
          <w:bCs/>
          <w:noProof/>
          <w:sz w:val="18"/>
          <w:szCs w:val="18"/>
          <w:lang w:val="pt-BR"/>
        </w:rPr>
        <w:t>Figura 2.</w:t>
      </w:r>
      <w:r w:rsidRPr="00E847E3">
        <w:rPr>
          <w:rFonts w:ascii="Times New Roman" w:hAnsi="Times New Roman"/>
          <w:noProof/>
          <w:sz w:val="18"/>
          <w:szCs w:val="18"/>
          <w:lang w:val="pt-BR"/>
        </w:rPr>
        <w:t xml:space="preserve"> Resultados de TGA e DTG  para os catalisadores 30CuCeZr, 50CuCeZr e 70CuCeZr</w:t>
      </w:r>
    </w:p>
    <w:p w14:paraId="19B66AA6" w14:textId="4BC9BC26" w:rsidR="005F5FE3" w:rsidRDefault="005F5FE3" w:rsidP="00E847E3">
      <w:pPr>
        <w:pStyle w:val="TAMainText"/>
        <w:spacing w:line="240" w:lineRule="auto"/>
        <w:ind w:firstLine="0"/>
        <w:rPr>
          <w:rFonts w:ascii="Times New Roman" w:hAnsi="Times New Roman"/>
          <w:noProof/>
          <w:lang w:val="pt-BR"/>
        </w:rPr>
      </w:pPr>
    </w:p>
    <w:p w14:paraId="5C8130C7" w14:textId="46B19E78" w:rsidR="008832F8" w:rsidRDefault="008832F8" w:rsidP="00395AE5">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Analisado os perfis de TPR apresentados na Figura 3, estes </w:t>
      </w:r>
      <w:r>
        <w:rPr>
          <w:rFonts w:ascii="Times New Roman" w:hAnsi="Times New Roman" w:cs="Times New Roman"/>
          <w:sz w:val="20"/>
          <w:szCs w:val="20"/>
        </w:rPr>
        <w:t xml:space="preserve">são muito similares entre si, guardando as proporções relacionadas aos diferentes teores de cobre. Nota-se que os picos estão deslocados para menores temperaturas quando se observa redução significativa do cobre em comparação com a redução do óxido de cobre puro </w:t>
      </w:r>
      <w:r>
        <w:rPr>
          <w:rFonts w:ascii="Times New Roman" w:hAnsi="Times New Roman" w:cs="Times New Roman"/>
          <w:sz w:val="20"/>
          <w:szCs w:val="20"/>
        </w:rPr>
        <w:t>(</w:t>
      </w:r>
      <w:r>
        <w:rPr>
          <w:rFonts w:ascii="Times New Roman" w:hAnsi="Times New Roman" w:cs="Times New Roman"/>
          <w:sz w:val="20"/>
          <w:szCs w:val="20"/>
        </w:rPr>
        <w:fldChar w:fldCharType="begin" w:fldLock="1"/>
      </w:r>
      <w:r w:rsidR="00395AE5">
        <w:rPr>
          <w:rFonts w:ascii="Times New Roman" w:hAnsi="Times New Roman" w:cs="Times New Roman"/>
          <w:sz w:val="20"/>
          <w:szCs w:val="20"/>
        </w:rPr>
        <w:instrText>ADDIN CSL_CITATION {"citationItems":[{"id":"ITEM-1","itemData":{"DOI":"10.1039/C8DT01150H","ISSN":"1477-9226","abstract":"&lt;p&gt;The influence of the preparation methods on the physicochemical properties of Cu and Al oxides was studied. The mixed oxide obtained from hydrotalcite type precursor presented advantages when compared to the oxides prepared by other methods.&lt;/p&gt;","author":[{"dropping-particle":"","family":"Teixeira","given":"Camila de O. P.","non-dropping-particle":"","parse-names":false,"suffix":""},{"dropping-particle":"","family":"Montani","given":"Samara da S.","non-dropping-particle":"","parse-names":false,"suffix":""},{"dropping-particle":"","family":"Palacio","given":"Luz Amparo","non-dropping-particle":"","parse-names":false,"suffix":""},{"dropping-particle":"","family":"Zotin","given":"Fatima Maria Zanon","non-dropping-particle":"","parse-names":false,"suffix":""}],"container-title":"Dalton Transactions","id":"ITEM-1","issue":"32","issued":{"date-parts":[["2018"]]},"page":"10989-11001","title":"The effect of preparation methods on the thermal and chemical reducibility of Cu in Cu–Al oxides","type":"article-journal","volume":"47"},"uris":["http://www.mendeley.com/documents/?uuid=a264e85c-a5a3-3914-a0e3-8a14f5b0f12b"]}],"mendeley":{"formattedCitation":"[15]","manualFormatting":"15","plainTextFormattedCitation":"[15]","previouslyFormattedCitation":"[15]"},"properties":{"noteIndex":0},"schema":"https://github.com/citation-style-language/schema/raw/master/csl-citation.json"}</w:instrText>
      </w:r>
      <w:r>
        <w:rPr>
          <w:rFonts w:ascii="Times New Roman" w:hAnsi="Times New Roman" w:cs="Times New Roman"/>
          <w:sz w:val="20"/>
          <w:szCs w:val="20"/>
        </w:rPr>
        <w:fldChar w:fldCharType="separate"/>
      </w:r>
      <w:r w:rsidRPr="008832F8">
        <w:rPr>
          <w:rFonts w:ascii="Times New Roman" w:hAnsi="Times New Roman" w:cs="Times New Roman"/>
          <w:noProof/>
          <w:sz w:val="20"/>
          <w:szCs w:val="20"/>
        </w:rPr>
        <w:t>15</w:t>
      </w:r>
      <w:r>
        <w:rPr>
          <w:rFonts w:ascii="Times New Roman" w:hAnsi="Times New Roman" w:cs="Times New Roman"/>
          <w:sz w:val="20"/>
          <w:szCs w:val="20"/>
        </w:rPr>
        <w:fldChar w:fldCharType="end"/>
      </w:r>
      <w:r w:rsidR="00395AE5">
        <w:rPr>
          <w:rFonts w:ascii="Times New Roman" w:hAnsi="Times New Roman" w:cs="Times New Roman"/>
          <w:sz w:val="20"/>
          <w:szCs w:val="20"/>
        </w:rPr>
        <w:t>)</w:t>
      </w:r>
      <w:r>
        <w:rPr>
          <w:rFonts w:ascii="Times New Roman" w:hAnsi="Times New Roman" w:cs="Times New Roman"/>
          <w:sz w:val="20"/>
          <w:szCs w:val="20"/>
        </w:rPr>
        <w:t>, onde o pico de maior redução ocorre em 280°C. Isso indica uma interação importante entre os elementos constituintes dos catalisadores. Outros autores, e</w:t>
      </w:r>
      <w:r w:rsidRPr="002B4F03">
        <w:rPr>
          <w:rFonts w:ascii="Times New Roman" w:hAnsi="Times New Roman" w:cs="Times New Roman"/>
          <w:sz w:val="20"/>
          <w:szCs w:val="20"/>
        </w:rPr>
        <w:t>m estudos d</w:t>
      </w:r>
      <w:r>
        <w:rPr>
          <w:rFonts w:ascii="Times New Roman" w:hAnsi="Times New Roman" w:cs="Times New Roman"/>
          <w:sz w:val="20"/>
          <w:szCs w:val="20"/>
        </w:rPr>
        <w:t>e</w:t>
      </w:r>
      <w:r w:rsidRPr="002B4F03">
        <w:rPr>
          <w:rFonts w:ascii="Times New Roman" w:hAnsi="Times New Roman" w:cs="Times New Roman"/>
          <w:sz w:val="20"/>
          <w:szCs w:val="20"/>
        </w:rPr>
        <w:t xml:space="preserve"> redutibilidade de óxidos mistos Cu</w:t>
      </w:r>
      <w:r>
        <w:rPr>
          <w:rFonts w:ascii="Times New Roman" w:hAnsi="Times New Roman" w:cs="Times New Roman"/>
          <w:sz w:val="20"/>
          <w:szCs w:val="20"/>
        </w:rPr>
        <w:t>O</w:t>
      </w:r>
      <w:r w:rsidRPr="002B4F03">
        <w:rPr>
          <w:rFonts w:ascii="Times New Roman" w:hAnsi="Times New Roman" w:cs="Times New Roman"/>
          <w:sz w:val="20"/>
          <w:szCs w:val="20"/>
        </w:rPr>
        <w:t>-CeO</w:t>
      </w:r>
      <w:r w:rsidRPr="002B4F03">
        <w:rPr>
          <w:rFonts w:ascii="Times New Roman" w:hAnsi="Times New Roman" w:cs="Times New Roman"/>
          <w:sz w:val="20"/>
          <w:szCs w:val="20"/>
          <w:vertAlign w:val="subscript"/>
        </w:rPr>
        <w:t>2</w:t>
      </w:r>
      <w:r w:rsidRPr="002B4F03">
        <w:rPr>
          <w:rFonts w:ascii="Times New Roman" w:hAnsi="Times New Roman" w:cs="Times New Roman"/>
          <w:sz w:val="20"/>
          <w:szCs w:val="20"/>
        </w:rPr>
        <w:t>-ZrO</w:t>
      </w:r>
      <w:r w:rsidRPr="002B4F03">
        <w:rPr>
          <w:rFonts w:ascii="Times New Roman" w:hAnsi="Times New Roman" w:cs="Times New Roman"/>
          <w:sz w:val="20"/>
          <w:szCs w:val="20"/>
          <w:vertAlign w:val="subscript"/>
        </w:rPr>
        <w:t>2</w:t>
      </w:r>
      <w:r w:rsidRPr="002B4F03">
        <w:rPr>
          <w:rFonts w:ascii="Times New Roman" w:hAnsi="Times New Roman" w:cs="Times New Roman"/>
          <w:sz w:val="20"/>
          <w:szCs w:val="20"/>
        </w:rPr>
        <w:t xml:space="preserve"> também constataram a ocorrência de uma forte interação na interface entre o suporte e espécies de cobre altamente</w:t>
      </w:r>
      <w:r>
        <w:rPr>
          <w:rFonts w:ascii="Times New Roman" w:hAnsi="Times New Roman" w:cs="Times New Roman"/>
          <w:sz w:val="20"/>
          <w:szCs w:val="20"/>
        </w:rPr>
        <w:t xml:space="preserve"> d</w:t>
      </w:r>
      <w:r w:rsidRPr="002B4F03">
        <w:rPr>
          <w:rFonts w:ascii="Times New Roman" w:hAnsi="Times New Roman" w:cs="Times New Roman"/>
          <w:sz w:val="20"/>
          <w:szCs w:val="20"/>
        </w:rPr>
        <w:t xml:space="preserve">ispersas, com a consequente diminuição da temperatura de redução do </w:t>
      </w:r>
      <w:proofErr w:type="spellStart"/>
      <w:r w:rsidRPr="002B4F03">
        <w:rPr>
          <w:rFonts w:ascii="Times New Roman" w:hAnsi="Times New Roman" w:cs="Times New Roman"/>
          <w:sz w:val="20"/>
          <w:szCs w:val="20"/>
        </w:rPr>
        <w:t>CuO</w:t>
      </w:r>
      <w:proofErr w:type="spellEnd"/>
      <w:r w:rsidRPr="002B4F03">
        <w:rPr>
          <w:rFonts w:ascii="Times New Roman" w:hAnsi="Times New Roman" w:cs="Times New Roman"/>
          <w:sz w:val="20"/>
          <w:szCs w:val="20"/>
        </w:rPr>
        <w:t xml:space="preserve">, podendo haver também redução parcial da </w:t>
      </w:r>
      <w:proofErr w:type="spellStart"/>
      <w:r w:rsidRPr="002B4F03">
        <w:rPr>
          <w:rFonts w:ascii="Times New Roman" w:hAnsi="Times New Roman" w:cs="Times New Roman"/>
          <w:sz w:val="20"/>
          <w:szCs w:val="20"/>
        </w:rPr>
        <w:t>céria</w:t>
      </w:r>
      <w:proofErr w:type="spellEnd"/>
      <w:r w:rsidRPr="002B4F03">
        <w:rPr>
          <w:rFonts w:ascii="Times New Roman" w:hAnsi="Times New Roman" w:cs="Times New Roman"/>
          <w:sz w:val="20"/>
          <w:szCs w:val="20"/>
        </w:rPr>
        <w:t xml:space="preserve"> em temperaturas relativamente baixas</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395AE5">
        <w:rPr>
          <w:rFonts w:ascii="Times New Roman" w:hAnsi="Times New Roman" w:cs="Times New Roman"/>
          <w:sz w:val="20"/>
          <w:szCs w:val="20"/>
        </w:rPr>
        <w:instrText>ADDIN CSL_CITATION {"citationItems":[{"id":"ITEM-1","itemData":{"DOI":"10.1016/j.apsusc.2019.144866","ISSN":"0169-4332","author":[{"dropping-particle":"","family":"Li","given":"Shanshan","non-dropping-particle":"","parse-names":false,"suffix":""},{"dropping-particle":"","family":"Deng","given":"Jie","non-dropping-particle":"","parse-names":false,"suffix":""},{"dropping-particle":"","family":"Dan","given":"Yi","non-dropping-particle":"","parse-names":false,"suffix":""},{"dropping-particle":"","family":"Xiong","given":"Lei","non-dropping-particle":"","parse-names":false,"suffix":""},{"dropping-particle":"","family":"Wang","given":"Jianli","non-dropping-particle":"","parse-names":false,"suffix":""},{"dropping-particle":"","family":"Chen","given":"Yaoqiang","non-dropping-particle":"","parse-names":false,"suffix":""}],"container-title":"Applied Surface Science","id":"ITEM-1","issue":"November 2019","issued":{"date-parts":[["2020"]]},"page":"144866","publisher":"Elsevier","title":"Applied Surface Science Designed synthesis of highly active CeO 2 -ZrO 2 -Al 2 O 3 support materials with optimized surface property for Pd-only three-way catalysts","type":"article-journal","volume":"506"},"uris":["http://www.mendeley.com/documents/?uuid=bb3b03df-c967-4b00-b099-b2d33ab1a41a"]},{"id":"ITEM-2","itemData":{"DOI":"10.1016/j.cej.2022.140807","ISSN":"13858947","abstract":"CuO-CeO2 based materials have been recognized as promising substitutes for precious metal catalysts in emission control field due to their superior redox property and low cost. Herein, by optimizing the deposition process of CeO2 and CuO onto γ-Al2O3, highly dispersed CuO clusters on unique CeO2-Al2O3 support with small CeO2 particles (7Cu-Ce/CeAl) were successfully constructed for efficient NO reduction by CO, which exhibited much higher NO removal efficiency and N2 selectivity than CuO catalysts supported on γ-Al2O3 (7Cu/Al) and conventional CeO2-Al2O3 support (7Cu/CeAl). Moreover, H2O showed limited inhibition effect on the catalytic performance of 7Cu-Ce/CeAl catalyst. With the help of Raman spectra, X-ray absorption spectroscopy, in situ diffuse reflectance infrared Fourier transform spectroscopy, etc., it was clearly revealed that the abundant Cu+/Ce3+ paired sites with surface synergetic oxygen vacancies (SSOV) on 7Cu-Ce/CeAl catalyst could effectively facilitate the adsorption and activation of CO and NO, thus significantly enhancing the NO removal efficiency.","author":[{"dropping-particle":"","family":"Tan","given":"Wei","non-dropping-particle":"","parse-names":false,"suffix":""},{"dropping-particle":"","family":"Cai","given":"Yandi","non-dropping-particle":"","parse-names":false,"suffix":""},{"dropping-particle":"","family":"Xie","given":"Shaohua","non-dropping-particle":"","parse-names":false,"suffix":""},{"dropping-particle":"","family":"Xu","given":"Juntian","non-dropping-particle":"","parse-names":false,"suffix":""},{"dropping-particle":"","family":"Ma","given":"Kaili","non-dropping-particle":"","parse-names":false,"suffix":""},{"dropping-particle":"","family":"Ye","given":"Kailong","non-dropping-particle":"","parse-names":false,"suffix":""},{"dropping-particle":"","family":"Ma","given":"Lu","non-dropping-particle":"","parse-names":false,"suffix":""},{"dropping-particle":"","family":"Ehrlich","given":"Steven N.","non-dropping-particle":"","parse-names":false,"suffix":""},{"dropping-particle":"","family":"Zou","given":"Weixin","non-dropping-particle":"","parse-names":false,"suffix":""},{"dropping-particle":"","family":"Gao","given":"Fei","non-dropping-particle":"","parse-names":false,"suffix":""},{"dropping-particle":"","family":"Dong","given":"Lin","non-dropping-particle":"","parse-names":false,"suffix":""},{"dropping-particle":"","family":"Liu","given":"Fudong","non-dropping-particle":"","parse-names":false,"suffix":""}],"container-title":"Chemical Engineering Journal","id":"ITEM-2","issue":"October 2022","issued":{"date-parts":[["2023"]]},"title":"Constructing efficient CuOx-CeO2 catalyst for NO reduction by CO: New insights into the structure–activity relationship","type":"article-journal","volume":"456"},"uris":["http://www.mendeley.com/documents/?uuid=8aa5488b-a695-46ea-be32-1a8b04e0e570"]},{"id":"ITEM-3","itemData":{"author":[{"dropping-particle":"","family":"Rachele","given":"Karen Gonçalves","non-dropping-particle":"","parse-names":false,"suffix":""}],"id":"ITEM-3","issue":"x","issued":{"date-parts":[["2012"]]},"number-of-pages":"1-103","publisher":"Universidade do Estado do Rio de Janeiro","title":"Estudo de catalisadores à base de CeO2-ZrO2 dopado com cobre para controle de emissões de NOx","type":"thesis"},"uris":["http://www.mendeley.com/documents/?uuid=be3d0d0a-3389-4705-bd2b-fdad96816baa"]}],"mendeley":{"formattedCitation":"[6,9,12]","manualFormatting":"(6,9,12","plainTextFormattedCitation":"[6,9,12]","previouslyFormattedCitation":"[6,9,12]"},"properties":{"noteIndex":0},"schema":"https://github.com/citation-style-language/schema/raw/master/csl-citation.json"}</w:instrText>
      </w:r>
      <w:r>
        <w:rPr>
          <w:rFonts w:ascii="Times New Roman" w:hAnsi="Times New Roman" w:cs="Times New Roman"/>
          <w:sz w:val="20"/>
          <w:szCs w:val="20"/>
        </w:rPr>
        <w:fldChar w:fldCharType="separate"/>
      </w:r>
      <w:r w:rsidR="00395AE5">
        <w:rPr>
          <w:rFonts w:ascii="Times New Roman" w:hAnsi="Times New Roman" w:cs="Times New Roman"/>
          <w:noProof/>
          <w:sz w:val="20"/>
          <w:szCs w:val="20"/>
        </w:rPr>
        <w:t>(</w:t>
      </w:r>
      <w:r w:rsidR="00395AE5" w:rsidRPr="00395AE5">
        <w:rPr>
          <w:rFonts w:ascii="Times New Roman" w:hAnsi="Times New Roman" w:cs="Times New Roman"/>
          <w:noProof/>
          <w:sz w:val="20"/>
          <w:szCs w:val="20"/>
        </w:rPr>
        <w:t>6,9,12</w:t>
      </w:r>
      <w:r>
        <w:rPr>
          <w:rFonts w:ascii="Times New Roman" w:hAnsi="Times New Roman" w:cs="Times New Roman"/>
          <w:sz w:val="20"/>
          <w:szCs w:val="20"/>
        </w:rPr>
        <w:fldChar w:fldCharType="end"/>
      </w:r>
      <w:r w:rsidR="00395AE5">
        <w:rPr>
          <w:rFonts w:ascii="Times New Roman" w:hAnsi="Times New Roman" w:cs="Times New Roman"/>
          <w:sz w:val="20"/>
          <w:szCs w:val="20"/>
        </w:rPr>
        <w:t>)</w:t>
      </w:r>
      <w:r w:rsidRPr="002B4F03">
        <w:rPr>
          <w:rFonts w:ascii="Times New Roman" w:hAnsi="Times New Roman" w:cs="Times New Roman"/>
          <w:sz w:val="20"/>
          <w:szCs w:val="20"/>
        </w:rPr>
        <w:t>.</w:t>
      </w:r>
      <w:r>
        <w:rPr>
          <w:rFonts w:ascii="Times New Roman" w:hAnsi="Times New Roman" w:cs="Times New Roman"/>
          <w:sz w:val="20"/>
          <w:szCs w:val="20"/>
        </w:rPr>
        <w:t xml:space="preserve"> Também se observa um ligeiro deslocamento no pico principal para o catalisador 70CuCeZr, em comparação aos demais. Esse deslocamento também foi observado por </w:t>
      </w:r>
      <w:proofErr w:type="spellStart"/>
      <w:r>
        <w:rPr>
          <w:rFonts w:ascii="Times New Roman" w:hAnsi="Times New Roman" w:cs="Times New Roman"/>
          <w:sz w:val="20"/>
          <w:szCs w:val="20"/>
        </w:rPr>
        <w:t>Ma</w:t>
      </w:r>
      <w:proofErr w:type="spellEnd"/>
      <w:r>
        <w:rPr>
          <w:rFonts w:ascii="Times New Roman" w:hAnsi="Times New Roman" w:cs="Times New Roman"/>
          <w:sz w:val="20"/>
          <w:szCs w:val="20"/>
        </w:rPr>
        <w:t xml:space="preserve"> et al (2003) </w:t>
      </w:r>
      <w:r>
        <w:rPr>
          <w:rFonts w:ascii="Times New Roman" w:hAnsi="Times New Roman" w:cs="Times New Roman"/>
          <w:sz w:val="20"/>
          <w:szCs w:val="20"/>
        </w:rPr>
        <w:fldChar w:fldCharType="begin" w:fldLock="1"/>
      </w:r>
      <w:r w:rsidR="00395AE5">
        <w:rPr>
          <w:rFonts w:ascii="Times New Roman" w:hAnsi="Times New Roman" w:cs="Times New Roman"/>
          <w:sz w:val="20"/>
          <w:szCs w:val="20"/>
        </w:rPr>
        <w:instrText>ADDIN CSL_CITATION {"citationItems":[{"id":"ITEM-1","itemData":{"author":[{"dropping-particle":"","family":"Ma","given":"Lei","non-dropping-particle":"","parse-names":false,"suffix":""},{"dropping-particle":"","family":"Luo","given":"Meng-fei","non-dropping-particle":"","parse-names":false,"suffix":""},{"dropping-particle":"","family":"Chen","given":"Song-ying","non-dropping-particle":"","parse-names":false,"suffix":""}],"container-title":"Applied Catalysis A: General","id":"ITEM-1","issued":{"date-parts":[["2003"]]},"page":"151-159","title":"Redox behavior and catalytic properties of CuO/Ce0.8Zr0.2O2 catalysts","type":"article-journal","volume":"242"},"uris":["http://www.mendeley.com/documents/?uuid=344beda5-b059-4c05-98bd-f913816db09a"]}],"mendeley":{"formattedCitation":"[13]","manualFormatting":"(13","plainTextFormattedCitation":"[13]","previouslyFormattedCitation":"[13]"},"properties":{"noteIndex":0},"schema":"https://github.com/citation-style-language/schema/raw/master/csl-citation.json"}</w:instrText>
      </w:r>
      <w:r>
        <w:rPr>
          <w:rFonts w:ascii="Times New Roman" w:hAnsi="Times New Roman" w:cs="Times New Roman"/>
          <w:sz w:val="20"/>
          <w:szCs w:val="20"/>
        </w:rPr>
        <w:fldChar w:fldCharType="separate"/>
      </w:r>
      <w:r w:rsidR="00395AE5">
        <w:rPr>
          <w:rFonts w:ascii="Times New Roman" w:hAnsi="Times New Roman" w:cs="Times New Roman"/>
          <w:noProof/>
          <w:sz w:val="20"/>
          <w:szCs w:val="20"/>
        </w:rPr>
        <w:t>(</w:t>
      </w:r>
      <w:r w:rsidRPr="009E0C8C">
        <w:rPr>
          <w:rFonts w:ascii="Times New Roman" w:hAnsi="Times New Roman" w:cs="Times New Roman"/>
          <w:noProof/>
          <w:sz w:val="20"/>
          <w:szCs w:val="20"/>
        </w:rPr>
        <w:t>13</w:t>
      </w:r>
      <w:r>
        <w:rPr>
          <w:rFonts w:ascii="Times New Roman" w:hAnsi="Times New Roman" w:cs="Times New Roman"/>
          <w:sz w:val="20"/>
          <w:szCs w:val="20"/>
        </w:rPr>
        <w:fldChar w:fldCharType="end"/>
      </w:r>
      <w:r w:rsidR="00395AE5">
        <w:rPr>
          <w:rFonts w:ascii="Times New Roman" w:hAnsi="Times New Roman" w:cs="Times New Roman"/>
          <w:sz w:val="20"/>
          <w:szCs w:val="20"/>
        </w:rPr>
        <w:t>)</w:t>
      </w:r>
      <w:r>
        <w:rPr>
          <w:rFonts w:ascii="Times New Roman" w:hAnsi="Times New Roman" w:cs="Times New Roman"/>
          <w:sz w:val="20"/>
          <w:szCs w:val="20"/>
        </w:rPr>
        <w:t xml:space="preserve"> e pode estar associado ao teor elevado de cobre nessa amostra. O consumo de H</w:t>
      </w:r>
      <w:r w:rsidRPr="00583431">
        <w:rPr>
          <w:rFonts w:ascii="Times New Roman" w:hAnsi="Times New Roman" w:cs="Times New Roman"/>
          <w:sz w:val="20"/>
          <w:szCs w:val="20"/>
          <w:vertAlign w:val="subscript"/>
        </w:rPr>
        <w:t>2</w:t>
      </w:r>
      <w:r>
        <w:rPr>
          <w:rFonts w:ascii="Times New Roman" w:hAnsi="Times New Roman" w:cs="Times New Roman"/>
          <w:sz w:val="20"/>
          <w:szCs w:val="20"/>
        </w:rPr>
        <w:t xml:space="preserve"> experimental foi superior aos valores teóricos, calculado em relação à redução do </w:t>
      </w:r>
      <w:proofErr w:type="spellStart"/>
      <w:r>
        <w:rPr>
          <w:rFonts w:ascii="Times New Roman" w:hAnsi="Times New Roman" w:cs="Times New Roman"/>
          <w:sz w:val="20"/>
          <w:szCs w:val="20"/>
        </w:rPr>
        <w:t>CuO</w:t>
      </w:r>
      <w:proofErr w:type="spellEnd"/>
      <w:r>
        <w:rPr>
          <w:rFonts w:ascii="Times New Roman" w:hAnsi="Times New Roman" w:cs="Times New Roman"/>
          <w:sz w:val="20"/>
          <w:szCs w:val="20"/>
        </w:rPr>
        <w:t xml:space="preserve"> a Cu</w:t>
      </w:r>
      <w:r w:rsidRPr="00583431">
        <w:rPr>
          <w:rFonts w:ascii="Times New Roman" w:hAnsi="Times New Roman" w:cs="Times New Roman"/>
          <w:sz w:val="20"/>
          <w:szCs w:val="20"/>
          <w:vertAlign w:val="superscript"/>
        </w:rPr>
        <w:t>0</w:t>
      </w:r>
      <w:r>
        <w:rPr>
          <w:rFonts w:ascii="Times New Roman" w:hAnsi="Times New Roman" w:cs="Times New Roman"/>
          <w:sz w:val="20"/>
          <w:szCs w:val="20"/>
        </w:rPr>
        <w:t>. Esse consumo extra de H</w:t>
      </w:r>
      <w:r w:rsidRPr="00583431">
        <w:rPr>
          <w:rFonts w:ascii="Times New Roman" w:hAnsi="Times New Roman" w:cs="Times New Roman"/>
          <w:sz w:val="20"/>
          <w:szCs w:val="20"/>
          <w:vertAlign w:val="subscript"/>
        </w:rPr>
        <w:t>2</w:t>
      </w:r>
      <w:r>
        <w:rPr>
          <w:rFonts w:ascii="Times New Roman" w:hAnsi="Times New Roman" w:cs="Times New Roman"/>
          <w:sz w:val="20"/>
          <w:szCs w:val="20"/>
        </w:rPr>
        <w:t xml:space="preserve"> pode ser explicado pela redução parcial do óxido de cério presente nos catalisadores. </w:t>
      </w:r>
    </w:p>
    <w:p w14:paraId="0F9B9192" w14:textId="5D81D66D" w:rsidR="007C5E9F" w:rsidRDefault="008832F8" w:rsidP="008832F8">
      <w:pPr>
        <w:jc w:val="both"/>
        <w:rPr>
          <w:rFonts w:ascii="Helvetica" w:hAnsi="Helvetica" w:cs="Helvetica"/>
          <w:sz w:val="24"/>
          <w:szCs w:val="24"/>
        </w:rPr>
      </w:pPr>
      <w:r w:rsidRPr="00AF74F8">
        <w:rPr>
          <w:rFonts w:ascii="Helvetica" w:hAnsi="Helvetica" w:cs="Helvetica"/>
          <w:noProof/>
          <w:sz w:val="24"/>
          <w:szCs w:val="24"/>
          <w:lang w:eastAsia="pt-BR"/>
        </w:rPr>
        <w:drawing>
          <wp:inline distT="0" distB="0" distL="0" distR="0" wp14:anchorId="09A101F1" wp14:editId="00D4427C">
            <wp:extent cx="2976272" cy="24066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824" t="9828" r="7495" b="4990"/>
                    <a:stretch/>
                  </pic:blipFill>
                  <pic:spPr bwMode="auto">
                    <a:xfrm>
                      <a:off x="0" y="0"/>
                      <a:ext cx="2981169" cy="2410610"/>
                    </a:xfrm>
                    <a:prstGeom prst="rect">
                      <a:avLst/>
                    </a:prstGeom>
                    <a:noFill/>
                    <a:ln>
                      <a:noFill/>
                    </a:ln>
                    <a:extLst>
                      <a:ext uri="{53640926-AAD7-44D8-BBD7-CCE9431645EC}">
                        <a14:shadowObscured xmlns:a14="http://schemas.microsoft.com/office/drawing/2010/main"/>
                      </a:ext>
                    </a:extLst>
                  </pic:spPr>
                </pic:pic>
              </a:graphicData>
            </a:graphic>
          </wp:inline>
        </w:drawing>
      </w:r>
    </w:p>
    <w:p w14:paraId="72CC24D8" w14:textId="0F62D37B" w:rsidR="007D5DEA" w:rsidRPr="00B57973" w:rsidRDefault="007D5DEA" w:rsidP="00B57973">
      <w:pPr>
        <w:spacing w:line="240" w:lineRule="auto"/>
        <w:jc w:val="both"/>
        <w:rPr>
          <w:rFonts w:ascii="Times New Roman" w:hAnsi="Times New Roman" w:cs="Times New Roman"/>
          <w:sz w:val="18"/>
          <w:szCs w:val="18"/>
        </w:rPr>
      </w:pPr>
      <w:r w:rsidRPr="00B57973">
        <w:rPr>
          <w:rFonts w:ascii="Times New Roman" w:hAnsi="Times New Roman" w:cs="Times New Roman"/>
          <w:b/>
          <w:bCs/>
          <w:sz w:val="18"/>
          <w:szCs w:val="18"/>
        </w:rPr>
        <w:t xml:space="preserve">Figura </w:t>
      </w:r>
      <w:r w:rsidR="00395AE5">
        <w:rPr>
          <w:rFonts w:ascii="Times New Roman" w:hAnsi="Times New Roman" w:cs="Times New Roman"/>
          <w:b/>
          <w:bCs/>
          <w:sz w:val="18"/>
          <w:szCs w:val="18"/>
        </w:rPr>
        <w:t>3</w:t>
      </w:r>
      <w:r w:rsidRPr="00B57973">
        <w:rPr>
          <w:rFonts w:ascii="Times New Roman" w:hAnsi="Times New Roman" w:cs="Times New Roman"/>
          <w:b/>
          <w:bCs/>
          <w:sz w:val="18"/>
          <w:szCs w:val="18"/>
        </w:rPr>
        <w:t>.</w:t>
      </w:r>
      <w:r w:rsidRPr="00B57973">
        <w:rPr>
          <w:rFonts w:ascii="Times New Roman" w:hAnsi="Times New Roman" w:cs="Times New Roman"/>
          <w:sz w:val="18"/>
          <w:szCs w:val="18"/>
        </w:rPr>
        <w:t xml:space="preserve"> Perfis de TPR</w:t>
      </w:r>
      <w:r w:rsidR="008B0EF6" w:rsidRPr="00B57973">
        <w:rPr>
          <w:rFonts w:ascii="Times New Roman" w:hAnsi="Times New Roman" w:cs="Times New Roman"/>
          <w:sz w:val="18"/>
          <w:szCs w:val="18"/>
        </w:rPr>
        <w:t xml:space="preserve"> </w:t>
      </w:r>
      <w:r w:rsidR="005E2727" w:rsidRPr="00B57973">
        <w:rPr>
          <w:rFonts w:ascii="Times New Roman" w:hAnsi="Times New Roman" w:cs="Times New Roman"/>
          <w:sz w:val="18"/>
          <w:szCs w:val="18"/>
        </w:rPr>
        <w:t>para todos os catalisadores.</w:t>
      </w:r>
      <w:r w:rsidR="00C274D8" w:rsidRPr="00B57973">
        <w:rPr>
          <w:rFonts w:ascii="Times New Roman" w:hAnsi="Times New Roman"/>
          <w:sz w:val="18"/>
          <w:szCs w:val="18"/>
        </w:rPr>
        <w:t xml:space="preserve"> a) </w:t>
      </w:r>
      <w:r w:rsidR="00C274D8" w:rsidRPr="00B57973">
        <w:rPr>
          <w:rFonts w:ascii="Times New Roman" w:hAnsi="Times New Roman"/>
          <w:noProof/>
          <w:sz w:val="18"/>
          <w:szCs w:val="18"/>
        </w:rPr>
        <w:t>30CuCeZr; b) 50CuCeZr; c) 70CuCeZr</w:t>
      </w:r>
    </w:p>
    <w:p w14:paraId="1BBEDB8B" w14:textId="77777777" w:rsidR="00395AE5" w:rsidRDefault="00395AE5" w:rsidP="00B57973">
      <w:pPr>
        <w:spacing w:line="240" w:lineRule="auto"/>
        <w:ind w:firstLine="284"/>
        <w:jc w:val="both"/>
        <w:rPr>
          <w:rFonts w:ascii="Times New Roman" w:hAnsi="Times New Roman" w:cs="Times New Roman"/>
          <w:sz w:val="20"/>
          <w:szCs w:val="20"/>
        </w:rPr>
      </w:pPr>
    </w:p>
    <w:p w14:paraId="2D61F702" w14:textId="06325D4A" w:rsidR="002D7683" w:rsidRDefault="007F6A27" w:rsidP="00B57973">
      <w:pPr>
        <w:spacing w:line="240" w:lineRule="auto"/>
        <w:ind w:firstLine="284"/>
        <w:jc w:val="both"/>
        <w:rPr>
          <w:rFonts w:ascii="Times New Roman" w:hAnsi="Times New Roman" w:cs="Times New Roman"/>
          <w:sz w:val="20"/>
          <w:szCs w:val="20"/>
        </w:rPr>
      </w:pPr>
      <w:r>
        <w:rPr>
          <w:rFonts w:ascii="Times New Roman" w:hAnsi="Times New Roman" w:cs="Times New Roman"/>
          <w:sz w:val="20"/>
          <w:szCs w:val="20"/>
        </w:rPr>
        <w:t>Analisando</w:t>
      </w:r>
      <w:r w:rsidR="00FC7187" w:rsidRPr="00FC7187">
        <w:rPr>
          <w:rFonts w:ascii="Times New Roman" w:hAnsi="Times New Roman" w:cs="Times New Roman"/>
          <w:sz w:val="20"/>
          <w:szCs w:val="20"/>
        </w:rPr>
        <w:t xml:space="preserve"> perfis gerado</w:t>
      </w:r>
      <w:r w:rsidR="009604E3">
        <w:rPr>
          <w:rFonts w:ascii="Times New Roman" w:hAnsi="Times New Roman" w:cs="Times New Roman"/>
          <w:sz w:val="20"/>
          <w:szCs w:val="20"/>
        </w:rPr>
        <w:t>s</w:t>
      </w:r>
      <w:r w:rsidR="00FC7187" w:rsidRPr="00FC7187">
        <w:rPr>
          <w:rFonts w:ascii="Times New Roman" w:hAnsi="Times New Roman" w:cs="Times New Roman"/>
          <w:sz w:val="20"/>
          <w:szCs w:val="20"/>
        </w:rPr>
        <w:t xml:space="preserve"> </w:t>
      </w:r>
      <w:r w:rsidR="009604E3">
        <w:rPr>
          <w:rFonts w:ascii="Times New Roman" w:hAnsi="Times New Roman" w:cs="Times New Roman"/>
          <w:sz w:val="20"/>
          <w:szCs w:val="20"/>
        </w:rPr>
        <w:t>para m/e = 2 (H</w:t>
      </w:r>
      <w:r w:rsidR="009604E3" w:rsidRPr="008832F8">
        <w:rPr>
          <w:rFonts w:ascii="Times New Roman" w:hAnsi="Times New Roman" w:cs="Times New Roman"/>
          <w:sz w:val="20"/>
          <w:szCs w:val="20"/>
          <w:vertAlign w:val="subscript"/>
        </w:rPr>
        <w:t>2</w:t>
      </w:r>
      <w:r w:rsidR="009604E3">
        <w:rPr>
          <w:rFonts w:ascii="Times New Roman" w:hAnsi="Times New Roman" w:cs="Times New Roman"/>
          <w:sz w:val="20"/>
          <w:szCs w:val="20"/>
        </w:rPr>
        <w:t xml:space="preserve">) </w:t>
      </w:r>
      <w:r w:rsidR="00FC7187" w:rsidRPr="00FC7187">
        <w:rPr>
          <w:rFonts w:ascii="Times New Roman" w:hAnsi="Times New Roman" w:cs="Times New Roman"/>
          <w:sz w:val="20"/>
          <w:szCs w:val="20"/>
        </w:rPr>
        <w:t>durante a TPD</w:t>
      </w:r>
      <w:r>
        <w:rPr>
          <w:rFonts w:ascii="Times New Roman" w:hAnsi="Times New Roman" w:cs="Times New Roman"/>
          <w:sz w:val="20"/>
          <w:szCs w:val="20"/>
        </w:rPr>
        <w:t xml:space="preserve"> de H</w:t>
      </w:r>
      <w:r w:rsidRPr="007F6A27">
        <w:rPr>
          <w:rFonts w:ascii="Times New Roman" w:hAnsi="Times New Roman" w:cs="Times New Roman"/>
          <w:sz w:val="20"/>
          <w:szCs w:val="20"/>
          <w:vertAlign w:val="subscript"/>
        </w:rPr>
        <w:t>2</w:t>
      </w:r>
      <w:r>
        <w:rPr>
          <w:rFonts w:ascii="Times New Roman" w:hAnsi="Times New Roman" w:cs="Times New Roman"/>
          <w:sz w:val="20"/>
          <w:szCs w:val="20"/>
        </w:rPr>
        <w:t xml:space="preserve">O, dispostos na Figura </w:t>
      </w:r>
      <w:r w:rsidR="00395AE5">
        <w:rPr>
          <w:rFonts w:ascii="Times New Roman" w:hAnsi="Times New Roman" w:cs="Times New Roman"/>
          <w:sz w:val="20"/>
          <w:szCs w:val="20"/>
        </w:rPr>
        <w:t>4</w:t>
      </w:r>
      <w:r w:rsidR="00FC7187" w:rsidRPr="00FC7187">
        <w:rPr>
          <w:rFonts w:ascii="Times New Roman" w:hAnsi="Times New Roman" w:cs="Times New Roman"/>
          <w:sz w:val="20"/>
          <w:szCs w:val="20"/>
        </w:rPr>
        <w:t>, pode-se sugerir que a superf</w:t>
      </w:r>
      <w:r w:rsidR="00FC7187" w:rsidRPr="00FC7187">
        <w:rPr>
          <w:rFonts w:ascii="Times New Roman" w:hAnsi="Times New Roman" w:cs="Times New Roman" w:hint="eastAsia"/>
          <w:sz w:val="20"/>
          <w:szCs w:val="20"/>
        </w:rPr>
        <w:t>í</w:t>
      </w:r>
      <w:r w:rsidR="00FC7187" w:rsidRPr="00FC7187">
        <w:rPr>
          <w:rFonts w:ascii="Times New Roman" w:hAnsi="Times New Roman" w:cs="Times New Roman"/>
          <w:sz w:val="20"/>
          <w:szCs w:val="20"/>
        </w:rPr>
        <w:t>cie dos catalisadores</w:t>
      </w:r>
      <w:r>
        <w:rPr>
          <w:rFonts w:ascii="Times New Roman" w:hAnsi="Times New Roman" w:cs="Times New Roman"/>
          <w:sz w:val="20"/>
          <w:szCs w:val="20"/>
        </w:rPr>
        <w:t xml:space="preserve"> 30CuCeZr e 50CuCeZr</w:t>
      </w:r>
      <w:r w:rsidR="00FC7187" w:rsidRPr="00FC7187">
        <w:rPr>
          <w:rFonts w:ascii="Times New Roman" w:hAnsi="Times New Roman" w:cs="Times New Roman"/>
          <w:sz w:val="20"/>
          <w:szCs w:val="20"/>
        </w:rPr>
        <w:t xml:space="preserve"> </w:t>
      </w:r>
      <w:r>
        <w:rPr>
          <w:rFonts w:ascii="Times New Roman" w:hAnsi="Times New Roman" w:cs="Times New Roman" w:hint="eastAsia"/>
          <w:sz w:val="20"/>
          <w:szCs w:val="20"/>
        </w:rPr>
        <w:t>po</w:t>
      </w:r>
      <w:r w:rsidR="004E5BE2">
        <w:rPr>
          <w:rFonts w:ascii="Times New Roman" w:hAnsi="Times New Roman" w:cs="Times New Roman"/>
          <w:sz w:val="20"/>
          <w:szCs w:val="20"/>
        </w:rPr>
        <w:t>ssuem maior</w:t>
      </w:r>
      <w:r w:rsidR="00FC7187" w:rsidRPr="00FC7187">
        <w:rPr>
          <w:rFonts w:ascii="Times New Roman" w:hAnsi="Times New Roman" w:cs="Times New Roman"/>
          <w:sz w:val="20"/>
          <w:szCs w:val="20"/>
        </w:rPr>
        <w:t xml:space="preserve"> heterog</w:t>
      </w:r>
      <w:r w:rsidR="004E5BE2">
        <w:rPr>
          <w:rFonts w:ascii="Times New Roman" w:hAnsi="Times New Roman" w:cs="Times New Roman" w:hint="eastAsia"/>
          <w:sz w:val="20"/>
          <w:szCs w:val="20"/>
        </w:rPr>
        <w:t>eneidade</w:t>
      </w:r>
      <w:r w:rsidR="009604E3">
        <w:rPr>
          <w:rFonts w:ascii="Times New Roman" w:hAnsi="Times New Roman" w:cs="Times New Roman"/>
          <w:sz w:val="20"/>
          <w:szCs w:val="20"/>
        </w:rPr>
        <w:t>s</w:t>
      </w:r>
      <w:r w:rsidR="00FC7187" w:rsidRPr="00FC7187">
        <w:rPr>
          <w:rFonts w:ascii="Times New Roman" w:hAnsi="Times New Roman" w:cs="Times New Roman"/>
          <w:sz w:val="20"/>
          <w:szCs w:val="20"/>
        </w:rPr>
        <w:t xml:space="preserve"> </w:t>
      </w:r>
      <w:r w:rsidR="004E5BE2">
        <w:rPr>
          <w:rFonts w:ascii="Times New Roman" w:hAnsi="Times New Roman" w:cs="Times New Roman"/>
          <w:sz w:val="20"/>
          <w:szCs w:val="20"/>
        </w:rPr>
        <w:t>em comparação ao 70CuCeZr. Os dois primeiros</w:t>
      </w:r>
      <w:r w:rsidR="00FC7187" w:rsidRPr="00FC7187">
        <w:rPr>
          <w:rFonts w:ascii="Times New Roman" w:hAnsi="Times New Roman" w:cs="Times New Roman"/>
          <w:sz w:val="20"/>
          <w:szCs w:val="20"/>
        </w:rPr>
        <w:t xml:space="preserve"> </w:t>
      </w:r>
      <w:r w:rsidR="009604E3">
        <w:rPr>
          <w:rFonts w:ascii="Times New Roman" w:hAnsi="Times New Roman" w:cs="Times New Roman"/>
          <w:sz w:val="20"/>
          <w:szCs w:val="20"/>
        </w:rPr>
        <w:t xml:space="preserve">catalisadores </w:t>
      </w:r>
      <w:r w:rsidR="00FC7187" w:rsidRPr="00FC7187">
        <w:rPr>
          <w:rFonts w:ascii="Times New Roman" w:hAnsi="Times New Roman" w:cs="Times New Roman"/>
          <w:sz w:val="20"/>
          <w:szCs w:val="20"/>
        </w:rPr>
        <w:t>apresentam</w:t>
      </w:r>
      <w:r w:rsidR="009604E3">
        <w:rPr>
          <w:rFonts w:ascii="Times New Roman" w:hAnsi="Times New Roman" w:cs="Times New Roman"/>
          <w:sz w:val="20"/>
          <w:szCs w:val="20"/>
        </w:rPr>
        <w:t xml:space="preserve"> </w:t>
      </w:r>
      <w:r w:rsidR="00FC7187" w:rsidRPr="00FC7187">
        <w:rPr>
          <w:rFonts w:ascii="Times New Roman" w:hAnsi="Times New Roman" w:cs="Times New Roman"/>
          <w:sz w:val="20"/>
          <w:szCs w:val="20"/>
        </w:rPr>
        <w:t>s</w:t>
      </w:r>
      <w:r w:rsidR="00FC7187" w:rsidRPr="00FC7187">
        <w:rPr>
          <w:rFonts w:ascii="Times New Roman" w:hAnsi="Times New Roman" w:cs="Times New Roman" w:hint="eastAsia"/>
          <w:sz w:val="20"/>
          <w:szCs w:val="20"/>
        </w:rPr>
        <w:t>í</w:t>
      </w:r>
      <w:r w:rsidR="00FC7187" w:rsidRPr="00FC7187">
        <w:rPr>
          <w:rFonts w:ascii="Times New Roman" w:hAnsi="Times New Roman" w:cs="Times New Roman"/>
          <w:sz w:val="20"/>
          <w:szCs w:val="20"/>
        </w:rPr>
        <w:t xml:space="preserve">tios </w:t>
      </w:r>
      <w:r w:rsidR="009604E3">
        <w:rPr>
          <w:rFonts w:ascii="Times New Roman" w:hAnsi="Times New Roman" w:cs="Times New Roman"/>
          <w:sz w:val="20"/>
          <w:szCs w:val="20"/>
        </w:rPr>
        <w:t xml:space="preserve">similares </w:t>
      </w:r>
      <w:r w:rsidR="00FC7187" w:rsidRPr="00FC7187">
        <w:rPr>
          <w:rFonts w:ascii="Times New Roman" w:hAnsi="Times New Roman" w:cs="Times New Roman"/>
          <w:sz w:val="20"/>
          <w:szCs w:val="20"/>
        </w:rPr>
        <w:t>de dissocia</w:t>
      </w:r>
      <w:r w:rsidR="00FC7187" w:rsidRPr="00FC7187">
        <w:rPr>
          <w:rFonts w:ascii="Times New Roman" w:hAnsi="Times New Roman" w:cs="Times New Roman" w:hint="eastAsia"/>
          <w:sz w:val="20"/>
          <w:szCs w:val="20"/>
        </w:rPr>
        <w:t>çã</w:t>
      </w:r>
      <w:r w:rsidR="00FC7187" w:rsidRPr="00FC7187">
        <w:rPr>
          <w:rFonts w:ascii="Times New Roman" w:hAnsi="Times New Roman" w:cs="Times New Roman"/>
          <w:sz w:val="20"/>
          <w:szCs w:val="20"/>
        </w:rPr>
        <w:t xml:space="preserve">o da </w:t>
      </w:r>
      <w:r w:rsidR="00FC7187" w:rsidRPr="00FC7187">
        <w:rPr>
          <w:rFonts w:ascii="Times New Roman" w:hAnsi="Times New Roman" w:cs="Times New Roman" w:hint="eastAsia"/>
          <w:sz w:val="20"/>
          <w:szCs w:val="20"/>
        </w:rPr>
        <w:t>á</w:t>
      </w:r>
      <w:r w:rsidR="006669FB">
        <w:rPr>
          <w:rFonts w:ascii="Times New Roman" w:hAnsi="Times New Roman" w:cs="Times New Roman"/>
          <w:sz w:val="20"/>
          <w:szCs w:val="20"/>
        </w:rPr>
        <w:t xml:space="preserve">gua. </w:t>
      </w:r>
      <w:r w:rsidR="00A03057">
        <w:rPr>
          <w:rFonts w:ascii="Times New Roman" w:hAnsi="Times New Roman" w:cs="Times New Roman"/>
          <w:sz w:val="20"/>
          <w:szCs w:val="20"/>
        </w:rPr>
        <w:t>No entanto, observa-se que</w:t>
      </w:r>
      <w:r w:rsidR="00895316">
        <w:rPr>
          <w:rFonts w:ascii="Times New Roman" w:hAnsi="Times New Roman" w:cs="Times New Roman"/>
          <w:sz w:val="20"/>
          <w:szCs w:val="20"/>
        </w:rPr>
        <w:t xml:space="preserve"> </w:t>
      </w:r>
      <w:r w:rsidR="00D87A01">
        <w:rPr>
          <w:rFonts w:ascii="Times New Roman" w:hAnsi="Times New Roman" w:cs="Times New Roman"/>
          <w:sz w:val="20"/>
          <w:szCs w:val="20"/>
        </w:rPr>
        <w:t>o aumento da concentração</w:t>
      </w:r>
      <w:r w:rsidR="00F92F20">
        <w:rPr>
          <w:rFonts w:ascii="Times New Roman" w:hAnsi="Times New Roman" w:cs="Times New Roman"/>
          <w:sz w:val="20"/>
          <w:szCs w:val="20"/>
        </w:rPr>
        <w:t xml:space="preserve"> de H</w:t>
      </w:r>
      <w:r w:rsidR="00F92F20" w:rsidRPr="00F92F20">
        <w:rPr>
          <w:rFonts w:ascii="Times New Roman" w:hAnsi="Times New Roman" w:cs="Times New Roman"/>
          <w:sz w:val="20"/>
          <w:szCs w:val="20"/>
          <w:vertAlign w:val="subscript"/>
        </w:rPr>
        <w:t>2</w:t>
      </w:r>
      <w:r w:rsidR="0050493A">
        <w:rPr>
          <w:rFonts w:ascii="Times New Roman" w:hAnsi="Times New Roman" w:cs="Times New Roman"/>
          <w:sz w:val="20"/>
          <w:szCs w:val="20"/>
          <w:vertAlign w:val="subscript"/>
        </w:rPr>
        <w:t xml:space="preserve"> </w:t>
      </w:r>
      <w:r w:rsidR="0050493A">
        <w:rPr>
          <w:rFonts w:ascii="Times New Roman" w:hAnsi="Times New Roman" w:cs="Times New Roman"/>
          <w:sz w:val="20"/>
          <w:szCs w:val="20"/>
        </w:rPr>
        <w:t>gerado a partir da decomposição da H</w:t>
      </w:r>
      <w:r w:rsidR="0050493A" w:rsidRPr="0050493A">
        <w:rPr>
          <w:rFonts w:ascii="Times New Roman" w:hAnsi="Times New Roman" w:cs="Times New Roman"/>
          <w:sz w:val="20"/>
          <w:szCs w:val="20"/>
          <w:vertAlign w:val="subscript"/>
        </w:rPr>
        <w:t>2</w:t>
      </w:r>
      <w:r w:rsidR="0050493A">
        <w:rPr>
          <w:rFonts w:ascii="Times New Roman" w:hAnsi="Times New Roman" w:cs="Times New Roman"/>
          <w:sz w:val="20"/>
          <w:szCs w:val="20"/>
        </w:rPr>
        <w:t xml:space="preserve">O, </w:t>
      </w:r>
      <w:r w:rsidR="00A03057">
        <w:rPr>
          <w:rFonts w:ascii="Times New Roman" w:hAnsi="Times New Roman" w:cs="Times New Roman"/>
          <w:sz w:val="20"/>
          <w:szCs w:val="20"/>
        </w:rPr>
        <w:t>diminui</w:t>
      </w:r>
      <w:r w:rsidR="00F92F20">
        <w:rPr>
          <w:rFonts w:ascii="Times New Roman" w:hAnsi="Times New Roman" w:cs="Times New Roman"/>
          <w:sz w:val="20"/>
          <w:szCs w:val="20"/>
        </w:rPr>
        <w:t xml:space="preserve"> </w:t>
      </w:r>
      <w:r w:rsidR="00A03057">
        <w:rPr>
          <w:rFonts w:ascii="Times New Roman" w:hAnsi="Times New Roman" w:cs="Times New Roman"/>
          <w:sz w:val="20"/>
          <w:szCs w:val="20"/>
        </w:rPr>
        <w:t xml:space="preserve">com aumento </w:t>
      </w:r>
      <w:r w:rsidR="0063224B">
        <w:rPr>
          <w:rFonts w:ascii="Times New Roman" w:hAnsi="Times New Roman" w:cs="Times New Roman"/>
          <w:sz w:val="20"/>
          <w:szCs w:val="20"/>
        </w:rPr>
        <w:t>de</w:t>
      </w:r>
      <w:r w:rsidR="00F92F20">
        <w:rPr>
          <w:rFonts w:ascii="Times New Roman" w:hAnsi="Times New Roman" w:cs="Times New Roman"/>
          <w:sz w:val="20"/>
          <w:szCs w:val="20"/>
        </w:rPr>
        <w:t xml:space="preserve"> </w:t>
      </w:r>
      <w:proofErr w:type="spellStart"/>
      <w:r w:rsidR="00F92F20">
        <w:rPr>
          <w:rFonts w:ascii="Times New Roman" w:hAnsi="Times New Roman" w:cs="Times New Roman"/>
          <w:sz w:val="20"/>
          <w:szCs w:val="20"/>
        </w:rPr>
        <w:t>CuO</w:t>
      </w:r>
      <w:proofErr w:type="spellEnd"/>
      <w:r w:rsidR="00F92F20">
        <w:rPr>
          <w:rFonts w:ascii="Times New Roman" w:hAnsi="Times New Roman" w:cs="Times New Roman"/>
          <w:sz w:val="20"/>
          <w:szCs w:val="20"/>
        </w:rPr>
        <w:t xml:space="preserve"> </w:t>
      </w:r>
      <w:r w:rsidR="00A03057">
        <w:rPr>
          <w:rFonts w:ascii="Times New Roman" w:hAnsi="Times New Roman" w:cs="Times New Roman"/>
          <w:sz w:val="20"/>
          <w:szCs w:val="20"/>
        </w:rPr>
        <w:t>n</w:t>
      </w:r>
      <w:r w:rsidR="00F92F20">
        <w:rPr>
          <w:rFonts w:ascii="Times New Roman" w:hAnsi="Times New Roman" w:cs="Times New Roman"/>
          <w:sz w:val="20"/>
          <w:szCs w:val="20"/>
        </w:rPr>
        <w:t>o catalisador</w:t>
      </w:r>
      <w:r w:rsidR="00865E10">
        <w:rPr>
          <w:rFonts w:ascii="Times New Roman" w:hAnsi="Times New Roman" w:cs="Times New Roman"/>
          <w:sz w:val="20"/>
          <w:szCs w:val="20"/>
        </w:rPr>
        <w:t xml:space="preserve">, sugerindo que a quebra da água se dá, </w:t>
      </w:r>
      <w:r w:rsidR="009604E3">
        <w:rPr>
          <w:rFonts w:ascii="Times New Roman" w:hAnsi="Times New Roman" w:cs="Times New Roman"/>
          <w:sz w:val="20"/>
          <w:szCs w:val="20"/>
        </w:rPr>
        <w:t xml:space="preserve">provavelmente, de forma </w:t>
      </w:r>
      <w:r w:rsidR="00865E10">
        <w:rPr>
          <w:rFonts w:ascii="Times New Roman" w:hAnsi="Times New Roman" w:cs="Times New Roman"/>
          <w:sz w:val="20"/>
          <w:szCs w:val="20"/>
        </w:rPr>
        <w:t>preferencial</w:t>
      </w:r>
      <w:r w:rsidR="00D87A01">
        <w:rPr>
          <w:rFonts w:ascii="Times New Roman" w:hAnsi="Times New Roman" w:cs="Times New Roman"/>
          <w:sz w:val="20"/>
          <w:szCs w:val="20"/>
        </w:rPr>
        <w:t>,</w:t>
      </w:r>
      <w:r w:rsidR="00865E10">
        <w:rPr>
          <w:rFonts w:ascii="Times New Roman" w:hAnsi="Times New Roman" w:cs="Times New Roman"/>
          <w:sz w:val="20"/>
          <w:szCs w:val="20"/>
        </w:rPr>
        <w:t xml:space="preserve"> sobre as vacâncias de oxigênio</w:t>
      </w:r>
      <w:r w:rsidR="007979DC">
        <w:rPr>
          <w:rFonts w:ascii="Times New Roman" w:hAnsi="Times New Roman" w:cs="Times New Roman"/>
          <w:sz w:val="20"/>
          <w:szCs w:val="20"/>
        </w:rPr>
        <w:t>, ou nas vizinhanças vacância-metal.</w:t>
      </w:r>
      <w:r w:rsidR="00865E10">
        <w:rPr>
          <w:rFonts w:ascii="Times New Roman" w:hAnsi="Times New Roman" w:cs="Times New Roman"/>
          <w:sz w:val="20"/>
          <w:szCs w:val="20"/>
        </w:rPr>
        <w:t xml:space="preserve"> </w:t>
      </w:r>
    </w:p>
    <w:p w14:paraId="02B3CFEB" w14:textId="2188E812" w:rsidR="006B64A6" w:rsidRDefault="00404BCD" w:rsidP="00077F10">
      <w:pPr>
        <w:jc w:val="both"/>
        <w:rPr>
          <w:rFonts w:ascii="Times New Roman" w:hAnsi="Times New Roman" w:cs="Times New Roman"/>
          <w:sz w:val="20"/>
          <w:szCs w:val="20"/>
        </w:rPr>
      </w:pPr>
      <w:r w:rsidRPr="00404BCD">
        <w:rPr>
          <w:rFonts w:ascii="Times New Roman" w:hAnsi="Times New Roman" w:cs="Times New Roman"/>
          <w:noProof/>
          <w:sz w:val="20"/>
          <w:szCs w:val="20"/>
          <w:lang w:eastAsia="pt-BR"/>
        </w:rPr>
        <w:drawing>
          <wp:inline distT="0" distB="0" distL="0" distR="0" wp14:anchorId="2D293DF5" wp14:editId="72237377">
            <wp:extent cx="3124200" cy="2506105"/>
            <wp:effectExtent l="0" t="0" r="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091" t="9463" r="8440" b="6132"/>
                    <a:stretch/>
                  </pic:blipFill>
                  <pic:spPr bwMode="auto">
                    <a:xfrm>
                      <a:off x="0" y="0"/>
                      <a:ext cx="3151811" cy="2528253"/>
                    </a:xfrm>
                    <a:prstGeom prst="rect">
                      <a:avLst/>
                    </a:prstGeom>
                    <a:noFill/>
                    <a:ln>
                      <a:noFill/>
                    </a:ln>
                    <a:extLst>
                      <a:ext uri="{53640926-AAD7-44D8-BBD7-CCE9431645EC}">
                        <a14:shadowObscured xmlns:a14="http://schemas.microsoft.com/office/drawing/2010/main"/>
                      </a:ext>
                    </a:extLst>
                  </pic:spPr>
                </pic:pic>
              </a:graphicData>
            </a:graphic>
          </wp:inline>
        </w:drawing>
      </w:r>
    </w:p>
    <w:p w14:paraId="224DC34C" w14:textId="0C5CB51B" w:rsidR="002D7683" w:rsidRPr="00B57973" w:rsidRDefault="00124414" w:rsidP="00F95A04">
      <w:pPr>
        <w:jc w:val="both"/>
        <w:rPr>
          <w:rFonts w:ascii="Times New Roman" w:hAnsi="Times New Roman" w:cs="Times New Roman"/>
          <w:sz w:val="18"/>
          <w:szCs w:val="18"/>
        </w:rPr>
      </w:pPr>
      <w:r w:rsidRPr="00B57973">
        <w:rPr>
          <w:rFonts w:ascii="Times New Roman" w:hAnsi="Times New Roman" w:cs="Times New Roman"/>
          <w:b/>
          <w:bCs/>
          <w:sz w:val="18"/>
          <w:szCs w:val="18"/>
        </w:rPr>
        <w:t xml:space="preserve">Figura </w:t>
      </w:r>
      <w:r w:rsidR="00395AE5">
        <w:rPr>
          <w:rFonts w:ascii="Times New Roman" w:hAnsi="Times New Roman" w:cs="Times New Roman"/>
          <w:b/>
          <w:bCs/>
          <w:sz w:val="18"/>
          <w:szCs w:val="18"/>
        </w:rPr>
        <w:t>4</w:t>
      </w:r>
      <w:r w:rsidRPr="00B57973">
        <w:rPr>
          <w:rFonts w:ascii="Times New Roman" w:hAnsi="Times New Roman" w:cs="Times New Roman"/>
          <w:sz w:val="18"/>
          <w:szCs w:val="18"/>
        </w:rPr>
        <w:t xml:space="preserve">. </w:t>
      </w:r>
      <w:r w:rsidR="00292C1F" w:rsidRPr="00B57973">
        <w:rPr>
          <w:rFonts w:ascii="Times New Roman" w:hAnsi="Times New Roman" w:cs="Times New Roman"/>
          <w:sz w:val="18"/>
          <w:szCs w:val="18"/>
        </w:rPr>
        <w:t>H</w:t>
      </w:r>
      <w:r w:rsidR="00292C1F" w:rsidRPr="00B57973">
        <w:rPr>
          <w:rFonts w:ascii="Times New Roman" w:hAnsi="Times New Roman" w:cs="Times New Roman"/>
          <w:sz w:val="18"/>
          <w:szCs w:val="18"/>
          <w:vertAlign w:val="subscript"/>
        </w:rPr>
        <w:t>2</w:t>
      </w:r>
      <w:r w:rsidR="00292C1F" w:rsidRPr="00B57973">
        <w:rPr>
          <w:rFonts w:ascii="Times New Roman" w:hAnsi="Times New Roman" w:cs="Times New Roman"/>
          <w:sz w:val="18"/>
          <w:szCs w:val="18"/>
        </w:rPr>
        <w:t xml:space="preserve"> gerado na TPD de H</w:t>
      </w:r>
      <w:r w:rsidR="00292C1F" w:rsidRPr="00B57973">
        <w:rPr>
          <w:rFonts w:ascii="Times New Roman" w:hAnsi="Times New Roman" w:cs="Times New Roman"/>
          <w:sz w:val="18"/>
          <w:szCs w:val="18"/>
          <w:vertAlign w:val="subscript"/>
        </w:rPr>
        <w:t>2</w:t>
      </w:r>
      <w:r w:rsidR="00292C1F" w:rsidRPr="00B57973">
        <w:rPr>
          <w:rFonts w:ascii="Times New Roman" w:hAnsi="Times New Roman" w:cs="Times New Roman"/>
          <w:sz w:val="18"/>
          <w:szCs w:val="18"/>
        </w:rPr>
        <w:t>O</w:t>
      </w:r>
      <w:r w:rsidR="00077F10" w:rsidRPr="00B57973">
        <w:rPr>
          <w:rFonts w:ascii="Times New Roman" w:hAnsi="Times New Roman" w:cs="Times New Roman"/>
          <w:sz w:val="18"/>
          <w:szCs w:val="18"/>
        </w:rPr>
        <w:t xml:space="preserve"> (m/z =2)</w:t>
      </w:r>
    </w:p>
    <w:p w14:paraId="44F1D0B5" w14:textId="2DE108E1" w:rsidR="0083352D" w:rsidRDefault="0050462E" w:rsidP="00B57973">
      <w:pPr>
        <w:spacing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A atividade catalítica dos catalisadores frente </w:t>
      </w:r>
      <w:r w:rsidR="007B4AAF">
        <w:rPr>
          <w:rFonts w:ascii="Times New Roman" w:hAnsi="Times New Roman" w:cs="Times New Roman"/>
          <w:sz w:val="20"/>
          <w:szCs w:val="20"/>
        </w:rPr>
        <w:t xml:space="preserve">à </w:t>
      </w:r>
      <w:r>
        <w:rPr>
          <w:rFonts w:ascii="Times New Roman" w:hAnsi="Times New Roman" w:cs="Times New Roman"/>
          <w:sz w:val="20"/>
          <w:szCs w:val="20"/>
        </w:rPr>
        <w:t>reação de redução do NO pelo C</w:t>
      </w:r>
      <w:r w:rsidR="00292C1F">
        <w:rPr>
          <w:rFonts w:ascii="Times New Roman" w:hAnsi="Times New Roman" w:cs="Times New Roman"/>
          <w:sz w:val="20"/>
          <w:szCs w:val="20"/>
        </w:rPr>
        <w:t xml:space="preserve">O pode ser observada na Figura </w:t>
      </w:r>
      <w:r w:rsidR="00395AE5">
        <w:rPr>
          <w:rFonts w:ascii="Times New Roman" w:hAnsi="Times New Roman" w:cs="Times New Roman"/>
          <w:sz w:val="20"/>
          <w:szCs w:val="20"/>
        </w:rPr>
        <w:t>5</w:t>
      </w:r>
      <w:r w:rsidR="007B4AAF">
        <w:rPr>
          <w:rFonts w:ascii="Times New Roman" w:hAnsi="Times New Roman" w:cs="Times New Roman"/>
          <w:sz w:val="20"/>
          <w:szCs w:val="20"/>
        </w:rPr>
        <w:t>.</w:t>
      </w:r>
      <w:r>
        <w:rPr>
          <w:rFonts w:ascii="Times New Roman" w:hAnsi="Times New Roman" w:cs="Times New Roman"/>
          <w:sz w:val="20"/>
          <w:szCs w:val="20"/>
        </w:rPr>
        <w:t xml:space="preserve"> </w:t>
      </w:r>
      <w:r w:rsidR="007B4AAF">
        <w:rPr>
          <w:rFonts w:ascii="Times New Roman" w:hAnsi="Times New Roman" w:cs="Times New Roman"/>
          <w:sz w:val="20"/>
          <w:szCs w:val="20"/>
        </w:rPr>
        <w:t>O</w:t>
      </w:r>
      <w:r>
        <w:rPr>
          <w:rFonts w:ascii="Times New Roman" w:hAnsi="Times New Roman" w:cs="Times New Roman"/>
          <w:sz w:val="20"/>
          <w:szCs w:val="20"/>
        </w:rPr>
        <w:t>s catalisadores com 50 e 70% de cobre apresentaram melhor desempenho,</w:t>
      </w:r>
      <w:r w:rsidR="001105AF">
        <w:rPr>
          <w:rFonts w:ascii="Times New Roman" w:hAnsi="Times New Roman" w:cs="Times New Roman"/>
          <w:sz w:val="20"/>
          <w:szCs w:val="20"/>
        </w:rPr>
        <w:t xml:space="preserve"> atingindo 100% de conversão em torno de 380 °C,</w:t>
      </w:r>
      <w:r>
        <w:rPr>
          <w:rFonts w:ascii="Times New Roman" w:hAnsi="Times New Roman" w:cs="Times New Roman"/>
          <w:sz w:val="20"/>
          <w:szCs w:val="20"/>
        </w:rPr>
        <w:t xml:space="preserve"> no entanto como </w:t>
      </w:r>
      <w:r w:rsidR="007B4AAF">
        <w:rPr>
          <w:rFonts w:ascii="Times New Roman" w:hAnsi="Times New Roman" w:cs="Times New Roman"/>
          <w:sz w:val="20"/>
          <w:szCs w:val="20"/>
        </w:rPr>
        <w:t xml:space="preserve">se pode </w:t>
      </w:r>
      <w:r>
        <w:rPr>
          <w:rFonts w:ascii="Times New Roman" w:hAnsi="Times New Roman" w:cs="Times New Roman"/>
          <w:sz w:val="20"/>
          <w:szCs w:val="20"/>
        </w:rPr>
        <w:t xml:space="preserve">ver na </w:t>
      </w:r>
      <w:r w:rsidR="001105AF">
        <w:rPr>
          <w:rFonts w:ascii="Times New Roman" w:hAnsi="Times New Roman" w:cs="Times New Roman"/>
          <w:sz w:val="20"/>
          <w:szCs w:val="20"/>
        </w:rPr>
        <w:t>F</w:t>
      </w:r>
      <w:r w:rsidR="00EF4B08">
        <w:rPr>
          <w:rFonts w:ascii="Times New Roman" w:hAnsi="Times New Roman" w:cs="Times New Roman"/>
          <w:sz w:val="20"/>
          <w:szCs w:val="20"/>
        </w:rPr>
        <w:t xml:space="preserve">igura </w:t>
      </w:r>
      <w:r w:rsidR="00395AE5">
        <w:rPr>
          <w:rFonts w:ascii="Times New Roman" w:hAnsi="Times New Roman" w:cs="Times New Roman"/>
          <w:sz w:val="20"/>
          <w:szCs w:val="20"/>
        </w:rPr>
        <w:t>6</w:t>
      </w:r>
      <w:r>
        <w:rPr>
          <w:rFonts w:ascii="Times New Roman" w:hAnsi="Times New Roman" w:cs="Times New Roman"/>
          <w:sz w:val="20"/>
          <w:szCs w:val="20"/>
        </w:rPr>
        <w:t>, com o aumento da atividade catalítica observa-se o crescimento da emissão de N</w:t>
      </w:r>
      <w:r w:rsidRPr="0050462E">
        <w:rPr>
          <w:rFonts w:ascii="Times New Roman" w:hAnsi="Times New Roman" w:cs="Times New Roman"/>
          <w:sz w:val="20"/>
          <w:szCs w:val="20"/>
          <w:vertAlign w:val="subscript"/>
        </w:rPr>
        <w:t>2</w:t>
      </w:r>
      <w:r>
        <w:rPr>
          <w:rFonts w:ascii="Times New Roman" w:hAnsi="Times New Roman" w:cs="Times New Roman"/>
          <w:sz w:val="20"/>
          <w:szCs w:val="20"/>
        </w:rPr>
        <w:t>O em baixa temperatura.</w:t>
      </w:r>
      <w:r w:rsidR="001419EF">
        <w:rPr>
          <w:rFonts w:ascii="Times New Roman" w:hAnsi="Times New Roman" w:cs="Times New Roman"/>
          <w:sz w:val="20"/>
          <w:szCs w:val="20"/>
        </w:rPr>
        <w:t xml:space="preserve"> Os resultados de TPD-H</w:t>
      </w:r>
      <w:r w:rsidR="001419EF" w:rsidRPr="00CC08EB">
        <w:rPr>
          <w:rFonts w:ascii="Times New Roman" w:hAnsi="Times New Roman" w:cs="Times New Roman"/>
          <w:sz w:val="20"/>
          <w:szCs w:val="20"/>
          <w:vertAlign w:val="subscript"/>
        </w:rPr>
        <w:t>2</w:t>
      </w:r>
      <w:r w:rsidR="001419EF">
        <w:rPr>
          <w:rFonts w:ascii="Times New Roman" w:hAnsi="Times New Roman" w:cs="Times New Roman"/>
          <w:sz w:val="20"/>
          <w:szCs w:val="20"/>
        </w:rPr>
        <w:t>O</w:t>
      </w:r>
      <w:r w:rsidR="00DB0BDF">
        <w:rPr>
          <w:rFonts w:ascii="Times New Roman" w:hAnsi="Times New Roman" w:cs="Times New Roman"/>
          <w:sz w:val="20"/>
          <w:szCs w:val="20"/>
        </w:rPr>
        <w:t xml:space="preserve"> (Figura </w:t>
      </w:r>
      <w:r w:rsidR="00395AE5">
        <w:rPr>
          <w:rFonts w:ascii="Times New Roman" w:hAnsi="Times New Roman" w:cs="Times New Roman"/>
          <w:sz w:val="20"/>
          <w:szCs w:val="20"/>
        </w:rPr>
        <w:t>4</w:t>
      </w:r>
      <w:r w:rsidR="00DB0BDF">
        <w:rPr>
          <w:rFonts w:ascii="Times New Roman" w:hAnsi="Times New Roman" w:cs="Times New Roman"/>
          <w:sz w:val="20"/>
          <w:szCs w:val="20"/>
        </w:rPr>
        <w:t>) sugerem maior formação</w:t>
      </w:r>
      <w:r w:rsidR="001419EF">
        <w:rPr>
          <w:rFonts w:ascii="Times New Roman" w:hAnsi="Times New Roman" w:cs="Times New Roman"/>
          <w:sz w:val="20"/>
          <w:szCs w:val="20"/>
        </w:rPr>
        <w:t xml:space="preserve"> de vacâncias para o catalisador 30CuCeZr. Segundo Choi et al.(2023)</w:t>
      </w:r>
      <w:r w:rsidR="00CC08EB">
        <w:rPr>
          <w:rFonts w:ascii="Times New Roman" w:hAnsi="Times New Roman" w:cs="Times New Roman"/>
          <w:sz w:val="20"/>
          <w:szCs w:val="20"/>
        </w:rPr>
        <w:t xml:space="preserve"> </w:t>
      </w:r>
      <w:r w:rsidR="00CC08EB">
        <w:rPr>
          <w:rFonts w:ascii="Times New Roman" w:hAnsi="Times New Roman" w:cs="Times New Roman"/>
          <w:sz w:val="20"/>
          <w:szCs w:val="20"/>
        </w:rPr>
        <w:fldChar w:fldCharType="begin" w:fldLock="1"/>
      </w:r>
      <w:r w:rsidR="00395AE5">
        <w:rPr>
          <w:rFonts w:ascii="Times New Roman" w:hAnsi="Times New Roman" w:cs="Times New Roman"/>
          <w:sz w:val="20"/>
          <w:szCs w:val="20"/>
        </w:rPr>
        <w:instrText>ADDIN CSL_CITATION {"citationItems":[{"id":"ITEM-1","itemData":{"DOI":"10.1016/j.jiec.2023.02.001","ISSN":"22345957","abstract":"We reformed Cu supported on Ce-Y via CeO2-Y2O3 solid solution to improve the activity in catalytic N2O decomposition. Catalysts with different Ce/Y molar ratios were used in all experiments and analytic techniques. Cu/Ce0.5Y0.5 achieved the highest activity. Up to Ce/Y molar ratio = 1, the activation energy required for N2O decomposition decreased but markedly increased when the Y2O3 lattice was the support by an excess of Y loading. The number of sites accessible to N2O and surface oxygen vacancies increased with Y species loading. However, the activity of Cu/Ce0.1Y0.9, Y2O3-based catalysts, decreased due to the difficulty of releasing O2 from its strong affinity with O2. Proper incorporation of Ce-Y enhanced the N2O decomposition activity by modulating the number of oxygen vacancies while maintaining the CeO2 lattice.","author":[{"dropping-particle":"","family":"Choi","given":"Seongmin","non-dropping-particle":"","parse-names":false,"suffix":""},{"dropping-particle":"","family":"Bok Nam","given":"Ki","non-dropping-particle":"","parse-names":false,"suffix":""},{"dropping-particle":"","family":"Phil Ha","given":"Heon","non-dropping-particle":"","parse-names":false,"suffix":""},{"dropping-particle":"","family":"Wook Kwon","given":"Dong","non-dropping-particle":"","parse-names":false,"suffix":""}],"container-title":"Journal of Industrial and Engineering Chemistry","id":"ITEM-1","issued":{"date-parts":[["2023"]]},"page":"462-471","publisher":"The Korean Society of Industrial and Engineering Chemistry","title":"Enhancement of catalytic N2O decomposition by modulating oxygen vacancies over Cu/Ce1-XYX catalysts","type":"article-journal","volume":"121"},"uris":["http://www.mendeley.com/documents/?uuid=25afb39d-8d54-43e3-80e8-a0e444f1644c"]}],"mendeley":{"formattedCitation":"[16]","manualFormatting":"(16","plainTextFormattedCitation":"[16]","previouslyFormattedCitation":"[16]"},"properties":{"noteIndex":0},"schema":"https://github.com/citation-style-language/schema/raw/master/csl-citation.json"}</w:instrText>
      </w:r>
      <w:r w:rsidR="00CC08EB">
        <w:rPr>
          <w:rFonts w:ascii="Times New Roman" w:hAnsi="Times New Roman" w:cs="Times New Roman"/>
          <w:sz w:val="20"/>
          <w:szCs w:val="20"/>
        </w:rPr>
        <w:fldChar w:fldCharType="separate"/>
      </w:r>
      <w:r w:rsidR="00395AE5">
        <w:rPr>
          <w:rFonts w:ascii="Times New Roman" w:hAnsi="Times New Roman" w:cs="Times New Roman"/>
          <w:noProof/>
          <w:sz w:val="20"/>
          <w:szCs w:val="20"/>
        </w:rPr>
        <w:t>(</w:t>
      </w:r>
      <w:r w:rsidR="009E0C8C" w:rsidRPr="009E0C8C">
        <w:rPr>
          <w:rFonts w:ascii="Times New Roman" w:hAnsi="Times New Roman" w:cs="Times New Roman"/>
          <w:noProof/>
          <w:sz w:val="20"/>
          <w:szCs w:val="20"/>
        </w:rPr>
        <w:t>16</w:t>
      </w:r>
      <w:r w:rsidR="00CC08EB">
        <w:rPr>
          <w:rFonts w:ascii="Times New Roman" w:hAnsi="Times New Roman" w:cs="Times New Roman"/>
          <w:sz w:val="20"/>
          <w:szCs w:val="20"/>
        </w:rPr>
        <w:fldChar w:fldCharType="end"/>
      </w:r>
      <w:r w:rsidR="00395AE5">
        <w:rPr>
          <w:rFonts w:ascii="Times New Roman" w:hAnsi="Times New Roman" w:cs="Times New Roman"/>
          <w:sz w:val="20"/>
          <w:szCs w:val="20"/>
        </w:rPr>
        <w:t>)</w:t>
      </w:r>
      <w:r w:rsidR="001419EF">
        <w:rPr>
          <w:rFonts w:ascii="Times New Roman" w:hAnsi="Times New Roman" w:cs="Times New Roman"/>
          <w:sz w:val="20"/>
          <w:szCs w:val="20"/>
        </w:rPr>
        <w:t>,</w:t>
      </w:r>
      <w:r w:rsidR="00131BC6">
        <w:rPr>
          <w:rFonts w:ascii="Times New Roman" w:hAnsi="Times New Roman" w:cs="Times New Roman"/>
          <w:sz w:val="20"/>
          <w:szCs w:val="20"/>
        </w:rPr>
        <w:t xml:space="preserve"> as vacâncias de oxigênio podem dissociar o N</w:t>
      </w:r>
      <w:r w:rsidR="00131BC6" w:rsidRPr="00CC08EB">
        <w:rPr>
          <w:rFonts w:ascii="Times New Roman" w:hAnsi="Times New Roman" w:cs="Times New Roman"/>
          <w:sz w:val="20"/>
          <w:szCs w:val="20"/>
          <w:vertAlign w:val="subscript"/>
        </w:rPr>
        <w:t>2</w:t>
      </w:r>
      <w:r w:rsidR="00131BC6">
        <w:rPr>
          <w:rFonts w:ascii="Times New Roman" w:hAnsi="Times New Roman" w:cs="Times New Roman"/>
          <w:sz w:val="20"/>
          <w:szCs w:val="20"/>
        </w:rPr>
        <w:t>O</w:t>
      </w:r>
      <w:r w:rsidR="007B4AAF">
        <w:rPr>
          <w:rFonts w:ascii="Times New Roman" w:hAnsi="Times New Roman" w:cs="Times New Roman"/>
          <w:sz w:val="20"/>
          <w:szCs w:val="20"/>
        </w:rPr>
        <w:t>. E</w:t>
      </w:r>
      <w:r w:rsidR="0083352D">
        <w:rPr>
          <w:rFonts w:ascii="Times New Roman" w:hAnsi="Times New Roman" w:cs="Times New Roman"/>
          <w:sz w:val="20"/>
          <w:szCs w:val="20"/>
        </w:rPr>
        <w:t>ste estudo foi realizado com o preparo de catalisadores</w:t>
      </w:r>
      <w:r w:rsidR="007B4AAF">
        <w:rPr>
          <w:rFonts w:ascii="Times New Roman" w:hAnsi="Times New Roman" w:cs="Times New Roman"/>
          <w:sz w:val="20"/>
          <w:szCs w:val="20"/>
        </w:rPr>
        <w:t xml:space="preserve"> de</w:t>
      </w:r>
      <w:r w:rsidR="0083352D">
        <w:rPr>
          <w:rFonts w:ascii="Times New Roman" w:hAnsi="Times New Roman" w:cs="Times New Roman"/>
          <w:sz w:val="20"/>
          <w:szCs w:val="20"/>
        </w:rPr>
        <w:t xml:space="preserve"> cobre impregnados sobre óxidos mistos de cério e ítrio</w:t>
      </w:r>
      <w:r w:rsidR="007B4AAF">
        <w:rPr>
          <w:rFonts w:ascii="Times New Roman" w:hAnsi="Times New Roman" w:cs="Times New Roman"/>
          <w:sz w:val="20"/>
          <w:szCs w:val="20"/>
        </w:rPr>
        <w:t>. O</w:t>
      </w:r>
      <w:r w:rsidR="0083352D">
        <w:rPr>
          <w:rFonts w:ascii="Times New Roman" w:hAnsi="Times New Roman" w:cs="Times New Roman"/>
          <w:sz w:val="20"/>
          <w:szCs w:val="20"/>
        </w:rPr>
        <w:t xml:space="preserve">s defeitos causados na estrutura da </w:t>
      </w:r>
      <w:proofErr w:type="spellStart"/>
      <w:r w:rsidR="0083352D">
        <w:rPr>
          <w:rFonts w:ascii="Times New Roman" w:hAnsi="Times New Roman" w:cs="Times New Roman"/>
          <w:sz w:val="20"/>
          <w:szCs w:val="20"/>
        </w:rPr>
        <w:t>céria</w:t>
      </w:r>
      <w:proofErr w:type="spellEnd"/>
      <w:r w:rsidR="0083352D">
        <w:rPr>
          <w:rFonts w:ascii="Times New Roman" w:hAnsi="Times New Roman" w:cs="Times New Roman"/>
          <w:sz w:val="20"/>
          <w:szCs w:val="20"/>
        </w:rPr>
        <w:t xml:space="preserve"> pela inserção do ítrio parecem ajudar a decomposição do N</w:t>
      </w:r>
      <w:r w:rsidR="0083352D" w:rsidRPr="004F3431">
        <w:rPr>
          <w:rFonts w:ascii="Times New Roman" w:hAnsi="Times New Roman" w:cs="Times New Roman"/>
          <w:sz w:val="20"/>
          <w:szCs w:val="20"/>
          <w:vertAlign w:val="subscript"/>
        </w:rPr>
        <w:t>2</w:t>
      </w:r>
      <w:r w:rsidR="0083352D">
        <w:rPr>
          <w:rFonts w:ascii="Times New Roman" w:hAnsi="Times New Roman" w:cs="Times New Roman"/>
          <w:sz w:val="20"/>
          <w:szCs w:val="20"/>
        </w:rPr>
        <w:t xml:space="preserve">O até a </w:t>
      </w:r>
      <w:r w:rsidR="004F3431">
        <w:rPr>
          <w:rFonts w:ascii="Times New Roman" w:hAnsi="Times New Roman" w:cs="Times New Roman"/>
          <w:sz w:val="20"/>
          <w:szCs w:val="20"/>
        </w:rPr>
        <w:t>composição máxima de 50%.</w:t>
      </w:r>
    </w:p>
    <w:p w14:paraId="008A5BCD" w14:textId="12331353" w:rsidR="009E7DB9" w:rsidRPr="004C7641" w:rsidRDefault="00283B78" w:rsidP="00B57973">
      <w:pPr>
        <w:spacing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Estudo anterior realizado por </w:t>
      </w:r>
      <w:proofErr w:type="spellStart"/>
      <w:r>
        <w:rPr>
          <w:rFonts w:ascii="Times New Roman" w:hAnsi="Times New Roman" w:cs="Times New Roman"/>
          <w:sz w:val="20"/>
          <w:szCs w:val="20"/>
        </w:rPr>
        <w:t>Rachele</w:t>
      </w:r>
      <w:proofErr w:type="spellEnd"/>
      <w:r>
        <w:rPr>
          <w:rFonts w:ascii="Times New Roman" w:hAnsi="Times New Roman" w:cs="Times New Roman"/>
          <w:sz w:val="20"/>
          <w:szCs w:val="20"/>
        </w:rPr>
        <w:t>, 2012</w:t>
      </w:r>
      <w:r w:rsidR="00583431" w:rsidRPr="00583431">
        <w:rPr>
          <w:rFonts w:ascii="Times New Roman" w:hAnsi="Times New Roman" w:cs="Times New Roman"/>
          <w:sz w:val="20"/>
          <w:szCs w:val="20"/>
        </w:rPr>
        <w:t xml:space="preserve"> </w:t>
      </w:r>
      <w:r w:rsidR="00583431">
        <w:rPr>
          <w:rFonts w:ascii="Times New Roman" w:hAnsi="Times New Roman" w:cs="Times New Roman"/>
          <w:sz w:val="20"/>
          <w:szCs w:val="20"/>
        </w:rPr>
        <w:fldChar w:fldCharType="begin" w:fldLock="1"/>
      </w:r>
      <w:r w:rsidR="00395AE5">
        <w:rPr>
          <w:rFonts w:ascii="Times New Roman" w:hAnsi="Times New Roman" w:cs="Times New Roman"/>
          <w:sz w:val="20"/>
          <w:szCs w:val="20"/>
        </w:rPr>
        <w:instrText>ADDIN CSL_CITATION {"citationItems":[{"id":"ITEM-1","itemData":{"author":[{"dropping-particle":"","family":"Rachele","given":"Karen Gonçalves","non-dropping-particle":"","parse-names":false,"suffix":""}],"id":"ITEM-1","issue":"x","issued":{"date-parts":[["2012"]]},"number-of-pages":"1-103","publisher":"Universidade do Estado do Rio de Janeiro","title":"Estudo de catalisadores à base de CeO2-ZrO2 dopado com cobre para controle de emissões de NOx","type":"thesis"},"uris":["http://www.mendeley.com/documents/?uuid=be3d0d0a-3389-4705-bd2b-fdad96816baa"]}],"mendeley":{"formattedCitation":"[12]","manualFormatting":"(12","plainTextFormattedCitation":"[12]","previouslyFormattedCitation":"[12]"},"properties":{"noteIndex":0},"schema":"https://github.com/citation-style-language/schema/raw/master/csl-citation.json"}</w:instrText>
      </w:r>
      <w:r w:rsidR="00583431">
        <w:rPr>
          <w:rFonts w:ascii="Times New Roman" w:hAnsi="Times New Roman" w:cs="Times New Roman"/>
          <w:sz w:val="20"/>
          <w:szCs w:val="20"/>
        </w:rPr>
        <w:fldChar w:fldCharType="separate"/>
      </w:r>
      <w:r w:rsidR="00395AE5">
        <w:rPr>
          <w:rFonts w:ascii="Times New Roman" w:hAnsi="Times New Roman" w:cs="Times New Roman"/>
          <w:noProof/>
          <w:sz w:val="20"/>
          <w:szCs w:val="20"/>
        </w:rPr>
        <w:t>(</w:t>
      </w:r>
      <w:r w:rsidR="009E0C8C" w:rsidRPr="009E0C8C">
        <w:rPr>
          <w:rFonts w:ascii="Times New Roman" w:hAnsi="Times New Roman" w:cs="Times New Roman"/>
          <w:noProof/>
          <w:sz w:val="20"/>
          <w:szCs w:val="20"/>
        </w:rPr>
        <w:t>12</w:t>
      </w:r>
      <w:r w:rsidR="00583431">
        <w:rPr>
          <w:rFonts w:ascii="Times New Roman" w:hAnsi="Times New Roman" w:cs="Times New Roman"/>
          <w:sz w:val="20"/>
          <w:szCs w:val="20"/>
        </w:rPr>
        <w:fldChar w:fldCharType="end"/>
      </w:r>
      <w:r w:rsidR="00395AE5">
        <w:rPr>
          <w:rFonts w:ascii="Times New Roman" w:hAnsi="Times New Roman" w:cs="Times New Roman"/>
          <w:sz w:val="20"/>
          <w:szCs w:val="20"/>
        </w:rPr>
        <w:t>)</w:t>
      </w:r>
      <w:r>
        <w:rPr>
          <w:rFonts w:ascii="Times New Roman" w:hAnsi="Times New Roman" w:cs="Times New Roman"/>
          <w:sz w:val="20"/>
          <w:szCs w:val="20"/>
        </w:rPr>
        <w:t xml:space="preserve">, </w:t>
      </w:r>
      <w:r w:rsidR="007B4AAF">
        <w:rPr>
          <w:rFonts w:ascii="Times New Roman" w:hAnsi="Times New Roman" w:cs="Times New Roman"/>
          <w:sz w:val="20"/>
          <w:szCs w:val="20"/>
        </w:rPr>
        <w:t xml:space="preserve">que </w:t>
      </w:r>
      <w:r>
        <w:rPr>
          <w:rFonts w:ascii="Times New Roman" w:hAnsi="Times New Roman" w:cs="Times New Roman"/>
          <w:sz w:val="20"/>
          <w:szCs w:val="20"/>
        </w:rPr>
        <w:t xml:space="preserve">sintetizou catalisadores preparados por </w:t>
      </w:r>
      <w:proofErr w:type="spellStart"/>
      <w:r>
        <w:rPr>
          <w:rFonts w:ascii="Times New Roman" w:hAnsi="Times New Roman" w:cs="Times New Roman"/>
          <w:sz w:val="20"/>
          <w:szCs w:val="20"/>
        </w:rPr>
        <w:t>coprecipitação</w:t>
      </w:r>
      <w:proofErr w:type="spellEnd"/>
      <w:r>
        <w:rPr>
          <w:rFonts w:ascii="Times New Roman" w:hAnsi="Times New Roman" w:cs="Times New Roman"/>
          <w:sz w:val="20"/>
          <w:szCs w:val="20"/>
        </w:rPr>
        <w:t xml:space="preserve"> com teores de cobre </w:t>
      </w:r>
      <w:r w:rsidR="007B4AAF">
        <w:rPr>
          <w:rFonts w:ascii="Times New Roman" w:hAnsi="Times New Roman" w:cs="Times New Roman"/>
          <w:sz w:val="20"/>
          <w:szCs w:val="20"/>
        </w:rPr>
        <w:t>entre</w:t>
      </w:r>
      <w:r>
        <w:rPr>
          <w:rFonts w:ascii="Times New Roman" w:hAnsi="Times New Roman" w:cs="Times New Roman"/>
          <w:sz w:val="20"/>
          <w:szCs w:val="20"/>
        </w:rPr>
        <w:t xml:space="preserve"> 2 </w:t>
      </w:r>
      <w:r w:rsidR="007B4AAF">
        <w:rPr>
          <w:rFonts w:ascii="Times New Roman" w:hAnsi="Times New Roman" w:cs="Times New Roman"/>
          <w:sz w:val="20"/>
          <w:szCs w:val="20"/>
        </w:rPr>
        <w:t>e</w:t>
      </w:r>
      <w:r>
        <w:rPr>
          <w:rFonts w:ascii="Times New Roman" w:hAnsi="Times New Roman" w:cs="Times New Roman"/>
          <w:sz w:val="20"/>
          <w:szCs w:val="20"/>
        </w:rPr>
        <w:t xml:space="preserve"> 8%</w:t>
      </w:r>
      <w:r w:rsidR="007B4AAF">
        <w:rPr>
          <w:rFonts w:ascii="Times New Roman" w:hAnsi="Times New Roman" w:cs="Times New Roman"/>
          <w:sz w:val="20"/>
          <w:szCs w:val="20"/>
        </w:rPr>
        <w:t>,</w:t>
      </w:r>
      <w:r>
        <w:rPr>
          <w:rFonts w:ascii="Times New Roman" w:hAnsi="Times New Roman" w:cs="Times New Roman"/>
          <w:sz w:val="20"/>
          <w:szCs w:val="20"/>
        </w:rPr>
        <w:t xml:space="preserve"> </w:t>
      </w:r>
      <w:r w:rsidR="00063C37">
        <w:rPr>
          <w:rFonts w:ascii="Times New Roman" w:hAnsi="Times New Roman" w:cs="Times New Roman"/>
          <w:sz w:val="20"/>
          <w:szCs w:val="20"/>
        </w:rPr>
        <w:t>apenas o catalisador com a maior porcentagem de cobre atingiu 100% de conversão em temperaturas superiores a 450°C e observa-se rendimento de cerca de 30% de N</w:t>
      </w:r>
      <w:r w:rsidR="00063C37" w:rsidRPr="00063C37">
        <w:rPr>
          <w:rFonts w:ascii="Times New Roman" w:hAnsi="Times New Roman" w:cs="Times New Roman"/>
          <w:sz w:val="20"/>
          <w:szCs w:val="20"/>
          <w:vertAlign w:val="subscript"/>
        </w:rPr>
        <w:t>2</w:t>
      </w:r>
      <w:r w:rsidR="00063C37">
        <w:rPr>
          <w:rFonts w:ascii="Times New Roman" w:hAnsi="Times New Roman" w:cs="Times New Roman"/>
          <w:sz w:val="20"/>
          <w:szCs w:val="20"/>
        </w:rPr>
        <w:t>O.</w:t>
      </w:r>
      <w:r w:rsidR="00583431">
        <w:rPr>
          <w:rFonts w:ascii="Times New Roman" w:hAnsi="Times New Roman" w:cs="Times New Roman"/>
          <w:sz w:val="20"/>
          <w:szCs w:val="20"/>
        </w:rPr>
        <w:t xml:space="preserve"> </w:t>
      </w:r>
      <w:proofErr w:type="spellStart"/>
      <w:r w:rsidR="007E2547">
        <w:rPr>
          <w:rFonts w:ascii="Times New Roman" w:hAnsi="Times New Roman" w:cs="Times New Roman"/>
          <w:sz w:val="20"/>
          <w:szCs w:val="20"/>
        </w:rPr>
        <w:t>Ma</w:t>
      </w:r>
      <w:proofErr w:type="spellEnd"/>
      <w:r w:rsidR="007E2547">
        <w:rPr>
          <w:rFonts w:ascii="Times New Roman" w:hAnsi="Times New Roman" w:cs="Times New Roman"/>
          <w:sz w:val="20"/>
          <w:szCs w:val="20"/>
        </w:rPr>
        <w:t xml:space="preserve"> </w:t>
      </w:r>
      <w:r w:rsidR="007E2547">
        <w:rPr>
          <w:rFonts w:ascii="Times New Roman" w:hAnsi="Times New Roman" w:cs="Times New Roman"/>
          <w:i/>
          <w:iCs/>
          <w:sz w:val="20"/>
          <w:szCs w:val="20"/>
        </w:rPr>
        <w:t>et al</w:t>
      </w:r>
      <w:r w:rsidR="004C7641">
        <w:rPr>
          <w:rFonts w:ascii="Times New Roman" w:hAnsi="Times New Roman" w:cs="Times New Roman"/>
          <w:i/>
          <w:iCs/>
          <w:sz w:val="20"/>
          <w:szCs w:val="20"/>
        </w:rPr>
        <w:t xml:space="preserve"> </w:t>
      </w:r>
      <w:r w:rsidR="004C7641">
        <w:rPr>
          <w:rFonts w:ascii="Times New Roman" w:hAnsi="Times New Roman" w:cs="Times New Roman"/>
          <w:sz w:val="20"/>
          <w:szCs w:val="20"/>
        </w:rPr>
        <w:t>(2003)</w:t>
      </w:r>
      <w:r w:rsidR="007B4AAF">
        <w:rPr>
          <w:rFonts w:ascii="Times New Roman" w:hAnsi="Times New Roman" w:cs="Times New Roman"/>
          <w:sz w:val="20"/>
          <w:szCs w:val="20"/>
        </w:rPr>
        <w:t xml:space="preserve"> </w:t>
      </w:r>
      <w:r w:rsidR="004C7641">
        <w:rPr>
          <w:rFonts w:ascii="Times New Roman" w:hAnsi="Times New Roman" w:cs="Times New Roman"/>
          <w:sz w:val="20"/>
          <w:szCs w:val="20"/>
        </w:rPr>
        <w:fldChar w:fldCharType="begin" w:fldLock="1"/>
      </w:r>
      <w:r w:rsidR="00395AE5">
        <w:rPr>
          <w:rFonts w:ascii="Times New Roman" w:hAnsi="Times New Roman" w:cs="Times New Roman"/>
          <w:sz w:val="20"/>
          <w:szCs w:val="20"/>
        </w:rPr>
        <w:instrText>ADDIN CSL_CITATION {"citationItems":[{"id":"ITEM-1","itemData":{"author":[{"dropping-particle":"","family":"Ma","given":"Lei","non-dropping-particle":"","parse-names":false,"suffix":""},{"dropping-particle":"","family":"Luo","given":"Meng-fei","non-dropping-particle":"","parse-names":false,"suffix":""},{"dropping-particle":"","family":"Chen","given":"Song-ying","non-dropping-particle":"","parse-names":false,"suffix":""}],"container-title":"Applied Catalysis A: General","id":"ITEM-1","issued":{"date-parts":[["2003"]]},"page":"151-159","title":"Redox behavior and catalytic properties of CuO/Ce0.8Zr0.2O2 catalysts","type":"article-journal","volume":"242"},"uris":["http://www.mendeley.com/documents/?uuid=344beda5-b059-4c05-98bd-f913816db09a"]}],"mendeley":{"formattedCitation":"[13]","manualFormatting":"(13","plainTextFormattedCitation":"[13]","previouslyFormattedCitation":"[13]"},"properties":{"noteIndex":0},"schema":"https://github.com/citation-style-language/schema/raw/master/csl-citation.json"}</w:instrText>
      </w:r>
      <w:r w:rsidR="004C7641">
        <w:rPr>
          <w:rFonts w:ascii="Times New Roman" w:hAnsi="Times New Roman" w:cs="Times New Roman"/>
          <w:sz w:val="20"/>
          <w:szCs w:val="20"/>
        </w:rPr>
        <w:fldChar w:fldCharType="separate"/>
      </w:r>
      <w:r w:rsidR="00395AE5">
        <w:rPr>
          <w:rFonts w:ascii="Times New Roman" w:hAnsi="Times New Roman" w:cs="Times New Roman"/>
          <w:noProof/>
          <w:sz w:val="20"/>
          <w:szCs w:val="20"/>
        </w:rPr>
        <w:t>(</w:t>
      </w:r>
      <w:r w:rsidR="004C7641" w:rsidRPr="004C7641">
        <w:rPr>
          <w:rFonts w:ascii="Times New Roman" w:hAnsi="Times New Roman" w:cs="Times New Roman"/>
          <w:noProof/>
          <w:sz w:val="20"/>
          <w:szCs w:val="20"/>
        </w:rPr>
        <w:t>13</w:t>
      </w:r>
      <w:r w:rsidR="004C7641">
        <w:rPr>
          <w:rFonts w:ascii="Times New Roman" w:hAnsi="Times New Roman" w:cs="Times New Roman"/>
          <w:sz w:val="20"/>
          <w:szCs w:val="20"/>
        </w:rPr>
        <w:fldChar w:fldCharType="end"/>
      </w:r>
      <w:r w:rsidR="00395AE5">
        <w:rPr>
          <w:rFonts w:ascii="Times New Roman" w:hAnsi="Times New Roman" w:cs="Times New Roman"/>
          <w:sz w:val="20"/>
          <w:szCs w:val="20"/>
        </w:rPr>
        <w:t>)</w:t>
      </w:r>
      <w:r w:rsidR="004C7641">
        <w:rPr>
          <w:rFonts w:ascii="Times New Roman" w:hAnsi="Times New Roman" w:cs="Times New Roman"/>
          <w:sz w:val="20"/>
          <w:szCs w:val="20"/>
        </w:rPr>
        <w:t xml:space="preserve"> observ</w:t>
      </w:r>
      <w:r w:rsidR="007B4AAF">
        <w:rPr>
          <w:rFonts w:ascii="Times New Roman" w:hAnsi="Times New Roman" w:cs="Times New Roman"/>
          <w:sz w:val="20"/>
          <w:szCs w:val="20"/>
        </w:rPr>
        <w:t>aram</w:t>
      </w:r>
      <w:r w:rsidR="004C7641">
        <w:rPr>
          <w:rFonts w:ascii="Times New Roman" w:hAnsi="Times New Roman" w:cs="Times New Roman"/>
          <w:sz w:val="20"/>
          <w:szCs w:val="20"/>
        </w:rPr>
        <w:t xml:space="preserve"> que </w:t>
      </w:r>
      <w:r w:rsidR="007B4AAF">
        <w:rPr>
          <w:rFonts w:ascii="Times New Roman" w:hAnsi="Times New Roman" w:cs="Times New Roman"/>
          <w:sz w:val="20"/>
          <w:szCs w:val="20"/>
        </w:rPr>
        <w:t xml:space="preserve">um </w:t>
      </w:r>
      <w:r w:rsidR="004C7641">
        <w:rPr>
          <w:rFonts w:ascii="Times New Roman" w:hAnsi="Times New Roman" w:cs="Times New Roman"/>
          <w:sz w:val="20"/>
          <w:szCs w:val="20"/>
        </w:rPr>
        <w:t>aumento da concentração de cobre</w:t>
      </w:r>
      <w:r w:rsidR="007B4AAF">
        <w:rPr>
          <w:rFonts w:ascii="Times New Roman" w:hAnsi="Times New Roman" w:cs="Times New Roman"/>
          <w:sz w:val="20"/>
          <w:szCs w:val="20"/>
        </w:rPr>
        <w:t>,</w:t>
      </w:r>
      <w:r w:rsidR="004C7641">
        <w:rPr>
          <w:rFonts w:ascii="Times New Roman" w:hAnsi="Times New Roman" w:cs="Times New Roman"/>
          <w:sz w:val="20"/>
          <w:szCs w:val="20"/>
        </w:rPr>
        <w:t xml:space="preserve"> além de aumentar a conversão de NO, diminui o rendimento de N</w:t>
      </w:r>
      <w:r w:rsidR="004C7641" w:rsidRPr="004C7641">
        <w:rPr>
          <w:rFonts w:ascii="Times New Roman" w:hAnsi="Times New Roman" w:cs="Times New Roman"/>
          <w:sz w:val="20"/>
          <w:szCs w:val="20"/>
          <w:vertAlign w:val="subscript"/>
        </w:rPr>
        <w:t>2</w:t>
      </w:r>
      <w:r w:rsidR="004C7641">
        <w:rPr>
          <w:rFonts w:ascii="Times New Roman" w:hAnsi="Times New Roman" w:cs="Times New Roman"/>
          <w:sz w:val="20"/>
          <w:szCs w:val="20"/>
        </w:rPr>
        <w:t xml:space="preserve">O, </w:t>
      </w:r>
      <w:r w:rsidR="0063224B">
        <w:rPr>
          <w:rFonts w:ascii="Times New Roman" w:hAnsi="Times New Roman" w:cs="Times New Roman"/>
          <w:sz w:val="20"/>
          <w:szCs w:val="20"/>
        </w:rPr>
        <w:t xml:space="preserve">diferente do que </w:t>
      </w:r>
      <w:r w:rsidR="007B4AAF">
        <w:rPr>
          <w:rFonts w:ascii="Times New Roman" w:hAnsi="Times New Roman" w:cs="Times New Roman"/>
          <w:sz w:val="20"/>
          <w:szCs w:val="20"/>
        </w:rPr>
        <w:t>se obteve neste trabalho. N</w:t>
      </w:r>
      <w:r w:rsidR="0063224B">
        <w:rPr>
          <w:rFonts w:ascii="Times New Roman" w:hAnsi="Times New Roman" w:cs="Times New Roman"/>
          <w:sz w:val="20"/>
          <w:szCs w:val="20"/>
        </w:rPr>
        <w:t>o entanto</w:t>
      </w:r>
      <w:r w:rsidR="007B4AAF">
        <w:rPr>
          <w:rFonts w:ascii="Times New Roman" w:hAnsi="Times New Roman" w:cs="Times New Roman"/>
          <w:sz w:val="20"/>
          <w:szCs w:val="20"/>
        </w:rPr>
        <w:t>,</w:t>
      </w:r>
      <w:r w:rsidR="0063224B">
        <w:rPr>
          <w:rFonts w:ascii="Times New Roman" w:hAnsi="Times New Roman" w:cs="Times New Roman"/>
          <w:sz w:val="20"/>
          <w:szCs w:val="20"/>
        </w:rPr>
        <w:t xml:space="preserve"> </w:t>
      </w:r>
      <w:proofErr w:type="spellStart"/>
      <w:r w:rsidR="007B4AAF">
        <w:rPr>
          <w:rFonts w:ascii="Times New Roman" w:hAnsi="Times New Roman" w:cs="Times New Roman"/>
          <w:sz w:val="20"/>
          <w:szCs w:val="20"/>
        </w:rPr>
        <w:t>Ma</w:t>
      </w:r>
      <w:proofErr w:type="spellEnd"/>
      <w:r w:rsidR="007B4AAF">
        <w:rPr>
          <w:rFonts w:ascii="Times New Roman" w:hAnsi="Times New Roman" w:cs="Times New Roman"/>
          <w:sz w:val="20"/>
          <w:szCs w:val="20"/>
        </w:rPr>
        <w:t xml:space="preserve"> </w:t>
      </w:r>
      <w:r w:rsidR="007B4AAF">
        <w:rPr>
          <w:rFonts w:ascii="Times New Roman" w:hAnsi="Times New Roman" w:cs="Times New Roman"/>
          <w:i/>
          <w:iCs/>
          <w:sz w:val="20"/>
          <w:szCs w:val="20"/>
        </w:rPr>
        <w:t xml:space="preserve">et al, </w:t>
      </w:r>
      <w:r w:rsidR="0063224B">
        <w:rPr>
          <w:rFonts w:ascii="Times New Roman" w:hAnsi="Times New Roman" w:cs="Times New Roman"/>
          <w:sz w:val="20"/>
          <w:szCs w:val="20"/>
        </w:rPr>
        <w:t xml:space="preserve">a atividade catalítica é realizada com uma mistura reacional em excesso de CO e o cobre é inserido por impregnação, o que pode levar a espécies de cobre mais disponíveis na superfície do catalisador. </w:t>
      </w:r>
      <w:r w:rsidR="0083352D">
        <w:rPr>
          <w:rFonts w:ascii="Times New Roman" w:hAnsi="Times New Roman" w:cs="Times New Roman"/>
          <w:sz w:val="20"/>
          <w:szCs w:val="20"/>
        </w:rPr>
        <w:t xml:space="preserve">Uma outra diferença é a composição do óxido misto que possui 80% </w:t>
      </w:r>
      <w:proofErr w:type="spellStart"/>
      <w:r w:rsidR="007B4AAF">
        <w:rPr>
          <w:rFonts w:ascii="Times New Roman" w:hAnsi="Times New Roman" w:cs="Times New Roman"/>
          <w:sz w:val="20"/>
          <w:szCs w:val="20"/>
        </w:rPr>
        <w:t>c</w:t>
      </w:r>
      <w:r w:rsidR="0083352D">
        <w:rPr>
          <w:rFonts w:ascii="Times New Roman" w:hAnsi="Times New Roman" w:cs="Times New Roman"/>
          <w:sz w:val="20"/>
          <w:szCs w:val="20"/>
        </w:rPr>
        <w:t>éria</w:t>
      </w:r>
      <w:proofErr w:type="spellEnd"/>
      <w:r w:rsidR="0083352D">
        <w:rPr>
          <w:rFonts w:ascii="Times New Roman" w:hAnsi="Times New Roman" w:cs="Times New Roman"/>
          <w:sz w:val="20"/>
          <w:szCs w:val="20"/>
        </w:rPr>
        <w:t xml:space="preserve"> e 20% de </w:t>
      </w:r>
      <w:r w:rsidR="007B4AAF">
        <w:rPr>
          <w:rFonts w:ascii="Times New Roman" w:hAnsi="Times New Roman" w:cs="Times New Roman"/>
          <w:sz w:val="20"/>
          <w:szCs w:val="20"/>
        </w:rPr>
        <w:t>z</w:t>
      </w:r>
      <w:r w:rsidR="0083352D">
        <w:rPr>
          <w:rFonts w:ascii="Times New Roman" w:hAnsi="Times New Roman" w:cs="Times New Roman"/>
          <w:sz w:val="20"/>
          <w:szCs w:val="20"/>
        </w:rPr>
        <w:t xml:space="preserve">ircônia. </w:t>
      </w:r>
    </w:p>
    <w:p w14:paraId="7D8EF739" w14:textId="187A4655" w:rsidR="00077F10" w:rsidRDefault="00CF279D" w:rsidP="00B57973">
      <w:pPr>
        <w:pStyle w:val="TAMainText"/>
        <w:spacing w:line="240" w:lineRule="auto"/>
        <w:ind w:firstLine="187"/>
        <w:rPr>
          <w:rFonts w:ascii="Times New Roman" w:hAnsi="Times New Roman"/>
          <w:lang w:val="pt-BR"/>
        </w:rPr>
      </w:pPr>
      <w:r>
        <w:rPr>
          <w:rFonts w:ascii="Times New Roman" w:hAnsi="Times New Roman"/>
          <w:lang w:val="pt-BR"/>
        </w:rPr>
        <w:t>Os resultados de oxidação</w:t>
      </w:r>
      <w:r w:rsidR="00077F10">
        <w:rPr>
          <w:rFonts w:ascii="Times New Roman" w:hAnsi="Times New Roman"/>
          <w:lang w:val="pt-BR"/>
        </w:rPr>
        <w:t xml:space="preserve"> do CO e propano são apresentados na Figura 7 (a e b). O perfil de conversão do CO foi similar para os catalisadores 50CuCeZr, 70CuCeZr, alcançando 100 %, acima de 200 ºC, e temperatura de </w:t>
      </w:r>
      <w:r w:rsidR="00077F10">
        <w:rPr>
          <w:rFonts w:ascii="Times New Roman" w:hAnsi="Times New Roman"/>
          <w:i/>
          <w:lang w:val="pt-BR"/>
        </w:rPr>
        <w:t>light-off</w:t>
      </w:r>
      <w:r w:rsidR="00077F10">
        <w:rPr>
          <w:rFonts w:ascii="Times New Roman" w:hAnsi="Times New Roman"/>
          <w:lang w:val="pt-BR"/>
        </w:rPr>
        <w:t xml:space="preserve"> em 180 ºC</w:t>
      </w:r>
      <w:r>
        <w:rPr>
          <w:rFonts w:ascii="Times New Roman" w:hAnsi="Times New Roman"/>
          <w:lang w:val="pt-BR"/>
        </w:rPr>
        <w:t xml:space="preserve">. Um resultado menos promissor foi obtido </w:t>
      </w:r>
      <w:r w:rsidR="00247D19">
        <w:rPr>
          <w:noProof/>
        </w:rPr>
        <w:lastRenderedPageBreak/>
        <w:drawing>
          <wp:anchor distT="0" distB="0" distL="114300" distR="114300" simplePos="0" relativeHeight="251678208" behindDoc="0" locked="0" layoutInCell="1" allowOverlap="1" wp14:anchorId="5FBAC105" wp14:editId="008717BA">
            <wp:simplePos x="0" y="0"/>
            <wp:positionH relativeFrom="column">
              <wp:posOffset>3479165</wp:posOffset>
            </wp:positionH>
            <wp:positionV relativeFrom="paragraph">
              <wp:posOffset>14214</wp:posOffset>
            </wp:positionV>
            <wp:extent cx="3027680" cy="2322195"/>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rotWithShape="1">
                    <a:blip r:embed="rId14" cstate="print">
                      <a:extLst>
                        <a:ext uri="{28A0092B-C50C-407E-A947-70E740481C1C}">
                          <a14:useLocalDpi xmlns:a14="http://schemas.microsoft.com/office/drawing/2010/main" val="0"/>
                        </a:ext>
                      </a:extLst>
                    </a:blip>
                    <a:srcRect t="7705" r="24837" b="21361"/>
                    <a:stretch/>
                  </pic:blipFill>
                  <pic:spPr bwMode="auto">
                    <a:xfrm>
                      <a:off x="0" y="0"/>
                      <a:ext cx="3027680" cy="232219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lang w:val="pt-BR"/>
        </w:rPr>
        <w:t xml:space="preserve">com o </w:t>
      </w:r>
      <w:r w:rsidR="00077F10">
        <w:rPr>
          <w:rFonts w:ascii="Times New Roman" w:hAnsi="Times New Roman"/>
          <w:lang w:val="pt-BR"/>
        </w:rPr>
        <w:t>catalisador 30CuCeZr</w:t>
      </w:r>
      <w:r>
        <w:rPr>
          <w:rFonts w:ascii="Times New Roman" w:hAnsi="Times New Roman"/>
          <w:lang w:val="pt-BR"/>
        </w:rPr>
        <w:t>, que alcança 100% de conversão somente acima de 300°C</w:t>
      </w:r>
      <w:r w:rsidR="00077F10">
        <w:rPr>
          <w:rFonts w:ascii="Times New Roman" w:hAnsi="Times New Roman"/>
          <w:lang w:val="pt-BR"/>
        </w:rPr>
        <w:t xml:space="preserve">. Já na </w:t>
      </w:r>
      <w:r>
        <w:rPr>
          <w:rFonts w:ascii="Times New Roman" w:hAnsi="Times New Roman"/>
          <w:lang w:val="pt-BR"/>
        </w:rPr>
        <w:t xml:space="preserve">oxidação </w:t>
      </w:r>
      <w:r w:rsidR="00077F10">
        <w:rPr>
          <w:rFonts w:ascii="Times New Roman" w:hAnsi="Times New Roman"/>
          <w:lang w:val="pt-BR"/>
        </w:rPr>
        <w:t xml:space="preserve">do propano, </w:t>
      </w:r>
      <w:r w:rsidR="0093582E">
        <w:rPr>
          <w:rFonts w:ascii="Times New Roman" w:hAnsi="Times New Roman"/>
          <w:lang w:val="pt-BR"/>
        </w:rPr>
        <w:t>nota</w:t>
      </w:r>
      <w:r w:rsidR="00077F10">
        <w:rPr>
          <w:rFonts w:ascii="Times New Roman" w:hAnsi="Times New Roman"/>
          <w:lang w:val="pt-BR"/>
        </w:rPr>
        <w:t xml:space="preserve">-se um </w:t>
      </w:r>
      <w:r>
        <w:rPr>
          <w:rFonts w:ascii="Times New Roman" w:hAnsi="Times New Roman"/>
          <w:lang w:val="pt-BR"/>
        </w:rPr>
        <w:t xml:space="preserve">bom </w:t>
      </w:r>
      <w:r w:rsidR="00077F10">
        <w:rPr>
          <w:rFonts w:ascii="Times New Roman" w:hAnsi="Times New Roman"/>
          <w:lang w:val="pt-BR"/>
        </w:rPr>
        <w:t>desempenho do catalisador 50CuCeZr, atingindo 90 % de conversão em 500ºC, superior aos resultados de catalisadores contendo metais nobres</w:t>
      </w:r>
      <w:r w:rsidR="00FA7914">
        <w:rPr>
          <w:rFonts w:ascii="Times New Roman" w:hAnsi="Times New Roman"/>
          <w:lang w:val="pt-BR"/>
        </w:rPr>
        <w:t xml:space="preserve">, inclusive </w:t>
      </w:r>
      <w:r w:rsidR="0093582E">
        <w:rPr>
          <w:rFonts w:ascii="Times New Roman" w:hAnsi="Times New Roman"/>
          <w:lang w:val="pt-BR"/>
        </w:rPr>
        <w:t xml:space="preserve">alguns </w:t>
      </w:r>
      <w:r w:rsidR="00FA7914">
        <w:rPr>
          <w:rFonts w:ascii="Times New Roman" w:hAnsi="Times New Roman"/>
          <w:lang w:val="pt-BR"/>
        </w:rPr>
        <w:t>catalisadores comerciais</w:t>
      </w:r>
      <w:r w:rsidR="00E847E3">
        <w:rPr>
          <w:rFonts w:ascii="Times New Roman" w:hAnsi="Times New Roman"/>
          <w:lang w:val="pt-BR"/>
        </w:rPr>
        <w:t xml:space="preserve"> </w:t>
      </w:r>
      <w:r w:rsidR="00E847E3">
        <w:rPr>
          <w:rFonts w:ascii="Times New Roman" w:hAnsi="Times New Roman"/>
          <w:lang w:val="pt-BR"/>
        </w:rPr>
        <w:fldChar w:fldCharType="begin" w:fldLock="1"/>
      </w:r>
      <w:r w:rsidR="00395AE5">
        <w:rPr>
          <w:rFonts w:ascii="Times New Roman" w:hAnsi="Times New Roman"/>
          <w:lang w:val="pt-BR"/>
        </w:rPr>
        <w:instrText>ADDIN CSL_CITATION {"citationItems":[{"id":"ITEM-1","itemData":{"DOI":"10.1016/j.cej.2012.02.024","ISSN":"13858947","abstract":"Recent papers studying both fresh and aged Pt-Rh and Pd-Rh commercial catalysts reported hydrogen programmed temperature desorption (H 2-TPD) results in an attempt to determine the noble metal dispersion. However, for the fresh catalysts, the total amount of adsorbed H 2 was greater than the quantity of noble metals determined via chemical analysis, which indicates other processes, such as hydrogen spillover and H 2 interactions with the ceria support, can contribute to the hydrogen adsorption. These results have now been reviewed, and although they cannot be used to determine the metal dispersion, a correlation between them and the catalytic activities for both propane and CO oxidation and the reduction of NO by CO was found. As catalytic activities are influenced by nearly all of the washcoat components, such as ceria-zirconia mixed oxides and nickel oxide, in addition to the noble metals, in some way, this technique appears to dose the sites (metal and support) involved in the catalytic reaction. Therefore, H 2-TPD can be used for comparison of the catalytic activity of these catalysts. © 2012 Elsevier B.V.","author":[{"dropping-particle":"","family":"Fernandes","given":"Daniela Meyer","non-dropping-particle":"","parse-names":false,"suffix":""},{"dropping-particle":"","family":"Scofield","given":"Cynthia Fraga","non-dropping-particle":"","parse-names":false,"suffix":""},{"dropping-particle":"","family":"Alcover Neto","given":"Arnaldo","non-dropping-particle":"","parse-names":false,"suffix":""},{"dropping-particle":"","family":"Cardoso","given":"Mauri José Baldini","non-dropping-particle":"","parse-names":false,"suffix":""},{"dropping-particle":"","family":"Zotin","given":"José Luiz","non-dropping-particle":"","parse-names":false,"suffix":""},{"dropping-particle":"","family":"Zotin","given":"Fatima Maria Zanon","non-dropping-particle":"","parse-names":false,"suffix":""}],"container-title":"Chemical Engineering Journal","id":"ITEM-1","issued":{"date-parts":[["2012"]]},"page":"62-67","publisher":"Elsevier B.V.","title":"The hydrogen adsorption capacity of commercial Pd/Rh and Pt/Rh automotive catalysts and its relationship to their activity","type":"article-journal","volume":"189-190"},"uris":["http://www.mendeley.com/documents/?uuid=141f302b-08f0-4db9-b7b7-cc7ab51f1102"]},{"id":"ITEM-2","itemData":{"DOI":"10.1006/jcat.2001.3466","ISSN":"00219517","author":[{"dropping-particle":"","family":"He","given":"H.","non-dropping-particle":"","parse-names":false,"suffix":""},{"dropping-particle":"","family":"Dai","given":"H.X.","non-dropping-particle":"","parse-names":false,"suffix":""},{"dropping-particle":"","family":"Ng","given":"L.H.","non-dropping-particle":"","parse-names":false,"suffix":""},{"dropping-particle":"","family":"Wong","given":"K.W.","non-dropping-particle":"","parse-names":false,"suffix":""},{"dropping-particle":"","family":"Au","given":"C.T.","non-dropping-particle":"","parse-names":false,"suffix":""}],"container-title":"Journal of Catalysis","id":"ITEM-2","issue":"1","issued":{"date-parts":[["2002","2","15"]]},"page":"1-13","title":"Pd-, Pt-, and Rh-Loaded Ce0.6Zr0.35Y0.05O2 Three-Way Catalysts: An Investigation on Performance and Redox Properties","type":"article-journal","volume":"206"},"uris":["http://www.mendeley.com/documents/?uuid=2f0dea19-fe4c-44dd-b6a2-39b932b0bf96"]},{"id":"ITEM-3","itemData":{"DOI":"10.1016/j.cej.2010.03.013","ISSN":"13858947","author":[{"dropping-particle":"","family":"Fernandes","given":"Daniela Meyer","non-dropping-particle":"","parse-names":false,"suffix":""},{"dropping-particle":"","family":"Scofield","given":"Cynthia Fraga","non-dropping-particle":"","parse-names":false,"suffix":""},{"dropping-particle":"","family":"Neto","given":"Arnaldo Alcover","non-dropping-particle":"","parse-names":false,"suffix":""},{"dropping-particle":"","family":"Cardoso","given":"Mauri José Baldini","non-dropping-particle":"","parse-names":false,"suffix":""},{"dropping-particle":"","family":"Zotin","given":"Fatima Maria Zanon","non-dropping-particle":"","parse-names":false,"suffix":""}],"container-title":"Chemical Engineering Journal","id":"ITEM-3","issue":"1","issued":{"date-parts":[["2010","5","15"]]},"page":"85-92","title":"Thermal deactivation of Pt/Rh commercial automotive catalysts","type":"article-journal","volume":"160"},"uris":["http://www.mendeley.com/documents/?uuid=8ac1fc32-c6eb-4c4f-8f5b-75bb01503a33"]}],"mendeley":{"formattedCitation":"[5,17,18]","manualFormatting":"(5,17,18","plainTextFormattedCitation":"[5,17,18]","previouslyFormattedCitation":"[5,17,18]"},"properties":{"noteIndex":0},"schema":"https://github.com/citation-style-language/schema/raw/master/csl-citation.json"}</w:instrText>
      </w:r>
      <w:r w:rsidR="00E847E3">
        <w:rPr>
          <w:rFonts w:ascii="Times New Roman" w:hAnsi="Times New Roman"/>
          <w:lang w:val="pt-BR"/>
        </w:rPr>
        <w:fldChar w:fldCharType="separate"/>
      </w:r>
      <w:r w:rsidR="00395AE5">
        <w:rPr>
          <w:rFonts w:ascii="Times New Roman" w:hAnsi="Times New Roman"/>
          <w:noProof/>
          <w:lang w:val="pt-BR"/>
        </w:rPr>
        <w:t>(</w:t>
      </w:r>
      <w:r w:rsidR="000803DD" w:rsidRPr="000803DD">
        <w:rPr>
          <w:rFonts w:ascii="Times New Roman" w:hAnsi="Times New Roman"/>
          <w:noProof/>
          <w:lang w:val="pt-BR"/>
        </w:rPr>
        <w:t>5,17,18</w:t>
      </w:r>
      <w:r w:rsidR="00E847E3">
        <w:rPr>
          <w:rFonts w:ascii="Times New Roman" w:hAnsi="Times New Roman"/>
          <w:lang w:val="pt-BR"/>
        </w:rPr>
        <w:fldChar w:fldCharType="end"/>
      </w:r>
      <w:r w:rsidR="00395AE5">
        <w:rPr>
          <w:rFonts w:ascii="Times New Roman" w:hAnsi="Times New Roman"/>
          <w:lang w:val="pt-BR"/>
        </w:rPr>
        <w:t>)</w:t>
      </w:r>
      <w:r w:rsidR="00077F10">
        <w:rPr>
          <w:rFonts w:ascii="Times New Roman" w:hAnsi="Times New Roman"/>
          <w:lang w:val="pt-BR"/>
        </w:rPr>
        <w:t>.</w:t>
      </w:r>
      <w:r w:rsidR="00B57973">
        <w:rPr>
          <w:rFonts w:ascii="Times New Roman" w:hAnsi="Times New Roman"/>
          <w:lang w:val="pt-BR"/>
        </w:rPr>
        <w:t xml:space="preserve"> </w:t>
      </w:r>
    </w:p>
    <w:p w14:paraId="5C3847FD" w14:textId="77777777" w:rsidR="00077F10" w:rsidRDefault="00077F10" w:rsidP="00B57973">
      <w:pPr>
        <w:spacing w:line="240" w:lineRule="auto"/>
        <w:ind w:firstLine="284"/>
        <w:jc w:val="both"/>
        <w:rPr>
          <w:rFonts w:ascii="Times New Roman" w:hAnsi="Times New Roman" w:cs="Times New Roman"/>
          <w:sz w:val="20"/>
          <w:szCs w:val="20"/>
        </w:rPr>
      </w:pPr>
    </w:p>
    <w:p w14:paraId="53E3FB89" w14:textId="49856380" w:rsidR="001C2277" w:rsidRDefault="00247D19" w:rsidP="00077F10">
      <w:pPr>
        <w:jc w:val="both"/>
        <w:rPr>
          <w:rFonts w:ascii="Times New Roman" w:hAnsi="Times New Roman" w:cs="Times New Roman"/>
          <w:sz w:val="20"/>
          <w:szCs w:val="20"/>
        </w:rPr>
      </w:pPr>
      <w:r>
        <w:rPr>
          <w:noProof/>
          <w:lang w:eastAsia="pt-BR"/>
        </w:rPr>
        <w:drawing>
          <wp:anchor distT="0" distB="0" distL="114300" distR="114300" simplePos="0" relativeHeight="251679232" behindDoc="0" locked="0" layoutInCell="1" allowOverlap="1" wp14:anchorId="006354BF" wp14:editId="4BB30AAA">
            <wp:simplePos x="0" y="0"/>
            <wp:positionH relativeFrom="column">
              <wp:posOffset>3498215</wp:posOffset>
            </wp:positionH>
            <wp:positionV relativeFrom="paragraph">
              <wp:posOffset>1086729</wp:posOffset>
            </wp:positionV>
            <wp:extent cx="3019425" cy="2291715"/>
            <wp:effectExtent l="0" t="0" r="0"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rotWithShape="1">
                    <a:blip r:embed="rId15" cstate="print">
                      <a:extLst>
                        <a:ext uri="{28A0092B-C50C-407E-A947-70E740481C1C}">
                          <a14:useLocalDpi xmlns:a14="http://schemas.microsoft.com/office/drawing/2010/main" val="0"/>
                        </a:ext>
                      </a:extLst>
                    </a:blip>
                    <a:srcRect t="6890" r="23736" b="21086"/>
                    <a:stretch/>
                  </pic:blipFill>
                  <pic:spPr bwMode="auto">
                    <a:xfrm>
                      <a:off x="0" y="0"/>
                      <a:ext cx="3019425" cy="2291715"/>
                    </a:xfrm>
                    <a:prstGeom prst="rect">
                      <a:avLst/>
                    </a:prstGeom>
                    <a:noFill/>
                    <a:ln>
                      <a:noFill/>
                    </a:ln>
                    <a:extLst>
                      <a:ext uri="{53640926-AAD7-44D8-BBD7-CCE9431645EC}">
                        <a14:shadowObscured xmlns:a14="http://schemas.microsoft.com/office/drawing/2010/main"/>
                      </a:ext>
                    </a:extLst>
                  </pic:spPr>
                </pic:pic>
              </a:graphicData>
            </a:graphic>
          </wp:anchor>
        </w:drawing>
      </w:r>
      <w:r w:rsidR="001C2277" w:rsidRPr="00FA3D83">
        <w:rPr>
          <w:noProof/>
          <w:lang w:eastAsia="pt-BR"/>
        </w:rPr>
        <w:drawing>
          <wp:inline distT="0" distB="0" distL="0" distR="0" wp14:anchorId="5ED9B841" wp14:editId="7458FBB0">
            <wp:extent cx="3009778" cy="2475911"/>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8315" t="8919" r="10811" b="4594"/>
                    <a:stretch/>
                  </pic:blipFill>
                  <pic:spPr bwMode="auto">
                    <a:xfrm>
                      <a:off x="0" y="0"/>
                      <a:ext cx="3014607" cy="2479883"/>
                    </a:xfrm>
                    <a:prstGeom prst="rect">
                      <a:avLst/>
                    </a:prstGeom>
                    <a:noFill/>
                    <a:ln>
                      <a:noFill/>
                    </a:ln>
                    <a:extLst>
                      <a:ext uri="{53640926-AAD7-44D8-BBD7-CCE9431645EC}">
                        <a14:shadowObscured xmlns:a14="http://schemas.microsoft.com/office/drawing/2010/main"/>
                      </a:ext>
                    </a:extLst>
                  </pic:spPr>
                </pic:pic>
              </a:graphicData>
            </a:graphic>
          </wp:inline>
        </w:drawing>
      </w:r>
    </w:p>
    <w:p w14:paraId="3A9CDF71" w14:textId="5D00B87C" w:rsidR="00994C4A" w:rsidRPr="00B57973" w:rsidRDefault="00292C1F" w:rsidP="00B57973">
      <w:pPr>
        <w:spacing w:line="240" w:lineRule="auto"/>
        <w:jc w:val="both"/>
        <w:rPr>
          <w:rFonts w:ascii="Times New Roman" w:hAnsi="Times New Roman" w:cs="Times New Roman"/>
          <w:sz w:val="18"/>
          <w:szCs w:val="18"/>
        </w:rPr>
      </w:pPr>
      <w:r w:rsidRPr="00B57973">
        <w:rPr>
          <w:rFonts w:ascii="Times New Roman" w:hAnsi="Times New Roman" w:cs="Times New Roman"/>
          <w:b/>
          <w:bCs/>
          <w:sz w:val="18"/>
          <w:szCs w:val="18"/>
        </w:rPr>
        <w:t xml:space="preserve">Figura </w:t>
      </w:r>
      <w:r w:rsidR="00395AE5">
        <w:rPr>
          <w:rFonts w:ascii="Times New Roman" w:hAnsi="Times New Roman" w:cs="Times New Roman"/>
          <w:b/>
          <w:bCs/>
          <w:sz w:val="18"/>
          <w:szCs w:val="18"/>
        </w:rPr>
        <w:t>5</w:t>
      </w:r>
      <w:r w:rsidR="00994C4A" w:rsidRPr="00B57973">
        <w:rPr>
          <w:rFonts w:ascii="Times New Roman" w:hAnsi="Times New Roman" w:cs="Times New Roman"/>
          <w:b/>
          <w:bCs/>
          <w:sz w:val="18"/>
          <w:szCs w:val="18"/>
        </w:rPr>
        <w:t>.</w:t>
      </w:r>
      <w:r w:rsidR="00994C4A" w:rsidRPr="00B57973">
        <w:rPr>
          <w:rFonts w:ascii="Times New Roman" w:hAnsi="Times New Roman" w:cs="Times New Roman"/>
          <w:sz w:val="18"/>
          <w:szCs w:val="18"/>
        </w:rPr>
        <w:t xml:space="preserve"> </w:t>
      </w:r>
      <w:r w:rsidR="00F31DD9" w:rsidRPr="00B57973">
        <w:rPr>
          <w:rFonts w:ascii="Times New Roman" w:hAnsi="Times New Roman" w:cs="Times New Roman"/>
          <w:sz w:val="18"/>
          <w:szCs w:val="18"/>
        </w:rPr>
        <w:t>Resultado de atividade catalítica, c</w:t>
      </w:r>
      <w:r w:rsidR="00994C4A" w:rsidRPr="00B57973">
        <w:rPr>
          <w:rFonts w:ascii="Times New Roman" w:hAnsi="Times New Roman" w:cs="Times New Roman"/>
          <w:sz w:val="18"/>
          <w:szCs w:val="18"/>
        </w:rPr>
        <w:t xml:space="preserve">onversão de NO em </w:t>
      </w:r>
      <w:r w:rsidR="00F31DD9" w:rsidRPr="00B57973">
        <w:rPr>
          <w:rFonts w:ascii="Times New Roman" w:hAnsi="Times New Roman" w:cs="Times New Roman"/>
          <w:sz w:val="18"/>
          <w:szCs w:val="18"/>
        </w:rPr>
        <w:t>função</w:t>
      </w:r>
      <w:r w:rsidR="00994C4A" w:rsidRPr="00B57973">
        <w:rPr>
          <w:rFonts w:ascii="Times New Roman" w:hAnsi="Times New Roman" w:cs="Times New Roman"/>
          <w:sz w:val="18"/>
          <w:szCs w:val="18"/>
        </w:rPr>
        <w:t xml:space="preserve"> </w:t>
      </w:r>
      <w:r w:rsidR="00F31DD9" w:rsidRPr="00B57973">
        <w:rPr>
          <w:rFonts w:ascii="Times New Roman" w:hAnsi="Times New Roman" w:cs="Times New Roman"/>
          <w:sz w:val="18"/>
          <w:szCs w:val="18"/>
        </w:rPr>
        <w:t>d</w:t>
      </w:r>
      <w:r w:rsidR="00994C4A" w:rsidRPr="00B57973">
        <w:rPr>
          <w:rFonts w:ascii="Times New Roman" w:hAnsi="Times New Roman" w:cs="Times New Roman"/>
          <w:sz w:val="18"/>
          <w:szCs w:val="18"/>
        </w:rPr>
        <w:t>a temperatura.</w:t>
      </w:r>
    </w:p>
    <w:p w14:paraId="303025C4" w14:textId="1F5B1400" w:rsidR="00994C4A" w:rsidRDefault="004B7932" w:rsidP="00994C4A">
      <w:pPr>
        <w:jc w:val="both"/>
        <w:rPr>
          <w:rFonts w:ascii="Times New Roman" w:hAnsi="Times New Roman" w:cs="Times New Roman"/>
          <w:sz w:val="20"/>
          <w:szCs w:val="20"/>
        </w:rPr>
      </w:pPr>
      <w:r w:rsidRPr="004B7932">
        <w:rPr>
          <w:rFonts w:ascii="Times New Roman" w:hAnsi="Times New Roman" w:cs="Times New Roman"/>
          <w:noProof/>
          <w:sz w:val="20"/>
          <w:szCs w:val="20"/>
          <w:lang w:eastAsia="pt-BR"/>
        </w:rPr>
        <w:drawing>
          <wp:inline distT="0" distB="0" distL="0" distR="0" wp14:anchorId="041B00B2" wp14:editId="14BC9716">
            <wp:extent cx="3000375" cy="2429882"/>
            <wp:effectExtent l="0" t="0" r="0" b="0"/>
            <wp:docPr id="6" name="Imagem 3">
              <a:extLst xmlns:a="http://schemas.openxmlformats.org/drawingml/2006/main">
                <a:ext uri="{FF2B5EF4-FFF2-40B4-BE49-F238E27FC236}">
                  <a16:creationId xmlns:a16="http://schemas.microsoft.com/office/drawing/2014/main" id="{5A7AFED0-0FA4-9A0B-B91E-47B91741C2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5A7AFED0-0FA4-9A0B-B91E-47B91741C29A}"/>
                        </a:ext>
                      </a:extLst>
                    </pic:cNvPr>
                    <pic:cNvPicPr>
                      <a:picLocks noChangeAspect="1"/>
                    </pic:cNvPicPr>
                  </pic:nvPicPr>
                  <pic:blipFill rotWithShape="1">
                    <a:blip r:embed="rId17"/>
                    <a:srcRect l="7865" t="7939" r="10173" b="5300"/>
                    <a:stretch/>
                  </pic:blipFill>
                  <pic:spPr>
                    <a:xfrm>
                      <a:off x="0" y="0"/>
                      <a:ext cx="3006901" cy="2435167"/>
                    </a:xfrm>
                    <a:prstGeom prst="rect">
                      <a:avLst/>
                    </a:prstGeom>
                  </pic:spPr>
                </pic:pic>
              </a:graphicData>
            </a:graphic>
          </wp:inline>
        </w:drawing>
      </w:r>
    </w:p>
    <w:p w14:paraId="5C39E681" w14:textId="75564422" w:rsidR="007D5DEA" w:rsidRPr="00B57973" w:rsidRDefault="00292C1F" w:rsidP="00B57973">
      <w:pPr>
        <w:spacing w:line="240" w:lineRule="auto"/>
        <w:jc w:val="both"/>
        <w:rPr>
          <w:rFonts w:ascii="Times New Roman" w:hAnsi="Times New Roman" w:cs="Times New Roman"/>
          <w:sz w:val="18"/>
          <w:szCs w:val="18"/>
        </w:rPr>
      </w:pPr>
      <w:r w:rsidRPr="00B57973">
        <w:rPr>
          <w:rFonts w:ascii="Times New Roman" w:hAnsi="Times New Roman" w:cs="Times New Roman"/>
          <w:b/>
          <w:bCs/>
          <w:sz w:val="18"/>
          <w:szCs w:val="18"/>
        </w:rPr>
        <w:t xml:space="preserve">Figura </w:t>
      </w:r>
      <w:r w:rsidR="00395AE5">
        <w:rPr>
          <w:rFonts w:ascii="Times New Roman" w:hAnsi="Times New Roman" w:cs="Times New Roman"/>
          <w:b/>
          <w:bCs/>
          <w:sz w:val="18"/>
          <w:szCs w:val="18"/>
        </w:rPr>
        <w:t>6</w:t>
      </w:r>
      <w:r w:rsidR="00994C4A" w:rsidRPr="00B57973">
        <w:rPr>
          <w:rFonts w:ascii="Times New Roman" w:hAnsi="Times New Roman" w:cs="Times New Roman"/>
          <w:sz w:val="18"/>
          <w:szCs w:val="18"/>
        </w:rPr>
        <w:t>. Rendimento dos produtos reacionais (N</w:t>
      </w:r>
      <w:r w:rsidR="00994C4A" w:rsidRPr="00B57973">
        <w:rPr>
          <w:rFonts w:ascii="Times New Roman" w:hAnsi="Times New Roman" w:cs="Times New Roman"/>
          <w:sz w:val="18"/>
          <w:szCs w:val="18"/>
          <w:vertAlign w:val="subscript"/>
        </w:rPr>
        <w:t>2</w:t>
      </w:r>
      <w:r w:rsidR="00994C4A" w:rsidRPr="00B57973">
        <w:rPr>
          <w:rFonts w:ascii="Times New Roman" w:hAnsi="Times New Roman" w:cs="Times New Roman"/>
          <w:sz w:val="18"/>
          <w:szCs w:val="18"/>
        </w:rPr>
        <w:t xml:space="preserve"> e N</w:t>
      </w:r>
      <w:r w:rsidR="00994C4A" w:rsidRPr="00B57973">
        <w:rPr>
          <w:rFonts w:ascii="Times New Roman" w:hAnsi="Times New Roman" w:cs="Times New Roman"/>
          <w:sz w:val="18"/>
          <w:szCs w:val="18"/>
          <w:vertAlign w:val="subscript"/>
        </w:rPr>
        <w:t>2</w:t>
      </w:r>
      <w:r w:rsidR="00994C4A" w:rsidRPr="00B57973">
        <w:rPr>
          <w:rFonts w:ascii="Times New Roman" w:hAnsi="Times New Roman" w:cs="Times New Roman"/>
          <w:sz w:val="18"/>
          <w:szCs w:val="18"/>
        </w:rPr>
        <w:t xml:space="preserve">O) </w:t>
      </w:r>
      <w:r w:rsidR="00F31DD9" w:rsidRPr="00B57973">
        <w:rPr>
          <w:rFonts w:ascii="Times New Roman" w:hAnsi="Times New Roman" w:cs="Times New Roman"/>
          <w:sz w:val="18"/>
          <w:szCs w:val="18"/>
        </w:rPr>
        <w:t>em função da</w:t>
      </w:r>
      <w:r w:rsidR="00D018F4" w:rsidRPr="00B57973">
        <w:rPr>
          <w:rFonts w:ascii="Times New Roman" w:hAnsi="Times New Roman" w:cs="Times New Roman"/>
          <w:sz w:val="18"/>
          <w:szCs w:val="18"/>
        </w:rPr>
        <w:t xml:space="preserve"> temperatura.</w:t>
      </w:r>
    </w:p>
    <w:p w14:paraId="6219B431" w14:textId="0F22B171" w:rsidR="00077F10" w:rsidRDefault="00077F10" w:rsidP="00D018F4">
      <w:pPr>
        <w:jc w:val="both"/>
        <w:rPr>
          <w:rFonts w:ascii="Times New Roman" w:hAnsi="Times New Roman" w:cs="Times New Roman"/>
          <w:sz w:val="20"/>
          <w:szCs w:val="20"/>
        </w:rPr>
      </w:pPr>
    </w:p>
    <w:p w14:paraId="40FDF645" w14:textId="69DD9413" w:rsidR="00077F10" w:rsidRDefault="00077F10" w:rsidP="00D018F4">
      <w:pPr>
        <w:jc w:val="both"/>
        <w:rPr>
          <w:rFonts w:ascii="Times New Roman" w:hAnsi="Times New Roman" w:cs="Times New Roman"/>
          <w:sz w:val="20"/>
          <w:szCs w:val="20"/>
        </w:rPr>
      </w:pPr>
    </w:p>
    <w:p w14:paraId="74868307" w14:textId="675D937C" w:rsidR="00077F10" w:rsidRDefault="00077F10" w:rsidP="00D018F4">
      <w:pPr>
        <w:jc w:val="both"/>
        <w:rPr>
          <w:rFonts w:ascii="Times New Roman" w:hAnsi="Times New Roman" w:cs="Times New Roman"/>
          <w:sz w:val="20"/>
          <w:szCs w:val="20"/>
        </w:rPr>
      </w:pPr>
    </w:p>
    <w:p w14:paraId="0BEFE447" w14:textId="0D151E4F" w:rsidR="00077F10" w:rsidRDefault="00077F10" w:rsidP="00D018F4">
      <w:pPr>
        <w:jc w:val="both"/>
        <w:rPr>
          <w:rFonts w:ascii="Times New Roman" w:hAnsi="Times New Roman" w:cs="Times New Roman"/>
          <w:sz w:val="20"/>
          <w:szCs w:val="20"/>
        </w:rPr>
      </w:pPr>
    </w:p>
    <w:p w14:paraId="5B348A31" w14:textId="77777777" w:rsidR="00247D19" w:rsidRDefault="00077F10" w:rsidP="00247D19">
      <w:pPr>
        <w:pStyle w:val="Ttulo2"/>
        <w:jc w:val="both"/>
        <w:rPr>
          <w:rFonts w:ascii="Helvetica" w:hAnsi="Helvetica" w:cs="Helvetica"/>
          <w:sz w:val="24"/>
          <w:szCs w:val="24"/>
        </w:rPr>
      </w:pPr>
      <w:r>
        <w:rPr>
          <w:rFonts w:ascii="Times New Roman" w:hAnsi="Times New Roman" w:cs="Times New Roman"/>
          <w:b/>
          <w:bCs/>
          <w:sz w:val="18"/>
          <w:szCs w:val="20"/>
        </w:rPr>
        <w:t xml:space="preserve">Figura </w:t>
      </w:r>
      <w:r w:rsidR="00395AE5">
        <w:rPr>
          <w:rFonts w:ascii="Times New Roman" w:hAnsi="Times New Roman" w:cs="Times New Roman"/>
          <w:b/>
          <w:bCs/>
          <w:sz w:val="18"/>
          <w:szCs w:val="20"/>
        </w:rPr>
        <w:t>7</w:t>
      </w:r>
      <w:r>
        <w:rPr>
          <w:rFonts w:ascii="Times New Roman" w:hAnsi="Times New Roman" w:cs="Times New Roman"/>
          <w:sz w:val="18"/>
          <w:szCs w:val="20"/>
        </w:rPr>
        <w:t>. Resultado de atividade catalítica para reação de oxidação do propano e do CO: a) conversão de CO. b) conversão do propano</w:t>
      </w:r>
    </w:p>
    <w:p w14:paraId="4D9E63D8" w14:textId="77777777" w:rsidR="00247D19" w:rsidRDefault="00247D19" w:rsidP="00247D19">
      <w:pPr>
        <w:pStyle w:val="Ttulo2"/>
        <w:jc w:val="both"/>
        <w:rPr>
          <w:rFonts w:ascii="Helvetica" w:hAnsi="Helvetica" w:cs="Helvetica"/>
          <w:sz w:val="24"/>
          <w:szCs w:val="24"/>
        </w:rPr>
      </w:pPr>
    </w:p>
    <w:p w14:paraId="6E515AFB" w14:textId="1D5F8DDD" w:rsidR="00247D19" w:rsidRDefault="00EA4E1B" w:rsidP="00247D19">
      <w:pPr>
        <w:pStyle w:val="Ttulo2"/>
        <w:rPr>
          <w:rFonts w:ascii="Helvetica" w:hAnsi="Helvetica" w:cs="Helvetica"/>
          <w:sz w:val="24"/>
          <w:szCs w:val="24"/>
        </w:rPr>
      </w:pPr>
      <w:r w:rsidRPr="001F25B2">
        <w:rPr>
          <w:rFonts w:ascii="Helvetica" w:hAnsi="Helvetica" w:cs="Helvetica"/>
          <w:sz w:val="24"/>
          <w:szCs w:val="24"/>
        </w:rPr>
        <w:t>Conclusões</w:t>
      </w:r>
    </w:p>
    <w:p w14:paraId="75D2176C" w14:textId="77777777" w:rsidR="00247D19" w:rsidRPr="00247D19" w:rsidRDefault="00247D19" w:rsidP="00247D19"/>
    <w:p w14:paraId="4A70FE93" w14:textId="0AE46214" w:rsidR="00EA4E1B" w:rsidRPr="001F25B2" w:rsidRDefault="00E16EBC" w:rsidP="00EA4E1B">
      <w:pPr>
        <w:pStyle w:val="TAMainText"/>
        <w:ind w:firstLine="187"/>
        <w:rPr>
          <w:rFonts w:ascii="Times New Roman" w:hAnsi="Times New Roman"/>
          <w:lang w:val="pt-BR"/>
        </w:rPr>
      </w:pPr>
      <w:r>
        <w:rPr>
          <w:rFonts w:ascii="Times New Roman" w:hAnsi="Times New Roman"/>
          <w:lang w:val="pt-BR"/>
        </w:rPr>
        <w:t>Os óxidos mistos foram sintetizados de forma satisfatória</w:t>
      </w:r>
      <w:r w:rsidR="0093582E">
        <w:rPr>
          <w:rFonts w:ascii="Times New Roman" w:hAnsi="Times New Roman"/>
          <w:lang w:val="pt-BR"/>
        </w:rPr>
        <w:t>,</w:t>
      </w:r>
      <w:r>
        <w:rPr>
          <w:rFonts w:ascii="Times New Roman" w:hAnsi="Times New Roman"/>
          <w:lang w:val="pt-BR"/>
        </w:rPr>
        <w:t xml:space="preserve"> confirmados pelas caracterizações estruturais (DRX) e de </w:t>
      </w:r>
      <w:r w:rsidR="00446513">
        <w:rPr>
          <w:rFonts w:ascii="Times New Roman" w:hAnsi="Times New Roman"/>
          <w:lang w:val="pt-BR"/>
        </w:rPr>
        <w:t xml:space="preserve">composição química (ICP-OES) realizadas. </w:t>
      </w:r>
      <w:r w:rsidR="008A3882">
        <w:rPr>
          <w:rFonts w:ascii="Times New Roman" w:hAnsi="Times New Roman"/>
          <w:lang w:val="pt-BR"/>
        </w:rPr>
        <w:t>O</w:t>
      </w:r>
      <w:r w:rsidR="00446513">
        <w:rPr>
          <w:rFonts w:ascii="Times New Roman" w:hAnsi="Times New Roman"/>
          <w:lang w:val="pt-BR"/>
        </w:rPr>
        <w:t xml:space="preserve"> aumento </w:t>
      </w:r>
      <w:r w:rsidR="0093582E">
        <w:rPr>
          <w:rFonts w:ascii="Times New Roman" w:hAnsi="Times New Roman"/>
          <w:lang w:val="pt-BR"/>
        </w:rPr>
        <w:t>do teor de óxido de cobre</w:t>
      </w:r>
      <w:r w:rsidR="00446513">
        <w:rPr>
          <w:rFonts w:ascii="Times New Roman" w:hAnsi="Times New Roman"/>
          <w:lang w:val="pt-BR"/>
        </w:rPr>
        <w:t xml:space="preserve"> na composição</w:t>
      </w:r>
      <w:r w:rsidR="0093582E">
        <w:rPr>
          <w:rFonts w:ascii="Times New Roman" w:hAnsi="Times New Roman"/>
          <w:lang w:val="pt-BR"/>
        </w:rPr>
        <w:t>,</w:t>
      </w:r>
      <w:r w:rsidR="00446513">
        <w:rPr>
          <w:rFonts w:ascii="Times New Roman" w:hAnsi="Times New Roman"/>
          <w:lang w:val="pt-BR"/>
        </w:rPr>
        <w:t xml:space="preserve"> </w:t>
      </w:r>
      <w:r w:rsidR="008A3882">
        <w:rPr>
          <w:rFonts w:ascii="Times New Roman" w:hAnsi="Times New Roman"/>
          <w:lang w:val="pt-BR"/>
        </w:rPr>
        <w:t>aumentou a cristalinidade do material</w:t>
      </w:r>
      <w:r w:rsidR="00446513">
        <w:rPr>
          <w:rFonts w:ascii="Times New Roman" w:hAnsi="Times New Roman"/>
          <w:lang w:val="pt-BR"/>
        </w:rPr>
        <w:t xml:space="preserve">. Os resultados de TPR indicam </w:t>
      </w:r>
      <w:r w:rsidR="004C078F">
        <w:rPr>
          <w:rFonts w:ascii="Times New Roman" w:hAnsi="Times New Roman"/>
          <w:lang w:val="pt-BR"/>
        </w:rPr>
        <w:t>uma interação importante entre os constituintes dos catalisadores, pois</w:t>
      </w:r>
      <w:r w:rsidR="00446513">
        <w:rPr>
          <w:rFonts w:ascii="Times New Roman" w:hAnsi="Times New Roman"/>
          <w:lang w:val="pt-BR"/>
        </w:rPr>
        <w:t xml:space="preserve"> além da redução do óxido de cobre ocorre também a redução da </w:t>
      </w:r>
      <w:proofErr w:type="spellStart"/>
      <w:r w:rsidR="00446513">
        <w:rPr>
          <w:rFonts w:ascii="Times New Roman" w:hAnsi="Times New Roman"/>
          <w:lang w:val="pt-BR"/>
        </w:rPr>
        <w:t>céria</w:t>
      </w:r>
      <w:proofErr w:type="spellEnd"/>
      <w:r w:rsidR="004C078F">
        <w:rPr>
          <w:rFonts w:ascii="Times New Roman" w:hAnsi="Times New Roman"/>
          <w:lang w:val="pt-BR"/>
        </w:rPr>
        <w:t xml:space="preserve"> em temperaturas mais baixas das observadas para os óxidos puros</w:t>
      </w:r>
      <w:r w:rsidR="00446513">
        <w:rPr>
          <w:rFonts w:ascii="Times New Roman" w:hAnsi="Times New Roman"/>
          <w:lang w:val="pt-BR"/>
        </w:rPr>
        <w:t xml:space="preserve">. </w:t>
      </w:r>
      <w:r w:rsidR="004C078F">
        <w:rPr>
          <w:rFonts w:ascii="Times New Roman" w:hAnsi="Times New Roman"/>
          <w:lang w:val="pt-BR"/>
        </w:rPr>
        <w:t xml:space="preserve">Na reação de redução do NO pelo CO, </w:t>
      </w:r>
      <w:r w:rsidR="00446513" w:rsidRPr="00446513">
        <w:rPr>
          <w:rFonts w:ascii="Times New Roman" w:hAnsi="Times New Roman"/>
          <w:lang w:val="pt-BR"/>
        </w:rPr>
        <w:t>Apesar do aumento da concentração de cobre levar ao aumento da atividade catalítica em baixa</w:t>
      </w:r>
      <w:r w:rsidR="004C078F">
        <w:rPr>
          <w:rFonts w:ascii="Times New Roman" w:hAnsi="Times New Roman"/>
          <w:lang w:val="pt-BR"/>
        </w:rPr>
        <w:t>s</w:t>
      </w:r>
      <w:r w:rsidR="00446513" w:rsidRPr="00446513">
        <w:rPr>
          <w:rFonts w:ascii="Times New Roman" w:hAnsi="Times New Roman"/>
          <w:lang w:val="pt-BR"/>
        </w:rPr>
        <w:t xml:space="preserve"> temperatura</w:t>
      </w:r>
      <w:r w:rsidR="004C078F">
        <w:rPr>
          <w:rFonts w:ascii="Times New Roman" w:hAnsi="Times New Roman"/>
          <w:lang w:val="pt-BR"/>
        </w:rPr>
        <w:t>s</w:t>
      </w:r>
      <w:r w:rsidR="00446513" w:rsidRPr="00446513">
        <w:rPr>
          <w:rFonts w:ascii="Times New Roman" w:hAnsi="Times New Roman"/>
          <w:lang w:val="pt-BR"/>
        </w:rPr>
        <w:t xml:space="preserve">, leva também a </w:t>
      </w:r>
      <w:r w:rsidR="004C078F">
        <w:rPr>
          <w:rFonts w:ascii="Times New Roman" w:hAnsi="Times New Roman"/>
          <w:lang w:val="pt-BR"/>
        </w:rPr>
        <w:t xml:space="preserve">uma </w:t>
      </w:r>
      <w:r w:rsidR="00446513">
        <w:rPr>
          <w:rFonts w:ascii="Times New Roman" w:hAnsi="Times New Roman"/>
          <w:lang w:val="pt-BR"/>
        </w:rPr>
        <w:t xml:space="preserve">maior </w:t>
      </w:r>
      <w:r w:rsidR="00446513" w:rsidRPr="00446513">
        <w:rPr>
          <w:rFonts w:ascii="Times New Roman" w:hAnsi="Times New Roman"/>
          <w:lang w:val="pt-BR"/>
        </w:rPr>
        <w:t>formação de N</w:t>
      </w:r>
      <w:r w:rsidR="00446513" w:rsidRPr="00446513">
        <w:rPr>
          <w:rFonts w:ascii="Times New Roman" w:hAnsi="Times New Roman"/>
          <w:vertAlign w:val="subscript"/>
          <w:lang w:val="pt-BR"/>
        </w:rPr>
        <w:t>2</w:t>
      </w:r>
      <w:r w:rsidR="00446513" w:rsidRPr="00446513">
        <w:rPr>
          <w:rFonts w:ascii="Times New Roman" w:hAnsi="Times New Roman"/>
          <w:lang w:val="pt-BR"/>
        </w:rPr>
        <w:t>O</w:t>
      </w:r>
      <w:r w:rsidR="00B57973" w:rsidRPr="00980EA7">
        <w:rPr>
          <w:rFonts w:ascii="Times New Roman" w:hAnsi="Times New Roman"/>
          <w:lang w:val="pt-BR"/>
        </w:rPr>
        <w:t xml:space="preserve"> </w:t>
      </w:r>
      <w:r w:rsidR="00B57973">
        <w:rPr>
          <w:rFonts w:ascii="Times New Roman" w:hAnsi="Times New Roman"/>
          <w:lang w:val="pt-BR"/>
        </w:rPr>
        <w:t>que parece estar relacionada a</w:t>
      </w:r>
      <w:r w:rsidR="004C078F">
        <w:rPr>
          <w:rFonts w:ascii="Times New Roman" w:hAnsi="Times New Roman"/>
          <w:lang w:val="pt-BR"/>
        </w:rPr>
        <w:t xml:space="preserve"> uma menor</w:t>
      </w:r>
      <w:r w:rsidR="00B57973">
        <w:rPr>
          <w:rFonts w:ascii="Times New Roman" w:hAnsi="Times New Roman"/>
          <w:lang w:val="pt-BR"/>
        </w:rPr>
        <w:t xml:space="preserve"> quantidade de vacâncias de oxigênio </w:t>
      </w:r>
      <w:r w:rsidR="004C078F">
        <w:rPr>
          <w:rFonts w:ascii="Times New Roman" w:hAnsi="Times New Roman"/>
          <w:lang w:val="pt-BR"/>
        </w:rPr>
        <w:t>nesse catalisador,</w:t>
      </w:r>
      <w:r w:rsidR="00B57973">
        <w:rPr>
          <w:rFonts w:ascii="Times New Roman" w:hAnsi="Times New Roman"/>
          <w:lang w:val="pt-BR"/>
        </w:rPr>
        <w:t xml:space="preserve"> como sugere os resultados de TPD-H</w:t>
      </w:r>
      <w:r w:rsidR="00B57973">
        <w:rPr>
          <w:rFonts w:ascii="Times New Roman" w:hAnsi="Times New Roman"/>
          <w:vertAlign w:val="subscript"/>
          <w:lang w:val="pt-BR"/>
        </w:rPr>
        <w:t>2</w:t>
      </w:r>
      <w:r w:rsidR="00B57973">
        <w:rPr>
          <w:rFonts w:ascii="Times New Roman" w:hAnsi="Times New Roman"/>
          <w:lang w:val="pt-BR"/>
        </w:rPr>
        <w:t xml:space="preserve">O. Para a reação de oxidação do propano a ordem de atividade permanece a mesma, confirmando que as propriedades redox do catalisador estão </w:t>
      </w:r>
      <w:r w:rsidR="00B57973">
        <w:rPr>
          <w:rFonts w:ascii="Times New Roman" w:hAnsi="Times New Roman"/>
          <w:lang w:val="pt-BR"/>
        </w:rPr>
        <w:lastRenderedPageBreak/>
        <w:t xml:space="preserve">diretamente ligadas a capacidade de redução e </w:t>
      </w:r>
      <w:r w:rsidR="004C078F">
        <w:rPr>
          <w:rFonts w:ascii="Times New Roman" w:hAnsi="Times New Roman"/>
          <w:lang w:val="pt-BR"/>
        </w:rPr>
        <w:t>à</w:t>
      </w:r>
      <w:r w:rsidR="00B57973">
        <w:rPr>
          <w:rFonts w:ascii="Times New Roman" w:hAnsi="Times New Roman"/>
          <w:lang w:val="pt-BR"/>
        </w:rPr>
        <w:t xml:space="preserve"> presença de vacâncias de oxigênio na estrutura, confirmando a potencialidade do cobre e do óxido misto cério-zircônio como </w:t>
      </w:r>
      <w:r w:rsidR="004C078F">
        <w:rPr>
          <w:rFonts w:ascii="Times New Roman" w:hAnsi="Times New Roman"/>
          <w:lang w:val="pt-BR"/>
        </w:rPr>
        <w:t xml:space="preserve">promissores </w:t>
      </w:r>
      <w:r w:rsidR="00B57973">
        <w:rPr>
          <w:rFonts w:ascii="Times New Roman" w:hAnsi="Times New Roman"/>
          <w:lang w:val="pt-BR"/>
        </w:rPr>
        <w:t>substituto</w:t>
      </w:r>
      <w:r w:rsidR="004C078F">
        <w:rPr>
          <w:rFonts w:ascii="Times New Roman" w:hAnsi="Times New Roman"/>
          <w:lang w:val="pt-BR"/>
        </w:rPr>
        <w:t>s</w:t>
      </w:r>
      <w:r w:rsidR="00B57973">
        <w:rPr>
          <w:rFonts w:ascii="Times New Roman" w:hAnsi="Times New Roman"/>
          <w:lang w:val="pt-BR"/>
        </w:rPr>
        <w:t xml:space="preserve"> de catalisadores com metal nobre. Correlacionando os resultados</w:t>
      </w:r>
      <w:r w:rsidR="004C078F">
        <w:rPr>
          <w:rFonts w:ascii="Times New Roman" w:hAnsi="Times New Roman"/>
          <w:lang w:val="pt-BR"/>
        </w:rPr>
        <w:t>, a proporção</w:t>
      </w:r>
      <w:r w:rsidR="00B57973">
        <w:rPr>
          <w:rFonts w:ascii="Times New Roman" w:hAnsi="Times New Roman"/>
          <w:lang w:val="pt-BR"/>
        </w:rPr>
        <w:t xml:space="preserve"> ótima de cobre </w:t>
      </w:r>
      <w:r w:rsidR="004C078F">
        <w:rPr>
          <w:rFonts w:ascii="Times New Roman" w:hAnsi="Times New Roman"/>
          <w:lang w:val="pt-BR"/>
        </w:rPr>
        <w:t>parece estar</w:t>
      </w:r>
      <w:r w:rsidR="00B57973">
        <w:rPr>
          <w:rFonts w:ascii="Times New Roman" w:hAnsi="Times New Roman"/>
          <w:lang w:val="pt-BR"/>
        </w:rPr>
        <w:t xml:space="preserve"> em 50% de cobre, </w:t>
      </w:r>
      <w:r w:rsidR="004C078F">
        <w:rPr>
          <w:rFonts w:ascii="Times New Roman" w:hAnsi="Times New Roman"/>
          <w:lang w:val="pt-BR"/>
        </w:rPr>
        <w:t xml:space="preserve">para as três reações estudadas, </w:t>
      </w:r>
      <w:r w:rsidR="00B57973">
        <w:rPr>
          <w:rFonts w:ascii="Times New Roman" w:hAnsi="Times New Roman"/>
          <w:lang w:val="pt-BR"/>
        </w:rPr>
        <w:t>visto que os resultados para o 50CuCeZr e 70CuCeZr são muito próximos</w:t>
      </w:r>
      <w:r w:rsidR="004C078F">
        <w:rPr>
          <w:rFonts w:ascii="Times New Roman" w:hAnsi="Times New Roman"/>
          <w:lang w:val="pt-BR"/>
        </w:rPr>
        <w:t>, embora a formação de N</w:t>
      </w:r>
      <w:r w:rsidR="004C078F" w:rsidRPr="008832F8">
        <w:rPr>
          <w:rFonts w:ascii="Times New Roman" w:hAnsi="Times New Roman"/>
          <w:vertAlign w:val="subscript"/>
          <w:lang w:val="pt-BR"/>
        </w:rPr>
        <w:t>2</w:t>
      </w:r>
      <w:r w:rsidR="004C078F">
        <w:rPr>
          <w:rFonts w:ascii="Times New Roman" w:hAnsi="Times New Roman"/>
          <w:lang w:val="pt-BR"/>
        </w:rPr>
        <w:t>O seja maior</w:t>
      </w:r>
      <w:r w:rsidR="007F52C6">
        <w:rPr>
          <w:rFonts w:ascii="Times New Roman" w:hAnsi="Times New Roman"/>
          <w:lang w:val="pt-BR"/>
        </w:rPr>
        <w:t>.</w:t>
      </w:r>
      <w:r w:rsidR="004C078F">
        <w:rPr>
          <w:rFonts w:ascii="Times New Roman" w:hAnsi="Times New Roman"/>
          <w:lang w:val="pt-BR"/>
        </w:rPr>
        <w:t xml:space="preserve"> Outros estudos vêm sendo desenvolvidos com teores intermediários de cobre para se alcançar uma condição mais otimizada.</w:t>
      </w:r>
    </w:p>
    <w:p w14:paraId="6BE32F7B" w14:textId="0FC0E3E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22C5E44" w14:textId="5BED832D" w:rsidR="00446513" w:rsidRPr="001F25B2" w:rsidRDefault="00446513" w:rsidP="00446513">
      <w:pPr>
        <w:pStyle w:val="TAMainText"/>
        <w:rPr>
          <w:rFonts w:ascii="Times New Roman" w:hAnsi="Times New Roman"/>
          <w:lang w:val="pt-BR"/>
        </w:rPr>
      </w:pPr>
      <w:r>
        <w:rPr>
          <w:rFonts w:ascii="Times New Roman" w:hAnsi="Times New Roman"/>
          <w:lang w:val="pt-BR"/>
        </w:rPr>
        <w:t>Agradecemos a</w:t>
      </w:r>
      <w:r w:rsidR="00994C4A">
        <w:rPr>
          <w:rFonts w:ascii="Times New Roman" w:hAnsi="Times New Roman"/>
          <w:lang w:val="pt-BR"/>
        </w:rPr>
        <w:t>o</w:t>
      </w:r>
      <w:r>
        <w:rPr>
          <w:rFonts w:ascii="Times New Roman" w:hAnsi="Times New Roman"/>
          <w:lang w:val="pt-BR"/>
        </w:rPr>
        <w:t xml:space="preserve"> </w:t>
      </w:r>
      <w:r w:rsidR="00994C4A">
        <w:rPr>
          <w:rFonts w:ascii="Times New Roman" w:hAnsi="Times New Roman"/>
          <w:lang w:val="pt-BR"/>
        </w:rPr>
        <w:t>L</w:t>
      </w:r>
      <w:r>
        <w:rPr>
          <w:rFonts w:ascii="Times New Roman" w:hAnsi="Times New Roman"/>
          <w:lang w:val="pt-BR"/>
        </w:rPr>
        <w:t>aboratório</w:t>
      </w:r>
      <w:r w:rsidR="00994C4A">
        <w:rPr>
          <w:rFonts w:ascii="Times New Roman" w:hAnsi="Times New Roman"/>
          <w:lang w:val="pt-BR"/>
        </w:rPr>
        <w:t xml:space="preserve"> de Cinética e Catálise pelas análises de DRX e a </w:t>
      </w:r>
      <w:r w:rsidR="007A629E">
        <w:rPr>
          <w:rFonts w:ascii="Times New Roman" w:hAnsi="Times New Roman"/>
          <w:lang w:val="pt-BR"/>
        </w:rPr>
        <w:t xml:space="preserve">Laboratório de Espectroscopia Atômica e Molecular e Métodos de Separação. (LEAMS) pelas análises de ICP-OES. </w:t>
      </w:r>
    </w:p>
    <w:p w14:paraId="1EAAA287" w14:textId="15ED569A"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4D81D9C8" w14:textId="645DC6D8" w:rsidR="00395AE5" w:rsidRPr="00395AE5" w:rsidRDefault="00BB18C1" w:rsidP="00395AE5">
      <w:pPr>
        <w:widowControl w:val="0"/>
        <w:autoSpaceDE w:val="0"/>
        <w:autoSpaceDN w:val="0"/>
        <w:adjustRightInd w:val="0"/>
        <w:spacing w:after="0" w:line="240" w:lineRule="exact"/>
        <w:ind w:left="640" w:hanging="640"/>
        <w:rPr>
          <w:rFonts w:ascii="Times" w:hAnsi="Times" w:cs="Times"/>
          <w:noProof/>
          <w:sz w:val="20"/>
          <w:szCs w:val="24"/>
        </w:rPr>
      </w:pPr>
      <w:r>
        <w:fldChar w:fldCharType="begin" w:fldLock="1"/>
      </w:r>
      <w:r w:rsidRPr="007979DC">
        <w:instrText xml:space="preserve">ADDIN Mendeley Bibliography CSL_BIBLIOGRAPHY </w:instrText>
      </w:r>
      <w:r>
        <w:fldChar w:fldCharType="separate"/>
      </w:r>
      <w:r w:rsidR="00395AE5" w:rsidRPr="00395AE5">
        <w:rPr>
          <w:rFonts w:ascii="Times" w:hAnsi="Times" w:cs="Times"/>
          <w:noProof/>
          <w:sz w:val="20"/>
          <w:szCs w:val="24"/>
        </w:rPr>
        <w:t>[1]</w:t>
      </w:r>
      <w:r w:rsidR="00395AE5" w:rsidRPr="00395AE5">
        <w:rPr>
          <w:rFonts w:ascii="Times" w:hAnsi="Times" w:cs="Times"/>
          <w:noProof/>
          <w:sz w:val="20"/>
          <w:szCs w:val="24"/>
        </w:rPr>
        <w:tab/>
        <w:t xml:space="preserve">A.K. Datye, M. Votsmeier, </w:t>
      </w:r>
      <w:r w:rsidR="00395AE5" w:rsidRPr="002C624B">
        <w:rPr>
          <w:rFonts w:ascii="Times" w:hAnsi="Times" w:cs="Times"/>
          <w:i/>
          <w:iCs/>
          <w:noProof/>
          <w:sz w:val="20"/>
          <w:szCs w:val="24"/>
        </w:rPr>
        <w:t>Nat. Mater</w:t>
      </w:r>
      <w:r w:rsidR="00395AE5" w:rsidRPr="00395AE5">
        <w:rPr>
          <w:rFonts w:ascii="Times" w:hAnsi="Times" w:cs="Times"/>
          <w:noProof/>
          <w:sz w:val="20"/>
          <w:szCs w:val="24"/>
        </w:rPr>
        <w:t>.</w:t>
      </w:r>
      <w:r w:rsidR="002C624B">
        <w:rPr>
          <w:rFonts w:ascii="Times" w:hAnsi="Times" w:cs="Times"/>
          <w:noProof/>
          <w:sz w:val="20"/>
          <w:szCs w:val="24"/>
        </w:rPr>
        <w:t xml:space="preserve"> </w:t>
      </w:r>
      <w:r w:rsidR="002C624B">
        <w:rPr>
          <w:rFonts w:ascii="Times" w:hAnsi="Times" w:cs="Times"/>
          <w:b/>
          <w:bCs/>
          <w:noProof/>
          <w:sz w:val="20"/>
          <w:szCs w:val="24"/>
        </w:rPr>
        <w:t>2021</w:t>
      </w:r>
      <w:r w:rsidR="002C624B">
        <w:rPr>
          <w:rFonts w:ascii="Times" w:hAnsi="Times" w:cs="Times"/>
          <w:noProof/>
          <w:sz w:val="20"/>
          <w:szCs w:val="24"/>
        </w:rPr>
        <w:t>,</w:t>
      </w:r>
      <w:r w:rsidR="00395AE5" w:rsidRPr="00395AE5">
        <w:rPr>
          <w:rFonts w:ascii="Times" w:hAnsi="Times" w:cs="Times"/>
          <w:noProof/>
          <w:sz w:val="20"/>
          <w:szCs w:val="24"/>
        </w:rPr>
        <w:t xml:space="preserve"> </w:t>
      </w:r>
      <w:r w:rsidR="002C624B">
        <w:rPr>
          <w:rFonts w:ascii="Times" w:hAnsi="Times" w:cs="Times"/>
          <w:b/>
          <w:bCs/>
          <w:noProof/>
          <w:sz w:val="20"/>
          <w:szCs w:val="24"/>
        </w:rPr>
        <w:t xml:space="preserve"> </w:t>
      </w:r>
      <w:r w:rsidR="00395AE5" w:rsidRPr="002C624B">
        <w:rPr>
          <w:rFonts w:ascii="Times" w:hAnsi="Times" w:cs="Times"/>
          <w:i/>
          <w:iCs/>
          <w:noProof/>
          <w:sz w:val="20"/>
          <w:szCs w:val="24"/>
        </w:rPr>
        <w:t>20</w:t>
      </w:r>
      <w:r w:rsidR="002C624B">
        <w:rPr>
          <w:rFonts w:ascii="Times" w:hAnsi="Times" w:cs="Times"/>
          <w:noProof/>
          <w:sz w:val="20"/>
          <w:szCs w:val="24"/>
        </w:rPr>
        <w:t>,</w:t>
      </w:r>
      <w:r w:rsidR="00395AE5" w:rsidRPr="002C624B">
        <w:rPr>
          <w:rFonts w:ascii="Times" w:hAnsi="Times" w:cs="Times"/>
          <w:i/>
          <w:iCs/>
          <w:noProof/>
          <w:sz w:val="20"/>
          <w:szCs w:val="24"/>
        </w:rPr>
        <w:t xml:space="preserve"> </w:t>
      </w:r>
      <w:r w:rsidR="00395AE5" w:rsidRPr="00395AE5">
        <w:rPr>
          <w:rFonts w:ascii="Times" w:hAnsi="Times" w:cs="Times"/>
          <w:noProof/>
          <w:sz w:val="20"/>
          <w:szCs w:val="24"/>
        </w:rPr>
        <w:t>1049–1059.</w:t>
      </w:r>
    </w:p>
    <w:p w14:paraId="098CA76D" w14:textId="5B61C699"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[2]</w:t>
      </w:r>
      <w:r w:rsidRPr="00395AE5">
        <w:rPr>
          <w:rFonts w:ascii="Times" w:hAnsi="Times" w:cs="Times"/>
          <w:noProof/>
          <w:sz w:val="20"/>
          <w:szCs w:val="24"/>
        </w:rPr>
        <w:tab/>
        <w:t xml:space="preserve">H.S. Gandhi, G.W. Graham, R.W. McCabe, </w:t>
      </w:r>
      <w:r w:rsidRPr="002C624B">
        <w:rPr>
          <w:rFonts w:ascii="Times" w:hAnsi="Times" w:cs="Times"/>
          <w:i/>
          <w:iCs/>
          <w:noProof/>
          <w:sz w:val="20"/>
          <w:szCs w:val="24"/>
        </w:rPr>
        <w:t>J. Catal.</w:t>
      </w:r>
      <w:r w:rsidRPr="00395AE5">
        <w:rPr>
          <w:rFonts w:ascii="Times" w:hAnsi="Times" w:cs="Times"/>
          <w:noProof/>
          <w:sz w:val="20"/>
          <w:szCs w:val="24"/>
        </w:rPr>
        <w:t xml:space="preserve"> </w:t>
      </w:r>
      <w:r w:rsidR="002C624B" w:rsidRPr="002C624B">
        <w:rPr>
          <w:rFonts w:ascii="Times" w:hAnsi="Times" w:cs="Times"/>
          <w:b/>
          <w:bCs/>
          <w:noProof/>
          <w:sz w:val="20"/>
          <w:szCs w:val="24"/>
        </w:rPr>
        <w:t>2003</w:t>
      </w:r>
      <w:r w:rsidR="002C624B" w:rsidRPr="002C624B">
        <w:rPr>
          <w:rFonts w:ascii="Times" w:hAnsi="Times" w:cs="Times"/>
          <w:noProof/>
          <w:sz w:val="20"/>
          <w:szCs w:val="24"/>
        </w:rPr>
        <w:t>,</w:t>
      </w:r>
      <w:r w:rsidR="002C624B">
        <w:rPr>
          <w:rFonts w:ascii="Times" w:hAnsi="Times" w:cs="Times"/>
          <w:b/>
          <w:bCs/>
          <w:noProof/>
          <w:sz w:val="20"/>
          <w:szCs w:val="24"/>
        </w:rPr>
        <w:t xml:space="preserve"> </w:t>
      </w:r>
      <w:r w:rsidRPr="002C624B">
        <w:rPr>
          <w:rFonts w:ascii="Times" w:hAnsi="Times" w:cs="Times"/>
          <w:i/>
          <w:iCs/>
          <w:noProof/>
          <w:sz w:val="20"/>
          <w:szCs w:val="24"/>
        </w:rPr>
        <w:t>216</w:t>
      </w:r>
      <w:r w:rsidR="002C624B">
        <w:rPr>
          <w:rFonts w:ascii="Times" w:hAnsi="Times" w:cs="Times"/>
          <w:noProof/>
          <w:sz w:val="20"/>
          <w:szCs w:val="24"/>
        </w:rPr>
        <w:t>,</w:t>
      </w:r>
      <w:r w:rsidRPr="00395AE5">
        <w:rPr>
          <w:rFonts w:ascii="Times" w:hAnsi="Times" w:cs="Times"/>
          <w:noProof/>
          <w:sz w:val="20"/>
          <w:szCs w:val="24"/>
        </w:rPr>
        <w:t xml:space="preserve"> 433–442.</w:t>
      </w:r>
    </w:p>
    <w:p w14:paraId="73FFA4EF" w14:textId="470C4C41"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[3]</w:t>
      </w:r>
      <w:r w:rsidRPr="00395AE5">
        <w:rPr>
          <w:rFonts w:ascii="Times" w:hAnsi="Times" w:cs="Times"/>
          <w:noProof/>
          <w:sz w:val="20"/>
          <w:szCs w:val="24"/>
        </w:rPr>
        <w:tab/>
        <w:t xml:space="preserve">R.J. Farrauto, M. Deeba, S. Alerasool, </w:t>
      </w:r>
      <w:r w:rsidRPr="002C624B">
        <w:rPr>
          <w:rFonts w:ascii="Times" w:hAnsi="Times" w:cs="Times"/>
          <w:i/>
          <w:iCs/>
          <w:noProof/>
          <w:sz w:val="20"/>
          <w:szCs w:val="24"/>
        </w:rPr>
        <w:t xml:space="preserve">Nat. Catal. </w:t>
      </w:r>
      <w:r w:rsidRPr="002C624B">
        <w:rPr>
          <w:rFonts w:ascii="Times" w:hAnsi="Times" w:cs="Times"/>
          <w:b/>
          <w:bCs/>
          <w:noProof/>
          <w:sz w:val="20"/>
          <w:szCs w:val="24"/>
        </w:rPr>
        <w:t>2019</w:t>
      </w:r>
      <w:r w:rsidR="002C624B">
        <w:rPr>
          <w:rFonts w:ascii="Times" w:hAnsi="Times" w:cs="Times"/>
          <w:b/>
          <w:bCs/>
          <w:noProof/>
          <w:sz w:val="20"/>
          <w:szCs w:val="24"/>
        </w:rPr>
        <w:t xml:space="preserve">, </w:t>
      </w:r>
      <w:r w:rsidR="002C624B" w:rsidRPr="002C624B">
        <w:rPr>
          <w:rFonts w:ascii="Times" w:hAnsi="Times" w:cs="Times"/>
          <w:i/>
          <w:iCs/>
          <w:noProof/>
          <w:sz w:val="20"/>
          <w:szCs w:val="24"/>
        </w:rPr>
        <w:t>2</w:t>
      </w:r>
      <w:r w:rsidR="002C624B" w:rsidRPr="002C624B">
        <w:rPr>
          <w:rFonts w:ascii="Times" w:hAnsi="Times" w:cs="Times"/>
          <w:noProof/>
          <w:sz w:val="20"/>
          <w:szCs w:val="24"/>
        </w:rPr>
        <w:t>,</w:t>
      </w:r>
      <w:r w:rsidRPr="00395AE5">
        <w:rPr>
          <w:rFonts w:ascii="Times" w:hAnsi="Times" w:cs="Times"/>
          <w:noProof/>
          <w:sz w:val="20"/>
          <w:szCs w:val="24"/>
        </w:rPr>
        <w:t xml:space="preserve"> 603–613.</w:t>
      </w:r>
    </w:p>
    <w:p w14:paraId="316768B3" w14:textId="7F0625E2"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[4]</w:t>
      </w:r>
      <w:r w:rsidRPr="00395AE5">
        <w:rPr>
          <w:rFonts w:ascii="Times" w:hAnsi="Times" w:cs="Times"/>
          <w:noProof/>
          <w:sz w:val="20"/>
          <w:szCs w:val="24"/>
        </w:rPr>
        <w:tab/>
        <w:t xml:space="preserve">P. Granger, V.I. Parvulescu, </w:t>
      </w:r>
      <w:r w:rsidRPr="002C624B">
        <w:rPr>
          <w:rFonts w:ascii="Times" w:hAnsi="Times" w:cs="Times"/>
          <w:i/>
          <w:iCs/>
          <w:noProof/>
          <w:sz w:val="20"/>
          <w:szCs w:val="24"/>
        </w:rPr>
        <w:t>Chem. Rev.</w:t>
      </w:r>
      <w:r w:rsidRPr="00395AE5">
        <w:rPr>
          <w:rFonts w:ascii="Times" w:hAnsi="Times" w:cs="Times"/>
          <w:noProof/>
          <w:sz w:val="20"/>
          <w:szCs w:val="24"/>
        </w:rPr>
        <w:t xml:space="preserve"> </w:t>
      </w:r>
      <w:r w:rsidR="002C624B">
        <w:rPr>
          <w:rFonts w:ascii="Times" w:hAnsi="Times" w:cs="Times"/>
          <w:noProof/>
          <w:sz w:val="20"/>
          <w:szCs w:val="24"/>
        </w:rPr>
        <w:t xml:space="preserve">, </w:t>
      </w:r>
      <w:r w:rsidR="002C624B">
        <w:rPr>
          <w:rFonts w:ascii="Times" w:hAnsi="Times" w:cs="Times"/>
          <w:b/>
          <w:bCs/>
          <w:noProof/>
          <w:sz w:val="20"/>
          <w:szCs w:val="24"/>
        </w:rPr>
        <w:t xml:space="preserve"> </w:t>
      </w:r>
      <w:r w:rsidR="002C624B" w:rsidRPr="002C624B">
        <w:rPr>
          <w:rFonts w:ascii="Times" w:hAnsi="Times" w:cs="Times"/>
          <w:b/>
          <w:bCs/>
          <w:noProof/>
          <w:sz w:val="20"/>
          <w:szCs w:val="24"/>
        </w:rPr>
        <w:t>2011</w:t>
      </w:r>
      <w:r w:rsidR="002C624B">
        <w:rPr>
          <w:rFonts w:ascii="Times" w:hAnsi="Times" w:cs="Times"/>
          <w:noProof/>
          <w:sz w:val="20"/>
          <w:szCs w:val="24"/>
        </w:rPr>
        <w:t xml:space="preserve">, </w:t>
      </w:r>
      <w:r w:rsidRPr="002C624B">
        <w:rPr>
          <w:rFonts w:ascii="Times" w:hAnsi="Times" w:cs="Times"/>
          <w:i/>
          <w:iCs/>
          <w:noProof/>
          <w:sz w:val="20"/>
          <w:szCs w:val="24"/>
        </w:rPr>
        <w:t>111</w:t>
      </w:r>
      <w:r w:rsidR="002C624B">
        <w:rPr>
          <w:rFonts w:ascii="Times" w:hAnsi="Times" w:cs="Times"/>
          <w:i/>
          <w:iCs/>
          <w:noProof/>
          <w:sz w:val="20"/>
          <w:szCs w:val="24"/>
        </w:rPr>
        <w:t>,</w:t>
      </w:r>
      <w:r w:rsidRPr="00395AE5">
        <w:rPr>
          <w:rFonts w:ascii="Times" w:hAnsi="Times" w:cs="Times"/>
          <w:noProof/>
          <w:sz w:val="20"/>
          <w:szCs w:val="24"/>
        </w:rPr>
        <w:t xml:space="preserve"> 3155–3207.</w:t>
      </w:r>
    </w:p>
    <w:p w14:paraId="672868E0" w14:textId="520A4355"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[5]</w:t>
      </w:r>
      <w:r w:rsidRPr="00395AE5">
        <w:rPr>
          <w:rFonts w:ascii="Times" w:hAnsi="Times" w:cs="Times"/>
          <w:noProof/>
          <w:sz w:val="20"/>
          <w:szCs w:val="24"/>
        </w:rPr>
        <w:tab/>
        <w:t xml:space="preserve">D.M. Fernandes, C.F. Scofield, A. Alcover Neto, M.J.B. Cardoso, J.L. Zotin, F.M.Z. Zotin, </w:t>
      </w:r>
      <w:r w:rsidRPr="002C624B">
        <w:rPr>
          <w:rFonts w:ascii="Times" w:hAnsi="Times" w:cs="Times"/>
          <w:i/>
          <w:iCs/>
          <w:noProof/>
          <w:sz w:val="20"/>
          <w:szCs w:val="24"/>
        </w:rPr>
        <w:t>Chem. Eng. J.</w:t>
      </w:r>
      <w:r w:rsidR="002C624B">
        <w:rPr>
          <w:rFonts w:ascii="Times" w:hAnsi="Times" w:cs="Times"/>
          <w:noProof/>
          <w:sz w:val="20"/>
          <w:szCs w:val="24"/>
        </w:rPr>
        <w:t xml:space="preserve"> </w:t>
      </w:r>
      <w:r w:rsidR="002C624B">
        <w:rPr>
          <w:rFonts w:ascii="Times" w:hAnsi="Times" w:cs="Times"/>
          <w:b/>
          <w:bCs/>
          <w:noProof/>
          <w:sz w:val="20"/>
          <w:szCs w:val="24"/>
        </w:rPr>
        <w:t>2012</w:t>
      </w:r>
      <w:r w:rsidR="002C624B">
        <w:rPr>
          <w:rFonts w:ascii="Times" w:hAnsi="Times" w:cs="Times"/>
          <w:noProof/>
          <w:sz w:val="20"/>
          <w:szCs w:val="24"/>
        </w:rPr>
        <w:t>,</w:t>
      </w:r>
      <w:r w:rsidRPr="00395AE5">
        <w:rPr>
          <w:rFonts w:ascii="Times" w:hAnsi="Times" w:cs="Times"/>
          <w:noProof/>
          <w:sz w:val="20"/>
          <w:szCs w:val="24"/>
        </w:rPr>
        <w:t xml:space="preserve"> </w:t>
      </w:r>
      <w:r w:rsidRPr="002C624B">
        <w:rPr>
          <w:rFonts w:ascii="Times" w:hAnsi="Times" w:cs="Times"/>
          <w:i/>
          <w:iCs/>
          <w:noProof/>
          <w:sz w:val="20"/>
          <w:szCs w:val="24"/>
        </w:rPr>
        <w:t>189–190</w:t>
      </w:r>
      <w:r w:rsidR="002C624B">
        <w:rPr>
          <w:rFonts w:ascii="Times" w:hAnsi="Times" w:cs="Times"/>
          <w:noProof/>
          <w:sz w:val="20"/>
          <w:szCs w:val="24"/>
        </w:rPr>
        <w:t>,</w:t>
      </w:r>
      <w:r w:rsidRPr="00395AE5">
        <w:rPr>
          <w:rFonts w:ascii="Times" w:hAnsi="Times" w:cs="Times"/>
          <w:noProof/>
          <w:sz w:val="20"/>
          <w:szCs w:val="24"/>
        </w:rPr>
        <w:t xml:space="preserve"> 62–67.</w:t>
      </w:r>
    </w:p>
    <w:p w14:paraId="144C4F04" w14:textId="4158D7AF"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[6]</w:t>
      </w:r>
      <w:r w:rsidRPr="00395AE5">
        <w:rPr>
          <w:rFonts w:ascii="Times" w:hAnsi="Times" w:cs="Times"/>
          <w:noProof/>
          <w:sz w:val="20"/>
          <w:szCs w:val="24"/>
        </w:rPr>
        <w:tab/>
        <w:t xml:space="preserve">W. Tan, Y. Cai, S. Xie, J. Xu, K. Ma, K. Ye, L. Ma, S.N. Ehrlich, W. Zou, F. Gao, L. Dong, F. Liu, </w:t>
      </w:r>
      <w:r w:rsidRPr="002C624B">
        <w:rPr>
          <w:rFonts w:ascii="Times" w:hAnsi="Times" w:cs="Times"/>
          <w:i/>
          <w:iCs/>
          <w:noProof/>
          <w:sz w:val="20"/>
          <w:szCs w:val="24"/>
        </w:rPr>
        <w:t>Chem. Eng. J</w:t>
      </w:r>
      <w:r w:rsidRPr="00395AE5">
        <w:rPr>
          <w:rFonts w:ascii="Times" w:hAnsi="Times" w:cs="Times"/>
          <w:noProof/>
          <w:sz w:val="20"/>
          <w:szCs w:val="24"/>
        </w:rPr>
        <w:t>.</w:t>
      </w:r>
      <w:r w:rsidRPr="002C624B">
        <w:rPr>
          <w:rFonts w:ascii="Times" w:hAnsi="Times" w:cs="Times"/>
          <w:b/>
          <w:bCs/>
          <w:noProof/>
          <w:sz w:val="20"/>
          <w:szCs w:val="24"/>
        </w:rPr>
        <w:t xml:space="preserve"> </w:t>
      </w:r>
      <w:r w:rsidR="002C624B" w:rsidRPr="002C624B">
        <w:rPr>
          <w:rFonts w:ascii="Times" w:hAnsi="Times" w:cs="Times"/>
          <w:b/>
          <w:bCs/>
          <w:noProof/>
          <w:sz w:val="20"/>
          <w:szCs w:val="24"/>
        </w:rPr>
        <w:t>2023</w:t>
      </w:r>
      <w:r w:rsidR="002C624B">
        <w:rPr>
          <w:rFonts w:ascii="Times" w:hAnsi="Times" w:cs="Times"/>
          <w:b/>
          <w:bCs/>
          <w:noProof/>
          <w:sz w:val="20"/>
          <w:szCs w:val="24"/>
        </w:rPr>
        <w:t xml:space="preserve">, </w:t>
      </w:r>
      <w:r w:rsidRPr="002C624B">
        <w:rPr>
          <w:rFonts w:ascii="Times" w:hAnsi="Times" w:cs="Times"/>
          <w:i/>
          <w:iCs/>
          <w:noProof/>
          <w:sz w:val="20"/>
          <w:szCs w:val="24"/>
        </w:rPr>
        <w:t>456</w:t>
      </w:r>
      <w:r w:rsidR="002C624B">
        <w:rPr>
          <w:rFonts w:ascii="Times" w:hAnsi="Times" w:cs="Times"/>
          <w:noProof/>
          <w:sz w:val="20"/>
          <w:szCs w:val="24"/>
        </w:rPr>
        <w:t>, 140807 - 140817</w:t>
      </w:r>
      <w:r w:rsidRPr="00395AE5">
        <w:rPr>
          <w:rFonts w:ascii="Times" w:hAnsi="Times" w:cs="Times"/>
          <w:noProof/>
          <w:sz w:val="20"/>
          <w:szCs w:val="24"/>
        </w:rPr>
        <w:t>.</w:t>
      </w:r>
    </w:p>
    <w:p w14:paraId="4E8006AC" w14:textId="386398CD"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[7]</w:t>
      </w:r>
      <w:r w:rsidRPr="00395AE5">
        <w:rPr>
          <w:rFonts w:ascii="Times" w:hAnsi="Times" w:cs="Times"/>
          <w:noProof/>
          <w:sz w:val="20"/>
          <w:szCs w:val="24"/>
        </w:rPr>
        <w:tab/>
        <w:t>K. Khivantsev, C.G. Vargas, J. Tian, L. Kovarik, N.R. Jaegers, J. Szanyi, Y. Wang, Angew.</w:t>
      </w:r>
      <w:r w:rsidRPr="002C624B">
        <w:rPr>
          <w:rFonts w:ascii="Times" w:hAnsi="Times" w:cs="Times"/>
          <w:i/>
          <w:iCs/>
          <w:noProof/>
          <w:sz w:val="20"/>
          <w:szCs w:val="24"/>
        </w:rPr>
        <w:t xml:space="preserve"> Chemie - Int. Ed.</w:t>
      </w:r>
      <w:r w:rsidRPr="00395AE5">
        <w:rPr>
          <w:rFonts w:ascii="Times" w:hAnsi="Times" w:cs="Times"/>
          <w:noProof/>
          <w:sz w:val="20"/>
          <w:szCs w:val="24"/>
        </w:rPr>
        <w:t xml:space="preserve"> </w:t>
      </w:r>
      <w:r w:rsidR="002C624B">
        <w:rPr>
          <w:rFonts w:ascii="Times" w:hAnsi="Times" w:cs="Times"/>
          <w:b/>
          <w:bCs/>
          <w:noProof/>
          <w:sz w:val="20"/>
          <w:szCs w:val="24"/>
        </w:rPr>
        <w:t xml:space="preserve">2021, </w:t>
      </w:r>
      <w:r w:rsidRPr="002C624B">
        <w:rPr>
          <w:rFonts w:ascii="Times" w:hAnsi="Times" w:cs="Times"/>
          <w:i/>
          <w:iCs/>
          <w:noProof/>
          <w:sz w:val="20"/>
          <w:szCs w:val="24"/>
        </w:rPr>
        <w:t>60</w:t>
      </w:r>
      <w:r w:rsidR="002C624B">
        <w:rPr>
          <w:rFonts w:ascii="Times" w:hAnsi="Times" w:cs="Times"/>
          <w:noProof/>
          <w:sz w:val="20"/>
          <w:szCs w:val="24"/>
        </w:rPr>
        <w:t>,</w:t>
      </w:r>
      <w:r w:rsidRPr="00395AE5">
        <w:rPr>
          <w:rFonts w:ascii="Times" w:hAnsi="Times" w:cs="Times"/>
          <w:noProof/>
          <w:sz w:val="20"/>
          <w:szCs w:val="24"/>
        </w:rPr>
        <w:t xml:space="preserve"> 391–398.</w:t>
      </w:r>
    </w:p>
    <w:p w14:paraId="208CD37F" w14:textId="38A00B76"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[8]</w:t>
      </w:r>
      <w:r w:rsidRPr="00395AE5">
        <w:rPr>
          <w:rFonts w:ascii="Times" w:hAnsi="Times" w:cs="Times"/>
          <w:noProof/>
          <w:sz w:val="20"/>
          <w:szCs w:val="24"/>
        </w:rPr>
        <w:tab/>
        <w:t xml:space="preserve">S.S. Kim, S.J. Lee, S.C. Hong, </w:t>
      </w:r>
      <w:r w:rsidRPr="002C624B">
        <w:rPr>
          <w:rFonts w:ascii="Times" w:hAnsi="Times" w:cs="Times"/>
          <w:i/>
          <w:iCs/>
          <w:noProof/>
          <w:sz w:val="20"/>
          <w:szCs w:val="24"/>
        </w:rPr>
        <w:t>Chem. Eng. J</w:t>
      </w:r>
      <w:r w:rsidRPr="00395AE5">
        <w:rPr>
          <w:rFonts w:ascii="Times" w:hAnsi="Times" w:cs="Times"/>
          <w:noProof/>
          <w:sz w:val="20"/>
          <w:szCs w:val="24"/>
        </w:rPr>
        <w:t xml:space="preserve">. </w:t>
      </w:r>
      <w:r w:rsidR="002C624B">
        <w:rPr>
          <w:rFonts w:ascii="Times" w:hAnsi="Times" w:cs="Times"/>
          <w:b/>
          <w:bCs/>
          <w:noProof/>
          <w:sz w:val="20"/>
          <w:szCs w:val="24"/>
        </w:rPr>
        <w:t xml:space="preserve">2011, </w:t>
      </w:r>
      <w:r w:rsidRPr="002C624B">
        <w:rPr>
          <w:rFonts w:ascii="Times" w:hAnsi="Times" w:cs="Times"/>
          <w:i/>
          <w:iCs/>
          <w:noProof/>
          <w:sz w:val="20"/>
          <w:szCs w:val="24"/>
        </w:rPr>
        <w:t>169</w:t>
      </w:r>
      <w:r w:rsidR="002C624B">
        <w:rPr>
          <w:rFonts w:ascii="Times" w:hAnsi="Times" w:cs="Times"/>
          <w:noProof/>
          <w:sz w:val="20"/>
          <w:szCs w:val="24"/>
        </w:rPr>
        <w:t>,</w:t>
      </w:r>
      <w:r w:rsidRPr="00395AE5">
        <w:rPr>
          <w:rFonts w:ascii="Times" w:hAnsi="Times" w:cs="Times"/>
          <w:noProof/>
          <w:sz w:val="20"/>
          <w:szCs w:val="24"/>
        </w:rPr>
        <w:t xml:space="preserve"> 173–179.</w:t>
      </w:r>
    </w:p>
    <w:p w14:paraId="559A6EE6" w14:textId="2734FA64"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[9]</w:t>
      </w:r>
      <w:r w:rsidRPr="00395AE5">
        <w:rPr>
          <w:rFonts w:ascii="Times" w:hAnsi="Times" w:cs="Times"/>
          <w:noProof/>
          <w:sz w:val="20"/>
          <w:szCs w:val="24"/>
        </w:rPr>
        <w:tab/>
        <w:t xml:space="preserve">S. Li, J. Deng, Y. Dan, L. Xiong, J. Wang, Y. Chen, </w:t>
      </w:r>
      <w:r w:rsidRPr="002C624B">
        <w:rPr>
          <w:rFonts w:ascii="Times" w:hAnsi="Times" w:cs="Times"/>
          <w:i/>
          <w:iCs/>
          <w:noProof/>
          <w:sz w:val="20"/>
          <w:szCs w:val="24"/>
        </w:rPr>
        <w:t>Appl. Surf. Sci.</w:t>
      </w:r>
      <w:r w:rsidRPr="00395AE5">
        <w:rPr>
          <w:rFonts w:ascii="Times" w:hAnsi="Times" w:cs="Times"/>
          <w:noProof/>
          <w:sz w:val="20"/>
          <w:szCs w:val="24"/>
        </w:rPr>
        <w:t xml:space="preserve"> </w:t>
      </w:r>
      <w:r w:rsidR="002C624B" w:rsidRPr="002C624B">
        <w:rPr>
          <w:rFonts w:ascii="Times" w:hAnsi="Times" w:cs="Times"/>
          <w:noProof/>
          <w:sz w:val="20"/>
          <w:szCs w:val="24"/>
        </w:rPr>
        <w:t>2020</w:t>
      </w:r>
      <w:r w:rsidR="002C624B">
        <w:rPr>
          <w:rFonts w:ascii="Times" w:hAnsi="Times" w:cs="Times"/>
          <w:noProof/>
          <w:sz w:val="20"/>
          <w:szCs w:val="24"/>
        </w:rPr>
        <w:t xml:space="preserve">, </w:t>
      </w:r>
      <w:r w:rsidRPr="002C624B">
        <w:rPr>
          <w:rFonts w:ascii="Times" w:hAnsi="Times" w:cs="Times"/>
          <w:i/>
          <w:iCs/>
          <w:noProof/>
          <w:sz w:val="20"/>
          <w:szCs w:val="24"/>
        </w:rPr>
        <w:t>506</w:t>
      </w:r>
      <w:r w:rsidR="002C624B">
        <w:rPr>
          <w:rFonts w:ascii="Times" w:hAnsi="Times" w:cs="Times"/>
          <w:noProof/>
          <w:sz w:val="20"/>
          <w:szCs w:val="24"/>
        </w:rPr>
        <w:t>,</w:t>
      </w:r>
      <w:r w:rsidRPr="00395AE5">
        <w:rPr>
          <w:rFonts w:ascii="Times" w:hAnsi="Times" w:cs="Times"/>
          <w:noProof/>
          <w:sz w:val="20"/>
          <w:szCs w:val="24"/>
        </w:rPr>
        <w:t xml:space="preserve"> 144866.</w:t>
      </w:r>
    </w:p>
    <w:p w14:paraId="209D5D80" w14:textId="0E446C1F"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[10]</w:t>
      </w:r>
      <w:r w:rsidRPr="00395AE5">
        <w:rPr>
          <w:rFonts w:ascii="Times" w:hAnsi="Times" w:cs="Times"/>
          <w:noProof/>
          <w:sz w:val="20"/>
          <w:szCs w:val="24"/>
        </w:rPr>
        <w:tab/>
        <w:t xml:space="preserve">K.G. Rachele, L.A. Palacio, F. Maria, Z. Zotin, </w:t>
      </w:r>
      <w:r w:rsidRPr="002C624B">
        <w:rPr>
          <w:rFonts w:ascii="Times" w:hAnsi="Times" w:cs="Times"/>
          <w:i/>
          <w:iCs/>
          <w:noProof/>
          <w:sz w:val="20"/>
          <w:szCs w:val="24"/>
        </w:rPr>
        <w:t>Catal. Today</w:t>
      </w:r>
      <w:r w:rsidRPr="00395AE5">
        <w:rPr>
          <w:rFonts w:ascii="Times" w:hAnsi="Times" w:cs="Times"/>
          <w:noProof/>
          <w:sz w:val="20"/>
          <w:szCs w:val="24"/>
        </w:rPr>
        <w:t xml:space="preserve"> </w:t>
      </w:r>
      <w:r w:rsidRPr="00C23D6A">
        <w:rPr>
          <w:rFonts w:ascii="Times" w:hAnsi="Times" w:cs="Times"/>
          <w:b/>
          <w:bCs/>
          <w:noProof/>
          <w:sz w:val="20"/>
          <w:szCs w:val="24"/>
        </w:rPr>
        <w:t>2020</w:t>
      </w:r>
      <w:r w:rsidR="00C23D6A">
        <w:rPr>
          <w:rFonts w:ascii="Times" w:hAnsi="Times" w:cs="Times"/>
          <w:noProof/>
          <w:sz w:val="20"/>
          <w:szCs w:val="24"/>
        </w:rPr>
        <w:t>,</w:t>
      </w:r>
      <w:r w:rsidR="00C23D6A" w:rsidRPr="00C23D6A">
        <w:rPr>
          <w:rFonts w:ascii="Times" w:hAnsi="Times" w:cs="Times"/>
          <w:noProof/>
          <w:sz w:val="20"/>
          <w:szCs w:val="24"/>
        </w:rPr>
        <w:t xml:space="preserve"> </w:t>
      </w:r>
      <w:r w:rsidR="00C23D6A" w:rsidRPr="00C23D6A">
        <w:rPr>
          <w:rFonts w:ascii="Times" w:hAnsi="Times" w:cs="Times"/>
          <w:i/>
          <w:iCs/>
          <w:noProof/>
          <w:sz w:val="20"/>
          <w:szCs w:val="24"/>
        </w:rPr>
        <w:t>381</w:t>
      </w:r>
      <w:r w:rsidR="00C23D6A">
        <w:rPr>
          <w:rFonts w:ascii="Times" w:hAnsi="Times" w:cs="Times"/>
          <w:noProof/>
          <w:sz w:val="20"/>
          <w:szCs w:val="24"/>
        </w:rPr>
        <w:t>, 234 - 242</w:t>
      </w:r>
      <w:r w:rsidRPr="00395AE5">
        <w:rPr>
          <w:rFonts w:ascii="Times" w:hAnsi="Times" w:cs="Times"/>
          <w:noProof/>
          <w:sz w:val="20"/>
          <w:szCs w:val="24"/>
        </w:rPr>
        <w:t>.</w:t>
      </w:r>
    </w:p>
    <w:p w14:paraId="5018B936" w14:textId="7F901F91"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[11]</w:t>
      </w:r>
      <w:r w:rsidRPr="00395AE5">
        <w:rPr>
          <w:rFonts w:ascii="Times" w:hAnsi="Times" w:cs="Times"/>
          <w:noProof/>
          <w:sz w:val="20"/>
          <w:szCs w:val="24"/>
        </w:rPr>
        <w:tab/>
        <w:t xml:space="preserve">M. Fernández-García, E. Gómez Rebollo, A. Guerrero Ruiz, J.C. Conesa, J. Soria, </w:t>
      </w:r>
      <w:r w:rsidRPr="00C23D6A">
        <w:rPr>
          <w:rFonts w:ascii="Times" w:hAnsi="Times" w:cs="Times"/>
          <w:i/>
          <w:iCs/>
          <w:noProof/>
          <w:sz w:val="20"/>
          <w:szCs w:val="24"/>
        </w:rPr>
        <w:t>J. Catal.</w:t>
      </w:r>
      <w:r w:rsidR="00C23D6A">
        <w:rPr>
          <w:rFonts w:ascii="Times" w:hAnsi="Times" w:cs="Times"/>
          <w:noProof/>
          <w:sz w:val="20"/>
          <w:szCs w:val="24"/>
        </w:rPr>
        <w:t xml:space="preserve"> </w:t>
      </w:r>
      <w:r w:rsidR="00C23D6A">
        <w:rPr>
          <w:rFonts w:ascii="Times" w:hAnsi="Times" w:cs="Times"/>
          <w:b/>
          <w:bCs/>
          <w:noProof/>
          <w:sz w:val="20"/>
          <w:szCs w:val="24"/>
        </w:rPr>
        <w:t>1997,</w:t>
      </w:r>
      <w:r w:rsidR="00C23D6A">
        <w:rPr>
          <w:rFonts w:ascii="Times" w:hAnsi="Times" w:cs="Times"/>
          <w:noProof/>
          <w:sz w:val="20"/>
          <w:szCs w:val="24"/>
        </w:rPr>
        <w:t xml:space="preserve"> </w:t>
      </w:r>
      <w:r w:rsidRPr="00C23D6A">
        <w:rPr>
          <w:rFonts w:ascii="Times" w:hAnsi="Times" w:cs="Times"/>
          <w:i/>
          <w:iCs/>
          <w:noProof/>
          <w:sz w:val="20"/>
          <w:szCs w:val="24"/>
        </w:rPr>
        <w:t>172</w:t>
      </w:r>
      <w:r w:rsidR="00C23D6A">
        <w:rPr>
          <w:rFonts w:ascii="Times" w:hAnsi="Times" w:cs="Times"/>
          <w:noProof/>
          <w:sz w:val="20"/>
          <w:szCs w:val="24"/>
        </w:rPr>
        <w:t>,</w:t>
      </w:r>
      <w:r w:rsidRPr="00395AE5">
        <w:rPr>
          <w:rFonts w:ascii="Times" w:hAnsi="Times" w:cs="Times"/>
          <w:noProof/>
          <w:sz w:val="20"/>
          <w:szCs w:val="24"/>
        </w:rPr>
        <w:t xml:space="preserve"> 146–159.</w:t>
      </w:r>
    </w:p>
    <w:p w14:paraId="5F8631EB" w14:textId="0E1BECF3"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[12]</w:t>
      </w:r>
      <w:r w:rsidRPr="00395AE5">
        <w:rPr>
          <w:rFonts w:ascii="Times" w:hAnsi="Times" w:cs="Times"/>
          <w:noProof/>
          <w:sz w:val="20"/>
          <w:szCs w:val="24"/>
        </w:rPr>
        <w:tab/>
        <w:t xml:space="preserve">K.G. Rachele, </w:t>
      </w:r>
      <w:r w:rsidR="00C23D6A">
        <w:rPr>
          <w:rFonts w:ascii="Times" w:hAnsi="Times" w:cs="Times"/>
          <w:noProof/>
          <w:sz w:val="20"/>
          <w:szCs w:val="24"/>
        </w:rPr>
        <w:t xml:space="preserve">Dissertação de Mestrado, </w:t>
      </w:r>
      <w:r w:rsidRPr="00395AE5">
        <w:rPr>
          <w:rFonts w:ascii="Times" w:hAnsi="Times" w:cs="Times"/>
          <w:noProof/>
          <w:sz w:val="20"/>
          <w:szCs w:val="24"/>
        </w:rPr>
        <w:t>Universidade do Estado do Rio de Janeiro, 2012.</w:t>
      </w:r>
    </w:p>
    <w:p w14:paraId="3A35F464" w14:textId="773B41D0"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[13]</w:t>
      </w:r>
      <w:r w:rsidRPr="00395AE5">
        <w:rPr>
          <w:rFonts w:ascii="Times" w:hAnsi="Times" w:cs="Times"/>
          <w:noProof/>
          <w:sz w:val="20"/>
          <w:szCs w:val="24"/>
        </w:rPr>
        <w:tab/>
        <w:t xml:space="preserve">L. Ma, M. Luo, S. Chen, </w:t>
      </w:r>
      <w:r w:rsidRPr="00C23D6A">
        <w:rPr>
          <w:rFonts w:ascii="Times" w:hAnsi="Times" w:cs="Times"/>
          <w:i/>
          <w:iCs/>
          <w:noProof/>
          <w:sz w:val="20"/>
          <w:szCs w:val="24"/>
        </w:rPr>
        <w:t>Appl. Catal. A Gen.</w:t>
      </w:r>
      <w:r w:rsidRPr="00395AE5">
        <w:rPr>
          <w:rFonts w:ascii="Times" w:hAnsi="Times" w:cs="Times"/>
          <w:noProof/>
          <w:sz w:val="20"/>
          <w:szCs w:val="24"/>
        </w:rPr>
        <w:t xml:space="preserve"> </w:t>
      </w:r>
      <w:r w:rsidR="00C23D6A">
        <w:rPr>
          <w:rFonts w:ascii="Times" w:hAnsi="Times" w:cs="Times"/>
          <w:b/>
          <w:bCs/>
          <w:noProof/>
          <w:sz w:val="20"/>
          <w:szCs w:val="24"/>
        </w:rPr>
        <w:t xml:space="preserve">2003 </w:t>
      </w:r>
      <w:r w:rsidRPr="00C23D6A">
        <w:rPr>
          <w:rFonts w:ascii="Times" w:hAnsi="Times" w:cs="Times"/>
          <w:i/>
          <w:iCs/>
          <w:noProof/>
          <w:sz w:val="20"/>
          <w:szCs w:val="24"/>
        </w:rPr>
        <w:t>242</w:t>
      </w:r>
      <w:r w:rsidR="00C23D6A">
        <w:rPr>
          <w:rFonts w:ascii="Times" w:hAnsi="Times" w:cs="Times"/>
          <w:noProof/>
          <w:sz w:val="20"/>
          <w:szCs w:val="24"/>
        </w:rPr>
        <w:t xml:space="preserve">, </w:t>
      </w:r>
      <w:r w:rsidRPr="00395AE5">
        <w:rPr>
          <w:rFonts w:ascii="Times" w:hAnsi="Times" w:cs="Times"/>
          <w:noProof/>
          <w:sz w:val="20"/>
          <w:szCs w:val="24"/>
        </w:rPr>
        <w:t>151–159.</w:t>
      </w:r>
    </w:p>
    <w:p w14:paraId="42ED6902" w14:textId="4F412545"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[14]</w:t>
      </w:r>
      <w:r w:rsidRPr="00395AE5">
        <w:rPr>
          <w:rFonts w:ascii="Times" w:hAnsi="Times" w:cs="Times"/>
          <w:noProof/>
          <w:sz w:val="20"/>
          <w:szCs w:val="24"/>
        </w:rPr>
        <w:tab/>
        <w:t xml:space="preserve">P. Sudarsanam, B.M. Reddy, </w:t>
      </w:r>
      <w:r w:rsidRPr="00C23D6A">
        <w:rPr>
          <w:rFonts w:ascii="Times" w:hAnsi="Times" w:cs="Times"/>
          <w:i/>
          <w:iCs/>
          <w:noProof/>
          <w:sz w:val="20"/>
          <w:szCs w:val="24"/>
        </w:rPr>
        <w:t>Appl. Catal. B</w:t>
      </w:r>
      <w:r w:rsidRPr="00395AE5">
        <w:rPr>
          <w:rFonts w:ascii="Times" w:hAnsi="Times" w:cs="Times"/>
          <w:noProof/>
          <w:sz w:val="20"/>
          <w:szCs w:val="24"/>
        </w:rPr>
        <w:t xml:space="preserve"> </w:t>
      </w:r>
      <w:r w:rsidRPr="00C23D6A">
        <w:rPr>
          <w:rFonts w:ascii="Times" w:hAnsi="Times" w:cs="Times"/>
          <w:i/>
          <w:iCs/>
          <w:noProof/>
          <w:sz w:val="20"/>
          <w:szCs w:val="24"/>
        </w:rPr>
        <w:t>Environ.</w:t>
      </w:r>
      <w:r w:rsidR="00C23D6A">
        <w:rPr>
          <w:rFonts w:ascii="Times" w:hAnsi="Times" w:cs="Times"/>
          <w:noProof/>
          <w:sz w:val="20"/>
          <w:szCs w:val="24"/>
        </w:rPr>
        <w:t xml:space="preserve"> </w:t>
      </w:r>
      <w:r w:rsidR="00C23D6A">
        <w:rPr>
          <w:rFonts w:ascii="Times" w:hAnsi="Times" w:cs="Times"/>
          <w:b/>
          <w:bCs/>
          <w:noProof/>
          <w:sz w:val="20"/>
          <w:szCs w:val="24"/>
        </w:rPr>
        <w:t>2012,</w:t>
      </w:r>
      <w:r w:rsidRPr="00395AE5">
        <w:rPr>
          <w:rFonts w:ascii="Times" w:hAnsi="Times" w:cs="Times"/>
          <w:noProof/>
          <w:sz w:val="20"/>
          <w:szCs w:val="24"/>
        </w:rPr>
        <w:t xml:space="preserve"> </w:t>
      </w:r>
      <w:r w:rsidRPr="00C23D6A">
        <w:rPr>
          <w:rFonts w:ascii="Times" w:hAnsi="Times" w:cs="Times"/>
          <w:i/>
          <w:iCs/>
          <w:noProof/>
          <w:sz w:val="20"/>
          <w:szCs w:val="24"/>
        </w:rPr>
        <w:t>144</w:t>
      </w:r>
      <w:r w:rsidR="00C23D6A">
        <w:rPr>
          <w:rFonts w:ascii="Times" w:hAnsi="Times" w:cs="Times"/>
          <w:i/>
          <w:iCs/>
          <w:noProof/>
          <w:sz w:val="20"/>
          <w:szCs w:val="24"/>
        </w:rPr>
        <w:t>,</w:t>
      </w:r>
      <w:r w:rsidRPr="00395AE5">
        <w:rPr>
          <w:rFonts w:ascii="Times" w:hAnsi="Times" w:cs="Times"/>
          <w:noProof/>
          <w:sz w:val="20"/>
          <w:szCs w:val="24"/>
        </w:rPr>
        <w:t xml:space="preserve"> 900–908.</w:t>
      </w:r>
    </w:p>
    <w:p w14:paraId="28E252E9" w14:textId="1EACD719"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[15]</w:t>
      </w:r>
      <w:r w:rsidRPr="00395AE5">
        <w:rPr>
          <w:rFonts w:ascii="Times" w:hAnsi="Times" w:cs="Times"/>
          <w:noProof/>
          <w:sz w:val="20"/>
          <w:szCs w:val="24"/>
        </w:rPr>
        <w:tab/>
        <w:t xml:space="preserve">C. de O.P. Teixeira, S. da S. Montani, L.A. Palacio, F.M.Z. Zotin, </w:t>
      </w:r>
      <w:r w:rsidRPr="00C23D6A">
        <w:rPr>
          <w:rFonts w:ascii="Times" w:hAnsi="Times" w:cs="Times"/>
          <w:i/>
          <w:iCs/>
          <w:noProof/>
          <w:sz w:val="20"/>
          <w:szCs w:val="24"/>
        </w:rPr>
        <w:t>Dalt. Trans.</w:t>
      </w:r>
      <w:r w:rsidRPr="00395AE5">
        <w:rPr>
          <w:rFonts w:ascii="Times" w:hAnsi="Times" w:cs="Times"/>
          <w:noProof/>
          <w:sz w:val="20"/>
          <w:szCs w:val="24"/>
        </w:rPr>
        <w:t xml:space="preserve"> </w:t>
      </w:r>
      <w:r w:rsidR="00C23D6A">
        <w:rPr>
          <w:rFonts w:ascii="Times" w:hAnsi="Times" w:cs="Times"/>
          <w:b/>
          <w:bCs/>
          <w:noProof/>
          <w:sz w:val="20"/>
          <w:szCs w:val="24"/>
        </w:rPr>
        <w:t xml:space="preserve">2018, </w:t>
      </w:r>
      <w:r w:rsidRPr="00C23D6A">
        <w:rPr>
          <w:rFonts w:ascii="Times" w:hAnsi="Times" w:cs="Times"/>
          <w:i/>
          <w:iCs/>
          <w:noProof/>
          <w:sz w:val="20"/>
          <w:szCs w:val="24"/>
        </w:rPr>
        <w:t>47</w:t>
      </w:r>
      <w:r w:rsidR="00C23D6A">
        <w:rPr>
          <w:rFonts w:ascii="Times" w:hAnsi="Times" w:cs="Times"/>
          <w:i/>
          <w:iCs/>
          <w:noProof/>
          <w:sz w:val="20"/>
          <w:szCs w:val="24"/>
        </w:rPr>
        <w:t>,</w:t>
      </w:r>
      <w:r w:rsidRPr="00395AE5">
        <w:rPr>
          <w:rFonts w:ascii="Times" w:hAnsi="Times" w:cs="Times"/>
          <w:noProof/>
          <w:sz w:val="20"/>
          <w:szCs w:val="24"/>
        </w:rPr>
        <w:t xml:space="preserve"> 10989–11001.</w:t>
      </w:r>
    </w:p>
    <w:p w14:paraId="0D937EAD" w14:textId="26D12499"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[16]</w:t>
      </w:r>
      <w:r w:rsidRPr="00395AE5">
        <w:rPr>
          <w:rFonts w:ascii="Times" w:hAnsi="Times" w:cs="Times"/>
          <w:noProof/>
          <w:sz w:val="20"/>
          <w:szCs w:val="24"/>
        </w:rPr>
        <w:tab/>
        <w:t xml:space="preserve">S. Choi, K. Bok Nam, H. Phil Ha, D. Wook Kwon, </w:t>
      </w:r>
      <w:r w:rsidRPr="00D66335">
        <w:rPr>
          <w:rFonts w:ascii="Times" w:hAnsi="Times" w:cs="Times"/>
          <w:i/>
          <w:iCs/>
          <w:noProof/>
          <w:sz w:val="20"/>
          <w:szCs w:val="24"/>
        </w:rPr>
        <w:t>J. Ind. Eng. Chem.</w:t>
      </w:r>
      <w:r w:rsidRPr="00395AE5">
        <w:rPr>
          <w:rFonts w:ascii="Times" w:hAnsi="Times" w:cs="Times"/>
          <w:noProof/>
          <w:sz w:val="20"/>
          <w:szCs w:val="24"/>
        </w:rPr>
        <w:t xml:space="preserve"> </w:t>
      </w:r>
      <w:r w:rsidR="00D66335">
        <w:rPr>
          <w:rFonts w:ascii="Times" w:hAnsi="Times" w:cs="Times"/>
          <w:b/>
          <w:bCs/>
          <w:noProof/>
          <w:sz w:val="20"/>
          <w:szCs w:val="24"/>
        </w:rPr>
        <w:t xml:space="preserve">2023, </w:t>
      </w:r>
      <w:r w:rsidRPr="00D66335">
        <w:rPr>
          <w:rFonts w:ascii="Times" w:hAnsi="Times" w:cs="Times"/>
          <w:i/>
          <w:iCs/>
          <w:noProof/>
          <w:sz w:val="20"/>
          <w:szCs w:val="24"/>
        </w:rPr>
        <w:t>121</w:t>
      </w:r>
      <w:r w:rsidR="00D66335">
        <w:rPr>
          <w:rFonts w:ascii="Times" w:hAnsi="Times" w:cs="Times"/>
          <w:noProof/>
          <w:sz w:val="20"/>
          <w:szCs w:val="24"/>
        </w:rPr>
        <w:t>,</w:t>
      </w:r>
      <w:r w:rsidRPr="00395AE5">
        <w:rPr>
          <w:rFonts w:ascii="Times" w:hAnsi="Times" w:cs="Times"/>
          <w:noProof/>
          <w:sz w:val="20"/>
          <w:szCs w:val="24"/>
        </w:rPr>
        <w:t xml:space="preserve"> 462–471.</w:t>
      </w:r>
    </w:p>
    <w:p w14:paraId="6E6F7801" w14:textId="7129CADE"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szCs w:val="24"/>
        </w:rPr>
      </w:pPr>
      <w:r w:rsidRPr="00395AE5">
        <w:rPr>
          <w:rFonts w:ascii="Times" w:hAnsi="Times" w:cs="Times"/>
          <w:noProof/>
          <w:sz w:val="20"/>
          <w:szCs w:val="24"/>
        </w:rPr>
        <w:t>[17]</w:t>
      </w:r>
      <w:r w:rsidRPr="00395AE5">
        <w:rPr>
          <w:rFonts w:ascii="Times" w:hAnsi="Times" w:cs="Times"/>
          <w:noProof/>
          <w:sz w:val="20"/>
          <w:szCs w:val="24"/>
        </w:rPr>
        <w:tab/>
        <w:t xml:space="preserve">H. He, H.X. Dai, L.H. Ng, K.W. Wong, C.T. Au, </w:t>
      </w:r>
      <w:r w:rsidRPr="00D66335">
        <w:rPr>
          <w:rFonts w:ascii="Times" w:hAnsi="Times" w:cs="Times"/>
          <w:i/>
          <w:iCs/>
          <w:noProof/>
          <w:sz w:val="20"/>
          <w:szCs w:val="24"/>
        </w:rPr>
        <w:t>J. Catal.</w:t>
      </w:r>
      <w:r w:rsidRPr="00395AE5">
        <w:rPr>
          <w:rFonts w:ascii="Times" w:hAnsi="Times" w:cs="Times"/>
          <w:noProof/>
          <w:sz w:val="20"/>
          <w:szCs w:val="24"/>
        </w:rPr>
        <w:t xml:space="preserve"> </w:t>
      </w:r>
      <w:r w:rsidR="00D66335">
        <w:rPr>
          <w:rFonts w:ascii="Times" w:hAnsi="Times" w:cs="Times"/>
          <w:b/>
          <w:bCs/>
          <w:noProof/>
          <w:sz w:val="20"/>
          <w:szCs w:val="24"/>
        </w:rPr>
        <w:t xml:space="preserve">2002, </w:t>
      </w:r>
      <w:r w:rsidRPr="00D66335">
        <w:rPr>
          <w:rFonts w:ascii="Times" w:hAnsi="Times" w:cs="Times"/>
          <w:i/>
          <w:iCs/>
          <w:noProof/>
          <w:sz w:val="20"/>
          <w:szCs w:val="24"/>
        </w:rPr>
        <w:t>206</w:t>
      </w:r>
      <w:r w:rsidR="00D66335">
        <w:rPr>
          <w:rFonts w:ascii="Times" w:hAnsi="Times" w:cs="Times"/>
          <w:noProof/>
          <w:sz w:val="20"/>
          <w:szCs w:val="24"/>
        </w:rPr>
        <w:t xml:space="preserve">, </w:t>
      </w:r>
      <w:r w:rsidRPr="00395AE5">
        <w:rPr>
          <w:rFonts w:ascii="Times" w:hAnsi="Times" w:cs="Times"/>
          <w:noProof/>
          <w:sz w:val="20"/>
          <w:szCs w:val="24"/>
        </w:rPr>
        <w:t>1–13.</w:t>
      </w:r>
    </w:p>
    <w:p w14:paraId="455BB14E" w14:textId="2492A227" w:rsidR="00395AE5" w:rsidRPr="00395AE5" w:rsidRDefault="00395AE5" w:rsidP="00395AE5">
      <w:pPr>
        <w:widowControl w:val="0"/>
        <w:autoSpaceDE w:val="0"/>
        <w:autoSpaceDN w:val="0"/>
        <w:adjustRightInd w:val="0"/>
        <w:spacing w:after="0" w:line="240" w:lineRule="exact"/>
        <w:ind w:left="640" w:hanging="640"/>
        <w:rPr>
          <w:rFonts w:ascii="Times" w:hAnsi="Times" w:cs="Times"/>
          <w:noProof/>
          <w:sz w:val="20"/>
        </w:rPr>
      </w:pPr>
      <w:r w:rsidRPr="00395AE5">
        <w:rPr>
          <w:rFonts w:ascii="Times" w:hAnsi="Times" w:cs="Times"/>
          <w:noProof/>
          <w:sz w:val="20"/>
          <w:szCs w:val="24"/>
        </w:rPr>
        <w:t>[18]</w:t>
      </w:r>
      <w:r w:rsidRPr="00395AE5">
        <w:rPr>
          <w:rFonts w:ascii="Times" w:hAnsi="Times" w:cs="Times"/>
          <w:noProof/>
          <w:sz w:val="20"/>
          <w:szCs w:val="24"/>
        </w:rPr>
        <w:tab/>
        <w:t xml:space="preserve">D.M. Fernandes, C.F. Scofield, A.A. Neto, M.J.B. Cardoso, F.M.Z. Zotin, </w:t>
      </w:r>
      <w:r w:rsidRPr="00D66335">
        <w:rPr>
          <w:rFonts w:ascii="Times" w:hAnsi="Times" w:cs="Times"/>
          <w:i/>
          <w:iCs/>
          <w:noProof/>
          <w:sz w:val="20"/>
          <w:szCs w:val="24"/>
        </w:rPr>
        <w:t xml:space="preserve">Chem. Eng. J. </w:t>
      </w:r>
      <w:r w:rsidR="00D66335">
        <w:rPr>
          <w:rFonts w:ascii="Times" w:hAnsi="Times" w:cs="Times"/>
          <w:b/>
          <w:bCs/>
          <w:noProof/>
          <w:sz w:val="20"/>
          <w:szCs w:val="24"/>
        </w:rPr>
        <w:t xml:space="preserve">2010, </w:t>
      </w:r>
      <w:r w:rsidRPr="00D66335">
        <w:rPr>
          <w:rFonts w:ascii="Times" w:hAnsi="Times" w:cs="Times"/>
          <w:i/>
          <w:iCs/>
          <w:noProof/>
          <w:sz w:val="20"/>
          <w:szCs w:val="24"/>
        </w:rPr>
        <w:t>160</w:t>
      </w:r>
      <w:r w:rsidRPr="00395AE5">
        <w:rPr>
          <w:rFonts w:ascii="Times" w:hAnsi="Times" w:cs="Times"/>
          <w:noProof/>
          <w:sz w:val="20"/>
          <w:szCs w:val="24"/>
        </w:rPr>
        <w:t xml:space="preserve">  85–92.</w:t>
      </w:r>
    </w:p>
    <w:p w14:paraId="158D911D" w14:textId="1C9FC6DA" w:rsidR="00EA4E1B" w:rsidRDefault="00BB18C1" w:rsidP="00526921">
      <w:pPr>
        <w:pStyle w:val="TAMainText"/>
        <w:ind w:firstLine="0"/>
        <w:rPr>
          <w:lang w:val="pt-BR"/>
        </w:rPr>
      </w:pPr>
      <w:r>
        <w:rPr>
          <w:lang w:val="pt-BR"/>
        </w:rPr>
        <w:fldChar w:fldCharType="end"/>
      </w:r>
    </w:p>
    <w:sectPr w:rsid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10F6" w14:textId="77777777" w:rsidR="00C27351" w:rsidRDefault="00C27351" w:rsidP="00EA4E1B">
      <w:pPr>
        <w:spacing w:after="0" w:line="240" w:lineRule="auto"/>
      </w:pPr>
      <w:r>
        <w:separator/>
      </w:r>
    </w:p>
  </w:endnote>
  <w:endnote w:type="continuationSeparator" w:id="0">
    <w:p w14:paraId="75AFF857" w14:textId="77777777" w:rsidR="00C27351" w:rsidRDefault="00C27351"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F4A6" w14:textId="77777777" w:rsidR="00C27351" w:rsidRDefault="00C27351" w:rsidP="00EA4E1B">
      <w:pPr>
        <w:spacing w:after="0" w:line="240" w:lineRule="auto"/>
      </w:pPr>
      <w:r>
        <w:separator/>
      </w:r>
    </w:p>
  </w:footnote>
  <w:footnote w:type="continuationSeparator" w:id="0">
    <w:p w14:paraId="333F1D7F" w14:textId="77777777" w:rsidR="00C27351" w:rsidRDefault="00C27351"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57511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58E8"/>
    <w:rsid w:val="00011BA6"/>
    <w:rsid w:val="0001264A"/>
    <w:rsid w:val="0001286E"/>
    <w:rsid w:val="00035117"/>
    <w:rsid w:val="00047FD9"/>
    <w:rsid w:val="00061A72"/>
    <w:rsid w:val="00063C37"/>
    <w:rsid w:val="00077F10"/>
    <w:rsid w:val="000803DD"/>
    <w:rsid w:val="000932AE"/>
    <w:rsid w:val="00095F53"/>
    <w:rsid w:val="000B30A6"/>
    <w:rsid w:val="000B57E4"/>
    <w:rsid w:val="000D6F78"/>
    <w:rsid w:val="000D73D3"/>
    <w:rsid w:val="000E77E6"/>
    <w:rsid w:val="000F1D24"/>
    <w:rsid w:val="001105AF"/>
    <w:rsid w:val="00115CAD"/>
    <w:rsid w:val="001175DB"/>
    <w:rsid w:val="00124414"/>
    <w:rsid w:val="00131BC6"/>
    <w:rsid w:val="001419EF"/>
    <w:rsid w:val="00145C6F"/>
    <w:rsid w:val="00154FB6"/>
    <w:rsid w:val="00161149"/>
    <w:rsid w:val="00166015"/>
    <w:rsid w:val="001814C1"/>
    <w:rsid w:val="0018507C"/>
    <w:rsid w:val="001B24F8"/>
    <w:rsid w:val="001B281A"/>
    <w:rsid w:val="001B7996"/>
    <w:rsid w:val="001C2277"/>
    <w:rsid w:val="001C3803"/>
    <w:rsid w:val="001E2F17"/>
    <w:rsid w:val="001E58A9"/>
    <w:rsid w:val="001E7820"/>
    <w:rsid w:val="001F25B2"/>
    <w:rsid w:val="00213374"/>
    <w:rsid w:val="00222230"/>
    <w:rsid w:val="0022750F"/>
    <w:rsid w:val="00233B5E"/>
    <w:rsid w:val="00236AAF"/>
    <w:rsid w:val="00247D19"/>
    <w:rsid w:val="0027491F"/>
    <w:rsid w:val="00283B78"/>
    <w:rsid w:val="00284588"/>
    <w:rsid w:val="00284982"/>
    <w:rsid w:val="00285A0D"/>
    <w:rsid w:val="00292C1F"/>
    <w:rsid w:val="002A0558"/>
    <w:rsid w:val="002B4F03"/>
    <w:rsid w:val="002B5EBA"/>
    <w:rsid w:val="002C624B"/>
    <w:rsid w:val="002D67E5"/>
    <w:rsid w:val="002D7683"/>
    <w:rsid w:val="002E375E"/>
    <w:rsid w:val="002E7862"/>
    <w:rsid w:val="002F474F"/>
    <w:rsid w:val="002F7BC1"/>
    <w:rsid w:val="003025F3"/>
    <w:rsid w:val="00303D41"/>
    <w:rsid w:val="00304DE0"/>
    <w:rsid w:val="00305124"/>
    <w:rsid w:val="003161D3"/>
    <w:rsid w:val="003330BC"/>
    <w:rsid w:val="0033794C"/>
    <w:rsid w:val="00340B1E"/>
    <w:rsid w:val="003674FA"/>
    <w:rsid w:val="0037260F"/>
    <w:rsid w:val="00372B10"/>
    <w:rsid w:val="00383DC9"/>
    <w:rsid w:val="0039584D"/>
    <w:rsid w:val="00395AE5"/>
    <w:rsid w:val="003B009A"/>
    <w:rsid w:val="003B6626"/>
    <w:rsid w:val="003D685C"/>
    <w:rsid w:val="003D78E2"/>
    <w:rsid w:val="003E4F63"/>
    <w:rsid w:val="003F290F"/>
    <w:rsid w:val="004028C1"/>
    <w:rsid w:val="00402F3E"/>
    <w:rsid w:val="004038F1"/>
    <w:rsid w:val="00404A55"/>
    <w:rsid w:val="00404BCD"/>
    <w:rsid w:val="00423897"/>
    <w:rsid w:val="00446513"/>
    <w:rsid w:val="00455C76"/>
    <w:rsid w:val="004671B2"/>
    <w:rsid w:val="0048327D"/>
    <w:rsid w:val="004A49D4"/>
    <w:rsid w:val="004B38C0"/>
    <w:rsid w:val="004B46A3"/>
    <w:rsid w:val="004B7932"/>
    <w:rsid w:val="004C078F"/>
    <w:rsid w:val="004C7641"/>
    <w:rsid w:val="004D46E2"/>
    <w:rsid w:val="004D542F"/>
    <w:rsid w:val="004D64D8"/>
    <w:rsid w:val="004E5BE2"/>
    <w:rsid w:val="004F3431"/>
    <w:rsid w:val="004F3F42"/>
    <w:rsid w:val="0050462E"/>
    <w:rsid w:val="0050493A"/>
    <w:rsid w:val="005107FE"/>
    <w:rsid w:val="005120C4"/>
    <w:rsid w:val="0052112E"/>
    <w:rsid w:val="00526921"/>
    <w:rsid w:val="005302FA"/>
    <w:rsid w:val="00544FDB"/>
    <w:rsid w:val="005453D4"/>
    <w:rsid w:val="005559C4"/>
    <w:rsid w:val="005755E8"/>
    <w:rsid w:val="00583431"/>
    <w:rsid w:val="005933D9"/>
    <w:rsid w:val="005951B2"/>
    <w:rsid w:val="005A45AA"/>
    <w:rsid w:val="005A549F"/>
    <w:rsid w:val="005B4496"/>
    <w:rsid w:val="005C01B1"/>
    <w:rsid w:val="005C2775"/>
    <w:rsid w:val="005D65EB"/>
    <w:rsid w:val="005E26DB"/>
    <w:rsid w:val="005E2727"/>
    <w:rsid w:val="005E52D5"/>
    <w:rsid w:val="005F5FE3"/>
    <w:rsid w:val="00602DAE"/>
    <w:rsid w:val="00604718"/>
    <w:rsid w:val="00626005"/>
    <w:rsid w:val="0063224B"/>
    <w:rsid w:val="00650B30"/>
    <w:rsid w:val="00652815"/>
    <w:rsid w:val="006613C1"/>
    <w:rsid w:val="006659A5"/>
    <w:rsid w:val="006669FB"/>
    <w:rsid w:val="00677900"/>
    <w:rsid w:val="00694FEB"/>
    <w:rsid w:val="006951FB"/>
    <w:rsid w:val="006A31F2"/>
    <w:rsid w:val="006B4B2A"/>
    <w:rsid w:val="006B64A6"/>
    <w:rsid w:val="006C5523"/>
    <w:rsid w:val="006D3563"/>
    <w:rsid w:val="006D3BD6"/>
    <w:rsid w:val="006D3ECB"/>
    <w:rsid w:val="006F5611"/>
    <w:rsid w:val="006F599B"/>
    <w:rsid w:val="00704833"/>
    <w:rsid w:val="0071481A"/>
    <w:rsid w:val="00714A22"/>
    <w:rsid w:val="0074070C"/>
    <w:rsid w:val="0075766C"/>
    <w:rsid w:val="007670A0"/>
    <w:rsid w:val="007749FC"/>
    <w:rsid w:val="00781685"/>
    <w:rsid w:val="007936FC"/>
    <w:rsid w:val="007979DC"/>
    <w:rsid w:val="007A629E"/>
    <w:rsid w:val="007A73AC"/>
    <w:rsid w:val="007B493F"/>
    <w:rsid w:val="007B4AAF"/>
    <w:rsid w:val="007B4B2B"/>
    <w:rsid w:val="007C5E9F"/>
    <w:rsid w:val="007D43CE"/>
    <w:rsid w:val="007D5DEA"/>
    <w:rsid w:val="007E2547"/>
    <w:rsid w:val="007E5182"/>
    <w:rsid w:val="007F52C6"/>
    <w:rsid w:val="007F6A27"/>
    <w:rsid w:val="008054A5"/>
    <w:rsid w:val="008242B1"/>
    <w:rsid w:val="00825DA0"/>
    <w:rsid w:val="0083352D"/>
    <w:rsid w:val="00845CE5"/>
    <w:rsid w:val="00860395"/>
    <w:rsid w:val="00861F2E"/>
    <w:rsid w:val="00865E10"/>
    <w:rsid w:val="00866822"/>
    <w:rsid w:val="008832F8"/>
    <w:rsid w:val="00895316"/>
    <w:rsid w:val="008962A0"/>
    <w:rsid w:val="008A3882"/>
    <w:rsid w:val="008B0EF6"/>
    <w:rsid w:val="008B1683"/>
    <w:rsid w:val="008C1B30"/>
    <w:rsid w:val="008F02AE"/>
    <w:rsid w:val="00911F18"/>
    <w:rsid w:val="0091318B"/>
    <w:rsid w:val="009144A0"/>
    <w:rsid w:val="009220E0"/>
    <w:rsid w:val="0093582E"/>
    <w:rsid w:val="00952187"/>
    <w:rsid w:val="0095307C"/>
    <w:rsid w:val="009604E3"/>
    <w:rsid w:val="009637AC"/>
    <w:rsid w:val="009656D9"/>
    <w:rsid w:val="00970827"/>
    <w:rsid w:val="00976463"/>
    <w:rsid w:val="00980EA7"/>
    <w:rsid w:val="00986B84"/>
    <w:rsid w:val="009877D9"/>
    <w:rsid w:val="00994C4A"/>
    <w:rsid w:val="009B5BF6"/>
    <w:rsid w:val="009B622E"/>
    <w:rsid w:val="009C7CB0"/>
    <w:rsid w:val="009E0C8C"/>
    <w:rsid w:val="009E10F7"/>
    <w:rsid w:val="009E437F"/>
    <w:rsid w:val="009E7DB9"/>
    <w:rsid w:val="009F4DBB"/>
    <w:rsid w:val="00A03057"/>
    <w:rsid w:val="00A17D85"/>
    <w:rsid w:val="00A36404"/>
    <w:rsid w:val="00A41347"/>
    <w:rsid w:val="00A72F49"/>
    <w:rsid w:val="00A84FF6"/>
    <w:rsid w:val="00A87CE8"/>
    <w:rsid w:val="00A94498"/>
    <w:rsid w:val="00A95934"/>
    <w:rsid w:val="00A97229"/>
    <w:rsid w:val="00AA182E"/>
    <w:rsid w:val="00AA2139"/>
    <w:rsid w:val="00AA7194"/>
    <w:rsid w:val="00AB4EBF"/>
    <w:rsid w:val="00AC08DD"/>
    <w:rsid w:val="00AC2E10"/>
    <w:rsid w:val="00AE6787"/>
    <w:rsid w:val="00AF0400"/>
    <w:rsid w:val="00AF6D9D"/>
    <w:rsid w:val="00AF74F8"/>
    <w:rsid w:val="00B03774"/>
    <w:rsid w:val="00B118FB"/>
    <w:rsid w:val="00B30AEB"/>
    <w:rsid w:val="00B35BBB"/>
    <w:rsid w:val="00B4231E"/>
    <w:rsid w:val="00B4288D"/>
    <w:rsid w:val="00B46098"/>
    <w:rsid w:val="00B57952"/>
    <w:rsid w:val="00B57973"/>
    <w:rsid w:val="00B62729"/>
    <w:rsid w:val="00B62C89"/>
    <w:rsid w:val="00B639C1"/>
    <w:rsid w:val="00B66B6C"/>
    <w:rsid w:val="00B67493"/>
    <w:rsid w:val="00B71C9F"/>
    <w:rsid w:val="00B9417B"/>
    <w:rsid w:val="00BA6A6E"/>
    <w:rsid w:val="00BB18C1"/>
    <w:rsid w:val="00BB249B"/>
    <w:rsid w:val="00BB2B12"/>
    <w:rsid w:val="00BD5C37"/>
    <w:rsid w:val="00BE1268"/>
    <w:rsid w:val="00BE2F69"/>
    <w:rsid w:val="00BF5F88"/>
    <w:rsid w:val="00C0460A"/>
    <w:rsid w:val="00C06DA6"/>
    <w:rsid w:val="00C10854"/>
    <w:rsid w:val="00C12EA7"/>
    <w:rsid w:val="00C16996"/>
    <w:rsid w:val="00C23D6A"/>
    <w:rsid w:val="00C27351"/>
    <w:rsid w:val="00C274D8"/>
    <w:rsid w:val="00C342F2"/>
    <w:rsid w:val="00C436A4"/>
    <w:rsid w:val="00C4531D"/>
    <w:rsid w:val="00C55293"/>
    <w:rsid w:val="00C619AB"/>
    <w:rsid w:val="00C705CE"/>
    <w:rsid w:val="00C76E54"/>
    <w:rsid w:val="00C813C4"/>
    <w:rsid w:val="00CA488E"/>
    <w:rsid w:val="00CC08EB"/>
    <w:rsid w:val="00CC3516"/>
    <w:rsid w:val="00CC54D8"/>
    <w:rsid w:val="00CC79A6"/>
    <w:rsid w:val="00CE14AB"/>
    <w:rsid w:val="00CF279D"/>
    <w:rsid w:val="00CF56A3"/>
    <w:rsid w:val="00D003DB"/>
    <w:rsid w:val="00D018F4"/>
    <w:rsid w:val="00D046A7"/>
    <w:rsid w:val="00D12743"/>
    <w:rsid w:val="00D14733"/>
    <w:rsid w:val="00D150FE"/>
    <w:rsid w:val="00D24C54"/>
    <w:rsid w:val="00D24D00"/>
    <w:rsid w:val="00D35DD0"/>
    <w:rsid w:val="00D36CFA"/>
    <w:rsid w:val="00D61602"/>
    <w:rsid w:val="00D6336B"/>
    <w:rsid w:val="00D66335"/>
    <w:rsid w:val="00D75452"/>
    <w:rsid w:val="00D87A01"/>
    <w:rsid w:val="00D96135"/>
    <w:rsid w:val="00D97FF6"/>
    <w:rsid w:val="00DB0BDF"/>
    <w:rsid w:val="00DB16D9"/>
    <w:rsid w:val="00DC2E3C"/>
    <w:rsid w:val="00DD7F94"/>
    <w:rsid w:val="00DE5D10"/>
    <w:rsid w:val="00DF75DE"/>
    <w:rsid w:val="00E00A3C"/>
    <w:rsid w:val="00E00C3B"/>
    <w:rsid w:val="00E02A21"/>
    <w:rsid w:val="00E038AF"/>
    <w:rsid w:val="00E05C64"/>
    <w:rsid w:val="00E16EBC"/>
    <w:rsid w:val="00E50413"/>
    <w:rsid w:val="00E5486F"/>
    <w:rsid w:val="00E7126D"/>
    <w:rsid w:val="00E73F66"/>
    <w:rsid w:val="00E82A93"/>
    <w:rsid w:val="00E83036"/>
    <w:rsid w:val="00E847E3"/>
    <w:rsid w:val="00E85AE7"/>
    <w:rsid w:val="00EA4E1B"/>
    <w:rsid w:val="00EB3DF8"/>
    <w:rsid w:val="00EB41BA"/>
    <w:rsid w:val="00EC1AC4"/>
    <w:rsid w:val="00ED708F"/>
    <w:rsid w:val="00EE798C"/>
    <w:rsid w:val="00EF2779"/>
    <w:rsid w:val="00EF4B08"/>
    <w:rsid w:val="00EF537B"/>
    <w:rsid w:val="00F1285E"/>
    <w:rsid w:val="00F12FD7"/>
    <w:rsid w:val="00F24900"/>
    <w:rsid w:val="00F30661"/>
    <w:rsid w:val="00F31DD9"/>
    <w:rsid w:val="00F45F8D"/>
    <w:rsid w:val="00F460C7"/>
    <w:rsid w:val="00F72428"/>
    <w:rsid w:val="00F8023E"/>
    <w:rsid w:val="00F80432"/>
    <w:rsid w:val="00F917DA"/>
    <w:rsid w:val="00F92F20"/>
    <w:rsid w:val="00F944F2"/>
    <w:rsid w:val="00F95A04"/>
    <w:rsid w:val="00F9709B"/>
    <w:rsid w:val="00FA2E4D"/>
    <w:rsid w:val="00FA7914"/>
    <w:rsid w:val="00FB0D1C"/>
    <w:rsid w:val="00FC01DF"/>
    <w:rsid w:val="00FC3BC0"/>
    <w:rsid w:val="00FC7187"/>
    <w:rsid w:val="00FD3778"/>
    <w:rsid w:val="00FD67A9"/>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7AAB1695-CFA5-41E0-8E90-94B5F053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rsid w:val="00423897"/>
    <w:rPr>
      <w:color w:val="0000FF"/>
      <w:u w:val="single"/>
    </w:rPr>
  </w:style>
  <w:style w:type="character" w:styleId="Refdecomentrio">
    <w:name w:val="annotation reference"/>
    <w:basedOn w:val="Fontepargpadro"/>
    <w:uiPriority w:val="99"/>
    <w:semiHidden/>
    <w:unhideWhenUsed/>
    <w:rsid w:val="009B622E"/>
    <w:rPr>
      <w:sz w:val="16"/>
      <w:szCs w:val="16"/>
    </w:rPr>
  </w:style>
  <w:style w:type="paragraph" w:styleId="Textodecomentrio">
    <w:name w:val="annotation text"/>
    <w:basedOn w:val="Normal"/>
    <w:link w:val="TextodecomentrioChar"/>
    <w:uiPriority w:val="99"/>
    <w:unhideWhenUsed/>
    <w:rsid w:val="009B622E"/>
    <w:pPr>
      <w:spacing w:line="240" w:lineRule="auto"/>
    </w:pPr>
    <w:rPr>
      <w:sz w:val="20"/>
      <w:szCs w:val="20"/>
    </w:rPr>
  </w:style>
  <w:style w:type="character" w:customStyle="1" w:styleId="TextodecomentrioChar">
    <w:name w:val="Texto de comentário Char"/>
    <w:basedOn w:val="Fontepargpadro"/>
    <w:link w:val="Textodecomentrio"/>
    <w:uiPriority w:val="99"/>
    <w:rsid w:val="009B622E"/>
    <w:rPr>
      <w:sz w:val="20"/>
      <w:szCs w:val="20"/>
    </w:rPr>
  </w:style>
  <w:style w:type="paragraph" w:styleId="Assuntodocomentrio">
    <w:name w:val="annotation subject"/>
    <w:basedOn w:val="Textodecomentrio"/>
    <w:next w:val="Textodecomentrio"/>
    <w:link w:val="AssuntodocomentrioChar"/>
    <w:uiPriority w:val="99"/>
    <w:semiHidden/>
    <w:unhideWhenUsed/>
    <w:rsid w:val="009B622E"/>
    <w:rPr>
      <w:b/>
      <w:bCs/>
    </w:rPr>
  </w:style>
  <w:style w:type="character" w:customStyle="1" w:styleId="AssuntodocomentrioChar">
    <w:name w:val="Assunto do comentário Char"/>
    <w:basedOn w:val="TextodecomentrioChar"/>
    <w:link w:val="Assuntodocomentrio"/>
    <w:uiPriority w:val="99"/>
    <w:semiHidden/>
    <w:rsid w:val="009B622E"/>
    <w:rPr>
      <w:b/>
      <w:bCs/>
      <w:sz w:val="20"/>
      <w:szCs w:val="20"/>
    </w:rPr>
  </w:style>
  <w:style w:type="paragraph" w:styleId="Reviso">
    <w:name w:val="Revision"/>
    <w:hidden/>
    <w:uiPriority w:val="99"/>
    <w:semiHidden/>
    <w:rsid w:val="00583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5010">
      <w:bodyDiv w:val="1"/>
      <w:marLeft w:val="0"/>
      <w:marRight w:val="0"/>
      <w:marTop w:val="0"/>
      <w:marBottom w:val="0"/>
      <w:divBdr>
        <w:top w:val="none" w:sz="0" w:space="0" w:color="auto"/>
        <w:left w:val="none" w:sz="0" w:space="0" w:color="auto"/>
        <w:bottom w:val="none" w:sz="0" w:space="0" w:color="auto"/>
        <w:right w:val="none" w:sz="0" w:space="0" w:color="auto"/>
      </w:divBdr>
    </w:div>
    <w:div w:id="377824818">
      <w:bodyDiv w:val="1"/>
      <w:marLeft w:val="0"/>
      <w:marRight w:val="0"/>
      <w:marTop w:val="0"/>
      <w:marBottom w:val="0"/>
      <w:divBdr>
        <w:top w:val="none" w:sz="0" w:space="0" w:color="auto"/>
        <w:left w:val="none" w:sz="0" w:space="0" w:color="auto"/>
        <w:bottom w:val="none" w:sz="0" w:space="0" w:color="auto"/>
        <w:right w:val="none" w:sz="0" w:space="0" w:color="auto"/>
      </w:divBdr>
    </w:div>
    <w:div w:id="519898034">
      <w:bodyDiv w:val="1"/>
      <w:marLeft w:val="0"/>
      <w:marRight w:val="0"/>
      <w:marTop w:val="0"/>
      <w:marBottom w:val="0"/>
      <w:divBdr>
        <w:top w:val="none" w:sz="0" w:space="0" w:color="auto"/>
        <w:left w:val="none" w:sz="0" w:space="0" w:color="auto"/>
        <w:bottom w:val="none" w:sz="0" w:space="0" w:color="auto"/>
        <w:right w:val="none" w:sz="0" w:space="0" w:color="auto"/>
      </w:divBdr>
    </w:div>
    <w:div w:id="549682809">
      <w:bodyDiv w:val="1"/>
      <w:marLeft w:val="0"/>
      <w:marRight w:val="0"/>
      <w:marTop w:val="0"/>
      <w:marBottom w:val="0"/>
      <w:divBdr>
        <w:top w:val="none" w:sz="0" w:space="0" w:color="auto"/>
        <w:left w:val="none" w:sz="0" w:space="0" w:color="auto"/>
        <w:bottom w:val="none" w:sz="0" w:space="0" w:color="auto"/>
        <w:right w:val="none" w:sz="0" w:space="0" w:color="auto"/>
      </w:divBdr>
    </w:div>
    <w:div w:id="563030705">
      <w:bodyDiv w:val="1"/>
      <w:marLeft w:val="0"/>
      <w:marRight w:val="0"/>
      <w:marTop w:val="0"/>
      <w:marBottom w:val="0"/>
      <w:divBdr>
        <w:top w:val="none" w:sz="0" w:space="0" w:color="auto"/>
        <w:left w:val="none" w:sz="0" w:space="0" w:color="auto"/>
        <w:bottom w:val="none" w:sz="0" w:space="0" w:color="auto"/>
        <w:right w:val="none" w:sz="0" w:space="0" w:color="auto"/>
      </w:divBdr>
    </w:div>
    <w:div w:id="919294240">
      <w:bodyDiv w:val="1"/>
      <w:marLeft w:val="0"/>
      <w:marRight w:val="0"/>
      <w:marTop w:val="0"/>
      <w:marBottom w:val="0"/>
      <w:divBdr>
        <w:top w:val="none" w:sz="0" w:space="0" w:color="auto"/>
        <w:left w:val="none" w:sz="0" w:space="0" w:color="auto"/>
        <w:bottom w:val="none" w:sz="0" w:space="0" w:color="auto"/>
        <w:right w:val="none" w:sz="0" w:space="0" w:color="auto"/>
      </w:divBdr>
    </w:div>
    <w:div w:id="1077020683">
      <w:bodyDiv w:val="1"/>
      <w:marLeft w:val="0"/>
      <w:marRight w:val="0"/>
      <w:marTop w:val="0"/>
      <w:marBottom w:val="0"/>
      <w:divBdr>
        <w:top w:val="none" w:sz="0" w:space="0" w:color="auto"/>
        <w:left w:val="none" w:sz="0" w:space="0" w:color="auto"/>
        <w:bottom w:val="none" w:sz="0" w:space="0" w:color="auto"/>
        <w:right w:val="none" w:sz="0" w:space="0" w:color="auto"/>
      </w:divBdr>
    </w:div>
    <w:div w:id="1084303037">
      <w:bodyDiv w:val="1"/>
      <w:marLeft w:val="0"/>
      <w:marRight w:val="0"/>
      <w:marTop w:val="0"/>
      <w:marBottom w:val="0"/>
      <w:divBdr>
        <w:top w:val="none" w:sz="0" w:space="0" w:color="auto"/>
        <w:left w:val="none" w:sz="0" w:space="0" w:color="auto"/>
        <w:bottom w:val="none" w:sz="0" w:space="0" w:color="auto"/>
        <w:right w:val="none" w:sz="0" w:space="0" w:color="auto"/>
      </w:divBdr>
    </w:div>
    <w:div w:id="1404375342">
      <w:bodyDiv w:val="1"/>
      <w:marLeft w:val="0"/>
      <w:marRight w:val="0"/>
      <w:marTop w:val="0"/>
      <w:marBottom w:val="0"/>
      <w:divBdr>
        <w:top w:val="none" w:sz="0" w:space="0" w:color="auto"/>
        <w:left w:val="none" w:sz="0" w:space="0" w:color="auto"/>
        <w:bottom w:val="none" w:sz="0" w:space="0" w:color="auto"/>
        <w:right w:val="none" w:sz="0" w:space="0" w:color="auto"/>
      </w:divBdr>
    </w:div>
    <w:div w:id="1534264967">
      <w:bodyDiv w:val="1"/>
      <w:marLeft w:val="0"/>
      <w:marRight w:val="0"/>
      <w:marTop w:val="0"/>
      <w:marBottom w:val="0"/>
      <w:divBdr>
        <w:top w:val="none" w:sz="0" w:space="0" w:color="auto"/>
        <w:left w:val="none" w:sz="0" w:space="0" w:color="auto"/>
        <w:bottom w:val="none" w:sz="0" w:space="0" w:color="auto"/>
        <w:right w:val="none" w:sz="0" w:space="0" w:color="auto"/>
      </w:divBdr>
    </w:div>
    <w:div w:id="1760562383">
      <w:bodyDiv w:val="1"/>
      <w:marLeft w:val="0"/>
      <w:marRight w:val="0"/>
      <w:marTop w:val="0"/>
      <w:marBottom w:val="0"/>
      <w:divBdr>
        <w:top w:val="none" w:sz="0" w:space="0" w:color="auto"/>
        <w:left w:val="none" w:sz="0" w:space="0" w:color="auto"/>
        <w:bottom w:val="none" w:sz="0" w:space="0" w:color="auto"/>
        <w:right w:val="none" w:sz="0" w:space="0" w:color="auto"/>
      </w:divBdr>
    </w:div>
    <w:div w:id="184493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zotin@uerj.br" TargetMode="External"/><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09435-64AB-4662-9337-7596B32C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9835</Words>
  <Characters>53110</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da Silva Montani</dc:creator>
  <cp:keywords/>
  <dc:description/>
  <cp:lastModifiedBy>Samara Montani</cp:lastModifiedBy>
  <cp:revision>3</cp:revision>
  <dcterms:created xsi:type="dcterms:W3CDTF">2023-05-14T20:41:00Z</dcterms:created>
  <dcterms:modified xsi:type="dcterms:W3CDTF">2023-05-14T21:13:00Z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http://www.zotero.org/styles/applied-catalysis-b-environmental</vt:lpwstr>
  </property>
  <property fmtid="{D5CDD505-2E9C-101B-9397-08002B2CF9AE}" pid="9" name="Mendeley Recent Style Name 3_1">
    <vt:lpwstr>Applied Catalysis B: Environmental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http://www.zotero.org/styles/associacao-brasileira-de-normas-tecnicas-ipea</vt:lpwstr>
  </property>
  <property fmtid="{D5CDD505-2E9C-101B-9397-08002B2CF9AE}" pid="15" name="Mendeley Recent Style Name 6_1">
    <vt:lpwstr>Instituto de Pesquisa Econômica Aplicada - ABNT (Português - Brasil)</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http://www.zotero.org/styles/associacao-brasileira-de-normas-tecnicas-ufmg-face-full</vt:lpwstr>
  </property>
  <property fmtid="{D5CDD505-2E9C-101B-9397-08002B2CF9AE}" pid="21" name="Mendeley Recent Style Name 9_1">
    <vt:lpwstr>Universidade Federal de Minas Gerais - Faculdade de Ciências Econômicas - ABNT (autoria completa) (Portuguese - Brazil)</vt:lpwstr>
  </property>
  <property fmtid="{D5CDD505-2E9C-101B-9397-08002B2CF9AE}" pid="22" name="Mendeley Document_1">
    <vt:lpwstr>True</vt:lpwstr>
  </property>
  <property fmtid="{D5CDD505-2E9C-101B-9397-08002B2CF9AE}" pid="23" name="Mendeley Unique User Id_1">
    <vt:lpwstr>d33b66c6-aca5-39a0-980a-bf58f803dc18</vt:lpwstr>
  </property>
  <property fmtid="{D5CDD505-2E9C-101B-9397-08002B2CF9AE}" pid="24" name="Mendeley Citation Style_1">
    <vt:lpwstr>http://www.zotero.org/styles/applied-catalysis-a-general</vt:lpwstr>
  </property>
</Properties>
</file>