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324517"/>
    <w:bookmarkStart w:id="1" w:name="_Hlk1324670"/>
    <w:p w14:paraId="00A26CEE" w14:textId="39D52F5B" w:rsidR="00AF0400" w:rsidRDefault="009D2D5B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854FB3C" wp14:editId="6CA257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54FB3C" id="Retângulo 2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6F9C">
        <w:rPr>
          <w:sz w:val="32"/>
          <w:lang w:val="pt-BR"/>
        </w:rPr>
        <w:t>3</w:t>
      </w:r>
    </w:p>
    <w:p w14:paraId="050D20D3" w14:textId="505A5331" w:rsidR="00EA4E1B" w:rsidRDefault="003A524B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e caracterização de catalisadores de </w:t>
      </w:r>
      <w:proofErr w:type="spellStart"/>
      <w:r>
        <w:rPr>
          <w:sz w:val="32"/>
          <w:lang w:val="pt-BR"/>
        </w:rPr>
        <w:t>CoMo</w:t>
      </w:r>
      <w:proofErr w:type="spellEnd"/>
      <w:r w:rsidR="00877A92">
        <w:rPr>
          <w:sz w:val="32"/>
          <w:lang w:val="pt-BR"/>
        </w:rPr>
        <w:t xml:space="preserve"> </w:t>
      </w:r>
      <w:r w:rsidR="008F102C">
        <w:rPr>
          <w:sz w:val="32"/>
          <w:lang w:val="pt-BR"/>
        </w:rPr>
        <w:t xml:space="preserve">para </w:t>
      </w:r>
      <w:proofErr w:type="spellStart"/>
      <w:r w:rsidR="008F102C">
        <w:rPr>
          <w:sz w:val="32"/>
          <w:lang w:val="pt-BR"/>
        </w:rPr>
        <w:t>Hidro</w:t>
      </w:r>
      <w:r w:rsidR="00A83679">
        <w:rPr>
          <w:sz w:val="32"/>
          <w:lang w:val="pt-BR"/>
        </w:rPr>
        <w:t>des</w:t>
      </w:r>
      <w:r w:rsidR="008F102C">
        <w:rPr>
          <w:sz w:val="32"/>
          <w:lang w:val="pt-BR"/>
        </w:rPr>
        <w:t>sulf</w:t>
      </w:r>
      <w:r w:rsidR="00A83679">
        <w:rPr>
          <w:sz w:val="32"/>
          <w:lang w:val="pt-BR"/>
        </w:rPr>
        <w:t>u</w:t>
      </w:r>
      <w:r w:rsidR="008F102C">
        <w:rPr>
          <w:sz w:val="32"/>
          <w:lang w:val="pt-BR"/>
        </w:rPr>
        <w:t>rização</w:t>
      </w:r>
      <w:proofErr w:type="spellEnd"/>
      <w:r w:rsidR="00E037FB">
        <w:rPr>
          <w:sz w:val="32"/>
          <w:lang w:val="pt-BR"/>
        </w:rPr>
        <w:t xml:space="preserve"> de nafta de FCC.</w:t>
      </w:r>
    </w:p>
    <w:p w14:paraId="71B5A130" w14:textId="77777777" w:rsidR="00A11D29" w:rsidRDefault="00A11D29" w:rsidP="00A11D29">
      <w:pPr>
        <w:pStyle w:val="BBAuthorName"/>
        <w:spacing w:after="160"/>
        <w:ind w:right="39"/>
        <w:jc w:val="both"/>
        <w:rPr>
          <w:rFonts w:ascii="Times New Roman" w:hAnsi="Times New Roman"/>
          <w:sz w:val="20"/>
          <w:lang w:val="pt-BR"/>
        </w:rPr>
      </w:pPr>
    </w:p>
    <w:p w14:paraId="6A80F3AC" w14:textId="5D56A6B4" w:rsidR="00A11D29" w:rsidRPr="00F660E6" w:rsidRDefault="00A11D29" w:rsidP="00A11D29">
      <w:pPr>
        <w:pStyle w:val="BBAuthorName"/>
        <w:spacing w:after="160"/>
        <w:ind w:right="39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Lucas Mendonça Villas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sz w:val="20"/>
          <w:lang w:val="pt-BR"/>
        </w:rPr>
        <w:t>Weberton</w:t>
      </w:r>
      <w:proofErr w:type="spellEnd"/>
      <w:r>
        <w:rPr>
          <w:rFonts w:ascii="Times New Roman" w:hAnsi="Times New Roman"/>
          <w:sz w:val="20"/>
          <w:lang w:val="pt-BR"/>
        </w:rPr>
        <w:t xml:space="preserve"> Reis do Carmo 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Pr="00F660E6">
        <w:rPr>
          <w:rFonts w:ascii="Times New Roman" w:hAnsi="Times New Roman"/>
          <w:sz w:val="20"/>
          <w:lang w:val="pt-BR"/>
        </w:rPr>
        <w:t xml:space="preserve">Luz Amparo </w:t>
      </w:r>
      <w:proofErr w:type="spellStart"/>
      <w:r>
        <w:rPr>
          <w:rFonts w:ascii="Times New Roman" w:hAnsi="Times New Roman"/>
          <w:sz w:val="20"/>
          <w:lang w:val="pt-BR"/>
        </w:rPr>
        <w:t>Palacio</w:t>
      </w:r>
      <w:proofErr w:type="spellEnd"/>
      <w:r>
        <w:rPr>
          <w:rFonts w:ascii="Times New Roman" w:hAnsi="Times New Roman"/>
          <w:sz w:val="20"/>
          <w:lang w:val="pt-BR"/>
        </w:rPr>
        <w:t xml:space="preserve"> Santos </w:t>
      </w:r>
      <w:proofErr w:type="gramStart"/>
      <w:r w:rsidRPr="00F660E6">
        <w:rPr>
          <w:rFonts w:ascii="Times New Roman" w:hAnsi="Times New Roman"/>
          <w:sz w:val="20"/>
          <w:vertAlign w:val="superscript"/>
          <w:lang w:val="pt-BR"/>
        </w:rPr>
        <w:t>2</w:t>
      </w:r>
      <w:r w:rsidR="000855F8">
        <w:rPr>
          <w:rFonts w:ascii="Times New Roman" w:hAnsi="Times New Roman"/>
          <w:sz w:val="20"/>
          <w:lang w:val="pt-BR"/>
        </w:rPr>
        <w:t xml:space="preserve">, </w:t>
      </w:r>
      <w:r w:rsidR="00440BB1"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 w:rsidRPr="00F660E6">
        <w:rPr>
          <w:rFonts w:ascii="Times New Roman" w:hAnsi="Times New Roman"/>
          <w:sz w:val="20"/>
          <w:lang w:val="pt-BR"/>
        </w:rPr>
        <w:t>Sandra</w:t>
      </w:r>
      <w:proofErr w:type="gramEnd"/>
      <w:r w:rsidRPr="00F660E6">
        <w:rPr>
          <w:rFonts w:ascii="Times New Roman" w:hAnsi="Times New Roman"/>
          <w:sz w:val="20"/>
          <w:lang w:val="pt-BR"/>
        </w:rPr>
        <w:t xml:space="preserve"> Shirley </w:t>
      </w:r>
      <w:proofErr w:type="spellStart"/>
      <w:r w:rsidRPr="00F660E6">
        <w:rPr>
          <w:rFonts w:ascii="Times New Roman" w:hAnsi="Times New Roman"/>
          <w:sz w:val="20"/>
          <w:lang w:val="pt-BR"/>
        </w:rPr>
        <w:t>Ximeno</w:t>
      </w:r>
      <w:proofErr w:type="spellEnd"/>
      <w:r>
        <w:rPr>
          <w:rFonts w:ascii="Times New Roman" w:hAnsi="Times New Roman"/>
          <w:sz w:val="20"/>
          <w:lang w:val="pt-BR"/>
        </w:rPr>
        <w:t xml:space="preserve"> </w:t>
      </w:r>
      <w:proofErr w:type="spellStart"/>
      <w:r>
        <w:rPr>
          <w:rFonts w:ascii="Times New Roman" w:hAnsi="Times New Roman"/>
          <w:sz w:val="20"/>
          <w:lang w:val="pt-BR"/>
        </w:rPr>
        <w:t>Chiaro</w:t>
      </w:r>
      <w:proofErr w:type="spellEnd"/>
      <w:r>
        <w:rPr>
          <w:rFonts w:ascii="Times New Roman" w:hAnsi="Times New Roman"/>
          <w:sz w:val="20"/>
          <w:lang w:val="pt-BR"/>
        </w:rPr>
        <w:t xml:space="preserve"> </w:t>
      </w:r>
      <w:r w:rsidRPr="00F660E6">
        <w:rPr>
          <w:rFonts w:ascii="Times New Roman" w:hAnsi="Times New Roman"/>
          <w:sz w:val="20"/>
          <w:vertAlign w:val="superscript"/>
          <w:lang w:val="pt-BR"/>
        </w:rPr>
        <w:t>3</w:t>
      </w:r>
      <w:r>
        <w:rPr>
          <w:rFonts w:ascii="Times New Roman" w:hAnsi="Times New Roman"/>
          <w:sz w:val="20"/>
          <w:lang w:val="pt-BR"/>
        </w:rPr>
        <w:t xml:space="preserve">, </w:t>
      </w:r>
      <w:r w:rsidRPr="00F660E6"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>
        <w:rPr>
          <w:rFonts w:ascii="Times New Roman" w:hAnsi="Times New Roman"/>
          <w:sz w:val="20"/>
          <w:lang w:val="pt-BR"/>
        </w:rPr>
        <w:t>Arnaldo da Costa Faro Júnior</w:t>
      </w:r>
      <w:r w:rsidRPr="00F660E6">
        <w:rPr>
          <w:rFonts w:ascii="Times New Roman" w:hAnsi="Times New Roman"/>
          <w:sz w:val="20"/>
          <w:lang w:val="pt-BR"/>
        </w:rPr>
        <w:t xml:space="preserve"> </w:t>
      </w:r>
      <w:r w:rsidRPr="00F660E6">
        <w:rPr>
          <w:rFonts w:ascii="Times New Roman" w:hAnsi="Times New Roman"/>
          <w:sz w:val="20"/>
          <w:vertAlign w:val="superscript"/>
          <w:lang w:val="pt-BR"/>
        </w:rPr>
        <w:t xml:space="preserve">1 </w:t>
      </w:r>
      <w:r>
        <w:rPr>
          <w:rFonts w:ascii="Times New Roman" w:hAnsi="Times New Roman"/>
          <w:sz w:val="20"/>
          <w:lang w:val="pt-BR"/>
        </w:rPr>
        <w:t xml:space="preserve">, </w:t>
      </w:r>
      <w:r w:rsidRPr="00F660E6">
        <w:rPr>
          <w:rFonts w:ascii="Times New Roman" w:hAnsi="Times New Roman"/>
          <w:sz w:val="20"/>
          <w:lang w:val="pt-BR"/>
        </w:rPr>
        <w:t xml:space="preserve">Victor de Oliveira Rodrigues </w:t>
      </w:r>
      <w:r w:rsidRPr="00F660E6">
        <w:rPr>
          <w:rFonts w:ascii="Times New Roman" w:hAnsi="Times New Roman"/>
          <w:sz w:val="20"/>
          <w:vertAlign w:val="superscript"/>
          <w:lang w:val="pt-BR"/>
        </w:rPr>
        <w:t xml:space="preserve">1* </w:t>
      </w:r>
    </w:p>
    <w:p w14:paraId="1F481555" w14:textId="5780BF0B" w:rsidR="00E037FB" w:rsidRPr="00E037FB" w:rsidRDefault="00A11D29" w:rsidP="00A11D29">
      <w:pPr>
        <w:pStyle w:val="BCAuthorAddress"/>
        <w:spacing w:after="0"/>
        <w:ind w:right="0"/>
        <w:jc w:val="both"/>
        <w:rPr>
          <w:lang w:val="pt-BR"/>
        </w:rPr>
      </w:pPr>
      <w:r w:rsidRPr="004B47B9">
        <w:rPr>
          <w:vertAlign w:val="superscript"/>
          <w:lang w:val="pt-BR"/>
        </w:rPr>
        <w:t>1</w:t>
      </w:r>
      <w:r w:rsidRPr="004B47B9">
        <w:rPr>
          <w:lang w:val="pt-BR"/>
        </w:rPr>
        <w:t>Universidade Federal do Rio de Janeiro, Av.</w:t>
      </w:r>
      <w:r>
        <w:rPr>
          <w:lang w:val="pt-BR"/>
        </w:rPr>
        <w:t xml:space="preserve"> </w:t>
      </w:r>
      <w:proofErr w:type="spellStart"/>
      <w:r w:rsidRPr="004B47B9">
        <w:rPr>
          <w:lang w:val="pt-BR"/>
        </w:rPr>
        <w:t>Athos</w:t>
      </w:r>
      <w:proofErr w:type="spellEnd"/>
      <w:r w:rsidRPr="004B47B9">
        <w:rPr>
          <w:lang w:val="pt-BR"/>
        </w:rPr>
        <w:t xml:space="preserve"> da Silveira Ramos 14-,</w:t>
      </w:r>
      <w:r>
        <w:rPr>
          <w:lang w:val="pt-BR"/>
        </w:rPr>
        <w:t xml:space="preserve"> </w:t>
      </w:r>
      <w:r w:rsidRPr="004B47B9">
        <w:rPr>
          <w:lang w:val="pt-BR"/>
        </w:rPr>
        <w:t xml:space="preserve">Instituto de química - Rio de janeiro –RJ. </w:t>
      </w:r>
      <w:r w:rsidRPr="00EC68BE">
        <w:rPr>
          <w:vertAlign w:val="superscript"/>
          <w:lang w:val="pt-BR"/>
        </w:rPr>
        <w:t>2</w:t>
      </w:r>
      <w:r w:rsidRPr="004B47B9">
        <w:rPr>
          <w:lang w:val="pt-BR"/>
        </w:rPr>
        <w:t xml:space="preserve">Universidade do Estado do Rio de Janeiro Rua São Francisco Xavier, 524-Instituto de química - Rio de Janeiro –RJ. </w:t>
      </w:r>
      <w:r w:rsidRPr="00EC68BE">
        <w:rPr>
          <w:vertAlign w:val="superscript"/>
          <w:lang w:val="pt-BR"/>
        </w:rPr>
        <w:t>3</w:t>
      </w:r>
      <w:r w:rsidRPr="004B47B9">
        <w:rPr>
          <w:lang w:val="pt-BR"/>
        </w:rPr>
        <w:t>Cenpes- Petrobra</w:t>
      </w:r>
      <w:r>
        <w:rPr>
          <w:lang w:val="pt-BR"/>
        </w:rPr>
        <w:t>s</w:t>
      </w:r>
      <w:r w:rsidRPr="004B47B9">
        <w:rPr>
          <w:lang w:val="pt-BR"/>
        </w:rPr>
        <w:t xml:space="preserve">, Rio de Janeiro –RJ. * </w:t>
      </w:r>
      <w:proofErr w:type="gramStart"/>
      <w:r w:rsidRPr="004B47B9">
        <w:rPr>
          <w:lang w:val="pt-BR"/>
        </w:rPr>
        <w:t>e-mail:vicerodrigues@gmail.com</w:t>
      </w:r>
      <w:proofErr w:type="gramEnd"/>
    </w:p>
    <w:bookmarkEnd w:id="0"/>
    <w:p w14:paraId="238E7EC1" w14:textId="0D6E22D0" w:rsidR="00AF0400" w:rsidRDefault="009D2D5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EB2C57" wp14:editId="213871B0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69566E6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EB2C57" id="Retângulo 1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    <v:textbox inset=",0,,0">
                  <w:txbxContent>
                    <w:p w14:paraId="3D0F07B3" w14:textId="369566E6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CEF8BA6" w14:textId="79D53186" w:rsidR="00FB4724" w:rsidRPr="00CA0696" w:rsidRDefault="00C21EC5" w:rsidP="00C21EC5">
      <w:pPr>
        <w:pStyle w:val="BDAbstract"/>
        <w:spacing w:before="0" w:after="0"/>
        <w:rPr>
          <w:rFonts w:ascii="Times New Roman" w:hAnsi="Times New Roman"/>
          <w:b w:val="0"/>
          <w:bCs/>
          <w:color w:val="00000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2A100C" w:rsidRPr="00FB4724">
        <w:rPr>
          <w:rFonts w:ascii="Times New Roman" w:hAnsi="Times New Roman"/>
          <w:b w:val="0"/>
          <w:sz w:val="20"/>
          <w:lang w:val="pt-BR"/>
        </w:rPr>
        <w:t xml:space="preserve">Foram </w:t>
      </w:r>
      <w:r w:rsidR="00A83679" w:rsidRPr="00FB4724">
        <w:rPr>
          <w:rFonts w:ascii="Times New Roman" w:hAnsi="Times New Roman"/>
          <w:b w:val="0"/>
          <w:sz w:val="20"/>
          <w:lang w:val="pt-BR"/>
        </w:rPr>
        <w:t>sintetizados</w:t>
      </w:r>
      <w:r w:rsidR="002A100C" w:rsidRPr="00FB4724">
        <w:rPr>
          <w:rFonts w:ascii="Times New Roman" w:hAnsi="Times New Roman"/>
          <w:b w:val="0"/>
          <w:sz w:val="20"/>
          <w:lang w:val="pt-BR"/>
        </w:rPr>
        <w:t xml:space="preserve"> </w:t>
      </w:r>
      <w:r w:rsidR="00FB0537" w:rsidRPr="00FB4724">
        <w:rPr>
          <w:rFonts w:ascii="Times New Roman" w:hAnsi="Times New Roman"/>
          <w:b w:val="0"/>
          <w:sz w:val="20"/>
          <w:lang w:val="pt-BR"/>
        </w:rPr>
        <w:t xml:space="preserve">hidróxidos duplos lamelares (HDL) </w:t>
      </w:r>
      <w:r w:rsidR="004377E9" w:rsidRPr="00FB4724">
        <w:rPr>
          <w:rFonts w:ascii="Times New Roman" w:hAnsi="Times New Roman"/>
          <w:b w:val="0"/>
          <w:sz w:val="20"/>
          <w:lang w:val="pt-BR"/>
        </w:rPr>
        <w:t xml:space="preserve">de composição </w:t>
      </w:r>
      <w:proofErr w:type="spellStart"/>
      <w:r w:rsidR="004377E9" w:rsidRPr="00FB4724">
        <w:rPr>
          <w:rFonts w:ascii="Times New Roman" w:hAnsi="Times New Roman"/>
          <w:b w:val="0"/>
          <w:sz w:val="20"/>
          <w:lang w:val="pt-BR"/>
        </w:rPr>
        <w:t>CoZnAl</w:t>
      </w:r>
      <w:proofErr w:type="spellEnd"/>
      <w:r w:rsidR="00AE1B61">
        <w:rPr>
          <w:rFonts w:ascii="Times New Roman" w:hAnsi="Times New Roman"/>
          <w:b w:val="0"/>
          <w:sz w:val="20"/>
          <w:lang w:val="pt-BR"/>
        </w:rPr>
        <w:t xml:space="preserve"> -carbonato</w:t>
      </w:r>
      <w:r w:rsidR="004377E9" w:rsidRPr="00FB4724">
        <w:rPr>
          <w:rFonts w:ascii="Times New Roman" w:hAnsi="Times New Roman"/>
          <w:b w:val="0"/>
          <w:sz w:val="20"/>
          <w:lang w:val="pt-BR"/>
        </w:rPr>
        <w:t>,</w:t>
      </w:r>
      <w:r w:rsidR="00E60C09" w:rsidRPr="00FB4724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4377E9" w:rsidRPr="00FB4724">
        <w:rPr>
          <w:rFonts w:ascii="Times New Roman" w:hAnsi="Times New Roman"/>
          <w:b w:val="0"/>
          <w:sz w:val="20"/>
          <w:lang w:val="pt-BR"/>
        </w:rPr>
        <w:t>CoMnAl</w:t>
      </w:r>
      <w:proofErr w:type="spellEnd"/>
      <w:r w:rsidR="004377E9" w:rsidRPr="00FB4724">
        <w:rPr>
          <w:rFonts w:ascii="Times New Roman" w:hAnsi="Times New Roman"/>
          <w:b w:val="0"/>
          <w:sz w:val="20"/>
          <w:lang w:val="pt-BR"/>
        </w:rPr>
        <w:t>-carbonato</w:t>
      </w:r>
      <w:r w:rsidR="00FC25DE">
        <w:rPr>
          <w:rFonts w:ascii="Times New Roman" w:hAnsi="Times New Roman"/>
          <w:b w:val="0"/>
          <w:sz w:val="20"/>
          <w:lang w:val="pt-BR"/>
        </w:rPr>
        <w:t xml:space="preserve"> e </w:t>
      </w:r>
      <w:proofErr w:type="spellStart"/>
      <w:r w:rsidR="00FC25DE" w:rsidRPr="00FB4724">
        <w:rPr>
          <w:rFonts w:ascii="Times New Roman" w:hAnsi="Times New Roman"/>
          <w:b w:val="0"/>
          <w:sz w:val="20"/>
          <w:lang w:val="pt-BR"/>
        </w:rPr>
        <w:t>CoZnAl</w:t>
      </w:r>
      <w:proofErr w:type="spellEnd"/>
      <w:r w:rsidR="00FC25DE">
        <w:rPr>
          <w:rFonts w:ascii="Times New Roman" w:hAnsi="Times New Roman"/>
          <w:b w:val="0"/>
          <w:sz w:val="20"/>
          <w:lang w:val="pt-BR"/>
        </w:rPr>
        <w:t xml:space="preserve"> -</w:t>
      </w:r>
      <w:proofErr w:type="spellStart"/>
      <w:r w:rsidR="00FC25DE" w:rsidRPr="00FB4724">
        <w:rPr>
          <w:rFonts w:ascii="Times New Roman" w:hAnsi="Times New Roman"/>
          <w:b w:val="0"/>
          <w:sz w:val="20"/>
          <w:lang w:val="pt-BR"/>
        </w:rPr>
        <w:t>succinato</w:t>
      </w:r>
      <w:proofErr w:type="spellEnd"/>
      <w:r w:rsidR="004549AE">
        <w:rPr>
          <w:rFonts w:ascii="Times New Roman" w:hAnsi="Times New Roman"/>
          <w:b w:val="0"/>
          <w:sz w:val="20"/>
          <w:lang w:val="pt-BR"/>
        </w:rPr>
        <w:t>.</w:t>
      </w:r>
      <w:r w:rsidR="00201EAF" w:rsidRPr="00FB4724">
        <w:rPr>
          <w:rFonts w:ascii="Times New Roman" w:hAnsi="Times New Roman"/>
          <w:b w:val="0"/>
          <w:sz w:val="20"/>
          <w:lang w:val="pt-BR"/>
        </w:rPr>
        <w:t xml:space="preserve"> Os resultados de FTIR</w:t>
      </w:r>
      <w:r w:rsidR="008A4022" w:rsidRPr="00FB4724">
        <w:rPr>
          <w:rFonts w:ascii="Times New Roman" w:hAnsi="Times New Roman"/>
          <w:b w:val="0"/>
          <w:sz w:val="20"/>
          <w:lang w:val="pt-BR"/>
        </w:rPr>
        <w:t xml:space="preserve"> indica</w:t>
      </w:r>
      <w:r>
        <w:rPr>
          <w:rFonts w:ascii="Times New Roman" w:hAnsi="Times New Roman"/>
          <w:b w:val="0"/>
          <w:sz w:val="20"/>
          <w:lang w:val="pt-BR"/>
        </w:rPr>
        <w:t>ra</w:t>
      </w:r>
      <w:r w:rsidR="008A4022" w:rsidRPr="00FB4724">
        <w:rPr>
          <w:rFonts w:ascii="Times New Roman" w:hAnsi="Times New Roman"/>
          <w:b w:val="0"/>
          <w:sz w:val="20"/>
          <w:lang w:val="pt-BR"/>
        </w:rPr>
        <w:t>m a presença d</w:t>
      </w:r>
      <w:r w:rsidR="00E60C09" w:rsidRPr="00FB4724">
        <w:rPr>
          <w:rFonts w:ascii="Times New Roman" w:hAnsi="Times New Roman"/>
          <w:b w:val="0"/>
          <w:sz w:val="20"/>
          <w:lang w:val="pt-BR"/>
        </w:rPr>
        <w:t>e bandas características dos</w:t>
      </w:r>
      <w:r w:rsidR="008A4022" w:rsidRPr="00FB4724">
        <w:rPr>
          <w:rFonts w:ascii="Times New Roman" w:hAnsi="Times New Roman"/>
          <w:b w:val="0"/>
          <w:sz w:val="20"/>
          <w:lang w:val="pt-BR"/>
        </w:rPr>
        <w:t xml:space="preserve"> grupos </w:t>
      </w:r>
      <w:proofErr w:type="spellStart"/>
      <w:r w:rsidR="008A4022" w:rsidRPr="00FB4724">
        <w:rPr>
          <w:rFonts w:ascii="Times New Roman" w:hAnsi="Times New Roman"/>
          <w:b w:val="0"/>
          <w:sz w:val="20"/>
          <w:lang w:val="pt-BR"/>
        </w:rPr>
        <w:t>carboxilatos</w:t>
      </w:r>
      <w:proofErr w:type="spellEnd"/>
      <w:r w:rsidR="008A4022" w:rsidRPr="00FB4724">
        <w:rPr>
          <w:rFonts w:ascii="Times New Roman" w:hAnsi="Times New Roman"/>
          <w:b w:val="0"/>
          <w:sz w:val="20"/>
          <w:lang w:val="pt-BR"/>
        </w:rPr>
        <w:t xml:space="preserve"> do ânion </w:t>
      </w:r>
      <w:proofErr w:type="spellStart"/>
      <w:r w:rsidR="008A4022" w:rsidRPr="00FB4724">
        <w:rPr>
          <w:rFonts w:ascii="Times New Roman" w:hAnsi="Times New Roman"/>
          <w:b w:val="0"/>
          <w:sz w:val="20"/>
          <w:lang w:val="pt-BR"/>
        </w:rPr>
        <w:t>succinato</w:t>
      </w:r>
      <w:proofErr w:type="spellEnd"/>
      <w:r w:rsidR="005B0615">
        <w:rPr>
          <w:rFonts w:ascii="Times New Roman" w:hAnsi="Times New Roman"/>
          <w:b w:val="0"/>
          <w:sz w:val="20"/>
          <w:lang w:val="pt-BR"/>
        </w:rPr>
        <w:t xml:space="preserve"> em 1565 cm</w:t>
      </w:r>
      <w:r w:rsidR="005B0615" w:rsidRPr="009B319D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E60C09" w:rsidRPr="00FB4724">
        <w:rPr>
          <w:rFonts w:ascii="Times New Roman" w:hAnsi="Times New Roman"/>
          <w:b w:val="0"/>
          <w:sz w:val="20"/>
          <w:lang w:val="pt-BR"/>
        </w:rPr>
        <w:t xml:space="preserve">, </w:t>
      </w:r>
      <w:r w:rsidR="004549AE">
        <w:rPr>
          <w:rFonts w:ascii="Times New Roman" w:hAnsi="Times New Roman"/>
          <w:b w:val="0"/>
          <w:sz w:val="20"/>
          <w:lang w:val="pt-BR"/>
        </w:rPr>
        <w:t xml:space="preserve">assim como bandas do ânion </w:t>
      </w:r>
      <w:r w:rsidR="00AB1D0D" w:rsidRPr="00FB4724">
        <w:rPr>
          <w:rFonts w:ascii="Times New Roman" w:hAnsi="Times New Roman"/>
          <w:b w:val="0"/>
          <w:sz w:val="20"/>
          <w:lang w:val="pt-BR"/>
        </w:rPr>
        <w:t>carbonato</w:t>
      </w:r>
      <w:r w:rsidR="005B0615">
        <w:rPr>
          <w:rFonts w:ascii="Times New Roman" w:hAnsi="Times New Roman"/>
          <w:b w:val="0"/>
          <w:sz w:val="20"/>
          <w:lang w:val="pt-BR"/>
        </w:rPr>
        <w:t xml:space="preserve"> em 1360 cm</w:t>
      </w:r>
      <w:r w:rsidR="005B0615" w:rsidRPr="009B319D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AB1D0D" w:rsidRPr="00FB4724">
        <w:rPr>
          <w:rFonts w:ascii="Times New Roman" w:hAnsi="Times New Roman"/>
          <w:b w:val="0"/>
          <w:sz w:val="20"/>
          <w:lang w:val="pt-BR"/>
        </w:rPr>
        <w:t>. Os</w:t>
      </w:r>
      <w:r w:rsidR="004402DD" w:rsidRPr="00FB4724">
        <w:rPr>
          <w:rFonts w:ascii="Times New Roman" w:hAnsi="Times New Roman"/>
          <w:b w:val="0"/>
          <w:sz w:val="20"/>
          <w:lang w:val="pt-BR"/>
        </w:rPr>
        <w:t xml:space="preserve"> dados obtidos pelo DRX mostra</w:t>
      </w:r>
      <w:r w:rsidR="004549AE">
        <w:rPr>
          <w:rFonts w:ascii="Times New Roman" w:hAnsi="Times New Roman"/>
          <w:b w:val="0"/>
          <w:sz w:val="20"/>
          <w:lang w:val="pt-BR"/>
        </w:rPr>
        <w:t>ram</w:t>
      </w:r>
      <w:r w:rsidR="004402DD" w:rsidRPr="00FB4724">
        <w:rPr>
          <w:rFonts w:ascii="Times New Roman" w:hAnsi="Times New Roman"/>
          <w:b w:val="0"/>
          <w:sz w:val="20"/>
          <w:lang w:val="pt-BR"/>
        </w:rPr>
        <w:t xml:space="preserve"> picos d</w:t>
      </w:r>
      <w:r w:rsidR="004549AE">
        <w:rPr>
          <w:rFonts w:ascii="Times New Roman" w:hAnsi="Times New Roman"/>
          <w:b w:val="0"/>
          <w:sz w:val="20"/>
          <w:lang w:val="pt-BR"/>
        </w:rPr>
        <w:t>a fase de HDL contendo os ânions</w:t>
      </w:r>
      <w:r w:rsidR="004402DD" w:rsidRPr="00FB4724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4402DD" w:rsidRPr="00FB4724">
        <w:rPr>
          <w:rFonts w:ascii="Times New Roman" w:hAnsi="Times New Roman"/>
          <w:b w:val="0"/>
          <w:sz w:val="20"/>
          <w:lang w:val="pt-BR"/>
        </w:rPr>
        <w:t>succinato</w:t>
      </w:r>
      <w:proofErr w:type="spellEnd"/>
      <w:r w:rsidR="004402DD" w:rsidRPr="00FB4724">
        <w:rPr>
          <w:rFonts w:ascii="Times New Roman" w:hAnsi="Times New Roman"/>
          <w:b w:val="0"/>
          <w:sz w:val="20"/>
          <w:lang w:val="pt-BR"/>
        </w:rPr>
        <w:t xml:space="preserve"> e carbonato</w:t>
      </w:r>
      <w:r w:rsidR="004549AE">
        <w:rPr>
          <w:rFonts w:ascii="Times New Roman" w:hAnsi="Times New Roman"/>
          <w:b w:val="0"/>
          <w:sz w:val="20"/>
          <w:lang w:val="pt-BR"/>
        </w:rPr>
        <w:t>.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Contudo</w:t>
      </w:r>
      <w:r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,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a</w:t>
      </w:r>
      <w:r w:rsidR="004249E9" w:rsidRPr="00FB4724">
        <w:rPr>
          <w:rFonts w:ascii="Times New Roman" w:hAnsi="Times New Roman"/>
          <w:b w:val="0"/>
          <w:sz w:val="20"/>
          <w:lang w:val="pt-BR"/>
        </w:rPr>
        <w:t xml:space="preserve"> amostra contendo manganês</w:t>
      </w:r>
      <w:r w:rsidR="00A83679">
        <w:rPr>
          <w:rFonts w:ascii="Times New Roman" w:hAnsi="Times New Roman"/>
          <w:b w:val="0"/>
          <w:sz w:val="20"/>
          <w:lang w:val="pt-BR"/>
        </w:rPr>
        <w:t>,</w:t>
      </w:r>
      <w:r w:rsidR="004249E9" w:rsidRPr="00FB4724">
        <w:rPr>
          <w:rFonts w:ascii="Times New Roman" w:hAnsi="Times New Roman"/>
          <w:b w:val="0"/>
          <w:sz w:val="20"/>
          <w:lang w:val="pt-BR"/>
        </w:rPr>
        <w:t xml:space="preserve"> </w:t>
      </w:r>
      <w:r w:rsidR="00A83679">
        <w:rPr>
          <w:rFonts w:ascii="Times New Roman" w:hAnsi="Times New Roman"/>
          <w:b w:val="0"/>
          <w:sz w:val="20"/>
          <w:lang w:val="pt-BR"/>
        </w:rPr>
        <w:t>em</w:t>
      </w:r>
      <w:r w:rsidR="00A83679" w:rsidRPr="00FB4724">
        <w:rPr>
          <w:rFonts w:ascii="Times New Roman" w:hAnsi="Times New Roman"/>
          <w:b w:val="0"/>
          <w:sz w:val="20"/>
          <w:lang w:val="pt-BR"/>
        </w:rPr>
        <w:t xml:space="preserve"> </w:t>
      </w:r>
      <w:r w:rsidR="004249E9" w:rsidRPr="00FB4724">
        <w:rPr>
          <w:rFonts w:ascii="Times New Roman" w:hAnsi="Times New Roman"/>
          <w:b w:val="0"/>
          <w:sz w:val="20"/>
          <w:lang w:val="pt-BR"/>
        </w:rPr>
        <w:t xml:space="preserve">sua composição </w:t>
      </w:r>
      <w:r w:rsidR="004249E9">
        <w:rPr>
          <w:rFonts w:ascii="Times New Roman" w:hAnsi="Times New Roman"/>
          <w:b w:val="0"/>
          <w:sz w:val="20"/>
          <w:lang w:val="pt-BR"/>
        </w:rPr>
        <w:t>apresentou</w:t>
      </w:r>
      <w:r>
        <w:rPr>
          <w:rFonts w:ascii="Times New Roman" w:hAnsi="Times New Roman"/>
          <w:b w:val="0"/>
          <w:sz w:val="20"/>
          <w:lang w:val="pt-BR"/>
        </w:rPr>
        <w:t>,</w:t>
      </w:r>
      <w:r w:rsidR="004249E9" w:rsidRPr="00FB4724">
        <w:rPr>
          <w:rFonts w:ascii="Times New Roman" w:hAnsi="Times New Roman"/>
          <w:b w:val="0"/>
          <w:sz w:val="20"/>
          <w:lang w:val="pt-BR"/>
        </w:rPr>
        <w:t xml:space="preserve"> também</w:t>
      </w:r>
      <w:r>
        <w:rPr>
          <w:rFonts w:ascii="Times New Roman" w:hAnsi="Times New Roman"/>
          <w:b w:val="0"/>
          <w:sz w:val="20"/>
          <w:lang w:val="pt-BR"/>
        </w:rPr>
        <w:t>,</w:t>
      </w:r>
      <w:r w:rsidR="004249E9" w:rsidRPr="00FB4724">
        <w:rPr>
          <w:rFonts w:ascii="Times New Roman" w:hAnsi="Times New Roman"/>
          <w:b w:val="0"/>
          <w:sz w:val="20"/>
          <w:lang w:val="pt-BR"/>
        </w:rPr>
        <w:t xml:space="preserve"> impurezas como</w:t>
      </w:r>
      <w:r w:rsidR="005B0615">
        <w:rPr>
          <w:rFonts w:ascii="Times New Roman" w:hAnsi="Times New Roman"/>
          <w:b w:val="0"/>
          <w:sz w:val="20"/>
          <w:lang w:val="pt-BR"/>
        </w:rPr>
        <w:t xml:space="preserve"> a</w:t>
      </w:r>
      <w:r w:rsidR="004249E9" w:rsidRPr="00FB4724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4249E9" w:rsidRPr="00FB4724">
        <w:rPr>
          <w:rFonts w:ascii="Times New Roman" w:hAnsi="Times New Roman"/>
          <w:b w:val="0"/>
          <w:sz w:val="20"/>
          <w:lang w:val="pt-BR"/>
        </w:rPr>
        <w:t>rodocrosita</w:t>
      </w:r>
      <w:proofErr w:type="spellEnd"/>
      <w:r w:rsidR="004249E9">
        <w:rPr>
          <w:rFonts w:ascii="Times New Roman" w:hAnsi="Times New Roman"/>
          <w:b w:val="0"/>
          <w:sz w:val="20"/>
          <w:lang w:val="pt-BR"/>
        </w:rPr>
        <w:t xml:space="preserve">. </w:t>
      </w:r>
      <w:r w:rsidR="00AE1B61">
        <w:rPr>
          <w:rFonts w:ascii="Times New Roman" w:hAnsi="Times New Roman"/>
          <w:b w:val="0"/>
          <w:sz w:val="20"/>
          <w:lang w:val="pt-BR"/>
        </w:rPr>
        <w:t>Foi</w:t>
      </w:r>
      <w:r w:rsidR="00FB4724" w:rsidRPr="00FB4724">
        <w:rPr>
          <w:rFonts w:ascii="Times New Roman" w:hAnsi="Times New Roman"/>
          <w:b w:val="0"/>
          <w:sz w:val="20"/>
          <w:lang w:val="pt-BR"/>
        </w:rPr>
        <w:t xml:space="preserve"> realizad</w:t>
      </w:r>
      <w:r w:rsidR="00A83679">
        <w:rPr>
          <w:rFonts w:ascii="Times New Roman" w:hAnsi="Times New Roman"/>
          <w:b w:val="0"/>
          <w:sz w:val="20"/>
          <w:lang w:val="pt-BR"/>
        </w:rPr>
        <w:t>a</w:t>
      </w:r>
      <w:r w:rsidR="00FB4724" w:rsidRPr="00FB4724">
        <w:rPr>
          <w:rFonts w:ascii="Times New Roman" w:hAnsi="Times New Roman"/>
          <w:b w:val="0"/>
          <w:sz w:val="20"/>
          <w:lang w:val="pt-BR"/>
        </w:rPr>
        <w:t xml:space="preserve"> a troca iônica </w:t>
      </w:r>
      <w:r w:rsidR="00A83679">
        <w:rPr>
          <w:rFonts w:ascii="Times New Roman" w:hAnsi="Times New Roman"/>
          <w:b w:val="0"/>
          <w:sz w:val="20"/>
          <w:lang w:val="pt-BR"/>
        </w:rPr>
        <w:t>n</w:t>
      </w:r>
      <w:r w:rsidR="00FB4724" w:rsidRPr="00FB4724">
        <w:rPr>
          <w:rFonts w:ascii="Times New Roman" w:hAnsi="Times New Roman"/>
          <w:b w:val="0"/>
          <w:sz w:val="20"/>
          <w:lang w:val="pt-BR"/>
        </w:rPr>
        <w:t>os materiais</w:t>
      </w:r>
      <w:r w:rsidR="004549AE">
        <w:rPr>
          <w:rFonts w:ascii="Times New Roman" w:hAnsi="Times New Roman"/>
          <w:b w:val="0"/>
          <w:sz w:val="20"/>
          <w:lang w:val="pt-BR"/>
        </w:rPr>
        <w:t xml:space="preserve"> para intercalação do ânion </w:t>
      </w:r>
      <w:proofErr w:type="spellStart"/>
      <w:r w:rsidR="004549AE">
        <w:rPr>
          <w:rFonts w:ascii="Times New Roman" w:hAnsi="Times New Roman"/>
          <w:b w:val="0"/>
          <w:sz w:val="20"/>
          <w:lang w:val="pt-BR"/>
        </w:rPr>
        <w:t>heptamolibdato</w:t>
      </w:r>
      <w:proofErr w:type="spellEnd"/>
      <w:r>
        <w:rPr>
          <w:rFonts w:ascii="Times New Roman" w:hAnsi="Times New Roman"/>
          <w:b w:val="0"/>
          <w:sz w:val="20"/>
          <w:lang w:val="pt-BR"/>
        </w:rPr>
        <w:t>, ond</w:t>
      </w:r>
      <w:r w:rsidR="00AE1B61">
        <w:rPr>
          <w:rFonts w:ascii="Times New Roman" w:hAnsi="Times New Roman"/>
          <w:b w:val="0"/>
          <w:sz w:val="20"/>
          <w:lang w:val="pt-BR"/>
        </w:rPr>
        <w:t>e</w:t>
      </w:r>
      <w:r>
        <w:rPr>
          <w:rFonts w:ascii="Times New Roman" w:hAnsi="Times New Roman"/>
          <w:b w:val="0"/>
          <w:sz w:val="20"/>
          <w:lang w:val="pt-BR"/>
        </w:rPr>
        <w:t xml:space="preserve"> p</w:t>
      </w:r>
      <w:r w:rsidR="004549AE">
        <w:rPr>
          <w:rFonts w:ascii="Times New Roman" w:hAnsi="Times New Roman"/>
          <w:b w:val="0"/>
          <w:sz w:val="20"/>
          <w:lang w:val="pt-BR"/>
        </w:rPr>
        <w:t>ela análise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Raman</w:t>
      </w:r>
      <w:r w:rsidR="0028354C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foi poss</w:t>
      </w:r>
      <w:r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í</w:t>
      </w:r>
      <w:r w:rsidR="0028354C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vel 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observar a banda de estiramento simétrico da ligação </w:t>
      </w:r>
      <w:proofErr w:type="spellStart"/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Mo</w:t>
      </w:r>
      <w:proofErr w:type="spellEnd"/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=O 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relativa ao </w:t>
      </w:r>
      <w:r w:rsidR="00A83679">
        <w:rPr>
          <w:rFonts w:ascii="Times New Roman" w:hAnsi="Times New Roman"/>
          <w:b w:val="0"/>
          <w:bCs/>
          <w:color w:val="000000"/>
          <w:sz w:val="20"/>
          <w:lang w:val="pt-BR"/>
        </w:rPr>
        <w:t>mesmo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. Adicionalmente, 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por FTIR foi possível identificar a diminuição da intensidade dos modos vibracionais relativos aos ânions do precursor, bem como</w:t>
      </w:r>
      <w:r w:rsidR="005B0615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o surgimento da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banda relacionada ao </w:t>
      </w:r>
      <w:r w:rsidR="002A100C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estiramento 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da ligação </w:t>
      </w:r>
      <w:proofErr w:type="spellStart"/>
      <w:r w:rsidR="002A100C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Mo-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O</w:t>
      </w:r>
      <w:proofErr w:type="spellEnd"/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. 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Os dados de DRX corrobora</w:t>
      </w:r>
      <w:r w:rsidR="00A83679">
        <w:rPr>
          <w:rFonts w:ascii="Times New Roman" w:hAnsi="Times New Roman"/>
          <w:b w:val="0"/>
          <w:bCs/>
          <w:color w:val="000000"/>
          <w:sz w:val="20"/>
          <w:lang w:val="pt-BR"/>
        </w:rPr>
        <w:t>m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as </w:t>
      </w:r>
      <w:r>
        <w:rPr>
          <w:rFonts w:ascii="Times New Roman" w:hAnsi="Times New Roman"/>
          <w:b w:val="0"/>
          <w:color w:val="000000"/>
          <w:sz w:val="20"/>
          <w:lang w:val="pt"/>
        </w:rPr>
        <w:t>a</w:t>
      </w:r>
      <w:r w:rsidRPr="00C21EC5">
        <w:rPr>
          <w:rFonts w:ascii="Times New Roman" w:hAnsi="Times New Roman"/>
          <w:b w:val="0"/>
          <w:color w:val="000000"/>
          <w:sz w:val="20"/>
          <w:lang w:val="pt"/>
        </w:rPr>
        <w:t>nálises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anteriores e sugere</w:t>
      </w:r>
      <w:r w:rsidR="00A83679">
        <w:rPr>
          <w:rFonts w:ascii="Times New Roman" w:hAnsi="Times New Roman"/>
          <w:b w:val="0"/>
          <w:bCs/>
          <w:color w:val="000000"/>
          <w:sz w:val="20"/>
          <w:lang w:val="pt-BR"/>
        </w:rPr>
        <w:t>m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a formação de HDL com </w:t>
      </w:r>
      <w:r w:rsidR="00A83679">
        <w:rPr>
          <w:rFonts w:ascii="Times New Roman" w:hAnsi="Times New Roman"/>
          <w:b w:val="0"/>
          <w:bCs/>
          <w:color w:val="000000"/>
          <w:sz w:val="20"/>
          <w:lang w:val="pt-BR"/>
        </w:rPr>
        <w:t>molibdênio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.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Por fim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,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os materiais obtidos foram calcinados e apresentaram área específica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entre 90 e 210 m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vertAlign w:val="superscript"/>
          <w:lang w:val="pt-BR"/>
        </w:rPr>
        <w:t>2</w:t>
      </w:r>
      <w:r w:rsidR="00FB4724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/g, sendo que a maior área foi apresentada para a amostra de composição Co30Mn20Al50-carbonato.</w:t>
      </w:r>
      <w:r w:rsidR="004249E9"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</w:t>
      </w:r>
    </w:p>
    <w:p w14:paraId="219AA520" w14:textId="12D6E54A" w:rsidR="00C21EC5" w:rsidRDefault="00C21EC5" w:rsidP="00C21EC5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AE1B61">
        <w:rPr>
          <w:rFonts w:ascii="Times New Roman" w:hAnsi="Times New Roman"/>
          <w:b w:val="0"/>
          <w:i/>
          <w:sz w:val="20"/>
          <w:lang w:val="pt-BR"/>
        </w:rPr>
        <w:t>hidróxidos duplos lamelares, troca iônica, óxidos mistos</w:t>
      </w:r>
    </w:p>
    <w:p w14:paraId="52ED54ED" w14:textId="77777777" w:rsidR="00AB1D0D" w:rsidRDefault="00AB1D0D" w:rsidP="00C21EC5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8CE31E4" w14:textId="7CB86177" w:rsidR="00CA0696" w:rsidRPr="00CA0696" w:rsidRDefault="00C21EC5" w:rsidP="00AB1D0D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CA0696">
        <w:rPr>
          <w:rFonts w:ascii="Times New Roman" w:hAnsi="Times New Roman"/>
          <w:b w:val="0"/>
          <w:sz w:val="20"/>
        </w:rPr>
        <w:t xml:space="preserve">ABSTRACT - </w:t>
      </w:r>
      <w:r w:rsidR="00CA0696" w:rsidRPr="00CA0696">
        <w:rPr>
          <w:rFonts w:ascii="Times New Roman" w:hAnsi="Times New Roman"/>
          <w:b w:val="0"/>
          <w:sz w:val="20"/>
          <w:lang w:val="en"/>
        </w:rPr>
        <w:t>La</w:t>
      </w:r>
      <w:r w:rsidR="00CA0696">
        <w:rPr>
          <w:rFonts w:ascii="Times New Roman" w:hAnsi="Times New Roman"/>
          <w:b w:val="0"/>
          <w:sz w:val="20"/>
          <w:lang w:val="en"/>
        </w:rPr>
        <w:t>yered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double hydroxides (</w:t>
      </w:r>
      <w:r w:rsidR="00CA0696">
        <w:rPr>
          <w:rFonts w:ascii="Times New Roman" w:hAnsi="Times New Roman"/>
          <w:b w:val="0"/>
          <w:sz w:val="20"/>
          <w:lang w:val="en"/>
        </w:rPr>
        <w:t>LDH</w:t>
      </w:r>
      <w:r w:rsidR="00E24BE4">
        <w:rPr>
          <w:rFonts w:ascii="Times New Roman" w:hAnsi="Times New Roman"/>
          <w:b w:val="0"/>
          <w:sz w:val="20"/>
          <w:lang w:val="en"/>
        </w:rPr>
        <w:t>) of the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</w:t>
      </w:r>
      <w:proofErr w:type="spellStart"/>
      <w:r w:rsidR="00CA0696" w:rsidRPr="00CA0696">
        <w:rPr>
          <w:rFonts w:ascii="Times New Roman" w:hAnsi="Times New Roman"/>
          <w:b w:val="0"/>
          <w:sz w:val="20"/>
          <w:lang w:val="en"/>
        </w:rPr>
        <w:t>CoZnAl</w:t>
      </w:r>
      <w:proofErr w:type="spellEnd"/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-carbonate, </w:t>
      </w:r>
      <w:proofErr w:type="spellStart"/>
      <w:r w:rsidR="00CA0696" w:rsidRPr="00CA0696">
        <w:rPr>
          <w:rFonts w:ascii="Times New Roman" w:hAnsi="Times New Roman"/>
          <w:b w:val="0"/>
          <w:sz w:val="20"/>
          <w:lang w:val="en"/>
        </w:rPr>
        <w:t>CoMnAl</w:t>
      </w:r>
      <w:proofErr w:type="spellEnd"/>
      <w:r w:rsidR="00CA0696" w:rsidRPr="00CA0696">
        <w:rPr>
          <w:rFonts w:ascii="Times New Roman" w:hAnsi="Times New Roman"/>
          <w:b w:val="0"/>
          <w:sz w:val="20"/>
          <w:lang w:val="en"/>
        </w:rPr>
        <w:t>-carbonate</w:t>
      </w:r>
      <w:r w:rsidR="00DF7995">
        <w:rPr>
          <w:rFonts w:ascii="Times New Roman" w:hAnsi="Times New Roman"/>
          <w:b w:val="0"/>
          <w:sz w:val="20"/>
          <w:lang w:val="en"/>
        </w:rPr>
        <w:t xml:space="preserve"> and </w:t>
      </w:r>
      <w:proofErr w:type="spellStart"/>
      <w:r w:rsidR="00DF7995">
        <w:rPr>
          <w:rFonts w:ascii="Times New Roman" w:hAnsi="Times New Roman"/>
          <w:b w:val="0"/>
          <w:sz w:val="20"/>
          <w:lang w:val="en"/>
        </w:rPr>
        <w:t>CoZnAl</w:t>
      </w:r>
      <w:proofErr w:type="spellEnd"/>
      <w:r w:rsidR="00DF7995">
        <w:rPr>
          <w:rFonts w:ascii="Times New Roman" w:hAnsi="Times New Roman"/>
          <w:b w:val="0"/>
          <w:sz w:val="20"/>
          <w:lang w:val="en"/>
        </w:rPr>
        <w:t xml:space="preserve"> </w:t>
      </w:r>
      <w:r w:rsidR="00DF7995" w:rsidRPr="00CA0696">
        <w:rPr>
          <w:rFonts w:ascii="Times New Roman" w:hAnsi="Times New Roman"/>
          <w:b w:val="0"/>
          <w:sz w:val="20"/>
          <w:lang w:val="en"/>
        </w:rPr>
        <w:t>-succinate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</w:t>
      </w:r>
      <w:proofErr w:type="gramStart"/>
      <w:r w:rsidR="00CA0696" w:rsidRPr="00CA0696">
        <w:rPr>
          <w:rFonts w:ascii="Times New Roman" w:hAnsi="Times New Roman"/>
          <w:b w:val="0"/>
          <w:sz w:val="20"/>
          <w:lang w:val="en"/>
        </w:rPr>
        <w:t>were synthesized</w:t>
      </w:r>
      <w:proofErr w:type="gramEnd"/>
      <w:r w:rsidR="00CA0696" w:rsidRPr="00CA0696">
        <w:rPr>
          <w:rFonts w:ascii="Times New Roman" w:hAnsi="Times New Roman"/>
          <w:b w:val="0"/>
          <w:sz w:val="20"/>
          <w:lang w:val="en"/>
        </w:rPr>
        <w:t>. The FTIR results indicated the presence of characteristic bands of the carboxylate groups of the succinate anion</w:t>
      </w:r>
      <w:r w:rsidR="00DF7995">
        <w:rPr>
          <w:rFonts w:ascii="Times New Roman" w:hAnsi="Times New Roman"/>
          <w:b w:val="0"/>
          <w:sz w:val="20"/>
          <w:lang w:val="en"/>
        </w:rPr>
        <w:t xml:space="preserve"> at </w:t>
      </w:r>
      <w:r w:rsidR="00DF7995" w:rsidRPr="005F4563">
        <w:rPr>
          <w:rFonts w:ascii="Times New Roman" w:hAnsi="Times New Roman"/>
          <w:b w:val="0"/>
          <w:sz w:val="20"/>
        </w:rPr>
        <w:t>1565 cm</w:t>
      </w:r>
      <w:r w:rsidR="00DF7995" w:rsidRPr="005F4563">
        <w:rPr>
          <w:rFonts w:ascii="Times New Roman" w:hAnsi="Times New Roman"/>
          <w:b w:val="0"/>
          <w:sz w:val="20"/>
          <w:vertAlign w:val="superscript"/>
        </w:rPr>
        <w:t>-</w:t>
      </w:r>
      <w:proofErr w:type="gramStart"/>
      <w:r w:rsidR="00DF7995" w:rsidRPr="005F4563">
        <w:rPr>
          <w:rFonts w:ascii="Times New Roman" w:hAnsi="Times New Roman"/>
          <w:b w:val="0"/>
          <w:sz w:val="20"/>
          <w:vertAlign w:val="superscript"/>
        </w:rPr>
        <w:t>1</w:t>
      </w:r>
      <w:r w:rsidR="00DF7995">
        <w:rPr>
          <w:rFonts w:ascii="Times New Roman" w:hAnsi="Times New Roman"/>
          <w:b w:val="0"/>
          <w:sz w:val="20"/>
          <w:lang w:val="en"/>
        </w:rPr>
        <w:t xml:space="preserve"> </w:t>
      </w:r>
      <w:r w:rsidR="00CA0696" w:rsidRPr="00CA0696">
        <w:rPr>
          <w:rFonts w:ascii="Times New Roman" w:hAnsi="Times New Roman"/>
          <w:b w:val="0"/>
          <w:sz w:val="20"/>
          <w:lang w:val="en"/>
        </w:rPr>
        <w:t>,</w:t>
      </w:r>
      <w:proofErr w:type="gramEnd"/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as well as bands of the carbonate anion</w:t>
      </w:r>
      <w:r w:rsidR="00DF7995">
        <w:rPr>
          <w:rFonts w:ascii="Times New Roman" w:hAnsi="Times New Roman"/>
          <w:b w:val="0"/>
          <w:sz w:val="20"/>
          <w:lang w:val="en"/>
        </w:rPr>
        <w:t xml:space="preserve"> </w:t>
      </w:r>
      <w:r w:rsidR="00DF7995" w:rsidRPr="009B319D">
        <w:rPr>
          <w:rStyle w:val="ts-alignment-element"/>
          <w:rFonts w:ascii="Times New Roman" w:hAnsi="Times New Roman"/>
          <w:b w:val="0"/>
          <w:bCs/>
          <w:sz w:val="20"/>
          <w:lang w:val="en"/>
        </w:rPr>
        <w:t>at</w:t>
      </w:r>
      <w:r w:rsidR="00DF7995" w:rsidRPr="009B319D">
        <w:rPr>
          <w:rFonts w:ascii="Times New Roman" w:hAnsi="Times New Roman"/>
          <w:b w:val="0"/>
          <w:bCs/>
          <w:sz w:val="20"/>
          <w:lang w:val="en"/>
        </w:rPr>
        <w:t xml:space="preserve"> </w:t>
      </w:r>
      <w:r w:rsidR="00DF7995" w:rsidRPr="009B319D">
        <w:rPr>
          <w:rStyle w:val="ts-alignment-element"/>
          <w:rFonts w:ascii="Times New Roman" w:hAnsi="Times New Roman"/>
          <w:b w:val="0"/>
          <w:bCs/>
          <w:sz w:val="20"/>
          <w:lang w:val="en"/>
        </w:rPr>
        <w:t>1360</w:t>
      </w:r>
      <w:r w:rsidR="00DF7995" w:rsidRPr="009B319D">
        <w:rPr>
          <w:rFonts w:ascii="Times New Roman" w:hAnsi="Times New Roman"/>
          <w:b w:val="0"/>
          <w:bCs/>
          <w:sz w:val="20"/>
          <w:lang w:val="en"/>
        </w:rPr>
        <w:t xml:space="preserve"> </w:t>
      </w:r>
      <w:r w:rsidR="00DF7995" w:rsidRPr="009B319D">
        <w:rPr>
          <w:rStyle w:val="ts-alignment-element"/>
          <w:rFonts w:ascii="Times New Roman" w:hAnsi="Times New Roman"/>
          <w:b w:val="0"/>
          <w:bCs/>
          <w:sz w:val="20"/>
          <w:lang w:val="en"/>
        </w:rPr>
        <w:t>cm</w:t>
      </w:r>
      <w:r w:rsidR="00DF7995" w:rsidRPr="009B319D">
        <w:rPr>
          <w:rStyle w:val="ts-alignment-element"/>
          <w:rFonts w:ascii="Times New Roman" w:hAnsi="Times New Roman"/>
          <w:b w:val="0"/>
          <w:bCs/>
          <w:sz w:val="20"/>
          <w:vertAlign w:val="superscript"/>
          <w:lang w:val="en"/>
        </w:rPr>
        <w:t>-1</w:t>
      </w:r>
      <w:r w:rsidR="00CA0696" w:rsidRPr="00CA0696">
        <w:rPr>
          <w:rFonts w:ascii="Times New Roman" w:hAnsi="Times New Roman"/>
          <w:b w:val="0"/>
          <w:sz w:val="20"/>
          <w:lang w:val="en"/>
        </w:rPr>
        <w:t>. The data obtaine</w:t>
      </w:r>
      <w:r w:rsidR="00CA0696">
        <w:rPr>
          <w:rFonts w:ascii="Times New Roman" w:hAnsi="Times New Roman"/>
          <w:b w:val="0"/>
          <w:sz w:val="20"/>
          <w:lang w:val="en"/>
        </w:rPr>
        <w:t>d by XRD showed peaks of the LDH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phase containing the succinate and carbonate anions. However, the sample containing manganese in its composition also showed impurities such as </w:t>
      </w:r>
      <w:proofErr w:type="spellStart"/>
      <w:r w:rsidR="00CA0696" w:rsidRPr="00CA0696">
        <w:rPr>
          <w:rFonts w:ascii="Times New Roman" w:hAnsi="Times New Roman"/>
          <w:b w:val="0"/>
          <w:sz w:val="20"/>
          <w:lang w:val="en"/>
        </w:rPr>
        <w:t>rhodochrosite</w:t>
      </w:r>
      <w:proofErr w:type="spellEnd"/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and gibbsite. The ion exchange of the materials for intercalation of the </w:t>
      </w:r>
      <w:proofErr w:type="spellStart"/>
      <w:r w:rsidR="00CA0696" w:rsidRPr="00CA0696">
        <w:rPr>
          <w:rFonts w:ascii="Times New Roman" w:hAnsi="Times New Roman"/>
          <w:b w:val="0"/>
          <w:sz w:val="20"/>
          <w:lang w:val="en"/>
        </w:rPr>
        <w:t>heptamolybdate</w:t>
      </w:r>
      <w:proofErr w:type="spellEnd"/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anion was carried out, where by Raman analysis it was possible to observe the symmetric stretching band of the Mo=O bond relative to the anion. Additionally, by </w:t>
      </w:r>
      <w:proofErr w:type="gramStart"/>
      <w:r w:rsidR="00CA0696" w:rsidRPr="00CA0696">
        <w:rPr>
          <w:rFonts w:ascii="Times New Roman" w:hAnsi="Times New Roman"/>
          <w:b w:val="0"/>
          <w:sz w:val="20"/>
          <w:lang w:val="en"/>
        </w:rPr>
        <w:t>FTIR</w:t>
      </w:r>
      <w:proofErr w:type="gramEnd"/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it was possible to identify the decrease in the intensity of the vibrational modes related to the precursor anions, as well </w:t>
      </w:r>
      <w:r w:rsidR="00DF7995">
        <w:rPr>
          <w:rFonts w:ascii="Times New Roman" w:hAnsi="Times New Roman"/>
          <w:b w:val="0"/>
          <w:sz w:val="20"/>
          <w:lang w:val="en"/>
        </w:rPr>
        <w:t xml:space="preserve">emergence 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as the band related to the stretching of the Mo-O bond. The XRD data </w:t>
      </w:r>
      <w:r w:rsidR="00AB1D0D">
        <w:rPr>
          <w:rFonts w:ascii="Times New Roman" w:hAnsi="Times New Roman"/>
          <w:b w:val="0"/>
          <w:sz w:val="20"/>
          <w:lang w:val="en"/>
        </w:rPr>
        <w:t xml:space="preserve">confirm 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previous analyzes </w:t>
      </w:r>
      <w:r w:rsidR="00CA0696">
        <w:rPr>
          <w:rFonts w:ascii="Times New Roman" w:hAnsi="Times New Roman"/>
          <w:b w:val="0"/>
          <w:sz w:val="20"/>
          <w:lang w:val="en"/>
        </w:rPr>
        <w:t>and suggest the formation of LDH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with </w:t>
      </w:r>
      <w:proofErr w:type="spellStart"/>
      <w:r w:rsidR="00CA0696" w:rsidRPr="00CA0696">
        <w:rPr>
          <w:rFonts w:ascii="Times New Roman" w:hAnsi="Times New Roman"/>
          <w:b w:val="0"/>
          <w:sz w:val="20"/>
          <w:lang w:val="en"/>
        </w:rPr>
        <w:t>molybdate</w:t>
      </w:r>
      <w:proofErr w:type="spellEnd"/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. Finally, the materials obtained </w:t>
      </w:r>
      <w:proofErr w:type="gramStart"/>
      <w:r w:rsidR="00CA0696" w:rsidRPr="00CA0696">
        <w:rPr>
          <w:rFonts w:ascii="Times New Roman" w:hAnsi="Times New Roman"/>
          <w:b w:val="0"/>
          <w:sz w:val="20"/>
          <w:lang w:val="en"/>
        </w:rPr>
        <w:t>were calcined</w:t>
      </w:r>
      <w:proofErr w:type="gramEnd"/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and presented a specific area between 90 and 210 m</w:t>
      </w:r>
      <w:r w:rsidR="00CA0696" w:rsidRPr="00CA0696">
        <w:rPr>
          <w:rFonts w:ascii="Times New Roman" w:hAnsi="Times New Roman"/>
          <w:b w:val="0"/>
          <w:sz w:val="20"/>
          <w:vertAlign w:val="superscript"/>
          <w:lang w:val="en"/>
        </w:rPr>
        <w:t>2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/g, with the largest area </w:t>
      </w:r>
      <w:r w:rsidR="00AB1D0D">
        <w:rPr>
          <w:rFonts w:ascii="Times New Roman" w:hAnsi="Times New Roman"/>
          <w:b w:val="0"/>
          <w:sz w:val="20"/>
          <w:lang w:val="en"/>
        </w:rPr>
        <w:t>appear</w:t>
      </w:r>
      <w:r w:rsidR="00CA0696" w:rsidRPr="00CA0696">
        <w:rPr>
          <w:rFonts w:ascii="Times New Roman" w:hAnsi="Times New Roman"/>
          <w:b w:val="0"/>
          <w:sz w:val="20"/>
          <w:lang w:val="en"/>
        </w:rPr>
        <w:t xml:space="preserve"> for the sample of composition Co30Mn20Al50-carbonate.</w:t>
      </w:r>
    </w:p>
    <w:p w14:paraId="18F92E9D" w14:textId="796AD76A" w:rsidR="00282571" w:rsidRPr="00CA0696" w:rsidRDefault="00C21EC5" w:rsidP="00A11D2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CA0696">
        <w:rPr>
          <w:rFonts w:ascii="Times New Roman" w:hAnsi="Times New Roman"/>
          <w:b w:val="0"/>
          <w:i/>
          <w:sz w:val="20"/>
        </w:rPr>
        <w:t xml:space="preserve">Keywords: </w:t>
      </w:r>
      <w:r w:rsidR="007551A4" w:rsidRPr="00CA0696">
        <w:rPr>
          <w:rFonts w:ascii="Times New Roman" w:hAnsi="Times New Roman"/>
          <w:b w:val="0"/>
          <w:i/>
          <w:sz w:val="20"/>
        </w:rPr>
        <w:t>l</w:t>
      </w:r>
      <w:r w:rsidR="00AE1B61" w:rsidRPr="00CA0696">
        <w:rPr>
          <w:rFonts w:ascii="Times New Roman" w:hAnsi="Times New Roman"/>
          <w:b w:val="0"/>
          <w:i/>
          <w:sz w:val="20"/>
        </w:rPr>
        <w:t xml:space="preserve">ayered double hydroxides; ionic </w:t>
      </w:r>
      <w:r w:rsidR="002A08E9" w:rsidRPr="00CA0696">
        <w:rPr>
          <w:rFonts w:ascii="Times New Roman" w:hAnsi="Times New Roman"/>
          <w:b w:val="0"/>
          <w:i/>
          <w:sz w:val="20"/>
        </w:rPr>
        <w:t>e</w:t>
      </w:r>
      <w:r w:rsidR="00AE1B61" w:rsidRPr="00CA0696">
        <w:rPr>
          <w:rFonts w:ascii="Times New Roman" w:hAnsi="Times New Roman"/>
          <w:b w:val="0"/>
          <w:i/>
          <w:sz w:val="20"/>
        </w:rPr>
        <w:t>xchange; mixed oxides</w:t>
      </w:r>
    </w:p>
    <w:bookmarkEnd w:id="1"/>
    <w:p w14:paraId="48D9B0C4" w14:textId="77777777" w:rsidR="00EA4E1B" w:rsidRPr="00CA0696" w:rsidRDefault="00EA4E1B" w:rsidP="00EA4E1B">
      <w:pPr>
        <w:rPr>
          <w:lang w:val="en-US"/>
        </w:rPr>
        <w:sectPr w:rsidR="00EA4E1B" w:rsidRPr="00CA0696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53D14E38" w14:textId="12E495AB" w:rsidR="005425CC" w:rsidRDefault="00872965" w:rsidP="005425CC">
      <w:pPr>
        <w:pStyle w:val="BDAbstract"/>
        <w:pBdr>
          <w:bottom w:val="single" w:sz="6" w:space="6" w:color="auto"/>
        </w:pBdr>
        <w:spacing w:before="0" w:after="0" w:line="240" w:lineRule="auto"/>
        <w:ind w:firstLine="708"/>
        <w:rPr>
          <w:rFonts w:ascii="Times New Roman" w:hAnsi="Times New Roman"/>
          <w:b w:val="0"/>
          <w:bCs/>
          <w:sz w:val="20"/>
          <w:lang w:val="pt-BR"/>
        </w:rPr>
      </w:pPr>
      <w:r w:rsidRPr="00CA0696">
        <w:rPr>
          <w:rFonts w:ascii="Times New Roman" w:hAnsi="Times New Roman"/>
          <w:b w:val="0"/>
          <w:bCs/>
          <w:sz w:val="20"/>
          <w:lang w:val="pt-BR"/>
        </w:rPr>
        <w:t>A gasolina é o segundo derivado do petróleo mais fabricado no mundo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.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Ela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 xml:space="preserve"> é </w:t>
      </w:r>
      <w:r w:rsidR="00A07F51" w:rsidRPr="00CA0696">
        <w:rPr>
          <w:rFonts w:ascii="Times New Roman" w:hAnsi="Times New Roman"/>
          <w:b w:val="0"/>
          <w:bCs/>
          <w:sz w:val="20"/>
          <w:lang w:val="pt-BR"/>
        </w:rPr>
        <w:t>constituíd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a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pel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>a combinação de diversas frações</w:t>
      </w:r>
      <w:r w:rsidR="00A83679">
        <w:rPr>
          <w:rFonts w:ascii="Times New Roman" w:hAnsi="Times New Roman"/>
          <w:b w:val="0"/>
          <w:bCs/>
          <w:sz w:val="20"/>
          <w:lang w:val="pt-BR"/>
        </w:rPr>
        <w:t xml:space="preserve"> do petróleo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 xml:space="preserve"> na faixa da nafta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>,</w:t>
      </w:r>
      <w:r w:rsidR="003B309F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A83679">
        <w:rPr>
          <w:rFonts w:ascii="Times New Roman" w:hAnsi="Times New Roman"/>
          <w:b w:val="0"/>
          <w:bCs/>
          <w:sz w:val="20"/>
          <w:lang w:val="pt-BR"/>
        </w:rPr>
        <w:t xml:space="preserve">tais </w:t>
      </w:r>
      <w:r w:rsidR="003B309F" w:rsidRPr="00CA0696">
        <w:rPr>
          <w:rFonts w:ascii="Times New Roman" w:hAnsi="Times New Roman"/>
          <w:b w:val="0"/>
          <w:bCs/>
          <w:sz w:val="20"/>
          <w:lang w:val="pt-BR"/>
        </w:rPr>
        <w:t>como a nafta de destilação direta</w:t>
      </w:r>
      <w:r w:rsidR="00A1111F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3B309F" w:rsidRPr="00CA0696">
        <w:rPr>
          <w:rFonts w:ascii="Times New Roman" w:hAnsi="Times New Roman"/>
          <w:b w:val="0"/>
          <w:bCs/>
          <w:sz w:val="20"/>
          <w:lang w:val="pt-BR"/>
        </w:rPr>
        <w:t>e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principalmente a nafta 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>oriunda do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processo de </w:t>
      </w:r>
      <w:proofErr w:type="spellStart"/>
      <w:r w:rsidRPr="00CA0696">
        <w:rPr>
          <w:rFonts w:ascii="Times New Roman" w:hAnsi="Times New Roman"/>
          <w:b w:val="0"/>
          <w:bCs/>
          <w:sz w:val="20"/>
          <w:lang w:val="pt-BR"/>
        </w:rPr>
        <w:t>craqueamento</w:t>
      </w:r>
      <w:proofErr w:type="spellEnd"/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catalítico</w:t>
      </w:r>
      <w:r w:rsidR="00A83679">
        <w:rPr>
          <w:rFonts w:ascii="Times New Roman" w:hAnsi="Times New Roman"/>
          <w:b w:val="0"/>
          <w:bCs/>
          <w:sz w:val="20"/>
          <w:lang w:val="pt-BR"/>
        </w:rPr>
        <w:t xml:space="preserve"> em leito fluidizado</w:t>
      </w:r>
      <w:r w:rsidR="00812AC0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>(FCC)</w:t>
      </w:r>
      <w:r w:rsidR="005425CC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15655D">
        <w:rPr>
          <w:rFonts w:ascii="Times New Roman" w:hAnsi="Times New Roman"/>
          <w:b w:val="0"/>
          <w:bCs/>
          <w:sz w:val="20"/>
          <w:lang w:val="pt-BR"/>
        </w:rPr>
        <w:t>(</w:t>
      </w:r>
      <w:r w:rsidR="00685BA4">
        <w:rPr>
          <w:rFonts w:ascii="Times New Roman" w:hAnsi="Times New Roman"/>
          <w:b w:val="0"/>
          <w:bCs/>
          <w:sz w:val="20"/>
          <w:lang w:val="pt-BR"/>
        </w:rPr>
        <w:t>1</w:t>
      </w:r>
      <w:r w:rsidR="0015655D">
        <w:rPr>
          <w:rFonts w:ascii="Times New Roman" w:hAnsi="Times New Roman"/>
          <w:b w:val="0"/>
          <w:bCs/>
          <w:sz w:val="20"/>
          <w:lang w:val="pt-BR"/>
        </w:rPr>
        <w:t>)</w:t>
      </w:r>
      <w:r w:rsidR="005425CC">
        <w:rPr>
          <w:rFonts w:ascii="Times New Roman" w:hAnsi="Times New Roman"/>
          <w:b w:val="0"/>
          <w:bCs/>
          <w:sz w:val="20"/>
          <w:lang w:val="pt-BR"/>
        </w:rPr>
        <w:t>.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Entretanto, a nafta de FCC, é um </w:t>
      </w:r>
      <w:r w:rsidR="003B309F" w:rsidRPr="00CA0696">
        <w:rPr>
          <w:rFonts w:ascii="Times New Roman" w:hAnsi="Times New Roman"/>
          <w:b w:val="0"/>
          <w:bCs/>
          <w:sz w:val="20"/>
          <w:lang w:val="pt-BR"/>
        </w:rPr>
        <w:t>produto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que possui uma elevada concentração de enxofre 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em</w:t>
      </w:r>
      <w:r w:rsidR="00A83679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>sua composição,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 xml:space="preserve"> possuindo </w:t>
      </w:r>
      <w:r w:rsidR="009C169D" w:rsidRPr="00CA0696">
        <w:rPr>
          <w:b w:val="0"/>
          <w:bCs/>
          <w:lang w:val="pt-BR"/>
        </w:rPr>
        <w:t>um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 xml:space="preserve">a fração </w:t>
      </w:r>
      <w:r w:rsidR="003B309F" w:rsidRPr="00CA0696">
        <w:rPr>
          <w:rFonts w:ascii="Times New Roman" w:hAnsi="Times New Roman"/>
          <w:b w:val="0"/>
          <w:bCs/>
          <w:sz w:val="20"/>
          <w:lang w:val="pt-BR"/>
        </w:rPr>
        <w:t>correspondente a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 xml:space="preserve"> 85</w:t>
      </w:r>
      <w:r w:rsidR="00284EB0" w:rsidRPr="00CA0696">
        <w:rPr>
          <w:rFonts w:ascii="Times New Roman" w:hAnsi="Times New Roman"/>
          <w:b w:val="0"/>
          <w:bCs/>
          <w:sz w:val="20"/>
          <w:lang w:val="pt-BR"/>
        </w:rPr>
        <w:t>%</w:t>
      </w:r>
      <w:r w:rsidR="009C169D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>d</w:t>
      </w:r>
      <w:r w:rsidR="00284EB0" w:rsidRPr="00CA0696">
        <w:rPr>
          <w:rFonts w:ascii="Times New Roman" w:hAnsi="Times New Roman"/>
          <w:b w:val="0"/>
          <w:bCs/>
          <w:sz w:val="20"/>
          <w:lang w:val="pt-BR"/>
        </w:rPr>
        <w:t>os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compostos sulfurados 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d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a </w:t>
      </w:r>
      <w:r w:rsidR="00812AC0" w:rsidRPr="00CA0696">
        <w:rPr>
          <w:rFonts w:ascii="Times New Roman" w:hAnsi="Times New Roman"/>
          <w:b w:val="0"/>
          <w:bCs/>
          <w:sz w:val="20"/>
          <w:lang w:val="pt-BR"/>
        </w:rPr>
        <w:t>gasolin</w:t>
      </w:r>
      <w:r w:rsidR="00685BA4">
        <w:rPr>
          <w:rFonts w:ascii="Times New Roman" w:hAnsi="Times New Roman"/>
          <w:b w:val="0"/>
          <w:bCs/>
          <w:sz w:val="20"/>
          <w:lang w:val="pt-BR"/>
        </w:rPr>
        <w:t>a</w:t>
      </w:r>
      <w:r w:rsidR="00812AC0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15655D">
        <w:rPr>
          <w:rFonts w:ascii="Times New Roman" w:hAnsi="Times New Roman"/>
          <w:b w:val="0"/>
          <w:bCs/>
          <w:sz w:val="20"/>
          <w:lang w:val="pt-BR"/>
        </w:rPr>
        <w:t>(</w:t>
      </w:r>
      <w:r w:rsidR="00685BA4">
        <w:rPr>
          <w:rFonts w:ascii="Times New Roman" w:hAnsi="Times New Roman"/>
          <w:b w:val="0"/>
          <w:bCs/>
          <w:sz w:val="20"/>
          <w:lang w:val="pt-BR"/>
        </w:rPr>
        <w:t>2</w:t>
      </w:r>
      <w:r w:rsidR="0015655D">
        <w:rPr>
          <w:rFonts w:ascii="Times New Roman" w:hAnsi="Times New Roman"/>
          <w:b w:val="0"/>
          <w:bCs/>
          <w:sz w:val="20"/>
          <w:lang w:val="pt-BR"/>
        </w:rPr>
        <w:t>)</w:t>
      </w:r>
      <w:r w:rsidR="003B309F" w:rsidRPr="00CA0696">
        <w:rPr>
          <w:rFonts w:ascii="Times New Roman" w:hAnsi="Times New Roman"/>
          <w:b w:val="0"/>
          <w:bCs/>
          <w:sz w:val="20"/>
          <w:lang w:val="pt-BR"/>
        </w:rPr>
        <w:t>. Portanto</w:t>
      </w:r>
      <w:r w:rsidR="005425CC">
        <w:rPr>
          <w:rFonts w:ascii="Times New Roman" w:hAnsi="Times New Roman"/>
          <w:b w:val="0"/>
          <w:bCs/>
          <w:sz w:val="20"/>
          <w:lang w:val="pt-BR"/>
        </w:rPr>
        <w:t>,</w:t>
      </w:r>
      <w:r w:rsidR="003B309F" w:rsidRPr="00CA0696">
        <w:rPr>
          <w:rFonts w:ascii="Times New Roman" w:hAnsi="Times New Roman"/>
          <w:b w:val="0"/>
          <w:bCs/>
          <w:sz w:val="20"/>
          <w:lang w:val="pt-BR"/>
        </w:rPr>
        <w:t xml:space="preserve"> é necessário realizar tratamentos adequados para </w:t>
      </w:r>
      <w:r w:rsidR="0035282D" w:rsidRPr="00CA0696">
        <w:rPr>
          <w:rFonts w:ascii="Times New Roman" w:hAnsi="Times New Roman"/>
          <w:b w:val="0"/>
          <w:bCs/>
          <w:sz w:val="20"/>
          <w:lang w:val="pt-BR"/>
        </w:rPr>
        <w:t>minimizar o teor de enxofre</w:t>
      </w:r>
      <w:r w:rsidR="003B309F" w:rsidRPr="00CA0696">
        <w:rPr>
          <w:rFonts w:ascii="Times New Roman" w:hAnsi="Times New Roman"/>
          <w:b w:val="0"/>
          <w:bCs/>
          <w:sz w:val="20"/>
          <w:lang w:val="pt-BR"/>
        </w:rPr>
        <w:t>,</w:t>
      </w:r>
      <w:r w:rsidR="00284EB0" w:rsidRPr="00CA0696">
        <w:rPr>
          <w:rFonts w:ascii="Times New Roman" w:hAnsi="Times New Roman"/>
          <w:b w:val="0"/>
          <w:bCs/>
          <w:sz w:val="20"/>
          <w:lang w:val="pt-BR"/>
        </w:rPr>
        <w:t xml:space="preserve"> a fim de obter uma boa</w:t>
      </w:r>
      <w:r w:rsidR="0035282D" w:rsidRPr="00CA0696">
        <w:rPr>
          <w:rFonts w:ascii="Times New Roman" w:hAnsi="Times New Roman"/>
          <w:b w:val="0"/>
          <w:bCs/>
          <w:sz w:val="20"/>
          <w:lang w:val="pt-BR"/>
        </w:rPr>
        <w:t xml:space="preserve"> qualidade do material.</w:t>
      </w:r>
      <w:r w:rsidR="00812AC0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Por outro lado, a</w:t>
      </w:r>
      <w:r w:rsidR="007B7A9C" w:rsidRPr="00CA0696">
        <w:rPr>
          <w:rFonts w:ascii="Times New Roman" w:hAnsi="Times New Roman"/>
          <w:b w:val="0"/>
          <w:bCs/>
          <w:sz w:val="20"/>
          <w:lang w:val="pt-BR"/>
        </w:rPr>
        <w:t xml:space="preserve"> propriedade que caracteriza a qualidade de combustão da gasolina é a octanagem, essa </w:t>
      </w:r>
      <w:r w:rsidR="00A07F51" w:rsidRPr="00CA0696">
        <w:rPr>
          <w:rFonts w:ascii="Times New Roman" w:hAnsi="Times New Roman"/>
          <w:b w:val="0"/>
          <w:bCs/>
          <w:sz w:val="20"/>
          <w:lang w:val="pt-BR"/>
        </w:rPr>
        <w:t>propriedade</w:t>
      </w:r>
      <w:r w:rsidR="007B7A9C" w:rsidRPr="00CA0696">
        <w:rPr>
          <w:rFonts w:ascii="Times New Roman" w:hAnsi="Times New Roman"/>
          <w:b w:val="0"/>
          <w:bCs/>
          <w:sz w:val="20"/>
          <w:lang w:val="pt-BR"/>
        </w:rPr>
        <w:t xml:space="preserve"> é favorecida pela presença de hidrocarbonetos aromáticos, olefinas e hidrocarbonetos ramificados. Um alto número de octano evidencia que o combustível sofre </w:t>
      </w:r>
      <w:r w:rsidR="00A07F51" w:rsidRPr="00CA0696">
        <w:rPr>
          <w:rFonts w:ascii="Times New Roman" w:hAnsi="Times New Roman"/>
          <w:b w:val="0"/>
          <w:bCs/>
          <w:sz w:val="20"/>
          <w:lang w:val="pt-BR"/>
        </w:rPr>
        <w:t>autoignição</w:t>
      </w:r>
      <w:r w:rsidR="007B7A9C" w:rsidRPr="00CA0696">
        <w:rPr>
          <w:rFonts w:ascii="Times New Roman" w:hAnsi="Times New Roman"/>
          <w:b w:val="0"/>
          <w:bCs/>
          <w:sz w:val="20"/>
          <w:lang w:val="pt-BR"/>
        </w:rPr>
        <w:t xml:space="preserve"> em um tempo curto, o q</w:t>
      </w:r>
      <w:r w:rsidR="00B501EE" w:rsidRPr="00CA0696">
        <w:rPr>
          <w:rFonts w:ascii="Times New Roman" w:hAnsi="Times New Roman"/>
          <w:b w:val="0"/>
          <w:bCs/>
          <w:sz w:val="20"/>
          <w:lang w:val="pt-BR"/>
        </w:rPr>
        <w:t>ue implica em uma</w:t>
      </w:r>
      <w:r w:rsidR="007B7A9C" w:rsidRPr="00CA0696">
        <w:rPr>
          <w:rFonts w:ascii="Times New Roman" w:hAnsi="Times New Roman"/>
          <w:b w:val="0"/>
          <w:bCs/>
          <w:sz w:val="20"/>
          <w:lang w:val="pt-BR"/>
        </w:rPr>
        <w:t xml:space="preserve"> boa qualidade d</w:t>
      </w:r>
      <w:r w:rsidR="00B501EE" w:rsidRPr="00CA0696">
        <w:rPr>
          <w:rFonts w:ascii="Times New Roman" w:hAnsi="Times New Roman"/>
          <w:b w:val="0"/>
          <w:bCs/>
          <w:sz w:val="20"/>
          <w:lang w:val="pt-BR"/>
        </w:rPr>
        <w:t xml:space="preserve">a </w:t>
      </w:r>
      <w:proofErr w:type="gramStart"/>
      <w:r w:rsidR="00284EB0" w:rsidRPr="00CA0696">
        <w:rPr>
          <w:rFonts w:ascii="Times New Roman" w:hAnsi="Times New Roman"/>
          <w:b w:val="0"/>
          <w:bCs/>
          <w:sz w:val="20"/>
          <w:lang w:val="pt-BR"/>
        </w:rPr>
        <w:t>gasolina.</w:t>
      </w:r>
      <w:r w:rsidR="00FD0071">
        <w:rPr>
          <w:rFonts w:ascii="Times New Roman" w:hAnsi="Times New Roman"/>
          <w:b w:val="0"/>
          <w:bCs/>
          <w:sz w:val="20"/>
          <w:lang w:val="pt-BR"/>
        </w:rPr>
        <w:t>(</w:t>
      </w:r>
      <w:proofErr w:type="gramEnd"/>
      <w:r w:rsidR="00FD0071">
        <w:rPr>
          <w:rFonts w:ascii="Times New Roman" w:hAnsi="Times New Roman"/>
          <w:b w:val="0"/>
          <w:bCs/>
          <w:sz w:val="20"/>
          <w:lang w:val="pt-BR"/>
        </w:rPr>
        <w:t>3)</w:t>
      </w:r>
      <w:r w:rsidR="007B7A9C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B501EE" w:rsidRPr="00CA0696">
        <w:rPr>
          <w:rFonts w:ascii="Times New Roman" w:hAnsi="Times New Roman"/>
          <w:b w:val="0"/>
          <w:bCs/>
          <w:sz w:val="20"/>
          <w:lang w:val="pt-BR"/>
        </w:rPr>
        <w:t>As refinarias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,</w:t>
      </w:r>
      <w:r w:rsidR="00B501EE" w:rsidRPr="00CA0696">
        <w:rPr>
          <w:rFonts w:ascii="Times New Roman" w:hAnsi="Times New Roman"/>
          <w:b w:val="0"/>
          <w:bCs/>
          <w:sz w:val="20"/>
          <w:lang w:val="pt-BR"/>
        </w:rPr>
        <w:t xml:space="preserve"> com</w:t>
      </w:r>
      <w:r w:rsidR="00A83679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497F10" w:rsidRPr="00CA0696">
        <w:rPr>
          <w:rFonts w:ascii="Times New Roman" w:hAnsi="Times New Roman"/>
          <w:b w:val="0"/>
          <w:bCs/>
          <w:sz w:val="20"/>
          <w:lang w:val="pt-BR"/>
        </w:rPr>
        <w:t xml:space="preserve">o intuito </w:t>
      </w:r>
      <w:r w:rsidR="00B501EE" w:rsidRPr="00CA0696">
        <w:rPr>
          <w:rFonts w:ascii="Times New Roman" w:hAnsi="Times New Roman"/>
          <w:b w:val="0"/>
          <w:bCs/>
          <w:sz w:val="20"/>
          <w:lang w:val="pt-BR"/>
        </w:rPr>
        <w:t>de produzir</w:t>
      </w:r>
      <w:r w:rsidR="00497F10" w:rsidRPr="00CA0696">
        <w:rPr>
          <w:rFonts w:ascii="Times New Roman" w:hAnsi="Times New Roman"/>
          <w:b w:val="0"/>
          <w:bCs/>
          <w:sz w:val="20"/>
          <w:lang w:val="pt-BR"/>
        </w:rPr>
        <w:t>em</w:t>
      </w:r>
      <w:r w:rsidR="00B501EE" w:rsidRPr="00CA0696">
        <w:rPr>
          <w:rFonts w:ascii="Times New Roman" w:hAnsi="Times New Roman"/>
          <w:b w:val="0"/>
          <w:bCs/>
          <w:sz w:val="20"/>
          <w:lang w:val="pt-BR"/>
        </w:rPr>
        <w:t xml:space="preserve"> um </w:t>
      </w:r>
      <w:r w:rsidR="00A07F51" w:rsidRPr="00CA0696">
        <w:rPr>
          <w:rFonts w:ascii="Times New Roman" w:hAnsi="Times New Roman"/>
          <w:b w:val="0"/>
          <w:bCs/>
          <w:sz w:val="20"/>
          <w:lang w:val="pt-BR"/>
        </w:rPr>
        <w:t>combustível</w:t>
      </w:r>
      <w:r w:rsidR="00B501EE" w:rsidRPr="00CA0696">
        <w:rPr>
          <w:rFonts w:ascii="Times New Roman" w:hAnsi="Times New Roman"/>
          <w:b w:val="0"/>
          <w:bCs/>
          <w:sz w:val="20"/>
          <w:lang w:val="pt-BR"/>
        </w:rPr>
        <w:t xml:space="preserve"> de melhor qualidade utiliza</w:t>
      </w:r>
      <w:r w:rsidR="00497F10" w:rsidRPr="00CA0696">
        <w:rPr>
          <w:rFonts w:ascii="Times New Roman" w:hAnsi="Times New Roman"/>
          <w:b w:val="0"/>
          <w:bCs/>
          <w:sz w:val="20"/>
          <w:lang w:val="pt-BR"/>
        </w:rPr>
        <w:t>m o</w:t>
      </w:r>
      <w:r w:rsidR="00B501EE" w:rsidRPr="00CA0696">
        <w:rPr>
          <w:rFonts w:ascii="Times New Roman" w:hAnsi="Times New Roman"/>
          <w:b w:val="0"/>
          <w:bCs/>
          <w:sz w:val="20"/>
          <w:lang w:val="pt-BR"/>
        </w:rPr>
        <w:t xml:space="preserve"> processo</w:t>
      </w:r>
      <w:r w:rsidR="00D44138" w:rsidRPr="00CA0696">
        <w:rPr>
          <w:rFonts w:ascii="Times New Roman" w:hAnsi="Times New Roman"/>
          <w:b w:val="0"/>
          <w:bCs/>
          <w:sz w:val="20"/>
          <w:lang w:val="pt-BR"/>
        </w:rPr>
        <w:t xml:space="preserve"> de </w:t>
      </w:r>
      <w:proofErr w:type="spellStart"/>
      <w:r w:rsidR="00D44138" w:rsidRPr="00CA0696">
        <w:rPr>
          <w:rFonts w:ascii="Times New Roman" w:hAnsi="Times New Roman"/>
          <w:b w:val="0"/>
          <w:bCs/>
          <w:sz w:val="20"/>
          <w:lang w:val="pt-BR"/>
        </w:rPr>
        <w:t>hidrotratamento</w:t>
      </w:r>
      <w:proofErr w:type="spellEnd"/>
      <w:r w:rsidR="00D44138" w:rsidRPr="00CA0696">
        <w:rPr>
          <w:rFonts w:ascii="Times New Roman" w:hAnsi="Times New Roman"/>
          <w:b w:val="0"/>
          <w:bCs/>
          <w:sz w:val="20"/>
          <w:lang w:val="pt-BR"/>
        </w:rPr>
        <w:t xml:space="preserve"> (HDT)</w:t>
      </w:r>
      <w:r w:rsidR="00DF7995">
        <w:rPr>
          <w:rFonts w:ascii="Times New Roman" w:hAnsi="Times New Roman"/>
          <w:b w:val="0"/>
          <w:bCs/>
          <w:sz w:val="20"/>
          <w:lang w:val="pt-BR"/>
        </w:rPr>
        <w:t xml:space="preserve"> para a retirada de contaminantes</w:t>
      </w:r>
      <w:r w:rsidR="00497F10" w:rsidRPr="00CA0696">
        <w:rPr>
          <w:rFonts w:ascii="Times New Roman" w:hAnsi="Times New Roman"/>
          <w:b w:val="0"/>
          <w:bCs/>
          <w:sz w:val="20"/>
          <w:lang w:val="pt-BR"/>
        </w:rPr>
        <w:t>.</w:t>
      </w:r>
      <w:r w:rsidR="00D44138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Dentre os 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>HDT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utilizados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 para o tratamento d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a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 nafta de FCC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, a </w:t>
      </w:r>
      <w:proofErr w:type="spellStart"/>
      <w:r w:rsidRPr="00CA0696">
        <w:rPr>
          <w:rFonts w:ascii="Times New Roman" w:hAnsi="Times New Roman"/>
          <w:b w:val="0"/>
          <w:bCs/>
          <w:sz w:val="20"/>
          <w:lang w:val="pt-BR"/>
        </w:rPr>
        <w:t>Hidrodessulfurização</w:t>
      </w:r>
      <w:proofErr w:type="spellEnd"/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(HDS) é </w:t>
      </w:r>
      <w:r w:rsidR="00812AC0" w:rsidRPr="00CA0696">
        <w:rPr>
          <w:rFonts w:ascii="Times New Roman" w:hAnsi="Times New Roman"/>
          <w:b w:val="0"/>
          <w:bCs/>
          <w:sz w:val="20"/>
          <w:lang w:val="pt-BR"/>
        </w:rPr>
        <w:t xml:space="preserve">o 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processo </w:t>
      </w:r>
      <w:r w:rsidR="00C817F9" w:rsidRPr="00685BA4">
        <w:rPr>
          <w:rFonts w:ascii="Times New Roman" w:hAnsi="Times New Roman"/>
          <w:b w:val="0"/>
          <w:bCs/>
          <w:sz w:val="20"/>
          <w:lang w:val="pt-BR"/>
        </w:rPr>
        <w:t>utilizado</w:t>
      </w:r>
      <w:r w:rsidR="00812AC0" w:rsidRPr="00685BA4">
        <w:rPr>
          <w:rFonts w:ascii="Times New Roman" w:hAnsi="Times New Roman"/>
          <w:b w:val="0"/>
          <w:bCs/>
          <w:sz w:val="20"/>
          <w:lang w:val="pt-BR"/>
        </w:rPr>
        <w:t xml:space="preserve"> para remoção de compostos de </w:t>
      </w:r>
      <w:r w:rsidR="00812AC0" w:rsidRPr="004A0781">
        <w:rPr>
          <w:rFonts w:ascii="Times New Roman" w:hAnsi="Times New Roman"/>
          <w:b w:val="0"/>
          <w:bCs/>
          <w:sz w:val="20"/>
          <w:lang w:val="pt-BR"/>
        </w:rPr>
        <w:t>enxofre</w:t>
      </w:r>
      <w:r w:rsidR="004A0781" w:rsidRPr="005425CC">
        <w:rPr>
          <w:rFonts w:ascii="Times New Roman" w:hAnsi="Times New Roman"/>
          <w:b w:val="0"/>
          <w:bCs/>
          <w:sz w:val="20"/>
          <w:lang w:val="pt-BR"/>
        </w:rPr>
        <w:t xml:space="preserve"> através da quebra d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e</w:t>
      </w:r>
      <w:r w:rsidR="004A0781" w:rsidRPr="005425CC">
        <w:rPr>
          <w:rFonts w:ascii="Times New Roman" w:hAnsi="Times New Roman"/>
          <w:b w:val="0"/>
          <w:bCs/>
          <w:sz w:val="20"/>
          <w:lang w:val="pt-BR"/>
        </w:rPr>
        <w:t xml:space="preserve"> ligaç</w:t>
      </w:r>
      <w:r w:rsidR="00A83679">
        <w:rPr>
          <w:rFonts w:ascii="Times New Roman" w:hAnsi="Times New Roman"/>
          <w:b w:val="0"/>
          <w:bCs/>
          <w:sz w:val="20"/>
          <w:lang w:val="pt-BR"/>
        </w:rPr>
        <w:t>ões</w:t>
      </w:r>
      <w:r w:rsidR="004A0781" w:rsidRPr="005425CC">
        <w:rPr>
          <w:rFonts w:ascii="Times New Roman" w:hAnsi="Times New Roman"/>
          <w:b w:val="0"/>
          <w:bCs/>
          <w:sz w:val="20"/>
          <w:lang w:val="pt-BR"/>
        </w:rPr>
        <w:t xml:space="preserve"> C-S</w:t>
      </w:r>
      <w:r w:rsidR="005425CC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15655D">
        <w:rPr>
          <w:rFonts w:ascii="Times New Roman" w:hAnsi="Times New Roman"/>
          <w:b w:val="0"/>
          <w:bCs/>
          <w:sz w:val="20"/>
          <w:lang w:val="pt-BR"/>
        </w:rPr>
        <w:t>(</w:t>
      </w:r>
      <w:r w:rsidR="00091263">
        <w:rPr>
          <w:rFonts w:ascii="Times New Roman" w:hAnsi="Times New Roman"/>
          <w:b w:val="0"/>
          <w:bCs/>
          <w:sz w:val="20"/>
          <w:lang w:val="pt-BR"/>
        </w:rPr>
        <w:t>4</w:t>
      </w:r>
      <w:r w:rsidR="0015655D">
        <w:rPr>
          <w:rFonts w:ascii="Times New Roman" w:hAnsi="Times New Roman"/>
          <w:b w:val="0"/>
          <w:bCs/>
          <w:sz w:val="20"/>
          <w:lang w:val="pt-BR"/>
        </w:rPr>
        <w:t>)</w:t>
      </w:r>
      <w:r w:rsidR="005425CC">
        <w:rPr>
          <w:rFonts w:ascii="Times New Roman" w:hAnsi="Times New Roman"/>
          <w:b w:val="0"/>
          <w:bCs/>
          <w:sz w:val="20"/>
          <w:lang w:val="pt-BR"/>
        </w:rPr>
        <w:t>.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922C03" w:rsidRPr="00CA0696">
        <w:rPr>
          <w:rFonts w:ascii="Times New Roman" w:hAnsi="Times New Roman"/>
          <w:b w:val="0"/>
          <w:bCs/>
          <w:sz w:val="20"/>
          <w:lang w:val="pt-BR"/>
        </w:rPr>
        <w:t>C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>ontudo</w:t>
      </w:r>
      <w:r w:rsidR="00922C03" w:rsidRPr="00CA0696">
        <w:rPr>
          <w:rFonts w:ascii="Times New Roman" w:hAnsi="Times New Roman"/>
          <w:b w:val="0"/>
          <w:bCs/>
          <w:sz w:val="20"/>
          <w:lang w:val="pt-BR"/>
        </w:rPr>
        <w:t>,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 o grande desafio está relacionado a estratégias que produzam catalisadores mais seletivos para</w:t>
      </w:r>
      <w:r w:rsidR="00B42BB6" w:rsidRPr="00CA0696">
        <w:rPr>
          <w:rFonts w:ascii="Times New Roman" w:hAnsi="Times New Roman"/>
          <w:b w:val="0"/>
          <w:bCs/>
          <w:sz w:val="20"/>
          <w:lang w:val="pt-BR"/>
        </w:rPr>
        <w:t xml:space="preserve"> o HDS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, tendo em vista que </w:t>
      </w:r>
      <w:r w:rsidR="00B42BB6" w:rsidRPr="00CA0696">
        <w:rPr>
          <w:rFonts w:ascii="Times New Roman" w:hAnsi="Times New Roman"/>
          <w:b w:val="0"/>
          <w:bCs/>
          <w:sz w:val="20"/>
          <w:lang w:val="pt-BR"/>
        </w:rPr>
        <w:t xml:space="preserve">atualmente os catalisadores suportados em alumina 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>remove</w:t>
      </w:r>
      <w:r w:rsidR="00B42BB6" w:rsidRPr="00CA0696">
        <w:rPr>
          <w:rFonts w:ascii="Times New Roman" w:hAnsi="Times New Roman"/>
          <w:b w:val="0"/>
          <w:bCs/>
          <w:sz w:val="20"/>
          <w:lang w:val="pt-BR"/>
        </w:rPr>
        <w:t>m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 grande parte do </w:t>
      </w:r>
      <w:r w:rsidR="00B42BB6" w:rsidRPr="00CA0696">
        <w:rPr>
          <w:rFonts w:ascii="Times New Roman" w:hAnsi="Times New Roman"/>
          <w:b w:val="0"/>
          <w:bCs/>
          <w:sz w:val="20"/>
          <w:lang w:val="pt-BR"/>
        </w:rPr>
        <w:t>enxofre,</w:t>
      </w:r>
      <w:r w:rsidR="00812AC0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>porém, hidrogena</w:t>
      </w:r>
      <w:r w:rsidR="00497F10" w:rsidRPr="00CA0696">
        <w:rPr>
          <w:rFonts w:ascii="Times New Roman" w:hAnsi="Times New Roman"/>
          <w:b w:val="0"/>
          <w:bCs/>
          <w:sz w:val="20"/>
          <w:lang w:val="pt-BR"/>
        </w:rPr>
        <w:t>m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 quantidades significativas</w:t>
      </w:r>
      <w:r w:rsidR="0013738E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C817F9" w:rsidRPr="00CA0696">
        <w:rPr>
          <w:rFonts w:ascii="Times New Roman" w:hAnsi="Times New Roman"/>
          <w:b w:val="0"/>
          <w:bCs/>
          <w:sz w:val="20"/>
          <w:lang w:val="pt-BR"/>
        </w:rPr>
        <w:t xml:space="preserve">de </w:t>
      </w:r>
      <w:r w:rsidR="0013738E" w:rsidRPr="00CA0696">
        <w:rPr>
          <w:rFonts w:ascii="Times New Roman" w:hAnsi="Times New Roman"/>
          <w:b w:val="0"/>
          <w:bCs/>
          <w:sz w:val="20"/>
          <w:lang w:val="pt-BR"/>
        </w:rPr>
        <w:t>hidrocarbonetos insaturados, como a olefina, ocasionando uma diminuição na qualidade da gasolina por perda de octanagem</w:t>
      </w:r>
      <w:r w:rsidR="005425CC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15655D">
        <w:rPr>
          <w:rFonts w:ascii="Times New Roman" w:hAnsi="Times New Roman"/>
          <w:b w:val="0"/>
          <w:bCs/>
          <w:sz w:val="20"/>
          <w:lang w:val="pt-BR"/>
        </w:rPr>
        <w:t>(</w:t>
      </w:r>
      <w:r w:rsidR="004A0781">
        <w:rPr>
          <w:rFonts w:ascii="Times New Roman" w:hAnsi="Times New Roman"/>
          <w:b w:val="0"/>
          <w:bCs/>
          <w:sz w:val="20"/>
          <w:lang w:val="pt-BR"/>
        </w:rPr>
        <w:t>1</w:t>
      </w:r>
      <w:r w:rsidR="0015655D">
        <w:rPr>
          <w:rFonts w:ascii="Times New Roman" w:hAnsi="Times New Roman"/>
          <w:b w:val="0"/>
          <w:bCs/>
          <w:sz w:val="20"/>
          <w:lang w:val="pt-BR"/>
        </w:rPr>
        <w:t>)</w:t>
      </w:r>
      <w:r w:rsidR="005425CC">
        <w:rPr>
          <w:rFonts w:ascii="Times New Roman" w:hAnsi="Times New Roman"/>
          <w:b w:val="0"/>
          <w:bCs/>
          <w:sz w:val="20"/>
          <w:lang w:val="pt-BR"/>
        </w:rPr>
        <w:t>.</w:t>
      </w:r>
      <w:r w:rsidR="00922C03" w:rsidRPr="00CA0696">
        <w:rPr>
          <w:rFonts w:ascii="Times New Roman" w:hAnsi="Times New Roman"/>
          <w:b w:val="0"/>
          <w:bCs/>
          <w:sz w:val="20"/>
          <w:lang w:val="pt-BR"/>
        </w:rPr>
        <w:t xml:space="preserve"> </w:t>
      </w:r>
    </w:p>
    <w:p w14:paraId="4EB687AD" w14:textId="664E7C16" w:rsidR="00872965" w:rsidRDefault="00AE3D4D" w:rsidP="00AE3D4D">
      <w:pPr>
        <w:pStyle w:val="BDAbstract"/>
        <w:pBdr>
          <w:bottom w:val="single" w:sz="6" w:space="6" w:color="auto"/>
        </w:pBdr>
        <w:spacing w:before="0" w:after="0" w:line="240" w:lineRule="auto"/>
        <w:ind w:firstLine="708"/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</w:pPr>
      <w:r>
        <w:rPr>
          <w:rFonts w:ascii="Times New Roman" w:hAnsi="Times New Roman"/>
          <w:b w:val="0"/>
          <w:bCs/>
          <w:sz w:val="20"/>
          <w:lang w:val="pt-BR"/>
        </w:rPr>
        <w:t>Os hidróxidos duplos lamelares são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formados por metais </w:t>
      </w:r>
      <w:proofErr w:type="spellStart"/>
      <w:r w:rsidRPr="00CA0696">
        <w:rPr>
          <w:rFonts w:ascii="Times New Roman" w:hAnsi="Times New Roman"/>
          <w:b w:val="0"/>
          <w:bCs/>
          <w:sz w:val="20"/>
          <w:lang w:val="pt-BR"/>
        </w:rPr>
        <w:t>divalentes</w:t>
      </w:r>
      <w:proofErr w:type="spellEnd"/>
      <w:r w:rsidRPr="00CA0696">
        <w:rPr>
          <w:rFonts w:ascii="Times New Roman" w:hAnsi="Times New Roman"/>
          <w:b w:val="0"/>
          <w:bCs/>
          <w:sz w:val="20"/>
          <w:lang w:val="pt-BR"/>
        </w:rPr>
        <w:t xml:space="preserve"> (MII) e trivalentes (MIII) com um ânion </w:t>
      </w:r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lastRenderedPageBreak/>
        <w:t xml:space="preserve">de compensação entre as lamelas em uma estrutura tipo </w:t>
      </w:r>
      <w:proofErr w:type="spellStart"/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brucita</w:t>
      </w:r>
      <w:proofErr w:type="spellEnd"/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 xml:space="preserve"> possuindo a seguinte fórmula: </w:t>
      </w:r>
      <w:r w:rsidR="00440BB1">
        <w:rPr>
          <w:rFonts w:ascii="Times New Roman" w:hAnsi="Times New Roman"/>
          <w:b w:val="0"/>
          <w:bCs/>
          <w:sz w:val="20"/>
          <w:lang w:val="pt-BR"/>
        </w:rPr>
        <w:t xml:space="preserve">                               </w:t>
      </w:r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[</w:t>
      </w:r>
      <w:proofErr w:type="gramStart"/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M(</w:t>
      </w:r>
      <w:proofErr w:type="gramEnd"/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II)</w:t>
      </w:r>
      <w:r w:rsidR="005425CC" w:rsidRPr="00CA0696">
        <w:rPr>
          <w:rFonts w:ascii="Times New Roman" w:hAnsi="Times New Roman"/>
          <w:b w:val="0"/>
          <w:bCs/>
          <w:sz w:val="20"/>
          <w:vertAlign w:val="subscript"/>
          <w:lang w:val="pt-BR"/>
        </w:rPr>
        <w:t>1-x</w:t>
      </w:r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M(III)</w:t>
      </w:r>
      <w:r w:rsidR="005425CC" w:rsidRPr="00CA0696">
        <w:rPr>
          <w:rFonts w:ascii="Times New Roman" w:hAnsi="Times New Roman"/>
          <w:b w:val="0"/>
          <w:bCs/>
          <w:sz w:val="20"/>
          <w:vertAlign w:val="subscript"/>
          <w:lang w:val="pt-BR"/>
        </w:rPr>
        <w:t>x</w:t>
      </w:r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]</w:t>
      </w:r>
      <w:r w:rsidR="005425CC" w:rsidRPr="00CA0696">
        <w:rPr>
          <w:rFonts w:ascii="Times New Roman" w:hAnsi="Times New Roman"/>
          <w:b w:val="0"/>
          <w:bCs/>
          <w:sz w:val="20"/>
          <w:vertAlign w:val="superscript"/>
          <w:lang w:val="pt-BR"/>
        </w:rPr>
        <w:t>x+</w:t>
      </w:r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(OH)</w:t>
      </w:r>
      <w:r w:rsidR="005425CC" w:rsidRPr="00CA0696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.A</w:t>
      </w:r>
      <w:r w:rsidR="005425CC" w:rsidRPr="00CA0696">
        <w:rPr>
          <w:rFonts w:ascii="Times New Roman" w:hAnsi="Times New Roman"/>
          <w:b w:val="0"/>
          <w:bCs/>
          <w:sz w:val="20"/>
          <w:vertAlign w:val="superscript"/>
          <w:lang w:val="pt-BR"/>
        </w:rPr>
        <w:t>n-</w:t>
      </w:r>
      <w:r w:rsidR="005425CC" w:rsidRPr="00CA0696">
        <w:rPr>
          <w:rFonts w:ascii="Times New Roman" w:hAnsi="Times New Roman"/>
          <w:b w:val="0"/>
          <w:bCs/>
          <w:sz w:val="20"/>
          <w:vertAlign w:val="subscript"/>
          <w:lang w:val="pt-BR"/>
        </w:rPr>
        <w:t>x/n</w:t>
      </w:r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.mH</w:t>
      </w:r>
      <w:r w:rsidR="005425CC" w:rsidRPr="00CA0696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5425CC" w:rsidRPr="00CA0696">
        <w:rPr>
          <w:rFonts w:ascii="Times New Roman" w:hAnsi="Times New Roman"/>
          <w:b w:val="0"/>
          <w:bCs/>
          <w:sz w:val="20"/>
          <w:lang w:val="pt-BR"/>
        </w:rPr>
        <w:t>O.</w:t>
      </w:r>
      <w:r w:rsidR="005425CC">
        <w:rPr>
          <w:rFonts w:ascii="Times New Roman" w:hAnsi="Times New Roman"/>
          <w:b w:val="0"/>
          <w:bCs/>
          <w:sz w:val="20"/>
          <w:lang w:val="pt-BR"/>
        </w:rPr>
        <w:t>(</w:t>
      </w:r>
      <w:r w:rsidR="00091263">
        <w:rPr>
          <w:rFonts w:ascii="Times New Roman" w:hAnsi="Times New Roman"/>
          <w:b w:val="0"/>
          <w:bCs/>
          <w:sz w:val="20"/>
          <w:lang w:val="pt-BR"/>
        </w:rPr>
        <w:t>5</w:t>
      </w:r>
      <w:r w:rsidR="005425CC">
        <w:rPr>
          <w:rFonts w:ascii="Times New Roman" w:hAnsi="Times New Roman"/>
          <w:b w:val="0"/>
          <w:bCs/>
          <w:sz w:val="20"/>
          <w:lang w:val="pt-BR"/>
        </w:rPr>
        <w:t>).</w:t>
      </w:r>
      <w:r w:rsidRPr="00AE3D4D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0"/>
          <w:lang w:val="pt-BR"/>
        </w:rPr>
        <w:t>Esses</w:t>
      </w:r>
      <w:r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0"/>
          <w:lang w:val="pt-BR"/>
        </w:rPr>
        <w:t>materiais</w:t>
      </w:r>
      <w:r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possuem características</w:t>
      </w:r>
      <w:r w:rsidRPr="00CA0696">
        <w:rPr>
          <w:b w:val="0"/>
          <w:bCs/>
          <w:color w:val="000000"/>
          <w:lang w:val="pt-BR"/>
        </w:rPr>
        <w:t xml:space="preserve"> </w:t>
      </w:r>
      <w:r w:rsidRPr="00CA0696">
        <w:rPr>
          <w:rFonts w:ascii="Times New Roman" w:hAnsi="Times New Roman"/>
          <w:b w:val="0"/>
          <w:bCs/>
          <w:color w:val="000000"/>
          <w:sz w:val="20"/>
          <w:lang w:val="pt-BR"/>
        </w:rPr>
        <w:t>únicas como uma</w:t>
      </w:r>
      <w:r w:rsidRPr="00CA0696">
        <w:rPr>
          <w:rFonts w:ascii="Times New Roman" w:hAnsi="Times New Roman"/>
          <w:color w:val="000000"/>
          <w:sz w:val="20"/>
          <w:lang w:val="pt-BR"/>
        </w:rPr>
        <w:t xml:space="preserve"> </w:t>
      </w:r>
      <w:r w:rsidRPr="00CA0696">
        <w:rPr>
          <w:rFonts w:ascii="Times New Roman" w:hAnsi="Times New Roman"/>
          <w:b w:val="0"/>
          <w:bCs/>
          <w:sz w:val="20"/>
          <w:lang w:val="pt-BR"/>
        </w:rPr>
        <w:t>estrutura flexível, baixo custo de síntese</w:t>
      </w:r>
      <w:r>
        <w:rPr>
          <w:rFonts w:ascii="Times New Roman" w:hAnsi="Times New Roman"/>
          <w:b w:val="0"/>
          <w:bCs/>
          <w:sz w:val="20"/>
          <w:lang w:val="pt-BR"/>
        </w:rPr>
        <w:t xml:space="preserve">. </w:t>
      </w:r>
      <w:r w:rsidR="00D70ADD">
        <w:rPr>
          <w:rFonts w:ascii="Times New Roman" w:hAnsi="Times New Roman"/>
          <w:b w:val="0"/>
          <w:bCs/>
          <w:sz w:val="20"/>
          <w:lang w:val="pt-BR"/>
        </w:rPr>
        <w:t xml:space="preserve">Portanto, </w:t>
      </w:r>
      <w:r>
        <w:rPr>
          <w:rFonts w:ascii="Times New Roman" w:hAnsi="Times New Roman"/>
          <w:b w:val="0"/>
          <w:bCs/>
          <w:sz w:val="20"/>
          <w:lang w:val="pt-BR"/>
        </w:rPr>
        <w:t>o objetivo deste trabalho consiste na obtenção de</w:t>
      </w:r>
      <w:r w:rsidR="00045BBF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óxidos mistos, oriundos </w:t>
      </w:r>
      <w:r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da </w:t>
      </w:r>
      <w:r w:rsidR="00045BBF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calcinação de</w:t>
      </w:r>
      <w:r w:rsidR="00D70ADD" w:rsidRPr="00CA0696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HDL</w:t>
      </w:r>
      <w:r w:rsidR="00D70ADD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contendo </w:t>
      </w:r>
      <w:proofErr w:type="spellStart"/>
      <w:r w:rsidR="00D70ADD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Co</w:t>
      </w:r>
      <w:proofErr w:type="spellEnd"/>
      <w:r w:rsidR="00D70ADD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,</w:t>
      </w:r>
      <w:r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</w:t>
      </w:r>
      <w:r w:rsidR="00D70ADD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Zn </w:t>
      </w:r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ou</w:t>
      </w:r>
      <w:r w:rsidR="00D70ADD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Mn como </w:t>
      </w:r>
      <w:proofErr w:type="gramStart"/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M(</w:t>
      </w:r>
      <w:proofErr w:type="gramEnd"/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II)e Al como M(III)</w:t>
      </w:r>
      <w:r w:rsidR="00D70ADD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,</w:t>
      </w:r>
      <w:r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após a troca iônica do</w:t>
      </w:r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s</w:t>
      </w:r>
      <w:r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ânion</w:t>
      </w:r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s carbonato (C1) e </w:t>
      </w:r>
      <w:proofErr w:type="spellStart"/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succinato</w:t>
      </w:r>
      <w:proofErr w:type="spellEnd"/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(C4) com o</w:t>
      </w:r>
      <w:r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heptamolibdato</w:t>
      </w:r>
      <w:proofErr w:type="spellEnd"/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.</w:t>
      </w:r>
      <w:r w:rsidR="00045BBF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</w:t>
      </w:r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Esses materiais serão utilizados como</w:t>
      </w:r>
      <w:r w:rsidR="00045BBF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catalisador</w:t>
      </w:r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es</w:t>
      </w:r>
      <w:r w:rsidR="00045BBF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mássico</w:t>
      </w:r>
      <w:r w:rsidR="00440BB1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s</w:t>
      </w:r>
      <w:r w:rsidR="00045BBF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para a r</w:t>
      </w:r>
      <w:r w:rsidR="00045BBF" w:rsidRPr="00CA0696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eação de </w:t>
      </w:r>
      <w:proofErr w:type="spellStart"/>
      <w:r w:rsidR="00045BBF" w:rsidRPr="00CA0696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hidrodessulfurização</w:t>
      </w:r>
      <w:proofErr w:type="spellEnd"/>
      <w:r w:rsidR="00045BBF" w:rsidRPr="00CA0696"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 xml:space="preserve"> seletiva de nafta</w:t>
      </w:r>
      <w:r>
        <w:rPr>
          <w:rFonts w:ascii="Times New Roman" w:hAnsi="Times New Roman"/>
          <w:b w:val="0"/>
          <w:bCs/>
          <w:color w:val="000000" w:themeColor="text1"/>
          <w:kern w:val="24"/>
          <w:sz w:val="20"/>
          <w:lang w:val="pt-BR"/>
        </w:rPr>
        <w:t>.</w:t>
      </w:r>
    </w:p>
    <w:p w14:paraId="3CB17475" w14:textId="77777777" w:rsidR="00AE3D4D" w:rsidRPr="00175DF6" w:rsidRDefault="00AE3D4D" w:rsidP="00AE3D4D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7ECD843E" w14:textId="1A9B58A4" w:rsidR="00AE3D4D" w:rsidRDefault="00AE3D4D" w:rsidP="00AE3D4D">
      <w:pPr>
        <w:kinsoku w:val="0"/>
        <w:overflowPunct w:val="0"/>
        <w:spacing w:after="0" w:line="240" w:lineRule="auto"/>
        <w:ind w:firstLine="202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Foram preparados HDL precursores com cobalto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, zinco, manganês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e alumínio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utilizando como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ânion</w:t>
      </w:r>
      <w:r w:rsidR="00D764E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interlamelar</w:t>
      </w:r>
      <w:r w:rsidR="00D764E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es</w:t>
      </w:r>
      <w:proofErr w:type="spellEnd"/>
      <w:r w:rsidR="00440BB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carbonato ou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succinato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. 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Posteriormente,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foi realizado a troca iônica para incorporação do ânion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heptamolibdato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e os óxidos precursores d</w:t>
      </w:r>
      <w:r w:rsidR="00D764E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os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catalisadores de HD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foram obtidos via tratamento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térmico do material. A fraç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ão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molar de alumínio em relação ao total de cátions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(valor de </w:t>
      </w:r>
      <w:r w:rsidRPr="00440BB1">
        <w:rPr>
          <w:rFonts w:ascii="Times New Roman" w:hAnsi="Times New Roman" w:cs="Times New Roman"/>
          <w:i/>
          <w:color w:val="000000" w:themeColor="text1"/>
          <w:kern w:val="24"/>
          <w:sz w:val="20"/>
          <w:szCs w:val="20"/>
        </w:rPr>
        <w:t>x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) dos materiais 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confeccionado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 fo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ram de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0,5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, </w:t>
      </w:r>
      <w:r w:rsidR="00D764E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enquanto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para os íons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di</w:t>
      </w:r>
      <w:r w:rsidR="00A75C4D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valentes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foi utilizado 0,2 ou 0,3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. A utilização do valor de 0,5 se justifica pela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da necessidade de produzir catalisadores com relação </w:t>
      </w:r>
      <w:proofErr w:type="spellStart"/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Co</w:t>
      </w:r>
      <w:proofErr w:type="spellEnd"/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/</w:t>
      </w:r>
      <w:proofErr w:type="spellStart"/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Mo</w:t>
      </w:r>
      <w:proofErr w:type="spellEnd"/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dentro da </w:t>
      </w:r>
      <w:r w:rsidR="00D764E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faixa</w:t>
      </w:r>
      <w:r w:rsidR="00D764E8"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d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e </w:t>
      </w:r>
      <w:r w:rsidRPr="00C54D2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sinergia</w:t>
      </w:r>
      <w:r w:rsidR="00D764E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para a reação de HDS</w:t>
      </w:r>
      <w:r w:rsidR="00440BB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</w:t>
      </w:r>
      <w:r w:rsidR="00091263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6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</w:t>
      </w:r>
      <w:r w:rsidR="00440BB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.</w:t>
      </w:r>
    </w:p>
    <w:p w14:paraId="2D573343" w14:textId="1AAFB16C" w:rsidR="00AE3D4D" w:rsidRDefault="00AE3D4D" w:rsidP="00AE3D4D">
      <w:pPr>
        <w:kinsoku w:val="0"/>
        <w:overflowPunct w:val="0"/>
        <w:spacing w:after="0" w:line="240" w:lineRule="auto"/>
        <w:ind w:firstLine="202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O procedimento de síntese do material percursor </w:t>
      </w:r>
      <w:r w:rsidR="00440BB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foi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realizado segundo o </w:t>
      </w:r>
      <w:r w:rsidR="00440BB1"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método de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coprecipitação</w:t>
      </w:r>
      <w:proofErr w:type="spellEnd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a pH </w:t>
      </w:r>
      <w:proofErr w:type="gramStart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controlado.</w:t>
      </w:r>
      <w:r w:rsidR="00A75C4D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</w:t>
      </w:r>
      <w:proofErr w:type="gramEnd"/>
      <w:r w:rsidR="00A75C4D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7)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maneira geral, o procedimento de síntese consistiu no preparo de 100 </w:t>
      </w:r>
      <w:proofErr w:type="spellStart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mL</w:t>
      </w:r>
      <w:proofErr w:type="spellEnd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duas soluções aquosas, onde a primeira continha quantidades estequiométricas dos sais de nitrato de M</w:t>
      </w:r>
      <w:r w:rsidRPr="002B7964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2+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(Zn</w:t>
      </w:r>
      <w:r w:rsidRPr="002B7964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2+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ou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Mn</w:t>
      </w:r>
      <w:r w:rsidRPr="002B7964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2+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e M</w:t>
      </w:r>
      <w:r w:rsidR="007438F9" w:rsidRP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3+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(Al</w:t>
      </w:r>
      <w:r w:rsidR="007438F9" w:rsidRP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3+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. A segunda solução cont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inha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o ácido </w:t>
      </w:r>
      <w:proofErr w:type="spellStart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succínico</w:t>
      </w:r>
      <w:proofErr w:type="spellEnd"/>
      <w:r w:rsidR="007C476D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apenas ou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carbonato de sódio e hidróxido de sódio. As duas soluções foram adicionadas de forma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alternada</w:t>
      </w:r>
      <w:r w:rsid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="009A33BA"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gota a gota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,</w:t>
      </w:r>
      <w:r w:rsid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por meio de por meio do controlador automático de pH</w:t>
      </w:r>
      <w:r w:rsidR="009A33BA" w:rsidRPr="009A33BA">
        <w:t xml:space="preserve"> </w:t>
      </w:r>
      <w:r w:rsid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da </w:t>
      </w:r>
      <w:r w:rsidR="009A33BA" w:rsidRP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marca</w:t>
      </w:r>
      <w:r w:rsid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="009A33BA" w:rsidRP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Provitec</w:t>
      </w:r>
      <w:proofErr w:type="spellEnd"/>
      <w:r w:rsidR="009A33BA" w:rsidRP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, modelo </w:t>
      </w:r>
      <w:proofErr w:type="spellStart"/>
      <w:r w:rsidR="009A33BA" w:rsidRP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Dosatronic</w:t>
      </w:r>
      <w:proofErr w:type="spellEnd"/>
      <w:r w:rsidR="009A33BA" w:rsidRP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120</w:t>
      </w:r>
      <w:r w:rsidR="009A33B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0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, em um balão de fundo redondo contendo 100 </w:t>
      </w:r>
      <w:proofErr w:type="spellStart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mL</w:t>
      </w:r>
      <w:proofErr w:type="spellEnd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água deionizada e descarbonatada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previamente por ebulição. O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sistema foi mantido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sob agitação, </w:t>
      </w:r>
      <w:proofErr w:type="spellStart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borbulhamento</w:t>
      </w:r>
      <w:proofErr w:type="spellEnd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N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bscript"/>
        </w:rPr>
        <w:t>2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juntamente com controle de temperatura</w:t>
      </w:r>
      <w:r w:rsidR="00AE59D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6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0 °C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e pH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controlado em 6,5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.</w:t>
      </w:r>
    </w:p>
    <w:p w14:paraId="05566B2F" w14:textId="4F49C996" w:rsidR="00AE3D4D" w:rsidRPr="00AA7228" w:rsidRDefault="00AE3D4D" w:rsidP="009A33BA">
      <w:pPr>
        <w:kinsoku w:val="0"/>
        <w:overflowPunct w:val="0"/>
        <w:spacing w:after="0" w:line="240" w:lineRule="auto"/>
        <w:ind w:firstLine="202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Após o término da adição dos reagentes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, a mistura ficou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por 4 horas sob aquecimento e agitação e posteriormente 16 horas sob apenas a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gitação, por fim o precipitado foi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filtrado </w:t>
      </w:r>
      <w:r w:rsidR="0092694F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por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filtração a vácuo.</w:t>
      </w:r>
    </w:p>
    <w:p w14:paraId="5F5A9562" w14:textId="5CC7611F" w:rsidR="00AE3D4D" w:rsidRDefault="00AE3D4D" w:rsidP="00AE3D4D">
      <w:pPr>
        <w:kinsoku w:val="0"/>
        <w:overflowPunct w:val="0"/>
        <w:spacing w:after="0" w:line="240" w:lineRule="auto"/>
        <w:ind w:firstLine="202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A t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roca iônica dos ânions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consist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iu</w:t>
      </w:r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na substituição direta, em meio aquoso, do ânion intercalado do HDL precursor p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elo </w:t>
      </w:r>
      <w:proofErr w:type="spellStart"/>
      <w:r w:rsidRPr="00AA7228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heptamolibdato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.</w:t>
      </w:r>
      <w:r w:rsidRPr="00EC591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O processo foi realizado a temperatura de 60 °C ou 80 °C para as amostras contendo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succinato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e carbonato, respectivamente, sob fluxo de N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durante 3 ou 6 horas para aquelas com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succinato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e 24h para amostras com carbonato sob pH controlado de 4,5. A adição de ácido nítrico 2M foi utilizado para controle do pH da solução quando necessário. Para isso, foi adicionado 1,0 g do percursor em um balão de fundo redondo contendo 300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mL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</w:t>
      </w:r>
      <w:r w:rsidR="001154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água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deionizada e descarbonatada, posteriormente foi adicionado uma quantidade calculada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estequiometricamente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heptamolibdato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amônio. Ao final as amostras foram filtradas a vácuo e o sólido resultante levado para secagem.</w:t>
      </w:r>
    </w:p>
    <w:p w14:paraId="3121A9FE" w14:textId="7753763D" w:rsidR="00AE3D4D" w:rsidRDefault="00AE3D4D" w:rsidP="00AE3D4D">
      <w:pPr>
        <w:kinsoku w:val="0"/>
        <w:overflowPunct w:val="0"/>
        <w:spacing w:after="120" w:line="240" w:lineRule="auto"/>
        <w:ind w:firstLine="202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Por fim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, o material trocado foi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calcinado para obter os óxidos mis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tos, por meio de um reator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aquecido gradativamente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, </w:t>
      </w:r>
      <w:r w:rsidR="001154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com taxa de aquecimento de 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10 °C</w:t>
      </w:r>
      <w:r w:rsidR="00091263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min</w:t>
      </w:r>
      <w:r w:rsidR="007438F9" w:rsidRP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até alcançar 500°C </w:t>
      </w:r>
      <w:r w:rsidRPr="0012152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sob fluxo de 200 </w:t>
      </w:r>
      <w:proofErr w:type="spellStart"/>
      <w:r w:rsidRPr="0012152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mL</w:t>
      </w:r>
      <w:proofErr w:type="spellEnd"/>
      <w:r w:rsidR="00091263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min</w:t>
      </w:r>
      <w:r w:rsidRPr="00DC5B02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-1</w:t>
      </w:r>
      <w:r w:rsidRPr="0012152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ar seco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durante 3 hora</w:t>
      </w:r>
      <w:r w:rsidR="001154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.</w:t>
      </w:r>
    </w:p>
    <w:p w14:paraId="62882D9C" w14:textId="7E370A4A" w:rsidR="00AE3D4D" w:rsidRPr="00B06AA9" w:rsidRDefault="00AE3D4D" w:rsidP="00B06AA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C47371">
        <w:rPr>
          <w:rFonts w:ascii="Times New Roman" w:hAnsi="Times New Roman" w:cs="Times New Roman"/>
          <w:i/>
          <w:color w:val="000000" w:themeColor="text1"/>
          <w:kern w:val="24"/>
          <w:sz w:val="20"/>
          <w:szCs w:val="20"/>
          <w:u w:val="single"/>
        </w:rPr>
        <w:t>Caracterizações:</w:t>
      </w:r>
      <w:r w:rsidR="007438F9" w:rsidRP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As análises de DRX das amostras foram realizadas em um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difratômetro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pó,</w:t>
      </w:r>
      <w:r w:rsidR="00264B4D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Rigaku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proofErr w:type="gram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modelo Ultima</w:t>
      </w:r>
      <w:proofErr w:type="gram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IV, utilizando a radiação do Cu-Kα (λ=0,15418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nm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), a 40 kV e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20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mA.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Foi coberta uma faixa de 3 a 80° em ângulos de Bragg.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Os espectros Raman foram </w:t>
      </w:r>
      <w:r w:rsidR="007438F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obtidos utilizando espectrômetro o espectrômetro Cora 100</w:t>
      </w:r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, com laser de comprimento de onda de 785 </w:t>
      </w:r>
      <w:proofErr w:type="spellStart"/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nm</w:t>
      </w:r>
      <w:proofErr w:type="spellEnd"/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, potência de 100 mW. A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técnica de espectroscopia na região do infravermelho por transformada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de Fourier (FTIR) </w:t>
      </w:r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foi utilizada para caracterização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das amostras dos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HDLs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precursores e das amostras </w:t>
      </w:r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a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pós </w:t>
      </w:r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a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troca</w:t>
      </w:r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iônica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. Os espectros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de infravermelho foram adquiridos em um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Perkin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Elmer, modelo Spectrum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One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, na faixa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de comprimento de onda de 400 a 4000 cm</w:t>
      </w:r>
      <w:r w:rsidRP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-1</w:t>
      </w:r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.</w:t>
      </w:r>
    </w:p>
    <w:p w14:paraId="72154693" w14:textId="57EBF759" w:rsidR="00AE3D4D" w:rsidRPr="00D3284C" w:rsidRDefault="00AE3D4D" w:rsidP="00AE59D5">
      <w:pPr>
        <w:kinsoku w:val="0"/>
        <w:overflowPunct w:val="0"/>
        <w:spacing w:line="240" w:lineRule="auto"/>
        <w:ind w:firstLine="202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As análises térmicas dos precursores foram realizadas em um equipamento </w:t>
      </w:r>
      <w:proofErr w:type="gramStart"/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TA</w:t>
      </w:r>
      <w:proofErr w:type="gramEnd"/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InstrumentsSimultaneous</w:t>
      </w:r>
      <w:proofErr w:type="spellEnd"/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DSC-TGA, modelo QD600 SDT. Foram utilizados</w:t>
      </w:r>
      <w:r w:rsid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porta amostras de platina e a</w:t>
      </w:r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s amostras foram aquecidas a 10 °C</w:t>
      </w:r>
      <w:r w:rsidR="00091263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min</w:t>
      </w:r>
      <w:r w:rsidRP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perscript"/>
        </w:rPr>
        <w:t>-1</w:t>
      </w:r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a partir da temperatura ambiente até 600 °C sob fluxo de N</w:t>
      </w:r>
      <w:r w:rsidRPr="00B06AA9">
        <w:rPr>
          <w:rFonts w:ascii="Times New Roman" w:hAnsi="Times New Roman" w:cs="Times New Roman"/>
          <w:color w:val="000000" w:themeColor="text1"/>
          <w:kern w:val="24"/>
          <w:sz w:val="20"/>
          <w:szCs w:val="20"/>
          <w:vertAlign w:val="subscript"/>
        </w:rPr>
        <w:t>2</w:t>
      </w:r>
      <w:r w:rsidRPr="00C4737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.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A técnica de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fissisorção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de nitrogênio na temperatura de ebulição (77K) foi realizada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em um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Micrometrics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modelo ASAP 2010. Para análise as amostras passaram por um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pré-tramento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a 300°C sob vácuo. A área específica foi determinada </w:t>
      </w:r>
      <w:proofErr w:type="spellStart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atráves</w:t>
      </w:r>
      <w:proofErr w:type="spellEnd"/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do método BET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D3284C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e o volume de poros pelo método BJH e o diâmetro de poros utilizando 4V/A.</w:t>
      </w:r>
    </w:p>
    <w:p w14:paraId="0DD64394" w14:textId="77777777" w:rsidR="00AE3D4D" w:rsidRPr="00175DF6" w:rsidRDefault="00AE3D4D" w:rsidP="00AE59D5">
      <w:pPr>
        <w:pStyle w:val="Ttulo2"/>
        <w:spacing w:before="0" w:after="16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FEB3AB6" w14:textId="77777777" w:rsidR="00AE3D4D" w:rsidRPr="00EA63DC" w:rsidRDefault="00AE3D4D" w:rsidP="00AE59D5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A63DC">
        <w:rPr>
          <w:rFonts w:ascii="Times New Roman" w:hAnsi="Times New Roman" w:cs="Times New Roman"/>
          <w:i/>
          <w:iCs/>
          <w:sz w:val="20"/>
          <w:szCs w:val="20"/>
          <w:u w:val="single"/>
        </w:rPr>
        <w:t>Precursores</w:t>
      </w:r>
    </w:p>
    <w:p w14:paraId="77B68B13" w14:textId="5E86C656" w:rsidR="00B06AA9" w:rsidRPr="00B06AA9" w:rsidRDefault="00AE3D4D" w:rsidP="00B06AA9">
      <w:pPr>
        <w:pStyle w:val="TAMainText"/>
        <w:spacing w:after="120"/>
        <w:ind w:firstLine="187"/>
        <w:rPr>
          <w:rFonts w:ascii="Times New Roman" w:hAnsi="Times New Roman"/>
          <w:lang w:val="pt-BR"/>
        </w:rPr>
      </w:pPr>
      <w:r w:rsidRPr="00CA0696">
        <w:rPr>
          <w:rFonts w:ascii="Times New Roman" w:hAnsi="Times New Roman"/>
          <w:lang w:val="pt-BR"/>
        </w:rPr>
        <w:t>Os materiais</w:t>
      </w:r>
      <w:r w:rsidR="00CA5654">
        <w:rPr>
          <w:rFonts w:ascii="Times New Roman" w:hAnsi="Times New Roman"/>
          <w:lang w:val="pt-BR"/>
        </w:rPr>
        <w:t xml:space="preserve"> utilizados possuem a nomenclatura, </w:t>
      </w:r>
      <w:proofErr w:type="spellStart"/>
      <w:r w:rsidR="00CA5654">
        <w:rPr>
          <w:rFonts w:ascii="Times New Roman" w:hAnsi="Times New Roman"/>
          <w:lang w:val="pt-BR"/>
        </w:rPr>
        <w:t>CoX</w:t>
      </w:r>
      <w:proofErr w:type="spellEnd"/>
      <w:r w:rsidR="00CA5654">
        <w:rPr>
          <w:rFonts w:ascii="Times New Roman" w:hAnsi="Times New Roman"/>
          <w:lang w:val="pt-BR"/>
        </w:rPr>
        <w:t xml:space="preserve"> M</w:t>
      </w:r>
      <w:r w:rsidR="00CA5654" w:rsidRPr="009B319D">
        <w:rPr>
          <w:rFonts w:ascii="Times New Roman" w:hAnsi="Times New Roman"/>
          <w:vertAlign w:val="superscript"/>
          <w:lang w:val="pt-BR"/>
        </w:rPr>
        <w:t>2+</w:t>
      </w:r>
      <w:r w:rsidR="00CA5654">
        <w:rPr>
          <w:rFonts w:ascii="Times New Roman" w:hAnsi="Times New Roman"/>
          <w:lang w:val="pt-BR"/>
        </w:rPr>
        <w:t xml:space="preserve">Y </w:t>
      </w:r>
      <w:proofErr w:type="spellStart"/>
      <w:r w:rsidR="00CA5654">
        <w:rPr>
          <w:rFonts w:ascii="Times New Roman" w:hAnsi="Times New Roman"/>
          <w:lang w:val="pt-BR"/>
        </w:rPr>
        <w:t>AlZ</w:t>
      </w:r>
      <w:proofErr w:type="spellEnd"/>
      <w:r w:rsidR="00CA5654">
        <w:rPr>
          <w:rFonts w:ascii="Times New Roman" w:hAnsi="Times New Roman"/>
          <w:lang w:val="pt-BR"/>
        </w:rPr>
        <w:t xml:space="preserve"> </w:t>
      </w:r>
      <w:proofErr w:type="gramStart"/>
      <w:r w:rsidR="00CA5654">
        <w:rPr>
          <w:rFonts w:ascii="Times New Roman" w:hAnsi="Times New Roman"/>
          <w:lang w:val="pt-BR"/>
        </w:rPr>
        <w:t>C(</w:t>
      </w:r>
      <w:proofErr w:type="gramEnd"/>
      <w:r w:rsidR="00CA5654">
        <w:rPr>
          <w:rFonts w:ascii="Times New Roman" w:hAnsi="Times New Roman"/>
          <w:lang w:val="pt-BR"/>
        </w:rPr>
        <w:t>1 ou 4), em que X,Y,Z são a proporção dos metais, M</w:t>
      </w:r>
      <w:r w:rsidR="00CA5654" w:rsidRPr="009B319D">
        <w:rPr>
          <w:rFonts w:ascii="Times New Roman" w:hAnsi="Times New Roman"/>
          <w:vertAlign w:val="superscript"/>
          <w:lang w:val="pt-BR"/>
        </w:rPr>
        <w:t>2+</w:t>
      </w:r>
      <w:r w:rsidR="00CA5654">
        <w:rPr>
          <w:rFonts w:ascii="Times New Roman" w:hAnsi="Times New Roman"/>
          <w:lang w:val="pt-BR"/>
        </w:rPr>
        <w:t xml:space="preserve"> o metal </w:t>
      </w:r>
      <w:proofErr w:type="spellStart"/>
      <w:r w:rsidR="00CA5654">
        <w:rPr>
          <w:rFonts w:ascii="Times New Roman" w:hAnsi="Times New Roman"/>
          <w:lang w:val="pt-BR"/>
        </w:rPr>
        <w:t>divalente</w:t>
      </w:r>
      <w:proofErr w:type="spellEnd"/>
      <w:r w:rsidR="00CA5654">
        <w:rPr>
          <w:rFonts w:ascii="Times New Roman" w:hAnsi="Times New Roman"/>
          <w:lang w:val="pt-BR"/>
        </w:rPr>
        <w:t xml:space="preserve"> e C1 E C4, carbonato e </w:t>
      </w:r>
      <w:proofErr w:type="spellStart"/>
      <w:r w:rsidR="00CA5654">
        <w:rPr>
          <w:rFonts w:ascii="Times New Roman" w:hAnsi="Times New Roman"/>
          <w:lang w:val="pt-BR"/>
        </w:rPr>
        <w:t>succinato</w:t>
      </w:r>
      <w:proofErr w:type="spellEnd"/>
      <w:r w:rsidR="00CA5654">
        <w:rPr>
          <w:rFonts w:ascii="Times New Roman" w:hAnsi="Times New Roman"/>
          <w:lang w:val="pt-BR"/>
        </w:rPr>
        <w:t>, respectivamente. Portanto</w:t>
      </w:r>
      <w:r w:rsidRPr="00CA0696">
        <w:rPr>
          <w:rFonts w:ascii="Times New Roman" w:hAnsi="Times New Roman"/>
          <w:lang w:val="pt-BR"/>
        </w:rPr>
        <w:t xml:space="preserve"> </w:t>
      </w:r>
      <w:r w:rsidR="00CA5654">
        <w:rPr>
          <w:rFonts w:ascii="Times New Roman" w:hAnsi="Times New Roman"/>
          <w:lang w:val="pt-BR"/>
        </w:rPr>
        <w:t xml:space="preserve">foram sintetizados materiais </w:t>
      </w:r>
      <w:r w:rsidRPr="00CA0696">
        <w:rPr>
          <w:rFonts w:ascii="Times New Roman" w:hAnsi="Times New Roman"/>
          <w:lang w:val="pt-BR"/>
        </w:rPr>
        <w:t>de composição Co30Zn20Al50C4 e Co20Zn30Al50C4, Co30Zn20Al50C1, Co30Zn20Al50C</w:t>
      </w:r>
      <w:proofErr w:type="gramStart"/>
      <w:r w:rsidRPr="00CA0696">
        <w:rPr>
          <w:rFonts w:ascii="Times New Roman" w:hAnsi="Times New Roman"/>
          <w:lang w:val="pt-BR"/>
        </w:rPr>
        <w:t>1</w:t>
      </w:r>
      <w:r w:rsidR="00CA5654">
        <w:rPr>
          <w:rFonts w:ascii="Times New Roman" w:hAnsi="Times New Roman"/>
          <w:lang w:val="pt-BR"/>
        </w:rPr>
        <w:t xml:space="preserve">,  </w:t>
      </w:r>
      <w:r w:rsidRPr="00CA0696">
        <w:rPr>
          <w:rFonts w:ascii="Times New Roman" w:hAnsi="Times New Roman"/>
          <w:lang w:val="pt-BR"/>
        </w:rPr>
        <w:t xml:space="preserve"> </w:t>
      </w:r>
      <w:proofErr w:type="gramEnd"/>
      <w:r w:rsidRPr="00CA0696">
        <w:rPr>
          <w:rFonts w:ascii="Times New Roman" w:hAnsi="Times New Roman"/>
          <w:lang w:val="pt-BR"/>
        </w:rPr>
        <w:t>foram caracterizados por infravermelho e os espectros estão apresentados na</w:t>
      </w:r>
      <w:r w:rsidR="00264B4D">
        <w:rPr>
          <w:rFonts w:ascii="Times New Roman" w:hAnsi="Times New Roman"/>
          <w:lang w:val="pt-BR"/>
        </w:rPr>
        <w:t>s</w:t>
      </w:r>
      <w:r w:rsidRPr="00CA0696">
        <w:rPr>
          <w:rFonts w:ascii="Times New Roman" w:hAnsi="Times New Roman"/>
          <w:lang w:val="pt-BR"/>
        </w:rPr>
        <w:t xml:space="preserve"> Figura</w:t>
      </w:r>
      <w:r w:rsidR="00264B4D">
        <w:rPr>
          <w:rFonts w:ascii="Times New Roman" w:hAnsi="Times New Roman"/>
          <w:lang w:val="pt-BR"/>
        </w:rPr>
        <w:t>s</w:t>
      </w:r>
      <w:r w:rsidRPr="00CA0696">
        <w:rPr>
          <w:rFonts w:ascii="Times New Roman" w:hAnsi="Times New Roman"/>
          <w:lang w:val="pt-BR"/>
        </w:rPr>
        <w:t xml:space="preserve"> 1 </w:t>
      </w:r>
      <w:r w:rsidR="00264B4D">
        <w:rPr>
          <w:rFonts w:ascii="Times New Roman" w:hAnsi="Times New Roman"/>
          <w:lang w:val="pt-BR"/>
        </w:rPr>
        <w:t>e</w:t>
      </w:r>
      <w:r w:rsidRPr="00CA0696">
        <w:rPr>
          <w:rFonts w:ascii="Times New Roman" w:hAnsi="Times New Roman"/>
          <w:lang w:val="pt-BR"/>
        </w:rPr>
        <w:t xml:space="preserve"> 2.</w:t>
      </w:r>
      <w:r w:rsidR="00B06AA9" w:rsidRPr="00B06AA9">
        <w:rPr>
          <w:rFonts w:ascii="Times New Roman" w:hAnsi="Times New Roman"/>
          <w:lang w:val="pt-BR"/>
        </w:rPr>
        <w:t xml:space="preserve"> Para as amostras contendo o ânion succin</w:t>
      </w:r>
      <w:r w:rsidR="005E7087">
        <w:rPr>
          <w:rFonts w:ascii="Times New Roman" w:hAnsi="Times New Roman"/>
          <w:lang w:val="pt-BR"/>
        </w:rPr>
        <w:t>9</w:t>
      </w:r>
      <w:r w:rsidR="00B06AA9" w:rsidRPr="00B06AA9">
        <w:rPr>
          <w:rFonts w:ascii="Times New Roman" w:hAnsi="Times New Roman"/>
          <w:lang w:val="pt-BR"/>
        </w:rPr>
        <w:t>ato</w:t>
      </w:r>
      <w:r w:rsidR="00264B4D">
        <w:rPr>
          <w:rFonts w:ascii="Times New Roman" w:hAnsi="Times New Roman"/>
          <w:lang w:val="pt-BR"/>
        </w:rPr>
        <w:t xml:space="preserve"> (</w:t>
      </w:r>
      <w:r w:rsidR="00B06AA9" w:rsidRPr="00B06AA9">
        <w:rPr>
          <w:rFonts w:ascii="Times New Roman" w:hAnsi="Times New Roman"/>
          <w:lang w:val="pt-BR"/>
        </w:rPr>
        <w:t>Figura 1</w:t>
      </w:r>
      <w:r w:rsidR="00264B4D">
        <w:rPr>
          <w:rFonts w:ascii="Times New Roman" w:hAnsi="Times New Roman"/>
          <w:lang w:val="pt-BR"/>
        </w:rPr>
        <w:t>)</w:t>
      </w:r>
      <w:r w:rsidR="00B06AA9" w:rsidRPr="00B06AA9">
        <w:rPr>
          <w:rFonts w:ascii="Times New Roman" w:hAnsi="Times New Roman"/>
          <w:lang w:val="pt-BR"/>
        </w:rPr>
        <w:t xml:space="preserve"> é notóri</w:t>
      </w:r>
      <w:r w:rsidR="00264B4D">
        <w:rPr>
          <w:rFonts w:ascii="Times New Roman" w:hAnsi="Times New Roman"/>
          <w:lang w:val="pt-BR"/>
        </w:rPr>
        <w:t>a</w:t>
      </w:r>
      <w:r w:rsidR="00B06AA9" w:rsidRPr="00B06AA9">
        <w:rPr>
          <w:rFonts w:ascii="Times New Roman" w:hAnsi="Times New Roman"/>
          <w:lang w:val="pt-BR"/>
        </w:rPr>
        <w:t xml:space="preserve"> a presença de uma a banda larga na faixa 3450 cm</w:t>
      </w:r>
      <w:r w:rsidR="00B06AA9" w:rsidRPr="00B06AA9">
        <w:rPr>
          <w:rFonts w:ascii="Times New Roman" w:hAnsi="Times New Roman"/>
          <w:vertAlign w:val="superscript"/>
          <w:lang w:val="pt-BR"/>
        </w:rPr>
        <w:t>-1</w:t>
      </w:r>
      <w:r w:rsidR="00B06AA9" w:rsidRPr="00B06AA9">
        <w:rPr>
          <w:rFonts w:ascii="Times New Roman" w:hAnsi="Times New Roman"/>
          <w:lang w:val="pt-BR"/>
        </w:rPr>
        <w:t xml:space="preserve"> em ambas amostras referentes à vibração da ligação O-H de moléculas da água presente na região </w:t>
      </w:r>
      <w:proofErr w:type="spellStart"/>
      <w:r w:rsidR="00B06AA9" w:rsidRPr="00B06AA9">
        <w:rPr>
          <w:rFonts w:ascii="Times New Roman" w:hAnsi="Times New Roman"/>
          <w:lang w:val="pt-BR"/>
        </w:rPr>
        <w:t>interlamelar</w:t>
      </w:r>
      <w:proofErr w:type="spellEnd"/>
      <w:r w:rsidR="00B06AA9" w:rsidRPr="00B06AA9">
        <w:rPr>
          <w:rFonts w:ascii="Times New Roman" w:hAnsi="Times New Roman"/>
          <w:lang w:val="pt-BR"/>
        </w:rPr>
        <w:t xml:space="preserve"> dos materiais</w:t>
      </w:r>
      <w:r w:rsidR="009B498F">
        <w:rPr>
          <w:rFonts w:ascii="Times New Roman" w:hAnsi="Times New Roman"/>
          <w:lang w:val="pt-BR"/>
        </w:rPr>
        <w:t xml:space="preserve"> </w:t>
      </w:r>
      <w:r w:rsidR="00B06AA9" w:rsidRPr="00B06AA9">
        <w:rPr>
          <w:rFonts w:ascii="Times New Roman" w:hAnsi="Times New Roman"/>
          <w:lang w:val="pt-BR"/>
        </w:rPr>
        <w:t>(</w:t>
      </w:r>
      <w:r w:rsidR="00A75C4D">
        <w:rPr>
          <w:rFonts w:ascii="Times New Roman" w:hAnsi="Times New Roman"/>
          <w:lang w:val="pt-BR"/>
        </w:rPr>
        <w:t>8</w:t>
      </w:r>
      <w:r w:rsidR="00B06AA9" w:rsidRPr="00B06AA9">
        <w:rPr>
          <w:rFonts w:ascii="Times New Roman" w:hAnsi="Times New Roman"/>
          <w:lang w:val="pt-BR"/>
        </w:rPr>
        <w:t>). Ainda, é possível observar as bandas intensas em destaque em 1414 cm</w:t>
      </w:r>
      <w:r w:rsidR="00B06AA9" w:rsidRPr="00B06AA9">
        <w:rPr>
          <w:rFonts w:ascii="Times New Roman" w:hAnsi="Times New Roman"/>
          <w:vertAlign w:val="superscript"/>
          <w:lang w:val="pt-BR"/>
        </w:rPr>
        <w:t>-1</w:t>
      </w:r>
      <w:r w:rsidR="00B06AA9" w:rsidRPr="00B06AA9">
        <w:rPr>
          <w:rFonts w:ascii="Times New Roman" w:hAnsi="Times New Roman"/>
          <w:lang w:val="pt-BR"/>
        </w:rPr>
        <w:t xml:space="preserve"> e 1565 cm</w:t>
      </w:r>
      <w:r w:rsidR="00B06AA9" w:rsidRPr="00B06AA9">
        <w:rPr>
          <w:rFonts w:ascii="Times New Roman" w:hAnsi="Times New Roman"/>
          <w:vertAlign w:val="superscript"/>
          <w:lang w:val="pt-BR"/>
        </w:rPr>
        <w:t>-1</w:t>
      </w:r>
      <w:r w:rsidR="00B06AA9" w:rsidRPr="00B06AA9">
        <w:rPr>
          <w:rFonts w:ascii="Times New Roman" w:hAnsi="Times New Roman"/>
          <w:lang w:val="pt-BR"/>
        </w:rPr>
        <w:t xml:space="preserve"> devido ao estiramento assimétrico e simétrico da ligação C=O dos grupos </w:t>
      </w:r>
      <w:proofErr w:type="spellStart"/>
      <w:r w:rsidR="00B06AA9" w:rsidRPr="00B06AA9">
        <w:rPr>
          <w:rFonts w:ascii="Times New Roman" w:hAnsi="Times New Roman"/>
          <w:lang w:val="pt-BR"/>
        </w:rPr>
        <w:t>carboxilatos</w:t>
      </w:r>
      <w:proofErr w:type="spellEnd"/>
      <w:r w:rsidR="00B06AA9" w:rsidRPr="00B06AA9">
        <w:rPr>
          <w:rFonts w:ascii="Times New Roman" w:hAnsi="Times New Roman"/>
          <w:lang w:val="pt-BR"/>
        </w:rPr>
        <w:t xml:space="preserve"> (COO</w:t>
      </w:r>
      <w:r w:rsidR="00B06AA9" w:rsidRPr="00B06AA9">
        <w:rPr>
          <w:rFonts w:ascii="Times New Roman" w:hAnsi="Times New Roman"/>
          <w:vertAlign w:val="superscript"/>
          <w:lang w:val="pt-BR"/>
        </w:rPr>
        <w:t>-</w:t>
      </w:r>
      <w:r w:rsidR="00B06AA9" w:rsidRPr="00B06AA9">
        <w:rPr>
          <w:rFonts w:ascii="Times New Roman" w:hAnsi="Times New Roman"/>
          <w:lang w:val="pt-BR"/>
        </w:rPr>
        <w:t xml:space="preserve">) do ânion </w:t>
      </w:r>
      <w:proofErr w:type="spellStart"/>
      <w:r w:rsidR="00B06AA9" w:rsidRPr="00B06AA9">
        <w:rPr>
          <w:rFonts w:ascii="Times New Roman" w:hAnsi="Times New Roman"/>
          <w:lang w:val="pt-BR"/>
        </w:rPr>
        <w:t>succinato</w:t>
      </w:r>
      <w:proofErr w:type="spellEnd"/>
      <w:r w:rsidR="00B06AA9" w:rsidRPr="00B06AA9">
        <w:rPr>
          <w:rFonts w:ascii="Times New Roman" w:hAnsi="Times New Roman"/>
          <w:lang w:val="pt-BR"/>
        </w:rPr>
        <w:t xml:space="preserve"> (</w:t>
      </w:r>
      <w:r w:rsidR="00A75C4D">
        <w:rPr>
          <w:rFonts w:ascii="Times New Roman" w:hAnsi="Times New Roman"/>
          <w:lang w:val="pt-BR"/>
        </w:rPr>
        <w:t>9</w:t>
      </w:r>
      <w:r w:rsidR="00B06AA9" w:rsidRPr="00B06AA9">
        <w:rPr>
          <w:rFonts w:ascii="Times New Roman" w:hAnsi="Times New Roman"/>
          <w:lang w:val="pt-BR"/>
        </w:rPr>
        <w:t>). As bandas correspondentes aos metais presentes apresentam baixa intensidade e aparecem na região de menor valor de número de onda, onde a banda em cerca de 550 cm</w:t>
      </w:r>
      <w:r w:rsidR="00B06AA9" w:rsidRPr="00B06AA9">
        <w:rPr>
          <w:rFonts w:ascii="Times New Roman" w:hAnsi="Times New Roman"/>
          <w:vertAlign w:val="superscript"/>
          <w:lang w:val="pt-BR"/>
        </w:rPr>
        <w:t>-1</w:t>
      </w:r>
      <w:r w:rsidR="00B06AA9" w:rsidRPr="00B06AA9">
        <w:rPr>
          <w:rFonts w:ascii="Times New Roman" w:hAnsi="Times New Roman"/>
          <w:lang w:val="pt-BR"/>
        </w:rPr>
        <w:t xml:space="preserve"> está relacionado ao modo vibracional </w:t>
      </w:r>
      <w:r w:rsidR="00B06AA9" w:rsidRPr="00B06AA9">
        <w:rPr>
          <w:rFonts w:ascii="Times New Roman" w:hAnsi="Times New Roman"/>
          <w:lang w:val="pt-BR"/>
        </w:rPr>
        <w:lastRenderedPageBreak/>
        <w:t xml:space="preserve">da ligação </w:t>
      </w:r>
      <w:proofErr w:type="spellStart"/>
      <w:r w:rsidR="00B06AA9" w:rsidRPr="00B06AA9">
        <w:rPr>
          <w:rFonts w:ascii="Times New Roman" w:hAnsi="Times New Roman"/>
          <w:lang w:val="pt-BR"/>
        </w:rPr>
        <w:t>Al-O</w:t>
      </w:r>
      <w:proofErr w:type="spellEnd"/>
      <w:r w:rsidR="00B06AA9" w:rsidRPr="00B06AA9">
        <w:rPr>
          <w:rFonts w:ascii="Times New Roman" w:hAnsi="Times New Roman"/>
          <w:lang w:val="pt-BR"/>
        </w:rPr>
        <w:t>, a banda próxima de 400 cm</w:t>
      </w:r>
      <w:r w:rsidR="00B06AA9" w:rsidRPr="00B06AA9">
        <w:rPr>
          <w:rFonts w:ascii="Times New Roman" w:hAnsi="Times New Roman"/>
          <w:vertAlign w:val="superscript"/>
          <w:lang w:val="pt-BR"/>
        </w:rPr>
        <w:t>-1</w:t>
      </w:r>
      <w:r w:rsidR="00B06AA9" w:rsidRPr="00B06AA9">
        <w:rPr>
          <w:rFonts w:ascii="Times New Roman" w:hAnsi="Times New Roman"/>
          <w:lang w:val="pt-BR"/>
        </w:rPr>
        <w:t xml:space="preserve"> são atribuídas ao estiramento </w:t>
      </w:r>
      <w:proofErr w:type="spellStart"/>
      <w:r w:rsidR="00B06AA9" w:rsidRPr="00B06AA9">
        <w:rPr>
          <w:rFonts w:ascii="Times New Roman" w:hAnsi="Times New Roman"/>
          <w:lang w:val="pt-BR"/>
        </w:rPr>
        <w:t>Co-O</w:t>
      </w:r>
      <w:proofErr w:type="spellEnd"/>
      <w:r w:rsidR="00B06AA9" w:rsidRPr="00B06AA9">
        <w:rPr>
          <w:rFonts w:ascii="Times New Roman" w:hAnsi="Times New Roman"/>
          <w:lang w:val="pt-BR"/>
        </w:rPr>
        <w:t xml:space="preserve"> (</w:t>
      </w:r>
      <w:r w:rsidR="00A75C4D">
        <w:rPr>
          <w:rFonts w:ascii="Times New Roman" w:hAnsi="Times New Roman"/>
          <w:lang w:val="pt-BR"/>
        </w:rPr>
        <w:t>10</w:t>
      </w:r>
      <w:r w:rsidR="00B06AA9" w:rsidRPr="00B06AA9">
        <w:rPr>
          <w:rFonts w:ascii="Times New Roman" w:hAnsi="Times New Roman"/>
          <w:lang w:val="pt-BR"/>
        </w:rPr>
        <w:t>).</w:t>
      </w:r>
    </w:p>
    <w:p w14:paraId="4973FD90" w14:textId="42FE238B" w:rsidR="00D3284C" w:rsidRPr="00B06AA9" w:rsidRDefault="00D3284C" w:rsidP="00B06AA9">
      <w:pPr>
        <w:pStyle w:val="TAMainText"/>
        <w:spacing w:after="120" w:line="240" w:lineRule="auto"/>
        <w:ind w:firstLine="187"/>
        <w:rPr>
          <w:highlight w:val="yellow"/>
          <w:lang w:val="pt-BR"/>
        </w:rPr>
      </w:pPr>
    </w:p>
    <w:p w14:paraId="19C7F504" w14:textId="77777777" w:rsidR="00175DF6" w:rsidRDefault="008D431E" w:rsidP="00EA63DC">
      <w:pPr>
        <w:spacing w:after="0" w:line="240" w:lineRule="auto"/>
        <w:jc w:val="center"/>
      </w:pPr>
      <w:r w:rsidRPr="00EE3B17">
        <w:rPr>
          <w:noProof/>
          <w:sz w:val="20"/>
          <w:szCs w:val="20"/>
          <w:lang w:eastAsia="pt-BR"/>
        </w:rPr>
        <w:drawing>
          <wp:inline distT="0" distB="0" distL="0" distR="0" wp14:anchorId="2ACB038F" wp14:editId="718037F3">
            <wp:extent cx="2430000" cy="1800000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6F05D" w14:textId="7373C4A1" w:rsidR="008D431E" w:rsidRPr="00EA63DC" w:rsidRDefault="000B3368" w:rsidP="00B06AA9">
      <w:pPr>
        <w:spacing w:after="120" w:line="240" w:lineRule="auto"/>
        <w:jc w:val="both"/>
        <w:rPr>
          <w:color w:val="000000" w:themeColor="text1"/>
          <w:sz w:val="18"/>
          <w:szCs w:val="18"/>
          <w:highlight w:val="yellow"/>
        </w:rPr>
      </w:pPr>
      <w:r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Figura 1</w:t>
      </w:r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Espectros de FTIR para as amostras </w:t>
      </w:r>
      <w:r w:rsidR="00264B4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contendo </w:t>
      </w:r>
      <w:proofErr w:type="spellStart"/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>succinato</w:t>
      </w:r>
      <w:proofErr w:type="spellEnd"/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como ânion de compensação.</w:t>
      </w:r>
    </w:p>
    <w:p w14:paraId="6C860749" w14:textId="77777777" w:rsidR="00DC5B02" w:rsidRPr="00872965" w:rsidRDefault="00DC5B02" w:rsidP="00DC5B02">
      <w:pPr>
        <w:spacing w:after="0" w:line="240" w:lineRule="auto"/>
        <w:jc w:val="center"/>
        <w:rPr>
          <w:highlight w:val="yellow"/>
        </w:rPr>
      </w:pPr>
      <w:r w:rsidRPr="00A73E4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1853E17" wp14:editId="4FABE992">
            <wp:extent cx="2430000" cy="1800000"/>
            <wp:effectExtent l="0" t="0" r="8890" b="0"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4237"/>
                    <a:stretch/>
                  </pic:blipFill>
                  <pic:spPr bwMode="auto">
                    <a:xfrm>
                      <a:off x="0" y="0"/>
                      <a:ext cx="243000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FF755" w14:textId="3B4B4A34" w:rsidR="00DC5B02" w:rsidRPr="00A2481D" w:rsidRDefault="00DC5B02" w:rsidP="00A2481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Figura 2</w:t>
      </w:r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Espectros de FTIR para as amostras </w:t>
      </w:r>
      <w:r w:rsidR="00264B4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contendo </w:t>
      </w:r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>carbonato como ânion de compensação.</w:t>
      </w:r>
    </w:p>
    <w:p w14:paraId="683EAE7C" w14:textId="5810B006" w:rsidR="00B3595B" w:rsidRPr="00A73280" w:rsidRDefault="00B06AA9" w:rsidP="00A2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</w:t>
      </w:r>
      <w:r w:rsidR="00A2481D" w:rsidRPr="00A73280">
        <w:rPr>
          <w:rFonts w:ascii="Times New Roman" w:hAnsi="Times New Roman" w:cs="Times New Roman"/>
          <w:sz w:val="20"/>
          <w:szCs w:val="20"/>
        </w:rPr>
        <w:t xml:space="preserve"> as amostras contendo o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íon carbonato</w:t>
      </w:r>
      <w:r w:rsidR="00A2481D" w:rsidRPr="00A73280">
        <w:rPr>
          <w:rFonts w:ascii="Times New Roman" w:hAnsi="Times New Roman" w:cs="Times New Roman"/>
          <w:sz w:val="20"/>
          <w:szCs w:val="20"/>
        </w:rPr>
        <w:t>, bandas correspondentes em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1360 cm</w:t>
      </w:r>
      <w:r w:rsidR="00DE3471" w:rsidRPr="00A7328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</w:t>
      </w:r>
      <w:r w:rsidR="00A2481D" w:rsidRPr="00A73280">
        <w:rPr>
          <w:rFonts w:ascii="Times New Roman" w:hAnsi="Times New Roman" w:cs="Times New Roman"/>
          <w:sz w:val="20"/>
          <w:szCs w:val="20"/>
        </w:rPr>
        <w:t xml:space="preserve">relativa ao </w:t>
      </w:r>
      <w:r w:rsidR="00DE3471" w:rsidRPr="00A73280">
        <w:rPr>
          <w:rFonts w:ascii="Times New Roman" w:hAnsi="Times New Roman" w:cs="Times New Roman"/>
          <w:sz w:val="20"/>
          <w:szCs w:val="20"/>
        </w:rPr>
        <w:t>estiramento assimétrico</w:t>
      </w:r>
      <w:r w:rsidR="00A2481D" w:rsidRPr="00A73280">
        <w:rPr>
          <w:rFonts w:ascii="Times New Roman" w:hAnsi="Times New Roman" w:cs="Times New Roman"/>
          <w:sz w:val="20"/>
          <w:szCs w:val="20"/>
        </w:rPr>
        <w:t xml:space="preserve"> da ligação (C-O)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e próximo</w:t>
      </w:r>
      <w:r>
        <w:rPr>
          <w:rFonts w:ascii="Times New Roman" w:hAnsi="Times New Roman" w:cs="Times New Roman"/>
          <w:sz w:val="20"/>
          <w:szCs w:val="20"/>
        </w:rPr>
        <w:t xml:space="preserve"> de 1000 cm</w:t>
      </w:r>
      <w:r w:rsidR="004A6A8F">
        <w:rPr>
          <w:rFonts w:ascii="Times New Roman" w:hAnsi="Times New Roman" w:cs="Times New Roman"/>
          <w:sz w:val="20"/>
          <w:szCs w:val="20"/>
          <w:vertAlign w:val="superscript"/>
        </w:rPr>
        <w:t xml:space="preserve">-1 </w:t>
      </w:r>
      <w:r w:rsidR="004A6A8F">
        <w:rPr>
          <w:rFonts w:ascii="Times New Roman" w:hAnsi="Times New Roman" w:cs="Times New Roman"/>
          <w:sz w:val="20"/>
          <w:szCs w:val="20"/>
        </w:rPr>
        <w:t>do modo simétrico</w:t>
      </w:r>
      <w:r>
        <w:rPr>
          <w:rFonts w:ascii="Times New Roman" w:hAnsi="Times New Roman" w:cs="Times New Roman"/>
          <w:sz w:val="20"/>
          <w:szCs w:val="20"/>
        </w:rPr>
        <w:t xml:space="preserve"> foram observadas</w:t>
      </w:r>
      <w:r w:rsidR="004A6A8F">
        <w:rPr>
          <w:rFonts w:ascii="Times New Roman" w:hAnsi="Times New Roman" w:cs="Times New Roman"/>
          <w:sz w:val="20"/>
          <w:szCs w:val="20"/>
        </w:rPr>
        <w:t xml:space="preserve">. </w:t>
      </w:r>
      <w:r w:rsidR="00A2481D" w:rsidRPr="00A73280">
        <w:rPr>
          <w:rFonts w:ascii="Times New Roman" w:hAnsi="Times New Roman" w:cs="Times New Roman"/>
          <w:sz w:val="20"/>
          <w:szCs w:val="20"/>
        </w:rPr>
        <w:t>S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emelhante ao espectro do </w:t>
      </w:r>
      <w:proofErr w:type="spellStart"/>
      <w:r w:rsidR="00DE3471" w:rsidRPr="00A73280">
        <w:rPr>
          <w:rFonts w:ascii="Times New Roman" w:hAnsi="Times New Roman" w:cs="Times New Roman"/>
          <w:sz w:val="20"/>
          <w:szCs w:val="20"/>
        </w:rPr>
        <w:t>succinato</w:t>
      </w:r>
      <w:proofErr w:type="spellEnd"/>
      <w:r w:rsidR="00DE3471" w:rsidRPr="00A73280">
        <w:rPr>
          <w:rFonts w:ascii="Times New Roman" w:hAnsi="Times New Roman" w:cs="Times New Roman"/>
          <w:sz w:val="20"/>
          <w:szCs w:val="20"/>
        </w:rPr>
        <w:t xml:space="preserve"> </w:t>
      </w:r>
      <w:r w:rsidR="00A2481D" w:rsidRPr="00A73280">
        <w:rPr>
          <w:rFonts w:ascii="Times New Roman" w:hAnsi="Times New Roman" w:cs="Times New Roman"/>
          <w:sz w:val="20"/>
          <w:szCs w:val="20"/>
        </w:rPr>
        <w:t>foi verificado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a presença de uma a banda larga na faixa 3450 cm</w:t>
      </w:r>
      <w:r w:rsidR="00DE3471" w:rsidRPr="00A7328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em </w:t>
      </w:r>
      <w:r w:rsidR="00264B4D" w:rsidRPr="00A73280">
        <w:rPr>
          <w:rFonts w:ascii="Times New Roman" w:hAnsi="Times New Roman" w:cs="Times New Roman"/>
          <w:sz w:val="20"/>
          <w:szCs w:val="20"/>
        </w:rPr>
        <w:t>ambas as amostras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referentes à vibração da ligação O-H dos grupos hidroxila da lamela e de água presente na região </w:t>
      </w:r>
      <w:proofErr w:type="spellStart"/>
      <w:r w:rsidR="00DE3471" w:rsidRPr="00A73280">
        <w:rPr>
          <w:rFonts w:ascii="Times New Roman" w:hAnsi="Times New Roman" w:cs="Times New Roman"/>
          <w:sz w:val="20"/>
          <w:szCs w:val="20"/>
        </w:rPr>
        <w:t>interlamelar</w:t>
      </w:r>
      <w:proofErr w:type="spellEnd"/>
      <w:r w:rsidR="00DE3471" w:rsidRPr="00A73280">
        <w:rPr>
          <w:rFonts w:ascii="Times New Roman" w:hAnsi="Times New Roman" w:cs="Times New Roman"/>
          <w:sz w:val="20"/>
          <w:szCs w:val="20"/>
        </w:rPr>
        <w:t xml:space="preserve"> dos materiais.</w:t>
      </w:r>
      <w:r w:rsidR="00A2481D" w:rsidRPr="00A73280">
        <w:rPr>
          <w:rFonts w:ascii="Times New Roman" w:hAnsi="Times New Roman" w:cs="Times New Roman"/>
          <w:sz w:val="20"/>
          <w:szCs w:val="20"/>
        </w:rPr>
        <w:t xml:space="preserve"> </w:t>
      </w:r>
      <w:r w:rsidR="00DE3471" w:rsidRPr="00A73280">
        <w:rPr>
          <w:rFonts w:ascii="Times New Roman" w:hAnsi="Times New Roman" w:cs="Times New Roman"/>
          <w:sz w:val="20"/>
          <w:szCs w:val="20"/>
        </w:rPr>
        <w:t>Por fim, é possível também identificar as bandas referentes a presença dos metais nas faixas de 400-1000 cm</w:t>
      </w:r>
      <w:r w:rsidR="00DE3471" w:rsidRPr="00A7328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se destacando a banda em 560 cm</w:t>
      </w:r>
      <w:r w:rsidR="00DE3471" w:rsidRPr="00A7328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referente a banda de estiramento Al–O e a em 414 cm</w:t>
      </w:r>
      <w:r w:rsidR="00DE3471" w:rsidRPr="00A7328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DE3471" w:rsidRPr="00A73280">
        <w:rPr>
          <w:rFonts w:ascii="Times New Roman" w:hAnsi="Times New Roman" w:cs="Times New Roman"/>
          <w:sz w:val="20"/>
          <w:szCs w:val="20"/>
        </w:rPr>
        <w:t xml:space="preserve"> referente ao estiramento </w:t>
      </w:r>
      <w:proofErr w:type="spellStart"/>
      <w:r w:rsidR="00DE3471" w:rsidRPr="00A73280">
        <w:rPr>
          <w:rFonts w:ascii="Times New Roman" w:hAnsi="Times New Roman" w:cs="Times New Roman"/>
          <w:sz w:val="20"/>
          <w:szCs w:val="20"/>
        </w:rPr>
        <w:t>Co-O</w:t>
      </w:r>
      <w:proofErr w:type="spellEnd"/>
      <w:r w:rsidR="00AE59D5">
        <w:rPr>
          <w:rFonts w:ascii="Times New Roman" w:hAnsi="Times New Roman" w:cs="Times New Roman"/>
          <w:sz w:val="20"/>
          <w:szCs w:val="20"/>
        </w:rPr>
        <w:t xml:space="preserve"> </w:t>
      </w:r>
      <w:r w:rsidR="00902248">
        <w:rPr>
          <w:rFonts w:ascii="Times New Roman" w:hAnsi="Times New Roman" w:cs="Times New Roman"/>
          <w:sz w:val="20"/>
          <w:szCs w:val="20"/>
        </w:rPr>
        <w:t>(</w:t>
      </w:r>
      <w:r w:rsidR="00091263">
        <w:rPr>
          <w:rFonts w:ascii="Times New Roman" w:hAnsi="Times New Roman" w:cs="Times New Roman"/>
          <w:sz w:val="20"/>
          <w:szCs w:val="20"/>
        </w:rPr>
        <w:t>1</w:t>
      </w:r>
      <w:r w:rsidR="00A75C4D">
        <w:rPr>
          <w:rFonts w:ascii="Times New Roman" w:hAnsi="Times New Roman" w:cs="Times New Roman"/>
          <w:sz w:val="20"/>
          <w:szCs w:val="20"/>
        </w:rPr>
        <w:t>1</w:t>
      </w:r>
      <w:r w:rsidR="00902248">
        <w:rPr>
          <w:rFonts w:ascii="Times New Roman" w:hAnsi="Times New Roman" w:cs="Times New Roman"/>
          <w:sz w:val="20"/>
          <w:szCs w:val="20"/>
        </w:rPr>
        <w:t>)</w:t>
      </w:r>
      <w:r w:rsidR="00AE59D5">
        <w:rPr>
          <w:rFonts w:ascii="Times New Roman" w:hAnsi="Times New Roman" w:cs="Times New Roman"/>
          <w:sz w:val="20"/>
          <w:szCs w:val="20"/>
        </w:rPr>
        <w:t>.</w:t>
      </w:r>
    </w:p>
    <w:p w14:paraId="7C1890D1" w14:textId="20AB60F8" w:rsidR="001C2E6C" w:rsidRPr="00D34BF8" w:rsidRDefault="00A2481D" w:rsidP="0026593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Análises de DRX foram realizados </w:t>
      </w:r>
      <w:r w:rsidR="00265933">
        <w:rPr>
          <w:rFonts w:ascii="Times New Roman" w:hAnsi="Times New Roman" w:cs="Times New Roman"/>
          <w:sz w:val="20"/>
          <w:szCs w:val="20"/>
        </w:rPr>
        <w:t xml:space="preserve">para os precursores </w:t>
      </w:r>
      <w:r>
        <w:rPr>
          <w:rFonts w:ascii="Times New Roman" w:hAnsi="Times New Roman" w:cs="Times New Roman"/>
          <w:sz w:val="20"/>
          <w:szCs w:val="20"/>
        </w:rPr>
        <w:t xml:space="preserve">e os </w:t>
      </w:r>
      <w:proofErr w:type="spellStart"/>
      <w:r>
        <w:rPr>
          <w:rFonts w:ascii="Times New Roman" w:hAnsi="Times New Roman" w:cs="Times New Roman"/>
          <w:sz w:val="20"/>
          <w:szCs w:val="20"/>
        </w:rPr>
        <w:t>difratogramas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estão dispostos nas </w:t>
      </w:r>
      <w:r w:rsidR="00265933">
        <w:rPr>
          <w:rFonts w:ascii="Times New Roman" w:hAnsi="Times New Roman" w:cs="Times New Roman"/>
          <w:sz w:val="20"/>
          <w:szCs w:val="20"/>
        </w:rPr>
        <w:t>Figuras 3, 4 e 5.</w:t>
      </w:r>
      <w:r w:rsidR="001C2E6C" w:rsidRPr="00D34BF8">
        <w:rPr>
          <w:rFonts w:ascii="Times New Roman" w:hAnsi="Times New Roman" w:cs="Times New Roman"/>
          <w:sz w:val="20"/>
          <w:szCs w:val="20"/>
        </w:rPr>
        <w:t xml:space="preserve"> </w:t>
      </w:r>
      <w:r w:rsidR="00265933">
        <w:rPr>
          <w:rFonts w:ascii="Times New Roman" w:hAnsi="Times New Roman" w:cs="Times New Roman"/>
          <w:sz w:val="20"/>
          <w:szCs w:val="20"/>
        </w:rPr>
        <w:t xml:space="preserve">A 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Figura </w:t>
      </w:r>
      <w:r w:rsidR="00265933">
        <w:rPr>
          <w:rFonts w:ascii="Times New Roman" w:hAnsi="Times New Roman" w:cs="Times New Roman"/>
          <w:sz w:val="20"/>
          <w:szCs w:val="20"/>
        </w:rPr>
        <w:t>3,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 apresenta o</w:t>
      </w:r>
      <w:r w:rsidR="00265933">
        <w:rPr>
          <w:rFonts w:ascii="Times New Roman" w:hAnsi="Times New Roman" w:cs="Times New Roman"/>
          <w:sz w:val="20"/>
          <w:szCs w:val="20"/>
        </w:rPr>
        <w:t>s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5933" w:rsidRPr="00D34BF8">
        <w:rPr>
          <w:rFonts w:ascii="Times New Roman" w:hAnsi="Times New Roman" w:cs="Times New Roman"/>
          <w:sz w:val="20"/>
          <w:szCs w:val="20"/>
        </w:rPr>
        <w:t>difratograma</w:t>
      </w:r>
      <w:r w:rsidR="00265933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265933" w:rsidRPr="00D34BF8">
        <w:rPr>
          <w:rFonts w:ascii="Times New Roman" w:hAnsi="Times New Roman" w:cs="Times New Roman"/>
          <w:sz w:val="20"/>
          <w:szCs w:val="20"/>
        </w:rPr>
        <w:t xml:space="preserve"> da</w:t>
      </w:r>
      <w:r w:rsidR="00265933">
        <w:rPr>
          <w:rFonts w:ascii="Times New Roman" w:hAnsi="Times New Roman" w:cs="Times New Roman"/>
          <w:sz w:val="20"/>
          <w:szCs w:val="20"/>
        </w:rPr>
        <w:t>s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 amostra</w:t>
      </w:r>
      <w:r w:rsidR="00265933">
        <w:rPr>
          <w:rFonts w:ascii="Times New Roman" w:hAnsi="Times New Roman" w:cs="Times New Roman"/>
          <w:sz w:val="20"/>
          <w:szCs w:val="20"/>
        </w:rPr>
        <w:t>s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 Co30Zn20Al50C4 em azul e Co20Zn30Al50C4</w:t>
      </w:r>
      <w:r w:rsidR="00265933" w:rsidRPr="00D34B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em preto, onde é possível observar os picos referentes ao espaçamento basal que possuem os índices de Miller </w:t>
      </w:r>
      <w:r w:rsidR="0067057E">
        <w:rPr>
          <w:rFonts w:ascii="Times New Roman" w:hAnsi="Times New Roman" w:cs="Times New Roman"/>
          <w:sz w:val="20"/>
          <w:szCs w:val="20"/>
        </w:rPr>
        <w:t>(</w:t>
      </w:r>
      <w:r w:rsidR="00265933" w:rsidRPr="00D34BF8">
        <w:rPr>
          <w:rFonts w:ascii="Times New Roman" w:hAnsi="Times New Roman" w:cs="Times New Roman"/>
          <w:sz w:val="20"/>
          <w:szCs w:val="20"/>
        </w:rPr>
        <w:t>003</w:t>
      </w:r>
      <w:r w:rsidR="0067057E">
        <w:rPr>
          <w:rFonts w:ascii="Times New Roman" w:hAnsi="Times New Roman" w:cs="Times New Roman"/>
          <w:sz w:val="20"/>
          <w:szCs w:val="20"/>
        </w:rPr>
        <w:t>)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, </w:t>
      </w:r>
      <w:r w:rsidR="0067057E">
        <w:rPr>
          <w:rFonts w:ascii="Times New Roman" w:hAnsi="Times New Roman" w:cs="Times New Roman"/>
          <w:sz w:val="20"/>
          <w:szCs w:val="20"/>
        </w:rPr>
        <w:t>(</w:t>
      </w:r>
      <w:r w:rsidR="00265933" w:rsidRPr="00D34BF8">
        <w:rPr>
          <w:rFonts w:ascii="Times New Roman" w:hAnsi="Times New Roman" w:cs="Times New Roman"/>
          <w:sz w:val="20"/>
          <w:szCs w:val="20"/>
        </w:rPr>
        <w:t>006</w:t>
      </w:r>
      <w:r w:rsidR="0067057E">
        <w:rPr>
          <w:rFonts w:ascii="Times New Roman" w:hAnsi="Times New Roman" w:cs="Times New Roman"/>
          <w:sz w:val="20"/>
          <w:szCs w:val="20"/>
        </w:rPr>
        <w:t>) e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 </w:t>
      </w:r>
      <w:r w:rsidR="0067057E">
        <w:rPr>
          <w:rFonts w:ascii="Times New Roman" w:hAnsi="Times New Roman" w:cs="Times New Roman"/>
          <w:sz w:val="20"/>
          <w:szCs w:val="20"/>
        </w:rPr>
        <w:t>(</w:t>
      </w:r>
      <w:r w:rsidR="00265933" w:rsidRPr="00D34BF8">
        <w:rPr>
          <w:rFonts w:ascii="Times New Roman" w:hAnsi="Times New Roman" w:cs="Times New Roman"/>
          <w:sz w:val="20"/>
          <w:szCs w:val="20"/>
        </w:rPr>
        <w:t>009</w:t>
      </w:r>
      <w:r w:rsidR="0067057E">
        <w:rPr>
          <w:rFonts w:ascii="Times New Roman" w:hAnsi="Times New Roman" w:cs="Times New Roman"/>
          <w:sz w:val="20"/>
          <w:szCs w:val="20"/>
        </w:rPr>
        <w:t>)</w:t>
      </w:r>
      <w:r w:rsidR="00265933" w:rsidRPr="00D34BF8">
        <w:rPr>
          <w:rFonts w:ascii="Times New Roman" w:hAnsi="Times New Roman" w:cs="Times New Roman"/>
          <w:sz w:val="20"/>
          <w:szCs w:val="20"/>
        </w:rPr>
        <w:t xml:space="preserve"> </w:t>
      </w:r>
      <w:r w:rsidR="0067057E">
        <w:rPr>
          <w:rFonts w:ascii="Times New Roman" w:hAnsi="Times New Roman" w:cs="Times New Roman"/>
          <w:sz w:val="20"/>
          <w:szCs w:val="20"/>
        </w:rPr>
        <w:t xml:space="preserve">em, aproximadamente, 2θ igual a </w:t>
      </w:r>
      <w:r w:rsidR="00265933" w:rsidRPr="00D34BF8">
        <w:rPr>
          <w:rFonts w:ascii="Times New Roman" w:hAnsi="Times New Roman" w:cs="Times New Roman"/>
          <w:sz w:val="20"/>
          <w:szCs w:val="20"/>
        </w:rPr>
        <w:t>7,30</w:t>
      </w:r>
      <w:r w:rsidR="0067057E">
        <w:rPr>
          <w:rFonts w:ascii="Times New Roman" w:hAnsi="Times New Roman" w:cs="Times New Roman"/>
          <w:sz w:val="20"/>
          <w:szCs w:val="20"/>
        </w:rPr>
        <w:t>°</w:t>
      </w:r>
      <w:r w:rsidR="00265933" w:rsidRPr="00D34BF8">
        <w:rPr>
          <w:rFonts w:ascii="Times New Roman" w:hAnsi="Times New Roman" w:cs="Times New Roman"/>
          <w:sz w:val="20"/>
          <w:szCs w:val="20"/>
        </w:rPr>
        <w:t>, 14,52°, 22,30</w:t>
      </w:r>
      <w:r w:rsidR="00265933" w:rsidRPr="00E4040D">
        <w:rPr>
          <w:rFonts w:ascii="Times New Roman" w:hAnsi="Times New Roman" w:cs="Times New Roman"/>
          <w:sz w:val="20"/>
          <w:szCs w:val="20"/>
        </w:rPr>
        <w:t>°, a presença desses picos</w:t>
      </w:r>
      <w:r w:rsidR="00265933" w:rsidRPr="00E4040D">
        <w:rPr>
          <w:rFonts w:ascii="Times New Roman" w:hAnsi="Times New Roman" w:cs="Times New Roman"/>
          <w:sz w:val="24"/>
          <w:szCs w:val="24"/>
        </w:rPr>
        <w:t xml:space="preserve"> </w:t>
      </w:r>
      <w:r w:rsidR="00265933" w:rsidRPr="00E4040D">
        <w:rPr>
          <w:rFonts w:ascii="Times New Roman" w:hAnsi="Times New Roman" w:cs="Times New Roman"/>
          <w:sz w:val="20"/>
          <w:szCs w:val="20"/>
        </w:rPr>
        <w:t xml:space="preserve">nessa região sugerem a presença do ânion </w:t>
      </w:r>
      <w:proofErr w:type="spellStart"/>
      <w:r w:rsidR="00265933" w:rsidRPr="00E4040D">
        <w:rPr>
          <w:rFonts w:ascii="Times New Roman" w:hAnsi="Times New Roman" w:cs="Times New Roman"/>
          <w:sz w:val="20"/>
          <w:szCs w:val="20"/>
        </w:rPr>
        <w:t>succinato</w:t>
      </w:r>
      <w:proofErr w:type="spellEnd"/>
      <w:r w:rsidR="00265933" w:rsidRPr="00E4040D">
        <w:rPr>
          <w:rFonts w:ascii="Times New Roman" w:hAnsi="Times New Roman" w:cs="Times New Roman"/>
          <w:sz w:val="20"/>
          <w:szCs w:val="20"/>
        </w:rPr>
        <w:t xml:space="preserve"> entre as lamela</w:t>
      </w:r>
      <w:r w:rsidR="00E4040D">
        <w:rPr>
          <w:rFonts w:ascii="Times New Roman" w:hAnsi="Times New Roman" w:cs="Times New Roman"/>
          <w:sz w:val="20"/>
          <w:szCs w:val="20"/>
        </w:rPr>
        <w:t xml:space="preserve">s, uma vez que </w:t>
      </w:r>
      <w:r w:rsidR="009E31EF">
        <w:rPr>
          <w:rFonts w:ascii="Times New Roman" w:hAnsi="Times New Roman" w:cs="Times New Roman"/>
          <w:sz w:val="20"/>
          <w:szCs w:val="20"/>
        </w:rPr>
        <w:t>os valores</w:t>
      </w:r>
      <w:r w:rsidR="00E3773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E37739">
        <w:rPr>
          <w:rFonts w:ascii="Times New Roman" w:hAnsi="Times New Roman" w:cs="Times New Roman"/>
          <w:sz w:val="20"/>
          <w:szCs w:val="20"/>
        </w:rPr>
        <w:t>distancia</w:t>
      </w:r>
      <w:proofErr w:type="spellEnd"/>
      <w:r w:rsidR="00E377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7739">
        <w:rPr>
          <w:rFonts w:ascii="Times New Roman" w:hAnsi="Times New Roman" w:cs="Times New Roman"/>
          <w:sz w:val="20"/>
          <w:szCs w:val="20"/>
        </w:rPr>
        <w:t>interlamelar</w:t>
      </w:r>
      <w:proofErr w:type="spellEnd"/>
      <w:r w:rsidR="00E37739">
        <w:rPr>
          <w:rFonts w:ascii="Times New Roman" w:hAnsi="Times New Roman" w:cs="Times New Roman"/>
          <w:sz w:val="20"/>
          <w:szCs w:val="20"/>
        </w:rPr>
        <w:t xml:space="preserve"> de 12,1Å, 6,09Å, e 3,98Å </w:t>
      </w:r>
      <w:r w:rsidR="00E37739">
        <w:rPr>
          <w:rFonts w:ascii="Times New Roman" w:hAnsi="Times New Roman" w:cs="Times New Roman"/>
          <w:sz w:val="20"/>
          <w:szCs w:val="20"/>
        </w:rPr>
        <w:t xml:space="preserve">correspondentes aos índices de </w:t>
      </w:r>
      <w:proofErr w:type="spellStart"/>
      <w:r w:rsidR="00E37739">
        <w:rPr>
          <w:rFonts w:ascii="Times New Roman" w:hAnsi="Times New Roman" w:cs="Times New Roman"/>
          <w:sz w:val="20"/>
          <w:szCs w:val="20"/>
        </w:rPr>
        <w:t>miller</w:t>
      </w:r>
      <w:proofErr w:type="spellEnd"/>
      <w:r w:rsidR="00E37739">
        <w:rPr>
          <w:rFonts w:ascii="Times New Roman" w:hAnsi="Times New Roman" w:cs="Times New Roman"/>
          <w:sz w:val="20"/>
          <w:szCs w:val="20"/>
        </w:rPr>
        <w:t xml:space="preserve"> 003, 006 e 009</w:t>
      </w:r>
      <w:r w:rsidR="009E31EF">
        <w:rPr>
          <w:rFonts w:ascii="Times New Roman" w:hAnsi="Times New Roman" w:cs="Times New Roman"/>
          <w:sz w:val="20"/>
          <w:szCs w:val="20"/>
        </w:rPr>
        <w:t xml:space="preserve"> </w:t>
      </w:r>
      <w:r w:rsidR="00E37739">
        <w:rPr>
          <w:rFonts w:ascii="Times New Roman" w:hAnsi="Times New Roman" w:cs="Times New Roman"/>
          <w:sz w:val="20"/>
          <w:szCs w:val="20"/>
        </w:rPr>
        <w:t xml:space="preserve">calculados pela lei de Bragg  conferem com os valores </w:t>
      </w:r>
      <w:r w:rsidR="009E31EF">
        <w:rPr>
          <w:rFonts w:ascii="Times New Roman" w:hAnsi="Times New Roman" w:cs="Times New Roman"/>
          <w:sz w:val="20"/>
          <w:szCs w:val="20"/>
        </w:rPr>
        <w:t xml:space="preserve"> encontrado</w:t>
      </w:r>
      <w:r w:rsidR="00E37739">
        <w:rPr>
          <w:rFonts w:ascii="Times New Roman" w:hAnsi="Times New Roman" w:cs="Times New Roman"/>
          <w:sz w:val="20"/>
          <w:szCs w:val="20"/>
        </w:rPr>
        <w:t>s</w:t>
      </w:r>
      <w:r w:rsidR="009E31EF">
        <w:rPr>
          <w:rFonts w:ascii="Times New Roman" w:hAnsi="Times New Roman" w:cs="Times New Roman"/>
          <w:sz w:val="20"/>
          <w:szCs w:val="20"/>
        </w:rPr>
        <w:t xml:space="preserve"> e calculados </w:t>
      </w:r>
      <w:r w:rsidR="0085491D">
        <w:rPr>
          <w:rFonts w:ascii="Times New Roman" w:hAnsi="Times New Roman" w:cs="Times New Roman"/>
          <w:sz w:val="20"/>
          <w:szCs w:val="20"/>
        </w:rPr>
        <w:t>em outros trabalhos, considerando que os ânions estão na posição perpendicular na lamela, foi possível concluir que os percursores possuem a característica de um miner</w:t>
      </w:r>
      <w:r w:rsidR="0053346D">
        <w:rPr>
          <w:rFonts w:ascii="Times New Roman" w:hAnsi="Times New Roman" w:cs="Times New Roman"/>
          <w:sz w:val="20"/>
          <w:szCs w:val="20"/>
        </w:rPr>
        <w:t>al do</w:t>
      </w:r>
      <w:r w:rsidR="0085491D">
        <w:rPr>
          <w:rFonts w:ascii="Times New Roman" w:hAnsi="Times New Roman" w:cs="Times New Roman"/>
          <w:sz w:val="20"/>
          <w:szCs w:val="20"/>
        </w:rPr>
        <w:t xml:space="preserve"> tipo </w:t>
      </w:r>
      <w:proofErr w:type="spellStart"/>
      <w:r w:rsidR="0085491D">
        <w:rPr>
          <w:rFonts w:ascii="Times New Roman" w:hAnsi="Times New Roman" w:cs="Times New Roman"/>
          <w:sz w:val="20"/>
          <w:szCs w:val="20"/>
        </w:rPr>
        <w:t>hidrotalcita</w:t>
      </w:r>
      <w:proofErr w:type="spellEnd"/>
      <w:r w:rsidR="0053346D">
        <w:rPr>
          <w:rFonts w:ascii="Times New Roman" w:hAnsi="Times New Roman" w:cs="Times New Roman"/>
          <w:sz w:val="20"/>
          <w:szCs w:val="20"/>
        </w:rPr>
        <w:t xml:space="preserve">, pertencendo ao sistema cristalino hexagonal com grupo espacial R3M.  </w:t>
      </w:r>
      <w:r w:rsidR="0085491D">
        <w:rPr>
          <w:rFonts w:ascii="Times New Roman" w:hAnsi="Times New Roman" w:cs="Times New Roman"/>
          <w:sz w:val="20"/>
          <w:szCs w:val="20"/>
        </w:rPr>
        <w:t xml:space="preserve"> </w:t>
      </w:r>
      <w:r w:rsidR="0067057E" w:rsidRPr="00E4040D">
        <w:rPr>
          <w:rFonts w:ascii="Times New Roman" w:hAnsi="Times New Roman" w:cs="Times New Roman"/>
          <w:sz w:val="20"/>
          <w:szCs w:val="20"/>
        </w:rPr>
        <w:t xml:space="preserve"> </w:t>
      </w:r>
      <w:r w:rsidR="00B55CE7" w:rsidRPr="00E4040D">
        <w:rPr>
          <w:rFonts w:ascii="Times New Roman" w:hAnsi="Times New Roman" w:cs="Times New Roman"/>
          <w:sz w:val="20"/>
          <w:szCs w:val="20"/>
        </w:rPr>
        <w:t>(1</w:t>
      </w:r>
      <w:r w:rsidR="00A75C4D" w:rsidRPr="00E4040D">
        <w:rPr>
          <w:rFonts w:ascii="Times New Roman" w:hAnsi="Times New Roman" w:cs="Times New Roman"/>
          <w:sz w:val="20"/>
          <w:szCs w:val="20"/>
        </w:rPr>
        <w:t>2</w:t>
      </w:r>
      <w:r w:rsidR="0085491D">
        <w:rPr>
          <w:rFonts w:ascii="Times New Roman" w:hAnsi="Times New Roman" w:cs="Times New Roman"/>
          <w:sz w:val="20"/>
          <w:szCs w:val="20"/>
        </w:rPr>
        <w:t>,18</w:t>
      </w:r>
      <w:r w:rsidR="00B55CE7" w:rsidRPr="00E4040D">
        <w:rPr>
          <w:rFonts w:ascii="Times New Roman" w:hAnsi="Times New Roman" w:cs="Times New Roman"/>
          <w:sz w:val="20"/>
          <w:szCs w:val="20"/>
        </w:rPr>
        <w:t>)</w:t>
      </w:r>
      <w:r w:rsidR="00265933" w:rsidRPr="00E4040D">
        <w:rPr>
          <w:rFonts w:ascii="Times New Roman" w:hAnsi="Times New Roman" w:cs="Times New Roman"/>
          <w:sz w:val="20"/>
          <w:szCs w:val="20"/>
        </w:rPr>
        <w:t>.</w:t>
      </w:r>
    </w:p>
    <w:p w14:paraId="0A0B1910" w14:textId="4E24A9DD" w:rsidR="00D34BF8" w:rsidRDefault="00D34BF8" w:rsidP="00EA63DC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64BFFA5B" wp14:editId="144FF736">
            <wp:extent cx="2430000" cy="1800000"/>
            <wp:effectExtent l="0" t="0" r="8890" b="0"/>
            <wp:docPr id="51" name="Imagem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6014E" w14:textId="743CB24D" w:rsidR="00265933" w:rsidRDefault="00D34BF8" w:rsidP="0026593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Figura </w:t>
      </w:r>
      <w:r w:rsidR="00573193"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</w:t>
      </w:r>
      <w:r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>Difratogramas</w:t>
      </w:r>
      <w:proofErr w:type="spellEnd"/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raio X das amostras Co30Zn20Al50C4 e Co20Zn30Al50C4</w:t>
      </w:r>
      <w:r w:rsidR="00EA63D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564DECF" w14:textId="69B3DA57" w:rsidR="00265933" w:rsidRPr="00265933" w:rsidRDefault="00265933" w:rsidP="00907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A1941">
        <w:rPr>
          <w:rFonts w:ascii="Times New Roman" w:hAnsi="Times New Roman" w:cs="Times New Roman"/>
          <w:sz w:val="20"/>
          <w:szCs w:val="20"/>
        </w:rPr>
        <w:t xml:space="preserve">Analisando os resultados da figura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9A1941">
        <w:rPr>
          <w:rFonts w:ascii="Times New Roman" w:hAnsi="Times New Roman" w:cs="Times New Roman"/>
          <w:sz w:val="20"/>
          <w:szCs w:val="20"/>
        </w:rPr>
        <w:t xml:space="preserve">, é possível observar que foi formado uma fase de HDL com carbonato entre as lamelas juntamente com impurezas de </w:t>
      </w:r>
      <w:proofErr w:type="spellStart"/>
      <w:r w:rsidRPr="009A1941">
        <w:rPr>
          <w:rFonts w:ascii="Times New Roman" w:hAnsi="Times New Roman" w:cs="Times New Roman"/>
          <w:sz w:val="20"/>
          <w:szCs w:val="20"/>
        </w:rPr>
        <w:t>rodocrosita</w:t>
      </w:r>
      <w:proofErr w:type="spellEnd"/>
      <w:r w:rsidR="0092694F">
        <w:rPr>
          <w:rFonts w:ascii="Times New Roman" w:hAnsi="Times New Roman" w:cs="Times New Roman"/>
          <w:sz w:val="20"/>
          <w:szCs w:val="20"/>
        </w:rPr>
        <w:t xml:space="preserve"> (</w:t>
      </w:r>
      <w:r w:rsidR="0092694F" w:rsidRPr="009B319D">
        <w:rPr>
          <w:rFonts w:ascii="Times New Roman" w:hAnsi="Times New Roman" w:cs="Times New Roman"/>
          <w:sz w:val="20"/>
          <w:szCs w:val="20"/>
          <w:shd w:val="clear" w:color="auto" w:fill="FFFFFF"/>
        </w:rPr>
        <w:t>MnCO</w:t>
      </w:r>
      <w:r w:rsidR="0092694F" w:rsidRPr="009B319D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</w:t>
      </w:r>
      <w:r w:rsidR="0092694F">
        <w:rPr>
          <w:rFonts w:ascii="Arial" w:hAnsi="Arial" w:cs="Arial"/>
          <w:color w:val="4D5156"/>
          <w:shd w:val="clear" w:color="auto" w:fill="FFFFFF"/>
        </w:rPr>
        <w:t>)</w:t>
      </w:r>
      <w:r w:rsidRPr="009A1941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proofErr w:type="gramStart"/>
      <w:r w:rsidRPr="009A1941">
        <w:rPr>
          <w:rFonts w:ascii="Times New Roman" w:hAnsi="Times New Roman" w:cs="Times New Roman"/>
          <w:sz w:val="20"/>
          <w:szCs w:val="20"/>
        </w:rPr>
        <w:t>gibsita</w:t>
      </w:r>
      <w:proofErr w:type="spellEnd"/>
      <w:r w:rsidR="0092694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92694F" w:rsidRPr="009B319D">
        <w:rPr>
          <w:rFonts w:ascii="Times New Roman" w:hAnsi="Times New Roman" w:cs="Times New Roman"/>
          <w:sz w:val="20"/>
          <w:szCs w:val="20"/>
          <w:shd w:val="clear" w:color="auto" w:fill="FFFFFF"/>
        </w:rPr>
        <w:t>Al(OH)</w:t>
      </w:r>
      <w:r w:rsidR="0092694F" w:rsidRPr="009B319D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</w:t>
      </w:r>
      <w:r w:rsidR="0092694F" w:rsidRPr="009B319D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9A1941">
        <w:rPr>
          <w:rFonts w:ascii="Times New Roman" w:hAnsi="Times New Roman" w:cs="Times New Roman"/>
          <w:sz w:val="20"/>
          <w:szCs w:val="20"/>
        </w:rPr>
        <w:t>. Os três primeiros picos esperados para uma HDL com o carbonato como ânion de compensação são em 11,73°; 23,69° e 34,70</w:t>
      </w:r>
      <w:r w:rsidR="00AB548B">
        <w:rPr>
          <w:rFonts w:ascii="Times New Roman" w:hAnsi="Times New Roman" w:cs="Times New Roman"/>
          <w:sz w:val="20"/>
          <w:szCs w:val="20"/>
        </w:rPr>
        <w:t>°</w:t>
      </w:r>
      <w:r w:rsidR="00907381">
        <w:rPr>
          <w:rFonts w:ascii="Times New Roman" w:hAnsi="Times New Roman" w:cs="Times New Roman"/>
          <w:sz w:val="20"/>
          <w:szCs w:val="20"/>
        </w:rPr>
        <w:t xml:space="preserve"> </w:t>
      </w:r>
      <w:r w:rsidRPr="009A1941">
        <w:rPr>
          <w:rFonts w:ascii="Times New Roman" w:hAnsi="Times New Roman" w:cs="Times New Roman"/>
          <w:sz w:val="20"/>
          <w:szCs w:val="20"/>
        </w:rPr>
        <w:t xml:space="preserve">em (003), (006), (009). A dificuldade em observar picos de menor intensidade da </w:t>
      </w:r>
      <w:proofErr w:type="spellStart"/>
      <w:r w:rsidRPr="009A1941">
        <w:rPr>
          <w:rFonts w:ascii="Times New Roman" w:hAnsi="Times New Roman" w:cs="Times New Roman"/>
          <w:sz w:val="20"/>
          <w:szCs w:val="20"/>
        </w:rPr>
        <w:t>hidrotalcita</w:t>
      </w:r>
      <w:proofErr w:type="spellEnd"/>
      <w:r w:rsidRPr="009A1941">
        <w:rPr>
          <w:rFonts w:ascii="Times New Roman" w:hAnsi="Times New Roman" w:cs="Times New Roman"/>
          <w:sz w:val="20"/>
          <w:szCs w:val="20"/>
        </w:rPr>
        <w:t xml:space="preserve"> se dá devido </w:t>
      </w:r>
      <w:r w:rsidR="00AE59D5" w:rsidRPr="009A1941">
        <w:rPr>
          <w:rFonts w:ascii="Times New Roman" w:hAnsi="Times New Roman" w:cs="Times New Roman"/>
          <w:sz w:val="20"/>
          <w:szCs w:val="20"/>
        </w:rPr>
        <w:t>à</w:t>
      </w:r>
      <w:r w:rsidRPr="009A1941">
        <w:rPr>
          <w:rFonts w:ascii="Times New Roman" w:hAnsi="Times New Roman" w:cs="Times New Roman"/>
          <w:sz w:val="20"/>
          <w:szCs w:val="20"/>
        </w:rPr>
        <w:t xml:space="preserve"> baixa relação sina/ruído da análise que pode ser causado por diferentes fatores</w:t>
      </w:r>
      <w:r>
        <w:rPr>
          <w:rFonts w:ascii="Times New Roman" w:hAnsi="Times New Roman" w:cs="Times New Roman"/>
          <w:sz w:val="20"/>
          <w:szCs w:val="20"/>
        </w:rPr>
        <w:t>.</w:t>
      </w:r>
      <w:r w:rsidR="00907381">
        <w:rPr>
          <w:rFonts w:ascii="Times New Roman" w:hAnsi="Times New Roman" w:cs="Times New Roman"/>
          <w:sz w:val="20"/>
          <w:szCs w:val="20"/>
        </w:rPr>
        <w:t xml:space="preserve"> É discutido na literatura, que co</w:t>
      </w:r>
      <w:r w:rsidR="00907381" w:rsidRPr="009A1941">
        <w:rPr>
          <w:rFonts w:ascii="Times New Roman" w:hAnsi="Times New Roman" w:cs="Times New Roman"/>
          <w:sz w:val="20"/>
          <w:szCs w:val="20"/>
        </w:rPr>
        <w:t xml:space="preserve">mpostos do tipo </w:t>
      </w:r>
      <w:proofErr w:type="spellStart"/>
      <w:r w:rsidR="00907381" w:rsidRPr="009A1941">
        <w:rPr>
          <w:rFonts w:ascii="Times New Roman" w:hAnsi="Times New Roman" w:cs="Times New Roman"/>
          <w:sz w:val="20"/>
          <w:szCs w:val="20"/>
        </w:rPr>
        <w:t>hidrotalcita</w:t>
      </w:r>
      <w:proofErr w:type="spellEnd"/>
      <w:r w:rsidR="00907381" w:rsidRPr="009A1941">
        <w:rPr>
          <w:rFonts w:ascii="Times New Roman" w:hAnsi="Times New Roman" w:cs="Times New Roman"/>
          <w:sz w:val="20"/>
          <w:szCs w:val="20"/>
        </w:rPr>
        <w:t xml:space="preserve"> conten</w:t>
      </w:r>
      <w:r w:rsidR="00AE59D5">
        <w:rPr>
          <w:rFonts w:ascii="Times New Roman" w:hAnsi="Times New Roman" w:cs="Times New Roman"/>
          <w:sz w:val="20"/>
          <w:szCs w:val="20"/>
        </w:rPr>
        <w:t>do o ânion</w:t>
      </w:r>
      <w:r w:rsidR="00907381" w:rsidRPr="009A1941">
        <w:rPr>
          <w:rFonts w:ascii="Times New Roman" w:hAnsi="Times New Roman" w:cs="Times New Roman"/>
          <w:sz w:val="20"/>
          <w:szCs w:val="20"/>
        </w:rPr>
        <w:t xml:space="preserve"> carbonato sintetizadas a 60</w:t>
      </w:r>
      <w:r w:rsidR="00907381">
        <w:rPr>
          <w:rFonts w:ascii="Times New Roman" w:hAnsi="Times New Roman" w:cs="Times New Roman"/>
          <w:sz w:val="20"/>
          <w:szCs w:val="20"/>
        </w:rPr>
        <w:t xml:space="preserve"> </w:t>
      </w:r>
      <w:r w:rsidR="00907381" w:rsidRPr="009A1941">
        <w:rPr>
          <w:rFonts w:ascii="Times New Roman" w:hAnsi="Times New Roman" w:cs="Times New Roman"/>
          <w:sz w:val="20"/>
          <w:szCs w:val="20"/>
        </w:rPr>
        <w:t>°C na presença do cátion de manganês, tem maior probabilidade de formar MnCO</w:t>
      </w:r>
      <w:r w:rsidR="00907381" w:rsidRPr="009A194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907381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90738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07381">
        <w:rPr>
          <w:rFonts w:ascii="Times New Roman" w:hAnsi="Times New Roman" w:cs="Times New Roman"/>
          <w:sz w:val="20"/>
          <w:szCs w:val="20"/>
        </w:rPr>
        <w:t>rodocrosita</w:t>
      </w:r>
      <w:proofErr w:type="spellEnd"/>
      <w:r w:rsidR="00907381">
        <w:rPr>
          <w:rFonts w:ascii="Times New Roman" w:hAnsi="Times New Roman" w:cs="Times New Roman"/>
          <w:sz w:val="20"/>
          <w:szCs w:val="20"/>
        </w:rPr>
        <w:t>)</w:t>
      </w:r>
      <w:r w:rsidR="00907381" w:rsidRPr="009A1941">
        <w:rPr>
          <w:rFonts w:ascii="Times New Roman" w:hAnsi="Times New Roman" w:cs="Times New Roman"/>
          <w:sz w:val="20"/>
          <w:szCs w:val="20"/>
        </w:rPr>
        <w:t xml:space="preserve"> à medida que aumenta a porcentagem do cátion </w:t>
      </w:r>
      <w:r w:rsidR="00907381">
        <w:rPr>
          <w:rFonts w:ascii="Times New Roman" w:hAnsi="Times New Roman" w:cs="Times New Roman"/>
          <w:sz w:val="20"/>
          <w:szCs w:val="20"/>
        </w:rPr>
        <w:t xml:space="preserve">Mn </w:t>
      </w:r>
      <w:r w:rsidR="00AE59D5">
        <w:rPr>
          <w:rFonts w:ascii="Times New Roman" w:hAnsi="Times New Roman" w:cs="Times New Roman"/>
          <w:sz w:val="20"/>
          <w:szCs w:val="20"/>
        </w:rPr>
        <w:t xml:space="preserve">na sua composição </w:t>
      </w:r>
      <w:r w:rsidR="00B55CE7">
        <w:rPr>
          <w:rFonts w:ascii="Times New Roman" w:hAnsi="Times New Roman" w:cs="Times New Roman"/>
          <w:sz w:val="20"/>
          <w:szCs w:val="20"/>
        </w:rPr>
        <w:t>(1</w:t>
      </w:r>
      <w:r w:rsidR="00A75C4D">
        <w:rPr>
          <w:rFonts w:ascii="Times New Roman" w:hAnsi="Times New Roman" w:cs="Times New Roman"/>
          <w:sz w:val="20"/>
          <w:szCs w:val="20"/>
        </w:rPr>
        <w:t>3</w:t>
      </w:r>
      <w:r w:rsidR="00B55CE7">
        <w:rPr>
          <w:rFonts w:ascii="Times New Roman" w:hAnsi="Times New Roman" w:cs="Times New Roman"/>
          <w:sz w:val="20"/>
          <w:szCs w:val="20"/>
        </w:rPr>
        <w:t>)</w:t>
      </w:r>
      <w:r w:rsidR="00AE59D5">
        <w:rPr>
          <w:rFonts w:ascii="Times New Roman" w:hAnsi="Times New Roman" w:cs="Times New Roman"/>
          <w:sz w:val="20"/>
          <w:szCs w:val="20"/>
        </w:rPr>
        <w:t>.</w:t>
      </w:r>
    </w:p>
    <w:p w14:paraId="6FFA40AF" w14:textId="51A32160" w:rsidR="009A1941" w:rsidRPr="00872965" w:rsidRDefault="009A1941" w:rsidP="00CB3495">
      <w:pPr>
        <w:spacing w:after="0" w:line="240" w:lineRule="auto"/>
        <w:jc w:val="center"/>
        <w:rPr>
          <w:highlight w:val="yellow"/>
        </w:rPr>
      </w:pPr>
      <w:r>
        <w:rPr>
          <w:noProof/>
          <w:lang w:eastAsia="pt-BR"/>
        </w:rPr>
        <w:drawing>
          <wp:inline distT="0" distB="0" distL="0" distR="0" wp14:anchorId="7A44531D" wp14:editId="17C48735">
            <wp:extent cx="2430000" cy="1800000"/>
            <wp:effectExtent l="0" t="0" r="8890" b="0"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8E95" w14:textId="74EB63F0" w:rsidR="009A1941" w:rsidRPr="00CA0696" w:rsidRDefault="009A1941" w:rsidP="00A2481D">
      <w:pPr>
        <w:pStyle w:val="TAMainText"/>
        <w:spacing w:after="120" w:line="240" w:lineRule="auto"/>
        <w:rPr>
          <w:rFonts w:ascii="Times New Roman" w:hAnsi="Times New Roman"/>
          <w:color w:val="000000" w:themeColor="text1"/>
          <w:sz w:val="18"/>
          <w:szCs w:val="18"/>
          <w:lang w:val="pt-BR"/>
        </w:rPr>
      </w:pPr>
      <w:r w:rsidRPr="00CA0696">
        <w:rPr>
          <w:rFonts w:ascii="Times New Roman" w:hAnsi="Times New Roman"/>
          <w:b/>
          <w:bCs/>
          <w:color w:val="000000" w:themeColor="text1"/>
          <w:sz w:val="18"/>
          <w:szCs w:val="18"/>
          <w:lang w:val="pt-BR"/>
        </w:rPr>
        <w:t xml:space="preserve">Figura </w:t>
      </w:r>
      <w:r w:rsidR="00573193" w:rsidRPr="00CA0696">
        <w:rPr>
          <w:rFonts w:ascii="Times New Roman" w:hAnsi="Times New Roman"/>
          <w:b/>
          <w:bCs/>
          <w:color w:val="000000" w:themeColor="text1"/>
          <w:sz w:val="18"/>
          <w:szCs w:val="18"/>
          <w:lang w:val="pt-BR"/>
        </w:rPr>
        <w:t>4</w:t>
      </w:r>
      <w:r w:rsidRPr="00CA0696"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: </w:t>
      </w:r>
      <w:proofErr w:type="spellStart"/>
      <w:r w:rsidRPr="00CA0696">
        <w:rPr>
          <w:rFonts w:ascii="Times New Roman" w:hAnsi="Times New Roman"/>
          <w:color w:val="000000" w:themeColor="text1"/>
          <w:sz w:val="18"/>
          <w:szCs w:val="18"/>
          <w:lang w:val="pt-BR"/>
        </w:rPr>
        <w:t>Difratograma</w:t>
      </w:r>
      <w:proofErr w:type="spellEnd"/>
      <w:r w:rsidRPr="00CA0696"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 da amostra Co30Mn20Al50C</w:t>
      </w:r>
      <w:r w:rsidR="00A2481D" w:rsidRPr="00CA0696">
        <w:rPr>
          <w:rFonts w:ascii="Times New Roman" w:hAnsi="Times New Roman"/>
          <w:color w:val="000000" w:themeColor="text1"/>
          <w:sz w:val="18"/>
          <w:szCs w:val="18"/>
          <w:lang w:val="pt-BR"/>
        </w:rPr>
        <w:t>1</w:t>
      </w:r>
      <w:r w:rsidRPr="00CA0696">
        <w:rPr>
          <w:rFonts w:ascii="Times New Roman" w:hAnsi="Times New Roman"/>
          <w:color w:val="000000" w:themeColor="text1"/>
          <w:sz w:val="18"/>
          <w:szCs w:val="18"/>
          <w:lang w:val="pt-BR"/>
        </w:rPr>
        <w:t>.</w:t>
      </w:r>
    </w:p>
    <w:p w14:paraId="0565E7F3" w14:textId="5B1EFDE1" w:rsidR="00907381" w:rsidRPr="00907381" w:rsidRDefault="00907381" w:rsidP="00907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 a amostra contendo zinco e carbonato na sua composição</w:t>
      </w:r>
      <w:r w:rsidRPr="009A194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os dados de difração mostram a formação da fase da </w:t>
      </w:r>
      <w:proofErr w:type="spellStart"/>
      <w:r>
        <w:rPr>
          <w:rFonts w:ascii="Times New Roman" w:hAnsi="Times New Roman" w:cs="Times New Roman"/>
          <w:sz w:val="20"/>
          <w:szCs w:val="20"/>
        </w:rPr>
        <w:t>hidrotalcita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pura, </w:t>
      </w:r>
      <w:proofErr w:type="gramStart"/>
      <w:r>
        <w:rPr>
          <w:rFonts w:ascii="Times New Roman" w:hAnsi="Times New Roman" w:cs="Times New Roman"/>
          <w:sz w:val="20"/>
          <w:szCs w:val="20"/>
        </w:rPr>
        <w:t>Figura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5, como se pode observar pela comparação entre o </w:t>
      </w:r>
      <w:proofErr w:type="spellStart"/>
      <w:r>
        <w:rPr>
          <w:rFonts w:ascii="Times New Roman" w:hAnsi="Times New Roman" w:cs="Times New Roman"/>
          <w:sz w:val="20"/>
          <w:szCs w:val="20"/>
        </w:rPr>
        <w:t>difratograma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experimental e o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padrão simulado, diferentemente do que foi observado para a amostra contendo Mn. </w:t>
      </w:r>
    </w:p>
    <w:p w14:paraId="60119EB0" w14:textId="55B1CC59" w:rsidR="009A1941" w:rsidRPr="00872965" w:rsidRDefault="009A1941" w:rsidP="00EA63DC">
      <w:pPr>
        <w:spacing w:after="0" w:line="240" w:lineRule="auto"/>
        <w:jc w:val="center"/>
        <w:rPr>
          <w:highlight w:val="yellow"/>
        </w:rPr>
      </w:pPr>
      <w:r w:rsidRPr="003432D8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20F9541E" wp14:editId="09F565AE">
            <wp:extent cx="2430000" cy="1800000"/>
            <wp:effectExtent l="0" t="0" r="8890" b="0"/>
            <wp:docPr id="12" name="Imagem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E2351C-2869-54F3-5D0D-3F2E0F6FDF9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E2351C-2869-54F3-5D0D-3F2E0F6FDF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54584" w14:textId="33CC2A0D" w:rsidR="009A1941" w:rsidRPr="00907381" w:rsidRDefault="009A1941" w:rsidP="009073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Figura </w:t>
      </w:r>
      <w:r w:rsidR="00573193"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5</w:t>
      </w:r>
      <w:r w:rsidR="001F0407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>Difratograma</w:t>
      </w:r>
      <w:proofErr w:type="spellEnd"/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 amostra Co30Zn20Al50C1.</w:t>
      </w:r>
    </w:p>
    <w:p w14:paraId="62EB5A4C" w14:textId="424096E0" w:rsidR="009A1941" w:rsidRPr="00EA63DC" w:rsidRDefault="009A1941" w:rsidP="00EA63DC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EA63DC">
        <w:rPr>
          <w:rFonts w:ascii="Times New Roman" w:hAnsi="Times New Roman" w:cs="Times New Roman"/>
          <w:i/>
          <w:iCs/>
          <w:sz w:val="20"/>
          <w:szCs w:val="20"/>
          <w:u w:val="single"/>
        </w:rPr>
        <w:t>Troca iônica</w:t>
      </w:r>
    </w:p>
    <w:p w14:paraId="39CB7578" w14:textId="3A760486" w:rsidR="00F13F52" w:rsidRPr="00F13F52" w:rsidRDefault="00E738F2" w:rsidP="00AE59D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F13F52" w:rsidRPr="00F13F52">
        <w:rPr>
          <w:rFonts w:ascii="Times New Roman" w:hAnsi="Times New Roman" w:cs="Times New Roman"/>
          <w:sz w:val="20"/>
          <w:szCs w:val="20"/>
        </w:rPr>
        <w:t xml:space="preserve">spectros </w:t>
      </w:r>
      <w:r>
        <w:rPr>
          <w:rFonts w:ascii="Times New Roman" w:hAnsi="Times New Roman" w:cs="Times New Roman"/>
          <w:sz w:val="20"/>
          <w:szCs w:val="20"/>
        </w:rPr>
        <w:t xml:space="preserve">de FTIR dos materiais após a troca iônica </w:t>
      </w:r>
      <w:r w:rsidR="00F13F52" w:rsidRPr="00F13F52">
        <w:rPr>
          <w:rFonts w:ascii="Times New Roman" w:hAnsi="Times New Roman" w:cs="Times New Roman"/>
          <w:sz w:val="20"/>
          <w:szCs w:val="20"/>
        </w:rPr>
        <w:t xml:space="preserve">estão apresentados na </w:t>
      </w:r>
      <w:r>
        <w:rPr>
          <w:rFonts w:ascii="Times New Roman" w:hAnsi="Times New Roman" w:cs="Times New Roman"/>
          <w:sz w:val="20"/>
          <w:szCs w:val="20"/>
        </w:rPr>
        <w:t>F</w:t>
      </w:r>
      <w:r w:rsidR="00F13F52" w:rsidRPr="00F13F52">
        <w:rPr>
          <w:rFonts w:ascii="Times New Roman" w:hAnsi="Times New Roman" w:cs="Times New Roman"/>
          <w:sz w:val="20"/>
          <w:szCs w:val="20"/>
        </w:rPr>
        <w:t xml:space="preserve">igura </w:t>
      </w:r>
      <w:r w:rsidR="00573193">
        <w:rPr>
          <w:rFonts w:ascii="Times New Roman" w:hAnsi="Times New Roman" w:cs="Times New Roman"/>
          <w:sz w:val="20"/>
          <w:szCs w:val="20"/>
        </w:rPr>
        <w:t>6</w:t>
      </w:r>
      <w:r w:rsidR="00F13F52" w:rsidRPr="00F13F52">
        <w:rPr>
          <w:rFonts w:ascii="Times New Roman" w:hAnsi="Times New Roman" w:cs="Times New Roman"/>
          <w:sz w:val="20"/>
          <w:szCs w:val="20"/>
        </w:rPr>
        <w:t xml:space="preserve"> e </w:t>
      </w:r>
      <w:r w:rsidR="0057319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, onde é</w:t>
      </w:r>
      <w:r w:rsidRPr="002170CD">
        <w:rPr>
          <w:rFonts w:ascii="Times New Roman" w:hAnsi="Times New Roman" w:cs="Times New Roman"/>
          <w:sz w:val="20"/>
          <w:szCs w:val="20"/>
        </w:rPr>
        <w:t xml:space="preserve"> possível identificar a banda </w:t>
      </w:r>
      <w:r>
        <w:rPr>
          <w:rFonts w:ascii="Times New Roman" w:hAnsi="Times New Roman" w:cs="Times New Roman"/>
          <w:sz w:val="20"/>
          <w:szCs w:val="20"/>
        </w:rPr>
        <w:t>relacionada ao</w:t>
      </w:r>
      <w:r w:rsidRPr="002170CD">
        <w:rPr>
          <w:rFonts w:ascii="Times New Roman" w:hAnsi="Times New Roman"/>
          <w:sz w:val="20"/>
          <w:szCs w:val="20"/>
        </w:rPr>
        <w:t xml:space="preserve"> estiramento O-H</w:t>
      </w:r>
      <w:r w:rsidRPr="002170CD">
        <w:rPr>
          <w:rFonts w:ascii="Times New Roman" w:hAnsi="Times New Roman" w:cs="Times New Roman"/>
          <w:sz w:val="20"/>
          <w:szCs w:val="20"/>
        </w:rPr>
        <w:t xml:space="preserve"> em </w:t>
      </w:r>
      <w:r w:rsidRPr="002170CD">
        <w:rPr>
          <w:rFonts w:ascii="Times New Roman" w:hAnsi="Times New Roman"/>
          <w:sz w:val="20"/>
          <w:szCs w:val="20"/>
        </w:rPr>
        <w:t>3450 cm</w:t>
      </w:r>
      <w:r w:rsidRPr="002170CD">
        <w:rPr>
          <w:rFonts w:ascii="Times New Roman" w:hAnsi="Times New Roman"/>
          <w:sz w:val="20"/>
          <w:szCs w:val="20"/>
          <w:vertAlign w:val="superscript"/>
        </w:rPr>
        <w:t xml:space="preserve">−1 </w:t>
      </w:r>
      <w:r w:rsidRPr="002170CD">
        <w:rPr>
          <w:rFonts w:ascii="Times New Roman" w:hAnsi="Times New Roman" w:cs="Times New Roman"/>
          <w:sz w:val="20"/>
          <w:szCs w:val="20"/>
        </w:rPr>
        <w:t xml:space="preserve">semelhante com os espectros das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2170CD">
        <w:rPr>
          <w:rFonts w:ascii="Times New Roman" w:hAnsi="Times New Roman" w:cs="Times New Roman"/>
          <w:sz w:val="20"/>
          <w:szCs w:val="20"/>
        </w:rPr>
        <w:t xml:space="preserve">iguras 1 e 2. </w:t>
      </w:r>
      <w:r w:rsidR="00E105BD">
        <w:rPr>
          <w:rFonts w:ascii="Times New Roman" w:hAnsi="Times New Roman" w:cs="Times New Roman"/>
          <w:sz w:val="20"/>
          <w:szCs w:val="20"/>
        </w:rPr>
        <w:t>C</w:t>
      </w:r>
      <w:r w:rsidRPr="002170CD">
        <w:rPr>
          <w:rFonts w:ascii="Times New Roman" w:hAnsi="Times New Roman" w:cs="Times New Roman"/>
          <w:sz w:val="20"/>
          <w:szCs w:val="20"/>
        </w:rPr>
        <w:t xml:space="preserve">omparando </w:t>
      </w:r>
      <w:r w:rsidR="00E105BD">
        <w:rPr>
          <w:rFonts w:ascii="Times New Roman" w:hAnsi="Times New Roman" w:cs="Times New Roman"/>
          <w:sz w:val="20"/>
          <w:szCs w:val="20"/>
        </w:rPr>
        <w:t xml:space="preserve">com </w:t>
      </w:r>
      <w:r w:rsidRPr="002170CD">
        <w:rPr>
          <w:rFonts w:ascii="Times New Roman" w:hAnsi="Times New Roman" w:cs="Times New Roman"/>
          <w:sz w:val="20"/>
          <w:szCs w:val="20"/>
        </w:rPr>
        <w:t xml:space="preserve">os espectros do percursor </w:t>
      </w:r>
      <w:r w:rsidR="00E105BD">
        <w:rPr>
          <w:rFonts w:ascii="Times New Roman" w:hAnsi="Times New Roman" w:cs="Times New Roman"/>
          <w:sz w:val="20"/>
          <w:szCs w:val="20"/>
        </w:rPr>
        <w:t xml:space="preserve">observa-se </w:t>
      </w:r>
      <w:r w:rsidRPr="002170CD">
        <w:rPr>
          <w:rFonts w:ascii="Times New Roman" w:hAnsi="Times New Roman" w:cs="Times New Roman"/>
          <w:sz w:val="20"/>
          <w:szCs w:val="20"/>
        </w:rPr>
        <w:t xml:space="preserve">uma diminuição das bandas características do ânion </w:t>
      </w:r>
      <w:proofErr w:type="spellStart"/>
      <w:r w:rsidRPr="002170CD">
        <w:rPr>
          <w:rFonts w:ascii="Times New Roman" w:hAnsi="Times New Roman" w:cs="Times New Roman"/>
          <w:sz w:val="20"/>
          <w:szCs w:val="20"/>
        </w:rPr>
        <w:t>succinato</w:t>
      </w:r>
      <w:proofErr w:type="spellEnd"/>
      <w:r w:rsidRPr="002170CD">
        <w:rPr>
          <w:rFonts w:ascii="Times New Roman" w:hAnsi="Times New Roman" w:cs="Times New Roman"/>
          <w:sz w:val="20"/>
          <w:szCs w:val="20"/>
        </w:rPr>
        <w:t xml:space="preserve"> em 1565</w:t>
      </w:r>
      <w:r w:rsidR="00E105BD" w:rsidRPr="00E105BD">
        <w:rPr>
          <w:rFonts w:ascii="Times New Roman" w:hAnsi="Times New Roman" w:cs="Times New Roman"/>
          <w:sz w:val="20"/>
          <w:szCs w:val="20"/>
        </w:rPr>
        <w:t xml:space="preserve"> </w:t>
      </w:r>
      <w:r w:rsidR="00E105BD" w:rsidRPr="002170CD">
        <w:rPr>
          <w:rFonts w:ascii="Times New Roman" w:hAnsi="Times New Roman" w:cs="Times New Roman"/>
          <w:sz w:val="20"/>
          <w:szCs w:val="20"/>
        </w:rPr>
        <w:t>cm</w:t>
      </w:r>
      <w:r w:rsidR="00E105BD" w:rsidRPr="002170CD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2170CD">
        <w:rPr>
          <w:rFonts w:ascii="Times New Roman" w:hAnsi="Times New Roman" w:cs="Times New Roman"/>
          <w:sz w:val="20"/>
          <w:szCs w:val="20"/>
        </w:rPr>
        <w:t xml:space="preserve"> e 1414 cm</w:t>
      </w:r>
      <w:r w:rsidRPr="002170CD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2170CD">
        <w:rPr>
          <w:rFonts w:ascii="Times New Roman" w:hAnsi="Times New Roman" w:cs="Times New Roman"/>
          <w:sz w:val="20"/>
          <w:szCs w:val="20"/>
        </w:rPr>
        <w:t>, além disso foi possível notar o aparecimento d</w:t>
      </w:r>
      <w:r w:rsidRPr="002170CD">
        <w:rPr>
          <w:rFonts w:ascii="Times New Roman" w:hAnsi="Times New Roman" w:cs="Times New Roman"/>
          <w:color w:val="000000"/>
          <w:sz w:val="20"/>
          <w:szCs w:val="20"/>
        </w:rPr>
        <w:t xml:space="preserve">a banda relacionada ao </w:t>
      </w:r>
      <w:r w:rsidRPr="006D48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estiramento </w:t>
      </w:r>
      <w:r w:rsidRPr="002170CD">
        <w:rPr>
          <w:rFonts w:ascii="Times New Roman" w:hAnsi="Times New Roman" w:cs="Times New Roman"/>
          <w:color w:val="000000"/>
          <w:sz w:val="20"/>
          <w:szCs w:val="20"/>
        </w:rPr>
        <w:t xml:space="preserve">da ligação </w:t>
      </w:r>
      <w:proofErr w:type="spellStart"/>
      <w:r w:rsidRPr="006D4880">
        <w:rPr>
          <w:rFonts w:ascii="Times New Roman" w:eastAsia="Times New Roman" w:hAnsi="Times New Roman" w:cs="Times New Roman"/>
          <w:color w:val="000000"/>
          <w:sz w:val="20"/>
          <w:szCs w:val="20"/>
        </w:rPr>
        <w:t>Mo-</w:t>
      </w:r>
      <w:r w:rsidRPr="002170CD">
        <w:rPr>
          <w:rFonts w:ascii="Times New Roman" w:hAnsi="Times New Roman" w:cs="Times New Roman"/>
          <w:color w:val="000000"/>
          <w:sz w:val="20"/>
          <w:szCs w:val="20"/>
        </w:rPr>
        <w:t>O</w:t>
      </w:r>
      <w:proofErr w:type="spellEnd"/>
      <w:r w:rsidRPr="002170CD">
        <w:rPr>
          <w:rFonts w:ascii="Times New Roman" w:hAnsi="Times New Roman" w:cs="Times New Roman"/>
          <w:color w:val="000000"/>
          <w:sz w:val="20"/>
          <w:szCs w:val="20"/>
        </w:rPr>
        <w:t xml:space="preserve"> em 917 cm</w:t>
      </w:r>
      <w:r w:rsidRPr="002170C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-1</w:t>
      </w:r>
      <w:r w:rsidR="00E105BD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2170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2170CD">
        <w:rPr>
          <w:rFonts w:ascii="Times New Roman" w:hAnsi="Times New Roman" w:cs="Times New Roman"/>
          <w:color w:val="000000"/>
          <w:sz w:val="20"/>
          <w:szCs w:val="20"/>
        </w:rPr>
        <w:t>igura</w:t>
      </w:r>
      <w:proofErr w:type="gramEnd"/>
      <w:r w:rsidRPr="002170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6.</w:t>
      </w:r>
      <w:r w:rsidR="00E105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105BD">
        <w:rPr>
          <w:rFonts w:ascii="Times New Roman" w:hAnsi="Times New Roman" w:cs="Times New Roman"/>
          <w:sz w:val="20"/>
          <w:szCs w:val="20"/>
        </w:rPr>
        <w:t>O</w:t>
      </w:r>
      <w:r w:rsidRPr="002170CD">
        <w:rPr>
          <w:rFonts w:ascii="Times New Roman" w:hAnsi="Times New Roman" w:cs="Times New Roman"/>
          <w:sz w:val="20"/>
          <w:szCs w:val="20"/>
        </w:rPr>
        <w:t xml:space="preserve"> enfraquecimento de</w:t>
      </w:r>
      <w:r w:rsidR="00E105BD">
        <w:rPr>
          <w:rFonts w:ascii="Times New Roman" w:hAnsi="Times New Roman" w:cs="Times New Roman"/>
          <w:sz w:val="20"/>
          <w:szCs w:val="20"/>
        </w:rPr>
        <w:t>ssas</w:t>
      </w:r>
      <w:r w:rsidRPr="002170CD">
        <w:rPr>
          <w:rFonts w:ascii="Times New Roman" w:hAnsi="Times New Roman" w:cs="Times New Roman"/>
          <w:sz w:val="20"/>
          <w:szCs w:val="20"/>
        </w:rPr>
        <w:t xml:space="preserve"> bandas, ocorre devido as trocas não possuírem eficiência de 100% pois</w:t>
      </w:r>
      <w:r w:rsidR="00E105BD">
        <w:rPr>
          <w:rFonts w:ascii="Times New Roman" w:hAnsi="Times New Roman" w:cs="Times New Roman"/>
          <w:sz w:val="20"/>
          <w:szCs w:val="20"/>
        </w:rPr>
        <w:t>,</w:t>
      </w:r>
      <w:r w:rsidRPr="002170CD">
        <w:rPr>
          <w:rFonts w:ascii="Times New Roman" w:hAnsi="Times New Roman" w:cs="Times New Roman"/>
          <w:sz w:val="20"/>
          <w:szCs w:val="20"/>
        </w:rPr>
        <w:t xml:space="preserve"> ainda</w:t>
      </w:r>
      <w:r w:rsidR="00E105BD">
        <w:rPr>
          <w:rFonts w:ascii="Times New Roman" w:hAnsi="Times New Roman" w:cs="Times New Roman"/>
          <w:sz w:val="20"/>
          <w:szCs w:val="20"/>
        </w:rPr>
        <w:t>,</w:t>
      </w:r>
      <w:r w:rsidRPr="002170CD">
        <w:rPr>
          <w:rFonts w:ascii="Times New Roman" w:hAnsi="Times New Roman" w:cs="Times New Roman"/>
          <w:sz w:val="20"/>
          <w:szCs w:val="20"/>
        </w:rPr>
        <w:t xml:space="preserve"> há a presença de alguma quantidade residual do ânion inicial de </w:t>
      </w:r>
      <w:proofErr w:type="spellStart"/>
      <w:r w:rsidRPr="002170CD">
        <w:rPr>
          <w:rFonts w:ascii="Times New Roman" w:hAnsi="Times New Roman" w:cs="Times New Roman"/>
          <w:sz w:val="20"/>
          <w:szCs w:val="20"/>
        </w:rPr>
        <w:t>succinato</w:t>
      </w:r>
      <w:proofErr w:type="spellEnd"/>
      <w:r w:rsidRPr="002170CD">
        <w:rPr>
          <w:rFonts w:ascii="Times New Roman" w:hAnsi="Times New Roman" w:cs="Times New Roman"/>
          <w:sz w:val="20"/>
          <w:szCs w:val="20"/>
        </w:rPr>
        <w:t xml:space="preserve"> no material, contudo a troca ocorreu devido </w:t>
      </w:r>
      <w:proofErr w:type="spellStart"/>
      <w:r w:rsidRPr="002170C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170CD">
        <w:rPr>
          <w:rFonts w:ascii="Times New Roman" w:hAnsi="Times New Roman" w:cs="Times New Roman"/>
          <w:sz w:val="20"/>
          <w:szCs w:val="20"/>
        </w:rPr>
        <w:t xml:space="preserve"> presença das bandas características do molibdênio</w:t>
      </w:r>
      <w:r w:rsidR="00AE59D5">
        <w:rPr>
          <w:rFonts w:ascii="Times New Roman" w:hAnsi="Times New Roman" w:cs="Times New Roman"/>
          <w:sz w:val="20"/>
          <w:szCs w:val="20"/>
        </w:rPr>
        <w:t xml:space="preserve"> </w:t>
      </w:r>
      <w:r w:rsidR="00A7426B">
        <w:rPr>
          <w:rFonts w:ascii="Times New Roman" w:hAnsi="Times New Roman" w:cs="Times New Roman"/>
          <w:sz w:val="20"/>
          <w:szCs w:val="20"/>
        </w:rPr>
        <w:t>(1</w:t>
      </w:r>
      <w:r w:rsidR="00A75C4D">
        <w:rPr>
          <w:rFonts w:ascii="Times New Roman" w:hAnsi="Times New Roman" w:cs="Times New Roman"/>
          <w:sz w:val="20"/>
          <w:szCs w:val="20"/>
        </w:rPr>
        <w:t>4</w:t>
      </w:r>
      <w:r w:rsidR="00A7426B">
        <w:rPr>
          <w:rFonts w:ascii="Times New Roman" w:hAnsi="Times New Roman" w:cs="Times New Roman"/>
          <w:sz w:val="20"/>
          <w:szCs w:val="20"/>
        </w:rPr>
        <w:t>)</w:t>
      </w:r>
      <w:r w:rsidR="00AE59D5">
        <w:rPr>
          <w:rFonts w:ascii="Times New Roman" w:hAnsi="Times New Roman" w:cs="Times New Roman"/>
          <w:sz w:val="20"/>
          <w:szCs w:val="20"/>
        </w:rPr>
        <w:t>.</w:t>
      </w:r>
    </w:p>
    <w:p w14:paraId="102E5EA6" w14:textId="734FD606" w:rsidR="00F13F52" w:rsidRPr="00872965" w:rsidRDefault="00F13F52" w:rsidP="00EA63DC">
      <w:pPr>
        <w:spacing w:after="0" w:line="240" w:lineRule="auto"/>
        <w:jc w:val="center"/>
        <w:rPr>
          <w:highlight w:val="yellow"/>
        </w:rPr>
      </w:pPr>
      <w:r w:rsidRPr="007621F1">
        <w:rPr>
          <w:noProof/>
          <w:lang w:eastAsia="pt-BR"/>
        </w:rPr>
        <w:drawing>
          <wp:inline distT="0" distB="0" distL="0" distR="0" wp14:anchorId="58D2ABE0" wp14:editId="0820E4AB">
            <wp:extent cx="2594030" cy="18000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952" r="4280"/>
                    <a:stretch/>
                  </pic:blipFill>
                  <pic:spPr bwMode="auto">
                    <a:xfrm>
                      <a:off x="0" y="0"/>
                      <a:ext cx="259403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15A18" w14:textId="085A7C84" w:rsidR="002170CD" w:rsidRDefault="00F13F52" w:rsidP="00EA63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Figura </w:t>
      </w:r>
      <w:r w:rsidR="00573193"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6</w:t>
      </w:r>
      <w:r w:rsidRPr="00EA63D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Espectr</w:t>
      </w:r>
      <w:r w:rsidR="00AE59D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os de FTIR para as amostras pós </w:t>
      </w:r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troca </w:t>
      </w:r>
      <w:r w:rsidR="00AE59D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iônica </w:t>
      </w:r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 </w:t>
      </w:r>
      <w:proofErr w:type="spellStart"/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>heptamolibdato</w:t>
      </w:r>
      <w:proofErr w:type="spellEnd"/>
      <w:r w:rsidRPr="00EA63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como ânion de compensação</w:t>
      </w:r>
    </w:p>
    <w:p w14:paraId="2E0F72A2" w14:textId="5C984D50" w:rsidR="00740AE8" w:rsidRPr="00740AE8" w:rsidRDefault="00E632B1" w:rsidP="00740AE8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_Hlk130567186"/>
      <w:r>
        <w:rPr>
          <w:rFonts w:ascii="Times New Roman" w:hAnsi="Times New Roman" w:cs="Times New Roman"/>
          <w:color w:val="000000" w:themeColor="text1"/>
          <w:sz w:val="20"/>
          <w:szCs w:val="20"/>
        </w:rPr>
        <w:t>A partir dos espectros na região do infravermelho para amostras Co30(Mn ou Zn)20Al50C1-Mo</w:t>
      </w:r>
      <w:r w:rsidR="007419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="00741903">
        <w:rPr>
          <w:rFonts w:ascii="Times New Roman" w:hAnsi="Times New Roman" w:cs="Times New Roman"/>
          <w:color w:val="000000" w:themeColor="text1"/>
          <w:sz w:val="20"/>
          <w:szCs w:val="20"/>
        </w:rPr>
        <w:t>Figura</w:t>
      </w:r>
      <w:proofErr w:type="gramEnd"/>
      <w:r w:rsidR="007419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 possível observar que a banda em 1360 cm</w:t>
      </w:r>
      <w:r w:rsidRPr="00E632B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relativa ao ânion carbonato desapareceu após a troca iônica e, somente, 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>a banda em 1632 cm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-1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relacionada a deformação angular das moléculas de água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são observadas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426B">
        <w:rPr>
          <w:rFonts w:ascii="Times New Roman" w:hAnsi="Times New Roman" w:cs="Times New Roman"/>
          <w:color w:val="000000" w:themeColor="text1"/>
          <w:sz w:val="20"/>
          <w:szCs w:val="20"/>
        </w:rPr>
        <w:t>(1</w:t>
      </w:r>
      <w:r w:rsidR="00A75C4D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A7426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59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>As bandas entre 1000-500 cm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-1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estão relacionadas a presença do molibdênio na amostra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55C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 destaque para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banda em 928 cm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-1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51684">
        <w:rPr>
          <w:rFonts w:ascii="Times New Roman" w:hAnsi="Times New Roman" w:cs="Times New Roman"/>
          <w:color w:val="000000" w:themeColor="text1"/>
          <w:sz w:val="20"/>
          <w:szCs w:val="20"/>
        </w:rPr>
        <w:t>relativa</w:t>
      </w:r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ao estiramento </w:t>
      </w:r>
      <w:proofErr w:type="spellStart"/>
      <w:r w:rsidR="00740AE8" w:rsidRPr="00740AE8">
        <w:rPr>
          <w:rFonts w:ascii="Times New Roman" w:hAnsi="Times New Roman" w:cs="Times New Roman"/>
          <w:color w:val="000000" w:themeColor="text1"/>
          <w:sz w:val="20"/>
          <w:szCs w:val="20"/>
        </w:rPr>
        <w:t>Mo-O</w:t>
      </w:r>
      <w:bookmarkEnd w:id="2"/>
      <w:proofErr w:type="spellEnd"/>
      <w:r w:rsidR="00B55CE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7AA3BD8" w14:textId="1D9B8213" w:rsidR="002170CD" w:rsidRPr="00872965" w:rsidRDefault="00B55CE7" w:rsidP="00CB3495">
      <w:pPr>
        <w:spacing w:after="0" w:line="240" w:lineRule="auto"/>
        <w:jc w:val="center"/>
        <w:rPr>
          <w:highlight w:val="yellow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693CA68" wp14:editId="1489E2A0">
                <wp:simplePos x="0" y="0"/>
                <wp:positionH relativeFrom="column">
                  <wp:posOffset>2175933</wp:posOffset>
                </wp:positionH>
                <wp:positionV relativeFrom="paragraph">
                  <wp:posOffset>197485</wp:posOffset>
                </wp:positionV>
                <wp:extent cx="135466" cy="241300"/>
                <wp:effectExtent l="0" t="0" r="17145" b="254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6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E579DB" id="Retângulo 3" o:spid="_x0000_s1026" style="position:absolute;margin-left:171.35pt;margin-top:15.55pt;width:10.65pt;height:19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="002170CD" w:rsidRPr="00E015F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5FC011E" wp14:editId="7E801588">
            <wp:extent cx="2510121" cy="1800000"/>
            <wp:effectExtent l="19050" t="19050" r="24130" b="1016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0121" cy="18000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372AB3D" w14:textId="0032FAF1" w:rsidR="002170CD" w:rsidRPr="00CB3495" w:rsidRDefault="002170CD" w:rsidP="00CB349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Figura </w:t>
      </w:r>
      <w:r w:rsidR="00573193"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7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Espectros de FTIR para as amostras </w:t>
      </w:r>
      <w:r w:rsidR="0034296F">
        <w:rPr>
          <w:rFonts w:ascii="Times New Roman" w:hAnsi="Times New Roman" w:cs="Times New Roman"/>
          <w:color w:val="000000" w:themeColor="text1"/>
          <w:sz w:val="18"/>
          <w:szCs w:val="18"/>
        </w:rPr>
        <w:t>contendo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>heptamolibdato</w:t>
      </w:r>
      <w:proofErr w:type="spellEnd"/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como ânion de compensação.</w:t>
      </w:r>
    </w:p>
    <w:p w14:paraId="13D59DD5" w14:textId="23AB33A3" w:rsidR="00312283" w:rsidRPr="00AE59D5" w:rsidRDefault="00D6405F" w:rsidP="00AE59D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 xml:space="preserve">Os dados de difração de raios X para as amostras após a troca iônica estão apresentados nas Figuras 8 e 9, onde </w:t>
      </w:r>
      <w:r w:rsidR="004C3B61">
        <w:rPr>
          <w:rFonts w:ascii="Times New Roman" w:hAnsi="Times New Roman"/>
        </w:rPr>
        <w:t xml:space="preserve">verifica-se </w:t>
      </w:r>
      <w:r w:rsidR="004C3B61" w:rsidRPr="00312283">
        <w:rPr>
          <w:rFonts w:ascii="Times New Roman" w:hAnsi="Times New Roman" w:cs="Times New Roman"/>
          <w:sz w:val="20"/>
          <w:szCs w:val="20"/>
        </w:rPr>
        <w:t xml:space="preserve">uma diminuição na cristalinidade dos </w:t>
      </w:r>
      <w:r w:rsidR="0034296F" w:rsidRPr="00312283">
        <w:rPr>
          <w:rFonts w:ascii="Times New Roman" w:hAnsi="Times New Roman" w:cs="Times New Roman"/>
          <w:sz w:val="20"/>
          <w:szCs w:val="20"/>
        </w:rPr>
        <w:t>materiais</w:t>
      </w:r>
      <w:r w:rsidR="00AB548B">
        <w:rPr>
          <w:rFonts w:ascii="Times New Roman" w:hAnsi="Times New Roman" w:cs="Times New Roman"/>
          <w:sz w:val="20"/>
          <w:szCs w:val="20"/>
        </w:rPr>
        <w:t xml:space="preserve"> se comparado com as amostras de síntese</w:t>
      </w:r>
      <w:r w:rsidR="004C3B61" w:rsidRPr="00312283">
        <w:rPr>
          <w:rFonts w:ascii="Times New Roman" w:hAnsi="Times New Roman" w:cs="Times New Roman"/>
          <w:sz w:val="20"/>
          <w:szCs w:val="20"/>
        </w:rPr>
        <w:t>, visto que os picos alargaram e ficaram menos definidos</w:t>
      </w:r>
      <w:r w:rsidR="00AB548B">
        <w:rPr>
          <w:rFonts w:ascii="Times New Roman" w:hAnsi="Times New Roman" w:cs="Times New Roman"/>
          <w:sz w:val="20"/>
          <w:szCs w:val="20"/>
        </w:rPr>
        <w:t xml:space="preserve">, principalmente os </w:t>
      </w:r>
      <w:proofErr w:type="gramStart"/>
      <w:r w:rsidR="00AB548B">
        <w:rPr>
          <w:rFonts w:ascii="Times New Roman" w:hAnsi="Times New Roman" w:cs="Times New Roman"/>
          <w:sz w:val="20"/>
          <w:szCs w:val="20"/>
        </w:rPr>
        <w:t>picos oriundo</w:t>
      </w:r>
      <w:proofErr w:type="gramEnd"/>
      <w:r w:rsidR="00AB548B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="00AB548B">
        <w:rPr>
          <w:rFonts w:ascii="Times New Roman" w:hAnsi="Times New Roman" w:cs="Times New Roman"/>
          <w:sz w:val="20"/>
          <w:szCs w:val="20"/>
        </w:rPr>
        <w:t>succinato</w:t>
      </w:r>
      <w:proofErr w:type="spellEnd"/>
      <w:r w:rsidR="00AB548B">
        <w:rPr>
          <w:rFonts w:ascii="Times New Roman" w:hAnsi="Times New Roman"/>
        </w:rPr>
        <w:t>.</w:t>
      </w:r>
      <w:r w:rsidR="004C3B61">
        <w:rPr>
          <w:rFonts w:ascii="Times New Roman" w:hAnsi="Times New Roman"/>
        </w:rPr>
        <w:t xml:space="preserve"> </w:t>
      </w:r>
      <w:r w:rsidR="004C3B61" w:rsidRPr="00312283">
        <w:rPr>
          <w:rFonts w:ascii="Times New Roman" w:hAnsi="Times New Roman" w:cs="Times New Roman"/>
          <w:sz w:val="20"/>
          <w:szCs w:val="20"/>
        </w:rPr>
        <w:t xml:space="preserve">Contudo, ainda é possível observar com clareza a presença de picos regularmente espaçados em </w:t>
      </w:r>
      <w:r w:rsidR="004C3B61">
        <w:rPr>
          <w:rFonts w:ascii="Times New Roman" w:hAnsi="Times New Roman" w:cs="Times New Roman"/>
          <w:sz w:val="20"/>
          <w:szCs w:val="20"/>
        </w:rPr>
        <w:t>que</w:t>
      </w:r>
      <w:r w:rsidR="004C3B61" w:rsidRPr="00312283">
        <w:rPr>
          <w:rFonts w:ascii="Times New Roman" w:hAnsi="Times New Roman" w:cs="Times New Roman"/>
          <w:sz w:val="20"/>
          <w:szCs w:val="20"/>
        </w:rPr>
        <w:t xml:space="preserve"> sugere</w:t>
      </w:r>
      <w:r w:rsidR="004C3B61">
        <w:rPr>
          <w:rFonts w:ascii="Times New Roman" w:hAnsi="Times New Roman" w:cs="Times New Roman"/>
          <w:sz w:val="20"/>
          <w:szCs w:val="20"/>
        </w:rPr>
        <w:t>m a formação</w:t>
      </w:r>
      <w:r w:rsidR="004C3B61" w:rsidRPr="00312283">
        <w:rPr>
          <w:rFonts w:ascii="Times New Roman" w:hAnsi="Times New Roman" w:cs="Times New Roman"/>
          <w:sz w:val="20"/>
          <w:szCs w:val="20"/>
        </w:rPr>
        <w:t xml:space="preserve"> </w:t>
      </w:r>
      <w:r w:rsidR="004C3B61">
        <w:rPr>
          <w:rFonts w:ascii="Times New Roman" w:hAnsi="Times New Roman" w:cs="Times New Roman"/>
          <w:sz w:val="20"/>
          <w:szCs w:val="20"/>
        </w:rPr>
        <w:t>de</w:t>
      </w:r>
      <w:r w:rsidR="004C3B61" w:rsidRPr="00312283">
        <w:rPr>
          <w:rFonts w:ascii="Times New Roman" w:hAnsi="Times New Roman" w:cs="Times New Roman"/>
          <w:sz w:val="20"/>
          <w:szCs w:val="20"/>
        </w:rPr>
        <w:t xml:space="preserve"> um material com estrutura lamelar </w:t>
      </w:r>
      <w:r w:rsidR="0034296F" w:rsidRPr="00312283">
        <w:rPr>
          <w:rFonts w:ascii="Times New Roman" w:hAnsi="Times New Roman" w:cs="Times New Roman"/>
          <w:sz w:val="20"/>
          <w:szCs w:val="20"/>
        </w:rPr>
        <w:t>condizente</w:t>
      </w:r>
      <w:r w:rsidR="004C3B61" w:rsidRPr="00312283">
        <w:rPr>
          <w:rFonts w:ascii="Times New Roman" w:hAnsi="Times New Roman" w:cs="Times New Roman"/>
          <w:sz w:val="20"/>
          <w:szCs w:val="20"/>
        </w:rPr>
        <w:t xml:space="preserve"> com as amostras contendo </w:t>
      </w:r>
      <w:proofErr w:type="spellStart"/>
      <w:r w:rsidR="004C3B61" w:rsidRPr="00312283">
        <w:rPr>
          <w:rFonts w:ascii="Times New Roman" w:hAnsi="Times New Roman" w:cs="Times New Roman"/>
          <w:sz w:val="20"/>
          <w:szCs w:val="20"/>
        </w:rPr>
        <w:t>molibdato</w:t>
      </w:r>
      <w:proofErr w:type="spellEnd"/>
      <w:r w:rsidR="004C3B61" w:rsidRPr="00312283">
        <w:rPr>
          <w:rFonts w:ascii="Times New Roman" w:hAnsi="Times New Roman" w:cs="Times New Roman"/>
          <w:sz w:val="20"/>
          <w:szCs w:val="20"/>
        </w:rPr>
        <w:t xml:space="preserve"> </w:t>
      </w:r>
      <w:r w:rsidR="004C3B61">
        <w:rPr>
          <w:rFonts w:ascii="Times New Roman" w:hAnsi="Times New Roman" w:cs="Times New Roman"/>
          <w:sz w:val="20"/>
          <w:szCs w:val="20"/>
        </w:rPr>
        <w:t xml:space="preserve">na região </w:t>
      </w:r>
      <w:proofErr w:type="spellStart"/>
      <w:r w:rsidR="004C3B61" w:rsidRPr="00312283">
        <w:rPr>
          <w:rFonts w:ascii="Times New Roman" w:hAnsi="Times New Roman" w:cs="Times New Roman"/>
          <w:sz w:val="20"/>
          <w:szCs w:val="20"/>
        </w:rPr>
        <w:t>interlamelar</w:t>
      </w:r>
      <w:proofErr w:type="spellEnd"/>
      <w:r w:rsidR="00AB548B">
        <w:rPr>
          <w:rFonts w:ascii="Times New Roman" w:hAnsi="Times New Roman" w:cs="Times New Roman"/>
          <w:sz w:val="20"/>
          <w:szCs w:val="20"/>
        </w:rPr>
        <w:t xml:space="preserve">. </w:t>
      </w:r>
      <w:r w:rsidR="00E71122">
        <w:rPr>
          <w:rFonts w:ascii="Times New Roman" w:hAnsi="Times New Roman" w:cs="Times New Roman"/>
          <w:sz w:val="20"/>
          <w:szCs w:val="20"/>
        </w:rPr>
        <w:t>Os picos visualizados n</w:t>
      </w:r>
      <w:r w:rsidR="00AB548B">
        <w:rPr>
          <w:rFonts w:ascii="Times New Roman" w:hAnsi="Times New Roman" w:cs="Times New Roman"/>
          <w:sz w:val="20"/>
          <w:szCs w:val="20"/>
        </w:rPr>
        <w:t>a figura 8 apresentam valores de 2θ semelhantes ao das amostras percursoras na figura 3, contudo principalmente os picos em</w:t>
      </w:r>
      <w:r w:rsidR="00DA2606">
        <w:rPr>
          <w:rFonts w:ascii="Times New Roman" w:hAnsi="Times New Roman" w:cs="Times New Roman"/>
          <w:sz w:val="20"/>
          <w:szCs w:val="20"/>
        </w:rPr>
        <w:t xml:space="preserve"> 7,3°,</w:t>
      </w:r>
      <w:r w:rsidR="00AB548B">
        <w:rPr>
          <w:rFonts w:ascii="Times New Roman" w:hAnsi="Times New Roman" w:cs="Times New Roman"/>
          <w:sz w:val="20"/>
          <w:szCs w:val="20"/>
        </w:rPr>
        <w:t xml:space="preserve"> 14,7</w:t>
      </w:r>
      <w:r w:rsidR="00AA5A62">
        <w:rPr>
          <w:rFonts w:ascii="Times New Roman" w:hAnsi="Times New Roman" w:cs="Times New Roman"/>
          <w:sz w:val="20"/>
          <w:szCs w:val="20"/>
        </w:rPr>
        <w:t xml:space="preserve">° e 22,2° </w:t>
      </w:r>
      <w:r w:rsidR="00DA2606">
        <w:rPr>
          <w:rFonts w:ascii="Times New Roman" w:hAnsi="Times New Roman" w:cs="Times New Roman"/>
          <w:sz w:val="20"/>
          <w:szCs w:val="20"/>
        </w:rPr>
        <w:t>foram reportados anteriormente em outros estudos(16), e juntamente com os</w:t>
      </w:r>
      <w:r w:rsidR="00AA5A62">
        <w:rPr>
          <w:rFonts w:ascii="Times New Roman" w:hAnsi="Times New Roman" w:cs="Times New Roman"/>
          <w:sz w:val="20"/>
          <w:szCs w:val="20"/>
        </w:rPr>
        <w:t xml:space="preserve"> dados obtidos pelas demais técnicas, </w:t>
      </w:r>
      <w:proofErr w:type="gramStart"/>
      <w:r w:rsidR="00AA5A62">
        <w:rPr>
          <w:rFonts w:ascii="Times New Roman" w:hAnsi="Times New Roman" w:cs="Times New Roman"/>
          <w:sz w:val="20"/>
          <w:szCs w:val="20"/>
        </w:rPr>
        <w:t>principalmente</w:t>
      </w:r>
      <w:proofErr w:type="gramEnd"/>
      <w:r w:rsidR="00AA5A62">
        <w:rPr>
          <w:rFonts w:ascii="Times New Roman" w:hAnsi="Times New Roman" w:cs="Times New Roman"/>
          <w:sz w:val="20"/>
          <w:szCs w:val="20"/>
        </w:rPr>
        <w:t xml:space="preserve"> pelo FTIR e Raman é possível constatar a fase contendo</w:t>
      </w:r>
      <w:r w:rsidR="002272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72CA">
        <w:rPr>
          <w:rFonts w:ascii="Times New Roman" w:hAnsi="Times New Roman" w:cs="Times New Roman"/>
          <w:sz w:val="20"/>
          <w:szCs w:val="20"/>
        </w:rPr>
        <w:t>Mo</w:t>
      </w:r>
      <w:proofErr w:type="spellEnd"/>
      <w:r w:rsidR="00AA5A62">
        <w:rPr>
          <w:rFonts w:ascii="Times New Roman" w:hAnsi="Times New Roman" w:cs="Times New Roman"/>
          <w:sz w:val="20"/>
          <w:szCs w:val="20"/>
        </w:rPr>
        <w:t>, já para as am</w:t>
      </w:r>
      <w:r w:rsidR="002272CA">
        <w:rPr>
          <w:rFonts w:ascii="Times New Roman" w:hAnsi="Times New Roman" w:cs="Times New Roman"/>
          <w:sz w:val="20"/>
          <w:szCs w:val="20"/>
        </w:rPr>
        <w:t>ostras da figura 9</w:t>
      </w:r>
      <w:r w:rsidR="00E4040D">
        <w:rPr>
          <w:rFonts w:ascii="Times New Roman" w:hAnsi="Times New Roman" w:cs="Times New Roman"/>
          <w:sz w:val="20"/>
          <w:szCs w:val="20"/>
        </w:rPr>
        <w:t xml:space="preserve"> </w:t>
      </w:r>
      <w:r w:rsidR="002272CA">
        <w:rPr>
          <w:rFonts w:ascii="Times New Roman" w:hAnsi="Times New Roman" w:cs="Times New Roman"/>
          <w:sz w:val="20"/>
          <w:szCs w:val="20"/>
        </w:rPr>
        <w:t xml:space="preserve"> o deslocamento dos picos</w:t>
      </w:r>
      <w:r w:rsidR="00E4040D">
        <w:rPr>
          <w:rFonts w:ascii="Times New Roman" w:hAnsi="Times New Roman" w:cs="Times New Roman"/>
          <w:sz w:val="20"/>
          <w:szCs w:val="20"/>
        </w:rPr>
        <w:t xml:space="preserve"> para valores de 2θ diferentes  do percursor (15) e juntamente com </w:t>
      </w:r>
      <w:r w:rsidR="002272CA">
        <w:rPr>
          <w:rFonts w:ascii="Times New Roman" w:hAnsi="Times New Roman" w:cs="Times New Roman"/>
          <w:sz w:val="20"/>
          <w:szCs w:val="20"/>
        </w:rPr>
        <w:t xml:space="preserve">o FTIR pode-se constatar a realização da troca pelo </w:t>
      </w:r>
      <w:proofErr w:type="spellStart"/>
      <w:r w:rsidR="002272CA">
        <w:rPr>
          <w:rFonts w:ascii="Times New Roman" w:hAnsi="Times New Roman" w:cs="Times New Roman"/>
          <w:sz w:val="20"/>
          <w:szCs w:val="20"/>
        </w:rPr>
        <w:t>heptamolibdato</w:t>
      </w:r>
      <w:proofErr w:type="spellEnd"/>
      <w:r w:rsidR="002272CA">
        <w:rPr>
          <w:rFonts w:ascii="Times New Roman" w:hAnsi="Times New Roman" w:cs="Times New Roman"/>
          <w:sz w:val="20"/>
          <w:szCs w:val="20"/>
        </w:rPr>
        <w:t>.</w:t>
      </w:r>
    </w:p>
    <w:p w14:paraId="05F97CE8" w14:textId="7198C4A5" w:rsidR="00312283" w:rsidRPr="00872965" w:rsidRDefault="00545CAB" w:rsidP="00CB3495">
      <w:pPr>
        <w:spacing w:after="0" w:line="240" w:lineRule="auto"/>
        <w:jc w:val="center"/>
        <w:rPr>
          <w:highlight w:val="yellow"/>
        </w:rPr>
      </w:pPr>
      <w:r w:rsidRPr="00545CA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169718E" wp14:editId="2CDBBA32">
            <wp:extent cx="2410786" cy="1800000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078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7257" w14:textId="79E8ACB5" w:rsidR="00312283" w:rsidRPr="00CB3495" w:rsidRDefault="00312283" w:rsidP="00CB349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Figura 8</w:t>
      </w:r>
      <w:r w:rsidR="001F0407"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>Difratograma</w:t>
      </w:r>
      <w:proofErr w:type="spellEnd"/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das amostras Co30Zn20Al50C4-Mo e Co20Zn30Al50C4-Mo.</w:t>
      </w:r>
    </w:p>
    <w:p w14:paraId="160F8C50" w14:textId="203147C8" w:rsidR="00312283" w:rsidRPr="00872965" w:rsidRDefault="00312283" w:rsidP="00CB3495">
      <w:pPr>
        <w:spacing w:after="0" w:line="240" w:lineRule="auto"/>
        <w:jc w:val="center"/>
        <w:rPr>
          <w:highlight w:val="yellow"/>
        </w:rPr>
      </w:pPr>
      <w:r>
        <w:rPr>
          <w:noProof/>
          <w:lang w:eastAsia="pt-BR"/>
        </w:rPr>
        <w:lastRenderedPageBreak/>
        <w:drawing>
          <wp:inline distT="0" distB="0" distL="0" distR="0" wp14:anchorId="32B17B6D" wp14:editId="1DC6BADF">
            <wp:extent cx="2383462" cy="18000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46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9E64" w14:textId="3FCA9A99" w:rsidR="00312283" w:rsidRPr="00CB3495" w:rsidRDefault="00312283" w:rsidP="00CB349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Figura 9</w:t>
      </w:r>
      <w:r w:rsidR="001F0407"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>Difratograma</w:t>
      </w:r>
      <w:proofErr w:type="spellEnd"/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das amostras Co30Mn20Al50C</w:t>
      </w:r>
      <w:r w:rsidR="00E71122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>-Mo e Co20Zn30Al50C1-Mo.</w:t>
      </w:r>
    </w:p>
    <w:p w14:paraId="66A71629" w14:textId="5A99A796" w:rsidR="001F5DD5" w:rsidRDefault="00C01B6F" w:rsidP="009B498F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 entender</w:t>
      </w:r>
      <w:r w:rsidR="001F5DD5" w:rsidRPr="006A23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quais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 espécies de molibdênio</w:t>
      </w:r>
      <w:r w:rsidR="001F5DD5" w:rsidRPr="006A23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foram intercaladas na </w:t>
      </w:r>
      <w:r w:rsidR="001F5DD5" w:rsidRPr="006A2321">
        <w:rPr>
          <w:rFonts w:ascii="Times New Roman" w:hAnsi="Times New Roman" w:cs="Times New Roman"/>
          <w:sz w:val="20"/>
          <w:szCs w:val="20"/>
        </w:rPr>
        <w:t xml:space="preserve">região </w:t>
      </w:r>
      <w:proofErr w:type="spellStart"/>
      <w:r w:rsidR="001F5DD5" w:rsidRPr="006A2321">
        <w:rPr>
          <w:rFonts w:ascii="Times New Roman" w:hAnsi="Times New Roman" w:cs="Times New Roman"/>
          <w:sz w:val="20"/>
          <w:szCs w:val="20"/>
        </w:rPr>
        <w:t>interlamelar</w:t>
      </w:r>
      <w:proofErr w:type="spellEnd"/>
      <w:r w:rsidR="001F5DD5" w:rsidRPr="006A2321">
        <w:rPr>
          <w:rFonts w:ascii="Times New Roman" w:hAnsi="Times New Roman" w:cs="Times New Roman"/>
          <w:sz w:val="20"/>
          <w:szCs w:val="20"/>
        </w:rPr>
        <w:t xml:space="preserve"> após a troca iônica, as amostras foram avaliadas por espectroscopia Raman e os resultados estão representados nas Figuras 1</w:t>
      </w:r>
      <w:r w:rsidR="00301086" w:rsidRPr="006A2321">
        <w:rPr>
          <w:rFonts w:ascii="Times New Roman" w:hAnsi="Times New Roman" w:cs="Times New Roman"/>
          <w:sz w:val="20"/>
          <w:szCs w:val="20"/>
        </w:rPr>
        <w:t>0</w:t>
      </w:r>
      <w:r w:rsidR="001F5DD5" w:rsidRPr="006A2321">
        <w:rPr>
          <w:rFonts w:ascii="Times New Roman" w:hAnsi="Times New Roman" w:cs="Times New Roman"/>
          <w:sz w:val="20"/>
          <w:szCs w:val="20"/>
        </w:rPr>
        <w:t xml:space="preserve"> e 1</w:t>
      </w:r>
      <w:r w:rsidR="00301086" w:rsidRPr="006A2321">
        <w:rPr>
          <w:rFonts w:ascii="Times New Roman" w:hAnsi="Times New Roman" w:cs="Times New Roman"/>
          <w:sz w:val="20"/>
          <w:szCs w:val="20"/>
        </w:rPr>
        <w:t>1</w:t>
      </w:r>
      <w:r w:rsidR="001F5DD5" w:rsidRPr="006A232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B49D6">
        <w:rPr>
          <w:rFonts w:ascii="Times New Roman" w:hAnsi="Times New Roman" w:cs="Times New Roman"/>
          <w:sz w:val="20"/>
          <w:szCs w:val="20"/>
        </w:rPr>
        <w:t xml:space="preserve">Bandas </w:t>
      </w:r>
      <w:r w:rsidR="001B49D6" w:rsidRPr="006A2321">
        <w:rPr>
          <w:rFonts w:ascii="Times New Roman" w:hAnsi="Times New Roman" w:cs="Times New Roman"/>
          <w:sz w:val="20"/>
          <w:szCs w:val="20"/>
        </w:rPr>
        <w:t>do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 ânion </w:t>
      </w:r>
      <w:proofErr w:type="spellStart"/>
      <w:r w:rsidR="00676176" w:rsidRPr="006A2321">
        <w:rPr>
          <w:rFonts w:ascii="Times New Roman" w:hAnsi="Times New Roman" w:cs="Times New Roman"/>
          <w:sz w:val="20"/>
          <w:szCs w:val="20"/>
        </w:rPr>
        <w:t>heptamolibdato</w:t>
      </w:r>
      <w:proofErr w:type="spellEnd"/>
      <w:r w:rsidR="00676176" w:rsidRPr="006A2321">
        <w:rPr>
          <w:rFonts w:ascii="Times New Roman" w:hAnsi="Times New Roman" w:cs="Times New Roman"/>
          <w:sz w:val="20"/>
          <w:szCs w:val="20"/>
        </w:rPr>
        <w:t xml:space="preserve"> Mo</w:t>
      </w:r>
      <w:r w:rsidR="00676176" w:rsidRPr="006A2321">
        <w:rPr>
          <w:rFonts w:ascii="Times New Roman" w:hAnsi="Times New Roman" w:cs="Times New Roman"/>
          <w:sz w:val="20"/>
          <w:szCs w:val="20"/>
          <w:vertAlign w:val="subscript"/>
        </w:rPr>
        <w:t>7</w:t>
      </w:r>
      <w:r w:rsidR="00676176" w:rsidRPr="006A2321">
        <w:rPr>
          <w:rFonts w:ascii="Times New Roman" w:hAnsi="Times New Roman" w:cs="Times New Roman"/>
          <w:sz w:val="20"/>
          <w:szCs w:val="20"/>
        </w:rPr>
        <w:t>O</w:t>
      </w:r>
      <w:r w:rsidR="00676176" w:rsidRPr="006A2321">
        <w:rPr>
          <w:rFonts w:ascii="Times New Roman" w:hAnsi="Times New Roman" w:cs="Times New Roman"/>
          <w:sz w:val="20"/>
          <w:szCs w:val="20"/>
          <w:vertAlign w:val="subscript"/>
        </w:rPr>
        <w:t>24</w:t>
      </w:r>
      <w:r w:rsidR="00676176" w:rsidRPr="006A2321">
        <w:rPr>
          <w:rFonts w:ascii="Times New Roman" w:hAnsi="Times New Roman" w:cs="Times New Roman"/>
          <w:sz w:val="20"/>
          <w:szCs w:val="20"/>
          <w:vertAlign w:val="superscript"/>
        </w:rPr>
        <w:t>6-</w:t>
      </w:r>
      <w:r>
        <w:rPr>
          <w:rFonts w:ascii="Times New Roman" w:hAnsi="Times New Roman" w:cs="Times New Roman"/>
          <w:sz w:val="20"/>
          <w:szCs w:val="20"/>
        </w:rPr>
        <w:t xml:space="preserve"> foram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 observados para todas as amostras</w:t>
      </w:r>
      <w:r>
        <w:rPr>
          <w:rFonts w:ascii="Times New Roman" w:hAnsi="Times New Roman" w:cs="Times New Roman"/>
          <w:sz w:val="20"/>
          <w:szCs w:val="20"/>
        </w:rPr>
        <w:t>,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entre </w:t>
      </w:r>
      <w:r w:rsidR="00676176" w:rsidRPr="006A2321">
        <w:rPr>
          <w:rFonts w:ascii="Times New Roman" w:hAnsi="Times New Roman" w:cs="Times New Roman"/>
          <w:sz w:val="20"/>
          <w:szCs w:val="20"/>
        </w:rPr>
        <w:t>943</w:t>
      </w:r>
      <w:r>
        <w:rPr>
          <w:rFonts w:ascii="Times New Roman" w:hAnsi="Times New Roman" w:cs="Times New Roman"/>
          <w:sz w:val="20"/>
          <w:szCs w:val="20"/>
        </w:rPr>
        <w:t>-946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 cm</w:t>
      </w:r>
      <w:r w:rsidR="00676176" w:rsidRPr="006A232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550-</w:t>
      </w:r>
      <w:r w:rsidR="00676176" w:rsidRPr="006A2321">
        <w:rPr>
          <w:rFonts w:ascii="Times New Roman" w:hAnsi="Times New Roman" w:cs="Times New Roman"/>
          <w:sz w:val="20"/>
          <w:szCs w:val="20"/>
        </w:rPr>
        <w:t>554 cm</w:t>
      </w:r>
      <w:r w:rsidR="00676176" w:rsidRPr="006A232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676176" w:rsidRPr="006A2321">
        <w:rPr>
          <w:rFonts w:ascii="Times New Roman" w:hAnsi="Times New Roman" w:cs="Times New Roman"/>
          <w:sz w:val="20"/>
          <w:szCs w:val="20"/>
        </w:rPr>
        <w:t>, 354 cm</w:t>
      </w:r>
      <w:r w:rsidR="00676176" w:rsidRPr="006A232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 e 212</w:t>
      </w:r>
      <w:r>
        <w:rPr>
          <w:rFonts w:ascii="Times New Roman" w:hAnsi="Times New Roman" w:cs="Times New Roman"/>
          <w:sz w:val="20"/>
          <w:szCs w:val="20"/>
        </w:rPr>
        <w:t>-221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 cm</w:t>
      </w:r>
      <w:r w:rsidR="00676176" w:rsidRPr="006A232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676176" w:rsidRPr="006A2321">
        <w:rPr>
          <w:rFonts w:ascii="Times New Roman" w:hAnsi="Times New Roman" w:cs="Times New Roman"/>
          <w:sz w:val="20"/>
          <w:szCs w:val="20"/>
        </w:rPr>
        <w:t xml:space="preserve"> atribuídos, respectivamente, ao estiramento simétrico </w:t>
      </w:r>
      <w:proofErr w:type="spellStart"/>
      <w:r w:rsidR="00676176" w:rsidRPr="006A2321">
        <w:rPr>
          <w:rFonts w:ascii="Times New Roman" w:hAnsi="Times New Roman" w:cs="Times New Roman"/>
          <w:sz w:val="20"/>
          <w:szCs w:val="20"/>
        </w:rPr>
        <w:t>ν</w:t>
      </w:r>
      <w:proofErr w:type="gramStart"/>
      <w:r w:rsidR="00676176" w:rsidRPr="006A2321">
        <w:rPr>
          <w:rFonts w:ascii="Times New Roman" w:hAnsi="Times New Roman" w:cs="Times New Roman"/>
          <w:sz w:val="20"/>
          <w:szCs w:val="20"/>
          <w:vertAlign w:val="subscript"/>
        </w:rPr>
        <w:t>sim</w:t>
      </w:r>
      <w:proofErr w:type="spellEnd"/>
      <w:r w:rsidR="00676176" w:rsidRPr="006A2321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676176" w:rsidRPr="006A2321">
        <w:rPr>
          <w:rFonts w:ascii="Times New Roman" w:hAnsi="Times New Roman" w:cs="Times New Roman"/>
          <w:sz w:val="20"/>
          <w:szCs w:val="20"/>
        </w:rPr>
        <w:t>Mo</w:t>
      </w:r>
      <w:proofErr w:type="spellEnd"/>
      <w:r w:rsidR="00676176" w:rsidRPr="006A2321">
        <w:rPr>
          <w:rFonts w:ascii="Times New Roman" w:hAnsi="Times New Roman" w:cs="Times New Roman"/>
          <w:sz w:val="20"/>
          <w:szCs w:val="20"/>
        </w:rPr>
        <w:t>=O), estiramento (</w:t>
      </w:r>
      <w:proofErr w:type="spellStart"/>
      <w:r w:rsidR="00676176" w:rsidRPr="006A2321">
        <w:rPr>
          <w:rFonts w:ascii="Times New Roman" w:hAnsi="Times New Roman" w:cs="Times New Roman"/>
          <w:sz w:val="20"/>
          <w:szCs w:val="20"/>
        </w:rPr>
        <w:t>Mo-O-Mo</w:t>
      </w:r>
      <w:proofErr w:type="spellEnd"/>
      <w:r w:rsidR="00676176" w:rsidRPr="006A2321">
        <w:rPr>
          <w:rFonts w:ascii="Times New Roman" w:hAnsi="Times New Roman" w:cs="Times New Roman"/>
          <w:sz w:val="20"/>
          <w:szCs w:val="20"/>
        </w:rPr>
        <w:t>), deformação angular (</w:t>
      </w:r>
      <w:proofErr w:type="spellStart"/>
      <w:r w:rsidR="00676176" w:rsidRPr="006A2321">
        <w:rPr>
          <w:rFonts w:ascii="Times New Roman" w:hAnsi="Times New Roman" w:cs="Times New Roman"/>
          <w:sz w:val="20"/>
          <w:szCs w:val="20"/>
        </w:rPr>
        <w:t>Mo</w:t>
      </w:r>
      <w:proofErr w:type="spellEnd"/>
      <w:r w:rsidR="00676176" w:rsidRPr="006A2321">
        <w:rPr>
          <w:rFonts w:ascii="Times New Roman" w:hAnsi="Times New Roman" w:cs="Times New Roman"/>
          <w:sz w:val="20"/>
          <w:szCs w:val="20"/>
        </w:rPr>
        <w:t>=O) e deformação (</w:t>
      </w:r>
      <w:proofErr w:type="spellStart"/>
      <w:r w:rsidR="00676176" w:rsidRPr="006A2321">
        <w:rPr>
          <w:rFonts w:ascii="Times New Roman" w:hAnsi="Times New Roman" w:cs="Times New Roman"/>
          <w:sz w:val="20"/>
          <w:szCs w:val="20"/>
        </w:rPr>
        <w:t>Mo</w:t>
      </w:r>
      <w:proofErr w:type="spellEnd"/>
      <w:r w:rsidR="00676176" w:rsidRPr="006A2321">
        <w:rPr>
          <w:rFonts w:ascii="Times New Roman" w:hAnsi="Times New Roman" w:cs="Times New Roman"/>
          <w:sz w:val="20"/>
          <w:szCs w:val="20"/>
        </w:rPr>
        <w:t>=O=</w:t>
      </w:r>
      <w:proofErr w:type="spellStart"/>
      <w:r w:rsidR="00676176" w:rsidRPr="006A2321">
        <w:rPr>
          <w:rFonts w:ascii="Times New Roman" w:hAnsi="Times New Roman" w:cs="Times New Roman"/>
          <w:sz w:val="20"/>
          <w:szCs w:val="20"/>
        </w:rPr>
        <w:t>Mo</w:t>
      </w:r>
      <w:proofErr w:type="spellEnd"/>
      <w:r w:rsidR="00676176" w:rsidRPr="006A2321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Com exceção, a </w:t>
      </w:r>
      <w:proofErr w:type="spellStart"/>
      <w:r>
        <w:rPr>
          <w:rFonts w:ascii="Times New Roman" w:hAnsi="Times New Roman" w:cs="Times New Roman"/>
          <w:sz w:val="20"/>
          <w:szCs w:val="20"/>
        </w:rPr>
        <w:t>asmostra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Zn30Co20Al50C4-Mo, não apresentou a banda em 943</w:t>
      </w:r>
      <w:r w:rsidR="001B49D6">
        <w:rPr>
          <w:rFonts w:ascii="Times New Roman" w:hAnsi="Times New Roman" w:cs="Times New Roman"/>
          <w:sz w:val="20"/>
          <w:szCs w:val="20"/>
        </w:rPr>
        <w:t xml:space="preserve"> </w:t>
      </w:r>
      <w:r w:rsidR="001B49D6" w:rsidRPr="006A2321">
        <w:rPr>
          <w:rFonts w:ascii="Times New Roman" w:hAnsi="Times New Roman" w:cs="Times New Roman"/>
          <w:sz w:val="20"/>
          <w:szCs w:val="20"/>
        </w:rPr>
        <w:t>cm</w:t>
      </w:r>
      <w:r w:rsidR="001B49D6" w:rsidRPr="006A232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E933DA">
        <w:rPr>
          <w:rFonts w:ascii="Times New Roman" w:hAnsi="Times New Roman" w:cs="Times New Roman"/>
          <w:sz w:val="20"/>
          <w:szCs w:val="20"/>
        </w:rPr>
        <w:t>(1</w:t>
      </w:r>
      <w:r w:rsidR="00E91EDD">
        <w:rPr>
          <w:rFonts w:ascii="Times New Roman" w:hAnsi="Times New Roman" w:cs="Times New Roman"/>
          <w:sz w:val="20"/>
          <w:szCs w:val="20"/>
        </w:rPr>
        <w:t>7</w:t>
      </w:r>
      <w:r w:rsidR="00E933DA">
        <w:rPr>
          <w:rFonts w:ascii="Times New Roman" w:hAnsi="Times New Roman" w:cs="Times New Roman"/>
          <w:sz w:val="20"/>
          <w:szCs w:val="20"/>
        </w:rPr>
        <w:t>)</w:t>
      </w:r>
      <w:r w:rsidR="009B498F">
        <w:rPr>
          <w:rFonts w:ascii="Times New Roman" w:hAnsi="Times New Roman" w:cs="Times New Roman"/>
          <w:sz w:val="20"/>
          <w:szCs w:val="20"/>
        </w:rPr>
        <w:t>.</w:t>
      </w:r>
    </w:p>
    <w:p w14:paraId="097A2EAC" w14:textId="2C544C04" w:rsidR="00337928" w:rsidRPr="00872965" w:rsidRDefault="00301086" w:rsidP="00CB3495">
      <w:pPr>
        <w:spacing w:after="0" w:line="240" w:lineRule="auto"/>
        <w:jc w:val="center"/>
        <w:rPr>
          <w:highlight w:val="yellow"/>
        </w:rPr>
      </w:pPr>
      <w:r w:rsidRPr="0030108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8F4F405" wp14:editId="441B4D4D">
            <wp:extent cx="2399329" cy="1800000"/>
            <wp:effectExtent l="0" t="0" r="127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9932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6B202" w14:textId="41352D29" w:rsidR="00301086" w:rsidRPr="00CB3495" w:rsidRDefault="00301086" w:rsidP="00CB349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Figura 10.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Espectro Raman dos compostos </w:t>
      </w:r>
      <w:r w:rsidR="0047272E">
        <w:rPr>
          <w:rFonts w:ascii="Times New Roman" w:hAnsi="Times New Roman" w:cs="Times New Roman"/>
          <w:color w:val="000000" w:themeColor="text1"/>
          <w:sz w:val="18"/>
          <w:szCs w:val="18"/>
        </w:rPr>
        <w:t>Co20Zn30Al50C4-Mo e Co30Zn2</w:t>
      </w:r>
      <w:r w:rsidR="0047272E"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>0Al50C4-Mo.</w:t>
      </w:r>
    </w:p>
    <w:p w14:paraId="550BF640" w14:textId="6AE488FC" w:rsidR="00301086" w:rsidRPr="00872965" w:rsidRDefault="00301086" w:rsidP="00CB3495">
      <w:pPr>
        <w:spacing w:after="0" w:line="240" w:lineRule="auto"/>
        <w:jc w:val="center"/>
        <w:rPr>
          <w:highlight w:val="yellow"/>
        </w:rPr>
      </w:pPr>
      <w:r>
        <w:rPr>
          <w:noProof/>
          <w:lang w:eastAsia="pt-BR"/>
        </w:rPr>
        <w:drawing>
          <wp:inline distT="0" distB="0" distL="0" distR="0" wp14:anchorId="5C6824C8" wp14:editId="37BF4B50">
            <wp:extent cx="2382271" cy="1800000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48FE" w14:textId="2A16F891" w:rsidR="00301086" w:rsidRPr="00CB3495" w:rsidRDefault="00301086" w:rsidP="00CB349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Figura 11.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Espectro Raman dos compostos </w:t>
      </w:r>
      <w:r w:rsidR="001B49D6">
        <w:rPr>
          <w:rFonts w:ascii="Times New Roman" w:hAnsi="Times New Roman" w:cs="Times New Roman"/>
          <w:color w:val="000000" w:themeColor="text1"/>
          <w:sz w:val="18"/>
          <w:szCs w:val="18"/>
        </w:rPr>
        <w:t>Co30Zn20Al50C1-Mo e Co30Mn20Al50C1-Mo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B69BA1D" w14:textId="53BF14AF" w:rsidR="00AE59D5" w:rsidRDefault="00A1111F" w:rsidP="00AE5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111F">
        <w:rPr>
          <w:rFonts w:ascii="Times New Roman" w:hAnsi="Times New Roman" w:cs="Times New Roman"/>
          <w:sz w:val="20"/>
          <w:szCs w:val="20"/>
        </w:rPr>
        <w:t>Os materiais de composição. Co30Zn20Al50C4-Mo e Co20Zn30Al50C4-Mo,</w:t>
      </w:r>
      <w:r w:rsidRPr="00A111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11F">
        <w:rPr>
          <w:rFonts w:ascii="Times New Roman" w:hAnsi="Times New Roman" w:cs="Times New Roman"/>
          <w:sz w:val="20"/>
          <w:szCs w:val="20"/>
        </w:rPr>
        <w:t xml:space="preserve">Co30Mn20Al50C1-Mo e Co30Zn20Al50C1-Mo </w:t>
      </w:r>
      <w:r w:rsidR="001B49D6">
        <w:rPr>
          <w:rFonts w:ascii="Times New Roman" w:hAnsi="Times New Roman" w:cs="Times New Roman"/>
          <w:sz w:val="20"/>
          <w:szCs w:val="20"/>
        </w:rPr>
        <w:t>foram caracterizados pela aná</w:t>
      </w:r>
      <w:r w:rsidRPr="00A1111F">
        <w:rPr>
          <w:rFonts w:ascii="Times New Roman" w:hAnsi="Times New Roman" w:cs="Times New Roman"/>
          <w:sz w:val="20"/>
          <w:szCs w:val="20"/>
        </w:rPr>
        <w:t>lise termogravimétrica e estão apresentados na figura 12</w:t>
      </w:r>
      <w:r>
        <w:rPr>
          <w:rFonts w:ascii="Times New Roman" w:hAnsi="Times New Roman" w:cs="Times New Roman"/>
          <w:sz w:val="20"/>
          <w:szCs w:val="20"/>
        </w:rPr>
        <w:t xml:space="preserve"> e 13</w:t>
      </w:r>
      <w:r w:rsidRPr="00A1111F">
        <w:rPr>
          <w:rFonts w:ascii="Times New Roman" w:hAnsi="Times New Roman" w:cs="Times New Roman"/>
          <w:sz w:val="20"/>
          <w:szCs w:val="20"/>
        </w:rPr>
        <w:t>.</w:t>
      </w:r>
      <w:r w:rsidR="00AE59D5" w:rsidRPr="00AE59D5">
        <w:rPr>
          <w:rFonts w:ascii="Times New Roman" w:hAnsi="Times New Roman" w:cs="Times New Roman"/>
          <w:sz w:val="20"/>
          <w:szCs w:val="20"/>
        </w:rPr>
        <w:t xml:space="preserve"> </w:t>
      </w:r>
      <w:r w:rsidR="00AE59D5" w:rsidRPr="00A1111F">
        <w:rPr>
          <w:rFonts w:ascii="Times New Roman" w:hAnsi="Times New Roman" w:cs="Times New Roman"/>
          <w:sz w:val="20"/>
          <w:szCs w:val="20"/>
        </w:rPr>
        <w:t xml:space="preserve">É possível destacar 3 eventos principais de perda de massa nas amostras analisadas. </w:t>
      </w:r>
      <w:r w:rsidR="00AE59D5">
        <w:rPr>
          <w:rFonts w:ascii="Times New Roman" w:hAnsi="Times New Roman" w:cs="Times New Roman"/>
          <w:sz w:val="20"/>
          <w:szCs w:val="20"/>
        </w:rPr>
        <w:t xml:space="preserve">Esses eventos são comuns para compostos do tipo </w:t>
      </w:r>
      <w:proofErr w:type="spellStart"/>
      <w:r w:rsidR="00AE59D5">
        <w:rPr>
          <w:rFonts w:ascii="Times New Roman" w:hAnsi="Times New Roman" w:cs="Times New Roman"/>
          <w:sz w:val="20"/>
          <w:szCs w:val="20"/>
        </w:rPr>
        <w:t>hidrotalcitas</w:t>
      </w:r>
      <w:proofErr w:type="spellEnd"/>
      <w:r w:rsidR="00AE59D5">
        <w:rPr>
          <w:rFonts w:ascii="Times New Roman" w:hAnsi="Times New Roman" w:cs="Times New Roman"/>
          <w:sz w:val="20"/>
          <w:szCs w:val="20"/>
        </w:rPr>
        <w:t xml:space="preserve"> onde a primeira perda está relacionada a</w:t>
      </w:r>
      <w:r w:rsidR="00AE59D5" w:rsidRPr="00A1111F">
        <w:rPr>
          <w:rFonts w:ascii="Times New Roman" w:hAnsi="Times New Roman" w:cs="Times New Roman"/>
          <w:sz w:val="20"/>
          <w:szCs w:val="20"/>
        </w:rPr>
        <w:t xml:space="preserve"> perda da água </w:t>
      </w:r>
      <w:proofErr w:type="spellStart"/>
      <w:r w:rsidR="00AE59D5" w:rsidRPr="00A1111F">
        <w:rPr>
          <w:rFonts w:ascii="Times New Roman" w:hAnsi="Times New Roman" w:cs="Times New Roman"/>
          <w:sz w:val="20"/>
          <w:szCs w:val="20"/>
        </w:rPr>
        <w:t>fisisso</w:t>
      </w:r>
      <w:r w:rsidR="00AE59D5">
        <w:rPr>
          <w:rFonts w:ascii="Times New Roman" w:hAnsi="Times New Roman" w:cs="Times New Roman"/>
          <w:sz w:val="20"/>
          <w:szCs w:val="20"/>
        </w:rPr>
        <w:t>rvida</w:t>
      </w:r>
      <w:proofErr w:type="spellEnd"/>
      <w:r w:rsidR="00AE59D5">
        <w:rPr>
          <w:rFonts w:ascii="Times New Roman" w:hAnsi="Times New Roman" w:cs="Times New Roman"/>
          <w:sz w:val="20"/>
          <w:szCs w:val="20"/>
        </w:rPr>
        <w:t xml:space="preserve"> e da água </w:t>
      </w:r>
      <w:proofErr w:type="spellStart"/>
      <w:r w:rsidR="00AE59D5">
        <w:rPr>
          <w:rFonts w:ascii="Times New Roman" w:hAnsi="Times New Roman" w:cs="Times New Roman"/>
          <w:sz w:val="20"/>
          <w:szCs w:val="20"/>
        </w:rPr>
        <w:t>interlamelar</w:t>
      </w:r>
      <w:proofErr w:type="spellEnd"/>
      <w:r w:rsidR="00AE59D5">
        <w:rPr>
          <w:rFonts w:ascii="Times New Roman" w:hAnsi="Times New Roman" w:cs="Times New Roman"/>
          <w:sz w:val="20"/>
          <w:szCs w:val="20"/>
        </w:rPr>
        <w:t>. A segunda etapa</w:t>
      </w:r>
      <w:r w:rsidR="00AE59D5" w:rsidRPr="00A1111F">
        <w:rPr>
          <w:rFonts w:ascii="Times New Roman" w:hAnsi="Times New Roman" w:cs="Times New Roman"/>
          <w:sz w:val="20"/>
          <w:szCs w:val="20"/>
        </w:rPr>
        <w:t xml:space="preserve"> </w:t>
      </w:r>
      <w:r w:rsidR="00AE59D5">
        <w:rPr>
          <w:rFonts w:ascii="Times New Roman" w:hAnsi="Times New Roman" w:cs="Times New Roman"/>
          <w:sz w:val="20"/>
          <w:szCs w:val="20"/>
        </w:rPr>
        <w:t>ocorre devido</w:t>
      </w:r>
      <w:r w:rsidR="00AE59D5" w:rsidRPr="00A1111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AE59D5" w:rsidRPr="00A1111F">
        <w:rPr>
          <w:rFonts w:ascii="Times New Roman" w:hAnsi="Times New Roman" w:cs="Times New Roman"/>
          <w:sz w:val="20"/>
          <w:szCs w:val="20"/>
        </w:rPr>
        <w:t>desidroxilação</w:t>
      </w:r>
      <w:proofErr w:type="spellEnd"/>
      <w:r w:rsidR="00AE59D5" w:rsidRPr="00A1111F">
        <w:rPr>
          <w:rFonts w:ascii="Times New Roman" w:hAnsi="Times New Roman" w:cs="Times New Roman"/>
          <w:sz w:val="20"/>
          <w:szCs w:val="20"/>
        </w:rPr>
        <w:t xml:space="preserve"> das lamelas</w:t>
      </w:r>
      <w:r w:rsidR="00AE59D5">
        <w:rPr>
          <w:rFonts w:ascii="Times New Roman" w:hAnsi="Times New Roman" w:cs="Times New Roman"/>
          <w:sz w:val="20"/>
          <w:szCs w:val="20"/>
        </w:rPr>
        <w:t xml:space="preserve">, seguido do último </w:t>
      </w:r>
      <w:r w:rsidR="00AE59D5" w:rsidRPr="00A1111F">
        <w:rPr>
          <w:rFonts w:ascii="Times New Roman" w:hAnsi="Times New Roman" w:cs="Times New Roman"/>
          <w:sz w:val="20"/>
          <w:szCs w:val="20"/>
        </w:rPr>
        <w:t>evento</w:t>
      </w:r>
      <w:r w:rsidR="00AE59D5">
        <w:rPr>
          <w:rFonts w:ascii="Times New Roman" w:hAnsi="Times New Roman" w:cs="Times New Roman"/>
          <w:sz w:val="20"/>
          <w:szCs w:val="20"/>
        </w:rPr>
        <w:t xml:space="preserve"> associado</w:t>
      </w:r>
      <w:r w:rsidR="00AE59D5" w:rsidRPr="00A1111F">
        <w:rPr>
          <w:rFonts w:ascii="Times New Roman" w:hAnsi="Times New Roman" w:cs="Times New Roman"/>
          <w:sz w:val="20"/>
          <w:szCs w:val="20"/>
        </w:rPr>
        <w:t xml:space="preserve"> com a decomposição térmica do ânion de compensação</w:t>
      </w:r>
      <w:r w:rsidR="009B498F">
        <w:rPr>
          <w:rFonts w:ascii="Times New Roman" w:hAnsi="Times New Roman" w:cs="Times New Roman"/>
          <w:sz w:val="20"/>
          <w:szCs w:val="20"/>
        </w:rPr>
        <w:t xml:space="preserve"> </w:t>
      </w:r>
      <w:r w:rsidR="00AE59D5">
        <w:rPr>
          <w:rFonts w:ascii="Times New Roman" w:hAnsi="Times New Roman" w:cs="Times New Roman"/>
          <w:sz w:val="20"/>
          <w:szCs w:val="20"/>
        </w:rPr>
        <w:t>(1</w:t>
      </w:r>
      <w:r w:rsidR="007C476D">
        <w:rPr>
          <w:rFonts w:ascii="Times New Roman" w:hAnsi="Times New Roman" w:cs="Times New Roman"/>
          <w:sz w:val="20"/>
          <w:szCs w:val="20"/>
        </w:rPr>
        <w:t>7</w:t>
      </w:r>
      <w:r w:rsidR="00AE59D5">
        <w:rPr>
          <w:rFonts w:ascii="Times New Roman" w:hAnsi="Times New Roman" w:cs="Times New Roman"/>
          <w:sz w:val="20"/>
          <w:szCs w:val="20"/>
        </w:rPr>
        <w:t>)</w:t>
      </w:r>
      <w:r w:rsidR="009B498F">
        <w:rPr>
          <w:rFonts w:ascii="Times New Roman" w:hAnsi="Times New Roman" w:cs="Times New Roman"/>
          <w:sz w:val="20"/>
          <w:szCs w:val="20"/>
        </w:rPr>
        <w:t>.</w:t>
      </w:r>
      <w:r w:rsidR="00AE59D5">
        <w:rPr>
          <w:rFonts w:ascii="Times New Roman" w:hAnsi="Times New Roman" w:cs="Times New Roman"/>
          <w:sz w:val="20"/>
          <w:szCs w:val="20"/>
        </w:rPr>
        <w:t xml:space="preserve"> </w:t>
      </w:r>
      <w:r w:rsidR="00AE59D5" w:rsidRPr="00A1111F">
        <w:rPr>
          <w:rFonts w:ascii="Times New Roman" w:hAnsi="Times New Roman" w:cs="Times New Roman"/>
          <w:sz w:val="20"/>
          <w:szCs w:val="20"/>
        </w:rPr>
        <w:t xml:space="preserve">As amostras dos HDL com </w:t>
      </w:r>
      <w:proofErr w:type="spellStart"/>
      <w:r w:rsidR="00AE59D5" w:rsidRPr="00A1111F">
        <w:rPr>
          <w:rFonts w:ascii="Times New Roman" w:hAnsi="Times New Roman" w:cs="Times New Roman"/>
          <w:sz w:val="20"/>
          <w:szCs w:val="20"/>
        </w:rPr>
        <w:t>succinato</w:t>
      </w:r>
      <w:proofErr w:type="spellEnd"/>
      <w:r w:rsidR="00AE59D5" w:rsidRPr="00A1111F">
        <w:rPr>
          <w:rFonts w:ascii="Times New Roman" w:hAnsi="Times New Roman" w:cs="Times New Roman"/>
          <w:sz w:val="20"/>
          <w:szCs w:val="20"/>
        </w:rPr>
        <w:t xml:space="preserve"> tiveram um</w:t>
      </w:r>
      <w:r w:rsidR="00AE59D5">
        <w:rPr>
          <w:rFonts w:ascii="Times New Roman" w:hAnsi="Times New Roman" w:cs="Times New Roman"/>
          <w:sz w:val="20"/>
          <w:szCs w:val="20"/>
        </w:rPr>
        <w:t xml:space="preserve">a perda de massa total de 20% para o composto </w:t>
      </w:r>
      <w:r w:rsidR="00AE59D5" w:rsidRPr="00A3496A">
        <w:rPr>
          <w:rFonts w:ascii="Times New Roman" w:hAnsi="Times New Roman" w:cs="Times New Roman"/>
          <w:sz w:val="20"/>
          <w:szCs w:val="20"/>
        </w:rPr>
        <w:t>Co30Zn20Al50C4-Mo</w:t>
      </w:r>
      <w:r w:rsidR="00AE59D5">
        <w:rPr>
          <w:rFonts w:ascii="Times New Roman" w:hAnsi="Times New Roman" w:cs="Times New Roman"/>
          <w:sz w:val="20"/>
          <w:szCs w:val="20"/>
        </w:rPr>
        <w:t xml:space="preserve"> e próximo</w:t>
      </w:r>
      <w:r w:rsidR="00AE59D5" w:rsidRPr="00A1111F">
        <w:rPr>
          <w:rFonts w:ascii="Times New Roman" w:hAnsi="Times New Roman" w:cs="Times New Roman"/>
          <w:sz w:val="20"/>
          <w:szCs w:val="20"/>
        </w:rPr>
        <w:t xml:space="preserve"> de 25% para </w:t>
      </w:r>
      <w:r w:rsidR="00AE59D5" w:rsidRPr="0088159F">
        <w:rPr>
          <w:rFonts w:ascii="Times New Roman" w:hAnsi="Times New Roman" w:cs="Times New Roman"/>
          <w:sz w:val="20"/>
          <w:szCs w:val="20"/>
        </w:rPr>
        <w:t>Co20Zn30Al50C4-Mo</w:t>
      </w:r>
      <w:r w:rsidR="00AE59D5" w:rsidRPr="00A1111F">
        <w:rPr>
          <w:rFonts w:ascii="Times New Roman" w:hAnsi="Times New Roman" w:cs="Times New Roman"/>
          <w:sz w:val="20"/>
          <w:szCs w:val="20"/>
        </w:rPr>
        <w:t xml:space="preserve">. </w:t>
      </w:r>
      <w:r w:rsidR="00AE59D5" w:rsidRPr="0088159F">
        <w:rPr>
          <w:rFonts w:ascii="Times New Roman" w:hAnsi="Times New Roman" w:cs="Times New Roman"/>
          <w:sz w:val="20"/>
          <w:szCs w:val="20"/>
        </w:rPr>
        <w:t xml:space="preserve">Em ambas </w:t>
      </w:r>
      <w:r w:rsidR="00AE59D5">
        <w:rPr>
          <w:rFonts w:ascii="Times New Roman" w:hAnsi="Times New Roman" w:cs="Times New Roman"/>
          <w:sz w:val="20"/>
          <w:szCs w:val="20"/>
        </w:rPr>
        <w:t>que o precursor continha carbonato a</w:t>
      </w:r>
      <w:r w:rsidR="00AE59D5" w:rsidRPr="0088159F">
        <w:rPr>
          <w:rFonts w:ascii="Times New Roman" w:hAnsi="Times New Roman" w:cs="Times New Roman"/>
          <w:sz w:val="20"/>
          <w:szCs w:val="20"/>
        </w:rPr>
        <w:t xml:space="preserve"> perda de massa</w:t>
      </w:r>
      <w:r w:rsidR="00AE59D5">
        <w:rPr>
          <w:rFonts w:ascii="Times New Roman" w:hAnsi="Times New Roman" w:cs="Times New Roman"/>
          <w:sz w:val="20"/>
          <w:szCs w:val="20"/>
        </w:rPr>
        <w:t xml:space="preserve"> total foi</w:t>
      </w:r>
      <w:r w:rsidR="00AE59D5" w:rsidRPr="0088159F">
        <w:rPr>
          <w:rFonts w:ascii="Times New Roman" w:hAnsi="Times New Roman" w:cs="Times New Roman"/>
          <w:sz w:val="20"/>
          <w:szCs w:val="20"/>
        </w:rPr>
        <w:t xml:space="preserve"> de</w:t>
      </w:r>
      <w:r w:rsidR="00AE59D5">
        <w:rPr>
          <w:rFonts w:ascii="Times New Roman" w:hAnsi="Times New Roman" w:cs="Times New Roman"/>
          <w:sz w:val="20"/>
          <w:szCs w:val="20"/>
        </w:rPr>
        <w:t xml:space="preserve"> aproximadamente</w:t>
      </w:r>
      <w:r w:rsidR="00AE59D5" w:rsidRPr="0088159F">
        <w:rPr>
          <w:rFonts w:ascii="Times New Roman" w:hAnsi="Times New Roman" w:cs="Times New Roman"/>
          <w:sz w:val="20"/>
          <w:szCs w:val="20"/>
        </w:rPr>
        <w:t xml:space="preserve"> 25%. </w:t>
      </w:r>
    </w:p>
    <w:p w14:paraId="69E4B622" w14:textId="51422ABB" w:rsidR="00A1111F" w:rsidRPr="00A1111F" w:rsidRDefault="00A1111F" w:rsidP="001B49D6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97BAC" w14:textId="2DC374DB" w:rsidR="00A1111F" w:rsidRPr="00872965" w:rsidRDefault="00A1111F" w:rsidP="00EF7DC9">
      <w:pPr>
        <w:spacing w:after="0" w:line="240" w:lineRule="auto"/>
        <w:jc w:val="center"/>
        <w:rPr>
          <w:highlight w:val="yellow"/>
        </w:rPr>
      </w:pPr>
      <w:r>
        <w:rPr>
          <w:noProof/>
          <w:lang w:eastAsia="pt-BR"/>
        </w:rPr>
        <w:drawing>
          <wp:inline distT="0" distB="0" distL="0" distR="0" wp14:anchorId="3E66B313" wp14:editId="1D09B8D2">
            <wp:extent cx="2831973" cy="1800000"/>
            <wp:effectExtent l="0" t="0" r="698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1"/>
                    <a:stretch/>
                  </pic:blipFill>
                  <pic:spPr bwMode="auto">
                    <a:xfrm>
                      <a:off x="0" y="0"/>
                      <a:ext cx="283197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C61C9" w14:textId="6BCA19FC" w:rsidR="00A1111F" w:rsidRDefault="00A1111F" w:rsidP="00CB349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Figura 1</w:t>
      </w:r>
      <w:bookmarkStart w:id="3" w:name="_Hlk119069617"/>
      <w:r w:rsidRPr="009B319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2.</w:t>
      </w:r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Análise termogravimétrica </w:t>
      </w:r>
      <w:bookmarkEnd w:id="3"/>
      <w:r w:rsidRPr="00CB34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das amostras </w:t>
      </w:r>
      <w:r w:rsidR="00EF7DC9" w:rsidRPr="00EF7DC9">
        <w:rPr>
          <w:rFonts w:ascii="Times New Roman" w:hAnsi="Times New Roman" w:cs="Times New Roman"/>
          <w:sz w:val="18"/>
          <w:szCs w:val="18"/>
        </w:rPr>
        <w:t xml:space="preserve">Co30Zn20Al50C4-Mo </w:t>
      </w:r>
      <w:r w:rsidR="00875B3D">
        <w:rPr>
          <w:rFonts w:ascii="Times New Roman" w:hAnsi="Times New Roman" w:cs="Times New Roman"/>
          <w:sz w:val="18"/>
          <w:szCs w:val="18"/>
        </w:rPr>
        <w:t>e Co30Zn2</w:t>
      </w:r>
      <w:r w:rsidR="00EF7DC9" w:rsidRPr="00EF7DC9">
        <w:rPr>
          <w:rFonts w:ascii="Times New Roman" w:hAnsi="Times New Roman" w:cs="Times New Roman"/>
          <w:sz w:val="18"/>
          <w:szCs w:val="18"/>
        </w:rPr>
        <w:t>0Al50C4-Mo</w:t>
      </w:r>
      <w:r w:rsidRPr="00EF7DC9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1FE71210" w14:textId="77777777" w:rsidR="00EF7DC9" w:rsidRPr="0088159F" w:rsidRDefault="00EF7DC9" w:rsidP="00EF7DC9">
      <w:pPr>
        <w:spacing w:after="0" w:line="240" w:lineRule="auto"/>
        <w:jc w:val="center"/>
        <w:rPr>
          <w:highlight w:val="yellow"/>
        </w:rPr>
      </w:pPr>
      <w:r>
        <w:rPr>
          <w:noProof/>
          <w:lang w:eastAsia="pt-BR"/>
        </w:rPr>
        <w:drawing>
          <wp:inline distT="0" distB="0" distL="0" distR="0" wp14:anchorId="438D76B0" wp14:editId="38DCD19F">
            <wp:extent cx="2688291" cy="1800000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92255" w14:textId="0159DD78" w:rsidR="00EF7DC9" w:rsidRPr="00EF7DC9" w:rsidRDefault="00EF7DC9" w:rsidP="00EF7DC9">
      <w:pPr>
        <w:pStyle w:val="TAMainText"/>
        <w:spacing w:after="120" w:line="240" w:lineRule="auto"/>
        <w:ind w:firstLine="0"/>
        <w:rPr>
          <w:color w:val="000000" w:themeColor="text1"/>
          <w:highlight w:val="yellow"/>
          <w:lang w:val="pt-BR"/>
        </w:rPr>
      </w:pPr>
      <w:r w:rsidRPr="009B319D">
        <w:rPr>
          <w:rFonts w:ascii="Times New Roman" w:hAnsi="Times New Roman"/>
          <w:b/>
          <w:bCs/>
          <w:color w:val="000000" w:themeColor="text1"/>
          <w:sz w:val="18"/>
          <w:szCs w:val="18"/>
          <w:lang w:val="pt-BR"/>
        </w:rPr>
        <w:t>Figura 13</w:t>
      </w:r>
      <w:r w:rsidR="001F0407" w:rsidRPr="009B319D">
        <w:rPr>
          <w:rFonts w:ascii="Times New Roman" w:hAnsi="Times New Roman"/>
          <w:b/>
          <w:bCs/>
          <w:color w:val="000000" w:themeColor="text1"/>
          <w:sz w:val="18"/>
          <w:szCs w:val="18"/>
          <w:lang w:val="pt-BR"/>
        </w:rPr>
        <w:t>.</w:t>
      </w:r>
      <w:r w:rsidRPr="00CA0696"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 Análise termogravimétrica das amostras</w:t>
      </w:r>
      <w:r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 </w:t>
      </w:r>
      <w:r w:rsidRPr="00EF7DC9">
        <w:rPr>
          <w:rFonts w:ascii="Times New Roman" w:hAnsi="Times New Roman"/>
          <w:color w:val="000000" w:themeColor="text1"/>
          <w:sz w:val="18"/>
          <w:szCs w:val="18"/>
          <w:lang w:val="pt-BR"/>
        </w:rPr>
        <w:t>Co30Mn20Al50C1-Mo e Co30Zn20Al50C1-Mo</w:t>
      </w:r>
      <w:r w:rsidRPr="00CA0696">
        <w:rPr>
          <w:rFonts w:ascii="Times New Roman" w:hAnsi="Times New Roman"/>
          <w:color w:val="000000" w:themeColor="text1"/>
          <w:sz w:val="18"/>
          <w:szCs w:val="18"/>
          <w:lang w:val="pt-BR"/>
        </w:rPr>
        <w:t>.</w:t>
      </w:r>
    </w:p>
    <w:p w14:paraId="16C261F5" w14:textId="318C45F3" w:rsidR="001F5DD5" w:rsidRPr="00CB3495" w:rsidRDefault="0088159F" w:rsidP="00CB3495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B3495">
        <w:rPr>
          <w:rFonts w:ascii="Times New Roman" w:hAnsi="Times New Roman" w:cs="Times New Roman"/>
          <w:i/>
          <w:iCs/>
          <w:sz w:val="20"/>
          <w:szCs w:val="20"/>
        </w:rPr>
        <w:t>Calcinados</w:t>
      </w:r>
    </w:p>
    <w:p w14:paraId="5BCA278B" w14:textId="001CEF88" w:rsidR="0088159F" w:rsidRDefault="0088159F" w:rsidP="00363E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8159F">
        <w:rPr>
          <w:rFonts w:ascii="Times New Roman" w:hAnsi="Times New Roman" w:cs="Times New Roman"/>
          <w:sz w:val="20"/>
          <w:szCs w:val="20"/>
        </w:rPr>
        <w:t xml:space="preserve">Foi realizado a </w:t>
      </w:r>
      <w:proofErr w:type="spellStart"/>
      <w:r w:rsidRPr="0088159F">
        <w:rPr>
          <w:rFonts w:ascii="Times New Roman" w:hAnsi="Times New Roman" w:cs="Times New Roman"/>
          <w:sz w:val="20"/>
          <w:szCs w:val="20"/>
        </w:rPr>
        <w:t>Fisissorção</w:t>
      </w:r>
      <w:proofErr w:type="spellEnd"/>
      <w:r w:rsidRPr="0088159F">
        <w:rPr>
          <w:rFonts w:ascii="Times New Roman" w:hAnsi="Times New Roman" w:cs="Times New Roman"/>
          <w:sz w:val="20"/>
          <w:szCs w:val="20"/>
        </w:rPr>
        <w:t xml:space="preserve"> de nitrogênio da</w:t>
      </w:r>
      <w:r w:rsidR="00D71444">
        <w:rPr>
          <w:rFonts w:ascii="Times New Roman" w:hAnsi="Times New Roman" w:cs="Times New Roman"/>
          <w:sz w:val="20"/>
          <w:szCs w:val="20"/>
        </w:rPr>
        <w:t>s amostras calcinadas</w:t>
      </w:r>
      <w:r w:rsidRPr="0088159F">
        <w:rPr>
          <w:rFonts w:ascii="Times New Roman" w:hAnsi="Times New Roman" w:cs="Times New Roman"/>
          <w:sz w:val="20"/>
          <w:szCs w:val="20"/>
        </w:rPr>
        <w:t xml:space="preserve"> Co30Zn20Al50C4-Mo</w:t>
      </w:r>
      <w:r w:rsidR="00D71444">
        <w:rPr>
          <w:rFonts w:ascii="Times New Roman" w:hAnsi="Times New Roman" w:cs="Times New Roman"/>
          <w:sz w:val="20"/>
          <w:szCs w:val="20"/>
        </w:rPr>
        <w:t>C</w:t>
      </w:r>
      <w:r w:rsidRPr="0088159F">
        <w:rPr>
          <w:rFonts w:ascii="Times New Roman" w:hAnsi="Times New Roman" w:cs="Times New Roman"/>
          <w:sz w:val="20"/>
          <w:szCs w:val="20"/>
        </w:rPr>
        <w:t xml:space="preserve"> e Co20Zn30Al50C4-Mo</w:t>
      </w:r>
      <w:r w:rsidR="00D71444">
        <w:rPr>
          <w:rFonts w:ascii="Times New Roman" w:hAnsi="Times New Roman" w:cs="Times New Roman"/>
          <w:sz w:val="20"/>
          <w:szCs w:val="20"/>
        </w:rPr>
        <w:t>C</w:t>
      </w:r>
      <w:r w:rsidRPr="0088159F">
        <w:rPr>
          <w:rFonts w:ascii="Times New Roman" w:hAnsi="Times New Roman" w:cs="Times New Roman"/>
          <w:sz w:val="20"/>
          <w:szCs w:val="20"/>
        </w:rPr>
        <w:t>, Co30Mn20Al50C1-Mo</w:t>
      </w:r>
      <w:r w:rsidR="00D71444">
        <w:rPr>
          <w:rFonts w:ascii="Times New Roman" w:hAnsi="Times New Roman" w:cs="Times New Roman"/>
          <w:sz w:val="20"/>
          <w:szCs w:val="20"/>
        </w:rPr>
        <w:t>C</w:t>
      </w:r>
      <w:r w:rsidRPr="0088159F">
        <w:rPr>
          <w:rFonts w:ascii="Times New Roman" w:hAnsi="Times New Roman" w:cs="Times New Roman"/>
          <w:sz w:val="20"/>
          <w:szCs w:val="20"/>
        </w:rPr>
        <w:t xml:space="preserve"> e Co30Zn20Al50C1-Mo</w:t>
      </w:r>
      <w:r w:rsidR="00D71444">
        <w:rPr>
          <w:rFonts w:ascii="Times New Roman" w:hAnsi="Times New Roman" w:cs="Times New Roman"/>
          <w:sz w:val="20"/>
          <w:szCs w:val="20"/>
        </w:rPr>
        <w:t>C</w:t>
      </w:r>
      <w:r w:rsidRPr="0088159F">
        <w:rPr>
          <w:rFonts w:ascii="Times New Roman" w:hAnsi="Times New Roman" w:cs="Times New Roman"/>
          <w:sz w:val="20"/>
          <w:szCs w:val="20"/>
        </w:rPr>
        <w:t>. Foram avaliadas a área especifica, volume total de poros e o diâmetro mé</w:t>
      </w:r>
      <w:r w:rsidR="00D71444">
        <w:rPr>
          <w:rFonts w:ascii="Times New Roman" w:hAnsi="Times New Roman" w:cs="Times New Roman"/>
          <w:sz w:val="20"/>
          <w:szCs w:val="20"/>
        </w:rPr>
        <w:t>dio de poros e os resultados para as 4 amostras estão na T</w:t>
      </w:r>
      <w:r w:rsidRPr="0088159F">
        <w:rPr>
          <w:rFonts w:ascii="Times New Roman" w:hAnsi="Times New Roman" w:cs="Times New Roman"/>
          <w:sz w:val="20"/>
          <w:szCs w:val="20"/>
        </w:rPr>
        <w:t>abela 1.</w:t>
      </w:r>
    </w:p>
    <w:p w14:paraId="0A4F1080" w14:textId="3828B024" w:rsidR="00EF7DC9" w:rsidRPr="00363E50" w:rsidRDefault="00EF7DC9" w:rsidP="00363E50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3E50">
        <w:rPr>
          <w:rFonts w:ascii="Times New Roman" w:hAnsi="Times New Roman" w:cs="Times New Roman"/>
          <w:b/>
          <w:sz w:val="18"/>
          <w:szCs w:val="18"/>
        </w:rPr>
        <w:lastRenderedPageBreak/>
        <w:t>Tabel</w:t>
      </w:r>
      <w:r w:rsidR="00D71444" w:rsidRPr="00363E50">
        <w:rPr>
          <w:rFonts w:ascii="Times New Roman" w:hAnsi="Times New Roman" w:cs="Times New Roman"/>
          <w:b/>
          <w:sz w:val="18"/>
          <w:szCs w:val="18"/>
        </w:rPr>
        <w:t>a</w:t>
      </w:r>
      <w:r w:rsidRPr="00363E50">
        <w:rPr>
          <w:rFonts w:ascii="Times New Roman" w:hAnsi="Times New Roman" w:cs="Times New Roman"/>
          <w:b/>
          <w:sz w:val="18"/>
          <w:szCs w:val="18"/>
        </w:rPr>
        <w:t xml:space="preserve"> 1.</w:t>
      </w:r>
      <w:r w:rsidRPr="00363E50">
        <w:rPr>
          <w:rFonts w:ascii="Times New Roman" w:hAnsi="Times New Roman" w:cs="Times New Roman"/>
          <w:sz w:val="18"/>
          <w:szCs w:val="18"/>
        </w:rPr>
        <w:t xml:space="preserve"> </w:t>
      </w:r>
      <w:r w:rsidR="00363E50" w:rsidRPr="00363E50">
        <w:rPr>
          <w:rFonts w:ascii="Times New Roman" w:hAnsi="Times New Roman" w:cs="Times New Roman"/>
          <w:sz w:val="18"/>
          <w:szCs w:val="18"/>
        </w:rPr>
        <w:t xml:space="preserve">Propriedades </w:t>
      </w:r>
      <w:proofErr w:type="spellStart"/>
      <w:r w:rsidR="00363E50" w:rsidRPr="00363E50">
        <w:rPr>
          <w:rFonts w:ascii="Times New Roman" w:hAnsi="Times New Roman" w:cs="Times New Roman"/>
          <w:sz w:val="18"/>
          <w:szCs w:val="18"/>
        </w:rPr>
        <w:t>texturais</w:t>
      </w:r>
      <w:proofErr w:type="spellEnd"/>
      <w:r w:rsidR="00363E50" w:rsidRPr="00363E50">
        <w:rPr>
          <w:rFonts w:ascii="Times New Roman" w:hAnsi="Times New Roman" w:cs="Times New Roman"/>
          <w:sz w:val="18"/>
          <w:szCs w:val="18"/>
        </w:rPr>
        <w:t xml:space="preserve"> dos óxidos mistos.</w:t>
      </w: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863"/>
        <w:gridCol w:w="962"/>
        <w:gridCol w:w="902"/>
      </w:tblGrid>
      <w:tr w:rsidR="009D0693" w:rsidRPr="0018104D" w14:paraId="182867B7" w14:textId="77777777" w:rsidTr="00545CAB">
        <w:trPr>
          <w:trHeight w:val="827"/>
        </w:trPr>
        <w:tc>
          <w:tcPr>
            <w:tcW w:w="2071" w:type="pct"/>
            <w:vAlign w:val="center"/>
          </w:tcPr>
          <w:p w14:paraId="4E3D146F" w14:textId="007F2B59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proofErr w:type="spellStart"/>
            <w:r w:rsidRPr="0018104D">
              <w:rPr>
                <w:rFonts w:ascii="Times New Roman" w:hAnsi="Times New Roman"/>
                <w:szCs w:val="18"/>
              </w:rPr>
              <w:t>Amostra</w:t>
            </w:r>
            <w:r w:rsidR="00363E50">
              <w:rPr>
                <w:rFonts w:ascii="Times New Roman" w:hAnsi="Times New Roman"/>
                <w:szCs w:val="18"/>
              </w:rPr>
              <w:t>s</w:t>
            </w:r>
            <w:proofErr w:type="spellEnd"/>
          </w:p>
        </w:tc>
        <w:tc>
          <w:tcPr>
            <w:tcW w:w="927" w:type="pct"/>
            <w:vAlign w:val="center"/>
          </w:tcPr>
          <w:p w14:paraId="1845BDEB" w14:textId="77777777" w:rsidR="009D0693" w:rsidRPr="0018104D" w:rsidRDefault="009D0693" w:rsidP="00D87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04D">
              <w:rPr>
                <w:rFonts w:ascii="Times New Roman" w:hAnsi="Times New Roman" w:cs="Times New Roman"/>
                <w:sz w:val="18"/>
                <w:szCs w:val="18"/>
              </w:rPr>
              <w:t>Área especifica</w:t>
            </w:r>
          </w:p>
          <w:p w14:paraId="4693A0CF" w14:textId="77777777" w:rsidR="009D0693" w:rsidRDefault="009D0693" w:rsidP="00D87572">
            <w:pPr>
              <w:pStyle w:val="TCTableBody"/>
              <w:jc w:val="center"/>
              <w:rPr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(m</w:t>
            </w:r>
            <w:r w:rsidRPr="0018104D">
              <w:rPr>
                <w:rFonts w:ascii="Times New Roman" w:hAnsi="Times New Roman"/>
                <w:szCs w:val="18"/>
                <w:vertAlign w:val="superscript"/>
              </w:rPr>
              <w:t>2</w:t>
            </w:r>
            <w:r w:rsidRPr="0018104D">
              <w:rPr>
                <w:rFonts w:ascii="Times New Roman" w:hAnsi="Times New Roman"/>
                <w:szCs w:val="18"/>
              </w:rPr>
              <w:t>.g</w:t>
            </w:r>
            <w:r w:rsidRPr="0018104D">
              <w:rPr>
                <w:rFonts w:ascii="Times New Roman" w:hAnsi="Times New Roman"/>
                <w:szCs w:val="18"/>
                <w:vertAlign w:val="superscript"/>
              </w:rPr>
              <w:t>-1</w:t>
            </w:r>
            <w:r w:rsidRPr="0018104D">
              <w:rPr>
                <w:rFonts w:ascii="Times New Roman" w:hAnsi="Times New Roman"/>
                <w:szCs w:val="18"/>
              </w:rPr>
              <w:t>)</w:t>
            </w:r>
          </w:p>
        </w:tc>
        <w:tc>
          <w:tcPr>
            <w:tcW w:w="1033" w:type="pct"/>
            <w:vAlign w:val="center"/>
          </w:tcPr>
          <w:p w14:paraId="288D0722" w14:textId="77777777" w:rsidR="009D0693" w:rsidRPr="0018104D" w:rsidRDefault="009D0693" w:rsidP="00D87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04D">
              <w:rPr>
                <w:rFonts w:ascii="Times New Roman" w:hAnsi="Times New Roman" w:cs="Times New Roman"/>
                <w:sz w:val="18"/>
                <w:szCs w:val="18"/>
              </w:rPr>
              <w:t>Volume de poros</w:t>
            </w:r>
          </w:p>
          <w:p w14:paraId="45576656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9D0693">
              <w:rPr>
                <w:rFonts w:ascii="Times New Roman" w:hAnsi="Times New Roman"/>
                <w:szCs w:val="18"/>
                <w:lang w:val="pt-BR"/>
              </w:rPr>
              <w:t>(cm</w:t>
            </w:r>
            <w:r w:rsidRPr="009D0693">
              <w:rPr>
                <w:rFonts w:ascii="Times New Roman" w:hAnsi="Times New Roman"/>
                <w:szCs w:val="18"/>
                <w:vertAlign w:val="superscript"/>
                <w:lang w:val="pt-BR"/>
              </w:rPr>
              <w:t>3</w:t>
            </w:r>
            <w:r w:rsidRPr="009D0693">
              <w:rPr>
                <w:rFonts w:ascii="Times New Roman" w:hAnsi="Times New Roman"/>
                <w:szCs w:val="18"/>
                <w:lang w:val="pt-BR"/>
              </w:rPr>
              <w:t>.g</w:t>
            </w:r>
            <w:r w:rsidRPr="009D0693">
              <w:rPr>
                <w:rFonts w:ascii="Times New Roman" w:hAnsi="Times New Roman"/>
                <w:szCs w:val="18"/>
                <w:vertAlign w:val="superscript"/>
                <w:lang w:val="pt-BR"/>
              </w:rPr>
              <w:t>-1</w:t>
            </w:r>
            <w:r w:rsidRPr="009D0693">
              <w:rPr>
                <w:rFonts w:ascii="Times New Roman" w:hAnsi="Times New Roman"/>
                <w:szCs w:val="18"/>
                <w:lang w:val="pt-BR"/>
              </w:rPr>
              <w:t>)</w:t>
            </w:r>
          </w:p>
        </w:tc>
        <w:tc>
          <w:tcPr>
            <w:tcW w:w="969" w:type="pct"/>
            <w:vAlign w:val="center"/>
          </w:tcPr>
          <w:p w14:paraId="44FDD9EB" w14:textId="77777777" w:rsidR="009D0693" w:rsidRPr="0018104D" w:rsidRDefault="009D0693" w:rsidP="00D87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104D">
              <w:rPr>
                <w:rFonts w:ascii="Times New Roman" w:hAnsi="Times New Roman" w:cs="Times New Roman"/>
                <w:sz w:val="18"/>
                <w:szCs w:val="18"/>
              </w:rPr>
              <w:t>Diametro</w:t>
            </w:r>
            <w:proofErr w:type="spellEnd"/>
            <w:r w:rsidRPr="0018104D">
              <w:rPr>
                <w:rFonts w:ascii="Times New Roman" w:hAnsi="Times New Roman" w:cs="Times New Roman"/>
                <w:sz w:val="18"/>
                <w:szCs w:val="18"/>
              </w:rPr>
              <w:t xml:space="preserve"> médio</w:t>
            </w:r>
          </w:p>
          <w:p w14:paraId="599DDCB1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(nm)</w:t>
            </w:r>
          </w:p>
        </w:tc>
      </w:tr>
      <w:tr w:rsidR="009D0693" w:rsidRPr="0018104D" w14:paraId="4A0D0FFA" w14:textId="77777777" w:rsidTr="00545CAB">
        <w:trPr>
          <w:trHeight w:val="440"/>
        </w:trPr>
        <w:tc>
          <w:tcPr>
            <w:tcW w:w="2071" w:type="pct"/>
            <w:tcBorders>
              <w:bottom w:val="single" w:sz="6" w:space="0" w:color="auto"/>
            </w:tcBorders>
            <w:vAlign w:val="center"/>
          </w:tcPr>
          <w:p w14:paraId="611FA328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Co30Zn20Al50C4-Mo</w:t>
            </w:r>
          </w:p>
        </w:tc>
        <w:tc>
          <w:tcPr>
            <w:tcW w:w="927" w:type="pct"/>
            <w:tcBorders>
              <w:bottom w:val="single" w:sz="6" w:space="0" w:color="auto"/>
            </w:tcBorders>
            <w:vAlign w:val="center"/>
          </w:tcPr>
          <w:p w14:paraId="15C320E8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128</w:t>
            </w:r>
          </w:p>
        </w:tc>
        <w:tc>
          <w:tcPr>
            <w:tcW w:w="1033" w:type="pct"/>
            <w:tcBorders>
              <w:bottom w:val="single" w:sz="6" w:space="0" w:color="auto"/>
            </w:tcBorders>
            <w:vAlign w:val="center"/>
          </w:tcPr>
          <w:p w14:paraId="79D222EB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0,13</w:t>
            </w:r>
          </w:p>
        </w:tc>
        <w:tc>
          <w:tcPr>
            <w:tcW w:w="969" w:type="pct"/>
            <w:tcBorders>
              <w:bottom w:val="single" w:sz="6" w:space="0" w:color="auto"/>
            </w:tcBorders>
            <w:vAlign w:val="center"/>
          </w:tcPr>
          <w:p w14:paraId="0D928BE2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4,0</w:t>
            </w:r>
          </w:p>
        </w:tc>
      </w:tr>
      <w:tr w:rsidR="009D0693" w:rsidRPr="0018104D" w14:paraId="0750309C" w14:textId="77777777" w:rsidTr="00545CAB">
        <w:trPr>
          <w:trHeight w:val="440"/>
        </w:trPr>
        <w:tc>
          <w:tcPr>
            <w:tcW w:w="2071" w:type="pct"/>
            <w:tcBorders>
              <w:bottom w:val="single" w:sz="6" w:space="0" w:color="auto"/>
            </w:tcBorders>
            <w:vAlign w:val="center"/>
          </w:tcPr>
          <w:p w14:paraId="722AD078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Co20Zn30Al50C4-Mo</w:t>
            </w:r>
          </w:p>
        </w:tc>
        <w:tc>
          <w:tcPr>
            <w:tcW w:w="927" w:type="pct"/>
            <w:tcBorders>
              <w:bottom w:val="single" w:sz="6" w:space="0" w:color="auto"/>
            </w:tcBorders>
            <w:vAlign w:val="center"/>
          </w:tcPr>
          <w:p w14:paraId="6F8C85F3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92</w:t>
            </w:r>
          </w:p>
        </w:tc>
        <w:tc>
          <w:tcPr>
            <w:tcW w:w="1033" w:type="pct"/>
            <w:tcBorders>
              <w:bottom w:val="single" w:sz="6" w:space="0" w:color="auto"/>
            </w:tcBorders>
            <w:vAlign w:val="center"/>
          </w:tcPr>
          <w:p w14:paraId="7CFBACF1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0,08</w:t>
            </w:r>
          </w:p>
        </w:tc>
        <w:tc>
          <w:tcPr>
            <w:tcW w:w="969" w:type="pct"/>
            <w:tcBorders>
              <w:bottom w:val="single" w:sz="6" w:space="0" w:color="auto"/>
            </w:tcBorders>
            <w:vAlign w:val="center"/>
          </w:tcPr>
          <w:p w14:paraId="5E268885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3,7</w:t>
            </w:r>
          </w:p>
        </w:tc>
      </w:tr>
      <w:tr w:rsidR="009D0693" w:rsidRPr="0018104D" w14:paraId="1B8B7B7A" w14:textId="77777777" w:rsidTr="00545CAB">
        <w:trPr>
          <w:trHeight w:val="440"/>
        </w:trPr>
        <w:tc>
          <w:tcPr>
            <w:tcW w:w="2071" w:type="pct"/>
            <w:tcBorders>
              <w:bottom w:val="single" w:sz="6" w:space="0" w:color="auto"/>
            </w:tcBorders>
            <w:vAlign w:val="center"/>
          </w:tcPr>
          <w:p w14:paraId="2A657F6E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Co30Mn20Al50C1-Mo</w:t>
            </w:r>
          </w:p>
        </w:tc>
        <w:tc>
          <w:tcPr>
            <w:tcW w:w="927" w:type="pct"/>
            <w:tcBorders>
              <w:bottom w:val="single" w:sz="6" w:space="0" w:color="auto"/>
            </w:tcBorders>
            <w:vAlign w:val="center"/>
          </w:tcPr>
          <w:p w14:paraId="12D65FA1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210</w:t>
            </w:r>
          </w:p>
        </w:tc>
        <w:tc>
          <w:tcPr>
            <w:tcW w:w="1033" w:type="pct"/>
            <w:tcBorders>
              <w:bottom w:val="single" w:sz="6" w:space="0" w:color="auto"/>
            </w:tcBorders>
            <w:vAlign w:val="center"/>
          </w:tcPr>
          <w:p w14:paraId="451F4D99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0,45</w:t>
            </w:r>
          </w:p>
        </w:tc>
        <w:tc>
          <w:tcPr>
            <w:tcW w:w="969" w:type="pct"/>
            <w:tcBorders>
              <w:bottom w:val="single" w:sz="6" w:space="0" w:color="auto"/>
            </w:tcBorders>
            <w:vAlign w:val="center"/>
          </w:tcPr>
          <w:p w14:paraId="5CF0C391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8,6</w:t>
            </w:r>
          </w:p>
        </w:tc>
      </w:tr>
      <w:tr w:rsidR="009D0693" w:rsidRPr="0018104D" w14:paraId="1533F927" w14:textId="77777777" w:rsidTr="00545CAB">
        <w:trPr>
          <w:trHeight w:val="512"/>
        </w:trPr>
        <w:tc>
          <w:tcPr>
            <w:tcW w:w="2071" w:type="pct"/>
            <w:tcBorders>
              <w:bottom w:val="single" w:sz="6" w:space="0" w:color="auto"/>
            </w:tcBorders>
            <w:vAlign w:val="center"/>
          </w:tcPr>
          <w:p w14:paraId="510CBD14" w14:textId="4B17FC8B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Co</w:t>
            </w:r>
            <w:r w:rsidR="00616F9C">
              <w:rPr>
                <w:rFonts w:ascii="Times New Roman" w:hAnsi="Times New Roman"/>
                <w:szCs w:val="18"/>
              </w:rPr>
              <w:t>3</w:t>
            </w:r>
            <w:r w:rsidRPr="0018104D">
              <w:rPr>
                <w:rFonts w:ascii="Times New Roman" w:hAnsi="Times New Roman"/>
                <w:szCs w:val="18"/>
              </w:rPr>
              <w:t>0Zn</w:t>
            </w:r>
            <w:r w:rsidR="00616F9C">
              <w:rPr>
                <w:rFonts w:ascii="Times New Roman" w:hAnsi="Times New Roman"/>
                <w:szCs w:val="18"/>
              </w:rPr>
              <w:t>2</w:t>
            </w:r>
            <w:r w:rsidRPr="0018104D">
              <w:rPr>
                <w:rFonts w:ascii="Times New Roman" w:hAnsi="Times New Roman"/>
                <w:szCs w:val="18"/>
              </w:rPr>
              <w:t>0Al50C1-Mo</w:t>
            </w:r>
          </w:p>
        </w:tc>
        <w:tc>
          <w:tcPr>
            <w:tcW w:w="927" w:type="pct"/>
            <w:tcBorders>
              <w:bottom w:val="single" w:sz="6" w:space="0" w:color="auto"/>
            </w:tcBorders>
            <w:vAlign w:val="center"/>
          </w:tcPr>
          <w:p w14:paraId="70BE8639" w14:textId="77777777" w:rsidR="009D0693" w:rsidRPr="0018104D" w:rsidRDefault="009D0693" w:rsidP="00D87572">
            <w:pPr>
              <w:pStyle w:val="TCTableBody"/>
              <w:jc w:val="center"/>
              <w:rPr>
                <w:rFonts w:ascii="Times New Roman" w:hAnsi="Times New Roman"/>
                <w:szCs w:val="18"/>
              </w:rPr>
            </w:pPr>
            <w:r w:rsidRPr="0018104D">
              <w:rPr>
                <w:rFonts w:ascii="Times New Roman" w:hAnsi="Times New Roman"/>
                <w:szCs w:val="18"/>
              </w:rPr>
              <w:t>91</w:t>
            </w:r>
          </w:p>
        </w:tc>
        <w:tc>
          <w:tcPr>
            <w:tcW w:w="1033" w:type="pct"/>
            <w:tcBorders>
              <w:bottom w:val="single" w:sz="6" w:space="0" w:color="auto"/>
            </w:tcBorders>
            <w:vAlign w:val="center"/>
          </w:tcPr>
          <w:p w14:paraId="5830305E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0,16</w:t>
            </w:r>
          </w:p>
        </w:tc>
        <w:tc>
          <w:tcPr>
            <w:tcW w:w="969" w:type="pct"/>
            <w:tcBorders>
              <w:bottom w:val="single" w:sz="6" w:space="0" w:color="auto"/>
            </w:tcBorders>
            <w:vAlign w:val="center"/>
          </w:tcPr>
          <w:p w14:paraId="4BBC6322" w14:textId="77777777" w:rsidR="009D0693" w:rsidRPr="0018104D" w:rsidRDefault="009D0693" w:rsidP="00D87572">
            <w:pPr>
              <w:pStyle w:val="TCTableBody"/>
              <w:jc w:val="center"/>
              <w:rPr>
                <w:szCs w:val="18"/>
                <w:lang w:val="pt-BR"/>
              </w:rPr>
            </w:pPr>
            <w:r w:rsidRPr="0018104D">
              <w:rPr>
                <w:rFonts w:ascii="Times New Roman" w:hAnsi="Times New Roman"/>
                <w:szCs w:val="18"/>
              </w:rPr>
              <w:t>7,2</w:t>
            </w:r>
          </w:p>
        </w:tc>
      </w:tr>
    </w:tbl>
    <w:p w14:paraId="181FCBBB" w14:textId="77777777" w:rsidR="00AE59D5" w:rsidRDefault="00AE59D5" w:rsidP="00AE5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7AA8DCC" w14:textId="72403FE1" w:rsidR="00D34BF8" w:rsidRPr="00226FFB" w:rsidRDefault="00226FFB" w:rsidP="00AE59D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A partir da</w:t>
      </w:r>
      <w:r w:rsidR="00D71444">
        <w:rPr>
          <w:rFonts w:ascii="Times New Roman" w:hAnsi="Times New Roman" w:cs="Times New Roman"/>
          <w:sz w:val="20"/>
          <w:szCs w:val="20"/>
        </w:rPr>
        <w:t xml:space="preserve"> T</w:t>
      </w:r>
      <w:r w:rsidR="00A31F63" w:rsidRPr="00A31F63">
        <w:rPr>
          <w:rFonts w:ascii="Times New Roman" w:hAnsi="Times New Roman" w:cs="Times New Roman"/>
          <w:sz w:val="20"/>
          <w:szCs w:val="20"/>
        </w:rPr>
        <w:t xml:space="preserve">abela </w:t>
      </w:r>
      <w:r w:rsidR="00A31F63">
        <w:rPr>
          <w:rFonts w:ascii="Times New Roman" w:hAnsi="Times New Roman" w:cs="Times New Roman"/>
          <w:sz w:val="20"/>
          <w:szCs w:val="20"/>
        </w:rPr>
        <w:t>1</w:t>
      </w:r>
      <w:r w:rsidR="00A62E25">
        <w:rPr>
          <w:rFonts w:ascii="Times New Roman" w:hAnsi="Times New Roman" w:cs="Times New Roman"/>
          <w:sz w:val="20"/>
          <w:szCs w:val="20"/>
        </w:rPr>
        <w:t xml:space="preserve"> é possível</w:t>
      </w:r>
      <w:r w:rsidR="00A31F63" w:rsidRPr="00A31F63">
        <w:rPr>
          <w:rFonts w:ascii="Times New Roman" w:hAnsi="Times New Roman" w:cs="Times New Roman"/>
          <w:sz w:val="20"/>
          <w:szCs w:val="20"/>
        </w:rPr>
        <w:t xml:space="preserve"> observar</w:t>
      </w:r>
      <w:r w:rsidR="00D71444">
        <w:rPr>
          <w:rFonts w:ascii="Times New Roman" w:hAnsi="Times New Roman" w:cs="Times New Roman"/>
          <w:sz w:val="20"/>
          <w:szCs w:val="20"/>
        </w:rPr>
        <w:t xml:space="preserve"> que </w:t>
      </w:r>
      <w:r w:rsidR="00363E50">
        <w:rPr>
          <w:rFonts w:ascii="Times New Roman" w:hAnsi="Times New Roman" w:cs="Times New Roman"/>
          <w:sz w:val="20"/>
          <w:szCs w:val="20"/>
        </w:rPr>
        <w:t>o composto</w:t>
      </w:r>
      <w:r w:rsidR="00D71444">
        <w:rPr>
          <w:rFonts w:ascii="Times New Roman" w:hAnsi="Times New Roman" w:cs="Times New Roman"/>
          <w:sz w:val="20"/>
          <w:szCs w:val="20"/>
        </w:rPr>
        <w:t xml:space="preserve"> contendo Mn</w:t>
      </w:r>
      <w:r w:rsidR="00A31F63" w:rsidRPr="00A31F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apresentou maiores valores de área, volume e diâmetro de poro</w:t>
      </w:r>
      <w:r w:rsidR="00297FB6">
        <w:rPr>
          <w:rFonts w:ascii="Times New Roman" w:hAnsi="Times New Roman" w:cs="Times New Roman"/>
          <w:sz w:val="20"/>
          <w:szCs w:val="20"/>
        </w:rPr>
        <w:t>.</w:t>
      </w:r>
      <w:r w:rsidR="00221A08">
        <w:rPr>
          <w:rFonts w:ascii="Times New Roman" w:hAnsi="Times New Roman" w:cs="Times New Roman"/>
          <w:sz w:val="20"/>
          <w:szCs w:val="20"/>
        </w:rPr>
        <w:t xml:space="preserve"> Para as amostras contendo o carbonato, a presença do manganês comparado ao cobalto apresentou resultados de área, volume e diâmetro maiores. </w:t>
      </w:r>
      <w:r w:rsidR="00297FB6">
        <w:rPr>
          <w:rFonts w:ascii="Times New Roman" w:hAnsi="Times New Roman" w:cs="Times New Roman"/>
          <w:sz w:val="20"/>
          <w:szCs w:val="20"/>
        </w:rPr>
        <w:t xml:space="preserve"> </w:t>
      </w:r>
      <w:r w:rsidR="009B319D">
        <w:rPr>
          <w:rFonts w:ascii="Times New Roman" w:hAnsi="Times New Roman" w:cs="Times New Roman"/>
          <w:sz w:val="20"/>
          <w:szCs w:val="20"/>
        </w:rPr>
        <w:t>Já c</w:t>
      </w:r>
      <w:r>
        <w:rPr>
          <w:rFonts w:ascii="Times New Roman" w:hAnsi="Times New Roman" w:cs="Times New Roman"/>
          <w:sz w:val="20"/>
          <w:szCs w:val="20"/>
        </w:rPr>
        <w:t xml:space="preserve">omparando as amostras contendo a mesma proporção dos íons metálicos </w:t>
      </w:r>
      <w:proofErr w:type="spellStart"/>
      <w:r>
        <w:rPr>
          <w:rFonts w:ascii="Times New Roman" w:hAnsi="Times New Roman" w:cs="Times New Roman"/>
          <w:sz w:val="20"/>
          <w:szCs w:val="20"/>
        </w:rPr>
        <w:t>divalentes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26FFB">
        <w:rPr>
          <w:rFonts w:ascii="Times New Roman" w:hAnsi="Times New Roman" w:cs="Times New Roman"/>
          <w:bCs/>
          <w:sz w:val="20"/>
          <w:szCs w:val="20"/>
        </w:rPr>
        <w:t>Co30Zn20Al50C1-MoC e Co30Zn20Al50C4-MoC</w:t>
      </w:r>
      <w:r>
        <w:rPr>
          <w:rFonts w:ascii="Times New Roman" w:hAnsi="Times New Roman" w:cs="Times New Roman"/>
          <w:sz w:val="20"/>
          <w:szCs w:val="20"/>
        </w:rPr>
        <w:t xml:space="preserve"> provenientes de precursores </w:t>
      </w:r>
      <w:r w:rsidR="00EE1FD0">
        <w:rPr>
          <w:rFonts w:ascii="Times New Roman" w:hAnsi="Times New Roman" w:cs="Times New Roman"/>
          <w:sz w:val="20"/>
          <w:szCs w:val="20"/>
        </w:rPr>
        <w:t>sintetizados com</w:t>
      </w:r>
      <w:r>
        <w:rPr>
          <w:rFonts w:ascii="Times New Roman" w:hAnsi="Times New Roman" w:cs="Times New Roman"/>
          <w:sz w:val="20"/>
          <w:szCs w:val="20"/>
        </w:rPr>
        <w:t xml:space="preserve"> diferentes ânions, verifica-se que aquela derivada do HDL com maior ânion possui o maior valor de área especifica, 128 m</w:t>
      </w:r>
      <w:r w:rsidRPr="00226FF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.g</w:t>
      </w:r>
      <w:r w:rsidRPr="00226FFB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="00363E50" w:rsidRPr="00226FF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63E5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2AF2">
        <w:rPr>
          <w:rFonts w:ascii="Times New Roman" w:hAnsi="Times New Roman" w:cs="Times New Roman"/>
          <w:sz w:val="20"/>
          <w:szCs w:val="20"/>
        </w:rPr>
        <w:t xml:space="preserve">Além disso, a comparação </w:t>
      </w:r>
      <w:r w:rsidR="00EE1FD0">
        <w:rPr>
          <w:rFonts w:ascii="Times New Roman" w:hAnsi="Times New Roman" w:cs="Times New Roman"/>
          <w:sz w:val="20"/>
          <w:szCs w:val="20"/>
        </w:rPr>
        <w:t>dos óxidos</w:t>
      </w:r>
      <w:r w:rsidR="009A2AF2">
        <w:rPr>
          <w:rFonts w:ascii="Times New Roman" w:hAnsi="Times New Roman" w:cs="Times New Roman"/>
          <w:sz w:val="20"/>
          <w:szCs w:val="20"/>
        </w:rPr>
        <w:t xml:space="preserve"> </w:t>
      </w:r>
      <w:r w:rsidR="00EE1FD0">
        <w:rPr>
          <w:rFonts w:ascii="Times New Roman" w:hAnsi="Times New Roman" w:cs="Times New Roman"/>
          <w:sz w:val="20"/>
          <w:szCs w:val="20"/>
        </w:rPr>
        <w:t xml:space="preserve">derivados da série de </w:t>
      </w:r>
      <w:proofErr w:type="spellStart"/>
      <w:r w:rsidR="00EE1FD0">
        <w:rPr>
          <w:rFonts w:ascii="Times New Roman" w:hAnsi="Times New Roman" w:cs="Times New Roman"/>
          <w:sz w:val="20"/>
          <w:szCs w:val="20"/>
        </w:rPr>
        <w:t>succinato</w:t>
      </w:r>
      <w:proofErr w:type="spellEnd"/>
      <w:r w:rsidR="00EE1FD0">
        <w:rPr>
          <w:rFonts w:ascii="Times New Roman" w:hAnsi="Times New Roman" w:cs="Times New Roman"/>
          <w:sz w:val="20"/>
          <w:szCs w:val="20"/>
        </w:rPr>
        <w:t xml:space="preserve"> (C4), mostra</w:t>
      </w:r>
      <w:r w:rsidR="009A2AF2">
        <w:rPr>
          <w:rFonts w:ascii="Times New Roman" w:hAnsi="Times New Roman" w:cs="Times New Roman"/>
          <w:sz w:val="20"/>
          <w:szCs w:val="20"/>
        </w:rPr>
        <w:t xml:space="preserve"> que a </w:t>
      </w:r>
      <w:r w:rsidR="00EE1FD0">
        <w:rPr>
          <w:rFonts w:ascii="Times New Roman" w:hAnsi="Times New Roman" w:cs="Times New Roman"/>
          <w:sz w:val="20"/>
          <w:szCs w:val="20"/>
        </w:rPr>
        <w:t xml:space="preserve">amostra com mais cobalto e menos zinco denominada de </w:t>
      </w:r>
      <w:r w:rsidR="00EE1FD0" w:rsidRPr="00EE1FD0">
        <w:rPr>
          <w:rFonts w:ascii="Times New Roman" w:hAnsi="Times New Roman" w:cs="Times New Roman"/>
          <w:bCs/>
          <w:sz w:val="20"/>
          <w:szCs w:val="20"/>
        </w:rPr>
        <w:t>Co30Zn20Al50C4-MoC</w:t>
      </w:r>
      <w:r w:rsidR="009A2AF2">
        <w:rPr>
          <w:rFonts w:ascii="Times New Roman" w:hAnsi="Times New Roman" w:cs="Times New Roman"/>
          <w:sz w:val="20"/>
          <w:szCs w:val="20"/>
        </w:rPr>
        <w:t xml:space="preserve"> </w:t>
      </w:r>
      <w:r w:rsidR="00875B3D">
        <w:rPr>
          <w:rFonts w:ascii="Times New Roman" w:hAnsi="Times New Roman" w:cs="Times New Roman"/>
          <w:sz w:val="20"/>
          <w:szCs w:val="20"/>
        </w:rPr>
        <w:t xml:space="preserve">apresentou </w:t>
      </w:r>
      <w:r w:rsidR="00EE1FD0">
        <w:rPr>
          <w:rFonts w:ascii="Times New Roman" w:hAnsi="Times New Roman" w:cs="Times New Roman"/>
          <w:sz w:val="20"/>
          <w:szCs w:val="20"/>
        </w:rPr>
        <w:t>maior valor de área.</w:t>
      </w:r>
    </w:p>
    <w:p w14:paraId="20AA905D" w14:textId="09EB3D13" w:rsidR="00EA4E1B" w:rsidRPr="001F25B2" w:rsidRDefault="00EA4E1B" w:rsidP="00FC7645">
      <w:pPr>
        <w:pStyle w:val="Ttulo2"/>
        <w:spacing w:before="0" w:after="12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6E630E2D" w14:textId="320481C8" w:rsidR="00FC7645" w:rsidRPr="00FC7645" w:rsidRDefault="00FC7645" w:rsidP="00FC7645">
      <w:pPr>
        <w:pStyle w:val="TAMainText"/>
        <w:ind w:firstLine="187"/>
        <w:rPr>
          <w:rFonts w:ascii="Times New Roman" w:hAnsi="Times New Roman"/>
          <w:lang w:val="pt-BR"/>
        </w:rPr>
      </w:pPr>
      <w:r w:rsidRPr="00FC7645">
        <w:rPr>
          <w:rFonts w:ascii="Times New Roman" w:hAnsi="Times New Roman"/>
          <w:lang w:val="pt-BR"/>
        </w:rPr>
        <w:t xml:space="preserve">Os resultados </w:t>
      </w:r>
      <w:r>
        <w:rPr>
          <w:rFonts w:ascii="Times New Roman" w:hAnsi="Times New Roman"/>
          <w:lang w:val="pt-BR"/>
        </w:rPr>
        <w:t>obtidos por DRX e</w:t>
      </w:r>
      <w:r w:rsidRPr="00FC7645">
        <w:rPr>
          <w:rFonts w:ascii="Times New Roman" w:hAnsi="Times New Roman"/>
          <w:lang w:val="pt-BR"/>
        </w:rPr>
        <w:t xml:space="preserve"> FTIR para as amostras Co30Zn20Al50C4, Co20Zn30Al50C4,</w:t>
      </w:r>
      <w:r w:rsidRPr="00FC7645">
        <w:rPr>
          <w:rFonts w:ascii="Times New Roman" w:hAnsi="Times New Roman"/>
          <w:b/>
          <w:bCs/>
          <w:lang w:val="pt-BR"/>
        </w:rPr>
        <w:t xml:space="preserve"> </w:t>
      </w:r>
      <w:r w:rsidRPr="00FC7645">
        <w:rPr>
          <w:rFonts w:ascii="Times New Roman" w:hAnsi="Times New Roman"/>
          <w:lang w:val="pt-BR"/>
        </w:rPr>
        <w:t>Co30Mn20Al50C1 e Co30Zn20Al50C1,</w:t>
      </w:r>
      <w:r>
        <w:rPr>
          <w:rFonts w:ascii="Times New Roman" w:hAnsi="Times New Roman"/>
          <w:lang w:val="pt-BR"/>
        </w:rPr>
        <w:t xml:space="preserve"> sugerem a formação de HDL com o ânion desejado entre as lamelas. Ainda,</w:t>
      </w:r>
      <w:r w:rsidRPr="00FC7645">
        <w:rPr>
          <w:rFonts w:ascii="Times New Roman" w:hAnsi="Times New Roman"/>
          <w:lang w:val="pt-BR"/>
        </w:rPr>
        <w:t xml:space="preserve"> pelos dados do DRX </w:t>
      </w:r>
      <w:r w:rsidR="0081126A" w:rsidRPr="00FC7645">
        <w:rPr>
          <w:rFonts w:ascii="Times New Roman" w:hAnsi="Times New Roman"/>
          <w:lang w:val="pt-BR"/>
        </w:rPr>
        <w:t xml:space="preserve">foi possível observar a formação </w:t>
      </w:r>
      <w:r w:rsidR="0081126A">
        <w:rPr>
          <w:rFonts w:ascii="Times New Roman" w:hAnsi="Times New Roman"/>
          <w:lang w:val="pt-BR"/>
        </w:rPr>
        <w:t>das fases de</w:t>
      </w:r>
      <w:r w:rsidRPr="00FC7645">
        <w:rPr>
          <w:rFonts w:ascii="Times New Roman" w:hAnsi="Times New Roman"/>
          <w:lang w:val="pt-BR"/>
        </w:rPr>
        <w:t xml:space="preserve"> </w:t>
      </w:r>
      <w:proofErr w:type="spellStart"/>
      <w:r w:rsidRPr="00FC7645">
        <w:rPr>
          <w:rFonts w:ascii="Times New Roman" w:hAnsi="Times New Roman"/>
          <w:lang w:val="pt-BR"/>
        </w:rPr>
        <w:t>rodocrosita</w:t>
      </w:r>
      <w:proofErr w:type="spellEnd"/>
      <w:r w:rsidRPr="00FC7645">
        <w:rPr>
          <w:rFonts w:ascii="Times New Roman" w:hAnsi="Times New Roman"/>
          <w:lang w:val="pt-BR"/>
        </w:rPr>
        <w:t xml:space="preserve"> e </w:t>
      </w:r>
      <w:proofErr w:type="spellStart"/>
      <w:r w:rsidRPr="00FC7645">
        <w:rPr>
          <w:rFonts w:ascii="Times New Roman" w:hAnsi="Times New Roman"/>
          <w:lang w:val="pt-BR"/>
        </w:rPr>
        <w:t>gibsita</w:t>
      </w:r>
      <w:proofErr w:type="spellEnd"/>
      <w:r w:rsidRPr="00FC7645">
        <w:rPr>
          <w:rFonts w:ascii="Times New Roman" w:hAnsi="Times New Roman"/>
          <w:lang w:val="pt-BR"/>
        </w:rPr>
        <w:t xml:space="preserve"> </w:t>
      </w:r>
      <w:r w:rsidR="0081126A">
        <w:rPr>
          <w:rFonts w:ascii="Times New Roman" w:hAnsi="Times New Roman"/>
          <w:lang w:val="pt-BR"/>
        </w:rPr>
        <w:t>n</w:t>
      </w:r>
      <w:r w:rsidRPr="00FC7645">
        <w:rPr>
          <w:rFonts w:ascii="Times New Roman" w:hAnsi="Times New Roman"/>
          <w:lang w:val="pt-BR"/>
        </w:rPr>
        <w:t>a amostra Co30Mn20Al50C1.</w:t>
      </w:r>
    </w:p>
    <w:p w14:paraId="6923D094" w14:textId="75785241" w:rsidR="00FC7645" w:rsidRPr="00FC7645" w:rsidRDefault="00FC7645" w:rsidP="00FC7645">
      <w:pPr>
        <w:pStyle w:val="TAMainText"/>
        <w:ind w:firstLine="187"/>
        <w:rPr>
          <w:rFonts w:ascii="Times New Roman" w:hAnsi="Times New Roman"/>
          <w:lang w:val="pt-BR"/>
        </w:rPr>
      </w:pPr>
      <w:r w:rsidRPr="00FC7645">
        <w:rPr>
          <w:rFonts w:ascii="Times New Roman" w:hAnsi="Times New Roman"/>
          <w:lang w:val="pt-BR"/>
        </w:rPr>
        <w:t xml:space="preserve">Em relação a troca iônica dos ânions com o </w:t>
      </w:r>
      <w:proofErr w:type="spellStart"/>
      <w:r w:rsidRPr="00FC7645">
        <w:rPr>
          <w:rFonts w:ascii="Times New Roman" w:hAnsi="Times New Roman"/>
          <w:lang w:val="pt-BR"/>
        </w:rPr>
        <w:t>molibdato</w:t>
      </w:r>
      <w:proofErr w:type="spellEnd"/>
      <w:r w:rsidRPr="00FC7645">
        <w:rPr>
          <w:rFonts w:ascii="Times New Roman" w:hAnsi="Times New Roman"/>
          <w:lang w:val="pt-BR"/>
        </w:rPr>
        <w:t xml:space="preserve"> o resultado das caracterizações pelas técnicas de DRX, IV, RAMAN e TGA sugerem a presença de </w:t>
      </w:r>
      <w:proofErr w:type="spellStart"/>
      <w:r w:rsidRPr="00FC7645">
        <w:rPr>
          <w:rFonts w:ascii="Times New Roman" w:hAnsi="Times New Roman"/>
          <w:lang w:val="pt-BR"/>
        </w:rPr>
        <w:t>molibdato</w:t>
      </w:r>
      <w:proofErr w:type="spellEnd"/>
      <w:r w:rsidRPr="00FC7645">
        <w:rPr>
          <w:rFonts w:ascii="Times New Roman" w:hAnsi="Times New Roman"/>
          <w:lang w:val="pt-BR"/>
        </w:rPr>
        <w:t xml:space="preserve"> na região </w:t>
      </w:r>
      <w:proofErr w:type="spellStart"/>
      <w:r w:rsidRPr="00FC7645">
        <w:rPr>
          <w:rFonts w:ascii="Times New Roman" w:hAnsi="Times New Roman"/>
          <w:lang w:val="pt-BR"/>
        </w:rPr>
        <w:t>interlamelar</w:t>
      </w:r>
      <w:proofErr w:type="spellEnd"/>
      <w:r w:rsidRPr="00FC7645">
        <w:rPr>
          <w:rFonts w:ascii="Times New Roman" w:hAnsi="Times New Roman"/>
          <w:lang w:val="pt-BR"/>
        </w:rPr>
        <w:t xml:space="preserve"> das </w:t>
      </w:r>
      <w:proofErr w:type="spellStart"/>
      <w:r w:rsidRPr="00FC7645">
        <w:rPr>
          <w:rFonts w:ascii="Times New Roman" w:hAnsi="Times New Roman"/>
          <w:lang w:val="pt-BR"/>
        </w:rPr>
        <w:t>hidrotalcitas</w:t>
      </w:r>
      <w:proofErr w:type="spellEnd"/>
      <w:r w:rsidRPr="00FC7645">
        <w:rPr>
          <w:rFonts w:ascii="Times New Roman" w:hAnsi="Times New Roman"/>
          <w:lang w:val="pt-BR"/>
        </w:rPr>
        <w:t>. Pela análise do FTIR foi possível constatar a diminuição</w:t>
      </w:r>
      <w:r w:rsidR="0081126A">
        <w:rPr>
          <w:rFonts w:ascii="Times New Roman" w:hAnsi="Times New Roman"/>
          <w:lang w:val="pt-BR"/>
        </w:rPr>
        <w:t xml:space="preserve"> da intensidade das</w:t>
      </w:r>
      <w:r w:rsidRPr="00FC7645">
        <w:rPr>
          <w:rFonts w:ascii="Times New Roman" w:hAnsi="Times New Roman"/>
          <w:lang w:val="pt-BR"/>
        </w:rPr>
        <w:t xml:space="preserve"> bandas características do carbonato e do </w:t>
      </w:r>
      <w:proofErr w:type="spellStart"/>
      <w:r w:rsidRPr="00FC7645">
        <w:rPr>
          <w:rFonts w:ascii="Times New Roman" w:hAnsi="Times New Roman"/>
          <w:lang w:val="pt-BR"/>
        </w:rPr>
        <w:t>succinato</w:t>
      </w:r>
      <w:proofErr w:type="spellEnd"/>
      <w:r w:rsidR="0081126A">
        <w:rPr>
          <w:rFonts w:ascii="Times New Roman" w:hAnsi="Times New Roman"/>
          <w:lang w:val="pt-BR"/>
        </w:rPr>
        <w:t>. A presença</w:t>
      </w:r>
      <w:r w:rsidRPr="00FC7645">
        <w:rPr>
          <w:rFonts w:ascii="Times New Roman" w:hAnsi="Times New Roman"/>
          <w:lang w:val="pt-BR"/>
        </w:rPr>
        <w:t xml:space="preserve"> de bandas </w:t>
      </w:r>
      <w:r w:rsidR="0081126A">
        <w:rPr>
          <w:rFonts w:ascii="Times New Roman" w:hAnsi="Times New Roman"/>
          <w:lang w:val="pt-BR"/>
        </w:rPr>
        <w:t xml:space="preserve">do </w:t>
      </w:r>
      <w:proofErr w:type="spellStart"/>
      <w:r w:rsidR="0081126A">
        <w:rPr>
          <w:rFonts w:ascii="Times New Roman" w:hAnsi="Times New Roman"/>
          <w:lang w:val="pt-BR"/>
        </w:rPr>
        <w:t>heptamolibdato</w:t>
      </w:r>
      <w:proofErr w:type="spellEnd"/>
      <w:r w:rsidR="0081126A">
        <w:rPr>
          <w:rFonts w:ascii="Times New Roman" w:hAnsi="Times New Roman"/>
          <w:lang w:val="pt-BR"/>
        </w:rPr>
        <w:t xml:space="preserve"> foram verificadas tanto pela espectroscopia na região do infravermelho quanto pela Raman. J</w:t>
      </w:r>
      <w:r w:rsidRPr="00FC7645">
        <w:rPr>
          <w:rFonts w:ascii="Times New Roman" w:hAnsi="Times New Roman"/>
          <w:lang w:val="pt-BR"/>
        </w:rPr>
        <w:t>á pelo DRX foi possível perceber o deslocamento dos picos nas amostras</w:t>
      </w:r>
      <w:r w:rsidR="0081126A">
        <w:rPr>
          <w:rFonts w:ascii="Times New Roman" w:hAnsi="Times New Roman"/>
          <w:lang w:val="pt-BR"/>
        </w:rPr>
        <w:t>, o que sugere</w:t>
      </w:r>
      <w:r w:rsidRPr="00FC7645">
        <w:rPr>
          <w:rFonts w:ascii="Times New Roman" w:hAnsi="Times New Roman"/>
          <w:lang w:val="pt-BR"/>
        </w:rPr>
        <w:t xml:space="preserve"> que as trocas do ânion de compensação pelo </w:t>
      </w:r>
      <w:proofErr w:type="spellStart"/>
      <w:r w:rsidRPr="00FC7645">
        <w:rPr>
          <w:rFonts w:ascii="Times New Roman" w:hAnsi="Times New Roman"/>
          <w:lang w:val="pt-BR"/>
        </w:rPr>
        <w:t>heptamolibdato</w:t>
      </w:r>
      <w:proofErr w:type="spellEnd"/>
      <w:r w:rsidRPr="00FC7645">
        <w:rPr>
          <w:rFonts w:ascii="Times New Roman" w:hAnsi="Times New Roman"/>
          <w:lang w:val="pt-BR"/>
        </w:rPr>
        <w:t xml:space="preserve"> de fato ocorreram</w:t>
      </w:r>
      <w:r w:rsidR="0081126A">
        <w:rPr>
          <w:rFonts w:ascii="Times New Roman" w:hAnsi="Times New Roman"/>
          <w:lang w:val="pt-BR"/>
        </w:rPr>
        <w:t>.</w:t>
      </w:r>
    </w:p>
    <w:p w14:paraId="4A70FE93" w14:textId="49B4AA6A" w:rsidR="00EA4E1B" w:rsidRPr="001F25B2" w:rsidRDefault="00FC7645" w:rsidP="00FC7645">
      <w:pPr>
        <w:pStyle w:val="TAMainText"/>
        <w:ind w:firstLine="187"/>
        <w:rPr>
          <w:rFonts w:ascii="Times New Roman" w:hAnsi="Times New Roman"/>
          <w:lang w:val="pt-BR"/>
        </w:rPr>
      </w:pPr>
      <w:r w:rsidRPr="00FC7645">
        <w:rPr>
          <w:rFonts w:ascii="Times New Roman" w:hAnsi="Times New Roman"/>
          <w:lang w:val="pt-BR"/>
        </w:rPr>
        <w:t xml:space="preserve">Após a calcinação das amostras, os dados obtidos por </w:t>
      </w:r>
      <w:proofErr w:type="spellStart"/>
      <w:r w:rsidRPr="00FC7645">
        <w:rPr>
          <w:rFonts w:ascii="Times New Roman" w:hAnsi="Times New Roman"/>
          <w:lang w:val="pt-BR"/>
        </w:rPr>
        <w:t>fissorção</w:t>
      </w:r>
      <w:proofErr w:type="spellEnd"/>
      <w:r w:rsidRPr="00FC7645">
        <w:rPr>
          <w:rFonts w:ascii="Times New Roman" w:hAnsi="Times New Roman"/>
          <w:lang w:val="pt-BR"/>
        </w:rPr>
        <w:t xml:space="preserve"> de nitrogênio demonstrou que a amostra </w:t>
      </w:r>
      <w:bookmarkStart w:id="4" w:name="_GoBack"/>
      <w:bookmarkEnd w:id="4"/>
      <w:r w:rsidRPr="00FC7645">
        <w:rPr>
          <w:rFonts w:ascii="Times New Roman" w:hAnsi="Times New Roman"/>
          <w:lang w:val="pt-BR"/>
        </w:rPr>
        <w:t>Co30Mn20Al50C1C apresentou os melhores resultados dos óxidos mistos, pois nessa amostra obtivemos os maiores valores de área especifica, volume de poros e diâmetro médio dos poros.</w:t>
      </w:r>
    </w:p>
    <w:p w14:paraId="6BE32F7B" w14:textId="4F456A38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5BA65F40" w14:textId="6C27B0C0" w:rsidR="00FC7645" w:rsidRDefault="00FC7645" w:rsidP="00FC7645">
      <w:r>
        <w:t xml:space="preserve">      </w:t>
      </w:r>
      <w:r w:rsidRPr="00360A70">
        <w:rPr>
          <w:noProof/>
          <w:lang w:eastAsia="pt-BR"/>
        </w:rPr>
        <w:drawing>
          <wp:inline distT="0" distB="0" distL="0" distR="0" wp14:anchorId="71762B63" wp14:editId="3F3AB91B">
            <wp:extent cx="685800" cy="389722"/>
            <wp:effectExtent l="0" t="0" r="0" b="0"/>
            <wp:docPr id="67" name="Picture 2" descr="Artigo - Peço atenção aos trabalhadores da Bahia – Precisamos falar sobre a  Petrobrás - Sindipetro BA : Sindipetro 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igo - Peço atenção aos trabalhadores da Bahia – Precisamos falar sobre a  Petrobrás - Sindipetro BA : Sindipetro B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b="22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94" cy="39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A70">
        <w:rPr>
          <w:noProof/>
        </w:rPr>
        <w:t xml:space="preserve"> </w:t>
      </w:r>
      <w:r>
        <w:rPr>
          <w:noProof/>
        </w:rPr>
        <w:t xml:space="preserve">                   </w:t>
      </w:r>
      <w:r w:rsidR="005F4563">
        <w:rPr>
          <w:noProof/>
        </w:rPr>
        <w:t xml:space="preserve">               </w:t>
      </w:r>
      <w:r>
        <w:rPr>
          <w:noProof/>
        </w:rPr>
        <w:t xml:space="preserve">    </w:t>
      </w:r>
      <w:r w:rsidRPr="00360A70">
        <w:rPr>
          <w:noProof/>
          <w:lang w:eastAsia="pt-BR"/>
        </w:rPr>
        <w:drawing>
          <wp:inline distT="0" distB="0" distL="0" distR="0" wp14:anchorId="7D38D2D9" wp14:editId="3ABF0E61">
            <wp:extent cx="485584" cy="361950"/>
            <wp:effectExtent l="0" t="0" r="0" b="0"/>
            <wp:docPr id="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20" cy="366747"/>
                    </a:xfrm>
                    <a:prstGeom prst="rect">
                      <a:avLst/>
                    </a:prstGeom>
                    <a:blipFill dpi="0" rotWithShape="0">
                      <a:blip r:embed="rId24"/>
                      <a:srcRect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BE530" w14:textId="13812530" w:rsidR="00FC7645" w:rsidRDefault="00FC7645" w:rsidP="00FC7645">
      <w:pPr>
        <w:rPr>
          <w:rFonts w:ascii="Times New Roman" w:hAnsi="Times New Roman"/>
          <w:sz w:val="20"/>
          <w:szCs w:val="20"/>
        </w:rPr>
      </w:pPr>
      <w:r w:rsidRPr="00360A70">
        <w:rPr>
          <w:rFonts w:ascii="Times New Roman" w:hAnsi="Times New Roman"/>
          <w:sz w:val="20"/>
          <w:szCs w:val="20"/>
        </w:rPr>
        <w:t>CENPES – PETROBRAS             LABCATH-UFRJ</w:t>
      </w:r>
    </w:p>
    <w:p w14:paraId="5C7C5DEE" w14:textId="16D77DCF" w:rsidR="00C47371" w:rsidRPr="00FC7645" w:rsidRDefault="00C47371" w:rsidP="00FC76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Os autores agradecem ao ISI B&amp;F – SENAI/CETIQT pelo suporte com as análises </w:t>
      </w:r>
      <w:r w:rsidR="00AE59D5">
        <w:rPr>
          <w:rFonts w:ascii="Times New Roman" w:hAnsi="Times New Roman"/>
          <w:sz w:val="20"/>
          <w:szCs w:val="20"/>
        </w:rPr>
        <w:t xml:space="preserve">Raman. </w:t>
      </w:r>
    </w:p>
    <w:p w14:paraId="1EAAA287" w14:textId="3BC82E9A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9B0ABE1" w14:textId="394FF12C" w:rsidR="00685BA4" w:rsidRPr="005F4563" w:rsidRDefault="00685BA4" w:rsidP="005F4563">
      <w:pPr>
        <w:spacing w:after="80" w:line="240" w:lineRule="auto"/>
        <w:jc w:val="both"/>
        <w:rPr>
          <w:rStyle w:val="anchor-text"/>
          <w:rFonts w:ascii="Times New Roman" w:hAnsi="Times New Roman" w:cs="Times New Roman"/>
          <w:sz w:val="20"/>
          <w:szCs w:val="20"/>
        </w:rPr>
      </w:pPr>
      <w:r w:rsidRPr="005F4563">
        <w:rPr>
          <w:rFonts w:ascii="Times New Roman" w:hAnsi="Times New Roman" w:cs="Times New Roman"/>
          <w:sz w:val="20"/>
          <w:szCs w:val="20"/>
        </w:rPr>
        <w:t>1</w:t>
      </w:r>
      <w:r w:rsidR="00AE59D5" w:rsidRPr="005F4563">
        <w:rPr>
          <w:rFonts w:ascii="Times New Roman" w:hAnsi="Times New Roman" w:cs="Times New Roman"/>
          <w:sz w:val="20"/>
          <w:szCs w:val="20"/>
        </w:rPr>
        <w:t>.</w:t>
      </w:r>
      <w:r w:rsidR="00082342" w:rsidRPr="005F4563">
        <w:rPr>
          <w:rStyle w:val="anchor-text"/>
          <w:rFonts w:ascii="Times New Roman" w:hAnsi="Times New Roman" w:cs="Times New Roman"/>
          <w:sz w:val="20"/>
          <w:szCs w:val="20"/>
        </w:rPr>
        <w:t xml:space="preserve"> I. V.</w:t>
      </w:r>
      <w:r w:rsidRPr="005F45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4563">
        <w:rPr>
          <w:rStyle w:val="anchor-text"/>
          <w:rFonts w:ascii="Times New Roman" w:hAnsi="Times New Roman" w:cs="Times New Roman"/>
          <w:sz w:val="20"/>
          <w:szCs w:val="20"/>
        </w:rPr>
        <w:t>Babich</w:t>
      </w:r>
      <w:proofErr w:type="spellEnd"/>
      <w:r w:rsidR="00082342" w:rsidRPr="005F4563">
        <w:rPr>
          <w:rStyle w:val="anchor-text"/>
          <w:rFonts w:ascii="Times New Roman" w:hAnsi="Times New Roman" w:cs="Times New Roman"/>
          <w:sz w:val="20"/>
          <w:szCs w:val="20"/>
        </w:rPr>
        <w:t>;</w:t>
      </w:r>
      <w:r w:rsidRPr="005F4563">
        <w:rPr>
          <w:rStyle w:val="anchor-text"/>
          <w:rFonts w:ascii="Times New Roman" w:hAnsi="Times New Roman" w:cs="Times New Roman"/>
          <w:sz w:val="20"/>
          <w:szCs w:val="20"/>
        </w:rPr>
        <w:t xml:space="preserve"> </w:t>
      </w:r>
      <w:r w:rsidR="00082342" w:rsidRPr="005F4563">
        <w:rPr>
          <w:rStyle w:val="anchor-text"/>
          <w:rFonts w:ascii="Times New Roman" w:hAnsi="Times New Roman" w:cs="Times New Roman"/>
          <w:sz w:val="20"/>
          <w:szCs w:val="20"/>
        </w:rPr>
        <w:t>J. A.</w:t>
      </w:r>
      <w:r w:rsidR="009B498F" w:rsidRPr="005F4563">
        <w:rPr>
          <w:rStyle w:val="anchor-te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498F" w:rsidRPr="005F4563">
        <w:rPr>
          <w:rStyle w:val="anchor-text"/>
          <w:rFonts w:ascii="Times New Roman" w:hAnsi="Times New Roman" w:cs="Times New Roman"/>
          <w:sz w:val="20"/>
          <w:szCs w:val="20"/>
        </w:rPr>
        <w:t>Moulijn</w:t>
      </w:r>
      <w:proofErr w:type="spellEnd"/>
      <w:r w:rsidR="009B498F" w:rsidRPr="005F4563">
        <w:rPr>
          <w:rStyle w:val="anchor-text"/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B498F" w:rsidRPr="005F4563">
        <w:rPr>
          <w:rStyle w:val="anchor-text"/>
          <w:rFonts w:ascii="Times New Roman" w:hAnsi="Times New Roman" w:cs="Times New Roman"/>
          <w:sz w:val="20"/>
          <w:szCs w:val="20"/>
        </w:rPr>
        <w:t>Fuel</w:t>
      </w:r>
      <w:proofErr w:type="spellEnd"/>
      <w:r w:rsidR="00082342" w:rsidRPr="005F4563">
        <w:rPr>
          <w:rStyle w:val="anchor-text"/>
          <w:rFonts w:ascii="Times New Roman" w:hAnsi="Times New Roman" w:cs="Times New Roman"/>
          <w:sz w:val="20"/>
          <w:szCs w:val="20"/>
        </w:rPr>
        <w:t>,</w:t>
      </w:r>
      <w:r w:rsidR="009B498F" w:rsidRPr="005F4563">
        <w:rPr>
          <w:rStyle w:val="anchor-text"/>
          <w:rFonts w:ascii="Times New Roman" w:hAnsi="Times New Roman" w:cs="Times New Roman"/>
          <w:sz w:val="20"/>
          <w:szCs w:val="20"/>
        </w:rPr>
        <w:t xml:space="preserve"> </w:t>
      </w:r>
      <w:r w:rsidR="00082342" w:rsidRPr="005F4563">
        <w:rPr>
          <w:rStyle w:val="anchor-text"/>
          <w:rFonts w:ascii="Times New Roman" w:hAnsi="Times New Roman" w:cs="Times New Roman"/>
          <w:b/>
          <w:bCs/>
          <w:sz w:val="20"/>
          <w:szCs w:val="20"/>
        </w:rPr>
        <w:t>2003</w:t>
      </w:r>
      <w:r w:rsidRPr="005F4563">
        <w:rPr>
          <w:rStyle w:val="anchor-text"/>
          <w:rFonts w:ascii="Times New Roman" w:hAnsi="Times New Roman" w:cs="Times New Roman"/>
          <w:sz w:val="20"/>
          <w:szCs w:val="20"/>
        </w:rPr>
        <w:t>, 82 (6), 607-631.</w:t>
      </w:r>
    </w:p>
    <w:p w14:paraId="576A1FD9" w14:textId="25DF7D59" w:rsidR="00FD0071" w:rsidRDefault="00685BA4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CAB">
        <w:rPr>
          <w:rStyle w:val="anchor-text"/>
          <w:rFonts w:ascii="Times New Roman" w:hAnsi="Times New Roman" w:cs="Times New Roman"/>
          <w:sz w:val="20"/>
          <w:szCs w:val="20"/>
        </w:rPr>
        <w:t>2</w:t>
      </w:r>
      <w:r w:rsidR="00AE59D5">
        <w:rPr>
          <w:rStyle w:val="anchor-text"/>
          <w:rFonts w:ascii="Times New Roman" w:hAnsi="Times New Roman" w:cs="Times New Roman"/>
          <w:sz w:val="20"/>
          <w:szCs w:val="20"/>
        </w:rPr>
        <w:t>.</w:t>
      </w:r>
      <w:r w:rsidRPr="00545CAB">
        <w:rPr>
          <w:rStyle w:val="anchor-text"/>
          <w:rFonts w:ascii="Times New Roman" w:hAnsi="Times New Roman" w:cs="Times New Roman"/>
          <w:sz w:val="20"/>
          <w:szCs w:val="20"/>
        </w:rPr>
        <w:t xml:space="preserve"> </w:t>
      </w:r>
      <w:r w:rsidR="00082342" w:rsidRPr="00545CAB">
        <w:rPr>
          <w:rFonts w:ascii="Times New Roman" w:hAnsi="Times New Roman" w:cs="Times New Roman"/>
          <w:sz w:val="20"/>
          <w:szCs w:val="20"/>
        </w:rPr>
        <w:t>D. D.</w:t>
      </w:r>
      <w:r w:rsidRPr="00545CAB">
        <w:rPr>
          <w:rFonts w:ascii="Times New Roman" w:hAnsi="Times New Roman" w:cs="Times New Roman"/>
          <w:sz w:val="20"/>
          <w:szCs w:val="20"/>
        </w:rPr>
        <w:t>RIO</w:t>
      </w:r>
      <w:r w:rsidR="00082342">
        <w:rPr>
          <w:rFonts w:ascii="Times New Roman" w:hAnsi="Times New Roman" w:cs="Times New Roman"/>
          <w:sz w:val="20"/>
          <w:szCs w:val="20"/>
        </w:rPr>
        <w:t>;</w:t>
      </w:r>
      <w:r w:rsidR="00082342" w:rsidRPr="00082342">
        <w:rPr>
          <w:rFonts w:ascii="Times New Roman" w:hAnsi="Times New Roman" w:cs="Times New Roman"/>
          <w:sz w:val="20"/>
          <w:szCs w:val="20"/>
        </w:rPr>
        <w:t xml:space="preserve"> </w:t>
      </w:r>
      <w:r w:rsidR="00082342" w:rsidRPr="00545CAB">
        <w:rPr>
          <w:rFonts w:ascii="Times New Roman" w:hAnsi="Times New Roman" w:cs="Times New Roman"/>
          <w:sz w:val="20"/>
          <w:szCs w:val="20"/>
        </w:rPr>
        <w:t>R.</w:t>
      </w:r>
      <w:r w:rsidRPr="00545CAB">
        <w:rPr>
          <w:rFonts w:ascii="Times New Roman" w:hAnsi="Times New Roman" w:cs="Times New Roman"/>
          <w:sz w:val="20"/>
          <w:szCs w:val="20"/>
        </w:rPr>
        <w:t xml:space="preserve"> BASTOS</w:t>
      </w:r>
      <w:r w:rsidR="00082342">
        <w:rPr>
          <w:rFonts w:ascii="Times New Roman" w:hAnsi="Times New Roman" w:cs="Times New Roman"/>
          <w:sz w:val="20"/>
          <w:szCs w:val="20"/>
        </w:rPr>
        <w:t>;</w:t>
      </w:r>
      <w:r w:rsidR="00082342" w:rsidRPr="00082342">
        <w:rPr>
          <w:rFonts w:ascii="Times New Roman" w:hAnsi="Times New Roman" w:cs="Times New Roman"/>
          <w:sz w:val="20"/>
          <w:szCs w:val="20"/>
        </w:rPr>
        <w:t xml:space="preserve"> </w:t>
      </w:r>
      <w:r w:rsidR="00082342" w:rsidRPr="00545CAB">
        <w:rPr>
          <w:rFonts w:ascii="Times New Roman" w:hAnsi="Times New Roman" w:cs="Times New Roman"/>
          <w:sz w:val="20"/>
          <w:szCs w:val="20"/>
        </w:rPr>
        <w:t>U.</w:t>
      </w:r>
      <w:r w:rsidRPr="00545CAB">
        <w:rPr>
          <w:rFonts w:ascii="Times New Roman" w:hAnsi="Times New Roman" w:cs="Times New Roman"/>
          <w:sz w:val="20"/>
          <w:szCs w:val="20"/>
        </w:rPr>
        <w:t xml:space="preserve"> SEDRAN, </w:t>
      </w:r>
      <w:r w:rsidR="00082342" w:rsidRPr="00C47371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 xml:space="preserve">Catal. </w:t>
      </w:r>
      <w:proofErr w:type="spellStart"/>
      <w:r w:rsidR="00082342" w:rsidRPr="00C47371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Today</w:t>
      </w:r>
      <w:proofErr w:type="spellEnd"/>
      <w:r w:rsidRPr="00082342">
        <w:rPr>
          <w:rFonts w:ascii="Times New Roman" w:hAnsi="Times New Roman" w:cs="Times New Roman"/>
          <w:sz w:val="20"/>
          <w:szCs w:val="20"/>
        </w:rPr>
        <w:t xml:space="preserve"> 213 </w:t>
      </w:r>
      <w:r w:rsidRPr="00545CAB">
        <w:rPr>
          <w:rFonts w:ascii="Times New Roman" w:hAnsi="Times New Roman" w:cs="Times New Roman"/>
          <w:sz w:val="20"/>
          <w:szCs w:val="20"/>
        </w:rPr>
        <w:t>(2013) 206-210</w:t>
      </w:r>
    </w:p>
    <w:p w14:paraId="01690939" w14:textId="7DC7B490" w:rsidR="00FD0071" w:rsidRDefault="00FD0071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9B319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VARGAS, </w:t>
      </w:r>
      <w:proofErr w:type="spellStart"/>
      <w:r w:rsidRPr="009B319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Y.Ruocco</w:t>
      </w:r>
      <w:proofErr w:type="spellEnd"/>
      <w:r w:rsidRPr="009B319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Trabalho de Conclusão de Curso de graduação - Universidade Tecnológica Federal do Paraná, Curitiba, 2017.</w:t>
      </w:r>
    </w:p>
    <w:p w14:paraId="192CD808" w14:textId="09D8744F" w:rsidR="00685BA4" w:rsidRPr="00545CAB" w:rsidRDefault="00FD0071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AE59D5">
        <w:rPr>
          <w:rFonts w:ascii="Times New Roman" w:hAnsi="Times New Roman" w:cs="Times New Roman"/>
          <w:sz w:val="20"/>
          <w:szCs w:val="20"/>
        </w:rPr>
        <w:t>.</w:t>
      </w:r>
      <w:r w:rsidR="004A0781" w:rsidRPr="00545CAB">
        <w:rPr>
          <w:rFonts w:ascii="Times New Roman" w:hAnsi="Times New Roman" w:cs="Times New Roman"/>
          <w:sz w:val="20"/>
          <w:szCs w:val="20"/>
        </w:rPr>
        <w:t xml:space="preserve"> </w:t>
      </w:r>
      <w:r w:rsidR="00082342" w:rsidRPr="00545CAB">
        <w:rPr>
          <w:rFonts w:ascii="Times New Roman" w:hAnsi="Times New Roman" w:cs="Times New Roman"/>
          <w:sz w:val="20"/>
          <w:szCs w:val="20"/>
        </w:rPr>
        <w:t>R</w:t>
      </w:r>
      <w:r w:rsidR="00082342">
        <w:rPr>
          <w:rFonts w:ascii="Times New Roman" w:hAnsi="Times New Roman" w:cs="Times New Roman"/>
          <w:sz w:val="20"/>
          <w:szCs w:val="20"/>
        </w:rPr>
        <w:t xml:space="preserve">.C. </w:t>
      </w:r>
      <w:r w:rsidR="00685BA4" w:rsidRPr="00545CAB">
        <w:rPr>
          <w:rFonts w:ascii="Times New Roman" w:hAnsi="Times New Roman" w:cs="Times New Roman"/>
          <w:sz w:val="20"/>
          <w:szCs w:val="20"/>
        </w:rPr>
        <w:t>SANTOS</w:t>
      </w:r>
      <w:r w:rsidR="00082342">
        <w:rPr>
          <w:rFonts w:ascii="Times New Roman" w:hAnsi="Times New Roman" w:cs="Times New Roman"/>
          <w:sz w:val="20"/>
          <w:szCs w:val="20"/>
        </w:rPr>
        <w:t>,</w:t>
      </w:r>
      <w:r w:rsidR="00685BA4" w:rsidRPr="00545CAB">
        <w:rPr>
          <w:rFonts w:ascii="Times New Roman" w:hAnsi="Times New Roman" w:cs="Times New Roman"/>
          <w:sz w:val="20"/>
          <w:szCs w:val="20"/>
        </w:rPr>
        <w:t xml:space="preserve"> Tese de doutorado – Escola politécnica, Universidade Federal da Bahia, Salvador, 2018</w:t>
      </w:r>
    </w:p>
    <w:p w14:paraId="161F1E01" w14:textId="4FF2BE49" w:rsidR="00D70ADD" w:rsidRPr="00545CAB" w:rsidRDefault="00FD0071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AE59D5">
        <w:rPr>
          <w:rFonts w:ascii="Times New Roman" w:hAnsi="Times New Roman" w:cs="Times New Roman"/>
          <w:sz w:val="20"/>
          <w:szCs w:val="20"/>
        </w:rPr>
        <w:t>.</w:t>
      </w:r>
      <w:r w:rsidR="00D70ADD" w:rsidRPr="00545CAB">
        <w:rPr>
          <w:rFonts w:ascii="Times New Roman" w:hAnsi="Times New Roman" w:cs="Times New Roman"/>
          <w:sz w:val="20"/>
          <w:szCs w:val="20"/>
        </w:rPr>
        <w:t xml:space="preserve"> </w:t>
      </w:r>
      <w:r w:rsidR="00082342" w:rsidRPr="00545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E. L.</w:t>
      </w:r>
      <w:r w:rsidR="000823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15655D" w:rsidRPr="00545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Crepaldi</w:t>
      </w:r>
      <w:proofErr w:type="spellEnd"/>
      <w:r w:rsidR="000823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="0015655D" w:rsidRPr="00545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082342" w:rsidRPr="00545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J. B.</w:t>
      </w:r>
      <w:r w:rsidR="000823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5655D" w:rsidRPr="00545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Valim,</w:t>
      </w:r>
      <w:r w:rsidR="00082342" w:rsidRPr="00082342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082342" w:rsidRPr="00C47371">
        <w:rPr>
          <w:rFonts w:ascii="Times New Roman" w:hAnsi="Times New Roman" w:cs="Times New Roman"/>
          <w:sz w:val="20"/>
          <w:szCs w:val="20"/>
          <w:shd w:val="clear" w:color="auto" w:fill="FFFFFF"/>
        </w:rPr>
        <w:t>Quim Nova</w:t>
      </w:r>
      <w:r w:rsidR="0015655D" w:rsidRPr="00545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082342" w:rsidRPr="000823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082342" w:rsidRPr="00C4737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1998</w:t>
      </w:r>
      <w:r w:rsidR="000823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15655D" w:rsidRPr="00545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21(3), 300–311.</w:t>
      </w:r>
    </w:p>
    <w:p w14:paraId="4F79F5AE" w14:textId="2E7ACA37" w:rsidR="00E4584C" w:rsidRDefault="00FD0071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AE59D5" w:rsidRPr="00AE59D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82342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 H. </w:t>
      </w:r>
      <w:r w:rsidR="00E4584C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TOPSØE; </w:t>
      </w:r>
      <w:r w:rsidR="00082342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B. S. </w:t>
      </w:r>
      <w:r w:rsidR="00E4584C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CLAUSEN; MASSOTH, </w:t>
      </w:r>
      <w:proofErr w:type="spellStart"/>
      <w:r w:rsidR="00D36FC7" w:rsidRPr="00AE59D5">
        <w:rPr>
          <w:rFonts w:ascii="Times New Roman" w:hAnsi="Times New Roman" w:cs="Times New Roman"/>
          <w:sz w:val="20"/>
          <w:szCs w:val="20"/>
          <w:lang w:val="en-US"/>
        </w:rPr>
        <w:t>Catal.Sci.Technol</w:t>
      </w:r>
      <w:proofErr w:type="spellEnd"/>
      <w:proofErr w:type="gramStart"/>
      <w:r w:rsidR="00D36FC7" w:rsidRPr="00AE59D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  <w:r w:rsidR="00E4584C" w:rsidRPr="00AE59D5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="00E4584C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4584C" w:rsidRPr="00AE59D5">
        <w:rPr>
          <w:rFonts w:ascii="Times New Roman" w:hAnsi="Times New Roman" w:cs="Times New Roman"/>
          <w:sz w:val="20"/>
          <w:szCs w:val="20"/>
        </w:rPr>
        <w:t xml:space="preserve">1. ed., </w:t>
      </w:r>
      <w:r w:rsidR="00E4584C" w:rsidRPr="00AE59D5">
        <w:rPr>
          <w:rFonts w:ascii="Times New Roman" w:hAnsi="Times New Roman" w:cs="Times New Roman"/>
          <w:b/>
          <w:bCs/>
          <w:sz w:val="20"/>
          <w:szCs w:val="20"/>
        </w:rPr>
        <w:t>1996</w:t>
      </w:r>
      <w:r w:rsidR="00E4584C" w:rsidRPr="00AE59D5">
        <w:rPr>
          <w:rFonts w:ascii="Times New Roman" w:hAnsi="Times New Roman" w:cs="Times New Roman"/>
          <w:sz w:val="20"/>
          <w:szCs w:val="20"/>
        </w:rPr>
        <w:t>. 1 p.</w:t>
      </w:r>
    </w:p>
    <w:p w14:paraId="2E85E62E" w14:textId="010185C9" w:rsidR="00E91EDD" w:rsidRPr="00AE59D5" w:rsidRDefault="00E91EDD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T</w:t>
      </w:r>
      <w:r w:rsidR="0099529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Coelho</w:t>
      </w:r>
      <w:r w:rsidR="00995294">
        <w:rPr>
          <w:rFonts w:ascii="Times New Roman" w:hAnsi="Times New Roman" w:cs="Times New Roman"/>
          <w:sz w:val="20"/>
          <w:szCs w:val="20"/>
        </w:rPr>
        <w:t xml:space="preserve">, Tese de doutorado </w:t>
      </w:r>
      <w:r w:rsidR="0015549A">
        <w:rPr>
          <w:rFonts w:ascii="Times New Roman" w:hAnsi="Times New Roman" w:cs="Times New Roman"/>
          <w:sz w:val="20"/>
          <w:szCs w:val="20"/>
        </w:rPr>
        <w:t>–</w:t>
      </w:r>
      <w:r w:rsidR="00995294">
        <w:rPr>
          <w:rFonts w:ascii="Times New Roman" w:hAnsi="Times New Roman" w:cs="Times New Roman"/>
          <w:sz w:val="20"/>
          <w:szCs w:val="20"/>
        </w:rPr>
        <w:t xml:space="preserve"> </w:t>
      </w:r>
      <w:r w:rsidR="0015549A">
        <w:rPr>
          <w:rFonts w:ascii="Times New Roman" w:hAnsi="Times New Roman" w:cs="Times New Roman"/>
          <w:sz w:val="20"/>
          <w:szCs w:val="20"/>
        </w:rPr>
        <w:t>Instituto de Química, Universidade Federal do Rio de Janeiro, Rio de Janeiro, 2018</w:t>
      </w:r>
    </w:p>
    <w:p w14:paraId="01F0B67B" w14:textId="37AC75B3" w:rsidR="004A6A8F" w:rsidRPr="009B498F" w:rsidRDefault="00E91EDD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AE59D5" w:rsidRPr="00AE59D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D36FC7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 F. Z.</w:t>
      </w:r>
      <w:r w:rsidR="004A6A8F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 MAHJOUBI, </w:t>
      </w:r>
      <w:proofErr w:type="spellStart"/>
      <w:r w:rsidR="00D36FC7" w:rsidRPr="00AE59D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J.Taibah</w:t>
      </w:r>
      <w:proofErr w:type="spellEnd"/>
      <w:r w:rsidR="00D36FC7" w:rsidRPr="00AE59D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Univ. Sci</w:t>
      </w:r>
      <w:r w:rsidR="00D36FC7" w:rsidRPr="00AE59D5">
        <w:rPr>
          <w:rFonts w:ascii="Times New Roman" w:hAnsi="Times New Roman" w:cs="Times New Roman"/>
          <w:color w:val="4D5156"/>
          <w:sz w:val="20"/>
          <w:szCs w:val="20"/>
          <w:shd w:val="clear" w:color="auto" w:fill="FFFFFF"/>
          <w:lang w:val="en-US"/>
        </w:rPr>
        <w:t>.</w:t>
      </w:r>
      <w:r w:rsidR="004A6A8F" w:rsidRPr="00AE59D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9B498F" w:rsidRPr="009B498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9B498F" w:rsidRPr="00AE59D5">
        <w:rPr>
          <w:rFonts w:ascii="Times New Roman" w:hAnsi="Times New Roman" w:cs="Times New Roman"/>
          <w:b/>
          <w:bCs/>
          <w:sz w:val="20"/>
          <w:szCs w:val="20"/>
          <w:lang w:val="en-US"/>
        </w:rPr>
        <w:t>2017</w:t>
      </w:r>
      <w:r w:rsidR="009B498F">
        <w:rPr>
          <w:rFonts w:ascii="Times New Roman" w:hAnsi="Times New Roman" w:cs="Times New Roman"/>
          <w:b/>
          <w:bCs/>
          <w:sz w:val="20"/>
          <w:szCs w:val="20"/>
          <w:lang w:val="en-US"/>
        </w:rPr>
        <w:t>,</w:t>
      </w:r>
      <w:r w:rsidR="004A6A8F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 v. 11,</w:t>
      </w:r>
      <w:r w:rsidR="009B498F">
        <w:rPr>
          <w:rFonts w:ascii="Times New Roman" w:hAnsi="Times New Roman" w:cs="Times New Roman"/>
          <w:sz w:val="20"/>
          <w:szCs w:val="20"/>
          <w:lang w:val="en-US"/>
        </w:rPr>
        <w:t xml:space="preserve"> 1, </w:t>
      </w:r>
      <w:r w:rsidR="004A6A8F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90–100, </w:t>
      </w:r>
    </w:p>
    <w:p w14:paraId="23D45738" w14:textId="6E2C2612" w:rsidR="00582B34" w:rsidRPr="00AE59D5" w:rsidRDefault="00E91EDD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AE59D5" w:rsidRPr="009B498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582B34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36FC7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M. </w:t>
      </w:r>
      <w:r w:rsidR="00582B34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HERRERO; </w:t>
      </w:r>
      <w:r w:rsidR="00D36FC7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F. </w:t>
      </w:r>
      <w:r w:rsidR="00582B34" w:rsidRPr="009B498F">
        <w:rPr>
          <w:rFonts w:ascii="Times New Roman" w:hAnsi="Times New Roman" w:cs="Times New Roman"/>
          <w:sz w:val="20"/>
          <w:szCs w:val="20"/>
          <w:lang w:val="en-US"/>
        </w:rPr>
        <w:t>LABAJOS;</w:t>
      </w:r>
      <w:r w:rsidR="00D36FC7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 V.</w:t>
      </w:r>
      <w:r w:rsidR="009B498F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 RIVES</w:t>
      </w:r>
      <w:proofErr w:type="gramStart"/>
      <w:r w:rsidR="009B498F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582B34" w:rsidRPr="009B49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3284C" w:rsidRPr="00AE59D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Appl</w:t>
      </w:r>
      <w:proofErr w:type="spellEnd"/>
      <w:proofErr w:type="gramEnd"/>
      <w:r w:rsidR="00D3284C" w:rsidRPr="00AE59D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Clay Sci</w:t>
      </w:r>
      <w:r w:rsidR="009B498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582B34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 v. 42,</w:t>
      </w:r>
      <w:r w:rsidR="00D3284C" w:rsidRPr="00AE59D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2009,</w:t>
      </w:r>
      <w:r w:rsidR="00582B34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 510–518,.</w:t>
      </w:r>
    </w:p>
    <w:p w14:paraId="3BBEE399" w14:textId="2EBD7CC6" w:rsidR="004A6A8F" w:rsidRPr="005F4563" w:rsidRDefault="00E91EDD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10</w:t>
      </w:r>
      <w:r w:rsidR="00AE59D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A6A8F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3284C" w:rsidRPr="00AE59D5">
        <w:rPr>
          <w:rFonts w:ascii="Times New Roman" w:hAnsi="Times New Roman" w:cs="Times New Roman"/>
          <w:sz w:val="20"/>
          <w:szCs w:val="20"/>
          <w:lang w:val="en-US"/>
        </w:rPr>
        <w:t xml:space="preserve">X. </w:t>
      </w:r>
      <w:r w:rsidR="004A6A8F" w:rsidRPr="00AE59D5">
        <w:rPr>
          <w:rFonts w:ascii="Times New Roman" w:hAnsi="Times New Roman" w:cs="Times New Roman"/>
          <w:sz w:val="20"/>
          <w:szCs w:val="20"/>
          <w:lang w:val="en-US"/>
        </w:rPr>
        <w:t>DU</w:t>
      </w:r>
      <w:proofErr w:type="gramStart"/>
      <w:r w:rsidR="004A6A8F" w:rsidRPr="00AE59D5">
        <w:rPr>
          <w:rFonts w:ascii="Times New Roman" w:hAnsi="Times New Roman" w:cs="Times New Roman"/>
          <w:sz w:val="20"/>
          <w:szCs w:val="20"/>
          <w:lang w:val="en-US"/>
        </w:rPr>
        <w:t>, .</w:t>
      </w:r>
      <w:proofErr w:type="gramEnd"/>
      <w:r w:rsidR="00D3284C" w:rsidRPr="00AE59D5">
        <w:rPr>
          <w:rFonts w:ascii="Times New Roman" w:hAnsi="Times New Roman" w:cs="Times New Roman"/>
          <w:color w:val="4D5156"/>
          <w:sz w:val="20"/>
          <w:szCs w:val="20"/>
          <w:shd w:val="clear" w:color="auto" w:fill="FFFFFF"/>
          <w:lang w:val="en-US"/>
        </w:rPr>
        <w:t xml:space="preserve"> </w:t>
      </w:r>
      <w:r w:rsidR="00D3284C" w:rsidRPr="005F456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Powder </w:t>
      </w:r>
      <w:proofErr w:type="spellStart"/>
      <w:r w:rsidR="00D3284C" w:rsidRPr="005F456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Technol</w:t>
      </w:r>
      <w:proofErr w:type="spellEnd"/>
      <w:r w:rsidR="004A6A8F" w:rsidRPr="005F4563">
        <w:rPr>
          <w:rFonts w:ascii="Times New Roman" w:hAnsi="Times New Roman" w:cs="Times New Roman"/>
          <w:sz w:val="20"/>
          <w:szCs w:val="20"/>
          <w:lang w:val="en-US"/>
        </w:rPr>
        <w:t>, v. 192, p. 40–46, 2009.</w:t>
      </w:r>
    </w:p>
    <w:p w14:paraId="13287F5E" w14:textId="366871B3" w:rsidR="00AD1DB4" w:rsidRPr="00AE59D5" w:rsidRDefault="00FD0071" w:rsidP="005F4563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91EDD">
        <w:rPr>
          <w:rFonts w:ascii="Times New Roman" w:hAnsi="Times New Roman" w:cs="Times New Roman"/>
          <w:sz w:val="20"/>
          <w:szCs w:val="20"/>
        </w:rPr>
        <w:t>1</w:t>
      </w:r>
      <w:r w:rsidR="00AE59D5">
        <w:rPr>
          <w:rFonts w:ascii="Times New Roman" w:hAnsi="Times New Roman" w:cs="Times New Roman"/>
          <w:sz w:val="20"/>
          <w:szCs w:val="20"/>
        </w:rPr>
        <w:t>.</w:t>
      </w:r>
      <w:r w:rsidR="00D36FC7" w:rsidRPr="00AE59D5">
        <w:rPr>
          <w:rFonts w:ascii="Times New Roman" w:hAnsi="Times New Roman" w:cs="Times New Roman"/>
          <w:sz w:val="20"/>
          <w:szCs w:val="20"/>
        </w:rPr>
        <w:t xml:space="preserve"> 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A. H</w:t>
      </w:r>
      <w:r w:rsidR="00AD1DB4" w:rsidRPr="00AE59D5">
        <w:rPr>
          <w:rFonts w:ascii="Times New Roman" w:hAnsi="Times New Roman" w:cs="Times New Roman"/>
          <w:sz w:val="20"/>
          <w:szCs w:val="20"/>
        </w:rPr>
        <w:t xml:space="preserve"> 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Iglesias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O. P. </w:t>
      </w:r>
      <w:proofErr w:type="gramStart"/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Ferreira,.</w:t>
      </w:r>
      <w:proofErr w:type="gramEnd"/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D. X.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Gouveia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A. G. 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Souza Filho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 J. A. C.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de Paiva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 J.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Mendes Fil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ho; O. L.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J. Alves, </w:t>
      </w:r>
      <w:proofErr w:type="spellStart"/>
      <w:r w:rsidR="00D36FC7" w:rsidRPr="00AE59D5">
        <w:rPr>
          <w:rFonts w:ascii="Times New Roman" w:hAnsi="Times New Roman" w:cs="Times New Roman"/>
          <w:sz w:val="20"/>
          <w:szCs w:val="20"/>
          <w:shd w:val="clear" w:color="auto" w:fill="FFFFFF"/>
        </w:rPr>
        <w:t>J.Solid</w:t>
      </w:r>
      <w:proofErr w:type="spellEnd"/>
      <w:r w:rsidR="00D36FC7" w:rsidRPr="00AE59D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D36FC7" w:rsidRPr="00AE59D5">
        <w:rPr>
          <w:rFonts w:ascii="Times New Roman" w:hAnsi="Times New Roman" w:cs="Times New Roman"/>
          <w:sz w:val="20"/>
          <w:szCs w:val="20"/>
          <w:shd w:val="clear" w:color="auto" w:fill="FFFFFF"/>
        </w:rPr>
        <w:t>StateChem</w:t>
      </w:r>
      <w:proofErr w:type="spellEnd"/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D36FC7" w:rsidRPr="00AE59D5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2005</w:t>
      </w:r>
      <w:r w:rsidR="00D36FC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AD1DB4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178(1), 142–152.</w:t>
      </w:r>
    </w:p>
    <w:p w14:paraId="1FC450DF" w14:textId="5FDEBB97" w:rsidR="00B55CE7" w:rsidRPr="00AE59D5" w:rsidRDefault="00AE59D5" w:rsidP="005F4563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="00E91ED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V.</w:t>
      </w:r>
      <w:r w:rsidR="00EB42B6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B42B6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Prevot</w:t>
      </w:r>
      <w:proofErr w:type="spellEnd"/>
      <w:r w:rsidR="00EB42B6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C.</w:t>
      </w:r>
      <w:r w:rsidR="00EB42B6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B42B6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Forano</w:t>
      </w:r>
      <w:proofErr w:type="spellEnd"/>
      <w:r w:rsidR="00EB42B6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 J. P.</w:t>
      </w:r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Besse</w:t>
      </w:r>
      <w:proofErr w:type="spellEnd"/>
      <w:r w:rsidR="00082342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082342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82342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F.</w:t>
      </w:r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Abraham</w:t>
      </w:r>
      <w:proofErr w:type="spellEnd"/>
      <w:proofErr w:type="gramEnd"/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,</w:t>
      </w:r>
      <w:r w:rsidR="00EB42B6" w:rsidRPr="00AE59D5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1998</w:t>
      </w:r>
      <w:r w:rsidR="00EB42B6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37(17), 4293–4301.</w:t>
      </w:r>
    </w:p>
    <w:p w14:paraId="64AAF910" w14:textId="7ECF6858" w:rsidR="00B55CE7" w:rsidRPr="00AE59D5" w:rsidRDefault="00AE59D5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="00E91ED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B55CE7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EB42B6" w:rsidRPr="00AE59D5">
        <w:rPr>
          <w:rFonts w:ascii="Times New Roman" w:hAnsi="Times New Roman" w:cs="Times New Roman"/>
          <w:sz w:val="20"/>
          <w:szCs w:val="20"/>
        </w:rPr>
        <w:t xml:space="preserve">A. </w:t>
      </w:r>
      <w:r w:rsidR="00B55CE7" w:rsidRPr="00AE5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5CE7" w:rsidRPr="00AE59D5">
        <w:rPr>
          <w:rFonts w:ascii="Times New Roman" w:hAnsi="Times New Roman" w:cs="Times New Roman"/>
          <w:sz w:val="20"/>
          <w:szCs w:val="20"/>
        </w:rPr>
        <w:t>Bulla</w:t>
      </w:r>
      <w:proofErr w:type="spellEnd"/>
      <w:r w:rsidR="00B55CE7" w:rsidRPr="00AE5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B55CE7" w:rsidRPr="00AE59D5">
        <w:rPr>
          <w:rFonts w:ascii="Times New Roman" w:hAnsi="Times New Roman" w:cs="Times New Roman"/>
          <w:sz w:val="20"/>
          <w:szCs w:val="20"/>
        </w:rPr>
        <w:t>D</w:t>
      </w:r>
      <w:r w:rsidR="00EB42B6" w:rsidRPr="00AE59D5">
        <w:rPr>
          <w:rFonts w:ascii="Times New Roman" w:hAnsi="Times New Roman" w:cs="Times New Roman"/>
          <w:sz w:val="20"/>
          <w:szCs w:val="20"/>
        </w:rPr>
        <w:t>.</w:t>
      </w:r>
      <w:r w:rsidR="00B55CE7" w:rsidRPr="00AE59D5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="00B55CE7" w:rsidRPr="00AE59D5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="00B55CE7" w:rsidRPr="00AE5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5CE7" w:rsidRPr="00AE59D5">
        <w:rPr>
          <w:rFonts w:ascii="Times New Roman" w:hAnsi="Times New Roman" w:cs="Times New Roman"/>
          <w:sz w:val="20"/>
          <w:szCs w:val="20"/>
        </w:rPr>
        <w:t>Maestría</w:t>
      </w:r>
      <w:proofErr w:type="spellEnd"/>
      <w:r w:rsidR="00B55CE7" w:rsidRPr="00AE5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5CE7" w:rsidRPr="00AE59D5">
        <w:rPr>
          <w:rFonts w:ascii="Times New Roman" w:hAnsi="Times New Roman" w:cs="Times New Roman"/>
          <w:sz w:val="20"/>
          <w:szCs w:val="20"/>
        </w:rPr>
        <w:t>thesis</w:t>
      </w:r>
      <w:proofErr w:type="spellEnd"/>
      <w:r w:rsidR="00B55CE7" w:rsidRPr="00AE5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55CE7" w:rsidRPr="00AE59D5">
        <w:rPr>
          <w:rFonts w:ascii="Times New Roman" w:hAnsi="Times New Roman" w:cs="Times New Roman"/>
          <w:sz w:val="20"/>
          <w:szCs w:val="20"/>
        </w:rPr>
        <w:t>Universidad</w:t>
      </w:r>
      <w:proofErr w:type="spellEnd"/>
      <w:r w:rsidR="00B55CE7" w:rsidRPr="00AE59D5">
        <w:rPr>
          <w:rFonts w:ascii="Times New Roman" w:hAnsi="Times New Roman" w:cs="Times New Roman"/>
          <w:sz w:val="20"/>
          <w:szCs w:val="20"/>
        </w:rPr>
        <w:t xml:space="preserve"> Nacional de </w:t>
      </w:r>
      <w:proofErr w:type="spellStart"/>
      <w:proofErr w:type="gramStart"/>
      <w:r w:rsidR="00B55CE7" w:rsidRPr="00AE59D5">
        <w:rPr>
          <w:rFonts w:ascii="Times New Roman" w:hAnsi="Times New Roman" w:cs="Times New Roman"/>
          <w:sz w:val="20"/>
          <w:szCs w:val="20"/>
        </w:rPr>
        <w:t>Colombia</w:t>
      </w:r>
      <w:proofErr w:type="spellEnd"/>
      <w:r w:rsidR="00B55CE7" w:rsidRPr="00AE59D5">
        <w:rPr>
          <w:rFonts w:ascii="Times New Roman" w:hAnsi="Times New Roman" w:cs="Times New Roman"/>
          <w:sz w:val="20"/>
          <w:szCs w:val="20"/>
        </w:rPr>
        <w:t>.</w:t>
      </w:r>
      <w:r w:rsidR="00EB42B6" w:rsidRPr="00AE59D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B42B6" w:rsidRPr="00AE59D5">
        <w:rPr>
          <w:rFonts w:ascii="Times New Roman" w:hAnsi="Times New Roman" w:cs="Times New Roman"/>
          <w:sz w:val="20"/>
          <w:szCs w:val="20"/>
        </w:rPr>
        <w:t xml:space="preserve"> 2010</w:t>
      </w:r>
    </w:p>
    <w:p w14:paraId="1F2A6FB1" w14:textId="75E2E5A9" w:rsidR="00A7426B" w:rsidRPr="00AE59D5" w:rsidRDefault="00AE59D5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91EDD">
        <w:rPr>
          <w:rFonts w:ascii="Times New Roman" w:hAnsi="Times New Roman" w:cs="Times New Roman"/>
          <w:sz w:val="20"/>
          <w:szCs w:val="20"/>
        </w:rPr>
        <w:t>4</w:t>
      </w:r>
      <w:r w:rsidR="00FD007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42B6" w:rsidRPr="00AE59D5">
        <w:rPr>
          <w:rFonts w:ascii="Times New Roman" w:hAnsi="Times New Roman" w:cs="Times New Roman"/>
          <w:sz w:val="20"/>
          <w:szCs w:val="20"/>
        </w:rPr>
        <w:t>D.Carriazo</w:t>
      </w:r>
      <w:proofErr w:type="spellEnd"/>
      <w:r w:rsidR="00EB42B6" w:rsidRPr="00AE59D5">
        <w:rPr>
          <w:rFonts w:ascii="Times New Roman" w:hAnsi="Times New Roman" w:cs="Times New Roman"/>
          <w:sz w:val="20"/>
          <w:szCs w:val="20"/>
        </w:rPr>
        <w:t xml:space="preserve">; C Martín; V </w:t>
      </w:r>
      <w:proofErr w:type="spellStart"/>
      <w:r w:rsidR="00EB42B6" w:rsidRPr="00AE59D5">
        <w:rPr>
          <w:rFonts w:ascii="Times New Roman" w:hAnsi="Times New Roman" w:cs="Times New Roman"/>
          <w:sz w:val="20"/>
          <w:szCs w:val="20"/>
        </w:rPr>
        <w:t>Rives</w:t>
      </w:r>
      <w:proofErr w:type="spellEnd"/>
      <w:r w:rsidR="00EB42B6" w:rsidRPr="00AE59D5">
        <w:rPr>
          <w:rFonts w:ascii="Times New Roman" w:hAnsi="Times New Roman" w:cs="Times New Roman"/>
          <w:sz w:val="20"/>
          <w:szCs w:val="20"/>
        </w:rPr>
        <w:t xml:space="preserve">; A </w:t>
      </w:r>
      <w:proofErr w:type="spellStart"/>
      <w:r w:rsidR="00EB42B6" w:rsidRPr="00AE59D5">
        <w:rPr>
          <w:rFonts w:ascii="Times New Roman" w:hAnsi="Times New Roman" w:cs="Times New Roman"/>
          <w:sz w:val="20"/>
          <w:szCs w:val="20"/>
        </w:rPr>
        <w:t>Cojocaru</w:t>
      </w:r>
      <w:proofErr w:type="spellEnd"/>
      <w:r w:rsidR="00EB42B6" w:rsidRPr="00AE59D5">
        <w:rPr>
          <w:rFonts w:ascii="Times New Roman" w:hAnsi="Times New Roman" w:cs="Times New Roman"/>
          <w:sz w:val="20"/>
          <w:szCs w:val="20"/>
        </w:rPr>
        <w:t xml:space="preserve">; I </w:t>
      </w:r>
      <w:proofErr w:type="spellStart"/>
      <w:proofErr w:type="gramStart"/>
      <w:r w:rsidR="00EB42B6" w:rsidRPr="00AE59D5">
        <w:rPr>
          <w:rFonts w:ascii="Times New Roman" w:hAnsi="Times New Roman" w:cs="Times New Roman"/>
          <w:sz w:val="20"/>
          <w:szCs w:val="20"/>
        </w:rPr>
        <w:t>Mandache,I.V</w:t>
      </w:r>
      <w:proofErr w:type="spellEnd"/>
      <w:proofErr w:type="gramEnd"/>
      <w:r w:rsidR="00EB42B6" w:rsidRPr="00AE5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42B6" w:rsidRPr="00AE59D5">
        <w:rPr>
          <w:rFonts w:ascii="Times New Roman" w:hAnsi="Times New Roman" w:cs="Times New Roman"/>
          <w:sz w:val="20"/>
          <w:szCs w:val="20"/>
        </w:rPr>
        <w:t>Parvulescu</w:t>
      </w:r>
      <w:proofErr w:type="spellEnd"/>
      <w:r w:rsidR="00A7426B" w:rsidRPr="00AE59D5">
        <w:rPr>
          <w:rFonts w:ascii="Times New Roman" w:hAnsi="Times New Roman" w:cs="Times New Roman"/>
          <w:sz w:val="20"/>
          <w:szCs w:val="20"/>
        </w:rPr>
        <w:t xml:space="preserve"> , .95, .39-47, 2006b.</w:t>
      </w:r>
    </w:p>
    <w:p w14:paraId="7D36D83A" w14:textId="1525B881" w:rsidR="00A7426B" w:rsidRPr="00AE59D5" w:rsidRDefault="00AE59D5" w:rsidP="005F4563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91ED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="00A7426B" w:rsidRPr="00AE59D5">
        <w:rPr>
          <w:rFonts w:ascii="Times New Roman" w:hAnsi="Times New Roman" w:cs="Times New Roman"/>
          <w:sz w:val="20"/>
          <w:szCs w:val="20"/>
        </w:rPr>
        <w:t xml:space="preserve"> </w:t>
      </w:r>
      <w:r w:rsidR="00B43EFD">
        <w:rPr>
          <w:rFonts w:ascii="Times New Roman" w:hAnsi="Times New Roman" w:cs="Times New Roman"/>
          <w:sz w:val="20"/>
          <w:szCs w:val="20"/>
        </w:rPr>
        <w:t xml:space="preserve"> </w:t>
      </w:r>
      <w:r w:rsidR="00B43EFD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C.</w:t>
      </w:r>
      <w:r w:rsidR="00B43EF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Vaysse</w:t>
      </w:r>
      <w:proofErr w:type="spellEnd"/>
      <w:proofErr w:type="gramStart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,</w:t>
      </w:r>
      <w:proofErr w:type="gramEnd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Guerlou-Demourgues</w:t>
      </w:r>
      <w:proofErr w:type="spellEnd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L., </w:t>
      </w:r>
      <w:proofErr w:type="spellStart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Demourgues</w:t>
      </w:r>
      <w:proofErr w:type="spellEnd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A., </w:t>
      </w:r>
      <w:proofErr w:type="spellStart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Lazartigues</w:t>
      </w:r>
      <w:proofErr w:type="spellEnd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F., </w:t>
      </w:r>
      <w:proofErr w:type="spellStart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Fertier</w:t>
      </w:r>
      <w:proofErr w:type="spellEnd"/>
      <w:r w:rsidR="00A7426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D. Delmas, C. </w:t>
      </w:r>
      <w:r w:rsidR="00EB42B6" w:rsidRPr="00AE59D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J. Mater. </w:t>
      </w:r>
      <w:proofErr w:type="spellStart"/>
      <w:r w:rsidR="00EB42B6" w:rsidRPr="00AE59D5">
        <w:rPr>
          <w:rFonts w:ascii="Times New Roman" w:hAnsi="Times New Roman" w:cs="Times New Roman"/>
          <w:sz w:val="20"/>
          <w:szCs w:val="20"/>
          <w:shd w:val="clear" w:color="auto" w:fill="FFFFFF"/>
        </w:rPr>
        <w:t>Chem</w:t>
      </w:r>
      <w:proofErr w:type="spellEnd"/>
      <w:r w:rsidR="00EB42B6" w:rsidRPr="00AE59D5">
        <w:rPr>
          <w:rFonts w:ascii="Times New Roman" w:hAnsi="Times New Roman" w:cs="Times New Roman"/>
          <w:sz w:val="20"/>
          <w:szCs w:val="20"/>
          <w:shd w:val="clear" w:color="auto" w:fill="FFFFFF"/>
        </w:rPr>
        <w:t>. A</w:t>
      </w:r>
      <w:r w:rsidR="00A7426B" w:rsidRPr="00AE59D5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082342" w:rsidRPr="00AE59D5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2002</w:t>
      </w:r>
      <w:r w:rsidR="00A7426B" w:rsidRPr="00AE59D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12(4), 1035–1043.</w:t>
      </w:r>
    </w:p>
    <w:p w14:paraId="00260CA8" w14:textId="4A2D05A8" w:rsidR="00545CAB" w:rsidRPr="009B319D" w:rsidRDefault="00AE59D5" w:rsidP="005F4563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="00E91ED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545CAB" w:rsidRPr="00AE59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T.</w:t>
      </w:r>
      <w:r w:rsid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</w:t>
      </w:r>
      <w:r w:rsid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proofErr w:type="gramStart"/>
      <w:r w:rsid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ibino</w:t>
      </w:r>
      <w:proofErr w:type="spellEnd"/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,;</w:t>
      </w:r>
      <w:proofErr w:type="gramEnd"/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</w:t>
      </w:r>
      <w:r w:rsid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</w:t>
      </w:r>
      <w:r w:rsid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sunashima</w:t>
      </w:r>
      <w:proofErr w:type="spellEnd"/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,. </w:t>
      </w:r>
      <w:proofErr w:type="spellStart"/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Mater</w:t>
      </w:r>
      <w:r w:rsid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Chem</w:t>
      </w:r>
      <w:proofErr w:type="spellEnd"/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v. 9, p, </w:t>
      </w:r>
      <w:r w:rsidR="00DA2606" w:rsidRPr="009B319D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1997</w:t>
      </w:r>
      <w:r w:rsid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DA2606" w:rsidRPr="00DA26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2082 – 2089.</w:t>
      </w:r>
    </w:p>
    <w:p w14:paraId="7B771FF9" w14:textId="3C3EDE2A" w:rsidR="00004FF9" w:rsidRPr="005F4563" w:rsidRDefault="00AE59D5" w:rsidP="005F4563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F45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="00E91EDD" w:rsidRPr="005F45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Pr="005F45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A07F51" w:rsidRPr="005F45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XU, Z. P.; ZENG, H. C.</w:t>
      </w:r>
      <w:r w:rsidR="00842997" w:rsidRPr="005F4563">
        <w:rPr>
          <w:rFonts w:ascii="Times New Roman" w:hAnsi="Times New Roman" w:cs="Times New Roman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="00842997" w:rsidRPr="005F4563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J.phys.chem.B</w:t>
      </w:r>
      <w:proofErr w:type="spellEnd"/>
      <w:r w:rsidR="00842997" w:rsidRPr="005F4563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.</w:t>
      </w:r>
      <w:r w:rsidR="00A07F51" w:rsidRPr="005F45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10410206-10214, 2000.</w:t>
      </w:r>
    </w:p>
    <w:p w14:paraId="7A93D1F9" w14:textId="20F97CF9" w:rsidR="0053346D" w:rsidRPr="005F4563" w:rsidRDefault="0085491D" w:rsidP="005F4563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18. </w:t>
      </w:r>
      <w:r w:rsidR="009E31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L.</w:t>
      </w:r>
      <w:r w:rsidR="009E31EF" w:rsidRPr="00B43EF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AGUILERA</w:t>
      </w:r>
      <w:r w:rsidR="009E31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- </w:t>
      </w:r>
      <w:r w:rsidR="009E31EF" w:rsidRPr="00B43EF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Di</w:t>
      </w:r>
      <w:r w:rsidR="005F45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ssertação</w:t>
      </w:r>
      <w:r w:rsidR="009E31EF" w:rsidRPr="00B43EF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Instituto de Química, Universidade Federal do Rio de</w:t>
      </w:r>
      <w:r w:rsidR="009E31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E31EF" w:rsidRPr="00B43EF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Janeiro, Rio de Janeiro, 2017</w:t>
      </w:r>
      <w:r w:rsidR="005F45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sectPr w:rsidR="0053346D" w:rsidRPr="005F4563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CE9C3" w14:textId="77777777" w:rsidR="003B67FC" w:rsidRDefault="003B67FC" w:rsidP="00EA4E1B">
      <w:pPr>
        <w:spacing w:after="0" w:line="240" w:lineRule="auto"/>
      </w:pPr>
      <w:r>
        <w:separator/>
      </w:r>
    </w:p>
  </w:endnote>
  <w:endnote w:type="continuationSeparator" w:id="0">
    <w:p w14:paraId="2F916838" w14:textId="77777777" w:rsidR="003B67FC" w:rsidRDefault="003B67FC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0206C" w14:textId="77777777" w:rsidR="003B67FC" w:rsidRDefault="003B67FC" w:rsidP="00EA4E1B">
      <w:pPr>
        <w:spacing w:after="0" w:line="240" w:lineRule="auto"/>
      </w:pPr>
      <w:r>
        <w:separator/>
      </w:r>
    </w:p>
  </w:footnote>
  <w:footnote w:type="continuationSeparator" w:id="0">
    <w:p w14:paraId="1A03F167" w14:textId="77777777" w:rsidR="003B67FC" w:rsidRDefault="003B67FC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4FF9"/>
    <w:rsid w:val="00011AF0"/>
    <w:rsid w:val="0001264A"/>
    <w:rsid w:val="00013E5C"/>
    <w:rsid w:val="000352F3"/>
    <w:rsid w:val="00035345"/>
    <w:rsid w:val="00045BBF"/>
    <w:rsid w:val="00057EEF"/>
    <w:rsid w:val="00061A72"/>
    <w:rsid w:val="00082342"/>
    <w:rsid w:val="000855F8"/>
    <w:rsid w:val="00091263"/>
    <w:rsid w:val="00096686"/>
    <w:rsid w:val="000A1580"/>
    <w:rsid w:val="000B3368"/>
    <w:rsid w:val="000C3DDB"/>
    <w:rsid w:val="000F1D24"/>
    <w:rsid w:val="001154F9"/>
    <w:rsid w:val="0012152A"/>
    <w:rsid w:val="00122AAC"/>
    <w:rsid w:val="001320EB"/>
    <w:rsid w:val="0013738E"/>
    <w:rsid w:val="0015549A"/>
    <w:rsid w:val="0015655D"/>
    <w:rsid w:val="00173623"/>
    <w:rsid w:val="00175DF6"/>
    <w:rsid w:val="001B49D6"/>
    <w:rsid w:val="001C2E6C"/>
    <w:rsid w:val="001E58A9"/>
    <w:rsid w:val="001F0407"/>
    <w:rsid w:val="001F25B2"/>
    <w:rsid w:val="001F5DD5"/>
    <w:rsid w:val="00201EAF"/>
    <w:rsid w:val="002170CD"/>
    <w:rsid w:val="00221A08"/>
    <w:rsid w:val="00222230"/>
    <w:rsid w:val="00225897"/>
    <w:rsid w:val="00226FFB"/>
    <w:rsid w:val="002272CA"/>
    <w:rsid w:val="00264B4D"/>
    <w:rsid w:val="00265276"/>
    <w:rsid w:val="00265933"/>
    <w:rsid w:val="0027453A"/>
    <w:rsid w:val="00282571"/>
    <w:rsid w:val="0028354C"/>
    <w:rsid w:val="00284EB0"/>
    <w:rsid w:val="00297FB6"/>
    <w:rsid w:val="002A08E9"/>
    <w:rsid w:val="002A100C"/>
    <w:rsid w:val="002B7964"/>
    <w:rsid w:val="002C45A9"/>
    <w:rsid w:val="002C5110"/>
    <w:rsid w:val="00301086"/>
    <w:rsid w:val="00310453"/>
    <w:rsid w:val="00312283"/>
    <w:rsid w:val="0031291A"/>
    <w:rsid w:val="00337928"/>
    <w:rsid w:val="00340B1E"/>
    <w:rsid w:val="0034296F"/>
    <w:rsid w:val="0034785E"/>
    <w:rsid w:val="0035282D"/>
    <w:rsid w:val="00363E50"/>
    <w:rsid w:val="00390DE1"/>
    <w:rsid w:val="003A524B"/>
    <w:rsid w:val="003B309F"/>
    <w:rsid w:val="003B67FC"/>
    <w:rsid w:val="003B7C5B"/>
    <w:rsid w:val="003C51F8"/>
    <w:rsid w:val="003E0C92"/>
    <w:rsid w:val="003E7240"/>
    <w:rsid w:val="00402F3E"/>
    <w:rsid w:val="004249E9"/>
    <w:rsid w:val="004377E9"/>
    <w:rsid w:val="004402DD"/>
    <w:rsid w:val="00440BB1"/>
    <w:rsid w:val="00446A90"/>
    <w:rsid w:val="004525C3"/>
    <w:rsid w:val="004549AE"/>
    <w:rsid w:val="00462D3A"/>
    <w:rsid w:val="0047272E"/>
    <w:rsid w:val="00497F10"/>
    <w:rsid w:val="004A0781"/>
    <w:rsid w:val="004A6A8F"/>
    <w:rsid w:val="004C3B61"/>
    <w:rsid w:val="004F3F42"/>
    <w:rsid w:val="00507BB7"/>
    <w:rsid w:val="0052112E"/>
    <w:rsid w:val="0053346D"/>
    <w:rsid w:val="005425CC"/>
    <w:rsid w:val="00545CAB"/>
    <w:rsid w:val="005567A1"/>
    <w:rsid w:val="00573193"/>
    <w:rsid w:val="00582B34"/>
    <w:rsid w:val="005963B6"/>
    <w:rsid w:val="005B0615"/>
    <w:rsid w:val="005C2775"/>
    <w:rsid w:val="005D65EB"/>
    <w:rsid w:val="005E40C7"/>
    <w:rsid w:val="005E7087"/>
    <w:rsid w:val="005F4563"/>
    <w:rsid w:val="005F7D71"/>
    <w:rsid w:val="00602323"/>
    <w:rsid w:val="00604718"/>
    <w:rsid w:val="00616F9C"/>
    <w:rsid w:val="00623CB5"/>
    <w:rsid w:val="00625E32"/>
    <w:rsid w:val="00652815"/>
    <w:rsid w:val="006572D8"/>
    <w:rsid w:val="00657463"/>
    <w:rsid w:val="0067057E"/>
    <w:rsid w:val="00676176"/>
    <w:rsid w:val="00685BA4"/>
    <w:rsid w:val="006A2321"/>
    <w:rsid w:val="006A40CE"/>
    <w:rsid w:val="006A52A2"/>
    <w:rsid w:val="006D73CD"/>
    <w:rsid w:val="006F5324"/>
    <w:rsid w:val="006F599B"/>
    <w:rsid w:val="0070169F"/>
    <w:rsid w:val="0071477E"/>
    <w:rsid w:val="007151D4"/>
    <w:rsid w:val="00733977"/>
    <w:rsid w:val="00735EA7"/>
    <w:rsid w:val="00740AE8"/>
    <w:rsid w:val="00741903"/>
    <w:rsid w:val="007438F9"/>
    <w:rsid w:val="007551A4"/>
    <w:rsid w:val="007670A0"/>
    <w:rsid w:val="007743D8"/>
    <w:rsid w:val="00781685"/>
    <w:rsid w:val="007B4B2B"/>
    <w:rsid w:val="007B7A9C"/>
    <w:rsid w:val="007C476D"/>
    <w:rsid w:val="0081126A"/>
    <w:rsid w:val="00812AC0"/>
    <w:rsid w:val="00812F3B"/>
    <w:rsid w:val="00842997"/>
    <w:rsid w:val="0085491D"/>
    <w:rsid w:val="00861222"/>
    <w:rsid w:val="008645AE"/>
    <w:rsid w:val="00866822"/>
    <w:rsid w:val="00872965"/>
    <w:rsid w:val="00875B3D"/>
    <w:rsid w:val="00877A92"/>
    <w:rsid w:val="0088159F"/>
    <w:rsid w:val="008A4022"/>
    <w:rsid w:val="008A5EA2"/>
    <w:rsid w:val="008B1683"/>
    <w:rsid w:val="008B3B69"/>
    <w:rsid w:val="008C1B30"/>
    <w:rsid w:val="008C666E"/>
    <w:rsid w:val="008D431E"/>
    <w:rsid w:val="008F102C"/>
    <w:rsid w:val="00902248"/>
    <w:rsid w:val="00907381"/>
    <w:rsid w:val="00922C03"/>
    <w:rsid w:val="00924A22"/>
    <w:rsid w:val="0092694F"/>
    <w:rsid w:val="00956660"/>
    <w:rsid w:val="009604D1"/>
    <w:rsid w:val="009656D9"/>
    <w:rsid w:val="0098147E"/>
    <w:rsid w:val="00995294"/>
    <w:rsid w:val="009A1941"/>
    <w:rsid w:val="009A2AF2"/>
    <w:rsid w:val="009A33BA"/>
    <w:rsid w:val="009B319D"/>
    <w:rsid w:val="009B498F"/>
    <w:rsid w:val="009C169D"/>
    <w:rsid w:val="009C3A46"/>
    <w:rsid w:val="009C5F82"/>
    <w:rsid w:val="009C7CB0"/>
    <w:rsid w:val="009D0693"/>
    <w:rsid w:val="009D2D5B"/>
    <w:rsid w:val="009E31EF"/>
    <w:rsid w:val="00A07F51"/>
    <w:rsid w:val="00A1111F"/>
    <w:rsid w:val="00A11D29"/>
    <w:rsid w:val="00A17D85"/>
    <w:rsid w:val="00A2481D"/>
    <w:rsid w:val="00A31F63"/>
    <w:rsid w:val="00A3496A"/>
    <w:rsid w:val="00A501AA"/>
    <w:rsid w:val="00A62E25"/>
    <w:rsid w:val="00A73280"/>
    <w:rsid w:val="00A7426B"/>
    <w:rsid w:val="00A75C4D"/>
    <w:rsid w:val="00A83679"/>
    <w:rsid w:val="00A87CE8"/>
    <w:rsid w:val="00AA182E"/>
    <w:rsid w:val="00AA5A62"/>
    <w:rsid w:val="00AA7228"/>
    <w:rsid w:val="00AB1D0D"/>
    <w:rsid w:val="00AB548B"/>
    <w:rsid w:val="00AD1DB4"/>
    <w:rsid w:val="00AE1B61"/>
    <w:rsid w:val="00AE20F7"/>
    <w:rsid w:val="00AE3D4D"/>
    <w:rsid w:val="00AE59D5"/>
    <w:rsid w:val="00AF0400"/>
    <w:rsid w:val="00B06AA9"/>
    <w:rsid w:val="00B221E3"/>
    <w:rsid w:val="00B30AEB"/>
    <w:rsid w:val="00B3595B"/>
    <w:rsid w:val="00B37D0E"/>
    <w:rsid w:val="00B42BB6"/>
    <w:rsid w:val="00B43EFD"/>
    <w:rsid w:val="00B501EE"/>
    <w:rsid w:val="00B55CE7"/>
    <w:rsid w:val="00B923FB"/>
    <w:rsid w:val="00B95B0A"/>
    <w:rsid w:val="00BA6A6E"/>
    <w:rsid w:val="00BB5D9A"/>
    <w:rsid w:val="00BF5F81"/>
    <w:rsid w:val="00C01B6F"/>
    <w:rsid w:val="00C023FC"/>
    <w:rsid w:val="00C21EC5"/>
    <w:rsid w:val="00C47371"/>
    <w:rsid w:val="00C529A4"/>
    <w:rsid w:val="00C54D2B"/>
    <w:rsid w:val="00C72687"/>
    <w:rsid w:val="00C76E54"/>
    <w:rsid w:val="00C817F9"/>
    <w:rsid w:val="00C9136A"/>
    <w:rsid w:val="00C93FE8"/>
    <w:rsid w:val="00C971FF"/>
    <w:rsid w:val="00CA0696"/>
    <w:rsid w:val="00CA4327"/>
    <w:rsid w:val="00CA5654"/>
    <w:rsid w:val="00CB3495"/>
    <w:rsid w:val="00CC28E4"/>
    <w:rsid w:val="00D0468D"/>
    <w:rsid w:val="00D05944"/>
    <w:rsid w:val="00D068FB"/>
    <w:rsid w:val="00D31D1C"/>
    <w:rsid w:val="00D3284C"/>
    <w:rsid w:val="00D34B3B"/>
    <w:rsid w:val="00D34BF8"/>
    <w:rsid w:val="00D36FC7"/>
    <w:rsid w:val="00D44138"/>
    <w:rsid w:val="00D51684"/>
    <w:rsid w:val="00D6405F"/>
    <w:rsid w:val="00D70ADD"/>
    <w:rsid w:val="00D71444"/>
    <w:rsid w:val="00D7455E"/>
    <w:rsid w:val="00D764E8"/>
    <w:rsid w:val="00D96135"/>
    <w:rsid w:val="00DA2606"/>
    <w:rsid w:val="00DC5B02"/>
    <w:rsid w:val="00DD4CD6"/>
    <w:rsid w:val="00DE3471"/>
    <w:rsid w:val="00DF7995"/>
    <w:rsid w:val="00E02A21"/>
    <w:rsid w:val="00E037FB"/>
    <w:rsid w:val="00E038AF"/>
    <w:rsid w:val="00E105BD"/>
    <w:rsid w:val="00E14DB7"/>
    <w:rsid w:val="00E21BE2"/>
    <w:rsid w:val="00E24BE4"/>
    <w:rsid w:val="00E37739"/>
    <w:rsid w:val="00E4040D"/>
    <w:rsid w:val="00E4584C"/>
    <w:rsid w:val="00E60C09"/>
    <w:rsid w:val="00E622B6"/>
    <w:rsid w:val="00E632B1"/>
    <w:rsid w:val="00E71122"/>
    <w:rsid w:val="00E738F2"/>
    <w:rsid w:val="00E85E59"/>
    <w:rsid w:val="00E91EDD"/>
    <w:rsid w:val="00E933DA"/>
    <w:rsid w:val="00EA4E1B"/>
    <w:rsid w:val="00EA63DC"/>
    <w:rsid w:val="00EB42B6"/>
    <w:rsid w:val="00EB4B59"/>
    <w:rsid w:val="00EC591A"/>
    <w:rsid w:val="00EE1FD0"/>
    <w:rsid w:val="00EE32BB"/>
    <w:rsid w:val="00EE3B17"/>
    <w:rsid w:val="00EF6448"/>
    <w:rsid w:val="00EF7DC9"/>
    <w:rsid w:val="00F05E0A"/>
    <w:rsid w:val="00F13F52"/>
    <w:rsid w:val="00F30661"/>
    <w:rsid w:val="00F348E0"/>
    <w:rsid w:val="00F86C74"/>
    <w:rsid w:val="00F873C3"/>
    <w:rsid w:val="00F87501"/>
    <w:rsid w:val="00F917DA"/>
    <w:rsid w:val="00FB0537"/>
    <w:rsid w:val="00FB4724"/>
    <w:rsid w:val="00FC25DE"/>
    <w:rsid w:val="00FC7645"/>
    <w:rsid w:val="00FD0071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2E619B1A-06A7-40C2-9EC4-51CC77BA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B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33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3368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3368"/>
    <w:rPr>
      <w:rFonts w:eastAsiaTheme="minorHAnsi"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E347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E3471"/>
    <w:rPr>
      <w:rFonts w:ascii="Calibri" w:eastAsia="Calibri" w:hAnsi="Calibri" w:cs="Times New Roman"/>
      <w:sz w:val="22"/>
      <w:szCs w:val="2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F63"/>
    <w:pPr>
      <w:spacing w:after="160"/>
    </w:pPr>
    <w:rPr>
      <w:rFonts w:eastAsiaTheme="minorEastAsia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F63"/>
    <w:rPr>
      <w:rFonts w:eastAsiaTheme="minorHAnsi"/>
      <w:b/>
      <w:bCs/>
      <w:sz w:val="20"/>
      <w:szCs w:val="20"/>
    </w:rPr>
  </w:style>
  <w:style w:type="paragraph" w:styleId="Reviso">
    <w:name w:val="Revision"/>
    <w:hidden/>
    <w:uiPriority w:val="99"/>
    <w:semiHidden/>
    <w:rsid w:val="004549AE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A069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A0696"/>
    <w:rPr>
      <w:rFonts w:ascii="Consolas" w:hAnsi="Consolas" w:cs="Consolas"/>
      <w:sz w:val="20"/>
      <w:szCs w:val="20"/>
    </w:rPr>
  </w:style>
  <w:style w:type="character" w:customStyle="1" w:styleId="anchor-text">
    <w:name w:val="anchor-text"/>
    <w:basedOn w:val="Fontepargpadro"/>
    <w:rsid w:val="00685BA4"/>
  </w:style>
  <w:style w:type="character" w:customStyle="1" w:styleId="ts-alignment-element">
    <w:name w:val="ts-alignment-element"/>
    <w:basedOn w:val="Fontepargpadro"/>
    <w:rsid w:val="00DF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B834-A38A-47F3-ADBE-0B1B7D35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3542</Words>
  <Characters>19131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cp:keywords/>
  <dc:description/>
  <cp:lastModifiedBy>LabCat</cp:lastModifiedBy>
  <cp:revision>4</cp:revision>
  <dcterms:created xsi:type="dcterms:W3CDTF">2023-04-26T16:28:00Z</dcterms:created>
  <dcterms:modified xsi:type="dcterms:W3CDTF">2023-04-27T16:54:00Z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