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0821427"/>
    <w:bookmarkStart w:id="1" w:name="_Hlk1324517"/>
    <w:bookmarkStart w:id="2" w:name="_Hlk1324670"/>
    <w:bookmarkEnd w:id="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61C91EE9" w:rsidR="00EA4E1B" w:rsidRDefault="0034624F" w:rsidP="00EA4E1B">
      <w:pPr>
        <w:pStyle w:val="BATitle"/>
        <w:spacing w:before="0" w:after="0" w:line="240" w:lineRule="auto"/>
        <w:ind w:right="0"/>
        <w:jc w:val="both"/>
        <w:rPr>
          <w:sz w:val="32"/>
          <w:lang w:val="pt-BR"/>
        </w:rPr>
      </w:pPr>
      <w:r>
        <w:rPr>
          <w:sz w:val="32"/>
          <w:lang w:val="pt-BR"/>
        </w:rPr>
        <w:t>Funcionalização</w:t>
      </w:r>
      <w:r w:rsidR="00C56AA2">
        <w:rPr>
          <w:sz w:val="32"/>
          <w:lang w:val="pt-BR"/>
        </w:rPr>
        <w:t xml:space="preserve"> dos catalisadores MCM-22 e ITQ-2 </w:t>
      </w:r>
      <w:r>
        <w:rPr>
          <w:sz w:val="32"/>
          <w:lang w:val="pt-BR"/>
        </w:rPr>
        <w:t>com organossilano e aplicação à reação de acetalização do glicerol</w:t>
      </w:r>
    </w:p>
    <w:p w14:paraId="6FD2390C" w14:textId="26240756" w:rsidR="00C56AA2" w:rsidRPr="001F25B2" w:rsidRDefault="00C56AA2" w:rsidP="00C56AA2">
      <w:pPr>
        <w:pStyle w:val="BBAuthorName"/>
        <w:spacing w:before="240" w:after="120"/>
        <w:jc w:val="both"/>
        <w:rPr>
          <w:rFonts w:ascii="Times New Roman" w:hAnsi="Times New Roman"/>
          <w:sz w:val="20"/>
          <w:lang w:val="pt-BR"/>
        </w:rPr>
      </w:pPr>
      <w:r w:rsidRPr="00DF1F91">
        <w:rPr>
          <w:rFonts w:ascii="Times New Roman" w:hAnsi="Times New Roman"/>
          <w:sz w:val="20"/>
          <w:lang w:val="pt-BR"/>
        </w:rPr>
        <w:t>Diego</w:t>
      </w:r>
      <w:r w:rsidR="005B03B5">
        <w:rPr>
          <w:rFonts w:ascii="Times New Roman" w:hAnsi="Times New Roman"/>
          <w:sz w:val="20"/>
          <w:lang w:val="pt-BR"/>
        </w:rPr>
        <w:t xml:space="preserve"> S.</w:t>
      </w:r>
      <w:r w:rsidRPr="00DF1F91">
        <w:rPr>
          <w:rFonts w:ascii="Times New Roman" w:hAnsi="Times New Roman"/>
          <w:sz w:val="20"/>
          <w:lang w:val="pt-BR"/>
        </w:rPr>
        <w:t xml:space="preserve"> D</w:t>
      </w:r>
      <w:r w:rsidR="005B03B5">
        <w:rPr>
          <w:rFonts w:ascii="Times New Roman" w:hAnsi="Times New Roman"/>
          <w:sz w:val="20"/>
          <w:lang w:val="pt-BR"/>
        </w:rPr>
        <w:t>. Lima</w:t>
      </w:r>
      <w:r w:rsidRPr="00DF1F91">
        <w:rPr>
          <w:rFonts w:ascii="Times New Roman" w:hAnsi="Times New Roman"/>
          <w:sz w:val="20"/>
          <w:vertAlign w:val="superscript"/>
          <w:lang w:val="pt-BR"/>
        </w:rPr>
        <w:t>1</w:t>
      </w:r>
      <w:r>
        <w:rPr>
          <w:rFonts w:ascii="Times New Roman" w:hAnsi="Times New Roman"/>
          <w:sz w:val="20"/>
          <w:lang w:val="pt-BR"/>
        </w:rPr>
        <w:t xml:space="preserve">, </w:t>
      </w:r>
      <w:r w:rsidR="00861EC1" w:rsidRPr="00DF1F91">
        <w:rPr>
          <w:rFonts w:ascii="Times New Roman" w:hAnsi="Times New Roman"/>
          <w:sz w:val="20"/>
          <w:lang w:val="pt-BR"/>
        </w:rPr>
        <w:t>Laura L. Silva</w:t>
      </w:r>
      <w:r w:rsidR="00861EC1" w:rsidRPr="00DF1F91">
        <w:rPr>
          <w:rFonts w:ascii="Times New Roman" w:hAnsi="Times New Roman"/>
          <w:sz w:val="20"/>
          <w:vertAlign w:val="superscript"/>
          <w:lang w:val="pt-BR"/>
        </w:rPr>
        <w:t>1</w:t>
      </w:r>
      <w:r w:rsidR="00861EC1">
        <w:rPr>
          <w:rFonts w:ascii="Times New Roman" w:hAnsi="Times New Roman"/>
          <w:sz w:val="20"/>
          <w:lang w:val="pt-BR"/>
        </w:rPr>
        <w:t xml:space="preserve">, </w:t>
      </w:r>
      <w:r>
        <w:rPr>
          <w:rFonts w:ascii="Times New Roman" w:hAnsi="Times New Roman"/>
          <w:sz w:val="20"/>
          <w:lang w:val="pt-BR"/>
        </w:rPr>
        <w:t>I</w:t>
      </w:r>
      <w:r w:rsidRPr="00DF1F91">
        <w:rPr>
          <w:rFonts w:ascii="Times New Roman" w:hAnsi="Times New Roman"/>
          <w:sz w:val="20"/>
          <w:lang w:val="pt-BR"/>
        </w:rPr>
        <w:t>ago W. Zapelini</w:t>
      </w:r>
      <w:r w:rsidRPr="00DF1F91">
        <w:rPr>
          <w:rFonts w:ascii="Times New Roman" w:hAnsi="Times New Roman"/>
          <w:sz w:val="20"/>
          <w:vertAlign w:val="superscript"/>
          <w:lang w:val="pt-BR"/>
        </w:rPr>
        <w:t>1</w:t>
      </w:r>
      <w:r>
        <w:rPr>
          <w:rFonts w:ascii="Times New Roman" w:hAnsi="Times New Roman"/>
          <w:sz w:val="20"/>
          <w:lang w:val="pt-BR"/>
        </w:rPr>
        <w:t>,</w:t>
      </w:r>
      <w:r w:rsidRPr="00DF1F91">
        <w:rPr>
          <w:rFonts w:ascii="Times New Roman" w:hAnsi="Times New Roman"/>
          <w:sz w:val="20"/>
          <w:lang w:val="pt-BR"/>
        </w:rPr>
        <w:t xml:space="preserve"> Leandro Martins</w:t>
      </w:r>
      <w:r w:rsidRPr="00DF1F91">
        <w:rPr>
          <w:rFonts w:ascii="Times New Roman" w:hAnsi="Times New Roman"/>
          <w:sz w:val="20"/>
          <w:vertAlign w:val="superscript"/>
          <w:lang w:val="pt-BR"/>
        </w:rPr>
        <w:t>1</w:t>
      </w:r>
      <w:r w:rsidRPr="00DF1F91">
        <w:rPr>
          <w:rFonts w:ascii="Times New Roman" w:hAnsi="Times New Roman"/>
          <w:sz w:val="20"/>
          <w:lang w:val="pt-BR"/>
        </w:rPr>
        <w:t>*</w:t>
      </w:r>
    </w:p>
    <w:p w14:paraId="6EE36FA7" w14:textId="77777777" w:rsidR="00C56AA2" w:rsidRDefault="00C56AA2" w:rsidP="00C56AA2">
      <w:pPr>
        <w:pStyle w:val="BCAuthorAddress"/>
        <w:spacing w:after="0"/>
        <w:ind w:right="0"/>
        <w:jc w:val="both"/>
        <w:rPr>
          <w:lang w:val="pt-BR"/>
        </w:rPr>
      </w:pPr>
      <w:r>
        <w:rPr>
          <w:vertAlign w:val="superscript"/>
          <w:lang w:val="pt-BR"/>
        </w:rPr>
        <w:t>1</w:t>
      </w:r>
      <w:r w:rsidRPr="00DF1F91">
        <w:rPr>
          <w:lang w:val="pt-BR"/>
        </w:rPr>
        <w:t xml:space="preserve">Universidade Estadual Paulista - Unesp, </w:t>
      </w:r>
      <w:r>
        <w:rPr>
          <w:lang w:val="pt-BR"/>
        </w:rPr>
        <w:t>Instituto de Química</w:t>
      </w:r>
      <w:r w:rsidRPr="00DF1F91">
        <w:rPr>
          <w:lang w:val="pt-BR"/>
        </w:rPr>
        <w:t xml:space="preserve">, R. Prof. Francisco </w:t>
      </w:r>
      <w:proofErr w:type="spellStart"/>
      <w:r w:rsidRPr="00DF1F91">
        <w:rPr>
          <w:lang w:val="pt-BR"/>
        </w:rPr>
        <w:t>Degni</w:t>
      </w:r>
      <w:proofErr w:type="spellEnd"/>
      <w:r w:rsidRPr="00DF1F91">
        <w:rPr>
          <w:lang w:val="pt-BR"/>
        </w:rPr>
        <w:t>, 55, 14800-900, Araraquara-SP, Bra</w:t>
      </w:r>
      <w:r>
        <w:rPr>
          <w:lang w:val="pt-BR"/>
        </w:rPr>
        <w:t>s</w:t>
      </w:r>
      <w:r w:rsidRPr="00DF1F91">
        <w:rPr>
          <w:lang w:val="pt-BR"/>
        </w:rPr>
        <w:t>il</w:t>
      </w:r>
      <w:r>
        <w:rPr>
          <w:lang w:val="pt-BR"/>
        </w:rPr>
        <w:t xml:space="preserve">. </w:t>
      </w:r>
      <w:r w:rsidRPr="00DF1F91">
        <w:rPr>
          <w:lang w:val="pt-BR"/>
        </w:rPr>
        <w:t>*leandro.martins@unesp.br</w:t>
      </w:r>
    </w:p>
    <w:bookmarkEnd w:id="1"/>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27B29F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27B29F2"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205BE39" w14:textId="6FEA510C" w:rsidR="005F7441"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434507">
        <w:rPr>
          <w:rFonts w:ascii="Times New Roman" w:hAnsi="Times New Roman"/>
          <w:b w:val="0"/>
          <w:sz w:val="20"/>
          <w:lang w:val="pt-BR"/>
        </w:rPr>
        <w:t xml:space="preserve">– </w:t>
      </w:r>
      <w:r w:rsidR="00A045A6">
        <w:rPr>
          <w:rFonts w:ascii="Times New Roman" w:hAnsi="Times New Roman"/>
          <w:b w:val="0"/>
          <w:sz w:val="20"/>
          <w:lang w:val="pt-BR"/>
        </w:rPr>
        <w:t>Os c</w:t>
      </w:r>
      <w:r w:rsidR="00434507">
        <w:rPr>
          <w:rFonts w:ascii="Times New Roman" w:hAnsi="Times New Roman"/>
          <w:b w:val="0"/>
          <w:sz w:val="20"/>
          <w:lang w:val="pt-BR"/>
        </w:rPr>
        <w:t xml:space="preserve">atalisadores MCM-22 </w:t>
      </w:r>
      <w:r w:rsidR="00A045A6">
        <w:rPr>
          <w:rFonts w:ascii="Times New Roman" w:hAnsi="Times New Roman"/>
          <w:b w:val="0"/>
          <w:sz w:val="20"/>
          <w:lang w:val="pt-BR"/>
        </w:rPr>
        <w:t xml:space="preserve">(microporoso) </w:t>
      </w:r>
      <w:r w:rsidR="00434507">
        <w:rPr>
          <w:rFonts w:ascii="Times New Roman" w:hAnsi="Times New Roman"/>
          <w:b w:val="0"/>
          <w:sz w:val="20"/>
          <w:lang w:val="pt-BR"/>
        </w:rPr>
        <w:t xml:space="preserve">e ITQ-2 </w:t>
      </w:r>
      <w:r w:rsidR="00A045A6">
        <w:rPr>
          <w:rFonts w:ascii="Times New Roman" w:hAnsi="Times New Roman"/>
          <w:b w:val="0"/>
          <w:sz w:val="20"/>
          <w:lang w:val="pt-BR"/>
        </w:rPr>
        <w:t xml:space="preserve">(hierárquico) </w:t>
      </w:r>
      <w:r w:rsidR="00434507">
        <w:rPr>
          <w:rFonts w:ascii="Times New Roman" w:hAnsi="Times New Roman"/>
          <w:b w:val="0"/>
          <w:sz w:val="20"/>
          <w:lang w:val="pt-BR"/>
        </w:rPr>
        <w:t>foram sintetizados, funcionalizados</w:t>
      </w:r>
      <w:r w:rsidR="00204EC9">
        <w:rPr>
          <w:rFonts w:ascii="Times New Roman" w:hAnsi="Times New Roman"/>
          <w:b w:val="0"/>
          <w:sz w:val="20"/>
          <w:lang w:val="pt-BR"/>
        </w:rPr>
        <w:t xml:space="preserve"> com organossilano</w:t>
      </w:r>
      <w:r w:rsidR="00434507">
        <w:rPr>
          <w:rFonts w:ascii="Times New Roman" w:hAnsi="Times New Roman"/>
          <w:b w:val="0"/>
          <w:sz w:val="20"/>
          <w:lang w:val="pt-BR"/>
        </w:rPr>
        <w:t xml:space="preserve"> e </w:t>
      </w:r>
      <w:r w:rsidR="00A045A6">
        <w:rPr>
          <w:rFonts w:ascii="Times New Roman" w:hAnsi="Times New Roman"/>
          <w:b w:val="0"/>
          <w:sz w:val="20"/>
          <w:lang w:val="pt-BR"/>
        </w:rPr>
        <w:t>avaliados cataliticamente na</w:t>
      </w:r>
      <w:r w:rsidR="00434507">
        <w:rPr>
          <w:rFonts w:ascii="Times New Roman" w:hAnsi="Times New Roman"/>
          <w:b w:val="0"/>
          <w:sz w:val="20"/>
          <w:lang w:val="pt-BR"/>
        </w:rPr>
        <w:t xml:space="preserve"> reação de cetalização do glicerol com acetona. A influência d</w:t>
      </w:r>
      <w:r w:rsidR="005A00F4">
        <w:rPr>
          <w:rFonts w:ascii="Times New Roman" w:hAnsi="Times New Roman"/>
          <w:b w:val="0"/>
          <w:sz w:val="20"/>
          <w:lang w:val="pt-BR"/>
        </w:rPr>
        <w:t>a</w:t>
      </w:r>
      <w:r w:rsidR="00434507">
        <w:rPr>
          <w:rFonts w:ascii="Times New Roman" w:hAnsi="Times New Roman"/>
          <w:b w:val="0"/>
          <w:sz w:val="20"/>
          <w:lang w:val="pt-BR"/>
        </w:rPr>
        <w:t xml:space="preserve"> acessibilidade</w:t>
      </w:r>
      <w:r w:rsidR="003F0876">
        <w:rPr>
          <w:rFonts w:ascii="Times New Roman" w:hAnsi="Times New Roman"/>
          <w:b w:val="0"/>
          <w:sz w:val="20"/>
          <w:lang w:val="pt-BR"/>
        </w:rPr>
        <w:t xml:space="preserve"> d</w:t>
      </w:r>
      <w:r w:rsidR="00204EC9">
        <w:rPr>
          <w:rFonts w:ascii="Times New Roman" w:hAnsi="Times New Roman"/>
          <w:b w:val="0"/>
          <w:sz w:val="20"/>
          <w:lang w:val="pt-BR"/>
        </w:rPr>
        <w:t>os</w:t>
      </w:r>
      <w:r w:rsidR="003F0876">
        <w:rPr>
          <w:rFonts w:ascii="Times New Roman" w:hAnsi="Times New Roman"/>
          <w:b w:val="0"/>
          <w:sz w:val="20"/>
          <w:lang w:val="pt-BR"/>
        </w:rPr>
        <w:t xml:space="preserve"> sítios ácidos</w:t>
      </w:r>
      <w:r w:rsidR="00434507">
        <w:rPr>
          <w:rFonts w:ascii="Times New Roman" w:hAnsi="Times New Roman"/>
          <w:b w:val="0"/>
          <w:sz w:val="20"/>
          <w:lang w:val="pt-BR"/>
        </w:rPr>
        <w:t xml:space="preserve"> e aumento de hidrofobicidade foram estudados </w:t>
      </w:r>
      <w:r w:rsidR="003F0876">
        <w:rPr>
          <w:rFonts w:ascii="Times New Roman" w:hAnsi="Times New Roman"/>
          <w:b w:val="0"/>
          <w:sz w:val="20"/>
          <w:lang w:val="pt-BR"/>
        </w:rPr>
        <w:t>por meio d</w:t>
      </w:r>
      <w:r w:rsidR="005A00F4">
        <w:rPr>
          <w:rFonts w:ascii="Times New Roman" w:hAnsi="Times New Roman"/>
          <w:b w:val="0"/>
          <w:sz w:val="20"/>
          <w:lang w:val="pt-BR"/>
        </w:rPr>
        <w:t>essa</w:t>
      </w:r>
      <w:r w:rsidR="003F0876">
        <w:rPr>
          <w:rFonts w:ascii="Times New Roman" w:hAnsi="Times New Roman"/>
          <w:b w:val="0"/>
          <w:sz w:val="20"/>
          <w:lang w:val="pt-BR"/>
        </w:rPr>
        <w:t xml:space="preserve"> reação</w:t>
      </w:r>
      <w:r w:rsidR="005A00F4">
        <w:rPr>
          <w:rFonts w:ascii="Times New Roman" w:hAnsi="Times New Roman"/>
          <w:b w:val="0"/>
          <w:sz w:val="20"/>
          <w:lang w:val="pt-BR"/>
        </w:rPr>
        <w:t xml:space="preserve"> de valorização do glicerol. </w:t>
      </w:r>
      <w:r w:rsidR="003F0876">
        <w:rPr>
          <w:rFonts w:ascii="Times New Roman" w:hAnsi="Times New Roman"/>
          <w:b w:val="0"/>
          <w:sz w:val="20"/>
          <w:lang w:val="pt-BR"/>
        </w:rPr>
        <w:t>Análise</w:t>
      </w:r>
      <w:r w:rsidR="00204EC9">
        <w:rPr>
          <w:rFonts w:ascii="Times New Roman" w:hAnsi="Times New Roman"/>
          <w:b w:val="0"/>
          <w:sz w:val="20"/>
          <w:lang w:val="pt-BR"/>
        </w:rPr>
        <w:t>s</w:t>
      </w:r>
      <w:r w:rsidR="003F0876">
        <w:rPr>
          <w:rFonts w:ascii="Times New Roman" w:hAnsi="Times New Roman"/>
          <w:b w:val="0"/>
          <w:sz w:val="20"/>
          <w:lang w:val="pt-BR"/>
        </w:rPr>
        <w:t xml:space="preserve"> de difratometria de raios-X (DRX), microscopia eletrônica de varredura (MEV), fisissorção de nitrogênio, espectrofotometria no infravermelho com moléculas sondas (FTIR) e medidas de ângulo de contato (AC) foram realizadas para caracterizar e compreender as propriedades de cada material. O </w:t>
      </w:r>
      <w:r w:rsidR="00204EC9">
        <w:rPr>
          <w:rFonts w:ascii="Times New Roman" w:hAnsi="Times New Roman"/>
          <w:b w:val="0"/>
          <w:sz w:val="20"/>
          <w:lang w:val="pt-BR"/>
        </w:rPr>
        <w:t>catalisador</w:t>
      </w:r>
      <w:r w:rsidR="003F0876">
        <w:rPr>
          <w:rFonts w:ascii="Times New Roman" w:hAnsi="Times New Roman"/>
          <w:b w:val="0"/>
          <w:sz w:val="20"/>
          <w:lang w:val="pt-BR"/>
        </w:rPr>
        <w:t xml:space="preserve"> ITQ-2 apresentou maior atividade catalítica do que</w:t>
      </w:r>
      <w:r w:rsidR="00204EC9">
        <w:rPr>
          <w:rFonts w:ascii="Times New Roman" w:hAnsi="Times New Roman"/>
          <w:b w:val="0"/>
          <w:sz w:val="20"/>
          <w:lang w:val="pt-BR"/>
        </w:rPr>
        <w:t xml:space="preserve"> </w:t>
      </w:r>
      <w:r w:rsidR="005A00F4">
        <w:rPr>
          <w:rFonts w:ascii="Times New Roman" w:hAnsi="Times New Roman"/>
          <w:b w:val="0"/>
          <w:sz w:val="20"/>
          <w:lang w:val="pt-BR"/>
        </w:rPr>
        <w:t>a</w:t>
      </w:r>
      <w:r w:rsidR="003F0876">
        <w:rPr>
          <w:rFonts w:ascii="Times New Roman" w:hAnsi="Times New Roman"/>
          <w:b w:val="0"/>
          <w:sz w:val="20"/>
          <w:lang w:val="pt-BR"/>
        </w:rPr>
        <w:t xml:space="preserve"> MCM-22 devido à maior acessibilidade e difusão dos reagentes e produtos pelo interior d</w:t>
      </w:r>
      <w:r w:rsidR="00204EC9">
        <w:rPr>
          <w:rFonts w:ascii="Times New Roman" w:hAnsi="Times New Roman"/>
          <w:b w:val="0"/>
          <w:sz w:val="20"/>
          <w:lang w:val="pt-BR"/>
        </w:rPr>
        <w:t>e seus</w:t>
      </w:r>
      <w:r w:rsidR="003F0876">
        <w:rPr>
          <w:rFonts w:ascii="Times New Roman" w:hAnsi="Times New Roman"/>
          <w:b w:val="0"/>
          <w:sz w:val="20"/>
          <w:lang w:val="pt-BR"/>
        </w:rPr>
        <w:t xml:space="preserve"> poros. O aumento d</w:t>
      </w:r>
      <w:r w:rsidR="005A00F4">
        <w:rPr>
          <w:rFonts w:ascii="Times New Roman" w:hAnsi="Times New Roman"/>
          <w:b w:val="0"/>
          <w:sz w:val="20"/>
          <w:lang w:val="pt-BR"/>
        </w:rPr>
        <w:t>a</w:t>
      </w:r>
      <w:r w:rsidR="003F0876">
        <w:rPr>
          <w:rFonts w:ascii="Times New Roman" w:hAnsi="Times New Roman"/>
          <w:b w:val="0"/>
          <w:sz w:val="20"/>
          <w:lang w:val="pt-BR"/>
        </w:rPr>
        <w:t xml:space="preserve"> hidrofobicidade dos materiais funcionalizados foi </w:t>
      </w:r>
      <w:r w:rsidR="00204EC9">
        <w:rPr>
          <w:rFonts w:ascii="Times New Roman" w:hAnsi="Times New Roman"/>
          <w:b w:val="0"/>
          <w:sz w:val="20"/>
          <w:lang w:val="pt-BR"/>
        </w:rPr>
        <w:t>verificado</w:t>
      </w:r>
      <w:r w:rsidR="003F0876">
        <w:rPr>
          <w:rFonts w:ascii="Times New Roman" w:hAnsi="Times New Roman"/>
          <w:b w:val="0"/>
          <w:sz w:val="20"/>
          <w:lang w:val="pt-BR"/>
        </w:rPr>
        <w:t xml:space="preserve"> pelo aumento do ângulo</w:t>
      </w:r>
      <w:r w:rsidR="00AE5464">
        <w:rPr>
          <w:rFonts w:ascii="Times New Roman" w:hAnsi="Times New Roman"/>
          <w:b w:val="0"/>
          <w:sz w:val="20"/>
          <w:lang w:val="pt-BR"/>
        </w:rPr>
        <w:t xml:space="preserve"> de contato</w:t>
      </w:r>
      <w:r w:rsidR="003F0876">
        <w:rPr>
          <w:rFonts w:ascii="Times New Roman" w:hAnsi="Times New Roman"/>
          <w:b w:val="0"/>
          <w:sz w:val="20"/>
          <w:lang w:val="pt-BR"/>
        </w:rPr>
        <w:t xml:space="preserve"> entre a gota do glicerol (20 µL) e a zeólita antes e após a funcionalização. Atribui-se a esse efeito a maior atividade dos catalisadores funcionalizados em virtude da diminuição </w:t>
      </w:r>
      <w:r w:rsidR="005F7441">
        <w:rPr>
          <w:rFonts w:ascii="Times New Roman" w:hAnsi="Times New Roman"/>
          <w:b w:val="0"/>
          <w:sz w:val="20"/>
          <w:lang w:val="pt-BR"/>
        </w:rPr>
        <w:t>de água adsorvida no catalisador.</w:t>
      </w:r>
    </w:p>
    <w:p w14:paraId="5A6B98BA" w14:textId="67CAC2A6" w:rsidR="00204EC9" w:rsidRPr="002B0566" w:rsidRDefault="00204EC9" w:rsidP="00EA4E1B">
      <w:pPr>
        <w:pStyle w:val="BDAbstract"/>
        <w:spacing w:before="0" w:after="0" w:line="240" w:lineRule="auto"/>
        <w:rPr>
          <w:rFonts w:ascii="Times New Roman" w:hAnsi="Times New Roman"/>
          <w:b w:val="0"/>
          <w:i/>
          <w:iCs/>
          <w:sz w:val="20"/>
          <w:lang w:val="pt-BR"/>
        </w:rPr>
      </w:pPr>
      <w:r w:rsidRPr="002B0566">
        <w:rPr>
          <w:rFonts w:ascii="Times New Roman" w:hAnsi="Times New Roman"/>
          <w:b w:val="0"/>
          <w:i/>
          <w:iCs/>
          <w:sz w:val="20"/>
          <w:lang w:val="pt-BR"/>
        </w:rPr>
        <w:t xml:space="preserve">Palavras-chave: </w:t>
      </w:r>
      <w:r w:rsidR="002B0566">
        <w:rPr>
          <w:rFonts w:ascii="Times New Roman" w:hAnsi="Times New Roman"/>
          <w:b w:val="0"/>
          <w:i/>
          <w:iCs/>
          <w:sz w:val="20"/>
          <w:lang w:val="pt-BR"/>
        </w:rPr>
        <w:t>MCM-22, ITQ-2, acessibilidade, funcionalização, hidrofilicidade-hidrofobicidade</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1F5A692" w14:textId="2DDF4D88" w:rsidR="00204EC9" w:rsidRDefault="00EA4E1B" w:rsidP="00204EC9">
      <w:pPr>
        <w:pStyle w:val="BDAbstract"/>
        <w:spacing w:before="0" w:after="0" w:line="240" w:lineRule="auto"/>
        <w:rPr>
          <w:rFonts w:ascii="Times New Roman" w:hAnsi="Times New Roman"/>
          <w:b w:val="0"/>
          <w:sz w:val="20"/>
        </w:rPr>
      </w:pPr>
      <w:r w:rsidRPr="00204EC9">
        <w:rPr>
          <w:rFonts w:ascii="Times New Roman" w:hAnsi="Times New Roman"/>
          <w:b w:val="0"/>
          <w:sz w:val="20"/>
        </w:rPr>
        <w:t xml:space="preserve">ABSTRACT - </w:t>
      </w:r>
      <w:r w:rsidR="00204EC9" w:rsidRPr="00204EC9">
        <w:rPr>
          <w:rFonts w:ascii="Times New Roman" w:hAnsi="Times New Roman"/>
          <w:b w:val="0"/>
          <w:sz w:val="20"/>
        </w:rPr>
        <w:t>Microporous catalyst MCM-22 and hierarchical</w:t>
      </w:r>
      <w:r w:rsidR="0049629E">
        <w:rPr>
          <w:rFonts w:ascii="Times New Roman" w:hAnsi="Times New Roman"/>
          <w:b w:val="0"/>
          <w:sz w:val="20"/>
        </w:rPr>
        <w:t xml:space="preserve"> catalyst</w:t>
      </w:r>
      <w:r w:rsidR="00204EC9" w:rsidRPr="00204EC9">
        <w:rPr>
          <w:rFonts w:ascii="Times New Roman" w:hAnsi="Times New Roman"/>
          <w:b w:val="0"/>
          <w:sz w:val="20"/>
        </w:rPr>
        <w:t xml:space="preserve"> ITQ-2 were synthesized, functionalized with organosilane</w:t>
      </w:r>
      <w:r w:rsidR="00AD2CD3">
        <w:rPr>
          <w:rFonts w:ascii="Times New Roman" w:hAnsi="Times New Roman"/>
          <w:b w:val="0"/>
          <w:sz w:val="20"/>
        </w:rPr>
        <w:t>,</w:t>
      </w:r>
      <w:r w:rsidR="00204EC9" w:rsidRPr="00204EC9">
        <w:rPr>
          <w:rFonts w:ascii="Times New Roman" w:hAnsi="Times New Roman"/>
          <w:b w:val="0"/>
          <w:sz w:val="20"/>
        </w:rPr>
        <w:t xml:space="preserve"> and applied to the ketalization reaction of glycerol with acetone. The influences of acid</w:t>
      </w:r>
      <w:r w:rsidR="00AD2CD3">
        <w:rPr>
          <w:rFonts w:ascii="Times New Roman" w:hAnsi="Times New Roman"/>
          <w:b w:val="0"/>
          <w:sz w:val="20"/>
        </w:rPr>
        <w:t xml:space="preserve"> site</w:t>
      </w:r>
      <w:r w:rsidR="00204EC9" w:rsidRPr="00204EC9">
        <w:rPr>
          <w:rFonts w:ascii="Times New Roman" w:hAnsi="Times New Roman"/>
          <w:b w:val="0"/>
          <w:sz w:val="20"/>
        </w:rPr>
        <w:t>s</w:t>
      </w:r>
      <w:r w:rsidR="0049629E">
        <w:rPr>
          <w:rFonts w:ascii="Times New Roman" w:hAnsi="Times New Roman"/>
          <w:b w:val="0"/>
          <w:sz w:val="20"/>
        </w:rPr>
        <w:t xml:space="preserve"> </w:t>
      </w:r>
      <w:r w:rsidR="0049629E" w:rsidRPr="00204EC9">
        <w:rPr>
          <w:rFonts w:ascii="Times New Roman" w:hAnsi="Times New Roman"/>
          <w:b w:val="0"/>
          <w:sz w:val="20"/>
        </w:rPr>
        <w:t>accessibility</w:t>
      </w:r>
      <w:r w:rsidR="00204EC9" w:rsidRPr="00204EC9">
        <w:rPr>
          <w:rFonts w:ascii="Times New Roman" w:hAnsi="Times New Roman"/>
          <w:b w:val="0"/>
          <w:sz w:val="20"/>
        </w:rPr>
        <w:t xml:space="preserve"> and increased hydrophobicity were studied through the reaction. X-ray diffraction (XRD), scanning electron microscopy (SEM), nitrogen physisorption, infrared spectrophotometry with probe molecules (FTIR)</w:t>
      </w:r>
      <w:r w:rsidR="00AD2CD3">
        <w:rPr>
          <w:rFonts w:ascii="Times New Roman" w:hAnsi="Times New Roman"/>
          <w:b w:val="0"/>
          <w:sz w:val="20"/>
        </w:rPr>
        <w:t>,</w:t>
      </w:r>
      <w:r w:rsidR="00204EC9" w:rsidRPr="00204EC9">
        <w:rPr>
          <w:rFonts w:ascii="Times New Roman" w:hAnsi="Times New Roman"/>
          <w:b w:val="0"/>
          <w:sz w:val="20"/>
        </w:rPr>
        <w:t xml:space="preserve"> and contact angle (C</w:t>
      </w:r>
      <w:r w:rsidR="0049629E">
        <w:rPr>
          <w:rFonts w:ascii="Times New Roman" w:hAnsi="Times New Roman"/>
          <w:b w:val="0"/>
          <w:sz w:val="20"/>
        </w:rPr>
        <w:t>A</w:t>
      </w:r>
      <w:r w:rsidR="00204EC9" w:rsidRPr="00204EC9">
        <w:rPr>
          <w:rFonts w:ascii="Times New Roman" w:hAnsi="Times New Roman"/>
          <w:b w:val="0"/>
          <w:sz w:val="20"/>
        </w:rPr>
        <w:t>) measurements were performed to characterize and understand the properties of each material. ITQ-2 catalyst showed greater catalytic activity than MCM</w:t>
      </w:r>
      <w:r w:rsidR="00AD2CD3">
        <w:rPr>
          <w:rFonts w:ascii="Times New Roman" w:hAnsi="Times New Roman"/>
          <w:b w:val="0"/>
          <w:sz w:val="20"/>
        </w:rPr>
        <w:noBreakHyphen/>
      </w:r>
      <w:r w:rsidR="00204EC9" w:rsidRPr="00204EC9">
        <w:rPr>
          <w:rFonts w:ascii="Times New Roman" w:hAnsi="Times New Roman"/>
          <w:b w:val="0"/>
          <w:sz w:val="20"/>
        </w:rPr>
        <w:t xml:space="preserve">22 due to </w:t>
      </w:r>
      <w:r w:rsidR="0049629E">
        <w:rPr>
          <w:rFonts w:ascii="Times New Roman" w:hAnsi="Times New Roman"/>
          <w:b w:val="0"/>
          <w:sz w:val="20"/>
        </w:rPr>
        <w:t>superior</w:t>
      </w:r>
      <w:r w:rsidR="00204EC9" w:rsidRPr="00204EC9">
        <w:rPr>
          <w:rFonts w:ascii="Times New Roman" w:hAnsi="Times New Roman"/>
          <w:b w:val="0"/>
          <w:sz w:val="20"/>
        </w:rPr>
        <w:t xml:space="preserve"> accessibility and diffusion of reactants and products through the interior of pores. The increase in hydrophobicity of functionalized materials was verified by increasing the angle between the glycerol drop (20 µL) and the zeolite before and after functionalization. This effect is attributed to the greater catalytic activity of functionalized catalysts due to the decrease in adsorbed water in the catalyst.</w:t>
      </w:r>
    </w:p>
    <w:p w14:paraId="5F4A84E8" w14:textId="6261A4E6" w:rsidR="00EA4E1B" w:rsidRPr="002B0566" w:rsidRDefault="00EA4E1B" w:rsidP="00204EC9">
      <w:pPr>
        <w:pStyle w:val="BDAbstract"/>
        <w:spacing w:before="0" w:after="0" w:line="240" w:lineRule="auto"/>
        <w:rPr>
          <w:rFonts w:ascii="Times New Roman" w:hAnsi="Times New Roman"/>
          <w:b w:val="0"/>
          <w:i/>
          <w:sz w:val="20"/>
        </w:rPr>
      </w:pPr>
      <w:r w:rsidRPr="002B0566">
        <w:rPr>
          <w:rFonts w:ascii="Times New Roman" w:hAnsi="Times New Roman"/>
          <w:b w:val="0"/>
          <w:i/>
          <w:sz w:val="20"/>
        </w:rPr>
        <w:t xml:space="preserve">Keywords: </w:t>
      </w:r>
      <w:r w:rsidR="002B0566" w:rsidRPr="002B0566">
        <w:rPr>
          <w:rFonts w:ascii="Times New Roman" w:hAnsi="Times New Roman"/>
          <w:b w:val="0"/>
          <w:i/>
          <w:sz w:val="20"/>
        </w:rPr>
        <w:t>MCM-22, ITQ-2, accessibility, functionalization, hydrophilicity-hydrophobicity</w:t>
      </w:r>
    </w:p>
    <w:bookmarkEnd w:id="2"/>
    <w:p w14:paraId="48D9B0C4" w14:textId="77777777" w:rsidR="00EA4E1B" w:rsidRPr="002B0566" w:rsidRDefault="00EA4E1B" w:rsidP="00EA4E1B">
      <w:pPr>
        <w:rPr>
          <w:lang w:val="en-US"/>
        </w:rPr>
        <w:sectPr w:rsidR="00EA4E1B" w:rsidRPr="002B056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6421A7B8" w14:textId="09DF82B6" w:rsidR="005F7441" w:rsidRDefault="00837004" w:rsidP="009B4FE0">
      <w:pPr>
        <w:pStyle w:val="TAMainText"/>
        <w:rPr>
          <w:rFonts w:ascii="Times New Roman" w:hAnsi="Times New Roman"/>
          <w:lang w:val="pt-BR"/>
        </w:rPr>
      </w:pPr>
      <w:r>
        <w:rPr>
          <w:rFonts w:ascii="Times New Roman" w:hAnsi="Times New Roman"/>
          <w:lang w:val="pt-BR"/>
        </w:rPr>
        <w:t>Catalisadores zeolíticos têm se mostrado materiais de alto potencial de aplicação n</w:t>
      </w:r>
      <w:r w:rsidR="00567938">
        <w:rPr>
          <w:rFonts w:ascii="Times New Roman" w:hAnsi="Times New Roman"/>
          <w:lang w:val="pt-BR"/>
        </w:rPr>
        <w:t>a</w:t>
      </w:r>
      <w:r>
        <w:rPr>
          <w:rFonts w:ascii="Times New Roman" w:hAnsi="Times New Roman"/>
          <w:lang w:val="pt-BR"/>
        </w:rPr>
        <w:t xml:space="preserve"> valorização da biomassa</w:t>
      </w:r>
      <w:sdt>
        <w:sdtPr>
          <w:rPr>
            <w:rFonts w:ascii="Times New Roman" w:hAnsi="Times New Roman"/>
            <w:color w:val="000000"/>
            <w:vertAlign w:val="superscript"/>
            <w:lang w:val="pt-BR"/>
          </w:rPr>
          <w:tag w:val="MENDELEY_CITATION_v3_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"/>
          <w:id w:val="2106147840"/>
          <w:placeholder>
            <w:docPart w:val="DefaultPlaceholder_-1854013440"/>
          </w:placeholder>
        </w:sdtPr>
        <w:sdtContent>
          <w:r w:rsidR="00E20D01" w:rsidRPr="00E20D01">
            <w:rPr>
              <w:rFonts w:ascii="Times New Roman" w:hAnsi="Times New Roman"/>
              <w:color w:val="000000"/>
              <w:vertAlign w:val="superscript"/>
              <w:lang w:val="pt-BR"/>
            </w:rPr>
            <w:t>1</w:t>
          </w:r>
        </w:sdtContent>
      </w:sdt>
      <w:r>
        <w:rPr>
          <w:rFonts w:ascii="Times New Roman" w:hAnsi="Times New Roman"/>
          <w:lang w:val="pt-BR"/>
        </w:rPr>
        <w:t xml:space="preserve">. No entanto, </w:t>
      </w:r>
      <w:r w:rsidR="00567938">
        <w:rPr>
          <w:rFonts w:ascii="Times New Roman" w:hAnsi="Times New Roman"/>
          <w:lang w:val="pt-BR"/>
        </w:rPr>
        <w:t>alguns desafios são defrontados.</w:t>
      </w:r>
      <w:r w:rsidR="005F7441">
        <w:rPr>
          <w:rFonts w:ascii="Times New Roman" w:hAnsi="Times New Roman"/>
          <w:lang w:val="pt-BR"/>
        </w:rPr>
        <w:t xml:space="preserve"> </w:t>
      </w:r>
      <w:r w:rsidR="00567938">
        <w:rPr>
          <w:rFonts w:ascii="Times New Roman" w:hAnsi="Times New Roman"/>
          <w:lang w:val="pt-BR"/>
        </w:rPr>
        <w:t>A microporosidade estrita das zeólitas impede a entrada, difusão e saída de moléculas volumosas dos derivados da biomassa</w:t>
      </w:r>
      <w:r w:rsidR="00DC5AF2">
        <w:rPr>
          <w:rFonts w:ascii="Times New Roman" w:hAnsi="Times New Roman"/>
          <w:lang w:val="pt-BR"/>
        </w:rPr>
        <w:t xml:space="preserve"> na estrutura porosa</w:t>
      </w:r>
      <w:r w:rsidR="00567938">
        <w:rPr>
          <w:rFonts w:ascii="Times New Roman" w:hAnsi="Times New Roman"/>
          <w:lang w:val="pt-BR"/>
        </w:rPr>
        <w:t>.</w:t>
      </w:r>
      <w:r w:rsidR="00165FFE">
        <w:rPr>
          <w:rFonts w:ascii="Times New Roman" w:hAnsi="Times New Roman"/>
          <w:lang w:val="pt-BR"/>
        </w:rPr>
        <w:t xml:space="preserve"> Além disso,</w:t>
      </w:r>
      <w:r w:rsidR="00567938">
        <w:rPr>
          <w:rFonts w:ascii="Times New Roman" w:hAnsi="Times New Roman"/>
          <w:lang w:val="pt-BR"/>
        </w:rPr>
        <w:t xml:space="preserve"> </w:t>
      </w:r>
      <w:r w:rsidR="00165FFE">
        <w:rPr>
          <w:rFonts w:ascii="Times New Roman" w:hAnsi="Times New Roman"/>
          <w:lang w:val="pt-BR"/>
        </w:rPr>
        <w:t>d</w:t>
      </w:r>
      <w:r w:rsidR="009B4FE0">
        <w:rPr>
          <w:rFonts w:ascii="Times New Roman" w:hAnsi="Times New Roman"/>
          <w:lang w:val="pt-BR"/>
        </w:rPr>
        <w:t>estaca-se também a baixa estabilidade e reatividade das zeólitas em meio aquoso</w:t>
      </w:r>
      <w:r w:rsidR="005F7441">
        <w:rPr>
          <w:rFonts w:ascii="Times New Roman" w:hAnsi="Times New Roman"/>
          <w:lang w:val="pt-BR"/>
        </w:rPr>
        <w:t xml:space="preserve"> em vista da capacidade das</w:t>
      </w:r>
      <w:r w:rsidR="009B4FE0">
        <w:rPr>
          <w:rFonts w:ascii="Times New Roman" w:hAnsi="Times New Roman"/>
          <w:lang w:val="pt-BR"/>
        </w:rPr>
        <w:t xml:space="preserve"> moléculas de água </w:t>
      </w:r>
      <w:r w:rsidR="00A852BF">
        <w:rPr>
          <w:rFonts w:ascii="Times New Roman" w:hAnsi="Times New Roman"/>
          <w:lang w:val="pt-BR"/>
        </w:rPr>
        <w:t xml:space="preserve">de </w:t>
      </w:r>
      <w:proofErr w:type="spellStart"/>
      <w:r w:rsidR="009B4FE0">
        <w:rPr>
          <w:rFonts w:ascii="Times New Roman" w:hAnsi="Times New Roman"/>
          <w:lang w:val="pt-BR"/>
        </w:rPr>
        <w:t>solvata</w:t>
      </w:r>
      <w:r w:rsidR="005F7441">
        <w:rPr>
          <w:rFonts w:ascii="Times New Roman" w:hAnsi="Times New Roman"/>
          <w:lang w:val="pt-BR"/>
        </w:rPr>
        <w:t>re</w:t>
      </w:r>
      <w:r w:rsidR="009B4FE0">
        <w:rPr>
          <w:rFonts w:ascii="Times New Roman" w:hAnsi="Times New Roman"/>
          <w:lang w:val="pt-BR"/>
        </w:rPr>
        <w:t>m</w:t>
      </w:r>
      <w:proofErr w:type="spellEnd"/>
      <w:r w:rsidR="009B4FE0">
        <w:rPr>
          <w:rFonts w:ascii="Times New Roman" w:hAnsi="Times New Roman"/>
          <w:lang w:val="pt-BR"/>
        </w:rPr>
        <w:t xml:space="preserve"> sítios ácidos dos catalisadores</w:t>
      </w:r>
      <w:sdt>
        <w:sdtPr>
          <w:rPr>
            <w:rFonts w:ascii="Times New Roman" w:hAnsi="Times New Roman"/>
            <w:color w:val="000000"/>
            <w:vertAlign w:val="superscript"/>
            <w:lang w:val="pt-BR"/>
          </w:rPr>
          <w:tag w:val="MENDELEY_CITATION_v3_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"/>
          <w:id w:val="2141908521"/>
          <w:placeholder>
            <w:docPart w:val="DefaultPlaceholder_-1854013440"/>
          </w:placeholder>
        </w:sdtPr>
        <w:sdtContent>
          <w:r w:rsidR="00E20D01" w:rsidRPr="00E20D01">
            <w:rPr>
              <w:rFonts w:ascii="Times New Roman" w:hAnsi="Times New Roman"/>
              <w:color w:val="000000"/>
              <w:vertAlign w:val="superscript"/>
              <w:lang w:val="pt-BR"/>
            </w:rPr>
            <w:t>2</w:t>
          </w:r>
        </w:sdtContent>
      </w:sdt>
      <w:r w:rsidR="005F7441">
        <w:rPr>
          <w:rFonts w:ascii="Times New Roman" w:hAnsi="Times New Roman"/>
          <w:lang w:val="pt-BR"/>
        </w:rPr>
        <w:t>.</w:t>
      </w:r>
    </w:p>
    <w:p w14:paraId="5816B9C0" w14:textId="1675017E" w:rsidR="00122129" w:rsidRDefault="005F7441" w:rsidP="00122129">
      <w:pPr>
        <w:pStyle w:val="TAMainText"/>
        <w:rPr>
          <w:rFonts w:ascii="Times New Roman" w:hAnsi="Times New Roman"/>
          <w:lang w:val="pt-BR"/>
        </w:rPr>
      </w:pPr>
      <w:r>
        <w:rPr>
          <w:rFonts w:ascii="Times New Roman" w:hAnsi="Times New Roman"/>
          <w:lang w:val="pt-BR"/>
        </w:rPr>
        <w:t xml:space="preserve">Uma alternativa para a questão da difusão é a preparação de catalisadores hierárquicos, como a ITQ-2. Este material </w:t>
      </w:r>
      <w:r w:rsidR="00506F77">
        <w:rPr>
          <w:rFonts w:ascii="Times New Roman" w:hAnsi="Times New Roman"/>
          <w:lang w:val="pt-BR"/>
        </w:rPr>
        <w:t>sintetizado</w:t>
      </w:r>
      <w:r>
        <w:rPr>
          <w:rFonts w:ascii="Times New Roman" w:hAnsi="Times New Roman"/>
          <w:lang w:val="pt-BR"/>
        </w:rPr>
        <w:t xml:space="preserve"> primeiramente por </w:t>
      </w:r>
      <w:proofErr w:type="spellStart"/>
      <w:r>
        <w:rPr>
          <w:rFonts w:ascii="Times New Roman" w:hAnsi="Times New Roman"/>
          <w:lang w:val="pt-BR"/>
        </w:rPr>
        <w:t>Corma</w:t>
      </w:r>
      <w:proofErr w:type="spellEnd"/>
      <w:r>
        <w:rPr>
          <w:rFonts w:ascii="Times New Roman" w:hAnsi="Times New Roman"/>
          <w:lang w:val="pt-BR"/>
        </w:rPr>
        <w:t xml:space="preserve"> et al. (1998)</w:t>
      </w:r>
      <w:sdt>
        <w:sdtPr>
          <w:rPr>
            <w:rFonts w:ascii="Times New Roman" w:hAnsi="Times New Roman"/>
            <w:color w:val="000000"/>
            <w:vertAlign w:val="superscript"/>
            <w:lang w:val="pt-BR"/>
          </w:rPr>
          <w:tag w:val="MENDELEY_CITATION_v3_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"/>
          <w:id w:val="395480026"/>
          <w:placeholder>
            <w:docPart w:val="DefaultPlaceholder_-1854013440"/>
          </w:placeholder>
        </w:sdtPr>
        <w:sdtContent>
          <w:r w:rsidR="00E20D01" w:rsidRPr="00E20D01">
            <w:rPr>
              <w:rFonts w:ascii="Times New Roman" w:hAnsi="Times New Roman"/>
              <w:color w:val="000000"/>
              <w:vertAlign w:val="superscript"/>
              <w:lang w:val="pt-BR"/>
            </w:rPr>
            <w:t>3</w:t>
          </w:r>
        </w:sdtContent>
      </w:sdt>
      <w:r>
        <w:rPr>
          <w:rFonts w:ascii="Times New Roman" w:hAnsi="Times New Roman"/>
          <w:lang w:val="pt-BR"/>
        </w:rPr>
        <w:t xml:space="preserve"> apresenta lâminas desorganizadas</w:t>
      </w:r>
      <w:r w:rsidR="0032353C">
        <w:rPr>
          <w:rFonts w:ascii="Times New Roman" w:hAnsi="Times New Roman"/>
          <w:lang w:val="pt-BR"/>
        </w:rPr>
        <w:t>,</w:t>
      </w:r>
      <w:r>
        <w:rPr>
          <w:rFonts w:ascii="Times New Roman" w:hAnsi="Times New Roman"/>
          <w:lang w:val="pt-BR"/>
        </w:rPr>
        <w:t xml:space="preserve"> o que lhe confere elevada área </w:t>
      </w:r>
      <w:r w:rsidR="00122129">
        <w:rPr>
          <w:rFonts w:ascii="Times New Roman" w:hAnsi="Times New Roman"/>
          <w:lang w:val="pt-BR"/>
        </w:rPr>
        <w:t>externa</w:t>
      </w:r>
      <w:r>
        <w:rPr>
          <w:rFonts w:ascii="Times New Roman" w:hAnsi="Times New Roman"/>
          <w:lang w:val="pt-BR"/>
        </w:rPr>
        <w:t xml:space="preserve"> e </w:t>
      </w:r>
      <w:r w:rsidR="00122129">
        <w:rPr>
          <w:rFonts w:ascii="Times New Roman" w:hAnsi="Times New Roman"/>
          <w:lang w:val="pt-BR"/>
        </w:rPr>
        <w:t>presença de mesoporos. Sua preparação consiste na expansão e esfoliação das lâminas do material precursor MCM-22(P). Em contraste a esse método, quando a MCM-22(P) é tradicionalmente apenas calcinada obtém-se o material microporoso MCM-22</w:t>
      </w:r>
      <w:r w:rsidR="0032353C">
        <w:rPr>
          <w:rFonts w:ascii="Times New Roman" w:hAnsi="Times New Roman"/>
          <w:lang w:val="pt-BR"/>
        </w:rPr>
        <w:t xml:space="preserve"> com as lâmina</w:t>
      </w:r>
      <w:r w:rsidR="00DC5AF2">
        <w:rPr>
          <w:rFonts w:ascii="Times New Roman" w:hAnsi="Times New Roman"/>
          <w:lang w:val="pt-BR"/>
        </w:rPr>
        <w:t>s</w:t>
      </w:r>
      <w:r w:rsidR="0032353C">
        <w:rPr>
          <w:rFonts w:ascii="Times New Roman" w:hAnsi="Times New Roman"/>
          <w:lang w:val="pt-BR"/>
        </w:rPr>
        <w:t xml:space="preserve"> empilhadas</w:t>
      </w:r>
      <w:r w:rsidR="00122129">
        <w:rPr>
          <w:rFonts w:ascii="Times New Roman" w:hAnsi="Times New Roman"/>
          <w:lang w:val="pt-BR"/>
        </w:rPr>
        <w:t>.</w:t>
      </w:r>
    </w:p>
    <w:p w14:paraId="1DF6AEC1" w14:textId="3D8E806A" w:rsidR="009B4FE0" w:rsidRDefault="00122129" w:rsidP="00122129">
      <w:pPr>
        <w:pStyle w:val="TAMainText"/>
        <w:rPr>
          <w:rFonts w:ascii="Times New Roman" w:hAnsi="Times New Roman"/>
          <w:lang w:val="pt-BR"/>
        </w:rPr>
      </w:pPr>
      <w:r>
        <w:rPr>
          <w:rFonts w:ascii="Times New Roman" w:hAnsi="Times New Roman"/>
          <w:lang w:val="pt-BR"/>
        </w:rPr>
        <w:t>Em relação à minimização de água no sistema reacional, uma possível solução é a</w:t>
      </w:r>
      <w:r w:rsidR="009B4FE0">
        <w:rPr>
          <w:rFonts w:ascii="Times New Roman" w:hAnsi="Times New Roman"/>
          <w:lang w:val="pt-BR"/>
        </w:rPr>
        <w:t xml:space="preserve"> funcionalização com organossilano, no qual o ancoramento d</w:t>
      </w:r>
      <w:r w:rsidR="005C34FB">
        <w:rPr>
          <w:rFonts w:ascii="Times New Roman" w:hAnsi="Times New Roman"/>
          <w:lang w:val="pt-BR"/>
        </w:rPr>
        <w:t>essas moléculas na superfície do catalisador aumentam</w:t>
      </w:r>
      <w:r>
        <w:rPr>
          <w:rFonts w:ascii="Times New Roman" w:hAnsi="Times New Roman"/>
          <w:lang w:val="pt-BR"/>
        </w:rPr>
        <w:t xml:space="preserve"> a </w:t>
      </w:r>
      <w:r w:rsidR="005C34FB">
        <w:rPr>
          <w:rFonts w:ascii="Times New Roman" w:hAnsi="Times New Roman"/>
          <w:lang w:val="pt-BR"/>
        </w:rPr>
        <w:t>hidrofobicidade</w:t>
      </w:r>
      <w:r>
        <w:rPr>
          <w:rFonts w:ascii="Times New Roman" w:hAnsi="Times New Roman"/>
          <w:lang w:val="pt-BR"/>
        </w:rPr>
        <w:t xml:space="preserve"> do material</w:t>
      </w:r>
      <w:r w:rsidR="0032353C">
        <w:rPr>
          <w:rFonts w:ascii="Times New Roman" w:hAnsi="Times New Roman"/>
          <w:lang w:val="pt-BR"/>
        </w:rPr>
        <w:t>,</w:t>
      </w:r>
      <w:r w:rsidR="005C34FB">
        <w:rPr>
          <w:rFonts w:ascii="Times New Roman" w:hAnsi="Times New Roman"/>
          <w:lang w:val="pt-BR"/>
        </w:rPr>
        <w:t xml:space="preserve"> </w:t>
      </w:r>
      <w:r>
        <w:rPr>
          <w:rFonts w:ascii="Times New Roman" w:hAnsi="Times New Roman"/>
          <w:lang w:val="pt-BR"/>
        </w:rPr>
        <w:t xml:space="preserve">diminuindo </w:t>
      </w:r>
      <w:r w:rsidR="00A852BF">
        <w:rPr>
          <w:rFonts w:ascii="Times New Roman" w:hAnsi="Times New Roman"/>
          <w:lang w:val="pt-BR"/>
        </w:rPr>
        <w:t>sua</w:t>
      </w:r>
      <w:r w:rsidR="005C34FB">
        <w:rPr>
          <w:rFonts w:ascii="Times New Roman" w:hAnsi="Times New Roman"/>
          <w:lang w:val="pt-BR"/>
        </w:rPr>
        <w:t xml:space="preserve"> interaç</w:t>
      </w:r>
      <w:r w:rsidR="00A852BF">
        <w:rPr>
          <w:rFonts w:ascii="Times New Roman" w:hAnsi="Times New Roman"/>
          <w:lang w:val="pt-BR"/>
        </w:rPr>
        <w:t>ão</w:t>
      </w:r>
      <w:r w:rsidR="005C34FB">
        <w:rPr>
          <w:rFonts w:ascii="Times New Roman" w:hAnsi="Times New Roman"/>
          <w:lang w:val="pt-BR"/>
        </w:rPr>
        <w:t xml:space="preserve"> com água.</w:t>
      </w:r>
    </w:p>
    <w:p w14:paraId="166CF70D" w14:textId="293F9917" w:rsidR="005C34FB" w:rsidRDefault="005C34FB" w:rsidP="009B4FE0">
      <w:pPr>
        <w:pStyle w:val="TAMainText"/>
        <w:rPr>
          <w:rFonts w:ascii="Times New Roman" w:hAnsi="Times New Roman"/>
          <w:lang w:val="pt-BR"/>
        </w:rPr>
      </w:pPr>
      <w:r>
        <w:rPr>
          <w:rFonts w:ascii="Times New Roman" w:hAnsi="Times New Roman"/>
          <w:lang w:val="pt-BR"/>
        </w:rPr>
        <w:t>O presente trabalho teve como intuito sintetizar catalisadores microporosos e hierárquico</w:t>
      </w:r>
      <w:r w:rsidR="004A0F43">
        <w:rPr>
          <w:rFonts w:ascii="Times New Roman" w:hAnsi="Times New Roman"/>
          <w:lang w:val="pt-BR"/>
        </w:rPr>
        <w:t>s</w:t>
      </w:r>
      <w:r>
        <w:rPr>
          <w:rFonts w:ascii="Times New Roman" w:hAnsi="Times New Roman"/>
          <w:lang w:val="pt-BR"/>
        </w:rPr>
        <w:t xml:space="preserve"> de estrutura MWW, a MCM-22 e a ITQ-2, funcionalizá-los com organossilano e aplicá-los na reação de cetalização do glicerol</w:t>
      </w:r>
      <w:r w:rsidR="00122129">
        <w:rPr>
          <w:rFonts w:ascii="Times New Roman" w:hAnsi="Times New Roman"/>
          <w:lang w:val="pt-BR"/>
        </w:rPr>
        <w:t xml:space="preserve"> (</w:t>
      </w:r>
      <w:r w:rsidR="00A852BF">
        <w:rPr>
          <w:rFonts w:ascii="Times New Roman" w:hAnsi="Times New Roman"/>
          <w:lang w:val="pt-BR"/>
        </w:rPr>
        <w:t>F</w:t>
      </w:r>
      <w:r w:rsidR="00122129">
        <w:rPr>
          <w:rFonts w:ascii="Times New Roman" w:hAnsi="Times New Roman"/>
          <w:lang w:val="pt-BR"/>
        </w:rPr>
        <w:t>igura 1)</w:t>
      </w:r>
      <w:r>
        <w:rPr>
          <w:rFonts w:ascii="Times New Roman" w:hAnsi="Times New Roman"/>
          <w:lang w:val="pt-BR"/>
        </w:rPr>
        <w:t>. Em vista disso, ser</w:t>
      </w:r>
      <w:r w:rsidR="004A0F43">
        <w:rPr>
          <w:rFonts w:ascii="Times New Roman" w:hAnsi="Times New Roman"/>
          <w:lang w:val="pt-BR"/>
        </w:rPr>
        <w:t>ão</w:t>
      </w:r>
      <w:r>
        <w:rPr>
          <w:rFonts w:ascii="Times New Roman" w:hAnsi="Times New Roman"/>
          <w:lang w:val="pt-BR"/>
        </w:rPr>
        <w:t xml:space="preserve"> avaliad</w:t>
      </w:r>
      <w:r w:rsidR="004A0F43">
        <w:rPr>
          <w:rFonts w:ascii="Times New Roman" w:hAnsi="Times New Roman"/>
          <w:lang w:val="pt-BR"/>
        </w:rPr>
        <w:t>os</w:t>
      </w:r>
      <w:r>
        <w:rPr>
          <w:rFonts w:ascii="Times New Roman" w:hAnsi="Times New Roman"/>
          <w:lang w:val="pt-BR"/>
        </w:rPr>
        <w:t xml:space="preserve"> </w:t>
      </w:r>
      <w:r w:rsidR="00E85B76">
        <w:rPr>
          <w:rFonts w:ascii="Times New Roman" w:hAnsi="Times New Roman"/>
          <w:lang w:val="pt-BR"/>
        </w:rPr>
        <w:t xml:space="preserve">os benefícios do aumento de acessibilidade e </w:t>
      </w:r>
      <w:r w:rsidR="004A0F43">
        <w:rPr>
          <w:rFonts w:ascii="Times New Roman" w:hAnsi="Times New Roman"/>
          <w:lang w:val="pt-BR"/>
        </w:rPr>
        <w:t>da</w:t>
      </w:r>
      <w:r w:rsidR="00E85B76">
        <w:rPr>
          <w:rFonts w:ascii="Times New Roman" w:hAnsi="Times New Roman"/>
          <w:lang w:val="pt-BR"/>
        </w:rPr>
        <w:t xml:space="preserve"> hidrofobicidade simultaneamente.</w:t>
      </w:r>
    </w:p>
    <w:p w14:paraId="514E5C6D" w14:textId="0AD589C8" w:rsidR="005C34FB" w:rsidRDefault="002B0566" w:rsidP="009B4FE0">
      <w:pPr>
        <w:pStyle w:val="TAMainText"/>
        <w:rPr>
          <w:rFonts w:ascii="Times New Roman" w:hAnsi="Times New Roman"/>
          <w:color w:val="000000"/>
          <w:lang w:val="pt-BR"/>
        </w:rPr>
      </w:pPr>
      <w:r>
        <w:rPr>
          <w:rFonts w:ascii="Times New Roman" w:hAnsi="Times New Roman"/>
          <w:noProof/>
          <w:lang w:val="pt-BR"/>
        </w:rPr>
        <w:drawing>
          <wp:anchor distT="0" distB="0" distL="114300" distR="114300" simplePos="0" relativeHeight="251669503" behindDoc="0" locked="0" layoutInCell="1" allowOverlap="1" wp14:anchorId="0C65A6BB" wp14:editId="5E5BCF32">
            <wp:simplePos x="0" y="0"/>
            <wp:positionH relativeFrom="column">
              <wp:align>right</wp:align>
            </wp:positionH>
            <wp:positionV relativeFrom="paragraph">
              <wp:posOffset>127000</wp:posOffset>
            </wp:positionV>
            <wp:extent cx="2952750" cy="789305"/>
            <wp:effectExtent l="0" t="0" r="0" b="0"/>
            <wp:wrapTopAndBottom/>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m 55"/>
                    <pic:cNvPicPr/>
                  </pic:nvPicPr>
                  <pic:blipFill rotWithShape="1">
                    <a:blip r:embed="rId9" cstate="print">
                      <a:extLst>
                        <a:ext uri="{28A0092B-C50C-407E-A947-70E740481C1C}">
                          <a14:useLocalDpi xmlns:a14="http://schemas.microsoft.com/office/drawing/2010/main" val="0"/>
                        </a:ext>
                      </a:extLst>
                    </a:blip>
                    <a:srcRect l="4089" t="39011" r="5307" b="36765"/>
                    <a:stretch/>
                  </pic:blipFill>
                  <pic:spPr bwMode="auto">
                    <a:xfrm>
                      <a:off x="0" y="0"/>
                      <a:ext cx="2952750" cy="789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2129" w:rsidRPr="00B3471F">
        <w:rPr>
          <w:rFonts w:ascii="Times New Roman" w:hAnsi="Times New Roman"/>
          <w:b/>
          <w:color w:val="000000"/>
          <w:lang w:val="pt-BR"/>
        </w:rPr>
        <w:t>Figura 1.</w:t>
      </w:r>
      <w:r w:rsidR="00122129" w:rsidRPr="00B3471F">
        <w:rPr>
          <w:rFonts w:ascii="Times New Roman" w:hAnsi="Times New Roman"/>
          <w:color w:val="000000"/>
          <w:lang w:val="pt-BR"/>
        </w:rPr>
        <w:t xml:space="preserve"> </w:t>
      </w:r>
      <w:r w:rsidR="00122129" w:rsidRPr="00FB5E25">
        <w:rPr>
          <w:rFonts w:ascii="Times New Roman" w:hAnsi="Times New Roman"/>
          <w:color w:val="000000"/>
          <w:lang w:val="pt-BR"/>
        </w:rPr>
        <w:t>Reação de acetalização do glicerol</w:t>
      </w:r>
      <w:r w:rsidR="00122129">
        <w:rPr>
          <w:rFonts w:ascii="Times New Roman" w:hAnsi="Times New Roman"/>
          <w:color w:val="000000"/>
          <w:lang w:val="pt-BR"/>
        </w:rPr>
        <w:t>.</w:t>
      </w:r>
    </w:p>
    <w:p w14:paraId="312EAD9A" w14:textId="77777777" w:rsidR="00122129" w:rsidRDefault="00122129" w:rsidP="009B4FE0">
      <w:pPr>
        <w:pStyle w:val="TAMainText"/>
        <w:rPr>
          <w:rFonts w:ascii="Times New Roman" w:hAnsi="Times New Roman"/>
          <w:lang w:val="pt-BR"/>
        </w:rPr>
      </w:pPr>
    </w:p>
    <w:p w14:paraId="52FFAC79" w14:textId="2142F1A0"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Experimental</w:t>
      </w:r>
    </w:p>
    <w:p w14:paraId="35887134" w14:textId="1EE6759A" w:rsidR="00EA4E1B" w:rsidRPr="001F25B2" w:rsidRDefault="0049629E" w:rsidP="00EA4E1B">
      <w:pPr>
        <w:pStyle w:val="TAMainText"/>
        <w:ind w:firstLine="0"/>
        <w:rPr>
          <w:rFonts w:ascii="Times New Roman" w:hAnsi="Times New Roman"/>
          <w:i/>
          <w:lang w:val="pt-BR"/>
        </w:rPr>
      </w:pPr>
      <w:r>
        <w:rPr>
          <w:rFonts w:ascii="Times New Roman" w:hAnsi="Times New Roman"/>
          <w:i/>
          <w:lang w:val="pt-BR"/>
        </w:rPr>
        <w:t>Preparação</w:t>
      </w:r>
      <w:r w:rsidR="00BE77A3">
        <w:rPr>
          <w:rFonts w:ascii="Times New Roman" w:hAnsi="Times New Roman"/>
          <w:i/>
          <w:lang w:val="pt-BR"/>
        </w:rPr>
        <w:t xml:space="preserve"> dos catalisadores</w:t>
      </w:r>
    </w:p>
    <w:p w14:paraId="79E5FD1C" w14:textId="56CB8AE8" w:rsidR="004D7582" w:rsidRDefault="004D7582" w:rsidP="004D7582">
      <w:pPr>
        <w:pStyle w:val="TAMainText"/>
        <w:rPr>
          <w:rFonts w:ascii="Times New Roman" w:hAnsi="Times New Roman"/>
          <w:lang w:val="pt-BR"/>
        </w:rPr>
      </w:pPr>
      <w:r w:rsidRPr="004D7582">
        <w:rPr>
          <w:rFonts w:ascii="Times New Roman" w:hAnsi="Times New Roman"/>
          <w:lang w:val="pt-BR"/>
        </w:rPr>
        <w:t xml:space="preserve">A composição molar da </w:t>
      </w:r>
      <w:r>
        <w:rPr>
          <w:rFonts w:ascii="Times New Roman" w:hAnsi="Times New Roman"/>
          <w:lang w:val="pt-BR"/>
        </w:rPr>
        <w:t>mistura para</w:t>
      </w:r>
      <w:r w:rsidRPr="004D7582">
        <w:rPr>
          <w:rFonts w:ascii="Times New Roman" w:hAnsi="Times New Roman"/>
          <w:lang w:val="pt-BR"/>
        </w:rPr>
        <w:t xml:space="preserve"> síntese </w:t>
      </w:r>
      <w:r>
        <w:rPr>
          <w:rFonts w:ascii="Times New Roman" w:hAnsi="Times New Roman"/>
          <w:lang w:val="pt-BR"/>
        </w:rPr>
        <w:t xml:space="preserve">da </w:t>
      </w:r>
      <w:r w:rsidRPr="004D7582">
        <w:rPr>
          <w:rFonts w:ascii="Times New Roman" w:hAnsi="Times New Roman"/>
          <w:lang w:val="pt-BR"/>
        </w:rPr>
        <w:t>MCM</w:t>
      </w:r>
      <w:r w:rsidR="0032353C">
        <w:rPr>
          <w:rFonts w:ascii="Times New Roman" w:hAnsi="Times New Roman"/>
          <w:lang w:val="pt-BR"/>
        </w:rPr>
        <w:noBreakHyphen/>
      </w:r>
      <w:r w:rsidRPr="004D7582">
        <w:rPr>
          <w:rFonts w:ascii="Times New Roman" w:hAnsi="Times New Roman"/>
          <w:lang w:val="pt-BR"/>
        </w:rPr>
        <w:t>22P foi de 50 SiO</w:t>
      </w:r>
      <w:r w:rsidRPr="00E20D01">
        <w:rPr>
          <w:rFonts w:ascii="Times New Roman" w:hAnsi="Times New Roman"/>
          <w:vertAlign w:val="subscript"/>
          <w:lang w:val="pt-BR"/>
        </w:rPr>
        <w:t>2</w:t>
      </w:r>
      <w:r w:rsidRPr="004D7582">
        <w:rPr>
          <w:rFonts w:ascii="Times New Roman" w:hAnsi="Times New Roman"/>
          <w:lang w:val="pt-BR"/>
        </w:rPr>
        <w:t>: 1 NaAl</w:t>
      </w:r>
      <w:r w:rsidRPr="00E20D01">
        <w:rPr>
          <w:rFonts w:ascii="Times New Roman" w:hAnsi="Times New Roman"/>
          <w:vertAlign w:val="subscript"/>
          <w:lang w:val="pt-BR"/>
        </w:rPr>
        <w:t>2</w:t>
      </w:r>
      <w:r w:rsidRPr="004D7582">
        <w:rPr>
          <w:rFonts w:ascii="Times New Roman" w:hAnsi="Times New Roman"/>
          <w:lang w:val="pt-BR"/>
        </w:rPr>
        <w:t>O</w:t>
      </w:r>
      <w:r w:rsidRPr="00E20D01">
        <w:rPr>
          <w:rFonts w:ascii="Times New Roman" w:hAnsi="Times New Roman"/>
          <w:vertAlign w:val="subscript"/>
          <w:lang w:val="pt-BR"/>
        </w:rPr>
        <w:t>3</w:t>
      </w:r>
      <w:r w:rsidRPr="004D7582">
        <w:rPr>
          <w:rFonts w:ascii="Times New Roman" w:hAnsi="Times New Roman"/>
          <w:lang w:val="pt-BR"/>
        </w:rPr>
        <w:t xml:space="preserve">: 6 </w:t>
      </w:r>
      <w:proofErr w:type="spellStart"/>
      <w:r w:rsidRPr="004D7582">
        <w:rPr>
          <w:rFonts w:ascii="Times New Roman" w:hAnsi="Times New Roman"/>
          <w:lang w:val="pt-BR"/>
        </w:rPr>
        <w:t>NaOH</w:t>
      </w:r>
      <w:proofErr w:type="spellEnd"/>
      <w:r w:rsidRPr="004D7582">
        <w:rPr>
          <w:rFonts w:ascii="Times New Roman" w:hAnsi="Times New Roman"/>
          <w:lang w:val="pt-BR"/>
        </w:rPr>
        <w:t>: 30 HMI: 900 H</w:t>
      </w:r>
      <w:r w:rsidRPr="00E20D01">
        <w:rPr>
          <w:rFonts w:ascii="Times New Roman" w:hAnsi="Times New Roman"/>
          <w:vertAlign w:val="subscript"/>
          <w:lang w:val="pt-BR"/>
        </w:rPr>
        <w:t>2</w:t>
      </w:r>
      <w:r w:rsidRPr="004D7582">
        <w:rPr>
          <w:rFonts w:ascii="Times New Roman" w:hAnsi="Times New Roman"/>
          <w:lang w:val="pt-BR"/>
        </w:rPr>
        <w:t xml:space="preserve">O. O procedimento de síntese </w:t>
      </w:r>
      <w:r>
        <w:rPr>
          <w:rFonts w:ascii="Times New Roman" w:hAnsi="Times New Roman"/>
          <w:lang w:val="pt-BR"/>
        </w:rPr>
        <w:t xml:space="preserve">hidrotermal </w:t>
      </w:r>
      <w:r w:rsidRPr="004D7582">
        <w:rPr>
          <w:rFonts w:ascii="Times New Roman" w:hAnsi="Times New Roman"/>
          <w:lang w:val="pt-BR"/>
        </w:rPr>
        <w:t>foi baseado no descrito por Rodrigues et al. (2015)</w:t>
      </w:r>
      <w:sdt>
        <w:sdtPr>
          <w:rPr>
            <w:rFonts w:ascii="Times New Roman" w:hAnsi="Times New Roman"/>
            <w:color w:val="000000"/>
            <w:vertAlign w:val="superscript"/>
            <w:lang w:val="pt-BR"/>
          </w:rPr>
          <w:tag w:val="MENDELEY_CITATION_v3_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"/>
          <w:id w:val="-377630850"/>
          <w:placeholder>
            <w:docPart w:val="DefaultPlaceholder_-1854013440"/>
          </w:placeholder>
        </w:sdtPr>
        <w:sdtContent>
          <w:r w:rsidR="00E20D01" w:rsidRPr="00E20D01">
            <w:rPr>
              <w:rFonts w:ascii="Times New Roman" w:hAnsi="Times New Roman"/>
              <w:color w:val="000000"/>
              <w:vertAlign w:val="superscript"/>
              <w:lang w:val="pt-BR"/>
            </w:rPr>
            <w:t>4</w:t>
          </w:r>
        </w:sdtContent>
      </w:sdt>
      <w:r w:rsidRPr="004D7582">
        <w:rPr>
          <w:rFonts w:ascii="Times New Roman" w:hAnsi="Times New Roman"/>
          <w:lang w:val="pt-BR"/>
        </w:rPr>
        <w:t xml:space="preserve">. </w:t>
      </w:r>
    </w:p>
    <w:p w14:paraId="1AD4F9FD" w14:textId="1E714200" w:rsidR="004D7582" w:rsidRDefault="004D7582" w:rsidP="004D7582">
      <w:pPr>
        <w:pStyle w:val="TAMainText"/>
        <w:rPr>
          <w:rFonts w:ascii="Times New Roman" w:hAnsi="Times New Roman"/>
          <w:lang w:val="pt-BR"/>
        </w:rPr>
      </w:pPr>
      <w:r>
        <w:rPr>
          <w:rFonts w:ascii="Times New Roman" w:hAnsi="Times New Roman"/>
          <w:lang w:val="pt-BR"/>
        </w:rPr>
        <w:t>Após 9 dias de tratamento h</w:t>
      </w:r>
      <w:r w:rsidR="00434507">
        <w:rPr>
          <w:rFonts w:ascii="Times New Roman" w:hAnsi="Times New Roman"/>
          <w:lang w:val="pt-BR"/>
        </w:rPr>
        <w:t>i</w:t>
      </w:r>
      <w:r>
        <w:rPr>
          <w:rFonts w:ascii="Times New Roman" w:hAnsi="Times New Roman"/>
          <w:lang w:val="pt-BR"/>
        </w:rPr>
        <w:t>drotérmico o material obtido foi o MCM-22P. Parte do material foi calcinado a 550</w:t>
      </w:r>
      <w:r w:rsidR="0032353C">
        <w:rPr>
          <w:rFonts w:ascii="Times New Roman" w:hAnsi="Times New Roman"/>
          <w:lang w:val="pt-BR"/>
        </w:rPr>
        <w:t xml:space="preserve"> </w:t>
      </w:r>
      <w:r>
        <w:rPr>
          <w:rFonts w:ascii="Times New Roman" w:hAnsi="Times New Roman"/>
          <w:lang w:val="pt-BR"/>
        </w:rPr>
        <w:t xml:space="preserve">ºC por 8h em uma </w:t>
      </w:r>
      <w:r w:rsidR="002B0566">
        <w:rPr>
          <w:rFonts w:ascii="Times New Roman" w:hAnsi="Times New Roman"/>
          <w:lang w:val="pt-BR"/>
        </w:rPr>
        <w:t xml:space="preserve">rampa </w:t>
      </w:r>
      <w:r>
        <w:rPr>
          <w:rFonts w:ascii="Times New Roman" w:hAnsi="Times New Roman"/>
          <w:lang w:val="pt-BR"/>
        </w:rPr>
        <w:t>de 2</w:t>
      </w:r>
      <w:r w:rsidR="002648D2">
        <w:rPr>
          <w:rFonts w:ascii="Times New Roman" w:hAnsi="Times New Roman"/>
          <w:lang w:val="pt-BR"/>
        </w:rPr>
        <w:t xml:space="preserve"> </w:t>
      </w:r>
      <w:r>
        <w:rPr>
          <w:rFonts w:ascii="Times New Roman" w:hAnsi="Times New Roman"/>
          <w:lang w:val="pt-BR"/>
        </w:rPr>
        <w:t>ºC</w:t>
      </w:r>
      <w:r w:rsidR="002648D2">
        <w:rPr>
          <w:rFonts w:ascii="Times New Roman" w:hAnsi="Times New Roman"/>
          <w:lang w:val="pt-BR"/>
        </w:rPr>
        <w:t>.</w:t>
      </w:r>
      <w:r>
        <w:rPr>
          <w:rFonts w:ascii="Times New Roman" w:hAnsi="Times New Roman"/>
          <w:lang w:val="pt-BR"/>
        </w:rPr>
        <w:t>min</w:t>
      </w:r>
      <w:r w:rsidR="002648D2" w:rsidRPr="00E20D01">
        <w:rPr>
          <w:rFonts w:ascii="Times New Roman" w:hAnsi="Times New Roman"/>
          <w:vertAlign w:val="superscript"/>
          <w:lang w:val="pt-BR"/>
        </w:rPr>
        <w:t>-1</w:t>
      </w:r>
      <w:r>
        <w:rPr>
          <w:rFonts w:ascii="Times New Roman" w:hAnsi="Times New Roman"/>
          <w:lang w:val="pt-BR"/>
        </w:rPr>
        <w:t xml:space="preserve"> para obtenção do catalisador MCM-22. Outra parte da massa de MCM-22P foi destinada ao processo de preparação da ITQ-2, </w:t>
      </w:r>
      <w:r w:rsidR="004A0F43">
        <w:rPr>
          <w:rFonts w:ascii="Times New Roman" w:hAnsi="Times New Roman"/>
          <w:lang w:val="pt-BR"/>
        </w:rPr>
        <w:t>o</w:t>
      </w:r>
      <w:r>
        <w:rPr>
          <w:rFonts w:ascii="Times New Roman" w:hAnsi="Times New Roman"/>
          <w:lang w:val="pt-BR"/>
        </w:rPr>
        <w:t xml:space="preserve"> qual foi </w:t>
      </w:r>
      <w:r w:rsidR="004A0F43">
        <w:rPr>
          <w:rFonts w:ascii="Times New Roman" w:hAnsi="Times New Roman"/>
          <w:lang w:val="pt-BR"/>
        </w:rPr>
        <w:t xml:space="preserve">baseado </w:t>
      </w:r>
      <w:r>
        <w:rPr>
          <w:rFonts w:ascii="Times New Roman" w:hAnsi="Times New Roman"/>
          <w:lang w:val="pt-BR"/>
        </w:rPr>
        <w:t xml:space="preserve">no trabalho de </w:t>
      </w:r>
      <w:proofErr w:type="spellStart"/>
      <w:r>
        <w:rPr>
          <w:rFonts w:ascii="Times New Roman" w:hAnsi="Times New Roman"/>
          <w:lang w:val="pt-BR"/>
        </w:rPr>
        <w:t>Corma</w:t>
      </w:r>
      <w:proofErr w:type="spellEnd"/>
      <w:r>
        <w:rPr>
          <w:rFonts w:ascii="Times New Roman" w:hAnsi="Times New Roman"/>
          <w:lang w:val="pt-BR"/>
        </w:rPr>
        <w:t xml:space="preserve"> et al. (1998)</w:t>
      </w:r>
      <w:sdt>
        <w:sdtPr>
          <w:rPr>
            <w:rFonts w:ascii="Times New Roman" w:hAnsi="Times New Roman"/>
            <w:color w:val="000000"/>
            <w:vertAlign w:val="superscript"/>
            <w:lang w:val="pt-BR"/>
          </w:rPr>
          <w:tag w:val="MENDELEY_CITATION_v3_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"/>
          <w:id w:val="1813057473"/>
          <w:placeholder>
            <w:docPart w:val="DefaultPlaceholder_-1854013440"/>
          </w:placeholder>
        </w:sdtPr>
        <w:sdtContent>
          <w:r w:rsidR="00E20D01" w:rsidRPr="00E20D01">
            <w:rPr>
              <w:rFonts w:ascii="Times New Roman" w:hAnsi="Times New Roman"/>
              <w:color w:val="000000"/>
              <w:vertAlign w:val="superscript"/>
              <w:lang w:val="pt-BR"/>
            </w:rPr>
            <w:t>3</w:t>
          </w:r>
        </w:sdtContent>
      </w:sdt>
      <w:r>
        <w:rPr>
          <w:rFonts w:ascii="Times New Roman" w:hAnsi="Times New Roman"/>
          <w:lang w:val="pt-BR"/>
        </w:rPr>
        <w:t>.</w:t>
      </w:r>
    </w:p>
    <w:p w14:paraId="4BBA1803" w14:textId="78BABEEC" w:rsidR="004D7582" w:rsidRPr="004D7582" w:rsidRDefault="004A0F43" w:rsidP="004D7582">
      <w:pPr>
        <w:pStyle w:val="TAMainText"/>
        <w:rPr>
          <w:rFonts w:ascii="Times New Roman" w:hAnsi="Times New Roman"/>
          <w:lang w:val="pt-BR"/>
        </w:rPr>
      </w:pPr>
      <w:r>
        <w:rPr>
          <w:rFonts w:ascii="Times New Roman" w:hAnsi="Times New Roman"/>
          <w:lang w:val="pt-BR"/>
        </w:rPr>
        <w:t>As formas amoniacais</w:t>
      </w:r>
      <w:r w:rsidR="004D7582">
        <w:rPr>
          <w:rFonts w:ascii="Times New Roman" w:hAnsi="Times New Roman"/>
          <w:lang w:val="pt-BR"/>
        </w:rPr>
        <w:t xml:space="preserve"> dos catalisadores MCM-22 e ITQ-2. Ambos foram trocados ionicamente </w:t>
      </w:r>
      <w:r w:rsidR="0032353C">
        <w:rPr>
          <w:rFonts w:ascii="Times New Roman" w:hAnsi="Times New Roman"/>
          <w:lang w:val="pt-BR"/>
        </w:rPr>
        <w:t xml:space="preserve">três vezes </w:t>
      </w:r>
      <w:r w:rsidR="004D7582">
        <w:rPr>
          <w:rFonts w:ascii="Times New Roman" w:hAnsi="Times New Roman"/>
          <w:lang w:val="pt-BR"/>
        </w:rPr>
        <w:t>com uma solução de NH</w:t>
      </w:r>
      <w:r w:rsidR="004D7582">
        <w:rPr>
          <w:rFonts w:ascii="Times New Roman" w:hAnsi="Times New Roman"/>
          <w:lang w:val="pt-BR"/>
        </w:rPr>
        <w:softHyphen/>
      </w:r>
      <w:r w:rsidR="002B0566">
        <w:rPr>
          <w:rFonts w:ascii="Times New Roman" w:hAnsi="Times New Roman"/>
          <w:vertAlign w:val="subscript"/>
          <w:lang w:val="pt-BR"/>
        </w:rPr>
        <w:t>4</w:t>
      </w:r>
      <w:r w:rsidR="004D7582">
        <w:rPr>
          <w:rFonts w:ascii="Times New Roman" w:hAnsi="Times New Roman"/>
          <w:lang w:val="pt-BR"/>
        </w:rPr>
        <w:t>NO</w:t>
      </w:r>
      <w:r w:rsidR="004D7582">
        <w:rPr>
          <w:rFonts w:ascii="Times New Roman" w:hAnsi="Times New Roman"/>
          <w:vertAlign w:val="subscript"/>
          <w:lang w:val="pt-BR"/>
        </w:rPr>
        <w:t>3</w:t>
      </w:r>
      <w:r w:rsidR="004D7582">
        <w:rPr>
          <w:rFonts w:ascii="Times New Roman" w:hAnsi="Times New Roman"/>
          <w:lang w:val="pt-BR"/>
        </w:rPr>
        <w:t xml:space="preserve"> de 0,1 </w:t>
      </w:r>
      <w:proofErr w:type="gramStart"/>
      <w:r w:rsidR="004D7582">
        <w:rPr>
          <w:rFonts w:ascii="Times New Roman" w:hAnsi="Times New Roman"/>
          <w:lang w:val="pt-BR"/>
        </w:rPr>
        <w:t>mol</w:t>
      </w:r>
      <w:r w:rsidR="002648D2">
        <w:rPr>
          <w:rFonts w:ascii="Times New Roman" w:hAnsi="Times New Roman"/>
          <w:lang w:val="pt-BR"/>
        </w:rPr>
        <w:t>.</w:t>
      </w:r>
      <w:r w:rsidR="004D7582">
        <w:rPr>
          <w:rFonts w:ascii="Times New Roman" w:hAnsi="Times New Roman"/>
          <w:lang w:val="pt-BR"/>
        </w:rPr>
        <w:t>L</w:t>
      </w:r>
      <w:proofErr w:type="gramEnd"/>
      <w:r w:rsidR="002648D2" w:rsidRPr="008E4D89">
        <w:rPr>
          <w:rFonts w:ascii="Times New Roman" w:hAnsi="Times New Roman"/>
          <w:vertAlign w:val="superscript"/>
          <w:lang w:val="pt-BR"/>
        </w:rPr>
        <w:t>-1</w:t>
      </w:r>
      <w:r w:rsidR="004D7582">
        <w:rPr>
          <w:rFonts w:ascii="Times New Roman" w:hAnsi="Times New Roman"/>
          <w:lang w:val="pt-BR"/>
        </w:rPr>
        <w:t>. Por fim foram calcinadas a 500</w:t>
      </w:r>
      <w:r w:rsidR="002648D2">
        <w:rPr>
          <w:rFonts w:ascii="Times New Roman" w:hAnsi="Times New Roman"/>
          <w:lang w:val="pt-BR"/>
        </w:rPr>
        <w:t xml:space="preserve"> </w:t>
      </w:r>
      <w:r w:rsidR="004D7582">
        <w:rPr>
          <w:rFonts w:ascii="Times New Roman" w:hAnsi="Times New Roman"/>
          <w:lang w:val="pt-BR"/>
        </w:rPr>
        <w:t xml:space="preserve">ºC e obteve-se as amostras MCM-22 e ITQ-2 na forma </w:t>
      </w:r>
      <w:r>
        <w:rPr>
          <w:rFonts w:ascii="Times New Roman" w:hAnsi="Times New Roman"/>
          <w:lang w:val="pt-BR"/>
        </w:rPr>
        <w:t>protônica</w:t>
      </w:r>
      <w:r w:rsidR="004D7582">
        <w:rPr>
          <w:rFonts w:ascii="Times New Roman" w:hAnsi="Times New Roman"/>
          <w:lang w:val="pt-BR"/>
        </w:rPr>
        <w:t>.</w:t>
      </w:r>
    </w:p>
    <w:p w14:paraId="19E69522" w14:textId="59E1B7E6" w:rsidR="004D7582" w:rsidRDefault="004D7582" w:rsidP="0032353C">
      <w:pPr>
        <w:pStyle w:val="TAMainText"/>
        <w:rPr>
          <w:rFonts w:ascii="Times New Roman" w:hAnsi="Times New Roman"/>
          <w:lang w:val="pt-BR"/>
        </w:rPr>
      </w:pPr>
      <w:r w:rsidRPr="004D7582">
        <w:rPr>
          <w:rFonts w:ascii="Times New Roman" w:hAnsi="Times New Roman"/>
          <w:lang w:val="pt-BR"/>
        </w:rPr>
        <w:t xml:space="preserve">A funcionalização </w:t>
      </w:r>
      <w:r>
        <w:rPr>
          <w:rFonts w:ascii="Times New Roman" w:hAnsi="Times New Roman"/>
          <w:lang w:val="pt-BR"/>
        </w:rPr>
        <w:t xml:space="preserve">foi realizada </w:t>
      </w:r>
      <w:r w:rsidRPr="004D7582">
        <w:rPr>
          <w:rFonts w:ascii="Times New Roman" w:hAnsi="Times New Roman"/>
          <w:lang w:val="pt-BR"/>
        </w:rPr>
        <w:t xml:space="preserve">com o organossilano </w:t>
      </w:r>
      <w:r>
        <w:rPr>
          <w:rFonts w:ascii="Times New Roman" w:hAnsi="Times New Roman"/>
          <w:lang w:val="pt-BR"/>
        </w:rPr>
        <w:t>de</w:t>
      </w:r>
      <w:r w:rsidRPr="004D7582">
        <w:rPr>
          <w:rFonts w:ascii="Times New Roman" w:hAnsi="Times New Roman"/>
          <w:lang w:val="pt-BR"/>
        </w:rPr>
        <w:t xml:space="preserve"> 12 carbonos (C12), o </w:t>
      </w:r>
      <w:proofErr w:type="spellStart"/>
      <w:r w:rsidRPr="004D7582">
        <w:rPr>
          <w:rFonts w:ascii="Times New Roman" w:hAnsi="Times New Roman"/>
          <w:lang w:val="pt-BR"/>
        </w:rPr>
        <w:t>dodeciltrietoxisilano</w:t>
      </w:r>
      <w:proofErr w:type="spellEnd"/>
      <w:r w:rsidRPr="004D7582">
        <w:rPr>
          <w:rFonts w:ascii="Times New Roman" w:hAnsi="Times New Roman"/>
          <w:lang w:val="pt-BR"/>
        </w:rPr>
        <w:t xml:space="preserve"> (Sigma-Aldrich, &gt; 95%)</w:t>
      </w:r>
      <w:r>
        <w:rPr>
          <w:rFonts w:ascii="Times New Roman" w:hAnsi="Times New Roman"/>
          <w:lang w:val="pt-BR"/>
        </w:rPr>
        <w:t xml:space="preserve"> a uma proporção de</w:t>
      </w:r>
      <w:r w:rsidRPr="004D7582">
        <w:rPr>
          <w:rFonts w:ascii="Times New Roman" w:hAnsi="Times New Roman"/>
          <w:lang w:val="pt-BR"/>
        </w:rPr>
        <w:t xml:space="preserve"> 82 </w:t>
      </w:r>
      <w:proofErr w:type="spellStart"/>
      <w:r w:rsidRPr="004D7582">
        <w:rPr>
          <w:rFonts w:ascii="Times New Roman" w:hAnsi="Times New Roman"/>
          <w:lang w:val="pt-BR"/>
        </w:rPr>
        <w:t>μmol</w:t>
      </w:r>
      <w:proofErr w:type="spellEnd"/>
      <w:r w:rsidRPr="004D7582">
        <w:rPr>
          <w:rFonts w:ascii="Times New Roman" w:hAnsi="Times New Roman"/>
          <w:lang w:val="pt-BR"/>
        </w:rPr>
        <w:t xml:space="preserve"> organossilano/1 g de catalisado</w:t>
      </w:r>
      <w:r>
        <w:rPr>
          <w:rFonts w:ascii="Times New Roman" w:hAnsi="Times New Roman"/>
          <w:lang w:val="pt-BR"/>
        </w:rPr>
        <w:t>r</w:t>
      </w:r>
      <w:r w:rsidRPr="004D7582">
        <w:rPr>
          <w:rFonts w:ascii="Times New Roman" w:hAnsi="Times New Roman"/>
          <w:lang w:val="pt-BR"/>
        </w:rPr>
        <w:t>.</w:t>
      </w:r>
      <w:r w:rsidR="0032353C">
        <w:rPr>
          <w:rFonts w:ascii="Times New Roman" w:hAnsi="Times New Roman"/>
          <w:lang w:val="pt-BR"/>
        </w:rPr>
        <w:t xml:space="preserve"> Para esse tratamento pós-síntese, a</w:t>
      </w:r>
      <w:r w:rsidRPr="004D7582">
        <w:rPr>
          <w:rFonts w:ascii="Times New Roman" w:hAnsi="Times New Roman"/>
          <w:lang w:val="pt-BR"/>
        </w:rPr>
        <w:t xml:space="preserve"> zeólita foi previamente submetida a um tratamento térmico a 130 °C sob vácuo por 3 h. Após essa etapa, o material foi submetido à agitação e ultrassom na presença de tolueno anidro (Sigma-Aldrich, 99,5%) durante 1 h. </w:t>
      </w:r>
      <w:r>
        <w:rPr>
          <w:rFonts w:ascii="Times New Roman" w:hAnsi="Times New Roman"/>
          <w:lang w:val="pt-BR"/>
        </w:rPr>
        <w:t xml:space="preserve">Posteriormente foi </w:t>
      </w:r>
      <w:r w:rsidRPr="004D7582">
        <w:rPr>
          <w:rFonts w:ascii="Times New Roman" w:hAnsi="Times New Roman"/>
          <w:lang w:val="pt-BR"/>
        </w:rPr>
        <w:t>adicion</w:t>
      </w:r>
      <w:r>
        <w:rPr>
          <w:rFonts w:ascii="Times New Roman" w:hAnsi="Times New Roman"/>
          <w:lang w:val="pt-BR"/>
        </w:rPr>
        <w:t>ada</w:t>
      </w:r>
      <w:r w:rsidRPr="004D7582">
        <w:rPr>
          <w:rFonts w:ascii="Times New Roman" w:hAnsi="Times New Roman"/>
          <w:lang w:val="pt-BR"/>
        </w:rPr>
        <w:t xml:space="preserve"> a massa de </w:t>
      </w:r>
      <w:proofErr w:type="spellStart"/>
      <w:r w:rsidRPr="004D7582">
        <w:rPr>
          <w:rFonts w:ascii="Times New Roman" w:hAnsi="Times New Roman"/>
          <w:lang w:val="pt-BR"/>
        </w:rPr>
        <w:t>dodeciltrietoxisilano</w:t>
      </w:r>
      <w:proofErr w:type="spellEnd"/>
      <w:r w:rsidRPr="004D7582">
        <w:rPr>
          <w:rFonts w:ascii="Times New Roman" w:hAnsi="Times New Roman"/>
          <w:lang w:val="pt-BR"/>
        </w:rPr>
        <w:t xml:space="preserve"> ao sistema, o qual foi submetido à agitação por 24 h em sistema </w:t>
      </w:r>
      <w:r w:rsidR="0032353C">
        <w:rPr>
          <w:rFonts w:ascii="Times New Roman" w:hAnsi="Times New Roman"/>
          <w:lang w:val="pt-BR"/>
        </w:rPr>
        <w:t xml:space="preserve">de </w:t>
      </w:r>
      <w:r w:rsidRPr="004D7582">
        <w:rPr>
          <w:rFonts w:ascii="Times New Roman" w:hAnsi="Times New Roman"/>
          <w:lang w:val="pt-BR"/>
        </w:rPr>
        <w:t xml:space="preserve">refluxo e à temperatura ambiente. Por fim, o material resultante foi lavado e centrifugado </w:t>
      </w:r>
      <w:r>
        <w:rPr>
          <w:rFonts w:ascii="Times New Roman" w:hAnsi="Times New Roman"/>
          <w:lang w:val="pt-BR"/>
        </w:rPr>
        <w:t>quatro</w:t>
      </w:r>
      <w:r w:rsidRPr="004D7582">
        <w:rPr>
          <w:rFonts w:ascii="Times New Roman" w:hAnsi="Times New Roman"/>
          <w:lang w:val="pt-BR"/>
        </w:rPr>
        <w:t xml:space="preserve"> vezes com etanol e seco em estufa a 60</w:t>
      </w:r>
      <w:r w:rsidR="002648D2">
        <w:rPr>
          <w:rFonts w:ascii="Times New Roman" w:hAnsi="Times New Roman"/>
          <w:lang w:val="pt-BR"/>
        </w:rPr>
        <w:t> </w:t>
      </w:r>
      <w:r w:rsidRPr="004D7582">
        <w:rPr>
          <w:rFonts w:ascii="Times New Roman" w:hAnsi="Times New Roman"/>
          <w:lang w:val="pt-BR"/>
        </w:rPr>
        <w:t>ºC por 12 h.</w:t>
      </w:r>
    </w:p>
    <w:p w14:paraId="64498B18" w14:textId="746A020A" w:rsidR="004D7582" w:rsidRDefault="004D7582" w:rsidP="004D7582">
      <w:pPr>
        <w:pStyle w:val="TAMainText"/>
        <w:rPr>
          <w:rFonts w:ascii="Times New Roman" w:hAnsi="Times New Roman"/>
          <w:lang w:val="pt-BR"/>
        </w:rPr>
      </w:pPr>
    </w:p>
    <w:p w14:paraId="21DD302C" w14:textId="14622928" w:rsidR="004D7582" w:rsidRPr="004D7582" w:rsidRDefault="004D7582" w:rsidP="004D7582">
      <w:pPr>
        <w:pStyle w:val="TAMainText"/>
        <w:ind w:firstLine="0"/>
        <w:rPr>
          <w:rFonts w:ascii="Times New Roman" w:hAnsi="Times New Roman"/>
          <w:i/>
          <w:iCs/>
          <w:lang w:val="pt-BR"/>
        </w:rPr>
      </w:pPr>
      <w:r w:rsidRPr="004D7582">
        <w:rPr>
          <w:rFonts w:ascii="Times New Roman" w:hAnsi="Times New Roman"/>
          <w:i/>
          <w:iCs/>
          <w:lang w:val="pt-BR"/>
        </w:rPr>
        <w:t>Caracterização dos catalisadores</w:t>
      </w:r>
    </w:p>
    <w:p w14:paraId="6DE12F65" w14:textId="77C89AD9" w:rsidR="004D7582" w:rsidRDefault="00621668" w:rsidP="004D7582">
      <w:pPr>
        <w:pStyle w:val="TAMainText"/>
        <w:rPr>
          <w:rFonts w:ascii="Times New Roman" w:hAnsi="Times New Roman"/>
          <w:color w:val="000000"/>
          <w:lang w:val="pt-BR"/>
        </w:rPr>
      </w:pPr>
      <w:r>
        <w:rPr>
          <w:rFonts w:ascii="Times New Roman" w:hAnsi="Times New Roman"/>
          <w:color w:val="000000"/>
          <w:lang w:val="pt-BR"/>
        </w:rPr>
        <w:t>Medidas</w:t>
      </w:r>
      <w:r w:rsidR="004D7582" w:rsidRPr="00AE3416">
        <w:rPr>
          <w:rFonts w:ascii="Times New Roman" w:hAnsi="Times New Roman"/>
          <w:color w:val="000000"/>
          <w:lang w:val="pt-BR"/>
        </w:rPr>
        <w:t xml:space="preserve"> de difração de raios-X das amostras em pó foram realizadas em um</w:t>
      </w:r>
      <w:r w:rsidR="00684A12">
        <w:rPr>
          <w:rFonts w:ascii="Times New Roman" w:hAnsi="Times New Roman"/>
          <w:color w:val="000000"/>
          <w:lang w:val="pt-BR"/>
        </w:rPr>
        <w:t xml:space="preserve"> equipamento</w:t>
      </w:r>
      <w:r w:rsidR="004D7582" w:rsidRPr="00AE3416">
        <w:rPr>
          <w:rFonts w:ascii="Times New Roman" w:hAnsi="Times New Roman"/>
          <w:color w:val="000000"/>
          <w:lang w:val="pt-BR"/>
        </w:rPr>
        <w:t xml:space="preserve"> </w:t>
      </w:r>
      <w:proofErr w:type="spellStart"/>
      <w:r w:rsidR="004D7582" w:rsidRPr="0053689B">
        <w:rPr>
          <w:rFonts w:ascii="Times New Roman" w:hAnsi="Times New Roman"/>
          <w:color w:val="000000"/>
          <w:lang w:val="pt-BR"/>
        </w:rPr>
        <w:t>Rigaku</w:t>
      </w:r>
      <w:proofErr w:type="spellEnd"/>
      <w:r w:rsidR="004D7582" w:rsidRPr="0053689B">
        <w:rPr>
          <w:rFonts w:ascii="Times New Roman" w:hAnsi="Times New Roman"/>
          <w:color w:val="000000"/>
          <w:lang w:val="pt-BR"/>
        </w:rPr>
        <w:t xml:space="preserve"> </w:t>
      </w:r>
      <w:r w:rsidR="004D7582" w:rsidRPr="00B3471F">
        <w:rPr>
          <w:rFonts w:ascii="Times New Roman" w:hAnsi="Times New Roman"/>
          <w:color w:val="000000"/>
          <w:lang w:val="pt-BR"/>
        </w:rPr>
        <w:t xml:space="preserve">Modelo </w:t>
      </w:r>
      <w:proofErr w:type="spellStart"/>
      <w:r w:rsidR="004D7582" w:rsidRPr="00B3471F">
        <w:rPr>
          <w:rFonts w:ascii="Times New Roman" w:hAnsi="Times New Roman"/>
          <w:color w:val="000000"/>
          <w:lang w:val="pt-BR"/>
        </w:rPr>
        <w:t>SmartLab</w:t>
      </w:r>
      <w:proofErr w:type="spellEnd"/>
      <w:r w:rsidR="004D7582" w:rsidRPr="00AE3416">
        <w:rPr>
          <w:rFonts w:ascii="Times New Roman" w:hAnsi="Times New Roman"/>
          <w:color w:val="000000"/>
          <w:lang w:val="pt-BR"/>
        </w:rPr>
        <w:t xml:space="preserve">, usando radiação Cu Kα (40 kV, 15 </w:t>
      </w:r>
      <w:proofErr w:type="spellStart"/>
      <w:r w:rsidR="004D7582" w:rsidRPr="00AE3416">
        <w:rPr>
          <w:rFonts w:ascii="Times New Roman" w:hAnsi="Times New Roman"/>
          <w:color w:val="000000"/>
          <w:lang w:val="pt-BR"/>
        </w:rPr>
        <w:t>mA</w:t>
      </w:r>
      <w:proofErr w:type="spellEnd"/>
      <w:r w:rsidR="004D7582" w:rsidRPr="00AE3416">
        <w:rPr>
          <w:rFonts w:ascii="Times New Roman" w:hAnsi="Times New Roman"/>
          <w:color w:val="000000"/>
          <w:lang w:val="pt-BR"/>
        </w:rPr>
        <w:t>) e faixa de aquisição 2θ de 1° a 40° com tamanho de passo de 0,02°.</w:t>
      </w:r>
    </w:p>
    <w:p w14:paraId="39286B86" w14:textId="7DAFAF33" w:rsidR="004D7582" w:rsidRDefault="004D7582" w:rsidP="004D7582">
      <w:pPr>
        <w:pStyle w:val="TAMainText"/>
        <w:rPr>
          <w:rFonts w:ascii="Times New Roman" w:hAnsi="Times New Roman"/>
          <w:color w:val="000000"/>
          <w:lang w:val="pt-BR"/>
        </w:rPr>
      </w:pPr>
      <w:r>
        <w:rPr>
          <w:rFonts w:ascii="Times New Roman" w:hAnsi="Times New Roman"/>
          <w:color w:val="000000"/>
          <w:lang w:val="pt-BR"/>
        </w:rPr>
        <w:t>Para análise de</w:t>
      </w:r>
      <w:r w:rsidRPr="004D7582">
        <w:rPr>
          <w:rFonts w:ascii="Times New Roman" w:hAnsi="Times New Roman"/>
          <w:color w:val="000000"/>
          <w:lang w:val="pt-BR"/>
        </w:rPr>
        <w:t xml:space="preserve"> microscopia eletrônica de varredura </w:t>
      </w:r>
      <w:r>
        <w:rPr>
          <w:rFonts w:ascii="Times New Roman" w:hAnsi="Times New Roman"/>
          <w:color w:val="000000"/>
          <w:lang w:val="pt-BR"/>
        </w:rPr>
        <w:t>(MEV</w:t>
      </w:r>
      <w:r w:rsidRPr="004D7582">
        <w:rPr>
          <w:rFonts w:ascii="Times New Roman" w:hAnsi="Times New Roman"/>
          <w:color w:val="000000"/>
          <w:lang w:val="pt-BR"/>
        </w:rPr>
        <w:t>) 0,050 mg de amostras foram dispersos em álcool isopropílic</w:t>
      </w:r>
      <w:r>
        <w:rPr>
          <w:rFonts w:ascii="Times New Roman" w:hAnsi="Times New Roman"/>
          <w:color w:val="000000"/>
          <w:lang w:val="pt-BR"/>
        </w:rPr>
        <w:t>o</w:t>
      </w:r>
      <w:r w:rsidRPr="004D7582">
        <w:rPr>
          <w:rFonts w:ascii="Times New Roman" w:hAnsi="Times New Roman"/>
          <w:color w:val="000000"/>
          <w:lang w:val="pt-BR"/>
        </w:rPr>
        <w:t xml:space="preserve">. As gotas de dispersão foram depositadas em um </w:t>
      </w:r>
      <w:r w:rsidR="00621668" w:rsidRPr="004D7582">
        <w:rPr>
          <w:rFonts w:ascii="Times New Roman" w:hAnsi="Times New Roman"/>
          <w:color w:val="000000"/>
          <w:lang w:val="pt-BR"/>
        </w:rPr>
        <w:t>porta amostras</w:t>
      </w:r>
      <w:r w:rsidRPr="004D7582">
        <w:rPr>
          <w:rFonts w:ascii="Times New Roman" w:hAnsi="Times New Roman"/>
          <w:color w:val="000000"/>
          <w:lang w:val="pt-BR"/>
        </w:rPr>
        <w:t xml:space="preserve"> de alumínio e analisadas no microscópio FEI Magellan 400L operado a 25kV.</w:t>
      </w:r>
    </w:p>
    <w:p w14:paraId="1CCF3CD1" w14:textId="255D93E7" w:rsidR="004D7582" w:rsidRDefault="0079067B" w:rsidP="004D7582">
      <w:pPr>
        <w:pStyle w:val="TAMainText"/>
        <w:rPr>
          <w:rFonts w:ascii="Times New Roman" w:hAnsi="Times New Roman"/>
          <w:color w:val="000000"/>
          <w:lang w:val="pt-BR"/>
        </w:rPr>
      </w:pPr>
      <w:r>
        <w:rPr>
          <w:rFonts w:ascii="Times New Roman" w:hAnsi="Times New Roman"/>
          <w:color w:val="000000"/>
          <w:lang w:val="pt-BR"/>
        </w:rPr>
        <w:t>Isotermas</w:t>
      </w:r>
      <w:r w:rsidR="004D7582" w:rsidRPr="004D7582">
        <w:rPr>
          <w:rFonts w:ascii="Times New Roman" w:hAnsi="Times New Roman"/>
          <w:color w:val="000000"/>
          <w:lang w:val="pt-BR"/>
        </w:rPr>
        <w:t xml:space="preserve"> de fisissorção de nitrogênio a 77 K foram </w:t>
      </w:r>
      <w:r>
        <w:rPr>
          <w:rFonts w:ascii="Times New Roman" w:hAnsi="Times New Roman"/>
          <w:color w:val="000000"/>
          <w:lang w:val="pt-BR"/>
        </w:rPr>
        <w:t>coletadas</w:t>
      </w:r>
      <w:r w:rsidRPr="004D7582">
        <w:rPr>
          <w:rFonts w:ascii="Times New Roman" w:hAnsi="Times New Roman"/>
          <w:color w:val="000000"/>
          <w:lang w:val="pt-BR"/>
        </w:rPr>
        <w:t xml:space="preserve"> </w:t>
      </w:r>
      <w:r w:rsidR="00621668">
        <w:rPr>
          <w:rFonts w:ascii="Times New Roman" w:hAnsi="Times New Roman"/>
          <w:color w:val="000000"/>
          <w:lang w:val="pt-BR"/>
        </w:rPr>
        <w:t>no equipamento</w:t>
      </w:r>
      <w:r w:rsidR="00621668" w:rsidRPr="004D7582">
        <w:rPr>
          <w:rFonts w:ascii="Times New Roman" w:hAnsi="Times New Roman"/>
          <w:color w:val="000000"/>
          <w:lang w:val="pt-BR"/>
        </w:rPr>
        <w:t xml:space="preserve"> ASAP 2010 </w:t>
      </w:r>
      <w:proofErr w:type="spellStart"/>
      <w:r w:rsidR="00621668" w:rsidRPr="004D7582">
        <w:rPr>
          <w:rFonts w:ascii="Times New Roman" w:hAnsi="Times New Roman"/>
          <w:color w:val="000000"/>
          <w:lang w:val="pt-BR"/>
        </w:rPr>
        <w:t>Micromeritics</w:t>
      </w:r>
      <w:proofErr w:type="spellEnd"/>
      <w:r w:rsidR="00621668" w:rsidRPr="004D7582">
        <w:rPr>
          <w:rFonts w:ascii="Times New Roman" w:hAnsi="Times New Roman"/>
          <w:color w:val="000000"/>
          <w:lang w:val="pt-BR"/>
        </w:rPr>
        <w:t xml:space="preserve"> </w:t>
      </w:r>
      <w:r w:rsidR="004D7582" w:rsidRPr="004D7582">
        <w:rPr>
          <w:rFonts w:ascii="Times New Roman" w:hAnsi="Times New Roman"/>
          <w:color w:val="000000"/>
          <w:lang w:val="pt-BR"/>
        </w:rPr>
        <w:t xml:space="preserve">para determinar as propriedades texturais dos catalisadores. Previamente, 0,200 g de cada amostra foi </w:t>
      </w:r>
      <w:proofErr w:type="spellStart"/>
      <w:r w:rsidR="004D7582" w:rsidRPr="004D7582">
        <w:rPr>
          <w:rFonts w:ascii="Times New Roman" w:hAnsi="Times New Roman"/>
          <w:color w:val="000000"/>
          <w:lang w:val="pt-BR"/>
        </w:rPr>
        <w:t>degaseificado</w:t>
      </w:r>
      <w:proofErr w:type="spellEnd"/>
      <w:r w:rsidR="00621668">
        <w:rPr>
          <w:rFonts w:ascii="Times New Roman" w:hAnsi="Times New Roman"/>
          <w:color w:val="000000"/>
          <w:lang w:val="pt-BR"/>
        </w:rPr>
        <w:t xml:space="preserve"> </w:t>
      </w:r>
      <w:r w:rsidR="004D7582" w:rsidRPr="004D7582">
        <w:rPr>
          <w:rFonts w:ascii="Times New Roman" w:hAnsi="Times New Roman"/>
          <w:color w:val="000000"/>
          <w:lang w:val="pt-BR"/>
        </w:rPr>
        <w:t>sob vácuo</w:t>
      </w:r>
      <w:r w:rsidR="00621668">
        <w:rPr>
          <w:rFonts w:ascii="Times New Roman" w:hAnsi="Times New Roman"/>
          <w:color w:val="000000"/>
          <w:lang w:val="pt-BR"/>
        </w:rPr>
        <w:t xml:space="preserve"> durante</w:t>
      </w:r>
      <w:r w:rsidR="004D7582" w:rsidRPr="004D7582">
        <w:rPr>
          <w:rFonts w:ascii="Times New Roman" w:hAnsi="Times New Roman"/>
          <w:color w:val="000000"/>
          <w:lang w:val="pt-BR"/>
        </w:rPr>
        <w:t xml:space="preserve"> 12 h a 250 °C. Para as amostras funcionalizadas, a temperatura de </w:t>
      </w:r>
      <w:proofErr w:type="spellStart"/>
      <w:r w:rsidR="004D7582" w:rsidRPr="004D7582">
        <w:rPr>
          <w:rFonts w:ascii="Times New Roman" w:hAnsi="Times New Roman"/>
          <w:color w:val="000000"/>
          <w:lang w:val="pt-BR"/>
        </w:rPr>
        <w:t>degaseificação</w:t>
      </w:r>
      <w:proofErr w:type="spellEnd"/>
      <w:r w:rsidR="004D7582" w:rsidRPr="004D7582">
        <w:rPr>
          <w:rFonts w:ascii="Times New Roman" w:hAnsi="Times New Roman"/>
          <w:color w:val="000000"/>
          <w:lang w:val="pt-BR"/>
        </w:rPr>
        <w:t xml:space="preserve"> foi de 80</w:t>
      </w:r>
      <w:r w:rsidR="00506F77">
        <w:rPr>
          <w:rFonts w:ascii="Times New Roman" w:hAnsi="Times New Roman"/>
          <w:color w:val="000000"/>
          <w:lang w:val="pt-BR"/>
        </w:rPr>
        <w:t> </w:t>
      </w:r>
      <w:r w:rsidR="004D7582" w:rsidRPr="004D7582">
        <w:rPr>
          <w:rFonts w:ascii="Times New Roman" w:hAnsi="Times New Roman"/>
          <w:color w:val="000000"/>
          <w:lang w:val="pt-BR"/>
        </w:rPr>
        <w:t>°C.</w:t>
      </w:r>
    </w:p>
    <w:p w14:paraId="69FCC06C" w14:textId="44F45F1F" w:rsidR="004D7582" w:rsidRDefault="004D7582" w:rsidP="004D7582">
      <w:pPr>
        <w:pStyle w:val="TAMainText"/>
        <w:rPr>
          <w:rFonts w:ascii="Times New Roman" w:hAnsi="Times New Roman"/>
          <w:color w:val="000000"/>
          <w:lang w:val="pt-BR"/>
        </w:rPr>
      </w:pPr>
      <w:r>
        <w:rPr>
          <w:rFonts w:ascii="Times New Roman" w:hAnsi="Times New Roman"/>
          <w:color w:val="000000"/>
          <w:lang w:val="pt-BR"/>
        </w:rPr>
        <w:t>A</w:t>
      </w:r>
      <w:r w:rsidRPr="004D7582">
        <w:rPr>
          <w:rFonts w:ascii="Times New Roman" w:hAnsi="Times New Roman"/>
          <w:color w:val="000000"/>
          <w:lang w:val="pt-BR"/>
        </w:rPr>
        <w:t xml:space="preserve"> acidez das amostras fo</w:t>
      </w:r>
      <w:r>
        <w:rPr>
          <w:rFonts w:ascii="Times New Roman" w:hAnsi="Times New Roman"/>
          <w:color w:val="000000"/>
          <w:lang w:val="pt-BR"/>
        </w:rPr>
        <w:t>i</w:t>
      </w:r>
      <w:r w:rsidRPr="004D7582">
        <w:rPr>
          <w:rFonts w:ascii="Times New Roman" w:hAnsi="Times New Roman"/>
          <w:color w:val="000000"/>
          <w:lang w:val="pt-BR"/>
        </w:rPr>
        <w:t xml:space="preserve"> estimada por quimissorção de piridina (P</w:t>
      </w:r>
      <w:r w:rsidR="005D404F">
        <w:rPr>
          <w:rFonts w:ascii="Times New Roman" w:hAnsi="Times New Roman"/>
          <w:color w:val="000000"/>
          <w:lang w:val="pt-BR"/>
        </w:rPr>
        <w:t>i</w:t>
      </w:r>
      <w:r w:rsidRPr="004D7582">
        <w:rPr>
          <w:rFonts w:ascii="Times New Roman" w:hAnsi="Times New Roman"/>
          <w:color w:val="000000"/>
          <w:lang w:val="pt-BR"/>
        </w:rPr>
        <w:t xml:space="preserve">) e 2,6-di-terc-butilpiridina </w:t>
      </w:r>
      <w:r w:rsidR="005D404F">
        <w:rPr>
          <w:rFonts w:ascii="Times New Roman" w:hAnsi="Times New Roman"/>
          <w:color w:val="000000"/>
          <w:lang w:val="pt-BR"/>
        </w:rPr>
        <w:t>(</w:t>
      </w:r>
      <w:proofErr w:type="spellStart"/>
      <w:r w:rsidRPr="004D7582">
        <w:rPr>
          <w:rFonts w:ascii="Times New Roman" w:hAnsi="Times New Roman"/>
          <w:color w:val="000000"/>
          <w:lang w:val="pt-BR"/>
        </w:rPr>
        <w:t>DTBP</w:t>
      </w:r>
      <w:r w:rsidR="005D404F">
        <w:rPr>
          <w:rFonts w:ascii="Times New Roman" w:hAnsi="Times New Roman"/>
          <w:color w:val="000000"/>
          <w:lang w:val="pt-BR"/>
        </w:rPr>
        <w:t>i</w:t>
      </w:r>
      <w:proofErr w:type="spellEnd"/>
      <w:r w:rsidR="005D404F">
        <w:rPr>
          <w:rFonts w:ascii="Times New Roman" w:hAnsi="Times New Roman"/>
          <w:color w:val="000000"/>
          <w:lang w:val="pt-BR"/>
        </w:rPr>
        <w:t xml:space="preserve">) </w:t>
      </w:r>
      <w:r w:rsidRPr="004D7582">
        <w:rPr>
          <w:rFonts w:ascii="Times New Roman" w:hAnsi="Times New Roman"/>
          <w:color w:val="000000"/>
          <w:lang w:val="pt-BR"/>
        </w:rPr>
        <w:t xml:space="preserve">monitorada in situ por espectros FTIR registrados com um espectrômetro Thermo </w:t>
      </w:r>
      <w:proofErr w:type="spellStart"/>
      <w:r w:rsidRPr="004D7582">
        <w:rPr>
          <w:rFonts w:ascii="Times New Roman" w:hAnsi="Times New Roman"/>
          <w:color w:val="000000"/>
          <w:lang w:val="pt-BR"/>
        </w:rPr>
        <w:t>Scientific</w:t>
      </w:r>
      <w:proofErr w:type="spellEnd"/>
      <w:r w:rsidRPr="004D7582">
        <w:rPr>
          <w:rFonts w:ascii="Times New Roman" w:hAnsi="Times New Roman"/>
          <w:color w:val="000000"/>
          <w:lang w:val="pt-BR"/>
        </w:rPr>
        <w:t xml:space="preserve"> </w:t>
      </w:r>
      <w:proofErr w:type="spellStart"/>
      <w:r w:rsidRPr="004D7582">
        <w:rPr>
          <w:rFonts w:ascii="Times New Roman" w:hAnsi="Times New Roman"/>
          <w:color w:val="000000"/>
          <w:lang w:val="pt-BR"/>
        </w:rPr>
        <w:t>Nicolet</w:t>
      </w:r>
      <w:proofErr w:type="spellEnd"/>
      <w:r w:rsidRPr="004D7582">
        <w:rPr>
          <w:rFonts w:ascii="Times New Roman" w:hAnsi="Times New Roman"/>
          <w:color w:val="000000"/>
          <w:lang w:val="pt-BR"/>
        </w:rPr>
        <w:t xml:space="preserve"> iS50 FTIR equipado com um detector MCT, em um espectro </w:t>
      </w:r>
      <w:r w:rsidR="00E9383A">
        <w:rPr>
          <w:rFonts w:ascii="Times New Roman" w:hAnsi="Times New Roman"/>
          <w:color w:val="000000"/>
          <w:lang w:val="pt-BR"/>
        </w:rPr>
        <w:t xml:space="preserve">com </w:t>
      </w:r>
      <w:r w:rsidRPr="004D7582">
        <w:rPr>
          <w:rFonts w:ascii="Times New Roman" w:hAnsi="Times New Roman"/>
          <w:color w:val="000000"/>
          <w:lang w:val="pt-BR"/>
        </w:rPr>
        <w:t>resolução de 4 cm</w:t>
      </w:r>
      <w:r>
        <w:rPr>
          <w:rFonts w:ascii="Times New Roman" w:hAnsi="Times New Roman"/>
          <w:color w:val="000000"/>
          <w:vertAlign w:val="superscript"/>
          <w:lang w:val="pt-BR"/>
        </w:rPr>
        <w:t>-1</w:t>
      </w:r>
      <w:r w:rsidRPr="004D7582">
        <w:rPr>
          <w:rFonts w:ascii="Times New Roman" w:hAnsi="Times New Roman"/>
          <w:color w:val="000000"/>
          <w:lang w:val="pt-BR"/>
        </w:rPr>
        <w:t>.</w:t>
      </w:r>
    </w:p>
    <w:p w14:paraId="72E39593" w14:textId="1EC03CA4" w:rsidR="004D7582" w:rsidRDefault="004D7582" w:rsidP="00FB22FD">
      <w:pPr>
        <w:pStyle w:val="TAMainText"/>
        <w:rPr>
          <w:rFonts w:ascii="Times New Roman" w:hAnsi="Times New Roman"/>
          <w:lang w:val="pt-BR"/>
        </w:rPr>
      </w:pPr>
      <w:r>
        <w:rPr>
          <w:rFonts w:ascii="Times New Roman" w:hAnsi="Times New Roman"/>
          <w:color w:val="000000"/>
          <w:lang w:val="pt-BR"/>
        </w:rPr>
        <w:t>As medidas de ângulo de contato foram realizadas a partir do gotejamento de 20</w:t>
      </w:r>
      <w:r>
        <w:rPr>
          <w:rFonts w:ascii="Times New Roman" w:hAnsi="Times New Roman"/>
          <w:color w:val="000000"/>
        </w:rPr>
        <w:t>μ</w:t>
      </w:r>
      <w:r w:rsidRPr="00FB5E25">
        <w:rPr>
          <w:rFonts w:ascii="Times New Roman" w:hAnsi="Times New Roman"/>
          <w:color w:val="000000"/>
          <w:lang w:val="pt-BR"/>
        </w:rPr>
        <w:t>L de glicerol</w:t>
      </w:r>
      <w:r>
        <w:rPr>
          <w:rFonts w:ascii="Times New Roman" w:hAnsi="Times New Roman"/>
          <w:color w:val="000000"/>
          <w:lang w:val="pt-BR"/>
        </w:rPr>
        <w:t xml:space="preserve"> usando um instrumento OCA-15+ (</w:t>
      </w:r>
      <w:proofErr w:type="spellStart"/>
      <w:r>
        <w:rPr>
          <w:rFonts w:ascii="Times New Roman" w:hAnsi="Times New Roman"/>
          <w:color w:val="000000"/>
          <w:lang w:val="pt-BR"/>
        </w:rPr>
        <w:t>DataPhysics</w:t>
      </w:r>
      <w:proofErr w:type="spellEnd"/>
      <w:r>
        <w:rPr>
          <w:rFonts w:ascii="Times New Roman" w:hAnsi="Times New Roman"/>
          <w:color w:val="000000"/>
          <w:lang w:val="pt-BR"/>
        </w:rPr>
        <w:t>) acoplado a uma câmera CCD.</w:t>
      </w:r>
      <w:r w:rsidR="00590E47">
        <w:rPr>
          <w:rFonts w:ascii="Times New Roman" w:hAnsi="Times New Roman"/>
          <w:color w:val="000000"/>
          <w:lang w:val="pt-BR"/>
        </w:rPr>
        <w:t xml:space="preserve"> As pastilhas de cada zeólitas foram pré-tratadas sob vácuo 12h a 40 ºC para retirada de </w:t>
      </w:r>
      <w:r w:rsidR="003F6D69">
        <w:rPr>
          <w:rFonts w:ascii="Times New Roman" w:hAnsi="Times New Roman"/>
          <w:color w:val="000000"/>
          <w:lang w:val="pt-BR"/>
        </w:rPr>
        <w:t>água adsorvida</w:t>
      </w:r>
      <w:r w:rsidR="00590E47">
        <w:rPr>
          <w:rFonts w:ascii="Times New Roman" w:hAnsi="Times New Roman"/>
          <w:color w:val="000000"/>
          <w:lang w:val="pt-BR"/>
        </w:rPr>
        <w:t xml:space="preserve">. </w:t>
      </w:r>
    </w:p>
    <w:p w14:paraId="0E8A4BB5" w14:textId="038963B6" w:rsidR="004D7582" w:rsidRPr="004D7582" w:rsidRDefault="004D7582" w:rsidP="004D7582">
      <w:pPr>
        <w:pStyle w:val="TAMainText"/>
        <w:rPr>
          <w:rFonts w:ascii="Times New Roman" w:hAnsi="Times New Roman"/>
          <w:lang w:val="pt-BR"/>
        </w:rPr>
      </w:pPr>
    </w:p>
    <w:p w14:paraId="6C3F641E" w14:textId="72564A96" w:rsidR="00BE77A3" w:rsidRPr="004D7582" w:rsidRDefault="004D7582" w:rsidP="004D7582">
      <w:pPr>
        <w:pStyle w:val="TAMainText"/>
        <w:ind w:firstLine="0"/>
        <w:rPr>
          <w:rFonts w:ascii="Times New Roman" w:hAnsi="Times New Roman"/>
          <w:i/>
          <w:iCs/>
          <w:lang w:val="pt-BR"/>
        </w:rPr>
      </w:pPr>
      <w:r w:rsidRPr="00BE77A3">
        <w:rPr>
          <w:rFonts w:ascii="Times New Roman" w:hAnsi="Times New Roman"/>
          <w:i/>
          <w:iCs/>
          <w:lang w:val="pt-BR"/>
        </w:rPr>
        <w:t>Aplicação catalítica</w:t>
      </w:r>
    </w:p>
    <w:p w14:paraId="7A9C89E9" w14:textId="12802031" w:rsidR="00BE77A3" w:rsidRDefault="004D7582" w:rsidP="00EA4E1B">
      <w:pPr>
        <w:pStyle w:val="TAMainText"/>
        <w:rPr>
          <w:rFonts w:ascii="Times New Roman" w:hAnsi="Times New Roman"/>
          <w:color w:val="000000"/>
          <w:lang w:val="pt-BR"/>
        </w:rPr>
      </w:pPr>
      <w:r>
        <w:rPr>
          <w:rFonts w:ascii="Times New Roman" w:hAnsi="Times New Roman"/>
          <w:color w:val="000000"/>
          <w:lang w:val="pt-BR"/>
        </w:rPr>
        <w:t xml:space="preserve">Em um sistema carrossel contendo micro reatores batelada (V = 1,5 </w:t>
      </w:r>
      <w:proofErr w:type="spellStart"/>
      <w:r>
        <w:rPr>
          <w:rFonts w:ascii="Times New Roman" w:hAnsi="Times New Roman"/>
          <w:color w:val="000000"/>
          <w:lang w:val="pt-BR"/>
        </w:rPr>
        <w:t>mL</w:t>
      </w:r>
      <w:proofErr w:type="spellEnd"/>
      <w:r>
        <w:rPr>
          <w:rFonts w:ascii="Times New Roman" w:hAnsi="Times New Roman"/>
          <w:color w:val="000000"/>
          <w:lang w:val="pt-BR"/>
        </w:rPr>
        <w:t>)</w:t>
      </w:r>
      <w:r w:rsidRPr="00FB5E25">
        <w:rPr>
          <w:rFonts w:ascii="Times New Roman" w:hAnsi="Times New Roman"/>
          <w:color w:val="000000"/>
          <w:lang w:val="pt-BR"/>
        </w:rPr>
        <w:t xml:space="preserve"> </w:t>
      </w:r>
      <w:r>
        <w:rPr>
          <w:rFonts w:ascii="Times New Roman" w:hAnsi="Times New Roman"/>
          <w:color w:val="000000"/>
          <w:lang w:val="pt-BR"/>
        </w:rPr>
        <w:t>foi colocad</w:t>
      </w:r>
      <w:r w:rsidR="0079067B">
        <w:rPr>
          <w:rFonts w:ascii="Times New Roman" w:hAnsi="Times New Roman"/>
          <w:color w:val="000000"/>
          <w:lang w:val="pt-BR"/>
        </w:rPr>
        <w:t>a</w:t>
      </w:r>
      <w:r>
        <w:rPr>
          <w:rFonts w:ascii="Times New Roman" w:hAnsi="Times New Roman"/>
          <w:color w:val="000000"/>
          <w:lang w:val="pt-BR"/>
        </w:rPr>
        <w:t xml:space="preserve"> a </w:t>
      </w:r>
      <w:r w:rsidRPr="00FB5E25">
        <w:rPr>
          <w:rFonts w:ascii="Times New Roman" w:hAnsi="Times New Roman"/>
          <w:color w:val="000000"/>
          <w:lang w:val="pt-BR"/>
        </w:rPr>
        <w:t>mistura de 0,2</w:t>
      </w:r>
      <w:r>
        <w:rPr>
          <w:rFonts w:ascii="Times New Roman" w:hAnsi="Times New Roman"/>
          <w:color w:val="000000"/>
          <w:lang w:val="pt-BR"/>
        </w:rPr>
        <w:t> </w:t>
      </w:r>
      <w:r w:rsidRPr="00FB5E25">
        <w:rPr>
          <w:rFonts w:ascii="Times New Roman" w:hAnsi="Times New Roman"/>
          <w:color w:val="000000"/>
          <w:lang w:val="pt-BR"/>
        </w:rPr>
        <w:t>g de glicerol, 1</w:t>
      </w:r>
      <w:r>
        <w:rPr>
          <w:rFonts w:ascii="Times New Roman" w:hAnsi="Times New Roman"/>
          <w:color w:val="000000"/>
          <w:lang w:val="pt-BR"/>
        </w:rPr>
        <w:t> </w:t>
      </w:r>
      <w:proofErr w:type="spellStart"/>
      <w:r w:rsidRPr="00FB5E25">
        <w:rPr>
          <w:rFonts w:ascii="Times New Roman" w:hAnsi="Times New Roman"/>
          <w:color w:val="000000"/>
          <w:lang w:val="pt-BR"/>
        </w:rPr>
        <w:t>mL</w:t>
      </w:r>
      <w:proofErr w:type="spellEnd"/>
      <w:r w:rsidRPr="00FB5E25">
        <w:rPr>
          <w:rFonts w:ascii="Times New Roman" w:hAnsi="Times New Roman"/>
          <w:color w:val="000000"/>
          <w:lang w:val="pt-BR"/>
        </w:rPr>
        <w:t xml:space="preserve"> de acetona e 0,02</w:t>
      </w:r>
      <w:r>
        <w:rPr>
          <w:rFonts w:ascii="Times New Roman" w:hAnsi="Times New Roman"/>
          <w:color w:val="000000"/>
          <w:lang w:val="pt-BR"/>
        </w:rPr>
        <w:t> </w:t>
      </w:r>
      <w:r w:rsidRPr="00FB5E25">
        <w:rPr>
          <w:rFonts w:ascii="Times New Roman" w:hAnsi="Times New Roman"/>
          <w:color w:val="000000"/>
          <w:lang w:val="pt-BR"/>
        </w:rPr>
        <w:t>g do catalisador. Estes foram constantemente agitados a 40</w:t>
      </w:r>
      <w:r>
        <w:rPr>
          <w:rFonts w:ascii="Times New Roman" w:hAnsi="Times New Roman"/>
          <w:color w:val="000000"/>
          <w:lang w:val="pt-BR"/>
        </w:rPr>
        <w:t xml:space="preserve"> </w:t>
      </w:r>
      <w:r w:rsidRPr="00FB5E25">
        <w:rPr>
          <w:rFonts w:ascii="Times New Roman" w:hAnsi="Times New Roman"/>
          <w:color w:val="000000"/>
          <w:lang w:val="pt-BR"/>
        </w:rPr>
        <w:t xml:space="preserve">°C. Após </w:t>
      </w:r>
      <w:r>
        <w:rPr>
          <w:rFonts w:ascii="Times New Roman" w:hAnsi="Times New Roman"/>
          <w:color w:val="000000"/>
          <w:lang w:val="pt-BR"/>
        </w:rPr>
        <w:t>decorrido o tempo de</w:t>
      </w:r>
      <w:r w:rsidRPr="00FB5E25">
        <w:rPr>
          <w:rFonts w:ascii="Times New Roman" w:hAnsi="Times New Roman"/>
          <w:color w:val="000000"/>
          <w:lang w:val="pt-BR"/>
        </w:rPr>
        <w:t xml:space="preserve"> reação</w:t>
      </w:r>
      <w:r>
        <w:rPr>
          <w:rFonts w:ascii="Times New Roman" w:hAnsi="Times New Roman"/>
          <w:color w:val="000000"/>
          <w:lang w:val="pt-BR"/>
        </w:rPr>
        <w:t xml:space="preserve"> (5, 10, 20, 40 </w:t>
      </w:r>
      <w:r w:rsidR="005600B6">
        <w:rPr>
          <w:rFonts w:ascii="Times New Roman" w:hAnsi="Times New Roman"/>
          <w:color w:val="000000"/>
          <w:lang w:val="pt-BR"/>
        </w:rPr>
        <w:t xml:space="preserve">ou </w:t>
      </w:r>
      <w:r>
        <w:rPr>
          <w:rFonts w:ascii="Times New Roman" w:hAnsi="Times New Roman"/>
          <w:color w:val="000000"/>
          <w:lang w:val="pt-BR"/>
        </w:rPr>
        <w:t>80 min),</w:t>
      </w:r>
      <w:r w:rsidRPr="00FB5E25">
        <w:rPr>
          <w:rFonts w:ascii="Times New Roman" w:hAnsi="Times New Roman"/>
          <w:color w:val="000000"/>
          <w:lang w:val="pt-BR"/>
        </w:rPr>
        <w:t xml:space="preserve"> o sistema foi rapidamente resfriado e o catalisador separado</w:t>
      </w:r>
      <w:r>
        <w:rPr>
          <w:rFonts w:ascii="Times New Roman" w:hAnsi="Times New Roman"/>
          <w:color w:val="000000"/>
          <w:lang w:val="pt-BR"/>
        </w:rPr>
        <w:t xml:space="preserve"> por centrifugação</w:t>
      </w:r>
      <w:r w:rsidRPr="00FB5E25">
        <w:rPr>
          <w:rFonts w:ascii="Times New Roman" w:hAnsi="Times New Roman"/>
          <w:color w:val="000000"/>
          <w:lang w:val="pt-BR"/>
        </w:rPr>
        <w:t>. A quantificaç</w:t>
      </w:r>
      <w:r>
        <w:rPr>
          <w:rFonts w:ascii="Times New Roman" w:hAnsi="Times New Roman"/>
          <w:color w:val="000000"/>
          <w:lang w:val="pt-BR"/>
        </w:rPr>
        <w:t>ão dos produtos foi realizada por cromatografia gasosa</w:t>
      </w:r>
      <w:r w:rsidR="005600B6">
        <w:rPr>
          <w:rFonts w:ascii="Times New Roman" w:hAnsi="Times New Roman"/>
          <w:color w:val="000000"/>
          <w:lang w:val="pt-BR"/>
        </w:rPr>
        <w:t xml:space="preserve"> </w:t>
      </w:r>
      <w:r>
        <w:rPr>
          <w:rFonts w:ascii="Times New Roman" w:hAnsi="Times New Roman"/>
          <w:color w:val="000000"/>
          <w:lang w:val="pt-BR"/>
        </w:rPr>
        <w:t xml:space="preserve">(GC </w:t>
      </w:r>
      <w:proofErr w:type="spellStart"/>
      <w:r>
        <w:rPr>
          <w:rFonts w:ascii="Times New Roman" w:hAnsi="Times New Roman"/>
          <w:color w:val="000000"/>
          <w:lang w:val="pt-BR"/>
        </w:rPr>
        <w:t>Shimadzu</w:t>
      </w:r>
      <w:proofErr w:type="spellEnd"/>
      <w:r>
        <w:rPr>
          <w:rFonts w:ascii="Times New Roman" w:hAnsi="Times New Roman"/>
          <w:color w:val="000000"/>
          <w:lang w:val="pt-BR"/>
        </w:rPr>
        <w:t xml:space="preserve"> 2014</w:t>
      </w:r>
      <w:r w:rsidR="005600B6">
        <w:rPr>
          <w:rFonts w:ascii="Times New Roman" w:hAnsi="Times New Roman"/>
          <w:color w:val="000000"/>
          <w:lang w:val="pt-BR"/>
        </w:rPr>
        <w:t>, coluna Rtx</w:t>
      </w:r>
      <w:r w:rsidR="005600B6">
        <w:rPr>
          <w:rFonts w:ascii="Times New Roman" w:hAnsi="Times New Roman"/>
          <w:color w:val="000000"/>
          <w:lang w:val="pt-BR"/>
        </w:rPr>
        <w:noBreakHyphen/>
        <w:t>1 de 30 m</w:t>
      </w:r>
      <w:r>
        <w:rPr>
          <w:rFonts w:ascii="Times New Roman" w:hAnsi="Times New Roman"/>
          <w:color w:val="000000"/>
          <w:lang w:val="pt-BR"/>
        </w:rPr>
        <w:t>)</w:t>
      </w:r>
      <w:r w:rsidRPr="00FB5E25">
        <w:rPr>
          <w:rFonts w:ascii="Times New Roman" w:hAnsi="Times New Roman"/>
          <w:color w:val="000000"/>
          <w:lang w:val="pt-BR"/>
        </w:rPr>
        <w:t>.</w:t>
      </w:r>
    </w:p>
    <w:p w14:paraId="56981D87" w14:textId="70E9701B" w:rsidR="004D7582" w:rsidRPr="004D7582" w:rsidRDefault="0079067B" w:rsidP="004D7582">
      <w:pPr>
        <w:pStyle w:val="TAMainText"/>
        <w:rPr>
          <w:rFonts w:ascii="Times New Roman" w:hAnsi="Times New Roman"/>
          <w:lang w:val="pt-BR"/>
        </w:rPr>
      </w:pPr>
      <w:r>
        <w:rPr>
          <w:rFonts w:ascii="Times New Roman" w:hAnsi="Times New Roman"/>
          <w:lang w:val="pt-BR"/>
        </w:rPr>
        <w:t>Um modelo hiperbólico</w:t>
      </w:r>
      <w:r w:rsidR="004D7582" w:rsidRPr="004D7582">
        <w:rPr>
          <w:rFonts w:ascii="Times New Roman" w:hAnsi="Times New Roman"/>
          <w:lang w:val="pt-BR"/>
        </w:rPr>
        <w:t xml:space="preserve"> </w:t>
      </w:r>
      <w:r>
        <w:rPr>
          <w:rFonts w:ascii="Times New Roman" w:hAnsi="Times New Roman"/>
          <w:lang w:val="pt-BR"/>
        </w:rPr>
        <w:t>(</w:t>
      </w:r>
      <w:r w:rsidR="004D7582" w:rsidRPr="004D7582">
        <w:rPr>
          <w:rFonts w:ascii="Times New Roman" w:hAnsi="Times New Roman"/>
          <w:lang w:val="pt-BR"/>
        </w:rPr>
        <w:t>Equação 1</w:t>
      </w:r>
      <w:r>
        <w:rPr>
          <w:rFonts w:ascii="Times New Roman" w:hAnsi="Times New Roman"/>
          <w:lang w:val="pt-BR"/>
        </w:rPr>
        <w:t>) foi utilizado para descrever a cinética da reação</w:t>
      </w:r>
      <w:r w:rsidR="004D7582" w:rsidRPr="004D7582">
        <w:rPr>
          <w:rFonts w:ascii="Times New Roman" w:hAnsi="Times New Roman"/>
          <w:lang w:val="pt-BR"/>
        </w:rPr>
        <w:t>, onde X (%) é a conversão e o tempo é t (em min). Os parâmetros a</w:t>
      </w:r>
      <w:r w:rsidR="00506F77">
        <w:rPr>
          <w:rFonts w:ascii="Times New Roman" w:hAnsi="Times New Roman"/>
          <w:lang w:val="pt-BR"/>
        </w:rPr>
        <w:t xml:space="preserve"> </w:t>
      </w:r>
      <w:r w:rsidR="004D7582" w:rsidRPr="004D7582">
        <w:rPr>
          <w:rFonts w:ascii="Times New Roman" w:hAnsi="Times New Roman"/>
          <w:lang w:val="pt-BR"/>
        </w:rPr>
        <w:t>e</w:t>
      </w:r>
      <w:r w:rsidR="00506F77">
        <w:rPr>
          <w:rFonts w:ascii="Times New Roman" w:hAnsi="Times New Roman"/>
          <w:lang w:val="pt-BR"/>
        </w:rPr>
        <w:t xml:space="preserve"> </w:t>
      </w:r>
      <w:r w:rsidR="004D7582" w:rsidRPr="004D7582">
        <w:rPr>
          <w:rFonts w:ascii="Times New Roman" w:hAnsi="Times New Roman"/>
          <w:lang w:val="pt-BR"/>
        </w:rPr>
        <w:t xml:space="preserve">b foram obtidos a partir do ajuste pelo método dos mínimos quadrados, considerando cinco medidas de conversão </w:t>
      </w:r>
      <w:r w:rsidR="005600B6">
        <w:rPr>
          <w:rFonts w:ascii="Times New Roman" w:hAnsi="Times New Roman"/>
          <w:lang w:val="pt-BR"/>
        </w:rPr>
        <w:t xml:space="preserve">para os </w:t>
      </w:r>
      <w:r w:rsidR="005600B6" w:rsidRPr="004D7582">
        <w:rPr>
          <w:rFonts w:ascii="Times New Roman" w:hAnsi="Times New Roman"/>
          <w:lang w:val="pt-BR"/>
        </w:rPr>
        <w:t xml:space="preserve">diferentes </w:t>
      </w:r>
      <w:r w:rsidR="004D7582" w:rsidRPr="004D7582">
        <w:rPr>
          <w:rFonts w:ascii="Times New Roman" w:hAnsi="Times New Roman"/>
          <w:lang w:val="pt-BR"/>
        </w:rPr>
        <w:t>tempos (5, 10, 20, 40 e 80 min). A frequência da reação no tempo zero</w:t>
      </w:r>
      <w:r w:rsidR="005600B6">
        <w:rPr>
          <w:rFonts w:ascii="Times New Roman" w:hAnsi="Times New Roman"/>
          <w:lang w:val="pt-BR"/>
        </w:rPr>
        <w:t xml:space="preserve"> (TOF</w:t>
      </w:r>
      <w:r w:rsidR="005600B6">
        <w:rPr>
          <w:rFonts w:ascii="Times New Roman" w:hAnsi="Times New Roman"/>
          <w:vertAlign w:val="subscript"/>
          <w:lang w:val="pt-BR"/>
        </w:rPr>
        <w:t>0</w:t>
      </w:r>
      <w:r w:rsidR="005600B6">
        <w:rPr>
          <w:rFonts w:ascii="Times New Roman" w:hAnsi="Times New Roman"/>
          <w:lang w:val="pt-BR"/>
        </w:rPr>
        <w:t>)</w:t>
      </w:r>
      <w:r w:rsidR="004D7582" w:rsidRPr="004D7582">
        <w:rPr>
          <w:rFonts w:ascii="Times New Roman" w:hAnsi="Times New Roman"/>
          <w:lang w:val="pt-BR"/>
        </w:rPr>
        <w:t xml:space="preserve"> foi obtida conforme a Equação 2, </w:t>
      </w:r>
      <w:r w:rsidR="005600B6">
        <w:rPr>
          <w:rFonts w:ascii="Times New Roman" w:hAnsi="Times New Roman"/>
          <w:lang w:val="pt-BR"/>
        </w:rPr>
        <w:t>sendo</w:t>
      </w:r>
      <w:r w:rsidR="005600B6" w:rsidRPr="004D7582">
        <w:rPr>
          <w:rFonts w:ascii="Times New Roman" w:hAnsi="Times New Roman"/>
          <w:lang w:val="pt-BR"/>
        </w:rPr>
        <w:t xml:space="preserve"> </w:t>
      </w:r>
      <w:r w:rsidR="004D7582" w:rsidRPr="004D7582">
        <w:rPr>
          <w:rFonts w:ascii="Times New Roman" w:hAnsi="Times New Roman"/>
          <w:lang w:val="pt-BR"/>
        </w:rPr>
        <w:t>N</w:t>
      </w:r>
      <w:r w:rsidR="003A342F">
        <w:rPr>
          <w:rFonts w:ascii="Times New Roman" w:hAnsi="Times New Roman"/>
          <w:vertAlign w:val="subscript"/>
          <w:lang w:val="pt-BR"/>
        </w:rPr>
        <w:t>0</w:t>
      </w:r>
      <w:r w:rsidR="004D7582" w:rsidRPr="004D7582">
        <w:rPr>
          <w:rFonts w:ascii="Times New Roman" w:hAnsi="Times New Roman"/>
          <w:lang w:val="pt-BR"/>
        </w:rPr>
        <w:t xml:space="preserve"> corresponde ao número de mols de glicerol adicionado ao reator e mol H</w:t>
      </w:r>
      <w:r w:rsidR="004D7582">
        <w:rPr>
          <w:rFonts w:ascii="Times New Roman" w:hAnsi="Times New Roman"/>
          <w:vertAlign w:val="superscript"/>
          <w:lang w:val="pt-BR"/>
        </w:rPr>
        <w:t>+</w:t>
      </w:r>
      <w:r w:rsidR="004D7582" w:rsidRPr="004D7582">
        <w:rPr>
          <w:rFonts w:ascii="Times New Roman" w:hAnsi="Times New Roman"/>
          <w:lang w:val="pt-BR"/>
        </w:rPr>
        <w:t xml:space="preserve"> é o número de sítios ácidos fortes</w:t>
      </w:r>
      <w:r w:rsidR="005600B6">
        <w:rPr>
          <w:rFonts w:ascii="Times New Roman" w:hAnsi="Times New Roman"/>
          <w:lang w:val="pt-BR"/>
        </w:rPr>
        <w:t xml:space="preserve"> (BAS)</w:t>
      </w:r>
      <w:r w:rsidR="004D7582" w:rsidRPr="004D7582">
        <w:rPr>
          <w:rFonts w:ascii="Times New Roman" w:hAnsi="Times New Roman"/>
          <w:lang w:val="pt-BR"/>
        </w:rPr>
        <w:t xml:space="preserve"> </w:t>
      </w:r>
      <w:r w:rsidR="005600B6">
        <w:rPr>
          <w:rFonts w:ascii="Times New Roman" w:hAnsi="Times New Roman"/>
          <w:lang w:val="pt-BR"/>
        </w:rPr>
        <w:t>quantificados por</w:t>
      </w:r>
      <w:r w:rsidR="004D7582" w:rsidRPr="004D7582">
        <w:rPr>
          <w:rFonts w:ascii="Times New Roman" w:hAnsi="Times New Roman"/>
          <w:lang w:val="pt-BR"/>
        </w:rPr>
        <w:t xml:space="preserve"> FTIR</w:t>
      </w:r>
      <w:r w:rsidR="003A342F">
        <w:rPr>
          <w:rFonts w:ascii="Times New Roman" w:hAnsi="Times New Roman"/>
          <w:lang w:val="pt-BR"/>
        </w:rPr>
        <w:t>-</w:t>
      </w:r>
      <w:proofErr w:type="spellStart"/>
      <w:r w:rsidR="003A342F">
        <w:rPr>
          <w:rFonts w:ascii="Times New Roman" w:hAnsi="Times New Roman"/>
          <w:lang w:val="pt-BR"/>
        </w:rPr>
        <w:t>Py</w:t>
      </w:r>
      <w:proofErr w:type="spellEnd"/>
      <w:r w:rsidR="004D7582" w:rsidRPr="004D7582">
        <w:rPr>
          <w:rFonts w:ascii="Times New Roman" w:hAnsi="Times New Roman"/>
          <w:lang w:val="pt-BR"/>
        </w:rPr>
        <w:t xml:space="preserve"> </w:t>
      </w:r>
      <w:r w:rsidR="005600B6">
        <w:rPr>
          <w:rFonts w:ascii="Times New Roman" w:hAnsi="Times New Roman"/>
          <w:lang w:val="pt-BR"/>
        </w:rPr>
        <w:t>para cada</w:t>
      </w:r>
      <w:r w:rsidR="004D7582" w:rsidRPr="004D7582">
        <w:rPr>
          <w:rFonts w:ascii="Times New Roman" w:hAnsi="Times New Roman"/>
          <w:lang w:val="pt-BR"/>
        </w:rPr>
        <w:t xml:space="preserve"> catalisador utilizado.</w:t>
      </w:r>
    </w:p>
    <w:p w14:paraId="611F0CE8" w14:textId="39B834DD" w:rsidR="00434507" w:rsidRDefault="00434507" w:rsidP="004D7582">
      <w:pPr>
        <w:pStyle w:val="TAMainText"/>
        <w:rPr>
          <w:rFonts w:ascii="Times New Roman" w:hAnsi="Times New Roman"/>
          <w:lang w:val="pt-BR"/>
        </w:rPr>
      </w:pPr>
    </w:p>
    <w:p w14:paraId="265F92C1" w14:textId="1401A4C8" w:rsidR="00434507" w:rsidRPr="003A342F" w:rsidRDefault="003A342F" w:rsidP="00E20D01">
      <w:pPr>
        <w:pStyle w:val="TAMainText"/>
        <w:jc w:val="right"/>
        <w:rPr>
          <w:rFonts w:ascii="Times New Roman" w:hAnsi="Times New Roman"/>
          <w:lang w:val="pt-BR"/>
        </w:rPr>
      </w:pPr>
      <w:r w:rsidRPr="003A342F">
        <w:rPr>
          <w:noProof/>
        </w:rPr>
        <w:drawing>
          <wp:anchor distT="0" distB="0" distL="114300" distR="114300" simplePos="0" relativeHeight="251671551" behindDoc="0" locked="0" layoutInCell="1" allowOverlap="1" wp14:anchorId="2D36B5D3" wp14:editId="588C969A">
            <wp:simplePos x="0" y="0"/>
            <wp:positionH relativeFrom="margin">
              <wp:posOffset>3590925</wp:posOffset>
            </wp:positionH>
            <wp:positionV relativeFrom="paragraph">
              <wp:posOffset>5080</wp:posOffset>
            </wp:positionV>
            <wp:extent cx="1028700" cy="37147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268" t="1" r="37081" b="9090"/>
                    <a:stretch/>
                  </pic:blipFill>
                  <pic:spPr bwMode="auto">
                    <a:xfrm>
                      <a:off x="0" y="0"/>
                      <a:ext cx="1028700" cy="371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lang w:val="pt-BR"/>
        </w:rPr>
        <w:t>(Equação 1)</w:t>
      </w:r>
    </w:p>
    <w:p w14:paraId="7D92A261" w14:textId="0A70124D" w:rsidR="003A342F" w:rsidRDefault="003A342F" w:rsidP="004D7582">
      <w:pPr>
        <w:pStyle w:val="TAMainText"/>
        <w:rPr>
          <w:rFonts w:ascii="Times New Roman" w:hAnsi="Times New Roman"/>
          <w:lang w:val="pt-BR"/>
        </w:rPr>
      </w:pPr>
    </w:p>
    <w:p w14:paraId="2978B0DE" w14:textId="1E8C3059" w:rsidR="004D7582" w:rsidRPr="00FB22FD" w:rsidRDefault="00FE36DC" w:rsidP="003A342F">
      <w:pPr>
        <w:pStyle w:val="TAMainText"/>
        <w:ind w:firstLine="0"/>
        <w:rPr>
          <w:rFonts w:ascii="Times New Roman" w:hAnsi="Times New Roman"/>
          <w:lang w:val="pt-BR"/>
        </w:rPr>
      </w:pPr>
      <w:r w:rsidRPr="003A342F">
        <w:rPr>
          <w:noProof/>
        </w:rPr>
        <w:drawing>
          <wp:anchor distT="0" distB="0" distL="114300" distR="114300" simplePos="0" relativeHeight="251670527" behindDoc="0" locked="0" layoutInCell="1" allowOverlap="1" wp14:anchorId="69B7948E" wp14:editId="4FC1FCB0">
            <wp:simplePos x="0" y="0"/>
            <wp:positionH relativeFrom="column">
              <wp:posOffset>136301</wp:posOffset>
            </wp:positionH>
            <wp:positionV relativeFrom="paragraph">
              <wp:posOffset>75192</wp:posOffset>
            </wp:positionV>
            <wp:extent cx="1208405" cy="571500"/>
            <wp:effectExtent l="0" t="0" r="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9317" t="1" r="34166" b="13333"/>
                    <a:stretch/>
                  </pic:blipFill>
                  <pic:spPr bwMode="auto">
                    <a:xfrm>
                      <a:off x="0" y="0"/>
                      <a:ext cx="1208405" cy="57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12AFD0" w14:textId="65B6529D" w:rsidR="004D7582" w:rsidRPr="00FB22FD" w:rsidRDefault="004D7582" w:rsidP="004D7582">
      <w:pPr>
        <w:pStyle w:val="TAMainText"/>
        <w:rPr>
          <w:rFonts w:ascii="Times New Roman" w:hAnsi="Times New Roman"/>
          <w:lang w:val="pt-BR"/>
        </w:rPr>
      </w:pPr>
    </w:p>
    <w:p w14:paraId="7D4DD53F" w14:textId="4D008259" w:rsidR="004D7582" w:rsidRPr="00FB22FD" w:rsidRDefault="003A342F" w:rsidP="00E20D01">
      <w:pPr>
        <w:pStyle w:val="TAMainText"/>
        <w:jc w:val="right"/>
        <w:rPr>
          <w:rFonts w:ascii="Times New Roman" w:hAnsi="Times New Roman"/>
          <w:lang w:val="pt-BR"/>
        </w:rPr>
      </w:pPr>
      <w:r>
        <w:rPr>
          <w:rFonts w:ascii="Times New Roman" w:hAnsi="Times New Roman"/>
          <w:lang w:val="pt-BR"/>
        </w:rPr>
        <w:t>(Equação 2)</w:t>
      </w:r>
    </w:p>
    <w:p w14:paraId="0818D391" w14:textId="3255AB6B" w:rsidR="004D7582" w:rsidRPr="00FB22FD" w:rsidRDefault="004D7582" w:rsidP="004D7582">
      <w:pPr>
        <w:pStyle w:val="TAMainText"/>
        <w:rPr>
          <w:rFonts w:ascii="Times New Roman" w:hAnsi="Times New Roman"/>
          <w:lang w:val="pt-BR"/>
        </w:rPr>
      </w:pPr>
    </w:p>
    <w:p w14:paraId="682511BE" w14:textId="7C93389D" w:rsidR="004D7582" w:rsidRDefault="004D7582" w:rsidP="004D7582">
      <w:pPr>
        <w:pStyle w:val="TAMainText"/>
        <w:ind w:firstLine="0"/>
        <w:rPr>
          <w:rFonts w:ascii="Times New Roman" w:hAnsi="Times New Roman"/>
          <w:i/>
          <w:iCs/>
          <w:lang w:val="pt-BR"/>
        </w:rPr>
      </w:pPr>
    </w:p>
    <w:p w14:paraId="36EFDE1D" w14:textId="77777777" w:rsidR="003A342F" w:rsidRPr="00FB22FD" w:rsidRDefault="003A342F" w:rsidP="004D7582">
      <w:pPr>
        <w:pStyle w:val="TAMainText"/>
        <w:ind w:firstLine="0"/>
        <w:rPr>
          <w:rFonts w:ascii="Times New Roman" w:hAnsi="Times New Roman"/>
          <w:i/>
          <w:iCs/>
          <w:lang w:val="pt-BR"/>
        </w:rPr>
      </w:pPr>
    </w:p>
    <w:p w14:paraId="136BD1AC" w14:textId="00593B3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08E62E5E" w14:textId="66277DA5" w:rsidR="005C29D2" w:rsidRPr="005C29D2" w:rsidRDefault="005C29D2" w:rsidP="004D7582">
      <w:pPr>
        <w:pStyle w:val="TAMainText"/>
        <w:ind w:firstLine="0"/>
        <w:rPr>
          <w:rFonts w:ascii="Times New Roman" w:hAnsi="Times New Roman"/>
          <w:i/>
          <w:iCs/>
          <w:lang w:val="pt-BR"/>
        </w:rPr>
      </w:pPr>
      <w:r w:rsidRPr="005C29D2">
        <w:rPr>
          <w:rFonts w:ascii="Times New Roman" w:hAnsi="Times New Roman"/>
          <w:i/>
          <w:iCs/>
          <w:lang w:val="pt-BR"/>
        </w:rPr>
        <w:t>Caracterização dos catalisadores</w:t>
      </w:r>
    </w:p>
    <w:p w14:paraId="14B6F11A" w14:textId="6E931739" w:rsidR="00EA4E1B" w:rsidRDefault="00BE77A3" w:rsidP="00EA4E1B">
      <w:pPr>
        <w:pStyle w:val="TAMainText"/>
        <w:ind w:firstLine="187"/>
        <w:rPr>
          <w:lang w:val="pt-BR"/>
        </w:rPr>
      </w:pPr>
      <w:r>
        <w:rPr>
          <w:rFonts w:ascii="Times New Roman" w:hAnsi="Times New Roman"/>
          <w:lang w:val="pt-BR"/>
        </w:rPr>
        <w:t xml:space="preserve">Os difratogramas de Raios-X expostos na </w:t>
      </w:r>
      <w:r w:rsidR="00A852BF">
        <w:rPr>
          <w:rFonts w:ascii="Times New Roman" w:hAnsi="Times New Roman"/>
          <w:lang w:val="pt-BR"/>
        </w:rPr>
        <w:t>F</w:t>
      </w:r>
      <w:r>
        <w:rPr>
          <w:rFonts w:ascii="Times New Roman" w:hAnsi="Times New Roman"/>
          <w:lang w:val="pt-BR"/>
        </w:rPr>
        <w:t>igura 1</w:t>
      </w:r>
      <w:r w:rsidR="00A852BF">
        <w:rPr>
          <w:rFonts w:ascii="Times New Roman" w:hAnsi="Times New Roman"/>
          <w:lang w:val="pt-BR"/>
        </w:rPr>
        <w:t>a</w:t>
      </w:r>
      <w:r>
        <w:rPr>
          <w:rFonts w:ascii="Times New Roman" w:hAnsi="Times New Roman"/>
          <w:lang w:val="pt-BR"/>
        </w:rPr>
        <w:t xml:space="preserve"> certificam </w:t>
      </w:r>
      <w:r w:rsidR="00A852BF">
        <w:rPr>
          <w:rFonts w:ascii="Times New Roman" w:hAnsi="Times New Roman"/>
          <w:lang w:val="pt-BR"/>
        </w:rPr>
        <w:t xml:space="preserve">que </w:t>
      </w:r>
      <w:r>
        <w:rPr>
          <w:rFonts w:ascii="Times New Roman" w:hAnsi="Times New Roman"/>
          <w:lang w:val="pt-BR"/>
        </w:rPr>
        <w:t>as estruturas ze</w:t>
      </w:r>
      <w:r w:rsidR="00A852BF">
        <w:rPr>
          <w:rFonts w:ascii="Times New Roman" w:hAnsi="Times New Roman"/>
          <w:lang w:val="pt-BR"/>
        </w:rPr>
        <w:t>o</w:t>
      </w:r>
      <w:r>
        <w:rPr>
          <w:rFonts w:ascii="Times New Roman" w:hAnsi="Times New Roman"/>
          <w:lang w:val="pt-BR"/>
        </w:rPr>
        <w:t>l</w:t>
      </w:r>
      <w:r w:rsidR="00A852BF">
        <w:rPr>
          <w:rFonts w:ascii="Times New Roman" w:hAnsi="Times New Roman"/>
          <w:lang w:val="pt-BR"/>
        </w:rPr>
        <w:t>í</w:t>
      </w:r>
      <w:r>
        <w:rPr>
          <w:rFonts w:ascii="Times New Roman" w:hAnsi="Times New Roman"/>
          <w:lang w:val="pt-BR"/>
        </w:rPr>
        <w:t>ticas MCM-22(P), MCM</w:t>
      </w:r>
      <w:r w:rsidR="002648D2">
        <w:rPr>
          <w:rFonts w:ascii="Times New Roman" w:hAnsi="Times New Roman"/>
          <w:lang w:val="pt-BR"/>
        </w:rPr>
        <w:noBreakHyphen/>
      </w:r>
      <w:r>
        <w:rPr>
          <w:rFonts w:ascii="Times New Roman" w:hAnsi="Times New Roman"/>
          <w:lang w:val="pt-BR"/>
        </w:rPr>
        <w:t xml:space="preserve">22 e ITQ-2 foram obtidas em comparação com o difratograma calculado </w:t>
      </w:r>
      <w:r w:rsidR="00FE36DC">
        <w:rPr>
          <w:rFonts w:ascii="Times New Roman" w:hAnsi="Times New Roman"/>
          <w:lang w:val="pt-BR"/>
        </w:rPr>
        <w:t>da zeólita</w:t>
      </w:r>
      <w:r>
        <w:rPr>
          <w:rFonts w:ascii="Times New Roman" w:hAnsi="Times New Roman"/>
          <w:lang w:val="pt-BR"/>
        </w:rPr>
        <w:t xml:space="preserve"> MWW de referência. A diminuição da intensidade e alargamento dos picos da ITQ</w:t>
      </w:r>
      <w:r w:rsidR="003A7FEE">
        <w:rPr>
          <w:rFonts w:ascii="Times New Roman" w:hAnsi="Times New Roman"/>
          <w:lang w:val="pt-BR"/>
        </w:rPr>
        <w:noBreakHyphen/>
      </w:r>
      <w:r>
        <w:rPr>
          <w:rFonts w:ascii="Times New Roman" w:hAnsi="Times New Roman"/>
          <w:lang w:val="pt-BR"/>
        </w:rPr>
        <w:t>2 é esperada para este material em virtude do processo de esfoliação das lâminas</w:t>
      </w:r>
      <w:r w:rsidR="003A7FEE">
        <w:rPr>
          <w:rFonts w:ascii="Times New Roman" w:hAnsi="Times New Roman"/>
          <w:lang w:val="pt-BR"/>
        </w:rPr>
        <w:t xml:space="preserve"> da estrutura</w:t>
      </w:r>
      <w:r>
        <w:rPr>
          <w:rFonts w:ascii="Times New Roman" w:hAnsi="Times New Roman"/>
          <w:lang w:val="pt-BR"/>
        </w:rPr>
        <w:t xml:space="preserve"> MWW, levando </w:t>
      </w:r>
      <w:r w:rsidR="002F11BF">
        <w:rPr>
          <w:rFonts w:ascii="Times New Roman" w:hAnsi="Times New Roman"/>
          <w:lang w:val="pt-BR"/>
        </w:rPr>
        <w:t xml:space="preserve">à redução de ordem </w:t>
      </w:r>
      <w:r w:rsidR="00EB32B3">
        <w:rPr>
          <w:rFonts w:ascii="Times New Roman" w:hAnsi="Times New Roman"/>
          <w:lang w:val="pt-BR"/>
        </w:rPr>
        <w:t>de</w:t>
      </w:r>
      <w:r w:rsidR="002F11BF">
        <w:rPr>
          <w:rFonts w:ascii="Times New Roman" w:hAnsi="Times New Roman"/>
          <w:lang w:val="pt-BR"/>
        </w:rPr>
        <w:t xml:space="preserve"> longo alcance</w:t>
      </w:r>
      <w:sdt>
        <w:sdtPr>
          <w:rPr>
            <w:rFonts w:ascii="Times New Roman" w:hAnsi="Times New Roman"/>
            <w:color w:val="000000"/>
            <w:vertAlign w:val="superscript"/>
            <w:lang w:val="pt-BR"/>
          </w:rPr>
          <w:tag w:val="MENDELEY_CITATION_v3_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"/>
          <w:id w:val="554438768"/>
          <w:placeholder>
            <w:docPart w:val="DefaultPlaceholder_-1854013440"/>
          </w:placeholder>
        </w:sdtPr>
        <w:sdtContent>
          <w:r w:rsidR="00E20D01" w:rsidRPr="00E20D01">
            <w:rPr>
              <w:rFonts w:ascii="Times New Roman" w:hAnsi="Times New Roman"/>
              <w:color w:val="000000"/>
              <w:vertAlign w:val="superscript"/>
              <w:lang w:val="pt-BR"/>
            </w:rPr>
            <w:t>5</w:t>
          </w:r>
        </w:sdtContent>
      </w:sdt>
      <w:r w:rsidR="002F11BF">
        <w:rPr>
          <w:rFonts w:ascii="Times New Roman" w:hAnsi="Times New Roman"/>
          <w:lang w:val="pt-BR"/>
        </w:rPr>
        <w:t xml:space="preserve">. As imagens de MEV </w:t>
      </w:r>
      <w:r w:rsidR="00A852BF">
        <w:rPr>
          <w:rFonts w:ascii="Times New Roman" w:hAnsi="Times New Roman"/>
          <w:lang w:val="pt-BR"/>
        </w:rPr>
        <w:t xml:space="preserve">(Figura 1b) </w:t>
      </w:r>
      <w:r w:rsidR="002F11BF">
        <w:rPr>
          <w:rFonts w:ascii="Times New Roman" w:hAnsi="Times New Roman"/>
          <w:lang w:val="pt-BR"/>
        </w:rPr>
        <w:t>destacam o arranj</w:t>
      </w:r>
      <w:r w:rsidR="00A852BF">
        <w:rPr>
          <w:rFonts w:ascii="Times New Roman" w:hAnsi="Times New Roman"/>
          <w:lang w:val="pt-BR"/>
        </w:rPr>
        <w:t>o</w:t>
      </w:r>
      <w:r w:rsidR="002F11BF">
        <w:rPr>
          <w:rFonts w:ascii="Times New Roman" w:hAnsi="Times New Roman"/>
          <w:lang w:val="pt-BR"/>
        </w:rPr>
        <w:t xml:space="preserve"> desorganizado das lâminas da ITQ-2 frente à ordenação lam</w:t>
      </w:r>
      <w:r w:rsidR="00EB32B3">
        <w:rPr>
          <w:rFonts w:ascii="Times New Roman" w:hAnsi="Times New Roman"/>
          <w:lang w:val="pt-BR"/>
        </w:rPr>
        <w:t>elar</w:t>
      </w:r>
      <w:r w:rsidR="002F11BF">
        <w:rPr>
          <w:rFonts w:ascii="Times New Roman" w:hAnsi="Times New Roman"/>
          <w:lang w:val="pt-BR"/>
        </w:rPr>
        <w:t xml:space="preserve"> </w:t>
      </w:r>
      <w:r w:rsidR="003A7FEE">
        <w:rPr>
          <w:rFonts w:ascii="Times New Roman" w:hAnsi="Times New Roman"/>
          <w:lang w:val="pt-BR"/>
        </w:rPr>
        <w:t>da MCM</w:t>
      </w:r>
      <w:r w:rsidR="002F11BF">
        <w:rPr>
          <w:rFonts w:ascii="Times New Roman" w:hAnsi="Times New Roman"/>
          <w:lang w:val="pt-BR"/>
        </w:rPr>
        <w:t>-</w:t>
      </w:r>
      <w:r w:rsidR="003A7FEE">
        <w:rPr>
          <w:rFonts w:ascii="Times New Roman" w:hAnsi="Times New Roman"/>
          <w:lang w:val="pt-BR"/>
        </w:rPr>
        <w:t>2</w:t>
      </w:r>
      <w:r w:rsidR="002F11BF">
        <w:rPr>
          <w:rFonts w:ascii="Times New Roman" w:hAnsi="Times New Roman"/>
          <w:lang w:val="pt-BR"/>
        </w:rPr>
        <w:t>2.</w:t>
      </w:r>
    </w:p>
    <w:p w14:paraId="2D294332" w14:textId="03D88708" w:rsidR="00997FE0" w:rsidRDefault="002F11BF" w:rsidP="00997FE0">
      <w:pPr>
        <w:pStyle w:val="TAMainText"/>
        <w:ind w:firstLine="187"/>
        <w:rPr>
          <w:lang w:val="pt-BR"/>
        </w:rPr>
      </w:pPr>
      <w:r>
        <w:rPr>
          <w:lang w:val="pt-BR"/>
        </w:rPr>
        <w:t>As isotermas de adsorção e dessorção de N</w:t>
      </w:r>
      <w:r>
        <w:rPr>
          <w:vertAlign w:val="subscript"/>
          <w:lang w:val="pt-BR"/>
        </w:rPr>
        <w:t>2</w:t>
      </w:r>
      <w:r>
        <w:rPr>
          <w:lang w:val="pt-BR"/>
        </w:rPr>
        <w:t xml:space="preserve"> ressaltam a diferença textural entre os catalisadores. O MCM-22 apresenta uma isoterma do tipo I, típica de materiais microporosos, enquanto a ITQ-2</w:t>
      </w:r>
      <w:r w:rsidR="003A7FEE">
        <w:rPr>
          <w:lang w:val="pt-BR"/>
        </w:rPr>
        <w:t xml:space="preserve"> possui uma</w:t>
      </w:r>
      <w:r>
        <w:rPr>
          <w:lang w:val="pt-BR"/>
        </w:rPr>
        <w:t xml:space="preserve"> combinação das isotermas </w:t>
      </w:r>
      <w:r w:rsidR="00A852BF">
        <w:rPr>
          <w:lang w:val="pt-BR"/>
        </w:rPr>
        <w:t xml:space="preserve">dos tipos </w:t>
      </w:r>
      <w:r>
        <w:rPr>
          <w:lang w:val="pt-BR"/>
        </w:rPr>
        <w:t>I e IV, referente a materiais micro- e mesoporosos</w:t>
      </w:r>
      <w:r w:rsidR="0078314D">
        <w:rPr>
          <w:lang w:val="pt-BR"/>
        </w:rPr>
        <w:t>.</w:t>
      </w:r>
    </w:p>
    <w:p w14:paraId="00F11F8A" w14:textId="10E14AB4" w:rsidR="00FB22FD" w:rsidRDefault="00FB22FD" w:rsidP="00997FE0">
      <w:pPr>
        <w:pStyle w:val="TAMainText"/>
        <w:ind w:firstLine="187"/>
        <w:rPr>
          <w:lang w:val="pt-BR"/>
        </w:rPr>
      </w:pPr>
    </w:p>
    <w:p w14:paraId="2781CB7E" w14:textId="18A01ED4" w:rsidR="0078314D" w:rsidRPr="006178D2" w:rsidRDefault="003A342F" w:rsidP="00FB22FD">
      <w:pPr>
        <w:pStyle w:val="TAMainText"/>
        <w:ind w:firstLine="0"/>
        <w:rPr>
          <w:lang w:val="pt-BR"/>
        </w:rPr>
      </w:pPr>
      <w:r w:rsidRPr="006178D2">
        <w:rPr>
          <w:b/>
          <w:bCs/>
          <w:lang w:val="pt-BR"/>
        </w:rPr>
        <w:t xml:space="preserve">Figura </w:t>
      </w:r>
      <w:r w:rsidR="006178D2">
        <w:rPr>
          <w:b/>
          <w:bCs/>
          <w:lang w:val="pt-BR"/>
        </w:rPr>
        <w:t>2</w:t>
      </w:r>
      <w:r w:rsidRPr="006178D2">
        <w:rPr>
          <w:b/>
          <w:bCs/>
          <w:lang w:val="pt-BR"/>
        </w:rPr>
        <w:t>.</w:t>
      </w:r>
      <w:r>
        <w:rPr>
          <w:lang w:val="pt-BR"/>
        </w:rPr>
        <w:t xml:space="preserve"> </w:t>
      </w:r>
      <w:r w:rsidR="006178D2">
        <w:rPr>
          <w:lang w:val="pt-BR"/>
        </w:rPr>
        <w:t>(a) Difratogramas</w:t>
      </w:r>
      <w:r w:rsidR="007F2BC5">
        <w:rPr>
          <w:lang w:val="pt-BR"/>
        </w:rPr>
        <w:t xml:space="preserve"> de Raios-X</w:t>
      </w:r>
      <w:r w:rsidR="006178D2">
        <w:rPr>
          <w:lang w:val="pt-BR"/>
        </w:rPr>
        <w:t xml:space="preserve"> dos materiais MCM-22(P), MCM-22 e ITQ-2</w:t>
      </w:r>
      <w:r w:rsidR="007F2BC5">
        <w:rPr>
          <w:lang w:val="pt-BR"/>
        </w:rPr>
        <w:t>;</w:t>
      </w:r>
      <w:r w:rsidR="006178D2">
        <w:rPr>
          <w:lang w:val="pt-BR"/>
        </w:rPr>
        <w:t xml:space="preserve"> (b) Imagens de MEV</w:t>
      </w:r>
      <w:r w:rsidR="007F2BC5">
        <w:rPr>
          <w:lang w:val="pt-BR"/>
        </w:rPr>
        <w:t>;</w:t>
      </w:r>
      <w:r w:rsidR="006178D2">
        <w:rPr>
          <w:lang w:val="pt-BR"/>
        </w:rPr>
        <w:t xml:space="preserve"> (c) Isotermas de adsorção e dessorção de N</w:t>
      </w:r>
      <w:r w:rsidR="006178D2">
        <w:rPr>
          <w:vertAlign w:val="subscript"/>
          <w:lang w:val="pt-BR"/>
        </w:rPr>
        <w:t>2</w:t>
      </w:r>
      <w:r w:rsidR="006178D2">
        <w:rPr>
          <w:lang w:val="pt-BR"/>
        </w:rPr>
        <w:t>.</w:t>
      </w:r>
    </w:p>
    <w:p w14:paraId="2185A14A" w14:textId="2FFB854B" w:rsidR="006178D2" w:rsidRDefault="006178D2" w:rsidP="00997FE0">
      <w:pPr>
        <w:pStyle w:val="TAMainText"/>
        <w:ind w:firstLine="187"/>
        <w:rPr>
          <w:lang w:val="pt-BR"/>
        </w:rPr>
      </w:pPr>
    </w:p>
    <w:p w14:paraId="1F76E86B" w14:textId="49720D86" w:rsidR="00997FE0" w:rsidRDefault="002F11BF" w:rsidP="00997FE0">
      <w:pPr>
        <w:pStyle w:val="TAMainText"/>
        <w:ind w:firstLine="187"/>
        <w:rPr>
          <w:lang w:val="pt-BR"/>
        </w:rPr>
      </w:pPr>
      <w:r>
        <w:rPr>
          <w:lang w:val="pt-BR"/>
        </w:rPr>
        <w:t xml:space="preserve">Quanto ao estudo de acidez dos catalisadores, a </w:t>
      </w:r>
      <w:r w:rsidR="00A852BF">
        <w:rPr>
          <w:lang w:val="pt-BR"/>
        </w:rPr>
        <w:t>T</w:t>
      </w:r>
      <w:r>
        <w:rPr>
          <w:lang w:val="pt-BR"/>
        </w:rPr>
        <w:t>abela 1 traz os resultados quantitativos da análise de FTIR com</w:t>
      </w:r>
      <w:r w:rsidR="00F24247" w:rsidRPr="00F24247">
        <w:rPr>
          <w:lang w:val="pt-BR"/>
        </w:rPr>
        <w:t xml:space="preserve"> </w:t>
      </w:r>
      <w:r w:rsidR="00F24247">
        <w:rPr>
          <w:lang w:val="pt-BR"/>
        </w:rPr>
        <w:t xml:space="preserve">piridina (Pi) e </w:t>
      </w:r>
      <w:r w:rsidR="00F24247" w:rsidRPr="003F1AEC">
        <w:rPr>
          <w:lang w:val="pt-BR"/>
        </w:rPr>
        <w:t>2,6-di-tert-but</w:t>
      </w:r>
      <w:r w:rsidR="00F24247">
        <w:rPr>
          <w:lang w:val="pt-BR"/>
        </w:rPr>
        <w:t>i</w:t>
      </w:r>
      <w:r w:rsidR="00F24247" w:rsidRPr="003F1AEC">
        <w:rPr>
          <w:lang w:val="pt-BR"/>
        </w:rPr>
        <w:t>lp</w:t>
      </w:r>
      <w:r w:rsidR="00F24247">
        <w:rPr>
          <w:lang w:val="pt-BR"/>
        </w:rPr>
        <w:t>i</w:t>
      </w:r>
      <w:r w:rsidR="00F24247" w:rsidRPr="003F1AEC">
        <w:rPr>
          <w:lang w:val="pt-BR"/>
        </w:rPr>
        <w:t>ridin</w:t>
      </w:r>
      <w:r w:rsidR="00F24247">
        <w:rPr>
          <w:lang w:val="pt-BR"/>
        </w:rPr>
        <w:t>a</w:t>
      </w:r>
      <w:r w:rsidR="00F24247" w:rsidRPr="003F1AEC">
        <w:rPr>
          <w:lang w:val="pt-BR"/>
        </w:rPr>
        <w:t xml:space="preserve"> </w:t>
      </w:r>
      <w:r w:rsidR="00F24247">
        <w:rPr>
          <w:lang w:val="pt-BR"/>
        </w:rPr>
        <w:t>(</w:t>
      </w:r>
      <w:proofErr w:type="spellStart"/>
      <w:r w:rsidR="00F24247" w:rsidRPr="003F1AEC">
        <w:rPr>
          <w:lang w:val="pt-BR"/>
        </w:rPr>
        <w:t>DTBP</w:t>
      </w:r>
      <w:r w:rsidR="00F24247">
        <w:rPr>
          <w:lang w:val="pt-BR"/>
        </w:rPr>
        <w:t>i</w:t>
      </w:r>
      <w:proofErr w:type="spellEnd"/>
      <w:r w:rsidR="00F24247">
        <w:rPr>
          <w:lang w:val="pt-BR"/>
        </w:rPr>
        <w:t>)</w:t>
      </w:r>
      <w:r>
        <w:rPr>
          <w:lang w:val="pt-BR"/>
        </w:rPr>
        <w:t xml:space="preserve"> </w:t>
      </w:r>
      <w:r w:rsidR="00F24247">
        <w:rPr>
          <w:lang w:val="pt-BR"/>
        </w:rPr>
        <w:t xml:space="preserve">como </w:t>
      </w:r>
      <w:r>
        <w:rPr>
          <w:lang w:val="pt-BR"/>
        </w:rPr>
        <w:t>moléculas sondas</w:t>
      </w:r>
      <w:r w:rsidR="003F1AEC">
        <w:rPr>
          <w:lang w:val="pt-BR"/>
        </w:rPr>
        <w:t>.</w:t>
      </w:r>
      <w:r w:rsidR="005C29D2">
        <w:rPr>
          <w:lang w:val="pt-BR"/>
        </w:rPr>
        <w:t xml:space="preserve"> Por meio desses resultados fica clara a perda de acidez total do catalisador ITQ-2 devido a</w:t>
      </w:r>
      <w:r w:rsidR="00F24247">
        <w:rPr>
          <w:lang w:val="pt-BR"/>
        </w:rPr>
        <w:t>s etapas de</w:t>
      </w:r>
      <w:r w:rsidR="005C29D2">
        <w:rPr>
          <w:lang w:val="pt-BR"/>
        </w:rPr>
        <w:t xml:space="preserve"> tratamento </w:t>
      </w:r>
      <w:r w:rsidR="00F24247">
        <w:rPr>
          <w:lang w:val="pt-BR"/>
        </w:rPr>
        <w:t xml:space="preserve">alcalino e </w:t>
      </w:r>
      <w:r w:rsidR="005C29D2">
        <w:rPr>
          <w:lang w:val="pt-BR"/>
        </w:rPr>
        <w:t xml:space="preserve">ácido </w:t>
      </w:r>
      <w:r w:rsidR="00F24247">
        <w:rPr>
          <w:lang w:val="pt-BR"/>
        </w:rPr>
        <w:t xml:space="preserve">que o </w:t>
      </w:r>
      <w:r w:rsidR="005C29D2">
        <w:rPr>
          <w:lang w:val="pt-BR"/>
        </w:rPr>
        <w:t>material é submetido durante o seu preparo. Por outro lado, este material apresenta uma maior quantidade de sítios ácidos externos em vista do aumento da área externa e criação de mesoporos</w:t>
      </w:r>
      <w:r w:rsidR="00F24247">
        <w:rPr>
          <w:lang w:val="pt-BR"/>
        </w:rPr>
        <w:t xml:space="preserve"> entre as lâminas</w:t>
      </w:r>
      <w:r w:rsidR="005C29D2">
        <w:rPr>
          <w:lang w:val="pt-BR"/>
        </w:rPr>
        <w:t xml:space="preserve">. O elevado diâmetro cinético da molécula </w:t>
      </w:r>
      <w:proofErr w:type="spellStart"/>
      <w:r w:rsidR="005C29D2">
        <w:rPr>
          <w:lang w:val="pt-BR"/>
        </w:rPr>
        <w:t>DTBP</w:t>
      </w:r>
      <w:r w:rsidR="00A852BF">
        <w:rPr>
          <w:lang w:val="pt-BR"/>
        </w:rPr>
        <w:t>i</w:t>
      </w:r>
      <w:proofErr w:type="spellEnd"/>
      <w:r w:rsidR="005C29D2">
        <w:rPr>
          <w:lang w:val="pt-BR"/>
        </w:rPr>
        <w:t xml:space="preserve"> (1,05 </w:t>
      </w:r>
      <w:proofErr w:type="spellStart"/>
      <w:r w:rsidR="005C29D2">
        <w:rPr>
          <w:lang w:val="pt-BR"/>
        </w:rPr>
        <w:t>nm</w:t>
      </w:r>
      <w:proofErr w:type="spellEnd"/>
      <w:r w:rsidR="005C29D2">
        <w:rPr>
          <w:lang w:val="pt-BR"/>
        </w:rPr>
        <w:t>) impossibilita sua entrada nos poros da MCM-22 (</w:t>
      </w:r>
      <w:proofErr w:type="spellStart"/>
      <w:r w:rsidR="00F24247">
        <w:rPr>
          <w:lang w:val="pt-BR"/>
        </w:rPr>
        <w:t>Dp</w:t>
      </w:r>
      <w:proofErr w:type="spellEnd"/>
      <w:r w:rsidR="00F24247">
        <w:rPr>
          <w:lang w:val="pt-BR"/>
        </w:rPr>
        <w:t> </w:t>
      </w:r>
      <w:r w:rsidR="005C29D2">
        <w:rPr>
          <w:lang w:val="pt-BR"/>
        </w:rPr>
        <w:t>~</w:t>
      </w:r>
      <w:r w:rsidR="00F24247">
        <w:rPr>
          <w:lang w:val="pt-BR"/>
        </w:rPr>
        <w:t> </w:t>
      </w:r>
      <w:r w:rsidR="005C29D2">
        <w:rPr>
          <w:lang w:val="pt-BR"/>
        </w:rPr>
        <w:t>0,5</w:t>
      </w:r>
      <w:r w:rsidR="003F1AEC">
        <w:rPr>
          <w:lang w:val="pt-BR"/>
        </w:rPr>
        <w:t xml:space="preserve">5 </w:t>
      </w:r>
      <w:proofErr w:type="spellStart"/>
      <w:r w:rsidR="005C29D2">
        <w:rPr>
          <w:lang w:val="pt-BR"/>
        </w:rPr>
        <w:t>nm</w:t>
      </w:r>
      <w:proofErr w:type="spellEnd"/>
      <w:r w:rsidR="005C29D2">
        <w:rPr>
          <w:lang w:val="pt-BR"/>
        </w:rPr>
        <w:t>), resultando uma inferior quantificação</w:t>
      </w:r>
      <w:r w:rsidR="00F24247">
        <w:rPr>
          <w:lang w:val="pt-BR"/>
        </w:rPr>
        <w:t xml:space="preserve"> dos sítios ácidos</w:t>
      </w:r>
      <w:r w:rsidR="00EB32B3">
        <w:rPr>
          <w:lang w:val="pt-BR"/>
        </w:rPr>
        <w:t>, o que a torna uma molécula sonda adequada para os sítios ácidos externos</w:t>
      </w:r>
      <w:sdt>
        <w:sdtPr>
          <w:rPr>
            <w:color w:val="000000"/>
            <w:vertAlign w:val="superscript"/>
            <w:lang w:val="pt-BR"/>
          </w:rPr>
          <w:tag w:val="MENDELEY_CITATION_v3_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"/>
          <w:id w:val="-700234531"/>
          <w:placeholder>
            <w:docPart w:val="DefaultPlaceholder_-1854013440"/>
          </w:placeholder>
        </w:sdtPr>
        <w:sdtContent>
          <w:r w:rsidR="00E20D01" w:rsidRPr="00E20D01">
            <w:rPr>
              <w:color w:val="000000"/>
              <w:vertAlign w:val="superscript"/>
              <w:lang w:val="pt-BR"/>
            </w:rPr>
            <w:t>6</w:t>
          </w:r>
        </w:sdtContent>
      </w:sdt>
      <w:r w:rsidR="005C29D2">
        <w:rPr>
          <w:lang w:val="pt-BR"/>
        </w:rPr>
        <w:t>.</w:t>
      </w:r>
      <w:r w:rsidR="00823D23" w:rsidRPr="00823D23">
        <w:rPr>
          <w:lang w:val="pt-BR"/>
        </w:rPr>
        <w:t xml:space="preserve"> </w:t>
      </w:r>
    </w:p>
    <w:p w14:paraId="247928AE" w14:textId="51CB6E86" w:rsidR="00997FE0" w:rsidRDefault="00EB32B3" w:rsidP="00997FE0">
      <w:pPr>
        <w:pStyle w:val="TAMainText"/>
        <w:ind w:firstLine="187"/>
        <w:rPr>
          <w:lang w:val="pt-BR"/>
        </w:rPr>
      </w:pPr>
      <w:r>
        <w:rPr>
          <w:noProof/>
        </w:rPr>
        <w:drawing>
          <wp:anchor distT="0" distB="0" distL="114300" distR="114300" simplePos="0" relativeHeight="251666431" behindDoc="0" locked="0" layoutInCell="1" allowOverlap="1" wp14:anchorId="7148971D" wp14:editId="0360A397">
            <wp:simplePos x="0" y="0"/>
            <wp:positionH relativeFrom="column">
              <wp:posOffset>250825</wp:posOffset>
            </wp:positionH>
            <wp:positionV relativeFrom="page">
              <wp:posOffset>1587500</wp:posOffset>
            </wp:positionV>
            <wp:extent cx="2247900" cy="1772285"/>
            <wp:effectExtent l="0" t="0" r="0" b="0"/>
            <wp:wrapTopAndBottom/>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m 50"/>
                    <pic:cNvPicPr/>
                  </pic:nvPicPr>
                  <pic:blipFill rotWithShape="1">
                    <a:blip r:embed="rId12" cstate="print">
                      <a:extLst>
                        <a:ext uri="{28A0092B-C50C-407E-A947-70E740481C1C}">
                          <a14:useLocalDpi xmlns:a14="http://schemas.microsoft.com/office/drawing/2010/main" val="0"/>
                        </a:ext>
                      </a:extLst>
                    </a:blip>
                    <a:srcRect l="8179" t="15415" r="12857" b="22294"/>
                    <a:stretch/>
                  </pic:blipFill>
                  <pic:spPr bwMode="auto">
                    <a:xfrm>
                      <a:off x="0" y="0"/>
                      <a:ext cx="2247900" cy="1772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0E47" w:rsidRPr="006178D2">
        <w:rPr>
          <w:noProof/>
          <w:lang w:val="pt-BR"/>
        </w:rPr>
        <mc:AlternateContent>
          <mc:Choice Requires="wps">
            <w:drawing>
              <wp:anchor distT="45720" distB="45720" distL="114300" distR="114300" simplePos="0" relativeHeight="251673599" behindDoc="0" locked="0" layoutInCell="1" allowOverlap="1" wp14:anchorId="2E204971" wp14:editId="2438F339">
                <wp:simplePos x="0" y="0"/>
                <wp:positionH relativeFrom="column">
                  <wp:posOffset>-3511723</wp:posOffset>
                </wp:positionH>
                <wp:positionV relativeFrom="paragraph">
                  <wp:posOffset>300990</wp:posOffset>
                </wp:positionV>
                <wp:extent cx="476250" cy="31432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w="9525">
                          <a:noFill/>
                          <a:miter lim="800000"/>
                          <a:headEnd/>
                          <a:tailEnd/>
                        </a:ln>
                      </wps:spPr>
                      <wps:txbx>
                        <w:txbxContent>
                          <w:p w14:paraId="6DA3756B" w14:textId="5394C4D2" w:rsidR="006178D2" w:rsidRPr="006178D2" w:rsidRDefault="006178D2">
                            <w:pPr>
                              <w:rPr>
                                <w:rFonts w:ascii="Times New Roman" w:hAnsi="Times New Roman" w:cs="Times New Roman"/>
                                <w:b/>
                                <w:bCs/>
                                <w:sz w:val="24"/>
                                <w:szCs w:val="24"/>
                              </w:rPr>
                            </w:pPr>
                            <w:r w:rsidRPr="006178D2">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204971" id="_x0000_t202" coordsize="21600,21600" o:spt="202" path="m,l,21600r21600,l21600,xe">
                <v:stroke joinstyle="miter"/>
                <v:path gradientshapeok="t" o:connecttype="rect"/>
              </v:shapetype>
              <v:shape id="Caixa de Texto 2" o:spid="_x0000_s1028" type="#_x0000_t202" style="position:absolute;left:0;text-align:left;margin-left:-276.5pt;margin-top:23.7pt;width:37.5pt;height:24.75pt;z-index:2516735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" filled="f" stroked="f">
                <v:textbox>
                  <w:txbxContent>
                    <w:p w14:paraId="6DA3756B" w14:textId="5394C4D2" w:rsidR="006178D2" w:rsidRPr="006178D2" w:rsidRDefault="006178D2">
                      <w:pPr>
                        <w:rPr>
                          <w:rFonts w:ascii="Times New Roman" w:hAnsi="Times New Roman" w:cs="Times New Roman"/>
                          <w:b/>
                          <w:bCs/>
                          <w:sz w:val="24"/>
                          <w:szCs w:val="24"/>
                        </w:rPr>
                      </w:pPr>
                      <w:r w:rsidRPr="006178D2">
                        <w:rPr>
                          <w:rFonts w:ascii="Times New Roman" w:hAnsi="Times New Roman" w:cs="Times New Roman"/>
                          <w:b/>
                          <w:bCs/>
                          <w:sz w:val="24"/>
                          <w:szCs w:val="24"/>
                        </w:rPr>
                        <w:t>(a)</w:t>
                      </w:r>
                    </w:p>
                  </w:txbxContent>
                </v:textbox>
                <w10:wrap type="square"/>
              </v:shape>
            </w:pict>
          </mc:Fallback>
        </mc:AlternateContent>
      </w:r>
    </w:p>
    <w:p w14:paraId="438D83DE" w14:textId="429C8E78" w:rsidR="00EF1490" w:rsidRPr="00E038AF" w:rsidRDefault="00590E47" w:rsidP="00E20D01">
      <w:pPr>
        <w:pStyle w:val="VDTableTitle"/>
        <w:spacing w:after="0"/>
        <w:jc w:val="both"/>
        <w:rPr>
          <w:rFonts w:ascii="Times New Roman" w:hAnsi="Times New Roman"/>
          <w:lang w:val="pt-BR"/>
        </w:rPr>
      </w:pPr>
      <w:r w:rsidRPr="006178D2">
        <w:rPr>
          <w:noProof/>
          <w:lang w:val="pt-BR"/>
        </w:rPr>
        <mc:AlternateContent>
          <mc:Choice Requires="wps">
            <w:drawing>
              <wp:anchor distT="45720" distB="45720" distL="114300" distR="114300" simplePos="0" relativeHeight="251675647" behindDoc="0" locked="0" layoutInCell="1" allowOverlap="1" wp14:anchorId="54F4D8D9" wp14:editId="16A6A357">
                <wp:simplePos x="0" y="0"/>
                <wp:positionH relativeFrom="column">
                  <wp:posOffset>-31115</wp:posOffset>
                </wp:positionH>
                <wp:positionV relativeFrom="paragraph">
                  <wp:posOffset>-3162704</wp:posOffset>
                </wp:positionV>
                <wp:extent cx="476250" cy="314325"/>
                <wp:effectExtent l="0" t="0" r="0" b="0"/>
                <wp:wrapSquare wrapText="bothSides"/>
                <wp:docPr id="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314325"/>
                        </a:xfrm>
                        <a:prstGeom prst="rect">
                          <a:avLst/>
                        </a:prstGeom>
                        <a:noFill/>
                        <a:ln w="9525">
                          <a:noFill/>
                          <a:miter lim="800000"/>
                          <a:headEnd/>
                          <a:tailEnd/>
                        </a:ln>
                      </wps:spPr>
                      <wps:txbx>
                        <w:txbxContent>
                          <w:p w14:paraId="7B42962B" w14:textId="56263DAB" w:rsidR="006178D2" w:rsidRPr="006178D2" w:rsidRDefault="006178D2" w:rsidP="006178D2">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b</w:t>
                            </w:r>
                            <w:r w:rsidRPr="006178D2">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F4D8D9" id="_x0000_s1029" type="#_x0000_t202" style="position:absolute;left:0;text-align:left;margin-left:-2.45pt;margin-top:-249.05pt;width:37.5pt;height:24.75pt;z-index:2516756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" filled="f" stroked="f">
                <v:textbox>
                  <w:txbxContent>
                    <w:p w14:paraId="7B42962B" w14:textId="56263DAB" w:rsidR="006178D2" w:rsidRPr="006178D2" w:rsidRDefault="006178D2" w:rsidP="006178D2">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b</w:t>
                      </w:r>
                      <w:r w:rsidRPr="006178D2">
                        <w:rPr>
                          <w:rFonts w:ascii="Times New Roman" w:hAnsi="Times New Roman" w:cs="Times New Roman"/>
                          <w:b/>
                          <w:bCs/>
                          <w:sz w:val="24"/>
                          <w:szCs w:val="24"/>
                        </w:rPr>
                        <w:t>)</w:t>
                      </w:r>
                    </w:p>
                  </w:txbxContent>
                </v:textbox>
                <w10:wrap type="square"/>
              </v:shape>
            </w:pict>
          </mc:Fallback>
        </mc:AlternateContent>
      </w:r>
      <w:r w:rsidR="00EF1490" w:rsidRPr="00E038AF">
        <w:rPr>
          <w:rFonts w:ascii="Times New Roman" w:hAnsi="Times New Roman"/>
          <w:b/>
          <w:lang w:val="pt-BR"/>
        </w:rPr>
        <w:t>Tabela 1.</w:t>
      </w:r>
      <w:r w:rsidR="00EF1490" w:rsidRPr="00E038AF">
        <w:rPr>
          <w:rFonts w:ascii="Times New Roman" w:hAnsi="Times New Roman"/>
          <w:lang w:val="pt-BR"/>
        </w:rPr>
        <w:t xml:space="preserve"> </w:t>
      </w:r>
      <w:r w:rsidR="00487012">
        <w:rPr>
          <w:rFonts w:ascii="Times New Roman" w:hAnsi="Times New Roman"/>
          <w:lang w:val="pt-BR"/>
        </w:rPr>
        <w:t xml:space="preserve">Quantificação de sítios ácidos </w:t>
      </w:r>
      <w:r w:rsidR="00F24247">
        <w:rPr>
          <w:rFonts w:ascii="Times New Roman" w:hAnsi="Times New Roman"/>
          <w:lang w:val="pt-BR"/>
        </w:rPr>
        <w:t xml:space="preserve">utilizando </w:t>
      </w:r>
      <w:r w:rsidR="00F24247">
        <w:rPr>
          <w:lang w:val="pt-BR"/>
        </w:rPr>
        <w:t>piridina (</w:t>
      </w:r>
      <w:proofErr w:type="spellStart"/>
      <w:r w:rsidR="00F24247">
        <w:rPr>
          <w:lang w:val="pt-BR"/>
        </w:rPr>
        <w:t>Py</w:t>
      </w:r>
      <w:proofErr w:type="spellEnd"/>
      <w:r w:rsidR="00F24247">
        <w:rPr>
          <w:lang w:val="pt-BR"/>
        </w:rPr>
        <w:t xml:space="preserve">) e </w:t>
      </w:r>
      <w:r w:rsidR="00F24247" w:rsidRPr="003F1AEC">
        <w:rPr>
          <w:lang w:val="pt-BR"/>
        </w:rPr>
        <w:t>2,6-di-tert-but</w:t>
      </w:r>
      <w:r w:rsidR="00F24247">
        <w:rPr>
          <w:lang w:val="pt-BR"/>
        </w:rPr>
        <w:t>i</w:t>
      </w:r>
      <w:r w:rsidR="00F24247" w:rsidRPr="003F1AEC">
        <w:rPr>
          <w:lang w:val="pt-BR"/>
        </w:rPr>
        <w:t>lp</w:t>
      </w:r>
      <w:r w:rsidR="00F24247">
        <w:rPr>
          <w:lang w:val="pt-BR"/>
        </w:rPr>
        <w:t>i</w:t>
      </w:r>
      <w:r w:rsidR="00F24247" w:rsidRPr="003F1AEC">
        <w:rPr>
          <w:lang w:val="pt-BR"/>
        </w:rPr>
        <w:t>ridin</w:t>
      </w:r>
      <w:r w:rsidR="00F24247">
        <w:rPr>
          <w:lang w:val="pt-BR"/>
        </w:rPr>
        <w:t>a</w:t>
      </w:r>
      <w:r w:rsidR="00F24247" w:rsidRPr="003F1AEC">
        <w:rPr>
          <w:lang w:val="pt-BR"/>
        </w:rPr>
        <w:t xml:space="preserve"> </w:t>
      </w:r>
      <w:r w:rsidR="00F24247">
        <w:rPr>
          <w:lang w:val="pt-BR"/>
        </w:rPr>
        <w:t>(</w:t>
      </w:r>
      <w:proofErr w:type="spellStart"/>
      <w:r w:rsidR="00F24247" w:rsidRPr="003F1AEC">
        <w:rPr>
          <w:lang w:val="pt-BR"/>
        </w:rPr>
        <w:t>DTBPy</w:t>
      </w:r>
      <w:proofErr w:type="spellEnd"/>
      <w:r w:rsidR="00F24247">
        <w:rPr>
          <w:lang w:val="pt-BR"/>
        </w:rPr>
        <w:t>)</w:t>
      </w:r>
      <w:r w:rsidR="00F24247">
        <w:rPr>
          <w:rFonts w:ascii="Times New Roman" w:hAnsi="Times New Roman"/>
          <w:lang w:val="pt-BR"/>
        </w:rPr>
        <w:t xml:space="preserve"> como </w:t>
      </w:r>
      <w:r w:rsidR="00487012">
        <w:rPr>
          <w:rFonts w:ascii="Times New Roman" w:hAnsi="Times New Roman"/>
          <w:lang w:val="pt-BR"/>
        </w:rPr>
        <w:t xml:space="preserve">moléculas </w:t>
      </w:r>
      <w:proofErr w:type="gramStart"/>
      <w:r w:rsidR="00487012">
        <w:rPr>
          <w:rFonts w:ascii="Times New Roman" w:hAnsi="Times New Roman"/>
          <w:lang w:val="pt-BR"/>
        </w:rPr>
        <w:t>sonda:</w:t>
      </w:r>
      <w:r w:rsidR="00487012">
        <w:rPr>
          <w:lang w:val="pt-BR"/>
        </w:rPr>
        <w:t>.</w:t>
      </w:r>
      <w:proofErr w:type="gramEnd"/>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201"/>
        <w:gridCol w:w="995"/>
        <w:gridCol w:w="1407"/>
      </w:tblGrid>
      <w:tr w:rsidR="00487012" w:rsidRPr="00C56AA2" w14:paraId="690C9B9F" w14:textId="77777777" w:rsidTr="00E20D01">
        <w:tc>
          <w:tcPr>
            <w:tcW w:w="1201" w:type="dxa"/>
            <w:vMerge w:val="restart"/>
            <w:vAlign w:val="center"/>
          </w:tcPr>
          <w:p w14:paraId="2708AC20" w14:textId="5889C728" w:rsidR="00487012" w:rsidRPr="00C56AA2" w:rsidRDefault="00487012" w:rsidP="00E20D01">
            <w:pPr>
              <w:pStyle w:val="TCTableBody"/>
              <w:spacing w:after="0" w:line="240" w:lineRule="auto"/>
              <w:jc w:val="center"/>
              <w:rPr>
                <w:b/>
                <w:bCs/>
                <w:sz w:val="20"/>
                <w:lang w:val="pt-BR"/>
              </w:rPr>
            </w:pPr>
            <w:r w:rsidRPr="00C56AA2">
              <w:rPr>
                <w:b/>
                <w:bCs/>
                <w:sz w:val="20"/>
                <w:lang w:val="pt-BR"/>
              </w:rPr>
              <w:t>Cat</w:t>
            </w:r>
            <w:r w:rsidR="00C56AA2">
              <w:rPr>
                <w:b/>
                <w:bCs/>
                <w:sz w:val="20"/>
                <w:lang w:val="pt-BR"/>
              </w:rPr>
              <w:t>.</w:t>
            </w:r>
          </w:p>
        </w:tc>
        <w:tc>
          <w:tcPr>
            <w:tcW w:w="2196" w:type="dxa"/>
            <w:gridSpan w:val="2"/>
            <w:vAlign w:val="center"/>
          </w:tcPr>
          <w:p w14:paraId="6A89A0AF" w14:textId="0E5FDAF9" w:rsidR="00487012" w:rsidRPr="00C56AA2" w:rsidRDefault="00487012" w:rsidP="00E20D01">
            <w:pPr>
              <w:pStyle w:val="TCTableBody"/>
              <w:spacing w:after="0" w:line="240" w:lineRule="auto"/>
              <w:jc w:val="center"/>
              <w:rPr>
                <w:b/>
                <w:bCs/>
                <w:sz w:val="20"/>
                <w:lang w:val="pt-BR"/>
              </w:rPr>
            </w:pPr>
            <w:r w:rsidRPr="00C56AA2">
              <w:rPr>
                <w:b/>
                <w:bCs/>
                <w:sz w:val="20"/>
                <w:lang w:val="pt-BR"/>
              </w:rPr>
              <w:t>FTIR-P</w:t>
            </w:r>
            <w:r w:rsidR="005D404F" w:rsidRPr="00C56AA2">
              <w:rPr>
                <w:b/>
                <w:bCs/>
                <w:sz w:val="20"/>
                <w:lang w:val="pt-BR"/>
              </w:rPr>
              <w:t>i</w:t>
            </w:r>
          </w:p>
        </w:tc>
        <w:tc>
          <w:tcPr>
            <w:tcW w:w="1407" w:type="dxa"/>
            <w:vAlign w:val="center"/>
          </w:tcPr>
          <w:p w14:paraId="3CE645B2" w14:textId="1E57C899" w:rsidR="00487012" w:rsidRPr="00C56AA2" w:rsidRDefault="00487012" w:rsidP="00E20D01">
            <w:pPr>
              <w:pStyle w:val="TCTableBody"/>
              <w:spacing w:after="0" w:line="240" w:lineRule="auto"/>
              <w:jc w:val="center"/>
              <w:rPr>
                <w:b/>
                <w:bCs/>
                <w:sz w:val="20"/>
                <w:lang w:val="pt-BR"/>
              </w:rPr>
            </w:pPr>
            <w:r w:rsidRPr="00C56AA2">
              <w:rPr>
                <w:b/>
                <w:bCs/>
                <w:sz w:val="20"/>
                <w:lang w:val="pt-BR"/>
              </w:rPr>
              <w:t>FTIR-</w:t>
            </w:r>
            <w:proofErr w:type="spellStart"/>
            <w:r w:rsidRPr="00C56AA2">
              <w:rPr>
                <w:b/>
                <w:bCs/>
                <w:sz w:val="20"/>
                <w:lang w:val="pt-BR"/>
              </w:rPr>
              <w:t>DTBP</w:t>
            </w:r>
            <w:r w:rsidR="005D404F" w:rsidRPr="00C56AA2">
              <w:rPr>
                <w:b/>
                <w:bCs/>
                <w:sz w:val="20"/>
                <w:lang w:val="pt-BR"/>
              </w:rPr>
              <w:t>i</w:t>
            </w:r>
            <w:proofErr w:type="spellEnd"/>
          </w:p>
        </w:tc>
      </w:tr>
      <w:tr w:rsidR="00487012" w:rsidRPr="00C56AA2" w14:paraId="4E4D7029" w14:textId="77777777" w:rsidTr="00E20D01">
        <w:tc>
          <w:tcPr>
            <w:tcW w:w="1201" w:type="dxa"/>
            <w:vMerge/>
            <w:vAlign w:val="center"/>
          </w:tcPr>
          <w:p w14:paraId="1DC2BA8F" w14:textId="77777777" w:rsidR="00487012" w:rsidRPr="00C56AA2" w:rsidRDefault="00487012" w:rsidP="00E20D01">
            <w:pPr>
              <w:pStyle w:val="TCTableBody"/>
              <w:spacing w:after="0" w:line="240" w:lineRule="auto"/>
              <w:jc w:val="center"/>
              <w:rPr>
                <w:b/>
                <w:bCs/>
                <w:sz w:val="20"/>
                <w:lang w:val="pt-BR"/>
              </w:rPr>
            </w:pPr>
          </w:p>
        </w:tc>
        <w:tc>
          <w:tcPr>
            <w:tcW w:w="1201" w:type="dxa"/>
            <w:vAlign w:val="center"/>
          </w:tcPr>
          <w:p w14:paraId="0BD8489F" w14:textId="77777777" w:rsidR="00487012" w:rsidRPr="00C56AA2" w:rsidRDefault="00487012" w:rsidP="00E20D01">
            <w:pPr>
              <w:pStyle w:val="TCTableBody"/>
              <w:spacing w:after="0" w:line="240" w:lineRule="auto"/>
              <w:jc w:val="center"/>
              <w:rPr>
                <w:b/>
                <w:bCs/>
                <w:sz w:val="20"/>
                <w:lang w:val="pt-BR"/>
              </w:rPr>
            </w:pPr>
            <w:r w:rsidRPr="00C56AA2">
              <w:rPr>
                <w:b/>
                <w:bCs/>
                <w:sz w:val="20"/>
                <w:lang w:val="pt-BR"/>
              </w:rPr>
              <w:t>Sítios de Brønsted</w:t>
            </w:r>
          </w:p>
          <w:p w14:paraId="527BB79F" w14:textId="0366A99F" w:rsidR="00487012" w:rsidRPr="00C56AA2" w:rsidRDefault="00487012" w:rsidP="00E20D01">
            <w:pPr>
              <w:pStyle w:val="TCTableBody"/>
              <w:spacing w:after="0" w:line="240" w:lineRule="auto"/>
              <w:jc w:val="center"/>
              <w:rPr>
                <w:b/>
                <w:bCs/>
                <w:sz w:val="20"/>
                <w:lang w:val="pt-BR"/>
              </w:rPr>
            </w:pPr>
            <w:r w:rsidRPr="00C56AA2">
              <w:rPr>
                <w:b/>
                <w:bCs/>
                <w:sz w:val="20"/>
                <w:lang w:val="pt-BR"/>
              </w:rPr>
              <w:t>(</w:t>
            </w:r>
            <w:proofErr w:type="gramStart"/>
            <w:r w:rsidRPr="00C56AA2">
              <w:rPr>
                <w:b/>
                <w:bCs/>
                <w:sz w:val="20"/>
                <w:lang w:val="pt-BR"/>
              </w:rPr>
              <w:t>µmol.g</w:t>
            </w:r>
            <w:proofErr w:type="gramEnd"/>
            <w:r w:rsidRPr="00C56AA2">
              <w:rPr>
                <w:b/>
                <w:bCs/>
                <w:sz w:val="20"/>
                <w:vertAlign w:val="superscript"/>
                <w:lang w:val="pt-BR"/>
              </w:rPr>
              <w:t>-1</w:t>
            </w:r>
            <w:r w:rsidRPr="00C56AA2">
              <w:rPr>
                <w:b/>
                <w:bCs/>
                <w:sz w:val="20"/>
                <w:lang w:val="pt-BR"/>
              </w:rPr>
              <w:t>)</w:t>
            </w:r>
          </w:p>
        </w:tc>
        <w:tc>
          <w:tcPr>
            <w:tcW w:w="995" w:type="dxa"/>
            <w:vAlign w:val="center"/>
          </w:tcPr>
          <w:p w14:paraId="17066B80" w14:textId="77777777" w:rsidR="00487012" w:rsidRPr="00C56AA2" w:rsidRDefault="00487012" w:rsidP="00E20D01">
            <w:pPr>
              <w:pStyle w:val="TCTableBody"/>
              <w:spacing w:after="0" w:line="240" w:lineRule="auto"/>
              <w:jc w:val="center"/>
              <w:rPr>
                <w:b/>
                <w:bCs/>
                <w:sz w:val="20"/>
                <w:lang w:val="pt-BR"/>
              </w:rPr>
            </w:pPr>
            <w:r w:rsidRPr="00C56AA2">
              <w:rPr>
                <w:b/>
                <w:bCs/>
                <w:sz w:val="20"/>
                <w:lang w:val="pt-BR"/>
              </w:rPr>
              <w:t>Sítios de Lewis</w:t>
            </w:r>
          </w:p>
          <w:p w14:paraId="6F402706" w14:textId="6C56C864" w:rsidR="00487012" w:rsidRPr="00C56AA2" w:rsidRDefault="00487012" w:rsidP="00E20D01">
            <w:pPr>
              <w:pStyle w:val="TCTableBody"/>
              <w:spacing w:after="0" w:line="240" w:lineRule="auto"/>
              <w:jc w:val="center"/>
              <w:rPr>
                <w:b/>
                <w:bCs/>
                <w:sz w:val="20"/>
                <w:lang w:val="pt-BR"/>
              </w:rPr>
            </w:pPr>
            <w:r w:rsidRPr="00C56AA2">
              <w:rPr>
                <w:b/>
                <w:bCs/>
                <w:sz w:val="20"/>
                <w:lang w:val="pt-BR"/>
              </w:rPr>
              <w:t>(</w:t>
            </w:r>
            <w:proofErr w:type="gramStart"/>
            <w:r w:rsidRPr="00C56AA2">
              <w:rPr>
                <w:b/>
                <w:bCs/>
                <w:sz w:val="20"/>
                <w:lang w:val="pt-BR"/>
              </w:rPr>
              <w:t>µmol.g</w:t>
            </w:r>
            <w:proofErr w:type="gramEnd"/>
            <w:r w:rsidRPr="00C56AA2">
              <w:rPr>
                <w:b/>
                <w:bCs/>
                <w:sz w:val="20"/>
                <w:vertAlign w:val="superscript"/>
                <w:lang w:val="pt-BR"/>
              </w:rPr>
              <w:t>-1</w:t>
            </w:r>
            <w:r w:rsidRPr="00C56AA2">
              <w:rPr>
                <w:b/>
                <w:bCs/>
                <w:sz w:val="20"/>
                <w:lang w:val="pt-BR"/>
              </w:rPr>
              <w:t>)</w:t>
            </w:r>
          </w:p>
        </w:tc>
        <w:tc>
          <w:tcPr>
            <w:tcW w:w="1407" w:type="dxa"/>
            <w:vAlign w:val="center"/>
          </w:tcPr>
          <w:p w14:paraId="310E10C8" w14:textId="77777777" w:rsidR="00487012" w:rsidRPr="00C56AA2" w:rsidRDefault="00487012" w:rsidP="00E20D01">
            <w:pPr>
              <w:pStyle w:val="TCTableBody"/>
              <w:spacing w:after="0" w:line="240" w:lineRule="auto"/>
              <w:jc w:val="center"/>
              <w:rPr>
                <w:b/>
                <w:bCs/>
                <w:sz w:val="20"/>
                <w:lang w:val="pt-BR"/>
              </w:rPr>
            </w:pPr>
            <w:r w:rsidRPr="00C56AA2">
              <w:rPr>
                <w:b/>
                <w:bCs/>
                <w:sz w:val="20"/>
                <w:lang w:val="pt-BR"/>
              </w:rPr>
              <w:t>Sítios de Brønsted externos</w:t>
            </w:r>
          </w:p>
          <w:p w14:paraId="0B261056" w14:textId="03A6A473" w:rsidR="00487012" w:rsidRPr="00C56AA2" w:rsidRDefault="00487012" w:rsidP="00E20D01">
            <w:pPr>
              <w:pStyle w:val="TCTableBody"/>
              <w:spacing w:after="0" w:line="240" w:lineRule="auto"/>
              <w:jc w:val="center"/>
              <w:rPr>
                <w:b/>
                <w:bCs/>
                <w:sz w:val="20"/>
                <w:lang w:val="pt-BR"/>
              </w:rPr>
            </w:pPr>
            <w:r w:rsidRPr="00C56AA2">
              <w:rPr>
                <w:b/>
                <w:bCs/>
                <w:sz w:val="20"/>
                <w:lang w:val="pt-BR"/>
              </w:rPr>
              <w:t>(</w:t>
            </w:r>
            <w:proofErr w:type="gramStart"/>
            <w:r w:rsidRPr="00C56AA2">
              <w:rPr>
                <w:b/>
                <w:bCs/>
                <w:sz w:val="20"/>
                <w:lang w:val="pt-BR"/>
              </w:rPr>
              <w:t>µmol.g</w:t>
            </w:r>
            <w:proofErr w:type="gramEnd"/>
            <w:r w:rsidRPr="00C56AA2">
              <w:rPr>
                <w:b/>
                <w:bCs/>
                <w:sz w:val="20"/>
                <w:vertAlign w:val="superscript"/>
                <w:lang w:val="pt-BR"/>
              </w:rPr>
              <w:t>-1</w:t>
            </w:r>
            <w:r w:rsidRPr="00C56AA2">
              <w:rPr>
                <w:b/>
                <w:bCs/>
                <w:sz w:val="20"/>
                <w:lang w:val="pt-BR"/>
              </w:rPr>
              <w:t>)</w:t>
            </w:r>
          </w:p>
        </w:tc>
      </w:tr>
      <w:tr w:rsidR="00487012" w:rsidRPr="00C56AA2" w14:paraId="25ED5349" w14:textId="77777777" w:rsidTr="00E20D01">
        <w:trPr>
          <w:trHeight w:val="454"/>
        </w:trPr>
        <w:tc>
          <w:tcPr>
            <w:tcW w:w="1201" w:type="dxa"/>
            <w:tcBorders>
              <w:bottom w:val="single" w:sz="6" w:space="0" w:color="auto"/>
            </w:tcBorders>
            <w:vAlign w:val="center"/>
          </w:tcPr>
          <w:p w14:paraId="23BB1A6D" w14:textId="4CFA998D" w:rsidR="00487012" w:rsidRPr="00C56AA2" w:rsidRDefault="00487012" w:rsidP="00E20D01">
            <w:pPr>
              <w:pStyle w:val="TCTableBody"/>
              <w:spacing w:after="0" w:line="240" w:lineRule="auto"/>
              <w:jc w:val="center"/>
              <w:rPr>
                <w:sz w:val="20"/>
                <w:lang w:val="pt-BR"/>
              </w:rPr>
            </w:pPr>
            <w:r w:rsidRPr="00C56AA2">
              <w:rPr>
                <w:sz w:val="20"/>
                <w:lang w:val="pt-BR"/>
              </w:rPr>
              <w:t>MCM-22</w:t>
            </w:r>
          </w:p>
        </w:tc>
        <w:tc>
          <w:tcPr>
            <w:tcW w:w="1201" w:type="dxa"/>
            <w:tcBorders>
              <w:bottom w:val="single" w:sz="6" w:space="0" w:color="auto"/>
            </w:tcBorders>
            <w:vAlign w:val="center"/>
          </w:tcPr>
          <w:p w14:paraId="5BF17E25" w14:textId="4FB6DBA3" w:rsidR="00487012" w:rsidRPr="00C56AA2" w:rsidRDefault="00487012" w:rsidP="00E20D01">
            <w:pPr>
              <w:pStyle w:val="TCTableBody"/>
              <w:spacing w:after="0" w:line="240" w:lineRule="auto"/>
              <w:jc w:val="center"/>
              <w:rPr>
                <w:sz w:val="20"/>
                <w:lang w:val="pt-BR"/>
              </w:rPr>
            </w:pPr>
            <w:r w:rsidRPr="00C56AA2">
              <w:rPr>
                <w:sz w:val="20"/>
              </w:rPr>
              <w:t>396</w:t>
            </w:r>
          </w:p>
        </w:tc>
        <w:tc>
          <w:tcPr>
            <w:tcW w:w="995" w:type="dxa"/>
            <w:tcBorders>
              <w:bottom w:val="single" w:sz="6" w:space="0" w:color="auto"/>
            </w:tcBorders>
            <w:vAlign w:val="center"/>
          </w:tcPr>
          <w:p w14:paraId="5A813445" w14:textId="3514DBF9" w:rsidR="00487012" w:rsidRPr="00C56AA2" w:rsidRDefault="00487012" w:rsidP="00E20D01">
            <w:pPr>
              <w:pStyle w:val="TCTableBody"/>
              <w:spacing w:after="0" w:line="240" w:lineRule="auto"/>
              <w:jc w:val="center"/>
              <w:rPr>
                <w:sz w:val="20"/>
                <w:lang w:val="pt-BR"/>
              </w:rPr>
            </w:pPr>
            <w:r w:rsidRPr="00C56AA2">
              <w:rPr>
                <w:sz w:val="20"/>
              </w:rPr>
              <w:t>120</w:t>
            </w:r>
          </w:p>
        </w:tc>
        <w:tc>
          <w:tcPr>
            <w:tcW w:w="1407" w:type="dxa"/>
            <w:tcBorders>
              <w:bottom w:val="single" w:sz="6" w:space="0" w:color="auto"/>
            </w:tcBorders>
            <w:vAlign w:val="center"/>
          </w:tcPr>
          <w:p w14:paraId="29BF2B50" w14:textId="5E687A1E" w:rsidR="00487012" w:rsidRPr="00C56AA2" w:rsidRDefault="00487012" w:rsidP="00E20D01">
            <w:pPr>
              <w:pStyle w:val="TCTableBody"/>
              <w:spacing w:after="0" w:line="240" w:lineRule="auto"/>
              <w:jc w:val="center"/>
              <w:rPr>
                <w:sz w:val="20"/>
                <w:lang w:val="pt-BR"/>
              </w:rPr>
            </w:pPr>
            <w:r w:rsidRPr="00C56AA2">
              <w:rPr>
                <w:sz w:val="20"/>
              </w:rPr>
              <w:t>16</w:t>
            </w:r>
          </w:p>
        </w:tc>
      </w:tr>
      <w:tr w:rsidR="00487012" w:rsidRPr="00C56AA2" w14:paraId="2D845152" w14:textId="77777777" w:rsidTr="00E20D01">
        <w:trPr>
          <w:trHeight w:val="454"/>
        </w:trPr>
        <w:tc>
          <w:tcPr>
            <w:tcW w:w="1201" w:type="dxa"/>
            <w:tcBorders>
              <w:bottom w:val="single" w:sz="6" w:space="0" w:color="auto"/>
            </w:tcBorders>
            <w:vAlign w:val="center"/>
          </w:tcPr>
          <w:p w14:paraId="7AF8B2CB" w14:textId="2D796325" w:rsidR="00487012" w:rsidRPr="00C56AA2" w:rsidRDefault="00487012" w:rsidP="00E20D01">
            <w:pPr>
              <w:pStyle w:val="TCTableBody"/>
              <w:spacing w:after="0" w:line="240" w:lineRule="auto"/>
              <w:jc w:val="center"/>
              <w:rPr>
                <w:sz w:val="20"/>
                <w:lang w:val="pt-BR"/>
              </w:rPr>
            </w:pPr>
            <w:r w:rsidRPr="00C56AA2">
              <w:rPr>
                <w:sz w:val="20"/>
                <w:lang w:val="pt-BR"/>
              </w:rPr>
              <w:t>ITQ-2</w:t>
            </w:r>
          </w:p>
        </w:tc>
        <w:tc>
          <w:tcPr>
            <w:tcW w:w="1201" w:type="dxa"/>
            <w:tcBorders>
              <w:bottom w:val="single" w:sz="6" w:space="0" w:color="auto"/>
            </w:tcBorders>
            <w:vAlign w:val="center"/>
          </w:tcPr>
          <w:p w14:paraId="31F01833" w14:textId="7C47BE8A" w:rsidR="00487012" w:rsidRPr="00C56AA2" w:rsidRDefault="00487012" w:rsidP="00E20D01">
            <w:pPr>
              <w:pStyle w:val="TCTableBody"/>
              <w:spacing w:after="0" w:line="240" w:lineRule="auto"/>
              <w:jc w:val="center"/>
              <w:rPr>
                <w:sz w:val="20"/>
                <w:lang w:val="pt-BR"/>
              </w:rPr>
            </w:pPr>
            <w:r w:rsidRPr="00C56AA2">
              <w:rPr>
                <w:sz w:val="20"/>
              </w:rPr>
              <w:t>203</w:t>
            </w:r>
          </w:p>
        </w:tc>
        <w:tc>
          <w:tcPr>
            <w:tcW w:w="995" w:type="dxa"/>
            <w:tcBorders>
              <w:bottom w:val="single" w:sz="6" w:space="0" w:color="auto"/>
            </w:tcBorders>
            <w:vAlign w:val="center"/>
          </w:tcPr>
          <w:p w14:paraId="62DD1924" w14:textId="6765A13A" w:rsidR="00487012" w:rsidRPr="00C56AA2" w:rsidRDefault="00487012" w:rsidP="00E20D01">
            <w:pPr>
              <w:pStyle w:val="TCTableBody"/>
              <w:spacing w:after="0" w:line="240" w:lineRule="auto"/>
              <w:jc w:val="center"/>
              <w:rPr>
                <w:sz w:val="20"/>
                <w:lang w:val="pt-BR"/>
              </w:rPr>
            </w:pPr>
            <w:r w:rsidRPr="00C56AA2">
              <w:rPr>
                <w:sz w:val="20"/>
              </w:rPr>
              <w:t>248</w:t>
            </w:r>
          </w:p>
        </w:tc>
        <w:tc>
          <w:tcPr>
            <w:tcW w:w="1407" w:type="dxa"/>
            <w:tcBorders>
              <w:bottom w:val="single" w:sz="6" w:space="0" w:color="auto"/>
            </w:tcBorders>
            <w:vAlign w:val="center"/>
          </w:tcPr>
          <w:p w14:paraId="571A7842" w14:textId="6921BCA5" w:rsidR="00487012" w:rsidRPr="00C56AA2" w:rsidRDefault="00487012" w:rsidP="00E20D01">
            <w:pPr>
              <w:pStyle w:val="TCTableBody"/>
              <w:spacing w:after="0" w:line="240" w:lineRule="auto"/>
              <w:jc w:val="center"/>
              <w:rPr>
                <w:sz w:val="20"/>
                <w:lang w:val="pt-BR"/>
              </w:rPr>
            </w:pPr>
            <w:r w:rsidRPr="00C56AA2">
              <w:rPr>
                <w:sz w:val="20"/>
              </w:rPr>
              <w:t>27</w:t>
            </w:r>
          </w:p>
        </w:tc>
      </w:tr>
      <w:tr w:rsidR="00487012" w:rsidRPr="00C56AA2" w14:paraId="649790C2" w14:textId="77777777" w:rsidTr="00EF1490">
        <w:tc>
          <w:tcPr>
            <w:tcW w:w="4804" w:type="dxa"/>
            <w:gridSpan w:val="4"/>
            <w:tcBorders>
              <w:top w:val="single" w:sz="6" w:space="0" w:color="auto"/>
              <w:left w:val="nil"/>
              <w:bottom w:val="nil"/>
              <w:right w:val="nil"/>
            </w:tcBorders>
            <w:vAlign w:val="center"/>
          </w:tcPr>
          <w:p w14:paraId="1CA0EC57" w14:textId="42BF90D1" w:rsidR="00487012" w:rsidRPr="00C56AA2" w:rsidRDefault="00487012" w:rsidP="0078460F">
            <w:pPr>
              <w:pStyle w:val="TCTableBody"/>
              <w:spacing w:after="0" w:line="240" w:lineRule="auto"/>
              <w:rPr>
                <w:rFonts w:ascii="Times New Roman" w:hAnsi="Times New Roman"/>
                <w:sz w:val="20"/>
                <w:lang w:val="pt-BR"/>
              </w:rPr>
            </w:pPr>
            <w:r w:rsidRPr="00E20D01">
              <w:rPr>
                <w:rFonts w:ascii="Times New Roman" w:hAnsi="Times New Roman"/>
                <w:szCs w:val="18"/>
                <w:lang w:val="pt-BR"/>
              </w:rPr>
              <w:t>Medidas realizadas a 150ºC.</w:t>
            </w:r>
          </w:p>
        </w:tc>
      </w:tr>
    </w:tbl>
    <w:p w14:paraId="09B5EEFB" w14:textId="378D8111" w:rsidR="00EF1490" w:rsidRDefault="00EF1490" w:rsidP="00EA4E1B">
      <w:pPr>
        <w:pStyle w:val="TAMainText"/>
        <w:ind w:firstLine="187"/>
        <w:rPr>
          <w:lang w:val="pt-BR"/>
        </w:rPr>
      </w:pPr>
    </w:p>
    <w:p w14:paraId="3EBDD0F4" w14:textId="26BB6FB2" w:rsidR="005C29D2" w:rsidRDefault="00416364" w:rsidP="00EA4E1B">
      <w:pPr>
        <w:pStyle w:val="TAMainText"/>
        <w:ind w:firstLine="187"/>
        <w:rPr>
          <w:lang w:val="pt-BR"/>
        </w:rPr>
      </w:pPr>
      <w:r w:rsidRPr="006178D2">
        <w:rPr>
          <w:noProof/>
          <w:lang w:val="pt-BR"/>
        </w:rPr>
        <mc:AlternateContent>
          <mc:Choice Requires="wps">
            <w:drawing>
              <wp:anchor distT="45720" distB="45720" distL="114300" distR="114300" simplePos="0" relativeHeight="251677695" behindDoc="0" locked="0" layoutInCell="1" allowOverlap="1" wp14:anchorId="4A718F71" wp14:editId="1F14ECBE">
                <wp:simplePos x="0" y="0"/>
                <wp:positionH relativeFrom="margin">
                  <wp:posOffset>-33655</wp:posOffset>
                </wp:positionH>
                <wp:positionV relativeFrom="paragraph">
                  <wp:posOffset>-3035935</wp:posOffset>
                </wp:positionV>
                <wp:extent cx="402590" cy="314325"/>
                <wp:effectExtent l="0" t="0" r="0" b="0"/>
                <wp:wrapSquare wrapText="bothSides"/>
                <wp:docPr id="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14325"/>
                        </a:xfrm>
                        <a:prstGeom prst="rect">
                          <a:avLst/>
                        </a:prstGeom>
                        <a:noFill/>
                        <a:ln w="9525">
                          <a:noFill/>
                          <a:miter lim="800000"/>
                          <a:headEnd/>
                          <a:tailEnd/>
                        </a:ln>
                      </wps:spPr>
                      <wps:txbx>
                        <w:txbxContent>
                          <w:p w14:paraId="77A76272" w14:textId="41D52C5D" w:rsidR="006178D2" w:rsidRPr="006178D2" w:rsidRDefault="006178D2" w:rsidP="006178D2">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c</w:t>
                            </w:r>
                            <w:r w:rsidRPr="006178D2">
                              <w:rPr>
                                <w:rFonts w:ascii="Times New Roman" w:hAnsi="Times New Roman" w:cs="Times New Roman"/>
                                <w:b/>
                                <w:bCs/>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18F71" id="_x0000_s1030" type="#_x0000_t202" style="position:absolute;left:0;text-align:left;margin-left:-2.65pt;margin-top:-239.05pt;width:31.7pt;height:24.75pt;z-index:25167769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" filled="f" stroked="f">
                <v:textbox>
                  <w:txbxContent>
                    <w:p w14:paraId="77A76272" w14:textId="41D52C5D" w:rsidR="006178D2" w:rsidRPr="006178D2" w:rsidRDefault="006178D2" w:rsidP="006178D2">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c</w:t>
                      </w:r>
                      <w:r w:rsidRPr="006178D2">
                        <w:rPr>
                          <w:rFonts w:ascii="Times New Roman" w:hAnsi="Times New Roman" w:cs="Times New Roman"/>
                          <w:b/>
                          <w:bCs/>
                          <w:sz w:val="24"/>
                          <w:szCs w:val="24"/>
                        </w:rPr>
                        <w:t>)</w:t>
                      </w:r>
                    </w:p>
                  </w:txbxContent>
                </v:textbox>
                <w10:wrap type="square" anchorx="margin"/>
              </v:shape>
            </w:pict>
          </mc:Fallback>
        </mc:AlternateContent>
      </w:r>
      <w:r>
        <w:rPr>
          <w:noProof/>
          <w:lang w:val="pt-BR"/>
        </w:rPr>
        <w:drawing>
          <wp:anchor distT="0" distB="0" distL="114300" distR="114300" simplePos="0" relativeHeight="251685887" behindDoc="0" locked="0" layoutInCell="1" allowOverlap="1" wp14:anchorId="1F7EB8CA" wp14:editId="38A47552">
            <wp:simplePos x="0" y="0"/>
            <wp:positionH relativeFrom="column">
              <wp:posOffset>249555</wp:posOffset>
            </wp:positionH>
            <wp:positionV relativeFrom="page">
              <wp:posOffset>5349240</wp:posOffset>
            </wp:positionV>
            <wp:extent cx="2264410" cy="2091055"/>
            <wp:effectExtent l="0" t="0" r="2540" b="4445"/>
            <wp:wrapTopAndBottom/>
            <wp:docPr id="15" name="Imagem 15" descr="Uma imagem contendo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5" descr="Uma imagem contendo Gráfico&#10;&#10;Descrição gerada automaticamente"/>
                    <pic:cNvPicPr/>
                  </pic:nvPicPr>
                  <pic:blipFill rotWithShape="1">
                    <a:blip r:embed="rId13" cstate="print">
                      <a:extLst>
                        <a:ext uri="{28A0092B-C50C-407E-A947-70E740481C1C}">
                          <a14:useLocalDpi xmlns:a14="http://schemas.microsoft.com/office/drawing/2010/main" val="0"/>
                        </a:ext>
                      </a:extLst>
                    </a:blip>
                    <a:srcRect l="6292" t="17303" r="48406" b="40856"/>
                    <a:stretch/>
                  </pic:blipFill>
                  <pic:spPr bwMode="auto">
                    <a:xfrm>
                      <a:off x="0" y="0"/>
                      <a:ext cx="2264410" cy="2091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pt-BR"/>
        </w:rPr>
        <w:drawing>
          <wp:anchor distT="0" distB="0" distL="114300" distR="114300" simplePos="0" relativeHeight="251667455" behindDoc="0" locked="0" layoutInCell="1" allowOverlap="1" wp14:anchorId="4A0FCF70" wp14:editId="3A109014">
            <wp:simplePos x="0" y="0"/>
            <wp:positionH relativeFrom="column">
              <wp:posOffset>-3112135</wp:posOffset>
            </wp:positionH>
            <wp:positionV relativeFrom="page">
              <wp:posOffset>3359150</wp:posOffset>
            </wp:positionV>
            <wp:extent cx="2152650" cy="1936115"/>
            <wp:effectExtent l="0" t="0" r="0" b="6985"/>
            <wp:wrapTopAndBottom/>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rotWithShape="1">
                    <a:blip r:embed="rId14" cstate="print">
                      <a:extLst>
                        <a:ext uri="{28A0092B-C50C-407E-A947-70E740481C1C}">
                          <a14:useLocalDpi xmlns:a14="http://schemas.microsoft.com/office/drawing/2010/main" val="0"/>
                        </a:ext>
                      </a:extLst>
                    </a:blip>
                    <a:srcRect l="52116" t="17303" r="8452" b="47206"/>
                    <a:stretch/>
                  </pic:blipFill>
                  <pic:spPr bwMode="auto">
                    <a:xfrm>
                      <a:off x="0" y="0"/>
                      <a:ext cx="2152650" cy="1936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6F77">
        <w:rPr>
          <w:noProof/>
          <w:lang w:val="pt-BR"/>
        </w:rPr>
        <w:drawing>
          <wp:anchor distT="0" distB="0" distL="114300" distR="114300" simplePos="0" relativeHeight="251664383" behindDoc="0" locked="0" layoutInCell="1" allowOverlap="1" wp14:anchorId="40FF08CB" wp14:editId="4BCDE86F">
            <wp:simplePos x="0" y="0"/>
            <wp:positionH relativeFrom="page">
              <wp:posOffset>3797935</wp:posOffset>
            </wp:positionH>
            <wp:positionV relativeFrom="paragraph">
              <wp:posOffset>1617073</wp:posOffset>
            </wp:positionV>
            <wp:extent cx="3124200" cy="2388870"/>
            <wp:effectExtent l="0" t="0" r="0" b="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pic:cNvPicPr/>
                  </pic:nvPicPr>
                  <pic:blipFill rotWithShape="1">
                    <a:blip r:embed="rId15" cstate="print">
                      <a:extLst>
                        <a:ext uri="{28A0092B-C50C-407E-A947-70E740481C1C}">
                          <a14:useLocalDpi xmlns:a14="http://schemas.microsoft.com/office/drawing/2010/main" val="0"/>
                        </a:ext>
                      </a:extLst>
                    </a:blip>
                    <a:srcRect l="11955" t="14472" r="21036" b="34249"/>
                    <a:stretch/>
                  </pic:blipFill>
                  <pic:spPr bwMode="auto">
                    <a:xfrm>
                      <a:off x="0" y="0"/>
                      <a:ext cx="3124200" cy="2388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FD3">
        <w:rPr>
          <w:lang w:val="pt-BR"/>
        </w:rPr>
        <w:t xml:space="preserve">Após a funcionalização com o organossilano, os quatro catalisadores </w:t>
      </w:r>
      <w:r w:rsidR="001F5781">
        <w:rPr>
          <w:lang w:val="pt-BR"/>
        </w:rPr>
        <w:t>(</w:t>
      </w:r>
      <w:r w:rsidR="00CB2FD3">
        <w:rPr>
          <w:lang w:val="pt-BR"/>
        </w:rPr>
        <w:t>funcionalizados e não-funcionalizados</w:t>
      </w:r>
      <w:r w:rsidR="001F5781">
        <w:rPr>
          <w:lang w:val="pt-BR"/>
        </w:rPr>
        <w:t>)</w:t>
      </w:r>
      <w:r w:rsidR="00CB2FD3">
        <w:rPr>
          <w:lang w:val="pt-BR"/>
        </w:rPr>
        <w:t xml:space="preserve"> foram analisados por FTIR. A diminuição da banda</w:t>
      </w:r>
      <w:r w:rsidR="00A852BF">
        <w:rPr>
          <w:lang w:val="pt-BR"/>
        </w:rPr>
        <w:t xml:space="preserve"> larga</w:t>
      </w:r>
      <w:r w:rsidR="00CB2FD3">
        <w:rPr>
          <w:lang w:val="pt-BR"/>
        </w:rPr>
        <w:t xml:space="preserve"> </w:t>
      </w:r>
      <w:r w:rsidR="00A852BF">
        <w:rPr>
          <w:lang w:val="pt-BR"/>
        </w:rPr>
        <w:t>na faixa de 2850-300 cm</w:t>
      </w:r>
      <w:r w:rsidR="00A852BF">
        <w:rPr>
          <w:vertAlign w:val="superscript"/>
          <w:lang w:val="pt-BR"/>
        </w:rPr>
        <w:t>-1</w:t>
      </w:r>
      <w:r w:rsidR="00CB2FD3">
        <w:rPr>
          <w:lang w:val="pt-BR"/>
        </w:rPr>
        <w:t xml:space="preserve"> dos catalisadores MCM-22F e ITQ</w:t>
      </w:r>
      <w:r>
        <w:rPr>
          <w:lang w:val="pt-BR"/>
        </w:rPr>
        <w:noBreakHyphen/>
      </w:r>
      <w:r w:rsidR="00CB2FD3">
        <w:rPr>
          <w:lang w:val="pt-BR"/>
        </w:rPr>
        <w:t xml:space="preserve">2F em comparação aos não funcionalizados indica que estes materiais apresentam menos moléculas de água adsorvidas. As bandas em </w:t>
      </w:r>
      <w:r w:rsidR="003F1AEC">
        <w:rPr>
          <w:lang w:val="pt-BR"/>
        </w:rPr>
        <w:t>2</w:t>
      </w:r>
      <w:r w:rsidR="00A852BF">
        <w:rPr>
          <w:lang w:val="pt-BR"/>
        </w:rPr>
        <w:t>861</w:t>
      </w:r>
      <w:r w:rsidR="003F1AEC">
        <w:rPr>
          <w:lang w:val="pt-BR"/>
        </w:rPr>
        <w:t>, 2</w:t>
      </w:r>
      <w:r w:rsidR="00A852BF">
        <w:rPr>
          <w:lang w:val="pt-BR"/>
        </w:rPr>
        <w:t>930</w:t>
      </w:r>
      <w:r w:rsidR="003F1AEC">
        <w:rPr>
          <w:lang w:val="pt-BR"/>
        </w:rPr>
        <w:t xml:space="preserve"> e 2976 cm</w:t>
      </w:r>
      <w:r w:rsidR="003F1AEC">
        <w:rPr>
          <w:vertAlign w:val="superscript"/>
          <w:lang w:val="pt-BR"/>
        </w:rPr>
        <w:t>-1</w:t>
      </w:r>
      <w:r w:rsidR="00CB2FD3">
        <w:rPr>
          <w:lang w:val="pt-BR"/>
        </w:rPr>
        <w:t xml:space="preserve"> são referentes ao estiramento da ligação C – H, as quais são ausentes no</w:t>
      </w:r>
      <w:r>
        <w:rPr>
          <w:lang w:val="pt-BR"/>
        </w:rPr>
        <w:t>s catalisados não-funcionalizados</w:t>
      </w:r>
      <w:sdt>
        <w:sdtPr>
          <w:rPr>
            <w:color w:val="000000"/>
            <w:vertAlign w:val="superscript"/>
            <w:lang w:val="pt-BR"/>
          </w:rPr>
          <w:tag w:val="MENDELEY_CITATION_v3_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"/>
          <w:id w:val="1269047958"/>
          <w:placeholder>
            <w:docPart w:val="DefaultPlaceholder_-1854013440"/>
          </w:placeholder>
        </w:sdtPr>
        <w:sdtContent>
          <w:r w:rsidR="00E20D01" w:rsidRPr="00E20D01">
            <w:rPr>
              <w:color w:val="000000"/>
              <w:vertAlign w:val="superscript"/>
              <w:lang w:val="pt-BR"/>
            </w:rPr>
            <w:t>7</w:t>
          </w:r>
        </w:sdtContent>
      </w:sdt>
      <w:r w:rsidR="00CB2FD3">
        <w:rPr>
          <w:lang w:val="pt-BR"/>
        </w:rPr>
        <w:t>. Isso confirma o processo de funcionalização dos catalisadores.</w:t>
      </w:r>
    </w:p>
    <w:p w14:paraId="3F7BC206" w14:textId="7567E2BF" w:rsidR="00AD42C5" w:rsidRDefault="006178D2" w:rsidP="00356CCA">
      <w:pPr>
        <w:pStyle w:val="TAMainText"/>
        <w:ind w:firstLine="0"/>
        <w:rPr>
          <w:lang w:val="pt-BR"/>
        </w:rPr>
      </w:pPr>
      <w:r w:rsidRPr="006178D2">
        <w:rPr>
          <w:b/>
          <w:bCs/>
          <w:lang w:val="pt-BR"/>
        </w:rPr>
        <w:t>Figura 3.</w:t>
      </w:r>
      <w:r>
        <w:rPr>
          <w:lang w:val="pt-BR"/>
        </w:rPr>
        <w:t xml:space="preserve"> Espectros IR da região das hidroxilas e água.</w:t>
      </w:r>
    </w:p>
    <w:p w14:paraId="3F78D236" w14:textId="77777777" w:rsidR="006178D2" w:rsidRDefault="006178D2" w:rsidP="00356CCA">
      <w:pPr>
        <w:pStyle w:val="TAMainText"/>
        <w:ind w:firstLine="0"/>
        <w:rPr>
          <w:lang w:val="pt-BR"/>
        </w:rPr>
      </w:pPr>
    </w:p>
    <w:p w14:paraId="0C857890" w14:textId="48DBFE3C" w:rsidR="00B33B3E" w:rsidRDefault="00CB2FD3" w:rsidP="003B0B1A">
      <w:pPr>
        <w:pStyle w:val="TAMainText"/>
        <w:ind w:firstLine="187"/>
        <w:rPr>
          <w:lang w:val="pt-BR"/>
        </w:rPr>
      </w:pPr>
      <w:r>
        <w:rPr>
          <w:lang w:val="pt-BR"/>
        </w:rPr>
        <w:t xml:space="preserve">A </w:t>
      </w:r>
      <w:r w:rsidR="00A852BF">
        <w:rPr>
          <w:lang w:val="pt-BR"/>
        </w:rPr>
        <w:t>T</w:t>
      </w:r>
      <w:r>
        <w:rPr>
          <w:lang w:val="pt-BR"/>
        </w:rPr>
        <w:t>abela 2 traz os valores do volume de micro</w:t>
      </w:r>
      <w:r w:rsidR="004A569A">
        <w:rPr>
          <w:lang w:val="pt-BR"/>
        </w:rPr>
        <w:t>- e mesoporos, e área externa</w:t>
      </w:r>
      <w:r>
        <w:rPr>
          <w:lang w:val="pt-BR"/>
        </w:rPr>
        <w:t xml:space="preserve"> dos catalisadore</w:t>
      </w:r>
      <w:r w:rsidR="004A569A">
        <w:rPr>
          <w:lang w:val="pt-BR"/>
        </w:rPr>
        <w:t xml:space="preserve">s. Observa-se a tendência de diminuição do volume de microporos após a funcionalização, efeito este já relatado na literatura e justificado pela obstrução da entrada dos microporos pelos organossilanos ancorados </w:t>
      </w:r>
      <w:r w:rsidR="00A852BF">
        <w:rPr>
          <w:lang w:val="pt-BR"/>
        </w:rPr>
        <w:t>em suas</w:t>
      </w:r>
      <w:r w:rsidR="004A569A">
        <w:rPr>
          <w:lang w:val="pt-BR"/>
        </w:rPr>
        <w:t xml:space="preserve"> proximidades</w:t>
      </w:r>
      <w:sdt>
        <w:sdtPr>
          <w:rPr>
            <w:color w:val="000000"/>
            <w:vertAlign w:val="superscript"/>
            <w:lang w:val="pt-BR"/>
          </w:rPr>
          <w:tag w:val="MENDELEY_CITATION_v3_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"/>
          <w:id w:val="52906846"/>
          <w:placeholder>
            <w:docPart w:val="DefaultPlaceholder_-1854013440"/>
          </w:placeholder>
        </w:sdtPr>
        <w:sdtContent>
          <w:r w:rsidR="00E20D01" w:rsidRPr="00E20D01">
            <w:rPr>
              <w:color w:val="000000"/>
              <w:vertAlign w:val="superscript"/>
              <w:lang w:val="pt-BR"/>
            </w:rPr>
            <w:t>8,9</w:t>
          </w:r>
        </w:sdtContent>
      </w:sdt>
      <w:r w:rsidR="004A569A">
        <w:rPr>
          <w:lang w:val="pt-BR"/>
        </w:rPr>
        <w:t>. Já em relação ao volume de mesoporos e à área externa houve baixa perda</w:t>
      </w:r>
      <w:r w:rsidR="003B0B1A">
        <w:rPr>
          <w:lang w:val="pt-BR"/>
        </w:rPr>
        <w:t>.</w:t>
      </w:r>
    </w:p>
    <w:p w14:paraId="131EB8D1" w14:textId="3E09627F" w:rsidR="00487012" w:rsidRDefault="00487012" w:rsidP="003B0B1A">
      <w:pPr>
        <w:pStyle w:val="TAMainText"/>
        <w:ind w:firstLine="187"/>
        <w:rPr>
          <w:lang w:val="pt-BR"/>
        </w:rPr>
      </w:pPr>
    </w:p>
    <w:p w14:paraId="66191A9A" w14:textId="2007FA7D" w:rsidR="00487012" w:rsidRPr="00E038AF" w:rsidRDefault="00487012" w:rsidP="00E20D01">
      <w:pPr>
        <w:pStyle w:val="VDTableTitle"/>
        <w:spacing w:after="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6F4C6E">
        <w:rPr>
          <w:rFonts w:ascii="Times New Roman" w:hAnsi="Times New Roman"/>
          <w:lang w:val="pt-BR"/>
        </w:rPr>
        <w:t>Volume de poros e área externa</w:t>
      </w:r>
      <w:r w:rsidR="00823D23">
        <w:rPr>
          <w:rFonts w:ascii="Times New Roman" w:hAnsi="Times New Roman"/>
          <w:lang w:val="pt-BR"/>
        </w:rPr>
        <w:t xml:space="preserve"> </w:t>
      </w:r>
      <w:r w:rsidR="006F4C6E">
        <w:rPr>
          <w:rFonts w:ascii="Times New Roman" w:hAnsi="Times New Roman"/>
          <w:lang w:val="pt-BR"/>
        </w:rPr>
        <w:t xml:space="preserve">dos catalisadores </w:t>
      </w:r>
      <w:r w:rsidR="00823D23">
        <w:rPr>
          <w:rFonts w:ascii="Times New Roman" w:hAnsi="Times New Roman"/>
          <w:lang w:val="pt-BR"/>
        </w:rPr>
        <w:t>obtid</w:t>
      </w:r>
      <w:r w:rsidR="006F4C6E">
        <w:rPr>
          <w:rFonts w:ascii="Times New Roman" w:hAnsi="Times New Roman"/>
          <w:lang w:val="pt-BR"/>
        </w:rPr>
        <w:t>o</w:t>
      </w:r>
      <w:r w:rsidR="00823D23">
        <w:rPr>
          <w:rFonts w:ascii="Times New Roman" w:hAnsi="Times New Roman"/>
          <w:lang w:val="pt-BR"/>
        </w:rPr>
        <w:t>s por fisissorção de nitrogênio</w:t>
      </w:r>
      <w:r w:rsidR="00506F77">
        <w:rPr>
          <w:rFonts w:ascii="Times New Roman" w:hAnsi="Times New Roman"/>
          <w:lang w:val="pt-BR"/>
        </w:rPr>
        <w:t xml:space="preserve"> </w:t>
      </w:r>
    </w:p>
    <w:tbl>
      <w:tblPr>
        <w:tblW w:w="48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29"/>
        <w:gridCol w:w="1273"/>
        <w:gridCol w:w="1201"/>
        <w:gridCol w:w="1201"/>
      </w:tblGrid>
      <w:tr w:rsidR="00487012" w:rsidRPr="00487012" w14:paraId="6FEAEE8D" w14:textId="77777777" w:rsidTr="00E20D01">
        <w:trPr>
          <w:trHeight w:val="454"/>
        </w:trPr>
        <w:tc>
          <w:tcPr>
            <w:tcW w:w="1129" w:type="dxa"/>
            <w:tcBorders>
              <w:bottom w:val="single" w:sz="6" w:space="0" w:color="auto"/>
            </w:tcBorders>
            <w:vAlign w:val="center"/>
          </w:tcPr>
          <w:p w14:paraId="411F3B08" w14:textId="2BBFBD4C" w:rsidR="00487012" w:rsidRDefault="00506F77" w:rsidP="00E20D01">
            <w:pPr>
              <w:pStyle w:val="TCTableBody"/>
              <w:spacing w:after="0"/>
              <w:jc w:val="center"/>
              <w:rPr>
                <w:lang w:val="pt-BR"/>
              </w:rPr>
            </w:pPr>
            <w:r w:rsidRPr="0035441A">
              <w:rPr>
                <w:b/>
                <w:bCs/>
                <w:sz w:val="20"/>
              </w:rPr>
              <w:t>Cat</w:t>
            </w:r>
            <w:r>
              <w:rPr>
                <w:b/>
                <w:bCs/>
                <w:sz w:val="20"/>
              </w:rPr>
              <w:t>.</w:t>
            </w:r>
          </w:p>
        </w:tc>
        <w:tc>
          <w:tcPr>
            <w:tcW w:w="1273" w:type="dxa"/>
            <w:tcBorders>
              <w:bottom w:val="single" w:sz="6" w:space="0" w:color="auto"/>
            </w:tcBorders>
            <w:vAlign w:val="center"/>
          </w:tcPr>
          <w:p w14:paraId="662881BD" w14:textId="281F6C65" w:rsidR="00487012" w:rsidRDefault="00487012" w:rsidP="00E20D01">
            <w:pPr>
              <w:pStyle w:val="TCTableBody"/>
              <w:spacing w:after="0"/>
              <w:jc w:val="center"/>
              <w:rPr>
                <w:lang w:val="pt-BR"/>
              </w:rPr>
            </w:pPr>
            <w:r w:rsidRPr="00487012">
              <w:rPr>
                <w:b/>
                <w:bCs/>
                <w:sz w:val="20"/>
                <w:lang w:val="pt-BR"/>
              </w:rPr>
              <w:t>Volume de microporos</w:t>
            </w:r>
            <w:r>
              <w:rPr>
                <w:b/>
                <w:bCs/>
                <w:sz w:val="20"/>
                <w:vertAlign w:val="superscript"/>
                <w:lang w:val="pt-BR"/>
              </w:rPr>
              <w:t>a</w:t>
            </w:r>
            <w:r w:rsidRPr="00487012">
              <w:rPr>
                <w:b/>
                <w:bCs/>
                <w:sz w:val="20"/>
                <w:lang w:val="pt-BR"/>
              </w:rPr>
              <w:t xml:space="preserve"> (cm</w:t>
            </w:r>
            <w:r w:rsidRPr="00487012">
              <w:rPr>
                <w:b/>
                <w:bCs/>
                <w:sz w:val="20"/>
                <w:vertAlign w:val="superscript"/>
                <w:lang w:val="pt-BR"/>
              </w:rPr>
              <w:t>3</w:t>
            </w:r>
            <w:r w:rsidRPr="00487012">
              <w:rPr>
                <w:b/>
                <w:bCs/>
                <w:sz w:val="20"/>
                <w:lang w:val="pt-BR"/>
              </w:rPr>
              <w:t>.g</w:t>
            </w:r>
            <w:r w:rsidRPr="00487012">
              <w:rPr>
                <w:b/>
                <w:bCs/>
                <w:sz w:val="20"/>
                <w:vertAlign w:val="superscript"/>
                <w:lang w:val="pt-BR"/>
              </w:rPr>
              <w:t>-1</w:t>
            </w:r>
            <w:r w:rsidRPr="00487012">
              <w:rPr>
                <w:b/>
                <w:bCs/>
                <w:sz w:val="20"/>
                <w:lang w:val="pt-BR"/>
              </w:rPr>
              <w:t xml:space="preserve">) / Perda </w:t>
            </w:r>
            <w:proofErr w:type="spellStart"/>
            <w:r w:rsidRPr="00487012">
              <w:rPr>
                <w:b/>
                <w:bCs/>
                <w:sz w:val="20"/>
                <w:lang w:val="pt-BR"/>
              </w:rPr>
              <w:t>V</w:t>
            </w:r>
            <w:r w:rsidRPr="00487012">
              <w:rPr>
                <w:b/>
                <w:bCs/>
                <w:sz w:val="20"/>
                <w:vertAlign w:val="subscript"/>
                <w:lang w:val="pt-BR"/>
              </w:rPr>
              <w:t>mic</w:t>
            </w:r>
            <w:proofErr w:type="spellEnd"/>
            <w:r>
              <w:rPr>
                <w:b/>
                <w:bCs/>
                <w:sz w:val="20"/>
                <w:vertAlign w:val="subscript"/>
                <w:lang w:val="pt-BR"/>
              </w:rPr>
              <w:t>%</w:t>
            </w:r>
          </w:p>
        </w:tc>
        <w:tc>
          <w:tcPr>
            <w:tcW w:w="1201" w:type="dxa"/>
            <w:tcBorders>
              <w:bottom w:val="single" w:sz="6" w:space="0" w:color="auto"/>
            </w:tcBorders>
            <w:vAlign w:val="center"/>
          </w:tcPr>
          <w:p w14:paraId="3B0615B7" w14:textId="727B3C57" w:rsidR="00487012" w:rsidRPr="00487012" w:rsidRDefault="00487012" w:rsidP="00E20D01">
            <w:pPr>
              <w:pStyle w:val="TCTableBody"/>
              <w:spacing w:after="0"/>
              <w:jc w:val="center"/>
              <w:rPr>
                <w:lang w:val="pt-BR"/>
              </w:rPr>
            </w:pPr>
            <w:r w:rsidRPr="00487012">
              <w:rPr>
                <w:b/>
                <w:bCs/>
                <w:sz w:val="20"/>
                <w:lang w:val="pt-BR"/>
              </w:rPr>
              <w:t xml:space="preserve">Volume de </w:t>
            </w:r>
            <w:proofErr w:type="spellStart"/>
            <w:r w:rsidRPr="00487012">
              <w:rPr>
                <w:b/>
                <w:bCs/>
                <w:sz w:val="20"/>
                <w:lang w:val="pt-BR"/>
              </w:rPr>
              <w:t>mesoporos</w:t>
            </w:r>
            <w:r>
              <w:rPr>
                <w:b/>
                <w:bCs/>
                <w:sz w:val="20"/>
                <w:vertAlign w:val="superscript"/>
                <w:lang w:val="pt-BR"/>
              </w:rPr>
              <w:t>b</w:t>
            </w:r>
            <w:proofErr w:type="spellEnd"/>
            <w:r w:rsidRPr="00487012">
              <w:rPr>
                <w:b/>
                <w:bCs/>
                <w:sz w:val="20"/>
                <w:lang w:val="pt-BR"/>
              </w:rPr>
              <w:t xml:space="preserve"> (cm</w:t>
            </w:r>
            <w:r w:rsidRPr="00487012">
              <w:rPr>
                <w:b/>
                <w:bCs/>
                <w:sz w:val="20"/>
                <w:vertAlign w:val="superscript"/>
                <w:lang w:val="pt-BR"/>
              </w:rPr>
              <w:t>3</w:t>
            </w:r>
            <w:r w:rsidRPr="00487012">
              <w:rPr>
                <w:b/>
                <w:bCs/>
                <w:sz w:val="20"/>
                <w:lang w:val="pt-BR"/>
              </w:rPr>
              <w:t>.g</w:t>
            </w:r>
            <w:r w:rsidRPr="00487012">
              <w:rPr>
                <w:b/>
                <w:bCs/>
                <w:sz w:val="20"/>
                <w:vertAlign w:val="superscript"/>
                <w:lang w:val="pt-BR"/>
              </w:rPr>
              <w:t>-1</w:t>
            </w:r>
            <w:r w:rsidRPr="00487012">
              <w:rPr>
                <w:b/>
                <w:bCs/>
                <w:sz w:val="20"/>
                <w:lang w:val="pt-BR"/>
              </w:rPr>
              <w:t xml:space="preserve">) / Perda </w:t>
            </w:r>
            <w:proofErr w:type="spellStart"/>
            <w:r w:rsidRPr="00487012">
              <w:rPr>
                <w:b/>
                <w:bCs/>
                <w:sz w:val="20"/>
                <w:lang w:val="pt-BR"/>
              </w:rPr>
              <w:t>V</w:t>
            </w:r>
            <w:r w:rsidRPr="00487012">
              <w:rPr>
                <w:b/>
                <w:bCs/>
                <w:sz w:val="20"/>
                <w:vertAlign w:val="subscript"/>
                <w:lang w:val="pt-BR"/>
              </w:rPr>
              <w:t>mes</w:t>
            </w:r>
            <w:proofErr w:type="spellEnd"/>
            <w:r w:rsidRPr="00487012">
              <w:rPr>
                <w:b/>
                <w:bCs/>
                <w:sz w:val="20"/>
                <w:vertAlign w:val="subscript"/>
                <w:lang w:val="pt-BR"/>
              </w:rPr>
              <w:t>%</w:t>
            </w:r>
          </w:p>
        </w:tc>
        <w:tc>
          <w:tcPr>
            <w:tcW w:w="1201" w:type="dxa"/>
            <w:tcBorders>
              <w:bottom w:val="single" w:sz="6" w:space="0" w:color="auto"/>
            </w:tcBorders>
            <w:vAlign w:val="center"/>
          </w:tcPr>
          <w:p w14:paraId="737BD017" w14:textId="45123AA2" w:rsidR="00487012" w:rsidRPr="00E20D01" w:rsidRDefault="00487012" w:rsidP="00E20D01">
            <w:pPr>
              <w:pStyle w:val="TCTableBody"/>
              <w:spacing w:after="0"/>
              <w:jc w:val="center"/>
              <w:rPr>
                <w:lang w:val="pt-BR"/>
              </w:rPr>
            </w:pPr>
            <w:r w:rsidRPr="00E20D01">
              <w:rPr>
                <w:b/>
                <w:bCs/>
                <w:sz w:val="20"/>
                <w:lang w:val="pt-BR"/>
              </w:rPr>
              <w:t xml:space="preserve">Área </w:t>
            </w:r>
            <w:proofErr w:type="spellStart"/>
            <w:r w:rsidRPr="00E20D01">
              <w:rPr>
                <w:b/>
                <w:bCs/>
                <w:sz w:val="20"/>
                <w:lang w:val="pt-BR"/>
              </w:rPr>
              <w:t>externa</w:t>
            </w:r>
            <w:r w:rsidRPr="00E20D01">
              <w:rPr>
                <w:b/>
                <w:bCs/>
                <w:sz w:val="20"/>
                <w:vertAlign w:val="superscript"/>
                <w:lang w:val="pt-BR"/>
              </w:rPr>
              <w:t>a</w:t>
            </w:r>
            <w:proofErr w:type="spellEnd"/>
            <w:r w:rsidRPr="00E20D01">
              <w:rPr>
                <w:b/>
                <w:bCs/>
                <w:sz w:val="20"/>
                <w:lang w:val="pt-BR"/>
              </w:rPr>
              <w:t xml:space="preserve"> (m</w:t>
            </w:r>
            <w:r w:rsidRPr="00E20D01">
              <w:rPr>
                <w:b/>
                <w:bCs/>
                <w:sz w:val="20"/>
                <w:vertAlign w:val="superscript"/>
                <w:lang w:val="pt-BR"/>
              </w:rPr>
              <w:t>2</w:t>
            </w:r>
            <w:r w:rsidRPr="00E20D01">
              <w:rPr>
                <w:b/>
                <w:bCs/>
                <w:sz w:val="20"/>
                <w:lang w:val="pt-BR"/>
              </w:rPr>
              <w:t>.g</w:t>
            </w:r>
            <w:r w:rsidRPr="00E20D01">
              <w:rPr>
                <w:b/>
                <w:bCs/>
                <w:sz w:val="20"/>
                <w:vertAlign w:val="superscript"/>
                <w:lang w:val="pt-BR"/>
              </w:rPr>
              <w:t>-1</w:t>
            </w:r>
            <w:r w:rsidRPr="00E20D01">
              <w:rPr>
                <w:b/>
                <w:bCs/>
                <w:sz w:val="20"/>
                <w:lang w:val="pt-BR"/>
              </w:rPr>
              <w:t xml:space="preserve">) / </w:t>
            </w:r>
            <w:r w:rsidR="0078460F" w:rsidRPr="00E20D01">
              <w:rPr>
                <w:b/>
                <w:bCs/>
                <w:sz w:val="20"/>
                <w:lang w:val="pt-BR"/>
              </w:rPr>
              <w:t xml:space="preserve">Perda </w:t>
            </w:r>
            <w:proofErr w:type="spellStart"/>
            <w:r w:rsidR="0078460F" w:rsidRPr="00E20D01">
              <w:rPr>
                <w:b/>
                <w:bCs/>
                <w:sz w:val="20"/>
                <w:lang w:val="pt-BR"/>
              </w:rPr>
              <w:t>A</w:t>
            </w:r>
            <w:r w:rsidR="0078460F" w:rsidRPr="00E20D01">
              <w:rPr>
                <w:b/>
                <w:bCs/>
                <w:sz w:val="20"/>
                <w:vertAlign w:val="subscript"/>
                <w:lang w:val="pt-BR"/>
              </w:rPr>
              <w:t>ext</w:t>
            </w:r>
            <w:proofErr w:type="spellEnd"/>
          </w:p>
        </w:tc>
      </w:tr>
      <w:tr w:rsidR="00487012" w:rsidRPr="00072C7A" w14:paraId="1F8D5228" w14:textId="77777777" w:rsidTr="00E20D01">
        <w:trPr>
          <w:trHeight w:val="454"/>
        </w:trPr>
        <w:tc>
          <w:tcPr>
            <w:tcW w:w="1129" w:type="dxa"/>
            <w:tcBorders>
              <w:bottom w:val="single" w:sz="6" w:space="0" w:color="auto"/>
            </w:tcBorders>
            <w:vAlign w:val="center"/>
          </w:tcPr>
          <w:p w14:paraId="6792B16C" w14:textId="1136D0C9" w:rsidR="00487012" w:rsidRDefault="00487012" w:rsidP="0078460F">
            <w:pPr>
              <w:pStyle w:val="TCTableBody"/>
              <w:spacing w:after="0"/>
              <w:jc w:val="center"/>
              <w:rPr>
                <w:lang w:val="pt-BR"/>
              </w:rPr>
            </w:pPr>
            <w:r>
              <w:rPr>
                <w:sz w:val="20"/>
              </w:rPr>
              <w:t>MCM-22</w:t>
            </w:r>
          </w:p>
        </w:tc>
        <w:tc>
          <w:tcPr>
            <w:tcW w:w="1273" w:type="dxa"/>
            <w:tcBorders>
              <w:bottom w:val="single" w:sz="6" w:space="0" w:color="auto"/>
            </w:tcBorders>
            <w:vAlign w:val="center"/>
          </w:tcPr>
          <w:p w14:paraId="01AD7985" w14:textId="7EF45D2C" w:rsidR="00487012" w:rsidRDefault="00487012" w:rsidP="0078460F">
            <w:pPr>
              <w:pStyle w:val="TCTableBody"/>
              <w:spacing w:after="0"/>
              <w:jc w:val="center"/>
              <w:rPr>
                <w:lang w:val="pt-BR"/>
              </w:rPr>
            </w:pPr>
            <w:r>
              <w:rPr>
                <w:sz w:val="20"/>
              </w:rPr>
              <w:t>0,133</w:t>
            </w:r>
          </w:p>
        </w:tc>
        <w:tc>
          <w:tcPr>
            <w:tcW w:w="1201" w:type="dxa"/>
            <w:tcBorders>
              <w:bottom w:val="single" w:sz="6" w:space="0" w:color="auto"/>
            </w:tcBorders>
            <w:vAlign w:val="center"/>
          </w:tcPr>
          <w:p w14:paraId="771B96DD" w14:textId="02BFF295" w:rsidR="00487012" w:rsidRDefault="00487012" w:rsidP="0078460F">
            <w:pPr>
              <w:pStyle w:val="TCTableBody"/>
              <w:spacing w:after="0"/>
              <w:jc w:val="center"/>
              <w:rPr>
                <w:lang w:val="pt-BR"/>
              </w:rPr>
            </w:pPr>
            <w:r>
              <w:rPr>
                <w:sz w:val="20"/>
              </w:rPr>
              <w:t>0</w:t>
            </w:r>
          </w:p>
        </w:tc>
        <w:tc>
          <w:tcPr>
            <w:tcW w:w="1201" w:type="dxa"/>
            <w:tcBorders>
              <w:bottom w:val="single" w:sz="6" w:space="0" w:color="auto"/>
            </w:tcBorders>
            <w:vAlign w:val="center"/>
          </w:tcPr>
          <w:p w14:paraId="78779B4A" w14:textId="52A7476D" w:rsidR="00487012" w:rsidRDefault="00487012" w:rsidP="0078460F">
            <w:pPr>
              <w:pStyle w:val="TCTableBody"/>
              <w:spacing w:after="0"/>
              <w:jc w:val="center"/>
              <w:rPr>
                <w:lang w:val="pt-BR"/>
              </w:rPr>
            </w:pPr>
            <w:r>
              <w:rPr>
                <w:sz w:val="20"/>
              </w:rPr>
              <w:t>42,09</w:t>
            </w:r>
          </w:p>
        </w:tc>
      </w:tr>
      <w:tr w:rsidR="00487012" w:rsidRPr="00072C7A" w14:paraId="3A32ACC2" w14:textId="77777777" w:rsidTr="00E20D01">
        <w:trPr>
          <w:trHeight w:val="454"/>
        </w:trPr>
        <w:tc>
          <w:tcPr>
            <w:tcW w:w="1129" w:type="dxa"/>
            <w:tcBorders>
              <w:bottom w:val="single" w:sz="6" w:space="0" w:color="auto"/>
            </w:tcBorders>
            <w:vAlign w:val="center"/>
          </w:tcPr>
          <w:p w14:paraId="2F8EF1A1" w14:textId="766C01A0" w:rsidR="00487012" w:rsidRDefault="00487012" w:rsidP="0078460F">
            <w:pPr>
              <w:pStyle w:val="TCTableBody"/>
              <w:spacing w:after="0"/>
              <w:jc w:val="center"/>
              <w:rPr>
                <w:lang w:val="pt-BR"/>
              </w:rPr>
            </w:pPr>
            <w:r>
              <w:rPr>
                <w:sz w:val="20"/>
              </w:rPr>
              <w:t>MCM-22F</w:t>
            </w:r>
          </w:p>
        </w:tc>
        <w:tc>
          <w:tcPr>
            <w:tcW w:w="1273" w:type="dxa"/>
            <w:tcBorders>
              <w:bottom w:val="single" w:sz="6" w:space="0" w:color="auto"/>
            </w:tcBorders>
            <w:vAlign w:val="center"/>
          </w:tcPr>
          <w:p w14:paraId="106EB45D" w14:textId="77777777" w:rsidR="00487012" w:rsidRDefault="00487012" w:rsidP="0078460F">
            <w:pPr>
              <w:pStyle w:val="TCTableBody"/>
              <w:spacing w:after="0"/>
              <w:jc w:val="center"/>
              <w:rPr>
                <w:sz w:val="20"/>
              </w:rPr>
            </w:pPr>
            <w:r>
              <w:rPr>
                <w:sz w:val="20"/>
              </w:rPr>
              <w:t xml:space="preserve">0,081 </w:t>
            </w:r>
          </w:p>
          <w:p w14:paraId="19D87A38" w14:textId="30B7A62C" w:rsidR="00487012" w:rsidRDefault="00487012" w:rsidP="0078460F">
            <w:pPr>
              <w:pStyle w:val="TCTableBody"/>
              <w:spacing w:after="0"/>
              <w:jc w:val="center"/>
              <w:rPr>
                <w:lang w:val="pt-BR"/>
              </w:rPr>
            </w:pPr>
            <w:r>
              <w:rPr>
                <w:sz w:val="20"/>
              </w:rPr>
              <w:t>(-39,1%)</w:t>
            </w:r>
          </w:p>
        </w:tc>
        <w:tc>
          <w:tcPr>
            <w:tcW w:w="1201" w:type="dxa"/>
            <w:tcBorders>
              <w:bottom w:val="single" w:sz="6" w:space="0" w:color="auto"/>
            </w:tcBorders>
            <w:vAlign w:val="center"/>
          </w:tcPr>
          <w:p w14:paraId="20D569D2" w14:textId="3235DD72" w:rsidR="00487012" w:rsidRDefault="00487012" w:rsidP="0078460F">
            <w:pPr>
              <w:pStyle w:val="TCTableBody"/>
              <w:spacing w:after="0"/>
              <w:jc w:val="center"/>
              <w:rPr>
                <w:lang w:val="pt-BR"/>
              </w:rPr>
            </w:pPr>
            <w:r>
              <w:rPr>
                <w:sz w:val="20"/>
              </w:rPr>
              <w:t>0</w:t>
            </w:r>
          </w:p>
        </w:tc>
        <w:tc>
          <w:tcPr>
            <w:tcW w:w="1201" w:type="dxa"/>
            <w:tcBorders>
              <w:bottom w:val="single" w:sz="6" w:space="0" w:color="auto"/>
            </w:tcBorders>
            <w:vAlign w:val="center"/>
          </w:tcPr>
          <w:p w14:paraId="3E2858A7" w14:textId="77777777" w:rsidR="00487012" w:rsidRDefault="00487012" w:rsidP="0078460F">
            <w:pPr>
              <w:pStyle w:val="TCTableBody"/>
              <w:spacing w:after="0"/>
              <w:jc w:val="center"/>
              <w:rPr>
                <w:sz w:val="20"/>
              </w:rPr>
            </w:pPr>
            <w:r>
              <w:rPr>
                <w:sz w:val="20"/>
              </w:rPr>
              <w:t>41,67</w:t>
            </w:r>
          </w:p>
          <w:p w14:paraId="36496EF6" w14:textId="1B80FAF5" w:rsidR="00487012" w:rsidRDefault="00487012" w:rsidP="0078460F">
            <w:pPr>
              <w:pStyle w:val="TCTableBody"/>
              <w:spacing w:after="0"/>
              <w:jc w:val="center"/>
              <w:rPr>
                <w:lang w:val="pt-BR"/>
              </w:rPr>
            </w:pPr>
            <w:r>
              <w:rPr>
                <w:sz w:val="20"/>
              </w:rPr>
              <w:t xml:space="preserve"> (-1%)</w:t>
            </w:r>
          </w:p>
        </w:tc>
      </w:tr>
      <w:tr w:rsidR="00487012" w:rsidRPr="00072C7A" w14:paraId="6CDAFE97" w14:textId="77777777" w:rsidTr="00E20D01">
        <w:trPr>
          <w:trHeight w:val="454"/>
        </w:trPr>
        <w:tc>
          <w:tcPr>
            <w:tcW w:w="1129" w:type="dxa"/>
            <w:tcBorders>
              <w:bottom w:val="single" w:sz="6" w:space="0" w:color="auto"/>
            </w:tcBorders>
            <w:vAlign w:val="center"/>
          </w:tcPr>
          <w:p w14:paraId="7219A9A1" w14:textId="1F1C6B7E" w:rsidR="00487012" w:rsidRDefault="00487012" w:rsidP="0078460F">
            <w:pPr>
              <w:pStyle w:val="TCTableBody"/>
              <w:spacing w:after="0"/>
              <w:jc w:val="center"/>
              <w:rPr>
                <w:lang w:val="pt-BR"/>
              </w:rPr>
            </w:pPr>
            <w:r>
              <w:rPr>
                <w:sz w:val="20"/>
              </w:rPr>
              <w:t>ITQ-2</w:t>
            </w:r>
          </w:p>
        </w:tc>
        <w:tc>
          <w:tcPr>
            <w:tcW w:w="1273" w:type="dxa"/>
            <w:tcBorders>
              <w:bottom w:val="single" w:sz="6" w:space="0" w:color="auto"/>
            </w:tcBorders>
            <w:vAlign w:val="center"/>
          </w:tcPr>
          <w:p w14:paraId="5D8D817E" w14:textId="205485DC" w:rsidR="00487012" w:rsidRDefault="00487012" w:rsidP="0078460F">
            <w:pPr>
              <w:pStyle w:val="TCTableBody"/>
              <w:spacing w:after="0"/>
              <w:jc w:val="center"/>
              <w:rPr>
                <w:lang w:val="pt-BR"/>
              </w:rPr>
            </w:pPr>
            <w:r>
              <w:rPr>
                <w:sz w:val="20"/>
              </w:rPr>
              <w:t>0,099</w:t>
            </w:r>
          </w:p>
        </w:tc>
        <w:tc>
          <w:tcPr>
            <w:tcW w:w="1201" w:type="dxa"/>
            <w:tcBorders>
              <w:bottom w:val="single" w:sz="6" w:space="0" w:color="auto"/>
            </w:tcBorders>
            <w:vAlign w:val="center"/>
          </w:tcPr>
          <w:p w14:paraId="18ADB04B" w14:textId="50846A8C" w:rsidR="00487012" w:rsidRDefault="00487012" w:rsidP="0078460F">
            <w:pPr>
              <w:pStyle w:val="TCTableBody"/>
              <w:spacing w:after="0"/>
              <w:jc w:val="center"/>
              <w:rPr>
                <w:lang w:val="pt-BR"/>
              </w:rPr>
            </w:pPr>
            <w:r>
              <w:rPr>
                <w:sz w:val="20"/>
              </w:rPr>
              <w:t>0,292</w:t>
            </w:r>
          </w:p>
        </w:tc>
        <w:tc>
          <w:tcPr>
            <w:tcW w:w="1201" w:type="dxa"/>
            <w:tcBorders>
              <w:bottom w:val="single" w:sz="6" w:space="0" w:color="auto"/>
            </w:tcBorders>
            <w:vAlign w:val="center"/>
          </w:tcPr>
          <w:p w14:paraId="5A50E7D7" w14:textId="485A476E" w:rsidR="00487012" w:rsidRDefault="00487012" w:rsidP="0078460F">
            <w:pPr>
              <w:pStyle w:val="TCTableBody"/>
              <w:spacing w:after="0"/>
              <w:jc w:val="center"/>
              <w:rPr>
                <w:lang w:val="pt-BR"/>
              </w:rPr>
            </w:pPr>
            <w:r>
              <w:rPr>
                <w:sz w:val="20"/>
              </w:rPr>
              <w:t>229,24</w:t>
            </w:r>
          </w:p>
        </w:tc>
      </w:tr>
      <w:tr w:rsidR="00487012" w:rsidRPr="00072C7A" w14:paraId="6605194C" w14:textId="77777777" w:rsidTr="00E20D01">
        <w:trPr>
          <w:trHeight w:val="454"/>
        </w:trPr>
        <w:tc>
          <w:tcPr>
            <w:tcW w:w="1129" w:type="dxa"/>
            <w:tcBorders>
              <w:bottom w:val="single" w:sz="6" w:space="0" w:color="auto"/>
            </w:tcBorders>
            <w:vAlign w:val="center"/>
          </w:tcPr>
          <w:p w14:paraId="0D1F98FD" w14:textId="4A732080" w:rsidR="00487012" w:rsidRDefault="00487012" w:rsidP="0078460F">
            <w:pPr>
              <w:pStyle w:val="TCTableBody"/>
              <w:spacing w:after="0"/>
              <w:jc w:val="center"/>
              <w:rPr>
                <w:lang w:val="pt-BR"/>
              </w:rPr>
            </w:pPr>
            <w:r>
              <w:rPr>
                <w:sz w:val="20"/>
              </w:rPr>
              <w:t>ITQ-2F</w:t>
            </w:r>
          </w:p>
        </w:tc>
        <w:tc>
          <w:tcPr>
            <w:tcW w:w="1273" w:type="dxa"/>
            <w:tcBorders>
              <w:bottom w:val="single" w:sz="6" w:space="0" w:color="auto"/>
            </w:tcBorders>
            <w:vAlign w:val="center"/>
          </w:tcPr>
          <w:p w14:paraId="55BFA745" w14:textId="77777777" w:rsidR="00487012" w:rsidRDefault="00487012" w:rsidP="0078460F">
            <w:pPr>
              <w:pStyle w:val="TCTableBody"/>
              <w:spacing w:after="0"/>
              <w:jc w:val="center"/>
              <w:rPr>
                <w:sz w:val="20"/>
              </w:rPr>
            </w:pPr>
            <w:r>
              <w:rPr>
                <w:sz w:val="20"/>
              </w:rPr>
              <w:t xml:space="preserve">0,050 </w:t>
            </w:r>
          </w:p>
          <w:p w14:paraId="103CDF48" w14:textId="020A071D" w:rsidR="00487012" w:rsidRDefault="00487012" w:rsidP="0078460F">
            <w:pPr>
              <w:pStyle w:val="TCTableBody"/>
              <w:spacing w:after="0"/>
              <w:jc w:val="center"/>
              <w:rPr>
                <w:lang w:val="pt-BR"/>
              </w:rPr>
            </w:pPr>
            <w:r>
              <w:rPr>
                <w:sz w:val="20"/>
              </w:rPr>
              <w:t>(-49,5%)</w:t>
            </w:r>
          </w:p>
        </w:tc>
        <w:tc>
          <w:tcPr>
            <w:tcW w:w="1201" w:type="dxa"/>
            <w:tcBorders>
              <w:bottom w:val="single" w:sz="6" w:space="0" w:color="auto"/>
            </w:tcBorders>
            <w:vAlign w:val="center"/>
          </w:tcPr>
          <w:p w14:paraId="4FAC2E81" w14:textId="2704413B" w:rsidR="00487012" w:rsidRDefault="00487012" w:rsidP="0078460F">
            <w:pPr>
              <w:pStyle w:val="TCTableBody"/>
              <w:spacing w:after="0"/>
              <w:jc w:val="center"/>
              <w:rPr>
                <w:sz w:val="20"/>
              </w:rPr>
            </w:pPr>
            <w:r>
              <w:rPr>
                <w:sz w:val="20"/>
              </w:rPr>
              <w:t xml:space="preserve">0,274 </w:t>
            </w:r>
          </w:p>
          <w:p w14:paraId="0A4E7792" w14:textId="3480E3B4" w:rsidR="00487012" w:rsidRDefault="00487012" w:rsidP="0078460F">
            <w:pPr>
              <w:pStyle w:val="TCTableBody"/>
              <w:spacing w:after="0"/>
              <w:jc w:val="center"/>
              <w:rPr>
                <w:lang w:val="pt-BR"/>
              </w:rPr>
            </w:pPr>
            <w:r>
              <w:rPr>
                <w:sz w:val="20"/>
              </w:rPr>
              <w:t>(-6,2%)</w:t>
            </w:r>
          </w:p>
        </w:tc>
        <w:tc>
          <w:tcPr>
            <w:tcW w:w="1201" w:type="dxa"/>
            <w:tcBorders>
              <w:bottom w:val="single" w:sz="6" w:space="0" w:color="auto"/>
            </w:tcBorders>
            <w:vAlign w:val="center"/>
          </w:tcPr>
          <w:p w14:paraId="56435F56" w14:textId="77777777" w:rsidR="00487012" w:rsidRDefault="00487012" w:rsidP="0078460F">
            <w:pPr>
              <w:pStyle w:val="TCTableBody"/>
              <w:spacing w:after="0"/>
              <w:jc w:val="center"/>
              <w:rPr>
                <w:sz w:val="20"/>
              </w:rPr>
            </w:pPr>
            <w:r>
              <w:rPr>
                <w:sz w:val="20"/>
              </w:rPr>
              <w:t xml:space="preserve">223,59 </w:t>
            </w:r>
          </w:p>
          <w:p w14:paraId="7F4DC82B" w14:textId="2CDDDBBB" w:rsidR="00487012" w:rsidRDefault="00487012" w:rsidP="0078460F">
            <w:pPr>
              <w:pStyle w:val="TCTableBody"/>
              <w:spacing w:after="0"/>
              <w:jc w:val="center"/>
              <w:rPr>
                <w:lang w:val="pt-BR"/>
              </w:rPr>
            </w:pPr>
            <w:r>
              <w:rPr>
                <w:sz w:val="20"/>
              </w:rPr>
              <w:t>(-2,46%)</w:t>
            </w:r>
          </w:p>
        </w:tc>
      </w:tr>
      <w:tr w:rsidR="00487012" w:rsidRPr="00072C7A" w14:paraId="667DB16B" w14:textId="77777777" w:rsidTr="00487012">
        <w:tc>
          <w:tcPr>
            <w:tcW w:w="4804" w:type="dxa"/>
            <w:gridSpan w:val="4"/>
            <w:tcBorders>
              <w:top w:val="single" w:sz="6" w:space="0" w:color="auto"/>
              <w:left w:val="nil"/>
              <w:bottom w:val="nil"/>
              <w:right w:val="nil"/>
            </w:tcBorders>
            <w:vAlign w:val="center"/>
          </w:tcPr>
          <w:p w14:paraId="22CE7C27" w14:textId="013E70D9" w:rsidR="00487012" w:rsidRPr="00E038AF" w:rsidRDefault="00487012" w:rsidP="0078460F">
            <w:pPr>
              <w:pStyle w:val="TCTableBody"/>
              <w:spacing w:after="0" w:line="240" w:lineRule="auto"/>
              <w:rPr>
                <w:rFonts w:ascii="Times New Roman" w:hAnsi="Times New Roman"/>
                <w:lang w:val="pt-BR"/>
              </w:rPr>
            </w:pPr>
            <w:proofErr w:type="spellStart"/>
            <w:r>
              <w:rPr>
                <w:rFonts w:ascii="Times New Roman" w:hAnsi="Times New Roman"/>
                <w:vertAlign w:val="superscript"/>
                <w:lang w:val="pt-BR"/>
              </w:rPr>
              <w:t>a</w:t>
            </w:r>
            <w:r>
              <w:rPr>
                <w:rFonts w:ascii="Times New Roman" w:hAnsi="Times New Roman"/>
                <w:lang w:val="pt-BR"/>
              </w:rPr>
              <w:t>método</w:t>
            </w:r>
            <w:proofErr w:type="spellEnd"/>
            <w:r>
              <w:rPr>
                <w:rFonts w:ascii="Times New Roman" w:hAnsi="Times New Roman"/>
                <w:lang w:val="pt-BR"/>
              </w:rPr>
              <w:t xml:space="preserve"> t-</w:t>
            </w:r>
            <w:proofErr w:type="spellStart"/>
            <w:proofErr w:type="gramStart"/>
            <w:r>
              <w:rPr>
                <w:rFonts w:ascii="Times New Roman" w:hAnsi="Times New Roman"/>
                <w:lang w:val="pt-BR"/>
              </w:rPr>
              <w:t>plot</w:t>
            </w:r>
            <w:proofErr w:type="spellEnd"/>
            <w:r>
              <w:rPr>
                <w:rFonts w:ascii="Times New Roman" w:hAnsi="Times New Roman"/>
                <w:lang w:val="pt-BR"/>
              </w:rPr>
              <w:t xml:space="preserve"> </w:t>
            </w:r>
            <w:r w:rsidR="00590E47">
              <w:rPr>
                <w:rFonts w:ascii="Times New Roman" w:hAnsi="Times New Roman"/>
                <w:lang w:val="pt-BR"/>
              </w:rPr>
              <w:t>;</w:t>
            </w:r>
            <w:proofErr w:type="gramEnd"/>
            <w:r>
              <w:rPr>
                <w:rFonts w:ascii="Times New Roman" w:hAnsi="Times New Roman"/>
                <w:lang w:val="pt-BR"/>
              </w:rPr>
              <w:t xml:space="preserve"> </w:t>
            </w:r>
            <w:proofErr w:type="spellStart"/>
            <w:r>
              <w:rPr>
                <w:rFonts w:ascii="Times New Roman" w:hAnsi="Times New Roman"/>
                <w:vertAlign w:val="superscript"/>
                <w:lang w:val="pt-BR"/>
              </w:rPr>
              <w:t>b</w:t>
            </w:r>
            <w:r>
              <w:rPr>
                <w:rFonts w:ascii="Times New Roman" w:hAnsi="Times New Roman"/>
                <w:lang w:val="pt-BR"/>
              </w:rPr>
              <w:t>método</w:t>
            </w:r>
            <w:proofErr w:type="spellEnd"/>
            <w:r>
              <w:rPr>
                <w:rFonts w:ascii="Times New Roman" w:hAnsi="Times New Roman"/>
                <w:lang w:val="pt-BR"/>
              </w:rPr>
              <w:t xml:space="preserve"> BJH</w:t>
            </w:r>
          </w:p>
        </w:tc>
      </w:tr>
    </w:tbl>
    <w:p w14:paraId="543EEEFD" w14:textId="64F2D8F5" w:rsidR="00487012" w:rsidRDefault="00487012" w:rsidP="00487012">
      <w:pPr>
        <w:pStyle w:val="TAMainText"/>
        <w:ind w:firstLine="0"/>
        <w:rPr>
          <w:lang w:val="pt-BR"/>
        </w:rPr>
      </w:pPr>
    </w:p>
    <w:p w14:paraId="604C5EE4" w14:textId="7CD3871C" w:rsidR="00356CCA" w:rsidRDefault="003F1AEC" w:rsidP="00356CCA">
      <w:pPr>
        <w:pStyle w:val="TAMainText"/>
        <w:ind w:firstLine="187"/>
        <w:rPr>
          <w:lang w:val="pt-BR"/>
        </w:rPr>
      </w:pPr>
      <w:r>
        <w:rPr>
          <w:lang w:val="pt-BR"/>
        </w:rPr>
        <w:t xml:space="preserve">Medidas do ângulo de contato </w:t>
      </w:r>
      <w:r w:rsidR="00507B0B">
        <w:rPr>
          <w:lang w:val="pt-BR"/>
        </w:rPr>
        <w:t xml:space="preserve">entre glicerol e </w:t>
      </w:r>
      <w:r w:rsidR="00590E47">
        <w:rPr>
          <w:lang w:val="pt-BR"/>
        </w:rPr>
        <w:t xml:space="preserve">a superfície da </w:t>
      </w:r>
      <w:r w:rsidR="00507B0B">
        <w:rPr>
          <w:lang w:val="pt-BR"/>
        </w:rPr>
        <w:t xml:space="preserve">zeólita foram realizadas </w:t>
      </w:r>
      <w:r w:rsidR="005D404F">
        <w:rPr>
          <w:lang w:val="pt-BR"/>
        </w:rPr>
        <w:t>e estão expostas na F</w:t>
      </w:r>
      <w:r w:rsidR="00507B0B">
        <w:rPr>
          <w:lang w:val="pt-BR"/>
        </w:rPr>
        <w:t xml:space="preserve">igura </w:t>
      </w:r>
      <w:r w:rsidR="005D404F">
        <w:rPr>
          <w:lang w:val="pt-BR"/>
        </w:rPr>
        <w:t>4</w:t>
      </w:r>
      <w:r w:rsidR="00507B0B">
        <w:rPr>
          <w:lang w:val="pt-BR"/>
        </w:rPr>
        <w:t xml:space="preserve">. </w:t>
      </w:r>
      <w:r w:rsidR="00590E47">
        <w:rPr>
          <w:lang w:val="pt-BR"/>
        </w:rPr>
        <w:t>A</w:t>
      </w:r>
      <w:r w:rsidR="00507B0B">
        <w:rPr>
          <w:lang w:val="pt-BR"/>
        </w:rPr>
        <w:t xml:space="preserve"> ITQ-2 apresenta o menor valor de ângulo de contato, indicando uma forte interação com glicerol e</w:t>
      </w:r>
      <w:r w:rsidR="00A422C1">
        <w:rPr>
          <w:lang w:val="pt-BR"/>
        </w:rPr>
        <w:t xml:space="preserve"> uma</w:t>
      </w:r>
      <w:r w:rsidR="00507B0B">
        <w:rPr>
          <w:lang w:val="pt-BR"/>
        </w:rPr>
        <w:t xml:space="preserve"> alta polaridade</w:t>
      </w:r>
      <w:r w:rsidR="00A422C1">
        <w:rPr>
          <w:lang w:val="pt-BR"/>
        </w:rPr>
        <w:t xml:space="preserve"> do catalisador</w:t>
      </w:r>
      <w:r w:rsidR="00507B0B">
        <w:rPr>
          <w:lang w:val="pt-BR"/>
        </w:rPr>
        <w:t xml:space="preserve">. Após a funcionalização </w:t>
      </w:r>
      <w:r w:rsidR="00506F77">
        <w:rPr>
          <w:lang w:val="pt-BR"/>
        </w:rPr>
        <w:t>ambas as estruturas</w:t>
      </w:r>
      <w:r w:rsidR="00507B0B">
        <w:rPr>
          <w:lang w:val="pt-BR"/>
        </w:rPr>
        <w:t xml:space="preserve"> zeolíticas</w:t>
      </w:r>
      <w:r w:rsidR="00A422C1">
        <w:rPr>
          <w:lang w:val="pt-BR"/>
        </w:rPr>
        <w:t>,</w:t>
      </w:r>
      <w:r w:rsidR="00507B0B">
        <w:rPr>
          <w:lang w:val="pt-BR"/>
        </w:rPr>
        <w:t xml:space="preserve"> MCM-22 e ITQ-2</w:t>
      </w:r>
      <w:r w:rsidR="00A422C1">
        <w:rPr>
          <w:lang w:val="pt-BR"/>
        </w:rPr>
        <w:t>,</w:t>
      </w:r>
      <w:r w:rsidR="00507B0B">
        <w:rPr>
          <w:lang w:val="pt-BR"/>
        </w:rPr>
        <w:t xml:space="preserve"> tiveram aumento d</w:t>
      </w:r>
      <w:r w:rsidR="00EF1490">
        <w:rPr>
          <w:lang w:val="pt-BR"/>
        </w:rPr>
        <w:t>o</w:t>
      </w:r>
      <w:r w:rsidR="00507B0B">
        <w:rPr>
          <w:lang w:val="pt-BR"/>
        </w:rPr>
        <w:t xml:space="preserve"> ângulo</w:t>
      </w:r>
      <w:r w:rsidR="00EF1490">
        <w:rPr>
          <w:lang w:val="pt-BR"/>
        </w:rPr>
        <w:t xml:space="preserve"> em virtude da presença da cadeia carbônica apolar dos organossilanos</w:t>
      </w:r>
      <w:r w:rsidR="00507B0B">
        <w:rPr>
          <w:lang w:val="pt-BR"/>
        </w:rPr>
        <w:t>.</w:t>
      </w:r>
      <w:r w:rsidR="00EF1490">
        <w:rPr>
          <w:lang w:val="pt-BR"/>
        </w:rPr>
        <w:t xml:space="preserve"> </w:t>
      </w:r>
    </w:p>
    <w:p w14:paraId="04208C55" w14:textId="420E67A0" w:rsidR="00356CCA" w:rsidRDefault="00416364" w:rsidP="00356CCA">
      <w:pPr>
        <w:pStyle w:val="TAMainText"/>
        <w:ind w:firstLine="0"/>
        <w:rPr>
          <w:lang w:val="pt-BR"/>
        </w:rPr>
      </w:pPr>
      <w:r w:rsidRPr="00536AE0">
        <w:rPr>
          <w:noProof/>
        </w:rPr>
        <w:drawing>
          <wp:anchor distT="0" distB="0" distL="114300" distR="114300" simplePos="0" relativeHeight="251683839" behindDoc="0" locked="0" layoutInCell="1" allowOverlap="1" wp14:anchorId="42DDA731" wp14:editId="453612CF">
            <wp:simplePos x="0" y="0"/>
            <wp:positionH relativeFrom="margin">
              <wp:posOffset>3565525</wp:posOffset>
            </wp:positionH>
            <wp:positionV relativeFrom="margin">
              <wp:posOffset>3808095</wp:posOffset>
            </wp:positionV>
            <wp:extent cx="2735580" cy="2223770"/>
            <wp:effectExtent l="0" t="0" r="7620" b="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3275" t="7383" r="12481" b="3214"/>
                    <a:stretch/>
                  </pic:blipFill>
                  <pic:spPr bwMode="auto">
                    <a:xfrm>
                      <a:off x="0" y="0"/>
                      <a:ext cx="2735580" cy="2223770"/>
                    </a:xfrm>
                    <a:prstGeom prst="rect">
                      <a:avLst/>
                    </a:prstGeom>
                    <a:noFill/>
                    <a:ln>
                      <a:noFill/>
                    </a:ln>
                    <a:extLst>
                      <a:ext uri="{53640926-AAD7-44D8-BBD7-CCE9431645EC}">
                        <a14:shadowObscured xmlns:a14="http://schemas.microsoft.com/office/drawing/2010/main"/>
                      </a:ext>
                    </a:extLst>
                  </pic:spPr>
                </pic:pic>
              </a:graphicData>
            </a:graphic>
          </wp:anchor>
        </w:drawing>
      </w:r>
    </w:p>
    <w:p w14:paraId="714252A2" w14:textId="1F7E1F2F" w:rsidR="00277107" w:rsidRDefault="00277107" w:rsidP="00EA4E1B">
      <w:pPr>
        <w:pStyle w:val="TAMainText"/>
        <w:ind w:firstLine="187"/>
        <w:rPr>
          <w:i/>
          <w:iCs/>
          <w:lang w:val="pt-BR"/>
        </w:rPr>
      </w:pPr>
      <w:r>
        <w:rPr>
          <w:i/>
          <w:iCs/>
          <w:noProof/>
          <w:lang w:val="pt-BR"/>
        </w:rPr>
        <w:drawing>
          <wp:anchor distT="0" distB="0" distL="114300" distR="114300" simplePos="0" relativeHeight="251665407" behindDoc="0" locked="0" layoutInCell="1" allowOverlap="1" wp14:anchorId="4D9D6EA9" wp14:editId="58DE1F36">
            <wp:simplePos x="0" y="0"/>
            <wp:positionH relativeFrom="column">
              <wp:posOffset>220980</wp:posOffset>
            </wp:positionH>
            <wp:positionV relativeFrom="paragraph">
              <wp:posOffset>0</wp:posOffset>
            </wp:positionV>
            <wp:extent cx="2428875" cy="2094230"/>
            <wp:effectExtent l="0" t="0" r="9525" b="1270"/>
            <wp:wrapSquare wrapText="bothSides"/>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pic:nvPicPr>
                  <pic:blipFill rotWithShape="1">
                    <a:blip r:embed="rId17" cstate="print">
                      <a:extLst>
                        <a:ext uri="{28A0092B-C50C-407E-A947-70E740481C1C}">
                          <a14:useLocalDpi xmlns:a14="http://schemas.microsoft.com/office/drawing/2010/main" val="0"/>
                        </a:ext>
                      </a:extLst>
                    </a:blip>
                    <a:srcRect l="23596" t="14786" r="32991" b="47777"/>
                    <a:stretch/>
                  </pic:blipFill>
                  <pic:spPr bwMode="auto">
                    <a:xfrm>
                      <a:off x="0" y="0"/>
                      <a:ext cx="2428875" cy="20942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9219E8" w14:textId="4D1B2F7E" w:rsidR="00277107" w:rsidRDefault="00277107" w:rsidP="00EA4E1B">
      <w:pPr>
        <w:pStyle w:val="TAMainText"/>
        <w:ind w:firstLine="187"/>
        <w:rPr>
          <w:i/>
          <w:iCs/>
          <w:lang w:val="pt-BR"/>
        </w:rPr>
      </w:pPr>
    </w:p>
    <w:p w14:paraId="5598E785" w14:textId="77A3A54C" w:rsidR="00277107" w:rsidRDefault="00277107" w:rsidP="00EA4E1B">
      <w:pPr>
        <w:pStyle w:val="TAMainText"/>
        <w:ind w:firstLine="187"/>
        <w:rPr>
          <w:i/>
          <w:iCs/>
          <w:lang w:val="pt-BR"/>
        </w:rPr>
      </w:pPr>
    </w:p>
    <w:p w14:paraId="44E7AFD5" w14:textId="17535C66" w:rsidR="00277107" w:rsidRDefault="00277107" w:rsidP="00EA4E1B">
      <w:pPr>
        <w:pStyle w:val="TAMainText"/>
        <w:ind w:firstLine="187"/>
        <w:rPr>
          <w:i/>
          <w:iCs/>
          <w:lang w:val="pt-BR"/>
        </w:rPr>
      </w:pPr>
    </w:p>
    <w:p w14:paraId="55EBD6F0" w14:textId="53A19E63" w:rsidR="00277107" w:rsidRDefault="00277107" w:rsidP="00EA4E1B">
      <w:pPr>
        <w:pStyle w:val="TAMainText"/>
        <w:ind w:firstLine="187"/>
        <w:rPr>
          <w:i/>
          <w:iCs/>
          <w:lang w:val="pt-BR"/>
        </w:rPr>
      </w:pPr>
    </w:p>
    <w:p w14:paraId="7A4616B3" w14:textId="2C45D772" w:rsidR="00277107" w:rsidRDefault="00277107" w:rsidP="00EA4E1B">
      <w:pPr>
        <w:pStyle w:val="TAMainText"/>
        <w:ind w:firstLine="187"/>
        <w:rPr>
          <w:i/>
          <w:iCs/>
          <w:lang w:val="pt-BR"/>
        </w:rPr>
      </w:pPr>
    </w:p>
    <w:p w14:paraId="716C7891" w14:textId="77777777" w:rsidR="00277107" w:rsidRDefault="00277107" w:rsidP="00EA4E1B">
      <w:pPr>
        <w:pStyle w:val="TAMainText"/>
        <w:ind w:firstLine="187"/>
        <w:rPr>
          <w:i/>
          <w:iCs/>
          <w:lang w:val="pt-BR"/>
        </w:rPr>
      </w:pPr>
    </w:p>
    <w:p w14:paraId="4977F011" w14:textId="5986F685" w:rsidR="00277107" w:rsidRDefault="00277107" w:rsidP="00EA4E1B">
      <w:pPr>
        <w:pStyle w:val="TAMainText"/>
        <w:ind w:firstLine="187"/>
        <w:rPr>
          <w:i/>
          <w:iCs/>
          <w:lang w:val="pt-BR"/>
        </w:rPr>
      </w:pPr>
    </w:p>
    <w:p w14:paraId="0B26E36A" w14:textId="507D896B" w:rsidR="005C29D2" w:rsidRDefault="005C29D2" w:rsidP="00EA4E1B">
      <w:pPr>
        <w:pStyle w:val="TAMainText"/>
        <w:ind w:firstLine="187"/>
        <w:rPr>
          <w:i/>
          <w:iCs/>
          <w:lang w:val="pt-BR"/>
        </w:rPr>
      </w:pPr>
    </w:p>
    <w:p w14:paraId="6B1A11D9" w14:textId="672946C9" w:rsidR="00277107" w:rsidRDefault="00277107" w:rsidP="00EA4E1B">
      <w:pPr>
        <w:pStyle w:val="TAMainText"/>
        <w:ind w:firstLine="187"/>
        <w:rPr>
          <w:i/>
          <w:iCs/>
          <w:lang w:val="pt-BR"/>
        </w:rPr>
      </w:pPr>
    </w:p>
    <w:p w14:paraId="3EEFD0BF" w14:textId="6E5EC128" w:rsidR="00277107" w:rsidRDefault="00277107" w:rsidP="00EA4E1B">
      <w:pPr>
        <w:pStyle w:val="TAMainText"/>
        <w:ind w:firstLine="187"/>
        <w:rPr>
          <w:i/>
          <w:iCs/>
          <w:lang w:val="pt-BR"/>
        </w:rPr>
      </w:pPr>
    </w:p>
    <w:p w14:paraId="4872622E" w14:textId="672D66B6" w:rsidR="00277107" w:rsidRDefault="00277107" w:rsidP="00EA4E1B">
      <w:pPr>
        <w:pStyle w:val="TAMainText"/>
        <w:ind w:firstLine="187"/>
        <w:rPr>
          <w:i/>
          <w:iCs/>
          <w:lang w:val="pt-BR"/>
        </w:rPr>
      </w:pPr>
    </w:p>
    <w:p w14:paraId="53CA3273" w14:textId="0EFE59EB" w:rsidR="00277107" w:rsidRDefault="00277107" w:rsidP="00EA4E1B">
      <w:pPr>
        <w:pStyle w:val="TAMainText"/>
        <w:ind w:firstLine="187"/>
        <w:rPr>
          <w:i/>
          <w:iCs/>
          <w:lang w:val="pt-BR"/>
        </w:rPr>
      </w:pPr>
    </w:p>
    <w:p w14:paraId="4ECC54AD" w14:textId="4803E7D2" w:rsidR="00277107" w:rsidRDefault="00277107" w:rsidP="00EA4E1B">
      <w:pPr>
        <w:pStyle w:val="TAMainText"/>
        <w:ind w:firstLine="187"/>
        <w:rPr>
          <w:i/>
          <w:iCs/>
          <w:lang w:val="pt-BR"/>
        </w:rPr>
      </w:pPr>
    </w:p>
    <w:p w14:paraId="2AB82740" w14:textId="31EF4B9E" w:rsidR="006178D2" w:rsidRDefault="006178D2" w:rsidP="006178D2">
      <w:pPr>
        <w:pStyle w:val="TAMainText"/>
        <w:ind w:firstLine="0"/>
        <w:rPr>
          <w:lang w:val="pt-BR"/>
        </w:rPr>
      </w:pPr>
      <w:r w:rsidRPr="006178D2">
        <w:rPr>
          <w:b/>
          <w:bCs/>
          <w:lang w:val="pt-BR"/>
        </w:rPr>
        <w:t xml:space="preserve">Figura </w:t>
      </w:r>
      <w:r>
        <w:rPr>
          <w:b/>
          <w:bCs/>
          <w:lang w:val="pt-BR"/>
        </w:rPr>
        <w:t>4</w:t>
      </w:r>
      <w:r w:rsidRPr="006178D2">
        <w:rPr>
          <w:b/>
          <w:bCs/>
          <w:lang w:val="pt-BR"/>
        </w:rPr>
        <w:t>.</w:t>
      </w:r>
      <w:r>
        <w:rPr>
          <w:lang w:val="pt-BR"/>
        </w:rPr>
        <w:t xml:space="preserve"> Fotografias de medidas do ângulo de contato entre glicerol e zeólita.</w:t>
      </w:r>
    </w:p>
    <w:p w14:paraId="06BCEB41" w14:textId="66079957" w:rsidR="00277107" w:rsidRDefault="00277107" w:rsidP="007D07FE">
      <w:pPr>
        <w:pStyle w:val="TAMainText"/>
        <w:ind w:firstLine="0"/>
        <w:rPr>
          <w:lang w:val="pt-BR"/>
        </w:rPr>
      </w:pPr>
    </w:p>
    <w:p w14:paraId="60D0A884" w14:textId="4F359474" w:rsidR="00277107" w:rsidRPr="00277107" w:rsidRDefault="00277107" w:rsidP="00EA4E1B">
      <w:pPr>
        <w:pStyle w:val="TAMainText"/>
        <w:ind w:firstLine="187"/>
        <w:rPr>
          <w:i/>
          <w:iCs/>
          <w:lang w:val="pt-BR"/>
        </w:rPr>
      </w:pPr>
      <w:r w:rsidRPr="00277107">
        <w:rPr>
          <w:i/>
          <w:iCs/>
          <w:lang w:val="pt-BR"/>
        </w:rPr>
        <w:t>Aplicação Catalítica</w:t>
      </w:r>
    </w:p>
    <w:p w14:paraId="4732FF3F" w14:textId="3C7ACB0B" w:rsidR="003B0B1A" w:rsidRDefault="003B0B1A" w:rsidP="00EA4E1B">
      <w:pPr>
        <w:pStyle w:val="TAMainText"/>
        <w:ind w:firstLine="187"/>
        <w:rPr>
          <w:lang w:val="pt-BR"/>
        </w:rPr>
      </w:pPr>
      <w:r>
        <w:rPr>
          <w:lang w:val="pt-BR"/>
        </w:rPr>
        <w:t>A reação de acetalização do glicerol tem grande impacto inicial devido à baixa interação entre os reagentes, formando um sistema bifásico. Todavia, o produto solketal atua como cossolvente da reação, possibilitando solubi</w:t>
      </w:r>
      <w:r w:rsidR="00B6682B">
        <w:rPr>
          <w:lang w:val="pt-BR"/>
        </w:rPr>
        <w:t>li</w:t>
      </w:r>
      <w:r>
        <w:rPr>
          <w:lang w:val="pt-BR"/>
        </w:rPr>
        <w:t>zação do glicerol em acetona após ~25% de formação do produto.</w:t>
      </w:r>
    </w:p>
    <w:p w14:paraId="3A5C1471" w14:textId="1B8262F5" w:rsidR="003B0B1A" w:rsidRDefault="003B0B1A" w:rsidP="00090A7A">
      <w:pPr>
        <w:pStyle w:val="TAMainText"/>
        <w:ind w:firstLine="187"/>
        <w:rPr>
          <w:lang w:val="pt-BR"/>
        </w:rPr>
      </w:pPr>
      <w:r>
        <w:rPr>
          <w:lang w:val="pt-BR"/>
        </w:rPr>
        <w:t xml:space="preserve">A </w:t>
      </w:r>
      <w:r w:rsidR="005D7CC7">
        <w:rPr>
          <w:lang w:val="pt-BR"/>
        </w:rPr>
        <w:t>F</w:t>
      </w:r>
      <w:r>
        <w:rPr>
          <w:lang w:val="pt-BR"/>
        </w:rPr>
        <w:t xml:space="preserve">igura </w:t>
      </w:r>
      <w:r w:rsidR="00A422C1">
        <w:rPr>
          <w:lang w:val="pt-BR"/>
        </w:rPr>
        <w:t>5a</w:t>
      </w:r>
      <w:r>
        <w:rPr>
          <w:lang w:val="pt-BR"/>
        </w:rPr>
        <w:t xml:space="preserve"> traz as curvas cinéticas da reação a partir da aplicação de cada um dos catalisadores estudados. Em relação ao materiais não-funcionalizados, observa-se que </w:t>
      </w:r>
      <w:r w:rsidR="00B33B3E">
        <w:rPr>
          <w:lang w:val="pt-BR"/>
        </w:rPr>
        <w:t>ITQ-2 apresentou maior atividade catalítica do que MCM</w:t>
      </w:r>
      <w:r w:rsidR="00B6682B">
        <w:rPr>
          <w:lang w:val="pt-BR"/>
        </w:rPr>
        <w:noBreakHyphen/>
      </w:r>
      <w:r w:rsidR="00B33B3E">
        <w:rPr>
          <w:lang w:val="pt-BR"/>
        </w:rPr>
        <w:t>22</w:t>
      </w:r>
      <w:r w:rsidR="00EE4748">
        <w:rPr>
          <w:lang w:val="pt-BR"/>
        </w:rPr>
        <w:t>,</w:t>
      </w:r>
      <w:r w:rsidR="00B33B3E">
        <w:rPr>
          <w:lang w:val="pt-BR"/>
        </w:rPr>
        <w:t xml:space="preserve"> vista a maior conversão de glicerol durante todo o período de reação</w:t>
      </w:r>
      <w:r w:rsidR="00A422C1">
        <w:rPr>
          <w:lang w:val="pt-BR"/>
        </w:rPr>
        <w:t>,</w:t>
      </w:r>
      <w:r w:rsidR="00B33B3E">
        <w:rPr>
          <w:lang w:val="pt-BR"/>
        </w:rPr>
        <w:t xml:space="preserve"> </w:t>
      </w:r>
      <w:r w:rsidR="00A422C1">
        <w:rPr>
          <w:lang w:val="pt-BR"/>
        </w:rPr>
        <w:t>e</w:t>
      </w:r>
      <w:r w:rsidR="00B33B3E">
        <w:rPr>
          <w:lang w:val="pt-BR"/>
        </w:rPr>
        <w:t xml:space="preserve"> destacada pelo maior valor de TOF</w:t>
      </w:r>
      <w:r w:rsidR="00B33B3E">
        <w:rPr>
          <w:vertAlign w:val="subscript"/>
          <w:lang w:val="pt-BR"/>
        </w:rPr>
        <w:t>0</w:t>
      </w:r>
      <w:r w:rsidR="00A422C1">
        <w:rPr>
          <w:lang w:val="pt-BR"/>
        </w:rPr>
        <w:t xml:space="preserve"> </w:t>
      </w:r>
      <w:r w:rsidR="00A422C1">
        <w:rPr>
          <w:lang w:val="pt-BR"/>
        </w:rPr>
        <w:t>(Figura 5b)</w:t>
      </w:r>
      <w:r w:rsidR="00B33B3E">
        <w:rPr>
          <w:lang w:val="pt-BR"/>
        </w:rPr>
        <w:t xml:space="preserve">. Quanto aos materiais funcionalizados, ambos superaram seus </w:t>
      </w:r>
      <w:r w:rsidR="001A565B">
        <w:rPr>
          <w:lang w:val="pt-BR"/>
        </w:rPr>
        <w:t>análogos não funcionalizados</w:t>
      </w:r>
      <w:r w:rsidR="00090A7A">
        <w:rPr>
          <w:lang w:val="pt-BR"/>
        </w:rPr>
        <w:t xml:space="preserve">, onde </w:t>
      </w:r>
      <w:r w:rsidR="00962B65">
        <w:rPr>
          <w:lang w:val="pt-BR"/>
        </w:rPr>
        <w:t xml:space="preserve">a </w:t>
      </w:r>
      <w:r w:rsidR="00090A7A">
        <w:rPr>
          <w:lang w:val="pt-BR"/>
        </w:rPr>
        <w:t>ITQ</w:t>
      </w:r>
      <w:r w:rsidR="00FB3B42">
        <w:rPr>
          <w:lang w:val="pt-BR"/>
        </w:rPr>
        <w:noBreakHyphen/>
      </w:r>
      <w:r w:rsidR="00090A7A">
        <w:rPr>
          <w:lang w:val="pt-BR"/>
        </w:rPr>
        <w:t xml:space="preserve">2F </w:t>
      </w:r>
      <w:r w:rsidR="00EE4748">
        <w:rPr>
          <w:lang w:val="pt-BR"/>
        </w:rPr>
        <w:t>apresentou</w:t>
      </w:r>
      <w:r w:rsidR="00090A7A">
        <w:rPr>
          <w:lang w:val="pt-BR"/>
        </w:rPr>
        <w:t xml:space="preserve"> </w:t>
      </w:r>
      <w:r w:rsidR="00962B65">
        <w:rPr>
          <w:lang w:val="pt-BR"/>
        </w:rPr>
        <w:t>o</w:t>
      </w:r>
      <w:r w:rsidR="00090A7A">
        <w:rPr>
          <w:lang w:val="pt-BR"/>
        </w:rPr>
        <w:t xml:space="preserve"> maior valor de TOF</w:t>
      </w:r>
      <w:r w:rsidR="00090A7A">
        <w:rPr>
          <w:lang w:val="pt-BR"/>
        </w:rPr>
        <w:softHyphen/>
      </w:r>
      <w:r w:rsidR="00090A7A">
        <w:rPr>
          <w:vertAlign w:val="subscript"/>
          <w:lang w:val="pt-BR"/>
        </w:rPr>
        <w:t>0</w:t>
      </w:r>
      <w:r w:rsidR="00090A7A">
        <w:rPr>
          <w:lang w:val="pt-BR"/>
        </w:rPr>
        <w:t xml:space="preserve"> </w:t>
      </w:r>
      <w:proofErr w:type="gramStart"/>
      <w:r w:rsidR="001A565B">
        <w:rPr>
          <w:lang w:val="pt-BR"/>
        </w:rPr>
        <w:t>sendo</w:t>
      </w:r>
      <w:proofErr w:type="gramEnd"/>
      <w:r w:rsidR="001A565B">
        <w:rPr>
          <w:lang w:val="pt-BR"/>
        </w:rPr>
        <w:t xml:space="preserve"> </w:t>
      </w:r>
      <w:r w:rsidR="00090A7A">
        <w:rPr>
          <w:lang w:val="pt-BR"/>
        </w:rPr>
        <w:t>portanto, o mais eficiente.</w:t>
      </w:r>
      <w:r w:rsidR="00B33B3E">
        <w:rPr>
          <w:lang w:val="pt-BR"/>
        </w:rPr>
        <w:t xml:space="preserve"> </w:t>
      </w:r>
      <w:r w:rsidR="00090A7A">
        <w:rPr>
          <w:lang w:val="pt-BR"/>
        </w:rPr>
        <w:t>A alta atividade d</w:t>
      </w:r>
      <w:r w:rsidR="00962B65">
        <w:rPr>
          <w:lang w:val="pt-BR"/>
        </w:rPr>
        <w:t>a</w:t>
      </w:r>
      <w:r w:rsidR="00090A7A">
        <w:rPr>
          <w:lang w:val="pt-BR"/>
        </w:rPr>
        <w:t xml:space="preserve"> MCM-22F e ITQ-2F </w:t>
      </w:r>
      <w:r w:rsidR="00962B65">
        <w:rPr>
          <w:lang w:val="pt-BR"/>
        </w:rPr>
        <w:t xml:space="preserve">pode ser </w:t>
      </w:r>
      <w:r w:rsidR="00090A7A">
        <w:rPr>
          <w:lang w:val="pt-BR"/>
        </w:rPr>
        <w:t>explicad</w:t>
      </w:r>
      <w:r w:rsidR="00EB32B3">
        <w:rPr>
          <w:lang w:val="pt-BR"/>
        </w:rPr>
        <w:t>a</w:t>
      </w:r>
      <w:r w:rsidR="00090A7A">
        <w:rPr>
          <w:lang w:val="pt-BR"/>
        </w:rPr>
        <w:t xml:space="preserve"> pelo aumento do grau de </w:t>
      </w:r>
      <w:r w:rsidR="00B6682B">
        <w:rPr>
          <w:lang w:val="pt-BR"/>
        </w:rPr>
        <w:t>hidrofobicidade</w:t>
      </w:r>
      <w:r w:rsidR="00090A7A">
        <w:rPr>
          <w:lang w:val="pt-BR"/>
        </w:rPr>
        <w:t>, o qual minimizou a solvatação das moléculas de água nos sítios ácidos</w:t>
      </w:r>
      <w:r w:rsidR="00EE4748">
        <w:rPr>
          <w:lang w:val="pt-BR"/>
        </w:rPr>
        <w:t>,</w:t>
      </w:r>
      <w:r w:rsidR="00090A7A">
        <w:rPr>
          <w:lang w:val="pt-BR"/>
        </w:rPr>
        <w:t xml:space="preserve"> assim como </w:t>
      </w:r>
      <w:r w:rsidR="00962B65">
        <w:rPr>
          <w:lang w:val="pt-BR"/>
        </w:rPr>
        <w:t xml:space="preserve">o </w:t>
      </w:r>
      <w:r w:rsidR="00090A7A">
        <w:rPr>
          <w:lang w:val="pt-BR"/>
        </w:rPr>
        <w:t>desfavorecimento da reversibilidade da reação</w:t>
      </w:r>
      <w:r w:rsidR="005B03B5">
        <w:rPr>
          <w:lang w:val="pt-BR"/>
        </w:rPr>
        <w:t>.</w:t>
      </w:r>
    </w:p>
    <w:p w14:paraId="766B5AA6" w14:textId="246E6113" w:rsidR="003B0B1A" w:rsidRPr="002F11BF" w:rsidRDefault="00416364" w:rsidP="00EA4E1B">
      <w:pPr>
        <w:pStyle w:val="TAMainText"/>
        <w:ind w:firstLine="187"/>
        <w:rPr>
          <w:lang w:val="pt-BR"/>
        </w:rPr>
      </w:pPr>
      <w:r w:rsidRPr="006178D2">
        <w:rPr>
          <w:noProof/>
        </w:rPr>
        <mc:AlternateContent>
          <mc:Choice Requires="wps">
            <w:drawing>
              <wp:anchor distT="45720" distB="45720" distL="114300" distR="114300" simplePos="0" relativeHeight="251679743" behindDoc="0" locked="0" layoutInCell="1" allowOverlap="1" wp14:anchorId="4592B100" wp14:editId="6B0B6E60">
                <wp:simplePos x="0" y="0"/>
                <wp:positionH relativeFrom="column">
                  <wp:posOffset>-85090</wp:posOffset>
                </wp:positionH>
                <wp:positionV relativeFrom="paragraph">
                  <wp:posOffset>173990</wp:posOffset>
                </wp:positionV>
                <wp:extent cx="476250" cy="285750"/>
                <wp:effectExtent l="0" t="0" r="0" b="0"/>
                <wp:wrapSquare wrapText="bothSides"/>
                <wp:docPr id="1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noFill/>
                        <a:ln w="9525">
                          <a:noFill/>
                          <a:miter lim="800000"/>
                          <a:headEnd/>
                          <a:tailEnd/>
                        </a:ln>
                      </wps:spPr>
                      <wps:txbx>
                        <w:txbxContent>
                          <w:p w14:paraId="11FF666A" w14:textId="77777777" w:rsidR="004E7DD1" w:rsidRPr="006178D2" w:rsidRDefault="004E7DD1" w:rsidP="004E7DD1">
                            <w:pPr>
                              <w:rPr>
                                <w:rFonts w:ascii="Times New Roman" w:hAnsi="Times New Roman" w:cs="Times New Roman"/>
                                <w:b/>
                                <w:bCs/>
                                <w:sz w:val="24"/>
                                <w:szCs w:val="24"/>
                              </w:rPr>
                            </w:pPr>
                            <w:r w:rsidRPr="006178D2">
                              <w:rPr>
                                <w:rFonts w:ascii="Times New Roman" w:hAnsi="Times New Roman" w:cs="Times New Roman"/>
                                <w:b/>
                                <w:bCs/>
                                <w:sz w:val="24"/>
                                <w:szCs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2B100" id="_x0000_s1031" type="#_x0000_t202" style="position:absolute;left:0;text-align:left;margin-left:-6.7pt;margin-top:13.7pt;width:37.5pt;height:22.5pt;z-index:2516797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" filled="f" stroked="f">
                <v:textbox>
                  <w:txbxContent>
                    <w:p w14:paraId="11FF666A" w14:textId="77777777" w:rsidR="004E7DD1" w:rsidRPr="006178D2" w:rsidRDefault="004E7DD1" w:rsidP="004E7DD1">
                      <w:pPr>
                        <w:rPr>
                          <w:rFonts w:ascii="Times New Roman" w:hAnsi="Times New Roman" w:cs="Times New Roman"/>
                          <w:b/>
                          <w:bCs/>
                          <w:sz w:val="24"/>
                          <w:szCs w:val="24"/>
                        </w:rPr>
                      </w:pPr>
                      <w:r w:rsidRPr="006178D2">
                        <w:rPr>
                          <w:rFonts w:ascii="Times New Roman" w:hAnsi="Times New Roman" w:cs="Times New Roman"/>
                          <w:b/>
                          <w:bCs/>
                          <w:sz w:val="24"/>
                          <w:szCs w:val="24"/>
                        </w:rPr>
                        <w:t>(a)</w:t>
                      </w:r>
                    </w:p>
                  </w:txbxContent>
                </v:textbox>
                <w10:wrap type="square"/>
              </v:shape>
            </w:pict>
          </mc:Fallback>
        </mc:AlternateContent>
      </w:r>
      <w:r>
        <w:rPr>
          <w:rFonts w:ascii="Times New Roman" w:hAnsi="Times New Roman"/>
          <w:noProof/>
        </w:rPr>
        <w:drawing>
          <wp:anchor distT="0" distB="0" distL="114300" distR="114300" simplePos="0" relativeHeight="251682815" behindDoc="0" locked="0" layoutInCell="1" allowOverlap="1" wp14:anchorId="493F1195" wp14:editId="74379669">
            <wp:simplePos x="0" y="0"/>
            <wp:positionH relativeFrom="margin">
              <wp:posOffset>3681095</wp:posOffset>
            </wp:positionH>
            <wp:positionV relativeFrom="margin">
              <wp:posOffset>1553210</wp:posOffset>
            </wp:positionV>
            <wp:extent cx="2555875" cy="2157095"/>
            <wp:effectExtent l="0" t="0" r="0" b="0"/>
            <wp:wrapSquare wrapText="bothSides"/>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rotWithShape="1">
                    <a:blip r:embed="rId18" cstate="print">
                      <a:extLst>
                        <a:ext uri="{28A0092B-C50C-407E-A947-70E740481C1C}">
                          <a14:useLocalDpi xmlns:a14="http://schemas.microsoft.com/office/drawing/2010/main" val="0"/>
                        </a:ext>
                      </a:extLst>
                    </a:blip>
                    <a:srcRect l="3461" t="7550" r="17890" b="26070"/>
                    <a:stretch/>
                  </pic:blipFill>
                  <pic:spPr bwMode="auto">
                    <a:xfrm>
                      <a:off x="0" y="0"/>
                      <a:ext cx="2555875" cy="2157095"/>
                    </a:xfrm>
                    <a:prstGeom prst="rect">
                      <a:avLst/>
                    </a:prstGeom>
                    <a:ln>
                      <a:noFill/>
                    </a:ln>
                    <a:extLst>
                      <a:ext uri="{53640926-AAD7-44D8-BBD7-CCE9431645EC}">
                        <a14:shadowObscured xmlns:a14="http://schemas.microsoft.com/office/drawing/2010/main"/>
                      </a:ext>
                    </a:extLst>
                  </pic:spPr>
                </pic:pic>
              </a:graphicData>
            </a:graphic>
          </wp:anchor>
        </w:drawing>
      </w:r>
    </w:p>
    <w:p w14:paraId="1F50F218" w14:textId="791A46DE" w:rsidR="00EA4E1B" w:rsidRPr="00E038AF" w:rsidRDefault="00E37ED5" w:rsidP="00E20D01">
      <w:pPr>
        <w:spacing w:after="0"/>
        <w:jc w:val="both"/>
        <w:rPr>
          <w:rFonts w:ascii="Times New Roman" w:hAnsi="Times New Roman" w:cs="Times New Roman"/>
        </w:rPr>
      </w:pPr>
      <w:r w:rsidRPr="006178D2">
        <w:rPr>
          <w:noProof/>
        </w:rPr>
        <mc:AlternateContent>
          <mc:Choice Requires="wps">
            <w:drawing>
              <wp:anchor distT="45720" distB="45720" distL="114300" distR="114300" simplePos="0" relativeHeight="251681791" behindDoc="0" locked="0" layoutInCell="1" allowOverlap="1" wp14:anchorId="678837E9" wp14:editId="0C3FF843">
                <wp:simplePos x="0" y="0"/>
                <wp:positionH relativeFrom="column">
                  <wp:posOffset>-85725</wp:posOffset>
                </wp:positionH>
                <wp:positionV relativeFrom="paragraph">
                  <wp:posOffset>2355850</wp:posOffset>
                </wp:positionV>
                <wp:extent cx="381000" cy="266700"/>
                <wp:effectExtent l="0" t="0" r="0" b="0"/>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66700"/>
                        </a:xfrm>
                        <a:prstGeom prst="rect">
                          <a:avLst/>
                        </a:prstGeom>
                        <a:noFill/>
                        <a:ln w="9525">
                          <a:noFill/>
                          <a:miter lim="800000"/>
                          <a:headEnd/>
                          <a:tailEnd/>
                        </a:ln>
                      </wps:spPr>
                      <wps:txbx>
                        <w:txbxContent>
                          <w:p w14:paraId="14683AA1" w14:textId="0D23D705" w:rsidR="004E7DD1" w:rsidRDefault="004E7DD1" w:rsidP="004E7DD1">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b</w:t>
                            </w:r>
                            <w:r w:rsidRPr="006178D2">
                              <w:rPr>
                                <w:rFonts w:ascii="Times New Roman" w:hAnsi="Times New Roman" w:cs="Times New Roman"/>
                                <w:b/>
                                <w:bCs/>
                                <w:sz w:val="24"/>
                                <w:szCs w:val="24"/>
                              </w:rPr>
                              <w:t>)</w:t>
                            </w:r>
                          </w:p>
                          <w:p w14:paraId="32FC8288" w14:textId="1C285939" w:rsidR="00D36C89" w:rsidRDefault="00D36C89" w:rsidP="004E7DD1">
                            <w:pPr>
                              <w:rPr>
                                <w:rFonts w:ascii="Times New Roman" w:hAnsi="Times New Roman" w:cs="Times New Roman"/>
                                <w:b/>
                                <w:bCs/>
                                <w:sz w:val="24"/>
                                <w:szCs w:val="24"/>
                              </w:rPr>
                            </w:pPr>
                          </w:p>
                          <w:p w14:paraId="52F3B3ED" w14:textId="6A4A6B3A" w:rsidR="00D36C89" w:rsidRDefault="00D36C89" w:rsidP="004E7DD1">
                            <w:pPr>
                              <w:rPr>
                                <w:rFonts w:ascii="Times New Roman" w:hAnsi="Times New Roman" w:cs="Times New Roman"/>
                                <w:b/>
                                <w:bCs/>
                                <w:sz w:val="24"/>
                                <w:szCs w:val="24"/>
                              </w:rPr>
                            </w:pPr>
                          </w:p>
                          <w:p w14:paraId="440091FF" w14:textId="77777777" w:rsidR="00D36C89" w:rsidRPr="006178D2" w:rsidRDefault="00D36C89" w:rsidP="004E7DD1">
                            <w:pPr>
                              <w:rPr>
                                <w:rFonts w:ascii="Times New Roman" w:hAnsi="Times New Roman" w:cs="Times New Roman"/>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8837E9" id="_x0000_t202" coordsize="21600,21600" o:spt="202" path="m,l,21600r21600,l21600,xe">
                <v:stroke joinstyle="miter"/>
                <v:path gradientshapeok="t" o:connecttype="rect"/>
              </v:shapetype>
              <v:shape id="_x0000_s1032" type="#_x0000_t202" style="position:absolute;left:0;text-align:left;margin-left:-6.75pt;margin-top:185.5pt;width:30pt;height:21pt;z-index:2516817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" filled="f" stroked="f">
                <v:textbox>
                  <w:txbxContent>
                    <w:p w14:paraId="14683AA1" w14:textId="0D23D705" w:rsidR="004E7DD1" w:rsidRDefault="004E7DD1" w:rsidP="004E7DD1">
                      <w:pPr>
                        <w:rPr>
                          <w:rFonts w:ascii="Times New Roman" w:hAnsi="Times New Roman" w:cs="Times New Roman"/>
                          <w:b/>
                          <w:bCs/>
                          <w:sz w:val="24"/>
                          <w:szCs w:val="24"/>
                        </w:rPr>
                      </w:pPr>
                      <w:r w:rsidRPr="006178D2">
                        <w:rPr>
                          <w:rFonts w:ascii="Times New Roman" w:hAnsi="Times New Roman" w:cs="Times New Roman"/>
                          <w:b/>
                          <w:bCs/>
                          <w:sz w:val="24"/>
                          <w:szCs w:val="24"/>
                        </w:rPr>
                        <w:t>(</w:t>
                      </w:r>
                      <w:r>
                        <w:rPr>
                          <w:rFonts w:ascii="Times New Roman" w:hAnsi="Times New Roman" w:cs="Times New Roman"/>
                          <w:b/>
                          <w:bCs/>
                          <w:sz w:val="24"/>
                          <w:szCs w:val="24"/>
                        </w:rPr>
                        <w:t>b</w:t>
                      </w:r>
                      <w:r w:rsidRPr="006178D2">
                        <w:rPr>
                          <w:rFonts w:ascii="Times New Roman" w:hAnsi="Times New Roman" w:cs="Times New Roman"/>
                          <w:b/>
                          <w:bCs/>
                          <w:sz w:val="24"/>
                          <w:szCs w:val="24"/>
                        </w:rPr>
                        <w:t>)</w:t>
                      </w:r>
                    </w:p>
                    <w:p w14:paraId="32FC8288" w14:textId="1C285939" w:rsidR="00D36C89" w:rsidRDefault="00D36C89" w:rsidP="004E7DD1">
                      <w:pPr>
                        <w:rPr>
                          <w:rFonts w:ascii="Times New Roman" w:hAnsi="Times New Roman" w:cs="Times New Roman"/>
                          <w:b/>
                          <w:bCs/>
                          <w:sz w:val="24"/>
                          <w:szCs w:val="24"/>
                        </w:rPr>
                      </w:pPr>
                    </w:p>
                    <w:p w14:paraId="52F3B3ED" w14:textId="6A4A6B3A" w:rsidR="00D36C89" w:rsidRDefault="00D36C89" w:rsidP="004E7DD1">
                      <w:pPr>
                        <w:rPr>
                          <w:rFonts w:ascii="Times New Roman" w:hAnsi="Times New Roman" w:cs="Times New Roman"/>
                          <w:b/>
                          <w:bCs/>
                          <w:sz w:val="24"/>
                          <w:szCs w:val="24"/>
                        </w:rPr>
                      </w:pPr>
                    </w:p>
                    <w:p w14:paraId="440091FF" w14:textId="77777777" w:rsidR="00D36C89" w:rsidRPr="006178D2" w:rsidRDefault="00D36C89" w:rsidP="004E7DD1">
                      <w:pPr>
                        <w:rPr>
                          <w:rFonts w:ascii="Times New Roman" w:hAnsi="Times New Roman" w:cs="Times New Roman"/>
                          <w:b/>
                          <w:bCs/>
                          <w:sz w:val="24"/>
                          <w:szCs w:val="24"/>
                        </w:rPr>
                      </w:pPr>
                    </w:p>
                  </w:txbxContent>
                </v:textbox>
                <w10:wrap type="square"/>
              </v:shape>
            </w:pict>
          </mc:Fallback>
        </mc:AlternateContent>
      </w:r>
    </w:p>
    <w:p w14:paraId="055F7473" w14:textId="5E2C2B34" w:rsidR="00EF1490" w:rsidRPr="00480940" w:rsidRDefault="006178D2" w:rsidP="00480940">
      <w:pPr>
        <w:pStyle w:val="TAMainText"/>
        <w:ind w:firstLine="0"/>
        <w:rPr>
          <w:lang w:val="pt-BR"/>
        </w:rPr>
      </w:pPr>
      <w:r w:rsidRPr="006178D2">
        <w:rPr>
          <w:b/>
          <w:bCs/>
          <w:lang w:val="pt-BR"/>
        </w:rPr>
        <w:t xml:space="preserve">Figura </w:t>
      </w:r>
      <w:r>
        <w:rPr>
          <w:b/>
          <w:bCs/>
          <w:lang w:val="pt-BR"/>
        </w:rPr>
        <w:t>5</w:t>
      </w:r>
      <w:r w:rsidRPr="006178D2">
        <w:rPr>
          <w:b/>
          <w:bCs/>
          <w:lang w:val="pt-BR"/>
        </w:rPr>
        <w:t>.</w:t>
      </w:r>
      <w:r>
        <w:rPr>
          <w:lang w:val="pt-BR"/>
        </w:rPr>
        <w:t xml:space="preserve"> (a) Curvas de conversão do glicerol a partir da aplicação de cada catalisador. (b) TOF</w:t>
      </w:r>
      <w:r>
        <w:rPr>
          <w:vertAlign w:val="subscript"/>
          <w:lang w:val="pt-BR"/>
        </w:rPr>
        <w:t>0</w:t>
      </w:r>
      <w:r>
        <w:rPr>
          <w:lang w:val="pt-BR"/>
        </w:rPr>
        <w:t>’s dos catalisadores.</w:t>
      </w:r>
    </w:p>
    <w:p w14:paraId="5CDECC36" w14:textId="4CC8E891" w:rsidR="005D7CC7" w:rsidRDefault="005D7CC7" w:rsidP="005B03B5">
      <w:pPr>
        <w:pStyle w:val="TAMainText"/>
        <w:spacing w:before="240"/>
        <w:ind w:firstLine="187"/>
        <w:rPr>
          <w:lang w:val="pt-BR"/>
        </w:rPr>
      </w:pPr>
      <w:r>
        <w:rPr>
          <w:lang w:val="pt-BR"/>
        </w:rPr>
        <w:t>Além disso, Nur, Ikeda e Ohtani</w:t>
      </w:r>
      <w:sdt>
        <w:sdtPr>
          <w:rPr>
            <w:color w:val="000000"/>
            <w:vertAlign w:val="superscript"/>
            <w:lang w:val="pt-BR"/>
          </w:rPr>
          <w:tag w:val="MENDELEY_CITATION_v3_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"/>
          <w:id w:val="1189879720"/>
          <w:placeholder>
            <w:docPart w:val="E74AE8ED2CFA42EFBD120CAC3C63CB06"/>
          </w:placeholder>
        </w:sdtPr>
        <w:sdtContent>
          <w:r w:rsidR="00E20D01" w:rsidRPr="00E20D01">
            <w:rPr>
              <w:color w:val="000000"/>
              <w:vertAlign w:val="superscript"/>
              <w:lang w:val="pt-BR"/>
            </w:rPr>
            <w:t>10–12</w:t>
          </w:r>
        </w:sdtContent>
      </w:sdt>
      <w:r>
        <w:rPr>
          <w:lang w:val="pt-BR"/>
        </w:rPr>
        <w:t xml:space="preserve"> relatam que materiais anfifílicos, como os apresentados</w:t>
      </w:r>
      <w:r w:rsidR="00962B65">
        <w:rPr>
          <w:lang w:val="pt-BR"/>
        </w:rPr>
        <w:t xml:space="preserve"> nes</w:t>
      </w:r>
      <w:r w:rsidR="001A565B">
        <w:rPr>
          <w:lang w:val="pt-BR"/>
        </w:rPr>
        <w:t>t</w:t>
      </w:r>
      <w:r w:rsidR="00962B65">
        <w:rPr>
          <w:lang w:val="pt-BR"/>
        </w:rPr>
        <w:t>e trabalho</w:t>
      </w:r>
      <w:r>
        <w:rPr>
          <w:lang w:val="pt-BR"/>
        </w:rPr>
        <w:t>, são deslocados para regiões de interface do sistema pelo fato de apresentarem regiões hidrofílicas e hidrofóbicas. Considerando que a região interfacial é onde há mais interação entre os reagentes, a presença dos catalisadores é estratégica para a evolução da reação. Por outro lado, os catalisadores estritamente hidrofílicos são confinados na fase do glicerol impedindo a disponibilidade de sítios ácidos.</w:t>
      </w:r>
    </w:p>
    <w:p w14:paraId="6A4D16BF" w14:textId="1D594E14" w:rsidR="005D7CC7" w:rsidRDefault="005D7CC7" w:rsidP="005D7CC7">
      <w:pPr>
        <w:pStyle w:val="TAMainText"/>
        <w:ind w:firstLine="187"/>
        <w:rPr>
          <w:lang w:val="pt-BR"/>
        </w:rPr>
      </w:pPr>
      <w:r>
        <w:rPr>
          <w:lang w:val="pt-BR"/>
        </w:rPr>
        <w:lastRenderedPageBreak/>
        <w:t>A fim de avaliar o efeito da hidrofobicidade para cada estrutura, MCM-22 e ITQ-2, a variação de TOF</w:t>
      </w:r>
      <w:r>
        <w:rPr>
          <w:vertAlign w:val="subscript"/>
          <w:lang w:val="pt-BR"/>
        </w:rPr>
        <w:t>0</w:t>
      </w:r>
      <w:r>
        <w:rPr>
          <w:lang w:val="pt-BR"/>
        </w:rPr>
        <w:t xml:space="preserve"> foi dividida pelo aumento do ângulo de contato, através do qual foi possível obter os valores</w:t>
      </w:r>
      <w:r w:rsidR="00962B65">
        <w:rPr>
          <w:lang w:val="pt-BR"/>
        </w:rPr>
        <w:t xml:space="preserve"> de</w:t>
      </w:r>
      <w:r>
        <w:rPr>
          <w:lang w:val="pt-BR"/>
        </w:rPr>
        <w:t xml:space="preserve"> 3,36. 10</w:t>
      </w:r>
      <w:r>
        <w:rPr>
          <w:vertAlign w:val="superscript"/>
          <w:lang w:val="pt-BR"/>
        </w:rPr>
        <w:t>-3</w:t>
      </w:r>
      <w:r>
        <w:rPr>
          <w:lang w:val="pt-BR"/>
        </w:rPr>
        <w:t xml:space="preserve"> (</w:t>
      </w:r>
      <w:proofErr w:type="spellStart"/>
      <w:proofErr w:type="gramStart"/>
      <w:r>
        <w:rPr>
          <w:lang w:val="pt-BR"/>
        </w:rPr>
        <w:t>º</w:t>
      </w:r>
      <w:r w:rsidR="00962B65">
        <w:rPr>
          <w:lang w:val="pt-BR"/>
        </w:rPr>
        <w:t>.</w:t>
      </w:r>
      <w:r>
        <w:rPr>
          <w:lang w:val="pt-BR"/>
        </w:rPr>
        <w:t>s</w:t>
      </w:r>
      <w:proofErr w:type="spellEnd"/>
      <w:proofErr w:type="gramEnd"/>
      <w:r>
        <w:rPr>
          <w:lang w:val="pt-BR"/>
        </w:rPr>
        <w:t>)</w:t>
      </w:r>
      <w:r>
        <w:rPr>
          <w:vertAlign w:val="superscript"/>
          <w:lang w:val="pt-BR"/>
        </w:rPr>
        <w:t>-1</w:t>
      </w:r>
      <w:r>
        <w:rPr>
          <w:lang w:val="pt-BR"/>
        </w:rPr>
        <w:t xml:space="preserve"> e 6,93. 10</w:t>
      </w:r>
      <w:r>
        <w:rPr>
          <w:vertAlign w:val="superscript"/>
          <w:lang w:val="pt-BR"/>
        </w:rPr>
        <w:t>-3</w:t>
      </w:r>
      <w:r>
        <w:rPr>
          <w:lang w:val="pt-BR"/>
        </w:rPr>
        <w:t xml:space="preserve"> (</w:t>
      </w:r>
      <w:proofErr w:type="spellStart"/>
      <w:proofErr w:type="gramStart"/>
      <w:r>
        <w:rPr>
          <w:lang w:val="pt-BR"/>
        </w:rPr>
        <w:t>º</w:t>
      </w:r>
      <w:r w:rsidR="00962B65">
        <w:rPr>
          <w:lang w:val="pt-BR"/>
        </w:rPr>
        <w:t>.</w:t>
      </w:r>
      <w:r>
        <w:rPr>
          <w:lang w:val="pt-BR"/>
        </w:rPr>
        <w:t>s</w:t>
      </w:r>
      <w:proofErr w:type="spellEnd"/>
      <w:proofErr w:type="gramEnd"/>
      <w:r>
        <w:rPr>
          <w:lang w:val="pt-BR"/>
        </w:rPr>
        <w:t>)</w:t>
      </w:r>
      <w:r w:rsidR="00962B65">
        <w:rPr>
          <w:vertAlign w:val="superscript"/>
          <w:lang w:val="pt-BR"/>
        </w:rPr>
        <w:noBreakHyphen/>
      </w:r>
      <w:r>
        <w:rPr>
          <w:vertAlign w:val="superscript"/>
          <w:lang w:val="pt-BR"/>
        </w:rPr>
        <w:t>1</w:t>
      </w:r>
      <w:r>
        <w:rPr>
          <w:lang w:val="pt-BR"/>
        </w:rPr>
        <w:t>. Por meio desses resultados fica claro que apesar da estrutura ITQ-2 ter aumentado menos o ângulo de contato em graus</w:t>
      </w:r>
      <w:r w:rsidR="00962B65">
        <w:rPr>
          <w:lang w:val="pt-BR"/>
        </w:rPr>
        <w:t>,</w:t>
      </w:r>
      <w:r>
        <w:rPr>
          <w:lang w:val="pt-BR"/>
        </w:rPr>
        <w:t xml:space="preserve"> a contribuição de cada grau foi mais </w:t>
      </w:r>
      <w:r w:rsidR="003F6D69">
        <w:rPr>
          <w:lang w:val="pt-BR"/>
        </w:rPr>
        <w:t>efetiva</w:t>
      </w:r>
      <w:r>
        <w:rPr>
          <w:lang w:val="pt-BR"/>
        </w:rPr>
        <w:t xml:space="preserve"> para essa estrutura, o que é </w:t>
      </w:r>
      <w:r w:rsidR="00962B65">
        <w:rPr>
          <w:lang w:val="pt-BR"/>
        </w:rPr>
        <w:t xml:space="preserve">esperado, </w:t>
      </w:r>
      <w:r>
        <w:rPr>
          <w:lang w:val="pt-BR"/>
        </w:rPr>
        <w:t xml:space="preserve">visto </w:t>
      </w:r>
      <w:r w:rsidR="00962B65">
        <w:rPr>
          <w:lang w:val="pt-BR"/>
        </w:rPr>
        <w:t>sua</w:t>
      </w:r>
      <w:r>
        <w:rPr>
          <w:lang w:val="pt-BR"/>
        </w:rPr>
        <w:t xml:space="preserve"> maior hidrofilicidade, resultando uma maior influência da água sobe sua reatividade.</w:t>
      </w:r>
    </w:p>
    <w:p w14:paraId="20AA905D" w14:textId="1C218884"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7E2E137F" w:rsidR="00EA4E1B" w:rsidRPr="001F25B2" w:rsidRDefault="00992166" w:rsidP="00EA4E1B">
      <w:pPr>
        <w:pStyle w:val="TAMainText"/>
        <w:ind w:firstLine="187"/>
        <w:rPr>
          <w:rFonts w:ascii="Times New Roman" w:hAnsi="Times New Roman"/>
          <w:lang w:val="pt-BR"/>
        </w:rPr>
      </w:pPr>
      <w:r>
        <w:rPr>
          <w:rFonts w:ascii="Times New Roman" w:hAnsi="Times New Roman"/>
          <w:lang w:val="pt-BR"/>
        </w:rPr>
        <w:t>As influências da acessibilidade d</w:t>
      </w:r>
      <w:r w:rsidR="00A422C1">
        <w:rPr>
          <w:rFonts w:ascii="Times New Roman" w:hAnsi="Times New Roman"/>
          <w:lang w:val="pt-BR"/>
        </w:rPr>
        <w:t>os</w:t>
      </w:r>
      <w:r>
        <w:rPr>
          <w:rFonts w:ascii="Times New Roman" w:hAnsi="Times New Roman"/>
          <w:lang w:val="pt-BR"/>
        </w:rPr>
        <w:t xml:space="preserve"> sítios ácidos e aumento de hidrofobicidade nos catalisadores foram estudados pela reação de cetalização do glicerol com acetona. A maior área externa e </w:t>
      </w:r>
      <w:r w:rsidR="00B17E96">
        <w:rPr>
          <w:rFonts w:ascii="Times New Roman" w:hAnsi="Times New Roman"/>
          <w:lang w:val="pt-BR"/>
        </w:rPr>
        <w:t xml:space="preserve">a </w:t>
      </w:r>
      <w:r>
        <w:rPr>
          <w:rFonts w:ascii="Times New Roman" w:hAnsi="Times New Roman"/>
          <w:lang w:val="pt-BR"/>
        </w:rPr>
        <w:t>presença de mesoporos no catalisador ITQ-2 garantiu sua maior atividade catalítica em comparação à MCM-22. Já em relação aos materiais funcionalizados, sua alta atividade em comparação aos não-funcionalizados se deve à diminuição de água presente nos sítios ácidos e maior disponibilidade dos sítios na interface do sistema bifásico.</w:t>
      </w:r>
    </w:p>
    <w:p w14:paraId="6BE32F7B" w14:textId="428CFC1B"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3C295A0B" w14:textId="3363C7D1" w:rsidR="004E7DD1" w:rsidRPr="005B03B5" w:rsidRDefault="004E7DD1" w:rsidP="00EA4E1B">
      <w:pPr>
        <w:pStyle w:val="TAMainText"/>
        <w:rPr>
          <w:rFonts w:ascii="Times New Roman" w:hAnsi="Times New Roman"/>
          <w:lang w:val="pt-BR"/>
        </w:rPr>
      </w:pPr>
      <w:r w:rsidRPr="004E7DD1">
        <w:rPr>
          <w:rFonts w:ascii="Times New Roman" w:hAnsi="Times New Roman"/>
          <w:lang w:val="pt-BR"/>
        </w:rPr>
        <w:t>Os autores agradecem o apoio financeiro concedido pela Fundação de Amparo à Pesquisa do Estado de São Paulo - FAPESP, bolsas nº 2017/21965-5, nº 2018/01258-5 e nº 2022/01789-6.</w:t>
      </w:r>
      <w:r w:rsidR="0049629E">
        <w:rPr>
          <w:rFonts w:ascii="Times New Roman" w:hAnsi="Times New Roman"/>
          <w:lang w:val="pt-BR"/>
        </w:rPr>
        <w:t>, ao</w:t>
      </w:r>
      <w:r w:rsidRPr="004E7DD1">
        <w:rPr>
          <w:rFonts w:ascii="Times New Roman" w:hAnsi="Times New Roman"/>
          <w:lang w:val="pt-BR"/>
        </w:rPr>
        <w:t xml:space="preserve"> LCE/UFSCar pelas imagens do microscópio eletrônico de varredura</w:t>
      </w:r>
      <w:r w:rsidR="00480940">
        <w:rPr>
          <w:rFonts w:ascii="Times New Roman" w:hAnsi="Times New Roman"/>
          <w:lang w:val="pt-BR"/>
        </w:rPr>
        <w:t xml:space="preserve">, </w:t>
      </w:r>
      <w:r w:rsidR="00480940" w:rsidRPr="00480940">
        <w:rPr>
          <w:rFonts w:ascii="Times New Roman" w:hAnsi="Times New Roman"/>
          <w:lang w:val="pt-BR"/>
        </w:rPr>
        <w:t xml:space="preserve">ao grupo GFQM pela realização das medidas de ângulo de contato, DRX e </w:t>
      </w:r>
      <w:r w:rsidR="00480940">
        <w:rPr>
          <w:rFonts w:ascii="Times New Roman" w:hAnsi="Times New Roman"/>
          <w:lang w:val="pt-BR"/>
        </w:rPr>
        <w:t>fisissorção de N</w:t>
      </w:r>
      <w:r w:rsidR="00480940">
        <w:rPr>
          <w:rFonts w:ascii="Times New Roman" w:hAnsi="Times New Roman"/>
          <w:vertAlign w:val="subscript"/>
          <w:lang w:val="pt-BR"/>
        </w:rPr>
        <w:t>2</w:t>
      </w:r>
      <w:r w:rsidR="00480940" w:rsidRPr="00480940">
        <w:rPr>
          <w:rFonts w:ascii="Times New Roman" w:hAnsi="Times New Roman"/>
          <w:lang w:val="pt-BR"/>
        </w:rPr>
        <w:t xml:space="preserve">, </w:t>
      </w:r>
      <w:r w:rsidR="002B0566">
        <w:rPr>
          <w:rFonts w:ascii="Times New Roman" w:hAnsi="Times New Roman"/>
          <w:lang w:val="pt-BR"/>
        </w:rPr>
        <w:t>e</w:t>
      </w:r>
      <w:r w:rsidR="00480940" w:rsidRPr="00480940">
        <w:rPr>
          <w:rFonts w:ascii="Times New Roman" w:hAnsi="Times New Roman"/>
          <w:lang w:val="pt-BR"/>
        </w:rPr>
        <w:t xml:space="preserve"> ao Instituto de Química/UNESP pela infraestrutura laboratorial</w:t>
      </w:r>
      <w:r w:rsidR="005B03B5">
        <w:rPr>
          <w:rFonts w:ascii="Times New Roman" w:hAnsi="Times New Roman"/>
          <w:lang w:val="pt-BR"/>
        </w:rPr>
        <w:t>.</w:t>
      </w:r>
    </w:p>
    <w:p w14:paraId="1EAAA287" w14:textId="6E11B868" w:rsidR="00EA4E1B" w:rsidRPr="005B03B5" w:rsidRDefault="00EA4E1B" w:rsidP="00EA4E1B">
      <w:pPr>
        <w:pStyle w:val="Ttulo2"/>
        <w:rPr>
          <w:rFonts w:ascii="Helvetica" w:hAnsi="Helvetica" w:cs="Helvetica"/>
          <w:sz w:val="24"/>
          <w:szCs w:val="24"/>
        </w:rPr>
      </w:pPr>
      <w:r w:rsidRPr="005B03B5">
        <w:rPr>
          <w:rFonts w:ascii="Helvetica" w:hAnsi="Helvetica" w:cs="Helvetica"/>
          <w:sz w:val="24"/>
          <w:szCs w:val="24"/>
        </w:rPr>
        <w:t>Referências</w:t>
      </w:r>
    </w:p>
    <w:p w14:paraId="202E0DAC" w14:textId="77777777" w:rsidR="005B03B5" w:rsidRPr="005B03B5" w:rsidRDefault="005B03B5" w:rsidP="005B03B5">
      <w:pPr>
        <w:jc w:val="both"/>
        <w:rPr>
          <w:rFonts w:ascii="Times New Roman" w:hAnsi="Times New Roman" w:cs="Times New Roman"/>
          <w:sz w:val="20"/>
          <w:szCs w:val="20"/>
        </w:rPr>
      </w:pPr>
      <w:r w:rsidRPr="00861EC1">
        <w:rPr>
          <w:rFonts w:ascii="Times New Roman" w:hAnsi="Times New Roman" w:cs="Times New Roman"/>
          <w:sz w:val="20"/>
          <w:szCs w:val="20"/>
        </w:rPr>
        <w:t xml:space="preserve">1. T. </w:t>
      </w:r>
      <w:proofErr w:type="spellStart"/>
      <w:proofErr w:type="gramStart"/>
      <w:r w:rsidRPr="00861EC1">
        <w:rPr>
          <w:rFonts w:ascii="Times New Roman" w:hAnsi="Times New Roman" w:cs="Times New Roman"/>
          <w:sz w:val="20"/>
          <w:szCs w:val="20"/>
        </w:rPr>
        <w:t>Ennaert</w:t>
      </w:r>
      <w:proofErr w:type="spellEnd"/>
      <w:r w:rsidRPr="00861EC1">
        <w:rPr>
          <w:rFonts w:ascii="Times New Roman" w:hAnsi="Times New Roman" w:cs="Times New Roman"/>
          <w:sz w:val="20"/>
          <w:szCs w:val="20"/>
        </w:rPr>
        <w:t xml:space="preserve"> ;</w:t>
      </w:r>
      <w:proofErr w:type="gramEnd"/>
      <w:r w:rsidRPr="00861EC1">
        <w:rPr>
          <w:rFonts w:ascii="Times New Roman" w:hAnsi="Times New Roman" w:cs="Times New Roman"/>
          <w:sz w:val="20"/>
          <w:szCs w:val="20"/>
        </w:rPr>
        <w:t xml:space="preserve"> J. Van </w:t>
      </w:r>
      <w:proofErr w:type="spellStart"/>
      <w:r w:rsidRPr="00861EC1">
        <w:rPr>
          <w:rFonts w:ascii="Times New Roman" w:hAnsi="Times New Roman" w:cs="Times New Roman"/>
          <w:sz w:val="20"/>
          <w:szCs w:val="20"/>
        </w:rPr>
        <w:t>Aelst</w:t>
      </w:r>
      <w:proofErr w:type="spellEnd"/>
      <w:r w:rsidRPr="00861EC1">
        <w:rPr>
          <w:rFonts w:ascii="Times New Roman" w:hAnsi="Times New Roman" w:cs="Times New Roman"/>
          <w:sz w:val="20"/>
          <w:szCs w:val="20"/>
        </w:rPr>
        <w:t xml:space="preserve">; J. </w:t>
      </w:r>
      <w:proofErr w:type="spellStart"/>
      <w:r w:rsidRPr="00861EC1">
        <w:rPr>
          <w:rFonts w:ascii="Times New Roman" w:hAnsi="Times New Roman" w:cs="Times New Roman"/>
          <w:sz w:val="20"/>
          <w:szCs w:val="20"/>
        </w:rPr>
        <w:t>Dijkmans</w:t>
      </w:r>
      <w:proofErr w:type="spellEnd"/>
      <w:r w:rsidRPr="00861EC1">
        <w:rPr>
          <w:rFonts w:ascii="Times New Roman" w:hAnsi="Times New Roman" w:cs="Times New Roman"/>
          <w:sz w:val="20"/>
          <w:szCs w:val="20"/>
        </w:rPr>
        <w:t xml:space="preserve">; R. De </w:t>
      </w:r>
      <w:proofErr w:type="spellStart"/>
      <w:r w:rsidRPr="00861EC1">
        <w:rPr>
          <w:rFonts w:ascii="Times New Roman" w:hAnsi="Times New Roman" w:cs="Times New Roman"/>
          <w:sz w:val="20"/>
          <w:szCs w:val="20"/>
        </w:rPr>
        <w:t>Clercq</w:t>
      </w:r>
      <w:proofErr w:type="spellEnd"/>
      <w:r w:rsidRPr="00861EC1">
        <w:rPr>
          <w:rFonts w:ascii="Times New Roman" w:hAnsi="Times New Roman" w:cs="Times New Roman"/>
          <w:sz w:val="20"/>
          <w:szCs w:val="20"/>
        </w:rPr>
        <w:t xml:space="preserve">; W. </w:t>
      </w:r>
      <w:proofErr w:type="spellStart"/>
      <w:r w:rsidRPr="00861EC1">
        <w:rPr>
          <w:rFonts w:ascii="Times New Roman" w:hAnsi="Times New Roman" w:cs="Times New Roman"/>
          <w:sz w:val="20"/>
          <w:szCs w:val="20"/>
        </w:rPr>
        <w:t>Schutyser</w:t>
      </w:r>
      <w:proofErr w:type="spellEnd"/>
      <w:r w:rsidRPr="00861EC1">
        <w:rPr>
          <w:rFonts w:ascii="Times New Roman" w:hAnsi="Times New Roman" w:cs="Times New Roman"/>
          <w:sz w:val="20"/>
          <w:szCs w:val="20"/>
        </w:rPr>
        <w:t xml:space="preserve">; M. </w:t>
      </w:r>
      <w:proofErr w:type="spellStart"/>
      <w:r w:rsidRPr="00861EC1">
        <w:rPr>
          <w:rFonts w:ascii="Times New Roman" w:hAnsi="Times New Roman" w:cs="Times New Roman"/>
          <w:sz w:val="20"/>
          <w:szCs w:val="20"/>
        </w:rPr>
        <w:t>Dusselier</w:t>
      </w:r>
      <w:proofErr w:type="spellEnd"/>
      <w:r w:rsidRPr="00861EC1">
        <w:rPr>
          <w:rFonts w:ascii="Times New Roman" w:hAnsi="Times New Roman" w:cs="Times New Roman"/>
          <w:sz w:val="20"/>
          <w:szCs w:val="20"/>
        </w:rPr>
        <w:t xml:space="preserve">; D. </w:t>
      </w:r>
      <w:proofErr w:type="spellStart"/>
      <w:r w:rsidRPr="00861EC1">
        <w:rPr>
          <w:rFonts w:ascii="Times New Roman" w:hAnsi="Times New Roman" w:cs="Times New Roman"/>
          <w:sz w:val="20"/>
          <w:szCs w:val="20"/>
        </w:rPr>
        <w:t>Verboekend</w:t>
      </w:r>
      <w:proofErr w:type="spellEnd"/>
      <w:r w:rsidRPr="00861EC1">
        <w:rPr>
          <w:rFonts w:ascii="Times New Roman" w:hAnsi="Times New Roman" w:cs="Times New Roman"/>
          <w:sz w:val="20"/>
          <w:szCs w:val="20"/>
        </w:rPr>
        <w:t xml:space="preserve">; B.F. </w:t>
      </w:r>
      <w:proofErr w:type="spellStart"/>
      <w:r w:rsidRPr="00861EC1">
        <w:rPr>
          <w:rFonts w:ascii="Times New Roman" w:hAnsi="Times New Roman" w:cs="Times New Roman"/>
          <w:sz w:val="20"/>
          <w:szCs w:val="20"/>
        </w:rPr>
        <w:t>Sels</w:t>
      </w:r>
      <w:proofErr w:type="spellEnd"/>
      <w:r w:rsidRPr="00861EC1">
        <w:rPr>
          <w:rFonts w:ascii="Times New Roman" w:hAnsi="Times New Roman" w:cs="Times New Roman"/>
          <w:sz w:val="20"/>
          <w:szCs w:val="20"/>
        </w:rPr>
        <w:t xml:space="preserve">, </w:t>
      </w:r>
      <w:proofErr w:type="spellStart"/>
      <w:r w:rsidRPr="00861EC1">
        <w:rPr>
          <w:rFonts w:ascii="Times New Roman" w:hAnsi="Times New Roman" w:cs="Times New Roman"/>
          <w:sz w:val="20"/>
          <w:szCs w:val="20"/>
        </w:rPr>
        <w:t>Chem</w:t>
      </w:r>
      <w:proofErr w:type="spellEnd"/>
      <w:r w:rsidRPr="00861EC1">
        <w:rPr>
          <w:rFonts w:ascii="Times New Roman" w:hAnsi="Times New Roman" w:cs="Times New Roman"/>
          <w:sz w:val="20"/>
          <w:szCs w:val="20"/>
        </w:rPr>
        <w:t xml:space="preserve">. Soc. </w:t>
      </w:r>
      <w:r w:rsidRPr="005B03B5">
        <w:rPr>
          <w:rFonts w:ascii="Times New Roman" w:hAnsi="Times New Roman" w:cs="Times New Roman"/>
          <w:sz w:val="20"/>
          <w:szCs w:val="20"/>
        </w:rPr>
        <w:t xml:space="preserve">Rev. </w:t>
      </w:r>
      <w:r w:rsidRPr="005B03B5">
        <w:rPr>
          <w:rFonts w:ascii="Times New Roman" w:hAnsi="Times New Roman" w:cs="Times New Roman"/>
          <w:b/>
          <w:bCs/>
          <w:sz w:val="20"/>
          <w:szCs w:val="20"/>
        </w:rPr>
        <w:t xml:space="preserve">2016, </w:t>
      </w:r>
      <w:r w:rsidRPr="005B03B5">
        <w:rPr>
          <w:rFonts w:ascii="Times New Roman" w:hAnsi="Times New Roman" w:cs="Times New Roman"/>
          <w:sz w:val="20"/>
          <w:szCs w:val="20"/>
        </w:rPr>
        <w:t>45, 584-611.</w:t>
      </w:r>
    </w:p>
    <w:p w14:paraId="21CF36DC" w14:textId="77777777" w:rsidR="005B03B5" w:rsidRPr="005B03B5" w:rsidRDefault="005B03B5" w:rsidP="005B03B5">
      <w:pPr>
        <w:jc w:val="both"/>
        <w:rPr>
          <w:rFonts w:ascii="Times New Roman" w:hAnsi="Times New Roman" w:cs="Times New Roman"/>
          <w:sz w:val="20"/>
          <w:szCs w:val="20"/>
          <w:lang w:val="en-US"/>
        </w:rPr>
      </w:pPr>
      <w:r w:rsidRPr="003A0D3C">
        <w:rPr>
          <w:rFonts w:ascii="Times New Roman" w:hAnsi="Times New Roman" w:cs="Times New Roman"/>
          <w:sz w:val="20"/>
          <w:szCs w:val="20"/>
        </w:rPr>
        <w:t xml:space="preserve">2. D.P. Serrano; J.A. </w:t>
      </w:r>
      <w:proofErr w:type="spellStart"/>
      <w:r w:rsidRPr="003A0D3C">
        <w:rPr>
          <w:rFonts w:ascii="Times New Roman" w:hAnsi="Times New Roman" w:cs="Times New Roman"/>
          <w:sz w:val="20"/>
          <w:szCs w:val="20"/>
        </w:rPr>
        <w:t>Melero</w:t>
      </w:r>
      <w:proofErr w:type="spellEnd"/>
      <w:r w:rsidRPr="003A0D3C">
        <w:rPr>
          <w:rFonts w:ascii="Times New Roman" w:hAnsi="Times New Roman" w:cs="Times New Roman"/>
          <w:sz w:val="20"/>
          <w:szCs w:val="20"/>
        </w:rPr>
        <w:t xml:space="preserve">; G. Morales; J. Iglesias; P. Pizarro, Catal. </w:t>
      </w:r>
      <w:r w:rsidRPr="005B03B5">
        <w:rPr>
          <w:rFonts w:ascii="Times New Roman" w:hAnsi="Times New Roman" w:cs="Times New Roman"/>
          <w:sz w:val="20"/>
          <w:szCs w:val="20"/>
          <w:lang w:val="en-US"/>
        </w:rPr>
        <w:t xml:space="preserve">Ver. Sci. Eng. </w:t>
      </w:r>
      <w:r w:rsidRPr="005B03B5">
        <w:rPr>
          <w:rFonts w:ascii="Times New Roman" w:hAnsi="Times New Roman" w:cs="Times New Roman"/>
          <w:b/>
          <w:bCs/>
          <w:sz w:val="20"/>
          <w:szCs w:val="20"/>
          <w:lang w:val="en-US"/>
        </w:rPr>
        <w:t xml:space="preserve">2018, </w:t>
      </w:r>
      <w:r w:rsidRPr="005B03B5">
        <w:rPr>
          <w:rFonts w:ascii="Times New Roman" w:hAnsi="Times New Roman" w:cs="Times New Roman"/>
          <w:sz w:val="20"/>
          <w:szCs w:val="20"/>
          <w:lang w:val="en-US"/>
        </w:rPr>
        <w:t>60, 1-70.</w:t>
      </w:r>
    </w:p>
    <w:p w14:paraId="25785251" w14:textId="77777777" w:rsidR="005B03B5" w:rsidRPr="005B03B5" w:rsidRDefault="005B03B5" w:rsidP="005B03B5">
      <w:pPr>
        <w:jc w:val="both"/>
        <w:rPr>
          <w:rFonts w:ascii="Times New Roman" w:hAnsi="Times New Roman" w:cs="Times New Roman"/>
          <w:sz w:val="20"/>
          <w:szCs w:val="20"/>
        </w:rPr>
      </w:pPr>
      <w:r w:rsidRPr="003A0D3C">
        <w:rPr>
          <w:rFonts w:ascii="Times New Roman" w:hAnsi="Times New Roman" w:cs="Times New Roman"/>
          <w:sz w:val="20"/>
          <w:szCs w:val="20"/>
          <w:lang w:val="en-US"/>
        </w:rPr>
        <w:t xml:space="preserve">3. A. </w:t>
      </w:r>
      <w:proofErr w:type="spellStart"/>
      <w:r w:rsidRPr="003A0D3C">
        <w:rPr>
          <w:rFonts w:ascii="Times New Roman" w:hAnsi="Times New Roman" w:cs="Times New Roman"/>
          <w:sz w:val="20"/>
          <w:szCs w:val="20"/>
          <w:lang w:val="en-US"/>
        </w:rPr>
        <w:t>Corma</w:t>
      </w:r>
      <w:proofErr w:type="spellEnd"/>
      <w:r w:rsidRPr="003A0D3C">
        <w:rPr>
          <w:rFonts w:ascii="Times New Roman" w:hAnsi="Times New Roman" w:cs="Times New Roman"/>
          <w:sz w:val="20"/>
          <w:szCs w:val="20"/>
          <w:lang w:val="en-US"/>
        </w:rPr>
        <w:t xml:space="preserve">; V. </w:t>
      </w:r>
      <w:proofErr w:type="spellStart"/>
      <w:r w:rsidRPr="003A0D3C">
        <w:rPr>
          <w:rFonts w:ascii="Times New Roman" w:hAnsi="Times New Roman" w:cs="Times New Roman"/>
          <w:sz w:val="20"/>
          <w:szCs w:val="20"/>
          <w:lang w:val="en-US"/>
        </w:rPr>
        <w:t>Fornes</w:t>
      </w:r>
      <w:proofErr w:type="spellEnd"/>
      <w:r w:rsidRPr="003A0D3C">
        <w:rPr>
          <w:rFonts w:ascii="Times New Roman" w:hAnsi="Times New Roman" w:cs="Times New Roman"/>
          <w:sz w:val="20"/>
          <w:szCs w:val="20"/>
          <w:lang w:val="en-US"/>
        </w:rPr>
        <w:t xml:space="preserve">; S.B. </w:t>
      </w:r>
      <w:proofErr w:type="spellStart"/>
      <w:r w:rsidRPr="003A0D3C">
        <w:rPr>
          <w:rFonts w:ascii="Times New Roman" w:hAnsi="Times New Roman" w:cs="Times New Roman"/>
          <w:sz w:val="20"/>
          <w:szCs w:val="20"/>
          <w:lang w:val="en-US"/>
        </w:rPr>
        <w:t>Pergher</w:t>
      </w:r>
      <w:proofErr w:type="spellEnd"/>
      <w:r w:rsidRPr="003A0D3C">
        <w:rPr>
          <w:rFonts w:ascii="Times New Roman" w:hAnsi="Times New Roman" w:cs="Times New Roman"/>
          <w:sz w:val="20"/>
          <w:szCs w:val="20"/>
          <w:lang w:val="en-US"/>
        </w:rPr>
        <w:t xml:space="preserve">; T.L.M. </w:t>
      </w:r>
      <w:proofErr w:type="spellStart"/>
      <w:r w:rsidRPr="003A0D3C">
        <w:rPr>
          <w:rFonts w:ascii="Times New Roman" w:hAnsi="Times New Roman" w:cs="Times New Roman"/>
          <w:sz w:val="20"/>
          <w:szCs w:val="20"/>
          <w:lang w:val="en-US"/>
        </w:rPr>
        <w:t>Maesen</w:t>
      </w:r>
      <w:proofErr w:type="spellEnd"/>
      <w:r w:rsidRPr="003A0D3C">
        <w:rPr>
          <w:rFonts w:ascii="Times New Roman" w:hAnsi="Times New Roman" w:cs="Times New Roman"/>
          <w:sz w:val="20"/>
          <w:szCs w:val="20"/>
          <w:lang w:val="en-US"/>
        </w:rPr>
        <w:t xml:space="preserve">; J.G. Buglass, Nature. </w:t>
      </w:r>
      <w:r w:rsidRPr="005B03B5">
        <w:rPr>
          <w:rFonts w:ascii="Times New Roman" w:hAnsi="Times New Roman" w:cs="Times New Roman"/>
          <w:b/>
          <w:bCs/>
          <w:sz w:val="20"/>
          <w:szCs w:val="20"/>
        </w:rPr>
        <w:t xml:space="preserve">1998, </w:t>
      </w:r>
      <w:r w:rsidRPr="005B03B5">
        <w:rPr>
          <w:rFonts w:ascii="Times New Roman" w:hAnsi="Times New Roman" w:cs="Times New Roman"/>
          <w:sz w:val="20"/>
          <w:szCs w:val="20"/>
        </w:rPr>
        <w:t>396, 353-356.</w:t>
      </w:r>
    </w:p>
    <w:p w14:paraId="13FAB057" w14:textId="77777777" w:rsidR="005B03B5" w:rsidRPr="005B03B5" w:rsidRDefault="005B03B5" w:rsidP="005B03B5">
      <w:pPr>
        <w:jc w:val="both"/>
        <w:rPr>
          <w:rFonts w:ascii="Times New Roman" w:hAnsi="Times New Roman" w:cs="Times New Roman"/>
          <w:sz w:val="20"/>
          <w:szCs w:val="20"/>
        </w:rPr>
      </w:pPr>
      <w:r w:rsidRPr="005B03B5">
        <w:rPr>
          <w:rFonts w:ascii="Times New Roman" w:hAnsi="Times New Roman" w:cs="Times New Roman"/>
          <w:sz w:val="20"/>
          <w:szCs w:val="20"/>
        </w:rPr>
        <w:t xml:space="preserve">4. M.V. Rodrigues; C. Vignatti; T. </w:t>
      </w:r>
      <w:proofErr w:type="spellStart"/>
      <w:r w:rsidRPr="005B03B5">
        <w:rPr>
          <w:rFonts w:ascii="Times New Roman" w:hAnsi="Times New Roman" w:cs="Times New Roman"/>
          <w:sz w:val="20"/>
          <w:szCs w:val="20"/>
        </w:rPr>
        <w:t>Garetto</w:t>
      </w:r>
      <w:proofErr w:type="spellEnd"/>
      <w:r w:rsidRPr="005B03B5">
        <w:rPr>
          <w:rFonts w:ascii="Times New Roman" w:hAnsi="Times New Roman" w:cs="Times New Roman"/>
          <w:sz w:val="20"/>
          <w:szCs w:val="20"/>
        </w:rPr>
        <w:t xml:space="preserve">; S.H. </w:t>
      </w:r>
      <w:proofErr w:type="spellStart"/>
      <w:r w:rsidRPr="005B03B5">
        <w:rPr>
          <w:rFonts w:ascii="Times New Roman" w:hAnsi="Times New Roman" w:cs="Times New Roman"/>
          <w:sz w:val="20"/>
          <w:szCs w:val="20"/>
        </w:rPr>
        <w:t>Pulcinelli</w:t>
      </w:r>
      <w:proofErr w:type="spellEnd"/>
      <w:r w:rsidRPr="005B03B5">
        <w:rPr>
          <w:rFonts w:ascii="Times New Roman" w:hAnsi="Times New Roman" w:cs="Times New Roman"/>
          <w:sz w:val="20"/>
          <w:szCs w:val="20"/>
        </w:rPr>
        <w:t xml:space="preserve">, C.V. Santilli; L. Martins, </w:t>
      </w:r>
      <w:proofErr w:type="spellStart"/>
      <w:r w:rsidRPr="005B03B5">
        <w:rPr>
          <w:rFonts w:ascii="Times New Roman" w:hAnsi="Times New Roman" w:cs="Times New Roman"/>
          <w:sz w:val="20"/>
          <w:szCs w:val="20"/>
        </w:rPr>
        <w:t>Appl</w:t>
      </w:r>
      <w:proofErr w:type="spellEnd"/>
      <w:r w:rsidRPr="005B03B5">
        <w:rPr>
          <w:rFonts w:ascii="Times New Roman" w:hAnsi="Times New Roman" w:cs="Times New Roman"/>
          <w:sz w:val="20"/>
          <w:szCs w:val="20"/>
        </w:rPr>
        <w:t xml:space="preserve">. Catal. </w:t>
      </w:r>
      <w:r w:rsidRPr="005B03B5">
        <w:rPr>
          <w:rFonts w:ascii="Times New Roman" w:hAnsi="Times New Roman" w:cs="Times New Roman"/>
          <w:b/>
          <w:bCs/>
          <w:sz w:val="20"/>
          <w:szCs w:val="20"/>
        </w:rPr>
        <w:t xml:space="preserve">2015, </w:t>
      </w:r>
      <w:r w:rsidRPr="005B03B5">
        <w:rPr>
          <w:rFonts w:ascii="Times New Roman" w:hAnsi="Times New Roman" w:cs="Times New Roman"/>
          <w:sz w:val="20"/>
          <w:szCs w:val="20"/>
        </w:rPr>
        <w:t>495, 84-91.</w:t>
      </w:r>
    </w:p>
    <w:p w14:paraId="134BB4F4" w14:textId="77777777" w:rsidR="005B03B5" w:rsidRPr="005B03B5" w:rsidRDefault="005B03B5" w:rsidP="005B03B5">
      <w:pPr>
        <w:jc w:val="both"/>
        <w:rPr>
          <w:rFonts w:ascii="Times New Roman" w:hAnsi="Times New Roman" w:cs="Times New Roman"/>
          <w:sz w:val="20"/>
          <w:szCs w:val="20"/>
        </w:rPr>
      </w:pPr>
      <w:r w:rsidRPr="003A0D3C">
        <w:rPr>
          <w:rFonts w:ascii="Times New Roman" w:hAnsi="Times New Roman" w:cs="Times New Roman"/>
          <w:sz w:val="20"/>
          <w:szCs w:val="20"/>
        </w:rPr>
        <w:t xml:space="preserve">5. A. </w:t>
      </w:r>
      <w:proofErr w:type="spellStart"/>
      <w:r w:rsidRPr="003A0D3C">
        <w:rPr>
          <w:rFonts w:ascii="Times New Roman" w:hAnsi="Times New Roman" w:cs="Times New Roman"/>
          <w:sz w:val="20"/>
          <w:szCs w:val="20"/>
        </w:rPr>
        <w:t>Corma</w:t>
      </w:r>
      <w:proofErr w:type="spellEnd"/>
      <w:r w:rsidRPr="003A0D3C">
        <w:rPr>
          <w:rFonts w:ascii="Times New Roman" w:hAnsi="Times New Roman" w:cs="Times New Roman"/>
          <w:sz w:val="20"/>
          <w:szCs w:val="20"/>
        </w:rPr>
        <w:t xml:space="preserve">; U. Diaz; V. </w:t>
      </w:r>
      <w:proofErr w:type="spellStart"/>
      <w:r w:rsidRPr="003A0D3C">
        <w:rPr>
          <w:rFonts w:ascii="Times New Roman" w:hAnsi="Times New Roman" w:cs="Times New Roman"/>
          <w:sz w:val="20"/>
          <w:szCs w:val="20"/>
        </w:rPr>
        <w:t>Fornes</w:t>
      </w:r>
      <w:proofErr w:type="spellEnd"/>
      <w:r w:rsidRPr="003A0D3C">
        <w:rPr>
          <w:rFonts w:ascii="Times New Roman" w:hAnsi="Times New Roman" w:cs="Times New Roman"/>
          <w:sz w:val="20"/>
          <w:szCs w:val="20"/>
        </w:rPr>
        <w:t xml:space="preserve">; J.M. </w:t>
      </w:r>
      <w:proofErr w:type="spellStart"/>
      <w:r w:rsidRPr="003A0D3C">
        <w:rPr>
          <w:rFonts w:ascii="Times New Roman" w:hAnsi="Times New Roman" w:cs="Times New Roman"/>
          <w:sz w:val="20"/>
          <w:szCs w:val="20"/>
        </w:rPr>
        <w:t>Guil</w:t>
      </w:r>
      <w:proofErr w:type="spellEnd"/>
      <w:r w:rsidRPr="003A0D3C">
        <w:rPr>
          <w:rFonts w:ascii="Times New Roman" w:hAnsi="Times New Roman" w:cs="Times New Roman"/>
          <w:sz w:val="20"/>
          <w:szCs w:val="20"/>
        </w:rPr>
        <w:t>; J. Martinez-</w:t>
      </w:r>
      <w:proofErr w:type="spellStart"/>
      <w:r w:rsidRPr="003A0D3C">
        <w:rPr>
          <w:rFonts w:ascii="Times New Roman" w:hAnsi="Times New Roman" w:cs="Times New Roman"/>
          <w:sz w:val="20"/>
          <w:szCs w:val="20"/>
        </w:rPr>
        <w:t>Triguero</w:t>
      </w:r>
      <w:proofErr w:type="spellEnd"/>
      <w:r w:rsidRPr="003A0D3C">
        <w:rPr>
          <w:rFonts w:ascii="Times New Roman" w:hAnsi="Times New Roman" w:cs="Times New Roman"/>
          <w:sz w:val="20"/>
          <w:szCs w:val="20"/>
        </w:rPr>
        <w:t xml:space="preserve">; E.J. </w:t>
      </w:r>
      <w:proofErr w:type="spellStart"/>
      <w:r w:rsidRPr="003A0D3C">
        <w:rPr>
          <w:rFonts w:ascii="Times New Roman" w:hAnsi="Times New Roman" w:cs="Times New Roman"/>
          <w:sz w:val="20"/>
          <w:szCs w:val="20"/>
        </w:rPr>
        <w:t>Creyghton</w:t>
      </w:r>
      <w:proofErr w:type="spellEnd"/>
      <w:r w:rsidRPr="003A0D3C">
        <w:rPr>
          <w:rFonts w:ascii="Times New Roman" w:hAnsi="Times New Roman" w:cs="Times New Roman"/>
          <w:sz w:val="20"/>
          <w:szCs w:val="20"/>
        </w:rPr>
        <w:t xml:space="preserve">, J. Catal. </w:t>
      </w:r>
      <w:r w:rsidRPr="005B03B5">
        <w:rPr>
          <w:rFonts w:ascii="Times New Roman" w:hAnsi="Times New Roman" w:cs="Times New Roman"/>
          <w:b/>
          <w:bCs/>
          <w:sz w:val="20"/>
          <w:szCs w:val="20"/>
        </w:rPr>
        <w:t xml:space="preserve">2000, </w:t>
      </w:r>
      <w:r w:rsidRPr="005B03B5">
        <w:rPr>
          <w:rFonts w:ascii="Times New Roman" w:hAnsi="Times New Roman" w:cs="Times New Roman"/>
          <w:sz w:val="20"/>
          <w:szCs w:val="20"/>
        </w:rPr>
        <w:t>191, 218-224.</w:t>
      </w:r>
    </w:p>
    <w:p w14:paraId="5A69A2B8" w14:textId="77777777" w:rsidR="005B03B5" w:rsidRPr="005B03B5" w:rsidRDefault="005B03B5" w:rsidP="005B03B5">
      <w:pPr>
        <w:jc w:val="both"/>
        <w:rPr>
          <w:rFonts w:ascii="Times New Roman" w:hAnsi="Times New Roman" w:cs="Times New Roman"/>
          <w:sz w:val="20"/>
          <w:szCs w:val="20"/>
          <w:lang w:val="en-US"/>
        </w:rPr>
      </w:pPr>
      <w:r w:rsidRPr="003A0D3C">
        <w:rPr>
          <w:rFonts w:ascii="Times New Roman" w:hAnsi="Times New Roman" w:cs="Times New Roman"/>
          <w:sz w:val="20"/>
          <w:szCs w:val="20"/>
        </w:rPr>
        <w:t xml:space="preserve">6. A. </w:t>
      </w:r>
      <w:proofErr w:type="spellStart"/>
      <w:r w:rsidRPr="003A0D3C">
        <w:rPr>
          <w:rFonts w:ascii="Times New Roman" w:hAnsi="Times New Roman" w:cs="Times New Roman"/>
          <w:sz w:val="20"/>
          <w:szCs w:val="20"/>
        </w:rPr>
        <w:t>Corma</w:t>
      </w:r>
      <w:proofErr w:type="spellEnd"/>
      <w:r w:rsidRPr="003A0D3C">
        <w:rPr>
          <w:rFonts w:ascii="Times New Roman" w:hAnsi="Times New Roman" w:cs="Times New Roman"/>
          <w:sz w:val="20"/>
          <w:szCs w:val="20"/>
        </w:rPr>
        <w:t xml:space="preserve">; V. </w:t>
      </w:r>
      <w:proofErr w:type="spellStart"/>
      <w:r w:rsidRPr="003A0D3C">
        <w:rPr>
          <w:rFonts w:ascii="Times New Roman" w:hAnsi="Times New Roman" w:cs="Times New Roman"/>
          <w:sz w:val="20"/>
          <w:szCs w:val="20"/>
        </w:rPr>
        <w:t>Fornes</w:t>
      </w:r>
      <w:proofErr w:type="spellEnd"/>
      <w:r w:rsidRPr="003A0D3C">
        <w:rPr>
          <w:rFonts w:ascii="Times New Roman" w:hAnsi="Times New Roman" w:cs="Times New Roman"/>
          <w:sz w:val="20"/>
          <w:szCs w:val="20"/>
        </w:rPr>
        <w:t>; J. Martinez-</w:t>
      </w:r>
      <w:proofErr w:type="spellStart"/>
      <w:r w:rsidRPr="003A0D3C">
        <w:rPr>
          <w:rFonts w:ascii="Times New Roman" w:hAnsi="Times New Roman" w:cs="Times New Roman"/>
          <w:sz w:val="20"/>
          <w:szCs w:val="20"/>
        </w:rPr>
        <w:t>Triguero</w:t>
      </w:r>
      <w:proofErr w:type="spellEnd"/>
      <w:r w:rsidRPr="003A0D3C">
        <w:rPr>
          <w:rFonts w:ascii="Times New Roman" w:hAnsi="Times New Roman" w:cs="Times New Roman"/>
          <w:sz w:val="20"/>
          <w:szCs w:val="20"/>
        </w:rPr>
        <w:t xml:space="preserve">; S.B. </w:t>
      </w:r>
      <w:proofErr w:type="spellStart"/>
      <w:proofErr w:type="gramStart"/>
      <w:r w:rsidRPr="003A0D3C">
        <w:rPr>
          <w:rFonts w:ascii="Times New Roman" w:hAnsi="Times New Roman" w:cs="Times New Roman"/>
          <w:sz w:val="20"/>
          <w:szCs w:val="20"/>
        </w:rPr>
        <w:t>Pergher</w:t>
      </w:r>
      <w:proofErr w:type="spellEnd"/>
      <w:r w:rsidRPr="003A0D3C">
        <w:rPr>
          <w:rFonts w:ascii="Times New Roman" w:hAnsi="Times New Roman" w:cs="Times New Roman"/>
          <w:sz w:val="20"/>
          <w:szCs w:val="20"/>
        </w:rPr>
        <w:t>,  J.</w:t>
      </w:r>
      <w:proofErr w:type="gramEnd"/>
      <w:r w:rsidRPr="003A0D3C">
        <w:rPr>
          <w:rFonts w:ascii="Times New Roman" w:hAnsi="Times New Roman" w:cs="Times New Roman"/>
          <w:sz w:val="20"/>
          <w:szCs w:val="20"/>
        </w:rPr>
        <w:t xml:space="preserve"> Catal. </w:t>
      </w:r>
      <w:r w:rsidRPr="005B03B5">
        <w:rPr>
          <w:rFonts w:ascii="Times New Roman" w:hAnsi="Times New Roman" w:cs="Times New Roman"/>
          <w:b/>
          <w:bCs/>
          <w:sz w:val="20"/>
          <w:szCs w:val="20"/>
          <w:lang w:val="en-US"/>
        </w:rPr>
        <w:t>1999,</w:t>
      </w:r>
      <w:r w:rsidRPr="005B03B5">
        <w:rPr>
          <w:rFonts w:ascii="Times New Roman" w:hAnsi="Times New Roman" w:cs="Times New Roman"/>
          <w:sz w:val="20"/>
          <w:szCs w:val="20"/>
          <w:lang w:val="en-US"/>
        </w:rPr>
        <w:t xml:space="preserve"> 186, 5763. </w:t>
      </w:r>
    </w:p>
    <w:p w14:paraId="219461E2" w14:textId="77777777" w:rsidR="005B03B5" w:rsidRPr="003A0D3C" w:rsidRDefault="005B03B5" w:rsidP="005B03B5">
      <w:pPr>
        <w:jc w:val="both"/>
        <w:rPr>
          <w:rFonts w:ascii="Times New Roman" w:hAnsi="Times New Roman" w:cs="Times New Roman"/>
          <w:sz w:val="20"/>
          <w:szCs w:val="20"/>
          <w:lang w:val="en-US"/>
        </w:rPr>
      </w:pPr>
      <w:r w:rsidRPr="003A0D3C">
        <w:rPr>
          <w:rFonts w:ascii="Times New Roman" w:hAnsi="Times New Roman" w:cs="Times New Roman"/>
          <w:sz w:val="20"/>
          <w:szCs w:val="20"/>
          <w:lang w:val="en-US"/>
        </w:rPr>
        <w:t xml:space="preserve">7. L. Zhang; B. Xue; T. Chen; G. Li, Energy Convers. </w:t>
      </w:r>
      <w:proofErr w:type="spellStart"/>
      <w:r w:rsidRPr="003A0D3C">
        <w:rPr>
          <w:rFonts w:ascii="Times New Roman" w:hAnsi="Times New Roman" w:cs="Times New Roman"/>
          <w:sz w:val="20"/>
          <w:szCs w:val="20"/>
          <w:lang w:val="en-US"/>
        </w:rPr>
        <w:t>Manag</w:t>
      </w:r>
      <w:proofErr w:type="spellEnd"/>
      <w:r w:rsidRPr="003A0D3C">
        <w:rPr>
          <w:rFonts w:ascii="Times New Roman" w:hAnsi="Times New Roman" w:cs="Times New Roman"/>
          <w:sz w:val="20"/>
          <w:szCs w:val="20"/>
          <w:lang w:val="en-US"/>
        </w:rPr>
        <w:t xml:space="preserve">. </w:t>
      </w:r>
      <w:r w:rsidRPr="003A0D3C">
        <w:rPr>
          <w:rFonts w:ascii="Times New Roman" w:hAnsi="Times New Roman" w:cs="Times New Roman"/>
          <w:b/>
          <w:bCs/>
          <w:sz w:val="20"/>
          <w:szCs w:val="20"/>
          <w:lang w:val="en-US"/>
        </w:rPr>
        <w:t>2021,</w:t>
      </w:r>
      <w:r w:rsidRPr="003A0D3C">
        <w:rPr>
          <w:rFonts w:ascii="Times New Roman" w:hAnsi="Times New Roman" w:cs="Times New Roman"/>
          <w:sz w:val="20"/>
          <w:szCs w:val="20"/>
          <w:lang w:val="en-US"/>
        </w:rPr>
        <w:t xml:space="preserve"> 244, 114457.</w:t>
      </w:r>
    </w:p>
    <w:p w14:paraId="547BEA4D" w14:textId="77777777" w:rsidR="005B03B5" w:rsidRPr="003A0D3C" w:rsidRDefault="005B03B5" w:rsidP="005B03B5">
      <w:pPr>
        <w:jc w:val="both"/>
        <w:rPr>
          <w:rFonts w:ascii="Times New Roman" w:hAnsi="Times New Roman" w:cs="Times New Roman"/>
          <w:sz w:val="20"/>
          <w:szCs w:val="20"/>
          <w:lang w:val="en-US"/>
        </w:rPr>
      </w:pPr>
      <w:r w:rsidRPr="003A0D3C">
        <w:rPr>
          <w:rFonts w:ascii="Times New Roman" w:hAnsi="Times New Roman" w:cs="Times New Roman"/>
          <w:sz w:val="20"/>
          <w:szCs w:val="20"/>
          <w:lang w:val="en-US"/>
        </w:rPr>
        <w:t xml:space="preserve">8. S. </w:t>
      </w:r>
      <w:proofErr w:type="spellStart"/>
      <w:r w:rsidRPr="003A0D3C">
        <w:rPr>
          <w:rFonts w:ascii="Times New Roman" w:hAnsi="Times New Roman" w:cs="Times New Roman"/>
          <w:sz w:val="20"/>
          <w:szCs w:val="20"/>
          <w:lang w:val="en-US"/>
        </w:rPr>
        <w:t>Builes</w:t>
      </w:r>
      <w:proofErr w:type="spellEnd"/>
      <w:r w:rsidRPr="003A0D3C">
        <w:rPr>
          <w:rFonts w:ascii="Times New Roman" w:hAnsi="Times New Roman" w:cs="Times New Roman"/>
          <w:sz w:val="20"/>
          <w:szCs w:val="20"/>
          <w:lang w:val="en-US"/>
        </w:rPr>
        <w:t>; P. Lopez-</w:t>
      </w:r>
      <w:proofErr w:type="spellStart"/>
      <w:r w:rsidRPr="003A0D3C">
        <w:rPr>
          <w:rFonts w:ascii="Times New Roman" w:hAnsi="Times New Roman" w:cs="Times New Roman"/>
          <w:sz w:val="20"/>
          <w:szCs w:val="20"/>
          <w:lang w:val="en-US"/>
        </w:rPr>
        <w:t>Aranguren</w:t>
      </w:r>
      <w:proofErr w:type="spellEnd"/>
      <w:r w:rsidRPr="003A0D3C">
        <w:rPr>
          <w:rFonts w:ascii="Times New Roman" w:hAnsi="Times New Roman" w:cs="Times New Roman"/>
          <w:sz w:val="20"/>
          <w:szCs w:val="20"/>
          <w:lang w:val="en-US"/>
        </w:rPr>
        <w:t xml:space="preserve">; J. </w:t>
      </w:r>
      <w:proofErr w:type="spellStart"/>
      <w:r w:rsidRPr="003A0D3C">
        <w:rPr>
          <w:rFonts w:ascii="Times New Roman" w:hAnsi="Times New Roman" w:cs="Times New Roman"/>
          <w:sz w:val="20"/>
          <w:szCs w:val="20"/>
          <w:lang w:val="en-US"/>
        </w:rPr>
        <w:t>Fraile</w:t>
      </w:r>
      <w:proofErr w:type="spellEnd"/>
      <w:r w:rsidRPr="003A0D3C">
        <w:rPr>
          <w:rFonts w:ascii="Times New Roman" w:hAnsi="Times New Roman" w:cs="Times New Roman"/>
          <w:sz w:val="20"/>
          <w:szCs w:val="20"/>
          <w:lang w:val="en-US"/>
        </w:rPr>
        <w:t xml:space="preserve">; L.F. Vega; C. Domingo. J. Phys. Chem. C. </w:t>
      </w:r>
      <w:r w:rsidRPr="003A0D3C">
        <w:rPr>
          <w:rFonts w:ascii="Times New Roman" w:hAnsi="Times New Roman" w:cs="Times New Roman"/>
          <w:b/>
          <w:bCs/>
          <w:sz w:val="20"/>
          <w:szCs w:val="20"/>
          <w:lang w:val="en-US"/>
        </w:rPr>
        <w:t>2012,</w:t>
      </w:r>
      <w:r w:rsidRPr="003A0D3C">
        <w:rPr>
          <w:rFonts w:ascii="Times New Roman" w:hAnsi="Times New Roman" w:cs="Times New Roman"/>
          <w:sz w:val="20"/>
          <w:szCs w:val="20"/>
          <w:lang w:val="en-US"/>
        </w:rPr>
        <w:t xml:space="preserve"> 116, 10150-10161. </w:t>
      </w:r>
    </w:p>
    <w:p w14:paraId="30D86597" w14:textId="77777777" w:rsidR="005B03B5" w:rsidRPr="003A0D3C" w:rsidRDefault="005B03B5" w:rsidP="005B03B5">
      <w:pPr>
        <w:rPr>
          <w:rFonts w:ascii="Times New Roman" w:hAnsi="Times New Roman" w:cs="Times New Roman"/>
          <w:sz w:val="20"/>
          <w:szCs w:val="20"/>
          <w:lang w:val="en-US"/>
        </w:rPr>
      </w:pPr>
      <w:r w:rsidRPr="003A0D3C">
        <w:rPr>
          <w:rFonts w:ascii="Times New Roman" w:hAnsi="Times New Roman" w:cs="Times New Roman"/>
          <w:sz w:val="20"/>
          <w:szCs w:val="20"/>
          <w:lang w:val="en-US"/>
        </w:rPr>
        <w:t xml:space="preserve">9. W. Song; J.F. Woodworth; V.H. </w:t>
      </w:r>
      <w:proofErr w:type="spellStart"/>
      <w:r w:rsidRPr="003A0D3C">
        <w:rPr>
          <w:rFonts w:ascii="Times New Roman" w:hAnsi="Times New Roman" w:cs="Times New Roman"/>
          <w:sz w:val="20"/>
          <w:szCs w:val="20"/>
          <w:lang w:val="en-US"/>
        </w:rPr>
        <w:t>Grassian</w:t>
      </w:r>
      <w:proofErr w:type="spellEnd"/>
      <w:r w:rsidRPr="003A0D3C">
        <w:rPr>
          <w:rFonts w:ascii="Times New Roman" w:hAnsi="Times New Roman" w:cs="Times New Roman"/>
          <w:sz w:val="20"/>
          <w:szCs w:val="20"/>
          <w:lang w:val="en-US"/>
        </w:rPr>
        <w:t xml:space="preserve">; S.C. Larsen, Langmuir, </w:t>
      </w:r>
      <w:r w:rsidRPr="003A0D3C">
        <w:rPr>
          <w:rFonts w:ascii="Times New Roman" w:hAnsi="Times New Roman" w:cs="Times New Roman"/>
          <w:b/>
          <w:bCs/>
          <w:sz w:val="20"/>
          <w:szCs w:val="20"/>
          <w:lang w:val="en-US"/>
        </w:rPr>
        <w:t>2005,</w:t>
      </w:r>
      <w:r w:rsidRPr="003A0D3C">
        <w:rPr>
          <w:rFonts w:ascii="Times New Roman" w:hAnsi="Times New Roman" w:cs="Times New Roman"/>
          <w:sz w:val="20"/>
          <w:szCs w:val="20"/>
          <w:lang w:val="en-US"/>
        </w:rPr>
        <w:t xml:space="preserve"> 21, 7009-7014. </w:t>
      </w:r>
    </w:p>
    <w:p w14:paraId="78BE0E9F" w14:textId="77777777" w:rsidR="005B03B5" w:rsidRPr="003A0D3C" w:rsidRDefault="005B03B5" w:rsidP="005B03B5">
      <w:pPr>
        <w:rPr>
          <w:rFonts w:ascii="Times New Roman" w:hAnsi="Times New Roman" w:cs="Times New Roman"/>
          <w:sz w:val="20"/>
          <w:szCs w:val="20"/>
          <w:lang w:val="en-US"/>
        </w:rPr>
      </w:pPr>
      <w:r w:rsidRPr="003A0D3C">
        <w:rPr>
          <w:rFonts w:ascii="Times New Roman" w:hAnsi="Times New Roman" w:cs="Times New Roman"/>
          <w:sz w:val="20"/>
          <w:szCs w:val="20"/>
          <w:lang w:val="en-US"/>
        </w:rPr>
        <w:t xml:space="preserve">10. H. Nur; S. Ikeda; B. </w:t>
      </w:r>
      <w:proofErr w:type="spellStart"/>
      <w:r w:rsidRPr="003A0D3C">
        <w:rPr>
          <w:rFonts w:ascii="Times New Roman" w:hAnsi="Times New Roman" w:cs="Times New Roman"/>
          <w:sz w:val="20"/>
          <w:szCs w:val="20"/>
          <w:lang w:val="en-US"/>
        </w:rPr>
        <w:t>Ohtani</w:t>
      </w:r>
      <w:proofErr w:type="spellEnd"/>
      <w:r w:rsidRPr="003A0D3C">
        <w:rPr>
          <w:rFonts w:ascii="Times New Roman" w:hAnsi="Times New Roman" w:cs="Times New Roman"/>
          <w:sz w:val="20"/>
          <w:szCs w:val="20"/>
          <w:lang w:val="en-US"/>
        </w:rPr>
        <w:t xml:space="preserve">, </w:t>
      </w:r>
      <w:proofErr w:type="spellStart"/>
      <w:r w:rsidRPr="003A0D3C">
        <w:rPr>
          <w:rFonts w:ascii="Times New Roman" w:hAnsi="Times New Roman" w:cs="Times New Roman"/>
          <w:sz w:val="20"/>
          <w:szCs w:val="20"/>
          <w:lang w:val="en-US"/>
        </w:rPr>
        <w:t>ChemComm</w:t>
      </w:r>
      <w:proofErr w:type="spellEnd"/>
      <w:r w:rsidRPr="003A0D3C">
        <w:rPr>
          <w:rFonts w:ascii="Times New Roman" w:hAnsi="Times New Roman" w:cs="Times New Roman"/>
          <w:sz w:val="20"/>
          <w:szCs w:val="20"/>
          <w:lang w:val="en-US"/>
        </w:rPr>
        <w:t xml:space="preserve">, </w:t>
      </w:r>
      <w:r w:rsidRPr="003A0D3C">
        <w:rPr>
          <w:rFonts w:ascii="Times New Roman" w:hAnsi="Times New Roman" w:cs="Times New Roman"/>
          <w:b/>
          <w:bCs/>
          <w:sz w:val="20"/>
          <w:szCs w:val="20"/>
          <w:lang w:val="en-US"/>
        </w:rPr>
        <w:t>2000,</w:t>
      </w:r>
      <w:r w:rsidRPr="003A0D3C">
        <w:rPr>
          <w:rFonts w:ascii="Times New Roman" w:hAnsi="Times New Roman" w:cs="Times New Roman"/>
          <w:sz w:val="20"/>
          <w:szCs w:val="20"/>
          <w:lang w:val="en-US"/>
        </w:rPr>
        <w:t xml:space="preserve"> 22, 2235-2236. </w:t>
      </w:r>
    </w:p>
    <w:p w14:paraId="2E43CF84" w14:textId="77777777" w:rsidR="005B03B5" w:rsidRPr="003A0D3C" w:rsidRDefault="005B03B5" w:rsidP="005B03B5">
      <w:pPr>
        <w:rPr>
          <w:rFonts w:ascii="Times New Roman" w:hAnsi="Times New Roman" w:cs="Times New Roman"/>
          <w:sz w:val="20"/>
          <w:szCs w:val="20"/>
          <w:lang w:val="en-US"/>
        </w:rPr>
      </w:pPr>
      <w:r w:rsidRPr="003A0D3C">
        <w:rPr>
          <w:rFonts w:ascii="Times New Roman" w:hAnsi="Times New Roman" w:cs="Times New Roman"/>
          <w:sz w:val="20"/>
          <w:szCs w:val="20"/>
          <w:lang w:val="en-US"/>
        </w:rPr>
        <w:t xml:space="preserve">11. H. Nur; S. Ikeda; B. </w:t>
      </w:r>
      <w:proofErr w:type="spellStart"/>
      <w:r w:rsidRPr="003A0D3C">
        <w:rPr>
          <w:rFonts w:ascii="Times New Roman" w:hAnsi="Times New Roman" w:cs="Times New Roman"/>
          <w:sz w:val="20"/>
          <w:szCs w:val="20"/>
          <w:lang w:val="en-US"/>
        </w:rPr>
        <w:t>Ohtani</w:t>
      </w:r>
      <w:proofErr w:type="spellEnd"/>
      <w:r w:rsidRPr="003A0D3C">
        <w:rPr>
          <w:rFonts w:ascii="Times New Roman" w:hAnsi="Times New Roman" w:cs="Times New Roman"/>
          <w:sz w:val="20"/>
          <w:szCs w:val="20"/>
          <w:lang w:val="en-US"/>
        </w:rPr>
        <w:t xml:space="preserve">, J. </w:t>
      </w:r>
      <w:proofErr w:type="spellStart"/>
      <w:r w:rsidRPr="003A0D3C">
        <w:rPr>
          <w:rFonts w:ascii="Times New Roman" w:hAnsi="Times New Roman" w:cs="Times New Roman"/>
          <w:sz w:val="20"/>
          <w:szCs w:val="20"/>
          <w:lang w:val="en-US"/>
        </w:rPr>
        <w:t>Catal</w:t>
      </w:r>
      <w:proofErr w:type="spellEnd"/>
      <w:r w:rsidRPr="003A0D3C">
        <w:rPr>
          <w:rFonts w:ascii="Times New Roman" w:hAnsi="Times New Roman" w:cs="Times New Roman"/>
          <w:sz w:val="20"/>
          <w:szCs w:val="20"/>
          <w:lang w:val="en-US"/>
        </w:rPr>
        <w:t xml:space="preserve">. </w:t>
      </w:r>
      <w:r w:rsidRPr="003A0D3C">
        <w:rPr>
          <w:rFonts w:ascii="Times New Roman" w:hAnsi="Times New Roman" w:cs="Times New Roman"/>
          <w:b/>
          <w:bCs/>
          <w:sz w:val="20"/>
          <w:szCs w:val="20"/>
          <w:lang w:val="en-US"/>
        </w:rPr>
        <w:t>2001,</w:t>
      </w:r>
      <w:r w:rsidRPr="003A0D3C">
        <w:rPr>
          <w:rFonts w:ascii="Times New Roman" w:hAnsi="Times New Roman" w:cs="Times New Roman"/>
          <w:sz w:val="20"/>
          <w:szCs w:val="20"/>
          <w:lang w:val="en-US"/>
        </w:rPr>
        <w:t xml:space="preserve"> 204, 402-408. </w:t>
      </w:r>
    </w:p>
    <w:p w14:paraId="7A7CC833" w14:textId="77777777" w:rsidR="005B03B5" w:rsidRPr="005B03B5" w:rsidRDefault="005B03B5" w:rsidP="005B03B5">
      <w:pPr>
        <w:rPr>
          <w:rFonts w:ascii="Times New Roman" w:hAnsi="Times New Roman" w:cs="Times New Roman"/>
          <w:sz w:val="20"/>
          <w:szCs w:val="20"/>
        </w:rPr>
      </w:pPr>
      <w:r w:rsidRPr="003A0D3C">
        <w:rPr>
          <w:rFonts w:ascii="Times New Roman" w:hAnsi="Times New Roman" w:cs="Times New Roman"/>
          <w:sz w:val="20"/>
          <w:szCs w:val="20"/>
          <w:lang w:val="en-US"/>
        </w:rPr>
        <w:t xml:space="preserve">12. H. Nur; S. Ikeda; B. </w:t>
      </w:r>
      <w:proofErr w:type="spellStart"/>
      <w:r w:rsidRPr="003A0D3C">
        <w:rPr>
          <w:rFonts w:ascii="Times New Roman" w:hAnsi="Times New Roman" w:cs="Times New Roman"/>
          <w:sz w:val="20"/>
          <w:szCs w:val="20"/>
          <w:lang w:val="en-US"/>
        </w:rPr>
        <w:t>Ohtani</w:t>
      </w:r>
      <w:proofErr w:type="spellEnd"/>
      <w:r w:rsidRPr="003A0D3C">
        <w:rPr>
          <w:rFonts w:ascii="Times New Roman" w:hAnsi="Times New Roman" w:cs="Times New Roman"/>
          <w:sz w:val="20"/>
          <w:szCs w:val="20"/>
          <w:lang w:val="en-US"/>
        </w:rPr>
        <w:t xml:space="preserve">, React. </w:t>
      </w:r>
      <w:proofErr w:type="spellStart"/>
      <w:r w:rsidRPr="005B03B5">
        <w:rPr>
          <w:rFonts w:ascii="Times New Roman" w:hAnsi="Times New Roman" w:cs="Times New Roman"/>
          <w:sz w:val="20"/>
          <w:szCs w:val="20"/>
        </w:rPr>
        <w:t>Kinet</w:t>
      </w:r>
      <w:proofErr w:type="spellEnd"/>
      <w:r w:rsidRPr="005B03B5">
        <w:rPr>
          <w:rFonts w:ascii="Times New Roman" w:hAnsi="Times New Roman" w:cs="Times New Roman"/>
          <w:sz w:val="20"/>
          <w:szCs w:val="20"/>
        </w:rPr>
        <w:t xml:space="preserve">. Catal. </w:t>
      </w:r>
      <w:proofErr w:type="spellStart"/>
      <w:r w:rsidRPr="005B03B5">
        <w:rPr>
          <w:rFonts w:ascii="Times New Roman" w:hAnsi="Times New Roman" w:cs="Times New Roman"/>
          <w:sz w:val="20"/>
          <w:szCs w:val="20"/>
        </w:rPr>
        <w:t>Lett</w:t>
      </w:r>
      <w:proofErr w:type="spellEnd"/>
      <w:r w:rsidRPr="005B03B5">
        <w:rPr>
          <w:rFonts w:ascii="Times New Roman" w:hAnsi="Times New Roman" w:cs="Times New Roman"/>
          <w:sz w:val="20"/>
          <w:szCs w:val="20"/>
        </w:rPr>
        <w:t xml:space="preserve">. </w:t>
      </w:r>
      <w:r w:rsidRPr="005B03B5">
        <w:rPr>
          <w:rFonts w:ascii="Times New Roman" w:hAnsi="Times New Roman" w:cs="Times New Roman"/>
          <w:b/>
          <w:bCs/>
          <w:sz w:val="20"/>
          <w:szCs w:val="20"/>
        </w:rPr>
        <w:t>2004,</w:t>
      </w:r>
      <w:r w:rsidRPr="005B03B5">
        <w:rPr>
          <w:rFonts w:ascii="Times New Roman" w:hAnsi="Times New Roman" w:cs="Times New Roman"/>
          <w:sz w:val="20"/>
          <w:szCs w:val="20"/>
        </w:rPr>
        <w:t xml:space="preserve"> 82, 255-261. </w:t>
      </w:r>
    </w:p>
    <w:p w14:paraId="20195726" w14:textId="77777777" w:rsidR="005B03B5" w:rsidRPr="003A0D3C" w:rsidRDefault="005B03B5" w:rsidP="005B03B5">
      <w:pPr>
        <w:rPr>
          <w:rFonts w:ascii="Times New Roman" w:hAnsi="Times New Roman" w:cs="Times New Roman"/>
          <w:sz w:val="20"/>
          <w:szCs w:val="20"/>
          <w:lang w:val="en-US"/>
        </w:rPr>
      </w:pPr>
      <w:r w:rsidRPr="003A0D3C">
        <w:rPr>
          <w:rFonts w:ascii="Times New Roman" w:hAnsi="Times New Roman" w:cs="Times New Roman"/>
          <w:sz w:val="20"/>
          <w:szCs w:val="20"/>
        </w:rPr>
        <w:t xml:space="preserve">13. I. W. </w:t>
      </w:r>
      <w:proofErr w:type="spellStart"/>
      <w:r w:rsidRPr="003A0D3C">
        <w:rPr>
          <w:rFonts w:ascii="Times New Roman" w:hAnsi="Times New Roman" w:cs="Times New Roman"/>
          <w:sz w:val="20"/>
          <w:szCs w:val="20"/>
        </w:rPr>
        <w:t>Zapelini</w:t>
      </w:r>
      <w:proofErr w:type="spellEnd"/>
      <w:r w:rsidRPr="003A0D3C">
        <w:rPr>
          <w:rFonts w:ascii="Times New Roman" w:hAnsi="Times New Roman" w:cs="Times New Roman"/>
          <w:sz w:val="20"/>
          <w:szCs w:val="20"/>
        </w:rPr>
        <w:t xml:space="preserve">; D. Cardoso, </w:t>
      </w:r>
      <w:proofErr w:type="spellStart"/>
      <w:r w:rsidRPr="003A0D3C">
        <w:rPr>
          <w:rFonts w:ascii="Times New Roman" w:hAnsi="Times New Roman" w:cs="Times New Roman"/>
          <w:i/>
          <w:iCs/>
          <w:sz w:val="20"/>
          <w:szCs w:val="20"/>
        </w:rPr>
        <w:t>Micropor</w:t>
      </w:r>
      <w:proofErr w:type="spellEnd"/>
      <w:r w:rsidRPr="003A0D3C">
        <w:rPr>
          <w:rFonts w:ascii="Times New Roman" w:hAnsi="Times New Roman" w:cs="Times New Roman"/>
          <w:i/>
          <w:iCs/>
          <w:sz w:val="20"/>
          <w:szCs w:val="20"/>
        </w:rPr>
        <w:t xml:space="preserve">. </w:t>
      </w:r>
      <w:proofErr w:type="spellStart"/>
      <w:r w:rsidRPr="003A0D3C">
        <w:rPr>
          <w:rFonts w:ascii="Times New Roman" w:hAnsi="Times New Roman" w:cs="Times New Roman"/>
          <w:i/>
          <w:iCs/>
          <w:sz w:val="20"/>
          <w:szCs w:val="20"/>
        </w:rPr>
        <w:t>Mesopor</w:t>
      </w:r>
      <w:proofErr w:type="spellEnd"/>
      <w:r w:rsidRPr="003A0D3C">
        <w:rPr>
          <w:rFonts w:ascii="Times New Roman" w:hAnsi="Times New Roman" w:cs="Times New Roman"/>
          <w:i/>
          <w:iCs/>
          <w:sz w:val="20"/>
          <w:szCs w:val="20"/>
        </w:rPr>
        <w:t xml:space="preserve">. </w:t>
      </w:r>
      <w:r w:rsidRPr="003A0D3C">
        <w:rPr>
          <w:rFonts w:ascii="Times New Roman" w:hAnsi="Times New Roman" w:cs="Times New Roman"/>
          <w:i/>
          <w:iCs/>
          <w:sz w:val="20"/>
          <w:szCs w:val="20"/>
          <w:lang w:val="en-US"/>
        </w:rPr>
        <w:t>Mat.</w:t>
      </w:r>
      <w:r w:rsidRPr="003A0D3C">
        <w:rPr>
          <w:rFonts w:ascii="Times New Roman" w:hAnsi="Times New Roman" w:cs="Times New Roman"/>
          <w:sz w:val="20"/>
          <w:szCs w:val="20"/>
          <w:lang w:val="en-US"/>
        </w:rPr>
        <w:t xml:space="preserve"> </w:t>
      </w:r>
      <w:r w:rsidRPr="003A0D3C">
        <w:rPr>
          <w:rFonts w:ascii="Times New Roman" w:hAnsi="Times New Roman" w:cs="Times New Roman"/>
          <w:b/>
          <w:bCs/>
          <w:sz w:val="20"/>
          <w:szCs w:val="20"/>
          <w:lang w:val="en-US"/>
        </w:rPr>
        <w:t>2021,</w:t>
      </w:r>
      <w:r w:rsidRPr="003A0D3C">
        <w:rPr>
          <w:rFonts w:ascii="Times New Roman" w:hAnsi="Times New Roman" w:cs="Times New Roman"/>
          <w:sz w:val="20"/>
          <w:szCs w:val="20"/>
          <w:lang w:val="en-US"/>
        </w:rPr>
        <w:t xml:space="preserve"> </w:t>
      </w:r>
      <w:r w:rsidRPr="003A0D3C">
        <w:rPr>
          <w:rFonts w:ascii="Times New Roman" w:hAnsi="Times New Roman" w:cs="Times New Roman"/>
          <w:i/>
          <w:iCs/>
          <w:sz w:val="20"/>
          <w:szCs w:val="20"/>
          <w:lang w:val="en-US"/>
        </w:rPr>
        <w:t>324,</w:t>
      </w:r>
      <w:r w:rsidRPr="003A0D3C">
        <w:rPr>
          <w:rFonts w:ascii="Times New Roman" w:hAnsi="Times New Roman" w:cs="Times New Roman"/>
          <w:sz w:val="20"/>
          <w:szCs w:val="20"/>
          <w:lang w:val="en-US"/>
        </w:rPr>
        <w:t xml:space="preserve"> 111270.</w:t>
      </w:r>
    </w:p>
    <w:p w14:paraId="5865100A" w14:textId="0A1A5760" w:rsidR="00650353" w:rsidRPr="00E038AF" w:rsidRDefault="00650353" w:rsidP="005B03B5">
      <w:pPr>
        <w:autoSpaceDE w:val="0"/>
        <w:autoSpaceDN w:val="0"/>
        <w:spacing w:after="0"/>
        <w:jc w:val="both"/>
        <w:rPr>
          <w:rFonts w:ascii="Times New Roman" w:hAnsi="Times New Roman"/>
        </w:rPr>
      </w:pPr>
    </w:p>
    <w:p w14:paraId="58716424" w14:textId="282E9C96" w:rsidR="007B4B2B" w:rsidRPr="00A422C1" w:rsidRDefault="007B4B2B" w:rsidP="00EA4E1B">
      <w:pPr>
        <w:rPr>
          <w:lang w:val="en-US"/>
        </w:rPr>
      </w:pPr>
    </w:p>
    <w:sectPr w:rsidR="007B4B2B" w:rsidRPr="00A422C1"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2A2F2" w14:textId="77777777" w:rsidR="00B200B2" w:rsidRDefault="00B200B2" w:rsidP="00EA4E1B">
      <w:pPr>
        <w:spacing w:after="0" w:line="240" w:lineRule="auto"/>
      </w:pPr>
      <w:r>
        <w:separator/>
      </w:r>
    </w:p>
  </w:endnote>
  <w:endnote w:type="continuationSeparator" w:id="0">
    <w:p w14:paraId="7CAC7ADA" w14:textId="77777777" w:rsidR="00B200B2" w:rsidRDefault="00B200B2"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41B11" w14:textId="77777777" w:rsidR="00B200B2" w:rsidRDefault="00B200B2" w:rsidP="00EA4E1B">
      <w:pPr>
        <w:spacing w:after="0" w:line="240" w:lineRule="auto"/>
      </w:pPr>
      <w:r>
        <w:separator/>
      </w:r>
    </w:p>
  </w:footnote>
  <w:footnote w:type="continuationSeparator" w:id="0">
    <w:p w14:paraId="14E2D5B5" w14:textId="77777777" w:rsidR="00B200B2" w:rsidRDefault="00B200B2"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NKwFAKyksc0tAAAA"/>
  </w:docVars>
  <w:rsids>
    <w:rsidRoot w:val="00EA4E1B"/>
    <w:rsid w:val="000021A7"/>
    <w:rsid w:val="0001264A"/>
    <w:rsid w:val="00061A72"/>
    <w:rsid w:val="00090A7A"/>
    <w:rsid w:val="000C0941"/>
    <w:rsid w:val="000E2BA2"/>
    <w:rsid w:val="000F1D24"/>
    <w:rsid w:val="00120C37"/>
    <w:rsid w:val="00122129"/>
    <w:rsid w:val="00165FFE"/>
    <w:rsid w:val="001A565B"/>
    <w:rsid w:val="001B2B3F"/>
    <w:rsid w:val="001C63EC"/>
    <w:rsid w:val="001D49AB"/>
    <w:rsid w:val="001E58A9"/>
    <w:rsid w:val="001F25B2"/>
    <w:rsid w:val="001F5781"/>
    <w:rsid w:val="00204EC9"/>
    <w:rsid w:val="00222230"/>
    <w:rsid w:val="0023549B"/>
    <w:rsid w:val="002478DD"/>
    <w:rsid w:val="002648D2"/>
    <w:rsid w:val="0026724C"/>
    <w:rsid w:val="00277107"/>
    <w:rsid w:val="002B0566"/>
    <w:rsid w:val="002F11BF"/>
    <w:rsid w:val="0032353C"/>
    <w:rsid w:val="00340B1E"/>
    <w:rsid w:val="0034624F"/>
    <w:rsid w:val="00356CCA"/>
    <w:rsid w:val="00361A7B"/>
    <w:rsid w:val="003A342F"/>
    <w:rsid w:val="003A7FEE"/>
    <w:rsid w:val="003B0B1A"/>
    <w:rsid w:val="003D1D6D"/>
    <w:rsid w:val="003E0A66"/>
    <w:rsid w:val="003F0876"/>
    <w:rsid w:val="003F1AEC"/>
    <w:rsid w:val="003F6D69"/>
    <w:rsid w:val="00402F3E"/>
    <w:rsid w:val="00416364"/>
    <w:rsid w:val="00434507"/>
    <w:rsid w:val="00437BA9"/>
    <w:rsid w:val="00472DA4"/>
    <w:rsid w:val="00480940"/>
    <w:rsid w:val="00487012"/>
    <w:rsid w:val="0049629E"/>
    <w:rsid w:val="004A0F43"/>
    <w:rsid w:val="004A569A"/>
    <w:rsid w:val="004A620A"/>
    <w:rsid w:val="004D7582"/>
    <w:rsid w:val="004E7DD1"/>
    <w:rsid w:val="004F3F42"/>
    <w:rsid w:val="00506F77"/>
    <w:rsid w:val="00507B0B"/>
    <w:rsid w:val="00516B03"/>
    <w:rsid w:val="0052112E"/>
    <w:rsid w:val="00536AE0"/>
    <w:rsid w:val="00542D25"/>
    <w:rsid w:val="005600B6"/>
    <w:rsid w:val="00567938"/>
    <w:rsid w:val="00590E47"/>
    <w:rsid w:val="00594DE7"/>
    <w:rsid w:val="005A00F4"/>
    <w:rsid w:val="005B03B5"/>
    <w:rsid w:val="005C2775"/>
    <w:rsid w:val="005C29D2"/>
    <w:rsid w:val="005C34FB"/>
    <w:rsid w:val="005D23FF"/>
    <w:rsid w:val="005D404F"/>
    <w:rsid w:val="005D65EB"/>
    <w:rsid w:val="005D7CC7"/>
    <w:rsid w:val="005E7F04"/>
    <w:rsid w:val="005F7441"/>
    <w:rsid w:val="00604718"/>
    <w:rsid w:val="006178D2"/>
    <w:rsid w:val="00621668"/>
    <w:rsid w:val="00650353"/>
    <w:rsid w:val="00652815"/>
    <w:rsid w:val="00684A12"/>
    <w:rsid w:val="00697363"/>
    <w:rsid w:val="006F4C6E"/>
    <w:rsid w:val="006F599B"/>
    <w:rsid w:val="007029C5"/>
    <w:rsid w:val="00716F66"/>
    <w:rsid w:val="0073683A"/>
    <w:rsid w:val="007467BD"/>
    <w:rsid w:val="007568FA"/>
    <w:rsid w:val="007670A0"/>
    <w:rsid w:val="00781685"/>
    <w:rsid w:val="0078314D"/>
    <w:rsid w:val="0078460F"/>
    <w:rsid w:val="0079067B"/>
    <w:rsid w:val="007B4B2B"/>
    <w:rsid w:val="007C70ED"/>
    <w:rsid w:val="007D07FE"/>
    <w:rsid w:val="007F2BC5"/>
    <w:rsid w:val="00823D23"/>
    <w:rsid w:val="00837004"/>
    <w:rsid w:val="00861EC1"/>
    <w:rsid w:val="00866822"/>
    <w:rsid w:val="00870C29"/>
    <w:rsid w:val="008B1683"/>
    <w:rsid w:val="008C1B30"/>
    <w:rsid w:val="008D642C"/>
    <w:rsid w:val="00962B65"/>
    <w:rsid w:val="009656D9"/>
    <w:rsid w:val="00992166"/>
    <w:rsid w:val="00997FE0"/>
    <w:rsid w:val="009B4FE0"/>
    <w:rsid w:val="009C7CB0"/>
    <w:rsid w:val="009F4C49"/>
    <w:rsid w:val="00A045A6"/>
    <w:rsid w:val="00A17D85"/>
    <w:rsid w:val="00A422C1"/>
    <w:rsid w:val="00A47B07"/>
    <w:rsid w:val="00A852BF"/>
    <w:rsid w:val="00A87CE8"/>
    <w:rsid w:val="00AA098F"/>
    <w:rsid w:val="00AA182E"/>
    <w:rsid w:val="00AD2CD3"/>
    <w:rsid w:val="00AD42C5"/>
    <w:rsid w:val="00AE5464"/>
    <w:rsid w:val="00AF0400"/>
    <w:rsid w:val="00B17E96"/>
    <w:rsid w:val="00B200B2"/>
    <w:rsid w:val="00B30AEB"/>
    <w:rsid w:val="00B33B3E"/>
    <w:rsid w:val="00B374E7"/>
    <w:rsid w:val="00B6682B"/>
    <w:rsid w:val="00B96D2D"/>
    <w:rsid w:val="00BA6A6E"/>
    <w:rsid w:val="00BE77A3"/>
    <w:rsid w:val="00C0181A"/>
    <w:rsid w:val="00C56AA2"/>
    <w:rsid w:val="00C76E54"/>
    <w:rsid w:val="00C91DA3"/>
    <w:rsid w:val="00CB2FD3"/>
    <w:rsid w:val="00D36C89"/>
    <w:rsid w:val="00D45573"/>
    <w:rsid w:val="00D833B5"/>
    <w:rsid w:val="00D96135"/>
    <w:rsid w:val="00DC5AF2"/>
    <w:rsid w:val="00DF633B"/>
    <w:rsid w:val="00E02A21"/>
    <w:rsid w:val="00E038AF"/>
    <w:rsid w:val="00E20D01"/>
    <w:rsid w:val="00E35CDE"/>
    <w:rsid w:val="00E37ED5"/>
    <w:rsid w:val="00E85B76"/>
    <w:rsid w:val="00E9383A"/>
    <w:rsid w:val="00EA4E1B"/>
    <w:rsid w:val="00EB32B3"/>
    <w:rsid w:val="00EE4748"/>
    <w:rsid w:val="00EF1490"/>
    <w:rsid w:val="00F24247"/>
    <w:rsid w:val="00F30661"/>
    <w:rsid w:val="00F67E22"/>
    <w:rsid w:val="00F803A1"/>
    <w:rsid w:val="00F917DA"/>
    <w:rsid w:val="00FB22FD"/>
    <w:rsid w:val="00FB3B42"/>
    <w:rsid w:val="00FB7F5B"/>
    <w:rsid w:val="00FD4645"/>
    <w:rsid w:val="00FE36DC"/>
    <w:rsid w:val="00FF1E47"/>
    <w:rsid w:val="00FF34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4D7582"/>
    <w:rPr>
      <w:color w:val="808080"/>
    </w:rPr>
  </w:style>
  <w:style w:type="paragraph" w:styleId="Reviso">
    <w:name w:val="Revision"/>
    <w:hidden/>
    <w:uiPriority w:val="99"/>
    <w:semiHidden/>
    <w:rsid w:val="00506F77"/>
    <w:pPr>
      <w:spacing w:after="0" w:line="240" w:lineRule="auto"/>
    </w:pPr>
  </w:style>
  <w:style w:type="table" w:styleId="Tabelacomgrade">
    <w:name w:val="Table Grid"/>
    <w:basedOn w:val="Tabelanormal"/>
    <w:uiPriority w:val="39"/>
    <w:rsid w:val="00416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4A0F43"/>
    <w:rPr>
      <w:sz w:val="16"/>
      <w:szCs w:val="16"/>
    </w:rPr>
  </w:style>
  <w:style w:type="paragraph" w:styleId="Textodecomentrio">
    <w:name w:val="annotation text"/>
    <w:basedOn w:val="Normal"/>
    <w:link w:val="TextodecomentrioChar"/>
    <w:uiPriority w:val="99"/>
    <w:semiHidden/>
    <w:unhideWhenUsed/>
    <w:rsid w:val="004A0F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A0F43"/>
    <w:rPr>
      <w:sz w:val="20"/>
      <w:szCs w:val="20"/>
    </w:rPr>
  </w:style>
  <w:style w:type="paragraph" w:styleId="Assuntodocomentrio">
    <w:name w:val="annotation subject"/>
    <w:basedOn w:val="Textodecomentrio"/>
    <w:next w:val="Textodecomentrio"/>
    <w:link w:val="AssuntodocomentrioChar"/>
    <w:uiPriority w:val="99"/>
    <w:semiHidden/>
    <w:unhideWhenUsed/>
    <w:rsid w:val="004A0F43"/>
    <w:rPr>
      <w:b/>
      <w:bCs/>
    </w:rPr>
  </w:style>
  <w:style w:type="character" w:customStyle="1" w:styleId="AssuntodocomentrioChar">
    <w:name w:val="Assunto do comentário Char"/>
    <w:basedOn w:val="TextodecomentrioChar"/>
    <w:link w:val="Assuntodocomentrio"/>
    <w:uiPriority w:val="99"/>
    <w:semiHidden/>
    <w:rsid w:val="004A0F4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08265">
      <w:bodyDiv w:val="1"/>
      <w:marLeft w:val="0"/>
      <w:marRight w:val="0"/>
      <w:marTop w:val="0"/>
      <w:marBottom w:val="0"/>
      <w:divBdr>
        <w:top w:val="none" w:sz="0" w:space="0" w:color="auto"/>
        <w:left w:val="none" w:sz="0" w:space="0" w:color="auto"/>
        <w:bottom w:val="none" w:sz="0" w:space="0" w:color="auto"/>
        <w:right w:val="none" w:sz="0" w:space="0" w:color="auto"/>
      </w:divBdr>
      <w:divsChild>
        <w:div w:id="1786340641">
          <w:marLeft w:val="640"/>
          <w:marRight w:val="0"/>
          <w:marTop w:val="0"/>
          <w:marBottom w:val="0"/>
          <w:divBdr>
            <w:top w:val="none" w:sz="0" w:space="0" w:color="auto"/>
            <w:left w:val="none" w:sz="0" w:space="0" w:color="auto"/>
            <w:bottom w:val="none" w:sz="0" w:space="0" w:color="auto"/>
            <w:right w:val="none" w:sz="0" w:space="0" w:color="auto"/>
          </w:divBdr>
          <w:divsChild>
            <w:div w:id="644628798">
              <w:marLeft w:val="0"/>
              <w:marRight w:val="0"/>
              <w:marTop w:val="0"/>
              <w:marBottom w:val="0"/>
              <w:divBdr>
                <w:top w:val="none" w:sz="0" w:space="0" w:color="auto"/>
                <w:left w:val="none" w:sz="0" w:space="0" w:color="auto"/>
                <w:bottom w:val="none" w:sz="0" w:space="0" w:color="auto"/>
                <w:right w:val="none" w:sz="0" w:space="0" w:color="auto"/>
              </w:divBdr>
              <w:divsChild>
                <w:div w:id="1875340979">
                  <w:marLeft w:val="640"/>
                  <w:marRight w:val="0"/>
                  <w:marTop w:val="0"/>
                  <w:marBottom w:val="0"/>
                  <w:divBdr>
                    <w:top w:val="none" w:sz="0" w:space="0" w:color="auto"/>
                    <w:left w:val="none" w:sz="0" w:space="0" w:color="auto"/>
                    <w:bottom w:val="none" w:sz="0" w:space="0" w:color="auto"/>
                    <w:right w:val="none" w:sz="0" w:space="0" w:color="auto"/>
                  </w:divBdr>
                </w:div>
                <w:div w:id="1605763783">
                  <w:marLeft w:val="640"/>
                  <w:marRight w:val="0"/>
                  <w:marTop w:val="0"/>
                  <w:marBottom w:val="0"/>
                  <w:divBdr>
                    <w:top w:val="none" w:sz="0" w:space="0" w:color="auto"/>
                    <w:left w:val="none" w:sz="0" w:space="0" w:color="auto"/>
                    <w:bottom w:val="none" w:sz="0" w:space="0" w:color="auto"/>
                    <w:right w:val="none" w:sz="0" w:space="0" w:color="auto"/>
                  </w:divBdr>
                </w:div>
                <w:div w:id="273175045">
                  <w:marLeft w:val="640"/>
                  <w:marRight w:val="0"/>
                  <w:marTop w:val="0"/>
                  <w:marBottom w:val="0"/>
                  <w:divBdr>
                    <w:top w:val="none" w:sz="0" w:space="0" w:color="auto"/>
                    <w:left w:val="none" w:sz="0" w:space="0" w:color="auto"/>
                    <w:bottom w:val="none" w:sz="0" w:space="0" w:color="auto"/>
                    <w:right w:val="none" w:sz="0" w:space="0" w:color="auto"/>
                  </w:divBdr>
                </w:div>
                <w:div w:id="758721103">
                  <w:marLeft w:val="640"/>
                  <w:marRight w:val="0"/>
                  <w:marTop w:val="0"/>
                  <w:marBottom w:val="0"/>
                  <w:divBdr>
                    <w:top w:val="none" w:sz="0" w:space="0" w:color="auto"/>
                    <w:left w:val="none" w:sz="0" w:space="0" w:color="auto"/>
                    <w:bottom w:val="none" w:sz="0" w:space="0" w:color="auto"/>
                    <w:right w:val="none" w:sz="0" w:space="0" w:color="auto"/>
                  </w:divBdr>
                </w:div>
                <w:div w:id="707024682">
                  <w:marLeft w:val="640"/>
                  <w:marRight w:val="0"/>
                  <w:marTop w:val="0"/>
                  <w:marBottom w:val="0"/>
                  <w:divBdr>
                    <w:top w:val="none" w:sz="0" w:space="0" w:color="auto"/>
                    <w:left w:val="none" w:sz="0" w:space="0" w:color="auto"/>
                    <w:bottom w:val="none" w:sz="0" w:space="0" w:color="auto"/>
                    <w:right w:val="none" w:sz="0" w:space="0" w:color="auto"/>
                  </w:divBdr>
                </w:div>
                <w:div w:id="256794595">
                  <w:marLeft w:val="640"/>
                  <w:marRight w:val="0"/>
                  <w:marTop w:val="0"/>
                  <w:marBottom w:val="0"/>
                  <w:divBdr>
                    <w:top w:val="none" w:sz="0" w:space="0" w:color="auto"/>
                    <w:left w:val="none" w:sz="0" w:space="0" w:color="auto"/>
                    <w:bottom w:val="none" w:sz="0" w:space="0" w:color="auto"/>
                    <w:right w:val="none" w:sz="0" w:space="0" w:color="auto"/>
                  </w:divBdr>
                </w:div>
                <w:div w:id="813568552">
                  <w:marLeft w:val="640"/>
                  <w:marRight w:val="0"/>
                  <w:marTop w:val="0"/>
                  <w:marBottom w:val="0"/>
                  <w:divBdr>
                    <w:top w:val="none" w:sz="0" w:space="0" w:color="auto"/>
                    <w:left w:val="none" w:sz="0" w:space="0" w:color="auto"/>
                    <w:bottom w:val="none" w:sz="0" w:space="0" w:color="auto"/>
                    <w:right w:val="none" w:sz="0" w:space="0" w:color="auto"/>
                  </w:divBdr>
                </w:div>
                <w:div w:id="321548139">
                  <w:marLeft w:val="640"/>
                  <w:marRight w:val="0"/>
                  <w:marTop w:val="0"/>
                  <w:marBottom w:val="0"/>
                  <w:divBdr>
                    <w:top w:val="none" w:sz="0" w:space="0" w:color="auto"/>
                    <w:left w:val="none" w:sz="0" w:space="0" w:color="auto"/>
                    <w:bottom w:val="none" w:sz="0" w:space="0" w:color="auto"/>
                    <w:right w:val="none" w:sz="0" w:space="0" w:color="auto"/>
                  </w:divBdr>
                </w:div>
                <w:div w:id="128666049">
                  <w:marLeft w:val="640"/>
                  <w:marRight w:val="0"/>
                  <w:marTop w:val="0"/>
                  <w:marBottom w:val="0"/>
                  <w:divBdr>
                    <w:top w:val="none" w:sz="0" w:space="0" w:color="auto"/>
                    <w:left w:val="none" w:sz="0" w:space="0" w:color="auto"/>
                    <w:bottom w:val="none" w:sz="0" w:space="0" w:color="auto"/>
                    <w:right w:val="none" w:sz="0" w:space="0" w:color="auto"/>
                  </w:divBdr>
                </w:div>
                <w:div w:id="114059577">
                  <w:marLeft w:val="640"/>
                  <w:marRight w:val="0"/>
                  <w:marTop w:val="0"/>
                  <w:marBottom w:val="0"/>
                  <w:divBdr>
                    <w:top w:val="none" w:sz="0" w:space="0" w:color="auto"/>
                    <w:left w:val="none" w:sz="0" w:space="0" w:color="auto"/>
                    <w:bottom w:val="none" w:sz="0" w:space="0" w:color="auto"/>
                    <w:right w:val="none" w:sz="0" w:space="0" w:color="auto"/>
                  </w:divBdr>
                </w:div>
                <w:div w:id="1494030327">
                  <w:marLeft w:val="640"/>
                  <w:marRight w:val="0"/>
                  <w:marTop w:val="0"/>
                  <w:marBottom w:val="0"/>
                  <w:divBdr>
                    <w:top w:val="none" w:sz="0" w:space="0" w:color="auto"/>
                    <w:left w:val="none" w:sz="0" w:space="0" w:color="auto"/>
                    <w:bottom w:val="none" w:sz="0" w:space="0" w:color="auto"/>
                    <w:right w:val="none" w:sz="0" w:space="0" w:color="auto"/>
                  </w:divBdr>
                </w:div>
                <w:div w:id="1674917350">
                  <w:marLeft w:val="640"/>
                  <w:marRight w:val="0"/>
                  <w:marTop w:val="0"/>
                  <w:marBottom w:val="0"/>
                  <w:divBdr>
                    <w:top w:val="none" w:sz="0" w:space="0" w:color="auto"/>
                    <w:left w:val="none" w:sz="0" w:space="0" w:color="auto"/>
                    <w:bottom w:val="none" w:sz="0" w:space="0" w:color="auto"/>
                    <w:right w:val="none" w:sz="0" w:space="0" w:color="auto"/>
                  </w:divBdr>
                </w:div>
                <w:div w:id="1283539790">
                  <w:marLeft w:val="640"/>
                  <w:marRight w:val="0"/>
                  <w:marTop w:val="0"/>
                  <w:marBottom w:val="0"/>
                  <w:divBdr>
                    <w:top w:val="none" w:sz="0" w:space="0" w:color="auto"/>
                    <w:left w:val="none" w:sz="0" w:space="0" w:color="auto"/>
                    <w:bottom w:val="none" w:sz="0" w:space="0" w:color="auto"/>
                    <w:right w:val="none" w:sz="0" w:space="0" w:color="auto"/>
                  </w:divBdr>
                </w:div>
              </w:divsChild>
            </w:div>
            <w:div w:id="211814274">
              <w:marLeft w:val="0"/>
              <w:marRight w:val="0"/>
              <w:marTop w:val="0"/>
              <w:marBottom w:val="0"/>
              <w:divBdr>
                <w:top w:val="none" w:sz="0" w:space="0" w:color="auto"/>
                <w:left w:val="none" w:sz="0" w:space="0" w:color="auto"/>
                <w:bottom w:val="none" w:sz="0" w:space="0" w:color="auto"/>
                <w:right w:val="none" w:sz="0" w:space="0" w:color="auto"/>
              </w:divBdr>
              <w:divsChild>
                <w:div w:id="1899586234">
                  <w:marLeft w:val="640"/>
                  <w:marRight w:val="0"/>
                  <w:marTop w:val="0"/>
                  <w:marBottom w:val="0"/>
                  <w:divBdr>
                    <w:top w:val="none" w:sz="0" w:space="0" w:color="auto"/>
                    <w:left w:val="none" w:sz="0" w:space="0" w:color="auto"/>
                    <w:bottom w:val="none" w:sz="0" w:space="0" w:color="auto"/>
                    <w:right w:val="none" w:sz="0" w:space="0" w:color="auto"/>
                  </w:divBdr>
                </w:div>
                <w:div w:id="465242800">
                  <w:marLeft w:val="640"/>
                  <w:marRight w:val="0"/>
                  <w:marTop w:val="0"/>
                  <w:marBottom w:val="0"/>
                  <w:divBdr>
                    <w:top w:val="none" w:sz="0" w:space="0" w:color="auto"/>
                    <w:left w:val="none" w:sz="0" w:space="0" w:color="auto"/>
                    <w:bottom w:val="none" w:sz="0" w:space="0" w:color="auto"/>
                    <w:right w:val="none" w:sz="0" w:space="0" w:color="auto"/>
                  </w:divBdr>
                </w:div>
                <w:div w:id="228925978">
                  <w:marLeft w:val="640"/>
                  <w:marRight w:val="0"/>
                  <w:marTop w:val="0"/>
                  <w:marBottom w:val="0"/>
                  <w:divBdr>
                    <w:top w:val="none" w:sz="0" w:space="0" w:color="auto"/>
                    <w:left w:val="none" w:sz="0" w:space="0" w:color="auto"/>
                    <w:bottom w:val="none" w:sz="0" w:space="0" w:color="auto"/>
                    <w:right w:val="none" w:sz="0" w:space="0" w:color="auto"/>
                  </w:divBdr>
                </w:div>
                <w:div w:id="1304457792">
                  <w:marLeft w:val="640"/>
                  <w:marRight w:val="0"/>
                  <w:marTop w:val="0"/>
                  <w:marBottom w:val="0"/>
                  <w:divBdr>
                    <w:top w:val="none" w:sz="0" w:space="0" w:color="auto"/>
                    <w:left w:val="none" w:sz="0" w:space="0" w:color="auto"/>
                    <w:bottom w:val="none" w:sz="0" w:space="0" w:color="auto"/>
                    <w:right w:val="none" w:sz="0" w:space="0" w:color="auto"/>
                  </w:divBdr>
                </w:div>
                <w:div w:id="755127103">
                  <w:marLeft w:val="640"/>
                  <w:marRight w:val="0"/>
                  <w:marTop w:val="0"/>
                  <w:marBottom w:val="0"/>
                  <w:divBdr>
                    <w:top w:val="none" w:sz="0" w:space="0" w:color="auto"/>
                    <w:left w:val="none" w:sz="0" w:space="0" w:color="auto"/>
                    <w:bottom w:val="none" w:sz="0" w:space="0" w:color="auto"/>
                    <w:right w:val="none" w:sz="0" w:space="0" w:color="auto"/>
                  </w:divBdr>
                </w:div>
                <w:div w:id="1144346254">
                  <w:marLeft w:val="640"/>
                  <w:marRight w:val="0"/>
                  <w:marTop w:val="0"/>
                  <w:marBottom w:val="0"/>
                  <w:divBdr>
                    <w:top w:val="none" w:sz="0" w:space="0" w:color="auto"/>
                    <w:left w:val="none" w:sz="0" w:space="0" w:color="auto"/>
                    <w:bottom w:val="none" w:sz="0" w:space="0" w:color="auto"/>
                    <w:right w:val="none" w:sz="0" w:space="0" w:color="auto"/>
                  </w:divBdr>
                </w:div>
                <w:div w:id="458453132">
                  <w:marLeft w:val="640"/>
                  <w:marRight w:val="0"/>
                  <w:marTop w:val="0"/>
                  <w:marBottom w:val="0"/>
                  <w:divBdr>
                    <w:top w:val="none" w:sz="0" w:space="0" w:color="auto"/>
                    <w:left w:val="none" w:sz="0" w:space="0" w:color="auto"/>
                    <w:bottom w:val="none" w:sz="0" w:space="0" w:color="auto"/>
                    <w:right w:val="none" w:sz="0" w:space="0" w:color="auto"/>
                  </w:divBdr>
                </w:div>
                <w:div w:id="1550074620">
                  <w:marLeft w:val="640"/>
                  <w:marRight w:val="0"/>
                  <w:marTop w:val="0"/>
                  <w:marBottom w:val="0"/>
                  <w:divBdr>
                    <w:top w:val="none" w:sz="0" w:space="0" w:color="auto"/>
                    <w:left w:val="none" w:sz="0" w:space="0" w:color="auto"/>
                    <w:bottom w:val="none" w:sz="0" w:space="0" w:color="auto"/>
                    <w:right w:val="none" w:sz="0" w:space="0" w:color="auto"/>
                  </w:divBdr>
                </w:div>
                <w:div w:id="1501241245">
                  <w:marLeft w:val="640"/>
                  <w:marRight w:val="0"/>
                  <w:marTop w:val="0"/>
                  <w:marBottom w:val="0"/>
                  <w:divBdr>
                    <w:top w:val="none" w:sz="0" w:space="0" w:color="auto"/>
                    <w:left w:val="none" w:sz="0" w:space="0" w:color="auto"/>
                    <w:bottom w:val="none" w:sz="0" w:space="0" w:color="auto"/>
                    <w:right w:val="none" w:sz="0" w:space="0" w:color="auto"/>
                  </w:divBdr>
                </w:div>
                <w:div w:id="1531143241">
                  <w:marLeft w:val="640"/>
                  <w:marRight w:val="0"/>
                  <w:marTop w:val="0"/>
                  <w:marBottom w:val="0"/>
                  <w:divBdr>
                    <w:top w:val="none" w:sz="0" w:space="0" w:color="auto"/>
                    <w:left w:val="none" w:sz="0" w:space="0" w:color="auto"/>
                    <w:bottom w:val="none" w:sz="0" w:space="0" w:color="auto"/>
                    <w:right w:val="none" w:sz="0" w:space="0" w:color="auto"/>
                  </w:divBdr>
                </w:div>
                <w:div w:id="1739353083">
                  <w:marLeft w:val="640"/>
                  <w:marRight w:val="0"/>
                  <w:marTop w:val="0"/>
                  <w:marBottom w:val="0"/>
                  <w:divBdr>
                    <w:top w:val="none" w:sz="0" w:space="0" w:color="auto"/>
                    <w:left w:val="none" w:sz="0" w:space="0" w:color="auto"/>
                    <w:bottom w:val="none" w:sz="0" w:space="0" w:color="auto"/>
                    <w:right w:val="none" w:sz="0" w:space="0" w:color="auto"/>
                  </w:divBdr>
                </w:div>
                <w:div w:id="459809497">
                  <w:marLeft w:val="640"/>
                  <w:marRight w:val="0"/>
                  <w:marTop w:val="0"/>
                  <w:marBottom w:val="0"/>
                  <w:divBdr>
                    <w:top w:val="none" w:sz="0" w:space="0" w:color="auto"/>
                    <w:left w:val="none" w:sz="0" w:space="0" w:color="auto"/>
                    <w:bottom w:val="none" w:sz="0" w:space="0" w:color="auto"/>
                    <w:right w:val="none" w:sz="0" w:space="0" w:color="auto"/>
                  </w:divBdr>
                </w:div>
                <w:div w:id="2076658326">
                  <w:marLeft w:val="640"/>
                  <w:marRight w:val="0"/>
                  <w:marTop w:val="0"/>
                  <w:marBottom w:val="0"/>
                  <w:divBdr>
                    <w:top w:val="none" w:sz="0" w:space="0" w:color="auto"/>
                    <w:left w:val="none" w:sz="0" w:space="0" w:color="auto"/>
                    <w:bottom w:val="none" w:sz="0" w:space="0" w:color="auto"/>
                    <w:right w:val="none" w:sz="0" w:space="0" w:color="auto"/>
                  </w:divBdr>
                </w:div>
              </w:divsChild>
            </w:div>
            <w:div w:id="49883327">
              <w:marLeft w:val="0"/>
              <w:marRight w:val="0"/>
              <w:marTop w:val="0"/>
              <w:marBottom w:val="0"/>
              <w:divBdr>
                <w:top w:val="none" w:sz="0" w:space="0" w:color="auto"/>
                <w:left w:val="none" w:sz="0" w:space="0" w:color="auto"/>
                <w:bottom w:val="none" w:sz="0" w:space="0" w:color="auto"/>
                <w:right w:val="none" w:sz="0" w:space="0" w:color="auto"/>
              </w:divBdr>
              <w:divsChild>
                <w:div w:id="1006597904">
                  <w:marLeft w:val="640"/>
                  <w:marRight w:val="0"/>
                  <w:marTop w:val="0"/>
                  <w:marBottom w:val="0"/>
                  <w:divBdr>
                    <w:top w:val="none" w:sz="0" w:space="0" w:color="auto"/>
                    <w:left w:val="none" w:sz="0" w:space="0" w:color="auto"/>
                    <w:bottom w:val="none" w:sz="0" w:space="0" w:color="auto"/>
                    <w:right w:val="none" w:sz="0" w:space="0" w:color="auto"/>
                  </w:divBdr>
                </w:div>
                <w:div w:id="1409300693">
                  <w:marLeft w:val="640"/>
                  <w:marRight w:val="0"/>
                  <w:marTop w:val="0"/>
                  <w:marBottom w:val="0"/>
                  <w:divBdr>
                    <w:top w:val="none" w:sz="0" w:space="0" w:color="auto"/>
                    <w:left w:val="none" w:sz="0" w:space="0" w:color="auto"/>
                    <w:bottom w:val="none" w:sz="0" w:space="0" w:color="auto"/>
                    <w:right w:val="none" w:sz="0" w:space="0" w:color="auto"/>
                  </w:divBdr>
                </w:div>
                <w:div w:id="1682971949">
                  <w:marLeft w:val="640"/>
                  <w:marRight w:val="0"/>
                  <w:marTop w:val="0"/>
                  <w:marBottom w:val="0"/>
                  <w:divBdr>
                    <w:top w:val="none" w:sz="0" w:space="0" w:color="auto"/>
                    <w:left w:val="none" w:sz="0" w:space="0" w:color="auto"/>
                    <w:bottom w:val="none" w:sz="0" w:space="0" w:color="auto"/>
                    <w:right w:val="none" w:sz="0" w:space="0" w:color="auto"/>
                  </w:divBdr>
                </w:div>
                <w:div w:id="1767649713">
                  <w:marLeft w:val="640"/>
                  <w:marRight w:val="0"/>
                  <w:marTop w:val="0"/>
                  <w:marBottom w:val="0"/>
                  <w:divBdr>
                    <w:top w:val="none" w:sz="0" w:space="0" w:color="auto"/>
                    <w:left w:val="none" w:sz="0" w:space="0" w:color="auto"/>
                    <w:bottom w:val="none" w:sz="0" w:space="0" w:color="auto"/>
                    <w:right w:val="none" w:sz="0" w:space="0" w:color="auto"/>
                  </w:divBdr>
                </w:div>
                <w:div w:id="1822195310">
                  <w:marLeft w:val="640"/>
                  <w:marRight w:val="0"/>
                  <w:marTop w:val="0"/>
                  <w:marBottom w:val="0"/>
                  <w:divBdr>
                    <w:top w:val="none" w:sz="0" w:space="0" w:color="auto"/>
                    <w:left w:val="none" w:sz="0" w:space="0" w:color="auto"/>
                    <w:bottom w:val="none" w:sz="0" w:space="0" w:color="auto"/>
                    <w:right w:val="none" w:sz="0" w:space="0" w:color="auto"/>
                  </w:divBdr>
                </w:div>
                <w:div w:id="2107771484">
                  <w:marLeft w:val="640"/>
                  <w:marRight w:val="0"/>
                  <w:marTop w:val="0"/>
                  <w:marBottom w:val="0"/>
                  <w:divBdr>
                    <w:top w:val="none" w:sz="0" w:space="0" w:color="auto"/>
                    <w:left w:val="none" w:sz="0" w:space="0" w:color="auto"/>
                    <w:bottom w:val="none" w:sz="0" w:space="0" w:color="auto"/>
                    <w:right w:val="none" w:sz="0" w:space="0" w:color="auto"/>
                  </w:divBdr>
                </w:div>
                <w:div w:id="1754929670">
                  <w:marLeft w:val="640"/>
                  <w:marRight w:val="0"/>
                  <w:marTop w:val="0"/>
                  <w:marBottom w:val="0"/>
                  <w:divBdr>
                    <w:top w:val="none" w:sz="0" w:space="0" w:color="auto"/>
                    <w:left w:val="none" w:sz="0" w:space="0" w:color="auto"/>
                    <w:bottom w:val="none" w:sz="0" w:space="0" w:color="auto"/>
                    <w:right w:val="none" w:sz="0" w:space="0" w:color="auto"/>
                  </w:divBdr>
                </w:div>
                <w:div w:id="1915895314">
                  <w:marLeft w:val="640"/>
                  <w:marRight w:val="0"/>
                  <w:marTop w:val="0"/>
                  <w:marBottom w:val="0"/>
                  <w:divBdr>
                    <w:top w:val="none" w:sz="0" w:space="0" w:color="auto"/>
                    <w:left w:val="none" w:sz="0" w:space="0" w:color="auto"/>
                    <w:bottom w:val="none" w:sz="0" w:space="0" w:color="auto"/>
                    <w:right w:val="none" w:sz="0" w:space="0" w:color="auto"/>
                  </w:divBdr>
                </w:div>
                <w:div w:id="1629968577">
                  <w:marLeft w:val="640"/>
                  <w:marRight w:val="0"/>
                  <w:marTop w:val="0"/>
                  <w:marBottom w:val="0"/>
                  <w:divBdr>
                    <w:top w:val="none" w:sz="0" w:space="0" w:color="auto"/>
                    <w:left w:val="none" w:sz="0" w:space="0" w:color="auto"/>
                    <w:bottom w:val="none" w:sz="0" w:space="0" w:color="auto"/>
                    <w:right w:val="none" w:sz="0" w:space="0" w:color="auto"/>
                  </w:divBdr>
                </w:div>
                <w:div w:id="393553046">
                  <w:marLeft w:val="640"/>
                  <w:marRight w:val="0"/>
                  <w:marTop w:val="0"/>
                  <w:marBottom w:val="0"/>
                  <w:divBdr>
                    <w:top w:val="none" w:sz="0" w:space="0" w:color="auto"/>
                    <w:left w:val="none" w:sz="0" w:space="0" w:color="auto"/>
                    <w:bottom w:val="none" w:sz="0" w:space="0" w:color="auto"/>
                    <w:right w:val="none" w:sz="0" w:space="0" w:color="auto"/>
                  </w:divBdr>
                </w:div>
                <w:div w:id="817263291">
                  <w:marLeft w:val="640"/>
                  <w:marRight w:val="0"/>
                  <w:marTop w:val="0"/>
                  <w:marBottom w:val="0"/>
                  <w:divBdr>
                    <w:top w:val="none" w:sz="0" w:space="0" w:color="auto"/>
                    <w:left w:val="none" w:sz="0" w:space="0" w:color="auto"/>
                    <w:bottom w:val="none" w:sz="0" w:space="0" w:color="auto"/>
                    <w:right w:val="none" w:sz="0" w:space="0" w:color="auto"/>
                  </w:divBdr>
                </w:div>
                <w:div w:id="120850973">
                  <w:marLeft w:val="640"/>
                  <w:marRight w:val="0"/>
                  <w:marTop w:val="0"/>
                  <w:marBottom w:val="0"/>
                  <w:divBdr>
                    <w:top w:val="none" w:sz="0" w:space="0" w:color="auto"/>
                    <w:left w:val="none" w:sz="0" w:space="0" w:color="auto"/>
                    <w:bottom w:val="none" w:sz="0" w:space="0" w:color="auto"/>
                    <w:right w:val="none" w:sz="0" w:space="0" w:color="auto"/>
                  </w:divBdr>
                </w:div>
                <w:div w:id="35835774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981426596">
          <w:marLeft w:val="640"/>
          <w:marRight w:val="0"/>
          <w:marTop w:val="0"/>
          <w:marBottom w:val="0"/>
          <w:divBdr>
            <w:top w:val="none" w:sz="0" w:space="0" w:color="auto"/>
            <w:left w:val="none" w:sz="0" w:space="0" w:color="auto"/>
            <w:bottom w:val="none" w:sz="0" w:space="0" w:color="auto"/>
            <w:right w:val="none" w:sz="0" w:space="0" w:color="auto"/>
          </w:divBdr>
        </w:div>
        <w:div w:id="38289772">
          <w:marLeft w:val="640"/>
          <w:marRight w:val="0"/>
          <w:marTop w:val="0"/>
          <w:marBottom w:val="0"/>
          <w:divBdr>
            <w:top w:val="none" w:sz="0" w:space="0" w:color="auto"/>
            <w:left w:val="none" w:sz="0" w:space="0" w:color="auto"/>
            <w:bottom w:val="none" w:sz="0" w:space="0" w:color="auto"/>
            <w:right w:val="none" w:sz="0" w:space="0" w:color="auto"/>
          </w:divBdr>
        </w:div>
        <w:div w:id="1910841414">
          <w:marLeft w:val="640"/>
          <w:marRight w:val="0"/>
          <w:marTop w:val="0"/>
          <w:marBottom w:val="0"/>
          <w:divBdr>
            <w:top w:val="none" w:sz="0" w:space="0" w:color="auto"/>
            <w:left w:val="none" w:sz="0" w:space="0" w:color="auto"/>
            <w:bottom w:val="none" w:sz="0" w:space="0" w:color="auto"/>
            <w:right w:val="none" w:sz="0" w:space="0" w:color="auto"/>
          </w:divBdr>
        </w:div>
        <w:div w:id="1039823688">
          <w:marLeft w:val="640"/>
          <w:marRight w:val="0"/>
          <w:marTop w:val="0"/>
          <w:marBottom w:val="0"/>
          <w:divBdr>
            <w:top w:val="none" w:sz="0" w:space="0" w:color="auto"/>
            <w:left w:val="none" w:sz="0" w:space="0" w:color="auto"/>
            <w:bottom w:val="none" w:sz="0" w:space="0" w:color="auto"/>
            <w:right w:val="none" w:sz="0" w:space="0" w:color="auto"/>
          </w:divBdr>
        </w:div>
        <w:div w:id="966550034">
          <w:marLeft w:val="640"/>
          <w:marRight w:val="0"/>
          <w:marTop w:val="0"/>
          <w:marBottom w:val="0"/>
          <w:divBdr>
            <w:top w:val="none" w:sz="0" w:space="0" w:color="auto"/>
            <w:left w:val="none" w:sz="0" w:space="0" w:color="auto"/>
            <w:bottom w:val="none" w:sz="0" w:space="0" w:color="auto"/>
            <w:right w:val="none" w:sz="0" w:space="0" w:color="auto"/>
          </w:divBdr>
        </w:div>
        <w:div w:id="1739860474">
          <w:marLeft w:val="640"/>
          <w:marRight w:val="0"/>
          <w:marTop w:val="0"/>
          <w:marBottom w:val="0"/>
          <w:divBdr>
            <w:top w:val="none" w:sz="0" w:space="0" w:color="auto"/>
            <w:left w:val="none" w:sz="0" w:space="0" w:color="auto"/>
            <w:bottom w:val="none" w:sz="0" w:space="0" w:color="auto"/>
            <w:right w:val="none" w:sz="0" w:space="0" w:color="auto"/>
          </w:divBdr>
        </w:div>
        <w:div w:id="20787372">
          <w:marLeft w:val="640"/>
          <w:marRight w:val="0"/>
          <w:marTop w:val="0"/>
          <w:marBottom w:val="0"/>
          <w:divBdr>
            <w:top w:val="none" w:sz="0" w:space="0" w:color="auto"/>
            <w:left w:val="none" w:sz="0" w:space="0" w:color="auto"/>
            <w:bottom w:val="none" w:sz="0" w:space="0" w:color="auto"/>
            <w:right w:val="none" w:sz="0" w:space="0" w:color="auto"/>
          </w:divBdr>
        </w:div>
        <w:div w:id="1545362108">
          <w:marLeft w:val="640"/>
          <w:marRight w:val="0"/>
          <w:marTop w:val="0"/>
          <w:marBottom w:val="0"/>
          <w:divBdr>
            <w:top w:val="none" w:sz="0" w:space="0" w:color="auto"/>
            <w:left w:val="none" w:sz="0" w:space="0" w:color="auto"/>
            <w:bottom w:val="none" w:sz="0" w:space="0" w:color="auto"/>
            <w:right w:val="none" w:sz="0" w:space="0" w:color="auto"/>
          </w:divBdr>
        </w:div>
        <w:div w:id="2039507815">
          <w:marLeft w:val="640"/>
          <w:marRight w:val="0"/>
          <w:marTop w:val="0"/>
          <w:marBottom w:val="0"/>
          <w:divBdr>
            <w:top w:val="none" w:sz="0" w:space="0" w:color="auto"/>
            <w:left w:val="none" w:sz="0" w:space="0" w:color="auto"/>
            <w:bottom w:val="none" w:sz="0" w:space="0" w:color="auto"/>
            <w:right w:val="none" w:sz="0" w:space="0" w:color="auto"/>
          </w:divBdr>
        </w:div>
        <w:div w:id="1680620739">
          <w:marLeft w:val="640"/>
          <w:marRight w:val="0"/>
          <w:marTop w:val="0"/>
          <w:marBottom w:val="0"/>
          <w:divBdr>
            <w:top w:val="none" w:sz="0" w:space="0" w:color="auto"/>
            <w:left w:val="none" w:sz="0" w:space="0" w:color="auto"/>
            <w:bottom w:val="none" w:sz="0" w:space="0" w:color="auto"/>
            <w:right w:val="none" w:sz="0" w:space="0" w:color="auto"/>
          </w:divBdr>
        </w:div>
        <w:div w:id="306976621">
          <w:marLeft w:val="640"/>
          <w:marRight w:val="0"/>
          <w:marTop w:val="0"/>
          <w:marBottom w:val="0"/>
          <w:divBdr>
            <w:top w:val="none" w:sz="0" w:space="0" w:color="auto"/>
            <w:left w:val="none" w:sz="0" w:space="0" w:color="auto"/>
            <w:bottom w:val="none" w:sz="0" w:space="0" w:color="auto"/>
            <w:right w:val="none" w:sz="0" w:space="0" w:color="auto"/>
          </w:divBdr>
        </w:div>
        <w:div w:id="971331307">
          <w:marLeft w:val="640"/>
          <w:marRight w:val="0"/>
          <w:marTop w:val="0"/>
          <w:marBottom w:val="0"/>
          <w:divBdr>
            <w:top w:val="none" w:sz="0" w:space="0" w:color="auto"/>
            <w:left w:val="none" w:sz="0" w:space="0" w:color="auto"/>
            <w:bottom w:val="none" w:sz="0" w:space="0" w:color="auto"/>
            <w:right w:val="none" w:sz="0" w:space="0" w:color="auto"/>
          </w:divBdr>
        </w:div>
      </w:divsChild>
    </w:div>
    <w:div w:id="673190245">
      <w:bodyDiv w:val="1"/>
      <w:marLeft w:val="0"/>
      <w:marRight w:val="0"/>
      <w:marTop w:val="0"/>
      <w:marBottom w:val="0"/>
      <w:divBdr>
        <w:top w:val="none" w:sz="0" w:space="0" w:color="auto"/>
        <w:left w:val="none" w:sz="0" w:space="0" w:color="auto"/>
        <w:bottom w:val="none" w:sz="0" w:space="0" w:color="auto"/>
        <w:right w:val="none" w:sz="0" w:space="0" w:color="auto"/>
      </w:divBdr>
    </w:div>
    <w:div w:id="805007380">
      <w:bodyDiv w:val="1"/>
      <w:marLeft w:val="0"/>
      <w:marRight w:val="0"/>
      <w:marTop w:val="0"/>
      <w:marBottom w:val="0"/>
      <w:divBdr>
        <w:top w:val="none" w:sz="0" w:space="0" w:color="auto"/>
        <w:left w:val="none" w:sz="0" w:space="0" w:color="auto"/>
        <w:bottom w:val="none" w:sz="0" w:space="0" w:color="auto"/>
        <w:right w:val="none" w:sz="0" w:space="0" w:color="auto"/>
      </w:divBdr>
      <w:divsChild>
        <w:div w:id="900748389">
          <w:marLeft w:val="640"/>
          <w:marRight w:val="0"/>
          <w:marTop w:val="0"/>
          <w:marBottom w:val="0"/>
          <w:divBdr>
            <w:top w:val="none" w:sz="0" w:space="0" w:color="auto"/>
            <w:left w:val="none" w:sz="0" w:space="0" w:color="auto"/>
            <w:bottom w:val="none" w:sz="0" w:space="0" w:color="auto"/>
            <w:right w:val="none" w:sz="0" w:space="0" w:color="auto"/>
          </w:divBdr>
        </w:div>
        <w:div w:id="1494490155">
          <w:marLeft w:val="640"/>
          <w:marRight w:val="0"/>
          <w:marTop w:val="0"/>
          <w:marBottom w:val="0"/>
          <w:divBdr>
            <w:top w:val="none" w:sz="0" w:space="0" w:color="auto"/>
            <w:left w:val="none" w:sz="0" w:space="0" w:color="auto"/>
            <w:bottom w:val="none" w:sz="0" w:space="0" w:color="auto"/>
            <w:right w:val="none" w:sz="0" w:space="0" w:color="auto"/>
          </w:divBdr>
        </w:div>
        <w:div w:id="467474407">
          <w:marLeft w:val="640"/>
          <w:marRight w:val="0"/>
          <w:marTop w:val="0"/>
          <w:marBottom w:val="0"/>
          <w:divBdr>
            <w:top w:val="none" w:sz="0" w:space="0" w:color="auto"/>
            <w:left w:val="none" w:sz="0" w:space="0" w:color="auto"/>
            <w:bottom w:val="none" w:sz="0" w:space="0" w:color="auto"/>
            <w:right w:val="none" w:sz="0" w:space="0" w:color="auto"/>
          </w:divBdr>
        </w:div>
        <w:div w:id="95636005">
          <w:marLeft w:val="640"/>
          <w:marRight w:val="0"/>
          <w:marTop w:val="0"/>
          <w:marBottom w:val="0"/>
          <w:divBdr>
            <w:top w:val="none" w:sz="0" w:space="0" w:color="auto"/>
            <w:left w:val="none" w:sz="0" w:space="0" w:color="auto"/>
            <w:bottom w:val="none" w:sz="0" w:space="0" w:color="auto"/>
            <w:right w:val="none" w:sz="0" w:space="0" w:color="auto"/>
          </w:divBdr>
        </w:div>
        <w:div w:id="416487522">
          <w:marLeft w:val="640"/>
          <w:marRight w:val="0"/>
          <w:marTop w:val="0"/>
          <w:marBottom w:val="0"/>
          <w:divBdr>
            <w:top w:val="none" w:sz="0" w:space="0" w:color="auto"/>
            <w:left w:val="none" w:sz="0" w:space="0" w:color="auto"/>
            <w:bottom w:val="none" w:sz="0" w:space="0" w:color="auto"/>
            <w:right w:val="none" w:sz="0" w:space="0" w:color="auto"/>
          </w:divBdr>
        </w:div>
        <w:div w:id="1861312818">
          <w:marLeft w:val="640"/>
          <w:marRight w:val="0"/>
          <w:marTop w:val="0"/>
          <w:marBottom w:val="0"/>
          <w:divBdr>
            <w:top w:val="none" w:sz="0" w:space="0" w:color="auto"/>
            <w:left w:val="none" w:sz="0" w:space="0" w:color="auto"/>
            <w:bottom w:val="none" w:sz="0" w:space="0" w:color="auto"/>
            <w:right w:val="none" w:sz="0" w:space="0" w:color="auto"/>
          </w:divBdr>
        </w:div>
        <w:div w:id="1741750873">
          <w:marLeft w:val="640"/>
          <w:marRight w:val="0"/>
          <w:marTop w:val="0"/>
          <w:marBottom w:val="0"/>
          <w:divBdr>
            <w:top w:val="none" w:sz="0" w:space="0" w:color="auto"/>
            <w:left w:val="none" w:sz="0" w:space="0" w:color="auto"/>
            <w:bottom w:val="none" w:sz="0" w:space="0" w:color="auto"/>
            <w:right w:val="none" w:sz="0" w:space="0" w:color="auto"/>
          </w:divBdr>
        </w:div>
        <w:div w:id="645208909">
          <w:marLeft w:val="640"/>
          <w:marRight w:val="0"/>
          <w:marTop w:val="0"/>
          <w:marBottom w:val="0"/>
          <w:divBdr>
            <w:top w:val="none" w:sz="0" w:space="0" w:color="auto"/>
            <w:left w:val="none" w:sz="0" w:space="0" w:color="auto"/>
            <w:bottom w:val="none" w:sz="0" w:space="0" w:color="auto"/>
            <w:right w:val="none" w:sz="0" w:space="0" w:color="auto"/>
          </w:divBdr>
        </w:div>
        <w:div w:id="1602100764">
          <w:marLeft w:val="640"/>
          <w:marRight w:val="0"/>
          <w:marTop w:val="0"/>
          <w:marBottom w:val="0"/>
          <w:divBdr>
            <w:top w:val="none" w:sz="0" w:space="0" w:color="auto"/>
            <w:left w:val="none" w:sz="0" w:space="0" w:color="auto"/>
            <w:bottom w:val="none" w:sz="0" w:space="0" w:color="auto"/>
            <w:right w:val="none" w:sz="0" w:space="0" w:color="auto"/>
          </w:divBdr>
        </w:div>
        <w:div w:id="670572347">
          <w:marLeft w:val="640"/>
          <w:marRight w:val="0"/>
          <w:marTop w:val="0"/>
          <w:marBottom w:val="0"/>
          <w:divBdr>
            <w:top w:val="none" w:sz="0" w:space="0" w:color="auto"/>
            <w:left w:val="none" w:sz="0" w:space="0" w:color="auto"/>
            <w:bottom w:val="none" w:sz="0" w:space="0" w:color="auto"/>
            <w:right w:val="none" w:sz="0" w:space="0" w:color="auto"/>
          </w:divBdr>
        </w:div>
        <w:div w:id="551041999">
          <w:marLeft w:val="640"/>
          <w:marRight w:val="0"/>
          <w:marTop w:val="0"/>
          <w:marBottom w:val="0"/>
          <w:divBdr>
            <w:top w:val="none" w:sz="0" w:space="0" w:color="auto"/>
            <w:left w:val="none" w:sz="0" w:space="0" w:color="auto"/>
            <w:bottom w:val="none" w:sz="0" w:space="0" w:color="auto"/>
            <w:right w:val="none" w:sz="0" w:space="0" w:color="auto"/>
          </w:divBdr>
        </w:div>
        <w:div w:id="483931989">
          <w:marLeft w:val="640"/>
          <w:marRight w:val="0"/>
          <w:marTop w:val="0"/>
          <w:marBottom w:val="0"/>
          <w:divBdr>
            <w:top w:val="none" w:sz="0" w:space="0" w:color="auto"/>
            <w:left w:val="none" w:sz="0" w:space="0" w:color="auto"/>
            <w:bottom w:val="none" w:sz="0" w:space="0" w:color="auto"/>
            <w:right w:val="none" w:sz="0" w:space="0" w:color="auto"/>
          </w:divBdr>
        </w:div>
        <w:div w:id="1534617208">
          <w:marLeft w:val="640"/>
          <w:marRight w:val="0"/>
          <w:marTop w:val="0"/>
          <w:marBottom w:val="0"/>
          <w:divBdr>
            <w:top w:val="none" w:sz="0" w:space="0" w:color="auto"/>
            <w:left w:val="none" w:sz="0" w:space="0" w:color="auto"/>
            <w:bottom w:val="none" w:sz="0" w:space="0" w:color="auto"/>
            <w:right w:val="none" w:sz="0" w:space="0" w:color="auto"/>
          </w:divBdr>
        </w:div>
      </w:divsChild>
    </w:div>
    <w:div w:id="878518517">
      <w:bodyDiv w:val="1"/>
      <w:marLeft w:val="0"/>
      <w:marRight w:val="0"/>
      <w:marTop w:val="0"/>
      <w:marBottom w:val="0"/>
      <w:divBdr>
        <w:top w:val="none" w:sz="0" w:space="0" w:color="auto"/>
        <w:left w:val="none" w:sz="0" w:space="0" w:color="auto"/>
        <w:bottom w:val="none" w:sz="0" w:space="0" w:color="auto"/>
        <w:right w:val="none" w:sz="0" w:space="0" w:color="auto"/>
      </w:divBdr>
      <w:divsChild>
        <w:div w:id="1919484049">
          <w:marLeft w:val="640"/>
          <w:marRight w:val="0"/>
          <w:marTop w:val="0"/>
          <w:marBottom w:val="0"/>
          <w:divBdr>
            <w:top w:val="none" w:sz="0" w:space="0" w:color="auto"/>
            <w:left w:val="none" w:sz="0" w:space="0" w:color="auto"/>
            <w:bottom w:val="none" w:sz="0" w:space="0" w:color="auto"/>
            <w:right w:val="none" w:sz="0" w:space="0" w:color="auto"/>
          </w:divBdr>
        </w:div>
        <w:div w:id="1205406003">
          <w:marLeft w:val="640"/>
          <w:marRight w:val="0"/>
          <w:marTop w:val="0"/>
          <w:marBottom w:val="0"/>
          <w:divBdr>
            <w:top w:val="none" w:sz="0" w:space="0" w:color="auto"/>
            <w:left w:val="none" w:sz="0" w:space="0" w:color="auto"/>
            <w:bottom w:val="none" w:sz="0" w:space="0" w:color="auto"/>
            <w:right w:val="none" w:sz="0" w:space="0" w:color="auto"/>
          </w:divBdr>
        </w:div>
        <w:div w:id="1716008004">
          <w:marLeft w:val="640"/>
          <w:marRight w:val="0"/>
          <w:marTop w:val="0"/>
          <w:marBottom w:val="0"/>
          <w:divBdr>
            <w:top w:val="none" w:sz="0" w:space="0" w:color="auto"/>
            <w:left w:val="none" w:sz="0" w:space="0" w:color="auto"/>
            <w:bottom w:val="none" w:sz="0" w:space="0" w:color="auto"/>
            <w:right w:val="none" w:sz="0" w:space="0" w:color="auto"/>
          </w:divBdr>
        </w:div>
        <w:div w:id="563375626">
          <w:marLeft w:val="640"/>
          <w:marRight w:val="0"/>
          <w:marTop w:val="0"/>
          <w:marBottom w:val="0"/>
          <w:divBdr>
            <w:top w:val="none" w:sz="0" w:space="0" w:color="auto"/>
            <w:left w:val="none" w:sz="0" w:space="0" w:color="auto"/>
            <w:bottom w:val="none" w:sz="0" w:space="0" w:color="auto"/>
            <w:right w:val="none" w:sz="0" w:space="0" w:color="auto"/>
          </w:divBdr>
        </w:div>
        <w:div w:id="482739706">
          <w:marLeft w:val="640"/>
          <w:marRight w:val="0"/>
          <w:marTop w:val="0"/>
          <w:marBottom w:val="0"/>
          <w:divBdr>
            <w:top w:val="none" w:sz="0" w:space="0" w:color="auto"/>
            <w:left w:val="none" w:sz="0" w:space="0" w:color="auto"/>
            <w:bottom w:val="none" w:sz="0" w:space="0" w:color="auto"/>
            <w:right w:val="none" w:sz="0" w:space="0" w:color="auto"/>
          </w:divBdr>
        </w:div>
        <w:div w:id="1290824451">
          <w:marLeft w:val="640"/>
          <w:marRight w:val="0"/>
          <w:marTop w:val="0"/>
          <w:marBottom w:val="0"/>
          <w:divBdr>
            <w:top w:val="none" w:sz="0" w:space="0" w:color="auto"/>
            <w:left w:val="none" w:sz="0" w:space="0" w:color="auto"/>
            <w:bottom w:val="none" w:sz="0" w:space="0" w:color="auto"/>
            <w:right w:val="none" w:sz="0" w:space="0" w:color="auto"/>
          </w:divBdr>
        </w:div>
        <w:div w:id="2131774219">
          <w:marLeft w:val="640"/>
          <w:marRight w:val="0"/>
          <w:marTop w:val="0"/>
          <w:marBottom w:val="0"/>
          <w:divBdr>
            <w:top w:val="none" w:sz="0" w:space="0" w:color="auto"/>
            <w:left w:val="none" w:sz="0" w:space="0" w:color="auto"/>
            <w:bottom w:val="none" w:sz="0" w:space="0" w:color="auto"/>
            <w:right w:val="none" w:sz="0" w:space="0" w:color="auto"/>
          </w:divBdr>
        </w:div>
        <w:div w:id="2057268207">
          <w:marLeft w:val="640"/>
          <w:marRight w:val="0"/>
          <w:marTop w:val="0"/>
          <w:marBottom w:val="0"/>
          <w:divBdr>
            <w:top w:val="none" w:sz="0" w:space="0" w:color="auto"/>
            <w:left w:val="none" w:sz="0" w:space="0" w:color="auto"/>
            <w:bottom w:val="none" w:sz="0" w:space="0" w:color="auto"/>
            <w:right w:val="none" w:sz="0" w:space="0" w:color="auto"/>
          </w:divBdr>
        </w:div>
        <w:div w:id="1629553310">
          <w:marLeft w:val="640"/>
          <w:marRight w:val="0"/>
          <w:marTop w:val="0"/>
          <w:marBottom w:val="0"/>
          <w:divBdr>
            <w:top w:val="none" w:sz="0" w:space="0" w:color="auto"/>
            <w:left w:val="none" w:sz="0" w:space="0" w:color="auto"/>
            <w:bottom w:val="none" w:sz="0" w:space="0" w:color="auto"/>
            <w:right w:val="none" w:sz="0" w:space="0" w:color="auto"/>
          </w:divBdr>
        </w:div>
        <w:div w:id="1591547123">
          <w:marLeft w:val="640"/>
          <w:marRight w:val="0"/>
          <w:marTop w:val="0"/>
          <w:marBottom w:val="0"/>
          <w:divBdr>
            <w:top w:val="none" w:sz="0" w:space="0" w:color="auto"/>
            <w:left w:val="none" w:sz="0" w:space="0" w:color="auto"/>
            <w:bottom w:val="none" w:sz="0" w:space="0" w:color="auto"/>
            <w:right w:val="none" w:sz="0" w:space="0" w:color="auto"/>
          </w:divBdr>
        </w:div>
        <w:div w:id="1322275607">
          <w:marLeft w:val="640"/>
          <w:marRight w:val="0"/>
          <w:marTop w:val="0"/>
          <w:marBottom w:val="0"/>
          <w:divBdr>
            <w:top w:val="none" w:sz="0" w:space="0" w:color="auto"/>
            <w:left w:val="none" w:sz="0" w:space="0" w:color="auto"/>
            <w:bottom w:val="none" w:sz="0" w:space="0" w:color="auto"/>
            <w:right w:val="none" w:sz="0" w:space="0" w:color="auto"/>
          </w:divBdr>
        </w:div>
        <w:div w:id="1113749893">
          <w:marLeft w:val="640"/>
          <w:marRight w:val="0"/>
          <w:marTop w:val="0"/>
          <w:marBottom w:val="0"/>
          <w:divBdr>
            <w:top w:val="none" w:sz="0" w:space="0" w:color="auto"/>
            <w:left w:val="none" w:sz="0" w:space="0" w:color="auto"/>
            <w:bottom w:val="none" w:sz="0" w:space="0" w:color="auto"/>
            <w:right w:val="none" w:sz="0" w:space="0" w:color="auto"/>
          </w:divBdr>
        </w:div>
        <w:div w:id="534461809">
          <w:marLeft w:val="640"/>
          <w:marRight w:val="0"/>
          <w:marTop w:val="0"/>
          <w:marBottom w:val="0"/>
          <w:divBdr>
            <w:top w:val="none" w:sz="0" w:space="0" w:color="auto"/>
            <w:left w:val="none" w:sz="0" w:space="0" w:color="auto"/>
            <w:bottom w:val="none" w:sz="0" w:space="0" w:color="auto"/>
            <w:right w:val="none" w:sz="0" w:space="0" w:color="auto"/>
          </w:divBdr>
        </w:div>
      </w:divsChild>
    </w:div>
    <w:div w:id="968971101">
      <w:bodyDiv w:val="1"/>
      <w:marLeft w:val="0"/>
      <w:marRight w:val="0"/>
      <w:marTop w:val="0"/>
      <w:marBottom w:val="0"/>
      <w:divBdr>
        <w:top w:val="none" w:sz="0" w:space="0" w:color="auto"/>
        <w:left w:val="none" w:sz="0" w:space="0" w:color="auto"/>
        <w:bottom w:val="none" w:sz="0" w:space="0" w:color="auto"/>
        <w:right w:val="none" w:sz="0" w:space="0" w:color="auto"/>
      </w:divBdr>
      <w:divsChild>
        <w:div w:id="1278440095">
          <w:marLeft w:val="0"/>
          <w:marRight w:val="0"/>
          <w:marTop w:val="0"/>
          <w:marBottom w:val="0"/>
          <w:divBdr>
            <w:top w:val="none" w:sz="0" w:space="0" w:color="auto"/>
            <w:left w:val="none" w:sz="0" w:space="0" w:color="auto"/>
            <w:bottom w:val="none" w:sz="0" w:space="0" w:color="auto"/>
            <w:right w:val="none" w:sz="0" w:space="0" w:color="auto"/>
          </w:divBdr>
        </w:div>
        <w:div w:id="1845969676">
          <w:marLeft w:val="0"/>
          <w:marRight w:val="0"/>
          <w:marTop w:val="0"/>
          <w:marBottom w:val="0"/>
          <w:divBdr>
            <w:top w:val="none" w:sz="0" w:space="0" w:color="auto"/>
            <w:left w:val="none" w:sz="0" w:space="0" w:color="auto"/>
            <w:bottom w:val="none" w:sz="0" w:space="0" w:color="auto"/>
            <w:right w:val="none" w:sz="0" w:space="0" w:color="auto"/>
          </w:divBdr>
          <w:divsChild>
            <w:div w:id="2077242055">
              <w:marLeft w:val="0"/>
              <w:marRight w:val="165"/>
              <w:marTop w:val="150"/>
              <w:marBottom w:val="0"/>
              <w:divBdr>
                <w:top w:val="none" w:sz="0" w:space="0" w:color="auto"/>
                <w:left w:val="none" w:sz="0" w:space="0" w:color="auto"/>
                <w:bottom w:val="none" w:sz="0" w:space="0" w:color="auto"/>
                <w:right w:val="none" w:sz="0" w:space="0" w:color="auto"/>
              </w:divBdr>
              <w:divsChild>
                <w:div w:id="507596298">
                  <w:marLeft w:val="0"/>
                  <w:marRight w:val="0"/>
                  <w:marTop w:val="0"/>
                  <w:marBottom w:val="0"/>
                  <w:divBdr>
                    <w:top w:val="none" w:sz="0" w:space="0" w:color="auto"/>
                    <w:left w:val="none" w:sz="0" w:space="0" w:color="auto"/>
                    <w:bottom w:val="none" w:sz="0" w:space="0" w:color="auto"/>
                    <w:right w:val="none" w:sz="0" w:space="0" w:color="auto"/>
                  </w:divBdr>
                  <w:divsChild>
                    <w:div w:id="165880108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911439">
      <w:bodyDiv w:val="1"/>
      <w:marLeft w:val="0"/>
      <w:marRight w:val="0"/>
      <w:marTop w:val="0"/>
      <w:marBottom w:val="0"/>
      <w:divBdr>
        <w:top w:val="none" w:sz="0" w:space="0" w:color="auto"/>
        <w:left w:val="none" w:sz="0" w:space="0" w:color="auto"/>
        <w:bottom w:val="none" w:sz="0" w:space="0" w:color="auto"/>
        <w:right w:val="none" w:sz="0" w:space="0" w:color="auto"/>
      </w:divBdr>
      <w:divsChild>
        <w:div w:id="1929346521">
          <w:marLeft w:val="640"/>
          <w:marRight w:val="0"/>
          <w:marTop w:val="0"/>
          <w:marBottom w:val="0"/>
          <w:divBdr>
            <w:top w:val="none" w:sz="0" w:space="0" w:color="auto"/>
            <w:left w:val="none" w:sz="0" w:space="0" w:color="auto"/>
            <w:bottom w:val="none" w:sz="0" w:space="0" w:color="auto"/>
            <w:right w:val="none" w:sz="0" w:space="0" w:color="auto"/>
          </w:divBdr>
        </w:div>
        <w:div w:id="424569208">
          <w:marLeft w:val="640"/>
          <w:marRight w:val="0"/>
          <w:marTop w:val="0"/>
          <w:marBottom w:val="0"/>
          <w:divBdr>
            <w:top w:val="none" w:sz="0" w:space="0" w:color="auto"/>
            <w:left w:val="none" w:sz="0" w:space="0" w:color="auto"/>
            <w:bottom w:val="none" w:sz="0" w:space="0" w:color="auto"/>
            <w:right w:val="none" w:sz="0" w:space="0" w:color="auto"/>
          </w:divBdr>
        </w:div>
        <w:div w:id="917135062">
          <w:marLeft w:val="640"/>
          <w:marRight w:val="0"/>
          <w:marTop w:val="0"/>
          <w:marBottom w:val="0"/>
          <w:divBdr>
            <w:top w:val="none" w:sz="0" w:space="0" w:color="auto"/>
            <w:left w:val="none" w:sz="0" w:space="0" w:color="auto"/>
            <w:bottom w:val="none" w:sz="0" w:space="0" w:color="auto"/>
            <w:right w:val="none" w:sz="0" w:space="0" w:color="auto"/>
          </w:divBdr>
        </w:div>
        <w:div w:id="1486169811">
          <w:marLeft w:val="640"/>
          <w:marRight w:val="0"/>
          <w:marTop w:val="0"/>
          <w:marBottom w:val="0"/>
          <w:divBdr>
            <w:top w:val="none" w:sz="0" w:space="0" w:color="auto"/>
            <w:left w:val="none" w:sz="0" w:space="0" w:color="auto"/>
            <w:bottom w:val="none" w:sz="0" w:space="0" w:color="auto"/>
            <w:right w:val="none" w:sz="0" w:space="0" w:color="auto"/>
          </w:divBdr>
        </w:div>
        <w:div w:id="1922331375">
          <w:marLeft w:val="640"/>
          <w:marRight w:val="0"/>
          <w:marTop w:val="0"/>
          <w:marBottom w:val="0"/>
          <w:divBdr>
            <w:top w:val="none" w:sz="0" w:space="0" w:color="auto"/>
            <w:left w:val="none" w:sz="0" w:space="0" w:color="auto"/>
            <w:bottom w:val="none" w:sz="0" w:space="0" w:color="auto"/>
            <w:right w:val="none" w:sz="0" w:space="0" w:color="auto"/>
          </w:divBdr>
        </w:div>
        <w:div w:id="1624651840">
          <w:marLeft w:val="640"/>
          <w:marRight w:val="0"/>
          <w:marTop w:val="0"/>
          <w:marBottom w:val="0"/>
          <w:divBdr>
            <w:top w:val="none" w:sz="0" w:space="0" w:color="auto"/>
            <w:left w:val="none" w:sz="0" w:space="0" w:color="auto"/>
            <w:bottom w:val="none" w:sz="0" w:space="0" w:color="auto"/>
            <w:right w:val="none" w:sz="0" w:space="0" w:color="auto"/>
          </w:divBdr>
        </w:div>
        <w:div w:id="2008242457">
          <w:marLeft w:val="640"/>
          <w:marRight w:val="0"/>
          <w:marTop w:val="0"/>
          <w:marBottom w:val="0"/>
          <w:divBdr>
            <w:top w:val="none" w:sz="0" w:space="0" w:color="auto"/>
            <w:left w:val="none" w:sz="0" w:space="0" w:color="auto"/>
            <w:bottom w:val="none" w:sz="0" w:space="0" w:color="auto"/>
            <w:right w:val="none" w:sz="0" w:space="0" w:color="auto"/>
          </w:divBdr>
        </w:div>
        <w:div w:id="640885958">
          <w:marLeft w:val="640"/>
          <w:marRight w:val="0"/>
          <w:marTop w:val="0"/>
          <w:marBottom w:val="0"/>
          <w:divBdr>
            <w:top w:val="none" w:sz="0" w:space="0" w:color="auto"/>
            <w:left w:val="none" w:sz="0" w:space="0" w:color="auto"/>
            <w:bottom w:val="none" w:sz="0" w:space="0" w:color="auto"/>
            <w:right w:val="none" w:sz="0" w:space="0" w:color="auto"/>
          </w:divBdr>
        </w:div>
        <w:div w:id="1314338788">
          <w:marLeft w:val="640"/>
          <w:marRight w:val="0"/>
          <w:marTop w:val="0"/>
          <w:marBottom w:val="0"/>
          <w:divBdr>
            <w:top w:val="none" w:sz="0" w:space="0" w:color="auto"/>
            <w:left w:val="none" w:sz="0" w:space="0" w:color="auto"/>
            <w:bottom w:val="none" w:sz="0" w:space="0" w:color="auto"/>
            <w:right w:val="none" w:sz="0" w:space="0" w:color="auto"/>
          </w:divBdr>
        </w:div>
        <w:div w:id="881745218">
          <w:marLeft w:val="640"/>
          <w:marRight w:val="0"/>
          <w:marTop w:val="0"/>
          <w:marBottom w:val="0"/>
          <w:divBdr>
            <w:top w:val="none" w:sz="0" w:space="0" w:color="auto"/>
            <w:left w:val="none" w:sz="0" w:space="0" w:color="auto"/>
            <w:bottom w:val="none" w:sz="0" w:space="0" w:color="auto"/>
            <w:right w:val="none" w:sz="0" w:space="0" w:color="auto"/>
          </w:divBdr>
        </w:div>
        <w:div w:id="1440225521">
          <w:marLeft w:val="640"/>
          <w:marRight w:val="0"/>
          <w:marTop w:val="0"/>
          <w:marBottom w:val="0"/>
          <w:divBdr>
            <w:top w:val="none" w:sz="0" w:space="0" w:color="auto"/>
            <w:left w:val="none" w:sz="0" w:space="0" w:color="auto"/>
            <w:bottom w:val="none" w:sz="0" w:space="0" w:color="auto"/>
            <w:right w:val="none" w:sz="0" w:space="0" w:color="auto"/>
          </w:divBdr>
        </w:div>
        <w:div w:id="1862737217">
          <w:marLeft w:val="640"/>
          <w:marRight w:val="0"/>
          <w:marTop w:val="0"/>
          <w:marBottom w:val="0"/>
          <w:divBdr>
            <w:top w:val="none" w:sz="0" w:space="0" w:color="auto"/>
            <w:left w:val="none" w:sz="0" w:space="0" w:color="auto"/>
            <w:bottom w:val="none" w:sz="0" w:space="0" w:color="auto"/>
            <w:right w:val="none" w:sz="0" w:space="0" w:color="auto"/>
          </w:divBdr>
        </w:div>
        <w:div w:id="1239248969">
          <w:marLeft w:val="640"/>
          <w:marRight w:val="0"/>
          <w:marTop w:val="0"/>
          <w:marBottom w:val="0"/>
          <w:divBdr>
            <w:top w:val="none" w:sz="0" w:space="0" w:color="auto"/>
            <w:left w:val="none" w:sz="0" w:space="0" w:color="auto"/>
            <w:bottom w:val="none" w:sz="0" w:space="0" w:color="auto"/>
            <w:right w:val="none" w:sz="0" w:space="0" w:color="auto"/>
          </w:divBdr>
        </w:div>
      </w:divsChild>
    </w:div>
    <w:div w:id="1627540489">
      <w:bodyDiv w:val="1"/>
      <w:marLeft w:val="0"/>
      <w:marRight w:val="0"/>
      <w:marTop w:val="0"/>
      <w:marBottom w:val="0"/>
      <w:divBdr>
        <w:top w:val="none" w:sz="0" w:space="0" w:color="auto"/>
        <w:left w:val="none" w:sz="0" w:space="0" w:color="auto"/>
        <w:bottom w:val="none" w:sz="0" w:space="0" w:color="auto"/>
        <w:right w:val="none" w:sz="0" w:space="0" w:color="auto"/>
      </w:divBdr>
    </w:div>
    <w:div w:id="1822043105">
      <w:bodyDiv w:val="1"/>
      <w:marLeft w:val="0"/>
      <w:marRight w:val="0"/>
      <w:marTop w:val="0"/>
      <w:marBottom w:val="0"/>
      <w:divBdr>
        <w:top w:val="none" w:sz="0" w:space="0" w:color="auto"/>
        <w:left w:val="none" w:sz="0" w:space="0" w:color="auto"/>
        <w:bottom w:val="none" w:sz="0" w:space="0" w:color="auto"/>
        <w:right w:val="none" w:sz="0" w:space="0" w:color="auto"/>
      </w:divBdr>
      <w:divsChild>
        <w:div w:id="670106223">
          <w:marLeft w:val="480"/>
          <w:marRight w:val="0"/>
          <w:marTop w:val="0"/>
          <w:marBottom w:val="0"/>
          <w:divBdr>
            <w:top w:val="none" w:sz="0" w:space="0" w:color="auto"/>
            <w:left w:val="none" w:sz="0" w:space="0" w:color="auto"/>
            <w:bottom w:val="none" w:sz="0" w:space="0" w:color="auto"/>
            <w:right w:val="none" w:sz="0" w:space="0" w:color="auto"/>
          </w:divBdr>
        </w:div>
      </w:divsChild>
    </w:div>
    <w:div w:id="20939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numbering" Target="numbering.xml"/><Relationship Id="rId16" Type="http://schemas.openxmlformats.org/officeDocument/2006/relationships/image" Target="media/image10.emf"/><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9.tiff"/><Relationship Id="rId10" Type="http://schemas.openxmlformats.org/officeDocument/2006/relationships/image" Target="media/image4.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image" Target="media/image8.tif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1CC064E1-17C5-42BF-A7E4-98509D45C563}"/>
      </w:docPartPr>
      <w:docPartBody>
        <w:p w:rsidR="008B3EF2" w:rsidRDefault="000B77C6">
          <w:r w:rsidRPr="007D467E">
            <w:rPr>
              <w:rStyle w:val="TextodoEspaoReservado"/>
            </w:rPr>
            <w:t>Clique ou toque aqui para inserir o texto.</w:t>
          </w:r>
        </w:p>
      </w:docPartBody>
    </w:docPart>
    <w:docPart>
      <w:docPartPr>
        <w:name w:val="E74AE8ED2CFA42EFBD120CAC3C63CB06"/>
        <w:category>
          <w:name w:val="Geral"/>
          <w:gallery w:val="placeholder"/>
        </w:category>
        <w:types>
          <w:type w:val="bbPlcHdr"/>
        </w:types>
        <w:behaviors>
          <w:behavior w:val="content"/>
        </w:behaviors>
        <w:guid w:val="{1CDD02CC-E528-46EB-8387-2A350434398B}"/>
      </w:docPartPr>
      <w:docPartBody>
        <w:p w:rsidR="00EB521A" w:rsidRDefault="001E2C80" w:rsidP="001E2C80">
          <w:pPr>
            <w:pStyle w:val="E74AE8ED2CFA42EFBD120CAC3C63CB06"/>
          </w:pPr>
          <w:r w:rsidRPr="007D467E">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C6"/>
    <w:rsid w:val="000B77C6"/>
    <w:rsid w:val="001E216A"/>
    <w:rsid w:val="001E2C80"/>
    <w:rsid w:val="002D2A5E"/>
    <w:rsid w:val="003C1B8B"/>
    <w:rsid w:val="003F5934"/>
    <w:rsid w:val="007A5AB3"/>
    <w:rsid w:val="008B3EF2"/>
    <w:rsid w:val="00BB2529"/>
    <w:rsid w:val="00CD2F02"/>
    <w:rsid w:val="00E262C2"/>
    <w:rsid w:val="00E92294"/>
    <w:rsid w:val="00EA7830"/>
    <w:rsid w:val="00EB52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E2C80"/>
    <w:rPr>
      <w:color w:val="808080"/>
    </w:rPr>
  </w:style>
  <w:style w:type="paragraph" w:customStyle="1" w:styleId="E74AE8ED2CFA42EFBD120CAC3C63CB06">
    <w:name w:val="E74AE8ED2CFA42EFBD120CAC3C63CB06"/>
    <w:rsid w:val="001E2C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1B027A2-56E9-475B-9A1B-E31415FC9893}">
  <we:reference id="wa104382081" version="1.55.1.0" store="pt-BR" storeType="OMEX"/>
  <we:alternateReferences>
    <we:reference id="WA104382081" version="1.55.1.0" store="" storeType="OMEX"/>
  </we:alternateReferences>
  <we:properties>
    <we:property name="MENDELEY_CITATIONS" value="[{&quot;citationID&quot;:&quot;MENDELEY_CITATION_fa50f4af-e83b-48dc-bcc6-2d36ac508922&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&quot;,&quot;citationItems&quot;:[{&quot;id&quot;:&quot;d601b624-51d4-371e-b073-7499decf90d3&quot;,&quot;itemData&quot;:{&quot;type&quot;:&quot;article&quot;,&quot;id&quot;:&quot;d601b624-51d4-371e-b073-7499decf90d3&quot;,&quot;title&quot;:&quot;Potential and challenges of zeolite chemistry in the catalytic conversion of biomass&quot;,&quot;author&quot;:[{&quot;family&quot;:&quot;Ennaert&quot;,&quot;given&quot;:&quot;Thijs&quot;,&quot;parse-names&quot;:false,&quot;dropping-particle&quot;:&quot;&quot;,&quot;non-dropping-particle&quot;:&quot;&quot;},{&quot;family&quot;:&quot;Aelst&quot;,&quot;given&quot;:&quot;Joost&quot;,&quot;parse-names&quot;:false,&quot;dropping-particle&quot;:&quot;&quot;,&quot;non-dropping-particle&quot;:&quot;Van&quot;},{&quot;family&quot;:&quot;Dijkmans&quot;,&quot;given&quot;:&quot;Jan&quot;,&quot;parse-names&quot;:false,&quot;dropping-particle&quot;:&quot;&quot;,&quot;non-dropping-particle&quot;:&quot;&quot;},{&quot;family&quot;:&quot;Clercq&quot;,&quot;given&quot;:&quot;Rik&quot;,&quot;parse-names&quot;:false,&quot;dropping-particle&quot;:&quot;&quot;,&quot;non-dropping-particle&quot;:&quot;De&quot;},{&quot;family&quot;:&quot;Schutyser&quot;,&quot;given&quot;:&quot;Wouter&quot;,&quot;parse-names&quot;:false,&quot;dropping-particle&quot;:&quot;&quot;,&quot;non-dropping-particle&quot;:&quot;&quot;},{&quot;family&quot;:&quot;Dusselier&quot;,&quot;given&quot;:&quot;Michiel&quot;,&quot;parse-names&quot;:false,&quot;dropping-particle&quot;:&quot;&quot;,&quot;non-dropping-particle&quot;:&quot;&quot;},{&quot;family&quot;:&quot;Verboekend&quot;,&quot;given&quot;:&quot;Danny&quot;,&quot;parse-names&quot;:false,&quot;dropping-particle&quot;:&quot;&quot;,&quot;non-dropping-particle&quot;:&quot;&quot;},{&quot;family&quot;:&quot;Sels&quot;,&quot;given&quot;:&quot;Bert F.&quot;,&quot;parse-names&quot;:false,&quot;dropping-particle&quot;:&quot;&quot;,&quot;non-dropping-particle&quot;:&quot;&quot;}],&quot;container-title&quot;:&quot;Chemical Society Reviews&quot;,&quot;container-title-short&quot;:&quot;Chem Soc Rev&quot;,&quot;DOI&quot;:&quot;10.1039/c5cs00859j&quot;,&quot;ISSN&quot;:&quot;14604744&quot;,&quot;PMID&quot;:&quot;26691750&quot;,&quot;issued&quot;:{&quot;date-parts&quot;:[[2016,2,7]]},&quot;page&quot;:&quot;584-611&quot;,&quot;abstract&quot;:&quot;Increasing demand for sustainable chemicals and fuels has pushed academia and industry to search for alternative feedstocks replacing crude oil in traditional refineries. As a result, an immense academic attention has focused on the valorisation of biomass (components) and derived intermediates to generate valuable platform chemicals and fuels. Zeolite catalysis plays a distinct role in many of these biomass conversion routes. This contribution emphasizes the progress and potential in zeolite catalysed biomass conversions and relates these to concepts established in existing petrochemical processes. The application of zeolites, equipped with a variety of active sites, in Brønsted acid, Lewis acid, or multifunctional catalysed reactions is discussed and generalised to provide a comprehensive overview. In addition, the feedstock shift from crude oil to biomass involves new challenges in developing fields, like mesoporosity and pore interconnectivity of zeolites and stability of zeolites in liquid phase. Finally, the future challenges and perspectives of zeolites in the processing of biomass conversion are discussed.&quot;,&quot;publisher&quot;:&quot;Royal Society of Chemistry&quot;,&quot;issue&quot;:&quot;3&quot;,&quot;volume&quot;:&quot;45&quot;},&quot;isTemporary&quot;:false}]},{&quot;citationID&quot;:&quot;MENDELEY_CITATION_a6e2ec69-e6b6-42fb-a3f5-cf2d5f4b7e9d&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&quot;,&quot;citationItems&quot;:[{&quot;id&quot;:&quot;980c96d4-011d-31d9-a924-d4b1b0c76362&quot;,&quot;itemData&quot;:{&quot;type&quot;:&quot;article-journal&quot;,&quot;id&quot;:&quot;980c96d4-011d-31d9-a924-d4b1b0c76362&quot;,&quot;title&quot;:&quot;Progress in the design of zeolite catalysts for biomass conversion into biofuels and bio-based chemicals&quot;,&quot;author&quot;:[{&quot;family&quot;:&quot;Serrano&quot;,&quot;given&quot;:&quot;David P.&quot;,&quot;parse-names&quot;:false,&quot;dropping-particle&quot;:&quot;&quot;,&quot;non-dropping-particle&quot;:&quot;&quot;},{&quot;family&quot;:&quot;Melero&quot;,&quot;given&quot;:&quot;Juan A.&quot;,&quot;parse-names&quot;:false,&quot;dropping-particle&quot;:&quot;&quot;,&quot;non-dropping-particle&quot;:&quot;&quot;},{&quot;family&quot;:&quot;Morales&quot;,&quot;given&quot;:&quot;Gabriel&quot;,&quot;parse-names&quot;:false,&quot;dropping-particle&quot;:&quot;&quot;,&quot;non-dropping-particle&quot;:&quot;&quot;},{&quot;family&quot;:&quot;Iglesias&quot;,&quot;given&quot;:&quot;Jose&quot;,&quot;parse-names&quot;:false,&quot;dropping-particle&quot;:&quot;&quot;,&quot;non-dropping-particle&quot;:&quot;&quot;},{&quot;family&quot;:&quot;Pizarro&quot;,&quot;given&quot;:&quot;Patricia&quot;,&quot;parse-names&quot;:false,&quot;dropping-particle&quot;:&quot;&quot;,&quot;non-dropping-particle&quot;:&quot;&quot;}],&quot;container-title&quot;:&quot;Catalysis Reviews - Science and Engineering&quot;,&quot;container-title-short&quot;:&quot;Catal Rev Sci Eng&quot;,&quot;DOI&quot;:&quot;10.1080/01614940.2017.1389109&quot;,&quot;ISSN&quot;:&quot;15205703&quot;,&quot;issued&quot;:{&quot;date-parts&quot;:[[2018,11,1]]},&quot;page&quot;:&quot;1-70&quot;,&quot;abstract&quot;:&quot;This article reviews the recent advances in the development of zeolite catalysts for biomass valorization processes to produce both biofuels and/or bio-based chemicals, which is an emerging and fast expanding field. The work deals with different types of feedstocks, including vegetable oils, lignocellulose and sugars, as well as with a number of relevant intermediates and platform molecules. Transformation of biomass into valuable products is hindered by a number of factors, mainly related to its complex composition, as biomass typically consists of bulky molecules with high oxygen content. Accordingly, biomass processing usually requires the combination of multiple steps and severe conditions, hence concepts like atom efficiency, product selectivity, and catalyst deactivation become of special relevance. A great progress has been achieved in the past years engineering the properties of zeolites for being adapted to the challenges associated to biomass valorization. The possibility of tailoring the main physicochemical properties of zeolites has become now a reality, being the major reason that explains the success achieved by this class of materials in a growing variety of biomass conversion pathways, as those described in this work: catalytic cracking and pyrolysis, hydrotreatments, with special relevance for hydrodeoxygenation processes, as well as in a high number of condensation, isomerization, and dehydration reactions. Thus, the development of hierarchical zeolites, exhibiting enhanced accessibility, and the possibility of introducing and combining in a controlled way different types of active sites (Brønsted and Lewis acid centers, basic sites, and metal phases) are the main basis of the excellent performance of zeolites in numerous biomass conversion routes.&quot;,&quot;publisher&quot;:&quot;Taylor and Francis Inc.&quot;,&quot;issue&quot;:&quot;1&quot;,&quot;volume&quot;:&quot;60&quot;},&quot;isTemporary&quot;:false}]},{&quot;citationID&quot;:&quot;MENDELEY_CITATION_ff0d67a1-f31d-4661-906c-3a0d2d3befdd&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&quot;,&quot;citationItems&quot;:[{&quot;id&quot;:&quot;82d18ec8-5750-3d71-acaf-d957f11ca987&quot;,&quot;itemData&quot;:{&quot;type&quot;:&quot;article-journal&quot;,&quot;id&quot;:&quot;82d18ec8-5750-3d71-acaf-d957f11ca987&quot;,&quot;title&quot;:&quot;Delaminated zeolite precursors as selective acidic catalysts&quot;,&quot;author&quot;:[{&quot;family&quot;:&quot;Corma&quot;,&quot;given&quot;:&quot;A&quot;,&quot;parse-names&quot;:false,&quot;dropping-particle&quot;:&quot;&quot;,&quot;non-dropping-particle&quot;:&quot;&quot;},{&quot;family&quot;:&quot;Fornes&quot;,&quot;given&quot;:&quot;V&quot;,&quot;parse-names&quot;:false,&quot;dropping-particle&quot;:&quot;&quot;,&quot;non-dropping-particle&quot;:&quot;&quot;},{&quot;family&quot;:&quot;Pergher&quot;,&quot;given&quot;:&quot;S B&quot;,&quot;parse-names&quot;:false,&quot;dropping-particle&quot;:&quot;&quot;,&quot;non-dropping-particle&quot;:&quot;&quot;},{&quot;family&quot;:&quot;Maesen&quot;,&quot;given&quot;:&quot;T L M&quot;,&quot;parse-names&quot;:false,&quot;dropping-particle&quot;:&quot;&quot;,&quot;non-dropping-particle&quot;:&quot;&quot;},{&quot;family&quot;:&quot;Buglass&quot;,&quot;given&quot;:&quot;J G&quot;,&quot;parse-names&quot;:false,&quot;dropping-particle&quot;:&quot;&quot;,&quot;non-dropping-particle&quot;:&quot;&quot;}],&quot;container-title&quot;:&quot;NATURE&quot;,&quot;container-title-short&quot;:&quot;Nature&quot;,&quot;DOI&quot;:&quot;10.1038/24592&quot;,&quot;ISSN&quot;:&quot;0028-0836&quot;,&quot;issued&quot;:{&quot;date-parts&quot;:[[1998,11]]},&quot;publisher-place&quot;:&quot;MACMILLAN BUILDING, 4 CRINAN ST, LONDON N1 9XW, ENGLAND&quot;,&quot;page&quot;:&quot;353-356&quot;,&quot;abstract&quot;:&quot;Heterogeneous catalysis is important in fine-chemical and pharmaceutical\nmanufacture and in petroleum refining(1). Many of the catalysts used by\nthese industries are based on aluminosilicates, which combine high\nstability with excellent activity in acid-mediated reactions'. Within\nthis class of material, zeolites-microporous crystalline\naluminosilicates with three-dimensional framework structures-have\nattracted particular attention: they are significantly more active than\nthe layered structures (clays)(3) and mesoporous structures (whose walls\nare amorphous)(4,5), and they impart shape selectivity on the reaction\nproducts. The selectivity arises from the fact that the catalytically\nactive acid sites have to be accessed through uniformly sized pores and\nvoids, imposing size constraints on the accessibility to reactants and\nthe nature of the intermediates and products'. Providing access for\nlarger molecules to the catalytic sites would expand the range of\nreactions that zeolites can catalyse. But attempts to increase the pore\nsize of zeolites(6) have met with only limited success. Here we describe\nan approach in which a layered zeolite precursor(7,8) is delaminated, in\nmuch the same way as the layered structure of a clay may be unbound. The\nresult is an aluminosilicate whose zeolite-type catalytic sites are\ncontained within thin, readily accessible sheets. Performance tests show\nthat the delamination process improves the accessibility of the\ncatalytic sites without affecting their activity. We expect that our\napproach could be adapted to other layered zeolite precursors(5,7-11),\nthus paving the way to exfoliated zeolite precursors as a new class of\ncatalysts.&quot;,&quot;publisher&quot;:&quot;NATURE PUBLISHING GROUP&quot;,&quot;issue&quot;:&quot;6709&quot;,&quot;volume&quot;:&quot;396&quot;},&quot;isTemporary&quot;:false}]},{&quot;citationID&quot;:&quot;MENDELEY_CITATION_acc4d9b1-57b3-44a1-905f-df3689e7741b&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&quot;,&quot;citationItems&quot;:[{&quot;id&quot;:&quot;56c38a93-6177-3273-90be-691260183a9d&quot;,&quot;itemData&quot;:{&quot;type&quot;:&quot;article-journal&quot;,&quot;id&quot;:&quot;56c38a93-6177-3273-90be-691260183a9d&quot;,&quot;title&quot;:&quot;Glycerol dehydration catalyzed by MWW zeolites and the changes in the\ncatalyst deactivation caused by porosity modification&quot;,&quot;author&quot;:[{&quot;family&quot;:&quot;Rodrigues&quot;,&quot;given&quot;:&quot;Mariana&quot;,&quot;parse-names&quot;:false,&quot;dropping-particle&quot;:&quot;V&quot;,&quot;non-dropping-particle&quot;:&quot;&quot;},{&quot;family&quot;:&quot;Vignatti&quot;,&quot;given&quot;:&quot;Charito&quot;,&quot;parse-names&quot;:false,&quot;dropping-particle&quot;:&quot;&quot;,&quot;non-dropping-particle&quot;:&quot;&quot;},{&quot;family&quot;:&quot;Garetto&quot;,&quot;given&quot;:&quot;Teresita&quot;,&quot;parse-names&quot;:false,&quot;dropping-particle&quot;:&quot;&quot;,&quot;non-dropping-particle&quot;:&quot;&quot;},{&quot;family&quot;:&quot;Pulcinelli&quot;,&quot;given&quot;:&quot;Sandra H&quot;,&quot;parse-names&quot;:false,&quot;dropping-particle&quot;:&quot;&quot;,&quot;non-dropping-particle&quot;:&quot;&quot;},{&quot;family&quot;:&quot;Santilli&quot;,&quot;given&quot;:&quot;Celso&quot;,&quot;parse-names&quot;:false,&quot;dropping-particle&quot;:&quot;V&quot;,&quot;non-dropping-particle&quot;:&quot;&quot;},{&quot;family&quot;:&quot;Martins&quot;,&quot;given&quot;:&quot;Leandro&quot;,&quot;parse-names&quot;:false,&quot;dropping-particle&quot;:&quot;&quot;,&quot;non-dropping-particle&quot;:&quot;&quot;}],&quot;container-title&quot;:&quot;APPLIED CATALYSIS A-GENERAL&quot;,&quot;DOI&quot;:&quot;10.1016/j.apcata.2015.02.010&quot;,&quot;ISSN&quot;:&quot;0926-860X&quot;,&quot;issued&quot;:{&quot;date-parts&quot;:[[2015,4]]},&quot;publisher-place&quot;:&quot;RADARWEG 29, 1043 NX AMSTERDAM, NETHERLANDS&quot;,&quot;page&quot;:&quot;84-91&quot;,&quot;language&quot;:&quot;English&quot;,&quot;abstract&quot;:&quot;Members of the layered MWW family, including microporous MCM-22,\npillared MCM-36 and delaminated ITQ-2 zeolites, were used as catalysts\nfor the gas phase dehydration of glycerol. The chemical, structural and\nsurface properties of the catalysts were characterized by X-ray\ndiffraction, N-2 adsorption-desorption isotherms, SEM, TEM, NH3-TPD and\npyridine chemisorption followed by IR spectroscopy. The results clearly\nshowed that the modified zeolites with designed mesopore structure\nenabled rapid diffusion and consequently improved the glycerol\nconversion. Characterization of the acid sites revealed that the\nrelative abundance of Bronsted and Lewis acid sites influenced the\nefficiency of the catalysis performed by these materials. C-13 NMR\nspectra of the spent catalysts confirmed that differences in the nature\nand amount of carbonaceous deposits are related to the pore structures\nof the catalysts, with greater formation of polyaromatic compounds\ninside zeolite pores, while polyglycols are preferentially formed at the\nexternal surfaces of the MCM-36 and ITQ-2 zeolites, as expected for the\nmore exposed sheets. (C) 2015 Elsevier B.V. All rights reserved.&quot;,&quot;publisher&quot;:&quot;ELSEVIER&quot;,&quot;volume&quot;:&quot;495&quot;,&quot;container-title-short&quot;:&quot;&quot;},&quot;isTemporary&quot;:false}]},{&quot;citationID&quot;:&quot;MENDELEY_CITATION_92dbcd7c-ab1e-4d9d-b2d2-0f6c73b5523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&quot;,&quot;citationItems&quot;:[{&quot;id&quot;:&quot;82d18ec8-5750-3d71-acaf-d957f11ca987&quot;,&quot;itemData&quot;:{&quot;type&quot;:&quot;article-journal&quot;,&quot;id&quot;:&quot;82d18ec8-5750-3d71-acaf-d957f11ca987&quot;,&quot;title&quot;:&quot;Delaminated zeolite precursors as selective acidic catalysts&quot;,&quot;author&quot;:[{&quot;family&quot;:&quot;Corma&quot;,&quot;given&quot;:&quot;A&quot;,&quot;parse-names&quot;:false,&quot;dropping-particle&quot;:&quot;&quot;,&quot;non-dropping-particle&quot;:&quot;&quot;},{&quot;family&quot;:&quot;Fornes&quot;,&quot;given&quot;:&quot;V&quot;,&quot;parse-names&quot;:false,&quot;dropping-particle&quot;:&quot;&quot;,&quot;non-dropping-particle&quot;:&quot;&quot;},{&quot;family&quot;:&quot;Pergher&quot;,&quot;given&quot;:&quot;S B&quot;,&quot;parse-names&quot;:false,&quot;dropping-particle&quot;:&quot;&quot;,&quot;non-dropping-particle&quot;:&quot;&quot;},{&quot;family&quot;:&quot;Maesen&quot;,&quot;given&quot;:&quot;T L M&quot;,&quot;parse-names&quot;:false,&quot;dropping-particle&quot;:&quot;&quot;,&quot;non-dropping-particle&quot;:&quot;&quot;},{&quot;family&quot;:&quot;Buglass&quot;,&quot;given&quot;:&quot;J G&quot;,&quot;parse-names&quot;:false,&quot;dropping-particle&quot;:&quot;&quot;,&quot;non-dropping-particle&quot;:&quot;&quot;}],&quot;container-title&quot;:&quot;NATURE&quot;,&quot;container-title-short&quot;:&quot;Nature&quot;,&quot;DOI&quot;:&quot;10.1038/24592&quot;,&quot;ISSN&quot;:&quot;0028-0836&quot;,&quot;issued&quot;:{&quot;date-parts&quot;:[[1998,11]]},&quot;publisher-place&quot;:&quot;MACMILLAN BUILDING, 4 CRINAN ST, LONDON N1 9XW, ENGLAND&quot;,&quot;page&quot;:&quot;353-356&quot;,&quot;abstract&quot;:&quot;Heterogeneous catalysis is important in fine-chemical and pharmaceutical\nmanufacture and in petroleum refining(1). Many of the catalysts used by\nthese industries are based on aluminosilicates, which combine high\nstability with excellent activity in acid-mediated reactions'. Within\nthis class of material, zeolites-microporous crystalline\naluminosilicates with three-dimensional framework structures-have\nattracted particular attention: they are significantly more active than\nthe layered structures (clays)(3) and mesoporous structures (whose walls\nare amorphous)(4,5), and they impart shape selectivity on the reaction\nproducts. The selectivity arises from the fact that the catalytically\nactive acid sites have to be accessed through uniformly sized pores and\nvoids, imposing size constraints on the accessibility to reactants and\nthe nature of the intermediates and products'. Providing access for\nlarger molecules to the catalytic sites would expand the range of\nreactions that zeolites can catalyse. But attempts to increase the pore\nsize of zeolites(6) have met with only limited success. Here we describe\nan approach in which a layered zeolite precursor(7,8) is delaminated, in\nmuch the same way as the layered structure of a clay may be unbound. The\nresult is an aluminosilicate whose zeolite-type catalytic sites are\ncontained within thin, readily accessible sheets. Performance tests show\nthat the delamination process improves the accessibility of the\ncatalytic sites without affecting their activity. We expect that our\napproach could be adapted to other layered zeolite precursors(5,7-11),\nthus paving the way to exfoliated zeolite precursors as a new class of\ncatalysts.&quot;,&quot;publisher&quot;:&quot;NATURE PUBLISHING GROUP&quot;,&quot;issue&quot;:&quot;6709&quot;,&quot;volume&quot;:&quot;396&quot;},&quot;isTemporary&quot;:false}]},{&quot;citationID&quot;:&quot;MENDELEY_CITATION_1758e5fb-762f-4d6c-a7f5-9d770c638437&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&quot;,&quot;citationItems&quot;:[{&quot;id&quot;:&quot;ae2c9e56-0dc8-3103-b679-18541e0d02c7&quot;,&quot;itemData&quot;:{&quot;type&quot;:&quot;article-journal&quot;,&quot;id&quot;:&quot;ae2c9e56-0dc8-3103-b679-18541e0d02c7&quot;,&quot;title&quot;:&quot;Characterization and catalytic activity of MCM-22 and MCM-56 compared with ITQ-2&quot;,&quot;author&quot;:[{&quot;family&quot;:&quot;Corma&quot;,&quot;given&quot;:&quot;A&quot;,&quot;parse-names&quot;:false,&quot;dropping-particle&quot;:&quot;&quot;,&quot;non-dropping-particle&quot;:&quot;&quot;},{&quot;family&quot;:&quot;Diaz&quot;,&quot;given&quot;:&quot;U&quot;,&quot;parse-names&quot;:false,&quot;dropping-particle&quot;:&quot;&quot;,&quot;non-dropping-particle&quot;:&quot;&quot;},{&quot;family&quot;:&quot;Fornes&quot;,&quot;given&quot;:&quot;V&quot;,&quot;parse-names&quot;:false,&quot;dropping-particle&quot;:&quot;&quot;,&quot;non-dropping-particle&quot;:&quot;&quot;},{&quot;family&quot;:&quot;Guil&quot;,&quot;given&quot;:&quot;J M&quot;,&quot;parse-names&quot;:false,&quot;dropping-particle&quot;:&quot;&quot;,&quot;non-dropping-particle&quot;:&quot;&quot;},{&quot;family&quot;:&quot;Martinez-Triguero&quot;,&quot;given&quot;:&quot;J&quot;,&quot;parse-names&quot;:false,&quot;dropping-particle&quot;:&quot;&quot;,&quot;non-dropping-particle&quot;:&quot;&quot;},{&quot;family&quot;:&quot;Creyghton&quot;,&quot;given&quot;:&quot;E J&quot;,&quot;parse-names&quot;:false,&quot;dropping-particle&quot;:&quot;&quot;,&quot;non-dropping-particle&quot;:&quot;&quot;}],&quot;container-title&quot;:&quot;JOURNAL OF CATALYSIS&quot;,&quot;container-title-short&quot;:&quot;J Catal&quot;,&quot;DOI&quot;:&quot;10.1006/jcat.1999.2774&quot;,&quot;ISSN&quot;:&quot;0021-9517&quot;,&quot;issued&quot;:{&quot;date-parts&quot;:[[2000]]},&quot;publisher-place&quot;:&quot;525 B ST, STE 1900, SAN DIEGO, CA 92101-4495 USA&quot;,&quot;page&quot;:&quot;218-224&quot;,&quot;abstract&quot;:&quot;MCM-22, MCM-56 and ITQ-2 zeolites! have been characterized by different\nphysicochemical techniques (XRD, Si-29 MAS NMR, IRI adsorption, and\ncatalytic test), and they show that the first two are similar in\nstructure and reactivity while ITQ-2 is different. The external surface\narea of the MCM-56 sample is somewhat larger than MCM-22 both being much\nsmaller than ITQ-2. This is in agreement with the 15-20% larger\nadsorption capacity for 1,3,5-trimethylbenzene shown by MCM-56 with\nrespect to MCM-22 and the seven times larger adsorption shown by ITQ-2\nThis is a consequence of a higher degree of disorder along the c axes in\nMCM-56 than in MCM-22. A similar type of disorder, i.e., the same XRD\npattern than for MCM-56, was observed after adsorbing acetone on the\nlaminar precursor of MCM-22. The external surface acidity of the three\nsamples, as measured by 2,6 ditertbutylpyridine (26 DTBPy), follows the\norder ITQ-2 &gt; MCM-56 &gt; MCM-22 and this is reflected by the catalytic\nactivity towards a large molecule (1,3,5-triisopropyldenzene) which can\nreact only at the external surface (external cups) of these materials.\n(C) 2000 Academic Press.&quot;,&quot;publisher&quot;:&quot;ACADEMIC PRESS INC ELSEVIER SCIENCE&quot;,&quot;issue&quot;:&quot;1&quot;,&quot;volume&quot;:&quot;191&quot;},&quot;isTemporary&quot;:false}]},{&quot;citationID&quot;:&quot;MENDELEY_CITATION_086ed6ea-ca72-4a00-bdd1-d1cc88808161&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&quot;,&quot;citationItems&quot;:[{&quot;id&quot;:&quot;b1f0d3d7-8735-3819-b633-82cadd4ffaf4&quot;,&quot;itemData&quot;:{&quot;type&quot;:&quot;article-journal&quot;,&quot;id&quot;:&quot;b1f0d3d7-8735-3819-b633-82cadd4ffaf4&quot;,&quot;title&quot;:&quot;Delaminated zeolites: Combining the benefits of zeolites and mesoporous materials for catalytic uses&quot;,&quot;author&quot;:[{&quot;family&quot;:&quot;Corma&quot;,&quot;given&quot;:&quot;A&quot;,&quot;parse-names&quot;:false,&quot;dropping-particle&quot;:&quot;&quot;,&quot;non-dropping-particle&quot;:&quot;&quot;},{&quot;family&quot;:&quot;Fornes&quot;,&quot;given&quot;:&quot;V&quot;,&quot;parse-names&quot;:false,&quot;dropping-particle&quot;:&quot;&quot;,&quot;non-dropping-particle&quot;:&quot;&quot;},{&quot;family&quot;:&quot;Martinez-Triguero&quot;,&quot;given&quot;:&quot;J&quot;,&quot;parse-names&quot;:false,&quot;dropping-particle&quot;:&quot;&quot;,&quot;non-dropping-particle&quot;:&quot;&quot;},{&quot;family&quot;:&quot;Pergher&quot;,&quot;given&quot;:&quot;S B&quot;,&quot;parse-names&quot;:false,&quot;dropping-particle&quot;:&quot;&quot;,&quot;non-dropping-particle&quot;:&quot;&quot;}],&quot;container-title&quot;:&quot;JOURNAL OF CATALYSIS&quot;,&quot;container-title-short&quot;:&quot;J Catal&quot;,&quot;DOI&quot;:&quot;10.1006/jcat.1999.2503&quot;,&quot;ISSN&quot;:&quot;0021-9517&quot;,&quot;issued&quot;:{&quot;date-parts&quot;:[[1999]]},&quot;publisher-place&quot;:&quot;525 B ST, STE 1900, SAN DIEGO, CA 92101-4495 USA&quot;,&quot;page&quot;:&quot;57-63&quot;,&quot;abstract&quot;:&quot;The delamination of the layered precursor of the MCM-22 zeolite (MWW\nstructure) affords monolayers of a crystalline aluminosilicate with more\nthan 700 m(2) g(-1) of a well defined external surface formed by cups of\n0.7 x 0.7 nm. In this layered structure the circular 10-member-ring\nmicroporous system is preserved. The resultant material presents the\nstrong acidity and stability characteristic of the zeolites but, at the\nsame time, offers the high accessibility to large molecules\ncharacteristic of the amorphous aluminosilicates. The cracking behavior\nduring the process of small and large molecules has been compared with\nthat of the zeolite MCM-22 and pillared laminar precursor MCM-36. (C)\n1999 Academic Press.&quot;,&quot;publisher&quot;:&quot;ACADEMIC PRESS INC ELSEVIER SCIENCE&quot;,&quot;issue&quot;:&quot;1&quot;,&quot;volume&quot;:&quot;186&quot;},&quot;isTemporary&quot;:false}]},{&quot;citationID&quot;:&quot;MENDELEY_CITATION_8ca43144-4a93-46c3-b11e-0b4bdbf35368&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&quot;,&quot;citationItems&quot;:[{&quot;id&quot;:&quot;4d25fee6-fc6b-3b43-abba-3744d952d211&quot;,&quot;itemData&quot;:{&quot;type&quot;:&quot;article-journal&quot;,&quot;id&quot;:&quot;4d25fee6-fc6b-3b43-abba-3744d952d211&quot;,&quot;title&quot;:&quot;Silane functionalization on zeolite 13X surface for direct steam generation in a solid sorption heat pump&quot;,&quot;author&quot;:[{&quot;family&quot;:&quot;Zhang&quot;,&quot;given&quot;:&quot;Linsheng&quot;,&quot;parse-names&quot;:false,&quot;dropping-particle&quot;:&quot;&quot;,&quot;non-dropping-particle&quot;:&quot;&quot;},{&quot;family&quot;:&quot;Xue&quot;,&quot;given&quot;:&quot;Bing&quot;,&quot;parse-names&quot;:false,&quot;dropping-particle&quot;:&quot;&quot;,&quot;non-dropping-particle&quot;:&quot;&quot;},{&quot;family&quot;:&quot;Chen&quot;,&quot;given&quot;:&quot;Tingting&quot;,&quot;parse-names&quot;:false,&quot;dropping-particle&quot;:&quot;&quot;,&quot;non-dropping-particle&quot;:&quot;&quot;},{&quot;family&quot;:&quot;Li&quot;,&quot;given&quot;:&quot;Guangyao&quot;,&quot;parse-names&quot;:false,&quot;dropping-particle&quot;:&quot;&quot;,&quot;non-dropping-particle&quot;:&quot;&quot;}],&quot;container-title&quot;:&quot;Energy Conversion and Management&quot;,&quot;container-title-short&quot;:&quot;Energy Convers Manag&quot;,&quot;DOI&quot;:&quot;10.1016/j.enconman.2021.114457&quot;,&quot;ISSN&quot;:&quot;01968904&quot;,&quot;issued&quot;:{&quot;date-parts&quot;:[[2021,9,15]]},&quot;abstract&quot;:&quot;High-temperature steam has been directly generated from hot water based on a solid sorption heat pump system by employing silane functionalized zeolite 13X (XS). The adsorbent is prepared by a liquid phase grafting method to modify functional groups on the zeolite surface with a silane coupling agent. The static water contact angle (WCA) and surface functional groups are analyzed by optical contact angle measuring instruments and Fourier transform infrared spectroscopy (FTIR), respectively. Analytical results confirm the successful preparation of surface hydrophobic zeolite. The water adsorption capacity of XS is slightly less than that of 13X, while the overall adsorption heat remains almost constant. Dry air at 130 °C is utilized for the regeneration of the wet zeolite in cyclic experiments. Steam at 207 °C is generated from input hot water at 72 °C in a packed bed filled with XS-25 (zeolite 13X functionalized by a saline solution concentration of 25%). The thermal response during the steam generation process is accelerated by utilizing XS. The mass of steam product does not change during the generation with XS, whereas cyclic time is shortened. Moreover, XS facilitates the regeneration process by decreasing the heat demand for the removal of free water. System evaluation results show that a higher Sp (steam productivity) is obtained for XS than that for zeolite 13X. COPh (coefficient of performance for heating) and SHP (specific heating power) are elevated by 23.6% and 5.7% for XS compared with those for zeolite 13X, respectively.&quot;,&quot;publisher&quot;:&quot;Elsevier Ltd&quot;,&quot;volume&quot;:&quot;244&quot;},&quot;isTemporary&quot;:false}]},{&quot;citationID&quot;:&quot;MENDELEY_CITATION_fcc8613e-7cbe-4d52-96ec-938ed6fc6e56&quot;,&quot;properties&quot;:{&quot;noteIndex&quot;:0},&quot;isEdited&quot;:false,&quot;manualOverride&quot;:{&quot;isManuallyOverridden&quot;:false,&quot;citeprocText&quot;:&quot;&lt;sup&gt;8,9&lt;/sup&gt;&quot;,&quot;manualOverrideText&quot;:&quot;&quot;},&quot;citationTag&quot;:&quot;MENDELEY_CITATION_v3_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&quot;,&quot;citationItems&quot;:[{&quot;id&quot;:&quot;36826788-3be2-3f61-8e73-460da505af0b&quot;,&quot;itemData&quot;:{&quot;type&quot;:&quot;article-journal&quot;,&quot;id&quot;:&quot;36826788-3be2-3f61-8e73-460da505af0b&quot;,&quot;title&quot;:&quot;Alkylsilane-Functionalized Microporous and Mesoporous Materials:\nMolecular Simulation and Experimental Analysis of Gas Adsorption&quot;,&quot;author&quot;:[{&quot;family&quot;:&quot;Builes&quot;,&quot;given&quot;:&quot;S&quot;,&quot;parse-names&quot;:false,&quot;dropping-particle&quot;:&quot;&quot;,&quot;non-dropping-particle&quot;:&quot;&quot;},{&quot;family&quot;:&quot;Lopez-Aranguren&quot;,&quot;given&quot;:&quot;P&quot;,&quot;parse-names&quot;:false,&quot;dropping-particle&quot;:&quot;&quot;,&quot;non-dropping-particle&quot;:&quot;&quot;},{&quot;family&quot;:&quot;Fraile&quot;,&quot;given&quot;:&quot;J&quot;,&quot;parse-names&quot;:false,&quot;dropping-particle&quot;:&quot;&quot;,&quot;non-dropping-particle&quot;:&quot;&quot;},{&quot;family&quot;:&quot;Vega&quot;,&quot;given&quot;:&quot;L F&quot;,&quot;parse-names&quot;:false,&quot;dropping-particle&quot;:&quot;&quot;,&quot;non-dropping-particle&quot;:&quot;&quot;},{&quot;family&quot;:&quot;Domingo&quot;,&quot;given&quot;:&quot;C&quot;,&quot;parse-names&quot;:false,&quot;dropping-particle&quot;:&quot;&quot;,&quot;non-dropping-particle&quot;:&quot;&quot;}],&quot;container-title&quot;:&quot;JOURNAL OF PHYSICAL CHEMISTRY C&quot;,&quot;DOI&quot;:&quot;10.1021/jp301947v&quot;,&quot;ISSN&quot;:&quot;1932-7447&quot;,&quot;issued&quot;:{&quot;date-parts&quot;:[[2012,5]]},&quot;publisher-place&quot;:&quot;1155 16TH ST, NW, WASHINGTON, DC 20036 USA&quot;,&quot;page&quot;:&quot;10150-10161&quot;,&quot;language&quot;:&quot;English&quot;,&quot;abstract&quot;:&quot;Solid sorbents are considered as a potentially less-energy-intensive\nalternative to the use of liquids for the removal and separation of\nliquid and gaseous fluids. The control of the surface characteristics of\nporous inorganic materials via the deposition of an organic layer is of\ngreat interest for tailoring the properties of the sorbent. For\ninstance, organic functionalization of traditional solid sorbents\n(micro- and mesoporous silica and silicates) allows tuning their surface\nproperties, such as hydrophilicity or hydrophobicity and surface\nreactivity. However, the underlying mechanism of the sorption process in\nhighly complex organic functionalized materials is not yet fully\nunderstood. This incomplete understanding limits the possibilities of\ndesigning optimal adsorbents for different applications increasing the\ninterest in performing complementary experimental-simulation studies. In\nthis work, the adsorption of N-2 in alkylsilane-modified disordered\nmesoporous silica (silica gel 40) and crystalline aluminosilicate\n(zeolite Y) is analyzed by a combination of experiments and simulations.\nThe goal of the adsorption simulation study was twofold: first, to\nassess the ability of using grand canonical Monte Carlo to obtain\nquantitative predictions of the adsorption characteristics of gases on\nalkylsilane postfunctionalized products and, second, to provide new\ninsights into the adsorption mechanism. A supercritical silanization\nexperimental method was used for the postmodification of the internal\nsurface of the studied porous substrates. This work demonstrates that\neven though the models of amorphous hybrid materials require\nsimplifications related to the cell size and silane polymerization\nmodes, it is possible to use these models to obtain an adequate insight\nof what happens in the macroscopic systems. These models allow us to\nacquire information on the mechanisms of silane functionalization and\nthe interactions of the support and silane chains with the adsorbed\ngases.&quot;,&quot;publisher&quot;:&quot;AMER CHEMICAL SOC&quot;,&quot;issue&quot;:&quot;18&quot;,&quot;volume&quot;:&quot;116&quot;,&quot;container-title-short&quot;:&quot;&quot;},&quot;isTemporary&quot;:false},{&quot;id&quot;:&quot;2bfd8bd1-ddb8-3521-85c1-c967406cd099&quot;,&quot;itemData&quot;:{&quot;type&quot;:&quot;article-journal&quot;,&quot;id&quot;:&quot;2bfd8bd1-ddb8-3521-85c1-c967406cd099&quot;,&quot;title&quot;:&quot;Microscopic and macroscopic characterization of\norganosilane-functionalized nanocrystalline NaZSM-5&quot;,&quot;author&quot;:[{&quot;family&quot;:&quot;Song&quot;,&quot;given&quot;:&quot;W&quot;,&quot;parse-names&quot;:false,&quot;dropping-particle&quot;:&quot;&quot;,&quot;non-dropping-particle&quot;:&quot;&quot;},{&quot;family&quot;:&quot;Woodworth&quot;,&quot;given&quot;:&quot;J F&quot;,&quot;parse-names&quot;:false,&quot;dropping-particle&quot;:&quot;&quot;,&quot;non-dropping-particle&quot;:&quot;&quot;},{&quot;family&quot;:&quot;Grassian&quot;,&quot;given&quot;:&quot;V H&quot;,&quot;parse-names&quot;:false,&quot;dropping-particle&quot;:&quot;&quot;,&quot;non-dropping-particle&quot;:&quot;&quot;},{&quot;family&quot;:&quot;Larsen&quot;,&quot;given&quot;:&quot;S C&quot;,&quot;parse-names&quot;:false,&quot;dropping-particle&quot;:&quot;&quot;,&quot;non-dropping-particle&quot;:&quot;&quot;}],&quot;container-title&quot;:&quot;LANGMUIR&quot;,&quot;DOI&quot;:&quot;10.1021/la050559i&quot;,&quot;ISSN&quot;:&quot;0743-7463&quot;,&quot;issued&quot;:{&quot;date-parts&quot;:[[2005,7]]},&quot;publisher-place&quot;:&quot;1155 16TH ST, NW, WASHINGTON, DC 20036 USA&quot;,&quot;page&quot;:&quot;7009-7014&quot;,&quot;language&quot;:&quot;English&quot;,&quot;abstract&quot;:&quot;Nanocrystalline NaZSM-5 zeolites with systematically varied particle\nsizes (15, 60, and 200 nm) were functionalized with organosilanes.\nThrough the systematic variation of particle size and therefore external\nsurface area of NaZSM-5, the extent of functionalization and location of\nfunctional groups were spectroscopically verified. Si-29 magic-angle\nspinning (MAS) NMR and Fourier transform infrared (FTIR) spectroscopy\nprovided conclusive evidence that the silanol groups located on the\nexternal surface of NaZSM-5 were functionalized through reaction with\nthe organosilanes. The Si-29 NMR results provided quantitative\ninformation about the extent of functionalization on NaZSM-5. A\nnitroxide spin label was adsorbed on the external surface of NaZSM-5 to\nprobe the surface properties by electron paramagnetic resonance (EPR)\nspectroscopy. The macroscopic and microscopic properties, such as the\nbehavior of functionalized NaZSM-5 in different solvents, and the\nspecific surface areas were also investigated. The hydrophobicity of the\nfunctionalized NaZSM-5 was found to increase relative to the parent\nNaZSM-5 as expected for an organic surface coating.&quot;,&quot;publisher&quot;:&quot;AMER CHEMICAL SOC&quot;,&quot;issue&quot;:&quot;15&quot;,&quot;volume&quot;:&quot;21&quot;,&quot;container-title-short&quot;:&quot;&quot;},&quot;isTemporary&quot;:false}]},{&quot;citationID&quot;:&quot;MENDELEY_CITATION_84e20f0a-b132-452b-808e-e27b73e35671&quot;,&quot;properties&quot;:{&quot;noteIndex&quot;:0},&quot;isEdited&quot;:false,&quot;manualOverride&quot;:{&quot;isManuallyOverridden&quot;:false,&quot;citeprocText&quot;:&quot;&lt;sup&gt;10–12&lt;/sup&gt;&quot;,&quot;manualOverrideText&quot;:&quot;&quot;},&quot;citationTag&quot;:&quot;MENDELEY_CITATION_v3_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&quot;,&quot;citationItems&quot;:[{&quot;id&quot;:&quot;bf13627f-3b94-3396-a055-5ab385fa00c0&quot;,&quot;itemData&quot;:{&quot;type&quot;:&quot;article-journal&quot;,&quot;id&quot;:&quot;bf13627f-3b94-3396-a055-5ab385fa00c0&quot;,&quot;title&quot;:&quot;Phase-boundary catalysis: a new approach in alkene epoxidation with hydrogen peroxide by zeolite loaded with alkylsilane-covered titanium oxide&quot;,&quot;author&quot;:[{&quot;family&quot;:&quot;Nur&quot;,&quot;given&quot;:&quot;H&quot;,&quot;parse-names&quot;:false,&quot;dropping-particle&quot;:&quot;&quot;,&quot;non-dropping-particle&quot;:&quot;&quot;},{&quot;family&quot;:&quot;Ikeda&quot;,&quot;given&quot;:&quot;S&quot;,&quot;parse-names&quot;:false,&quot;dropping-particle&quot;:&quot;&quot;,&quot;non-dropping-particle&quot;:&quot;&quot;},{&quot;family&quot;:&quot;Ohtani&quot;,&quot;given&quot;:&quot;B&quot;,&quot;parse-names&quot;:false,&quot;dropping-particle&quot;:&quot;&quot;,&quot;non-dropping-particle&quot;:&quot;&quot;}],&quot;container-title&quot;:&quot;CHEMICAL COMMUNICATIONS&quot;,&quot;DOI&quot;:&quot;10.1039/b006207n&quot;,&quot;ISSN&quot;:&quot;1359-7345&quot;,&quot;issued&quot;:{&quot;date-parts&quot;:[[2000]]},&quot;publisher-place&quot;:&quot;THOMAS GRAHAM HOUSE, SCIENCE PARK, MILTON RD,, CAMBRIDGE CB4 0WF, CAMBS, ENGLAND&quot;,&quot;page&quot;:&quot;2235-2236&quot;,&quot;abstract&quot;:&quot;An NaY zeolite, modified with partly alkylsilane-covered titanium oxide\nand located at the boundary between aqueous and organic phases (a\nphase-boundary catalyst), acts as a catalyst for alkene epoxidation\nwithout stirring or the addition of a co-solvent to drive liquid-liquid\nphase transfer.&quot;,&quot;publisher&quot;:&quot;ROYAL SOC CHEMISTRY&quot;,&quot;issue&quot;:&quot;22&quot;,&quot;container-title-short&quot;:&quot;&quot;},&quot;isTemporary&quot;:false},{&quot;id&quot;:&quot;15f9c4fb-a13a-3be3-9619-cd6630f7ff61&quot;,&quot;itemData&quot;:{&quot;type&quot;:&quot;article-journal&quot;,&quot;id&quot;:&quot;15f9c4fb-a13a-3be3-9619-cd6630f7ff61&quot;,&quot;title&quot;:&quot;Phase-boundary catalysis of alkene epoxidation with aqueous hydrogen peroxide using amphiphilic zeolite particles loaded with titanium oxide&quot;,&quot;author&quot;:[{&quot;family&quot;:&quot;Nur&quot;,&quot;given&quot;:&quot;Hadi&quot;,&quot;parse-names&quot;:false,&quot;dropping-particle&quot;:&quot;&quot;,&quot;non-dropping-particle&quot;:&quot;&quot;},{&quot;family&quot;:&quot;Ikeda&quot;,&quot;given&quot;:&quot;Shigeru&quot;,&quot;parse-names&quot;:false,&quot;dropping-particle&quot;:&quot;&quot;,&quot;non-dropping-particle&quot;:&quot;&quot;},{&quot;family&quot;:&quot;Ohtani&quot;,&quot;given&quot;:&quot;Bunsho&quot;,&quot;parse-names&quot;:false,&quot;dropping-particle&quot;:&quot;&quot;,&quot;non-dropping-particle&quot;:&quot;&quot;}],&quot;container-title&quot;:&quot;Journal of Catalysis&quot;,&quot;container-title-short&quot;:&quot;J Catal&quot;,&quot;DOI&quot;:&quot;10.1006/jcat.2001.3386&quot;,&quot;ISSN&quot;:&quot;00219517&quot;,&quot;issued&quot;:{&quot;date-parts&quot;:[[2001]]},&quot;page&quot;:&quot;402-408&quot;,&quot;abstract&quot;:&quot;A new heterogeneous catalytic system, phase-boundary catalysis, for epoxidation of alkene with aqueous H2O2 is proposed. Amphiphilic titanium-loaded zeolite particles, a part of the external surface of which was covered with hydrophobic alkyl groups and the rest being left hydrophilic, were prepared by deposition of titanium species from titanium(IV) tetra-2-propoxide and attachment of octadecylsilyl groups from n-octadecyltrichlorosilane (ODS) onto an NaY zeolite powder. Due to their amphiphilicity, the catalyst particles lay at the liquid-liquid phase boundary between upper alkene and lower aqueous phases, and they showed catalytic activity for epoxidation of 1-alkenes (e.g., 1-octene) with aqueous hydrogen peroxide. The phase-boundary catalytic system required neither stirring to make an emulsion nor addition of a cosolvent to make a homogeneous solution to drive the epoxidation. The yield of 1,2-epoxyoctane, a sole oxidation product from 1-octene, strongly depended on the apparent interphase area of the aqueous-organic phase boundary. The amphiphilic catalyst exhibited much higher catalytic activity than that of hydrophilic titanium-loaded NaY, without modification by ODS, or of a hydrophobic catalyst with almost full coverage by the alkyl groups. A similar trend in the activities of these catalysts was also observed when the reaction was carried out with vigorous stirring, in the presence of a cosolvent, or in a water-carbontetrachloride (CCl4) mixture, where the aqueous hydrogen peroxide phase lies above the CCl4 phase. The phase-boundary catalytic system could also be applied to epoxidation of other normal alkenes. Compared with nonporous silica particles, the use of microporous NaY with a relatively large surface area had a beneficial effect, probably due to an increase both in the surface contact between the aqueous and organic layer and in the number of effective active sites of titanium species on its external surface. On the basis of these experimental results, a reaction model is proposed. © 2001 Elsevier Science.&quot;,&quot;publisher&quot;:&quot;Academic Press Inc.&quot;,&quot;issue&quot;:&quot;2&quot;,&quot;volume&quot;:&quot;204&quot;},&quot;isTemporary&quot;:false},{&quot;id&quot;:&quot;f75e35a4-aa67-37d9-a49d-c65efd03099f&quot;,&quot;itemData&quot;:{&quot;type&quot;:&quot;article-journal&quot;,&quot;id&quot;:&quot;f75e35a4-aa67-37d9-a49d-c65efd03099f&quot;,&quot;title&quot;:&quot;Amphiphilic NaY zeolite particles loaded with niobic acid: Materials with applications for catalysis in immiscible liquid-liquid system&quot;,&quot;author&quot;:[{&quot;family&quot;:&quot;Nur&quot;,&quot;given&quot;:&quot;H&quot;,&quot;parse-names&quot;:false,&quot;dropping-particle&quot;:&quot;&quot;,&quot;non-dropping-particle&quot;:&quot;&quot;},{&quot;family&quot;:&quot;Ikeda&quot;,&quot;given&quot;:&quot;S&quot;,&quot;parse-names&quot;:false,&quot;dropping-particle&quot;:&quot;&quot;,&quot;non-dropping-particle&quot;:&quot;&quot;},{&quot;family&quot;:&quot;Ohtani&quot;,&quot;given&quot;:&quot;B&quot;,&quot;parse-names&quot;:false,&quot;dropping-particle&quot;:&quot;&quot;,&quot;non-dropping-particle&quot;:&quot;&quot;}],&quot;container-title&quot;:&quot;REACTION KINETICS AND CATALYSIS LETTERS&quot;,&quot;DOI&quot;:&quot;10.1023/B:REAC.0000034835.45838.ff&quot;,&quot;ISSN&quot;:&quot;0133-1736&quot;,&quot;issued&quot;:{&quot;date-parts&quot;:[[2004]]},&quot;publisher-place&quot;:&quot;VAN GODEWIJCKSTRAAT 30, 3311 GZ DORDRECHT, NETHERLANDS&quot;,&quot;page&quot;:&quot;255-261&quot;,&quot;abstract&quot;:&quot;The catalytic potential of catalysts for acid-catalyzed reactions has\nbeen demonstrated by NaY zeolite loaded with alkylsilane-covered niobic\nacid in the liquid phase hydration of 1,2-epoxyoctane with water. The\ncatalytic activity of the catalysts was correlated to the amphiphilic\ncharacter of the solid catalyst particles.&quot;,&quot;publisher&quot;:&quot;SPRINGER&quot;,&quot;issue&quot;:&quot;2&quot;,&quot;volume&quot;:&quot;82&quot;,&quot;container-title-short&quot;:&quot;&quot;},&quot;isTemporary&quot;:false}]},{&quot;citationID&quot;:&quot;MENDELEY_CITATION_aea0a389-6871-4d95-8b8b-3bf018b10022&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&quot;,&quot;citationItems&quot;:[{&quot;id&quot;:&quot;89c46760-2afe-30af-9209-85ee134b09be&quot;,&quot;itemData&quot;:{&quot;type&quot;:&quot;article-journal&quot;,&quot;id&quot;:&quot;89c46760-2afe-30af-9209-85ee134b09be&quot;,&quot;title&quot;:&quot;Amine-grafted Na-LTA zeolite precursors as basic catalysts for Knoevenagel condensation&quot;,&quot;author&quot;:[{&quot;family&quot;:&quot;Zapelini&quot;,&quot;given&quot;:&quot;Iago William&quot;,&quot;parse-names&quot;:false,&quot;dropping-particle&quot;:&quot;&quot;,&quot;non-dropping-particle&quot;:&quot;&quot;},{&quot;family&quot;:&quot;Cardoso&quot;,&quot;given&quot;:&quot;Dilson&quot;,&quot;parse-names&quot;:false,&quot;dropping-particle&quot;:&quot;&quot;,&quot;non-dropping-particle&quot;:&quot;&quot;}],&quot;container-title&quot;:&quot;Microporous and Mesoporous Materials&quot;,&quot;DOI&quot;:&quot;10.1016/j.micromeso.2021.111270&quot;,&quot;ISSN&quot;:&quot;13871811&quot;,&quot;issued&quot;:{&quot;date-parts&quot;:[[2021,9,1]]},&quot;abstract&quot;:&quot;Knoevenagel condensation is a C–C bond formation reaction widely used in fine chemistry, which can be catalyzed by bases, such as Na-zeolites and supported amines. Due to the high size of the molecules that are used, its application is highly influenced by the accessibility of the catalytic sites that promote the reaction. In this context, this work studied the effect of the crystallization time of aluminosilicate precursors of LTA zeolite on the propylamine anchoring capacity. The materials were compared in terms of the amount of grafted propylamine as well as the accessibility of the sites in the Knoevenagel condensation reaction. Functionalized solids prepared with shorter times in hydrothermal synthesis were more active in the reaction due to the greater propylamine anchoring capacity. Also, the amorphous precursors of LTA zeolite were more active, due to their greater accessibility of the catalytic sites before the microporous structure was formed.&quot;,&quot;publisher&quot;:&quot;Elsevier B.V.&quot;,&quot;volume&quot;:&quot;324&quot;,&quot;container-title-short&quot;:&quot;&quot;},&quot;isTemporary&quot;:false}]}]"/>
    <we:property name="MENDELEY_CITATIONS_LOCALE_CODE" value="&quot;en-US&quot;"/>
    <we:property name="MENDELEY_CITATIONS_STYLE" value="{&quot;id&quot;:&quot;https://www.zotero.org/styles/analytical-chemistry&quot;,&quot;title&quot;:&quot;Analytical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5</Pages>
  <Words>2628</Words>
  <Characters>14197</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Laura Silva</cp:lastModifiedBy>
  <cp:revision>8</cp:revision>
  <dcterms:created xsi:type="dcterms:W3CDTF">2023-04-11T18:16:00Z</dcterms:created>
  <dcterms:modified xsi:type="dcterms:W3CDTF">2023-05-13T14:35:00Z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SIP_Label_defa4170-0d19-0005-0004-bc88714345d2_Enabled">
    <vt:lpwstr>true</vt:lpwstr>
  </property>
  <property fmtid="{D5CDD505-2E9C-101B-9397-08002B2CF9AE}" pid="23" name="MSIP_Label_defa4170-0d19-0005-0004-bc88714345d2_SetDate">
    <vt:lpwstr>2023-03-28T23:06:45Z</vt:lpwstr>
  </property>
  <property fmtid="{D5CDD505-2E9C-101B-9397-08002B2CF9AE}" pid="24" name="MSIP_Label_defa4170-0d19-0005-0004-bc88714345d2_Method">
    <vt:lpwstr>Standard</vt:lpwstr>
  </property>
  <property fmtid="{D5CDD505-2E9C-101B-9397-08002B2CF9AE}" pid="25" name="MSIP_Label_defa4170-0d19-0005-0004-bc88714345d2_Name">
    <vt:lpwstr>defa4170-0d19-0005-0004-bc88714345d2</vt:lpwstr>
  </property>
  <property fmtid="{D5CDD505-2E9C-101B-9397-08002B2CF9AE}" pid="26" name="MSIP_Label_defa4170-0d19-0005-0004-bc88714345d2_SiteId">
    <vt:lpwstr>bd71dbf7-4377-4373-bd2a-5f090afb6870</vt:lpwstr>
  </property>
  <property fmtid="{D5CDD505-2E9C-101B-9397-08002B2CF9AE}" pid="27" name="MSIP_Label_defa4170-0d19-0005-0004-bc88714345d2_ActionId">
    <vt:lpwstr>f2b7ae0f-80f2-4a5e-b135-fd8dcdf22c9f</vt:lpwstr>
  </property>
  <property fmtid="{D5CDD505-2E9C-101B-9397-08002B2CF9AE}" pid="28" name="MSIP_Label_defa4170-0d19-0005-0004-bc88714345d2_ContentBits">
    <vt:lpwstr>0</vt:lpwstr>
  </property>
  <property fmtid="{D5CDD505-2E9C-101B-9397-08002B2CF9AE}" pid="29" name="GrammarlyDocumentId">
    <vt:lpwstr>3892220fb8b7fa1af9c8df4604879ec61d17e294daed60b9a74e89d6029b86a9</vt:lpwstr>
  </property>
</Properties>
</file>