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191932AB" w14:textId="587706B5" w:rsidR="00AF0400" w:rsidRPr="006D413B" w:rsidRDefault="00051FC8" w:rsidP="003E6C8D">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57EAA6AB" wp14:editId="1B9FB1DC">
                <wp:simplePos x="0" y="0"/>
                <wp:positionH relativeFrom="margin">
                  <wp:posOffset>0</wp:posOffset>
                </wp:positionH>
                <wp:positionV relativeFrom="paragraph">
                  <wp:posOffset>0</wp:posOffset>
                </wp:positionV>
                <wp:extent cx="6507480" cy="1676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DA074" w14:textId="77777777" w:rsidR="00752655" w:rsidRPr="008C1B30" w:rsidRDefault="00752655" w:rsidP="00866822">
                            <w:pPr>
                              <w:pStyle w:val="BDAbstract"/>
                              <w:spacing w:before="0" w:after="0" w:line="240" w:lineRule="auto"/>
                              <w:rPr>
                                <w:rFonts w:cs="Helvetica"/>
                                <w:bCs/>
                                <w:sz w:val="20"/>
                                <w:lang w:val="pt-BR"/>
                              </w:rPr>
                            </w:pPr>
                          </w:p>
                          <w:p w14:paraId="0BC1485A" w14:textId="77777777" w:rsidR="00752655" w:rsidRPr="008C1B30" w:rsidRDefault="00752655"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AA6AB" id="Retângulo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" fillcolor="#9a0000" stroked="f" strokeweight="1pt">
                <v:textbox inset=",0,,0">
                  <w:txbxContent>
                    <w:p w14:paraId="3EBDA074" w14:textId="77777777" w:rsidR="00752655" w:rsidRPr="008C1B30" w:rsidRDefault="00752655" w:rsidP="00866822">
                      <w:pPr>
                        <w:pStyle w:val="BDAbstract"/>
                        <w:spacing w:before="0" w:after="0" w:line="240" w:lineRule="auto"/>
                        <w:rPr>
                          <w:rFonts w:cs="Helvetica"/>
                          <w:bCs/>
                          <w:sz w:val="20"/>
                          <w:lang w:val="pt-BR"/>
                        </w:rPr>
                      </w:pPr>
                    </w:p>
                    <w:p w14:paraId="0BC1485A" w14:textId="77777777" w:rsidR="00752655" w:rsidRPr="008C1B30" w:rsidRDefault="00752655" w:rsidP="00866822">
                      <w:pPr>
                        <w:pStyle w:val="SemEspaamento"/>
                      </w:pPr>
                    </w:p>
                  </w:txbxContent>
                </v:textbox>
                <w10:wrap anchorx="margin"/>
              </v:rect>
            </w:pict>
          </mc:Fallback>
        </mc:AlternateContent>
      </w:r>
    </w:p>
    <w:p w14:paraId="76B99678" w14:textId="77777777" w:rsidR="0052681F" w:rsidRPr="006D413B" w:rsidRDefault="008E49B4" w:rsidP="003E6C8D">
      <w:pPr>
        <w:pStyle w:val="BATitle"/>
        <w:spacing w:before="240" w:line="240" w:lineRule="auto"/>
        <w:ind w:right="-11"/>
        <w:jc w:val="both"/>
        <w:rPr>
          <w:sz w:val="32"/>
          <w:lang w:val="pt-BR"/>
        </w:rPr>
      </w:pPr>
      <w:r>
        <w:rPr>
          <w:sz w:val="32"/>
          <w:lang w:val="pt-BR"/>
        </w:rPr>
        <w:t>E</w:t>
      </w:r>
      <w:r w:rsidR="00053FFF">
        <w:rPr>
          <w:sz w:val="32"/>
          <w:lang w:val="pt-BR"/>
        </w:rPr>
        <w:t>feitos da adição de metais à zeólita Beta</w:t>
      </w:r>
      <w:r>
        <w:rPr>
          <w:sz w:val="32"/>
          <w:lang w:val="pt-BR"/>
        </w:rPr>
        <w:t xml:space="preserve"> na c</w:t>
      </w:r>
      <w:r w:rsidRPr="006D413B">
        <w:rPr>
          <w:sz w:val="32"/>
          <w:lang w:val="pt-BR"/>
        </w:rPr>
        <w:t>onversão de etanol a hidrocarboneto</w:t>
      </w:r>
      <w:r>
        <w:rPr>
          <w:sz w:val="32"/>
          <w:lang w:val="pt-BR"/>
        </w:rPr>
        <w:t>s</w:t>
      </w:r>
    </w:p>
    <w:p w14:paraId="48CE7D51" w14:textId="77777777" w:rsidR="0052681F" w:rsidRPr="006D413B" w:rsidRDefault="0052681F" w:rsidP="0052681F">
      <w:pPr>
        <w:pStyle w:val="BBAuthorName"/>
        <w:spacing w:after="120" w:line="240" w:lineRule="auto"/>
        <w:jc w:val="both"/>
        <w:rPr>
          <w:rFonts w:ascii="Times New Roman" w:hAnsi="Times New Roman"/>
          <w:b w:val="0"/>
          <w:sz w:val="20"/>
          <w:lang w:val="pt-BR"/>
        </w:rPr>
      </w:pPr>
      <w:r w:rsidRPr="006D413B">
        <w:rPr>
          <w:rFonts w:ascii="Times New Roman" w:hAnsi="Times New Roman"/>
          <w:sz w:val="20"/>
          <w:lang w:val="pt-BR"/>
        </w:rPr>
        <w:t>Roberta S.</w:t>
      </w:r>
      <w:r w:rsidR="00505E19" w:rsidRPr="006D413B">
        <w:rPr>
          <w:rFonts w:ascii="Times New Roman" w:hAnsi="Times New Roman"/>
          <w:sz w:val="20"/>
          <w:lang w:val="pt-BR"/>
        </w:rPr>
        <w:t xml:space="preserve"> </w:t>
      </w:r>
      <w:r w:rsidRPr="006D413B">
        <w:rPr>
          <w:rFonts w:ascii="Times New Roman" w:hAnsi="Times New Roman"/>
          <w:sz w:val="20"/>
          <w:lang w:val="pt-BR"/>
        </w:rPr>
        <w:t>Costa, Raquel M. Cavalcante e Mônica A.</w:t>
      </w:r>
      <w:r w:rsidR="008E49B4">
        <w:rPr>
          <w:rFonts w:ascii="Times New Roman" w:hAnsi="Times New Roman"/>
          <w:sz w:val="20"/>
          <w:lang w:val="pt-BR"/>
        </w:rPr>
        <w:t xml:space="preserve"> </w:t>
      </w:r>
      <w:r w:rsidRPr="006D413B">
        <w:rPr>
          <w:rFonts w:ascii="Times New Roman" w:hAnsi="Times New Roman"/>
          <w:sz w:val="20"/>
          <w:lang w:val="pt-BR"/>
        </w:rPr>
        <w:t>P. da Silva</w:t>
      </w:r>
      <w:r w:rsidRPr="006D413B">
        <w:rPr>
          <w:rFonts w:ascii="Times New Roman" w:hAnsi="Times New Roman"/>
          <w:b w:val="0"/>
          <w:sz w:val="20"/>
          <w:lang w:val="pt-BR"/>
        </w:rPr>
        <w:t xml:space="preserve"> </w:t>
      </w:r>
    </w:p>
    <w:p w14:paraId="34AA72DB" w14:textId="77777777" w:rsidR="0045703E" w:rsidRDefault="009A45A3" w:rsidP="003E6C8D">
      <w:pPr>
        <w:pStyle w:val="BCAuthorAddress"/>
        <w:spacing w:after="0" w:line="240" w:lineRule="auto"/>
        <w:ind w:right="0"/>
        <w:jc w:val="both"/>
        <w:rPr>
          <w:lang w:val="pt-BR"/>
        </w:rPr>
      </w:pPr>
      <w:r w:rsidRPr="006D413B">
        <w:rPr>
          <w:lang w:val="pt-BR"/>
        </w:rPr>
        <w:t xml:space="preserve">Escola de Química/Universidade Federal do Rio de Janeiro, Rio de Janeiro, 21941-909, Brasil. </w:t>
      </w:r>
    </w:p>
    <w:p w14:paraId="0A04FAA7" w14:textId="77777777" w:rsidR="00EA4E1B" w:rsidRPr="006D413B" w:rsidRDefault="009A45A3" w:rsidP="003E6C8D">
      <w:pPr>
        <w:pStyle w:val="BCAuthorAddress"/>
        <w:spacing w:after="0" w:line="240" w:lineRule="auto"/>
        <w:ind w:right="0"/>
        <w:jc w:val="both"/>
        <w:rPr>
          <w:lang w:val="pt-BR"/>
        </w:rPr>
      </w:pPr>
      <w:r w:rsidRPr="006D413B">
        <w:rPr>
          <w:lang w:val="pt-BR"/>
        </w:rPr>
        <w:t xml:space="preserve">E-mail para contato: </w:t>
      </w:r>
      <w:hyperlink r:id="rId8" w:history="1"/>
      <w:hyperlink r:id="rId9" w:history="1">
        <w:r w:rsidRPr="006D413B">
          <w:rPr>
            <w:rStyle w:val="Hyperlink"/>
            <w:lang w:val="pt-BR"/>
          </w:rPr>
          <w:t>monica@eq.ufrj.br</w:t>
        </w:r>
      </w:hyperlink>
    </w:p>
    <w:bookmarkEnd w:id="0"/>
    <w:p w14:paraId="7C1089E4" w14:textId="7EDA2158" w:rsidR="00AF0400" w:rsidRPr="006D413B" w:rsidRDefault="00051FC8" w:rsidP="003E6C8D">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6008DCDD" wp14:editId="7FC68B47">
                <wp:simplePos x="0" y="0"/>
                <wp:positionH relativeFrom="margin">
                  <wp:align>right</wp:align>
                </wp:positionH>
                <wp:positionV relativeFrom="paragraph">
                  <wp:posOffset>34925</wp:posOffset>
                </wp:positionV>
                <wp:extent cx="6507480" cy="16764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2B497" w14:textId="77777777" w:rsidR="00752655" w:rsidRPr="008C1B30" w:rsidRDefault="00752655"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54970A60" w14:textId="77777777" w:rsidR="00752655" w:rsidRPr="008C1B30" w:rsidRDefault="00752655"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8DCDD" id="Retângulo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" fillcolor="#9a0000" stroked="f" strokeweight="1pt">
                <v:textbox inset=",0,,0">
                  <w:txbxContent>
                    <w:p w14:paraId="7CC2B497" w14:textId="77777777" w:rsidR="00752655" w:rsidRPr="008C1B30" w:rsidRDefault="00752655"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54970A60" w14:textId="77777777" w:rsidR="00752655" w:rsidRPr="008C1B30" w:rsidRDefault="00752655" w:rsidP="008C1B30">
                      <w:pPr>
                        <w:pStyle w:val="SemEspaamento"/>
                      </w:pPr>
                    </w:p>
                  </w:txbxContent>
                </v:textbox>
                <w10:wrap anchorx="margin"/>
              </v:rect>
            </w:pict>
          </mc:Fallback>
        </mc:AlternateContent>
      </w:r>
    </w:p>
    <w:p w14:paraId="2186FCFF" w14:textId="77777777" w:rsidR="00AF0400" w:rsidRPr="006D413B" w:rsidRDefault="00AF0400" w:rsidP="003E6C8D">
      <w:pPr>
        <w:pStyle w:val="BDAbstract"/>
        <w:spacing w:before="0" w:after="0" w:line="240" w:lineRule="auto"/>
        <w:rPr>
          <w:rFonts w:ascii="Times New Roman" w:hAnsi="Times New Roman"/>
          <w:b w:val="0"/>
          <w:sz w:val="20"/>
          <w:lang w:val="pt-BR"/>
        </w:rPr>
      </w:pPr>
    </w:p>
    <w:p w14:paraId="52A47E34" w14:textId="77777777" w:rsidR="00CB7142" w:rsidRPr="006D413B" w:rsidRDefault="00EA4E1B" w:rsidP="003E6C8D">
      <w:pPr>
        <w:pStyle w:val="BDAbstract"/>
        <w:spacing w:before="0" w:after="0" w:line="240" w:lineRule="auto"/>
        <w:rPr>
          <w:rFonts w:ascii="Times New Roman" w:hAnsi="Times New Roman"/>
          <w:b w:val="0"/>
          <w:sz w:val="20"/>
          <w:lang w:val="pt-BR"/>
        </w:rPr>
      </w:pPr>
      <w:r w:rsidRPr="006D413B">
        <w:rPr>
          <w:rFonts w:ascii="Times New Roman" w:hAnsi="Times New Roman"/>
          <w:b w:val="0"/>
          <w:sz w:val="20"/>
          <w:lang w:val="pt-BR"/>
        </w:rPr>
        <w:t xml:space="preserve">RESUMO - </w:t>
      </w:r>
      <w:r w:rsidR="00B804B5" w:rsidRPr="00053FFF">
        <w:rPr>
          <w:rFonts w:ascii="Times New Roman" w:hAnsi="Times New Roman"/>
          <w:b w:val="0"/>
          <w:sz w:val="20"/>
          <w:lang w:val="pt-BR"/>
        </w:rPr>
        <w:t>Os efeitos da adição de Fe,</w:t>
      </w:r>
      <w:r w:rsidR="00CB7142" w:rsidRPr="00053FFF">
        <w:rPr>
          <w:rFonts w:ascii="Times New Roman" w:hAnsi="Times New Roman"/>
          <w:b w:val="0"/>
          <w:sz w:val="20"/>
          <w:lang w:val="pt-BR"/>
        </w:rPr>
        <w:t xml:space="preserve"> Zn</w:t>
      </w:r>
      <w:r w:rsidR="00B804B5" w:rsidRPr="00053FFF">
        <w:rPr>
          <w:rFonts w:ascii="Times New Roman" w:hAnsi="Times New Roman"/>
          <w:b w:val="0"/>
          <w:sz w:val="20"/>
          <w:lang w:val="pt-BR"/>
        </w:rPr>
        <w:t>, Co e Ni</w:t>
      </w:r>
      <w:r w:rsidR="00CB7142" w:rsidRPr="00053FFF">
        <w:rPr>
          <w:rFonts w:ascii="Times New Roman" w:hAnsi="Times New Roman"/>
          <w:b w:val="0"/>
          <w:sz w:val="20"/>
          <w:lang w:val="pt-BR"/>
        </w:rPr>
        <w:t xml:space="preserve"> à zeólita Beta, por meio de troca iônica, foram avaliados na conversão de etanol a hidrocarbonetos. Os catalisadores foram caracterizados por </w:t>
      </w:r>
      <w:r w:rsidR="00E54E30" w:rsidRPr="00053FFF">
        <w:rPr>
          <w:rFonts w:ascii="Times New Roman" w:hAnsi="Times New Roman"/>
          <w:b w:val="0"/>
          <w:sz w:val="20"/>
          <w:lang w:val="pt-BR"/>
        </w:rPr>
        <w:t>fluorescência de raio</w:t>
      </w:r>
      <w:r w:rsidR="00053FFF" w:rsidRPr="00053FFF">
        <w:rPr>
          <w:rFonts w:ascii="Times New Roman" w:hAnsi="Times New Roman"/>
          <w:b w:val="0"/>
          <w:sz w:val="20"/>
          <w:lang w:val="pt-BR"/>
        </w:rPr>
        <w:t>s</w:t>
      </w:r>
      <w:r w:rsidR="00E54E30" w:rsidRPr="00053FFF">
        <w:rPr>
          <w:rFonts w:ascii="Times New Roman" w:hAnsi="Times New Roman"/>
          <w:b w:val="0"/>
          <w:sz w:val="20"/>
          <w:lang w:val="pt-BR"/>
        </w:rPr>
        <w:t xml:space="preserve"> X (</w:t>
      </w:r>
      <w:r w:rsidR="00B804B5" w:rsidRPr="00053FFF">
        <w:rPr>
          <w:rFonts w:ascii="Times New Roman" w:hAnsi="Times New Roman"/>
          <w:b w:val="0"/>
          <w:sz w:val="20"/>
          <w:lang w:val="pt-BR"/>
        </w:rPr>
        <w:t>FRX</w:t>
      </w:r>
      <w:r w:rsidR="00E54E30" w:rsidRPr="00053FFF">
        <w:rPr>
          <w:rFonts w:ascii="Times New Roman" w:hAnsi="Times New Roman"/>
          <w:b w:val="0"/>
          <w:sz w:val="20"/>
          <w:lang w:val="pt-BR"/>
        </w:rPr>
        <w:t>)</w:t>
      </w:r>
      <w:r w:rsidR="00B804B5" w:rsidRPr="00053FFF">
        <w:rPr>
          <w:rFonts w:ascii="Times New Roman" w:hAnsi="Times New Roman"/>
          <w:b w:val="0"/>
          <w:sz w:val="20"/>
          <w:lang w:val="pt-BR"/>
        </w:rPr>
        <w:t xml:space="preserve">, </w:t>
      </w:r>
      <w:r w:rsidR="00E54E30" w:rsidRPr="00053FFF">
        <w:rPr>
          <w:rFonts w:ascii="Times New Roman" w:hAnsi="Times New Roman"/>
          <w:b w:val="0"/>
          <w:sz w:val="20"/>
          <w:lang w:val="pt-BR"/>
        </w:rPr>
        <w:t>difração de raio</w:t>
      </w:r>
      <w:r w:rsidR="00053FFF" w:rsidRPr="00053FFF">
        <w:rPr>
          <w:rFonts w:ascii="Times New Roman" w:hAnsi="Times New Roman"/>
          <w:b w:val="0"/>
          <w:sz w:val="20"/>
          <w:lang w:val="pt-BR"/>
        </w:rPr>
        <w:t>s</w:t>
      </w:r>
      <w:r w:rsidR="00E54E30" w:rsidRPr="00053FFF">
        <w:rPr>
          <w:rFonts w:ascii="Times New Roman" w:hAnsi="Times New Roman"/>
          <w:b w:val="0"/>
          <w:sz w:val="20"/>
          <w:lang w:val="pt-BR"/>
        </w:rPr>
        <w:t xml:space="preserve"> X (</w:t>
      </w:r>
      <w:r w:rsidR="00CB7142" w:rsidRPr="00053FFF">
        <w:rPr>
          <w:rFonts w:ascii="Times New Roman" w:hAnsi="Times New Roman"/>
          <w:b w:val="0"/>
          <w:sz w:val="20"/>
          <w:lang w:val="pt-BR"/>
        </w:rPr>
        <w:t>DRX</w:t>
      </w:r>
      <w:r w:rsidR="00E54E30" w:rsidRPr="00053FFF">
        <w:rPr>
          <w:rFonts w:ascii="Times New Roman" w:hAnsi="Times New Roman"/>
          <w:b w:val="0"/>
          <w:sz w:val="20"/>
          <w:lang w:val="pt-BR"/>
        </w:rPr>
        <w:t>)</w:t>
      </w:r>
      <w:r w:rsidR="00CB7142" w:rsidRPr="00053FFF">
        <w:rPr>
          <w:rFonts w:ascii="Times New Roman" w:hAnsi="Times New Roman"/>
          <w:b w:val="0"/>
          <w:sz w:val="20"/>
          <w:lang w:val="pt-BR"/>
        </w:rPr>
        <w:t>,</w:t>
      </w:r>
      <w:r w:rsidR="00E54E30" w:rsidRPr="00053FFF">
        <w:rPr>
          <w:rFonts w:ascii="Times New Roman" w:hAnsi="Times New Roman"/>
          <w:b w:val="0"/>
          <w:sz w:val="20"/>
          <w:lang w:val="pt-BR"/>
        </w:rPr>
        <w:t xml:space="preserve"> espectrometria de ressonância magnética nuclear com rotação no ângulo mágico (RMN-MAS) de </w:t>
      </w:r>
      <w:r w:rsidR="00E54E30" w:rsidRPr="00053FFF">
        <w:rPr>
          <w:rFonts w:ascii="Times New Roman" w:hAnsi="Times New Roman"/>
          <w:b w:val="0"/>
          <w:sz w:val="20"/>
          <w:vertAlign w:val="superscript"/>
          <w:lang w:val="pt-BR"/>
        </w:rPr>
        <w:t>29</w:t>
      </w:r>
      <w:r w:rsidR="00E54E30" w:rsidRPr="00053FFF">
        <w:rPr>
          <w:rFonts w:ascii="Times New Roman" w:hAnsi="Times New Roman"/>
          <w:b w:val="0"/>
          <w:sz w:val="20"/>
          <w:lang w:val="pt-BR"/>
        </w:rPr>
        <w:t xml:space="preserve">Si e </w:t>
      </w:r>
      <w:r w:rsidR="00E54E30" w:rsidRPr="00053FFF">
        <w:rPr>
          <w:rFonts w:ascii="Times New Roman" w:hAnsi="Times New Roman"/>
          <w:b w:val="0"/>
          <w:sz w:val="20"/>
          <w:vertAlign w:val="superscript"/>
          <w:lang w:val="pt-BR"/>
        </w:rPr>
        <w:t>27</w:t>
      </w:r>
      <w:r w:rsidR="00E54E30" w:rsidRPr="00053FFF">
        <w:rPr>
          <w:rFonts w:ascii="Times New Roman" w:hAnsi="Times New Roman"/>
          <w:b w:val="0"/>
          <w:sz w:val="20"/>
          <w:lang w:val="pt-BR"/>
        </w:rPr>
        <w:t>Al</w:t>
      </w:r>
      <w:r w:rsidR="00AC3610" w:rsidRPr="00053FFF">
        <w:rPr>
          <w:rFonts w:ascii="Times New Roman" w:hAnsi="Times New Roman"/>
          <w:b w:val="0"/>
          <w:sz w:val="20"/>
          <w:lang w:val="pt-BR"/>
        </w:rPr>
        <w:t xml:space="preserve">, </w:t>
      </w:r>
      <w:r w:rsidR="00CB7142" w:rsidRPr="00053FFF">
        <w:rPr>
          <w:rFonts w:ascii="Times New Roman" w:hAnsi="Times New Roman"/>
          <w:b w:val="0"/>
          <w:sz w:val="20"/>
          <w:lang w:val="pt-BR"/>
        </w:rPr>
        <w:t xml:space="preserve">fisissorção de nitrogênio e </w:t>
      </w:r>
      <w:r w:rsidR="00E54E30" w:rsidRPr="00053FFF">
        <w:rPr>
          <w:rFonts w:ascii="Times New Roman" w:hAnsi="Times New Roman"/>
          <w:b w:val="0"/>
          <w:sz w:val="20"/>
          <w:lang w:val="pt-BR"/>
        </w:rPr>
        <w:t xml:space="preserve">dessorção de amônia à temperatura programada </w:t>
      </w:r>
      <w:r w:rsidR="00053FFF" w:rsidRPr="00053FFF">
        <w:rPr>
          <w:rFonts w:ascii="Times New Roman" w:hAnsi="Times New Roman"/>
          <w:b w:val="0"/>
          <w:sz w:val="20"/>
          <w:lang w:val="pt-BR"/>
        </w:rPr>
        <w:t>(</w:t>
      </w:r>
      <w:r w:rsidR="00CB7142" w:rsidRPr="00053FFF">
        <w:rPr>
          <w:rFonts w:ascii="Times New Roman" w:hAnsi="Times New Roman"/>
          <w:b w:val="0"/>
          <w:sz w:val="20"/>
          <w:lang w:val="pt-BR"/>
        </w:rPr>
        <w:t>TPD-NH</w:t>
      </w:r>
      <w:r w:rsidR="00CB7142" w:rsidRPr="00053FFF">
        <w:rPr>
          <w:rFonts w:ascii="Times New Roman" w:hAnsi="Times New Roman"/>
          <w:b w:val="0"/>
          <w:sz w:val="20"/>
          <w:vertAlign w:val="subscript"/>
          <w:lang w:val="pt-BR"/>
        </w:rPr>
        <w:t>3</w:t>
      </w:r>
      <w:r w:rsidR="00053FFF" w:rsidRPr="00053FFF">
        <w:rPr>
          <w:rFonts w:ascii="Times New Roman" w:hAnsi="Times New Roman"/>
          <w:b w:val="0"/>
          <w:sz w:val="20"/>
          <w:lang w:val="pt-BR"/>
        </w:rPr>
        <w:t>)</w:t>
      </w:r>
      <w:r w:rsidR="00CB7142" w:rsidRPr="00053FFF">
        <w:rPr>
          <w:rFonts w:ascii="Times New Roman" w:hAnsi="Times New Roman"/>
          <w:b w:val="0"/>
          <w:sz w:val="20"/>
          <w:lang w:val="pt-BR"/>
        </w:rPr>
        <w:t xml:space="preserve">. Os testes catalíticos foram realizados a 475 </w:t>
      </w:r>
      <w:r w:rsidR="00CB7142" w:rsidRPr="00053FFF">
        <w:rPr>
          <w:rFonts w:ascii="Times New Roman" w:hAnsi="Times New Roman"/>
          <w:b w:val="0"/>
          <w:sz w:val="20"/>
          <w:vertAlign w:val="superscript"/>
          <w:lang w:val="pt-BR"/>
        </w:rPr>
        <w:t>o</w:t>
      </w:r>
      <w:r w:rsidR="00CB7142" w:rsidRPr="00053FFF">
        <w:rPr>
          <w:rFonts w:ascii="Times New Roman" w:hAnsi="Times New Roman"/>
          <w:b w:val="0"/>
          <w:sz w:val="20"/>
          <w:lang w:val="pt-BR"/>
        </w:rPr>
        <w:t>C</w:t>
      </w:r>
      <w:r w:rsidR="00AC3610" w:rsidRPr="00053FFF">
        <w:rPr>
          <w:rFonts w:ascii="Times New Roman" w:hAnsi="Times New Roman"/>
          <w:b w:val="0"/>
          <w:sz w:val="20"/>
          <w:lang w:val="pt-BR"/>
        </w:rPr>
        <w:t xml:space="preserve"> e pressão ambiente. A adição dos metais </w:t>
      </w:r>
      <w:r w:rsidR="00053FFF" w:rsidRPr="00053FFF">
        <w:rPr>
          <w:rFonts w:ascii="Times New Roman" w:hAnsi="Times New Roman"/>
          <w:b w:val="0"/>
          <w:sz w:val="20"/>
          <w:lang w:val="pt-BR"/>
        </w:rPr>
        <w:t xml:space="preserve">à zeólita beta </w:t>
      </w:r>
      <w:r w:rsidR="00E54E30" w:rsidRPr="00053FFF">
        <w:rPr>
          <w:rFonts w:ascii="Times New Roman" w:hAnsi="Times New Roman"/>
          <w:b w:val="0"/>
          <w:sz w:val="20"/>
          <w:lang w:val="pt-BR"/>
        </w:rPr>
        <w:t xml:space="preserve">promoveu </w:t>
      </w:r>
      <w:r w:rsidR="00AC3610" w:rsidRPr="00053FFF">
        <w:rPr>
          <w:rFonts w:ascii="Times New Roman" w:hAnsi="Times New Roman"/>
          <w:b w:val="0"/>
          <w:sz w:val="20"/>
          <w:lang w:val="pt-BR"/>
        </w:rPr>
        <w:t>o aumento</w:t>
      </w:r>
      <w:r w:rsidR="00CB7142" w:rsidRPr="00053FFF">
        <w:rPr>
          <w:rFonts w:ascii="Times New Roman" w:hAnsi="Times New Roman"/>
          <w:b w:val="0"/>
          <w:sz w:val="20"/>
          <w:lang w:val="pt-BR"/>
        </w:rPr>
        <w:t xml:space="preserve"> </w:t>
      </w:r>
      <w:r w:rsidR="00AC3610" w:rsidRPr="00053FFF">
        <w:rPr>
          <w:rFonts w:ascii="Times New Roman" w:hAnsi="Times New Roman"/>
          <w:b w:val="0"/>
          <w:sz w:val="20"/>
          <w:lang w:val="pt-BR"/>
        </w:rPr>
        <w:t>d</w:t>
      </w:r>
      <w:r w:rsidR="00CB7142" w:rsidRPr="00053FFF">
        <w:rPr>
          <w:rFonts w:ascii="Times New Roman" w:hAnsi="Times New Roman"/>
          <w:b w:val="0"/>
          <w:sz w:val="20"/>
          <w:lang w:val="pt-BR"/>
        </w:rPr>
        <w:t xml:space="preserve">a densidade </w:t>
      </w:r>
      <w:r w:rsidR="00C644F9">
        <w:rPr>
          <w:rFonts w:ascii="Times New Roman" w:hAnsi="Times New Roman"/>
          <w:b w:val="0"/>
          <w:sz w:val="20"/>
          <w:lang w:val="pt-BR"/>
        </w:rPr>
        <w:t xml:space="preserve">de </w:t>
      </w:r>
      <w:r w:rsidR="00CB7142" w:rsidRPr="00053FFF">
        <w:rPr>
          <w:rFonts w:ascii="Times New Roman" w:hAnsi="Times New Roman"/>
          <w:b w:val="0"/>
          <w:sz w:val="20"/>
          <w:lang w:val="pt-BR"/>
        </w:rPr>
        <w:t xml:space="preserve">sítios ácidos totais, </w:t>
      </w:r>
      <w:r w:rsidR="00AC3610" w:rsidRPr="00053FFF">
        <w:rPr>
          <w:rFonts w:ascii="Times New Roman" w:hAnsi="Times New Roman"/>
          <w:b w:val="0"/>
          <w:sz w:val="20"/>
          <w:lang w:val="pt-BR"/>
        </w:rPr>
        <w:t xml:space="preserve">exceto para </w:t>
      </w:r>
      <w:r w:rsidR="00505E19" w:rsidRPr="00053FFF">
        <w:rPr>
          <w:rFonts w:ascii="Times New Roman" w:hAnsi="Times New Roman"/>
          <w:b w:val="0"/>
          <w:sz w:val="20"/>
          <w:lang w:val="pt-BR"/>
        </w:rPr>
        <w:t>o</w:t>
      </w:r>
      <w:r w:rsidR="002A60A7" w:rsidRPr="00053FFF">
        <w:rPr>
          <w:rFonts w:ascii="Times New Roman" w:hAnsi="Times New Roman"/>
          <w:b w:val="0"/>
          <w:sz w:val="20"/>
          <w:lang w:val="pt-BR"/>
        </w:rPr>
        <w:t xml:space="preserve"> </w:t>
      </w:r>
      <w:r w:rsidR="00AC3610" w:rsidRPr="00053FFF">
        <w:rPr>
          <w:rFonts w:ascii="Times New Roman" w:hAnsi="Times New Roman"/>
          <w:b w:val="0"/>
          <w:sz w:val="20"/>
          <w:lang w:val="pt-BR"/>
        </w:rPr>
        <w:t>Fe</w:t>
      </w:r>
      <w:r w:rsidR="00CB7142" w:rsidRPr="00053FFF">
        <w:rPr>
          <w:rFonts w:ascii="Times New Roman" w:hAnsi="Times New Roman"/>
          <w:b w:val="0"/>
          <w:sz w:val="20"/>
          <w:lang w:val="pt-BR"/>
        </w:rPr>
        <w:t xml:space="preserve">. </w:t>
      </w:r>
      <w:r w:rsidR="00AC3610" w:rsidRPr="00053FFF">
        <w:rPr>
          <w:rFonts w:ascii="Times New Roman" w:hAnsi="Times New Roman"/>
          <w:b w:val="0"/>
          <w:sz w:val="20"/>
          <w:lang w:val="pt-BR"/>
        </w:rPr>
        <w:t>Para todos os catalisadores</w:t>
      </w:r>
      <w:r w:rsidR="00053FFF">
        <w:rPr>
          <w:rFonts w:ascii="Times New Roman" w:hAnsi="Times New Roman"/>
          <w:b w:val="0"/>
          <w:sz w:val="20"/>
          <w:lang w:val="pt-BR"/>
        </w:rPr>
        <w:t>,</w:t>
      </w:r>
      <w:r w:rsidR="00AC3610" w:rsidRPr="00053FFF">
        <w:rPr>
          <w:rFonts w:ascii="Times New Roman" w:hAnsi="Times New Roman"/>
          <w:b w:val="0"/>
          <w:sz w:val="20"/>
          <w:lang w:val="pt-BR"/>
        </w:rPr>
        <w:t xml:space="preserve"> o produto </w:t>
      </w:r>
      <w:r w:rsidR="00505E19" w:rsidRPr="00053FFF">
        <w:rPr>
          <w:rFonts w:ascii="Times New Roman" w:hAnsi="Times New Roman"/>
          <w:b w:val="0"/>
          <w:sz w:val="20"/>
          <w:lang w:val="pt-BR"/>
        </w:rPr>
        <w:t xml:space="preserve">majoritário </w:t>
      </w:r>
      <w:r w:rsidR="00AC3610" w:rsidRPr="00053FFF">
        <w:rPr>
          <w:rFonts w:ascii="Times New Roman" w:hAnsi="Times New Roman"/>
          <w:b w:val="0"/>
          <w:sz w:val="20"/>
          <w:lang w:val="pt-BR"/>
        </w:rPr>
        <w:t>foi</w:t>
      </w:r>
      <w:r w:rsidR="00505E19" w:rsidRPr="00053FFF">
        <w:rPr>
          <w:rFonts w:ascii="Times New Roman" w:hAnsi="Times New Roman"/>
          <w:b w:val="0"/>
          <w:sz w:val="20"/>
          <w:lang w:val="pt-BR"/>
        </w:rPr>
        <w:t xml:space="preserve"> o</w:t>
      </w:r>
      <w:r w:rsidR="00AC3610" w:rsidRPr="00053FFF">
        <w:rPr>
          <w:rFonts w:ascii="Times New Roman" w:hAnsi="Times New Roman"/>
          <w:b w:val="0"/>
          <w:sz w:val="20"/>
          <w:lang w:val="pt-BR"/>
        </w:rPr>
        <w:t xml:space="preserve"> eteno</w:t>
      </w:r>
      <w:r w:rsidR="00505E19" w:rsidRPr="00053FFF">
        <w:rPr>
          <w:rFonts w:ascii="Times New Roman" w:hAnsi="Times New Roman"/>
          <w:b w:val="0"/>
          <w:sz w:val="20"/>
          <w:lang w:val="pt-BR"/>
        </w:rPr>
        <w:t xml:space="preserve">. Para os catalisadores com Zn e Co foi observada a </w:t>
      </w:r>
      <w:r w:rsidR="00AC3610" w:rsidRPr="00053FFF">
        <w:rPr>
          <w:rFonts w:ascii="Times New Roman" w:hAnsi="Times New Roman"/>
          <w:b w:val="0"/>
          <w:sz w:val="20"/>
          <w:lang w:val="pt-BR"/>
        </w:rPr>
        <w:t>formação de propeno e parafinas C</w:t>
      </w:r>
      <w:r w:rsidR="00AC3610" w:rsidRPr="00537988">
        <w:rPr>
          <w:rFonts w:ascii="Times New Roman" w:hAnsi="Times New Roman"/>
          <w:b w:val="0"/>
          <w:sz w:val="20"/>
          <w:vertAlign w:val="subscript"/>
          <w:lang w:val="pt-BR"/>
        </w:rPr>
        <w:t>1</w:t>
      </w:r>
      <w:r w:rsidR="00AC3610" w:rsidRPr="00053FFF">
        <w:rPr>
          <w:rFonts w:ascii="Times New Roman" w:hAnsi="Times New Roman"/>
          <w:b w:val="0"/>
          <w:sz w:val="20"/>
          <w:lang w:val="pt-BR"/>
        </w:rPr>
        <w:t>-C</w:t>
      </w:r>
      <w:r w:rsidR="00AC3610" w:rsidRPr="00537988">
        <w:rPr>
          <w:rFonts w:ascii="Times New Roman" w:hAnsi="Times New Roman"/>
          <w:b w:val="0"/>
          <w:sz w:val="20"/>
          <w:vertAlign w:val="subscript"/>
          <w:lang w:val="pt-BR"/>
        </w:rPr>
        <w:t>3</w:t>
      </w:r>
      <w:r w:rsidR="00AC18AB" w:rsidRPr="00053FFF">
        <w:rPr>
          <w:rFonts w:ascii="Times New Roman" w:hAnsi="Times New Roman"/>
          <w:b w:val="0"/>
          <w:sz w:val="20"/>
          <w:lang w:val="pt-BR"/>
        </w:rPr>
        <w:t>.</w:t>
      </w:r>
      <w:r w:rsidR="00AC3610" w:rsidRPr="00053FFF">
        <w:rPr>
          <w:rFonts w:ascii="Times New Roman" w:hAnsi="Times New Roman"/>
          <w:b w:val="0"/>
          <w:sz w:val="20"/>
          <w:lang w:val="pt-BR"/>
        </w:rPr>
        <w:t xml:space="preserve"> </w:t>
      </w:r>
      <w:r w:rsidR="00505E19" w:rsidRPr="00053FFF">
        <w:rPr>
          <w:rFonts w:ascii="Times New Roman" w:hAnsi="Times New Roman"/>
          <w:b w:val="0"/>
          <w:sz w:val="20"/>
          <w:lang w:val="pt-BR"/>
        </w:rPr>
        <w:t xml:space="preserve">O </w:t>
      </w:r>
      <w:r w:rsidR="00000514" w:rsidRPr="00053FFF">
        <w:rPr>
          <w:rFonts w:ascii="Times New Roman" w:hAnsi="Times New Roman"/>
          <w:b w:val="0"/>
          <w:sz w:val="20"/>
          <w:lang w:val="pt-BR"/>
        </w:rPr>
        <w:t>catalisador</w:t>
      </w:r>
      <w:r w:rsidR="00505E19" w:rsidRPr="00053FFF">
        <w:rPr>
          <w:rFonts w:ascii="Times New Roman" w:hAnsi="Times New Roman"/>
          <w:b w:val="0"/>
          <w:sz w:val="20"/>
          <w:lang w:val="pt-BR"/>
        </w:rPr>
        <w:t xml:space="preserve"> com Ni apresentou a maior desativação</w:t>
      </w:r>
      <w:r w:rsidR="00537988">
        <w:rPr>
          <w:rFonts w:ascii="Times New Roman" w:hAnsi="Times New Roman"/>
          <w:b w:val="0"/>
          <w:sz w:val="20"/>
          <w:lang w:val="pt-BR"/>
        </w:rPr>
        <w:t>,</w:t>
      </w:r>
      <w:r w:rsidR="00551476" w:rsidRPr="00053FFF">
        <w:rPr>
          <w:rFonts w:ascii="Times New Roman" w:hAnsi="Times New Roman"/>
          <w:b w:val="0"/>
          <w:sz w:val="20"/>
          <w:lang w:val="pt-BR"/>
        </w:rPr>
        <w:t xml:space="preserve"> </w:t>
      </w:r>
      <w:r w:rsidR="00053FFF">
        <w:rPr>
          <w:rFonts w:ascii="Times New Roman" w:hAnsi="Times New Roman"/>
          <w:b w:val="0"/>
          <w:sz w:val="20"/>
          <w:lang w:val="pt-BR"/>
        </w:rPr>
        <w:t>enquanto a</w:t>
      </w:r>
      <w:r w:rsidR="00642AB0" w:rsidRPr="00053FFF">
        <w:rPr>
          <w:rFonts w:ascii="Times New Roman" w:hAnsi="Times New Roman"/>
          <w:b w:val="0"/>
          <w:sz w:val="20"/>
          <w:lang w:val="pt-BR"/>
        </w:rPr>
        <w:t xml:space="preserve"> adição de Fe ocasionou uma </w:t>
      </w:r>
      <w:r w:rsidR="00053FFF">
        <w:rPr>
          <w:rFonts w:ascii="Times New Roman" w:hAnsi="Times New Roman"/>
          <w:b w:val="0"/>
          <w:sz w:val="20"/>
          <w:lang w:val="pt-BR"/>
        </w:rPr>
        <w:t>redução</w:t>
      </w:r>
      <w:r w:rsidR="00642AB0" w:rsidRPr="00053FFF">
        <w:rPr>
          <w:rFonts w:ascii="Times New Roman" w:hAnsi="Times New Roman"/>
          <w:b w:val="0"/>
          <w:sz w:val="20"/>
          <w:lang w:val="pt-BR"/>
        </w:rPr>
        <w:t xml:space="preserve"> considerável na acidez, devido </w:t>
      </w:r>
      <w:r w:rsidR="00053FFF">
        <w:rPr>
          <w:rFonts w:ascii="Times New Roman" w:hAnsi="Times New Roman"/>
          <w:b w:val="0"/>
          <w:sz w:val="20"/>
          <w:lang w:val="pt-BR"/>
        </w:rPr>
        <w:t>à</w:t>
      </w:r>
      <w:r w:rsidR="00642AB0" w:rsidRPr="00053FFF">
        <w:rPr>
          <w:rFonts w:ascii="Times New Roman" w:hAnsi="Times New Roman"/>
          <w:b w:val="0"/>
          <w:sz w:val="20"/>
          <w:lang w:val="pt-BR"/>
        </w:rPr>
        <w:t xml:space="preserve"> formação de alumínio extrarrede, produzindo exclusivamente eteno.</w:t>
      </w:r>
    </w:p>
    <w:p w14:paraId="0B8A7A3E" w14:textId="77777777" w:rsidR="00EA4E1B" w:rsidRDefault="00EA4E1B" w:rsidP="003E6C8D">
      <w:pPr>
        <w:pStyle w:val="BDAbstract"/>
        <w:spacing w:before="0" w:after="0" w:line="240" w:lineRule="auto"/>
        <w:rPr>
          <w:rFonts w:ascii="Times New Roman" w:hAnsi="Times New Roman"/>
          <w:b w:val="0"/>
          <w:i/>
          <w:sz w:val="20"/>
          <w:lang w:val="pt-BR"/>
        </w:rPr>
      </w:pPr>
      <w:r w:rsidRPr="006D413B">
        <w:rPr>
          <w:rFonts w:ascii="Times New Roman" w:hAnsi="Times New Roman"/>
          <w:b w:val="0"/>
          <w:i/>
          <w:sz w:val="20"/>
          <w:lang w:val="pt-BR"/>
        </w:rPr>
        <w:t xml:space="preserve">Palavras-chave: </w:t>
      </w:r>
      <w:r w:rsidR="00AC3610" w:rsidRPr="006D413B">
        <w:rPr>
          <w:rFonts w:ascii="Times New Roman" w:hAnsi="Times New Roman"/>
          <w:b w:val="0"/>
          <w:i/>
          <w:sz w:val="20"/>
          <w:lang w:val="pt-BR"/>
        </w:rPr>
        <w:t>Beta, metais, etanol, propeno, hidrocarbonetos</w:t>
      </w:r>
    </w:p>
    <w:p w14:paraId="5A805ED5" w14:textId="77777777" w:rsidR="00D97A30" w:rsidRPr="006D413B" w:rsidRDefault="00D97A30" w:rsidP="003E6C8D">
      <w:pPr>
        <w:pStyle w:val="BDAbstract"/>
        <w:spacing w:before="0" w:after="0" w:line="240" w:lineRule="auto"/>
        <w:rPr>
          <w:rFonts w:ascii="Times New Roman" w:hAnsi="Times New Roman"/>
          <w:b w:val="0"/>
          <w:sz w:val="20"/>
          <w:lang w:val="pt-BR"/>
        </w:rPr>
      </w:pPr>
    </w:p>
    <w:p w14:paraId="09C30812" w14:textId="77777777" w:rsidR="00EA4E1B" w:rsidRPr="00D97440" w:rsidRDefault="00EA4E1B" w:rsidP="003E6C8D">
      <w:pPr>
        <w:pStyle w:val="BDAbstract"/>
        <w:spacing w:before="0" w:after="0" w:line="240" w:lineRule="auto"/>
        <w:rPr>
          <w:rFonts w:ascii="Times New Roman" w:hAnsi="Times New Roman"/>
          <w:b w:val="0"/>
          <w:sz w:val="20"/>
        </w:rPr>
      </w:pPr>
      <w:r w:rsidRPr="00D97440">
        <w:rPr>
          <w:rFonts w:ascii="Times New Roman" w:hAnsi="Times New Roman"/>
          <w:b w:val="0"/>
          <w:sz w:val="20"/>
        </w:rPr>
        <w:t xml:space="preserve">ABSTRACT - </w:t>
      </w:r>
      <w:r w:rsidR="00D97440" w:rsidRPr="00D97A30">
        <w:rPr>
          <w:rFonts w:ascii="Times New Roman" w:hAnsi="Times New Roman"/>
          <w:b w:val="0"/>
          <w:sz w:val="20"/>
        </w:rPr>
        <w:t xml:space="preserve">The effects of adding Fe, Zn, Co, and Ni to Beta zeolite through ion exchange were evaluated in </w:t>
      </w:r>
      <w:r w:rsidR="007276A1">
        <w:rPr>
          <w:rFonts w:ascii="Times New Roman" w:hAnsi="Times New Roman"/>
          <w:b w:val="0"/>
          <w:sz w:val="20"/>
        </w:rPr>
        <w:t>ethanol</w:t>
      </w:r>
      <w:r w:rsidR="00D97440" w:rsidRPr="009F6CF5">
        <w:rPr>
          <w:rFonts w:ascii="Times New Roman" w:hAnsi="Times New Roman"/>
          <w:b w:val="0"/>
          <w:sz w:val="20"/>
        </w:rPr>
        <w:t xml:space="preserve"> conversion to hydrocarbons. The catalysts were characterized by X-ray fluorescence (XRF), X-ray diffraction (XRD), magic angle rotation nuclear magnetic resonance spectrometry (MAS-NMR) of </w:t>
      </w:r>
      <w:r w:rsidR="00D97440" w:rsidRPr="009F6CF5">
        <w:rPr>
          <w:rFonts w:ascii="Times New Roman" w:hAnsi="Times New Roman"/>
          <w:b w:val="0"/>
          <w:sz w:val="20"/>
          <w:vertAlign w:val="superscript"/>
        </w:rPr>
        <w:t>29</w:t>
      </w:r>
      <w:r w:rsidR="00D97440" w:rsidRPr="009F6CF5">
        <w:rPr>
          <w:rFonts w:ascii="Times New Roman" w:hAnsi="Times New Roman"/>
          <w:b w:val="0"/>
          <w:sz w:val="20"/>
        </w:rPr>
        <w:t xml:space="preserve">Si and </w:t>
      </w:r>
      <w:r w:rsidR="00D97440" w:rsidRPr="009F6CF5">
        <w:rPr>
          <w:rFonts w:ascii="Times New Roman" w:hAnsi="Times New Roman"/>
          <w:b w:val="0"/>
          <w:sz w:val="20"/>
          <w:vertAlign w:val="superscript"/>
        </w:rPr>
        <w:t>27</w:t>
      </w:r>
      <w:r w:rsidR="00D97440" w:rsidRPr="009F6CF5">
        <w:rPr>
          <w:rFonts w:ascii="Times New Roman" w:hAnsi="Times New Roman"/>
          <w:b w:val="0"/>
          <w:sz w:val="20"/>
        </w:rPr>
        <w:t xml:space="preserve">Al, nitrogen physisorption and </w:t>
      </w:r>
      <w:r w:rsidR="00056542">
        <w:rPr>
          <w:rFonts w:ascii="Times New Roman" w:hAnsi="Times New Roman"/>
          <w:b w:val="0"/>
          <w:sz w:val="20"/>
        </w:rPr>
        <w:t>a</w:t>
      </w:r>
      <w:r w:rsidR="00056542" w:rsidRPr="00056542">
        <w:rPr>
          <w:rFonts w:ascii="Times New Roman" w:hAnsi="Times New Roman"/>
          <w:b w:val="0"/>
          <w:sz w:val="20"/>
        </w:rPr>
        <w:t>mmonia temperature-programmed desorptio</w:t>
      </w:r>
      <w:r w:rsidR="00056542">
        <w:rPr>
          <w:rFonts w:ascii="Times New Roman" w:hAnsi="Times New Roman"/>
          <w:b w:val="0"/>
          <w:sz w:val="20"/>
        </w:rPr>
        <w:t>n</w:t>
      </w:r>
      <w:r w:rsidR="00D97440" w:rsidRPr="00D97A30">
        <w:rPr>
          <w:rFonts w:ascii="Times New Roman" w:hAnsi="Times New Roman"/>
          <w:b w:val="0"/>
          <w:sz w:val="20"/>
        </w:rPr>
        <w:t xml:space="preserve"> </w:t>
      </w:r>
      <w:r w:rsidR="00537988">
        <w:rPr>
          <w:rFonts w:ascii="Times New Roman" w:hAnsi="Times New Roman"/>
          <w:b w:val="0"/>
          <w:sz w:val="20"/>
        </w:rPr>
        <w:t>(</w:t>
      </w:r>
      <w:r w:rsidR="00D97440" w:rsidRPr="009F6CF5">
        <w:rPr>
          <w:rFonts w:ascii="Times New Roman" w:hAnsi="Times New Roman"/>
          <w:b w:val="0"/>
          <w:sz w:val="20"/>
        </w:rPr>
        <w:t>TPD-NH</w:t>
      </w:r>
      <w:r w:rsidR="00D97440" w:rsidRPr="009F6CF5">
        <w:rPr>
          <w:rFonts w:ascii="Times New Roman" w:hAnsi="Times New Roman"/>
          <w:b w:val="0"/>
          <w:sz w:val="20"/>
          <w:vertAlign w:val="subscript"/>
        </w:rPr>
        <w:t>3</w:t>
      </w:r>
      <w:r w:rsidR="00537988">
        <w:rPr>
          <w:rFonts w:ascii="Times New Roman" w:hAnsi="Times New Roman"/>
          <w:b w:val="0"/>
          <w:sz w:val="20"/>
        </w:rPr>
        <w:t>).</w:t>
      </w:r>
      <w:r w:rsidR="00D97440" w:rsidRPr="009F6CF5">
        <w:rPr>
          <w:rFonts w:ascii="Times New Roman" w:hAnsi="Times New Roman"/>
          <w:b w:val="0"/>
          <w:sz w:val="20"/>
        </w:rPr>
        <w:t xml:space="preserve"> Catalytic tests were performed at 475 </w:t>
      </w:r>
      <w:r w:rsidR="00D97440" w:rsidRPr="009F6CF5">
        <w:rPr>
          <w:rFonts w:ascii="Times New Roman" w:hAnsi="Times New Roman"/>
          <w:b w:val="0"/>
          <w:sz w:val="20"/>
          <w:vertAlign w:val="superscript"/>
        </w:rPr>
        <w:t>o</w:t>
      </w:r>
      <w:r w:rsidR="00D97440" w:rsidRPr="009F6CF5">
        <w:rPr>
          <w:rFonts w:ascii="Times New Roman" w:hAnsi="Times New Roman"/>
          <w:b w:val="0"/>
          <w:sz w:val="20"/>
        </w:rPr>
        <w:t xml:space="preserve">C and ambient pressure. The metal addition </w:t>
      </w:r>
      <w:r w:rsidR="00CF4B04">
        <w:rPr>
          <w:rFonts w:ascii="Times New Roman" w:hAnsi="Times New Roman"/>
          <w:b w:val="0"/>
          <w:sz w:val="20"/>
        </w:rPr>
        <w:t>to beta zeolite increased</w:t>
      </w:r>
      <w:r w:rsidR="00D97440" w:rsidRPr="00D97A30">
        <w:rPr>
          <w:rFonts w:ascii="Times New Roman" w:hAnsi="Times New Roman"/>
          <w:b w:val="0"/>
          <w:sz w:val="20"/>
        </w:rPr>
        <w:t xml:space="preserve"> total acid site density, except for Fe. For all catalysts</w:t>
      </w:r>
      <w:r w:rsidR="00CF4B04">
        <w:rPr>
          <w:rFonts w:ascii="Times New Roman" w:hAnsi="Times New Roman"/>
          <w:b w:val="0"/>
          <w:sz w:val="20"/>
        </w:rPr>
        <w:t>,</w:t>
      </w:r>
      <w:r w:rsidR="00D97440" w:rsidRPr="009F6CF5">
        <w:rPr>
          <w:rFonts w:ascii="Times New Roman" w:hAnsi="Times New Roman"/>
          <w:b w:val="0"/>
          <w:sz w:val="20"/>
        </w:rPr>
        <w:t xml:space="preserve"> the major product was ethene. For catalysts with Zn and Co, the formation of propene and C</w:t>
      </w:r>
      <w:r w:rsidR="00D97440" w:rsidRPr="009F6CF5">
        <w:rPr>
          <w:rFonts w:ascii="Times New Roman" w:hAnsi="Times New Roman"/>
          <w:b w:val="0"/>
          <w:sz w:val="20"/>
          <w:vertAlign w:val="subscript"/>
        </w:rPr>
        <w:t>1</w:t>
      </w:r>
      <w:r w:rsidR="00D97440" w:rsidRPr="009F6CF5">
        <w:rPr>
          <w:rFonts w:ascii="Times New Roman" w:hAnsi="Times New Roman"/>
          <w:b w:val="0"/>
          <w:sz w:val="20"/>
        </w:rPr>
        <w:t>-C</w:t>
      </w:r>
      <w:r w:rsidR="00D97440" w:rsidRPr="009F6CF5">
        <w:rPr>
          <w:rFonts w:ascii="Times New Roman" w:hAnsi="Times New Roman"/>
          <w:b w:val="0"/>
          <w:sz w:val="20"/>
          <w:vertAlign w:val="subscript"/>
        </w:rPr>
        <w:t>3</w:t>
      </w:r>
      <w:r w:rsidR="00D97440" w:rsidRPr="009F6CF5">
        <w:rPr>
          <w:rFonts w:ascii="Times New Roman" w:hAnsi="Times New Roman"/>
          <w:b w:val="0"/>
          <w:sz w:val="20"/>
        </w:rPr>
        <w:t xml:space="preserve"> paraffin w</w:t>
      </w:r>
      <w:r w:rsidR="006C791E">
        <w:rPr>
          <w:rFonts w:ascii="Times New Roman" w:hAnsi="Times New Roman"/>
          <w:b w:val="0"/>
          <w:sz w:val="20"/>
        </w:rPr>
        <w:t>ere</w:t>
      </w:r>
      <w:r w:rsidR="00D97440" w:rsidRPr="00D97A30">
        <w:rPr>
          <w:rFonts w:ascii="Times New Roman" w:hAnsi="Times New Roman"/>
          <w:b w:val="0"/>
          <w:sz w:val="20"/>
        </w:rPr>
        <w:t xml:space="preserve"> observed. The catalyst with Ni showed the highest deactivation</w:t>
      </w:r>
      <w:r w:rsidR="00537988">
        <w:rPr>
          <w:rFonts w:ascii="Times New Roman" w:hAnsi="Times New Roman"/>
          <w:b w:val="0"/>
          <w:sz w:val="20"/>
        </w:rPr>
        <w:t>,</w:t>
      </w:r>
      <w:r w:rsidR="00D97440" w:rsidRPr="00D97A30">
        <w:rPr>
          <w:rFonts w:ascii="Times New Roman" w:hAnsi="Times New Roman"/>
          <w:b w:val="0"/>
          <w:sz w:val="20"/>
        </w:rPr>
        <w:t xml:space="preserve"> </w:t>
      </w:r>
      <w:r w:rsidR="00053FFF">
        <w:rPr>
          <w:rFonts w:ascii="Times New Roman" w:hAnsi="Times New Roman"/>
          <w:b w:val="0"/>
          <w:sz w:val="20"/>
        </w:rPr>
        <w:t>while</w:t>
      </w:r>
      <w:r w:rsidR="00D97440" w:rsidRPr="00D97A30">
        <w:rPr>
          <w:rFonts w:ascii="Times New Roman" w:hAnsi="Times New Roman"/>
          <w:b w:val="0"/>
          <w:sz w:val="20"/>
        </w:rPr>
        <w:t xml:space="preserve"> the addition of Fe caused a considerable </w:t>
      </w:r>
      <w:r w:rsidR="00537988">
        <w:rPr>
          <w:rFonts w:ascii="Times New Roman" w:hAnsi="Times New Roman"/>
          <w:b w:val="0"/>
          <w:sz w:val="20"/>
        </w:rPr>
        <w:t xml:space="preserve">acidity </w:t>
      </w:r>
      <w:r w:rsidR="00053FFF">
        <w:rPr>
          <w:rFonts w:ascii="Times New Roman" w:hAnsi="Times New Roman"/>
          <w:b w:val="0"/>
          <w:sz w:val="20"/>
        </w:rPr>
        <w:t>reductio</w:t>
      </w:r>
      <w:r w:rsidR="00537988">
        <w:rPr>
          <w:rFonts w:ascii="Times New Roman" w:hAnsi="Times New Roman"/>
          <w:b w:val="0"/>
          <w:sz w:val="20"/>
        </w:rPr>
        <w:t>n</w:t>
      </w:r>
      <w:r w:rsidR="00D97440" w:rsidRPr="00D97A30">
        <w:rPr>
          <w:rFonts w:ascii="Times New Roman" w:hAnsi="Times New Roman"/>
          <w:b w:val="0"/>
          <w:sz w:val="20"/>
        </w:rPr>
        <w:t xml:space="preserve"> due to the formation of extra-framework aluminum, producing exclusively ethene.</w:t>
      </w:r>
    </w:p>
    <w:p w14:paraId="1A19433A" w14:textId="77777777" w:rsidR="00EA4E1B" w:rsidRPr="009F6CF5" w:rsidRDefault="00EA4E1B" w:rsidP="003E6C8D">
      <w:pPr>
        <w:pStyle w:val="BDAbstract"/>
        <w:spacing w:before="0" w:after="120" w:line="240" w:lineRule="auto"/>
        <w:rPr>
          <w:rFonts w:ascii="Times New Roman" w:hAnsi="Times New Roman"/>
          <w:b w:val="0"/>
          <w:i/>
          <w:sz w:val="20"/>
        </w:rPr>
      </w:pPr>
      <w:r w:rsidRPr="009F6CF5">
        <w:rPr>
          <w:rFonts w:ascii="Times New Roman" w:hAnsi="Times New Roman"/>
          <w:b w:val="0"/>
          <w:i/>
          <w:sz w:val="20"/>
        </w:rPr>
        <w:t xml:space="preserve">Keywords: </w:t>
      </w:r>
      <w:r w:rsidR="00D97440" w:rsidRPr="009F6CF5">
        <w:rPr>
          <w:rFonts w:ascii="Times New Roman" w:hAnsi="Times New Roman"/>
          <w:b w:val="0"/>
          <w:i/>
          <w:sz w:val="20"/>
        </w:rPr>
        <w:t>Beta</w:t>
      </w:r>
      <w:r w:rsidR="00EF6F3A" w:rsidRPr="009F6CF5">
        <w:rPr>
          <w:rFonts w:ascii="Times New Roman" w:hAnsi="Times New Roman"/>
          <w:b w:val="0"/>
          <w:i/>
          <w:sz w:val="20"/>
        </w:rPr>
        <w:t>, metal</w:t>
      </w:r>
      <w:r w:rsidR="00D43F7B">
        <w:rPr>
          <w:rFonts w:ascii="Times New Roman" w:hAnsi="Times New Roman"/>
          <w:b w:val="0"/>
          <w:i/>
          <w:sz w:val="20"/>
        </w:rPr>
        <w:t>s</w:t>
      </w:r>
      <w:r w:rsidR="00EF6F3A" w:rsidRPr="00D97A30">
        <w:rPr>
          <w:rFonts w:ascii="Times New Roman" w:hAnsi="Times New Roman"/>
          <w:b w:val="0"/>
          <w:i/>
          <w:sz w:val="20"/>
        </w:rPr>
        <w:t xml:space="preserve">, ethanol, propene, </w:t>
      </w:r>
      <w:r w:rsidR="006C791E" w:rsidRPr="006C791E">
        <w:rPr>
          <w:rFonts w:ascii="Times New Roman" w:hAnsi="Times New Roman"/>
          <w:b w:val="0"/>
          <w:i/>
          <w:sz w:val="20"/>
        </w:rPr>
        <w:t>hydrocarbons</w:t>
      </w:r>
    </w:p>
    <w:bookmarkEnd w:id="1"/>
    <w:p w14:paraId="5634D3BF" w14:textId="77777777" w:rsidR="00EA4E1B" w:rsidRPr="009F6CF5" w:rsidRDefault="00EA4E1B" w:rsidP="003E6C8D">
      <w:pPr>
        <w:spacing w:line="240" w:lineRule="auto"/>
        <w:rPr>
          <w:lang w:val="en-US"/>
        </w:rPr>
        <w:sectPr w:rsidR="00EA4E1B" w:rsidRPr="009F6CF5" w:rsidSect="00EA4E1B">
          <w:headerReference w:type="default" r:id="rId10"/>
          <w:endnotePr>
            <w:numFmt w:val="decimal"/>
          </w:endnotePr>
          <w:pgSz w:w="11906" w:h="16838"/>
          <w:pgMar w:top="1418" w:right="1094" w:bottom="1418" w:left="567" w:header="709" w:footer="709" w:gutter="0"/>
          <w:cols w:space="708"/>
          <w:docGrid w:linePitch="360"/>
        </w:sectPr>
      </w:pPr>
    </w:p>
    <w:p w14:paraId="43AC31C2" w14:textId="77777777" w:rsidR="00EA4E1B" w:rsidRPr="006D413B" w:rsidRDefault="00EA4E1B" w:rsidP="002B5F6F">
      <w:pPr>
        <w:pStyle w:val="Ttulo2"/>
        <w:rPr>
          <w:rFonts w:ascii="Helvetica" w:hAnsi="Helvetica" w:cs="Helvetica"/>
          <w:sz w:val="24"/>
          <w:szCs w:val="24"/>
        </w:rPr>
      </w:pPr>
      <w:r w:rsidRPr="006D413B">
        <w:rPr>
          <w:rFonts w:ascii="Helvetica" w:hAnsi="Helvetica" w:cs="Helvetica"/>
          <w:sz w:val="24"/>
          <w:szCs w:val="24"/>
        </w:rPr>
        <w:t>Introdução</w:t>
      </w:r>
    </w:p>
    <w:p w14:paraId="3FFDC47B" w14:textId="77777777" w:rsidR="00831678" w:rsidRPr="006D413B" w:rsidRDefault="00511CFD" w:rsidP="003E6C8D">
      <w:pPr>
        <w:pStyle w:val="TAMainText"/>
        <w:spacing w:line="240" w:lineRule="auto"/>
        <w:rPr>
          <w:rFonts w:ascii="Times New Roman" w:hAnsi="Times New Roman"/>
          <w:bCs/>
          <w:lang w:val="pt-BR"/>
        </w:rPr>
      </w:pPr>
      <w:r w:rsidRPr="006D413B">
        <w:rPr>
          <w:rFonts w:ascii="Times New Roman" w:hAnsi="Times New Roman"/>
          <w:bCs/>
          <w:lang w:val="pt-BR"/>
        </w:rPr>
        <w:t xml:space="preserve">Com o aumento da demanda por energia e o maior rigor das legislações ambientais, a biomassa vem sendo reconhecida como um dos recursos mais viáveis para a produção de biocombustíveis. Dentre os recursos energéticos renováveis, o etanol se destaca. </w:t>
      </w:r>
      <w:r w:rsidR="00831678" w:rsidRPr="006D413B">
        <w:rPr>
          <w:rFonts w:ascii="Times New Roman" w:hAnsi="Times New Roman"/>
          <w:bCs/>
          <w:lang w:val="pt-BR"/>
        </w:rPr>
        <w:t>A síntese de hidrocarbonetos a partir de etanol é amplamente reportada na literatura, principalmente de olefinas leves de até 4 carbonos e de hidrocarbonetos na faixa d</w:t>
      </w:r>
      <w:r w:rsidR="00C644F9">
        <w:rPr>
          <w:rFonts w:ascii="Times New Roman" w:hAnsi="Times New Roman"/>
          <w:bCs/>
          <w:lang w:val="pt-BR"/>
        </w:rPr>
        <w:t>a</w:t>
      </w:r>
      <w:r w:rsidR="00831678" w:rsidRPr="006D413B">
        <w:rPr>
          <w:rFonts w:ascii="Times New Roman" w:hAnsi="Times New Roman"/>
          <w:bCs/>
          <w:lang w:val="pt-BR"/>
        </w:rPr>
        <w:t xml:space="preserve"> gasolina </w:t>
      </w:r>
      <w:r w:rsidR="00D739BF" w:rsidRPr="006D413B">
        <w:rPr>
          <w:rFonts w:ascii="Times New Roman" w:hAnsi="Times New Roman"/>
          <w:bCs/>
          <w:lang w:val="pt-BR"/>
        </w:rPr>
        <w:fldChar w:fldCharType="begin" w:fldLock="1"/>
      </w:r>
      <w:r w:rsidR="005133CB">
        <w:rPr>
          <w:rFonts w:ascii="Times New Roman" w:hAnsi="Times New Roman"/>
          <w:bCs/>
          <w:lang w:val="pt-BR"/>
        </w:rPr>
        <w:instrText>ADDIN CSL_CITATION {"citationItems":[{"id":"ITEM-1","itemData":{"DOI":"10.1021/acscatal.8b01727","ISSN":"21555435","abstract":"© 2018 American Chemical Society. Physical mixtures comprising AgCeO2 and t-ZrO2 or MgO were employed as catalysts for the generation of propene from ethanol in the presence of water. The catalysts were characterized by means of several techniques such as X-ray diffraction, N2 physical adsorption, isopropanol conversion and ethanol to acetone Meerwein-Ponndorf-Verley (MPV) model reactions, NH3 temperature-programmed desorption, CO2 temperature-programmed desorption, and ethanol temperature-programmed desorption followed by diffuse reflectance infrared Fourier transform spectroscopy and mass spectrometry. Acid and strong basic sites, redox properties, and the capacity to conduct both water dissociation and MPV reduction are important characteristics for this reaction. Water is the oxidant agent; however, water may also affect the acidic-basic sites of the oxides, as demonstrated when MgO was used. The physical mixture comprising t-ZrO2 and AgCeO2 is active in the conversion of ethanol to propene, presenting the following steps. First, ethanol is oxidized to acetaldehyde; after that, it is oxidized to acetate species, which condene producing acetone. This ketone reacts with ethanol (MPV) generating isopropanol and acetaldehyde, which is oxidized to acetate and undergoes the same sequence described above. Finally, isopropanol is dehydrated to propene. At low temperatures (</w:instrText>
      </w:r>
      <w:r w:rsidR="005133CB">
        <w:rPr>
          <w:rFonts w:ascii="Cambria Math" w:hAnsi="Cambria Math" w:cs="Cambria Math"/>
          <w:bCs/>
          <w:lang w:val="pt-BR"/>
        </w:rPr>
        <w:instrText>∼</w:instrText>
      </w:r>
      <w:r w:rsidR="005133CB">
        <w:rPr>
          <w:rFonts w:ascii="Times New Roman" w:hAnsi="Times New Roman"/>
          <w:bCs/>
          <w:lang w:val="pt-BR"/>
        </w:rPr>
        <w:instrText>300 °C), generation of acetone seems to be the rate-determining step of the reaction, while at higher temperatures (&gt;450 °C), MPV becomes the determining step. At these high temperatures, dehydration predominates. Thus, there is an optimum temperature range for propene synthesis. The acetaldehyde synthesis via MPV and its participation in the principal reaction path make propene synthesis a special cascade reaction. This paper presents a broader perspective for the generation of propene from ethanol, shedding light on the mechanism of this rather complex process.","author":[{"dropping-particle":"","family":"Matheus","given":"Caio R.V.","non-dropping-particle":"","parse-names":false,"suffix":""},{"dropping-particle":"","family":"Chagas","given":"Luciano H","non-dropping-particle":"","parse-names":false,"suffix":""},{"dropping-particle":"","family":"Gonzalez","given":"Guilherme G","non-dropping-particle":"","parse-names":false,"suffix":""},{"dropping-particle":"","family":"Falabella Aguiar","given":"Eduardo S.","non-dropping-particle":"","parse-names":false,"suffix":""},{"dropping-particle":"","family":"Appel","given":"Lucia G","non-dropping-particle":"","parse-names":false,"suffix":""}],"container-title":"ACS Catalysis","id":"ITEM-1","issue":"8","issued":{"date-parts":[["2018"]]},"page":"7667-7678","title":"Synthesis of Propene from Ethanol: A Mechanistic Study","type":"article-journal","volume":"8"},"uris":["http://www.mendeley.com/documents/?uuid=a26280d5-c1bb-3045-8eed-da961b47e747"]},{"id":"ITEM-2","itemData":{"DOI":"10.1039/c7gc02400b","abstract":"A series of In 2 O 3-beta composites with different contents of zeolite beta were prepared by the depo-sition-precipitation method, followed by calcination at 700 °C, and their catalytic performance in the conversion of ethanol to propylene (ETP) was investigated. The physicochemical properties of the as-synthesized materials were characterized by XRD, N 2 adsorption, SEM, NH 3-TPD, CO 2-TPD and a probe reaction. The combination of In 2 O 3 and zeolite beta improves the propylene yield significantly. The optimal result was observed for the composite with a beta content of 20-50%, which gave ca. 50% yield of propylene. The role of beta in the In 2 O 3-beta composite catalyst is to promote the conversion of the intermediate of acetone to propylene via an additional reaction pathway, which accounts for the superior propylene yield of the In 2 O 3-beta composite in comparison with In 2 O 3 (ca. 32%). The proximity of these two components (In 2 O 3 and zeolite beta) plays a crucial role in achieving a high yield of propylene for the ETP reaction.","author":[{"dropping-particle":"","family":"Xue","given":"Fangqi","non-dropping-particle":"","parse-names":false,"suffix":""},{"dropping-particle":"","family":"Miao","given":"Changxi","non-dropping-particle":"","parse-names":false,"suffix":""},{"dropping-particle":"","family":"Yue","given":"Yinghong","non-dropping-particle":"","parse-names":false,"suffix":""},{"dropping-particle":"","family":"Hua","given":"Weiming","non-dropping-particle":"","parse-names":false,"suffix":""},{"dropping-particle":"","family":"Gao","given":"Zi","non-dropping-particle":"","parse-names":false,"suffix":""}],"container-title":"Green Chemistry","id":"ITEM-2","issued":{"date-parts":[["2017"]]},"page":"5582-5590","title":"Direct conversion of bio-ethanol to propylene in high yield over the composite of In2O3 and zeolite beta","type":"article-journal","volume":"19"},"uris":["http://www.mendeley.com/documents/?uuid=ef29e7e5-6108-3b11-a5c8-769c8ae5182d"]},{"id":"ITEM-3","itemData":{"DOI":"10.1016/j.apcata.2016.01.026","ISSN":"0926860X","abstract":"Catalysts for the selective formation of 1,3-butadiene out of ethanol in a continuous two-stage gas-phase fixed bed reactor setup were developed. In the first stage, 20% acetaldehyde yield was aspired. This mixture was directly fed into the second stage facilitating enhanced selectivity to 1,3-butadiene. In the first stage, Ag\\SiO2 and Cu\\SiO2 were studied. Especially the copper based catalyst proved to be a selective and long-term stable system. In the second stage we tested different zeolite-β based catalyst systems which were modified in terms of their acidic and basic behaviour. We were able to reach 1,3-butadiene selectivities up to 72% at rather low temperatures of 573K. Furthermore we could draw a direct correlation between the catalyst’s acidic and basic properties and their catalytic performance. The physical properties were analysed via X-ray diffraction, nitrogen physisorption, TGA–DSC and HRTEM. The chemical composition was determined by ICP-AES and SEM–EDX measurements. The investigation of the acidic and basic properties was realized by pyridine adsorption infrared spectroscopy and temperature programmed desorption with ammonia and carbon dioxide, respectively.","author":[{"dropping-particle":"","family":"Klein","given":"Alexander","non-dropping-particle":"","parse-names":false,"suffix":""},{"dropping-particle":"","family":"Keisers","given":"Kristina","non-dropping-particle":"","parse-names":false,"suffix":""},{"dropping-particle":"","family":"Palkovits","given":"Regina","non-dropping-particle":"","parse-names":false,"suffix":""}],"container-title":"Applied Catalysis A: General","id":"ITEM-3","issued":{"date-parts":[["2016"]]},"page":"192-202","title":"Formation of 1,3-butadiene from ethanol in a two-step process using modified zeolite-β catalysts","type":"article-journal","volume":"514"},"uris":["http://www.mendeley.com/documents/?uuid=bd83da51-f11b-3fa0-9de4-2cef41754b85"]},{"id":"ITEM-4","itemData":{"DOI":"10.1016/j.fuproc.2015.03.012","ISSN":"03783820","abstract":"Abstract Conversion of ethanol to hydrocarbons was investigated over H-ZSM-5 zeolite and its modification by addition of phosphorus, iron and nickel. Reaction is realized in a tubular flow reactor at atmospheric pressure. Catalyst characterization was performed by UV-vis, TG-DTA, XRD, NH3-TPD, and IR spectroscopy of the surface OH groups and of adsorbed pyridine. High P content enhances the selectivity to lower olefins, in particular ethylene, as also occurs in the case of Fe addition. Over Ni-modified zeolites, C4 and aromatic production is promoted. The role of acidity on the conversion path is briefly discussed.","author":[{"dropping-particle":"","family":"Phung","given":"Thanh Khoa","non-dropping-particle":"","parse-names":false,"suffix":""},{"dropping-particle":"","family":"Radikapratama","given":"Randy","non-dropping-particle":"","parse-names":false,"suffix":""},{"dropping-particle":"","family":"Garbarino","given":"Gabriella","non-dropping-particle":"","parse-names":false,"suffix":""},{"dropping-particle":"","family":"Lagazzo","given":"Alberto","non-dropping-particle":"","parse-names":false,"suffix":""},{"dropping-particle":"","family":"Riani","given":"Paola","non-dropping-particle":"","parse-names":false,"suffix":""},{"dropping-particle":"","family":"Busca","given":"Guido","non-dropping-particle":"","parse-names":false,"suffix":""}],"container-title":"Fuel Processing Technology","id":"ITEM-4","issued":{"date-parts":[["2015","9","1"]]},"page":"290-297","publisher":"Elsevier","title":"Tuning of product selectivity in the conversion of ethanol to hydrocarbons over H-ZSM-5 based zeolite catalysts","type":"article-journal","volume":"137"},"uris":["http://www.mendeley.com/documents/?uuid=6e046c5d-9e92-372b-b0fe-ec4ef76786bd"]},{"id":"ITEM-5","itemData":{"DOI":"10.1016/J.APCATA.2014.12.020","ISSN":"0926-860X","abstract":"The effect of metal content on catalyst properties was studied by comparing unmodified HZSM-5 and 0.5–7wt.% Ga, Fe and Ni modified HZSM-5 in the ethanol conversion to hydrocarbons at 623K by combining detailed catalyst characterization (XRD, TEM, N2 adsorption, H2-TPR and NH3-TPD) and catalytic testing. Low metal amounts (&lt;1wt.%) were found to have a positive effect on the production of light olefins, C2–C4 paraffins, aromatics and C5+ hydrocarbons. Increasing the amount of metal leads to a decreased production of these hydrocarbons, which is attributed to bulky metal clusters formation. These clusters decrease the accessibility of the acid sites due to pore blockage. For the first time, catalyst performance in ethanol conversion have been assessed at similar conditions, i.e. same conversion, showing that the selectivity towards the various product classes was not altered by the metal introduction. The site time yields of the metal modified HZSM-5 catalysts, based on the total concentration of accessible acid sites, exhibit a decreasing trend as function of metal content. This can be attributed to a lower acid strength of the accessible acid sites.","author":[{"dropping-particle":"","family":"Borght","given":"Kristof","non-dropping-particle":"Van der","parse-names":false,"suffix":""},{"dropping-particle":"V.","family":"Galvita","given":"Vladimir","non-dropping-particle":"","parse-names":false,"suffix":""},{"dropping-particle":"","family":"Marin","given":"Guy B.","non-dropping-particle":"","parse-names":false,"suffix":""}],"container-title":"Applied Catalysis A: General","id":"ITEM-5","issued":{"date-parts":[["2015","2","25"]]},"page":"117-126","publisher":"Elsevier","title":"Ethanol to higher hydrocarbons over Ni, Ga, Fe-modified ZSM-5: Effect of metal content","type":"article-journal","volume":"492"},"uris":["http://www.mendeley.com/documents/?uuid=13c99e99-683b-3601-bdd3-1a5ba0646477"]},{"id":"ITEM-6","itemData":{"DOI":"10.1556/RKCL.88.2006.1.18","ISBN":"0780377893","author":[{"dropping-particle":"","family":"Inaba","given":"Megumu","non-dropping-particle":"","parse-names":false,"suffix":""},{"dropping-particle":"","family":"Murata","given":"Kazuhisa","non-dropping-particle":"","parse-names":false,"suffix":""},{"dropping-particle":"","family":"Saito","given":"Masahiro","non-dropping-particle":"","parse-names":false,"suffix":""},{"dropping-particle":"","family":"Takahara","given":"Isao","non-dropping-particle":"","parse-names":false,"suffix":""}],"container-title":"Reaction Kinetics and Catalysis Letters.","id":"ITEM-6","issue":"1","issued":{"date-parts":[["2006"]]},"page":"135-142","title":"ETHANOL CONVERSION TO AROMATIC HYDROCARBONS OVER SEVERAL ZEOLITE CATALYSTS","type":"article-journal","volume":"88"},"uris":["http://www.mendeley.com/documents/?uuid=7f855fe8-12e0-4940-aa66-026f5b402851"]},{"id":"ITEM-7","itemData":{"DOI":"10.1016/J.CATTOD.2016.01.038","ISSN":"0920-5861","abstract":"Propylene is an important constituent of many products that we rely upon in our daily life. This essential raw material is currently produced from fossil-derived feedstocks such as oil and natural gas. However, conversion of bioethanol to propylene represents an interesting opportunity for the utilization of renewable feedstocks such as bioethanol as one of the main biomass-derived products via dehydration process. The catalytic production of propylene from bioethanol has gained significant attention recently as a renewable alternative to conventional technologies. This review will discuss the state-of-the-art on the use of catalytic materials, such as zeolites and transition metals, in catalytic conversion of bioethanol to propylene and related reactions. The corresponding mechanisms are reviewed with emphasis on the possibilities provided by these materials to develop alternative processes for selective production of propylene and other olefins from bioethanol. Important aspects such as catalyst texture and architecture, the impact of promoters and co-feeding water on ethanol to propylene reaction and fundamental understanding of reaction mechanisms involved in ethanol dehydration reaction are discussed accordingly.","author":[{"dropping-particle":"","family":"Li","given":"Xin","non-dropping-particle":"","parse-names":false,"suffix":""},{"dropping-particle":"","family":"Kant","given":"Amit","non-dropping-particle":"","parse-names":false,"suffix":""},{"dropping-particle":"","family":"He","given":"Yingxin","non-dropping-particle":"","parse-names":false,"suffix":""},{"dropping-particle":"V.","family":"Thakkar","given":"Harshul","non-dropping-particle":"","parse-names":false,"suffix":""},{"dropping-particle":"","family":"Atanga","given":"Marktus A.","non-dropping-particle":"","parse-names":false,"suffix":""},{"dropping-particle":"","family":"Rezaei","given":"Fateme","non-dropping-particle":"","parse-names":false,"suffix":""},{"dropping-particle":"","family":"Ludlow","given":"Douglas K.","non-dropping-particle":"","parse-names":false,"suffix":""},{"dropping-particle":"","family":"Rownaghi","given":"Ali A.","non-dropping-particle":"","parse-names":false,"suffix":""}],"container-title":"Catalysis Today","id":"ITEM-7","issued":{"date-parts":[["2016","11","1"]]},"page":"62-77","publisher":"Elsevier","title":"Light olefins from renewable resources: Selective catalytic dehydration of bioethanol to propylene over zeolite and transition metal oxide catalysts","type":"article-journal","volume":"276"},"uris":["http://www.mendeley.com/documents/?uuid=cb80571b-bdf6-3528-a9cb-15b4e2b6958a"]}],"mendeley":{"formattedCitation":"(1–7)","plainTextFormattedCitation":"(1–7)","previouslyFormattedCitation":"(1–7)"},"properties":{"noteIndex":0},"schema":"https://github.com/citation-style-language/schema/raw/master/csl-citation.json"}</w:instrText>
      </w:r>
      <w:r w:rsidR="00D739BF" w:rsidRPr="006D413B">
        <w:rPr>
          <w:rFonts w:ascii="Times New Roman" w:hAnsi="Times New Roman"/>
          <w:bCs/>
          <w:lang w:val="pt-BR"/>
        </w:rPr>
        <w:fldChar w:fldCharType="separate"/>
      </w:r>
      <w:r w:rsidR="00831678" w:rsidRPr="006D413B">
        <w:rPr>
          <w:rFonts w:ascii="Times New Roman" w:hAnsi="Times New Roman"/>
          <w:bCs/>
          <w:noProof/>
          <w:lang w:val="pt-BR"/>
        </w:rPr>
        <w:t>(1–7)</w:t>
      </w:r>
      <w:r w:rsidR="00D739BF" w:rsidRPr="006D413B">
        <w:rPr>
          <w:rFonts w:ascii="Times New Roman" w:hAnsi="Times New Roman"/>
          <w:bCs/>
          <w:lang w:val="pt-BR"/>
        </w:rPr>
        <w:fldChar w:fldCharType="end"/>
      </w:r>
      <w:r w:rsidR="00831678" w:rsidRPr="006D413B">
        <w:rPr>
          <w:rFonts w:ascii="Times New Roman" w:hAnsi="Times New Roman"/>
          <w:bCs/>
          <w:lang w:val="pt-BR"/>
        </w:rPr>
        <w:t>.</w:t>
      </w:r>
    </w:p>
    <w:p w14:paraId="056776D5" w14:textId="77777777" w:rsidR="00EA4E1B" w:rsidRPr="006D413B" w:rsidRDefault="00831678" w:rsidP="003E6C8D">
      <w:pPr>
        <w:pStyle w:val="TAMainText"/>
        <w:spacing w:line="240" w:lineRule="auto"/>
        <w:rPr>
          <w:rFonts w:ascii="Times New Roman" w:hAnsi="Times New Roman"/>
          <w:bCs/>
          <w:lang w:val="pt-BR"/>
        </w:rPr>
      </w:pPr>
      <w:r w:rsidRPr="006D413B">
        <w:rPr>
          <w:rFonts w:ascii="Times New Roman" w:hAnsi="Times New Roman"/>
          <w:bCs/>
          <w:lang w:val="pt-BR"/>
        </w:rPr>
        <w:t xml:space="preserve">Entre as olefinas leves que podem ser produzidas a partir de etanol, o eteno tem um grande destaque. Um dos principais produtos provenientes do eteno é o polietileno, responsável pelo consumo de praticamente a metade do eteno produzido em todo o mundo </w:t>
      </w:r>
      <w:r w:rsidR="00D739BF" w:rsidRPr="006D413B">
        <w:rPr>
          <w:rFonts w:ascii="Times New Roman" w:hAnsi="Times New Roman"/>
          <w:bCs/>
          <w:lang w:val="pt-BR"/>
        </w:rPr>
        <w:fldChar w:fldCharType="begin" w:fldLock="1"/>
      </w:r>
      <w:r w:rsidR="005133CB">
        <w:rPr>
          <w:rFonts w:ascii="Times New Roman" w:hAnsi="Times New Roman"/>
          <w:bCs/>
          <w:lang w:val="pt-BR"/>
        </w:rPr>
        <w:instrText>ADDIN CSL_CITATION {"citationItems":[{"id":"ITEM-1","itemData":{"DOI":"10.1021/cs4011343","ISSN":"2155-5435","abstract":"With increased availability and decreased cost, ethanol is potentially a promising platform molecule for the production of a variety of value-added chemicals. In this review, we provide a detailed summary of recent advances in catalytic conversion of ethanol to a wide range of chemicals and fuels. We particularly focus on catalyst advances and fundamental understanding of reaction mechanisms involved in ethanol steam reforming (ESR) to produce hydrogen, ethanol conversion to hydrocarbons ranging from light olefins to longer chain alkenes/alkanes and aromatics, and ethanol conversion to other oxygenates including 1-butanol, acetaldehyde, acetone, diethyl ether, and ethyl acetate.","author":[{"dropping-particle":"","family":"Sun","given":"Junming","non-dropping-particle":"","parse-names":false,"suffix":""},{"dropping-particle":"","family":"Wang","given":"Yong","non-dropping-particle":"","parse-names":false,"suffix":""}],"container-title":"ACS Catalysis","id":"ITEM-1","issue":"4","issued":{"date-parts":[["2014","4","4"]]},"page":"1078-1090","publisher":"American Chemical Society","title":"Recent Advances in Catalytic Conversion of Ethanol to Chemicals","type":"article-journal","volume":"4"},"uris":["http://www.mendeley.com/documents/?uuid=215ab032-646f-3424-8211-9e714fe4a29f"]},{"id":"ITEM-2","itemData":{"ISBN":"9781439817834","abstract":"The conversion of ethanol to ethylene, which is one of the most important feed stocks for the petrochemical industry, is of particular commercial interest. Two mechanisms, stepwise and concerted, of the ethanol dehydration to ethylene in the presence of water have been investigated by the ONIOM model (14T/120T) with B3LYP/6-3 lg(d,p):UFF method. In the stepwise mechanism, the coadsorbed water assists the protonation of ethanol by the acidic zeolite proton to form an ethoxonium ion (CH 3 CH 2 OH 2 + ). Afler that, the cation is dehydrated to form a surface ethoxide intermediate. The dehydration is found to be the rate-determining step with an activation barrier of 41.4 kcal/mol. The ethoxide is then deprotonated with a water molecule which results in the formation of the product of ethylene. The activation energy of the deprotonation is calculated to be 22.2 kcal/mol. The concerted mechanism differs in that the dehydration and the deprotonation occur simultaneously without the formation of the intermediate. In this mechanism, the activation barrier is higher at 54.7 kcal/mol. Therefore, we conclude that the stepwise mechanism should be the dominating one in hydrous ethanol dehydration.","author":[{"dropping-particle":"","family":"Meeprasert","given":"Jittima","non-dropping-particle":"","parse-names":false,"suffix":""},{"dropping-particle":"","family":"Choomwattana","given":"Saowapak","non-dropping-particle":"","parse-names":false,"suffix":""},{"dropping-particle":"","family":"Pantu","given":"Piboon","non-dropping-particle":"","parse-names":false,"suffix":""},{"dropping-particle":"","family":"Limtrakul","given":"Jumras","non-dropping-particle":"","parse-names":false,"suffix":""}],"container-title":"Nanotechnology 2009 Technical Proceedings of the 2009 NSTI Nanotechnology Conference and Expo","id":"ITEM-2","issued":{"date-parts":[["2009"]]},"page":"288 - 291","title":"Dehydration of ethanol into ethylene over H-MOR: A quantum chemical investigation of possible reaction mechanisms in the presence of water","type":"paper-conference","volume":"3"},"uris":["http://www.mendeley.com/documents/?uuid=3ead3f94-b3d4-3c80-8ee1-4f933baca521"]}],"mendeley":{"formattedCitation":"(8,9)","plainTextFormattedCitation":"(8,9)","previouslyFormattedCitation":"(8,9)"},"properties":{"noteIndex":0},"schema":"https://github.com/citation-style-language/schema/raw/master/csl-citation.json"}</w:instrText>
      </w:r>
      <w:r w:rsidR="00D739BF" w:rsidRPr="006D413B">
        <w:rPr>
          <w:rFonts w:ascii="Times New Roman" w:hAnsi="Times New Roman"/>
          <w:bCs/>
          <w:lang w:val="pt-BR"/>
        </w:rPr>
        <w:fldChar w:fldCharType="separate"/>
      </w:r>
      <w:r w:rsidRPr="006D413B">
        <w:rPr>
          <w:rFonts w:ascii="Times New Roman" w:hAnsi="Times New Roman"/>
          <w:bCs/>
          <w:noProof/>
          <w:lang w:val="pt-BR"/>
        </w:rPr>
        <w:t>(8,9)</w:t>
      </w:r>
      <w:r w:rsidR="00D739BF" w:rsidRPr="006D413B">
        <w:rPr>
          <w:rFonts w:ascii="Times New Roman" w:hAnsi="Times New Roman"/>
          <w:bCs/>
          <w:lang w:val="pt-BR"/>
        </w:rPr>
        <w:fldChar w:fldCharType="end"/>
      </w:r>
      <w:r w:rsidRPr="006D413B">
        <w:rPr>
          <w:rFonts w:ascii="Times New Roman" w:hAnsi="Times New Roman"/>
          <w:bCs/>
          <w:lang w:val="pt-BR"/>
        </w:rPr>
        <w:t>.</w:t>
      </w:r>
    </w:p>
    <w:p w14:paraId="6D467C2E" w14:textId="77777777" w:rsidR="00831678" w:rsidRPr="006D413B" w:rsidRDefault="00831678" w:rsidP="003E6C8D">
      <w:pPr>
        <w:pStyle w:val="TAMainText"/>
        <w:spacing w:line="240" w:lineRule="auto"/>
        <w:rPr>
          <w:rFonts w:ascii="Times New Roman" w:hAnsi="Times New Roman"/>
          <w:bCs/>
          <w:lang w:val="pt-BR"/>
        </w:rPr>
      </w:pPr>
      <w:r w:rsidRPr="006D413B">
        <w:rPr>
          <w:rFonts w:ascii="Times New Roman" w:hAnsi="Times New Roman"/>
          <w:bCs/>
          <w:lang w:val="pt-BR"/>
        </w:rPr>
        <w:t>A rota de desidratação do etanol para a obtenção de olefinas é a mais consolidada na literatura empregando catalisadores ácidos, como zeólitas ou aluminas. A distribuição de produtos da conversão de etanol obtida via catálise ácida depende da densidade e da força dos sítios ácidos.</w:t>
      </w:r>
    </w:p>
    <w:p w14:paraId="4416D065" w14:textId="77777777" w:rsidR="00831678" w:rsidRPr="006D413B" w:rsidRDefault="00831678" w:rsidP="003E6C8D">
      <w:pPr>
        <w:pStyle w:val="TAMainText"/>
        <w:spacing w:line="240" w:lineRule="auto"/>
        <w:rPr>
          <w:rFonts w:ascii="Times New Roman" w:hAnsi="Times New Roman"/>
          <w:bCs/>
          <w:lang w:val="pt-BR"/>
        </w:rPr>
      </w:pPr>
      <w:r w:rsidRPr="006D413B">
        <w:rPr>
          <w:rFonts w:ascii="Times New Roman" w:hAnsi="Times New Roman"/>
          <w:bCs/>
          <w:lang w:val="pt-BR"/>
        </w:rPr>
        <w:t xml:space="preserve">O uso de zeólitas HBEA na conversão de etanol tem sido reportado na literatura, porém de forma bem modesta. A HBEA, também conhecida como zeólita Beta, é pouco </w:t>
      </w:r>
      <w:r w:rsidRPr="006D413B">
        <w:rPr>
          <w:rFonts w:ascii="Times New Roman" w:hAnsi="Times New Roman"/>
          <w:bCs/>
          <w:lang w:val="pt-BR"/>
        </w:rPr>
        <w:t xml:space="preserve">estável na reação de etanol devido à </w:t>
      </w:r>
      <w:r w:rsidR="00981010" w:rsidRPr="006D413B">
        <w:rPr>
          <w:rFonts w:ascii="Times New Roman" w:hAnsi="Times New Roman"/>
          <w:bCs/>
          <w:lang w:val="pt-BR"/>
        </w:rPr>
        <w:t>sua baixa acidez e a facilidade em formar coque no interior dos poros</w:t>
      </w:r>
      <w:r w:rsidRPr="006D413B">
        <w:rPr>
          <w:rFonts w:ascii="Times New Roman" w:hAnsi="Times New Roman"/>
          <w:bCs/>
          <w:lang w:val="pt-BR"/>
        </w:rPr>
        <w:t>.</w:t>
      </w:r>
    </w:p>
    <w:p w14:paraId="3A458AE2" w14:textId="77777777" w:rsidR="00831678" w:rsidRPr="006D413B" w:rsidRDefault="00831678" w:rsidP="003E6C8D">
      <w:pPr>
        <w:pStyle w:val="TAMainText"/>
        <w:spacing w:line="240" w:lineRule="auto"/>
        <w:rPr>
          <w:rFonts w:ascii="Times New Roman" w:hAnsi="Times New Roman"/>
          <w:bCs/>
          <w:lang w:val="pt-BR"/>
        </w:rPr>
      </w:pPr>
      <w:r w:rsidRPr="006D413B">
        <w:rPr>
          <w:rFonts w:ascii="Times New Roman" w:hAnsi="Times New Roman"/>
          <w:bCs/>
          <w:lang w:val="pt-BR"/>
        </w:rPr>
        <w:t>As zeólitas podem ser modificadas por diversas estratégias (adição de metais ou fósforo, desaluminização e dessilicação) visando aumentar sua atividade e seletividade catalíticas</w:t>
      </w:r>
      <w:r w:rsidR="00BC47D8" w:rsidRPr="006D413B">
        <w:rPr>
          <w:rFonts w:ascii="Times New Roman" w:hAnsi="Times New Roman"/>
          <w:bCs/>
          <w:lang w:val="pt-BR"/>
        </w:rPr>
        <w:t xml:space="preserve"> </w:t>
      </w:r>
      <w:r w:rsidR="00D739BF" w:rsidRPr="006D413B">
        <w:rPr>
          <w:rFonts w:ascii="Times New Roman" w:hAnsi="Times New Roman"/>
          <w:bCs/>
          <w:lang w:val="pt-BR"/>
        </w:rPr>
        <w:fldChar w:fldCharType="begin" w:fldLock="1"/>
      </w:r>
      <w:r w:rsidR="00BC47D8" w:rsidRPr="006D413B">
        <w:rPr>
          <w:rFonts w:ascii="Times New Roman" w:hAnsi="Times New Roman"/>
          <w:bCs/>
          <w:lang w:val="pt-BR"/>
        </w:rPr>
        <w:instrText xml:space="preserve">ADDIN CSL_CITATION {"citationItems":[{"id":"ITEM-1","itemData":{"DOI":"10.1016/J.CATTOD.2016.01.038","ISSN":"0920-5861","abstract":"Propylene is an important constituent of many products that we rely upon in our daily life. This essential raw material is currently produced from fossil-derived feedstocks such as oil and natural gas. However, conversion of bioethanol to propylene represents an interesting opportunity for the utilization of renewable feedstocks such as bioethanol as one of the main biomass-derived products via dehydration process. The catalytic production of propylene from bioethanol has gained significant attention recently as a renewable alternative to conventional technologies. This review will discuss the state-of-the-art on the use of catalytic materials, such as zeolites and transition metals, in catalytic conversion of bioethanol to propylene and related reactions. The corresponding mechanisms are reviewed with emphasis on the possibilities provided by these materials to develop alternative processes for selective production of propylene and other olefins from bioethanol. Important aspects such as catalyst texture and architecture, the impact of promoters and co-feeding water on ethanol to propylene reaction and fundamental understanding of reaction mechanisms involved in ethanol dehydration reaction are discussed accordingly.","author":[{"dropping-particle":"","family":"Li","given":"Xin","non-dropping-particle":"","parse-names":false,"suffix":""},{"dropping-particle":"","family":"Kant","given":"Amit","non-dropping-particle":"","parse-names":false,"suffix":""},{"dropping-particle":"","family":"He","given":"Yingxin","non-dropping-particle":"","parse-names":false,"suffix":""},{"dropping-particle":"V.","family":"Thakkar","given":"Harshul","non-dropping-particle":"","parse-names":false,"suffix":""},{"dropping-particle":"","family":"Atanga","given":"Marktus A.","non-dropping-particle":"","parse-names":false,"suffix":""},{"dropping-particle":"","family":"Rezaei","given":"Fateme","non-dropping-particle":"","parse-names":false,"suffix":""},{"dropping-particle":"","family":"Ludlow","given":"Douglas K.","non-dropping-particle":"","parse-names":false,"suffix":""},{"dropping-particle":"","family":"Rownaghi","given":"Ali A.","non-dropping-particle":"","parse-names":false,"suffix":""}],"container-title":"Catalysis Today","id":"ITEM-1","issued":{"date-parts":[["2016","11","1"]]},"page":"62-77","publisher":"Elsevier","title":"Light olefins from renewable resources: Selective catalytic dehydration of bioethanol to propylene over zeolite and transition metal oxide catalysts","type":"article-journal","volume":"276"},"uris":["http://www.mendeley.com/documents/?uuid=cb80571b-bdf6-3528-a9cb-15b4e2b6958a"]},{"id":"ITEM-2","itemData":{"DOI":"10.1021/acscatal.7b00433","ISSN":"21555435","abstract":"The one-pot conversion of ethanol to butadiene is a promising route for butadiene production; however, simultaneous attainment of high butadiene productivity and high butadiene selectivity is challenging. Here, zeolite-confined bicomponent Zn-Y clusters were constructed and applied as robust catalysts for ethanol-to-butadiene conversion with a state-of-the-art butadiene productivity of 2.33 gBD/gcat/h and butadiene selectivity of </w:instrText>
      </w:r>
      <w:r w:rsidR="00BC47D8" w:rsidRPr="006D413B">
        <w:rPr>
          <w:rFonts w:ascii="Cambria Math" w:hAnsi="Cambria Math" w:cs="Cambria Math"/>
          <w:bCs/>
          <w:lang w:val="pt-BR"/>
        </w:rPr>
        <w:instrText>∼</w:instrText>
      </w:r>
      <w:r w:rsidR="00BC47D8" w:rsidRPr="006D413B">
        <w:rPr>
          <w:rFonts w:ascii="Times New Roman" w:hAnsi="Times New Roman"/>
          <w:bCs/>
          <w:lang w:val="pt-BR"/>
        </w:rPr>
        <w:instrText>63%. Structural confinement effects are responsible for the enhanced butadiene production efficiency via a multiple-step cascade reaction. (Chemical Equation Presented).","author":[{"dropping-particle":"","family":"Dai","given":"Weili","non-dropping-particle":"","parse-names":false,"suffix":""},{"dropping-particle":"","family":"Zhang","given":"Shanshan","non-dropping-particle":"","parse-names":false,"suffix":""},{"dropping-particle":"","family":"Yu","given":"Zhiyang","non-dropping-particle":"","parse-names":false,"suffix":""},{"dropping-particle":"","family":"Yan","given":"Tingting","non-dropping-particle":"","parse-names":false,"suffix":""},{"dropping-particle":"","family":"Wu","given":"Guangjun","non-dropping-particle":"","parse-names":false,"suffix":""},{"dropping-particle":"","family":"Guan","given":"Naijia","non-dropping-particle":"","parse-names":false,"suffix":""},{"dropping-particle":"","family":"Li","given":"Landong","non-dropping-particle":"","parse-names":false,"suffix":""}],"container-title":"ACS Catalysis","id":"ITEM-2","issue":"5","issued":{"date-parts":[["2017","5","5"]]},"page":"3703-3706","publisher":"American Chemical Society","title":"Zeolite Structural Confinement Effects Enhance One-Pot Catalytic Conversion of Ethanol to Butadiene","type":"article-journal","volume":"7"},"uris":["http://www.mendeley.com/documents/?uuid=950cffd3-aac0-3d9e-9efa-bd0e4db3f233"]},{"id":"ITEM-3","itemData":{"DOI":"10.1016/j.jiec.2010.01.021","abstract":"The performance ofPt–Sn-based catalyst, supported on ZSM-5 of different Si/Al ratios were investigated for simultaneous dehydrogenation and cracking of n-butane to produce light olefins. The catalysts were characterized by number of physio-chemical techniques including XRF, TEM, IR spectra, NH3-TPD and O2-pulse analysis. Increase in Si/Al ratio of zeolite support ZSM-5 significantly increased light olefin’s selectivity, while feed conversion decreases due to lower acidity of support. The results indicated that both the n-butane cracking and dehydrogenation activity to light olefin’s over Pt–Sn/ZSM-5 samples with increasing Si/Al ratios greatly enhanced catalytic performance. The catalysts were deactivated with time-on-stream due to the formation of carbon-containing deposits. A coke deposition was significantly related to catalyst activity, while at higher Si/Al ratio catalyst the coke precursors were depressed. These results suggested that the Pt–Sn/ZSM-5 catalyst of Si/Al ratio 300 is superior in achieving high total olefins selectivity (above 90 wt.%). The Pt–Sn/ZSM-5 also demonstrates resistance towards hydrother- mal treatment, as analyzed through the three successive reaction-regeneration cycles.","author":[{"dropping-particle":"","family":"Nawaz","given":"Zeeshan","non-dropping-particle":"","parse-names":false,"suffix":""},{"dropping-particle":"","family":"Qing","given":"Shu","non-dropping-particle":"","parse-names":false,"suffix":""},{"dropping-particle":"","family":"Jixian","given":"Gao","non-dropping-particle":"","parse-names":false,"suffix":""},{"dropping-particle":"","family":"Tang","given":"Xiaoping","non-dropping-particle":"","parse-names":false,"suffix":""},{"dropping-particle":"","family":"Wei","given":"Fei","non-dropping-particle":"","parse-names":false,"suffix":""}],"container-title":"Journal of Industrial and Engineering Chemistry","id":"ITEM-3","issued":{"date-parts":[["2010"]]},"page":"57-62","title":"Effect of Si / Al ratio on performance of Pt – Sn-based catalyst supported on ZSM-5 zeolite for n-butane conversion to light olefins","type":"article-journal","volume":"16"},"uris":["http://www.mendeley.com/documents/?uuid=a551f59f-8415-4d30-a1d2-e2e1e0cacaa5"]},{"id":"ITEM-4","itemData":{"DOI":"10.1556/RKCL.88.2006.1.18","ISBN":"0780377893","author":[{"dropping-particle":"","family":"Inaba","given":"Megumu","non-dropping-particle":"","parse-names":false,"suffix":""},{"dropping-particle":"","family":"Murata","given":"Kazuhisa","non-dropping-particle":"","parse-names":false,"suffix":""},{"dropping-particle":"","family":"Saito","given":"Masahiro","non-dropping-particle":"","parse-names":false,"suffix":""},{"dropping-particle":"","family":"Takahara","given":"Isao","non-dropping-particle":"","parse-names":false,"suffix":""}],"container-title":"Reaction Kinetics and Catalysis Letters.","id":"ITEM-4","issue":"1","issued":{"date-parts":[["2006"]]},"page":"135-142","title":"ETHANOL CONVERSION TO AROMATIC HYDROCARBONS OVER SEVERAL ZEOLITE CATALYSTS","type":"article-journal","volume":"88"},"uris":["http://www.mendeley.com/documents/?uuid=7f855fe8-12e0-4940-aa66-026f5b402851"]}],"mendeley":{"formattedCitation":"(6,7,10,11)","plainTextFormattedCitation":"(6,7,10,11)","previouslyFormattedCitation":"(6,7,10,11)"},"properties":{"noteIndex":0},"schema":"https://github.com/citation-style-language/schema/raw/master/csl-citation.json"}</w:instrText>
      </w:r>
      <w:r w:rsidR="00D739BF" w:rsidRPr="006D413B">
        <w:rPr>
          <w:rFonts w:ascii="Times New Roman" w:hAnsi="Times New Roman"/>
          <w:bCs/>
          <w:lang w:val="pt-BR"/>
        </w:rPr>
        <w:fldChar w:fldCharType="separate"/>
      </w:r>
      <w:r w:rsidR="00BC47D8" w:rsidRPr="006D413B">
        <w:rPr>
          <w:rFonts w:ascii="Times New Roman" w:hAnsi="Times New Roman"/>
          <w:bCs/>
          <w:noProof/>
          <w:lang w:val="pt-BR"/>
        </w:rPr>
        <w:t>(6,7,10,11)</w:t>
      </w:r>
      <w:r w:rsidR="00D739BF" w:rsidRPr="006D413B">
        <w:rPr>
          <w:rFonts w:ascii="Times New Roman" w:hAnsi="Times New Roman"/>
          <w:bCs/>
          <w:lang w:val="pt-BR"/>
        </w:rPr>
        <w:fldChar w:fldCharType="end"/>
      </w:r>
      <w:r w:rsidRPr="006D413B">
        <w:rPr>
          <w:rFonts w:ascii="Times New Roman" w:hAnsi="Times New Roman"/>
          <w:bCs/>
          <w:lang w:val="pt-BR"/>
        </w:rPr>
        <w:t>.  A acidez das zeólitas tem um papel fundamental na distribuição de produtos da desidratação do etanol. Quando um catalisador apresenta uma acidez muito fraca produz preferencialmente eteno, no caso de uma acidez muito forte ocorre uma intensa formação de coque</w:t>
      </w:r>
      <w:r w:rsidR="003E380B" w:rsidRPr="006D413B">
        <w:rPr>
          <w:rFonts w:ascii="Times New Roman" w:hAnsi="Times New Roman"/>
          <w:bCs/>
          <w:lang w:val="pt-BR"/>
        </w:rPr>
        <w:t xml:space="preserve">. Essa formação de coque promove a </w:t>
      </w:r>
      <w:r w:rsidRPr="006D413B">
        <w:rPr>
          <w:rFonts w:ascii="Times New Roman" w:hAnsi="Times New Roman"/>
          <w:bCs/>
          <w:lang w:val="pt-BR"/>
        </w:rPr>
        <w:t>desativação dos sítios ácidos responsáveis pela formação de propeno e hidrocarbonetos superiores</w:t>
      </w:r>
      <w:r w:rsidR="003E380B" w:rsidRPr="006D413B">
        <w:rPr>
          <w:rFonts w:ascii="Times New Roman" w:hAnsi="Times New Roman"/>
          <w:bCs/>
          <w:lang w:val="pt-BR"/>
        </w:rPr>
        <w:t>. Para contornar esse problema</w:t>
      </w:r>
      <w:r w:rsidRPr="006D413B">
        <w:rPr>
          <w:rFonts w:ascii="Times New Roman" w:hAnsi="Times New Roman"/>
          <w:bCs/>
          <w:lang w:val="pt-BR"/>
        </w:rPr>
        <w:t>, é necessário fazer uma modificação na acidez para se obter sítios ácidos moderados.</w:t>
      </w:r>
    </w:p>
    <w:p w14:paraId="18EDD1ED" w14:textId="77777777" w:rsidR="00831678" w:rsidRPr="009F6CF5" w:rsidRDefault="00831678" w:rsidP="003E6C8D">
      <w:pPr>
        <w:pStyle w:val="TAMainText"/>
        <w:spacing w:line="240" w:lineRule="auto"/>
        <w:rPr>
          <w:lang w:val="es-MX"/>
        </w:rPr>
      </w:pPr>
      <w:r w:rsidRPr="00FD0C38">
        <w:rPr>
          <w:noProof/>
          <w:lang w:val="pt-BR"/>
        </w:rPr>
        <w:t>A adição de metais em zeólitas tem como objetivo modificar as propriedades texturais e seus sítios ativos, afetando nas seletividades de produtos de acordo com a sua aplicação</w:t>
      </w:r>
      <w:r w:rsidR="00BC47D8" w:rsidRPr="00FD0C38">
        <w:rPr>
          <w:noProof/>
          <w:lang w:val="pt-BR"/>
        </w:rPr>
        <w:t xml:space="preserve"> </w:t>
      </w:r>
      <w:r w:rsidR="00D739BF" w:rsidRPr="00FD0C38">
        <w:rPr>
          <w:noProof/>
          <w:lang w:val="pt-BR"/>
        </w:rPr>
        <w:fldChar w:fldCharType="begin" w:fldLock="1"/>
      </w:r>
      <w:r w:rsidR="00BC47D8" w:rsidRPr="00FD0C38">
        <w:rPr>
          <w:noProof/>
          <w:lang w:val="pt-BR"/>
        </w:rPr>
        <w:instrText>ADDIN CSL_CITATION {"citationItems":[{"id":"ITEM-1","itemData":{"DOI":"10.1016/J.CATTOD.2016.01.038","ISSN":"0920-5861","abstract":"Propylene is an important constituent of many products that we rely upon in our daily life. This essential raw material is currently produced from fossil-derived feedstocks such as oil and natural gas. However, conversion of bioethanol to propylene represents an interesting opportunity for the utilization of renewable feedstocks such as bioethanol as one of the main biomass-derived products via dehydration process. The catalytic production of propylene from bioethanol has gained significant attention recently as a renewable alternative to conventional technologies. This review will discuss the state-of-the-art on the use of catalytic materials, such as zeolites and transition metals, in catalytic conversion of bioethanol to propylene and related reactions. The corresponding mechanisms are reviewed with emphasis on the possibilities provided by these materials to develop alternative processes for selective production of propylene and other olefins from bioethanol. Important aspects such as catalyst texture and architecture, the impact of promoters and co-feeding water on ethanol to propylene reaction and fundamental understanding of reaction mechanisms involved in ethanol dehydration reaction are discussed accordingly.","author":[{"dropping-particle":"","family":"Li","given":"Xin","non-dropping-particle":"","parse-names":false,"suffix":""},{"dropping-particle":"","family":"Kant","given":"Amit","non-dropping-particle":"","parse-names":false,"suffix":""},{"dropping-particle":"","family":"He","given":"Yingxin","non-dropping-particle":"","parse-names":false,"suffix":""},{"dropping-particle":"V.","family":"Thakkar","given":"Harshul","non-dropping-particle":"","parse-names":false,"suffix":""},{"dropping-particle":"","family":"Atanga","given":"Marktus A.","non-dropping-particle":"","parse-names":false,"suffix":""},{"dropping-particle":"","family":"Rezaei","given":"Fateme","non-dropping-particle":"","parse-names":false,"suffix":""},{"dropping-particle":"","family":"Ludlow","given":"Douglas K.","non-dropping-particle":"","parse-names":false,"suffix":""},{"dropping-particle":"","family":"Rownaghi","given":"Ali A.","non-dropping-particle":"","parse-names":false,"suffix":""}],"container-title":"Catalysis Today","id":"ITEM-1","issued":{"date-parts":[["2016","11","1"]]},"page":"62-77","publisher":"Elsevier","title":"Light olefins from renewable resources: Selective catalytic dehydration of bioethanol to propylene over zeolite and transition metal oxide catalysts","type":"article-journal","volume":"276"},"uris":["http://www.mendeley.com/documents/?uuid=cb80571b-bdf6-3528-a9cb-15b4e2b6958a"]},{"id":"ITEM-2","itemData":{"DOI":"10.1016/j.micromeso.2013.05.013","ISBN":"13871811","ISSN":"13871811","abstract":"Various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Materials","id":"ITEM-2","issued":{"date-parts":[["2013"]]},"page":"30-39","title":"Transition metal exchanged β zeolites: Characterization of the metal state and catalytic application in the methanol conversion to hydrocarbons","type":"article-journal","volume":"179"},"uris":["http://www.mendeley.com/documents/?uuid=5951fcfc-aee7-3ae6-88ab-f327cf6575ed"]}],"mendeley":{"formattedCitation":"(7,12)","plainTextFormattedCitation":"(7,12)","previouslyFormattedCitation":"(7,12)"},"properties":{"noteIndex":0},"schema":"https://github.com/citation-style-language/schema/raw/master/csl-citation.json"}</w:instrText>
      </w:r>
      <w:r w:rsidR="00D739BF" w:rsidRPr="00FD0C38">
        <w:rPr>
          <w:noProof/>
          <w:lang w:val="pt-BR"/>
        </w:rPr>
        <w:fldChar w:fldCharType="separate"/>
      </w:r>
      <w:r w:rsidR="00BC47D8" w:rsidRPr="00FD0C38">
        <w:rPr>
          <w:noProof/>
          <w:lang w:val="pt-BR"/>
        </w:rPr>
        <w:t>(7,12)</w:t>
      </w:r>
      <w:r w:rsidR="00D739BF" w:rsidRPr="00FD0C38">
        <w:rPr>
          <w:noProof/>
          <w:lang w:val="pt-BR"/>
        </w:rPr>
        <w:fldChar w:fldCharType="end"/>
      </w:r>
      <w:r w:rsidRPr="00FD0C38">
        <w:rPr>
          <w:noProof/>
          <w:lang w:val="pt-BR"/>
        </w:rPr>
        <w:t>.</w:t>
      </w:r>
      <w:r w:rsidR="00BC47D8" w:rsidRPr="00FD0C38">
        <w:rPr>
          <w:noProof/>
          <w:lang w:val="pt-BR"/>
        </w:rPr>
        <w:t xml:space="preserve"> </w:t>
      </w:r>
      <w:r w:rsidR="00D739BF" w:rsidRPr="00FD0C38">
        <w:rPr>
          <w:noProof/>
          <w:lang w:val="pt-BR"/>
        </w:rPr>
        <w:fldChar w:fldCharType="begin" w:fldLock="1"/>
      </w:r>
      <w:r w:rsidR="00BC47D8" w:rsidRPr="00FD0C38">
        <w:rPr>
          <w:noProof/>
          <w:lang w:val="pt-BR"/>
        </w:rPr>
        <w:instrText>ADDIN CSL_CITATION {"citationItems":[{"id":"ITEM-1","itemData":{"DOI":"10.1016/J.CATTOD.2016.01.038","ISSN":"0920-5861","abstract":"Propylene is an important constituent of many products that we rely upon in our daily life. This essential raw material is currently produced from fossil-derived feedstocks such as oil and natural gas. However, conversion of bioethanol to propylene represents an interesting opportunity for the utilization of renewable feedstocks such as bioethanol as one of the main biomass-derived products via dehydration process. The catalytic production of propylene from bioethanol has gained significant attention recently as a renewable alternative to conventional technologies. This review will discuss the state-of-the-art on the use of catalytic materials, such as zeolites and transition metals, in catalytic conversion of bioethanol to propylene and related reactions. The corresponding mechanisms are reviewed with emphasis on the possibilities provided by these materials to develop alternative processes for selective production of propylene and other olefins from bioethanol. Important aspects such as catalyst texture and architecture, the impact of promoters and co-feeding water on ethanol to propylene reaction and fundamental understanding of reaction mechanisms involved in ethanol dehydration reaction are discussed accordingly.","author":[{"dropping-particle":"","family":"Li","given":"Xin","non-dropping-particle":"","parse-names":false,"suffix":""},{"dropping-particle":"","</w:instrText>
      </w:r>
      <w:r w:rsidR="00BC47D8" w:rsidRPr="006901ED">
        <w:rPr>
          <w:noProof/>
          <w:lang w:val="es-MX"/>
        </w:rPr>
        <w:instrText>family":"Kant","given":"Amit","non-dropping-particle":"","parse-names":false,"suffix":""},{"dropping-particle":"","family":"He","given":"Yingxin","non-dropping-particle":"","parse-names":false,"suffix":""},{"dropping-particle":"V.","family":"Thakkar","given":"Harshul","non-dropping-particle":"","parse-names":false,"suffix":""},{"dropping-particle":"","family":"Atanga","given":"Marktus A.","non-dropping-particle":"","parse-names":false,"suffix":""},{"dropping-particle":"","family":"Rezaei","given":"Fateme","non-dropping-particle":"","parse-names":false,"suffix":""},{"dropping-particle":"","family":"Ludlow","given":"Douglas K.","non-dropping-particle":"","parse-names":false,"suffix":""},{"dropping-particle":"","family":"Rownaghi","given":"Ali A.","non-dropping-particle":"","parse-names":false,"suffix":""}],"container-title":"Catalysis Today","id":"ITEM-1","issued":{"date-parts":[["2016","11","1"]]},"page":"62-77","publisher":"Elsevier","title":"Light olefins from renewable resources: Selective catalytic dehydration of bioethanol to propylene over zeolite and transition metal oxide catalysts","type":"article-journal","volume":"276"},"uris":["http://www.mendeley.com/documents/?uuid=cb80571b-bdf6-3528-a9cb-15b4e2b6958a"]}],"mendeley":{"formattedCitation":"(7)","manualFormatting":"Li et al. ","plainTextFormattedCitation":"(7)","previouslyFormattedCitation":"(7)"},"properties":{"noteIndex":0},"schema":"https://github.com/citation-style-language/schema/raw/master/csl-citation.json"}</w:instrText>
      </w:r>
      <w:r w:rsidR="00D739BF" w:rsidRPr="00FD0C38">
        <w:rPr>
          <w:noProof/>
          <w:lang w:val="pt-BR"/>
        </w:rPr>
        <w:fldChar w:fldCharType="separate"/>
      </w:r>
      <w:r w:rsidR="00BC47D8" w:rsidRPr="009F6CF5">
        <w:rPr>
          <w:noProof/>
          <w:lang w:val="es-MX"/>
        </w:rPr>
        <w:t xml:space="preserve">Li </w:t>
      </w:r>
      <w:r w:rsidR="00BC47D8" w:rsidRPr="009F6CF5">
        <w:rPr>
          <w:i/>
          <w:noProof/>
          <w:lang w:val="es-MX"/>
        </w:rPr>
        <w:t>et al.</w:t>
      </w:r>
      <w:r w:rsidR="00BC47D8" w:rsidRPr="009F6CF5">
        <w:rPr>
          <w:noProof/>
          <w:lang w:val="es-MX"/>
        </w:rPr>
        <w:t xml:space="preserve"> </w:t>
      </w:r>
      <w:r w:rsidR="00D739BF" w:rsidRPr="00FD0C38">
        <w:rPr>
          <w:noProof/>
          <w:lang w:val="pt-BR"/>
        </w:rPr>
        <w:fldChar w:fldCharType="end"/>
      </w:r>
      <w:r w:rsidR="00D739BF" w:rsidRPr="00FD0C38">
        <w:rPr>
          <w:noProof/>
          <w:lang w:val="pt-BR"/>
        </w:rPr>
        <w:fldChar w:fldCharType="begin" w:fldLock="1"/>
      </w:r>
      <w:r w:rsidR="00BF2102" w:rsidRPr="009F6CF5">
        <w:rPr>
          <w:noProof/>
          <w:lang w:val="es-MX"/>
        </w:rPr>
        <w:instrText>ADDIN CSL_CITATION {"citationItems":[{"id":"ITEM-1","itemData":{"DOI":"10.1016/J.CATTOD.2016.01.038","ISSN":"0920-5861","abstract":"Propylene is an important constituent of many products that we rely upon in our daily life. This essential raw material is currently produced from fossil-derived feedstocks such as oil and natural gas. However, conversion of bioethanol to propylene represents an interesting opportunity for the utilization of renewable feedstocks such as bioethanol as one of the main biomass-derived products via dehydration process. The catalytic production of propylene from bioethanol has gained significant attention recently as a renewable alternative to conventional technologies. This review will discuss the state-of-the-art on the use of catalytic materials, such as zeolites and transition metals, in catalytic conversion of bioethanol to propylene and related reactions. The corresponding mechanisms are reviewed with emphasis on the possibilities provided by these materials to develop alternative processes for selective production of propylene and other olefins from bioethanol. Important aspects such as catalyst texture and architecture, the impact of promoters and co-feeding water on ethanol to propylene reaction and fundamental understanding of reaction mechanisms involved in ethanol dehydration reaction are discussed accordingly.","author":[{"dropping-particle":"","family":"Li","given":"Xin","non-dropping-particle":"","parse-names":false,"suffix":""},{"dropping-particle":"","family":"Kant","given":"Amit","non-dropping-particle":"","parse-names":false,"suffix":""},{"dropping-particle":"","family":"He","given":"Yingxin","non-dropping-particle":"","parse-names":false,"suffix":""},{"dropping-particle":"V.","family":"Thakkar","given":"Harshul","non-dropping-particle":"","parse-names":false,"suffix":""},{"dropping-particle":"","family":"Atanga","given":"Marktus A.","non-dropping-particle":"","parse-names":false,"suffix":""},{"dropping-particle":"","family":"Rezaei","given":"Fateme","non-dropping-particle":"","parse-names":false,"suffix":""},{"dropping-particle":"","family":"Ludlow","given":"Douglas K.","non-dropping-particle":"","parse-names":false,"suffix":""},{"dropping-particle":"","family":"Rownaghi","given":"Ali A.","non-dropping-particle":"","parse-names":false,"suffix":""}],"container-title":"Catalysis Today","id":"ITEM-1","issued":{"date-parts":[["2016","11","1"]]},"page":"62-77","publisher":"Elsevier","title":"Light olefins from renewable resources: Selective catalytic dehydration of bioethanol to propylene over zeolite and transition metal oxide catalysts","type":"article-journal","volume":"276"},"uris":["http://www.mendeley.com/documents/?uuid=cb80571b-bdf6-3528-a9cb-15b4e2b6958a"]}],"mendeley":{"formattedCitation":"(7)","plainTextFormattedCitation":"(7)","previouslyFormattedCitation":"(7)"},"properties":{"noteIndex":0},"schema":"https://github.com/citation-style-language/schema/raw/master/csl-citation.json"}</w:instrText>
      </w:r>
      <w:r w:rsidR="00D739BF" w:rsidRPr="00FD0C38">
        <w:rPr>
          <w:noProof/>
          <w:lang w:val="pt-BR"/>
        </w:rPr>
        <w:fldChar w:fldCharType="separate"/>
      </w:r>
      <w:r w:rsidR="00BC47D8" w:rsidRPr="009F6CF5">
        <w:rPr>
          <w:noProof/>
          <w:lang w:val="es-MX"/>
        </w:rPr>
        <w:t>(7)</w:t>
      </w:r>
      <w:r w:rsidR="00D739BF" w:rsidRPr="00FD0C38">
        <w:rPr>
          <w:noProof/>
          <w:lang w:val="pt-BR"/>
        </w:rPr>
        <w:fldChar w:fldCharType="end"/>
      </w:r>
      <w:r w:rsidRPr="009F6CF5">
        <w:rPr>
          <w:noProof/>
          <w:lang w:val="es-MX"/>
        </w:rPr>
        <w:t xml:space="preserve"> verifica</w:t>
      </w:r>
      <w:r w:rsidR="00BC47D8" w:rsidRPr="009F6CF5">
        <w:rPr>
          <w:noProof/>
          <w:lang w:val="es-MX"/>
        </w:rPr>
        <w:t>ram</w:t>
      </w:r>
      <w:r w:rsidRPr="009F6CF5">
        <w:rPr>
          <w:noProof/>
          <w:lang w:val="es-MX"/>
        </w:rPr>
        <w:t xml:space="preserve"> que a adição de metais</w:t>
      </w:r>
      <w:r w:rsidR="00BC47D8" w:rsidRPr="009F6CF5">
        <w:rPr>
          <w:noProof/>
          <w:lang w:val="es-MX"/>
        </w:rPr>
        <w:t xml:space="preserve"> de transição</w:t>
      </w:r>
      <w:r w:rsidRPr="009F6CF5">
        <w:rPr>
          <w:noProof/>
          <w:lang w:val="es-MX"/>
        </w:rPr>
        <w:t xml:space="preserve"> </w:t>
      </w:r>
      <w:r w:rsidR="00BC47D8" w:rsidRPr="009F6CF5">
        <w:rPr>
          <w:noProof/>
          <w:lang w:val="es-MX"/>
        </w:rPr>
        <w:t xml:space="preserve">à HZSM-5 </w:t>
      </w:r>
      <w:r w:rsidRPr="009F6CF5">
        <w:rPr>
          <w:noProof/>
          <w:lang w:val="es-MX"/>
        </w:rPr>
        <w:t>diminui</w:t>
      </w:r>
      <w:r w:rsidR="00C644F9">
        <w:rPr>
          <w:noProof/>
          <w:lang w:val="es-MX"/>
        </w:rPr>
        <w:t xml:space="preserve">u </w:t>
      </w:r>
      <w:r w:rsidRPr="009F6CF5">
        <w:rPr>
          <w:noProof/>
          <w:lang w:val="es-MX"/>
        </w:rPr>
        <w:t>a acidez de Brönsted e, consequentemente, reduz</w:t>
      </w:r>
      <w:r w:rsidR="00BC47D8" w:rsidRPr="009F6CF5">
        <w:rPr>
          <w:noProof/>
          <w:lang w:val="es-MX"/>
        </w:rPr>
        <w:t>iu</w:t>
      </w:r>
      <w:r w:rsidRPr="009F6CF5">
        <w:rPr>
          <w:noProof/>
          <w:lang w:val="es-MX"/>
        </w:rPr>
        <w:t xml:space="preserve"> a formação de coque aumentando a estabilidade da zeólita e favorecendo a formação de olefinas leves</w:t>
      </w:r>
      <w:r w:rsidRPr="009F6CF5">
        <w:rPr>
          <w:lang w:val="es-MX"/>
        </w:rPr>
        <w:t xml:space="preserve">. </w:t>
      </w:r>
    </w:p>
    <w:p w14:paraId="769B320F" w14:textId="77777777" w:rsidR="00831678" w:rsidRPr="006D413B" w:rsidRDefault="003E380B" w:rsidP="003E6C8D">
      <w:pPr>
        <w:pStyle w:val="TAMainText"/>
        <w:spacing w:line="240" w:lineRule="auto"/>
        <w:rPr>
          <w:rFonts w:ascii="Times New Roman" w:hAnsi="Times New Roman"/>
          <w:bCs/>
          <w:lang w:val="pt-BR"/>
        </w:rPr>
      </w:pPr>
      <w:r w:rsidRPr="006D413B">
        <w:rPr>
          <w:rFonts w:ascii="Times New Roman" w:hAnsi="Times New Roman"/>
          <w:bCs/>
          <w:lang w:val="pt-BR"/>
        </w:rPr>
        <w:lastRenderedPageBreak/>
        <w:t>Assim</w:t>
      </w:r>
      <w:r w:rsidRPr="00CD5E70">
        <w:rPr>
          <w:rFonts w:ascii="Times New Roman" w:hAnsi="Times New Roman"/>
          <w:bCs/>
          <w:lang w:val="pt-BR"/>
        </w:rPr>
        <w:t>,</w:t>
      </w:r>
      <w:r w:rsidR="001576A0" w:rsidRPr="00AA70D7">
        <w:rPr>
          <w:rStyle w:val="Refdenotaderodap"/>
          <w:rFonts w:ascii="Times New Roman" w:hAnsi="Times New Roman"/>
          <w:lang w:val="pt-BR"/>
        </w:rPr>
        <w:t xml:space="preserve"> </w:t>
      </w:r>
      <w:r w:rsidR="00CD5E70" w:rsidRPr="00AA70D7">
        <w:rPr>
          <w:rStyle w:val="cf01"/>
          <w:rFonts w:ascii="Times New Roman" w:hAnsi="Times New Roman" w:cs="Times New Roman"/>
          <w:sz w:val="20"/>
          <w:szCs w:val="20"/>
          <w:lang w:val="pt-BR"/>
        </w:rPr>
        <w:t>o</w:t>
      </w:r>
      <w:r w:rsidR="001576A0" w:rsidRPr="00AA70D7">
        <w:rPr>
          <w:rStyle w:val="cf01"/>
          <w:rFonts w:ascii="Times New Roman" w:hAnsi="Times New Roman" w:cs="Times New Roman"/>
          <w:sz w:val="20"/>
          <w:szCs w:val="20"/>
          <w:lang w:val="pt-BR"/>
        </w:rPr>
        <w:t xml:space="preserve"> objetivo do trabalho foi investigar os efeitos da adição de metais na distribuição de produtos da conversão de etanol</w:t>
      </w:r>
      <w:r w:rsidR="00831678" w:rsidRPr="006D413B">
        <w:rPr>
          <w:rFonts w:ascii="Times New Roman" w:hAnsi="Times New Roman"/>
          <w:bCs/>
          <w:lang w:val="pt-BR"/>
        </w:rPr>
        <w:t xml:space="preserve">. </w:t>
      </w:r>
    </w:p>
    <w:p w14:paraId="3ADC55CC" w14:textId="77777777" w:rsidR="00EA4E1B" w:rsidRPr="006D413B" w:rsidRDefault="00EA4E1B" w:rsidP="002B5F6F">
      <w:pPr>
        <w:pStyle w:val="Ttulo2"/>
        <w:rPr>
          <w:rFonts w:ascii="Helvetica" w:hAnsi="Helvetica" w:cs="Helvetica"/>
          <w:sz w:val="24"/>
          <w:szCs w:val="24"/>
        </w:rPr>
      </w:pPr>
      <w:r w:rsidRPr="006D413B">
        <w:rPr>
          <w:rFonts w:ascii="Helvetica" w:hAnsi="Helvetica" w:cs="Helvetica"/>
          <w:sz w:val="24"/>
          <w:szCs w:val="24"/>
        </w:rPr>
        <w:t>Experimental</w:t>
      </w:r>
    </w:p>
    <w:p w14:paraId="31D43FC3" w14:textId="77777777" w:rsidR="00EA4E1B" w:rsidRPr="006D413B" w:rsidRDefault="006E39BE" w:rsidP="003E6C8D">
      <w:pPr>
        <w:pStyle w:val="TAMainText"/>
        <w:spacing w:line="240" w:lineRule="auto"/>
        <w:ind w:firstLine="0"/>
        <w:rPr>
          <w:rFonts w:ascii="Times New Roman" w:hAnsi="Times New Roman"/>
          <w:i/>
          <w:lang w:val="pt-BR"/>
        </w:rPr>
      </w:pPr>
      <w:r w:rsidRPr="006D413B">
        <w:rPr>
          <w:rFonts w:ascii="Times New Roman" w:hAnsi="Times New Roman"/>
          <w:i/>
          <w:lang w:val="pt-BR"/>
        </w:rPr>
        <w:t>Preparo dos catalisadores</w:t>
      </w:r>
    </w:p>
    <w:p w14:paraId="369EEEB6" w14:textId="77777777" w:rsidR="006E39BE" w:rsidRPr="006D413B" w:rsidRDefault="00261680" w:rsidP="002B5F6F">
      <w:pPr>
        <w:pStyle w:val="TAMainText"/>
        <w:spacing w:line="240" w:lineRule="auto"/>
        <w:rPr>
          <w:rFonts w:ascii="Times New Roman" w:hAnsi="Times New Roman"/>
          <w:lang w:val="pt-BR"/>
        </w:rPr>
      </w:pPr>
      <w:r w:rsidRPr="006D413B">
        <w:rPr>
          <w:rFonts w:ascii="Times New Roman" w:hAnsi="Times New Roman"/>
          <w:lang w:val="pt-BR"/>
        </w:rPr>
        <w:t xml:space="preserve">A adição de </w:t>
      </w:r>
      <w:r w:rsidR="006E39BE" w:rsidRPr="006D413B">
        <w:rPr>
          <w:rFonts w:ascii="Times New Roman" w:hAnsi="Times New Roman"/>
          <w:lang w:val="pt-BR"/>
        </w:rPr>
        <w:t>Zn, Fe, Co e Ni à zeólita Beta</w:t>
      </w:r>
      <w:r w:rsidR="00CD55D0" w:rsidRPr="006D413B">
        <w:rPr>
          <w:rFonts w:ascii="Times New Roman" w:hAnsi="Times New Roman"/>
          <w:lang w:val="pt-BR"/>
        </w:rPr>
        <w:t xml:space="preserve"> SAR 30 (CENPES/PETROBRAS)</w:t>
      </w:r>
      <w:r w:rsidR="006E39BE" w:rsidRPr="006D413B">
        <w:rPr>
          <w:rFonts w:ascii="Times New Roman" w:hAnsi="Times New Roman"/>
          <w:lang w:val="pt-BR"/>
        </w:rPr>
        <w:t xml:space="preserve"> foi realizada pelo método de troca iônica, utilizando como sais precursores Zn(NO</w:t>
      </w:r>
      <w:r w:rsidR="006E39BE" w:rsidRPr="006D413B">
        <w:rPr>
          <w:rFonts w:ascii="Times New Roman" w:hAnsi="Times New Roman"/>
          <w:vertAlign w:val="subscript"/>
          <w:lang w:val="pt-BR"/>
        </w:rPr>
        <w:t>3</w:t>
      </w:r>
      <w:r w:rsidR="006E39BE" w:rsidRPr="006D413B">
        <w:rPr>
          <w:rFonts w:ascii="Times New Roman" w:hAnsi="Times New Roman"/>
          <w:lang w:val="pt-BR"/>
        </w:rPr>
        <w:t>)</w:t>
      </w:r>
      <w:r w:rsidR="006E39BE" w:rsidRPr="006D413B">
        <w:rPr>
          <w:rFonts w:ascii="Times New Roman" w:hAnsi="Times New Roman"/>
          <w:vertAlign w:val="subscript"/>
          <w:lang w:val="pt-BR"/>
        </w:rPr>
        <w:t>2</w:t>
      </w:r>
      <w:r w:rsidR="006E39BE" w:rsidRPr="006D413B">
        <w:rPr>
          <w:rFonts w:ascii="Times New Roman" w:hAnsi="Times New Roman"/>
          <w:lang w:val="pt-BR"/>
        </w:rPr>
        <w:t>.6H</w:t>
      </w:r>
      <w:r w:rsidR="006E39BE" w:rsidRPr="006D413B">
        <w:rPr>
          <w:rFonts w:ascii="Times New Roman" w:hAnsi="Times New Roman"/>
          <w:vertAlign w:val="subscript"/>
          <w:lang w:val="pt-BR"/>
        </w:rPr>
        <w:t>2</w:t>
      </w:r>
      <w:r w:rsidR="006E39BE" w:rsidRPr="006D413B">
        <w:rPr>
          <w:rFonts w:ascii="Times New Roman" w:hAnsi="Times New Roman"/>
          <w:lang w:val="pt-BR"/>
        </w:rPr>
        <w:t>O, Fe(NO</w:t>
      </w:r>
      <w:r w:rsidR="006E39BE" w:rsidRPr="006D413B">
        <w:rPr>
          <w:rFonts w:ascii="Times New Roman" w:hAnsi="Times New Roman"/>
          <w:vertAlign w:val="subscript"/>
          <w:lang w:val="pt-BR"/>
        </w:rPr>
        <w:t>3</w:t>
      </w:r>
      <w:r w:rsidR="006E39BE" w:rsidRPr="006D413B">
        <w:rPr>
          <w:rFonts w:ascii="Times New Roman" w:hAnsi="Times New Roman"/>
          <w:lang w:val="pt-BR"/>
        </w:rPr>
        <w:t>)</w:t>
      </w:r>
      <w:r w:rsidR="006E39BE" w:rsidRPr="006D413B">
        <w:rPr>
          <w:rFonts w:ascii="Times New Roman" w:hAnsi="Times New Roman"/>
          <w:vertAlign w:val="subscript"/>
          <w:lang w:val="pt-BR"/>
        </w:rPr>
        <w:t>2</w:t>
      </w:r>
      <w:r w:rsidR="006E39BE" w:rsidRPr="006D413B">
        <w:rPr>
          <w:rFonts w:ascii="Times New Roman" w:hAnsi="Times New Roman"/>
          <w:lang w:val="pt-BR"/>
        </w:rPr>
        <w:t>.9H</w:t>
      </w:r>
      <w:r w:rsidR="006E39BE" w:rsidRPr="006D413B">
        <w:rPr>
          <w:rFonts w:ascii="Times New Roman" w:hAnsi="Times New Roman"/>
          <w:vertAlign w:val="subscript"/>
          <w:lang w:val="pt-BR"/>
        </w:rPr>
        <w:t>2</w:t>
      </w:r>
      <w:r w:rsidR="006E39BE" w:rsidRPr="006D413B">
        <w:rPr>
          <w:rFonts w:ascii="Times New Roman" w:hAnsi="Times New Roman"/>
          <w:lang w:val="pt-BR"/>
        </w:rPr>
        <w:t xml:space="preserve">O, </w:t>
      </w:r>
      <w:r w:rsidR="006E39BE" w:rsidRPr="006D413B">
        <w:rPr>
          <w:lang w:val="pt-BR"/>
        </w:rPr>
        <w:t>Ni(NO</w:t>
      </w:r>
      <w:r w:rsidR="006E39BE" w:rsidRPr="006D413B">
        <w:rPr>
          <w:vertAlign w:val="subscript"/>
          <w:lang w:val="pt-BR"/>
        </w:rPr>
        <w:t>3</w:t>
      </w:r>
      <w:r w:rsidR="006E39BE" w:rsidRPr="006D413B">
        <w:rPr>
          <w:lang w:val="pt-BR"/>
        </w:rPr>
        <w:t>)</w:t>
      </w:r>
      <w:r w:rsidR="006E39BE" w:rsidRPr="006D413B">
        <w:rPr>
          <w:vertAlign w:val="subscript"/>
          <w:lang w:val="pt-BR"/>
        </w:rPr>
        <w:t>2</w:t>
      </w:r>
      <w:r w:rsidR="006E39BE" w:rsidRPr="006D413B">
        <w:rPr>
          <w:lang w:val="pt-BR"/>
        </w:rPr>
        <w:t>.6H</w:t>
      </w:r>
      <w:r w:rsidR="006E39BE" w:rsidRPr="006D413B">
        <w:rPr>
          <w:vertAlign w:val="subscript"/>
          <w:lang w:val="pt-BR"/>
        </w:rPr>
        <w:t>2</w:t>
      </w:r>
      <w:r w:rsidR="006E39BE" w:rsidRPr="006D413B">
        <w:rPr>
          <w:lang w:val="pt-BR"/>
        </w:rPr>
        <w:t>O e Co(NO</w:t>
      </w:r>
      <w:r w:rsidR="006E39BE" w:rsidRPr="006D413B">
        <w:rPr>
          <w:vertAlign w:val="subscript"/>
          <w:lang w:val="pt-BR"/>
        </w:rPr>
        <w:t>3</w:t>
      </w:r>
      <w:r w:rsidR="006E39BE" w:rsidRPr="006D413B">
        <w:rPr>
          <w:lang w:val="pt-BR"/>
        </w:rPr>
        <w:t>)</w:t>
      </w:r>
      <w:r w:rsidR="006E39BE" w:rsidRPr="006D413B">
        <w:rPr>
          <w:vertAlign w:val="subscript"/>
          <w:lang w:val="pt-BR"/>
        </w:rPr>
        <w:t>2</w:t>
      </w:r>
      <w:r w:rsidR="006E39BE" w:rsidRPr="006D413B">
        <w:rPr>
          <w:lang w:val="pt-BR"/>
        </w:rPr>
        <w:t>.6H</w:t>
      </w:r>
      <w:r w:rsidR="006E39BE" w:rsidRPr="006D413B">
        <w:rPr>
          <w:vertAlign w:val="subscript"/>
          <w:lang w:val="pt-BR"/>
        </w:rPr>
        <w:t>2</w:t>
      </w:r>
      <w:r w:rsidR="006E39BE" w:rsidRPr="006D413B">
        <w:rPr>
          <w:lang w:val="pt-BR"/>
        </w:rPr>
        <w:t>O</w:t>
      </w:r>
      <w:r w:rsidR="003A4B33">
        <w:rPr>
          <w:lang w:val="pt-BR"/>
        </w:rPr>
        <w:t>,</w:t>
      </w:r>
      <w:r w:rsidR="006E39BE" w:rsidRPr="006D413B">
        <w:rPr>
          <w:lang w:val="pt-BR"/>
        </w:rPr>
        <w:t xml:space="preserve"> </w:t>
      </w:r>
      <w:r w:rsidRPr="006D413B">
        <w:rPr>
          <w:lang w:val="pt-BR"/>
        </w:rPr>
        <w:t xml:space="preserve">respectivamente </w:t>
      </w:r>
      <w:r w:rsidR="00D739BF" w:rsidRPr="006D413B">
        <w:rPr>
          <w:lang w:val="pt-BR"/>
        </w:rPr>
        <w:fldChar w:fldCharType="begin" w:fldLock="1"/>
      </w:r>
      <w:r w:rsidR="00BC47D8" w:rsidRPr="006D413B">
        <w:rPr>
          <w:lang w:val="pt-BR"/>
        </w:rPr>
        <w:instrText>ADDIN CSL_CITATION {"citationItems":[{"id":"ITEM-1","itemData":{"DOI":"10.1016/J.MICROMESO.2011.01.018","ISSN":"1387-1811","abstract":"Several materials consisting of β zeolite exchanged under similar conditions with several alkaline and alkaline-earth cations (i.e., Na, K, Mg and Ba) have been thoroughly characterized by diverse structural and surface techniques. Even though these metal cations are exchanged in different extensions, generally the zeolite is hardly affected in its Si/Al ratio or crystallinity, as shown by elemental and XRD analyses. However, different environments for aluminum and exchanged metal cations have been found by DRIFT, 27Al MAS NMR and XPS. Exchanged cations also influence the textural properties of the final materials, particularly the micropore volume, whereas pyridine and acetonitrile TPD have revealed that they also modify both Brönsted and Lewis acidity. Some relationships between these properties and the catalytic activity in the transformation of methanol or acetone, which have been used as model reactions, have been proposed.","author":[{"dropping-particle":"","family":"Esquivel","given":"Dolores","non-dropping-particle":"","parse-names":false,"suffix":""},{"dropping-particle":"","family":"Cruz-Cabeza","given":"Aurora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Materials","id":"ITEM-1","issue":"2-3","issued":{"date-parts":[["2011","7","1"]]},"page":"672-679","publisher":"Elsevier","title":"Local environment and acidity in alkaline and alkaline-earth exchanged β zeolite: Structural analysis and catalytic properties","type":"article-journal","volume":"142"},"uris":["http://www.mendeley.com/documents/?uuid=19593a3d-b09c-3e76-9342-5738c21d021f"]},{"id":"ITEM-2","itemData":{"DOI":"10.3390/ma5010121","ISSN":"19961944","abstract":"Various metal-β zeolites have been synthesized under similar ion-exchange conditions. During the exchange process, the nature and acid strength of the used cations modified the composition and textural properties as well as the Brönsted and Lewis acidity of the final materials. Zeolites exchanged with divalent cations showed a clear decrease of their surface Brönsted acidity and an increase of their Lewis acidity. All materials were active as catalysts for the transformation of acetone into hydrocarbons. Although the protonic zeolite was the most active in the acetone conversion (96.8% conversion), the metal-exchanged zeolites showed varied selectivities towards different products of the reaction. In particular, we found the Cu-β to have a considerable selectivity towards the production of isobutene from acetone (over 31% yield compared to 7.5% of the protonic zeolite). We propose different reactions mechanisms in order to explain the final product distributions.","author":[{"dropping-particle":"","family":"Cruz-Cabeza","given":"Aurora J.","non-dropping-particle":"","parse-names":false,"suffix":""},{"dropping-particle":"","family":"Esquivel","given":"Dolores","non-dropping-particle":"","parse-names":false,"suffix":""},{"dropping-particle":"","family":"Jiménez-Sanchidrián","given":"César","non-dropping-particle":"","parse-names":false,"suffix":""},{"dropping-particle":"","family":"Romero-Salguero","given":"Francisco J.","non-dropping-particle":"","parse-names":false,"suffix":""}],"container-title":"Materials","id":"ITEM-2","issue":"1","issued":{"date-parts":[["2012","1","5"]]},"page":"121-134","publisher":"Molecular Diversity Preservation International","title":"Metal-Exchanged β Zeolites as Catalysts for the Conversion of Acetone to Hydrocarbons","type":"article-journal","volume":"5"},"uris":["http://www.mendeley.com/documents/?uuid=5380b93b-abf7-30f6-a7a4-6d2cd6e18a5d"]},{"id":"ITEM-3","itemData":{"DOI":"10.1016/j.micromeso.2013.05.013","ISBN":"13871811","ISSN":"13871811","abstract":"Various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Materials","id":"ITEM-3","issued":{"date-parts":[["2013"]]},"page":"30-39","title":"Transition metal exchanged β zeolites: Characterization of the metal state and catalytic application in the methanol conversion to hydrocarbons","type":"article-journal","volume":"179"},"uris":["http://www.mendeley.com/documents/?uuid=5951fcfc-aee7-3ae6-88ab-f327cf6575ed"]}],"mendeley":{"formattedCitation":"(12–14)","plainTextFormattedCitation":"(12–14)","previouslyFormattedCitation":"(12–14)"},"properties":{"noteIndex":0},"schema":"https://github.com/citation-style-language/schema/raw/master/csl-citation.json"}</w:instrText>
      </w:r>
      <w:r w:rsidR="00D739BF" w:rsidRPr="006D413B">
        <w:rPr>
          <w:lang w:val="pt-BR"/>
        </w:rPr>
        <w:fldChar w:fldCharType="separate"/>
      </w:r>
      <w:r w:rsidR="00BC47D8" w:rsidRPr="006D413B">
        <w:rPr>
          <w:noProof/>
          <w:lang w:val="pt-BR"/>
        </w:rPr>
        <w:t>(12–14)</w:t>
      </w:r>
      <w:r w:rsidR="00D739BF" w:rsidRPr="006D413B">
        <w:rPr>
          <w:lang w:val="pt-BR"/>
        </w:rPr>
        <w:fldChar w:fldCharType="end"/>
      </w:r>
      <w:r w:rsidR="006E39BE" w:rsidRPr="006D413B">
        <w:rPr>
          <w:lang w:val="pt-BR"/>
        </w:rPr>
        <w:t>.</w:t>
      </w:r>
      <w:r w:rsidR="006E39BE" w:rsidRPr="006D413B">
        <w:rPr>
          <w:rFonts w:ascii="Times New Roman" w:hAnsi="Times New Roman"/>
          <w:lang w:val="pt-BR"/>
        </w:rPr>
        <w:t xml:space="preserve"> </w:t>
      </w:r>
      <w:r w:rsidR="00DA066C" w:rsidRPr="006D413B">
        <w:rPr>
          <w:rFonts w:ascii="Times New Roman" w:hAnsi="Times New Roman"/>
          <w:lang w:val="pt-BR"/>
        </w:rPr>
        <w:t>F</w:t>
      </w:r>
      <w:r w:rsidR="00A2044E" w:rsidRPr="006D413B">
        <w:rPr>
          <w:rFonts w:ascii="Times New Roman" w:hAnsi="Times New Roman"/>
          <w:lang w:val="pt-BR"/>
        </w:rPr>
        <w:t>oram preparados 500 mL de uma solução 0,3 mol L</w:t>
      </w:r>
      <w:r w:rsidR="00A2044E" w:rsidRPr="006D413B">
        <w:rPr>
          <w:rFonts w:ascii="Times New Roman" w:hAnsi="Times New Roman"/>
          <w:vertAlign w:val="superscript"/>
          <w:lang w:val="pt-BR"/>
        </w:rPr>
        <w:t>-1</w:t>
      </w:r>
      <w:r w:rsidR="00A2044E" w:rsidRPr="006D413B">
        <w:rPr>
          <w:rFonts w:ascii="Times New Roman" w:hAnsi="Times New Roman"/>
          <w:lang w:val="pt-BR"/>
        </w:rPr>
        <w:t xml:space="preserve"> do sal precursor. Dessa solução 90 mL foram adicionados a 15 g da zeólita mantendo-se uma razão de 6 mL de líquido por grama de zeólita </w:t>
      </w:r>
      <w:r w:rsidR="00D739BF" w:rsidRPr="006D413B">
        <w:rPr>
          <w:rFonts w:ascii="Times New Roman" w:hAnsi="Times New Roman"/>
          <w:lang w:val="pt-BR"/>
        </w:rPr>
        <w:fldChar w:fldCharType="begin" w:fldLock="1"/>
      </w:r>
      <w:r w:rsidR="009E0D0C">
        <w:rPr>
          <w:rFonts w:ascii="Times New Roman" w:hAnsi="Times New Roman"/>
          <w:lang w:val="pt-BR"/>
        </w:rPr>
        <w:instrText>ADDIN CSL_CITATION {"citationItems":[{"id":"ITEM-1","itemData":{"DOI":"10.1016/j.micromeso.2013.05.013","ISBN":"13871811","ISSN":"13871811","abstract":"Various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Materials","id":"ITEM-1","issued":{"date-parts":[["2013"]]},"page":"30-39","title":"Transition metal exchanged β zeolites: Characterization of the metal state and catalytic application in the methanol conversion to hydrocarbons","type":"article-journal","volume":"179"},"uris":["http://www.mendeley.com/documents/?uuid=5951fcfc-aee7-3ae6-88ab-f327cf6575ed"]}],"mendeley":{"formattedCitation":"(12)","plainTextFormattedCitation":"(12)","previouslyFormattedCitation":"(12)"},"properties":{"noteIndex":0},"schema":"https://github.com/citation-style-language/schema/raw/master/csl-citation.json"}</w:instrText>
      </w:r>
      <w:r w:rsidR="00D739BF" w:rsidRPr="006D413B">
        <w:rPr>
          <w:rFonts w:ascii="Times New Roman" w:hAnsi="Times New Roman"/>
          <w:lang w:val="pt-BR"/>
        </w:rPr>
        <w:fldChar w:fldCharType="separate"/>
      </w:r>
      <w:r w:rsidR="00A2044E" w:rsidRPr="006D413B">
        <w:rPr>
          <w:rFonts w:ascii="Times New Roman" w:hAnsi="Times New Roman"/>
          <w:noProof/>
          <w:lang w:val="pt-BR"/>
        </w:rPr>
        <w:t>(12)</w:t>
      </w:r>
      <w:r w:rsidR="00D739BF" w:rsidRPr="006D413B">
        <w:rPr>
          <w:rFonts w:ascii="Times New Roman" w:hAnsi="Times New Roman"/>
          <w:lang w:val="pt-BR"/>
        </w:rPr>
        <w:fldChar w:fldCharType="end"/>
      </w:r>
      <w:r w:rsidR="00A2044E" w:rsidRPr="006D413B">
        <w:rPr>
          <w:rFonts w:ascii="Times New Roman" w:hAnsi="Times New Roman"/>
          <w:lang w:val="pt-BR"/>
        </w:rPr>
        <w:t>. O pH da suspensão foi regulado utilizando gotas de HNO</w:t>
      </w:r>
      <w:r w:rsidR="00A2044E" w:rsidRPr="006D413B">
        <w:rPr>
          <w:rFonts w:ascii="Times New Roman" w:hAnsi="Times New Roman"/>
          <w:vertAlign w:val="subscript"/>
          <w:lang w:val="pt-BR"/>
        </w:rPr>
        <w:t>3</w:t>
      </w:r>
      <w:r w:rsidR="00A2044E" w:rsidRPr="006D413B">
        <w:rPr>
          <w:rFonts w:ascii="Times New Roman" w:hAnsi="Times New Roman"/>
          <w:lang w:val="pt-BR"/>
        </w:rPr>
        <w:t xml:space="preserve"> PA 65% (Vetec) e NH</w:t>
      </w:r>
      <w:r w:rsidR="00A2044E" w:rsidRPr="006D413B">
        <w:rPr>
          <w:rFonts w:ascii="Times New Roman" w:hAnsi="Times New Roman"/>
          <w:vertAlign w:val="subscript"/>
          <w:lang w:val="pt-BR"/>
        </w:rPr>
        <w:t>4</w:t>
      </w:r>
      <w:r w:rsidR="00A2044E" w:rsidRPr="006D413B">
        <w:rPr>
          <w:rFonts w:ascii="Times New Roman" w:hAnsi="Times New Roman"/>
          <w:lang w:val="pt-BR"/>
        </w:rPr>
        <w:t xml:space="preserve">OH PA 28-30% (Vetec). Esse procedimento foi repetido por mais duas vezes, resultando no total de </w:t>
      </w:r>
      <w:r w:rsidR="00CE3144">
        <w:rPr>
          <w:rFonts w:ascii="Times New Roman" w:hAnsi="Times New Roman"/>
          <w:lang w:val="pt-BR"/>
        </w:rPr>
        <w:t>três</w:t>
      </w:r>
      <w:r w:rsidR="00A2044E" w:rsidRPr="006D413B">
        <w:rPr>
          <w:rFonts w:ascii="Times New Roman" w:hAnsi="Times New Roman"/>
          <w:lang w:val="pt-BR"/>
        </w:rPr>
        <w:t xml:space="preserve"> trocas iônicas.</w:t>
      </w:r>
      <w:r w:rsidR="00A91172">
        <w:rPr>
          <w:rFonts w:ascii="Times New Roman" w:hAnsi="Times New Roman"/>
          <w:lang w:val="pt-BR"/>
        </w:rPr>
        <w:t xml:space="preserve"> Os catalisadores trocados foram calcinados </w:t>
      </w:r>
      <w:r w:rsidR="00A91172" w:rsidRPr="00A91172">
        <w:rPr>
          <w:rFonts w:ascii="Times New Roman" w:hAnsi="Times New Roman"/>
          <w:lang w:val="pt-BR"/>
        </w:rPr>
        <w:t>empregando uma vazão de ar sintético de 200 mL min</w:t>
      </w:r>
      <w:r w:rsidR="00A91172" w:rsidRPr="00A91172">
        <w:rPr>
          <w:rFonts w:ascii="Times New Roman" w:hAnsi="Times New Roman"/>
          <w:vertAlign w:val="superscript"/>
          <w:lang w:val="pt-BR"/>
        </w:rPr>
        <w:t>-1</w:t>
      </w:r>
      <w:r w:rsidR="00A91172" w:rsidRPr="00A91172">
        <w:rPr>
          <w:rFonts w:ascii="Times New Roman" w:hAnsi="Times New Roman"/>
          <w:lang w:val="pt-BR"/>
        </w:rPr>
        <w:t xml:space="preserve"> e taxa de aquecimento de 5 °C min</w:t>
      </w:r>
      <w:r w:rsidR="00A91172" w:rsidRPr="00A91172">
        <w:rPr>
          <w:rFonts w:ascii="Times New Roman" w:hAnsi="Times New Roman"/>
          <w:vertAlign w:val="superscript"/>
          <w:lang w:val="pt-BR"/>
        </w:rPr>
        <w:t>-1</w:t>
      </w:r>
      <w:r w:rsidR="00A91172" w:rsidRPr="00A91172">
        <w:rPr>
          <w:rFonts w:ascii="Times New Roman" w:hAnsi="Times New Roman"/>
          <w:lang w:val="pt-BR"/>
        </w:rPr>
        <w:t xml:space="preserve"> até 500 °C e mantendo-se nesta temperatura por 5 horas.</w:t>
      </w:r>
      <w:r w:rsidR="00A2044E" w:rsidRPr="006D413B">
        <w:rPr>
          <w:rFonts w:ascii="Times New Roman" w:hAnsi="Times New Roman"/>
          <w:lang w:val="pt-BR"/>
        </w:rPr>
        <w:t xml:space="preserve"> </w:t>
      </w:r>
      <w:r w:rsidR="006E39BE" w:rsidRPr="006D413B">
        <w:rPr>
          <w:rFonts w:ascii="Times New Roman" w:hAnsi="Times New Roman"/>
          <w:lang w:val="pt-BR"/>
        </w:rPr>
        <w:t>A nomenclatura adotada para os catalisadores foi X</w:t>
      </w:r>
      <w:r w:rsidR="00C53512" w:rsidRPr="006D413B">
        <w:rPr>
          <w:rFonts w:ascii="Times New Roman" w:hAnsi="Times New Roman"/>
          <w:lang w:val="pt-BR"/>
        </w:rPr>
        <w:t>Beta</w:t>
      </w:r>
      <w:r w:rsidR="006E39BE" w:rsidRPr="006D413B">
        <w:rPr>
          <w:rFonts w:ascii="Times New Roman" w:hAnsi="Times New Roman"/>
          <w:lang w:val="pt-BR"/>
        </w:rPr>
        <w:t>, onde X representa o metal adicionado</w:t>
      </w:r>
      <w:r w:rsidR="00642AB0" w:rsidRPr="006D413B">
        <w:rPr>
          <w:rFonts w:ascii="Times New Roman" w:hAnsi="Times New Roman"/>
          <w:lang w:val="pt-BR"/>
        </w:rPr>
        <w:t>.</w:t>
      </w:r>
    </w:p>
    <w:p w14:paraId="0A3891EA" w14:textId="77777777" w:rsidR="006E39BE" w:rsidRPr="006D413B" w:rsidRDefault="00CB2278" w:rsidP="002B5F6F">
      <w:pPr>
        <w:pStyle w:val="TAMainText"/>
        <w:spacing w:before="160" w:line="240" w:lineRule="auto"/>
        <w:ind w:firstLine="0"/>
        <w:rPr>
          <w:rFonts w:ascii="Times New Roman" w:hAnsi="Times New Roman"/>
          <w:i/>
          <w:lang w:val="pt-BR"/>
        </w:rPr>
      </w:pPr>
      <w:r w:rsidRPr="006D413B">
        <w:rPr>
          <w:rFonts w:ascii="Times New Roman" w:hAnsi="Times New Roman"/>
          <w:i/>
          <w:lang w:val="pt-BR"/>
        </w:rPr>
        <w:t>Caracterizaç</w:t>
      </w:r>
      <w:r w:rsidR="002C53E1" w:rsidRPr="006D413B">
        <w:rPr>
          <w:rFonts w:ascii="Times New Roman" w:hAnsi="Times New Roman"/>
          <w:i/>
          <w:lang w:val="pt-BR"/>
        </w:rPr>
        <w:t>ão dos catalisadores</w:t>
      </w:r>
    </w:p>
    <w:p w14:paraId="374270A9" w14:textId="77777777" w:rsidR="00981010" w:rsidRPr="006D413B" w:rsidRDefault="000D6F4F" w:rsidP="00FD0C38">
      <w:pPr>
        <w:pStyle w:val="TAMainText"/>
        <w:spacing w:line="240" w:lineRule="auto"/>
        <w:rPr>
          <w:lang w:val="pt-BR"/>
        </w:rPr>
      </w:pPr>
      <w:r w:rsidRPr="006D413B">
        <w:rPr>
          <w:rFonts w:ascii="Times New Roman" w:hAnsi="Times New Roman"/>
          <w:lang w:val="pt-BR"/>
        </w:rPr>
        <w:t>A an</w:t>
      </w:r>
      <w:r w:rsidR="001172E2">
        <w:rPr>
          <w:rFonts w:ascii="Times New Roman" w:hAnsi="Times New Roman"/>
          <w:lang w:val="pt-BR"/>
        </w:rPr>
        <w:t xml:space="preserve">álise de fluorescência de raios </w:t>
      </w:r>
      <w:r w:rsidRPr="006D413B">
        <w:rPr>
          <w:rFonts w:ascii="Times New Roman" w:hAnsi="Times New Roman"/>
          <w:lang w:val="pt-BR"/>
        </w:rPr>
        <w:t xml:space="preserve">X (FRX) dos catalisadores foi realizada </w:t>
      </w:r>
      <w:r w:rsidR="002652A3">
        <w:rPr>
          <w:rFonts w:ascii="Times New Roman" w:hAnsi="Times New Roman"/>
          <w:lang w:val="pt-BR"/>
        </w:rPr>
        <w:t>empregando</w:t>
      </w:r>
      <w:r w:rsidRPr="006D413B">
        <w:rPr>
          <w:rFonts w:ascii="Times New Roman" w:hAnsi="Times New Roman"/>
          <w:lang w:val="pt-BR"/>
        </w:rPr>
        <w:t xml:space="preserve"> um espectrômetro de raios X Rigaku </w:t>
      </w:r>
      <w:r w:rsidRPr="006D413B">
        <w:rPr>
          <w:lang w:val="pt-BR"/>
        </w:rPr>
        <w:t>modelo Primini equipado com tubos de raios X com alvo de paládio.</w:t>
      </w:r>
      <w:r w:rsidR="00F1021E" w:rsidRPr="006D413B">
        <w:rPr>
          <w:lang w:val="pt-BR"/>
        </w:rPr>
        <w:t xml:space="preserve"> As análises de ressonância magnética nuclear (RMN-MAS) de </w:t>
      </w:r>
      <w:r w:rsidR="00F1021E" w:rsidRPr="006D413B">
        <w:rPr>
          <w:vertAlign w:val="superscript"/>
          <w:lang w:val="pt-BR"/>
        </w:rPr>
        <w:t>29</w:t>
      </w:r>
      <w:r w:rsidR="00F1021E" w:rsidRPr="006D413B">
        <w:rPr>
          <w:lang w:val="pt-BR"/>
        </w:rPr>
        <w:t>Si e</w:t>
      </w:r>
      <w:r w:rsidR="00F1021E" w:rsidRPr="006D413B">
        <w:rPr>
          <w:vertAlign w:val="superscript"/>
          <w:lang w:val="pt-BR"/>
        </w:rPr>
        <w:t xml:space="preserve"> 27</w:t>
      </w:r>
      <w:r w:rsidR="00F1021E" w:rsidRPr="006D413B">
        <w:rPr>
          <w:lang w:val="pt-BR"/>
        </w:rPr>
        <w:t xml:space="preserve">Al foram realizadas em equipamento </w:t>
      </w:r>
      <w:r w:rsidR="00F1021E" w:rsidRPr="006D413B">
        <w:rPr>
          <w:rFonts w:eastAsia="Arial"/>
          <w:lang w:val="pt-BR"/>
        </w:rPr>
        <w:t>Bruker Avance III 400 (9,4 Tesla).</w:t>
      </w:r>
    </w:p>
    <w:p w14:paraId="0AE8D525" w14:textId="14C366A4" w:rsidR="00DB14C9" w:rsidRPr="0079629A" w:rsidRDefault="00F1021E" w:rsidP="003A66C5">
      <w:pPr>
        <w:pStyle w:val="TAMainText"/>
        <w:spacing w:line="240" w:lineRule="auto"/>
        <w:rPr>
          <w:rFonts w:ascii="Times New Roman" w:hAnsi="Times New Roman"/>
          <w:lang w:val="pt-BR"/>
        </w:rPr>
      </w:pPr>
      <w:r w:rsidRPr="006D413B">
        <w:rPr>
          <w:rFonts w:ascii="Times New Roman" w:hAnsi="Times New Roman"/>
          <w:lang w:val="pt-BR"/>
        </w:rPr>
        <w:t>A</w:t>
      </w:r>
      <w:r w:rsidR="000D6F4F" w:rsidRPr="006D413B">
        <w:rPr>
          <w:rFonts w:ascii="Times New Roman" w:hAnsi="Times New Roman"/>
          <w:lang w:val="pt-BR"/>
        </w:rPr>
        <w:t>s análises de adsorção física de N</w:t>
      </w:r>
      <w:r w:rsidR="000D6F4F" w:rsidRPr="006D413B">
        <w:rPr>
          <w:rFonts w:ascii="Times New Roman" w:hAnsi="Times New Roman"/>
          <w:vertAlign w:val="subscript"/>
          <w:lang w:val="pt-BR"/>
        </w:rPr>
        <w:t>2</w:t>
      </w:r>
      <w:r w:rsidRPr="006D413B">
        <w:rPr>
          <w:rFonts w:ascii="Times New Roman" w:hAnsi="Times New Roman"/>
          <w:lang w:val="pt-BR"/>
        </w:rPr>
        <w:t xml:space="preserve"> foram feitas</w:t>
      </w:r>
      <w:r w:rsidR="000D6F4F" w:rsidRPr="006D413B">
        <w:rPr>
          <w:rFonts w:ascii="Times New Roman" w:hAnsi="Times New Roman"/>
          <w:lang w:val="pt-BR"/>
        </w:rPr>
        <w:t xml:space="preserve"> a </w:t>
      </w:r>
      <w:r w:rsidR="003B7055">
        <w:rPr>
          <w:rFonts w:ascii="Times New Roman" w:hAnsi="Times New Roman"/>
          <w:lang w:val="pt-BR"/>
        </w:rPr>
        <w:t xml:space="preserve">           </w:t>
      </w:r>
      <w:r w:rsidR="002A60A7" w:rsidRPr="006D413B">
        <w:rPr>
          <w:rFonts w:ascii="Times New Roman" w:hAnsi="Times New Roman"/>
          <w:lang w:val="pt-BR"/>
        </w:rPr>
        <w:t>–</w:t>
      </w:r>
      <w:r w:rsidR="003E380B" w:rsidRPr="006D413B">
        <w:rPr>
          <w:rFonts w:ascii="Times New Roman" w:hAnsi="Times New Roman"/>
          <w:lang w:val="pt-BR"/>
        </w:rPr>
        <w:t> </w:t>
      </w:r>
      <w:r w:rsidR="000D6F4F" w:rsidRPr="006D413B">
        <w:rPr>
          <w:rFonts w:ascii="Times New Roman" w:hAnsi="Times New Roman"/>
          <w:lang w:val="pt-BR"/>
        </w:rPr>
        <w:t>196</w:t>
      </w:r>
      <w:r w:rsidR="002A60A7" w:rsidRPr="006D413B">
        <w:rPr>
          <w:rFonts w:ascii="Times New Roman" w:hAnsi="Times New Roman"/>
          <w:lang w:val="pt-BR"/>
        </w:rPr>
        <w:t> </w:t>
      </w:r>
      <w:r w:rsidR="000D6F4F" w:rsidRPr="006D413B">
        <w:rPr>
          <w:rFonts w:ascii="Times New Roman" w:hAnsi="Times New Roman"/>
          <w:lang w:val="pt-BR"/>
        </w:rPr>
        <w:t>ºC num equipamento ASAP 2020 da Micromerit</w:t>
      </w:r>
      <w:r w:rsidR="003E380B" w:rsidRPr="006D413B">
        <w:rPr>
          <w:rFonts w:ascii="Times New Roman" w:hAnsi="Times New Roman"/>
          <w:lang w:val="pt-BR"/>
        </w:rPr>
        <w:t>i</w:t>
      </w:r>
      <w:r w:rsidR="000D6F4F" w:rsidRPr="006D413B">
        <w:rPr>
          <w:rFonts w:ascii="Times New Roman" w:hAnsi="Times New Roman"/>
          <w:lang w:val="pt-BR"/>
        </w:rPr>
        <w:t>cs em amostras pré-tratadas sob vácuo a 300 ºC por 18 h.</w:t>
      </w:r>
      <w:r w:rsidR="00DB14C9">
        <w:rPr>
          <w:rFonts w:ascii="Times New Roman" w:hAnsi="Times New Roman"/>
          <w:color w:val="FF0000"/>
          <w:lang w:val="pt-BR"/>
        </w:rPr>
        <w:t xml:space="preserve"> </w:t>
      </w:r>
      <w:r w:rsidR="00AE0F82" w:rsidRPr="00AE0F82">
        <w:rPr>
          <w:rFonts w:ascii="Times New Roman" w:hAnsi="Times New Roman"/>
          <w:lang w:val="pt-BR"/>
        </w:rPr>
        <w:t>Os difratogramas de raios X foram obtidos utilizando-se um aparelho Rigaku Miniflex operando a 30 kV e 15mA, na faixa de 5º&lt;2θ&lt;90º com passo de 1,0 ºs</w:t>
      </w:r>
      <w:r w:rsidR="00AE0F82" w:rsidRPr="00AE0F82">
        <w:rPr>
          <w:rFonts w:ascii="Times New Roman" w:hAnsi="Times New Roman"/>
          <w:vertAlign w:val="superscript"/>
          <w:lang w:val="pt-BR"/>
        </w:rPr>
        <w:t>-1</w:t>
      </w:r>
      <w:r w:rsidR="00AE0F82" w:rsidRPr="0079629A">
        <w:rPr>
          <w:rFonts w:ascii="Times New Roman" w:hAnsi="Times New Roman"/>
          <w:lang w:val="pt-BR"/>
        </w:rPr>
        <w:t xml:space="preserve">. </w:t>
      </w:r>
      <w:r w:rsidR="00E47655" w:rsidRPr="0079629A">
        <w:rPr>
          <w:rFonts w:ascii="Times New Roman" w:hAnsi="Times New Roman"/>
          <w:lang w:val="pt-BR"/>
        </w:rPr>
        <w:t>A cristalinidade relativa foi obtida pela razão entre o valor da intensidade do pico mais intenso do difratograma dos catalisadores trocados na região 2θ =22,50</w:t>
      </w:r>
      <w:r w:rsidR="00E47655" w:rsidRPr="0079629A">
        <w:rPr>
          <w:rFonts w:ascii="Times New Roman" w:hAnsi="Times New Roman"/>
          <w:vertAlign w:val="superscript"/>
          <w:lang w:val="pt-BR"/>
        </w:rPr>
        <w:t>o</w:t>
      </w:r>
      <w:r w:rsidR="00E47655" w:rsidRPr="0079629A">
        <w:rPr>
          <w:rFonts w:ascii="Times New Roman" w:hAnsi="Times New Roman"/>
          <w:lang w:val="pt-BR"/>
        </w:rPr>
        <w:t xml:space="preserve"> e o valor da intensidade do mesmo pico da zeólita Beta (13).</w:t>
      </w:r>
    </w:p>
    <w:p w14:paraId="2145A670" w14:textId="77777777" w:rsidR="008155DF" w:rsidRPr="006D413B" w:rsidRDefault="008155DF" w:rsidP="002B5F6F">
      <w:pPr>
        <w:pStyle w:val="TAMainText"/>
        <w:spacing w:line="240" w:lineRule="auto"/>
        <w:rPr>
          <w:rFonts w:ascii="Times New Roman" w:hAnsi="Times New Roman"/>
          <w:lang w:val="pt-BR"/>
        </w:rPr>
      </w:pPr>
      <w:r w:rsidRPr="006D413B">
        <w:rPr>
          <w:rFonts w:ascii="Times New Roman" w:hAnsi="Times New Roman"/>
          <w:lang w:val="pt-BR"/>
        </w:rPr>
        <w:t>As análises de</w:t>
      </w:r>
      <w:r w:rsidR="00F1021E" w:rsidRPr="006D413B">
        <w:rPr>
          <w:rFonts w:ascii="Times New Roman" w:hAnsi="Times New Roman"/>
          <w:lang w:val="pt-BR"/>
        </w:rPr>
        <w:t xml:space="preserve"> termodessorção de amônia </w:t>
      </w:r>
      <w:r w:rsidR="002652A3">
        <w:rPr>
          <w:rFonts w:ascii="Times New Roman" w:hAnsi="Times New Roman"/>
          <w:lang w:val="pt-BR"/>
        </w:rPr>
        <w:t>à</w:t>
      </w:r>
      <w:r w:rsidR="00F1021E" w:rsidRPr="006D413B">
        <w:rPr>
          <w:rFonts w:ascii="Times New Roman" w:hAnsi="Times New Roman"/>
          <w:lang w:val="pt-BR"/>
        </w:rPr>
        <w:t xml:space="preserve"> temperatura programada</w:t>
      </w:r>
      <w:r w:rsidRPr="006D413B">
        <w:rPr>
          <w:rFonts w:ascii="Times New Roman" w:hAnsi="Times New Roman"/>
          <w:lang w:val="pt-BR"/>
        </w:rPr>
        <w:t xml:space="preserve"> </w:t>
      </w:r>
      <w:r w:rsidR="00F1021E" w:rsidRPr="006D413B">
        <w:rPr>
          <w:rFonts w:ascii="Times New Roman" w:hAnsi="Times New Roman"/>
          <w:lang w:val="pt-BR"/>
        </w:rPr>
        <w:t>(</w:t>
      </w:r>
      <w:r w:rsidRPr="006D413B">
        <w:rPr>
          <w:rFonts w:ascii="Times New Roman" w:hAnsi="Times New Roman"/>
          <w:lang w:val="pt-BR"/>
        </w:rPr>
        <w:t>TPD-NH</w:t>
      </w:r>
      <w:r w:rsidRPr="006D413B">
        <w:rPr>
          <w:rFonts w:ascii="Times New Roman" w:hAnsi="Times New Roman"/>
          <w:vertAlign w:val="subscript"/>
          <w:lang w:val="pt-BR"/>
        </w:rPr>
        <w:t>3</w:t>
      </w:r>
      <w:r w:rsidR="00F1021E" w:rsidRPr="006D413B">
        <w:rPr>
          <w:rFonts w:ascii="Times New Roman" w:hAnsi="Times New Roman"/>
          <w:lang w:val="pt-BR"/>
        </w:rPr>
        <w:t>)</w:t>
      </w:r>
      <w:r w:rsidRPr="006D413B">
        <w:rPr>
          <w:rFonts w:ascii="Times New Roman" w:hAnsi="Times New Roman"/>
          <w:lang w:val="pt-BR"/>
        </w:rPr>
        <w:t xml:space="preserve"> foram efetuadas em uma unidade multipropósito acoplada a um espectrômetro de massa QMG-220, PFEIFFER, com a adsorção de uma mistura 4% NH</w:t>
      </w:r>
      <w:r w:rsidRPr="006D413B">
        <w:rPr>
          <w:rFonts w:ascii="Times New Roman" w:hAnsi="Times New Roman"/>
          <w:vertAlign w:val="subscript"/>
          <w:lang w:val="pt-BR"/>
        </w:rPr>
        <w:t>3</w:t>
      </w:r>
      <w:r w:rsidRPr="006D413B">
        <w:rPr>
          <w:rFonts w:ascii="Times New Roman" w:hAnsi="Times New Roman"/>
          <w:lang w:val="pt-BR"/>
        </w:rPr>
        <w:t>/He (30 mL min</w:t>
      </w:r>
      <w:r w:rsidRPr="006D413B">
        <w:rPr>
          <w:rFonts w:ascii="Times New Roman" w:hAnsi="Times New Roman"/>
          <w:vertAlign w:val="superscript"/>
          <w:lang w:val="pt-BR"/>
        </w:rPr>
        <w:t>-1</w:t>
      </w:r>
      <w:r w:rsidRPr="006D413B">
        <w:rPr>
          <w:rFonts w:ascii="Times New Roman" w:hAnsi="Times New Roman"/>
          <w:lang w:val="pt-BR"/>
        </w:rPr>
        <w:t>) a 70 ºC</w:t>
      </w:r>
      <w:r w:rsidR="002652A3">
        <w:rPr>
          <w:rFonts w:ascii="Times New Roman" w:hAnsi="Times New Roman"/>
          <w:lang w:val="pt-BR"/>
        </w:rPr>
        <w:t xml:space="preserve"> </w:t>
      </w:r>
      <w:r w:rsidR="002652A3" w:rsidRPr="006D413B">
        <w:rPr>
          <w:rFonts w:ascii="Times New Roman" w:hAnsi="Times New Roman"/>
          <w:lang w:val="pt-BR"/>
        </w:rPr>
        <w:t>durante 30 min</w:t>
      </w:r>
      <w:r w:rsidRPr="006D413B">
        <w:rPr>
          <w:rFonts w:ascii="Times New Roman" w:hAnsi="Times New Roman"/>
          <w:lang w:val="pt-BR"/>
        </w:rPr>
        <w:t>. A dessorção de NH</w:t>
      </w:r>
      <w:r w:rsidRPr="006D413B">
        <w:rPr>
          <w:rFonts w:ascii="Times New Roman" w:hAnsi="Times New Roman"/>
          <w:vertAlign w:val="subscript"/>
          <w:lang w:val="pt-BR"/>
        </w:rPr>
        <w:t>3</w:t>
      </w:r>
      <w:r w:rsidRPr="006D413B">
        <w:rPr>
          <w:rFonts w:ascii="Times New Roman" w:hAnsi="Times New Roman"/>
          <w:lang w:val="pt-BR"/>
        </w:rPr>
        <w:t xml:space="preserve"> ocorreu entre 70 e 1000</w:t>
      </w:r>
      <w:r w:rsidR="00F1021E" w:rsidRPr="006D413B">
        <w:rPr>
          <w:rFonts w:ascii="Times New Roman" w:hAnsi="Times New Roman"/>
          <w:lang w:val="pt-BR"/>
        </w:rPr>
        <w:t xml:space="preserve"> </w:t>
      </w:r>
      <w:r w:rsidRPr="006D413B">
        <w:rPr>
          <w:rFonts w:ascii="Times New Roman" w:hAnsi="Times New Roman"/>
          <w:lang w:val="pt-BR"/>
        </w:rPr>
        <w:t>ºC (20</w:t>
      </w:r>
      <w:r w:rsidR="00F1021E" w:rsidRPr="006D413B">
        <w:rPr>
          <w:rFonts w:ascii="Times New Roman" w:hAnsi="Times New Roman"/>
          <w:lang w:val="pt-BR"/>
        </w:rPr>
        <w:t xml:space="preserve"> </w:t>
      </w:r>
      <w:r w:rsidRPr="006D413B">
        <w:rPr>
          <w:rFonts w:ascii="Times New Roman" w:hAnsi="Times New Roman"/>
          <w:lang w:val="pt-BR"/>
        </w:rPr>
        <w:t>ºC min</w:t>
      </w:r>
      <w:r w:rsidRPr="006D413B">
        <w:rPr>
          <w:rFonts w:ascii="Times New Roman" w:hAnsi="Times New Roman"/>
          <w:vertAlign w:val="superscript"/>
          <w:lang w:val="pt-BR"/>
        </w:rPr>
        <w:t>-</w:t>
      </w:r>
      <w:r w:rsidR="002C53E1" w:rsidRPr="006D413B">
        <w:rPr>
          <w:rFonts w:ascii="Times New Roman" w:hAnsi="Times New Roman"/>
          <w:vertAlign w:val="superscript"/>
          <w:lang w:val="pt-BR"/>
        </w:rPr>
        <w:t> </w:t>
      </w:r>
      <w:r w:rsidRPr="006D413B">
        <w:rPr>
          <w:rFonts w:ascii="Times New Roman" w:hAnsi="Times New Roman"/>
          <w:vertAlign w:val="superscript"/>
          <w:lang w:val="pt-BR"/>
        </w:rPr>
        <w:t>1</w:t>
      </w:r>
      <w:r w:rsidRPr="006D413B">
        <w:rPr>
          <w:rFonts w:ascii="Times New Roman" w:hAnsi="Times New Roman"/>
          <w:lang w:val="pt-BR"/>
        </w:rPr>
        <w:t xml:space="preserve">), </w:t>
      </w:r>
      <w:r w:rsidR="00F1021E" w:rsidRPr="006D413B">
        <w:rPr>
          <w:rFonts w:ascii="Times New Roman" w:hAnsi="Times New Roman"/>
          <w:lang w:val="pt-BR"/>
        </w:rPr>
        <w:t xml:space="preserve">com </w:t>
      </w:r>
      <w:r w:rsidR="002C53E1" w:rsidRPr="006D413B">
        <w:rPr>
          <w:rFonts w:ascii="Times New Roman" w:hAnsi="Times New Roman"/>
          <w:lang w:val="pt-BR"/>
        </w:rPr>
        <w:t xml:space="preserve">vazão </w:t>
      </w:r>
      <w:r w:rsidR="00F1021E" w:rsidRPr="006D413B">
        <w:rPr>
          <w:rFonts w:ascii="Times New Roman" w:hAnsi="Times New Roman"/>
          <w:lang w:val="pt-BR"/>
        </w:rPr>
        <w:t>de</w:t>
      </w:r>
      <w:r w:rsidRPr="006D413B">
        <w:rPr>
          <w:rFonts w:ascii="Times New Roman" w:hAnsi="Times New Roman"/>
          <w:lang w:val="pt-BR"/>
        </w:rPr>
        <w:t xml:space="preserve"> He</w:t>
      </w:r>
      <w:r w:rsidR="00F1021E" w:rsidRPr="006D413B">
        <w:rPr>
          <w:rFonts w:ascii="Times New Roman" w:hAnsi="Times New Roman"/>
          <w:lang w:val="pt-BR"/>
        </w:rPr>
        <w:t xml:space="preserve"> </w:t>
      </w:r>
      <w:r w:rsidR="007A1FE7">
        <w:rPr>
          <w:rFonts w:ascii="Times New Roman" w:hAnsi="Times New Roman"/>
          <w:lang w:val="pt-BR"/>
        </w:rPr>
        <w:t>de</w:t>
      </w:r>
      <w:r w:rsidRPr="006D413B">
        <w:rPr>
          <w:rFonts w:ascii="Times New Roman" w:hAnsi="Times New Roman"/>
          <w:lang w:val="pt-BR"/>
        </w:rPr>
        <w:t xml:space="preserve"> 30 mL min</w:t>
      </w:r>
      <w:r w:rsidRPr="006D413B">
        <w:rPr>
          <w:rFonts w:ascii="Times New Roman" w:hAnsi="Times New Roman"/>
          <w:vertAlign w:val="superscript"/>
          <w:lang w:val="pt-BR"/>
        </w:rPr>
        <w:t>-1</w:t>
      </w:r>
      <w:r w:rsidRPr="006D413B">
        <w:rPr>
          <w:rFonts w:ascii="Times New Roman" w:hAnsi="Times New Roman"/>
          <w:lang w:val="pt-BR"/>
        </w:rPr>
        <w:t>, sendo analisado o fragmento m/e=15.</w:t>
      </w:r>
    </w:p>
    <w:p w14:paraId="080EE0CC" w14:textId="77777777" w:rsidR="00F1021E" w:rsidRPr="006D413B" w:rsidRDefault="00F1021E" w:rsidP="002B5F6F">
      <w:pPr>
        <w:pStyle w:val="TAMainText"/>
        <w:spacing w:before="160" w:line="240" w:lineRule="auto"/>
        <w:ind w:firstLine="0"/>
        <w:rPr>
          <w:rFonts w:ascii="Times New Roman" w:hAnsi="Times New Roman"/>
          <w:i/>
          <w:lang w:val="pt-BR"/>
        </w:rPr>
      </w:pPr>
      <w:r w:rsidRPr="006D413B">
        <w:rPr>
          <w:rFonts w:ascii="Times New Roman" w:hAnsi="Times New Roman"/>
          <w:i/>
          <w:lang w:val="pt-BR"/>
        </w:rPr>
        <w:t>Testes catalíticos</w:t>
      </w:r>
    </w:p>
    <w:p w14:paraId="3DD297E0" w14:textId="71B6D7ED" w:rsidR="00F1021E" w:rsidRDefault="00F1021E" w:rsidP="00D97A30">
      <w:pPr>
        <w:pStyle w:val="TAMainText"/>
        <w:spacing w:line="240" w:lineRule="auto"/>
        <w:rPr>
          <w:rFonts w:ascii="Times New Roman" w:hAnsi="Times New Roman"/>
          <w:lang w:val="pt-BR"/>
        </w:rPr>
      </w:pPr>
      <w:r w:rsidRPr="006D413B">
        <w:rPr>
          <w:rFonts w:ascii="Times New Roman" w:hAnsi="Times New Roman"/>
          <w:lang w:val="pt-BR"/>
        </w:rPr>
        <w:t xml:space="preserve">A conversão de etanol foi realizada em um reator tubular de leito fixo, operando à pressão atmosférica. Os catalisadores foram pré-tratados </w:t>
      </w:r>
      <w:r w:rsidRPr="006D413B">
        <w:rPr>
          <w:rFonts w:ascii="Times New Roman" w:hAnsi="Times New Roman"/>
          <w:i/>
          <w:iCs/>
          <w:lang w:val="pt-BR"/>
        </w:rPr>
        <w:t>in situ</w:t>
      </w:r>
      <w:r w:rsidRPr="006D413B">
        <w:rPr>
          <w:rFonts w:ascii="Times New Roman" w:hAnsi="Times New Roman"/>
          <w:lang w:val="pt-BR"/>
        </w:rPr>
        <w:t xml:space="preserve"> </w:t>
      </w:r>
      <w:r w:rsidR="007A1FE7">
        <w:rPr>
          <w:rFonts w:ascii="Times New Roman" w:hAnsi="Times New Roman"/>
          <w:lang w:val="pt-BR"/>
        </w:rPr>
        <w:t xml:space="preserve">empregando vazão </w:t>
      </w:r>
      <w:r w:rsidR="0079629A">
        <w:rPr>
          <w:rFonts w:ascii="Times New Roman" w:hAnsi="Times New Roman"/>
          <w:lang w:val="pt-BR"/>
        </w:rPr>
        <w:t xml:space="preserve">de </w:t>
      </w:r>
      <w:r w:rsidR="0079629A" w:rsidRPr="006D413B">
        <w:rPr>
          <w:rFonts w:ascii="Times New Roman" w:hAnsi="Times New Roman"/>
          <w:lang w:val="pt-BR"/>
        </w:rPr>
        <w:t>He</w:t>
      </w:r>
      <w:r w:rsidRPr="006D413B">
        <w:rPr>
          <w:rFonts w:ascii="Times New Roman" w:hAnsi="Times New Roman"/>
          <w:lang w:val="pt-BR"/>
        </w:rPr>
        <w:t xml:space="preserve"> </w:t>
      </w:r>
      <w:r w:rsidR="007A1FE7">
        <w:rPr>
          <w:rFonts w:ascii="Times New Roman" w:hAnsi="Times New Roman"/>
          <w:lang w:val="pt-BR"/>
        </w:rPr>
        <w:t>de</w:t>
      </w:r>
      <w:r w:rsidRPr="006D413B">
        <w:rPr>
          <w:rFonts w:ascii="Times New Roman" w:hAnsi="Times New Roman"/>
          <w:lang w:val="pt-BR"/>
        </w:rPr>
        <w:t xml:space="preserve"> 30 mL min</w:t>
      </w:r>
      <w:r w:rsidRPr="006D413B">
        <w:rPr>
          <w:rFonts w:ascii="Times New Roman" w:hAnsi="Times New Roman"/>
          <w:vertAlign w:val="superscript"/>
          <w:lang w:val="pt-BR"/>
        </w:rPr>
        <w:t>-1</w:t>
      </w:r>
      <w:r w:rsidRPr="006D413B">
        <w:rPr>
          <w:rFonts w:ascii="Times New Roman" w:hAnsi="Times New Roman"/>
          <w:lang w:val="pt-BR"/>
        </w:rPr>
        <w:t xml:space="preserve"> a 500 ºC (10 ºC min</w:t>
      </w:r>
      <w:r w:rsidRPr="006D413B">
        <w:rPr>
          <w:rFonts w:ascii="Times New Roman" w:hAnsi="Times New Roman"/>
          <w:vertAlign w:val="superscript"/>
          <w:lang w:val="pt-BR"/>
        </w:rPr>
        <w:t>-1</w:t>
      </w:r>
      <w:r w:rsidRPr="006D413B">
        <w:rPr>
          <w:rFonts w:ascii="Times New Roman" w:hAnsi="Times New Roman"/>
          <w:lang w:val="pt-BR"/>
        </w:rPr>
        <w:t xml:space="preserve">) por 1 h. O etanol foi alimentado por uma bomba seringa BBRAUN e vaporizado a </w:t>
      </w:r>
      <w:r w:rsidR="003A4B33">
        <w:rPr>
          <w:rFonts w:ascii="Times New Roman" w:hAnsi="Times New Roman"/>
          <w:lang w:val="pt-BR"/>
        </w:rPr>
        <w:t>200ºC e He como gás de arraste a 22 mL</w:t>
      </w:r>
      <w:r w:rsidRPr="006D413B">
        <w:rPr>
          <w:rFonts w:ascii="Times New Roman" w:hAnsi="Times New Roman"/>
          <w:lang w:val="pt-BR"/>
        </w:rPr>
        <w:t>min</w:t>
      </w:r>
      <w:r w:rsidRPr="006D413B">
        <w:rPr>
          <w:rFonts w:ascii="Times New Roman" w:hAnsi="Times New Roman"/>
          <w:vertAlign w:val="superscript"/>
          <w:lang w:val="pt-BR"/>
        </w:rPr>
        <w:t>-1</w:t>
      </w:r>
      <w:r w:rsidR="003A4B33">
        <w:rPr>
          <w:rFonts w:ascii="Times New Roman" w:hAnsi="Times New Roman"/>
          <w:lang w:val="pt-BR"/>
        </w:rPr>
        <w:t>.</w:t>
      </w:r>
      <w:r w:rsidR="003A4B33">
        <w:rPr>
          <w:rFonts w:ascii="Times New Roman" w:hAnsi="Times New Roman"/>
          <w:vertAlign w:val="superscript"/>
          <w:lang w:val="pt-BR"/>
        </w:rPr>
        <w:t xml:space="preserve">  </w:t>
      </w:r>
      <w:r w:rsidRPr="006D413B">
        <w:rPr>
          <w:rFonts w:ascii="Times New Roman" w:hAnsi="Times New Roman"/>
          <w:lang w:val="pt-BR"/>
        </w:rPr>
        <w:t xml:space="preserve">O efluente do reator foi analisado em linha por cromatógrafo </w:t>
      </w:r>
      <w:r w:rsidRPr="006D413B">
        <w:rPr>
          <w:rFonts w:ascii="Times New Roman" w:hAnsi="Times New Roman"/>
          <w:lang w:val="pt-BR"/>
        </w:rPr>
        <w:t>Agilent 6890, dotado de coluna HP-PLOT/Q com detector de ionização de chama.</w:t>
      </w:r>
    </w:p>
    <w:p w14:paraId="531934D4" w14:textId="77777777" w:rsidR="007A1FE7" w:rsidRPr="006D413B" w:rsidRDefault="007A1FE7" w:rsidP="00D97A30">
      <w:pPr>
        <w:pStyle w:val="TAMainText"/>
        <w:spacing w:line="240" w:lineRule="auto"/>
        <w:rPr>
          <w:rFonts w:ascii="Times New Roman" w:hAnsi="Times New Roman"/>
          <w:lang w:val="pt-BR"/>
        </w:rPr>
      </w:pPr>
    </w:p>
    <w:p w14:paraId="090C9BA9" w14:textId="77777777" w:rsidR="00EA4E1B" w:rsidRPr="006D413B" w:rsidRDefault="00EA4E1B" w:rsidP="002B5F6F">
      <w:pPr>
        <w:pStyle w:val="Ttulo2"/>
        <w:rPr>
          <w:rFonts w:ascii="Helvetica" w:hAnsi="Helvetica" w:cs="Helvetica"/>
          <w:sz w:val="24"/>
          <w:szCs w:val="24"/>
        </w:rPr>
      </w:pPr>
      <w:r w:rsidRPr="006D413B">
        <w:rPr>
          <w:rFonts w:ascii="Helvetica" w:hAnsi="Helvetica" w:cs="Helvetica"/>
          <w:sz w:val="24"/>
          <w:szCs w:val="24"/>
        </w:rPr>
        <w:t>Resultados e Discussão</w:t>
      </w:r>
    </w:p>
    <w:p w14:paraId="43BC526C" w14:textId="77777777" w:rsidR="00123D4E" w:rsidRPr="006D413B" w:rsidRDefault="00123D4E" w:rsidP="00FD0C38">
      <w:pPr>
        <w:spacing w:after="0" w:line="240" w:lineRule="auto"/>
      </w:pPr>
      <w:r w:rsidRPr="006D413B">
        <w:rPr>
          <w:rFonts w:ascii="Times New Roman" w:hAnsi="Times New Roman"/>
          <w:i/>
        </w:rPr>
        <w:t>Caracterizaç</w:t>
      </w:r>
      <w:r w:rsidR="002C53E1" w:rsidRPr="006D413B">
        <w:rPr>
          <w:rFonts w:ascii="Times New Roman" w:hAnsi="Times New Roman"/>
          <w:i/>
        </w:rPr>
        <w:t>ão dos catalisadores</w:t>
      </w:r>
    </w:p>
    <w:p w14:paraId="020C604D" w14:textId="77777777" w:rsidR="00BD3B14" w:rsidRPr="0079629A" w:rsidRDefault="00BD3B14" w:rsidP="00981010">
      <w:pPr>
        <w:pStyle w:val="TAMainText"/>
        <w:spacing w:line="240" w:lineRule="auto"/>
        <w:ind w:firstLine="187"/>
        <w:rPr>
          <w:rFonts w:ascii="Times New Roman" w:hAnsi="Times New Roman"/>
          <w:lang w:val="pt-BR"/>
        </w:rPr>
      </w:pPr>
      <w:r w:rsidRPr="0079629A">
        <w:rPr>
          <w:rFonts w:ascii="Times New Roman" w:hAnsi="Times New Roman"/>
          <w:lang w:val="pt-BR"/>
        </w:rPr>
        <w:t>De acordo com a Tabela 1, pode-se observar que houve uma maior incorporação de metal para o catalisador FeBeta devido ao fato de ser um cátion trivalente. Segundo a literatura, o Fe pode estar presente sob a forma de óxidos nanométricos além da forma de cátion trocado (12,14,15). Para os catalisadores trocados com Zn, Co e Ni, a incorporação foi bem menor (12).</w:t>
      </w:r>
    </w:p>
    <w:p w14:paraId="2BD394FF" w14:textId="6E20F964" w:rsidR="005C2DBB" w:rsidRDefault="00981010" w:rsidP="00981010">
      <w:pPr>
        <w:pStyle w:val="TAMainText"/>
        <w:spacing w:line="240" w:lineRule="auto"/>
        <w:ind w:firstLine="187"/>
        <w:rPr>
          <w:rFonts w:ascii="Times New Roman" w:hAnsi="Times New Roman"/>
          <w:lang w:val="pt-BR"/>
        </w:rPr>
      </w:pPr>
      <w:r w:rsidRPr="0079629A">
        <w:rPr>
          <w:rFonts w:ascii="Times New Roman" w:hAnsi="Times New Roman"/>
          <w:lang w:val="pt-BR"/>
        </w:rPr>
        <w:t xml:space="preserve">A </w:t>
      </w:r>
      <w:r w:rsidR="002C53E1" w:rsidRPr="0079629A">
        <w:rPr>
          <w:rFonts w:ascii="Times New Roman" w:hAnsi="Times New Roman"/>
          <w:lang w:val="pt-BR"/>
        </w:rPr>
        <w:t xml:space="preserve">razão </w:t>
      </w:r>
      <w:r w:rsidRPr="0079629A">
        <w:rPr>
          <w:rFonts w:ascii="Times New Roman" w:hAnsi="Times New Roman"/>
          <w:lang w:val="pt-BR"/>
        </w:rPr>
        <w:t>SiO</w:t>
      </w:r>
      <w:r w:rsidRPr="0079629A">
        <w:rPr>
          <w:rFonts w:ascii="Times New Roman" w:hAnsi="Times New Roman"/>
          <w:vertAlign w:val="subscript"/>
          <w:lang w:val="pt-BR"/>
        </w:rPr>
        <w:t>2</w:t>
      </w:r>
      <w:r w:rsidRPr="0079629A">
        <w:rPr>
          <w:rFonts w:ascii="Times New Roman" w:hAnsi="Times New Roman"/>
          <w:lang w:val="pt-BR"/>
        </w:rPr>
        <w:t>/Al</w:t>
      </w:r>
      <w:r w:rsidRPr="0079629A">
        <w:rPr>
          <w:rFonts w:ascii="Times New Roman" w:hAnsi="Times New Roman"/>
          <w:vertAlign w:val="subscript"/>
          <w:lang w:val="pt-BR"/>
        </w:rPr>
        <w:t>2</w:t>
      </w:r>
      <w:r w:rsidRPr="0079629A">
        <w:rPr>
          <w:rFonts w:ascii="Times New Roman" w:hAnsi="Times New Roman"/>
          <w:lang w:val="pt-BR"/>
        </w:rPr>
        <w:t>O</w:t>
      </w:r>
      <w:r w:rsidRPr="0079629A">
        <w:rPr>
          <w:rFonts w:ascii="Times New Roman" w:hAnsi="Times New Roman"/>
          <w:vertAlign w:val="subscript"/>
          <w:lang w:val="pt-BR"/>
        </w:rPr>
        <w:t>3</w:t>
      </w:r>
      <w:r w:rsidR="00027E10" w:rsidRPr="0079629A">
        <w:rPr>
          <w:rFonts w:ascii="Times New Roman" w:hAnsi="Times New Roman"/>
          <w:lang w:val="pt-BR"/>
        </w:rPr>
        <w:t xml:space="preserve"> </w:t>
      </w:r>
      <w:r w:rsidRPr="0079629A">
        <w:rPr>
          <w:rFonts w:ascii="Times New Roman" w:hAnsi="Times New Roman"/>
          <w:lang w:val="pt-BR"/>
        </w:rPr>
        <w:t>(</w:t>
      </w:r>
      <w:r w:rsidR="00027E10" w:rsidRPr="0079629A">
        <w:rPr>
          <w:rFonts w:ascii="Times New Roman" w:hAnsi="Times New Roman"/>
          <w:lang w:val="pt-BR"/>
        </w:rPr>
        <w:t>SAR</w:t>
      </w:r>
      <w:r w:rsidRPr="0079629A">
        <w:rPr>
          <w:rFonts w:ascii="Times New Roman" w:hAnsi="Times New Roman"/>
          <w:lang w:val="pt-BR"/>
        </w:rPr>
        <w:t xml:space="preserve">) </w:t>
      </w:r>
      <w:r w:rsidR="001E512A" w:rsidRPr="0079629A">
        <w:rPr>
          <w:rFonts w:ascii="Times New Roman" w:hAnsi="Times New Roman"/>
          <w:lang w:val="pt-BR"/>
        </w:rPr>
        <w:t xml:space="preserve">dos catalisadores </w:t>
      </w:r>
      <w:r w:rsidR="00775F24" w:rsidRPr="006D413B">
        <w:rPr>
          <w:rFonts w:ascii="Times New Roman" w:hAnsi="Times New Roman"/>
          <w:lang w:val="pt-BR"/>
        </w:rPr>
        <w:t>foi calculada</w:t>
      </w:r>
      <w:r w:rsidR="001E512A" w:rsidRPr="006D413B">
        <w:rPr>
          <w:rFonts w:ascii="Times New Roman" w:hAnsi="Times New Roman"/>
          <w:lang w:val="pt-BR"/>
        </w:rPr>
        <w:t xml:space="preserve"> </w:t>
      </w:r>
      <w:r w:rsidR="002C53E1" w:rsidRPr="006D413B">
        <w:rPr>
          <w:rFonts w:ascii="Times New Roman" w:hAnsi="Times New Roman"/>
          <w:lang w:val="pt-BR"/>
        </w:rPr>
        <w:t xml:space="preserve">através </w:t>
      </w:r>
      <w:r w:rsidR="001E512A" w:rsidRPr="006D413B">
        <w:rPr>
          <w:rFonts w:ascii="Times New Roman" w:hAnsi="Times New Roman"/>
          <w:lang w:val="pt-BR"/>
        </w:rPr>
        <w:t xml:space="preserve">das </w:t>
      </w:r>
      <w:r w:rsidR="002C53E1" w:rsidRPr="006D413B">
        <w:rPr>
          <w:rFonts w:ascii="Times New Roman" w:hAnsi="Times New Roman"/>
          <w:lang w:val="pt-BR"/>
        </w:rPr>
        <w:t>técnicas</w:t>
      </w:r>
      <w:r w:rsidR="001E512A" w:rsidRPr="006D413B">
        <w:rPr>
          <w:rFonts w:ascii="Times New Roman" w:hAnsi="Times New Roman"/>
          <w:lang w:val="pt-BR"/>
        </w:rPr>
        <w:t xml:space="preserve"> de FRX e RMN</w:t>
      </w:r>
      <w:r w:rsidR="001E512A" w:rsidRPr="006D413B">
        <w:rPr>
          <w:rFonts w:ascii="Times New Roman" w:hAnsi="Times New Roman"/>
          <w:vertAlign w:val="superscript"/>
          <w:lang w:val="pt-BR"/>
        </w:rPr>
        <w:t>29</w:t>
      </w:r>
      <w:r w:rsidR="001E512A" w:rsidRPr="006D413B">
        <w:rPr>
          <w:rFonts w:ascii="Times New Roman" w:hAnsi="Times New Roman"/>
          <w:lang w:val="pt-BR"/>
        </w:rPr>
        <w:t>Si, obtendo</w:t>
      </w:r>
      <w:r w:rsidR="002C53E1" w:rsidRPr="006D413B">
        <w:rPr>
          <w:rFonts w:ascii="Times New Roman" w:hAnsi="Times New Roman"/>
          <w:lang w:val="pt-BR"/>
        </w:rPr>
        <w:t>-se</w:t>
      </w:r>
      <w:r w:rsidR="001E512A" w:rsidRPr="006D413B">
        <w:rPr>
          <w:rFonts w:ascii="Times New Roman" w:hAnsi="Times New Roman"/>
          <w:lang w:val="pt-BR"/>
        </w:rPr>
        <w:t xml:space="preserve"> a SAR</w:t>
      </w:r>
      <w:r w:rsidR="00027E10" w:rsidRPr="006D413B">
        <w:rPr>
          <w:rFonts w:ascii="Times New Roman" w:hAnsi="Times New Roman"/>
          <w:lang w:val="pt-BR"/>
        </w:rPr>
        <w:t xml:space="preserve"> químic</w:t>
      </w:r>
      <w:r w:rsidR="001C7E7B">
        <w:rPr>
          <w:rFonts w:ascii="Times New Roman" w:hAnsi="Times New Roman"/>
          <w:lang w:val="pt-BR"/>
        </w:rPr>
        <w:t>a</w:t>
      </w:r>
      <w:r w:rsidR="00027E10" w:rsidRPr="006D413B">
        <w:rPr>
          <w:rFonts w:ascii="Times New Roman" w:hAnsi="Times New Roman"/>
          <w:lang w:val="pt-BR"/>
        </w:rPr>
        <w:t xml:space="preserve"> </w:t>
      </w:r>
      <w:r w:rsidRPr="006D413B">
        <w:rPr>
          <w:rFonts w:ascii="Times New Roman" w:hAnsi="Times New Roman"/>
          <w:lang w:val="pt-BR"/>
        </w:rPr>
        <w:t>e a</w:t>
      </w:r>
      <w:r w:rsidR="00027E10" w:rsidRPr="006D413B">
        <w:rPr>
          <w:rFonts w:ascii="Times New Roman" w:hAnsi="Times New Roman"/>
          <w:lang w:val="pt-BR"/>
        </w:rPr>
        <w:t xml:space="preserve"> SAR de rede</w:t>
      </w:r>
      <w:r w:rsidR="002C53E1" w:rsidRPr="006D413B">
        <w:rPr>
          <w:rFonts w:ascii="Times New Roman" w:hAnsi="Times New Roman"/>
          <w:lang w:val="pt-BR"/>
        </w:rPr>
        <w:t>,</w:t>
      </w:r>
      <w:r w:rsidR="00027E10" w:rsidRPr="006D413B">
        <w:rPr>
          <w:rFonts w:ascii="Times New Roman" w:hAnsi="Times New Roman"/>
          <w:lang w:val="pt-BR"/>
        </w:rPr>
        <w:t xml:space="preserve"> </w:t>
      </w:r>
      <w:r w:rsidR="001E512A" w:rsidRPr="006D413B">
        <w:rPr>
          <w:rFonts w:ascii="Times New Roman" w:hAnsi="Times New Roman"/>
          <w:lang w:val="pt-BR"/>
        </w:rPr>
        <w:t>respectivamente</w:t>
      </w:r>
      <w:r w:rsidR="00027E10" w:rsidRPr="006D413B">
        <w:rPr>
          <w:rFonts w:ascii="Times New Roman" w:hAnsi="Times New Roman"/>
          <w:lang w:val="pt-BR"/>
        </w:rPr>
        <w:t>. A diferença entre os valores d</w:t>
      </w:r>
      <w:r w:rsidRPr="006D413B">
        <w:rPr>
          <w:rFonts w:ascii="Times New Roman" w:hAnsi="Times New Roman"/>
          <w:lang w:val="pt-BR"/>
        </w:rPr>
        <w:t>a</w:t>
      </w:r>
      <w:r w:rsidR="00027E10" w:rsidRPr="006D413B">
        <w:rPr>
          <w:rFonts w:ascii="Times New Roman" w:hAnsi="Times New Roman"/>
          <w:lang w:val="pt-BR"/>
        </w:rPr>
        <w:t xml:space="preserve"> SAR</w:t>
      </w:r>
      <w:r w:rsidR="00027E10" w:rsidRPr="006D413B">
        <w:rPr>
          <w:rFonts w:ascii="Times New Roman" w:hAnsi="Times New Roman"/>
          <w:vertAlign w:val="subscript"/>
          <w:lang w:val="pt-BR"/>
        </w:rPr>
        <w:t>quim</w:t>
      </w:r>
      <w:r w:rsidRPr="006D413B">
        <w:rPr>
          <w:rFonts w:ascii="Times New Roman" w:hAnsi="Times New Roman"/>
          <w:lang w:val="pt-BR"/>
        </w:rPr>
        <w:t xml:space="preserve"> e a</w:t>
      </w:r>
      <w:r w:rsidR="00027E10" w:rsidRPr="006D413B">
        <w:rPr>
          <w:rFonts w:ascii="Times New Roman" w:hAnsi="Times New Roman"/>
          <w:lang w:val="pt-BR"/>
        </w:rPr>
        <w:t xml:space="preserve"> SAR</w:t>
      </w:r>
      <w:r w:rsidR="00027E10" w:rsidRPr="006D413B">
        <w:rPr>
          <w:rFonts w:ascii="Times New Roman" w:hAnsi="Times New Roman"/>
          <w:vertAlign w:val="subscript"/>
          <w:lang w:val="pt-BR"/>
        </w:rPr>
        <w:t>rede</w:t>
      </w:r>
      <w:r w:rsidR="00027E10" w:rsidRPr="006D413B">
        <w:rPr>
          <w:rFonts w:ascii="Times New Roman" w:hAnsi="Times New Roman"/>
          <w:lang w:val="pt-BR"/>
        </w:rPr>
        <w:t xml:space="preserve"> se deve ao fato que o </w:t>
      </w:r>
      <w:r w:rsidR="002C53E1" w:rsidRPr="006D413B">
        <w:rPr>
          <w:rFonts w:ascii="Times New Roman" w:hAnsi="Times New Roman"/>
          <w:lang w:val="pt-BR"/>
        </w:rPr>
        <w:t>alumínio</w:t>
      </w:r>
      <w:r w:rsidR="00027E10" w:rsidRPr="006D413B">
        <w:rPr>
          <w:rFonts w:ascii="Times New Roman" w:hAnsi="Times New Roman"/>
          <w:lang w:val="pt-BR"/>
        </w:rPr>
        <w:t xml:space="preserve"> extrarrede (Al</w:t>
      </w:r>
      <w:r w:rsidR="00027E10" w:rsidRPr="006D413B">
        <w:rPr>
          <w:rFonts w:ascii="Times New Roman" w:hAnsi="Times New Roman"/>
          <w:vertAlign w:val="subscript"/>
          <w:lang w:val="pt-BR"/>
        </w:rPr>
        <w:t>extra</w:t>
      </w:r>
      <w:r w:rsidR="00027E10" w:rsidRPr="006D413B">
        <w:rPr>
          <w:rFonts w:ascii="Times New Roman" w:hAnsi="Times New Roman"/>
          <w:lang w:val="pt-BR"/>
        </w:rPr>
        <w:t xml:space="preserve">), </w:t>
      </w:r>
      <w:r w:rsidR="00027E10" w:rsidRPr="006D413B">
        <w:rPr>
          <w:lang w:val="pt-BR"/>
        </w:rPr>
        <w:t>presente na zeólita Beta</w:t>
      </w:r>
      <w:r w:rsidRPr="006D413B">
        <w:rPr>
          <w:lang w:val="pt-BR"/>
        </w:rPr>
        <w:t xml:space="preserve"> e nos demais catalisadores,</w:t>
      </w:r>
      <w:r w:rsidR="00027E10" w:rsidRPr="006D413B">
        <w:rPr>
          <w:rFonts w:ascii="Times New Roman" w:hAnsi="Times New Roman"/>
          <w:lang w:val="pt-BR"/>
        </w:rPr>
        <w:t xml:space="preserve"> não é contabilizado para calcular </w:t>
      </w:r>
      <w:r w:rsidR="00F01375">
        <w:rPr>
          <w:rFonts w:ascii="Times New Roman" w:hAnsi="Times New Roman"/>
          <w:lang w:val="pt-BR"/>
        </w:rPr>
        <w:t>a</w:t>
      </w:r>
      <w:r w:rsidR="00F01375" w:rsidRPr="006D413B">
        <w:rPr>
          <w:rFonts w:ascii="Times New Roman" w:hAnsi="Times New Roman"/>
          <w:lang w:val="pt-BR"/>
        </w:rPr>
        <w:t xml:space="preserve"> </w:t>
      </w:r>
      <w:r w:rsidR="00027E10" w:rsidRPr="006D413B">
        <w:rPr>
          <w:rFonts w:ascii="Times New Roman" w:hAnsi="Times New Roman"/>
          <w:lang w:val="pt-BR"/>
        </w:rPr>
        <w:t>SAR</w:t>
      </w:r>
      <w:r w:rsidR="00027E10" w:rsidRPr="006D413B">
        <w:rPr>
          <w:rFonts w:ascii="Times New Roman" w:hAnsi="Times New Roman"/>
          <w:vertAlign w:val="subscript"/>
          <w:lang w:val="pt-BR"/>
        </w:rPr>
        <w:t>rede</w:t>
      </w:r>
      <w:r w:rsidR="00027E10" w:rsidRPr="006D413B">
        <w:rPr>
          <w:lang w:val="pt-BR"/>
        </w:rPr>
        <w:t xml:space="preserve">. </w:t>
      </w:r>
      <w:r w:rsidR="009A0087" w:rsidRPr="006D413B">
        <w:rPr>
          <w:rFonts w:ascii="Times New Roman" w:hAnsi="Times New Roman"/>
          <w:lang w:val="pt-BR"/>
        </w:rPr>
        <w:t>O</w:t>
      </w:r>
      <w:r w:rsidR="00027E10" w:rsidRPr="006D413B">
        <w:rPr>
          <w:rFonts w:ascii="Times New Roman" w:hAnsi="Times New Roman"/>
          <w:lang w:val="pt-BR"/>
        </w:rPr>
        <w:t>s</w:t>
      </w:r>
      <w:r w:rsidR="009A0087" w:rsidRPr="006D413B">
        <w:rPr>
          <w:rFonts w:ascii="Times New Roman" w:hAnsi="Times New Roman"/>
          <w:lang w:val="pt-BR"/>
        </w:rPr>
        <w:t xml:space="preserve"> valor</w:t>
      </w:r>
      <w:r w:rsidRPr="006D413B">
        <w:rPr>
          <w:rFonts w:ascii="Times New Roman" w:hAnsi="Times New Roman"/>
          <w:lang w:val="pt-BR"/>
        </w:rPr>
        <w:t>es das</w:t>
      </w:r>
      <w:r w:rsidR="009A0087" w:rsidRPr="006D413B">
        <w:rPr>
          <w:rFonts w:ascii="Times New Roman" w:hAnsi="Times New Roman"/>
          <w:lang w:val="pt-BR"/>
        </w:rPr>
        <w:t xml:space="preserve"> SAR</w:t>
      </w:r>
      <w:r w:rsidR="00027E10" w:rsidRPr="006D413B">
        <w:rPr>
          <w:rFonts w:ascii="Times New Roman" w:hAnsi="Times New Roman"/>
          <w:vertAlign w:val="subscript"/>
          <w:lang w:val="pt-BR"/>
        </w:rPr>
        <w:t>quim</w:t>
      </w:r>
      <w:r w:rsidR="00027E10" w:rsidRPr="006D413B">
        <w:rPr>
          <w:rFonts w:ascii="Times New Roman" w:hAnsi="Times New Roman"/>
          <w:lang w:val="pt-BR"/>
        </w:rPr>
        <w:t xml:space="preserve"> e SAR</w:t>
      </w:r>
      <w:r w:rsidR="00027E10" w:rsidRPr="006D413B">
        <w:rPr>
          <w:rFonts w:ascii="Times New Roman" w:hAnsi="Times New Roman"/>
          <w:vertAlign w:val="subscript"/>
          <w:lang w:val="pt-BR"/>
        </w:rPr>
        <w:t>rede</w:t>
      </w:r>
      <w:r w:rsidR="009A0087" w:rsidRPr="006D413B">
        <w:rPr>
          <w:rFonts w:ascii="Times New Roman" w:hAnsi="Times New Roman"/>
          <w:lang w:val="pt-BR"/>
        </w:rPr>
        <w:t xml:space="preserve"> para os catalisadores trocado</w:t>
      </w:r>
      <w:r w:rsidR="00027E10" w:rsidRPr="006D413B">
        <w:rPr>
          <w:rFonts w:ascii="Times New Roman" w:hAnsi="Times New Roman"/>
          <w:lang w:val="pt-BR"/>
        </w:rPr>
        <w:t>s</w:t>
      </w:r>
      <w:r w:rsidR="001E512A" w:rsidRPr="006D413B">
        <w:rPr>
          <w:rFonts w:ascii="Times New Roman" w:hAnsi="Times New Roman"/>
          <w:lang w:val="pt-BR"/>
        </w:rPr>
        <w:t xml:space="preserve"> com Zn, Ni e Co não apresentara</w:t>
      </w:r>
      <w:r w:rsidR="00027E10" w:rsidRPr="006D413B">
        <w:rPr>
          <w:rFonts w:ascii="Times New Roman" w:hAnsi="Times New Roman"/>
          <w:lang w:val="pt-BR"/>
        </w:rPr>
        <w:t>m</w:t>
      </w:r>
      <w:r w:rsidR="009A0087" w:rsidRPr="006D413B">
        <w:rPr>
          <w:rFonts w:ascii="Times New Roman" w:hAnsi="Times New Roman"/>
          <w:lang w:val="pt-BR"/>
        </w:rPr>
        <w:t xml:space="preserve"> variações significativas, porém, para o catalisador Fe</w:t>
      </w:r>
      <w:r w:rsidR="00C53512" w:rsidRPr="006D413B">
        <w:rPr>
          <w:rFonts w:ascii="Times New Roman" w:hAnsi="Times New Roman"/>
          <w:lang w:val="pt-BR"/>
        </w:rPr>
        <w:t>Beta</w:t>
      </w:r>
      <w:r w:rsidR="009A0087" w:rsidRPr="006D413B">
        <w:rPr>
          <w:rFonts w:ascii="Times New Roman" w:hAnsi="Times New Roman"/>
          <w:lang w:val="pt-BR"/>
        </w:rPr>
        <w:t xml:space="preserve"> foi observado um aumento considerável no valor da SAR. Esquivel </w:t>
      </w:r>
      <w:r w:rsidR="009A0087" w:rsidRPr="006D413B">
        <w:rPr>
          <w:rFonts w:ascii="Times New Roman" w:hAnsi="Times New Roman"/>
          <w:i/>
          <w:lang w:val="pt-BR"/>
        </w:rPr>
        <w:t>et al.</w:t>
      </w:r>
      <w:r w:rsidR="00027E10" w:rsidRPr="006D413B">
        <w:rPr>
          <w:rFonts w:ascii="Times New Roman" w:hAnsi="Times New Roman"/>
          <w:lang w:val="pt-BR"/>
        </w:rPr>
        <w:t xml:space="preserve"> </w:t>
      </w:r>
      <w:r w:rsidR="00D739BF" w:rsidRPr="006D413B">
        <w:rPr>
          <w:rFonts w:ascii="Times New Roman" w:hAnsi="Times New Roman"/>
          <w:lang w:val="pt-BR"/>
        </w:rPr>
        <w:fldChar w:fldCharType="begin" w:fldLock="1"/>
      </w:r>
      <w:r w:rsidR="00123D4E" w:rsidRPr="006D413B">
        <w:rPr>
          <w:rFonts w:ascii="Times New Roman" w:hAnsi="Times New Roman"/>
          <w:lang w:val="pt-BR"/>
        </w:rPr>
        <w:instrText>ADDIN CSL_CITATION {"citationItems":[{"id":"ITEM-1","itemData":{"DOI":"10.1016/j.micromeso.2013.05.013","ISBN":"13871811","ISSN":"13871811","abstract":"Various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Materials","id":"ITEM-1","issued":{"date-parts":[["2013"]]},"page":"30-39","title":"Transition metal exchanged β zeolites: Characterization of the metal state and catalytic application in the methanol conversion to hydrocarbons","type":"article-journal","volume":"179"},"uris":["http://www.mendeley.com/documents/?uuid=5951fcfc-aee7-3ae6-88ab-f327cf6575ed"]}],"mendeley":{"formattedCitation":"(12)","plainTextFormattedCitation":"(12)","previouslyFormattedCitation":"(12)"},"properties":{"noteIndex":0},"schema":"https://github.com/citation-style-language/schema/raw/master/csl-citation.json"}</w:instrText>
      </w:r>
      <w:r w:rsidR="00D739BF" w:rsidRPr="006D413B">
        <w:rPr>
          <w:rFonts w:ascii="Times New Roman" w:hAnsi="Times New Roman"/>
          <w:lang w:val="pt-BR"/>
        </w:rPr>
        <w:fldChar w:fldCharType="separate"/>
      </w:r>
      <w:r w:rsidR="00027E10" w:rsidRPr="006D413B">
        <w:rPr>
          <w:rFonts w:ascii="Times New Roman" w:hAnsi="Times New Roman"/>
          <w:noProof/>
          <w:lang w:val="pt-BR"/>
        </w:rPr>
        <w:t>(12)</w:t>
      </w:r>
      <w:r w:rsidR="00D739BF" w:rsidRPr="006D413B">
        <w:rPr>
          <w:rFonts w:ascii="Times New Roman" w:hAnsi="Times New Roman"/>
          <w:lang w:val="pt-BR"/>
        </w:rPr>
        <w:fldChar w:fldCharType="end"/>
      </w:r>
      <w:r w:rsidR="00123D4E" w:rsidRPr="006D413B">
        <w:rPr>
          <w:rFonts w:ascii="Times New Roman" w:hAnsi="Times New Roman"/>
          <w:lang w:val="pt-BR"/>
        </w:rPr>
        <w:t xml:space="preserve"> e Cruz-Cabeza </w:t>
      </w:r>
      <w:r w:rsidR="00123D4E" w:rsidRPr="006D413B">
        <w:rPr>
          <w:rFonts w:ascii="Times New Roman" w:hAnsi="Times New Roman"/>
          <w:i/>
          <w:lang w:val="pt-BR"/>
        </w:rPr>
        <w:t>et al.</w:t>
      </w:r>
      <w:r w:rsidR="009A0087" w:rsidRPr="006D413B">
        <w:rPr>
          <w:rFonts w:ascii="Times New Roman" w:hAnsi="Times New Roman"/>
          <w:lang w:val="pt-BR"/>
        </w:rPr>
        <w:t xml:space="preserve"> </w:t>
      </w:r>
      <w:r w:rsidR="00D739BF" w:rsidRPr="006D413B">
        <w:rPr>
          <w:rFonts w:ascii="Times New Roman" w:hAnsi="Times New Roman"/>
          <w:lang w:val="pt-BR"/>
        </w:rPr>
        <w:fldChar w:fldCharType="begin" w:fldLock="1"/>
      </w:r>
      <w:r w:rsidR="00123D4E" w:rsidRPr="006D413B">
        <w:rPr>
          <w:rFonts w:ascii="Times New Roman" w:hAnsi="Times New Roman"/>
          <w:lang w:val="pt-BR"/>
        </w:rPr>
        <w:instrText>ADDIN CSL_CITATION {"citationItems":[{"id":"ITEM-1","itemData":{"DOI":"10.3390/ma5010121","ISSN":"19961944","abstract":"Various metal-β zeolites have been synthesized under similar ion-exchange conditions. During the exchange process, the nature and acid strength of the used cations modified the composition and textural properties as well as the Brönsted and Lewis acidity of the final materials. Zeolites exchanged with divalent cations showed a clear decrease of their surface Brönsted acidity and an increase of their Lewis acidity. All materials were active as catalysts for the transformation of acetone into hydrocarbons. Although the protonic zeolite was the most active in the acetone conversion (96.8% conversion), the metal-exchanged zeolites showed varied selectivities towards different products of the reaction. In particular, we found the Cu-β to have a considerable selectivity towards the production of isobutene from acetone (over 31% yield compared to 7.5% of the protonic zeolite). We propose different reactions mechanisms in order to explain the final product distributions.","author":[{"dropping-particle":"","family":"Cruz-Cabeza","given":"Aurora J.","non-dropping-particle":"","parse-names":false,"suffix":""},{"dropping-particle":"","family":"Esquivel","given":"Dolores","non-dropping-particle":"","parse-names":false,"suffix":""},{"dropping-particle":"","family":"Jiménez-Sanchidrián","given":"César","non-dropping-particle":"","parse-names":false,"suffix":""},{"dropping-particle":"","family":"Romero-Salguero","given":"Francisco J.","non-dropping-particle":"","parse-names":false,"suffix":""}],"container-title":"Materials","id":"ITEM-1","issue":"1","issued":{"date-parts":[["2012","1","5"]]},"page":"121-134","publisher":"Molecular Diversity Preservation International","title":"Metal-Exchanged β Zeolites as Catalysts for the Conversion of Acetone to Hydrocarbons","type":"article-journal","volume":"5"},"uris":["http://www.mendeley.com/documents/?uuid=5380b93b-abf7-30f6-a7a4-6d2cd6e18a5d"]}],"mendeley":{"formattedCitation":"(14)","plainTextFormattedCitation":"(14)","previouslyFormattedCitation":"(14)"},"properties":{"noteIndex":0},"schema":"https://github.com/citation-style-language/schema/raw/master/csl-citation.json"}</w:instrText>
      </w:r>
      <w:r w:rsidR="00D739BF" w:rsidRPr="006D413B">
        <w:rPr>
          <w:rFonts w:ascii="Times New Roman" w:hAnsi="Times New Roman"/>
          <w:lang w:val="pt-BR"/>
        </w:rPr>
        <w:fldChar w:fldCharType="separate"/>
      </w:r>
      <w:r w:rsidR="00123D4E" w:rsidRPr="006D413B">
        <w:rPr>
          <w:rFonts w:ascii="Times New Roman" w:hAnsi="Times New Roman"/>
          <w:noProof/>
          <w:lang w:val="pt-BR"/>
        </w:rPr>
        <w:t>(14)</w:t>
      </w:r>
      <w:r w:rsidR="00D739BF" w:rsidRPr="006D413B">
        <w:rPr>
          <w:rFonts w:ascii="Times New Roman" w:hAnsi="Times New Roman"/>
          <w:lang w:val="pt-BR"/>
        </w:rPr>
        <w:fldChar w:fldCharType="end"/>
      </w:r>
      <w:r w:rsidR="00123D4E" w:rsidRPr="006D413B">
        <w:rPr>
          <w:rFonts w:ascii="Times New Roman" w:hAnsi="Times New Roman"/>
          <w:lang w:val="pt-BR"/>
        </w:rPr>
        <w:t xml:space="preserve"> </w:t>
      </w:r>
      <w:r w:rsidR="009A0087" w:rsidRPr="006D413B">
        <w:rPr>
          <w:rFonts w:ascii="Times New Roman" w:hAnsi="Times New Roman"/>
          <w:lang w:val="pt-BR"/>
        </w:rPr>
        <w:t>também observaram um significativo aume</w:t>
      </w:r>
      <w:r w:rsidR="001E512A" w:rsidRPr="006D413B">
        <w:rPr>
          <w:rFonts w:ascii="Times New Roman" w:hAnsi="Times New Roman"/>
          <w:lang w:val="pt-BR"/>
        </w:rPr>
        <w:t>nto da</w:t>
      </w:r>
      <w:r w:rsidR="009A0087" w:rsidRPr="006D413B">
        <w:rPr>
          <w:rFonts w:ascii="Times New Roman" w:hAnsi="Times New Roman"/>
          <w:lang w:val="pt-BR"/>
        </w:rPr>
        <w:t xml:space="preserve"> SAR para as zeólitas Beta trocadas com metais trivalentes. Esse aumento foi atribuído à desaluminização e à diminuição dos sítios ácidos de Brönsted e ao aumento dos sítios ácidos de Lewis para os catalisadores trocados com Fe.</w:t>
      </w:r>
      <w:r w:rsidR="00123D4E" w:rsidRPr="006D413B">
        <w:rPr>
          <w:rFonts w:ascii="Times New Roman" w:hAnsi="Times New Roman"/>
          <w:lang w:val="pt-BR"/>
        </w:rPr>
        <w:t xml:space="preserve"> </w:t>
      </w:r>
    </w:p>
    <w:p w14:paraId="6F07B7A0" w14:textId="27B81146" w:rsidR="00123D4E" w:rsidRPr="00AE0F82" w:rsidRDefault="00E47655" w:rsidP="00AE0F82">
      <w:pPr>
        <w:pStyle w:val="TAMainText"/>
        <w:spacing w:line="240" w:lineRule="auto"/>
        <w:ind w:firstLine="187"/>
        <w:rPr>
          <w:color w:val="FF0000"/>
          <w:lang w:val="pt-BR"/>
        </w:rPr>
      </w:pPr>
      <w:r w:rsidRPr="0079629A">
        <w:rPr>
          <w:lang w:val="pt-BR"/>
        </w:rPr>
        <w:t>Com a técnica de RMN</w:t>
      </w:r>
      <w:r w:rsidRPr="0079629A">
        <w:rPr>
          <w:vertAlign w:val="superscript"/>
          <w:lang w:val="pt-BR"/>
        </w:rPr>
        <w:t>27</w:t>
      </w:r>
      <w:r w:rsidRPr="0079629A">
        <w:rPr>
          <w:lang w:val="pt-BR"/>
        </w:rPr>
        <w:t>Al foi possível identificar picos de alumínio tetraédrico de rede que variam entre 55 e 68</w:t>
      </w:r>
      <w:r w:rsidR="00051FC8" w:rsidRPr="0079629A">
        <w:rPr>
          <w:lang w:val="pt-BR"/>
        </w:rPr>
        <w:t> </w:t>
      </w:r>
      <w:r w:rsidRPr="0079629A">
        <w:rPr>
          <w:lang w:val="pt-BR"/>
        </w:rPr>
        <w:t>ppm e os picos de alumínio de coordenação octaédrica extrarrede (Al</w:t>
      </w:r>
      <w:r w:rsidRPr="0079629A">
        <w:rPr>
          <w:vertAlign w:val="subscript"/>
          <w:lang w:val="pt-BR"/>
        </w:rPr>
        <w:t>extra</w:t>
      </w:r>
      <w:r w:rsidRPr="0079629A">
        <w:rPr>
          <w:lang w:val="pt-BR"/>
        </w:rPr>
        <w:t>) com o sinal em aproximadamente 0 ppm. Os percentuais de Al</w:t>
      </w:r>
      <w:r w:rsidRPr="0079629A">
        <w:rPr>
          <w:vertAlign w:val="subscript"/>
          <w:lang w:val="pt-BR"/>
        </w:rPr>
        <w:t>extra</w:t>
      </w:r>
      <w:r w:rsidRPr="0079629A">
        <w:rPr>
          <w:lang w:val="pt-BR"/>
        </w:rPr>
        <w:t xml:space="preserve"> nos catalisadores são apresentados na Tabela 1. </w:t>
      </w:r>
      <w:r w:rsidR="005C2DBB" w:rsidRPr="006D413B">
        <w:rPr>
          <w:lang w:val="pt-BR"/>
        </w:rPr>
        <w:t>Foi detectad</w:t>
      </w:r>
      <w:r w:rsidR="002652A3">
        <w:rPr>
          <w:lang w:val="pt-BR"/>
        </w:rPr>
        <w:t>a</w:t>
      </w:r>
      <w:r w:rsidR="005C2DBB" w:rsidRPr="006D413B">
        <w:rPr>
          <w:lang w:val="pt-BR"/>
        </w:rPr>
        <w:t xml:space="preserve"> a maior concentração de alumínio extrarrede para o catalisador Beta </w:t>
      </w:r>
      <w:r w:rsidR="00D739BF" w:rsidRPr="006D413B">
        <w:rPr>
          <w:lang w:val="pt-BR"/>
        </w:rPr>
        <w:fldChar w:fldCharType="begin" w:fldLock="1"/>
      </w:r>
      <w:r w:rsidR="00A2044E" w:rsidRPr="006D413B">
        <w:rPr>
          <w:lang w:val="pt-BR"/>
        </w:rPr>
        <w:instrText>ADDIN CSL_CITATION {"citationItems":[{"id":"ITEM-1","itemData":{"DOI":"10.1016/J.MICROMESO.2011.01.018","ISSN":"1387-1811","abstract":"Several materials consisting of β zeolite exchanged under similar conditions with several alkaline and alkaline-earth cations (i.e., Na, K, Mg and Ba) have been thoroughly characterized by diverse structural and surface techniques. Even though these metal cations are exchanged in different extensions, generally the zeolite is hardly affected in its Si/Al ratio or crystallinity, as shown by elemental and XRD analyses. However, different environments for aluminum and exchanged metal cations have been found by DRIFT, 27Al MAS NMR and XPS. Exchanged cations also influence the textural properties of the final materials, particularly the micropore volume, whereas pyridine and acetonitrile TPD have revealed that they also modify both Brönsted and Lewis acidity. Some relationships between these properties and the catalytic activity in the transformation of methanol or acetone, which have been used as model reactions, have been proposed.","author":[{"dropping-particle":"","family":"Esquivel","given":"Dolores","non-dropping-particle":"","parse-names":false,"suffix":""},{"dropping-particle":"","family":"Cruz-Cabeza","given":"Aurora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Materials","id":"ITEM-1","issue":"2-3","issued":{"date-parts":[["2011","7","1"]]},"page":"672-679","publisher":"Elsevier","title":"Local environment and acidity in alkaline and alkaline-earth exchanged β zeolite: Structural analysis and catalytic properties","type":"article-journal","volume":"142"},"uris":["http://www.mendeley.com/documents/?uuid=19593a3d-b09c-3e76-9342-5738c21d021f"]},{"id":"ITEM-2","itemData":{"DOI":"10.1016/J.APCATA.2012.04.020","ISSN":"0926-860X","abstract":"The electrodeposition method was used to produce Zn2+ cation precursors, followed by the introduction of Zn2+ cation precursors to HBEA by the ion exchange technique. The introduction of Zn2+ cations slightly changed the specific surface area and crystallinity of HBEA. IR, XPS and solid state MAS NMR results showed that Zn2+ cations interacted with (AlO)+ extraframework aluminum to form Zn(OAl)2 and simultaneously induced the formation of bridging hydroxyl groups, Si(OH)Al. The pyridine adsorbed IR study revealed that the presence of Zn2+ cations fully eliminated weak and partially eliminated strong Brønsted acid sites. As a result, strong and relatively weak Lewis acid sites were formed in which the pyridine probe molecule desorbed at 623K and below. The presence of Zn2+ cations enhanced the catalytic activity of HBEA in n-pentane isomerization due to the presence of strong Lewis acid sites; the sites may facilitate the formation and maintenance of active protonic acid sites through a hydrogen spillover mechanism. At 598K, the yield of isopentane for Zn-HBEA was 25.7% higher than that of HBEA. Within a reaction temperature range of 373–648K, the apparent activation energy for isomerization of n-pentane over HBEA and Zn-HBEA was 118.76 and 90.79kJ/mol, respectively.","author":[{"dropping-particle":"","family":"Kamarudin","given":"Nur Hidayatul Nazirah","non-dropping-particle":"","parse-names":false,"suffix":""},{"dropping-particle":"","family":"Jalil","given":"Aishah Abdul","non-dropping-particle":"","parse-names":false,"suffix":""},{"dropping-particle":"","family":"Triwahyono","given":"Sugeng","non-dropping-particle":"","parse-names":false,"suffix":""},{"dropping-particle":"","family":"Mukti","given":"Rino R.","non-dropping-particle":"","parse-names":false,"suffix":""},{"dropping-particle":"","family":"Aziz","given":"Muhammad Arif Ab","non-dropping-particle":"","parse-names":false,"suffix":""},{"dropping-particle":"","family":"Setiabudi","given":"Herma Dina","non-dropping-particle":"","parse-names":false,"suffix":""},{"dropping-particle":"","family":"Muhid","given":"Mohd Nazlan Mohd","non-dropping-particle":"","parse-names":false,"suffix":""},{"dropping-particle":"","family":"Hamdan","given":"Halimaton","non-dropping-particle":"","parse-names":false,"suffix":""}],"container-title":"Applied Catalysis A: General","id":"ITEM-2","issued":{"date-parts":[["2012","7","26"]]},"page":"104-112","publisher":"Elsevier","title":"Interaction of Zn2+ with extraframework aluminum in HBEA zeolite and its role in enhancing n-pentane isomerization","type":"article-journal","volume":"431-432"},"uris":["http://www.mendeley.com/documents/?uuid=a87baec3-94e2-35b8-adcc-277334ad90b9"]},{"id":"ITEM-3","itemData":{"DOI":"10.1016/J.APCATB.2017.04.007","ISSN":"0926-3373","abstract":"After a preliminary thermodynamic investigation, proper operating conditions have been selected to maximise ethylene productivity by ethanol dehydration and limit side products such as coke and higher olefins or oxygenates. We focused on the possibility to operate with a diluted bioethanol solution (ca. 50wt%), which represents a promising and convenient raw material, obtainable by simple flash concentration of the fermentation broth. Furthermore, water addition to the ethanol dehydration reactor may help preventing catalyst coking and diethyl ether formation, although affecting the thermodynamic products distribution. A proof of concept for an ethanol dehydration process using diluted ethanol is also provided through process simulation. Catalysts based on a BEA zeolite have been compared, characterised by different acidity imparted by dealumination treatments. Ni addition in variable loading helped suppressing undesired byproducts, difficult to separate from ethylene. For instance, no trace of diethyl ether nor acetaldehyde has been observed for the Ni-loaded samples under optimised working conditions. Catalyst characterisation by FT IR allowed correlating a high selectivity to ethylene with the acid sites nature of the catalyst, whereas the presence of extraframework Lewis acidic sites induced faster coke formation. Durability was finally checked on the most active and selective catalyst evidencing stable operation for 80h-on-stream and without evidence of coke deposition, as determined after characterisation of the spent samples. A γ-Al2O3 catalyst has been tested as benchmark under the same conditions.","author":[{"dropping-particle":"","family":"Rossetti","given":"Ilenia","non-dropping-particle":"","parse-names":false,"suffix":""},{"dropping-particle":"","family":"Compagnoni","given":"Matteo","non-dropping-particle":"","parse-names":false,"suffix":""},{"dropping-particle":"","family":"Finocchio","given":"Elisabetta","non-dropping-particle":"","parse-names":false,"suffix":""},{"dropping-particle":"","family":"Ramis","given":"Gianguido","non-dropping-particle":"","parse-names":false,"suffix":""},{"dropping-particle":"","family":"Michele","given":"Alessandro","non-dropping-particle":"Di","parse-names":false,"suffix":""},{"dropping-particle":"","family":"Millot","given":"Yannick","non-dropping-particle":"","parse-names":false,"suffix":""},{"dropping-particle":"","family":"Dzwigaj","given":"Stanislaw","non-dropping-particle":"","parse-names":false,"suffix":""}],"container-title":"Applied Catalysis B: Environmental","id":"ITEM-3","issued":{"date-parts":[["2017","8","5"]]},"page":"407-420","publisher":"Elsevier","title":"Ethylene production via catalytic dehydration of diluted bioethanol: A step towards an integrated biorefinery","type":"article-journal","volume":"210"},"uris":["http://www.mendeley.com/documents/?uuid=f6e67689-b4fd-329f-8414-7c98343afc8c"]}],"mendeley":{"formattedCitation":"(13,16,17)","plainTextFormattedCitation":"(13,16,17)","previouslyFormattedCitation":"(13,16,17)"},"properties":{"noteIndex":0},"schema":"https://github.com/citation-style-language/schema/raw/master/csl-citation.json"}</w:instrText>
      </w:r>
      <w:r w:rsidR="00D739BF" w:rsidRPr="006D413B">
        <w:rPr>
          <w:lang w:val="pt-BR"/>
        </w:rPr>
        <w:fldChar w:fldCharType="separate"/>
      </w:r>
      <w:r w:rsidR="005C2DBB" w:rsidRPr="006D413B">
        <w:rPr>
          <w:noProof/>
          <w:lang w:val="pt-BR"/>
        </w:rPr>
        <w:t>(13,16,17)</w:t>
      </w:r>
      <w:r w:rsidR="00D739BF" w:rsidRPr="006D413B">
        <w:rPr>
          <w:lang w:val="pt-BR"/>
        </w:rPr>
        <w:fldChar w:fldCharType="end"/>
      </w:r>
      <w:r w:rsidR="005C2DBB" w:rsidRPr="006D413B">
        <w:rPr>
          <w:lang w:val="pt-BR"/>
        </w:rPr>
        <w:t xml:space="preserve"> oriund</w:t>
      </w:r>
      <w:r w:rsidR="002652A3">
        <w:rPr>
          <w:lang w:val="pt-BR"/>
        </w:rPr>
        <w:t>a</w:t>
      </w:r>
      <w:r w:rsidR="005C2DBB" w:rsidRPr="006D413B">
        <w:rPr>
          <w:lang w:val="pt-BR"/>
        </w:rPr>
        <w:t xml:space="preserve"> da etapa de decomposição do tetraetilam</w:t>
      </w:r>
      <w:r w:rsidR="00377502" w:rsidRPr="006D413B">
        <w:rPr>
          <w:lang w:val="pt-BR"/>
        </w:rPr>
        <w:t>ô</w:t>
      </w:r>
      <w:r w:rsidR="005C2DBB" w:rsidRPr="006D413B">
        <w:rPr>
          <w:lang w:val="pt-BR"/>
        </w:rPr>
        <w:t>nio (TEA) em seu preparo. Porém p</w:t>
      </w:r>
      <w:r w:rsidR="00123D4E" w:rsidRPr="006D413B">
        <w:rPr>
          <w:lang w:val="pt-BR"/>
        </w:rPr>
        <w:t>ode-se observar uma diminuição considerável do percentual de Al</w:t>
      </w:r>
      <w:r w:rsidR="00123D4E" w:rsidRPr="006D413B">
        <w:rPr>
          <w:vertAlign w:val="subscript"/>
          <w:lang w:val="pt-BR"/>
        </w:rPr>
        <w:t>extra</w:t>
      </w:r>
      <w:r w:rsidR="00123D4E" w:rsidRPr="006D413B">
        <w:rPr>
          <w:lang w:val="pt-BR"/>
        </w:rPr>
        <w:t xml:space="preserve"> para os catalisadores trocados, sendo mais acentuad</w:t>
      </w:r>
      <w:r w:rsidR="00377502" w:rsidRPr="006D413B">
        <w:rPr>
          <w:lang w:val="pt-BR"/>
        </w:rPr>
        <w:t>a</w:t>
      </w:r>
      <w:r w:rsidR="00123D4E" w:rsidRPr="006D413B">
        <w:rPr>
          <w:lang w:val="pt-BR"/>
        </w:rPr>
        <w:t xml:space="preserve"> para o Ni</w:t>
      </w:r>
      <w:r w:rsidR="00C53512" w:rsidRPr="006D413B">
        <w:rPr>
          <w:lang w:val="pt-BR"/>
        </w:rPr>
        <w:t>Beta</w:t>
      </w:r>
      <w:r w:rsidR="00123D4E" w:rsidRPr="006D413B">
        <w:rPr>
          <w:lang w:val="pt-BR"/>
        </w:rPr>
        <w:t xml:space="preserve"> </w:t>
      </w:r>
      <w:r w:rsidR="00D739BF" w:rsidRPr="006D413B">
        <w:rPr>
          <w:lang w:val="pt-BR"/>
        </w:rPr>
        <w:fldChar w:fldCharType="begin" w:fldLock="1"/>
      </w:r>
      <w:r w:rsidR="00123D4E" w:rsidRPr="006D413B">
        <w:rPr>
          <w:lang w:val="pt-BR"/>
        </w:rPr>
        <w:instrText>ADDIN CSL_CITATION {"citationItems":[{"id":"ITEM-1","itemData":{"DOI":"10.1016/j.micromeso.2013.05.013","ISBN":"13871811","ISSN":"13871811","abstract":"Various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Materials","id":"ITEM-1","issued":{"date-parts":[["2013"]]},"page":"30-39","title":"Transition metal exchanged β zeolites: Characterization of the metal state and catalytic application in the methanol conversion to hydrocarbons","type":"article-journal","volume":"179"},"uris":["http://www.mendeley.com/documents/?uuid=5951fcfc-aee7-3ae6-88ab-f327cf6575ed"]}],"mendeley":{"formattedCitation":"(12)","plainTextFormattedCitation":"(12)","previouslyFormattedCitation":"(12)"},"properties":{"noteIndex":0},"schema":"https://github.com/citation-style-language/schema/raw/master/csl-citation.json"}</w:instrText>
      </w:r>
      <w:r w:rsidR="00D739BF" w:rsidRPr="006D413B">
        <w:rPr>
          <w:lang w:val="pt-BR"/>
        </w:rPr>
        <w:fldChar w:fldCharType="separate"/>
      </w:r>
      <w:r w:rsidR="00123D4E" w:rsidRPr="006D413B">
        <w:rPr>
          <w:noProof/>
          <w:lang w:val="pt-BR"/>
        </w:rPr>
        <w:t>(12)</w:t>
      </w:r>
      <w:r w:rsidR="00D739BF" w:rsidRPr="006D413B">
        <w:rPr>
          <w:lang w:val="pt-BR"/>
        </w:rPr>
        <w:fldChar w:fldCharType="end"/>
      </w:r>
      <w:r w:rsidR="00123D4E" w:rsidRPr="006D413B">
        <w:rPr>
          <w:lang w:val="pt-BR"/>
        </w:rPr>
        <w:t xml:space="preserve">. </w:t>
      </w:r>
      <w:r w:rsidR="00D739BF" w:rsidRPr="006D413B">
        <w:rPr>
          <w:lang w:val="pt-BR"/>
        </w:rPr>
        <w:fldChar w:fldCharType="begin" w:fldLock="1"/>
      </w:r>
      <w:r w:rsidR="00123D4E" w:rsidRPr="006D413B">
        <w:rPr>
          <w:lang w:val="pt-BR"/>
        </w:rPr>
        <w:instrText>ADDIN CSL_CITATION {"citationItems":[{"id":"ITEM-1","itemData":{"DOI":"10.1016/J.APCATA.2012.04.020","ISSN":"0926-860X","abstract":"The electrodeposition method was used to produce Zn2+ cation precursors, followed by the introduction of Zn2+ cation precursors to HBEA by the ion exchange technique. The introduction of Zn2+ cations slightly changed the specific surface area and crystallinity of HBEA. IR, XPS and solid state MAS NMR results showed that Zn2+ cations interacted with (AlO)+ extraframework aluminum to form Zn(OAl)2 and simultaneously induced the formation of bridging hydroxyl groups, Si(OH)Al. The pyridine adsorbed IR study revealed that the presence of Zn2+ cations fully eliminated weak and partially eliminated strong Brønsted acid sites. As a result, strong and relatively weak Lewis acid sites were formed in which the pyridine probe molecule desorbed at 623K and below. The presence of Zn2+ cations enhanced the catalytic activity of HBEA in n-pentane isomerization due to the presence of strong Lewis acid sites; the sites may facilitate the formation and maintenance of active protonic acid sites through a hydrogen spillover mechanism. At 598K, the yield of isopentane for Zn-HBEA was 25.7% higher than that of HBEA. Within a reaction temperature range of 373–648K, the apparent activation energy for isomerization of n-pentane over HBEA and Zn-HBEA was 118.76 and 90.79kJ/mol, respectively.","author":[{"dropping-particle":"","family":"Kamarudin","given":"Nur Hidayatul Nazirah","non-dropping-particle":"","parse-names":false,"suffix":""},{"dropping-particle":"","family":"Jalil","given":"Aishah Abdul","non-dropping-particle":"","parse-names":false,"suffix":""},{"dropping-particle":"","family":"Triwahyono","given":"Sugeng","non-dropping-particle":"","parse-names":false,"suffix":""},{"dropping-particle":"","family":"Mukti","given":"Rino R.","non-dropping-particle":"","parse-names":false,"suffix":""},{"dropping-particle":"","family":"Aziz","given":"Muhammad Arif Ab","non-dropping-particle":"","parse-names":false,"suffix":""},{"dropping-particle":"","family":"Setiabudi","given":"Herma Dina","non-dropping-particle":"","parse-names":false,"suffix":""},{"dropping-particle":"","family":"Muhid","given":"Mohd Nazlan Mohd","non-dropping-particle":"","parse-names":false,"suffix":""},{"dropping-particle":"","family":"Hamdan","given":"Halimaton","non-dropping-particle":"","parse-names":false,"suffix":""}],"container-title":"Applied Catalysis A: General","id":"ITEM-1","issued":{"date-parts":[["2012","7","26"]]},"page":"104-112","publisher":"Elsevier","title":"Interaction of Zn2+ with extraframework aluminum in HBEA zeolite and its role in enhancing n-pentane isomerization","type":"article-journal","volume":"431-432"},"uris":["http://www.mendeley.com/documents/?uuid=a87baec3-94e2-35b8-adcc-277334ad90b9"]}],"mendeley":{"formattedCitation":"(16)","manualFormatting":"Kamarudin et al. ","plainTextFormattedCitation":"(16)","previouslyFormattedCitation":"(16)"},"properties":{"noteIndex":0},"schema":"https://github.com/citation-style-language/schema/raw/master/csl-citation.json"}</w:instrText>
      </w:r>
      <w:r w:rsidR="00D739BF" w:rsidRPr="006D413B">
        <w:rPr>
          <w:lang w:val="pt-BR"/>
        </w:rPr>
        <w:fldChar w:fldCharType="separate"/>
      </w:r>
      <w:r w:rsidR="00123D4E" w:rsidRPr="006D413B">
        <w:rPr>
          <w:noProof/>
          <w:lang w:val="pt-BR"/>
        </w:rPr>
        <w:t xml:space="preserve">Kamarudin </w:t>
      </w:r>
      <w:r w:rsidR="00123D4E" w:rsidRPr="006D413B">
        <w:rPr>
          <w:i/>
          <w:noProof/>
          <w:lang w:val="pt-BR"/>
        </w:rPr>
        <w:t>et al.</w:t>
      </w:r>
      <w:r w:rsidR="00123D4E" w:rsidRPr="006D413B">
        <w:rPr>
          <w:noProof/>
          <w:lang w:val="pt-BR"/>
        </w:rPr>
        <w:t xml:space="preserve"> </w:t>
      </w:r>
      <w:r w:rsidR="00D739BF" w:rsidRPr="006D413B">
        <w:rPr>
          <w:lang w:val="pt-BR"/>
        </w:rPr>
        <w:fldChar w:fldCharType="end"/>
      </w:r>
      <w:r w:rsidR="00D739BF" w:rsidRPr="006D413B">
        <w:rPr>
          <w:lang w:val="pt-BR"/>
        </w:rPr>
        <w:fldChar w:fldCharType="begin" w:fldLock="1"/>
      </w:r>
      <w:r w:rsidR="00123D4E" w:rsidRPr="006D413B">
        <w:rPr>
          <w:lang w:val="pt-BR"/>
        </w:rPr>
        <w:instrText>ADDIN CSL_CITATION {"citationItems":[{"id":"ITEM-1","itemData":{"DOI":"10.1016/J.APCATA.2012.04.020","ISSN":"0926-860X","abstract":"The electrodeposition method was used to produce Zn2+ cation precursors, followed by the introduction of Zn2+ cation precursors to HBEA by the ion exchange technique. The introduction of Zn2+ cations slightly changed the specific surface area and crystallinity of HBEA. IR, XPS and solid state MAS NMR results showed that Zn2+ cations interacted with (AlO)+ extraframework aluminum to form Zn(OAl)2 and simultaneously induced the formation of bridging hydroxyl groups, Si(OH)Al. The pyridine adsorbed IR study revealed that the presence of Zn2+ cations fully eliminated weak and partially eliminated strong Brønsted acid sites. As a result, strong and relatively weak Lewis acid sites were formed in which the pyridine probe molecule desorbed at 623K and below. The presence of Zn2+ cations enhanced the catalytic activity of HBEA in n-pentane isomerization due to the presence of strong Lewis acid sites; the sites may facilitate the formation and maintenance of active protonic acid sites through a hydrogen spillover mechanism. At 598K, the yield of isopentane for Zn-HBEA was 25.7% higher than that of HBEA. Within a reaction temperature range of 373–648K, the apparent activation energy for isomerization of n-pentane over HBEA and Zn-HBEA was 118.76 and 90.79kJ/mol, respectively.","author":[{"dropping-particle":"","family":"Kamarudin","given":"Nur Hidayatul Nazirah","non-dropping-particle":"","parse-names":false,"suffix":""},{"dropping-particle":"","family":"Jalil","given":"Aishah Abdul","non-dropping-particle":"","parse-names":false,"suffix":""},{"dropping-particle":"","family":"Triwahyono","given":"Sugeng","non-dropping-particle":"","parse-names":false,"suffix":""},{"dropping-particle":"","family":"Mukti","given":"Rino R.","non-dropping-particle":"","parse-names":false,"suffix":""},{"dropping-particle":"","family":"Aziz","given":"Muhammad Arif Ab","non-dropping-particle":"","parse-names":false,"suffix":""},{"dropping-particle":"","family":"Setiabudi","given":"Herma Dina","non-dropping-particle":"","parse-names":false,"suffix":""},{"dropping-particle":"","family":"Muhid","given":"Mohd Nazlan Mohd","non-dropping-particle":"","parse-names":false,"suffix":""},{"dropping-particle":"","family":"Hamdan","given":"Halimaton","non-dropping-particle":"","parse-names":false,"suffix":""}],"container-title":"Applied Catalysis A: General","id":"ITEM-1","issued":{"date-parts":[["2012","7","26"]]},"page":"104-112","publisher":"Elsevier","title":"Interaction of Zn2+ with extraframework aluminum in HBEA zeolite and its role in enhancing n-pentane isomerization","type":"article-journal","volume":"431-432"},"uris":["http://www.mendeley.com/documents/?uuid=a87baec3-94e2-35b8-adcc-277334ad90b9"]}],"mendeley":{"formattedCitation":"(16)","plainTextFormattedCitation":"(16)","previouslyFormattedCitation":"(16)"},"properties":{"noteIndex":0},"schema":"https://github.com/citation-style-language/schema/raw/master/csl-citation.json"}</w:instrText>
      </w:r>
      <w:r w:rsidR="00D739BF" w:rsidRPr="006D413B">
        <w:rPr>
          <w:lang w:val="pt-BR"/>
        </w:rPr>
        <w:fldChar w:fldCharType="separate"/>
      </w:r>
      <w:r w:rsidR="00123D4E" w:rsidRPr="006D413B">
        <w:rPr>
          <w:noProof/>
          <w:lang w:val="pt-BR"/>
        </w:rPr>
        <w:t>(16)</w:t>
      </w:r>
      <w:r w:rsidR="00D739BF" w:rsidRPr="006D413B">
        <w:rPr>
          <w:lang w:val="pt-BR"/>
        </w:rPr>
        <w:fldChar w:fldCharType="end"/>
      </w:r>
      <w:r w:rsidR="00123D4E" w:rsidRPr="006D413B">
        <w:rPr>
          <w:lang w:val="pt-BR"/>
        </w:rPr>
        <w:t xml:space="preserve"> relataram que ao adicionar Zn à zeólita Beta pode haver uma interação do Zn com o alumínio</w:t>
      </w:r>
      <w:r w:rsidR="001E512A" w:rsidRPr="006D413B">
        <w:rPr>
          <w:lang w:val="pt-BR"/>
        </w:rPr>
        <w:t xml:space="preserve"> extrarrede presente na zeólita diminuindo sua concentração.</w:t>
      </w:r>
      <w:r w:rsidR="00123D4E" w:rsidRPr="006D413B">
        <w:rPr>
          <w:lang w:val="pt-BR"/>
        </w:rPr>
        <w:t xml:space="preserve"> </w:t>
      </w:r>
      <w:r w:rsidR="001E512A" w:rsidRPr="006D413B">
        <w:rPr>
          <w:lang w:val="pt-BR"/>
        </w:rPr>
        <w:t>Para</w:t>
      </w:r>
      <w:r w:rsidR="00123D4E" w:rsidRPr="006D413B">
        <w:rPr>
          <w:lang w:val="pt-BR"/>
        </w:rPr>
        <w:t xml:space="preserve"> o </w:t>
      </w:r>
      <w:r w:rsidR="001C7E7B">
        <w:rPr>
          <w:lang w:val="pt-BR"/>
        </w:rPr>
        <w:t xml:space="preserve">catalisador </w:t>
      </w:r>
      <w:r w:rsidR="001E512A" w:rsidRPr="006D413B">
        <w:rPr>
          <w:lang w:val="pt-BR"/>
        </w:rPr>
        <w:t>Fe</w:t>
      </w:r>
      <w:r w:rsidR="00C53512" w:rsidRPr="006D413B">
        <w:rPr>
          <w:lang w:val="pt-BR"/>
        </w:rPr>
        <w:t>Beta</w:t>
      </w:r>
      <w:r w:rsidR="00377502" w:rsidRPr="006D413B">
        <w:rPr>
          <w:lang w:val="pt-BR"/>
        </w:rPr>
        <w:t>,</w:t>
      </w:r>
      <w:r w:rsidR="001E512A" w:rsidRPr="006D413B">
        <w:rPr>
          <w:lang w:val="pt-BR"/>
        </w:rPr>
        <w:t xml:space="preserve"> o </w:t>
      </w:r>
      <w:r w:rsidR="00123D4E" w:rsidRPr="006D413B">
        <w:rPr>
          <w:lang w:val="pt-BR"/>
        </w:rPr>
        <w:t xml:space="preserve">aparecimento de bandas rotacionais intensas impossibilitou a integração do </w:t>
      </w:r>
      <w:r w:rsidR="00DA066C" w:rsidRPr="006D413B">
        <w:rPr>
          <w:lang w:val="pt-BR"/>
        </w:rPr>
        <w:t>pico</w:t>
      </w:r>
      <w:r w:rsidR="00123D4E" w:rsidRPr="006D413B">
        <w:rPr>
          <w:lang w:val="pt-BR"/>
        </w:rPr>
        <w:t xml:space="preserve"> correspondente ao Al</w:t>
      </w:r>
      <w:r w:rsidR="00123D4E" w:rsidRPr="006D413B">
        <w:rPr>
          <w:vertAlign w:val="subscript"/>
          <w:lang w:val="pt-BR"/>
        </w:rPr>
        <w:t>extra</w:t>
      </w:r>
      <w:r w:rsidR="00123D4E" w:rsidRPr="006D413B">
        <w:rPr>
          <w:lang w:val="pt-BR"/>
        </w:rPr>
        <w:t>.</w:t>
      </w:r>
    </w:p>
    <w:p w14:paraId="161C6FC9" w14:textId="5B7B6300" w:rsidR="0025044E" w:rsidRDefault="00E47655" w:rsidP="0025044E">
      <w:pPr>
        <w:pStyle w:val="TAMainText"/>
        <w:spacing w:after="240" w:line="240" w:lineRule="auto"/>
        <w:ind w:firstLine="187"/>
        <w:rPr>
          <w:lang w:val="pt-BR"/>
        </w:rPr>
      </w:pPr>
      <w:r w:rsidRPr="0079629A">
        <w:rPr>
          <w:lang w:val="pt-BR"/>
        </w:rPr>
        <w:t>Os difratogramas mostraram que a adição de Fe, Zn, Ni e Co à zeólita Beta não promoveu a formação de fases adicionais, assim como não foram identificados picos característicos de óxidos cristalinos</w:t>
      </w:r>
      <w:r w:rsidR="00051FC8" w:rsidRPr="0079629A">
        <w:rPr>
          <w:lang w:val="pt-BR"/>
        </w:rPr>
        <w:t>,</w:t>
      </w:r>
      <w:r w:rsidRPr="0079629A">
        <w:rPr>
          <w:lang w:val="pt-BR"/>
        </w:rPr>
        <w:t xml:space="preserve"> sugerindo uma boa dispersão desses metais. Esses resultados estão de acordo com a literatura (12–15). </w:t>
      </w:r>
      <w:r w:rsidR="00123D4E" w:rsidRPr="0079629A">
        <w:rPr>
          <w:lang w:val="pt-BR"/>
        </w:rPr>
        <w:t xml:space="preserve"> </w:t>
      </w:r>
      <w:r w:rsidR="00377502" w:rsidRPr="0079629A">
        <w:rPr>
          <w:lang w:val="pt-BR"/>
        </w:rPr>
        <w:t>E</w:t>
      </w:r>
      <w:r w:rsidR="00123D4E" w:rsidRPr="0079629A">
        <w:rPr>
          <w:lang w:val="pt-BR"/>
        </w:rPr>
        <w:t xml:space="preserve">m contrapartida de acordo com </w:t>
      </w:r>
      <w:r w:rsidR="00123D4E" w:rsidRPr="006D413B">
        <w:rPr>
          <w:lang w:val="pt-BR"/>
        </w:rPr>
        <w:t>os valores da cristalinidade relativa</w:t>
      </w:r>
      <w:r w:rsidR="0025044E">
        <w:rPr>
          <w:lang w:val="pt-BR"/>
        </w:rPr>
        <w:t xml:space="preserve"> </w:t>
      </w:r>
      <w:r w:rsidR="0025044E" w:rsidRPr="0079629A">
        <w:rPr>
          <w:lang w:val="pt-BR"/>
        </w:rPr>
        <w:t>(CR)</w:t>
      </w:r>
      <w:r w:rsidR="00123D4E" w:rsidRPr="0079629A">
        <w:rPr>
          <w:lang w:val="pt-BR"/>
        </w:rPr>
        <w:t xml:space="preserve"> </w:t>
      </w:r>
      <w:r w:rsidR="00123D4E" w:rsidRPr="006D413B">
        <w:rPr>
          <w:lang w:val="pt-BR"/>
        </w:rPr>
        <w:t xml:space="preserve">apresentados na Tabela 1, foi somente possível observar uma </w:t>
      </w:r>
      <w:r w:rsidR="00C85A4B" w:rsidRPr="006D413B">
        <w:rPr>
          <w:lang w:val="pt-BR"/>
        </w:rPr>
        <w:t xml:space="preserve">diminuição </w:t>
      </w:r>
      <w:r w:rsidR="00123D4E" w:rsidRPr="006D413B">
        <w:rPr>
          <w:lang w:val="pt-BR"/>
        </w:rPr>
        <w:t>considerável da cristalinidade para o catalisador Fe</w:t>
      </w:r>
      <w:r w:rsidR="00C53512" w:rsidRPr="006D413B">
        <w:rPr>
          <w:lang w:val="pt-BR"/>
        </w:rPr>
        <w:t>Beta</w:t>
      </w:r>
      <w:r w:rsidR="00123D4E" w:rsidRPr="006D413B">
        <w:rPr>
          <w:lang w:val="pt-BR"/>
        </w:rPr>
        <w:t xml:space="preserve">. Essa </w:t>
      </w:r>
      <w:r w:rsidR="00C85A4B" w:rsidRPr="006D413B">
        <w:rPr>
          <w:lang w:val="pt-BR"/>
        </w:rPr>
        <w:t xml:space="preserve">redução </w:t>
      </w:r>
      <w:r w:rsidR="00123D4E" w:rsidRPr="006D413B">
        <w:rPr>
          <w:lang w:val="pt-BR"/>
        </w:rPr>
        <w:t xml:space="preserve">pode ser atribuída à desaluminização da rede </w:t>
      </w:r>
      <w:r w:rsidR="00123D4E" w:rsidRPr="006D413B">
        <w:rPr>
          <w:lang w:val="pt-BR"/>
        </w:rPr>
        <w:lastRenderedPageBreak/>
        <w:t xml:space="preserve">cristalina da zeólita. </w:t>
      </w:r>
      <w:r w:rsidR="00C85A4B" w:rsidRPr="006D413B">
        <w:rPr>
          <w:lang w:val="pt-BR"/>
        </w:rPr>
        <w:t xml:space="preserve">Segundo </w:t>
      </w:r>
      <w:r w:rsidR="00123D4E" w:rsidRPr="006D413B">
        <w:rPr>
          <w:lang w:val="pt-BR"/>
        </w:rPr>
        <w:t xml:space="preserve">Esquivel </w:t>
      </w:r>
      <w:r w:rsidR="00123D4E" w:rsidRPr="006D413B">
        <w:rPr>
          <w:i/>
          <w:lang w:val="pt-BR"/>
        </w:rPr>
        <w:t>et al.</w:t>
      </w:r>
      <w:r w:rsidR="00123D4E" w:rsidRPr="006D413B">
        <w:rPr>
          <w:lang w:val="pt-BR"/>
        </w:rPr>
        <w:t xml:space="preserve"> </w:t>
      </w:r>
      <w:r w:rsidR="00D739BF" w:rsidRPr="006D413B">
        <w:rPr>
          <w:lang w:val="pt-BR"/>
        </w:rPr>
        <w:fldChar w:fldCharType="begin" w:fldLock="1"/>
      </w:r>
      <w:r w:rsidR="00816306" w:rsidRPr="006D413B">
        <w:rPr>
          <w:lang w:val="pt-BR"/>
        </w:rPr>
        <w:instrText>ADDIN CSL_CITATION {"citationItems":[{"id":"ITEM-1","itemData":{"DOI":"10.1016/j.micromeso.2013.05.013","ISBN":"13871811","ISSN":"13871811","abstract":"Various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Materials","id":"ITEM-1","issued":{"date-parts":[["2013"]]},"page":"30-39","title":"Transition metal exchanged β zeolites: Characterization of the metal state and catalytic application in the methanol conversion to hydrocarbons","type":"article-journal","volume":"179"},"uris":["http://www.mendeley.com/documents/?uuid=5951fcfc-aee7-3ae6-88ab-f327cf6575ed"]}],"mendeley":{"formattedCitation":"(12)","plainTextFormattedCitation":"(12)","previouslyFormattedCitation":"(12)"},"properties":{"noteIndex":0},"schema":"https://github.com/citation-style-language/schema/raw/master/csl-citation.json"}</w:instrText>
      </w:r>
      <w:r w:rsidR="00D739BF" w:rsidRPr="006D413B">
        <w:rPr>
          <w:lang w:val="pt-BR"/>
        </w:rPr>
        <w:fldChar w:fldCharType="separate"/>
      </w:r>
      <w:r w:rsidR="00123D4E" w:rsidRPr="006D413B">
        <w:rPr>
          <w:noProof/>
          <w:lang w:val="pt-BR"/>
        </w:rPr>
        <w:t>(12)</w:t>
      </w:r>
      <w:r w:rsidR="00D739BF" w:rsidRPr="006D413B">
        <w:rPr>
          <w:lang w:val="pt-BR"/>
        </w:rPr>
        <w:fldChar w:fldCharType="end"/>
      </w:r>
      <w:r w:rsidR="00C85A4B" w:rsidRPr="006D413B">
        <w:rPr>
          <w:lang w:val="pt-BR"/>
        </w:rPr>
        <w:t xml:space="preserve">, </w:t>
      </w:r>
      <w:r w:rsidR="00123D4E" w:rsidRPr="006D413B">
        <w:rPr>
          <w:lang w:val="pt-BR"/>
        </w:rPr>
        <w:t xml:space="preserve">metais trivalentes como Fe possuem uma maior capacidade de desaluminizar a zeólita, contribuindo para </w:t>
      </w:r>
      <w:r w:rsidR="00C85A4B" w:rsidRPr="006D413B">
        <w:rPr>
          <w:lang w:val="pt-BR"/>
        </w:rPr>
        <w:t xml:space="preserve">o </w:t>
      </w:r>
      <w:r w:rsidR="00123D4E" w:rsidRPr="006D413B">
        <w:rPr>
          <w:lang w:val="pt-BR"/>
        </w:rPr>
        <w:t xml:space="preserve">colapso </w:t>
      </w:r>
      <w:r w:rsidR="00C85A4B" w:rsidRPr="006D413B">
        <w:rPr>
          <w:lang w:val="pt-BR"/>
        </w:rPr>
        <w:t>d</w:t>
      </w:r>
      <w:r w:rsidR="00123D4E" w:rsidRPr="006D413B">
        <w:rPr>
          <w:lang w:val="pt-BR"/>
        </w:rPr>
        <w:t>a estrutura.</w:t>
      </w:r>
    </w:p>
    <w:p w14:paraId="5BF932D5" w14:textId="77777777" w:rsidR="00EA4E1B" w:rsidRPr="006D413B" w:rsidRDefault="00B80C4F" w:rsidP="0025044E">
      <w:pPr>
        <w:pStyle w:val="TAMainText"/>
        <w:spacing w:after="240" w:line="240" w:lineRule="auto"/>
        <w:ind w:firstLine="187"/>
        <w:rPr>
          <w:rFonts w:ascii="Times New Roman" w:hAnsi="Times New Roman"/>
          <w:bCs/>
          <w:lang w:val="pt-BR"/>
        </w:rPr>
      </w:pPr>
      <w:r w:rsidRPr="006D413B">
        <w:rPr>
          <w:rFonts w:ascii="Times New Roman" w:hAnsi="Times New Roman"/>
          <w:b/>
          <w:lang w:val="pt-BR"/>
        </w:rPr>
        <w:t xml:space="preserve">Tabela </w:t>
      </w:r>
      <w:r w:rsidR="00D739BF" w:rsidRPr="006D413B">
        <w:rPr>
          <w:rFonts w:ascii="Times New Roman" w:hAnsi="Times New Roman"/>
          <w:b/>
          <w:lang w:val="pt-BR"/>
        </w:rPr>
        <w:fldChar w:fldCharType="begin"/>
      </w:r>
      <w:r w:rsidRPr="006D413B">
        <w:rPr>
          <w:rFonts w:ascii="Times New Roman" w:hAnsi="Times New Roman"/>
          <w:b/>
          <w:lang w:val="pt-BR"/>
        </w:rPr>
        <w:instrText xml:space="preserve"> SEQ Tabela \* ARABIC </w:instrText>
      </w:r>
      <w:r w:rsidR="00D739BF" w:rsidRPr="006D413B">
        <w:rPr>
          <w:rFonts w:ascii="Times New Roman" w:hAnsi="Times New Roman"/>
          <w:b/>
          <w:lang w:val="pt-BR"/>
        </w:rPr>
        <w:fldChar w:fldCharType="separate"/>
      </w:r>
      <w:r w:rsidR="003A4B33">
        <w:rPr>
          <w:rFonts w:ascii="Times New Roman" w:hAnsi="Times New Roman"/>
          <w:b/>
          <w:noProof/>
          <w:lang w:val="pt-BR"/>
        </w:rPr>
        <w:t>1</w:t>
      </w:r>
      <w:r w:rsidR="00D739BF" w:rsidRPr="006D413B">
        <w:rPr>
          <w:rFonts w:ascii="Times New Roman" w:hAnsi="Times New Roman"/>
          <w:b/>
          <w:lang w:val="pt-BR"/>
        </w:rPr>
        <w:fldChar w:fldCharType="end"/>
      </w:r>
      <w:r w:rsidRPr="006D413B">
        <w:rPr>
          <w:rFonts w:ascii="Times New Roman" w:hAnsi="Times New Roman"/>
          <w:b/>
          <w:lang w:val="pt-BR"/>
        </w:rPr>
        <w:t xml:space="preserve">. </w:t>
      </w:r>
      <w:r w:rsidR="003A4B33">
        <w:rPr>
          <w:rFonts w:ascii="Times New Roman" w:hAnsi="Times New Roman"/>
          <w:bCs/>
          <w:lang w:val="pt-BR"/>
        </w:rPr>
        <w:t>Teor de metal, SAR química</w:t>
      </w:r>
      <w:r w:rsidRPr="006D413B">
        <w:rPr>
          <w:rFonts w:ascii="Times New Roman" w:hAnsi="Times New Roman"/>
          <w:bCs/>
          <w:lang w:val="pt-BR"/>
        </w:rPr>
        <w:t xml:space="preserve"> e SAR de rede, teor de Al extrarrede e cristalinidade relativa dos catalisadores calcinados.</w:t>
      </w:r>
    </w:p>
    <w:tbl>
      <w:tblPr>
        <w:tblW w:w="476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850"/>
        <w:gridCol w:w="851"/>
        <w:gridCol w:w="850"/>
        <w:gridCol w:w="567"/>
        <w:gridCol w:w="653"/>
      </w:tblGrid>
      <w:tr w:rsidR="00420869" w:rsidRPr="006D413B" w14:paraId="03DCDC64" w14:textId="77777777" w:rsidTr="001576A0">
        <w:trPr>
          <w:trHeight w:val="149"/>
        </w:trPr>
        <w:tc>
          <w:tcPr>
            <w:tcW w:w="993" w:type="dxa"/>
            <w:vAlign w:val="center"/>
          </w:tcPr>
          <w:p w14:paraId="021FF3CB" w14:textId="77777777" w:rsidR="00420869" w:rsidRPr="006D413B" w:rsidRDefault="00420869" w:rsidP="003E6C8D">
            <w:pPr>
              <w:pStyle w:val="TCTableBody"/>
              <w:spacing w:after="0" w:line="240" w:lineRule="auto"/>
              <w:jc w:val="center"/>
              <w:rPr>
                <w:lang w:val="pt-BR"/>
              </w:rPr>
            </w:pPr>
            <w:r w:rsidRPr="006D413B">
              <w:rPr>
                <w:lang w:val="pt-BR"/>
              </w:rPr>
              <w:t>Cat</w:t>
            </w:r>
            <w:r w:rsidR="001C7E7B">
              <w:rPr>
                <w:lang w:val="pt-BR"/>
              </w:rPr>
              <w:t>alisador</w:t>
            </w:r>
          </w:p>
        </w:tc>
        <w:tc>
          <w:tcPr>
            <w:tcW w:w="850" w:type="dxa"/>
            <w:vAlign w:val="center"/>
          </w:tcPr>
          <w:p w14:paraId="1ED86121" w14:textId="77777777" w:rsidR="00420869" w:rsidRPr="006D413B" w:rsidRDefault="00420869" w:rsidP="003E6C8D">
            <w:pPr>
              <w:pStyle w:val="TCTableBody"/>
              <w:spacing w:after="0" w:line="240" w:lineRule="auto"/>
              <w:jc w:val="center"/>
              <w:rPr>
                <w:vertAlign w:val="superscript"/>
                <w:lang w:val="pt-BR"/>
              </w:rPr>
            </w:pPr>
            <w:r w:rsidRPr="006D413B">
              <w:rPr>
                <w:lang w:val="pt-BR"/>
              </w:rPr>
              <w:t>Metal</w:t>
            </w:r>
            <w:r w:rsidR="0025044E">
              <w:rPr>
                <w:lang w:val="pt-BR"/>
              </w:rPr>
              <w:t xml:space="preserve"> </w:t>
            </w:r>
            <w:r w:rsidRPr="006D413B">
              <w:rPr>
                <w:lang w:val="pt-BR"/>
              </w:rPr>
              <w:t xml:space="preserve"> (%</w:t>
            </w:r>
            <w:r w:rsidR="00C85A4B" w:rsidRPr="006D413B">
              <w:rPr>
                <w:lang w:val="pt-BR"/>
              </w:rPr>
              <w:t xml:space="preserve"> m/m</w:t>
            </w:r>
            <w:r w:rsidRPr="006D413B">
              <w:rPr>
                <w:lang w:val="pt-BR"/>
              </w:rPr>
              <w:t>)</w:t>
            </w:r>
          </w:p>
        </w:tc>
        <w:tc>
          <w:tcPr>
            <w:tcW w:w="851" w:type="dxa"/>
            <w:vAlign w:val="center"/>
          </w:tcPr>
          <w:p w14:paraId="6E12F32C" w14:textId="77777777" w:rsidR="00420869" w:rsidRPr="006D413B" w:rsidRDefault="00420869" w:rsidP="003E6C8D">
            <w:pPr>
              <w:pStyle w:val="TCTableBody"/>
              <w:spacing w:after="0" w:line="240" w:lineRule="auto"/>
              <w:jc w:val="center"/>
              <w:rPr>
                <w:lang w:val="pt-BR"/>
              </w:rPr>
            </w:pPr>
            <w:r w:rsidRPr="006D413B">
              <w:rPr>
                <w:lang w:val="pt-BR"/>
              </w:rPr>
              <w:t>SAR</w:t>
            </w:r>
            <w:r w:rsidR="00027E10" w:rsidRPr="006D413B">
              <w:rPr>
                <w:vertAlign w:val="subscript"/>
                <w:lang w:val="pt-BR"/>
              </w:rPr>
              <w:t>quim</w:t>
            </w:r>
            <w:r w:rsidR="00027E10" w:rsidRPr="006D413B">
              <w:rPr>
                <w:lang w:val="pt-BR"/>
              </w:rPr>
              <w:t xml:space="preserve"> </w:t>
            </w:r>
            <w:r w:rsidR="00C7568F" w:rsidRPr="006D413B">
              <w:rPr>
                <w:vertAlign w:val="superscript"/>
                <w:lang w:val="pt-BR"/>
              </w:rPr>
              <w:t>a</w:t>
            </w:r>
          </w:p>
        </w:tc>
        <w:tc>
          <w:tcPr>
            <w:tcW w:w="850" w:type="dxa"/>
            <w:vAlign w:val="center"/>
          </w:tcPr>
          <w:p w14:paraId="6807DB10" w14:textId="77777777" w:rsidR="00420869" w:rsidRPr="006D413B" w:rsidRDefault="00420869" w:rsidP="003E6C8D">
            <w:pPr>
              <w:pStyle w:val="TCTableBody"/>
              <w:spacing w:after="0" w:line="240" w:lineRule="auto"/>
              <w:jc w:val="center"/>
              <w:rPr>
                <w:vertAlign w:val="superscript"/>
                <w:lang w:val="pt-BR"/>
              </w:rPr>
            </w:pPr>
            <w:r w:rsidRPr="006D413B">
              <w:rPr>
                <w:lang w:val="pt-BR"/>
              </w:rPr>
              <w:t>SAR</w:t>
            </w:r>
            <w:r w:rsidR="00027E10" w:rsidRPr="006D413B">
              <w:rPr>
                <w:vertAlign w:val="subscript"/>
                <w:lang w:val="pt-BR"/>
              </w:rPr>
              <w:t>rede</w:t>
            </w:r>
            <w:r w:rsidR="00027E10" w:rsidRPr="006D413B">
              <w:rPr>
                <w:lang w:val="pt-BR"/>
              </w:rPr>
              <w:t xml:space="preserve"> </w:t>
            </w:r>
            <w:r w:rsidR="0067691F" w:rsidRPr="006D413B">
              <w:rPr>
                <w:vertAlign w:val="superscript"/>
                <w:lang w:val="pt-BR"/>
              </w:rPr>
              <w:t>b</w:t>
            </w:r>
          </w:p>
        </w:tc>
        <w:tc>
          <w:tcPr>
            <w:tcW w:w="567" w:type="dxa"/>
          </w:tcPr>
          <w:p w14:paraId="106BED3A" w14:textId="77777777" w:rsidR="00420869" w:rsidRPr="0025044E" w:rsidRDefault="00420869" w:rsidP="003E6C8D">
            <w:pPr>
              <w:pStyle w:val="TCTableBody"/>
              <w:spacing w:after="0" w:line="240" w:lineRule="auto"/>
              <w:jc w:val="center"/>
              <w:rPr>
                <w:vertAlign w:val="superscript"/>
                <w:lang w:val="pt-BR"/>
              </w:rPr>
            </w:pPr>
            <w:r w:rsidRPr="0079629A">
              <w:rPr>
                <w:lang w:val="pt-BR"/>
              </w:rPr>
              <w:t>Al</w:t>
            </w:r>
            <w:r w:rsidRPr="0079629A">
              <w:rPr>
                <w:vertAlign w:val="subscript"/>
                <w:lang w:val="pt-BR"/>
              </w:rPr>
              <w:t>extra</w:t>
            </w:r>
            <w:r w:rsidRPr="0079629A">
              <w:rPr>
                <w:lang w:val="pt-BR"/>
              </w:rPr>
              <w:t xml:space="preserve"> (%)</w:t>
            </w:r>
            <w:r w:rsidR="0025044E" w:rsidRPr="0079629A">
              <w:rPr>
                <w:lang w:val="pt-BR"/>
              </w:rPr>
              <w:t xml:space="preserve"> </w:t>
            </w:r>
            <w:r w:rsidR="0025044E" w:rsidRPr="0079629A">
              <w:rPr>
                <w:vertAlign w:val="superscript"/>
                <w:lang w:val="pt-BR"/>
              </w:rPr>
              <w:t>c</w:t>
            </w:r>
          </w:p>
        </w:tc>
        <w:tc>
          <w:tcPr>
            <w:tcW w:w="653" w:type="dxa"/>
            <w:vAlign w:val="center"/>
          </w:tcPr>
          <w:p w14:paraId="17787994" w14:textId="77777777" w:rsidR="00420869" w:rsidRPr="006D413B" w:rsidRDefault="00420869" w:rsidP="003E6C8D">
            <w:pPr>
              <w:pStyle w:val="TCTableBody"/>
              <w:spacing w:after="0" w:line="240" w:lineRule="auto"/>
              <w:jc w:val="center"/>
              <w:rPr>
                <w:vertAlign w:val="superscript"/>
                <w:lang w:val="pt-BR"/>
              </w:rPr>
            </w:pPr>
            <w:r w:rsidRPr="006D413B">
              <w:rPr>
                <w:lang w:val="pt-BR"/>
              </w:rPr>
              <w:t>CR (%)</w:t>
            </w:r>
            <w:r w:rsidR="0045703E">
              <w:rPr>
                <w:lang w:val="pt-BR"/>
              </w:rPr>
              <w:t xml:space="preserve"> </w:t>
            </w:r>
            <w:r w:rsidR="0025044E">
              <w:rPr>
                <w:vertAlign w:val="superscript"/>
                <w:lang w:val="pt-BR"/>
              </w:rPr>
              <w:t>d</w:t>
            </w:r>
          </w:p>
        </w:tc>
      </w:tr>
      <w:tr w:rsidR="00FB75FA" w:rsidRPr="006D413B" w14:paraId="57798FF2" w14:textId="77777777" w:rsidTr="001576A0">
        <w:trPr>
          <w:trHeight w:val="276"/>
        </w:trPr>
        <w:tc>
          <w:tcPr>
            <w:tcW w:w="993" w:type="dxa"/>
            <w:vAlign w:val="center"/>
          </w:tcPr>
          <w:p w14:paraId="4AFF8F97" w14:textId="77777777" w:rsidR="00420869" w:rsidRPr="006D413B" w:rsidRDefault="00420869" w:rsidP="003E6C8D">
            <w:pPr>
              <w:pStyle w:val="TCTableBody"/>
              <w:spacing w:after="0" w:line="240" w:lineRule="auto"/>
              <w:jc w:val="center"/>
              <w:rPr>
                <w:lang w:val="pt-BR"/>
              </w:rPr>
            </w:pPr>
            <w:r w:rsidRPr="006D413B">
              <w:rPr>
                <w:lang w:val="pt-BR"/>
              </w:rPr>
              <w:t>Beta</w:t>
            </w:r>
          </w:p>
        </w:tc>
        <w:tc>
          <w:tcPr>
            <w:tcW w:w="850" w:type="dxa"/>
            <w:vAlign w:val="center"/>
          </w:tcPr>
          <w:p w14:paraId="49347496" w14:textId="77777777" w:rsidR="00420869" w:rsidRPr="006D413B" w:rsidRDefault="00420869" w:rsidP="003E6C8D">
            <w:pPr>
              <w:pStyle w:val="TCTableBody"/>
              <w:spacing w:after="0" w:line="240" w:lineRule="auto"/>
              <w:jc w:val="center"/>
              <w:rPr>
                <w:lang w:val="pt-BR"/>
              </w:rPr>
            </w:pPr>
            <w:r w:rsidRPr="006D413B">
              <w:rPr>
                <w:lang w:val="pt-BR"/>
              </w:rPr>
              <w:t>0</w:t>
            </w:r>
          </w:p>
        </w:tc>
        <w:tc>
          <w:tcPr>
            <w:tcW w:w="851" w:type="dxa"/>
            <w:vAlign w:val="center"/>
          </w:tcPr>
          <w:p w14:paraId="7C698B6F" w14:textId="77777777" w:rsidR="00420869" w:rsidRPr="006D413B" w:rsidRDefault="00420869" w:rsidP="003E6C8D">
            <w:pPr>
              <w:pStyle w:val="TCTableBody"/>
              <w:spacing w:after="0" w:line="240" w:lineRule="auto"/>
              <w:jc w:val="center"/>
              <w:rPr>
                <w:lang w:val="pt-BR"/>
              </w:rPr>
            </w:pPr>
            <w:r w:rsidRPr="006D413B">
              <w:rPr>
                <w:lang w:val="pt-BR" w:eastAsia="en-US"/>
              </w:rPr>
              <w:t>17,58</w:t>
            </w:r>
          </w:p>
        </w:tc>
        <w:tc>
          <w:tcPr>
            <w:tcW w:w="850" w:type="dxa"/>
            <w:vAlign w:val="center"/>
          </w:tcPr>
          <w:p w14:paraId="78172592" w14:textId="77777777" w:rsidR="00420869" w:rsidRPr="006D413B" w:rsidRDefault="00420869" w:rsidP="003E6C8D">
            <w:pPr>
              <w:pStyle w:val="TCTableBody"/>
              <w:spacing w:after="0" w:line="240" w:lineRule="auto"/>
              <w:jc w:val="center"/>
              <w:rPr>
                <w:lang w:val="pt-BR"/>
              </w:rPr>
            </w:pPr>
            <w:r w:rsidRPr="006D413B">
              <w:rPr>
                <w:rFonts w:eastAsia="Arial"/>
                <w:color w:val="000000"/>
                <w:lang w:val="pt-BR"/>
              </w:rPr>
              <w:t>30,6</w:t>
            </w:r>
          </w:p>
        </w:tc>
        <w:tc>
          <w:tcPr>
            <w:tcW w:w="567" w:type="dxa"/>
            <w:vAlign w:val="center"/>
          </w:tcPr>
          <w:p w14:paraId="2B0942CF" w14:textId="77777777" w:rsidR="00420869" w:rsidRPr="006D413B" w:rsidRDefault="00420869" w:rsidP="003E6C8D">
            <w:pPr>
              <w:pStyle w:val="TCTableBody"/>
              <w:spacing w:after="0" w:line="240" w:lineRule="auto"/>
              <w:jc w:val="center"/>
              <w:rPr>
                <w:lang w:val="pt-BR"/>
              </w:rPr>
            </w:pPr>
            <w:r w:rsidRPr="006D413B">
              <w:rPr>
                <w:lang w:val="pt-BR"/>
              </w:rPr>
              <w:t>31,1</w:t>
            </w:r>
          </w:p>
        </w:tc>
        <w:tc>
          <w:tcPr>
            <w:tcW w:w="653" w:type="dxa"/>
            <w:vAlign w:val="center"/>
          </w:tcPr>
          <w:p w14:paraId="1D54C0EA" w14:textId="77777777" w:rsidR="00420869" w:rsidRPr="006D413B" w:rsidRDefault="00420869" w:rsidP="003E6C8D">
            <w:pPr>
              <w:pStyle w:val="TCTableBody"/>
              <w:spacing w:after="0" w:line="240" w:lineRule="auto"/>
              <w:jc w:val="center"/>
              <w:rPr>
                <w:lang w:val="pt-BR"/>
              </w:rPr>
            </w:pPr>
            <w:r w:rsidRPr="006D413B">
              <w:rPr>
                <w:lang w:val="pt-BR"/>
              </w:rPr>
              <w:t>100</w:t>
            </w:r>
          </w:p>
        </w:tc>
      </w:tr>
      <w:tr w:rsidR="00FB75FA" w:rsidRPr="006D413B" w14:paraId="66F72B54" w14:textId="77777777" w:rsidTr="001576A0">
        <w:trPr>
          <w:trHeight w:val="284"/>
        </w:trPr>
        <w:tc>
          <w:tcPr>
            <w:tcW w:w="993" w:type="dxa"/>
            <w:vAlign w:val="center"/>
          </w:tcPr>
          <w:p w14:paraId="6D9426EE" w14:textId="77777777" w:rsidR="00420869" w:rsidRPr="006D413B" w:rsidRDefault="00420869" w:rsidP="003E6C8D">
            <w:pPr>
              <w:pStyle w:val="TCTableBody"/>
              <w:spacing w:after="0" w:line="240" w:lineRule="auto"/>
              <w:jc w:val="center"/>
              <w:rPr>
                <w:lang w:val="pt-BR"/>
              </w:rPr>
            </w:pPr>
            <w:r w:rsidRPr="006D413B">
              <w:rPr>
                <w:lang w:val="pt-BR"/>
              </w:rPr>
              <w:t>Fe</w:t>
            </w:r>
            <w:r w:rsidR="00C53512" w:rsidRPr="006D413B">
              <w:rPr>
                <w:lang w:val="pt-BR"/>
              </w:rPr>
              <w:t>Beta</w:t>
            </w:r>
          </w:p>
        </w:tc>
        <w:tc>
          <w:tcPr>
            <w:tcW w:w="850" w:type="dxa"/>
            <w:vAlign w:val="center"/>
          </w:tcPr>
          <w:p w14:paraId="67A66781" w14:textId="77777777" w:rsidR="00420869" w:rsidRPr="006D413B" w:rsidRDefault="00420869" w:rsidP="003E6C8D">
            <w:pPr>
              <w:pStyle w:val="TCTableBody"/>
              <w:spacing w:after="0" w:line="240" w:lineRule="auto"/>
              <w:jc w:val="center"/>
              <w:rPr>
                <w:lang w:val="pt-BR"/>
              </w:rPr>
            </w:pPr>
            <w:r w:rsidRPr="006D413B">
              <w:rPr>
                <w:lang w:val="pt-BR"/>
              </w:rPr>
              <w:t>6,95</w:t>
            </w:r>
          </w:p>
        </w:tc>
        <w:tc>
          <w:tcPr>
            <w:tcW w:w="851" w:type="dxa"/>
            <w:vAlign w:val="center"/>
          </w:tcPr>
          <w:p w14:paraId="75DDA131" w14:textId="77777777" w:rsidR="00420869" w:rsidRPr="006D413B" w:rsidRDefault="00420869" w:rsidP="003E6C8D">
            <w:pPr>
              <w:pStyle w:val="TCTableBody"/>
              <w:spacing w:after="0" w:line="240" w:lineRule="auto"/>
              <w:jc w:val="center"/>
              <w:rPr>
                <w:lang w:val="pt-BR"/>
              </w:rPr>
            </w:pPr>
            <w:r w:rsidRPr="006D413B">
              <w:rPr>
                <w:lang w:val="pt-BR" w:eastAsia="en-US"/>
              </w:rPr>
              <w:t>31,83</w:t>
            </w:r>
          </w:p>
        </w:tc>
        <w:tc>
          <w:tcPr>
            <w:tcW w:w="850" w:type="dxa"/>
            <w:vAlign w:val="center"/>
          </w:tcPr>
          <w:p w14:paraId="527DD321" w14:textId="77777777" w:rsidR="00420869" w:rsidRPr="006D413B" w:rsidRDefault="00420869" w:rsidP="003E6C8D">
            <w:pPr>
              <w:pStyle w:val="TCTableBody"/>
              <w:spacing w:after="0" w:line="240" w:lineRule="auto"/>
              <w:jc w:val="center"/>
              <w:rPr>
                <w:lang w:val="pt-BR"/>
              </w:rPr>
            </w:pPr>
            <w:r w:rsidRPr="006D413B">
              <w:rPr>
                <w:rFonts w:eastAsia="Arial"/>
                <w:color w:val="000000"/>
                <w:lang w:val="pt-BR"/>
              </w:rPr>
              <w:t>39,2</w:t>
            </w:r>
          </w:p>
        </w:tc>
        <w:tc>
          <w:tcPr>
            <w:tcW w:w="567" w:type="dxa"/>
            <w:vAlign w:val="center"/>
          </w:tcPr>
          <w:p w14:paraId="40197C6B" w14:textId="77777777" w:rsidR="00420869" w:rsidRPr="006D413B" w:rsidRDefault="00420869" w:rsidP="003E6C8D">
            <w:pPr>
              <w:pStyle w:val="TCTableBody"/>
              <w:spacing w:after="0" w:line="240" w:lineRule="auto"/>
              <w:jc w:val="center"/>
              <w:rPr>
                <w:lang w:val="pt-BR"/>
              </w:rPr>
            </w:pPr>
            <w:r w:rsidRPr="006D413B">
              <w:rPr>
                <w:lang w:val="pt-BR"/>
              </w:rPr>
              <w:t>n.q.</w:t>
            </w:r>
            <w:r w:rsidR="00B45B64" w:rsidRPr="006D413B">
              <w:rPr>
                <w:lang w:val="pt-BR"/>
              </w:rPr>
              <w:t>*</w:t>
            </w:r>
          </w:p>
        </w:tc>
        <w:tc>
          <w:tcPr>
            <w:tcW w:w="653" w:type="dxa"/>
            <w:vAlign w:val="center"/>
          </w:tcPr>
          <w:p w14:paraId="2CC6F023" w14:textId="77777777" w:rsidR="00420869" w:rsidRPr="006D413B" w:rsidRDefault="00420869" w:rsidP="003E6C8D">
            <w:pPr>
              <w:pStyle w:val="TCTableBody"/>
              <w:spacing w:after="0" w:line="240" w:lineRule="auto"/>
              <w:jc w:val="center"/>
              <w:rPr>
                <w:lang w:val="pt-BR"/>
              </w:rPr>
            </w:pPr>
            <w:r w:rsidRPr="006D413B">
              <w:rPr>
                <w:lang w:val="pt-BR"/>
              </w:rPr>
              <w:t>32</w:t>
            </w:r>
          </w:p>
        </w:tc>
      </w:tr>
      <w:tr w:rsidR="00FB75FA" w:rsidRPr="006D413B" w14:paraId="3501ECF0" w14:textId="77777777" w:rsidTr="001576A0">
        <w:trPr>
          <w:trHeight w:val="284"/>
        </w:trPr>
        <w:tc>
          <w:tcPr>
            <w:tcW w:w="993" w:type="dxa"/>
            <w:vAlign w:val="center"/>
          </w:tcPr>
          <w:p w14:paraId="334633B2" w14:textId="77777777" w:rsidR="00420869" w:rsidRPr="006D413B" w:rsidRDefault="00420869" w:rsidP="003E6C8D">
            <w:pPr>
              <w:pStyle w:val="TCTableBody"/>
              <w:spacing w:after="0" w:line="240" w:lineRule="auto"/>
              <w:jc w:val="center"/>
              <w:rPr>
                <w:lang w:val="pt-BR"/>
              </w:rPr>
            </w:pPr>
            <w:r w:rsidRPr="006D413B">
              <w:rPr>
                <w:lang w:val="pt-BR"/>
              </w:rPr>
              <w:t>Zn</w:t>
            </w:r>
            <w:r w:rsidR="00C53512" w:rsidRPr="006D413B">
              <w:rPr>
                <w:lang w:val="pt-BR"/>
              </w:rPr>
              <w:t>Beta</w:t>
            </w:r>
          </w:p>
        </w:tc>
        <w:tc>
          <w:tcPr>
            <w:tcW w:w="850" w:type="dxa"/>
            <w:vAlign w:val="center"/>
          </w:tcPr>
          <w:p w14:paraId="273A0902" w14:textId="77777777" w:rsidR="00420869" w:rsidRPr="006D413B" w:rsidRDefault="00420869" w:rsidP="003E6C8D">
            <w:pPr>
              <w:pStyle w:val="TCTableBody"/>
              <w:spacing w:after="0" w:line="240" w:lineRule="auto"/>
              <w:jc w:val="center"/>
              <w:rPr>
                <w:lang w:val="pt-BR"/>
              </w:rPr>
            </w:pPr>
            <w:r w:rsidRPr="006D413B">
              <w:rPr>
                <w:lang w:val="pt-BR"/>
              </w:rPr>
              <w:t>2,59</w:t>
            </w:r>
          </w:p>
        </w:tc>
        <w:tc>
          <w:tcPr>
            <w:tcW w:w="851" w:type="dxa"/>
            <w:vAlign w:val="center"/>
          </w:tcPr>
          <w:p w14:paraId="7878674B" w14:textId="77777777" w:rsidR="00420869" w:rsidRPr="006D413B" w:rsidRDefault="00420869" w:rsidP="003E6C8D">
            <w:pPr>
              <w:pStyle w:val="TCTableBody"/>
              <w:spacing w:after="0" w:line="240" w:lineRule="auto"/>
              <w:jc w:val="center"/>
              <w:rPr>
                <w:lang w:val="pt-BR"/>
              </w:rPr>
            </w:pPr>
            <w:r w:rsidRPr="006D413B">
              <w:rPr>
                <w:lang w:val="pt-BR" w:eastAsia="en-US"/>
              </w:rPr>
              <w:t>15,87</w:t>
            </w:r>
          </w:p>
        </w:tc>
        <w:tc>
          <w:tcPr>
            <w:tcW w:w="850" w:type="dxa"/>
            <w:vAlign w:val="center"/>
          </w:tcPr>
          <w:p w14:paraId="3E1F92B8" w14:textId="77777777" w:rsidR="00420869" w:rsidRPr="006D413B" w:rsidRDefault="00420869" w:rsidP="003E6C8D">
            <w:pPr>
              <w:pStyle w:val="TCTableBody"/>
              <w:spacing w:after="0" w:line="240" w:lineRule="auto"/>
              <w:jc w:val="center"/>
              <w:rPr>
                <w:lang w:val="pt-BR"/>
              </w:rPr>
            </w:pPr>
            <w:r w:rsidRPr="006D413B">
              <w:rPr>
                <w:rFonts w:eastAsia="Arial"/>
                <w:color w:val="000000"/>
                <w:lang w:val="pt-BR"/>
              </w:rPr>
              <w:t>31,6</w:t>
            </w:r>
          </w:p>
        </w:tc>
        <w:tc>
          <w:tcPr>
            <w:tcW w:w="567" w:type="dxa"/>
            <w:vAlign w:val="center"/>
          </w:tcPr>
          <w:p w14:paraId="5C4C7B07" w14:textId="77777777" w:rsidR="00420869" w:rsidRPr="006D413B" w:rsidRDefault="00420869" w:rsidP="003E6C8D">
            <w:pPr>
              <w:pStyle w:val="TCTableBody"/>
              <w:spacing w:after="0" w:line="240" w:lineRule="auto"/>
              <w:jc w:val="center"/>
              <w:rPr>
                <w:lang w:val="pt-BR"/>
              </w:rPr>
            </w:pPr>
            <w:r w:rsidRPr="006D413B">
              <w:rPr>
                <w:lang w:val="pt-BR"/>
              </w:rPr>
              <w:t>4,3</w:t>
            </w:r>
          </w:p>
        </w:tc>
        <w:tc>
          <w:tcPr>
            <w:tcW w:w="653" w:type="dxa"/>
            <w:vAlign w:val="center"/>
          </w:tcPr>
          <w:p w14:paraId="7D18A1BE" w14:textId="77777777" w:rsidR="00420869" w:rsidRPr="006D413B" w:rsidRDefault="00420869" w:rsidP="003E6C8D">
            <w:pPr>
              <w:pStyle w:val="TCTableBody"/>
              <w:spacing w:after="0" w:line="240" w:lineRule="auto"/>
              <w:jc w:val="center"/>
              <w:rPr>
                <w:lang w:val="pt-BR"/>
              </w:rPr>
            </w:pPr>
            <w:r w:rsidRPr="006D413B">
              <w:rPr>
                <w:lang w:val="pt-BR"/>
              </w:rPr>
              <w:t>95</w:t>
            </w:r>
          </w:p>
        </w:tc>
      </w:tr>
      <w:tr w:rsidR="00FB75FA" w:rsidRPr="006D413B" w14:paraId="54924401" w14:textId="77777777" w:rsidTr="001576A0">
        <w:trPr>
          <w:trHeight w:val="276"/>
        </w:trPr>
        <w:tc>
          <w:tcPr>
            <w:tcW w:w="993" w:type="dxa"/>
            <w:vAlign w:val="center"/>
          </w:tcPr>
          <w:p w14:paraId="25EB70DB" w14:textId="77777777" w:rsidR="00420869" w:rsidRPr="006D413B" w:rsidRDefault="00420869" w:rsidP="003E6C8D">
            <w:pPr>
              <w:pStyle w:val="TCTableBody"/>
              <w:spacing w:after="0" w:line="240" w:lineRule="auto"/>
              <w:jc w:val="center"/>
              <w:rPr>
                <w:lang w:val="pt-BR"/>
              </w:rPr>
            </w:pPr>
            <w:r w:rsidRPr="006D413B">
              <w:rPr>
                <w:lang w:val="pt-BR"/>
              </w:rPr>
              <w:t>Co</w:t>
            </w:r>
            <w:r w:rsidR="00C53512" w:rsidRPr="006D413B">
              <w:rPr>
                <w:lang w:val="pt-BR"/>
              </w:rPr>
              <w:t>Beta</w:t>
            </w:r>
          </w:p>
        </w:tc>
        <w:tc>
          <w:tcPr>
            <w:tcW w:w="850" w:type="dxa"/>
            <w:vAlign w:val="center"/>
          </w:tcPr>
          <w:p w14:paraId="545547D7" w14:textId="77777777" w:rsidR="00420869" w:rsidRPr="006D413B" w:rsidRDefault="00420869" w:rsidP="003E6C8D">
            <w:pPr>
              <w:pStyle w:val="TCTableBody"/>
              <w:spacing w:after="0" w:line="240" w:lineRule="auto"/>
              <w:jc w:val="center"/>
              <w:rPr>
                <w:lang w:val="pt-BR"/>
              </w:rPr>
            </w:pPr>
            <w:r w:rsidRPr="006D413B">
              <w:rPr>
                <w:lang w:val="pt-BR"/>
              </w:rPr>
              <w:t>1,65</w:t>
            </w:r>
          </w:p>
        </w:tc>
        <w:tc>
          <w:tcPr>
            <w:tcW w:w="851" w:type="dxa"/>
            <w:vAlign w:val="center"/>
          </w:tcPr>
          <w:p w14:paraId="66B1EB7B" w14:textId="77777777" w:rsidR="00420869" w:rsidRPr="006D413B" w:rsidRDefault="00420869" w:rsidP="003E6C8D">
            <w:pPr>
              <w:pStyle w:val="TCTableBody"/>
              <w:spacing w:after="0" w:line="240" w:lineRule="auto"/>
              <w:jc w:val="center"/>
              <w:rPr>
                <w:lang w:val="pt-BR"/>
              </w:rPr>
            </w:pPr>
            <w:r w:rsidRPr="006D413B">
              <w:rPr>
                <w:lang w:val="pt-BR" w:eastAsia="en-US"/>
              </w:rPr>
              <w:t>19,18</w:t>
            </w:r>
          </w:p>
        </w:tc>
        <w:tc>
          <w:tcPr>
            <w:tcW w:w="850" w:type="dxa"/>
            <w:vAlign w:val="center"/>
          </w:tcPr>
          <w:p w14:paraId="52A3A87F" w14:textId="77777777" w:rsidR="00420869" w:rsidRPr="006D413B" w:rsidRDefault="00420869" w:rsidP="003E6C8D">
            <w:pPr>
              <w:pStyle w:val="TCTableBody"/>
              <w:spacing w:after="0" w:line="240" w:lineRule="auto"/>
              <w:jc w:val="center"/>
              <w:rPr>
                <w:lang w:val="pt-BR"/>
              </w:rPr>
            </w:pPr>
            <w:r w:rsidRPr="006D413B">
              <w:rPr>
                <w:rFonts w:eastAsia="Arial"/>
                <w:color w:val="000000"/>
                <w:lang w:val="pt-BR"/>
              </w:rPr>
              <w:t>30,4</w:t>
            </w:r>
          </w:p>
        </w:tc>
        <w:tc>
          <w:tcPr>
            <w:tcW w:w="567" w:type="dxa"/>
            <w:vAlign w:val="center"/>
          </w:tcPr>
          <w:p w14:paraId="6B83EFAB" w14:textId="77777777" w:rsidR="00420869" w:rsidRPr="006D413B" w:rsidRDefault="00420869" w:rsidP="003E6C8D">
            <w:pPr>
              <w:pStyle w:val="TCTableBody"/>
              <w:spacing w:after="0" w:line="240" w:lineRule="auto"/>
              <w:jc w:val="center"/>
              <w:rPr>
                <w:lang w:val="pt-BR"/>
              </w:rPr>
            </w:pPr>
            <w:r w:rsidRPr="006D413B">
              <w:rPr>
                <w:lang w:val="pt-BR"/>
              </w:rPr>
              <w:t>6,4</w:t>
            </w:r>
          </w:p>
        </w:tc>
        <w:tc>
          <w:tcPr>
            <w:tcW w:w="653" w:type="dxa"/>
            <w:vAlign w:val="center"/>
          </w:tcPr>
          <w:p w14:paraId="3F8E63AA" w14:textId="77777777" w:rsidR="00420869" w:rsidRPr="006D413B" w:rsidRDefault="00420869" w:rsidP="003E6C8D">
            <w:pPr>
              <w:pStyle w:val="TCTableBody"/>
              <w:spacing w:after="0" w:line="240" w:lineRule="auto"/>
              <w:jc w:val="center"/>
              <w:rPr>
                <w:lang w:val="pt-BR"/>
              </w:rPr>
            </w:pPr>
            <w:r w:rsidRPr="006D413B">
              <w:rPr>
                <w:lang w:val="pt-BR"/>
              </w:rPr>
              <w:t>85</w:t>
            </w:r>
          </w:p>
        </w:tc>
      </w:tr>
      <w:tr w:rsidR="00FB75FA" w:rsidRPr="006D413B" w14:paraId="6F1211B9" w14:textId="77777777" w:rsidTr="001576A0">
        <w:trPr>
          <w:trHeight w:val="287"/>
        </w:trPr>
        <w:tc>
          <w:tcPr>
            <w:tcW w:w="993" w:type="dxa"/>
            <w:tcBorders>
              <w:bottom w:val="single" w:sz="6" w:space="0" w:color="auto"/>
            </w:tcBorders>
            <w:vAlign w:val="center"/>
          </w:tcPr>
          <w:p w14:paraId="0A47ACA3" w14:textId="77777777" w:rsidR="00420869" w:rsidRPr="006D413B" w:rsidRDefault="00420869" w:rsidP="003E6C8D">
            <w:pPr>
              <w:pStyle w:val="TCTableBody"/>
              <w:spacing w:after="0" w:line="240" w:lineRule="auto"/>
              <w:jc w:val="center"/>
              <w:rPr>
                <w:lang w:val="pt-BR"/>
              </w:rPr>
            </w:pPr>
            <w:r w:rsidRPr="006D413B">
              <w:rPr>
                <w:lang w:val="pt-BR"/>
              </w:rPr>
              <w:t>Ni</w:t>
            </w:r>
            <w:r w:rsidR="00C53512" w:rsidRPr="006D413B">
              <w:rPr>
                <w:lang w:val="pt-BR"/>
              </w:rPr>
              <w:t>Beta</w:t>
            </w:r>
          </w:p>
        </w:tc>
        <w:tc>
          <w:tcPr>
            <w:tcW w:w="850" w:type="dxa"/>
            <w:tcBorders>
              <w:bottom w:val="single" w:sz="6" w:space="0" w:color="auto"/>
            </w:tcBorders>
            <w:vAlign w:val="center"/>
          </w:tcPr>
          <w:p w14:paraId="7AB6AD9F" w14:textId="77777777" w:rsidR="00420869" w:rsidRPr="006D413B" w:rsidRDefault="00420869" w:rsidP="003E6C8D">
            <w:pPr>
              <w:pStyle w:val="TCTableBody"/>
              <w:spacing w:after="0" w:line="240" w:lineRule="auto"/>
              <w:jc w:val="center"/>
              <w:rPr>
                <w:lang w:val="pt-BR"/>
              </w:rPr>
            </w:pPr>
            <w:r w:rsidRPr="006D413B">
              <w:rPr>
                <w:lang w:val="pt-BR"/>
              </w:rPr>
              <w:t>2,71</w:t>
            </w:r>
          </w:p>
        </w:tc>
        <w:tc>
          <w:tcPr>
            <w:tcW w:w="851" w:type="dxa"/>
            <w:tcBorders>
              <w:bottom w:val="single" w:sz="6" w:space="0" w:color="auto"/>
            </w:tcBorders>
            <w:vAlign w:val="center"/>
          </w:tcPr>
          <w:p w14:paraId="4D2FA6BF" w14:textId="77777777" w:rsidR="00420869" w:rsidRPr="006D413B" w:rsidRDefault="00420869" w:rsidP="003E6C8D">
            <w:pPr>
              <w:pStyle w:val="TCTableBody"/>
              <w:spacing w:after="0" w:line="240" w:lineRule="auto"/>
              <w:jc w:val="center"/>
              <w:rPr>
                <w:lang w:val="pt-BR"/>
              </w:rPr>
            </w:pPr>
            <w:r w:rsidRPr="006D413B">
              <w:rPr>
                <w:lang w:val="pt-BR" w:eastAsia="en-US"/>
              </w:rPr>
              <w:t>17,54</w:t>
            </w:r>
          </w:p>
        </w:tc>
        <w:tc>
          <w:tcPr>
            <w:tcW w:w="850" w:type="dxa"/>
            <w:tcBorders>
              <w:bottom w:val="single" w:sz="6" w:space="0" w:color="auto"/>
            </w:tcBorders>
            <w:vAlign w:val="center"/>
          </w:tcPr>
          <w:p w14:paraId="381CBC23" w14:textId="77777777" w:rsidR="00420869" w:rsidRPr="006D413B" w:rsidRDefault="00420869" w:rsidP="003E6C8D">
            <w:pPr>
              <w:pStyle w:val="TCTableBody"/>
              <w:spacing w:after="0" w:line="240" w:lineRule="auto"/>
              <w:jc w:val="center"/>
              <w:rPr>
                <w:lang w:val="pt-BR"/>
              </w:rPr>
            </w:pPr>
            <w:r w:rsidRPr="006D413B">
              <w:rPr>
                <w:rFonts w:eastAsia="Arial"/>
                <w:color w:val="000000"/>
                <w:lang w:val="pt-BR"/>
              </w:rPr>
              <w:t>28,7</w:t>
            </w:r>
          </w:p>
        </w:tc>
        <w:tc>
          <w:tcPr>
            <w:tcW w:w="567" w:type="dxa"/>
            <w:tcBorders>
              <w:bottom w:val="single" w:sz="6" w:space="0" w:color="auto"/>
            </w:tcBorders>
            <w:vAlign w:val="center"/>
          </w:tcPr>
          <w:p w14:paraId="416A60E2" w14:textId="77777777" w:rsidR="00420869" w:rsidRPr="006D413B" w:rsidRDefault="00420869" w:rsidP="003E6C8D">
            <w:pPr>
              <w:pStyle w:val="TCTableBody"/>
              <w:spacing w:after="0" w:line="240" w:lineRule="auto"/>
              <w:jc w:val="center"/>
              <w:rPr>
                <w:lang w:val="pt-BR"/>
              </w:rPr>
            </w:pPr>
            <w:r w:rsidRPr="006D413B">
              <w:rPr>
                <w:lang w:val="pt-BR"/>
              </w:rPr>
              <w:t>3,3</w:t>
            </w:r>
          </w:p>
        </w:tc>
        <w:tc>
          <w:tcPr>
            <w:tcW w:w="653" w:type="dxa"/>
            <w:tcBorders>
              <w:bottom w:val="single" w:sz="6" w:space="0" w:color="auto"/>
            </w:tcBorders>
            <w:vAlign w:val="center"/>
          </w:tcPr>
          <w:p w14:paraId="29139399" w14:textId="77777777" w:rsidR="00420869" w:rsidRPr="006D413B" w:rsidRDefault="00420869" w:rsidP="003E6C8D">
            <w:pPr>
              <w:pStyle w:val="TCTableBody"/>
              <w:spacing w:after="0" w:line="240" w:lineRule="auto"/>
              <w:jc w:val="center"/>
              <w:rPr>
                <w:lang w:val="pt-BR"/>
              </w:rPr>
            </w:pPr>
            <w:r w:rsidRPr="006D413B">
              <w:rPr>
                <w:lang w:val="pt-BR"/>
              </w:rPr>
              <w:t>95</w:t>
            </w:r>
          </w:p>
        </w:tc>
      </w:tr>
      <w:tr w:rsidR="0067691F" w:rsidRPr="006D413B" w14:paraId="19A765EC" w14:textId="77777777" w:rsidTr="004D1AD7">
        <w:trPr>
          <w:trHeight w:val="133"/>
        </w:trPr>
        <w:tc>
          <w:tcPr>
            <w:tcW w:w="4764" w:type="dxa"/>
            <w:gridSpan w:val="6"/>
            <w:tcBorders>
              <w:top w:val="single" w:sz="6" w:space="0" w:color="auto"/>
              <w:left w:val="nil"/>
              <w:bottom w:val="nil"/>
              <w:right w:val="nil"/>
            </w:tcBorders>
            <w:vAlign w:val="center"/>
          </w:tcPr>
          <w:p w14:paraId="233EC871" w14:textId="77777777" w:rsidR="0025044E" w:rsidRPr="0079629A" w:rsidRDefault="0067691F" w:rsidP="008B074F">
            <w:pPr>
              <w:pStyle w:val="TCTableBody"/>
              <w:spacing w:after="0" w:line="240" w:lineRule="auto"/>
              <w:jc w:val="center"/>
              <w:rPr>
                <w:lang w:val="es-MX"/>
              </w:rPr>
            </w:pPr>
            <w:r w:rsidRPr="00010386">
              <w:rPr>
                <w:vertAlign w:val="superscript"/>
                <w:lang w:val="es-MX"/>
              </w:rPr>
              <w:t xml:space="preserve">a </w:t>
            </w:r>
            <w:r w:rsidRPr="00010386">
              <w:rPr>
                <w:lang w:val="es-MX"/>
              </w:rPr>
              <w:t>– método FRX;</w:t>
            </w:r>
            <w:r w:rsidRPr="00010386">
              <w:rPr>
                <w:vertAlign w:val="superscript"/>
                <w:lang w:val="es-MX"/>
              </w:rPr>
              <w:t xml:space="preserve"> b </w:t>
            </w:r>
            <w:r w:rsidRPr="00010386">
              <w:rPr>
                <w:lang w:val="es-MX"/>
              </w:rPr>
              <w:t>– método RMN</w:t>
            </w:r>
            <w:r w:rsidRPr="00010386">
              <w:rPr>
                <w:vertAlign w:val="superscript"/>
                <w:lang w:val="es-MX"/>
              </w:rPr>
              <w:t>29</w:t>
            </w:r>
            <w:r w:rsidRPr="00010386">
              <w:rPr>
                <w:lang w:val="es-MX"/>
              </w:rPr>
              <w:t>Si;</w:t>
            </w:r>
            <w:r w:rsidRPr="00010386">
              <w:rPr>
                <w:vertAlign w:val="superscript"/>
                <w:lang w:val="es-MX"/>
              </w:rPr>
              <w:t xml:space="preserve"> c</w:t>
            </w:r>
            <w:r w:rsidRPr="00010386">
              <w:rPr>
                <w:lang w:val="es-MX"/>
              </w:rPr>
              <w:t xml:space="preserve"> </w:t>
            </w:r>
            <w:r w:rsidRPr="0079629A">
              <w:rPr>
                <w:lang w:val="es-MX"/>
              </w:rPr>
              <w:t xml:space="preserve">– </w:t>
            </w:r>
            <w:r w:rsidR="0025044E" w:rsidRPr="0079629A">
              <w:rPr>
                <w:lang w:val="es-MX"/>
              </w:rPr>
              <w:t>método RMN</w:t>
            </w:r>
            <w:r w:rsidR="0025044E" w:rsidRPr="0079629A">
              <w:rPr>
                <w:vertAlign w:val="superscript"/>
                <w:lang w:val="es-MX"/>
              </w:rPr>
              <w:t>27</w:t>
            </w:r>
            <w:r w:rsidR="0025044E" w:rsidRPr="0079629A">
              <w:rPr>
                <w:lang w:val="es-MX"/>
              </w:rPr>
              <w:t xml:space="preserve">Al; </w:t>
            </w:r>
          </w:p>
          <w:p w14:paraId="3A9C4F9F" w14:textId="77777777" w:rsidR="0067691F" w:rsidRPr="006D413B" w:rsidRDefault="0025044E" w:rsidP="008B074F">
            <w:pPr>
              <w:pStyle w:val="TCTableBody"/>
              <w:spacing w:after="0" w:line="240" w:lineRule="auto"/>
              <w:jc w:val="center"/>
              <w:rPr>
                <w:vertAlign w:val="superscript"/>
                <w:lang w:val="pt-BR"/>
              </w:rPr>
            </w:pPr>
            <w:r w:rsidRPr="0079629A">
              <w:rPr>
                <w:vertAlign w:val="superscript"/>
                <w:lang w:val="pt-BR"/>
              </w:rPr>
              <w:t>d</w:t>
            </w:r>
            <w:r w:rsidRPr="0079629A">
              <w:rPr>
                <w:lang w:val="pt-BR"/>
              </w:rPr>
              <w:t xml:space="preserve"> - método DRX </w:t>
            </w:r>
            <w:r w:rsidR="00B45B64" w:rsidRPr="0079629A">
              <w:rPr>
                <w:lang w:val="pt-BR"/>
              </w:rPr>
              <w:t>; * - não quant</w:t>
            </w:r>
            <w:r w:rsidR="00B45B64" w:rsidRPr="006D413B">
              <w:rPr>
                <w:lang w:val="pt-BR"/>
              </w:rPr>
              <w:t>ificado</w:t>
            </w:r>
          </w:p>
        </w:tc>
      </w:tr>
    </w:tbl>
    <w:p w14:paraId="45FDDC6F" w14:textId="77777777" w:rsidR="000D3C8F" w:rsidRDefault="00816306" w:rsidP="002B5F6F">
      <w:pPr>
        <w:pStyle w:val="TAMainText"/>
        <w:spacing w:before="160" w:after="160" w:line="240" w:lineRule="auto"/>
        <w:ind w:firstLine="187"/>
        <w:rPr>
          <w:lang w:val="pt-BR"/>
        </w:rPr>
      </w:pPr>
      <w:r w:rsidRPr="006D413B">
        <w:rPr>
          <w:lang w:val="pt-BR"/>
        </w:rPr>
        <w:t xml:space="preserve">As propriedades texturais </w:t>
      </w:r>
      <w:r w:rsidR="00DE59CD">
        <w:rPr>
          <w:lang w:val="pt-BR"/>
        </w:rPr>
        <w:t>dos catalisadores</w:t>
      </w:r>
      <w:r w:rsidRPr="006D413B">
        <w:rPr>
          <w:lang w:val="pt-BR"/>
        </w:rPr>
        <w:t xml:space="preserve"> são apresentadas na Tabela 2. O catalisador Fe</w:t>
      </w:r>
      <w:r w:rsidR="00C53512" w:rsidRPr="006D413B">
        <w:rPr>
          <w:lang w:val="pt-BR"/>
        </w:rPr>
        <w:t>Beta</w:t>
      </w:r>
      <w:r w:rsidRPr="006D413B">
        <w:rPr>
          <w:lang w:val="pt-BR"/>
        </w:rPr>
        <w:t xml:space="preserve"> apresentou a maior diminuição da área de microporos podendo ser atribuíd</w:t>
      </w:r>
      <w:r w:rsidR="001C7E7B">
        <w:rPr>
          <w:lang w:val="pt-BR"/>
        </w:rPr>
        <w:t>a</w:t>
      </w:r>
      <w:r w:rsidRPr="006D413B">
        <w:rPr>
          <w:lang w:val="pt-BR"/>
        </w:rPr>
        <w:t xml:space="preserve"> ao maior teor de Fe incorporado e à possível formação de aglomerados metálicos nos microporos onde estão localizados os sítios de troca iônica </w:t>
      </w:r>
      <w:r w:rsidR="00D739BF" w:rsidRPr="006D413B">
        <w:rPr>
          <w:lang w:val="pt-BR"/>
        </w:rPr>
        <w:fldChar w:fldCharType="begin" w:fldLock="1"/>
      </w:r>
      <w:r w:rsidR="009E0D0C">
        <w:rPr>
          <w:lang w:val="pt-BR"/>
        </w:rPr>
        <w:instrText>ADDIN CSL_CITATION {"citationItems":[{"id":"ITEM-1","itemData":{"DOI":"10.1016/j.jcat.2016.01.002","ISBN":"00219517","ISSN":"10902694","abstract":"The impact of crystal size and textural properties of</w:instrText>
      </w:r>
      <w:r w:rsidR="009E0D0C">
        <w:rPr>
          <w:rFonts w:ascii="Cambria Math" w:hAnsi="Cambria Math" w:cs="Cambria Math"/>
          <w:lang w:val="pt-BR"/>
        </w:rPr>
        <w:instrText>∗</w:instrText>
      </w:r>
      <w:r w:rsidR="009E0D0C">
        <w:rPr>
          <w:lang w:val="pt-BR"/>
        </w:rPr>
        <w:instrText>BEA-type zeolites in the conversion of ethanol-to-hydrocarbons at 350 °C and under 3.0 MPa pressure is investigated. Three</w:instrText>
      </w:r>
      <w:r w:rsidR="009E0D0C">
        <w:rPr>
          <w:rFonts w:ascii="Cambria Math" w:hAnsi="Cambria Math" w:cs="Cambria Math"/>
          <w:lang w:val="pt-BR"/>
        </w:rPr>
        <w:instrText>∗</w:instrText>
      </w:r>
      <w:r w:rsidR="009E0D0C">
        <w:rPr>
          <w:lang w:val="pt-BR"/>
        </w:rPr>
        <w:instrText>BEA zeolites (molar ratio Si/Al of ca. 23) with important differences concerning their textural properties are synthesized: a material constituted of micron-sized crystals and two hierarchical porous zeolites with a mesoporous network created either by the aggregation of nanometer-sized crystals or by the use of a gemini-type quaternary ammonium surfactant given a nano-sponge zeolite. The micrometric zeolite favors the formation of polyaromatic molecules in same proportion than the concentration of Brønsted acid sites. The deactivation mode of acid sites is poisoning rather than pore blocking. The short thickness of crystal in the nano-sponge zeolite combined with its low acidity, limit the growth of coke molecules as well as their accumulation inside micropores. Coke precursors (alkylbenzenes) are adsorbed on many silanol group located in the ordered mesopores, but the extreme downsizing of the zeolite crystal leads to an unexpected pore blocking by these light molecules.","author":[{"dropping-particle":"","family":"Astafan","given":"A.","non-dropping-particle":"","parse-names":false,"suffix":""},{"dropping-particle":"","family":"Benghalem","given":"M. A.","non-dropping-particle":"","parse-names":false,"suffix":""},{"dropping-particle":"","family":"Pouilloux","given":"Y.","non-dropping-particle":"","parse-names":false,"suffix":""},{"dropping-particle":"","family":"Patarin","given":"J.","non-dropping-particle":"","parse-names":false,"suffix":""},{"dropping-particle":"","family":"Bats","given":"N.","non-dropping-particle":"","parse-names":false,"suffix":""},{"dropping-particle":"","family":"Bouchy","given":"C.","non-dropping-particle":"","parse-names":false,"suffix":""},{"dropping-particle":"","family":"Daou","given":"T. J.","non-dropping-particle":"","parse-names":false,"suffix":""},{"dropping-particle":"","family":"Pinard","given":"L.","non-dropping-particle":"","parse-names":false,"suffix":""}],"container-title":"Journal of Catalysis","id":"ITEM-1","issued":{"date-parts":[["2016","4","1"]]},"page":"1-10","publisher":"Academic Press","title":"Particular properties of the coke formed on nano-sponge</w:instrText>
      </w:r>
      <w:r w:rsidR="009E0D0C">
        <w:rPr>
          <w:rFonts w:ascii="Cambria Math" w:hAnsi="Cambria Math" w:cs="Cambria Math"/>
          <w:lang w:val="pt-BR"/>
        </w:rPr>
        <w:instrText>∗</w:instrText>
      </w:r>
      <w:r w:rsidR="009E0D0C">
        <w:rPr>
          <w:lang w:val="pt-BR"/>
        </w:rPr>
        <w:instrText>bEA zeolite during ethanol-to-hydrocarbons transformation","type":"article-journal","volume":"336"},"uris":["http://www.mendeley.com/documents/?uuid=391d2979-05f1-3120-ad05-b9905b886f81"]},{"id":"ITEM-2","itemData":{"DOI":"10.4028/www.scientific.net/AMR.962-965.719","ISBN":"978-3-03835-137-5","ISSN":"1662-8985","abstract":"Coke on Zn/Hβ catalyst in ethanol to propylene was studied in continuous-flow fixed-bed reactor. The physicochemical properties of these fresh and used catalysts were characterized by NH 3 -TPD, N 2 isothermal adsorption-desorption and TPO. These results showed that the medium and strong acid sites might be responsible for the production of coke and coke mainly deposited on external surface and microporous mouth. In addition, the coke might be consisted of soft coke and hard coke.","author":[{"dropping-particle":"","family":"Qu","given":"Wen Ting","non-dropping-particle":"","parse-names":false,"suffix":""},{"dropping-particle":"","family":"Bai","given":"Ting","non-dropping-particle":"","parse-names":false,"suffix":""},{"dropping-particle":"","family":"Wang","given":"Feng","non-dropping-particle":"","parse-names":false,"suffix":""},{"dropping-particle":"","family":"Liu","given":"Xi Ling","non-dropping-particle":"","parse-names":false,"suffix":""},{"dropping-particle":"","family":"Zhang","given":"Xin","non-dropping-particle":"","parse-names":false,"suffix":""}],"container-title":"Advanced Materials Research","id":"ITEM-2","issued":{"date-parts":[["2014","6"]]},"page":"719-722","publisher":"Trans Tech Publications","title":"Coke on Zn/Hβ Catalyst in Ethanol to Propylene","type":"article-journal","volume":"962-965"},"uris":["http://www.mendeley.com/documents/?uuid=02fa9fa5-139b-3068-b848-ea8ad500ff45"]}],"mendeley":{"formattedCitation":"(18,19)","plainTextFormattedCitation":"(18,19)","previouslyFormattedCitation":"(18,19)"},"properties":{"noteIndex":0},"schema":"https://github.com/citation-style-language/schema/raw/master/csl-citation.json"}</w:instrText>
      </w:r>
      <w:r w:rsidR="00D739BF" w:rsidRPr="006D413B">
        <w:rPr>
          <w:lang w:val="pt-BR"/>
        </w:rPr>
        <w:fldChar w:fldCharType="separate"/>
      </w:r>
      <w:r w:rsidR="00A2044E" w:rsidRPr="006D413B">
        <w:rPr>
          <w:noProof/>
          <w:lang w:val="pt-BR"/>
        </w:rPr>
        <w:t>(18,19)</w:t>
      </w:r>
      <w:r w:rsidR="00D739BF" w:rsidRPr="006D413B">
        <w:rPr>
          <w:lang w:val="pt-BR"/>
        </w:rPr>
        <w:fldChar w:fldCharType="end"/>
      </w:r>
      <w:r w:rsidRPr="006D413B">
        <w:rPr>
          <w:lang w:val="pt-BR"/>
        </w:rPr>
        <w:t xml:space="preserve">. No entanto, as áreas de microporos dos demais catalisadores trocados com Zn, Ni e Co apresentaram uma leve diminuição, porém não muito significativa </w:t>
      </w:r>
      <w:r w:rsidR="00D739BF" w:rsidRPr="006D413B">
        <w:rPr>
          <w:lang w:val="pt-BR"/>
        </w:rPr>
        <w:fldChar w:fldCharType="begin" w:fldLock="1"/>
      </w:r>
      <w:r w:rsidRPr="006D413B">
        <w:rPr>
          <w:lang w:val="pt-BR"/>
        </w:rPr>
        <w:instrText>ADDIN CSL_CITATION {"citationItems":[{"id":"ITEM-1","itemData":{"DOI":"10.3390/ma5010121","ISSN":"19961944","abstract":"Various metal-β zeolites have been synthesized under similar ion-exchange conditions. During the exchange process, the nature and acid strength of the used cations modified the composition and textural properties as well as the Brönsted and Lewis acidity of the final materials. Zeolites exchanged with divalent cations showed a clear decrease of their surface Brönsted acidity and an increase of their Lewis acidity. All materials were active as catalysts for the transformation of acetone into hydrocarbons. Although the protonic zeolite was the most active in the acetone conversion (96.8% conversion), the metal-exchanged zeolites showed varied selectivities towards different products of the reaction. In particular, we found the Cu-β to have a considerable selectivity towards the production of isobutene from acetone (over 31% yield compared to 7.5% of the protonic zeolite). We propose different reactions mechanisms in order to explain the final product distributions.","author":[{"dropping-particle":"","family":"Cruz-Cabeza","given":"Aurora J.","non-dropping-particle":"","parse-names":false,"suffix":""},{"dropping-particle":"","family":"Esquivel","given":"Dolores","non-dropping-particle":"","parse-names":false,"suffix":""},{"dropping-particle":"","family":"Jiménez-Sanchidrián","given":"César","non-dropping-particle":"","parse-names":false,"suffix":""},{"dropping-particle":"","family":"Romero-Salguero","given":"Francisco J.","non-dropping-particle":"","parse-names":false,"suffix":""}],"container-title":"Materials","id":"ITEM-1","issue":"1","issued":{"date-parts":[["2012","1","5"]]},"page":"121-134","publisher":"Molecular Diversity Preservation International","title":"Metal-Exchanged β Zeolites as Catalysts for the Conversion of Acetone to Hydrocarbons","type":"article-journal","volume":"5"},"uris":["http://www.mendeley.com/documents/?uuid=5380b93b-abf7-30f6-a7a4-6d2cd6e18a5d"]}],"mendeley":{"formattedCitation":"(14)","plainTextFormattedCitation":"(14)","previouslyFormattedCitation":"(14)"},"properties":{"noteIndex":0},"schema":"https://github.com/citation-style-language/schema/raw/master/csl-citation.json"}</w:instrText>
      </w:r>
      <w:r w:rsidR="00D739BF" w:rsidRPr="006D413B">
        <w:rPr>
          <w:lang w:val="pt-BR"/>
        </w:rPr>
        <w:fldChar w:fldCharType="separate"/>
      </w:r>
      <w:r w:rsidRPr="006D413B">
        <w:rPr>
          <w:noProof/>
          <w:lang w:val="pt-BR"/>
        </w:rPr>
        <w:t>(14)</w:t>
      </w:r>
      <w:r w:rsidR="00D739BF" w:rsidRPr="006D413B">
        <w:rPr>
          <w:lang w:val="pt-BR"/>
        </w:rPr>
        <w:fldChar w:fldCharType="end"/>
      </w:r>
      <w:r w:rsidRPr="006D413B">
        <w:rPr>
          <w:lang w:val="pt-BR"/>
        </w:rPr>
        <w:t>.</w:t>
      </w:r>
    </w:p>
    <w:p w14:paraId="36FE7607" w14:textId="77777777" w:rsidR="000D3C8F" w:rsidRPr="002B5F6F" w:rsidRDefault="000D3C8F" w:rsidP="002B5F6F">
      <w:pPr>
        <w:pStyle w:val="TAMainText"/>
        <w:spacing w:after="120" w:line="240" w:lineRule="auto"/>
        <w:ind w:firstLine="0"/>
        <w:rPr>
          <w:rFonts w:ascii="Times New Roman" w:hAnsi="Times New Roman"/>
          <w:b/>
          <w:sz w:val="18"/>
          <w:lang w:val="pt-BR"/>
        </w:rPr>
      </w:pPr>
      <w:r w:rsidRPr="002B5F6F">
        <w:rPr>
          <w:rFonts w:ascii="Times New Roman" w:hAnsi="Times New Roman"/>
          <w:b/>
          <w:bCs/>
          <w:sz w:val="18"/>
          <w:lang w:val="pt-BR"/>
        </w:rPr>
        <w:t xml:space="preserve">Tabela </w:t>
      </w:r>
      <w:r w:rsidR="00D739BF" w:rsidRPr="002B5F6F">
        <w:rPr>
          <w:rFonts w:ascii="Times New Roman" w:hAnsi="Times New Roman"/>
          <w:b/>
          <w:bCs/>
          <w:sz w:val="18"/>
        </w:rPr>
        <w:fldChar w:fldCharType="begin"/>
      </w:r>
      <w:r w:rsidRPr="002B5F6F">
        <w:rPr>
          <w:rFonts w:ascii="Times New Roman" w:hAnsi="Times New Roman"/>
          <w:b/>
          <w:bCs/>
          <w:sz w:val="18"/>
          <w:lang w:val="pt-BR"/>
        </w:rPr>
        <w:instrText xml:space="preserve"> SEQ Tabela \* ARABIC </w:instrText>
      </w:r>
      <w:r w:rsidR="00D739BF" w:rsidRPr="002B5F6F">
        <w:rPr>
          <w:rFonts w:ascii="Times New Roman" w:hAnsi="Times New Roman"/>
          <w:b/>
          <w:bCs/>
          <w:sz w:val="18"/>
        </w:rPr>
        <w:fldChar w:fldCharType="separate"/>
      </w:r>
      <w:r w:rsidR="003A4B33">
        <w:rPr>
          <w:rFonts w:ascii="Times New Roman" w:hAnsi="Times New Roman"/>
          <w:b/>
          <w:bCs/>
          <w:noProof/>
          <w:sz w:val="18"/>
          <w:lang w:val="pt-BR"/>
        </w:rPr>
        <w:t>2</w:t>
      </w:r>
      <w:r w:rsidR="00D739BF" w:rsidRPr="002B5F6F">
        <w:rPr>
          <w:rFonts w:ascii="Times New Roman" w:hAnsi="Times New Roman"/>
          <w:b/>
          <w:bCs/>
          <w:sz w:val="18"/>
        </w:rPr>
        <w:fldChar w:fldCharType="end"/>
      </w:r>
      <w:r w:rsidRPr="002B5F6F">
        <w:rPr>
          <w:rFonts w:ascii="Times New Roman" w:hAnsi="Times New Roman"/>
          <w:b/>
          <w:bCs/>
          <w:sz w:val="18"/>
          <w:lang w:val="pt-BR"/>
        </w:rPr>
        <w:t>.</w:t>
      </w:r>
      <w:r w:rsidRPr="002B5F6F">
        <w:rPr>
          <w:rFonts w:ascii="Times New Roman" w:hAnsi="Times New Roman"/>
          <w:lang w:val="pt-BR"/>
        </w:rPr>
        <w:t xml:space="preserve"> </w:t>
      </w:r>
      <w:r w:rsidRPr="002B5F6F">
        <w:rPr>
          <w:rFonts w:ascii="Times New Roman" w:hAnsi="Times New Roman"/>
          <w:sz w:val="18"/>
          <w:lang w:val="pt-BR"/>
        </w:rPr>
        <w:t>Propriedades texturais dos catalisadores calcinados.</w:t>
      </w:r>
    </w:p>
    <w:tbl>
      <w:tblPr>
        <w:tblW w:w="460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9"/>
        <w:gridCol w:w="1181"/>
        <w:gridCol w:w="1181"/>
        <w:gridCol w:w="1182"/>
      </w:tblGrid>
      <w:tr w:rsidR="000D3C8F" w:rsidRPr="006D413B" w14:paraId="6C47A59F" w14:textId="77777777" w:rsidTr="002B5F6F">
        <w:trPr>
          <w:trHeight w:val="838"/>
        </w:trPr>
        <w:tc>
          <w:tcPr>
            <w:tcW w:w="1059" w:type="dxa"/>
            <w:vAlign w:val="center"/>
          </w:tcPr>
          <w:p w14:paraId="5B02AD01" w14:textId="77777777" w:rsidR="000D3C8F" w:rsidRPr="006D413B" w:rsidRDefault="000D3C8F" w:rsidP="00FF266A">
            <w:pPr>
              <w:pStyle w:val="TCTableBody"/>
              <w:spacing w:after="0" w:line="240" w:lineRule="auto"/>
              <w:ind w:left="-32"/>
              <w:jc w:val="center"/>
              <w:rPr>
                <w:lang w:val="pt-BR"/>
              </w:rPr>
            </w:pPr>
            <w:r w:rsidRPr="006D413B">
              <w:rPr>
                <w:lang w:val="pt-BR"/>
              </w:rPr>
              <w:t>Cat</w:t>
            </w:r>
            <w:r>
              <w:rPr>
                <w:lang w:val="pt-BR"/>
              </w:rPr>
              <w:t>alisador</w:t>
            </w:r>
          </w:p>
        </w:tc>
        <w:tc>
          <w:tcPr>
            <w:tcW w:w="1181" w:type="dxa"/>
            <w:vAlign w:val="center"/>
          </w:tcPr>
          <w:p w14:paraId="10B3DDA0" w14:textId="77777777" w:rsidR="002B5F6F" w:rsidRDefault="000D3C8F" w:rsidP="00FF266A">
            <w:pPr>
              <w:pStyle w:val="TCTableBody"/>
              <w:spacing w:after="0" w:line="240" w:lineRule="auto"/>
              <w:jc w:val="center"/>
              <w:rPr>
                <w:rFonts w:ascii="Times New Roman" w:hAnsi="Times New Roman"/>
                <w:bCs/>
                <w:color w:val="000000"/>
                <w:szCs w:val="18"/>
                <w:lang w:val="pt-BR"/>
              </w:rPr>
            </w:pPr>
            <w:r w:rsidRPr="006D413B">
              <w:rPr>
                <w:rFonts w:ascii="Times New Roman" w:hAnsi="Times New Roman"/>
                <w:bCs/>
                <w:color w:val="000000"/>
                <w:szCs w:val="18"/>
                <w:lang w:val="pt-BR"/>
              </w:rPr>
              <w:t>Área de microp.</w:t>
            </w:r>
          </w:p>
          <w:p w14:paraId="5F4A09EE" w14:textId="77777777" w:rsidR="000D3C8F" w:rsidRPr="006D413B" w:rsidRDefault="000D3C8F" w:rsidP="00FF266A">
            <w:pPr>
              <w:pStyle w:val="TCTableBody"/>
              <w:spacing w:after="0" w:line="240" w:lineRule="auto"/>
              <w:jc w:val="center"/>
              <w:rPr>
                <w:szCs w:val="18"/>
                <w:vertAlign w:val="superscript"/>
                <w:lang w:val="pt-BR"/>
              </w:rPr>
            </w:pPr>
            <w:r w:rsidRPr="006D413B">
              <w:rPr>
                <w:rFonts w:ascii="Times New Roman" w:hAnsi="Times New Roman"/>
                <w:bCs/>
                <w:color w:val="000000"/>
                <w:szCs w:val="18"/>
                <w:lang w:val="pt-BR"/>
              </w:rPr>
              <w:t>(m</w:t>
            </w:r>
            <w:r w:rsidRPr="006D413B">
              <w:rPr>
                <w:rFonts w:ascii="Times New Roman" w:hAnsi="Times New Roman"/>
                <w:bCs/>
                <w:color w:val="000000"/>
                <w:szCs w:val="18"/>
                <w:vertAlign w:val="superscript"/>
                <w:lang w:val="pt-BR"/>
              </w:rPr>
              <w:t>2</w:t>
            </w:r>
            <w:r w:rsidRPr="006D413B">
              <w:rPr>
                <w:rFonts w:ascii="Times New Roman" w:hAnsi="Times New Roman"/>
                <w:bCs/>
                <w:color w:val="000000"/>
                <w:szCs w:val="18"/>
                <w:lang w:val="pt-BR"/>
              </w:rPr>
              <w:t>g</w:t>
            </w:r>
            <w:r w:rsidRPr="006D413B">
              <w:rPr>
                <w:rFonts w:ascii="Times New Roman" w:hAnsi="Times New Roman"/>
                <w:bCs/>
                <w:color w:val="000000"/>
                <w:szCs w:val="18"/>
                <w:vertAlign w:val="superscript"/>
                <w:lang w:val="pt-BR"/>
              </w:rPr>
              <w:t>-1</w:t>
            </w:r>
            <w:r w:rsidRPr="006D413B">
              <w:rPr>
                <w:rFonts w:ascii="Times New Roman" w:hAnsi="Times New Roman"/>
                <w:bCs/>
                <w:color w:val="000000"/>
                <w:szCs w:val="18"/>
                <w:lang w:val="pt-BR"/>
              </w:rPr>
              <w:t>)</w:t>
            </w:r>
            <w:r w:rsidR="00E864A3">
              <w:rPr>
                <w:rFonts w:ascii="Times New Roman" w:hAnsi="Times New Roman"/>
                <w:bCs/>
                <w:color w:val="000000"/>
                <w:szCs w:val="18"/>
                <w:lang w:val="pt-BR"/>
              </w:rPr>
              <w:t xml:space="preserve"> </w:t>
            </w:r>
            <w:r w:rsidRPr="006D413B">
              <w:rPr>
                <w:rFonts w:ascii="Times New Roman" w:hAnsi="Times New Roman"/>
                <w:bCs/>
                <w:color w:val="000000"/>
                <w:szCs w:val="18"/>
                <w:vertAlign w:val="superscript"/>
                <w:lang w:val="pt-BR"/>
              </w:rPr>
              <w:t>a</w:t>
            </w:r>
          </w:p>
        </w:tc>
        <w:tc>
          <w:tcPr>
            <w:tcW w:w="1181" w:type="dxa"/>
            <w:vAlign w:val="center"/>
          </w:tcPr>
          <w:p w14:paraId="366BE241" w14:textId="77777777" w:rsidR="000D3C8F" w:rsidRPr="006D413B" w:rsidRDefault="000D3C8F" w:rsidP="00FF266A">
            <w:pPr>
              <w:pStyle w:val="TCTableBody"/>
              <w:spacing w:after="0" w:line="240" w:lineRule="auto"/>
              <w:jc w:val="center"/>
              <w:rPr>
                <w:szCs w:val="18"/>
                <w:lang w:val="pt-BR"/>
              </w:rPr>
            </w:pPr>
            <w:r w:rsidRPr="006D413B">
              <w:rPr>
                <w:rFonts w:ascii="Times New Roman" w:hAnsi="Times New Roman"/>
                <w:bCs/>
                <w:color w:val="000000"/>
                <w:szCs w:val="18"/>
                <w:lang w:val="pt-BR"/>
              </w:rPr>
              <w:t>Vol. de microp. (cm</w:t>
            </w:r>
            <w:r w:rsidRPr="006D413B">
              <w:rPr>
                <w:rFonts w:ascii="Times New Roman" w:hAnsi="Times New Roman"/>
                <w:bCs/>
                <w:color w:val="000000"/>
                <w:szCs w:val="18"/>
                <w:vertAlign w:val="superscript"/>
                <w:lang w:val="pt-BR"/>
              </w:rPr>
              <w:t>3</w:t>
            </w:r>
            <w:r w:rsidRPr="006D413B">
              <w:rPr>
                <w:rFonts w:ascii="Times New Roman" w:hAnsi="Times New Roman"/>
                <w:bCs/>
                <w:color w:val="000000"/>
                <w:szCs w:val="18"/>
                <w:lang w:val="pt-BR"/>
              </w:rPr>
              <w:t>g</w:t>
            </w:r>
            <w:r w:rsidRPr="006D413B">
              <w:rPr>
                <w:rFonts w:ascii="Times New Roman" w:hAnsi="Times New Roman"/>
                <w:bCs/>
                <w:color w:val="000000"/>
                <w:szCs w:val="18"/>
                <w:vertAlign w:val="superscript"/>
                <w:lang w:val="pt-BR"/>
              </w:rPr>
              <w:t>-1</w:t>
            </w:r>
            <w:r w:rsidRPr="006D413B">
              <w:rPr>
                <w:rFonts w:ascii="Times New Roman" w:hAnsi="Times New Roman"/>
                <w:bCs/>
                <w:color w:val="000000"/>
                <w:szCs w:val="18"/>
                <w:lang w:val="pt-BR"/>
              </w:rPr>
              <w:t>)</w:t>
            </w:r>
            <w:r w:rsidR="00E864A3">
              <w:rPr>
                <w:rFonts w:ascii="Times New Roman" w:hAnsi="Times New Roman"/>
                <w:bCs/>
                <w:color w:val="000000"/>
                <w:szCs w:val="18"/>
                <w:lang w:val="pt-BR"/>
              </w:rPr>
              <w:t xml:space="preserve"> </w:t>
            </w:r>
            <w:r w:rsidRPr="006D413B">
              <w:rPr>
                <w:rFonts w:ascii="Times New Roman" w:hAnsi="Times New Roman"/>
                <w:bCs/>
                <w:color w:val="000000"/>
                <w:szCs w:val="18"/>
                <w:vertAlign w:val="superscript"/>
                <w:lang w:val="pt-BR"/>
              </w:rPr>
              <w:t>b</w:t>
            </w:r>
          </w:p>
        </w:tc>
        <w:tc>
          <w:tcPr>
            <w:tcW w:w="1182" w:type="dxa"/>
            <w:vAlign w:val="center"/>
          </w:tcPr>
          <w:p w14:paraId="63D39594" w14:textId="77777777" w:rsidR="002B5F6F" w:rsidRDefault="000D3C8F" w:rsidP="00FF266A">
            <w:pPr>
              <w:pStyle w:val="TCTableBody"/>
              <w:spacing w:after="0" w:line="240" w:lineRule="auto"/>
              <w:jc w:val="center"/>
              <w:rPr>
                <w:rFonts w:ascii="Times New Roman" w:hAnsi="Times New Roman"/>
                <w:bCs/>
                <w:color w:val="000000"/>
                <w:lang w:val="pt-BR"/>
              </w:rPr>
            </w:pPr>
            <w:r w:rsidRPr="006D413B">
              <w:rPr>
                <w:rFonts w:ascii="Times New Roman" w:hAnsi="Times New Roman"/>
                <w:bCs/>
                <w:color w:val="000000"/>
                <w:lang w:val="pt-BR"/>
              </w:rPr>
              <w:t>Vol. de mesop.</w:t>
            </w:r>
          </w:p>
          <w:p w14:paraId="471E30EC" w14:textId="77777777" w:rsidR="000D3C8F" w:rsidRPr="006D413B" w:rsidRDefault="000D3C8F" w:rsidP="00FF266A">
            <w:pPr>
              <w:pStyle w:val="TCTableBody"/>
              <w:spacing w:after="0" w:line="240" w:lineRule="auto"/>
              <w:jc w:val="center"/>
              <w:rPr>
                <w:vertAlign w:val="superscript"/>
                <w:lang w:val="pt-BR"/>
              </w:rPr>
            </w:pPr>
            <w:r w:rsidRPr="006D413B">
              <w:rPr>
                <w:rFonts w:ascii="Times New Roman" w:hAnsi="Times New Roman"/>
                <w:bCs/>
                <w:color w:val="000000"/>
                <w:lang w:val="pt-BR"/>
              </w:rPr>
              <w:t>(cm</w:t>
            </w:r>
            <w:r w:rsidRPr="006D413B">
              <w:rPr>
                <w:rFonts w:ascii="Times New Roman" w:hAnsi="Times New Roman"/>
                <w:bCs/>
                <w:color w:val="000000"/>
                <w:vertAlign w:val="superscript"/>
                <w:lang w:val="pt-BR"/>
              </w:rPr>
              <w:t>3</w:t>
            </w:r>
            <w:r w:rsidRPr="006D413B">
              <w:rPr>
                <w:rFonts w:ascii="Times New Roman" w:hAnsi="Times New Roman"/>
                <w:bCs/>
                <w:color w:val="000000"/>
                <w:lang w:val="pt-BR"/>
              </w:rPr>
              <w:t>g</w:t>
            </w:r>
            <w:r w:rsidRPr="006D413B">
              <w:rPr>
                <w:rFonts w:ascii="Times New Roman" w:hAnsi="Times New Roman"/>
                <w:bCs/>
                <w:color w:val="000000"/>
                <w:vertAlign w:val="superscript"/>
                <w:lang w:val="pt-BR"/>
              </w:rPr>
              <w:t>-1</w:t>
            </w:r>
            <w:r w:rsidRPr="006D413B">
              <w:rPr>
                <w:rFonts w:ascii="Times New Roman" w:hAnsi="Times New Roman"/>
                <w:bCs/>
                <w:color w:val="000000"/>
                <w:lang w:val="pt-BR"/>
              </w:rPr>
              <w:t>)</w:t>
            </w:r>
            <w:r w:rsidR="00E864A3">
              <w:rPr>
                <w:rFonts w:ascii="Times New Roman" w:hAnsi="Times New Roman"/>
                <w:bCs/>
                <w:color w:val="000000"/>
                <w:lang w:val="pt-BR"/>
              </w:rPr>
              <w:t xml:space="preserve"> </w:t>
            </w:r>
            <w:r w:rsidRPr="006D413B">
              <w:rPr>
                <w:rFonts w:ascii="Times New Roman" w:hAnsi="Times New Roman"/>
                <w:bCs/>
                <w:color w:val="000000"/>
                <w:vertAlign w:val="superscript"/>
                <w:lang w:val="pt-BR"/>
              </w:rPr>
              <w:t>b</w:t>
            </w:r>
          </w:p>
        </w:tc>
      </w:tr>
      <w:tr w:rsidR="000D3C8F" w:rsidRPr="006D413B" w14:paraId="194F0045" w14:textId="77777777" w:rsidTr="002B5F6F">
        <w:trPr>
          <w:trHeight w:val="296"/>
        </w:trPr>
        <w:tc>
          <w:tcPr>
            <w:tcW w:w="1059" w:type="dxa"/>
            <w:vAlign w:val="center"/>
          </w:tcPr>
          <w:p w14:paraId="13A9C771" w14:textId="77777777" w:rsidR="000D3C8F" w:rsidRPr="006D413B" w:rsidRDefault="000D3C8F" w:rsidP="00FF266A">
            <w:pPr>
              <w:pStyle w:val="TCTableBody"/>
              <w:spacing w:after="0" w:line="240" w:lineRule="auto"/>
              <w:jc w:val="center"/>
              <w:rPr>
                <w:lang w:val="pt-BR"/>
              </w:rPr>
            </w:pPr>
            <w:r w:rsidRPr="006D413B">
              <w:rPr>
                <w:lang w:val="pt-BR"/>
              </w:rPr>
              <w:t>Beta</w:t>
            </w:r>
          </w:p>
        </w:tc>
        <w:tc>
          <w:tcPr>
            <w:tcW w:w="1181" w:type="dxa"/>
            <w:vAlign w:val="center"/>
          </w:tcPr>
          <w:p w14:paraId="7354E522" w14:textId="77777777" w:rsidR="000D3C8F" w:rsidRPr="006D413B" w:rsidRDefault="000D3C8F" w:rsidP="00FF266A">
            <w:pPr>
              <w:pStyle w:val="TCTableBody"/>
              <w:spacing w:after="0" w:line="240" w:lineRule="auto"/>
              <w:jc w:val="center"/>
              <w:rPr>
                <w:lang w:val="pt-BR"/>
              </w:rPr>
            </w:pPr>
            <w:r w:rsidRPr="006D413B">
              <w:rPr>
                <w:lang w:val="pt-BR"/>
              </w:rPr>
              <w:t>314</w:t>
            </w:r>
          </w:p>
        </w:tc>
        <w:tc>
          <w:tcPr>
            <w:tcW w:w="1181" w:type="dxa"/>
            <w:vAlign w:val="center"/>
          </w:tcPr>
          <w:p w14:paraId="1AE73434" w14:textId="77777777" w:rsidR="000D3C8F" w:rsidRPr="006D413B" w:rsidRDefault="000D3C8F" w:rsidP="00FF266A">
            <w:pPr>
              <w:pStyle w:val="TCTableBody"/>
              <w:spacing w:after="0" w:line="240" w:lineRule="auto"/>
              <w:jc w:val="center"/>
              <w:rPr>
                <w:lang w:val="pt-BR"/>
              </w:rPr>
            </w:pPr>
            <w:r w:rsidRPr="006D413B">
              <w:rPr>
                <w:lang w:val="pt-BR"/>
              </w:rPr>
              <w:t>0,15</w:t>
            </w:r>
          </w:p>
        </w:tc>
        <w:tc>
          <w:tcPr>
            <w:tcW w:w="1182" w:type="dxa"/>
            <w:vAlign w:val="center"/>
          </w:tcPr>
          <w:p w14:paraId="32CA6344" w14:textId="77777777" w:rsidR="000D3C8F" w:rsidRPr="006D413B" w:rsidRDefault="000D3C8F" w:rsidP="00FF266A">
            <w:pPr>
              <w:pStyle w:val="TCTableBody"/>
              <w:spacing w:after="0" w:line="240" w:lineRule="auto"/>
              <w:jc w:val="center"/>
              <w:rPr>
                <w:lang w:val="pt-BR"/>
              </w:rPr>
            </w:pPr>
            <w:r w:rsidRPr="006D413B">
              <w:rPr>
                <w:lang w:val="pt-BR"/>
              </w:rPr>
              <w:t>1,00</w:t>
            </w:r>
          </w:p>
        </w:tc>
      </w:tr>
      <w:tr w:rsidR="000D3C8F" w:rsidRPr="006D413B" w14:paraId="59520547" w14:textId="77777777" w:rsidTr="002B5F6F">
        <w:trPr>
          <w:trHeight w:val="305"/>
        </w:trPr>
        <w:tc>
          <w:tcPr>
            <w:tcW w:w="1059" w:type="dxa"/>
            <w:vAlign w:val="center"/>
          </w:tcPr>
          <w:p w14:paraId="06CA255F" w14:textId="77777777" w:rsidR="000D3C8F" w:rsidRPr="006D413B" w:rsidRDefault="000D3C8F" w:rsidP="00FF266A">
            <w:pPr>
              <w:pStyle w:val="TCTableBody"/>
              <w:spacing w:after="0" w:line="240" w:lineRule="auto"/>
              <w:jc w:val="center"/>
              <w:rPr>
                <w:lang w:val="pt-BR"/>
              </w:rPr>
            </w:pPr>
            <w:r w:rsidRPr="006D413B">
              <w:rPr>
                <w:lang w:val="pt-BR"/>
              </w:rPr>
              <w:t>FeBeta</w:t>
            </w:r>
          </w:p>
        </w:tc>
        <w:tc>
          <w:tcPr>
            <w:tcW w:w="1181" w:type="dxa"/>
            <w:vAlign w:val="center"/>
          </w:tcPr>
          <w:p w14:paraId="140859DF" w14:textId="77777777" w:rsidR="000D3C8F" w:rsidRPr="006D413B" w:rsidRDefault="000D3C8F" w:rsidP="00FF266A">
            <w:pPr>
              <w:pStyle w:val="TCTableBody"/>
              <w:spacing w:after="0" w:line="240" w:lineRule="auto"/>
              <w:jc w:val="center"/>
              <w:rPr>
                <w:lang w:val="pt-BR"/>
              </w:rPr>
            </w:pPr>
            <w:r w:rsidRPr="006D413B">
              <w:rPr>
                <w:lang w:val="pt-BR"/>
              </w:rPr>
              <w:t>243</w:t>
            </w:r>
          </w:p>
        </w:tc>
        <w:tc>
          <w:tcPr>
            <w:tcW w:w="1181" w:type="dxa"/>
            <w:vAlign w:val="center"/>
          </w:tcPr>
          <w:p w14:paraId="1F6C87DF" w14:textId="77777777" w:rsidR="000D3C8F" w:rsidRPr="006D413B" w:rsidRDefault="000D3C8F" w:rsidP="00FF266A">
            <w:pPr>
              <w:pStyle w:val="TCTableBody"/>
              <w:spacing w:after="0" w:line="240" w:lineRule="auto"/>
              <w:jc w:val="center"/>
              <w:rPr>
                <w:lang w:val="pt-BR"/>
              </w:rPr>
            </w:pPr>
            <w:r w:rsidRPr="006D413B">
              <w:rPr>
                <w:lang w:val="pt-BR"/>
              </w:rPr>
              <w:t>0,13</w:t>
            </w:r>
          </w:p>
        </w:tc>
        <w:tc>
          <w:tcPr>
            <w:tcW w:w="1182" w:type="dxa"/>
            <w:vAlign w:val="center"/>
          </w:tcPr>
          <w:p w14:paraId="21A530E8" w14:textId="77777777" w:rsidR="000D3C8F" w:rsidRPr="006D413B" w:rsidRDefault="000D3C8F" w:rsidP="00FF266A">
            <w:pPr>
              <w:pStyle w:val="TCTableBody"/>
              <w:spacing w:after="0" w:line="240" w:lineRule="auto"/>
              <w:jc w:val="center"/>
              <w:rPr>
                <w:lang w:val="pt-BR"/>
              </w:rPr>
            </w:pPr>
            <w:r w:rsidRPr="006D413B">
              <w:rPr>
                <w:lang w:val="pt-BR"/>
              </w:rPr>
              <w:t>0,90</w:t>
            </w:r>
          </w:p>
        </w:tc>
      </w:tr>
      <w:tr w:rsidR="000D3C8F" w:rsidRPr="006D413B" w14:paraId="69A0F4BE" w14:textId="77777777" w:rsidTr="002B5F6F">
        <w:trPr>
          <w:trHeight w:val="305"/>
        </w:trPr>
        <w:tc>
          <w:tcPr>
            <w:tcW w:w="1059" w:type="dxa"/>
            <w:vAlign w:val="center"/>
          </w:tcPr>
          <w:p w14:paraId="3AA15C32" w14:textId="77777777" w:rsidR="000D3C8F" w:rsidRPr="006D413B" w:rsidRDefault="000D3C8F" w:rsidP="00FF266A">
            <w:pPr>
              <w:pStyle w:val="TCTableBody"/>
              <w:spacing w:after="0" w:line="240" w:lineRule="auto"/>
              <w:jc w:val="center"/>
              <w:rPr>
                <w:lang w:val="pt-BR"/>
              </w:rPr>
            </w:pPr>
            <w:r w:rsidRPr="006D413B">
              <w:rPr>
                <w:lang w:val="pt-BR"/>
              </w:rPr>
              <w:t>ZnBeta</w:t>
            </w:r>
          </w:p>
        </w:tc>
        <w:tc>
          <w:tcPr>
            <w:tcW w:w="1181" w:type="dxa"/>
            <w:vAlign w:val="center"/>
          </w:tcPr>
          <w:p w14:paraId="5B5AB71D" w14:textId="77777777" w:rsidR="000D3C8F" w:rsidRPr="006D413B" w:rsidRDefault="000D3C8F" w:rsidP="00FF266A">
            <w:pPr>
              <w:pStyle w:val="TCTableBody"/>
              <w:spacing w:after="0" w:line="240" w:lineRule="auto"/>
              <w:jc w:val="center"/>
              <w:rPr>
                <w:lang w:val="pt-BR"/>
              </w:rPr>
            </w:pPr>
            <w:r w:rsidRPr="006D413B">
              <w:rPr>
                <w:lang w:val="pt-BR"/>
              </w:rPr>
              <w:t>275</w:t>
            </w:r>
          </w:p>
        </w:tc>
        <w:tc>
          <w:tcPr>
            <w:tcW w:w="1181" w:type="dxa"/>
            <w:vAlign w:val="center"/>
          </w:tcPr>
          <w:p w14:paraId="422FC248" w14:textId="77777777" w:rsidR="000D3C8F" w:rsidRPr="006D413B" w:rsidRDefault="000D3C8F" w:rsidP="00FF266A">
            <w:pPr>
              <w:pStyle w:val="TCTableBody"/>
              <w:spacing w:after="0" w:line="240" w:lineRule="auto"/>
              <w:jc w:val="center"/>
              <w:rPr>
                <w:lang w:val="pt-BR"/>
              </w:rPr>
            </w:pPr>
            <w:r w:rsidRPr="006D413B">
              <w:rPr>
                <w:lang w:val="pt-BR"/>
              </w:rPr>
              <w:t>0,13</w:t>
            </w:r>
          </w:p>
        </w:tc>
        <w:tc>
          <w:tcPr>
            <w:tcW w:w="1182" w:type="dxa"/>
            <w:vAlign w:val="center"/>
          </w:tcPr>
          <w:p w14:paraId="3D3D0977" w14:textId="77777777" w:rsidR="000D3C8F" w:rsidRPr="006D413B" w:rsidRDefault="000D3C8F" w:rsidP="00FF266A">
            <w:pPr>
              <w:pStyle w:val="TCTableBody"/>
              <w:spacing w:after="0" w:line="240" w:lineRule="auto"/>
              <w:jc w:val="center"/>
              <w:rPr>
                <w:lang w:val="pt-BR"/>
              </w:rPr>
            </w:pPr>
            <w:r w:rsidRPr="006D413B">
              <w:rPr>
                <w:lang w:val="pt-BR"/>
              </w:rPr>
              <w:t>1,07</w:t>
            </w:r>
          </w:p>
        </w:tc>
      </w:tr>
      <w:tr w:rsidR="000D3C8F" w:rsidRPr="006D413B" w14:paraId="5C725BB2" w14:textId="77777777" w:rsidTr="002B5F6F">
        <w:trPr>
          <w:trHeight w:val="296"/>
        </w:trPr>
        <w:tc>
          <w:tcPr>
            <w:tcW w:w="1059" w:type="dxa"/>
            <w:vAlign w:val="center"/>
          </w:tcPr>
          <w:p w14:paraId="5EDA070C" w14:textId="77777777" w:rsidR="000D3C8F" w:rsidRPr="006D413B" w:rsidRDefault="000D3C8F" w:rsidP="00FF266A">
            <w:pPr>
              <w:pStyle w:val="TCTableBody"/>
              <w:spacing w:after="0" w:line="240" w:lineRule="auto"/>
              <w:jc w:val="center"/>
              <w:rPr>
                <w:lang w:val="pt-BR"/>
              </w:rPr>
            </w:pPr>
            <w:r w:rsidRPr="006D413B">
              <w:rPr>
                <w:lang w:val="pt-BR"/>
              </w:rPr>
              <w:t>CoBeta</w:t>
            </w:r>
          </w:p>
        </w:tc>
        <w:tc>
          <w:tcPr>
            <w:tcW w:w="1181" w:type="dxa"/>
            <w:vAlign w:val="center"/>
          </w:tcPr>
          <w:p w14:paraId="6D4D3205" w14:textId="77777777" w:rsidR="000D3C8F" w:rsidRPr="006D413B" w:rsidRDefault="000D3C8F" w:rsidP="00FF266A">
            <w:pPr>
              <w:pStyle w:val="TCTableBody"/>
              <w:spacing w:after="0" w:line="240" w:lineRule="auto"/>
              <w:jc w:val="center"/>
              <w:rPr>
                <w:lang w:val="pt-BR"/>
              </w:rPr>
            </w:pPr>
            <w:r w:rsidRPr="006D413B">
              <w:rPr>
                <w:lang w:val="pt-BR"/>
              </w:rPr>
              <w:t>294</w:t>
            </w:r>
          </w:p>
        </w:tc>
        <w:tc>
          <w:tcPr>
            <w:tcW w:w="1181" w:type="dxa"/>
            <w:vAlign w:val="center"/>
          </w:tcPr>
          <w:p w14:paraId="4584E1C7" w14:textId="77777777" w:rsidR="000D3C8F" w:rsidRPr="006D413B" w:rsidRDefault="000D3C8F" w:rsidP="00FF266A">
            <w:pPr>
              <w:pStyle w:val="TCTableBody"/>
              <w:spacing w:after="0" w:line="240" w:lineRule="auto"/>
              <w:jc w:val="center"/>
              <w:rPr>
                <w:lang w:val="pt-BR"/>
              </w:rPr>
            </w:pPr>
            <w:r w:rsidRPr="006D413B">
              <w:rPr>
                <w:lang w:val="pt-BR"/>
              </w:rPr>
              <w:t>0,14</w:t>
            </w:r>
          </w:p>
        </w:tc>
        <w:tc>
          <w:tcPr>
            <w:tcW w:w="1182" w:type="dxa"/>
            <w:vAlign w:val="center"/>
          </w:tcPr>
          <w:p w14:paraId="15D661CB" w14:textId="77777777" w:rsidR="000D3C8F" w:rsidRPr="006D413B" w:rsidRDefault="000D3C8F" w:rsidP="00FF266A">
            <w:pPr>
              <w:pStyle w:val="TCTableBody"/>
              <w:spacing w:after="0" w:line="240" w:lineRule="auto"/>
              <w:jc w:val="center"/>
              <w:rPr>
                <w:lang w:val="pt-BR"/>
              </w:rPr>
            </w:pPr>
            <w:r w:rsidRPr="006D413B">
              <w:rPr>
                <w:lang w:val="pt-BR"/>
              </w:rPr>
              <w:t>1,13</w:t>
            </w:r>
          </w:p>
        </w:tc>
      </w:tr>
      <w:tr w:rsidR="000D3C8F" w:rsidRPr="006D413B" w14:paraId="1BE75D6E" w14:textId="77777777" w:rsidTr="002B5F6F">
        <w:trPr>
          <w:trHeight w:val="309"/>
        </w:trPr>
        <w:tc>
          <w:tcPr>
            <w:tcW w:w="1059" w:type="dxa"/>
            <w:tcBorders>
              <w:bottom w:val="single" w:sz="6" w:space="0" w:color="auto"/>
            </w:tcBorders>
            <w:vAlign w:val="center"/>
          </w:tcPr>
          <w:p w14:paraId="2A34A949" w14:textId="77777777" w:rsidR="000D3C8F" w:rsidRPr="006D413B" w:rsidRDefault="000D3C8F" w:rsidP="00FF266A">
            <w:pPr>
              <w:pStyle w:val="TCTableBody"/>
              <w:spacing w:after="0" w:line="240" w:lineRule="auto"/>
              <w:jc w:val="center"/>
              <w:rPr>
                <w:lang w:val="pt-BR"/>
              </w:rPr>
            </w:pPr>
            <w:r w:rsidRPr="006D413B">
              <w:rPr>
                <w:lang w:val="pt-BR"/>
              </w:rPr>
              <w:t>NiBeta</w:t>
            </w:r>
          </w:p>
        </w:tc>
        <w:tc>
          <w:tcPr>
            <w:tcW w:w="1181" w:type="dxa"/>
            <w:tcBorders>
              <w:bottom w:val="single" w:sz="6" w:space="0" w:color="auto"/>
            </w:tcBorders>
            <w:vAlign w:val="center"/>
          </w:tcPr>
          <w:p w14:paraId="414F2565" w14:textId="77777777" w:rsidR="000D3C8F" w:rsidRPr="006D413B" w:rsidRDefault="000D3C8F" w:rsidP="00FF266A">
            <w:pPr>
              <w:pStyle w:val="TCTableBody"/>
              <w:spacing w:after="0" w:line="240" w:lineRule="auto"/>
              <w:jc w:val="center"/>
              <w:rPr>
                <w:lang w:val="pt-BR"/>
              </w:rPr>
            </w:pPr>
            <w:r w:rsidRPr="006D413B">
              <w:rPr>
                <w:lang w:val="pt-BR"/>
              </w:rPr>
              <w:t>274</w:t>
            </w:r>
          </w:p>
        </w:tc>
        <w:tc>
          <w:tcPr>
            <w:tcW w:w="1181" w:type="dxa"/>
            <w:tcBorders>
              <w:bottom w:val="single" w:sz="6" w:space="0" w:color="auto"/>
            </w:tcBorders>
            <w:vAlign w:val="center"/>
          </w:tcPr>
          <w:p w14:paraId="145A5F4C" w14:textId="77777777" w:rsidR="000D3C8F" w:rsidRPr="006D413B" w:rsidRDefault="000D3C8F" w:rsidP="00FF266A">
            <w:pPr>
              <w:pStyle w:val="TCTableBody"/>
              <w:spacing w:after="0" w:line="240" w:lineRule="auto"/>
              <w:jc w:val="center"/>
              <w:rPr>
                <w:lang w:val="pt-BR"/>
              </w:rPr>
            </w:pPr>
            <w:r w:rsidRPr="006D413B">
              <w:rPr>
                <w:lang w:val="pt-BR"/>
              </w:rPr>
              <w:t>0,14</w:t>
            </w:r>
          </w:p>
        </w:tc>
        <w:tc>
          <w:tcPr>
            <w:tcW w:w="1182" w:type="dxa"/>
            <w:tcBorders>
              <w:bottom w:val="single" w:sz="6" w:space="0" w:color="auto"/>
            </w:tcBorders>
            <w:vAlign w:val="center"/>
          </w:tcPr>
          <w:p w14:paraId="6A06A4A6" w14:textId="77777777" w:rsidR="000D3C8F" w:rsidRPr="006D413B" w:rsidRDefault="000D3C8F" w:rsidP="00FF266A">
            <w:pPr>
              <w:pStyle w:val="TCTableBody"/>
              <w:spacing w:after="0" w:line="240" w:lineRule="auto"/>
              <w:jc w:val="center"/>
              <w:rPr>
                <w:lang w:val="pt-BR"/>
              </w:rPr>
            </w:pPr>
            <w:r w:rsidRPr="006D413B">
              <w:rPr>
                <w:lang w:val="pt-BR"/>
              </w:rPr>
              <w:t>1,06</w:t>
            </w:r>
          </w:p>
        </w:tc>
      </w:tr>
    </w:tbl>
    <w:p w14:paraId="15F818BC" w14:textId="77777777" w:rsidR="002B5F6F" w:rsidRPr="002B5F6F" w:rsidRDefault="000D3C8F" w:rsidP="002B5F6F">
      <w:pPr>
        <w:pStyle w:val="TCTableBody"/>
        <w:spacing w:after="160" w:line="240" w:lineRule="auto"/>
        <w:rPr>
          <w:lang w:val="pt-BR"/>
        </w:rPr>
      </w:pPr>
      <w:r w:rsidRPr="006D413B">
        <w:rPr>
          <w:vertAlign w:val="superscript"/>
          <w:lang w:val="pt-BR"/>
        </w:rPr>
        <w:t xml:space="preserve">a </w:t>
      </w:r>
      <w:r w:rsidRPr="006D413B">
        <w:rPr>
          <w:lang w:val="pt-BR"/>
        </w:rPr>
        <w:t xml:space="preserve">– método </w:t>
      </w:r>
      <w:r w:rsidRPr="006D413B">
        <w:rPr>
          <w:i/>
          <w:lang w:val="pt-BR"/>
        </w:rPr>
        <w:t>t-plot</w:t>
      </w:r>
      <w:r w:rsidRPr="006D413B">
        <w:rPr>
          <w:lang w:val="pt-BR"/>
        </w:rPr>
        <w:t>;</w:t>
      </w:r>
      <w:r w:rsidRPr="006D413B">
        <w:rPr>
          <w:vertAlign w:val="superscript"/>
          <w:lang w:val="pt-BR"/>
        </w:rPr>
        <w:t xml:space="preserve"> b </w:t>
      </w:r>
      <w:r w:rsidRPr="006D413B">
        <w:rPr>
          <w:lang w:val="pt-BR"/>
        </w:rPr>
        <w:t>– método BJH.</w:t>
      </w:r>
    </w:p>
    <w:p w14:paraId="69D99A9E" w14:textId="77777777" w:rsidR="00500BAD" w:rsidRDefault="002B5F6F" w:rsidP="00500BAD">
      <w:pPr>
        <w:pStyle w:val="TAMainText"/>
        <w:spacing w:line="240" w:lineRule="auto"/>
        <w:ind w:firstLine="187"/>
        <w:rPr>
          <w:lang w:val="pt-BR"/>
        </w:rPr>
      </w:pPr>
      <w:r>
        <w:rPr>
          <w:lang w:val="pt-BR"/>
        </w:rPr>
        <w:t>A</w:t>
      </w:r>
      <w:r w:rsidR="00816306" w:rsidRPr="006D413B">
        <w:rPr>
          <w:lang w:val="pt-BR"/>
        </w:rPr>
        <w:t xml:space="preserve"> Tabela </w:t>
      </w:r>
      <w:r>
        <w:rPr>
          <w:lang w:val="pt-BR"/>
        </w:rPr>
        <w:t xml:space="preserve">3 </w:t>
      </w:r>
      <w:r w:rsidRPr="002B5F6F">
        <w:rPr>
          <w:lang w:val="pt-BR"/>
        </w:rPr>
        <w:t>mostra a densidade total de sítios ácidos dos catalisadores e a distribuição dos sítios</w:t>
      </w:r>
      <w:r w:rsidR="007733D9">
        <w:rPr>
          <w:lang w:val="pt-BR"/>
        </w:rPr>
        <w:t xml:space="preserve"> ácidos</w:t>
      </w:r>
      <w:r w:rsidRPr="002B5F6F">
        <w:rPr>
          <w:lang w:val="pt-BR"/>
        </w:rPr>
        <w:t xml:space="preserve"> por faixa de temperaturas baseadas no trabalho de Chen </w:t>
      </w:r>
      <w:r w:rsidRPr="004D1AD7">
        <w:rPr>
          <w:i/>
          <w:iCs/>
          <w:lang w:val="pt-BR"/>
        </w:rPr>
        <w:t>et al.</w:t>
      </w:r>
      <w:r w:rsidRPr="002B5F6F">
        <w:rPr>
          <w:lang w:val="pt-BR"/>
        </w:rPr>
        <w:t xml:space="preserve"> </w:t>
      </w:r>
      <w:r w:rsidR="00D739BF">
        <w:rPr>
          <w:lang w:val="pt-BR"/>
        </w:rPr>
        <w:fldChar w:fldCharType="begin" w:fldLock="1"/>
      </w:r>
      <w:r w:rsidR="005133CB">
        <w:rPr>
          <w:lang w:val="pt-BR"/>
        </w:rPr>
        <w:instrText>ADDIN CSL_CITATION {"citationItems":[{"id":"ITEM-1","itemData":{"DOI":"10.1016/J.MCAT.2021.111646","ISSN":"2468-8231","abstract":"Fe/Beta catalysts with various Fe species and acidity were prepared by impregnation (im), ion-exchange (ex) and hydrothermal (hy) method. The properties as well as their catalytic activities were compared by various physicochemical techniques and liquid-phase oxidation of naphthalene (NAP) in detail. Among the three Fe/Beta catalysts, as high as 78% content of isolated Fe3+ species were incorporated into Beta zeolites by hydrothermal method. The isolated Fe3+ species of Fe/Beta(100)-hy distributed homogeneously through the Beta zeolites while the Fe species of Fe/Beta(100)-im and Fe/Beta(100)-ex distributed preferred on the surface of Beta zeolites. The total acid density increased after the incorporation of Fe species by hydrothermal method. Fe/Beta(100)-hy with the highest content of isolated Fe3+ species and enhanced acid density showed the highest catalytic activity.","author":[{"dropping-particle":"","family":"Chen","given":"Lei","non-dropping-particle":"","parse-names":false,"suffix":""},{"dropping-particle":"","family":"Zhang","given":"Xiaomin","non-dropping-particle":"","parse-names":false,"suffix":""},{"dropping-particle":"","family":"Zhang","given":"Siyu","non-dropping-particle":"","parse-names":false,"suffix":""},{"dropping-particle":"","family":"Xu","given":"Lanjian","non-dropping-particle":"","parse-names":false,"suffix":""},{"dropping-particle":"","family":"Yuan","given":"Yangyang","non-dropping-particle":"","parse-names":false,"suffix":""},{"dropping-particle":"","family":"Xu","given":"Lei","non-dropping-particle":"","parse-names":false,"suffix":""}],"container-title":"Molecular Catalysis","id":"ITEM-1","issued":{"date-parts":[["2021","6","7"]]},"page":"111646","publisher":"Elsevier","title":"A highly efficient Fe/Beta catalyst for the liquid-phase oxidation of naphthalene: The influence of Fe species and zeolite acidity","type":"article-journal","volume":"54"},"uris":["http://www.mendeley.com/documents/?uuid=fafe0481-ee32-3ec4-a20d-da090acedf0f"]}],"mendeley":{"formattedCitation":"(15)","plainTextFormattedCitation":"(15)","previouslyFormattedCitation":"(15)"},"properties":{"noteIndex":0},"schema":"https://github.com/citation-style-language/schema/raw/master/csl-citation.json"}</w:instrText>
      </w:r>
      <w:r w:rsidR="00D739BF">
        <w:rPr>
          <w:lang w:val="pt-BR"/>
        </w:rPr>
        <w:fldChar w:fldCharType="separate"/>
      </w:r>
      <w:r w:rsidR="008B074F" w:rsidRPr="008B074F">
        <w:rPr>
          <w:noProof/>
          <w:lang w:val="pt-BR"/>
        </w:rPr>
        <w:t>(15)</w:t>
      </w:r>
      <w:r w:rsidR="00D739BF">
        <w:rPr>
          <w:lang w:val="pt-BR"/>
        </w:rPr>
        <w:fldChar w:fldCharType="end"/>
      </w:r>
      <w:r w:rsidR="008B074F">
        <w:rPr>
          <w:lang w:val="pt-BR"/>
        </w:rPr>
        <w:t>.</w:t>
      </w:r>
      <w:r w:rsidR="00816306" w:rsidRPr="006D413B">
        <w:rPr>
          <w:lang w:val="pt-BR"/>
        </w:rPr>
        <w:t xml:space="preserve"> </w:t>
      </w:r>
      <w:r w:rsidR="008B074F">
        <w:rPr>
          <w:lang w:val="pt-BR"/>
        </w:rPr>
        <w:t>P</w:t>
      </w:r>
      <w:r w:rsidR="00816306" w:rsidRPr="006D413B">
        <w:rPr>
          <w:lang w:val="pt-BR"/>
        </w:rPr>
        <w:t>ode-se observar que a adição de Zn, Co e Ni à zeólita Beta aumentou a densidade total dos sítios ácidos, sendo mais acentuad</w:t>
      </w:r>
      <w:r w:rsidR="00DE59CD">
        <w:rPr>
          <w:lang w:val="pt-BR"/>
        </w:rPr>
        <w:t>a</w:t>
      </w:r>
      <w:r w:rsidR="00816306" w:rsidRPr="006D413B">
        <w:rPr>
          <w:lang w:val="pt-BR"/>
        </w:rPr>
        <w:t xml:space="preserve"> para os catalisadores Zn</w:t>
      </w:r>
      <w:r w:rsidR="00C53512" w:rsidRPr="006D413B">
        <w:rPr>
          <w:lang w:val="pt-BR"/>
        </w:rPr>
        <w:t>Beta</w:t>
      </w:r>
      <w:r w:rsidR="00816306" w:rsidRPr="006D413B">
        <w:rPr>
          <w:lang w:val="pt-BR"/>
        </w:rPr>
        <w:t xml:space="preserve"> e Ni</w:t>
      </w:r>
      <w:r w:rsidR="00C53512" w:rsidRPr="006D413B">
        <w:rPr>
          <w:lang w:val="pt-BR"/>
        </w:rPr>
        <w:t>Beta</w:t>
      </w:r>
      <w:r w:rsidR="00500BAD">
        <w:rPr>
          <w:lang w:val="pt-BR"/>
        </w:rPr>
        <w:t xml:space="preserve">, no qual também é possível observar um aumento percentual dos sítios </w:t>
      </w:r>
      <w:r w:rsidR="007733D9">
        <w:rPr>
          <w:lang w:val="pt-BR"/>
        </w:rPr>
        <w:t xml:space="preserve">ácidos </w:t>
      </w:r>
      <w:r w:rsidR="00500BAD">
        <w:rPr>
          <w:lang w:val="pt-BR"/>
        </w:rPr>
        <w:t>fortes.</w:t>
      </w:r>
      <w:r w:rsidR="00816306" w:rsidRPr="001C7E7B">
        <w:rPr>
          <w:lang w:val="pt-BR"/>
        </w:rPr>
        <w:t xml:space="preserve"> </w:t>
      </w:r>
      <w:r w:rsidR="00816306" w:rsidRPr="006D413B">
        <w:rPr>
          <w:lang w:val="pt-BR"/>
        </w:rPr>
        <w:t>No entanto, a adição de Fe reduziu a acidez total</w:t>
      </w:r>
      <w:r w:rsidR="00500BAD">
        <w:rPr>
          <w:lang w:val="pt-BR"/>
        </w:rPr>
        <w:t xml:space="preserve"> e manteve os percentuais da distribuição da força ácida praticamente constante em relação à zeólita Beta</w:t>
      </w:r>
      <w:r w:rsidR="00AC6DFE" w:rsidRPr="002B5F6F">
        <w:rPr>
          <w:lang w:val="pt-BR"/>
        </w:rPr>
        <w:t xml:space="preserve"> </w:t>
      </w:r>
      <w:r w:rsidR="00D739BF">
        <w:rPr>
          <w:lang w:val="pt-BR"/>
        </w:rPr>
        <w:fldChar w:fldCharType="begin" w:fldLock="1"/>
      </w:r>
      <w:r w:rsidR="005133CB">
        <w:rPr>
          <w:lang w:val="pt-BR"/>
        </w:rPr>
        <w:instrText>ADDIN CSL_CITATION {"citationItems":[{"id":"ITEM-1","itemData":{"DOI":"10.1016/J.MCAT.2021.111646","ISSN":"2468-8231","abstract":"Fe/Beta catalysts with various Fe species and acidity were prepared by impregnation (im), ion-exchange (ex) and hydrothermal (hy) method. The properties as well as their catalytic activities were compared by various physicochemical techniques and liquid-phase oxidation of naphthalene (NAP) in detail. Among the three Fe/Beta catalysts, as high as 78% content of isolated Fe3+ species were incorporated into Beta zeolites by hydrothermal method. The isolated Fe3+ species of Fe/Beta(100)-hy distributed homogeneously through the Beta zeolites while the Fe species of Fe/Beta(100)-im and Fe/Beta(100)-ex distributed preferred on the surface of Beta zeolites. The total acid density increased after the incorporation of Fe species by hydrothermal method. Fe/Beta(100)-hy with the highest content of isolated Fe3+ species and enhanced acid density showed the highest catalytic activity.","author":[{"dropping-particle":"","family":"Chen","given":"Lei","non-dropping-particle":"","parse-names":false,"suffix":""},{"dropping-particle":"","family":"Zhang","given":"Xiaomin","non-dropping-particle":"","parse-names":false,"suffix":""},{"dropping-particle":"","family":"Zhang","given":"Siyu","non-dropping-particle":"","parse-names":false,"suffix":""},{"dropping-particle":"","family":"Xu","given":"Lanjian","non-dropping-particle":"","parse-names":false,"suffix":""},{"dropping-particle":"","family":"Yuan","given":"Yangyang","non-dropping-particle":"","parse-names":false,"suffix":""},{"dropping-particle":"","family":"Xu","given":"Lei","non-dropping-particle":"","parse-names":false,"suffix":""}],"container-title":"Molecular Catalysis","id":"ITEM-1","issued":{"date-parts":[["2021","6","7"]]},"page":"111646","publisher":"Elsevier","title":"A highly efficient Fe/Beta catalyst for the liquid-phase oxidation of naphthalene: The influence of Fe species and zeolite acidity","type":"article-journal","volume":"54"},"uris":["http://www.mendeley.com/documents/?uuid=fafe0481-ee32-3ec4-a20d-da090acedf0f"]}],"mendeley":{"formattedCitation":"(15)","plainTextFormattedCitation":"(15)","previouslyFormattedCitation":"(15)"},"properties":{"noteIndex":0},"schema":"https://github.com/citation-style-language/schema/raw/master/csl-citation.json"}</w:instrText>
      </w:r>
      <w:r w:rsidR="00D739BF">
        <w:rPr>
          <w:lang w:val="pt-BR"/>
        </w:rPr>
        <w:fldChar w:fldCharType="separate"/>
      </w:r>
      <w:r w:rsidR="00AC6DFE" w:rsidRPr="008B074F">
        <w:rPr>
          <w:noProof/>
          <w:lang w:val="pt-BR"/>
        </w:rPr>
        <w:t>(15)</w:t>
      </w:r>
      <w:r w:rsidR="00D739BF">
        <w:rPr>
          <w:lang w:val="pt-BR"/>
        </w:rPr>
        <w:fldChar w:fldCharType="end"/>
      </w:r>
      <w:r w:rsidR="00500BAD">
        <w:rPr>
          <w:lang w:val="pt-BR"/>
        </w:rPr>
        <w:t>.</w:t>
      </w:r>
    </w:p>
    <w:p w14:paraId="5C0D93B0" w14:textId="77777777" w:rsidR="00500BAD" w:rsidRDefault="00831785" w:rsidP="00500BAD">
      <w:pPr>
        <w:pStyle w:val="TAMainText"/>
        <w:spacing w:line="240" w:lineRule="auto"/>
        <w:ind w:firstLine="187"/>
        <w:rPr>
          <w:lang w:val="pt-BR"/>
        </w:rPr>
      </w:pPr>
      <w:r>
        <w:rPr>
          <w:lang w:val="pt-BR"/>
        </w:rPr>
        <w:t xml:space="preserve">Esquivel </w:t>
      </w:r>
      <w:r>
        <w:rPr>
          <w:i/>
          <w:iCs/>
          <w:lang w:val="pt-BR"/>
        </w:rPr>
        <w:t>et. al.</w:t>
      </w:r>
      <w:r w:rsidRPr="00831785">
        <w:rPr>
          <w:lang w:val="pt-BR"/>
        </w:rPr>
        <w:t xml:space="preserve"> </w:t>
      </w:r>
      <w:r w:rsidR="00D739BF" w:rsidRPr="006D413B">
        <w:rPr>
          <w:lang w:val="pt-BR"/>
        </w:rPr>
        <w:fldChar w:fldCharType="begin" w:fldLock="1"/>
      </w:r>
      <w:r>
        <w:rPr>
          <w:lang w:val="pt-BR"/>
        </w:rPr>
        <w:instrText>ADDIN CSL_CITATION {"citationItems":[{"id":"ITEM-1","itemData":{"DOI":"10.3390/ma5010121","ISSN":"19961944","abstract":"Various metal-β zeolites have been synthesized under similar ion-exchange conditions. During the exchange process, the nature and acid strength of the used cations modified the composition and textural properties as well as the Brönsted and Lewis acidity of the final materials. Zeolites exchanged with divalent cations showed a clear decrease of their surface Brönsted acidity and an increase of their Lewis acidity. All materials were active as catalysts for the transformation of acetone into hydrocarbons. Although the protonic zeolite was the most active in the acetone conversion (96.8% conversion), the metal-exchanged zeolites showed varied selectivities towards different products of the reaction. In particular, we found the Cu-β to have a considerable selectivity towards the production of isobutene from acetone (over 31% yield compared to 7.5% of the protonic zeolite). We propose different reactions mechanisms in order to explain the final product distributions.","author":[{"dropping-particle":"","family":"Cruz-Cabeza","given":"Aurora J.","non-dropping-particle":"","parse-names":false,"suffix":""},{"dropping-particle":"","family":"Esquivel","given":"Dolores","non-dropping-particle":"","parse-names":false,"suffix":""},{"dropping-particle":"","family":"Jiménez-Sanchidrián","given":"César","non-dropping-particle":"","parse-names":false,"suffix":""},{"dropping-particle":"","family":"Romero-Salguero","given":"Francisco J.","non-dropping-particle":"","parse-names":false,"suffix":""}],"container-title":"Materials","id":"ITEM-1","issue":"1","issued":{"date-parts":[["2012","1","5"]]},"page":"121-134","publisher":"Molecular Diversity Preservation International","title":"Metal-Exchanged β Zeolites as Catalysts for the Conversion of Acetone to Hydrocarbons","type":"article-journal","volume":"5"},"uris":["http://www.mendeley.com/documents/?uuid=5380b93b-abf7-30f6-a7a4-6d2cd6e18a5d"]},{"id":"ITEM-2","itemData":{"DOI":"10.1016/j.micromeso.2013.05.013","ISBN":"13871811","ISSN":"13871811","abstract":"Various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w:instrText>
      </w:r>
      <w:r w:rsidRPr="00707D45">
        <w:rPr>
          <w:lang w:val="pt-BR"/>
        </w:rPr>
        <w:instrText xml:space="preserve">.e.,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Materials","id":"ITEM-2","issued":{"date-parts":[["2013"]]},"page":"30-39","title":"Transition metal exchanged </w:instrText>
      </w:r>
      <w:r>
        <w:rPr>
          <w:lang w:val="pt-BR"/>
        </w:rPr>
        <w:instrText>β</w:instrText>
      </w:r>
      <w:r w:rsidRPr="00707D45">
        <w:rPr>
          <w:lang w:val="pt-BR"/>
        </w:rPr>
        <w:instrText xml:space="preserve"> zeolites: Characterization of the metal state and catalytic application in the methanol conversion to hydrocarbons","type":"article-journal","volume":"179"},"uris":["http://www.mendeley.com/documents/?uuid=5951fcfc-aee7-3ae6-88ab-f327cf6575ed"]}],"mendeley":{"formattedCitation":"(12,14)","manualFormatting":"(12)","plainTextFormattedCitation":"(12,14)","previouslyFormattedCitation":"(12,14)"},"properties":{"noteIndex":0},"schema":"https://github.com/citation-style-language/schema/raw/master/csl-citation.json"}</w:instrText>
      </w:r>
      <w:r w:rsidR="00D739BF" w:rsidRPr="006D413B">
        <w:rPr>
          <w:lang w:val="pt-BR"/>
        </w:rPr>
        <w:fldChar w:fldCharType="separate"/>
      </w:r>
      <w:r w:rsidRPr="00707D45">
        <w:rPr>
          <w:noProof/>
          <w:lang w:val="pt-BR"/>
        </w:rPr>
        <w:t>(12)</w:t>
      </w:r>
      <w:r w:rsidR="00D739BF" w:rsidRPr="006D413B">
        <w:rPr>
          <w:lang w:val="pt-BR"/>
        </w:rPr>
        <w:fldChar w:fldCharType="end"/>
      </w:r>
      <w:r w:rsidRPr="00707D45">
        <w:rPr>
          <w:lang w:val="pt-BR"/>
        </w:rPr>
        <w:t xml:space="preserve">, ao efetuarem TPD de piridina </w:t>
      </w:r>
      <w:r w:rsidR="00CC246C">
        <w:rPr>
          <w:lang w:val="pt-BR"/>
        </w:rPr>
        <w:t xml:space="preserve">em </w:t>
      </w:r>
      <w:r w:rsidRPr="00707D45">
        <w:rPr>
          <w:lang w:val="pt-BR"/>
        </w:rPr>
        <w:t>zeólitas Beta trocadas com metais de transição,</w:t>
      </w:r>
      <w:r w:rsidR="00816306" w:rsidRPr="00707D45">
        <w:rPr>
          <w:lang w:val="pt-BR"/>
        </w:rPr>
        <w:t xml:space="preserve"> </w:t>
      </w:r>
      <w:r w:rsidR="00816306" w:rsidRPr="006D413B">
        <w:rPr>
          <w:lang w:val="pt-BR"/>
        </w:rPr>
        <w:t xml:space="preserve">constataram que a adição de cátions divalentes (como Zn, Co e Ni) </w:t>
      </w:r>
      <w:r w:rsidR="00816306" w:rsidRPr="006D413B">
        <w:rPr>
          <w:lang w:val="pt-BR"/>
        </w:rPr>
        <w:t>promove</w:t>
      </w:r>
      <w:r w:rsidR="00CC246C">
        <w:rPr>
          <w:lang w:val="pt-BR"/>
        </w:rPr>
        <w:t>u</w:t>
      </w:r>
      <w:r w:rsidR="00816306" w:rsidRPr="006D413B">
        <w:rPr>
          <w:lang w:val="pt-BR"/>
        </w:rPr>
        <w:t xml:space="preserve"> uma diminuição dos sítios ácidos de Brönsted e aumento da acidez de Lewis e verificaram que adição de Fe à zeólita Beta resultou na maior redução da acidez atribuída à desaluminização da zeólita. </w:t>
      </w:r>
    </w:p>
    <w:p w14:paraId="0FE79D2F" w14:textId="77777777" w:rsidR="00500BAD" w:rsidRDefault="00816306" w:rsidP="00500BAD">
      <w:pPr>
        <w:pStyle w:val="TAMainText"/>
        <w:spacing w:line="240" w:lineRule="auto"/>
        <w:ind w:firstLine="187"/>
        <w:rPr>
          <w:lang w:val="pt-BR"/>
        </w:rPr>
      </w:pPr>
      <w:r w:rsidRPr="006D413B">
        <w:rPr>
          <w:lang w:val="pt-BR"/>
        </w:rPr>
        <w:t xml:space="preserve">Chen </w:t>
      </w:r>
      <w:r w:rsidRPr="006D413B">
        <w:rPr>
          <w:i/>
          <w:lang w:val="pt-BR"/>
        </w:rPr>
        <w:t>et al.</w:t>
      </w:r>
      <w:r w:rsidRPr="006D413B">
        <w:rPr>
          <w:lang w:val="pt-BR"/>
        </w:rPr>
        <w:t xml:space="preserve"> </w:t>
      </w:r>
      <w:r w:rsidR="00D739BF" w:rsidRPr="006D413B">
        <w:rPr>
          <w:lang w:val="pt-BR"/>
        </w:rPr>
        <w:fldChar w:fldCharType="begin" w:fldLock="1"/>
      </w:r>
      <w:r w:rsidR="005133CB">
        <w:rPr>
          <w:lang w:val="pt-BR"/>
        </w:rPr>
        <w:instrText>ADDIN CSL_CITATION {"citationItems":[{"id":"ITEM-1","itemData":{"DOI":"10.1016/J.MCAT.2021.111646","ISSN":"2468-8231","abstract":"Fe/Beta catalysts with various Fe species and acidity were prepared by impregnation (im), ion-exchange (ex) and hydrothermal (hy) method. The properties as well as their catalytic activities were compared by various physicochemical techniques and liquid-phase oxidation of naphthalene (NAP) in detail. Among the three Fe/Beta catalysts, as high as 78% content of isolated Fe3+ species were incorporated into Beta zeolites by hydrothermal method. The isolated Fe3+ species of Fe/Beta(100)-hy distributed homogeneously through the Beta zeolites while the Fe species of Fe/Beta(100)-im and Fe/Beta(100)-ex distributed preferred on the surface of Beta zeolites. The total acid density increased after the incorporation of Fe species by hydrothermal method. Fe/Beta(100)-hy with the highest content of isolated Fe3+ species and enhanced acid density showed the highest catalytic activity.","author":[{"dropping-particle":"","family":"Chen","given":"Lei","non-dropping-particle":"","parse-names":false,"suffix":""},{"dropping-particle":"","family":"Zhang","given":"Xiaomin","non-dropping-particle":"","parse-names":false,"suffix":""},{"dropping-particle":"","family":"Zhang","given":"Siyu","non-dropping-particle":"","parse-names":false,"suffix":""},{"dropping-particle":"","family":"Xu","given":"Lanjian","non-dropping-particle":"","parse-names":false,"suffix":""},{"dropping-particle":"","family":"Yuan","given":"Yangyang","non-dropping-particle":"","parse-names":false,"suffix":""},{"dropping-particle":"","family":"Xu","given":"Lei","non-dropping-particle":"","parse-names":false,"suffix":""}],"container-title":"Molecular Catalysis","id":"ITEM-1","issued":{"date-parts":[["2021","6","7"]]},"page":"111646","publisher":"Elsevier","title":"A highly efficient Fe/Beta catalyst for the liquid-phase oxidation of naphthalene: The influence of Fe species and zeolite acidity","type":"article-journal","volume":"54"},"uris":["http://www.mendeley.com/documents/?uuid=fafe0481-ee32-3ec4-a20d-da090acedf0f"]}],"mendeley":{"formattedCitation":"(15)","plainTextFormattedCitation":"(15)","previouslyFormattedCitation":"(15)"},"properties":{"noteIndex":0},"schema":"https://github.com/citation-style-language/schema/raw/master/csl-citation.json"}</w:instrText>
      </w:r>
      <w:r w:rsidR="00D739BF" w:rsidRPr="006D413B">
        <w:rPr>
          <w:lang w:val="pt-BR"/>
        </w:rPr>
        <w:fldChar w:fldCharType="separate"/>
      </w:r>
      <w:r w:rsidRPr="006D413B">
        <w:rPr>
          <w:noProof/>
          <w:lang w:val="pt-BR"/>
        </w:rPr>
        <w:t>(15)</w:t>
      </w:r>
      <w:r w:rsidR="00D739BF" w:rsidRPr="006D413B">
        <w:rPr>
          <w:lang w:val="pt-BR"/>
        </w:rPr>
        <w:fldChar w:fldCharType="end"/>
      </w:r>
      <w:r w:rsidRPr="006D413B">
        <w:rPr>
          <w:lang w:val="pt-BR"/>
        </w:rPr>
        <w:t xml:space="preserve"> ao adicionar Fe à zeólita Beta</w:t>
      </w:r>
      <w:r w:rsidR="00DE59CD">
        <w:rPr>
          <w:lang w:val="pt-BR"/>
        </w:rPr>
        <w:t>,</w:t>
      </w:r>
      <w:r w:rsidRPr="006D413B">
        <w:rPr>
          <w:lang w:val="pt-BR"/>
        </w:rPr>
        <w:t xml:space="preserve"> pelo método de troca iônica, também observaram uma diminuição da densidade total dos sítios ácidos</w:t>
      </w:r>
      <w:r w:rsidR="00B062F2">
        <w:rPr>
          <w:lang w:val="pt-BR"/>
        </w:rPr>
        <w:t>, em contrapartida, ao adicionarem Fe à zeólita Beta pelo método hidrotérmico, perceberam um aumento conside</w:t>
      </w:r>
      <w:r w:rsidR="003C7788">
        <w:rPr>
          <w:lang w:val="pt-BR"/>
        </w:rPr>
        <w:t xml:space="preserve">rável na acidez total. Segundo </w:t>
      </w:r>
      <w:r w:rsidR="00B062F2">
        <w:rPr>
          <w:lang w:val="pt-BR"/>
        </w:rPr>
        <w:t>os autores</w:t>
      </w:r>
      <w:r w:rsidR="008D1E4D">
        <w:rPr>
          <w:lang w:val="pt-BR"/>
        </w:rPr>
        <w:t>,</w:t>
      </w:r>
      <w:r w:rsidR="00B062F2">
        <w:rPr>
          <w:lang w:val="pt-BR"/>
        </w:rPr>
        <w:t xml:space="preserve"> essa diferença d</w:t>
      </w:r>
      <w:r w:rsidR="008D1E4D">
        <w:rPr>
          <w:lang w:val="pt-BR"/>
        </w:rPr>
        <w:t>e</w:t>
      </w:r>
      <w:r w:rsidR="00B062F2">
        <w:rPr>
          <w:lang w:val="pt-BR"/>
        </w:rPr>
        <w:t xml:space="preserve"> acidez em relação aos métodos de preparo </w:t>
      </w:r>
      <w:r w:rsidR="00CC246C">
        <w:rPr>
          <w:lang w:val="pt-BR"/>
        </w:rPr>
        <w:t>foi atribuída à localização dos átomos de Fe. No</w:t>
      </w:r>
      <w:r w:rsidR="00B062F2">
        <w:rPr>
          <w:lang w:val="pt-BR"/>
        </w:rPr>
        <w:t xml:space="preserve"> método hidrotérmico os átomos de Fe se localizaram na rede cristalina da zeólita</w:t>
      </w:r>
      <w:r w:rsidR="00CC246C">
        <w:rPr>
          <w:lang w:val="pt-BR"/>
        </w:rPr>
        <w:t>,</w:t>
      </w:r>
      <w:r w:rsidR="00B062F2">
        <w:rPr>
          <w:lang w:val="pt-BR"/>
        </w:rPr>
        <w:t xml:space="preserve"> enquanto </w:t>
      </w:r>
      <w:r w:rsidR="00CC246C">
        <w:rPr>
          <w:lang w:val="pt-BR"/>
        </w:rPr>
        <w:t>no</w:t>
      </w:r>
      <w:r w:rsidR="00B062F2">
        <w:rPr>
          <w:lang w:val="pt-BR"/>
        </w:rPr>
        <w:t xml:space="preserve"> método de troca iônica os átomos de Fe se localizaram somente na superfície da Beta.</w:t>
      </w:r>
    </w:p>
    <w:p w14:paraId="4385CA2C" w14:textId="77777777" w:rsidR="00500BAD" w:rsidRDefault="00816306" w:rsidP="00D70FDC">
      <w:pPr>
        <w:pStyle w:val="TAMainText"/>
        <w:spacing w:after="240" w:line="240" w:lineRule="auto"/>
        <w:ind w:firstLine="187"/>
        <w:rPr>
          <w:lang w:val="pt-BR"/>
        </w:rPr>
      </w:pPr>
      <w:r w:rsidRPr="00082E46">
        <w:rPr>
          <w:lang w:val="es-MX"/>
        </w:rPr>
        <w:t xml:space="preserve">Martínez </w:t>
      </w:r>
      <w:r w:rsidRPr="00082E46">
        <w:rPr>
          <w:i/>
          <w:lang w:val="es-MX"/>
        </w:rPr>
        <w:t>et al.</w:t>
      </w:r>
      <w:r w:rsidRPr="00082E46">
        <w:rPr>
          <w:lang w:val="es-MX"/>
        </w:rPr>
        <w:t xml:space="preserve"> </w:t>
      </w:r>
      <w:r w:rsidR="00D739BF" w:rsidRPr="006D413B">
        <w:rPr>
          <w:lang w:val="pt-BR"/>
        </w:rPr>
        <w:fldChar w:fldCharType="begin" w:fldLock="1"/>
      </w:r>
      <w:r w:rsidR="009E0D0C" w:rsidRPr="00082E46">
        <w:rPr>
          <w:lang w:val="es-MX"/>
        </w:rPr>
        <w:instrText>ADDIN CSL_CITATION {"citationItems":[{"id":"ITEM-1","itemData":{"DOI":"10.1016/j.apcata.2013.08.021","ISSN":"0926860X","abstract":"The development of sustainable active and stable heterogeneous catalysts for the oligomerization of ethylene to replace the unfriendly homogenous systems based on transition metal complexes currently applied in the industry still remains a challenge. In this work we show that bifunctional catalysts comprised of Ni loaded on nanocrystalline zeolite H-Beta can efficiently catalyze the oligomerization of ethylene with high stability and selectivity to liquid oligomers under mild reaction conditions. Ni-Beta catalysts were prepared starting from a commercial nanocrystalline H-Beta sample with Si/Al ratio of 12 via both ionic exchange (1.0-2.5 wt% Ni) and incipient wetness impregnation (1.1-10.0 wt% Ni) using aqueous Ni(NO3)2 solutions, followed by air-calcination at 550 C. The Ni-Beta catalysts exhibited no signs of deactivation under the studied conditions (T = 120 C, Ptot = 3.5 MPa, PC02H4=2.6 MPa, WHSV = 2.1 h-1, TOS = 0-9 h). The conversion of ethylene increased linearly with increasing Ni loading up to ca. 2.5 wt%, irrespective of the method of Ni incorporation. Then, the conversion leveled off and attained a value of ca. 87% at higher Ni loadings (impregnated series), concurring with the development of large, XRD-visible, NiO crystallites sizing ca. 7-16 nm. Interestingly, the disappearance of Brønsted acid sites upon Ni incorporation increased linearly up to Ni contents of ca. 2.5 wt% and then leveled off, thus paralleling the activity trend. This fact indirectly suggests that Ni2+ cations replacing H+ in ion exchange positions could be the active sites responsible for the activity of Ni-Beta catalysts. Direct evidence for the nature of the active Ni sites was obtained from low temperature (-20 C) CO adsorption and ethylene-CO co-adsorption experiments followed by FTIR. CO-FTIR results ruled out the participation of Ni+ ions and provided</w:instrText>
      </w:r>
      <w:r w:rsidR="009E0D0C" w:rsidRPr="00DB14C9">
        <w:rPr>
          <w:lang w:val="es-MX"/>
        </w:rPr>
        <w:instrText xml:space="preserve"> support for the assignation of ion exchanged Ni2+ species as the likely active sites in Ni-Beta catalysts. Additionally, most active Ni-Beta catalysts displayed a non-Schulz-Flory product distribution with high selectivity to liquid oligomers (≥60 wt%) and high degree of branching due to the contribution of the hetero-oligomerization pathway involving zeolite Brønsted acid sites. © 2013 Elsevier B.V. All rights reserved.","author":[{"dropping-particle":"","family":"Martínez","given":"Agustín","non-dropping-particle":"","parse-names":false,"suffix":""},{"dropping-particle":"","family":"Arribas","given":"Maria A.","non-dropping-particle":"","parse-names":false,"suffix":""},{"dropping-particle":"","family":"Concepción","given":"Patricia","non-dropping-particle":"","parse-names":false,"suffix":""},{"dropping-particle":"","family":"Moussa","given":"Sara","non-dropping-particle":"","parse-names":false,"suffix":""}],"container-title":"Applied Catalysis A: General","id":"ITEM-1","issued":{"date-parts":[["2013"]]},"page":"509-518","title":"New bifunctional Ni-H-Beta catalysts for the heterogeneous oligomerization of ethylene","type":"article-journal","volume":"467"},"uris":["http://www.mendeley.com/documents/?uuid=e118732b-ff9d-3fc5-8dfa-c384db317541"]}],"mendeley":{"formattedCitation":"(20)","plainTextFormattedCitation":"(20)","previouslyFormattedCitation":"(20)"},"properties":{"noteIndex":0},"schema":"https://github.com/citation-style-language/schema/raw/master/csl-citation.json"}</w:instrText>
      </w:r>
      <w:r w:rsidR="00D739BF" w:rsidRPr="006D413B">
        <w:rPr>
          <w:lang w:val="pt-BR"/>
        </w:rPr>
        <w:fldChar w:fldCharType="separate"/>
      </w:r>
      <w:r w:rsidR="00A2044E" w:rsidRPr="00DB14C9">
        <w:rPr>
          <w:noProof/>
          <w:lang w:val="es-MX"/>
        </w:rPr>
        <w:t>(20)</w:t>
      </w:r>
      <w:r w:rsidR="00D739BF" w:rsidRPr="006D413B">
        <w:rPr>
          <w:lang w:val="pt-BR"/>
        </w:rPr>
        <w:fldChar w:fldCharType="end"/>
      </w:r>
      <w:r w:rsidRPr="00DB14C9">
        <w:rPr>
          <w:lang w:val="es-MX"/>
        </w:rPr>
        <w:t xml:space="preserve"> ao adicionar Ni à zeólita Beta por troca iônica constataram que o aumento d</w:t>
      </w:r>
      <w:r w:rsidR="00CC246C" w:rsidRPr="00DB14C9">
        <w:rPr>
          <w:lang w:val="es-MX"/>
        </w:rPr>
        <w:t>a concentração de</w:t>
      </w:r>
      <w:r w:rsidRPr="00DB14C9">
        <w:rPr>
          <w:lang w:val="es-MX"/>
        </w:rPr>
        <w:t xml:space="preserve"> Ni incorporad</w:t>
      </w:r>
      <w:r w:rsidR="00CC246C" w:rsidRPr="00DB14C9">
        <w:rPr>
          <w:lang w:val="es-MX"/>
        </w:rPr>
        <w:t>a</w:t>
      </w:r>
      <w:r w:rsidRPr="00DB14C9">
        <w:rPr>
          <w:lang w:val="es-MX"/>
        </w:rPr>
        <w:t xml:space="preserve"> </w:t>
      </w:r>
      <w:r w:rsidR="00995FD7" w:rsidRPr="00DB14C9">
        <w:rPr>
          <w:lang w:val="es-MX"/>
        </w:rPr>
        <w:t>promoveu</w:t>
      </w:r>
      <w:r w:rsidRPr="00DB14C9">
        <w:rPr>
          <w:lang w:val="es-MX"/>
        </w:rPr>
        <w:t xml:space="preserve"> uma diminuição dos sítios </w:t>
      </w:r>
      <w:r w:rsidR="001A6A43" w:rsidRPr="00DB14C9">
        <w:rPr>
          <w:lang w:val="es-MX"/>
        </w:rPr>
        <w:t xml:space="preserve">ácidos </w:t>
      </w:r>
      <w:r w:rsidRPr="00DB14C9">
        <w:rPr>
          <w:lang w:val="es-MX"/>
        </w:rPr>
        <w:t xml:space="preserve">de Brönsted e </w:t>
      </w:r>
      <w:r w:rsidR="00995FD7" w:rsidRPr="00DB14C9">
        <w:rPr>
          <w:lang w:val="es-MX"/>
        </w:rPr>
        <w:t>um</w:t>
      </w:r>
      <w:r w:rsidRPr="00DB14C9">
        <w:rPr>
          <w:lang w:val="es-MX"/>
        </w:rPr>
        <w:t xml:space="preserve"> aumento dos sítios</w:t>
      </w:r>
      <w:r w:rsidR="00CC246C" w:rsidRPr="00DB14C9">
        <w:rPr>
          <w:lang w:val="es-MX"/>
        </w:rPr>
        <w:t xml:space="preserve"> ácidos de</w:t>
      </w:r>
      <w:r w:rsidRPr="00DB14C9">
        <w:rPr>
          <w:lang w:val="es-MX"/>
        </w:rPr>
        <w:t xml:space="preserve"> Lewis. </w:t>
      </w:r>
      <w:r w:rsidRPr="006D413B">
        <w:rPr>
          <w:lang w:val="pt-BR"/>
        </w:rPr>
        <w:t xml:space="preserve">A relação encontrada </w:t>
      </w:r>
      <w:r w:rsidR="008D08A3" w:rsidRPr="006D413B">
        <w:rPr>
          <w:lang w:val="pt-BR"/>
        </w:rPr>
        <w:t xml:space="preserve">entre o </w:t>
      </w:r>
      <w:r w:rsidRPr="006D413B">
        <w:rPr>
          <w:lang w:val="pt-BR"/>
        </w:rPr>
        <w:t xml:space="preserve">aumento </w:t>
      </w:r>
      <w:r w:rsidR="001A6A43">
        <w:rPr>
          <w:lang w:val="pt-BR"/>
        </w:rPr>
        <w:t xml:space="preserve">de </w:t>
      </w:r>
      <w:r w:rsidRPr="006D413B">
        <w:rPr>
          <w:lang w:val="pt-BR"/>
        </w:rPr>
        <w:t>concentração de Ni incorporad</w:t>
      </w:r>
      <w:r w:rsidR="001A6A43">
        <w:rPr>
          <w:lang w:val="pt-BR"/>
        </w:rPr>
        <w:t>a</w:t>
      </w:r>
      <w:r w:rsidRPr="006D413B">
        <w:rPr>
          <w:lang w:val="pt-BR"/>
        </w:rPr>
        <w:t xml:space="preserve"> à zeólita </w:t>
      </w:r>
      <w:r w:rsidR="008D08A3" w:rsidRPr="006D413B">
        <w:rPr>
          <w:lang w:val="pt-BR"/>
        </w:rPr>
        <w:t xml:space="preserve">foi proporcional </w:t>
      </w:r>
      <w:r w:rsidR="00995FD7">
        <w:rPr>
          <w:lang w:val="pt-BR"/>
        </w:rPr>
        <w:t>à</w:t>
      </w:r>
      <w:r w:rsidR="008D08A3" w:rsidRPr="006D413B">
        <w:rPr>
          <w:lang w:val="pt-BR"/>
        </w:rPr>
        <w:t xml:space="preserve"> </w:t>
      </w:r>
      <w:r w:rsidRPr="006D413B">
        <w:rPr>
          <w:lang w:val="pt-BR"/>
        </w:rPr>
        <w:t xml:space="preserve">concentração dos sítios </w:t>
      </w:r>
      <w:r w:rsidR="00CC246C">
        <w:rPr>
          <w:lang w:val="pt-BR"/>
        </w:rPr>
        <w:t xml:space="preserve">ácidos </w:t>
      </w:r>
      <w:r w:rsidRPr="006D413B">
        <w:rPr>
          <w:lang w:val="pt-BR"/>
        </w:rPr>
        <w:t>de Lewis</w:t>
      </w:r>
      <w:r w:rsidR="008D08A3" w:rsidRPr="006D413B">
        <w:rPr>
          <w:lang w:val="pt-BR"/>
        </w:rPr>
        <w:t xml:space="preserve">. Foi observado um </w:t>
      </w:r>
      <w:r w:rsidR="007733D9">
        <w:rPr>
          <w:lang w:val="pt-BR"/>
        </w:rPr>
        <w:t xml:space="preserve">valor </w:t>
      </w:r>
      <w:r w:rsidR="008D08A3" w:rsidRPr="006D413B">
        <w:rPr>
          <w:lang w:val="pt-BR"/>
        </w:rPr>
        <w:t>máximo para a concentração de Ni de</w:t>
      </w:r>
      <w:r w:rsidRPr="006D413B">
        <w:rPr>
          <w:lang w:val="pt-BR"/>
        </w:rPr>
        <w:t xml:space="preserve"> 2,5% (m/m). A diminuição dos sítios</w:t>
      </w:r>
      <w:r w:rsidR="007733D9">
        <w:rPr>
          <w:lang w:val="pt-BR"/>
        </w:rPr>
        <w:t xml:space="preserve"> ácidos</w:t>
      </w:r>
      <w:r w:rsidRPr="006D413B">
        <w:rPr>
          <w:lang w:val="pt-BR"/>
        </w:rPr>
        <w:t xml:space="preserve"> de Brönsted foi atribuíd</w:t>
      </w:r>
      <w:r w:rsidR="008D08A3" w:rsidRPr="006D413B">
        <w:rPr>
          <w:lang w:val="pt-BR"/>
        </w:rPr>
        <w:t>a</w:t>
      </w:r>
      <w:r w:rsidRPr="006D413B">
        <w:rPr>
          <w:lang w:val="pt-BR"/>
        </w:rPr>
        <w:t xml:space="preserve"> à troca de prótons presentes no grupo Si-OH-Al por cátions de Ni</w:t>
      </w:r>
      <w:r w:rsidRPr="006D413B">
        <w:rPr>
          <w:vertAlign w:val="superscript"/>
          <w:lang w:val="pt-BR"/>
        </w:rPr>
        <w:t>2+</w:t>
      </w:r>
      <w:r w:rsidRPr="006D413B">
        <w:rPr>
          <w:lang w:val="pt-BR"/>
        </w:rPr>
        <w:t>.</w:t>
      </w:r>
      <w:r w:rsidR="00500BAD">
        <w:rPr>
          <w:lang w:val="pt-BR"/>
        </w:rPr>
        <w:t xml:space="preserve"> </w:t>
      </w:r>
    </w:p>
    <w:p w14:paraId="7EA9D95D" w14:textId="77777777" w:rsidR="00B80C4F" w:rsidRDefault="00B80C4F" w:rsidP="008B074F">
      <w:pPr>
        <w:pStyle w:val="TAMainText"/>
        <w:spacing w:after="160" w:line="240" w:lineRule="auto"/>
        <w:ind w:firstLine="0"/>
        <w:rPr>
          <w:rFonts w:ascii="Times New Roman" w:hAnsi="Times New Roman"/>
          <w:sz w:val="18"/>
          <w:szCs w:val="18"/>
          <w:lang w:val="pt-BR"/>
        </w:rPr>
      </w:pPr>
      <w:r w:rsidRPr="004D1AD7">
        <w:rPr>
          <w:rFonts w:ascii="Times New Roman" w:hAnsi="Times New Roman"/>
          <w:b/>
          <w:bCs/>
          <w:sz w:val="18"/>
          <w:szCs w:val="18"/>
          <w:lang w:val="pt-BR"/>
        </w:rPr>
        <w:t xml:space="preserve">Tabela </w:t>
      </w:r>
      <w:r w:rsidR="008B074F" w:rsidRPr="004D1AD7">
        <w:rPr>
          <w:rFonts w:ascii="Times New Roman" w:hAnsi="Times New Roman"/>
          <w:b/>
          <w:bCs/>
          <w:sz w:val="18"/>
          <w:szCs w:val="18"/>
          <w:lang w:val="pt-BR"/>
        </w:rPr>
        <w:t>3</w:t>
      </w:r>
      <w:r w:rsidRPr="004D1AD7">
        <w:rPr>
          <w:rFonts w:ascii="Times New Roman" w:hAnsi="Times New Roman"/>
          <w:b/>
          <w:bCs/>
          <w:sz w:val="18"/>
          <w:szCs w:val="18"/>
          <w:lang w:val="pt-BR"/>
        </w:rPr>
        <w:t>.</w:t>
      </w:r>
      <w:r w:rsidRPr="004D1AD7">
        <w:rPr>
          <w:rFonts w:ascii="Times New Roman" w:hAnsi="Times New Roman"/>
          <w:sz w:val="18"/>
          <w:szCs w:val="18"/>
          <w:lang w:val="pt-BR"/>
        </w:rPr>
        <w:t xml:space="preserve"> </w:t>
      </w:r>
      <w:r w:rsidR="008B074F" w:rsidRPr="004D1AD7">
        <w:rPr>
          <w:rFonts w:ascii="Times New Roman" w:hAnsi="Times New Roman"/>
          <w:sz w:val="18"/>
          <w:szCs w:val="18"/>
          <w:lang w:val="pt-BR"/>
        </w:rPr>
        <w:t>Densidade total de sítios ácidos dos catalisadores calcinados.</w:t>
      </w:r>
    </w:p>
    <w:tbl>
      <w:tblPr>
        <w:tblStyle w:val="Tabelacomgrade"/>
        <w:tblW w:w="4860" w:type="dxa"/>
        <w:tblInd w:w="-5" w:type="dxa"/>
        <w:tblLayout w:type="fixed"/>
        <w:tblLook w:val="0000" w:firstRow="0" w:lastRow="0" w:firstColumn="0" w:lastColumn="0" w:noHBand="0" w:noVBand="0"/>
      </w:tblPr>
      <w:tblGrid>
        <w:gridCol w:w="1080"/>
        <w:gridCol w:w="1188"/>
        <w:gridCol w:w="792"/>
        <w:gridCol w:w="1051"/>
        <w:gridCol w:w="749"/>
      </w:tblGrid>
      <w:tr w:rsidR="004D1AD7" w:rsidRPr="008B074F" w14:paraId="521D5A7F" w14:textId="77777777" w:rsidTr="004D1AD7">
        <w:trPr>
          <w:trHeight w:val="463"/>
        </w:trPr>
        <w:tc>
          <w:tcPr>
            <w:tcW w:w="1080" w:type="dxa"/>
            <w:vMerge w:val="restart"/>
            <w:vAlign w:val="center"/>
          </w:tcPr>
          <w:p w14:paraId="5504CDC1" w14:textId="77777777" w:rsidR="008B074F" w:rsidRPr="004D1AD7" w:rsidRDefault="008B074F" w:rsidP="004D1AD7">
            <w:pPr>
              <w:pStyle w:val="FETableFootnote"/>
              <w:tabs>
                <w:tab w:val="left" w:pos="426"/>
              </w:tabs>
              <w:spacing w:line="240" w:lineRule="auto"/>
              <w:ind w:firstLine="0"/>
              <w:rPr>
                <w:rFonts w:ascii="Times New Roman" w:hAnsi="Times New Roman" w:cs="Times New Roman"/>
                <w:sz w:val="18"/>
                <w:szCs w:val="18"/>
                <w:lang w:val="pt-BR"/>
              </w:rPr>
            </w:pPr>
            <w:r w:rsidRPr="004D1AD7">
              <w:rPr>
                <w:rFonts w:ascii="Times New Roman" w:hAnsi="Times New Roman" w:cs="Times New Roman"/>
                <w:sz w:val="18"/>
                <w:szCs w:val="18"/>
                <w:lang w:val="pt-BR"/>
              </w:rPr>
              <w:t>Catalisador</w:t>
            </w:r>
          </w:p>
        </w:tc>
        <w:tc>
          <w:tcPr>
            <w:tcW w:w="1188" w:type="dxa"/>
            <w:vMerge w:val="restart"/>
            <w:vAlign w:val="center"/>
          </w:tcPr>
          <w:p w14:paraId="34564074" w14:textId="77777777" w:rsid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Dens. total de sítios ácidos</w:t>
            </w:r>
          </w:p>
          <w:p w14:paraId="6BF365B9"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 xml:space="preserve"> (</w:t>
            </w:r>
            <w:bookmarkStart w:id="2" w:name="_Hlk64803711"/>
            <w:r w:rsidRPr="004D1AD7">
              <w:rPr>
                <w:rFonts w:ascii="Times New Roman" w:hAnsi="Times New Roman" w:cs="Times New Roman"/>
                <w:sz w:val="18"/>
                <w:szCs w:val="18"/>
                <w:lang w:val="pt-BR"/>
              </w:rPr>
              <w:t>µmol g</w:t>
            </w:r>
            <w:r w:rsidRPr="004D1AD7">
              <w:rPr>
                <w:rFonts w:ascii="Times New Roman" w:hAnsi="Times New Roman" w:cs="Times New Roman"/>
                <w:sz w:val="18"/>
                <w:szCs w:val="18"/>
                <w:vertAlign w:val="subscript"/>
                <w:lang w:val="pt-BR"/>
              </w:rPr>
              <w:t>cat</w:t>
            </w:r>
            <w:r w:rsidRPr="004D1AD7">
              <w:rPr>
                <w:rFonts w:ascii="Times New Roman" w:hAnsi="Times New Roman" w:cs="Times New Roman"/>
                <w:sz w:val="18"/>
                <w:szCs w:val="18"/>
                <w:vertAlign w:val="superscript"/>
                <w:lang w:val="pt-BR"/>
              </w:rPr>
              <w:t>-1</w:t>
            </w:r>
            <w:bookmarkEnd w:id="2"/>
            <w:r w:rsidRPr="004D1AD7">
              <w:rPr>
                <w:rFonts w:ascii="Times New Roman" w:hAnsi="Times New Roman" w:cs="Times New Roman"/>
                <w:sz w:val="18"/>
                <w:szCs w:val="18"/>
                <w:lang w:val="pt-BR"/>
              </w:rPr>
              <w:t>)</w:t>
            </w:r>
          </w:p>
        </w:tc>
        <w:tc>
          <w:tcPr>
            <w:tcW w:w="2592" w:type="dxa"/>
            <w:gridSpan w:val="3"/>
            <w:vAlign w:val="center"/>
          </w:tcPr>
          <w:p w14:paraId="73926443" w14:textId="77777777" w:rsidR="008B074F" w:rsidRPr="004D1AD7" w:rsidRDefault="008B074F" w:rsidP="004D1AD7">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Distribuição da força ácida</w:t>
            </w:r>
            <w:r w:rsidR="004D1AD7">
              <w:rPr>
                <w:rFonts w:ascii="Times New Roman" w:hAnsi="Times New Roman" w:cs="Times New Roman"/>
                <w:sz w:val="18"/>
                <w:szCs w:val="18"/>
                <w:lang w:val="pt-BR"/>
              </w:rPr>
              <w:t xml:space="preserve"> </w:t>
            </w:r>
            <w:r w:rsidRPr="004D1AD7">
              <w:rPr>
                <w:rFonts w:ascii="Times New Roman" w:hAnsi="Times New Roman" w:cs="Times New Roman"/>
                <w:sz w:val="18"/>
                <w:szCs w:val="18"/>
                <w:lang w:val="pt-BR"/>
              </w:rPr>
              <w:t>(%)</w:t>
            </w:r>
          </w:p>
        </w:tc>
      </w:tr>
      <w:tr w:rsidR="008B074F" w:rsidRPr="008B074F" w14:paraId="30055847" w14:textId="77777777" w:rsidTr="004D1AD7">
        <w:trPr>
          <w:trHeight w:val="223"/>
        </w:trPr>
        <w:tc>
          <w:tcPr>
            <w:tcW w:w="1080" w:type="dxa"/>
            <w:vMerge/>
            <w:vAlign w:val="center"/>
          </w:tcPr>
          <w:p w14:paraId="4B25933A" w14:textId="77777777" w:rsidR="008B074F" w:rsidRPr="004D1AD7" w:rsidRDefault="008B074F" w:rsidP="008B074F">
            <w:pPr>
              <w:pStyle w:val="FETableFootnote"/>
              <w:tabs>
                <w:tab w:val="left" w:pos="426"/>
              </w:tabs>
              <w:spacing w:line="240" w:lineRule="auto"/>
              <w:ind w:firstLine="37"/>
              <w:jc w:val="center"/>
              <w:rPr>
                <w:rFonts w:ascii="Times New Roman" w:hAnsi="Times New Roman" w:cs="Times New Roman"/>
                <w:sz w:val="18"/>
                <w:szCs w:val="18"/>
                <w:lang w:val="pt-BR"/>
              </w:rPr>
            </w:pPr>
          </w:p>
        </w:tc>
        <w:tc>
          <w:tcPr>
            <w:tcW w:w="1188" w:type="dxa"/>
            <w:vMerge/>
            <w:vAlign w:val="center"/>
          </w:tcPr>
          <w:p w14:paraId="7B8DF0C8"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p>
        </w:tc>
        <w:tc>
          <w:tcPr>
            <w:tcW w:w="792" w:type="dxa"/>
            <w:vAlign w:val="center"/>
          </w:tcPr>
          <w:p w14:paraId="0F5B2B42"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vertAlign w:val="superscript"/>
                <w:lang w:val="pt-BR"/>
              </w:rPr>
            </w:pPr>
            <w:r w:rsidRPr="004D1AD7">
              <w:rPr>
                <w:rFonts w:ascii="Times New Roman" w:hAnsi="Times New Roman" w:cs="Times New Roman"/>
                <w:sz w:val="18"/>
                <w:szCs w:val="18"/>
                <w:lang w:val="pt-BR"/>
              </w:rPr>
              <w:t>Até 300 °C</w:t>
            </w:r>
          </w:p>
        </w:tc>
        <w:tc>
          <w:tcPr>
            <w:tcW w:w="1051" w:type="dxa"/>
            <w:vAlign w:val="center"/>
          </w:tcPr>
          <w:p w14:paraId="37974D88"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vertAlign w:val="superscript"/>
                <w:lang w:val="pt-BR"/>
              </w:rPr>
            </w:pPr>
            <w:r w:rsidRPr="004D1AD7">
              <w:rPr>
                <w:rFonts w:ascii="Times New Roman" w:hAnsi="Times New Roman" w:cs="Times New Roman"/>
                <w:sz w:val="18"/>
                <w:szCs w:val="18"/>
                <w:lang w:val="pt-BR"/>
              </w:rPr>
              <w:t>300-500 °C</w:t>
            </w:r>
          </w:p>
        </w:tc>
        <w:tc>
          <w:tcPr>
            <w:tcW w:w="749" w:type="dxa"/>
            <w:vAlign w:val="center"/>
          </w:tcPr>
          <w:p w14:paraId="428629FB"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vertAlign w:val="superscript"/>
                <w:lang w:val="pt-BR"/>
              </w:rPr>
            </w:pPr>
            <w:r w:rsidRPr="004D1AD7">
              <w:rPr>
                <w:rFonts w:ascii="Times New Roman" w:hAnsi="Times New Roman" w:cs="Times New Roman"/>
                <w:sz w:val="18"/>
                <w:szCs w:val="18"/>
                <w:lang w:val="pt-BR"/>
              </w:rPr>
              <w:t xml:space="preserve">T </w:t>
            </w:r>
            <w:r w:rsidRPr="004D1AD7">
              <w:rPr>
                <w:rFonts w:ascii="Times New Roman" w:eastAsia="Symbol" w:hAnsi="Times New Roman" w:cs="Times New Roman"/>
                <w:sz w:val="18"/>
                <w:szCs w:val="18"/>
                <w:lang w:val="pt-BR"/>
              </w:rPr>
              <w:t>&gt;</w:t>
            </w:r>
            <w:r w:rsidRPr="004D1AD7">
              <w:rPr>
                <w:rFonts w:ascii="Times New Roman" w:hAnsi="Times New Roman" w:cs="Times New Roman"/>
                <w:sz w:val="18"/>
                <w:szCs w:val="18"/>
                <w:lang w:val="pt-BR"/>
              </w:rPr>
              <w:t xml:space="preserve"> 500 °C</w:t>
            </w:r>
          </w:p>
        </w:tc>
      </w:tr>
      <w:tr w:rsidR="008B074F" w:rsidRPr="008B074F" w14:paraId="44313CFB" w14:textId="77777777" w:rsidTr="004D1AD7">
        <w:trPr>
          <w:trHeight w:val="223"/>
        </w:trPr>
        <w:tc>
          <w:tcPr>
            <w:tcW w:w="1080" w:type="dxa"/>
            <w:vMerge/>
            <w:vAlign w:val="center"/>
          </w:tcPr>
          <w:p w14:paraId="58186A51" w14:textId="77777777" w:rsidR="008B074F" w:rsidRPr="004D1AD7" w:rsidRDefault="008B074F" w:rsidP="008B074F">
            <w:pPr>
              <w:pStyle w:val="FETableFootnote"/>
              <w:tabs>
                <w:tab w:val="left" w:pos="426"/>
              </w:tabs>
              <w:spacing w:line="240" w:lineRule="auto"/>
              <w:ind w:firstLine="37"/>
              <w:jc w:val="center"/>
              <w:rPr>
                <w:rFonts w:ascii="Times New Roman" w:hAnsi="Times New Roman" w:cs="Times New Roman"/>
                <w:sz w:val="18"/>
                <w:szCs w:val="18"/>
                <w:lang w:val="pt-BR"/>
              </w:rPr>
            </w:pPr>
          </w:p>
        </w:tc>
        <w:tc>
          <w:tcPr>
            <w:tcW w:w="1188" w:type="dxa"/>
            <w:vMerge/>
            <w:vAlign w:val="center"/>
          </w:tcPr>
          <w:p w14:paraId="3BB38D0D"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p>
        </w:tc>
        <w:tc>
          <w:tcPr>
            <w:tcW w:w="792" w:type="dxa"/>
            <w:vAlign w:val="center"/>
          </w:tcPr>
          <w:p w14:paraId="72370D94"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Sítios fracos</w:t>
            </w:r>
          </w:p>
        </w:tc>
        <w:tc>
          <w:tcPr>
            <w:tcW w:w="1051" w:type="dxa"/>
            <w:vAlign w:val="center"/>
          </w:tcPr>
          <w:p w14:paraId="4510C926"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Sítios moderados</w:t>
            </w:r>
          </w:p>
        </w:tc>
        <w:tc>
          <w:tcPr>
            <w:tcW w:w="749" w:type="dxa"/>
            <w:vAlign w:val="center"/>
          </w:tcPr>
          <w:p w14:paraId="30017D50"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Sítios fortes</w:t>
            </w:r>
          </w:p>
        </w:tc>
      </w:tr>
      <w:tr w:rsidR="008B074F" w:rsidRPr="008B074F" w14:paraId="5F67AFC7" w14:textId="77777777" w:rsidTr="004D1AD7">
        <w:trPr>
          <w:trHeight w:val="223"/>
        </w:trPr>
        <w:tc>
          <w:tcPr>
            <w:tcW w:w="1080" w:type="dxa"/>
            <w:vAlign w:val="center"/>
          </w:tcPr>
          <w:p w14:paraId="2FFD37A3"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Beta</w:t>
            </w:r>
          </w:p>
        </w:tc>
        <w:tc>
          <w:tcPr>
            <w:tcW w:w="1188" w:type="dxa"/>
            <w:vAlign w:val="center"/>
          </w:tcPr>
          <w:p w14:paraId="204C2283"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988</w:t>
            </w:r>
          </w:p>
        </w:tc>
        <w:tc>
          <w:tcPr>
            <w:tcW w:w="792" w:type="dxa"/>
            <w:vAlign w:val="center"/>
          </w:tcPr>
          <w:p w14:paraId="23D4BB35"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 xml:space="preserve"> 44</w:t>
            </w:r>
            <w:r w:rsidR="004D1AD7">
              <w:rPr>
                <w:rFonts w:ascii="Times New Roman" w:hAnsi="Times New Roman" w:cs="Times New Roman"/>
                <w:sz w:val="18"/>
                <w:szCs w:val="18"/>
                <w:lang w:val="pt-BR"/>
              </w:rPr>
              <w:t xml:space="preserve"> </w:t>
            </w:r>
          </w:p>
        </w:tc>
        <w:tc>
          <w:tcPr>
            <w:tcW w:w="1051" w:type="dxa"/>
            <w:vAlign w:val="center"/>
          </w:tcPr>
          <w:p w14:paraId="331E9BE6"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4</w:t>
            </w:r>
            <w:r w:rsidR="00C818C0">
              <w:rPr>
                <w:rFonts w:ascii="Times New Roman" w:hAnsi="Times New Roman" w:cs="Times New Roman"/>
                <w:sz w:val="18"/>
                <w:szCs w:val="18"/>
                <w:lang w:val="pt-BR"/>
              </w:rPr>
              <w:t>1</w:t>
            </w:r>
          </w:p>
        </w:tc>
        <w:tc>
          <w:tcPr>
            <w:tcW w:w="749" w:type="dxa"/>
            <w:vAlign w:val="center"/>
          </w:tcPr>
          <w:p w14:paraId="384F9082"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15</w:t>
            </w:r>
          </w:p>
        </w:tc>
      </w:tr>
      <w:tr w:rsidR="008B074F" w:rsidRPr="008B074F" w14:paraId="417C4CFE" w14:textId="77777777" w:rsidTr="004D1AD7">
        <w:trPr>
          <w:trHeight w:val="223"/>
        </w:trPr>
        <w:tc>
          <w:tcPr>
            <w:tcW w:w="1080" w:type="dxa"/>
            <w:vAlign w:val="center"/>
          </w:tcPr>
          <w:p w14:paraId="27CF5C5B"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FeBeta</w:t>
            </w:r>
          </w:p>
        </w:tc>
        <w:tc>
          <w:tcPr>
            <w:tcW w:w="1188" w:type="dxa"/>
            <w:vAlign w:val="center"/>
          </w:tcPr>
          <w:p w14:paraId="5916DA96"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947</w:t>
            </w:r>
          </w:p>
        </w:tc>
        <w:tc>
          <w:tcPr>
            <w:tcW w:w="792" w:type="dxa"/>
            <w:vAlign w:val="center"/>
          </w:tcPr>
          <w:p w14:paraId="5CCC89ED"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 xml:space="preserve"> 44</w:t>
            </w:r>
          </w:p>
        </w:tc>
        <w:tc>
          <w:tcPr>
            <w:tcW w:w="1051" w:type="dxa"/>
            <w:vAlign w:val="center"/>
          </w:tcPr>
          <w:p w14:paraId="2DD43658"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3</w:t>
            </w:r>
            <w:r w:rsidR="00C818C0">
              <w:rPr>
                <w:rFonts w:ascii="Times New Roman" w:hAnsi="Times New Roman" w:cs="Times New Roman"/>
                <w:sz w:val="18"/>
                <w:szCs w:val="18"/>
                <w:lang w:val="pt-BR"/>
              </w:rPr>
              <w:t>7</w:t>
            </w:r>
          </w:p>
        </w:tc>
        <w:tc>
          <w:tcPr>
            <w:tcW w:w="749" w:type="dxa"/>
            <w:vAlign w:val="center"/>
          </w:tcPr>
          <w:p w14:paraId="4135A15D"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19</w:t>
            </w:r>
          </w:p>
        </w:tc>
      </w:tr>
      <w:tr w:rsidR="008B074F" w:rsidRPr="008B074F" w14:paraId="07A23BF9" w14:textId="77777777" w:rsidTr="004D1AD7">
        <w:trPr>
          <w:trHeight w:val="223"/>
        </w:trPr>
        <w:tc>
          <w:tcPr>
            <w:tcW w:w="1080" w:type="dxa"/>
            <w:vAlign w:val="center"/>
          </w:tcPr>
          <w:p w14:paraId="58A28ECE"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ZnBeta</w:t>
            </w:r>
          </w:p>
        </w:tc>
        <w:tc>
          <w:tcPr>
            <w:tcW w:w="1188" w:type="dxa"/>
            <w:vAlign w:val="center"/>
          </w:tcPr>
          <w:p w14:paraId="6F4D4934"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5026</w:t>
            </w:r>
          </w:p>
        </w:tc>
        <w:tc>
          <w:tcPr>
            <w:tcW w:w="792" w:type="dxa"/>
            <w:vAlign w:val="center"/>
          </w:tcPr>
          <w:p w14:paraId="02FE3DF7" w14:textId="77777777" w:rsidR="008B074F" w:rsidRPr="004D1AD7" w:rsidRDefault="00562F1E" w:rsidP="008B074F">
            <w:pPr>
              <w:pStyle w:val="FETableFootnote"/>
              <w:tabs>
                <w:tab w:val="left" w:pos="426"/>
              </w:tabs>
              <w:spacing w:line="240" w:lineRule="auto"/>
              <w:ind w:firstLine="0"/>
              <w:jc w:val="center"/>
              <w:rPr>
                <w:rFonts w:ascii="Times New Roman" w:hAnsi="Times New Roman" w:cs="Times New Roman"/>
                <w:sz w:val="18"/>
                <w:szCs w:val="18"/>
                <w:lang w:val="pt-BR"/>
              </w:rPr>
            </w:pPr>
            <w:r>
              <w:rPr>
                <w:rFonts w:ascii="Times New Roman" w:hAnsi="Times New Roman" w:cs="Times New Roman"/>
                <w:sz w:val="18"/>
                <w:szCs w:val="18"/>
                <w:lang w:val="pt-BR"/>
              </w:rPr>
              <w:t xml:space="preserve"> </w:t>
            </w:r>
            <w:r w:rsidR="008B074F" w:rsidRPr="004D1AD7">
              <w:rPr>
                <w:rFonts w:ascii="Times New Roman" w:hAnsi="Times New Roman" w:cs="Times New Roman"/>
                <w:sz w:val="18"/>
                <w:szCs w:val="18"/>
                <w:lang w:val="pt-BR"/>
              </w:rPr>
              <w:t>27</w:t>
            </w:r>
          </w:p>
        </w:tc>
        <w:tc>
          <w:tcPr>
            <w:tcW w:w="1051" w:type="dxa"/>
            <w:vAlign w:val="center"/>
          </w:tcPr>
          <w:p w14:paraId="6E9BD9C3"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3</w:t>
            </w:r>
            <w:r w:rsidR="00C818C0">
              <w:rPr>
                <w:rFonts w:ascii="Times New Roman" w:hAnsi="Times New Roman" w:cs="Times New Roman"/>
                <w:sz w:val="18"/>
                <w:szCs w:val="18"/>
                <w:lang w:val="pt-BR"/>
              </w:rPr>
              <w:t>1</w:t>
            </w:r>
          </w:p>
        </w:tc>
        <w:tc>
          <w:tcPr>
            <w:tcW w:w="749" w:type="dxa"/>
            <w:vAlign w:val="center"/>
          </w:tcPr>
          <w:p w14:paraId="6BFDEE0C"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42</w:t>
            </w:r>
          </w:p>
        </w:tc>
      </w:tr>
      <w:tr w:rsidR="008B074F" w:rsidRPr="008B074F" w14:paraId="156D5E1B" w14:textId="77777777" w:rsidTr="004D1AD7">
        <w:trPr>
          <w:trHeight w:val="223"/>
        </w:trPr>
        <w:tc>
          <w:tcPr>
            <w:tcW w:w="1080" w:type="dxa"/>
            <w:vAlign w:val="center"/>
          </w:tcPr>
          <w:p w14:paraId="75E36B70"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CoBeta</w:t>
            </w:r>
          </w:p>
        </w:tc>
        <w:tc>
          <w:tcPr>
            <w:tcW w:w="1188" w:type="dxa"/>
            <w:vAlign w:val="center"/>
          </w:tcPr>
          <w:p w14:paraId="309D996E"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1710</w:t>
            </w:r>
          </w:p>
        </w:tc>
        <w:tc>
          <w:tcPr>
            <w:tcW w:w="792" w:type="dxa"/>
            <w:vAlign w:val="center"/>
          </w:tcPr>
          <w:p w14:paraId="2913E09D"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 xml:space="preserve"> 35</w:t>
            </w:r>
          </w:p>
        </w:tc>
        <w:tc>
          <w:tcPr>
            <w:tcW w:w="1051" w:type="dxa"/>
            <w:vAlign w:val="center"/>
          </w:tcPr>
          <w:p w14:paraId="7A9C9DBB"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29</w:t>
            </w:r>
          </w:p>
        </w:tc>
        <w:tc>
          <w:tcPr>
            <w:tcW w:w="749" w:type="dxa"/>
            <w:vAlign w:val="center"/>
          </w:tcPr>
          <w:p w14:paraId="655BFFB3"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36</w:t>
            </w:r>
          </w:p>
        </w:tc>
      </w:tr>
      <w:tr w:rsidR="008B074F" w:rsidRPr="008B074F" w14:paraId="5420D245" w14:textId="77777777" w:rsidTr="004D1AD7">
        <w:trPr>
          <w:trHeight w:val="223"/>
        </w:trPr>
        <w:tc>
          <w:tcPr>
            <w:tcW w:w="1080" w:type="dxa"/>
            <w:vAlign w:val="center"/>
          </w:tcPr>
          <w:p w14:paraId="1FBFF0C0"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NiBeta</w:t>
            </w:r>
          </w:p>
        </w:tc>
        <w:tc>
          <w:tcPr>
            <w:tcW w:w="1188" w:type="dxa"/>
            <w:vAlign w:val="center"/>
          </w:tcPr>
          <w:p w14:paraId="2183BF68" w14:textId="77777777" w:rsidR="008B074F" w:rsidRPr="004D1AD7" w:rsidRDefault="008B074F" w:rsidP="008B074F">
            <w:pPr>
              <w:pStyle w:val="FETableFootnote"/>
              <w:tabs>
                <w:tab w:val="left" w:pos="426"/>
              </w:tabs>
              <w:spacing w:line="240" w:lineRule="auto"/>
              <w:ind w:firstLine="29"/>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4828</w:t>
            </w:r>
          </w:p>
        </w:tc>
        <w:tc>
          <w:tcPr>
            <w:tcW w:w="792" w:type="dxa"/>
            <w:vAlign w:val="center"/>
          </w:tcPr>
          <w:p w14:paraId="5652C176"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 xml:space="preserve"> 2</w:t>
            </w:r>
            <w:r w:rsidR="00C818C0">
              <w:rPr>
                <w:rFonts w:ascii="Times New Roman" w:hAnsi="Times New Roman" w:cs="Times New Roman"/>
                <w:sz w:val="18"/>
                <w:szCs w:val="18"/>
                <w:lang w:val="pt-BR"/>
              </w:rPr>
              <w:t>3</w:t>
            </w:r>
          </w:p>
        </w:tc>
        <w:tc>
          <w:tcPr>
            <w:tcW w:w="1051" w:type="dxa"/>
            <w:vAlign w:val="center"/>
          </w:tcPr>
          <w:p w14:paraId="3FD4AD0D"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23</w:t>
            </w:r>
          </w:p>
        </w:tc>
        <w:tc>
          <w:tcPr>
            <w:tcW w:w="749" w:type="dxa"/>
            <w:vAlign w:val="center"/>
          </w:tcPr>
          <w:p w14:paraId="5CFF95C0" w14:textId="77777777" w:rsidR="008B074F" w:rsidRPr="004D1AD7" w:rsidRDefault="008B074F" w:rsidP="008B074F">
            <w:pPr>
              <w:pStyle w:val="FETableFootnote"/>
              <w:tabs>
                <w:tab w:val="left" w:pos="426"/>
              </w:tabs>
              <w:spacing w:line="240" w:lineRule="auto"/>
              <w:ind w:firstLine="0"/>
              <w:jc w:val="center"/>
              <w:rPr>
                <w:rFonts w:ascii="Times New Roman" w:hAnsi="Times New Roman" w:cs="Times New Roman"/>
                <w:sz w:val="18"/>
                <w:szCs w:val="18"/>
                <w:lang w:val="pt-BR"/>
              </w:rPr>
            </w:pPr>
            <w:r w:rsidRPr="004D1AD7">
              <w:rPr>
                <w:rFonts w:ascii="Times New Roman" w:hAnsi="Times New Roman" w:cs="Times New Roman"/>
                <w:sz w:val="18"/>
                <w:szCs w:val="18"/>
                <w:lang w:val="pt-BR"/>
              </w:rPr>
              <w:t>54</w:t>
            </w:r>
          </w:p>
        </w:tc>
      </w:tr>
    </w:tbl>
    <w:p w14:paraId="0A2F9403" w14:textId="77777777" w:rsidR="00534936" w:rsidRDefault="00816306" w:rsidP="00534936">
      <w:pPr>
        <w:pStyle w:val="TAMainText"/>
        <w:spacing w:before="160" w:line="240" w:lineRule="auto"/>
        <w:ind w:firstLine="187"/>
        <w:rPr>
          <w:lang w:val="pt-BR"/>
        </w:rPr>
      </w:pPr>
      <w:r w:rsidRPr="006D413B">
        <w:rPr>
          <w:lang w:val="pt-BR"/>
        </w:rPr>
        <w:t>A Figura 1 mostra os perfis de TPD-NH</w:t>
      </w:r>
      <w:r w:rsidRPr="006D413B">
        <w:rPr>
          <w:vertAlign w:val="subscript"/>
          <w:lang w:val="pt-BR"/>
        </w:rPr>
        <w:t>3</w:t>
      </w:r>
      <w:r w:rsidRPr="006D413B">
        <w:rPr>
          <w:lang w:val="pt-BR"/>
        </w:rPr>
        <w:t xml:space="preserve"> para os catalisadores calcinados. Os picos foram decompostos por meio de ajustes Gaussianos, para identificar a temperatura de dessorção de amônia referente a cada pico. De acordo com os perfis, pode-se observar que os picos mais acentuados </w:t>
      </w:r>
      <w:r w:rsidR="00A75167" w:rsidRPr="006D413B">
        <w:rPr>
          <w:lang w:val="pt-BR"/>
        </w:rPr>
        <w:t xml:space="preserve">para os catalisadores Beta, FeBeta e CoBeta </w:t>
      </w:r>
      <w:r w:rsidR="00A75167">
        <w:rPr>
          <w:lang w:val="pt-BR"/>
        </w:rPr>
        <w:t>ficaram em temperaturas inferiores</w:t>
      </w:r>
      <w:r w:rsidRPr="006D413B">
        <w:rPr>
          <w:lang w:val="pt-BR"/>
        </w:rPr>
        <w:t xml:space="preserve">, enquanto para os catalisadores trocados com Zn e Ni os picos mais acentuados </w:t>
      </w:r>
      <w:r w:rsidR="00A75167">
        <w:rPr>
          <w:lang w:val="pt-BR"/>
        </w:rPr>
        <w:t>apresentaram um</w:t>
      </w:r>
      <w:r w:rsidRPr="006D413B">
        <w:rPr>
          <w:lang w:val="pt-BR"/>
        </w:rPr>
        <w:t xml:space="preserve"> deslocamento para temperaturas </w:t>
      </w:r>
      <w:r w:rsidR="005C575F">
        <w:rPr>
          <w:lang w:val="pt-BR"/>
        </w:rPr>
        <w:t>mais elevadas</w:t>
      </w:r>
      <w:r w:rsidR="005C575F" w:rsidRPr="006D413B">
        <w:rPr>
          <w:lang w:val="pt-BR"/>
        </w:rPr>
        <w:t xml:space="preserve"> </w:t>
      </w:r>
      <w:r w:rsidRPr="006D413B">
        <w:rPr>
          <w:lang w:val="pt-BR"/>
        </w:rPr>
        <w:t>demonstrando uma mai</w:t>
      </w:r>
      <w:r w:rsidR="00801534" w:rsidRPr="006D413B">
        <w:rPr>
          <w:lang w:val="pt-BR"/>
        </w:rPr>
        <w:t>or concentração de sítios fortes</w:t>
      </w:r>
      <w:r w:rsidR="00534936">
        <w:rPr>
          <w:lang w:val="pt-BR"/>
        </w:rPr>
        <w:t xml:space="preserve">, como descrito na </w:t>
      </w:r>
      <w:r w:rsidR="00534936" w:rsidRPr="00AA70D7">
        <w:rPr>
          <w:lang w:val="pt-BR"/>
        </w:rPr>
        <w:t>Tabela 3</w:t>
      </w:r>
      <w:r w:rsidRPr="00A865EA">
        <w:rPr>
          <w:lang w:val="pt-BR"/>
        </w:rPr>
        <w:t>.</w:t>
      </w:r>
    </w:p>
    <w:p w14:paraId="5E4DDCA1" w14:textId="77777777" w:rsidR="0040247B" w:rsidRDefault="0040247B" w:rsidP="0040247B">
      <w:pPr>
        <w:pStyle w:val="TAMainText"/>
        <w:spacing w:line="240" w:lineRule="auto"/>
        <w:ind w:firstLine="187"/>
        <w:rPr>
          <w:lang w:val="pt-BR"/>
        </w:rPr>
      </w:pPr>
      <w:r>
        <w:rPr>
          <w:lang w:val="pt-BR"/>
        </w:rPr>
        <w:t>As temperaturas referente</w:t>
      </w:r>
      <w:r w:rsidR="005C575F">
        <w:rPr>
          <w:lang w:val="pt-BR"/>
        </w:rPr>
        <w:t>s</w:t>
      </w:r>
      <w:r>
        <w:rPr>
          <w:lang w:val="pt-BR"/>
        </w:rPr>
        <w:t xml:space="preserve"> a cada pico de dessorção de NH</w:t>
      </w:r>
      <w:r>
        <w:rPr>
          <w:vertAlign w:val="subscript"/>
          <w:lang w:val="pt-BR"/>
        </w:rPr>
        <w:t>3</w:t>
      </w:r>
      <w:r>
        <w:rPr>
          <w:lang w:val="pt-BR"/>
        </w:rPr>
        <w:t xml:space="preserve"> estão coerentes com dados da literatura que utilizaram a zeólita Beta e que adicionaram Zn, Fe pelo método de troca iônica </w:t>
      </w:r>
      <w:r w:rsidR="00D739BF" w:rsidRPr="004D1AD7">
        <w:rPr>
          <w:rFonts w:ascii="Times New Roman" w:hAnsi="Times New Roman"/>
          <w:i/>
          <w:iCs/>
          <w:lang w:val="pt-BR"/>
        </w:rPr>
        <w:fldChar w:fldCharType="begin" w:fldLock="1"/>
      </w:r>
      <w:r w:rsidR="005133CB">
        <w:rPr>
          <w:rFonts w:ascii="Times New Roman" w:hAnsi="Times New Roman"/>
          <w:i/>
          <w:iCs/>
          <w:lang w:val="pt-BR"/>
        </w:rPr>
        <w:instrText>ADDIN CSL_CITATION {"citationItems":[{"id":"ITEM-1","itemData":{"DOI":"10.1016/J.MCAT.2021.111646","ISSN":"2468-8231","abstract":"Fe/Beta catalysts with various Fe species and acidity were prepared by impregnation (im), ion-exchange (ex) and hydrothermal (hy) method. The properties as well as their catalytic activities were compared by various physicochemical techniques and liquid-phase oxidation of naphthalene (NAP) in detail. Among the three Fe/Beta catalysts, as high as 78% content of isolated Fe3+ species were incorporated into Beta zeolites by hydrothermal method. The isolated Fe3+ species of Fe/Beta(100)-hy distributed homogeneously through the Beta zeolites while the Fe species of Fe/Beta(100)-im and Fe/Beta(100)-ex distributed preferred on the surface of Beta zeolites. The total acid density increased after the incorporation of Fe species by hydrothermal method. Fe/Beta(100)-hy with the highest content of isolated Fe3+ species and enhanced acid density showed the highest catalytic activity.","author":[{"dropping-particle":"","family":"Chen","given":"Lei","non-dropping-particle":"","parse-names":false,"suffix":""},{"dropping-particle":"","family":"Zhang","given":"Xiaomin","non-dropping-particle":"","parse-names":false,"suffix":""},{"dropping-particle":"","family":"Zhang","given":"Siyu","non-dropping-particle":"","parse-names":false,"suffix":""},{"dropping-particle":"","family":"Xu","given":"Lanjian","non-dropping-particle":"","parse-names":false,"suffix":""},{"dropping-particle":"","family":"Yuan","given":"Yangyang","non-dropping-particle":"","parse-names":false,"suffix":""},{"dropping-particle":"","family":"Xu","given":"Lei","non-dropping-particle":"","parse-names":false,"suffix":""}],"container-title":"Molecular Catalysis","id":"ITEM-1","issued":{"date-parts":[["2021","6","7"]]},"page":"111646","publisher":"Elsevier","title":"A highly efficient Fe/Beta catalyst for the liquid-phase oxidation of naphthalene: The influence of Fe species and zeolite acidity","type":"article-journal","volume":"54"},"uris":["http://www.mendeley.com/documents/?uuid=fafe0481-ee32-3ec4-a20d-da090acedf0f"]}],"mendeley":{"formattedCitation":"(15)","manualFormatting":"(15","plainTextFormattedCitation":"(15)","previouslyFormattedCitation":"(15)"},"properties":{"noteIndex":0},"schema":"https://github.com/citation-style-language/schema/raw/master/csl-citation.json"}</w:instrText>
      </w:r>
      <w:r w:rsidR="00D739BF" w:rsidRPr="004D1AD7">
        <w:rPr>
          <w:rFonts w:ascii="Times New Roman" w:hAnsi="Times New Roman"/>
          <w:i/>
          <w:iCs/>
          <w:lang w:val="pt-BR"/>
        </w:rPr>
        <w:fldChar w:fldCharType="separate"/>
      </w:r>
      <w:r w:rsidRPr="004D1AD7">
        <w:rPr>
          <w:rFonts w:ascii="Times New Roman" w:hAnsi="Times New Roman"/>
          <w:iCs/>
          <w:noProof/>
          <w:lang w:val="pt-BR"/>
        </w:rPr>
        <w:t>(15</w:t>
      </w:r>
      <w:r w:rsidR="00D739BF" w:rsidRPr="004D1AD7">
        <w:rPr>
          <w:rFonts w:ascii="Times New Roman" w:hAnsi="Times New Roman"/>
          <w:i/>
          <w:iCs/>
          <w:lang w:val="pt-BR"/>
        </w:rPr>
        <w:fldChar w:fldCharType="end"/>
      </w:r>
      <w:r>
        <w:rPr>
          <w:rFonts w:ascii="Times New Roman" w:hAnsi="Times New Roman"/>
          <w:lang w:val="pt-BR"/>
        </w:rPr>
        <w:t>,</w:t>
      </w:r>
      <w:r>
        <w:rPr>
          <w:lang w:val="pt-BR"/>
        </w:rPr>
        <w:t xml:space="preserve"> </w:t>
      </w:r>
      <w:r w:rsidR="00D739BF" w:rsidRPr="00995FD7">
        <w:rPr>
          <w:lang w:val="pt-BR"/>
        </w:rPr>
        <w:fldChar w:fldCharType="begin" w:fldLock="1"/>
      </w:r>
      <w:r w:rsidR="005133CB">
        <w:rPr>
          <w:lang w:val="pt-BR"/>
        </w:rPr>
        <w:instrText>ADDIN CSL_CITATION {"citationItems":[{"id":"ITEM-1","itemData":{"DOI":"10.1021/jp0373043","ISSN":"15206106","abstract":"Bifunctional, Lewis, and Brønsted acidic molecular sieves were prepared by stepwise zinc ion exchange of zeolite BEA. The relation between the location of the Zn2+ cations in the zeolite structure and the Lewis acidity of the metal cations was explored. Several techniques were used for the detailed characterization of the material, including IR spectroscopy, with pyridine and acetonitrile as probe molecules, temperature programmed desorption, with ammonia and 2-propylamine as probe molecules, X-ray absorption spectroscopy, and 27Al MAS and MQMAS NMR spectroscopy. At low zinc concentrations (&lt;0.15 Zn/Al) the cations are preferentially incorporated in the vicinity of two framework aluminum atoms. With increasing zinc loading (0.15 ≤ Zn/Al ≤ 0.26), additional cation sites are created at nearby framework aluminum pairs with two zinc cations being bridged by an oxygen atom. At higher zinc loading (0.26 &lt; Zn/Al &lt; 0.77) zinc oxide is formed in addition to the other two Zn2+ species.","author":[{"dropping-particle":"","family":"Penzien","given":"Jochen","non-dropping-particle":"","parse-names":false,"suffix":""},{"dropping-particle":"","family":"Abraham","given":"Anuji","non-dropping-particle":"","parse-names":false,"suffix":""},{"dropping-particle":"","family":"Bokhoven","given":"Jeroen A.","non-dropping-particle":"Van","parse-names":false,"suffix":""},{"dropping-particle":"","family":"Jentys","given":"Andreas","non-dropping-particle":"","parse-names":false,"suffix":""},{"dropping-particle":"","family":"Müller","given":"Thomas E.","non-dropping-particle":"","parse-names":false,"suffix":""},{"dropping-particle":"","family":"Sievers","given":"Carsten","non-dropping-particle":"","parse-names":false,"suffix":""},{"dropping-particle":"","family":"Lercher","given":"Johannes A.","non-dropping-particle":"","parse-names":false,"suffix":""}],"container-title":"Journal of Physical Chemistry B","id":"ITEM-1","issue":"13","issued":{"date-parts":[["2004"]]},"page":"4116-4126","title":"Generation and Characterization of Well-Defined Zn2+ Lewis Acid Sites in Ion Exchanged Zeolite BEA","type":"article-journal","volume":"108"},"uris":["http://www.mendeley.com/documents/?uuid=8717cb73-73f5-438c-8d1d-5a57ba943e09"]}],"mendeley":{"formattedCitation":"(21)","manualFormatting":"21)","plainTextFormattedCitation":"(21)","previouslyFormattedCitation":"(21)"},"properties":{"noteIndex":0},"schema":"https://github.com/citation-style-language/schema/raw/master/csl-citation.json"}</w:instrText>
      </w:r>
      <w:r w:rsidR="00D739BF" w:rsidRPr="00995FD7">
        <w:rPr>
          <w:lang w:val="pt-BR"/>
        </w:rPr>
        <w:fldChar w:fldCharType="separate"/>
      </w:r>
      <w:r w:rsidRPr="00392B7C">
        <w:rPr>
          <w:noProof/>
        </w:rPr>
        <w:t>21)</w:t>
      </w:r>
      <w:r w:rsidR="00D739BF" w:rsidRPr="00995FD7">
        <w:rPr>
          <w:lang w:val="pt-BR"/>
        </w:rPr>
        <w:fldChar w:fldCharType="end"/>
      </w:r>
      <w:r>
        <w:rPr>
          <w:lang w:val="pt-BR"/>
        </w:rPr>
        <w:t>.</w:t>
      </w:r>
    </w:p>
    <w:p w14:paraId="6C15E666" w14:textId="77777777" w:rsidR="00720B9F" w:rsidRDefault="00801534" w:rsidP="00582DE1">
      <w:pPr>
        <w:pStyle w:val="TAMainText"/>
        <w:spacing w:after="160" w:line="240" w:lineRule="auto"/>
        <w:ind w:firstLine="187"/>
        <w:rPr>
          <w:lang w:val="pt-BR"/>
        </w:rPr>
      </w:pPr>
      <w:r w:rsidRPr="006D413B">
        <w:rPr>
          <w:lang w:val="pt-BR"/>
        </w:rPr>
        <w:t xml:space="preserve"> </w:t>
      </w:r>
    </w:p>
    <w:p w14:paraId="1F34D60F" w14:textId="77777777" w:rsidR="00042A72" w:rsidRPr="006D413B" w:rsidRDefault="00A36F2A" w:rsidP="003E6C8D">
      <w:pPr>
        <w:spacing w:after="0" w:line="240" w:lineRule="auto"/>
        <w:jc w:val="center"/>
      </w:pPr>
      <w:r w:rsidRPr="006D413B">
        <w:rPr>
          <w:noProof/>
          <w:lang w:eastAsia="pt-BR"/>
        </w:rPr>
        <w:lastRenderedPageBreak/>
        <w:drawing>
          <wp:inline distT="0" distB="0" distL="0" distR="0" wp14:anchorId="4F0DF5F5" wp14:editId="65A19284">
            <wp:extent cx="1476000" cy="1294790"/>
            <wp:effectExtent l="19050" t="0" r="0" b="0"/>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76000" cy="1294790"/>
                    </a:xfrm>
                    <a:prstGeom prst="rect">
                      <a:avLst/>
                    </a:prstGeom>
                    <a:noFill/>
                    <a:ln w="9525">
                      <a:noFill/>
                      <a:miter lim="800000"/>
                      <a:headEnd/>
                      <a:tailEnd/>
                    </a:ln>
                  </pic:spPr>
                </pic:pic>
              </a:graphicData>
            </a:graphic>
          </wp:inline>
        </w:drawing>
      </w:r>
      <w:r w:rsidRPr="006D413B">
        <w:rPr>
          <w:noProof/>
          <w:lang w:eastAsia="pt-BR"/>
        </w:rPr>
        <w:drawing>
          <wp:inline distT="0" distB="0" distL="0" distR="0" wp14:anchorId="027EBBFB" wp14:editId="52FE407C">
            <wp:extent cx="1476000" cy="1294790"/>
            <wp:effectExtent l="19050" t="0" r="0" b="0"/>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476000" cy="1294790"/>
                    </a:xfrm>
                    <a:prstGeom prst="rect">
                      <a:avLst/>
                    </a:prstGeom>
                    <a:noFill/>
                    <a:ln w="9525">
                      <a:noFill/>
                      <a:miter lim="800000"/>
                      <a:headEnd/>
                      <a:tailEnd/>
                    </a:ln>
                  </pic:spPr>
                </pic:pic>
              </a:graphicData>
            </a:graphic>
          </wp:inline>
        </w:drawing>
      </w:r>
      <w:r w:rsidR="00317340" w:rsidRPr="006D413B">
        <w:rPr>
          <w:noProof/>
          <w:lang w:eastAsia="pt-BR"/>
        </w:rPr>
        <w:drawing>
          <wp:inline distT="0" distB="0" distL="0" distR="0" wp14:anchorId="7EFCA6A5" wp14:editId="3D91F15E">
            <wp:extent cx="1476000" cy="1294791"/>
            <wp:effectExtent l="19050" t="0" r="0" b="0"/>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476000" cy="1294791"/>
                    </a:xfrm>
                    <a:prstGeom prst="rect">
                      <a:avLst/>
                    </a:prstGeom>
                    <a:noFill/>
                    <a:ln w="9525">
                      <a:noFill/>
                      <a:miter lim="800000"/>
                      <a:headEnd/>
                      <a:tailEnd/>
                    </a:ln>
                  </pic:spPr>
                </pic:pic>
              </a:graphicData>
            </a:graphic>
          </wp:inline>
        </w:drawing>
      </w:r>
      <w:r w:rsidR="00317340" w:rsidRPr="006D413B">
        <w:rPr>
          <w:noProof/>
          <w:lang w:eastAsia="pt-BR"/>
        </w:rPr>
        <w:drawing>
          <wp:inline distT="0" distB="0" distL="0" distR="0" wp14:anchorId="22E56C81" wp14:editId="56806408">
            <wp:extent cx="1440000" cy="1294791"/>
            <wp:effectExtent l="19050" t="0" r="7800" b="0"/>
            <wp:docPr id="10" name="Image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440000" cy="1294791"/>
                    </a:xfrm>
                    <a:prstGeom prst="rect">
                      <a:avLst/>
                    </a:prstGeom>
                    <a:noFill/>
                    <a:ln w="9525">
                      <a:noFill/>
                      <a:miter lim="800000"/>
                      <a:headEnd/>
                      <a:tailEnd/>
                    </a:ln>
                  </pic:spPr>
                </pic:pic>
              </a:graphicData>
            </a:graphic>
          </wp:inline>
        </w:drawing>
      </w:r>
      <w:r w:rsidR="00317340" w:rsidRPr="006D413B">
        <w:rPr>
          <w:noProof/>
          <w:lang w:eastAsia="pt-BR"/>
        </w:rPr>
        <w:drawing>
          <wp:inline distT="0" distB="0" distL="0" distR="0" wp14:anchorId="168A7893" wp14:editId="594067EF">
            <wp:extent cx="1494000" cy="1296062"/>
            <wp:effectExtent l="19050" t="0" r="0" b="0"/>
            <wp:docPr id="11"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494000" cy="1296062"/>
                    </a:xfrm>
                    <a:prstGeom prst="rect">
                      <a:avLst/>
                    </a:prstGeom>
                    <a:noFill/>
                    <a:ln w="9525">
                      <a:noFill/>
                      <a:miter lim="800000"/>
                      <a:headEnd/>
                      <a:tailEnd/>
                    </a:ln>
                  </pic:spPr>
                </pic:pic>
              </a:graphicData>
            </a:graphic>
          </wp:inline>
        </w:drawing>
      </w:r>
    </w:p>
    <w:p w14:paraId="4904D2CB" w14:textId="77777777" w:rsidR="00B80C4F" w:rsidRPr="006D413B" w:rsidRDefault="00B80C4F" w:rsidP="003E6C8D">
      <w:pPr>
        <w:pStyle w:val="Legenda"/>
        <w:spacing w:after="0"/>
        <w:jc w:val="both"/>
        <w:rPr>
          <w:rFonts w:ascii="Times New Roman" w:eastAsia="Times New Roman" w:hAnsi="Times New Roman" w:cs="Times New Roman"/>
          <w:b w:val="0"/>
          <w:color w:val="auto"/>
          <w:sz w:val="18"/>
          <w:szCs w:val="20"/>
          <w:lang w:eastAsia="pt-BR"/>
        </w:rPr>
      </w:pPr>
      <w:r w:rsidRPr="006D413B">
        <w:rPr>
          <w:rFonts w:ascii="Times New Roman" w:eastAsia="Times New Roman" w:hAnsi="Times New Roman" w:cs="Times New Roman"/>
          <w:bCs w:val="0"/>
          <w:color w:val="auto"/>
          <w:sz w:val="18"/>
          <w:szCs w:val="20"/>
          <w:lang w:eastAsia="pt-BR"/>
        </w:rPr>
        <w:t xml:space="preserve">Figura </w:t>
      </w:r>
      <w:r w:rsidR="00D739BF" w:rsidRPr="006D413B">
        <w:rPr>
          <w:rFonts w:ascii="Times New Roman" w:eastAsia="Times New Roman" w:hAnsi="Times New Roman" w:cs="Times New Roman"/>
          <w:bCs w:val="0"/>
          <w:color w:val="auto"/>
          <w:sz w:val="18"/>
          <w:szCs w:val="20"/>
          <w:lang w:eastAsia="pt-BR"/>
        </w:rPr>
        <w:fldChar w:fldCharType="begin"/>
      </w:r>
      <w:r w:rsidRPr="006D413B">
        <w:rPr>
          <w:rFonts w:ascii="Times New Roman" w:eastAsia="Times New Roman" w:hAnsi="Times New Roman" w:cs="Times New Roman"/>
          <w:bCs w:val="0"/>
          <w:color w:val="auto"/>
          <w:sz w:val="18"/>
          <w:szCs w:val="20"/>
          <w:lang w:eastAsia="pt-BR"/>
        </w:rPr>
        <w:instrText xml:space="preserve"> SEQ Figura \* ARABIC </w:instrText>
      </w:r>
      <w:r w:rsidR="00D739BF" w:rsidRPr="006D413B">
        <w:rPr>
          <w:rFonts w:ascii="Times New Roman" w:eastAsia="Times New Roman" w:hAnsi="Times New Roman" w:cs="Times New Roman"/>
          <w:bCs w:val="0"/>
          <w:color w:val="auto"/>
          <w:sz w:val="18"/>
          <w:szCs w:val="20"/>
          <w:lang w:eastAsia="pt-BR"/>
        </w:rPr>
        <w:fldChar w:fldCharType="separate"/>
      </w:r>
      <w:r w:rsidR="003A4B33">
        <w:rPr>
          <w:rFonts w:ascii="Times New Roman" w:eastAsia="Times New Roman" w:hAnsi="Times New Roman" w:cs="Times New Roman"/>
          <w:bCs w:val="0"/>
          <w:noProof/>
          <w:color w:val="auto"/>
          <w:sz w:val="18"/>
          <w:szCs w:val="20"/>
          <w:lang w:eastAsia="pt-BR"/>
        </w:rPr>
        <w:t>1</w:t>
      </w:r>
      <w:r w:rsidR="00D739BF" w:rsidRPr="006D413B">
        <w:rPr>
          <w:rFonts w:ascii="Times New Roman" w:eastAsia="Times New Roman" w:hAnsi="Times New Roman" w:cs="Times New Roman"/>
          <w:bCs w:val="0"/>
          <w:color w:val="auto"/>
          <w:sz w:val="18"/>
          <w:szCs w:val="20"/>
          <w:lang w:eastAsia="pt-BR"/>
        </w:rPr>
        <w:fldChar w:fldCharType="end"/>
      </w:r>
      <w:r w:rsidRPr="006D413B">
        <w:rPr>
          <w:rFonts w:ascii="Times New Roman" w:eastAsia="Times New Roman" w:hAnsi="Times New Roman" w:cs="Times New Roman"/>
          <w:bCs w:val="0"/>
          <w:color w:val="auto"/>
          <w:sz w:val="18"/>
          <w:szCs w:val="20"/>
          <w:lang w:eastAsia="pt-BR"/>
        </w:rPr>
        <w:t xml:space="preserve">. </w:t>
      </w:r>
      <w:r w:rsidRPr="006D413B">
        <w:rPr>
          <w:rFonts w:ascii="Times New Roman" w:eastAsia="Times New Roman" w:hAnsi="Times New Roman" w:cs="Times New Roman"/>
          <w:b w:val="0"/>
          <w:color w:val="auto"/>
          <w:sz w:val="18"/>
          <w:szCs w:val="20"/>
          <w:lang w:eastAsia="pt-BR"/>
        </w:rPr>
        <w:t>Perfis de TPD-NH</w:t>
      </w:r>
      <w:r w:rsidRPr="006D413B">
        <w:rPr>
          <w:rFonts w:ascii="Times New Roman" w:eastAsia="Times New Roman" w:hAnsi="Times New Roman" w:cs="Times New Roman"/>
          <w:b w:val="0"/>
          <w:color w:val="auto"/>
          <w:sz w:val="18"/>
          <w:szCs w:val="20"/>
          <w:vertAlign w:val="subscript"/>
          <w:lang w:eastAsia="pt-BR"/>
        </w:rPr>
        <w:t>3</w:t>
      </w:r>
      <w:r w:rsidRPr="006D413B">
        <w:rPr>
          <w:rFonts w:ascii="Times New Roman" w:eastAsia="Times New Roman" w:hAnsi="Times New Roman" w:cs="Times New Roman"/>
          <w:b w:val="0"/>
          <w:color w:val="auto"/>
          <w:sz w:val="18"/>
          <w:szCs w:val="20"/>
          <w:lang w:eastAsia="pt-BR"/>
        </w:rPr>
        <w:t xml:space="preserve"> para os catalisadores Beta (a), Fe</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 xml:space="preserve"> (b), Zn</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 xml:space="preserve"> (c), Co</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 xml:space="preserve"> (d) e Ni</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 xml:space="preserve"> (e)</w:t>
      </w:r>
      <w:r w:rsidR="000A6BF5" w:rsidRPr="006D413B">
        <w:rPr>
          <w:rFonts w:ascii="Times New Roman" w:eastAsia="Times New Roman" w:hAnsi="Times New Roman" w:cs="Times New Roman"/>
          <w:b w:val="0"/>
          <w:color w:val="auto"/>
          <w:sz w:val="18"/>
          <w:szCs w:val="20"/>
          <w:lang w:eastAsia="pt-BR"/>
        </w:rPr>
        <w:t>.</w:t>
      </w:r>
    </w:p>
    <w:p w14:paraId="59178B50" w14:textId="77777777" w:rsidR="00EB44C4" w:rsidRPr="006D413B" w:rsidRDefault="00EB44C4" w:rsidP="00D97A30">
      <w:pPr>
        <w:spacing w:before="240" w:after="0" w:line="240" w:lineRule="auto"/>
        <w:rPr>
          <w:rFonts w:ascii="Times New Roman" w:hAnsi="Times New Roman"/>
          <w:i/>
        </w:rPr>
      </w:pPr>
      <w:r w:rsidRPr="006D413B">
        <w:rPr>
          <w:rFonts w:ascii="Times New Roman" w:hAnsi="Times New Roman"/>
          <w:i/>
        </w:rPr>
        <w:t>Testes catalíticos</w:t>
      </w:r>
    </w:p>
    <w:p w14:paraId="77486688" w14:textId="77777777" w:rsidR="00916FA3" w:rsidRPr="006D413B" w:rsidRDefault="00916FA3" w:rsidP="00916FA3">
      <w:pPr>
        <w:pStyle w:val="TAMainText"/>
        <w:spacing w:line="240" w:lineRule="auto"/>
        <w:ind w:firstLine="187"/>
        <w:rPr>
          <w:lang w:val="pt-BR"/>
        </w:rPr>
      </w:pPr>
      <w:r w:rsidRPr="006D413B">
        <w:rPr>
          <w:lang w:val="pt-BR"/>
        </w:rPr>
        <w:t>A conversão de etanol foi praticamente total para todos os catalisadores</w:t>
      </w:r>
      <w:r w:rsidR="007279BF" w:rsidRPr="006D413B">
        <w:rPr>
          <w:lang w:val="pt-BR"/>
        </w:rPr>
        <w:t>.</w:t>
      </w:r>
      <w:r w:rsidRPr="006D413B">
        <w:rPr>
          <w:lang w:val="pt-BR"/>
        </w:rPr>
        <w:t xml:space="preserve"> No entanto, foi observada uma variação na distribuição de produtos em função do tempo de reação.</w:t>
      </w:r>
    </w:p>
    <w:p w14:paraId="2F9273E1" w14:textId="5D216426" w:rsidR="003E6C8D" w:rsidRPr="006D413B" w:rsidRDefault="00916FA3" w:rsidP="00916FA3">
      <w:pPr>
        <w:pStyle w:val="TAMainText"/>
        <w:spacing w:line="240" w:lineRule="auto"/>
        <w:ind w:firstLine="187"/>
        <w:rPr>
          <w:lang w:val="pt-BR"/>
        </w:rPr>
      </w:pPr>
      <w:r w:rsidRPr="006D413B">
        <w:rPr>
          <w:lang w:val="pt-BR"/>
        </w:rPr>
        <w:t xml:space="preserve">Para avaliar os efeitos da </w:t>
      </w:r>
      <w:r w:rsidR="00CC0D3A" w:rsidRPr="006D413B">
        <w:rPr>
          <w:lang w:val="pt-BR"/>
        </w:rPr>
        <w:t xml:space="preserve">adição de metais </w:t>
      </w:r>
      <w:r w:rsidR="006F6535">
        <w:rPr>
          <w:lang w:val="pt-BR"/>
        </w:rPr>
        <w:t>à zeólita</w:t>
      </w:r>
      <w:r w:rsidRPr="006D413B">
        <w:rPr>
          <w:lang w:val="pt-BR"/>
        </w:rPr>
        <w:t xml:space="preserve"> </w:t>
      </w:r>
      <w:r w:rsidR="006F6535">
        <w:rPr>
          <w:lang w:val="pt-BR"/>
        </w:rPr>
        <w:t>na conversão de etanol</w:t>
      </w:r>
      <w:r w:rsidR="002A7AC4">
        <w:rPr>
          <w:lang w:val="pt-BR"/>
        </w:rPr>
        <w:t>,</w:t>
      </w:r>
      <w:r w:rsidR="00CC0D3A" w:rsidRPr="006D413B">
        <w:rPr>
          <w:lang w:val="pt-BR"/>
        </w:rPr>
        <w:t xml:space="preserve"> testes catalíticos foram conduzidos a 475 </w:t>
      </w:r>
      <w:r w:rsidR="00CC0D3A" w:rsidRPr="006D413B">
        <w:rPr>
          <w:vertAlign w:val="superscript"/>
          <w:lang w:val="pt-BR"/>
        </w:rPr>
        <w:t>o</w:t>
      </w:r>
      <w:r w:rsidR="00CC0D3A" w:rsidRPr="006D413B">
        <w:rPr>
          <w:lang w:val="pt-BR"/>
        </w:rPr>
        <w:t>C e</w:t>
      </w:r>
      <w:r w:rsidRPr="006D413B">
        <w:rPr>
          <w:lang w:val="pt-BR"/>
        </w:rPr>
        <w:t xml:space="preserve"> foi utilizada uma velocidade espacial de etanol </w:t>
      </w:r>
      <w:r w:rsidR="00CC0D3A" w:rsidRPr="006D413B">
        <w:rPr>
          <w:lang w:val="pt-BR"/>
        </w:rPr>
        <w:t xml:space="preserve">(EWHSV) </w:t>
      </w:r>
      <w:r w:rsidRPr="006D413B">
        <w:rPr>
          <w:lang w:val="pt-BR"/>
        </w:rPr>
        <w:t xml:space="preserve">de 4,7 </w:t>
      </w:r>
      <w:r w:rsidR="0079629A" w:rsidRPr="0079629A">
        <w:rPr>
          <w:lang w:val="pt-BR"/>
        </w:rPr>
        <w:t>g</w:t>
      </w:r>
      <w:r w:rsidRPr="006D413B">
        <w:rPr>
          <w:vertAlign w:val="subscript"/>
          <w:lang w:val="pt-BR"/>
        </w:rPr>
        <w:t>EtOH</w:t>
      </w:r>
      <w:r w:rsidR="00CC0D3A" w:rsidRPr="006D413B">
        <w:rPr>
          <w:lang w:val="pt-BR"/>
        </w:rPr>
        <w:t xml:space="preserve"> </w:t>
      </w:r>
      <w:r w:rsidRPr="006D413B">
        <w:rPr>
          <w:lang w:val="pt-BR"/>
        </w:rPr>
        <w:t>g</w:t>
      </w:r>
      <w:r w:rsidRPr="006D413B">
        <w:rPr>
          <w:vertAlign w:val="subscript"/>
          <w:lang w:val="pt-BR"/>
        </w:rPr>
        <w:t>cat</w:t>
      </w:r>
      <w:r w:rsidRPr="006D413B">
        <w:rPr>
          <w:vertAlign w:val="superscript"/>
          <w:lang w:val="pt-BR"/>
        </w:rPr>
        <w:t>-1</w:t>
      </w:r>
      <w:r w:rsidR="00CC0D3A" w:rsidRPr="006D413B">
        <w:rPr>
          <w:vertAlign w:val="superscript"/>
          <w:lang w:val="pt-BR"/>
        </w:rPr>
        <w:t xml:space="preserve"> </w:t>
      </w:r>
      <w:r w:rsidRPr="006D413B">
        <w:rPr>
          <w:lang w:val="pt-BR"/>
        </w:rPr>
        <w:t>h</w:t>
      </w:r>
      <w:r w:rsidRPr="006D413B">
        <w:rPr>
          <w:vertAlign w:val="superscript"/>
          <w:lang w:val="pt-BR"/>
        </w:rPr>
        <w:t>-1</w:t>
      </w:r>
      <w:r w:rsidR="00CC0D3A" w:rsidRPr="006D413B">
        <w:rPr>
          <w:lang w:val="pt-BR"/>
        </w:rPr>
        <w:t>. Para o catalisador Ni</w:t>
      </w:r>
      <w:r w:rsidR="00C53512" w:rsidRPr="006D413B">
        <w:rPr>
          <w:lang w:val="pt-BR"/>
        </w:rPr>
        <w:t>Beta</w:t>
      </w:r>
      <w:r w:rsidR="00341CB0">
        <w:rPr>
          <w:lang w:val="pt-BR"/>
        </w:rPr>
        <w:t>,</w:t>
      </w:r>
      <w:r w:rsidR="00CC0D3A" w:rsidRPr="006D413B">
        <w:rPr>
          <w:lang w:val="pt-BR"/>
        </w:rPr>
        <w:t xml:space="preserve"> foi necessário </w:t>
      </w:r>
      <w:r w:rsidR="00341CB0">
        <w:rPr>
          <w:lang w:val="pt-BR"/>
        </w:rPr>
        <w:t>modificar a</w:t>
      </w:r>
      <w:r w:rsidR="00CC0D3A" w:rsidRPr="006D413B">
        <w:rPr>
          <w:lang w:val="pt-BR"/>
        </w:rPr>
        <w:t xml:space="preserve"> velocidade espacial de etanol, pois ao utilizar um</w:t>
      </w:r>
      <w:r w:rsidR="00341CB0">
        <w:rPr>
          <w:lang w:val="pt-BR"/>
        </w:rPr>
        <w:t>a</w:t>
      </w:r>
      <w:r w:rsidR="00CC0D3A" w:rsidRPr="006D413B">
        <w:rPr>
          <w:lang w:val="pt-BR"/>
        </w:rPr>
        <w:t xml:space="preserve"> EWHSV de 4,7 g</w:t>
      </w:r>
      <w:r w:rsidR="00CC0D3A" w:rsidRPr="006D413B">
        <w:rPr>
          <w:vertAlign w:val="subscript"/>
          <w:lang w:val="pt-BR"/>
        </w:rPr>
        <w:t>EtOH</w:t>
      </w:r>
      <w:r w:rsidR="00CC0D3A" w:rsidRPr="006D413B">
        <w:rPr>
          <w:lang w:val="pt-BR"/>
        </w:rPr>
        <w:t xml:space="preserve"> g</w:t>
      </w:r>
      <w:r w:rsidR="00CC0D3A" w:rsidRPr="006D413B">
        <w:rPr>
          <w:vertAlign w:val="subscript"/>
          <w:lang w:val="pt-BR"/>
        </w:rPr>
        <w:t>cat</w:t>
      </w:r>
      <w:r w:rsidR="00CC0D3A" w:rsidRPr="006D413B">
        <w:rPr>
          <w:vertAlign w:val="superscript"/>
          <w:lang w:val="pt-BR"/>
        </w:rPr>
        <w:t xml:space="preserve">-1 </w:t>
      </w:r>
      <w:r w:rsidR="00CC0D3A" w:rsidRPr="006D413B">
        <w:rPr>
          <w:lang w:val="pt-BR"/>
        </w:rPr>
        <w:t>h</w:t>
      </w:r>
      <w:r w:rsidR="00CC0D3A" w:rsidRPr="006D413B">
        <w:rPr>
          <w:vertAlign w:val="superscript"/>
          <w:lang w:val="pt-BR"/>
        </w:rPr>
        <w:t>-1</w:t>
      </w:r>
      <w:r w:rsidR="00CC0D3A" w:rsidRPr="006D413B">
        <w:rPr>
          <w:lang w:val="pt-BR"/>
        </w:rPr>
        <w:t xml:space="preserve">, </w:t>
      </w:r>
      <w:r w:rsidR="00534936" w:rsidRPr="00534936">
        <w:rPr>
          <w:lang w:val="pt-BR"/>
        </w:rPr>
        <w:t xml:space="preserve">formou-se uma elevada quantidade de coque após 15 minutos de reação, o que </w:t>
      </w:r>
      <w:r w:rsidR="00115E19" w:rsidRPr="00534936">
        <w:rPr>
          <w:lang w:val="pt-BR"/>
        </w:rPr>
        <w:t>inviabilizou o</w:t>
      </w:r>
      <w:r w:rsidR="00534936" w:rsidRPr="00534936">
        <w:rPr>
          <w:lang w:val="pt-BR"/>
        </w:rPr>
        <w:t xml:space="preserve"> prosseguimento da reação. </w:t>
      </w:r>
      <w:r w:rsidR="00CC0D3A" w:rsidRPr="006D413B">
        <w:rPr>
          <w:lang w:val="pt-BR"/>
        </w:rPr>
        <w:t xml:space="preserve"> Com isso para o catalisador Ni</w:t>
      </w:r>
      <w:r w:rsidR="00C53512" w:rsidRPr="006D413B">
        <w:rPr>
          <w:lang w:val="pt-BR"/>
        </w:rPr>
        <w:t>Beta</w:t>
      </w:r>
      <w:r w:rsidR="00CC0D3A" w:rsidRPr="006D413B">
        <w:rPr>
          <w:lang w:val="pt-BR"/>
        </w:rPr>
        <w:t>, foi utilizad</w:t>
      </w:r>
      <w:r w:rsidR="00341CB0">
        <w:rPr>
          <w:lang w:val="pt-BR"/>
        </w:rPr>
        <w:t>a</w:t>
      </w:r>
      <w:r w:rsidR="00CC0D3A" w:rsidRPr="006D413B">
        <w:rPr>
          <w:lang w:val="pt-BR"/>
        </w:rPr>
        <w:t xml:space="preserve"> um</w:t>
      </w:r>
      <w:r w:rsidR="00AC35A5" w:rsidRPr="006D413B">
        <w:rPr>
          <w:lang w:val="pt-BR"/>
        </w:rPr>
        <w:t xml:space="preserve">a velocidade espacial </w:t>
      </w:r>
      <w:r w:rsidR="00CC0D3A" w:rsidRPr="006D413B">
        <w:rPr>
          <w:lang w:val="pt-BR"/>
        </w:rPr>
        <w:t>de 35 g</w:t>
      </w:r>
      <w:r w:rsidR="00CC0D3A" w:rsidRPr="006D413B">
        <w:rPr>
          <w:vertAlign w:val="subscript"/>
          <w:lang w:val="pt-BR"/>
        </w:rPr>
        <w:t>EtOH</w:t>
      </w:r>
      <w:r w:rsidR="00CC0D3A" w:rsidRPr="006D413B">
        <w:rPr>
          <w:lang w:val="pt-BR"/>
        </w:rPr>
        <w:t xml:space="preserve"> g</w:t>
      </w:r>
      <w:r w:rsidR="00CC0D3A" w:rsidRPr="006D413B">
        <w:rPr>
          <w:vertAlign w:val="subscript"/>
          <w:lang w:val="pt-BR"/>
        </w:rPr>
        <w:t>cat</w:t>
      </w:r>
      <w:r w:rsidR="00CC0D3A" w:rsidRPr="006D413B">
        <w:rPr>
          <w:vertAlign w:val="superscript"/>
          <w:lang w:val="pt-BR"/>
        </w:rPr>
        <w:t xml:space="preserve">-1 </w:t>
      </w:r>
      <w:r w:rsidR="00CC0D3A" w:rsidRPr="006D413B">
        <w:rPr>
          <w:lang w:val="pt-BR"/>
        </w:rPr>
        <w:t>h</w:t>
      </w:r>
      <w:r w:rsidR="00CC0D3A" w:rsidRPr="006D413B">
        <w:rPr>
          <w:vertAlign w:val="superscript"/>
          <w:lang w:val="pt-BR"/>
        </w:rPr>
        <w:t>-1</w:t>
      </w:r>
      <w:r w:rsidR="00CC0D3A" w:rsidRPr="006D413B">
        <w:rPr>
          <w:lang w:val="pt-BR"/>
        </w:rPr>
        <w:t xml:space="preserve">. </w:t>
      </w:r>
    </w:p>
    <w:p w14:paraId="20745DF9" w14:textId="77777777" w:rsidR="00115E19" w:rsidRDefault="00CC0D3A" w:rsidP="00CC0D3A">
      <w:pPr>
        <w:pStyle w:val="TAMainText"/>
        <w:spacing w:line="240" w:lineRule="auto"/>
        <w:ind w:firstLine="187"/>
        <w:rPr>
          <w:rFonts w:ascii="Times New Roman" w:hAnsi="Times New Roman"/>
          <w:bCs/>
          <w:lang w:val="pt-BR"/>
        </w:rPr>
      </w:pPr>
      <w:r w:rsidRPr="006D413B">
        <w:rPr>
          <w:lang w:val="pt-BR"/>
        </w:rPr>
        <w:t xml:space="preserve">A Figura </w:t>
      </w:r>
      <w:r w:rsidRPr="006D413B">
        <w:rPr>
          <w:rFonts w:ascii="Times New Roman" w:hAnsi="Times New Roman"/>
          <w:iCs/>
          <w:lang w:val="pt-BR"/>
        </w:rPr>
        <w:t xml:space="preserve">2 </w:t>
      </w:r>
      <w:r w:rsidR="008816C0" w:rsidRPr="006D413B">
        <w:rPr>
          <w:rFonts w:ascii="Times New Roman" w:hAnsi="Times New Roman"/>
          <w:bCs/>
          <w:lang w:val="pt-BR"/>
        </w:rPr>
        <w:t xml:space="preserve">ilustra o rendimento (Y) </w:t>
      </w:r>
      <w:r w:rsidR="00AC35A5" w:rsidRPr="006D413B">
        <w:rPr>
          <w:rFonts w:ascii="Times New Roman" w:hAnsi="Times New Roman"/>
          <w:bCs/>
          <w:lang w:val="pt-BR"/>
        </w:rPr>
        <w:t xml:space="preserve">em </w:t>
      </w:r>
      <w:r w:rsidR="008816C0" w:rsidRPr="006D413B">
        <w:rPr>
          <w:rFonts w:ascii="Times New Roman" w:hAnsi="Times New Roman"/>
          <w:bCs/>
          <w:lang w:val="pt-BR"/>
        </w:rPr>
        <w:t>produtos da conversão de etanol após 15 e 228 min de reação para cada catalisador</w:t>
      </w:r>
      <w:r w:rsidR="00775F24" w:rsidRPr="006D413B">
        <w:rPr>
          <w:rFonts w:ascii="Times New Roman" w:hAnsi="Times New Roman"/>
          <w:bCs/>
          <w:lang w:val="pt-BR"/>
        </w:rPr>
        <w:t>.</w:t>
      </w:r>
    </w:p>
    <w:p w14:paraId="2B45EE21" w14:textId="77777777" w:rsidR="00A865EA" w:rsidRPr="00A865EA" w:rsidRDefault="00A865EA" w:rsidP="00CC0D3A">
      <w:pPr>
        <w:pStyle w:val="TAMainText"/>
        <w:spacing w:line="240" w:lineRule="auto"/>
        <w:ind w:firstLine="187"/>
        <w:rPr>
          <w:rFonts w:ascii="Times New Roman" w:hAnsi="Times New Roman"/>
          <w:bCs/>
          <w:lang w:val="pt-BR"/>
        </w:rPr>
      </w:pPr>
      <w:r>
        <w:rPr>
          <w:rFonts w:ascii="Times New Roman" w:hAnsi="Times New Roman"/>
          <w:bCs/>
          <w:lang w:val="pt-BR"/>
        </w:rPr>
        <w:t>Os produtos</w:t>
      </w:r>
      <w:r w:rsidR="002A7AC4">
        <w:rPr>
          <w:rFonts w:ascii="Times New Roman" w:hAnsi="Times New Roman"/>
          <w:bCs/>
          <w:lang w:val="pt-BR"/>
        </w:rPr>
        <w:t xml:space="preserve"> de reação</w:t>
      </w:r>
      <w:r>
        <w:rPr>
          <w:rFonts w:ascii="Times New Roman" w:hAnsi="Times New Roman"/>
          <w:bCs/>
          <w:lang w:val="pt-BR"/>
        </w:rPr>
        <w:t xml:space="preserve"> foram </w:t>
      </w:r>
      <w:r w:rsidR="001A6A43">
        <w:rPr>
          <w:rFonts w:ascii="Times New Roman" w:hAnsi="Times New Roman"/>
          <w:bCs/>
          <w:lang w:val="pt-BR"/>
        </w:rPr>
        <w:t>identificados</w:t>
      </w:r>
      <w:r>
        <w:rPr>
          <w:rFonts w:ascii="Times New Roman" w:hAnsi="Times New Roman"/>
          <w:bCs/>
          <w:lang w:val="pt-BR"/>
        </w:rPr>
        <w:t xml:space="preserve"> como parafinas de 1 a 3 carbonos (C1-C3 par), eteno (C2=), propeno (C3=), hidrocarbonetos de 4 carbonos (C4´s), dietil</w:t>
      </w:r>
      <w:r w:rsidR="001A6A19">
        <w:rPr>
          <w:rFonts w:ascii="Times New Roman" w:hAnsi="Times New Roman"/>
          <w:bCs/>
          <w:lang w:val="pt-BR"/>
        </w:rPr>
        <w:t>é</w:t>
      </w:r>
      <w:r>
        <w:rPr>
          <w:rFonts w:ascii="Times New Roman" w:hAnsi="Times New Roman"/>
          <w:bCs/>
          <w:lang w:val="pt-BR"/>
        </w:rPr>
        <w:t>ter (DEE), acetaldeído (C</w:t>
      </w:r>
      <w:r>
        <w:rPr>
          <w:rFonts w:ascii="Times New Roman" w:hAnsi="Times New Roman"/>
          <w:bCs/>
          <w:vertAlign w:val="subscript"/>
          <w:lang w:val="pt-BR"/>
        </w:rPr>
        <w:t>2</w:t>
      </w:r>
      <w:r>
        <w:rPr>
          <w:rFonts w:ascii="Times New Roman" w:hAnsi="Times New Roman"/>
          <w:bCs/>
          <w:lang w:val="pt-BR"/>
        </w:rPr>
        <w:t>H</w:t>
      </w:r>
      <w:r>
        <w:rPr>
          <w:rFonts w:ascii="Times New Roman" w:hAnsi="Times New Roman"/>
          <w:bCs/>
          <w:vertAlign w:val="subscript"/>
          <w:lang w:val="pt-BR"/>
        </w:rPr>
        <w:t>4</w:t>
      </w:r>
      <w:r>
        <w:rPr>
          <w:rFonts w:ascii="Times New Roman" w:hAnsi="Times New Roman"/>
          <w:bCs/>
          <w:lang w:val="pt-BR"/>
        </w:rPr>
        <w:t>O)</w:t>
      </w:r>
      <w:r w:rsidR="00AB28B7">
        <w:rPr>
          <w:rFonts w:ascii="Times New Roman" w:hAnsi="Times New Roman"/>
          <w:bCs/>
          <w:lang w:val="pt-BR"/>
        </w:rPr>
        <w:t>, hidrocarbonetos com 5 carbonos (C5´s) e hidrocarbonetos com 6 carbonos ou mais (C6+).</w:t>
      </w:r>
    </w:p>
    <w:p w14:paraId="34CD2535" w14:textId="77777777" w:rsidR="00A75167" w:rsidRDefault="00E864A3" w:rsidP="00A75167">
      <w:pPr>
        <w:pStyle w:val="TAMainText"/>
        <w:spacing w:line="240" w:lineRule="auto"/>
        <w:ind w:firstLine="540"/>
        <w:jc w:val="left"/>
        <w:rPr>
          <w:rStyle w:val="Refdecomentrio"/>
          <w:rFonts w:asciiTheme="minorHAnsi" w:eastAsiaTheme="minorEastAsia" w:hAnsiTheme="minorHAnsi" w:cstheme="minorBidi"/>
          <w:lang w:val="pt-BR" w:eastAsia="en-US"/>
        </w:rPr>
      </w:pPr>
      <w:r w:rsidRPr="0084523E">
        <w:rPr>
          <w:noProof/>
          <w:lang w:val="pt-BR"/>
        </w:rPr>
        <w:drawing>
          <wp:inline distT="0" distB="0" distL="0" distR="0" wp14:anchorId="16E00F13" wp14:editId="2CAEF7D0">
            <wp:extent cx="1980000" cy="1635304"/>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0000" cy="1635304"/>
                    </a:xfrm>
                    <a:prstGeom prst="rect">
                      <a:avLst/>
                    </a:prstGeom>
                    <a:noFill/>
                    <a:ln>
                      <a:noFill/>
                    </a:ln>
                  </pic:spPr>
                </pic:pic>
              </a:graphicData>
            </a:graphic>
          </wp:inline>
        </w:drawing>
      </w:r>
    </w:p>
    <w:p w14:paraId="3D192517" w14:textId="77777777" w:rsidR="0084523E" w:rsidRPr="006D413B" w:rsidRDefault="00A75167" w:rsidP="00A75167">
      <w:pPr>
        <w:pStyle w:val="TAMainText"/>
        <w:spacing w:line="240" w:lineRule="auto"/>
        <w:ind w:firstLine="540"/>
        <w:jc w:val="left"/>
        <w:rPr>
          <w:rFonts w:ascii="Times New Roman" w:hAnsi="Times New Roman"/>
          <w:iCs/>
          <w:lang w:val="pt-BR"/>
        </w:rPr>
      </w:pPr>
      <w:r w:rsidRPr="00A75167">
        <w:rPr>
          <w:rFonts w:eastAsiaTheme="minorEastAsia"/>
          <w:noProof/>
          <w:szCs w:val="16"/>
          <w:lang w:val="pt-BR"/>
        </w:rPr>
        <w:drawing>
          <wp:inline distT="0" distB="0" distL="0" distR="0" wp14:anchorId="4F65AAF9" wp14:editId="0A5CE615">
            <wp:extent cx="2196000" cy="1622067"/>
            <wp:effectExtent l="19050" t="0" r="0" b="0"/>
            <wp:docPr id="7"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196000" cy="1622067"/>
                    </a:xfrm>
                    <a:prstGeom prst="rect">
                      <a:avLst/>
                    </a:prstGeom>
                    <a:noFill/>
                    <a:ln>
                      <a:noFill/>
                    </a:ln>
                  </pic:spPr>
                </pic:pic>
              </a:graphicData>
            </a:graphic>
          </wp:inline>
        </w:drawing>
      </w:r>
      <w:r w:rsidR="00935518" w:rsidRPr="006D413B">
        <w:rPr>
          <w:noProof/>
          <w:lang w:val="pt-BR"/>
        </w:rPr>
        <w:drawing>
          <wp:inline distT="0" distB="0" distL="0" distR="0" wp14:anchorId="28F35C04" wp14:editId="1B1DDBA0">
            <wp:extent cx="2843530" cy="287655"/>
            <wp:effectExtent l="19050" t="19050" r="13970" b="171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8881"/>
                    <a:stretch/>
                  </pic:blipFill>
                  <pic:spPr bwMode="auto">
                    <a:xfrm>
                      <a:off x="0" y="0"/>
                      <a:ext cx="2843530" cy="28765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8B0BE19" w14:textId="77777777" w:rsidR="008816C0" w:rsidRPr="006D413B" w:rsidRDefault="008816C0" w:rsidP="00341CB0">
      <w:pPr>
        <w:pStyle w:val="Legenda"/>
        <w:jc w:val="both"/>
        <w:rPr>
          <w:rFonts w:ascii="Times New Roman" w:eastAsia="Times New Roman" w:hAnsi="Times New Roman" w:cs="Times New Roman"/>
          <w:b w:val="0"/>
          <w:color w:val="auto"/>
          <w:sz w:val="18"/>
          <w:szCs w:val="20"/>
          <w:lang w:eastAsia="pt-BR"/>
        </w:rPr>
      </w:pPr>
      <w:r w:rsidRPr="006D413B">
        <w:rPr>
          <w:rFonts w:ascii="Times New Roman" w:eastAsia="Times New Roman" w:hAnsi="Times New Roman" w:cs="Times New Roman"/>
          <w:bCs w:val="0"/>
          <w:color w:val="auto"/>
          <w:sz w:val="18"/>
          <w:szCs w:val="20"/>
          <w:lang w:eastAsia="pt-BR"/>
        </w:rPr>
        <w:t xml:space="preserve">Figura </w:t>
      </w:r>
      <w:r w:rsidR="00D739BF" w:rsidRPr="006D413B">
        <w:rPr>
          <w:rFonts w:ascii="Times New Roman" w:eastAsia="Times New Roman" w:hAnsi="Times New Roman" w:cs="Times New Roman"/>
          <w:bCs w:val="0"/>
          <w:color w:val="auto"/>
          <w:sz w:val="18"/>
          <w:szCs w:val="20"/>
          <w:lang w:eastAsia="pt-BR"/>
        </w:rPr>
        <w:fldChar w:fldCharType="begin"/>
      </w:r>
      <w:r w:rsidRPr="006D413B">
        <w:rPr>
          <w:rFonts w:ascii="Times New Roman" w:eastAsia="Times New Roman" w:hAnsi="Times New Roman" w:cs="Times New Roman"/>
          <w:bCs w:val="0"/>
          <w:color w:val="auto"/>
          <w:sz w:val="18"/>
          <w:szCs w:val="20"/>
          <w:lang w:eastAsia="pt-BR"/>
        </w:rPr>
        <w:instrText xml:space="preserve"> SEQ Figura \* ARABIC </w:instrText>
      </w:r>
      <w:r w:rsidR="00D739BF" w:rsidRPr="006D413B">
        <w:rPr>
          <w:rFonts w:ascii="Times New Roman" w:eastAsia="Times New Roman" w:hAnsi="Times New Roman" w:cs="Times New Roman"/>
          <w:bCs w:val="0"/>
          <w:color w:val="auto"/>
          <w:sz w:val="18"/>
          <w:szCs w:val="20"/>
          <w:lang w:eastAsia="pt-BR"/>
        </w:rPr>
        <w:fldChar w:fldCharType="separate"/>
      </w:r>
      <w:r w:rsidR="003A4B33">
        <w:rPr>
          <w:rFonts w:ascii="Times New Roman" w:eastAsia="Times New Roman" w:hAnsi="Times New Roman" w:cs="Times New Roman"/>
          <w:bCs w:val="0"/>
          <w:noProof/>
          <w:color w:val="auto"/>
          <w:sz w:val="18"/>
          <w:szCs w:val="20"/>
          <w:lang w:eastAsia="pt-BR"/>
        </w:rPr>
        <w:t>2</w:t>
      </w:r>
      <w:r w:rsidR="00D739BF" w:rsidRPr="006D413B">
        <w:rPr>
          <w:rFonts w:ascii="Times New Roman" w:eastAsia="Times New Roman" w:hAnsi="Times New Roman" w:cs="Times New Roman"/>
          <w:bCs w:val="0"/>
          <w:color w:val="auto"/>
          <w:sz w:val="18"/>
          <w:szCs w:val="20"/>
          <w:lang w:eastAsia="pt-BR"/>
        </w:rPr>
        <w:fldChar w:fldCharType="end"/>
      </w:r>
      <w:r w:rsidRPr="006D413B">
        <w:rPr>
          <w:rFonts w:ascii="Times New Roman" w:eastAsia="Times New Roman" w:hAnsi="Times New Roman" w:cs="Times New Roman"/>
          <w:bCs w:val="0"/>
          <w:color w:val="auto"/>
          <w:sz w:val="18"/>
          <w:szCs w:val="20"/>
          <w:lang w:eastAsia="pt-BR"/>
        </w:rPr>
        <w:t xml:space="preserve">: </w:t>
      </w:r>
      <w:r w:rsidRPr="006D413B">
        <w:rPr>
          <w:rFonts w:ascii="Times New Roman" w:eastAsia="Times New Roman" w:hAnsi="Times New Roman" w:cs="Times New Roman"/>
          <w:b w:val="0"/>
          <w:color w:val="auto"/>
          <w:sz w:val="18"/>
          <w:szCs w:val="20"/>
          <w:lang w:eastAsia="pt-BR"/>
        </w:rPr>
        <w:t>Distribuição de produtos da conversão de etanol a 475</w:t>
      </w:r>
      <w:r w:rsidR="00341CB0">
        <w:rPr>
          <w:rFonts w:ascii="Times New Roman" w:eastAsia="Times New Roman" w:hAnsi="Times New Roman" w:cs="Times New Roman"/>
          <w:b w:val="0"/>
          <w:color w:val="auto"/>
          <w:sz w:val="18"/>
          <w:szCs w:val="20"/>
          <w:lang w:eastAsia="pt-BR"/>
        </w:rPr>
        <w:t> </w:t>
      </w:r>
      <w:r w:rsidRPr="006D413B">
        <w:rPr>
          <w:rFonts w:ascii="Times New Roman" w:eastAsia="Times New Roman" w:hAnsi="Times New Roman" w:cs="Times New Roman"/>
          <w:b w:val="0"/>
          <w:color w:val="auto"/>
          <w:sz w:val="18"/>
          <w:szCs w:val="20"/>
          <w:vertAlign w:val="superscript"/>
          <w:lang w:eastAsia="pt-BR"/>
        </w:rPr>
        <w:t>o</w:t>
      </w:r>
      <w:r w:rsidRPr="006D413B">
        <w:rPr>
          <w:rFonts w:ascii="Times New Roman" w:eastAsia="Times New Roman" w:hAnsi="Times New Roman" w:cs="Times New Roman"/>
          <w:b w:val="0"/>
          <w:color w:val="auto"/>
          <w:sz w:val="18"/>
          <w:szCs w:val="20"/>
          <w:lang w:eastAsia="pt-BR"/>
        </w:rPr>
        <w:t>C após 15 min (a) e 228 min (b) de reação. EWHSV de 4,7 g</w:t>
      </w:r>
      <w:r w:rsidR="00227B9B">
        <w:rPr>
          <w:rFonts w:ascii="Times New Roman" w:eastAsia="Times New Roman" w:hAnsi="Times New Roman" w:cs="Times New Roman"/>
          <w:b w:val="0"/>
          <w:color w:val="auto"/>
          <w:sz w:val="18"/>
          <w:szCs w:val="20"/>
          <w:vertAlign w:val="subscript"/>
          <w:lang w:eastAsia="pt-BR"/>
        </w:rPr>
        <w:t>EtOH</w:t>
      </w:r>
      <w:r w:rsidRPr="006D413B">
        <w:rPr>
          <w:rFonts w:ascii="Times New Roman" w:eastAsia="Times New Roman" w:hAnsi="Times New Roman" w:cs="Times New Roman"/>
          <w:b w:val="0"/>
          <w:color w:val="auto"/>
          <w:sz w:val="18"/>
          <w:szCs w:val="20"/>
          <w:lang w:eastAsia="pt-BR"/>
        </w:rPr>
        <w:t xml:space="preserve"> g</w:t>
      </w:r>
      <w:r w:rsidRPr="006D413B">
        <w:rPr>
          <w:rFonts w:ascii="Times New Roman" w:eastAsia="Times New Roman" w:hAnsi="Times New Roman" w:cs="Times New Roman"/>
          <w:b w:val="0"/>
          <w:color w:val="auto"/>
          <w:sz w:val="18"/>
          <w:szCs w:val="20"/>
          <w:vertAlign w:val="subscript"/>
          <w:lang w:eastAsia="pt-BR"/>
        </w:rPr>
        <w:t>cat</w:t>
      </w:r>
      <w:r w:rsidRPr="006D413B">
        <w:rPr>
          <w:rFonts w:ascii="Times New Roman" w:eastAsia="Times New Roman" w:hAnsi="Times New Roman" w:cs="Times New Roman"/>
          <w:b w:val="0"/>
          <w:color w:val="auto"/>
          <w:sz w:val="18"/>
          <w:szCs w:val="20"/>
          <w:vertAlign w:val="superscript"/>
          <w:lang w:eastAsia="pt-BR"/>
        </w:rPr>
        <w:t>-1</w:t>
      </w:r>
      <w:r w:rsidRPr="006D413B">
        <w:rPr>
          <w:rFonts w:ascii="Times New Roman" w:eastAsia="Times New Roman" w:hAnsi="Times New Roman" w:cs="Times New Roman"/>
          <w:b w:val="0"/>
          <w:color w:val="auto"/>
          <w:sz w:val="18"/>
          <w:szCs w:val="20"/>
          <w:lang w:eastAsia="pt-BR"/>
        </w:rPr>
        <w:t xml:space="preserve"> h</w:t>
      </w:r>
      <w:r w:rsidRPr="006D413B">
        <w:rPr>
          <w:rFonts w:ascii="Times New Roman" w:eastAsia="Times New Roman" w:hAnsi="Times New Roman" w:cs="Times New Roman"/>
          <w:b w:val="0"/>
          <w:color w:val="auto"/>
          <w:sz w:val="18"/>
          <w:szCs w:val="20"/>
          <w:vertAlign w:val="superscript"/>
          <w:lang w:eastAsia="pt-BR"/>
        </w:rPr>
        <w:t xml:space="preserve">-1 </w:t>
      </w:r>
      <w:r w:rsidRPr="006D413B">
        <w:rPr>
          <w:rFonts w:ascii="Times New Roman" w:eastAsia="Times New Roman" w:hAnsi="Times New Roman" w:cs="Times New Roman"/>
          <w:b w:val="0"/>
          <w:color w:val="auto"/>
          <w:sz w:val="18"/>
          <w:szCs w:val="20"/>
          <w:lang w:eastAsia="pt-BR"/>
        </w:rPr>
        <w:t>para os catalisadores Beta, Fe</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 Zn</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 xml:space="preserve"> e Co</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 xml:space="preserve"> e EWSV de 35 g</w:t>
      </w:r>
      <w:r w:rsidR="00227B9B">
        <w:rPr>
          <w:rFonts w:ascii="Times New Roman" w:eastAsia="Times New Roman" w:hAnsi="Times New Roman" w:cs="Times New Roman"/>
          <w:b w:val="0"/>
          <w:color w:val="auto"/>
          <w:sz w:val="18"/>
          <w:szCs w:val="20"/>
          <w:vertAlign w:val="subscript"/>
          <w:lang w:eastAsia="pt-BR"/>
        </w:rPr>
        <w:t>EtOH</w:t>
      </w:r>
      <w:r w:rsidRPr="006D413B">
        <w:rPr>
          <w:rFonts w:ascii="Times New Roman" w:eastAsia="Times New Roman" w:hAnsi="Times New Roman" w:cs="Times New Roman"/>
          <w:b w:val="0"/>
          <w:color w:val="auto"/>
          <w:sz w:val="18"/>
          <w:szCs w:val="20"/>
          <w:lang w:eastAsia="pt-BR"/>
        </w:rPr>
        <w:t xml:space="preserve"> g</w:t>
      </w:r>
      <w:r w:rsidRPr="006D413B">
        <w:rPr>
          <w:rFonts w:ascii="Times New Roman" w:eastAsia="Times New Roman" w:hAnsi="Times New Roman" w:cs="Times New Roman"/>
          <w:b w:val="0"/>
          <w:color w:val="auto"/>
          <w:sz w:val="18"/>
          <w:szCs w:val="20"/>
          <w:vertAlign w:val="subscript"/>
          <w:lang w:eastAsia="pt-BR"/>
        </w:rPr>
        <w:t>cat</w:t>
      </w:r>
      <w:r w:rsidRPr="006D413B">
        <w:rPr>
          <w:rFonts w:ascii="Times New Roman" w:eastAsia="Times New Roman" w:hAnsi="Times New Roman" w:cs="Times New Roman"/>
          <w:b w:val="0"/>
          <w:color w:val="auto"/>
          <w:sz w:val="18"/>
          <w:szCs w:val="20"/>
          <w:vertAlign w:val="superscript"/>
          <w:lang w:eastAsia="pt-BR"/>
        </w:rPr>
        <w:t>-1</w:t>
      </w:r>
      <w:r w:rsidRPr="006D413B">
        <w:rPr>
          <w:rFonts w:ascii="Times New Roman" w:eastAsia="Times New Roman" w:hAnsi="Times New Roman" w:cs="Times New Roman"/>
          <w:b w:val="0"/>
          <w:color w:val="auto"/>
          <w:sz w:val="18"/>
          <w:szCs w:val="20"/>
          <w:lang w:eastAsia="pt-BR"/>
        </w:rPr>
        <w:t xml:space="preserve"> h</w:t>
      </w:r>
      <w:r w:rsidRPr="006D413B">
        <w:rPr>
          <w:rFonts w:ascii="Times New Roman" w:eastAsia="Times New Roman" w:hAnsi="Times New Roman" w:cs="Times New Roman"/>
          <w:b w:val="0"/>
          <w:color w:val="auto"/>
          <w:sz w:val="18"/>
          <w:szCs w:val="20"/>
          <w:vertAlign w:val="superscript"/>
          <w:lang w:eastAsia="pt-BR"/>
        </w:rPr>
        <w:t>-1</w:t>
      </w:r>
      <w:r w:rsidRPr="006D413B">
        <w:rPr>
          <w:rFonts w:ascii="Times New Roman" w:eastAsia="Times New Roman" w:hAnsi="Times New Roman" w:cs="Times New Roman"/>
          <w:b w:val="0"/>
          <w:color w:val="auto"/>
          <w:sz w:val="18"/>
          <w:szCs w:val="20"/>
          <w:lang w:eastAsia="pt-BR"/>
        </w:rPr>
        <w:t xml:space="preserve"> para o catalisador Ni</w:t>
      </w:r>
      <w:r w:rsidR="00C53512" w:rsidRPr="006D413B">
        <w:rPr>
          <w:rFonts w:ascii="Times New Roman" w:eastAsia="Times New Roman" w:hAnsi="Times New Roman" w:cs="Times New Roman"/>
          <w:b w:val="0"/>
          <w:color w:val="auto"/>
          <w:sz w:val="18"/>
          <w:szCs w:val="20"/>
          <w:lang w:eastAsia="pt-BR"/>
        </w:rPr>
        <w:t>Beta</w:t>
      </w:r>
      <w:r w:rsidRPr="006D413B">
        <w:rPr>
          <w:rFonts w:ascii="Times New Roman" w:eastAsia="Times New Roman" w:hAnsi="Times New Roman" w:cs="Times New Roman"/>
          <w:b w:val="0"/>
          <w:color w:val="auto"/>
          <w:sz w:val="18"/>
          <w:szCs w:val="20"/>
          <w:lang w:eastAsia="pt-BR"/>
        </w:rPr>
        <w:t>.</w:t>
      </w:r>
    </w:p>
    <w:p w14:paraId="7F797748" w14:textId="77777777" w:rsidR="00986C8E" w:rsidRPr="006D413B" w:rsidRDefault="008816C0" w:rsidP="00986C8E">
      <w:pPr>
        <w:pStyle w:val="TAMainText"/>
        <w:spacing w:line="240" w:lineRule="auto"/>
        <w:ind w:firstLine="187"/>
        <w:rPr>
          <w:lang w:val="pt-BR"/>
        </w:rPr>
      </w:pPr>
      <w:r w:rsidRPr="006D413B">
        <w:rPr>
          <w:lang w:val="pt-BR"/>
        </w:rPr>
        <w:t xml:space="preserve">Após 15 minutos de reação observa-se que </w:t>
      </w:r>
      <w:r w:rsidR="001A6A19">
        <w:rPr>
          <w:lang w:val="pt-BR"/>
        </w:rPr>
        <w:t>a zeólita</w:t>
      </w:r>
      <w:r w:rsidRPr="006D413B">
        <w:rPr>
          <w:lang w:val="pt-BR"/>
        </w:rPr>
        <w:t xml:space="preserve"> Beta apresentou </w:t>
      </w:r>
      <w:r w:rsidR="00986C8E" w:rsidRPr="006D413B">
        <w:rPr>
          <w:lang w:val="pt-BR"/>
        </w:rPr>
        <w:t>a maior formação de propeno (25%)</w:t>
      </w:r>
      <w:r w:rsidR="00020ECB">
        <w:rPr>
          <w:lang w:val="pt-BR"/>
        </w:rPr>
        <w:t xml:space="preserve"> e uma formação de parafinas C1-C3 e hidrocarbonetos C6+ em torno de 10%</w:t>
      </w:r>
      <w:r w:rsidR="0094428E" w:rsidRPr="006D413B">
        <w:rPr>
          <w:lang w:val="pt-BR"/>
        </w:rPr>
        <w:t xml:space="preserve">. No entanto, </w:t>
      </w:r>
      <w:r w:rsidR="00986C8E" w:rsidRPr="006D413B">
        <w:rPr>
          <w:lang w:val="pt-BR"/>
        </w:rPr>
        <w:t>após 228 min de reação, o produto majoritário foi eteno indicando a formação de coque nos sítios ácidos fortes de Brönsted</w:t>
      </w:r>
      <w:r w:rsidR="0094428E" w:rsidRPr="006D413B">
        <w:rPr>
          <w:lang w:val="pt-BR"/>
        </w:rPr>
        <w:t>,</w:t>
      </w:r>
      <w:r w:rsidR="00986C8E" w:rsidRPr="006D413B">
        <w:rPr>
          <w:lang w:val="pt-BR"/>
        </w:rPr>
        <w:t xml:space="preserve"> responsáveis pelas reações de oligomerização e transferência de hidrogênio, </w:t>
      </w:r>
      <w:r w:rsidR="0094428E" w:rsidRPr="006D413B">
        <w:rPr>
          <w:lang w:val="pt-BR"/>
        </w:rPr>
        <w:t xml:space="preserve">o que </w:t>
      </w:r>
      <w:r w:rsidR="00986C8E" w:rsidRPr="006D413B">
        <w:rPr>
          <w:lang w:val="pt-BR"/>
        </w:rPr>
        <w:t>favorece</w:t>
      </w:r>
      <w:r w:rsidR="0094428E" w:rsidRPr="006D413B">
        <w:rPr>
          <w:lang w:val="pt-BR"/>
        </w:rPr>
        <w:t>u</w:t>
      </w:r>
      <w:r w:rsidR="00986C8E" w:rsidRPr="006D413B">
        <w:rPr>
          <w:lang w:val="pt-BR"/>
        </w:rPr>
        <w:t xml:space="preserve"> somente a </w:t>
      </w:r>
      <w:r w:rsidR="0094428E" w:rsidRPr="006D413B">
        <w:rPr>
          <w:lang w:val="pt-BR"/>
        </w:rPr>
        <w:t xml:space="preserve">formação </w:t>
      </w:r>
      <w:r w:rsidR="00986C8E" w:rsidRPr="006D413B">
        <w:rPr>
          <w:lang w:val="pt-BR"/>
        </w:rPr>
        <w:t>de eteno</w:t>
      </w:r>
      <w:r w:rsidR="00856EF6" w:rsidRPr="006D413B">
        <w:rPr>
          <w:lang w:val="pt-BR"/>
        </w:rPr>
        <w:t xml:space="preserve"> </w:t>
      </w:r>
      <w:r w:rsidR="00D739BF" w:rsidRPr="006D413B">
        <w:rPr>
          <w:lang w:val="pt-BR"/>
        </w:rPr>
        <w:fldChar w:fldCharType="begin" w:fldLock="1"/>
      </w:r>
      <w:r w:rsidR="0091798B" w:rsidRPr="006D413B">
        <w:rPr>
          <w:lang w:val="pt-BR"/>
        </w:rPr>
        <w:instrText>ADDIN CSL_CITATION {"citationItems":[{"id":"ITEM-1","itemData":{"DOI":"10.1016/j.micromeso.2013.05.013","ISBN":"13871811","ISSN":"13871811","abstract":"Various first-row transition metal cations (Cr3+, Mn2+, Fe3+, Co2+, Ni2+, Cu2+and Zn2+) have been introduced to zeolite beta using ion exchange procedures. Both aluminum and transition metal sites were studied by UV-Vis spectroscopy, XPS and27Al NMR. Generally, ion exchange favored the incorporation of Al defects into the zeolite framework. The effect of the divalent and trivalent cations on the final zeolite beta structure was found to be considerably different. While divalent cations were mainly exchanged for Bronsted acid sites after calcination, trivalent cations such as Fe3+were mostly transformed into oxide-like species whilst Cr3+species were oxidized to Cr6+species. Their surface properties were quite distinct since only divalent cations generated strong Lewis acid sites, even though the Brönsted acidity decreased in all cases. Their catalytic performance was evaluated in the transformation of methanol to hydrocarbons. Various metal species, i.e., Cr6+, Mn2+, Fe3+and Zn2+were found to act as promoters of polymerization or aromatization reactions. In particular, Cr species were found to enhance the catalytic activity in the conversion of methanol and dimethyl ether into higher order hydrocarbons. © 2013 Elsevier Inc. All rights reserved.","author":[{"dropping-particle":"","family":"Esquivel","given":"Dolores","non-dropping-particle":"","parse-names":false,"suffix":""},{"dropping-particle":"","family":"Cruz-Cabeza","given":"Aurora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Materials","id":"ITEM-1","issued":{"date-parts":[["2013"]]},"page":"30-39","title":"Transition metal exchanged β zeolites: Characterization of the metal state and catalytic application in the methanol conversion to hydrocarbons","type":"article-journal","volume":"179"},"uris":["http://www.mendeley.com/documents/?uuid=5951fcfc-aee7-3ae6-88ab-f327cf6575ed"]},{"id":"ITEM-2","itemData":{"DOI":"10.1016/J.MICROMESO.2011.01.018","ISSN":"1387-1811","abstract":"Several materials consisting of β zeolite exchanged under similar conditions with several alkaline and alkaline-earth cations (i.e., Na, K, Mg and Ba) have been thoroughly characterized by diverse structural and surface techniques. Even though these metal cations are exchanged in different extensions, generally the zeolite is hardly affected in its Si/Al ratio or crystallinity, as shown by elemental and XRD analyses. However, different environments for aluminum and exchanged metal cations have been found by DRIFT, 27Al MAS NMR and XPS. Exchanged cations also influence the textural properties of the final materials, particularly the micropore volume, whereas pyridine and acetonitrile TPD have revealed that they also modify both Brönsted and Lewis acidity. Some relationships between these properties and the catalytic activity in the transformation of methanol or acetone, which have been used as model reactions, have been proposed.","author":[{"dropping-particle":"","family":"Esquivel","given":"Dolores","non-dropping-particle":"","parse-names":false,"suffix":""},{"dropping-particle":"","family":"Cruz-Cabeza","given":"Aurora J.","non-dropping-particle":"","parse-names":false,"suffix":""},{"dropping-particle":"","family":"Jiménez-Sanchidrián","given":"César","non-dropping-particle":"","parse-names":false,"suffix":""},{"dropping-particle":"","family":"Romero-Salguero","given":"Francisco J.","non-dropping-particle":"","parse-names":false,"suffix":""}],"container-title":"Microporous and Mesoporous Materials","id":"ITEM-2","issue":"2-3","issued":{"date-parts":[["2011","7","1"]]},"page":"672-679","publisher":"Elsevier","title":"Local environment and acidity in alkaline and alkaline-earth exchanged β zeolite: Structural analysis and catalytic properties","type":"article-journal","volume":"142"},"uris":["http://www.mendeley.com/documents/?uuid=19593a3d-b09c-3e76-9342-5738c21d021f"]},{"id":"ITEM-3","itemData":{"DOI":"10.3390/ma5010121","ISSN":"19961944","abstract":"Various metal-β zeolites have been synthesized under similar ion-exchange conditions. During the exchange process, the nature and acid strength of the used cations modified the composition and textural properties as well as the Brönsted and Lewis acidity of the final materials. Zeolites exchanged with divalent cations showed a clear decrease of their surface Brönsted acidity and an increase of their Lewis acidity. All materials were active as catalysts for the transformation of acetone into hydrocarbons. Although the protonic zeolite was the most active in the acetone conversion (96.8% conversion), the metal-exchanged zeolites showed varied selectivities towards different products of the reaction. In particular, we found the Cu-β to have a considerable selectivity towards the production of isobutene from acetone (over 31% yield compared to 7.5% of the protonic zeolite). We propose different reactions mechanisms in order to explain the final product distributions.","author":[{"dropping-particle":"","family":"Cruz-Cabeza","given":"Aurora J.","non-dropping-particle":"","parse-names":false,"suffix":""},{"dropping-particle":"","family":"Esquivel","given":"Dolores","non-dropping-particle":"","parse-names":false,"suffix":""},{"dropping-particle":"","family":"Jiménez-Sanchidrián","given":"César","non-dropping-particle":"","parse-names":false,"suffix":""},{"dropping-particle":"","family":"Romero-Salguero","given":"Francisco J.","non-dropping-particle":"","parse-names":false,"suffix":""}],"container-title":"Materials","id":"ITEM-3","issue":"1","issued":{"date-parts":[["2012","1","5"]]},"page":"121-134","publisher":"Molecular Diversity Preservation International","title":"Metal-Exchanged β Zeolites as Catalysts for the Conversion of Acetone to Hydrocarbons","type":"article-journal","volume":"5"},"uris":["http://www.mendeley.com/documents/?uuid=5380b93b-abf7-30f6-a7a4-6d2cd6e18a5d"]}],"mendeley":{"formattedCitation":"(12–14)","plainTextFormattedCitation":"(12–14)","previouslyFormattedCitation":"(12–14)"},"properties":{"noteIndex":0},"schema":"https://github.com/citation-style-language/schema/raw/master/csl-citation.json"}</w:instrText>
      </w:r>
      <w:r w:rsidR="00D739BF" w:rsidRPr="006D413B">
        <w:rPr>
          <w:lang w:val="pt-BR"/>
        </w:rPr>
        <w:fldChar w:fldCharType="separate"/>
      </w:r>
      <w:r w:rsidR="00856EF6" w:rsidRPr="006D413B">
        <w:rPr>
          <w:noProof/>
          <w:lang w:val="pt-BR"/>
        </w:rPr>
        <w:t>(12–14)</w:t>
      </w:r>
      <w:r w:rsidR="00D739BF" w:rsidRPr="006D413B">
        <w:rPr>
          <w:lang w:val="pt-BR"/>
        </w:rPr>
        <w:fldChar w:fldCharType="end"/>
      </w:r>
      <w:r w:rsidR="00986C8E" w:rsidRPr="006D413B">
        <w:rPr>
          <w:lang w:val="pt-BR"/>
        </w:rPr>
        <w:t>.</w:t>
      </w:r>
    </w:p>
    <w:p w14:paraId="71E1F9D1" w14:textId="21247CAB" w:rsidR="00986C8E" w:rsidRPr="0079629A" w:rsidRDefault="0094428E" w:rsidP="00986C8E">
      <w:pPr>
        <w:pStyle w:val="TAMainText"/>
        <w:spacing w:line="240" w:lineRule="auto"/>
        <w:ind w:firstLine="187"/>
        <w:rPr>
          <w:lang w:val="pt-BR"/>
        </w:rPr>
      </w:pPr>
      <w:r w:rsidRPr="006D413B">
        <w:rPr>
          <w:lang w:val="pt-BR"/>
        </w:rPr>
        <w:t>Em contrapartida</w:t>
      </w:r>
      <w:r w:rsidR="00986C8E" w:rsidRPr="006D413B">
        <w:rPr>
          <w:lang w:val="pt-BR"/>
        </w:rPr>
        <w:t xml:space="preserve"> para os catalisadores Zn</w:t>
      </w:r>
      <w:r w:rsidR="00C53512" w:rsidRPr="006D413B">
        <w:rPr>
          <w:lang w:val="pt-BR"/>
        </w:rPr>
        <w:t>Beta</w:t>
      </w:r>
      <w:r w:rsidR="00986C8E" w:rsidRPr="006D413B">
        <w:rPr>
          <w:lang w:val="pt-BR"/>
        </w:rPr>
        <w:t xml:space="preserve"> e Co</w:t>
      </w:r>
      <w:r w:rsidR="00C53512" w:rsidRPr="006D413B">
        <w:rPr>
          <w:lang w:val="pt-BR"/>
        </w:rPr>
        <w:t>Beta</w:t>
      </w:r>
      <w:r w:rsidR="00986C8E" w:rsidRPr="006D413B">
        <w:rPr>
          <w:lang w:val="pt-BR"/>
        </w:rPr>
        <w:t xml:space="preserve"> constatou-se a formação de parafinas C1-C3 </w:t>
      </w:r>
      <w:r w:rsidRPr="006D413B">
        <w:rPr>
          <w:lang w:val="pt-BR"/>
        </w:rPr>
        <w:t xml:space="preserve">após </w:t>
      </w:r>
      <w:r w:rsidR="004F6A2C" w:rsidRPr="006D413B">
        <w:rPr>
          <w:lang w:val="pt-BR"/>
        </w:rPr>
        <w:t xml:space="preserve">15 min de reação, </w:t>
      </w:r>
      <w:r w:rsidR="00986C8E" w:rsidRPr="006D413B">
        <w:rPr>
          <w:lang w:val="pt-BR"/>
        </w:rPr>
        <w:t>sendo mais significativ</w:t>
      </w:r>
      <w:r w:rsidRPr="006D413B">
        <w:rPr>
          <w:lang w:val="pt-BR"/>
        </w:rPr>
        <w:t>a</w:t>
      </w:r>
      <w:r w:rsidR="00986C8E" w:rsidRPr="006D413B">
        <w:rPr>
          <w:lang w:val="pt-BR"/>
        </w:rPr>
        <w:t xml:space="preserve"> para o catalisador trocado com Zn</w:t>
      </w:r>
      <w:r w:rsidR="004F6A2C" w:rsidRPr="006D413B">
        <w:rPr>
          <w:lang w:val="pt-BR"/>
        </w:rPr>
        <w:t>.</w:t>
      </w:r>
      <w:r w:rsidR="00986C8E" w:rsidRPr="006D413B">
        <w:rPr>
          <w:lang w:val="pt-BR"/>
        </w:rPr>
        <w:t xml:space="preserve"> </w:t>
      </w:r>
      <w:r w:rsidR="004F6A2C" w:rsidRPr="006D413B">
        <w:rPr>
          <w:lang w:val="pt-BR"/>
        </w:rPr>
        <w:t>A</w:t>
      </w:r>
      <w:r w:rsidR="00986C8E" w:rsidRPr="006D413B">
        <w:rPr>
          <w:lang w:val="pt-BR"/>
        </w:rPr>
        <w:t>pós 228 min de reação</w:t>
      </w:r>
      <w:r w:rsidRPr="006D413B">
        <w:rPr>
          <w:lang w:val="pt-BR"/>
        </w:rPr>
        <w:t>,</w:t>
      </w:r>
      <w:r w:rsidR="00986C8E" w:rsidRPr="006D413B">
        <w:rPr>
          <w:lang w:val="pt-BR"/>
        </w:rPr>
        <w:t xml:space="preserve"> o produto majoritário foi o eteno,</w:t>
      </w:r>
      <w:r w:rsidR="004F6A2C" w:rsidRPr="006D413B">
        <w:rPr>
          <w:lang w:val="pt-BR"/>
        </w:rPr>
        <w:t xml:space="preserve"> entretanto</w:t>
      </w:r>
      <w:r w:rsidR="00856EF6" w:rsidRPr="006D413B">
        <w:rPr>
          <w:lang w:val="pt-BR"/>
        </w:rPr>
        <w:t>,</w:t>
      </w:r>
      <w:r w:rsidR="004F6A2C" w:rsidRPr="006D413B">
        <w:rPr>
          <w:lang w:val="pt-BR"/>
        </w:rPr>
        <w:t xml:space="preserve"> </w:t>
      </w:r>
      <w:r w:rsidR="00856EF6" w:rsidRPr="006D413B">
        <w:rPr>
          <w:lang w:val="pt-BR"/>
        </w:rPr>
        <w:t>foi</w:t>
      </w:r>
      <w:r w:rsidR="004F6A2C" w:rsidRPr="006D413B">
        <w:rPr>
          <w:lang w:val="pt-BR"/>
        </w:rPr>
        <w:t xml:space="preserve"> possível observar uma leve formação de parafinas C1-C3 e acetaldeído para o Zn</w:t>
      </w:r>
      <w:r w:rsidR="00C53512" w:rsidRPr="006D413B">
        <w:rPr>
          <w:lang w:val="pt-BR"/>
        </w:rPr>
        <w:t>Beta</w:t>
      </w:r>
      <w:r w:rsidR="0059464C">
        <w:rPr>
          <w:lang w:val="pt-BR"/>
        </w:rPr>
        <w:t xml:space="preserve">. </w:t>
      </w:r>
      <w:r w:rsidR="00E47655" w:rsidRPr="0079629A">
        <w:rPr>
          <w:lang w:val="pt-BR"/>
        </w:rPr>
        <w:t>Após 228 min de reação, o produto majoritário foi o eteno, entretanto, foi possível observar uma pequena formação de parafinas C1-C3 e de acetaldeído para o catalisador ZnBeta. Com a adição de Zn, pode ter ocorrido a formação de pequenas partículas de ZnO, que apresentam propriedades básicas e capazes de promover a rota de desidrogenação do etanol (1, 2, 8).</w:t>
      </w:r>
    </w:p>
    <w:p w14:paraId="0539C017" w14:textId="77777777" w:rsidR="00986C8E" w:rsidRPr="006D413B" w:rsidRDefault="00986C8E" w:rsidP="00986C8E">
      <w:pPr>
        <w:pStyle w:val="TAMainText"/>
        <w:spacing w:line="240" w:lineRule="auto"/>
        <w:ind w:firstLine="187"/>
        <w:rPr>
          <w:lang w:val="pt-BR"/>
        </w:rPr>
      </w:pPr>
      <w:r w:rsidRPr="0079629A">
        <w:rPr>
          <w:lang w:val="pt-BR"/>
        </w:rPr>
        <w:t xml:space="preserve">Segundo Takahashi </w:t>
      </w:r>
      <w:r w:rsidRPr="0079629A">
        <w:rPr>
          <w:i/>
          <w:iCs/>
          <w:lang w:val="pt-BR"/>
        </w:rPr>
        <w:t>et al.</w:t>
      </w:r>
      <w:r w:rsidRPr="0079629A">
        <w:rPr>
          <w:lang w:val="pt-BR"/>
        </w:rPr>
        <w:t xml:space="preserve"> </w:t>
      </w:r>
      <w:r w:rsidR="00D739BF" w:rsidRPr="0079629A">
        <w:rPr>
          <w:lang w:val="pt-BR"/>
        </w:rPr>
        <w:fldChar w:fldCharType="begin" w:fldLock="1"/>
      </w:r>
      <w:r w:rsidR="009E0D0C" w:rsidRPr="0079629A">
        <w:rPr>
          <w:lang w:val="pt-BR"/>
        </w:rPr>
        <w:instrText>ADDIN CSL_CITATION {"citationItems":[{"id":"ITEM-1","itemData":{"DOI":"10.1016/j.apcata.2013.07.064","ISSN":"0926860X","abstract":"We investigated the difference between the mechanisms of methanol conversion and ethanol conversion to propylene over ZSM-5 catalysts. The mechanism of methanol conversion depended on the Si/Al2 ratio, whereas the mechanism of ethanol conversion did not. We believe that at a high Si/Al2 ratio, propylene was produced from methanol via dimethyl ether by means of the hydrocarbon pool mechanism. In contrast, at a low Si/Al 2 ratio, dimethyl ether was dehydrated to ethylene, which was then directly converted to propylene. In the case of ethanol conversion, propylene was produced from ethylene, which was formed by intramolecular dehydration. We propose that ethylene was transformed to a carbene species, which was a transient intermediate for direct production of propylene. © 2013 Elsevier B.V. All rights reserved.","author":[{"dropping-particle":"","family":"Takahashi","given":"Atsushi","non-dropping-particle":"","parse-names":false,"suffix":""},{"dropping-particle":"","family":"Xia","given":"Wei","non-dropping-particle":"","parse-names":false,"suffix":""},{"dropping-particle":"","family":"Wu","given":"Qiang","non-dropping-particle":"","parse-names":false,"suffix":""},{"dropping-particle":"","family":"Furukawa","given":"Teruyuki","non-dropping-particle":"","parse-names":false,"suffix":""},{"dropping-particle":"","family":"Nakamura","given":"Isao","non-dropping-particle":"","parse-names":false,"suffix":""},{"dropping-particle":"","family":"Shimada","given":"Hiromichi","non-dropping-particle":"","parse-names":false,"suffix":""},{"dropping-particle":"","family":"Fujitani","given":"Tadahiro","non-dropping-particle":"","parse-names":false,"suffix":""}],"container-title":"Applied Catalysis A: General","id":"ITEM-1","issued":{"date-parts":[["2013","10","2"]]},"page":"380-385","publisher":"Elsevier","title":"Difference between the mechanisms of propylene production from methanol and ethanol over ZSM-5 catalysts","type":"article-journal","volume":"467"},"uris":["http://www.mendeley.com/documents/?uuid=ca8ce092-d6b4-336d-841a-27e1270db3cf"]}],"mendeley":{"formattedCitation":"(22)","plainTextFormattedCitation":"(22)","previouslyFormattedCitation":"(22)"},"properties":{"noteIndex":0},"schema":"https://github.com/citation-style-language/schema/raw/master/csl-citation.json"}</w:instrText>
      </w:r>
      <w:r w:rsidR="00D739BF" w:rsidRPr="0079629A">
        <w:rPr>
          <w:lang w:val="pt-BR"/>
        </w:rPr>
        <w:fldChar w:fldCharType="separate"/>
      </w:r>
      <w:r w:rsidR="00A2044E" w:rsidRPr="0079629A">
        <w:rPr>
          <w:noProof/>
          <w:lang w:val="pt-BR"/>
        </w:rPr>
        <w:t>(22)</w:t>
      </w:r>
      <w:r w:rsidR="00D739BF" w:rsidRPr="0079629A">
        <w:rPr>
          <w:lang w:val="pt-BR"/>
        </w:rPr>
        <w:fldChar w:fldCharType="end"/>
      </w:r>
      <w:r w:rsidRPr="0079629A">
        <w:rPr>
          <w:lang w:val="pt-BR"/>
        </w:rPr>
        <w:t xml:space="preserve">, na conversão de etanol utilizando zeólita, o eteno reage com outra molécula de eteno para formar propeno. </w:t>
      </w:r>
      <w:r w:rsidRPr="006D413B">
        <w:rPr>
          <w:lang w:val="pt-BR"/>
        </w:rPr>
        <w:t xml:space="preserve">O eteno também é convertido em buteno por dimerização. Propeno e butenos reagem novamente com o eteno formando olefinas C5 e C6, respectivamente. Consequentemente, ocorrem reações de </w:t>
      </w:r>
      <w:r w:rsidRPr="006D413B">
        <w:rPr>
          <w:lang w:val="pt-BR"/>
        </w:rPr>
        <w:lastRenderedPageBreak/>
        <w:t>ciclodesidrogenação entre uma molécula de propeno e duas moléculas de buteno formando aromáticos C6 – C8 e hidrogênio. O hidrogênio formado reage com as olefinas gerando parafinas. Com isso pode</w:t>
      </w:r>
      <w:r w:rsidR="001A6A19">
        <w:rPr>
          <w:lang w:val="pt-BR"/>
        </w:rPr>
        <w:t>-se</w:t>
      </w:r>
      <w:r w:rsidRPr="006D413B">
        <w:rPr>
          <w:lang w:val="pt-BR"/>
        </w:rPr>
        <w:t xml:space="preserve"> inferir que o maior rendimento em parafinas leves para os catalisadores trocados com Zn e Co pode estar relacionado </w:t>
      </w:r>
      <w:r w:rsidR="00007518" w:rsidRPr="006D413B">
        <w:rPr>
          <w:lang w:val="pt-BR"/>
        </w:rPr>
        <w:t xml:space="preserve">à </w:t>
      </w:r>
      <w:r w:rsidRPr="006D413B">
        <w:rPr>
          <w:lang w:val="pt-BR"/>
        </w:rPr>
        <w:t xml:space="preserve">hidrogenação de olefinas leves. </w:t>
      </w:r>
    </w:p>
    <w:p w14:paraId="138ADAE5" w14:textId="77777777" w:rsidR="008816C0" w:rsidRPr="006D413B" w:rsidRDefault="00856EF6" w:rsidP="008816C0">
      <w:pPr>
        <w:pStyle w:val="TAMainText"/>
        <w:spacing w:line="240" w:lineRule="auto"/>
        <w:ind w:firstLine="187"/>
        <w:rPr>
          <w:lang w:val="pt-BR"/>
        </w:rPr>
      </w:pPr>
      <w:r w:rsidRPr="006D413B">
        <w:rPr>
          <w:lang w:val="pt-BR"/>
        </w:rPr>
        <w:t xml:space="preserve">Para o catalisador trocado com Fe formou-se apenas eteno para </w:t>
      </w:r>
      <w:r w:rsidR="002A7AC4">
        <w:rPr>
          <w:lang w:val="pt-BR"/>
        </w:rPr>
        <w:t>ambos</w:t>
      </w:r>
      <w:r w:rsidR="002A7AC4" w:rsidRPr="006D413B">
        <w:rPr>
          <w:lang w:val="pt-BR"/>
        </w:rPr>
        <w:t xml:space="preserve"> </w:t>
      </w:r>
      <w:r w:rsidRPr="006D413B">
        <w:rPr>
          <w:lang w:val="pt-BR"/>
        </w:rPr>
        <w:t>os tempos reacionais</w:t>
      </w:r>
      <w:r w:rsidR="00007518" w:rsidRPr="006D413B">
        <w:rPr>
          <w:lang w:val="pt-BR"/>
        </w:rPr>
        <w:t>. Esse comportamento pode</w:t>
      </w:r>
      <w:r w:rsidRPr="006D413B">
        <w:rPr>
          <w:lang w:val="pt-BR"/>
        </w:rPr>
        <w:t xml:space="preserve"> ser atribuído </w:t>
      </w:r>
      <w:r w:rsidR="00007518" w:rsidRPr="006D413B">
        <w:rPr>
          <w:lang w:val="pt-BR"/>
        </w:rPr>
        <w:t xml:space="preserve">à </w:t>
      </w:r>
      <w:r w:rsidRPr="006D413B">
        <w:rPr>
          <w:lang w:val="pt-BR"/>
        </w:rPr>
        <w:t>baixa acidez desse catalisador (Tabela 1) que não foi capaz de promover as reações subsequentes para a formação de hidrocarbonetos superiores.</w:t>
      </w:r>
    </w:p>
    <w:p w14:paraId="50FC40EE" w14:textId="77777777" w:rsidR="00856EF6" w:rsidRPr="006D413B" w:rsidRDefault="00856EF6" w:rsidP="008816C0">
      <w:pPr>
        <w:pStyle w:val="TAMainText"/>
        <w:spacing w:line="240" w:lineRule="auto"/>
        <w:ind w:firstLine="187"/>
        <w:rPr>
          <w:lang w:val="pt-BR"/>
        </w:rPr>
      </w:pPr>
      <w:r w:rsidRPr="006D413B">
        <w:rPr>
          <w:lang w:val="pt-BR"/>
        </w:rPr>
        <w:t>Por fim, para o catalisador Ni</w:t>
      </w:r>
      <w:r w:rsidR="00C53512" w:rsidRPr="006D413B">
        <w:rPr>
          <w:lang w:val="pt-BR"/>
        </w:rPr>
        <w:t>Beta</w:t>
      </w:r>
      <w:r w:rsidRPr="006D413B">
        <w:rPr>
          <w:lang w:val="pt-BR"/>
        </w:rPr>
        <w:t xml:space="preserve"> observou-se a produção majoritária de eteno (em torno de 80%) tanto para 15 e 228 min de reação, mas também foi possível observar a formação de propeno e hidrocarbonetos C4</w:t>
      </w:r>
      <w:r w:rsidR="009C2090">
        <w:rPr>
          <w:lang w:val="pt-BR"/>
        </w:rPr>
        <w:t>,</w:t>
      </w:r>
      <w:r w:rsidRPr="006D413B">
        <w:rPr>
          <w:lang w:val="pt-BR"/>
        </w:rPr>
        <w:t xml:space="preserve"> indicando uma menor desativação dos sítios </w:t>
      </w:r>
      <w:r w:rsidR="002960A4">
        <w:rPr>
          <w:lang w:val="pt-BR"/>
        </w:rPr>
        <w:t xml:space="preserve">ácidos </w:t>
      </w:r>
      <w:r w:rsidRPr="006D413B">
        <w:rPr>
          <w:lang w:val="pt-BR"/>
        </w:rPr>
        <w:t>responsáveis pelas reações subsequentes a partir do eteno.</w:t>
      </w:r>
    </w:p>
    <w:p w14:paraId="7853DE12" w14:textId="77777777" w:rsidR="000367ED" w:rsidRDefault="00856EF6" w:rsidP="00522E3D">
      <w:pPr>
        <w:pStyle w:val="TAMainText"/>
        <w:spacing w:after="240" w:line="240" w:lineRule="auto"/>
        <w:ind w:firstLine="187"/>
        <w:rPr>
          <w:lang w:val="pt-BR"/>
        </w:rPr>
      </w:pPr>
      <w:r w:rsidRPr="006D413B">
        <w:rPr>
          <w:lang w:val="pt-BR"/>
        </w:rPr>
        <w:t>A Figura 3 apresenta a relação da quantidade de prop</w:t>
      </w:r>
      <w:r w:rsidR="00522E3D">
        <w:rPr>
          <w:lang w:val="pt-BR"/>
        </w:rPr>
        <w:t>e</w:t>
      </w:r>
      <w:r w:rsidRPr="006D413B">
        <w:rPr>
          <w:lang w:val="pt-BR"/>
        </w:rPr>
        <w:t>no formada (QAC3F) e a quantidade de etanol alimentada (QAEA) para todos os catalisadores.</w:t>
      </w:r>
      <w:r w:rsidR="0042192E">
        <w:rPr>
          <w:lang w:val="pt-BR"/>
        </w:rPr>
        <w:t xml:space="preserve"> </w:t>
      </w:r>
      <w:r w:rsidRPr="006D413B">
        <w:rPr>
          <w:lang w:val="pt-BR"/>
        </w:rPr>
        <w:t xml:space="preserve"> Os resultados referentes aos catalisadores Beta, Fe</w:t>
      </w:r>
      <w:r w:rsidR="00C53512" w:rsidRPr="006D413B">
        <w:rPr>
          <w:lang w:val="pt-BR"/>
        </w:rPr>
        <w:t>Beta</w:t>
      </w:r>
      <w:r w:rsidRPr="006D413B">
        <w:rPr>
          <w:lang w:val="pt-BR"/>
        </w:rPr>
        <w:t>, Zn</w:t>
      </w:r>
      <w:r w:rsidR="00C53512" w:rsidRPr="006D413B">
        <w:rPr>
          <w:lang w:val="pt-BR"/>
        </w:rPr>
        <w:t>Beta</w:t>
      </w:r>
      <w:r w:rsidRPr="006D413B">
        <w:rPr>
          <w:lang w:val="pt-BR"/>
        </w:rPr>
        <w:t xml:space="preserve"> e Co</w:t>
      </w:r>
      <w:r w:rsidR="00C53512" w:rsidRPr="006D413B">
        <w:rPr>
          <w:lang w:val="pt-BR"/>
        </w:rPr>
        <w:t>Beta</w:t>
      </w:r>
      <w:r w:rsidRPr="006D413B">
        <w:rPr>
          <w:lang w:val="pt-BR"/>
        </w:rPr>
        <w:t xml:space="preserve"> </w:t>
      </w:r>
      <w:r w:rsidR="00522E3D">
        <w:rPr>
          <w:lang w:val="pt-BR"/>
        </w:rPr>
        <w:t xml:space="preserve">foram obtidos </w:t>
      </w:r>
      <w:r w:rsidRPr="006D413B">
        <w:rPr>
          <w:lang w:val="pt-BR"/>
        </w:rPr>
        <w:t>utilizando EWHSV de 4,7</w:t>
      </w:r>
      <w:r w:rsidR="001A6A43">
        <w:rPr>
          <w:lang w:val="pt-BR"/>
        </w:rPr>
        <w:t xml:space="preserve"> g</w:t>
      </w:r>
      <w:bookmarkStart w:id="3" w:name="_Hlk134388371"/>
      <w:r w:rsidR="001A6A43">
        <w:rPr>
          <w:vertAlign w:val="subscript"/>
          <w:lang w:val="pt-BR"/>
        </w:rPr>
        <w:t>E</w:t>
      </w:r>
      <w:r w:rsidR="00227B9B">
        <w:rPr>
          <w:vertAlign w:val="subscript"/>
          <w:lang w:val="pt-BR"/>
        </w:rPr>
        <w:t>t</w:t>
      </w:r>
      <w:r w:rsidR="001A6A43">
        <w:rPr>
          <w:vertAlign w:val="subscript"/>
          <w:lang w:val="pt-BR"/>
        </w:rPr>
        <w:t>OH</w:t>
      </w:r>
      <w:bookmarkEnd w:id="3"/>
      <w:r w:rsidRPr="006D413B">
        <w:rPr>
          <w:lang w:val="pt-BR"/>
        </w:rPr>
        <w:t xml:space="preserve"> g</w:t>
      </w:r>
      <w:r w:rsidRPr="006D413B">
        <w:rPr>
          <w:vertAlign w:val="subscript"/>
          <w:lang w:val="pt-BR"/>
        </w:rPr>
        <w:t>cat</w:t>
      </w:r>
      <w:r w:rsidRPr="006D413B">
        <w:rPr>
          <w:vertAlign w:val="superscript"/>
          <w:lang w:val="pt-BR"/>
        </w:rPr>
        <w:t xml:space="preserve">-1 </w:t>
      </w:r>
      <w:r w:rsidRPr="006D413B">
        <w:rPr>
          <w:lang w:val="pt-BR"/>
        </w:rPr>
        <w:t>h</w:t>
      </w:r>
      <w:r w:rsidRPr="006D413B">
        <w:rPr>
          <w:vertAlign w:val="superscript"/>
          <w:lang w:val="pt-BR"/>
        </w:rPr>
        <w:t>-1</w:t>
      </w:r>
      <w:r w:rsidR="00522E3D">
        <w:rPr>
          <w:lang w:val="pt-BR"/>
        </w:rPr>
        <w:t xml:space="preserve">, </w:t>
      </w:r>
      <w:r w:rsidRPr="006D413B">
        <w:rPr>
          <w:lang w:val="pt-BR"/>
        </w:rPr>
        <w:t>e</w:t>
      </w:r>
      <w:r w:rsidR="00007518" w:rsidRPr="006D413B">
        <w:rPr>
          <w:lang w:val="pt-BR"/>
        </w:rPr>
        <w:t>nquanto para o catalisador Ni</w:t>
      </w:r>
      <w:r w:rsidR="00C53512" w:rsidRPr="006D413B">
        <w:rPr>
          <w:lang w:val="pt-BR"/>
        </w:rPr>
        <w:t>Beta</w:t>
      </w:r>
      <w:r w:rsidR="00007518" w:rsidRPr="006D413B">
        <w:rPr>
          <w:lang w:val="pt-BR"/>
        </w:rPr>
        <w:t xml:space="preserve"> foi </w:t>
      </w:r>
      <w:r w:rsidR="00775F24" w:rsidRPr="006D413B">
        <w:rPr>
          <w:lang w:val="pt-BR"/>
        </w:rPr>
        <w:t>utilizada EWHSV</w:t>
      </w:r>
      <w:r w:rsidRPr="006D413B">
        <w:rPr>
          <w:lang w:val="pt-BR"/>
        </w:rPr>
        <w:t xml:space="preserve"> de 35</w:t>
      </w:r>
      <w:r w:rsidR="001A6A43">
        <w:rPr>
          <w:lang w:val="pt-BR"/>
        </w:rPr>
        <w:t xml:space="preserve"> g</w:t>
      </w:r>
      <w:r w:rsidR="00227B9B" w:rsidRPr="00227B9B">
        <w:rPr>
          <w:vertAlign w:val="subscript"/>
          <w:lang w:val="pt-BR"/>
        </w:rPr>
        <w:t>EtOH</w:t>
      </w:r>
      <w:r w:rsidRPr="006D413B">
        <w:rPr>
          <w:lang w:val="pt-BR"/>
        </w:rPr>
        <w:t xml:space="preserve"> g</w:t>
      </w:r>
      <w:r w:rsidRPr="006D413B">
        <w:rPr>
          <w:vertAlign w:val="subscript"/>
          <w:lang w:val="pt-BR"/>
        </w:rPr>
        <w:t>cat</w:t>
      </w:r>
      <w:r w:rsidRPr="006D413B">
        <w:rPr>
          <w:vertAlign w:val="superscript"/>
          <w:lang w:val="pt-BR"/>
        </w:rPr>
        <w:t>-1</w:t>
      </w:r>
      <w:r w:rsidR="000367ED">
        <w:rPr>
          <w:vertAlign w:val="superscript"/>
          <w:lang w:val="pt-BR"/>
        </w:rPr>
        <w:t xml:space="preserve"> </w:t>
      </w:r>
      <w:r w:rsidRPr="006D413B">
        <w:rPr>
          <w:lang w:val="pt-BR"/>
        </w:rPr>
        <w:t>h</w:t>
      </w:r>
      <w:r w:rsidRPr="006D413B">
        <w:rPr>
          <w:vertAlign w:val="superscript"/>
          <w:lang w:val="pt-BR"/>
        </w:rPr>
        <w:t>-1</w:t>
      </w:r>
      <w:r w:rsidRPr="006D413B">
        <w:rPr>
          <w:lang w:val="pt-BR"/>
        </w:rPr>
        <w:t>.</w:t>
      </w:r>
      <w:r w:rsidR="000367ED" w:rsidRPr="000367ED">
        <w:rPr>
          <w:noProof/>
          <w:lang w:val="pt-BR"/>
        </w:rPr>
        <w:t xml:space="preserve"> </w:t>
      </w:r>
      <w:r w:rsidR="0042192E" w:rsidRPr="00AA70D7">
        <w:rPr>
          <w:lang w:val="pt-BR"/>
        </w:rPr>
        <w:t>Os perfis apresentados são oriundos de uma aproximação exponencial de primeira ordem, onde as linhas tracejadas são extrapolações para que seja possível a comparação dos resultados para a mesma quantidade acumulada de etanol alimentada.</w:t>
      </w:r>
    </w:p>
    <w:p w14:paraId="447B6328" w14:textId="77777777" w:rsidR="0012464F" w:rsidRDefault="001B58E3" w:rsidP="00B46803">
      <w:pPr>
        <w:pStyle w:val="TAMainText"/>
        <w:spacing w:line="240" w:lineRule="auto"/>
        <w:ind w:firstLine="187"/>
        <w:jc w:val="center"/>
        <w:rPr>
          <w:noProof/>
          <w:lang w:val="pt-BR"/>
        </w:rPr>
      </w:pPr>
      <w:r w:rsidRPr="001B58E3">
        <w:rPr>
          <w:noProof/>
          <w:lang w:val="pt-BR"/>
        </w:rPr>
        <w:drawing>
          <wp:inline distT="0" distB="0" distL="0" distR="0" wp14:anchorId="637F3841" wp14:editId="229DF91F">
            <wp:extent cx="2222939" cy="1836000"/>
            <wp:effectExtent l="0" t="0" r="635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939" cy="1836000"/>
                    </a:xfrm>
                    <a:prstGeom prst="rect">
                      <a:avLst/>
                    </a:prstGeom>
                    <a:noFill/>
                    <a:ln>
                      <a:noFill/>
                    </a:ln>
                  </pic:spPr>
                </pic:pic>
              </a:graphicData>
            </a:graphic>
          </wp:inline>
        </w:drawing>
      </w:r>
    </w:p>
    <w:p w14:paraId="4C97D0DE" w14:textId="77777777" w:rsidR="0098190F" w:rsidRPr="006D413B" w:rsidRDefault="001B58E3" w:rsidP="00B46803">
      <w:pPr>
        <w:pStyle w:val="TAMainText"/>
        <w:spacing w:line="240" w:lineRule="auto"/>
        <w:ind w:firstLine="187"/>
        <w:jc w:val="center"/>
        <w:rPr>
          <w:lang w:val="pt-BR"/>
        </w:rPr>
      </w:pPr>
      <w:r w:rsidRPr="001B58E3">
        <w:rPr>
          <w:noProof/>
          <w:lang w:val="pt-BR"/>
        </w:rPr>
        <w:drawing>
          <wp:inline distT="0" distB="0" distL="0" distR="0" wp14:anchorId="216AD622" wp14:editId="1AA58EDA">
            <wp:extent cx="1332671" cy="405516"/>
            <wp:effectExtent l="19050" t="0" r="829"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5330" cy="430668"/>
                    </a:xfrm>
                    <a:prstGeom prst="rect">
                      <a:avLst/>
                    </a:prstGeom>
                    <a:noFill/>
                    <a:ln>
                      <a:noFill/>
                    </a:ln>
                  </pic:spPr>
                </pic:pic>
              </a:graphicData>
            </a:graphic>
          </wp:inline>
        </w:drawing>
      </w:r>
    </w:p>
    <w:p w14:paraId="7734BE98" w14:textId="77777777" w:rsidR="00251C98" w:rsidRPr="00AB28B7" w:rsidRDefault="00A01F09" w:rsidP="00251C98">
      <w:pPr>
        <w:pStyle w:val="Legenda"/>
        <w:jc w:val="both"/>
        <w:rPr>
          <w:rFonts w:ascii="Times New Roman" w:hAnsi="Times New Roman" w:cs="Times New Roman"/>
          <w:b w:val="0"/>
          <w:noProof/>
          <w:color w:val="auto"/>
          <w:sz w:val="18"/>
          <w:szCs w:val="18"/>
          <w:lang w:eastAsia="pt-BR"/>
        </w:rPr>
      </w:pPr>
      <w:r w:rsidRPr="00AB28B7">
        <w:rPr>
          <w:rFonts w:ascii="Times New Roman" w:hAnsi="Times New Roman" w:cs="Times New Roman"/>
          <w:noProof/>
          <w:color w:val="auto"/>
          <w:sz w:val="18"/>
          <w:szCs w:val="18"/>
          <w:lang w:eastAsia="pt-BR"/>
        </w:rPr>
        <w:t xml:space="preserve">Figura 3: </w:t>
      </w:r>
      <w:r w:rsidRPr="00AB28B7">
        <w:rPr>
          <w:rFonts w:ascii="Times New Roman" w:hAnsi="Times New Roman" w:cs="Times New Roman"/>
          <w:b w:val="0"/>
          <w:noProof/>
          <w:color w:val="auto"/>
          <w:sz w:val="18"/>
          <w:szCs w:val="18"/>
          <w:lang w:eastAsia="pt-BR"/>
        </w:rPr>
        <w:t xml:space="preserve">Quantidades acumuladas de propeno para os catalisadores nas reações a 475 </w:t>
      </w:r>
      <w:r w:rsidRPr="00AB28B7">
        <w:rPr>
          <w:rFonts w:ascii="Times New Roman" w:hAnsi="Times New Roman" w:cs="Times New Roman"/>
          <w:b w:val="0"/>
          <w:noProof/>
          <w:color w:val="auto"/>
          <w:sz w:val="18"/>
          <w:szCs w:val="18"/>
          <w:vertAlign w:val="superscript"/>
          <w:lang w:eastAsia="pt-BR"/>
        </w:rPr>
        <w:t>o</w:t>
      </w:r>
      <w:r w:rsidRPr="00AB28B7">
        <w:rPr>
          <w:rFonts w:ascii="Times New Roman" w:hAnsi="Times New Roman" w:cs="Times New Roman"/>
          <w:b w:val="0"/>
          <w:noProof/>
          <w:color w:val="auto"/>
          <w:sz w:val="18"/>
          <w:szCs w:val="18"/>
          <w:lang w:eastAsia="pt-BR"/>
        </w:rPr>
        <w:t xml:space="preserve">C </w:t>
      </w:r>
      <w:r w:rsidRPr="001B58E3">
        <w:rPr>
          <w:rFonts w:ascii="Times New Roman" w:hAnsi="Times New Roman" w:cs="Times New Roman"/>
          <w:b w:val="0"/>
          <w:noProof/>
          <w:color w:val="auto"/>
          <w:sz w:val="18"/>
          <w:szCs w:val="18"/>
          <w:lang w:eastAsia="pt-BR"/>
        </w:rPr>
        <w:t xml:space="preserve">e </w:t>
      </w:r>
      <w:r w:rsidR="00227B9B" w:rsidRPr="006D413B">
        <w:rPr>
          <w:rFonts w:ascii="Times New Roman" w:eastAsia="Times New Roman" w:hAnsi="Times New Roman" w:cs="Times New Roman"/>
          <w:b w:val="0"/>
          <w:color w:val="auto"/>
          <w:sz w:val="18"/>
          <w:szCs w:val="20"/>
          <w:lang w:eastAsia="pt-BR"/>
        </w:rPr>
        <w:t>EWHSV de 4,7 g</w:t>
      </w:r>
      <w:r w:rsidR="00227B9B">
        <w:rPr>
          <w:rFonts w:ascii="Times New Roman" w:eastAsia="Times New Roman" w:hAnsi="Times New Roman" w:cs="Times New Roman"/>
          <w:b w:val="0"/>
          <w:color w:val="auto"/>
          <w:sz w:val="18"/>
          <w:szCs w:val="20"/>
          <w:vertAlign w:val="subscript"/>
          <w:lang w:eastAsia="pt-BR"/>
        </w:rPr>
        <w:t>EtOH</w:t>
      </w:r>
      <w:r w:rsidR="00227B9B" w:rsidRPr="006D413B">
        <w:rPr>
          <w:rFonts w:ascii="Times New Roman" w:eastAsia="Times New Roman" w:hAnsi="Times New Roman" w:cs="Times New Roman"/>
          <w:b w:val="0"/>
          <w:color w:val="auto"/>
          <w:sz w:val="18"/>
          <w:szCs w:val="20"/>
          <w:lang w:eastAsia="pt-BR"/>
        </w:rPr>
        <w:t xml:space="preserve"> g</w:t>
      </w:r>
      <w:r w:rsidR="00227B9B" w:rsidRPr="006D413B">
        <w:rPr>
          <w:rFonts w:ascii="Times New Roman" w:eastAsia="Times New Roman" w:hAnsi="Times New Roman" w:cs="Times New Roman"/>
          <w:b w:val="0"/>
          <w:color w:val="auto"/>
          <w:sz w:val="18"/>
          <w:szCs w:val="20"/>
          <w:vertAlign w:val="subscript"/>
          <w:lang w:eastAsia="pt-BR"/>
        </w:rPr>
        <w:t>cat</w:t>
      </w:r>
      <w:r w:rsidR="00227B9B" w:rsidRPr="006D413B">
        <w:rPr>
          <w:rFonts w:ascii="Times New Roman" w:eastAsia="Times New Roman" w:hAnsi="Times New Roman" w:cs="Times New Roman"/>
          <w:b w:val="0"/>
          <w:color w:val="auto"/>
          <w:sz w:val="18"/>
          <w:szCs w:val="20"/>
          <w:vertAlign w:val="superscript"/>
          <w:lang w:eastAsia="pt-BR"/>
        </w:rPr>
        <w:t>-1</w:t>
      </w:r>
      <w:r w:rsidR="00227B9B" w:rsidRPr="006D413B">
        <w:rPr>
          <w:rFonts w:ascii="Times New Roman" w:eastAsia="Times New Roman" w:hAnsi="Times New Roman" w:cs="Times New Roman"/>
          <w:b w:val="0"/>
          <w:color w:val="auto"/>
          <w:sz w:val="18"/>
          <w:szCs w:val="20"/>
          <w:lang w:eastAsia="pt-BR"/>
        </w:rPr>
        <w:t xml:space="preserve"> h</w:t>
      </w:r>
      <w:r w:rsidR="00227B9B" w:rsidRPr="006D413B">
        <w:rPr>
          <w:rFonts w:ascii="Times New Roman" w:eastAsia="Times New Roman" w:hAnsi="Times New Roman" w:cs="Times New Roman"/>
          <w:b w:val="0"/>
          <w:color w:val="auto"/>
          <w:sz w:val="18"/>
          <w:szCs w:val="20"/>
          <w:vertAlign w:val="superscript"/>
          <w:lang w:eastAsia="pt-BR"/>
        </w:rPr>
        <w:t xml:space="preserve">-1 </w:t>
      </w:r>
      <w:r w:rsidR="00227B9B" w:rsidRPr="006D413B">
        <w:rPr>
          <w:rFonts w:ascii="Times New Roman" w:eastAsia="Times New Roman" w:hAnsi="Times New Roman" w:cs="Times New Roman"/>
          <w:b w:val="0"/>
          <w:color w:val="auto"/>
          <w:sz w:val="18"/>
          <w:szCs w:val="20"/>
          <w:lang w:eastAsia="pt-BR"/>
        </w:rPr>
        <w:t>para os catalisadores Beta, FeBeta, ZnBeta e CoBeta e EWSV de 35 g</w:t>
      </w:r>
      <w:r w:rsidR="00227B9B">
        <w:rPr>
          <w:rFonts w:ascii="Times New Roman" w:eastAsia="Times New Roman" w:hAnsi="Times New Roman" w:cs="Times New Roman"/>
          <w:b w:val="0"/>
          <w:color w:val="auto"/>
          <w:sz w:val="18"/>
          <w:szCs w:val="20"/>
          <w:vertAlign w:val="subscript"/>
          <w:lang w:eastAsia="pt-BR"/>
        </w:rPr>
        <w:t>EtOH</w:t>
      </w:r>
      <w:r w:rsidR="00227B9B" w:rsidRPr="006D413B">
        <w:rPr>
          <w:rFonts w:ascii="Times New Roman" w:eastAsia="Times New Roman" w:hAnsi="Times New Roman" w:cs="Times New Roman"/>
          <w:b w:val="0"/>
          <w:color w:val="auto"/>
          <w:sz w:val="18"/>
          <w:szCs w:val="20"/>
          <w:lang w:eastAsia="pt-BR"/>
        </w:rPr>
        <w:t xml:space="preserve"> g</w:t>
      </w:r>
      <w:r w:rsidR="00227B9B" w:rsidRPr="006D413B">
        <w:rPr>
          <w:rFonts w:ascii="Times New Roman" w:eastAsia="Times New Roman" w:hAnsi="Times New Roman" w:cs="Times New Roman"/>
          <w:b w:val="0"/>
          <w:color w:val="auto"/>
          <w:sz w:val="18"/>
          <w:szCs w:val="20"/>
          <w:vertAlign w:val="subscript"/>
          <w:lang w:eastAsia="pt-BR"/>
        </w:rPr>
        <w:t>cat</w:t>
      </w:r>
      <w:r w:rsidR="00227B9B" w:rsidRPr="006D413B">
        <w:rPr>
          <w:rFonts w:ascii="Times New Roman" w:eastAsia="Times New Roman" w:hAnsi="Times New Roman" w:cs="Times New Roman"/>
          <w:b w:val="0"/>
          <w:color w:val="auto"/>
          <w:sz w:val="18"/>
          <w:szCs w:val="20"/>
          <w:vertAlign w:val="superscript"/>
          <w:lang w:eastAsia="pt-BR"/>
        </w:rPr>
        <w:t>-1</w:t>
      </w:r>
      <w:r w:rsidR="00227B9B" w:rsidRPr="006D413B">
        <w:rPr>
          <w:rFonts w:ascii="Times New Roman" w:eastAsia="Times New Roman" w:hAnsi="Times New Roman" w:cs="Times New Roman"/>
          <w:b w:val="0"/>
          <w:color w:val="auto"/>
          <w:sz w:val="18"/>
          <w:szCs w:val="20"/>
          <w:lang w:eastAsia="pt-BR"/>
        </w:rPr>
        <w:t xml:space="preserve"> h</w:t>
      </w:r>
      <w:r w:rsidR="00227B9B" w:rsidRPr="006D413B">
        <w:rPr>
          <w:rFonts w:ascii="Times New Roman" w:eastAsia="Times New Roman" w:hAnsi="Times New Roman" w:cs="Times New Roman"/>
          <w:b w:val="0"/>
          <w:color w:val="auto"/>
          <w:sz w:val="18"/>
          <w:szCs w:val="20"/>
          <w:vertAlign w:val="superscript"/>
          <w:lang w:eastAsia="pt-BR"/>
        </w:rPr>
        <w:t>-1</w:t>
      </w:r>
      <w:r w:rsidR="00227B9B" w:rsidRPr="006D413B">
        <w:rPr>
          <w:rFonts w:ascii="Times New Roman" w:eastAsia="Times New Roman" w:hAnsi="Times New Roman" w:cs="Times New Roman"/>
          <w:b w:val="0"/>
          <w:color w:val="auto"/>
          <w:sz w:val="18"/>
          <w:szCs w:val="20"/>
          <w:lang w:eastAsia="pt-BR"/>
        </w:rPr>
        <w:t xml:space="preserve"> para o catalisador NiBeta.</w:t>
      </w:r>
    </w:p>
    <w:p w14:paraId="3D80C747" w14:textId="77777777" w:rsidR="008816C0" w:rsidRPr="009F6CF5" w:rsidRDefault="0012464F" w:rsidP="00A01F09">
      <w:pPr>
        <w:pStyle w:val="TAMainText"/>
        <w:spacing w:line="240" w:lineRule="auto"/>
        <w:ind w:firstLine="187"/>
        <w:rPr>
          <w:lang w:val="es-MX"/>
        </w:rPr>
      </w:pPr>
      <w:r w:rsidRPr="006D413B">
        <w:rPr>
          <w:lang w:val="pt-BR"/>
        </w:rPr>
        <w:t xml:space="preserve">De acordo com a Figura 3, </w:t>
      </w:r>
      <w:r w:rsidR="009C2090">
        <w:rPr>
          <w:lang w:val="pt-BR"/>
        </w:rPr>
        <w:t>é possível</w:t>
      </w:r>
      <w:r w:rsidR="009C2090" w:rsidRPr="006D413B">
        <w:rPr>
          <w:lang w:val="pt-BR"/>
        </w:rPr>
        <w:t xml:space="preserve"> </w:t>
      </w:r>
      <w:r w:rsidRPr="006D413B">
        <w:rPr>
          <w:lang w:val="pt-BR"/>
        </w:rPr>
        <w:t xml:space="preserve">constatar que </w:t>
      </w:r>
      <w:r w:rsidR="009C2090">
        <w:rPr>
          <w:lang w:val="pt-BR"/>
        </w:rPr>
        <w:t xml:space="preserve">a </w:t>
      </w:r>
      <w:r w:rsidRPr="006D413B">
        <w:rPr>
          <w:lang w:val="pt-BR"/>
        </w:rPr>
        <w:t>alta reatividade do catalisador Ni</w:t>
      </w:r>
      <w:r w:rsidR="00C53512" w:rsidRPr="006D413B">
        <w:rPr>
          <w:lang w:val="pt-BR"/>
        </w:rPr>
        <w:t>Beta</w:t>
      </w:r>
      <w:r w:rsidRPr="006D413B">
        <w:rPr>
          <w:lang w:val="pt-BR"/>
        </w:rPr>
        <w:t xml:space="preserve"> permitiu utilizar um</w:t>
      </w:r>
      <w:r w:rsidR="0097063A">
        <w:rPr>
          <w:lang w:val="pt-BR"/>
        </w:rPr>
        <w:t>a</w:t>
      </w:r>
      <w:r w:rsidRPr="006D413B">
        <w:rPr>
          <w:lang w:val="pt-BR"/>
        </w:rPr>
        <w:t xml:space="preserve"> EWHSV maior e</w:t>
      </w:r>
      <w:r w:rsidR="00007518" w:rsidRPr="006D413B">
        <w:rPr>
          <w:lang w:val="pt-BR"/>
        </w:rPr>
        <w:t>,</w:t>
      </w:r>
      <w:r w:rsidRPr="006D413B">
        <w:rPr>
          <w:lang w:val="pt-BR"/>
        </w:rPr>
        <w:t xml:space="preserve"> consequentemente</w:t>
      </w:r>
      <w:r w:rsidR="00007518" w:rsidRPr="006D413B">
        <w:rPr>
          <w:lang w:val="pt-BR"/>
        </w:rPr>
        <w:t>,</w:t>
      </w:r>
      <w:r w:rsidRPr="006D413B">
        <w:rPr>
          <w:lang w:val="pt-BR"/>
        </w:rPr>
        <w:t xml:space="preserve"> obteve-se uma maior </w:t>
      </w:r>
      <w:r w:rsidR="00007518" w:rsidRPr="006D413B">
        <w:rPr>
          <w:lang w:val="pt-BR"/>
        </w:rPr>
        <w:t>quantidade acumulada de propeno (</w:t>
      </w:r>
      <w:r w:rsidRPr="006D413B">
        <w:rPr>
          <w:lang w:val="pt-BR"/>
        </w:rPr>
        <w:t>QAC3F</w:t>
      </w:r>
      <w:r w:rsidR="00007518" w:rsidRPr="006D413B">
        <w:rPr>
          <w:lang w:val="pt-BR"/>
        </w:rPr>
        <w:t>)</w:t>
      </w:r>
      <w:r w:rsidRPr="006D413B">
        <w:rPr>
          <w:lang w:val="pt-BR"/>
        </w:rPr>
        <w:t xml:space="preserve">. </w:t>
      </w:r>
      <w:r w:rsidR="00BD6E68" w:rsidRPr="00AA70D7">
        <w:rPr>
          <w:lang w:val="pt-BR"/>
        </w:rPr>
        <w:t>Esse comportamento</w:t>
      </w:r>
      <w:r w:rsidR="005A4F95">
        <w:rPr>
          <w:lang w:val="pt-BR"/>
        </w:rPr>
        <w:t xml:space="preserve"> pode ser</w:t>
      </w:r>
      <w:r w:rsidR="00BD6E68" w:rsidRPr="00AA70D7">
        <w:rPr>
          <w:lang w:val="pt-BR"/>
        </w:rPr>
        <w:t xml:space="preserve"> </w:t>
      </w:r>
      <w:r w:rsidR="002960A4">
        <w:rPr>
          <w:lang w:val="pt-BR"/>
        </w:rPr>
        <w:t>atribuído</w:t>
      </w:r>
      <w:r w:rsidR="00BD6E68" w:rsidRPr="00AB28B7">
        <w:rPr>
          <w:lang w:val="pt-BR"/>
        </w:rPr>
        <w:t xml:space="preserve"> </w:t>
      </w:r>
      <w:r w:rsidR="002960A4">
        <w:rPr>
          <w:lang w:val="pt-BR"/>
        </w:rPr>
        <w:t>à</w:t>
      </w:r>
      <w:r w:rsidR="00BD6E68" w:rsidRPr="00AA70D7">
        <w:rPr>
          <w:lang w:val="pt-BR"/>
        </w:rPr>
        <w:t xml:space="preserve"> tendência dos catalisadores contendo Ni em formar produtos proveniente</w:t>
      </w:r>
      <w:r w:rsidR="0097063A">
        <w:rPr>
          <w:lang w:val="pt-BR"/>
        </w:rPr>
        <w:t>s</w:t>
      </w:r>
      <w:r w:rsidR="00BD6E68" w:rsidRPr="00AA70D7">
        <w:rPr>
          <w:lang w:val="pt-BR"/>
        </w:rPr>
        <w:t xml:space="preserve"> da reforma a vapor do etanol em temperaturas elevadas</w:t>
      </w:r>
      <w:r w:rsidR="00BD6E68">
        <w:rPr>
          <w:lang w:val="pt-BR"/>
        </w:rPr>
        <w:t xml:space="preserve"> </w:t>
      </w:r>
      <w:r w:rsidR="00D739BF">
        <w:rPr>
          <w:lang w:val="pt-BR"/>
        </w:rPr>
        <w:fldChar w:fldCharType="begin" w:fldLock="1"/>
      </w:r>
      <w:r w:rsidR="005A4F95">
        <w:rPr>
          <w:lang w:val="pt-BR"/>
        </w:rPr>
        <w:instrText>ADDIN CSL_CITATION {"citationItems":[{"id":"ITEM-1","itemData":{"DOI":"10.1016/J.APCATB.2017.04.007","ISSN":"0926-3373","abstract":"After a preliminary thermodynamic investigation, proper operating conditions have been selected to maximise ethylene productivity by ethanol dehydration and limit side products such as coke and higher olefins or oxygenates. We focused on the possibility to operate with a diluted bioethanol solution (ca. 50wt%), which represents a promising and convenient raw material, obtainable by simple flash concentration of the fermentation broth. Furthermore, water addition to the ethanol dehydration reactor may help preventing catalyst coking and diethyl ether formation, although affecting the thermodynamic products distribution. A proof of concept for an ethanol dehydration process using diluted ethanol is also provided through process simulation. Catalysts based on a BEA zeolite have been compared, characterised by different acidity imparted by dealumination treatments. Ni addition in variable loading helped suppressing undesired byproducts, difficult to separate from ethylene. For instance, no trace of diethyl ether nor acetaldehyde has been observed for the Ni-loaded samples under optimised working conditions. Catalyst characterisation by FT IR allowed correlating a high selectivity to ethylene with the acid sites nature of the catalyst, whereas the presence of extraframework Lewis acidic sites induced faster coke formation. Durability was finally checked on the most active and selective catalyst evidencing stable operation for 80h-on-stream and without evidence of coke deposition, as determined after characterisation of the spent samples. A γ-Al2O3 catalyst has been tested as benchmark under the same conditions.","author</w:instrText>
      </w:r>
      <w:r w:rsidR="005A4F95" w:rsidRPr="0079629A">
        <w:rPr>
          <w:lang w:val="es-MX"/>
        </w:rPr>
        <w:instrText>":[{"dropping-particle":"","family":"Rossetti","given":"Ilenia","non-dropping-particle":"","parse-names":false,"suffix":""},{"dropping-particle":"","family":"Compagnoni","given":"Matteo","non-dropping-particle":"","parse-names":false,"suffix":""},{"dropping-particle":"","family":"Finocchio","given":"Elisabetta","non-dropping-particle":"","parse-names":false,"suffix":""},{"dropping-particle":"","family":"Ramis","given":"Gianguido","non-dropping-particle":"","parse-names":false,"suffix":""},{"dropping-particle":"","family":"Michele","given":"Alessandro","non-dropping-particle":"Di","parse-names":false,"suffix":""},{"dropping-particle":"","family":"Millot","given":"Yannick","non-dropping-particle":"","parse-names":false,"suffix":""},{"dropping-particle":"","family":"Dzwigaj","given":"Stanislaw","non-dropping-particle":"","parse-names":false,"</w:instrText>
      </w:r>
      <w:r w:rsidR="005A4F95" w:rsidRPr="009F6CF5">
        <w:rPr>
          <w:lang w:val="es-MX"/>
        </w:rPr>
        <w:instrText>suffix":""}],"container-title":"Applied Catalysis B: Environmental","id":"ITEM-1","issued":{"date-parts":[["2017","8","5"]]},"page":"407-420","publisher":"Elsevier","title":"Ethylene production via catalytic dehydration of diluted bioethanol: A step towards an integrated biorefinery","type":"article-journal","volume":"210"},"uris":["http://www.mendeley.com/documents/?uuid=f6e67689-b4fd-329f-8414-7c98343afc8c"]}],"mendeley":{"formattedCitation":"(17)","plainTextFormattedCitation":"(17)","previouslyFormattedCitation":"(17)"},"properties":{"noteIndex":0},"schema":"https://github.com/citation-style-language/schema/raw/master/csl-citation.json"}</w:instrText>
      </w:r>
      <w:r w:rsidR="00D739BF">
        <w:rPr>
          <w:lang w:val="pt-BR"/>
        </w:rPr>
        <w:fldChar w:fldCharType="separate"/>
      </w:r>
      <w:r w:rsidR="00BD6E68" w:rsidRPr="009F6CF5">
        <w:rPr>
          <w:noProof/>
          <w:lang w:val="es-MX"/>
        </w:rPr>
        <w:t>(17)</w:t>
      </w:r>
      <w:r w:rsidR="00D739BF">
        <w:rPr>
          <w:lang w:val="pt-BR"/>
        </w:rPr>
        <w:fldChar w:fldCharType="end"/>
      </w:r>
      <w:r w:rsidR="00BD6E68" w:rsidRPr="00AA70D7">
        <w:rPr>
          <w:noProof/>
          <w:lang w:val="es-MX"/>
        </w:rPr>
        <w:t>.</w:t>
      </w:r>
    </w:p>
    <w:p w14:paraId="1069C497" w14:textId="77777777" w:rsidR="0091798B" w:rsidRPr="00DB14C9" w:rsidRDefault="0091798B" w:rsidP="0012464F">
      <w:pPr>
        <w:pStyle w:val="TAMainText"/>
        <w:spacing w:line="240" w:lineRule="auto"/>
        <w:ind w:firstLine="187"/>
        <w:rPr>
          <w:lang w:val="es-MX"/>
        </w:rPr>
      </w:pPr>
      <w:r w:rsidRPr="009F6CF5">
        <w:rPr>
          <w:lang w:val="es-MX"/>
        </w:rPr>
        <w:t xml:space="preserve">Martinez </w:t>
      </w:r>
      <w:r w:rsidRPr="009F6CF5">
        <w:rPr>
          <w:i/>
          <w:lang w:val="es-MX"/>
        </w:rPr>
        <w:t>et al.</w:t>
      </w:r>
      <w:r w:rsidR="00D739BF" w:rsidRPr="006D413B">
        <w:rPr>
          <w:i/>
          <w:lang w:val="pt-BR"/>
        </w:rPr>
        <w:fldChar w:fldCharType="begin" w:fldLock="1"/>
      </w:r>
      <w:r w:rsidR="009E0D0C" w:rsidRPr="009F6CF5">
        <w:rPr>
          <w:i/>
          <w:lang w:val="es-MX"/>
        </w:rPr>
        <w:instrText>ADDIN CSL_CITATION {"citationItems":[{"id":"ITEM-1","itemData":{"DOI":"10.1016/j.apcata.2013.08.021","ISSN":"0926860X","abstract":"The development of sustainable active and stable heterogeneous catalysts for the oligomerization of ethylene to replace the unfriendly homogenous systems based on transition metal complexes currently applied in the industry still remains a challenge. In this work we show that bifunctional catalysts comprised of Ni loaded on nanocrystalline zeolite H-Beta can efficiently catalyze the oligomerization of ethylene with high stability and selectivity to liquid oligomers under mild reaction conditions. Ni-Beta catalysts were prepared starting from a commercial nanocrystalline H-Beta sample with Si/Al ratio of 12 via both ionic exchange (1.0-2.5 wt% Ni) and incipient wetness impregnation (1.1-10.0 wt% Ni) using aqueous Ni(NO3)2 solutions, followed by air-calcination at 550 C. The Ni-Beta catalysts exhibited no signs of deactivation under the studied conditions (T = 120 C, Ptot = 3.5 MPa, PC02H4=2.6 MPa, WHSV = 2.1 h-1, TOS = 0-9 h). The conversion of ethylene increased linearly with increasing Ni loading up to ca. 2.5 wt%, irrespective of the method of Ni incorporation. Then, the conversion leveled off and attained a value of ca. 87% at higher Ni loadings (impregnated series), concurring with the development of large, XRD-visible, NiO crystallites sizing ca. 7-16 nm. Interestingly, the disappearance of Brønsted acid sites upon Ni incorporation increased linearly up to Ni contents of ca. 2.5 wt% and then leveled off, thus paralleling the activity trend. This fact indirectly suggests that Ni2+ cations replacing H+ in ion exchange positions could be the active sites responsible for the activity of Ni-Beta catalysts. Direct evidence for the nature of the active Ni sites was obtained from low temperature (-20 C) CO adsorption and ethylene-CO co-adsorption experiments followed by FTIR. CO-FTIR results ruled out the participation of Ni+ ions and provided</w:instrText>
      </w:r>
      <w:r w:rsidR="009E0D0C" w:rsidRPr="00DB14C9">
        <w:rPr>
          <w:i/>
          <w:lang w:val="es-MX"/>
        </w:rPr>
        <w:instrText xml:space="preserve"> support for the assignation of ion exchanged Ni2+ species as the likely active sites in Ni-Beta catalysts. Additionally, most active Ni-Beta catalysts displayed a non-Schulz-Flory product distribution with high selectivity to liquid oligomers (≥60 wt%) and high degree of branching due to the contribution of the hetero-oligomerization pathway involving zeolite Brønsted acid sites. © 2013 Elsevier B.V. All rights reserved.","author":[{"dropping-particle":"","family":"Martínez","given":"Agustín","non-dropping-particle":"","parse-names":false,"suffix":""},{"dropping-particle":"","family":"Arribas","given":"Maria A.","non-dropping-particle":"","parse-names":false,"suffix":""},{"dropping-particle":"","family":"Concepción","given":"Patricia","non-dropping-particle":"","parse-names":false,"suffix":""},{"dropping-particle":"","family":"Moussa","given":"Sara","non-dropping-particle":"","parse-names":false,"suffix":""}],"container-title":"Applied Catalysis A: General","id":"ITEM-1","issued":{"date-parts":[["2013"]]},"page":"509-518","title":"New bifunctional Ni-H-Beta catalysts for the heterogeneous oligomerization of ethylene","type":"article-journal","volume":"467"},"uris":["http://www.mendeley.com/documents/?uuid=e118732b-ff9d-3fc5-8dfa-c384db317541"]}],"mendeley":{"formattedCitation":"(20)","plainTextFormattedCitation":"(20)","previouslyFormattedCitation":"(20)"},"properties":{"noteIndex":0},"schema":"https://github.com/citation-style-language/schema/raw/master/csl-citation.json"}</w:instrText>
      </w:r>
      <w:r w:rsidR="00D739BF" w:rsidRPr="006D413B">
        <w:rPr>
          <w:i/>
          <w:lang w:val="pt-BR"/>
        </w:rPr>
        <w:fldChar w:fldCharType="separate"/>
      </w:r>
      <w:r w:rsidR="00A2044E" w:rsidRPr="00DB14C9">
        <w:rPr>
          <w:noProof/>
          <w:lang w:val="es-MX"/>
        </w:rPr>
        <w:t>(20)</w:t>
      </w:r>
      <w:r w:rsidR="00D739BF" w:rsidRPr="006D413B">
        <w:rPr>
          <w:i/>
          <w:lang w:val="pt-BR"/>
        </w:rPr>
        <w:fldChar w:fldCharType="end"/>
      </w:r>
      <w:r w:rsidR="002960A4" w:rsidRPr="00DB14C9">
        <w:rPr>
          <w:iCs/>
          <w:lang w:val="es-MX"/>
        </w:rPr>
        <w:t>,</w:t>
      </w:r>
      <w:r w:rsidRPr="00DB14C9">
        <w:rPr>
          <w:lang w:val="es-MX"/>
        </w:rPr>
        <w:t xml:space="preserve"> ao utilizarem catalisadores de zeólita Beta trocadas com Ni na reação de oligomerização do eteno, afirmaram que a presença de Ni favorece as reações de oligomerização d</w:t>
      </w:r>
      <w:r w:rsidR="0097063A" w:rsidRPr="00DB14C9">
        <w:rPr>
          <w:lang w:val="es-MX"/>
        </w:rPr>
        <w:t>e</w:t>
      </w:r>
      <w:r w:rsidRPr="00DB14C9">
        <w:rPr>
          <w:lang w:val="es-MX"/>
        </w:rPr>
        <w:t xml:space="preserve"> eteno formando hidrocarbonetos superiores</w:t>
      </w:r>
      <w:r w:rsidR="005A4F95" w:rsidRPr="00DB14C9">
        <w:rPr>
          <w:lang w:val="es-MX"/>
        </w:rPr>
        <w:t>, podendo ser também um fator que contribuiria para esse resultado.</w:t>
      </w:r>
    </w:p>
    <w:p w14:paraId="44A78782" w14:textId="77777777" w:rsidR="005A4F95" w:rsidRPr="006D413B" w:rsidRDefault="005A4F95" w:rsidP="005C40FF">
      <w:pPr>
        <w:pStyle w:val="TAMainText"/>
        <w:spacing w:line="240" w:lineRule="auto"/>
        <w:ind w:firstLine="187"/>
        <w:rPr>
          <w:lang w:val="pt-BR"/>
        </w:rPr>
      </w:pPr>
      <w:r w:rsidRPr="005A4F95">
        <w:rPr>
          <w:lang w:val="pt-BR"/>
        </w:rPr>
        <w:t>De acordo com a</w:t>
      </w:r>
      <w:r w:rsidR="0097063A">
        <w:rPr>
          <w:lang w:val="pt-BR"/>
        </w:rPr>
        <w:t>s</w:t>
      </w:r>
      <w:r w:rsidRPr="005A4F95">
        <w:rPr>
          <w:lang w:val="pt-BR"/>
        </w:rPr>
        <w:t xml:space="preserve"> Tabela</w:t>
      </w:r>
      <w:r w:rsidR="0097063A">
        <w:rPr>
          <w:lang w:val="pt-BR"/>
        </w:rPr>
        <w:t>s</w:t>
      </w:r>
      <w:r w:rsidRPr="005A4F95">
        <w:rPr>
          <w:lang w:val="pt-BR"/>
        </w:rPr>
        <w:t xml:space="preserve"> 2</w:t>
      </w:r>
      <w:r w:rsidR="00AB28B7">
        <w:rPr>
          <w:lang w:val="pt-BR"/>
        </w:rPr>
        <w:t xml:space="preserve"> e 3</w:t>
      </w:r>
      <w:r w:rsidRPr="005A4F95">
        <w:rPr>
          <w:lang w:val="pt-BR"/>
        </w:rPr>
        <w:t xml:space="preserve">, </w:t>
      </w:r>
      <w:r w:rsidR="009C2090">
        <w:rPr>
          <w:lang w:val="pt-BR"/>
        </w:rPr>
        <w:t>é possível</w:t>
      </w:r>
      <w:r w:rsidR="009C2090" w:rsidRPr="005A4F95">
        <w:rPr>
          <w:lang w:val="pt-BR"/>
        </w:rPr>
        <w:t xml:space="preserve"> </w:t>
      </w:r>
      <w:r w:rsidR="0047014D">
        <w:rPr>
          <w:lang w:val="pt-BR"/>
        </w:rPr>
        <w:t>verificar que o NiBeta possui</w:t>
      </w:r>
      <w:r w:rsidRPr="005A4F95">
        <w:rPr>
          <w:lang w:val="pt-BR"/>
        </w:rPr>
        <w:t xml:space="preserve"> a segunda maior quantidade de sítios ácidos</w:t>
      </w:r>
      <w:r w:rsidR="0047014D">
        <w:rPr>
          <w:lang w:val="pt-BR"/>
        </w:rPr>
        <w:t xml:space="preserve"> e</w:t>
      </w:r>
      <w:r w:rsidR="00582DE1">
        <w:rPr>
          <w:lang w:val="pt-BR"/>
        </w:rPr>
        <w:t xml:space="preserve"> a maior porcentagem de sít</w:t>
      </w:r>
      <w:r w:rsidR="001D1170">
        <w:rPr>
          <w:lang w:val="pt-BR"/>
        </w:rPr>
        <w:t>i</w:t>
      </w:r>
      <w:r w:rsidR="00582DE1">
        <w:rPr>
          <w:lang w:val="pt-BR"/>
        </w:rPr>
        <w:t xml:space="preserve">os ácidos fortes, </w:t>
      </w:r>
      <w:r w:rsidR="0047014D">
        <w:rPr>
          <w:lang w:val="pt-BR"/>
        </w:rPr>
        <w:t>apresentando a maior</w:t>
      </w:r>
      <w:r w:rsidR="00582DE1">
        <w:rPr>
          <w:lang w:val="pt-BR"/>
        </w:rPr>
        <w:t xml:space="preserve"> quantidade acumulada de propeno de aproximadamente</w:t>
      </w:r>
      <w:r w:rsidR="005C40FF">
        <w:rPr>
          <w:lang w:val="pt-BR"/>
        </w:rPr>
        <w:t xml:space="preserve"> de</w:t>
      </w:r>
      <w:r w:rsidR="00582DE1">
        <w:rPr>
          <w:lang w:val="pt-BR"/>
        </w:rPr>
        <w:t xml:space="preserve"> 3 g</w:t>
      </w:r>
      <w:r w:rsidR="005C40FF">
        <w:rPr>
          <w:lang w:val="pt-BR"/>
        </w:rPr>
        <w:t xml:space="preserve"> g</w:t>
      </w:r>
      <w:r w:rsidR="005C40FF">
        <w:rPr>
          <w:vertAlign w:val="subscript"/>
          <w:lang w:val="pt-BR"/>
        </w:rPr>
        <w:t>cat</w:t>
      </w:r>
      <w:r w:rsidR="005C40FF">
        <w:rPr>
          <w:vertAlign w:val="superscript"/>
          <w:lang w:val="pt-BR"/>
        </w:rPr>
        <w:t>-1</w:t>
      </w:r>
      <w:r w:rsidR="005C40FF">
        <w:rPr>
          <w:lang w:val="pt-BR"/>
        </w:rPr>
        <w:t>, enquanto o catalisador Beta apresentou 0,75 g g</w:t>
      </w:r>
      <w:r w:rsidR="005C40FF">
        <w:rPr>
          <w:vertAlign w:val="subscript"/>
          <w:lang w:val="pt-BR"/>
        </w:rPr>
        <w:t>cat</w:t>
      </w:r>
      <w:r w:rsidR="005C40FF">
        <w:rPr>
          <w:vertAlign w:val="superscript"/>
          <w:lang w:val="pt-BR"/>
        </w:rPr>
        <w:t>-1</w:t>
      </w:r>
      <w:r w:rsidR="005C40FF">
        <w:rPr>
          <w:lang w:val="pt-BR"/>
        </w:rPr>
        <w:t xml:space="preserve"> demonstrando que o catalisador NiBeta se mostrou mais favorável para a produção de propeno nessas condições.</w:t>
      </w:r>
    </w:p>
    <w:p w14:paraId="6A0657F9" w14:textId="77777777" w:rsidR="00EA4E1B" w:rsidRPr="006D413B" w:rsidRDefault="003E6C8D" w:rsidP="003E6C8D">
      <w:pPr>
        <w:pStyle w:val="Ttulo2"/>
        <w:rPr>
          <w:rFonts w:ascii="Helvetica" w:hAnsi="Helvetica" w:cs="Helvetica"/>
          <w:sz w:val="24"/>
          <w:szCs w:val="24"/>
        </w:rPr>
      </w:pPr>
      <w:r w:rsidRPr="006D413B">
        <w:rPr>
          <w:rFonts w:ascii="Helvetica" w:hAnsi="Helvetica" w:cs="Helvetica"/>
          <w:sz w:val="24"/>
          <w:szCs w:val="24"/>
        </w:rPr>
        <w:t>C</w:t>
      </w:r>
      <w:r w:rsidR="00EA4E1B" w:rsidRPr="006D413B">
        <w:rPr>
          <w:rFonts w:ascii="Helvetica" w:hAnsi="Helvetica" w:cs="Helvetica"/>
          <w:sz w:val="24"/>
          <w:szCs w:val="24"/>
        </w:rPr>
        <w:t>onclusões</w:t>
      </w:r>
    </w:p>
    <w:p w14:paraId="1069CBD1" w14:textId="3F44C6E7" w:rsidR="00EA4E1B" w:rsidRPr="0079629A" w:rsidRDefault="00D4311D" w:rsidP="00D4311D">
      <w:pPr>
        <w:pStyle w:val="TAMainText"/>
        <w:spacing w:line="240" w:lineRule="auto"/>
        <w:ind w:firstLine="187"/>
        <w:rPr>
          <w:rFonts w:ascii="Times New Roman" w:hAnsi="Times New Roman"/>
          <w:lang w:val="pt-BR"/>
        </w:rPr>
      </w:pPr>
      <w:r w:rsidRPr="006D413B">
        <w:rPr>
          <w:rFonts w:ascii="Times New Roman" w:hAnsi="Times New Roman"/>
          <w:lang w:val="pt-BR"/>
        </w:rPr>
        <w:t>O método de</w:t>
      </w:r>
      <w:r w:rsidR="0097063A">
        <w:rPr>
          <w:rFonts w:ascii="Times New Roman" w:hAnsi="Times New Roman"/>
          <w:lang w:val="pt-BR"/>
        </w:rPr>
        <w:t xml:space="preserve"> preparo realizando</w:t>
      </w:r>
      <w:r w:rsidRPr="006D413B">
        <w:rPr>
          <w:rFonts w:ascii="Times New Roman" w:hAnsi="Times New Roman"/>
          <w:lang w:val="pt-BR"/>
        </w:rPr>
        <w:t xml:space="preserve"> três trocas iônicas consecutivas permitiu </w:t>
      </w:r>
      <w:r w:rsidR="0012441C" w:rsidRPr="006D413B">
        <w:rPr>
          <w:rFonts w:ascii="Times New Roman" w:hAnsi="Times New Roman"/>
          <w:lang w:val="pt-BR"/>
        </w:rPr>
        <w:t xml:space="preserve">obter </w:t>
      </w:r>
      <w:r w:rsidR="00082E46" w:rsidRPr="006D413B">
        <w:rPr>
          <w:rFonts w:ascii="Times New Roman" w:hAnsi="Times New Roman"/>
          <w:lang w:val="pt-BR"/>
        </w:rPr>
        <w:t>uma uniformidade</w:t>
      </w:r>
      <w:r w:rsidRPr="006D413B">
        <w:rPr>
          <w:rFonts w:ascii="Times New Roman" w:hAnsi="Times New Roman"/>
          <w:lang w:val="pt-BR"/>
        </w:rPr>
        <w:t xml:space="preserve"> da quantidade de metal </w:t>
      </w:r>
      <w:r w:rsidR="0097063A" w:rsidRPr="006D413B">
        <w:rPr>
          <w:rFonts w:ascii="Times New Roman" w:hAnsi="Times New Roman"/>
          <w:lang w:val="pt-BR"/>
        </w:rPr>
        <w:t>incorporad</w:t>
      </w:r>
      <w:r w:rsidR="0097063A">
        <w:rPr>
          <w:rFonts w:ascii="Times New Roman" w:hAnsi="Times New Roman"/>
          <w:lang w:val="pt-BR"/>
        </w:rPr>
        <w:t>a</w:t>
      </w:r>
      <w:r w:rsidRPr="006D413B">
        <w:rPr>
          <w:rFonts w:ascii="Times New Roman" w:hAnsi="Times New Roman"/>
          <w:lang w:val="pt-BR"/>
        </w:rPr>
        <w:t>, exceto para o catalisador Fe</w:t>
      </w:r>
      <w:r w:rsidR="00C53512" w:rsidRPr="006D413B">
        <w:rPr>
          <w:rFonts w:ascii="Times New Roman" w:hAnsi="Times New Roman"/>
          <w:lang w:val="pt-BR"/>
        </w:rPr>
        <w:t>Beta</w:t>
      </w:r>
      <w:r w:rsidRPr="006D413B">
        <w:rPr>
          <w:rFonts w:ascii="Times New Roman" w:hAnsi="Times New Roman"/>
          <w:lang w:val="pt-BR"/>
        </w:rPr>
        <w:t>. A adição de Fe à zeólita Beta também contribuiu para a perda da cristalinidade. A zeólita Beta possui uma concentração razoável de alumínio extrarrede e o método de troca iônica diminuiu a concentração de alumínio extrarrede. A adição de Zn, Ni e Co contribu</w:t>
      </w:r>
      <w:r w:rsidR="0012441C" w:rsidRPr="006D413B">
        <w:rPr>
          <w:rFonts w:ascii="Times New Roman" w:hAnsi="Times New Roman"/>
          <w:lang w:val="pt-BR"/>
        </w:rPr>
        <w:t>iu</w:t>
      </w:r>
      <w:r w:rsidRPr="006D413B">
        <w:rPr>
          <w:rFonts w:ascii="Times New Roman" w:hAnsi="Times New Roman"/>
          <w:lang w:val="pt-BR"/>
        </w:rPr>
        <w:t xml:space="preserve"> para o aumento da acidez total, porém o aumento foi mais </w:t>
      </w:r>
      <w:r w:rsidR="0012441C" w:rsidRPr="006D413B">
        <w:rPr>
          <w:rFonts w:ascii="Times New Roman" w:hAnsi="Times New Roman"/>
          <w:lang w:val="pt-BR"/>
        </w:rPr>
        <w:t xml:space="preserve">expressivo em relação à </w:t>
      </w:r>
      <w:r w:rsidRPr="006D413B">
        <w:rPr>
          <w:rFonts w:ascii="Times New Roman" w:hAnsi="Times New Roman"/>
          <w:lang w:val="pt-BR"/>
        </w:rPr>
        <w:t>densidade dos sítios ácidos f</w:t>
      </w:r>
      <w:r w:rsidR="00AB28B7">
        <w:rPr>
          <w:rFonts w:ascii="Times New Roman" w:hAnsi="Times New Roman"/>
          <w:lang w:val="pt-BR"/>
        </w:rPr>
        <w:t>ortes</w:t>
      </w:r>
      <w:r w:rsidRPr="006D413B">
        <w:rPr>
          <w:rFonts w:ascii="Times New Roman" w:hAnsi="Times New Roman"/>
          <w:lang w:val="pt-BR"/>
        </w:rPr>
        <w:t>. A adição de Fe diminuiu a densidade ácida total, podendo ser atribuíd</w:t>
      </w:r>
      <w:r w:rsidR="00DF48F1" w:rsidRPr="006D413B">
        <w:rPr>
          <w:rFonts w:ascii="Times New Roman" w:hAnsi="Times New Roman"/>
          <w:lang w:val="pt-BR"/>
        </w:rPr>
        <w:t>a</w:t>
      </w:r>
      <w:r w:rsidRPr="006D413B">
        <w:rPr>
          <w:rFonts w:ascii="Times New Roman" w:hAnsi="Times New Roman"/>
          <w:lang w:val="pt-BR"/>
        </w:rPr>
        <w:t xml:space="preserve"> à desaluminização e </w:t>
      </w:r>
      <w:r w:rsidR="00DF48F1" w:rsidRPr="006D413B">
        <w:rPr>
          <w:rFonts w:ascii="Times New Roman" w:hAnsi="Times New Roman"/>
          <w:lang w:val="pt-BR"/>
        </w:rPr>
        <w:t xml:space="preserve">à </w:t>
      </w:r>
      <w:r w:rsidRPr="006D413B">
        <w:rPr>
          <w:rFonts w:ascii="Times New Roman" w:hAnsi="Times New Roman"/>
          <w:lang w:val="pt-BR"/>
        </w:rPr>
        <w:t>formação de óxido</w:t>
      </w:r>
      <w:r w:rsidR="0097063A">
        <w:rPr>
          <w:rFonts w:ascii="Times New Roman" w:hAnsi="Times New Roman"/>
          <w:lang w:val="pt-BR"/>
        </w:rPr>
        <w:t xml:space="preserve"> de Fe</w:t>
      </w:r>
      <w:r w:rsidRPr="006D413B">
        <w:rPr>
          <w:rFonts w:ascii="Times New Roman" w:hAnsi="Times New Roman"/>
          <w:lang w:val="pt-BR"/>
        </w:rPr>
        <w:t xml:space="preserve"> sobre os sítios ativos. </w:t>
      </w:r>
      <w:r w:rsidR="003459D1" w:rsidRPr="0079629A">
        <w:rPr>
          <w:rFonts w:ascii="Times New Roman" w:hAnsi="Times New Roman"/>
          <w:lang w:val="pt-BR"/>
        </w:rPr>
        <w:t xml:space="preserve">O catalisador ZnBeta apresentou um aumento da produção de parafinas C1-C3 e uma resistência à desativação pelo coque levemente superior em relação aos demais catalisadores. </w:t>
      </w:r>
      <w:r w:rsidRPr="0079629A">
        <w:rPr>
          <w:rFonts w:ascii="Times New Roman" w:hAnsi="Times New Roman"/>
          <w:lang w:val="pt-BR"/>
        </w:rPr>
        <w:t>O catalisador Ni</w:t>
      </w:r>
      <w:r w:rsidR="00C53512" w:rsidRPr="0079629A">
        <w:rPr>
          <w:rFonts w:ascii="Times New Roman" w:hAnsi="Times New Roman"/>
          <w:lang w:val="pt-BR"/>
        </w:rPr>
        <w:t>Beta</w:t>
      </w:r>
      <w:r w:rsidRPr="0079629A">
        <w:rPr>
          <w:rFonts w:ascii="Times New Roman" w:hAnsi="Times New Roman"/>
          <w:lang w:val="pt-BR"/>
        </w:rPr>
        <w:t xml:space="preserve"> </w:t>
      </w:r>
      <w:r w:rsidR="00DF48F1" w:rsidRPr="0079629A">
        <w:rPr>
          <w:rFonts w:ascii="Times New Roman" w:hAnsi="Times New Roman"/>
          <w:lang w:val="pt-BR"/>
        </w:rPr>
        <w:t>apresentou a maior formação de coque, quando</w:t>
      </w:r>
      <w:r w:rsidR="00393040" w:rsidRPr="0079629A">
        <w:rPr>
          <w:rFonts w:ascii="Times New Roman" w:hAnsi="Times New Roman"/>
          <w:lang w:val="pt-BR"/>
        </w:rPr>
        <w:t xml:space="preserve"> </w:t>
      </w:r>
      <w:r w:rsidR="00DF48F1" w:rsidRPr="0079629A">
        <w:rPr>
          <w:rFonts w:ascii="Times New Roman" w:hAnsi="Times New Roman"/>
          <w:lang w:val="pt-BR"/>
        </w:rPr>
        <w:t xml:space="preserve">avaliado nas mesmas </w:t>
      </w:r>
      <w:r w:rsidRPr="0079629A">
        <w:rPr>
          <w:rFonts w:ascii="Times New Roman" w:hAnsi="Times New Roman"/>
          <w:lang w:val="pt-BR"/>
        </w:rPr>
        <w:t>nas condições dos demais catalisadores</w:t>
      </w:r>
      <w:bookmarkStart w:id="4" w:name="_Hlk136466882"/>
      <w:r w:rsidRPr="0079629A">
        <w:rPr>
          <w:rFonts w:ascii="Times New Roman" w:hAnsi="Times New Roman"/>
          <w:lang w:val="pt-BR"/>
        </w:rPr>
        <w:t xml:space="preserve">. </w:t>
      </w:r>
      <w:bookmarkEnd w:id="4"/>
      <w:r w:rsidR="003459D1" w:rsidRPr="0079629A">
        <w:rPr>
          <w:rFonts w:ascii="Times New Roman" w:hAnsi="Times New Roman"/>
          <w:lang w:val="pt-BR"/>
        </w:rPr>
        <w:t>Para o NiBeta, os resultados obtidos na maior velocidade espacial de etanol não promoveram um aumento nos rendimentos em propeno e hidrocarbonetos C4´s, em contrapartida resultou em um aumento considerável da quantidade acumulada de propeno formada.</w:t>
      </w:r>
    </w:p>
    <w:p w14:paraId="45BCDB08" w14:textId="77777777" w:rsidR="00EA4E1B" w:rsidRPr="006D413B" w:rsidRDefault="00EA4E1B" w:rsidP="003E6C8D">
      <w:pPr>
        <w:pStyle w:val="Ttulo2"/>
        <w:rPr>
          <w:rFonts w:ascii="Helvetica" w:hAnsi="Helvetica" w:cs="Helvetica"/>
          <w:sz w:val="24"/>
          <w:szCs w:val="24"/>
        </w:rPr>
      </w:pPr>
      <w:r w:rsidRPr="006D413B">
        <w:rPr>
          <w:rFonts w:ascii="Helvetica" w:hAnsi="Helvetica" w:cs="Helvetica"/>
          <w:sz w:val="24"/>
          <w:szCs w:val="24"/>
        </w:rPr>
        <w:t>Agradecimentos</w:t>
      </w:r>
    </w:p>
    <w:p w14:paraId="792B8E08" w14:textId="77777777" w:rsidR="00AC77DA" w:rsidRPr="006D413B" w:rsidRDefault="00AC77DA" w:rsidP="00AC77DA">
      <w:pPr>
        <w:pStyle w:val="TAMainText"/>
        <w:rPr>
          <w:lang w:val="pt-BR"/>
        </w:rPr>
      </w:pPr>
      <w:r w:rsidRPr="006D413B">
        <w:rPr>
          <w:lang w:val="pt-BR"/>
        </w:rPr>
        <w:t>Os autores agradecem ao LABRMN-1/IQ/UFRJ</w:t>
      </w:r>
      <w:r w:rsidR="00D62BF3" w:rsidRPr="006D413B">
        <w:rPr>
          <w:lang w:val="pt-BR"/>
        </w:rPr>
        <w:t xml:space="preserve"> </w:t>
      </w:r>
      <w:r w:rsidR="006C791E" w:rsidRPr="006D413B">
        <w:rPr>
          <w:lang w:val="pt-BR"/>
        </w:rPr>
        <w:t>pelas</w:t>
      </w:r>
      <w:r w:rsidR="00D62BF3" w:rsidRPr="006D413B">
        <w:rPr>
          <w:lang w:val="pt-BR"/>
        </w:rPr>
        <w:t xml:space="preserve"> análises de RMN-MAS</w:t>
      </w:r>
      <w:r w:rsidR="00D62BF3" w:rsidRPr="006D413B">
        <w:rPr>
          <w:vertAlign w:val="superscript"/>
          <w:lang w:val="pt-BR"/>
        </w:rPr>
        <w:t>29</w:t>
      </w:r>
      <w:r w:rsidR="00D62BF3" w:rsidRPr="006D413B">
        <w:rPr>
          <w:lang w:val="pt-BR"/>
        </w:rPr>
        <w:t>Si e</w:t>
      </w:r>
      <w:r w:rsidR="00D62BF3" w:rsidRPr="006D413B">
        <w:rPr>
          <w:vertAlign w:val="superscript"/>
          <w:lang w:val="pt-BR"/>
        </w:rPr>
        <w:t xml:space="preserve"> </w:t>
      </w:r>
      <w:r w:rsidR="00D62BF3" w:rsidRPr="006D413B">
        <w:rPr>
          <w:lang w:val="pt-BR"/>
        </w:rPr>
        <w:t>RMN-MAS</w:t>
      </w:r>
      <w:r w:rsidR="00D62BF3" w:rsidRPr="006D413B">
        <w:rPr>
          <w:vertAlign w:val="superscript"/>
          <w:lang w:val="pt-BR"/>
        </w:rPr>
        <w:t>27</w:t>
      </w:r>
      <w:r w:rsidR="00D62BF3" w:rsidRPr="006D413B">
        <w:rPr>
          <w:lang w:val="pt-BR"/>
        </w:rPr>
        <w:t>Al</w:t>
      </w:r>
      <w:r w:rsidR="0045703E">
        <w:rPr>
          <w:lang w:val="pt-BR"/>
        </w:rPr>
        <w:t>,</w:t>
      </w:r>
      <w:r w:rsidRPr="006D413B">
        <w:rPr>
          <w:lang w:val="pt-BR"/>
        </w:rPr>
        <w:t xml:space="preserve"> </w:t>
      </w:r>
      <w:r w:rsidR="00D62BF3" w:rsidRPr="006D413B">
        <w:rPr>
          <w:lang w:val="pt-BR"/>
        </w:rPr>
        <w:t xml:space="preserve">ao </w:t>
      </w:r>
      <w:r w:rsidRPr="006D413B">
        <w:rPr>
          <w:lang w:val="pt-BR"/>
        </w:rPr>
        <w:t xml:space="preserve">LABTECH/EQ/UFRJ pelas análises de </w:t>
      </w:r>
      <w:r w:rsidR="00D62BF3" w:rsidRPr="006D413B">
        <w:rPr>
          <w:lang w:val="pt-BR"/>
        </w:rPr>
        <w:t>FRX, DRX e TPD-NH</w:t>
      </w:r>
      <w:r w:rsidR="00D62BF3" w:rsidRPr="006D413B">
        <w:rPr>
          <w:vertAlign w:val="subscript"/>
          <w:lang w:val="pt-BR"/>
        </w:rPr>
        <w:t>3</w:t>
      </w:r>
      <w:r w:rsidR="00D62BF3" w:rsidRPr="006D413B">
        <w:rPr>
          <w:lang w:val="pt-BR"/>
        </w:rPr>
        <w:t xml:space="preserve"> </w:t>
      </w:r>
      <w:r w:rsidR="008D08A3" w:rsidRPr="006D413B">
        <w:rPr>
          <w:rFonts w:ascii="Times New Roman" w:hAnsi="Times New Roman"/>
          <w:lang w:val="pt-BR"/>
        </w:rPr>
        <w:t>à Fundação de Amparo à Pesquisa do Estado do Rio de Janeiro-FAPERJ (E- 26/211.578/2021) pelo financiamento da pesquisa e ao Conselho Nacional de Desenvolvimento Científico e Tecnológico - CNPq (307190/2022-6)</w:t>
      </w:r>
      <w:r w:rsidRPr="006D413B">
        <w:rPr>
          <w:lang w:val="pt-BR"/>
        </w:rPr>
        <w:t>.</w:t>
      </w:r>
    </w:p>
    <w:p w14:paraId="16F4B7BA" w14:textId="77777777" w:rsidR="00AC77DA" w:rsidRPr="00D97A30" w:rsidRDefault="00EA4E1B" w:rsidP="00D97A30">
      <w:pPr>
        <w:pStyle w:val="Ttulo2"/>
        <w:rPr>
          <w:rFonts w:ascii="Helvetica" w:hAnsi="Helvetica" w:cs="Helvetica"/>
          <w:sz w:val="24"/>
          <w:szCs w:val="24"/>
        </w:rPr>
      </w:pPr>
      <w:r w:rsidRPr="006D413B">
        <w:rPr>
          <w:rFonts w:ascii="Helvetica" w:hAnsi="Helvetica" w:cs="Helvetica"/>
          <w:sz w:val="24"/>
          <w:szCs w:val="24"/>
        </w:rPr>
        <w:t>Referências</w:t>
      </w:r>
    </w:p>
    <w:p w14:paraId="453926EC" w14:textId="77777777" w:rsidR="00AC77DA" w:rsidRPr="006D413B" w:rsidRDefault="00AC77DA" w:rsidP="00D70FDC">
      <w:pPr>
        <w:pStyle w:val="TAMainText"/>
        <w:numPr>
          <w:ilvl w:val="0"/>
          <w:numId w:val="1"/>
        </w:numPr>
        <w:spacing w:line="240" w:lineRule="auto"/>
        <w:rPr>
          <w:lang w:val="pt-BR"/>
        </w:rPr>
      </w:pPr>
      <w:r w:rsidRPr="006D413B">
        <w:rPr>
          <w:lang w:val="pt-BR"/>
        </w:rPr>
        <w:t>C.R.V. Matheus; L.H. Chagas; G.G. Gonzalez; E.S. Falabella Aguiar; L.G. Appel</w:t>
      </w:r>
      <w:r w:rsidR="007F7074" w:rsidRPr="006D413B">
        <w:rPr>
          <w:lang w:val="pt-BR"/>
        </w:rPr>
        <w:t>,</w:t>
      </w:r>
      <w:r w:rsidRPr="006D413B">
        <w:rPr>
          <w:lang w:val="pt-BR"/>
        </w:rPr>
        <w:t xml:space="preserve"> </w:t>
      </w:r>
      <w:r w:rsidRPr="006D413B">
        <w:rPr>
          <w:i/>
          <w:lang w:val="pt-BR"/>
        </w:rPr>
        <w:t>ACS Catal</w:t>
      </w:r>
      <w:r w:rsidRPr="006D413B">
        <w:rPr>
          <w:lang w:val="pt-BR"/>
        </w:rPr>
        <w:t xml:space="preserve">. </w:t>
      </w:r>
      <w:r w:rsidRPr="006D413B">
        <w:rPr>
          <w:b/>
          <w:lang w:val="pt-BR"/>
        </w:rPr>
        <w:t>2018</w:t>
      </w:r>
      <w:r w:rsidR="007F7074" w:rsidRPr="006D413B">
        <w:rPr>
          <w:lang w:val="pt-BR"/>
        </w:rPr>
        <w:t xml:space="preserve">, 8, </w:t>
      </w:r>
      <w:r w:rsidRPr="006D413B">
        <w:rPr>
          <w:lang w:val="pt-BR"/>
        </w:rPr>
        <w:t>7667–7</w:t>
      </w:r>
      <w:r w:rsidR="00D30ADF" w:rsidRPr="006D413B">
        <w:rPr>
          <w:lang w:val="pt-BR"/>
        </w:rPr>
        <w:t>67</w:t>
      </w:r>
      <w:r w:rsidRPr="006D413B">
        <w:rPr>
          <w:lang w:val="pt-BR"/>
        </w:rPr>
        <w:t xml:space="preserve">8. </w:t>
      </w:r>
    </w:p>
    <w:p w14:paraId="3C970918" w14:textId="77777777" w:rsidR="007F7074" w:rsidRPr="00250870" w:rsidRDefault="007F7074" w:rsidP="00D70FDC">
      <w:pPr>
        <w:pStyle w:val="TAMainText"/>
        <w:numPr>
          <w:ilvl w:val="0"/>
          <w:numId w:val="1"/>
        </w:numPr>
        <w:spacing w:line="240" w:lineRule="auto"/>
      </w:pPr>
      <w:r w:rsidRPr="0079629A">
        <w:t xml:space="preserve">F. </w:t>
      </w:r>
      <w:r w:rsidR="00AC77DA" w:rsidRPr="0079629A">
        <w:t>Xue</w:t>
      </w:r>
      <w:r w:rsidRPr="0079629A">
        <w:t>;</w:t>
      </w:r>
      <w:r w:rsidR="00AC77DA" w:rsidRPr="0079629A">
        <w:t xml:space="preserve"> </w:t>
      </w:r>
      <w:r w:rsidRPr="0079629A">
        <w:t xml:space="preserve">C. </w:t>
      </w:r>
      <w:r w:rsidR="00AC77DA" w:rsidRPr="0079629A">
        <w:t>Miao</w:t>
      </w:r>
      <w:r w:rsidRPr="0079629A">
        <w:t>;</w:t>
      </w:r>
      <w:r w:rsidR="00AC77DA" w:rsidRPr="0079629A">
        <w:t xml:space="preserve"> </w:t>
      </w:r>
      <w:r w:rsidRPr="0079629A">
        <w:t xml:space="preserve">Y. </w:t>
      </w:r>
      <w:r w:rsidR="00AC77DA" w:rsidRPr="0079629A">
        <w:t>Yue</w:t>
      </w:r>
      <w:r w:rsidRPr="0079629A">
        <w:t>;</w:t>
      </w:r>
      <w:r w:rsidR="00AC77DA" w:rsidRPr="0079629A">
        <w:t xml:space="preserve"> </w:t>
      </w:r>
      <w:r w:rsidRPr="0079629A">
        <w:t xml:space="preserve">W. </w:t>
      </w:r>
      <w:r w:rsidR="00AC77DA" w:rsidRPr="0079629A">
        <w:t>Hua</w:t>
      </w:r>
      <w:r w:rsidRPr="0079629A">
        <w:t>;</w:t>
      </w:r>
      <w:r w:rsidR="00AC77DA" w:rsidRPr="0079629A">
        <w:t xml:space="preserve"> </w:t>
      </w:r>
      <w:r w:rsidRPr="0079629A">
        <w:t xml:space="preserve">Z. </w:t>
      </w:r>
      <w:r w:rsidR="00AC77DA" w:rsidRPr="0079629A">
        <w:t xml:space="preserve">Gao. </w:t>
      </w:r>
      <w:r w:rsidR="00AC77DA" w:rsidRPr="00250870">
        <w:rPr>
          <w:i/>
        </w:rPr>
        <w:t>Green</w:t>
      </w:r>
      <w:r w:rsidR="00763B28" w:rsidRPr="00250870">
        <w:rPr>
          <w:i/>
        </w:rPr>
        <w:t>.</w:t>
      </w:r>
      <w:r w:rsidR="00AC77DA" w:rsidRPr="00250870">
        <w:rPr>
          <w:i/>
        </w:rPr>
        <w:t xml:space="preserve"> Chem</w:t>
      </w:r>
      <w:r w:rsidR="00AC77DA" w:rsidRPr="00250870">
        <w:t xml:space="preserve">. </w:t>
      </w:r>
      <w:r w:rsidR="00AC77DA" w:rsidRPr="00250870">
        <w:rPr>
          <w:b/>
        </w:rPr>
        <w:t>2017</w:t>
      </w:r>
      <w:r w:rsidRPr="00250870">
        <w:rPr>
          <w:b/>
        </w:rPr>
        <w:t>,</w:t>
      </w:r>
      <w:r w:rsidR="00AC77DA" w:rsidRPr="00250870">
        <w:t xml:space="preserve"> </w:t>
      </w:r>
      <w:r w:rsidRPr="00250870">
        <w:t xml:space="preserve">19, </w:t>
      </w:r>
      <w:r w:rsidR="00AC77DA" w:rsidRPr="00250870">
        <w:t>5582</w:t>
      </w:r>
      <w:r w:rsidR="00D30ADF" w:rsidRPr="00250870">
        <w:t>-5590</w:t>
      </w:r>
      <w:r w:rsidR="00AC77DA" w:rsidRPr="00250870">
        <w:t xml:space="preserve">. </w:t>
      </w:r>
    </w:p>
    <w:p w14:paraId="0944C400" w14:textId="77777777" w:rsidR="007F7074" w:rsidRPr="006D413B" w:rsidRDefault="007F7074" w:rsidP="00D70FDC">
      <w:pPr>
        <w:pStyle w:val="TAMainText"/>
        <w:numPr>
          <w:ilvl w:val="0"/>
          <w:numId w:val="1"/>
        </w:numPr>
        <w:spacing w:line="240" w:lineRule="auto"/>
        <w:rPr>
          <w:lang w:val="pt-BR"/>
        </w:rPr>
      </w:pPr>
      <w:r w:rsidRPr="00053FFF">
        <w:lastRenderedPageBreak/>
        <w:t xml:space="preserve">A. </w:t>
      </w:r>
      <w:r w:rsidR="00AC77DA" w:rsidRPr="00053FFF">
        <w:t>Klein</w:t>
      </w:r>
      <w:r w:rsidRPr="00053FFF">
        <w:t>;</w:t>
      </w:r>
      <w:r w:rsidR="00AC77DA" w:rsidRPr="00053FFF">
        <w:t xml:space="preserve"> </w:t>
      </w:r>
      <w:r w:rsidRPr="00053FFF">
        <w:t xml:space="preserve">K. </w:t>
      </w:r>
      <w:r w:rsidR="00AC77DA" w:rsidRPr="00053FFF">
        <w:t>Keisers</w:t>
      </w:r>
      <w:r w:rsidRPr="00053FFF">
        <w:t>;</w:t>
      </w:r>
      <w:r w:rsidR="00AC77DA" w:rsidRPr="00053FFF">
        <w:t xml:space="preserve"> </w:t>
      </w:r>
      <w:r w:rsidRPr="00053FFF">
        <w:t xml:space="preserve">R. </w:t>
      </w:r>
      <w:r w:rsidR="00AC77DA" w:rsidRPr="00053FFF">
        <w:t xml:space="preserve">Palkovits. </w:t>
      </w:r>
      <w:r w:rsidR="00AC77DA" w:rsidRPr="00A75167">
        <w:rPr>
          <w:i/>
        </w:rPr>
        <w:t>Appl</w:t>
      </w:r>
      <w:r w:rsidR="00763B28" w:rsidRPr="00A75167">
        <w:rPr>
          <w:i/>
        </w:rPr>
        <w:t>.</w:t>
      </w:r>
      <w:r w:rsidR="00AC77DA" w:rsidRPr="00A75167">
        <w:rPr>
          <w:i/>
        </w:rPr>
        <w:t xml:space="preserve"> </w:t>
      </w:r>
      <w:r w:rsidR="00AC77DA" w:rsidRPr="006D413B">
        <w:rPr>
          <w:i/>
          <w:lang w:val="pt-BR"/>
        </w:rPr>
        <w:t>Catal</w:t>
      </w:r>
      <w:r w:rsidR="00763B28" w:rsidRPr="006D413B">
        <w:rPr>
          <w:i/>
          <w:lang w:val="pt-BR"/>
        </w:rPr>
        <w:t>.</w:t>
      </w:r>
      <w:r w:rsidR="00AC77DA" w:rsidRPr="006D413B">
        <w:rPr>
          <w:i/>
          <w:lang w:val="pt-BR"/>
        </w:rPr>
        <w:t xml:space="preserve"> A Gen</w:t>
      </w:r>
      <w:r w:rsidRPr="006D413B">
        <w:rPr>
          <w:lang w:val="pt-BR"/>
        </w:rPr>
        <w:t xml:space="preserve">. </w:t>
      </w:r>
      <w:r w:rsidR="00AC77DA" w:rsidRPr="006D413B">
        <w:rPr>
          <w:b/>
          <w:lang w:val="pt-BR"/>
        </w:rPr>
        <w:t>2016</w:t>
      </w:r>
      <w:r w:rsidRPr="006D413B">
        <w:rPr>
          <w:lang w:val="pt-BR"/>
        </w:rPr>
        <w:t xml:space="preserve">, 514, </w:t>
      </w:r>
      <w:r w:rsidR="00AC77DA" w:rsidRPr="006D413B">
        <w:rPr>
          <w:lang w:val="pt-BR"/>
        </w:rPr>
        <w:t xml:space="preserve">192–202. </w:t>
      </w:r>
    </w:p>
    <w:p w14:paraId="2E1FE528" w14:textId="77777777" w:rsidR="007F7074" w:rsidRPr="006D413B" w:rsidRDefault="007F7074" w:rsidP="00D70FDC">
      <w:pPr>
        <w:pStyle w:val="TAMainText"/>
        <w:numPr>
          <w:ilvl w:val="0"/>
          <w:numId w:val="1"/>
        </w:numPr>
        <w:spacing w:line="240" w:lineRule="auto"/>
        <w:rPr>
          <w:lang w:val="pt-BR"/>
        </w:rPr>
      </w:pPr>
      <w:r w:rsidRPr="006D413B">
        <w:rPr>
          <w:lang w:val="pt-BR"/>
        </w:rPr>
        <w:t xml:space="preserve">T.K. </w:t>
      </w:r>
      <w:r w:rsidR="00AC77DA" w:rsidRPr="006D413B">
        <w:rPr>
          <w:lang w:val="pt-BR"/>
        </w:rPr>
        <w:t>Phung</w:t>
      </w:r>
      <w:r w:rsidRPr="006D413B">
        <w:rPr>
          <w:lang w:val="pt-BR"/>
        </w:rPr>
        <w:t>;</w:t>
      </w:r>
      <w:r w:rsidR="00AC77DA" w:rsidRPr="006D413B">
        <w:rPr>
          <w:lang w:val="pt-BR"/>
        </w:rPr>
        <w:t xml:space="preserve"> </w:t>
      </w:r>
      <w:r w:rsidRPr="006D413B">
        <w:rPr>
          <w:lang w:val="pt-BR"/>
        </w:rPr>
        <w:t xml:space="preserve">R. </w:t>
      </w:r>
      <w:r w:rsidR="00AC77DA" w:rsidRPr="006D413B">
        <w:rPr>
          <w:lang w:val="pt-BR"/>
        </w:rPr>
        <w:t>Radikapratama</w:t>
      </w:r>
      <w:r w:rsidRPr="006D413B">
        <w:rPr>
          <w:lang w:val="pt-BR"/>
        </w:rPr>
        <w:t>;</w:t>
      </w:r>
      <w:r w:rsidR="00AC77DA" w:rsidRPr="006D413B">
        <w:rPr>
          <w:lang w:val="pt-BR"/>
        </w:rPr>
        <w:t xml:space="preserve"> </w:t>
      </w:r>
      <w:r w:rsidRPr="006D413B">
        <w:rPr>
          <w:lang w:val="pt-BR"/>
        </w:rPr>
        <w:t xml:space="preserve">G. </w:t>
      </w:r>
      <w:r w:rsidR="00AC77DA" w:rsidRPr="006D413B">
        <w:rPr>
          <w:lang w:val="pt-BR"/>
        </w:rPr>
        <w:t>Garbarino</w:t>
      </w:r>
      <w:r w:rsidRPr="006D413B">
        <w:rPr>
          <w:lang w:val="pt-BR"/>
        </w:rPr>
        <w:t>;</w:t>
      </w:r>
      <w:r w:rsidR="00AC77DA" w:rsidRPr="006D413B">
        <w:rPr>
          <w:lang w:val="pt-BR"/>
        </w:rPr>
        <w:t xml:space="preserve"> </w:t>
      </w:r>
      <w:r w:rsidRPr="006D413B">
        <w:rPr>
          <w:lang w:val="pt-BR"/>
        </w:rPr>
        <w:t xml:space="preserve">A. </w:t>
      </w:r>
      <w:r w:rsidR="00AC77DA" w:rsidRPr="006D413B">
        <w:rPr>
          <w:lang w:val="pt-BR"/>
        </w:rPr>
        <w:t>Lagazzo</w:t>
      </w:r>
      <w:r w:rsidRPr="006D413B">
        <w:rPr>
          <w:lang w:val="pt-BR"/>
        </w:rPr>
        <w:t>;</w:t>
      </w:r>
      <w:r w:rsidR="00AC77DA" w:rsidRPr="006D413B">
        <w:rPr>
          <w:lang w:val="pt-BR"/>
        </w:rPr>
        <w:t xml:space="preserve"> </w:t>
      </w:r>
      <w:r w:rsidRPr="006D413B">
        <w:rPr>
          <w:lang w:val="pt-BR"/>
        </w:rPr>
        <w:t xml:space="preserve">P. </w:t>
      </w:r>
      <w:r w:rsidR="00AC77DA" w:rsidRPr="006D413B">
        <w:rPr>
          <w:lang w:val="pt-BR"/>
        </w:rPr>
        <w:t>Riani</w:t>
      </w:r>
      <w:r w:rsidRPr="006D413B">
        <w:rPr>
          <w:lang w:val="pt-BR"/>
        </w:rPr>
        <w:t>;</w:t>
      </w:r>
      <w:r w:rsidR="00AC77DA" w:rsidRPr="006D413B">
        <w:rPr>
          <w:lang w:val="pt-BR"/>
        </w:rPr>
        <w:t xml:space="preserve"> </w:t>
      </w:r>
      <w:r w:rsidRPr="006D413B">
        <w:rPr>
          <w:lang w:val="pt-BR"/>
        </w:rPr>
        <w:t xml:space="preserve">G. </w:t>
      </w:r>
      <w:r w:rsidR="00AC77DA" w:rsidRPr="006D413B">
        <w:rPr>
          <w:lang w:val="pt-BR"/>
        </w:rPr>
        <w:t xml:space="preserve">Busca. </w:t>
      </w:r>
      <w:r w:rsidR="00AC77DA" w:rsidRPr="006D413B">
        <w:rPr>
          <w:i/>
          <w:lang w:val="pt-BR"/>
        </w:rPr>
        <w:t>Fuel</w:t>
      </w:r>
      <w:r w:rsidR="00763B28" w:rsidRPr="006D413B">
        <w:rPr>
          <w:i/>
          <w:lang w:val="pt-BR"/>
        </w:rPr>
        <w:t>.</w:t>
      </w:r>
      <w:r w:rsidR="00AC77DA" w:rsidRPr="006D413B">
        <w:rPr>
          <w:i/>
          <w:lang w:val="pt-BR"/>
        </w:rPr>
        <w:t xml:space="preserve"> Process</w:t>
      </w:r>
      <w:r w:rsidR="00763B28" w:rsidRPr="006D413B">
        <w:rPr>
          <w:i/>
          <w:lang w:val="pt-BR"/>
        </w:rPr>
        <w:t>.</w:t>
      </w:r>
      <w:r w:rsidR="00AC77DA" w:rsidRPr="006D413B">
        <w:rPr>
          <w:i/>
          <w:lang w:val="pt-BR"/>
        </w:rPr>
        <w:t xml:space="preserve"> Technol</w:t>
      </w:r>
      <w:r w:rsidR="00AC77DA" w:rsidRPr="006D413B">
        <w:rPr>
          <w:lang w:val="pt-BR"/>
        </w:rPr>
        <w:t xml:space="preserve">. </w:t>
      </w:r>
      <w:r w:rsidR="00AC77DA" w:rsidRPr="006D413B">
        <w:rPr>
          <w:b/>
          <w:lang w:val="pt-BR"/>
        </w:rPr>
        <w:t>2015</w:t>
      </w:r>
      <w:r w:rsidRPr="006D413B">
        <w:rPr>
          <w:lang w:val="pt-BR"/>
        </w:rPr>
        <w:t xml:space="preserve">, 137, </w:t>
      </w:r>
      <w:r w:rsidR="00AC77DA" w:rsidRPr="006D413B">
        <w:rPr>
          <w:lang w:val="pt-BR"/>
        </w:rPr>
        <w:t>290–</w:t>
      </w:r>
      <w:r w:rsidR="00D30ADF" w:rsidRPr="006D413B">
        <w:rPr>
          <w:lang w:val="pt-BR"/>
        </w:rPr>
        <w:t>29</w:t>
      </w:r>
      <w:r w:rsidR="00AC77DA" w:rsidRPr="006D413B">
        <w:rPr>
          <w:lang w:val="pt-BR"/>
        </w:rPr>
        <w:t xml:space="preserve">7. </w:t>
      </w:r>
    </w:p>
    <w:p w14:paraId="18A6E901" w14:textId="77777777" w:rsidR="00183FB0" w:rsidRPr="006D413B" w:rsidRDefault="007F7074" w:rsidP="00D70FDC">
      <w:pPr>
        <w:pStyle w:val="TAMainText"/>
        <w:numPr>
          <w:ilvl w:val="0"/>
          <w:numId w:val="1"/>
        </w:numPr>
        <w:spacing w:line="240" w:lineRule="auto"/>
        <w:rPr>
          <w:lang w:val="pt-BR"/>
        </w:rPr>
      </w:pPr>
      <w:r w:rsidRPr="00250870">
        <w:rPr>
          <w:lang w:val="es-MX"/>
        </w:rPr>
        <w:t xml:space="preserve">K. </w:t>
      </w:r>
      <w:r w:rsidR="00AC77DA" w:rsidRPr="00250870">
        <w:rPr>
          <w:lang w:val="es-MX"/>
        </w:rPr>
        <w:t>Van der Borght</w:t>
      </w:r>
      <w:r w:rsidRPr="00250870">
        <w:rPr>
          <w:lang w:val="es-MX"/>
        </w:rPr>
        <w:t>;</w:t>
      </w:r>
      <w:r w:rsidR="00AC77DA" w:rsidRPr="00250870">
        <w:rPr>
          <w:lang w:val="es-MX"/>
        </w:rPr>
        <w:t xml:space="preserve"> </w:t>
      </w:r>
      <w:r w:rsidRPr="00250870">
        <w:rPr>
          <w:lang w:val="es-MX"/>
        </w:rPr>
        <w:t xml:space="preserve">V.V. </w:t>
      </w:r>
      <w:r w:rsidR="00AC77DA" w:rsidRPr="00250870">
        <w:rPr>
          <w:lang w:val="es-MX"/>
        </w:rPr>
        <w:t>Galvita</w:t>
      </w:r>
      <w:r w:rsidRPr="00250870">
        <w:rPr>
          <w:lang w:val="es-MX"/>
        </w:rPr>
        <w:t>;</w:t>
      </w:r>
      <w:r w:rsidR="00AC77DA" w:rsidRPr="00250870">
        <w:rPr>
          <w:lang w:val="es-MX"/>
        </w:rPr>
        <w:t xml:space="preserve"> </w:t>
      </w:r>
      <w:r w:rsidRPr="00250870">
        <w:rPr>
          <w:lang w:val="es-MX"/>
        </w:rPr>
        <w:t xml:space="preserve">G.B. </w:t>
      </w:r>
      <w:r w:rsidR="00AC77DA" w:rsidRPr="00250870">
        <w:rPr>
          <w:lang w:val="es-MX"/>
        </w:rPr>
        <w:t xml:space="preserve">Marin. </w:t>
      </w:r>
      <w:r w:rsidR="00AC77DA" w:rsidRPr="00053FFF">
        <w:rPr>
          <w:i/>
        </w:rPr>
        <w:t>Appl</w:t>
      </w:r>
      <w:r w:rsidR="00763B28" w:rsidRPr="00053FFF">
        <w:rPr>
          <w:i/>
        </w:rPr>
        <w:t>.</w:t>
      </w:r>
      <w:r w:rsidR="00AC77DA" w:rsidRPr="00053FFF">
        <w:rPr>
          <w:i/>
        </w:rPr>
        <w:t xml:space="preserve"> </w:t>
      </w:r>
      <w:r w:rsidR="00AC77DA" w:rsidRPr="006D413B">
        <w:rPr>
          <w:i/>
          <w:lang w:val="pt-BR"/>
        </w:rPr>
        <w:t>Catal</w:t>
      </w:r>
      <w:r w:rsidR="00763B28" w:rsidRPr="006D413B">
        <w:rPr>
          <w:i/>
          <w:lang w:val="pt-BR"/>
        </w:rPr>
        <w:t>.</w:t>
      </w:r>
      <w:r w:rsidR="00AC77DA" w:rsidRPr="006D413B">
        <w:rPr>
          <w:i/>
          <w:lang w:val="pt-BR"/>
        </w:rPr>
        <w:t xml:space="preserve"> A Gen</w:t>
      </w:r>
      <w:r w:rsidR="00AC77DA" w:rsidRPr="006D413B">
        <w:rPr>
          <w:lang w:val="pt-BR"/>
        </w:rPr>
        <w:t xml:space="preserve">. </w:t>
      </w:r>
      <w:r w:rsidR="00AC77DA" w:rsidRPr="006D413B">
        <w:rPr>
          <w:b/>
          <w:lang w:val="pt-BR"/>
        </w:rPr>
        <w:t>2015</w:t>
      </w:r>
      <w:r w:rsidR="00183FB0" w:rsidRPr="006D413B">
        <w:rPr>
          <w:b/>
          <w:lang w:val="pt-BR"/>
        </w:rPr>
        <w:t>,</w:t>
      </w:r>
      <w:r w:rsidR="00AC77DA" w:rsidRPr="006D413B">
        <w:rPr>
          <w:lang w:val="pt-BR"/>
        </w:rPr>
        <w:t xml:space="preserve"> </w:t>
      </w:r>
      <w:r w:rsidR="00183FB0" w:rsidRPr="006D413B">
        <w:rPr>
          <w:lang w:val="pt-BR"/>
        </w:rPr>
        <w:t xml:space="preserve">492, </w:t>
      </w:r>
      <w:r w:rsidR="00AC77DA" w:rsidRPr="006D413B">
        <w:rPr>
          <w:lang w:val="pt-BR"/>
        </w:rPr>
        <w:t>117–</w:t>
      </w:r>
      <w:r w:rsidR="003674C1" w:rsidRPr="006D413B">
        <w:rPr>
          <w:lang w:val="pt-BR"/>
        </w:rPr>
        <w:t>1</w:t>
      </w:r>
      <w:r w:rsidR="00AC77DA" w:rsidRPr="006D413B">
        <w:rPr>
          <w:lang w:val="pt-BR"/>
        </w:rPr>
        <w:t xml:space="preserve">26. </w:t>
      </w:r>
    </w:p>
    <w:p w14:paraId="56458B0D" w14:textId="77777777" w:rsidR="00AC77DA" w:rsidRPr="006D413B" w:rsidRDefault="00183FB0" w:rsidP="00D70FDC">
      <w:pPr>
        <w:pStyle w:val="TAMainText"/>
        <w:numPr>
          <w:ilvl w:val="0"/>
          <w:numId w:val="1"/>
        </w:numPr>
        <w:spacing w:line="240" w:lineRule="auto"/>
        <w:rPr>
          <w:lang w:val="pt-BR"/>
        </w:rPr>
      </w:pPr>
      <w:r w:rsidRPr="006D413B">
        <w:rPr>
          <w:lang w:val="pt-BR"/>
        </w:rPr>
        <w:t xml:space="preserve">M. </w:t>
      </w:r>
      <w:r w:rsidR="00AC77DA" w:rsidRPr="006D413B">
        <w:rPr>
          <w:lang w:val="pt-BR"/>
        </w:rPr>
        <w:t>Inaba</w:t>
      </w:r>
      <w:r w:rsidRPr="006D413B">
        <w:rPr>
          <w:lang w:val="pt-BR"/>
        </w:rPr>
        <w:t>;</w:t>
      </w:r>
      <w:r w:rsidR="00AC77DA" w:rsidRPr="006D413B">
        <w:rPr>
          <w:lang w:val="pt-BR"/>
        </w:rPr>
        <w:t xml:space="preserve"> </w:t>
      </w:r>
      <w:r w:rsidRPr="006D413B">
        <w:rPr>
          <w:lang w:val="pt-BR"/>
        </w:rPr>
        <w:t xml:space="preserve">K. </w:t>
      </w:r>
      <w:r w:rsidR="00AC77DA" w:rsidRPr="006D413B">
        <w:rPr>
          <w:lang w:val="pt-BR"/>
        </w:rPr>
        <w:t>Murata</w:t>
      </w:r>
      <w:r w:rsidRPr="006D413B">
        <w:rPr>
          <w:lang w:val="pt-BR"/>
        </w:rPr>
        <w:t>;</w:t>
      </w:r>
      <w:r w:rsidR="00AC77DA" w:rsidRPr="006D413B">
        <w:rPr>
          <w:lang w:val="pt-BR"/>
        </w:rPr>
        <w:t xml:space="preserve"> </w:t>
      </w:r>
      <w:r w:rsidRPr="006D413B">
        <w:rPr>
          <w:lang w:val="pt-BR"/>
        </w:rPr>
        <w:t xml:space="preserve">M. </w:t>
      </w:r>
      <w:r w:rsidR="00AC77DA" w:rsidRPr="006D413B">
        <w:rPr>
          <w:lang w:val="pt-BR"/>
        </w:rPr>
        <w:t>Saito</w:t>
      </w:r>
      <w:r w:rsidRPr="006D413B">
        <w:rPr>
          <w:lang w:val="pt-BR"/>
        </w:rPr>
        <w:t>;</w:t>
      </w:r>
      <w:r w:rsidR="00AC77DA" w:rsidRPr="006D413B">
        <w:rPr>
          <w:lang w:val="pt-BR"/>
        </w:rPr>
        <w:t xml:space="preserve"> </w:t>
      </w:r>
      <w:r w:rsidRPr="006D413B">
        <w:rPr>
          <w:lang w:val="pt-BR"/>
        </w:rPr>
        <w:t xml:space="preserve">I. </w:t>
      </w:r>
      <w:r w:rsidR="00AC77DA" w:rsidRPr="006D413B">
        <w:rPr>
          <w:lang w:val="pt-BR"/>
        </w:rPr>
        <w:t xml:space="preserve">Takahara. </w:t>
      </w:r>
      <w:r w:rsidR="00AC77DA" w:rsidRPr="006D413B">
        <w:rPr>
          <w:i/>
          <w:lang w:val="pt-BR"/>
        </w:rPr>
        <w:t>React Kinet</w:t>
      </w:r>
      <w:r w:rsidR="00763B28" w:rsidRPr="006D413B">
        <w:rPr>
          <w:i/>
          <w:lang w:val="pt-BR"/>
        </w:rPr>
        <w:t>.</w:t>
      </w:r>
      <w:r w:rsidR="00AC77DA" w:rsidRPr="006D413B">
        <w:rPr>
          <w:i/>
          <w:lang w:val="pt-BR"/>
        </w:rPr>
        <w:t xml:space="preserve"> Catal</w:t>
      </w:r>
      <w:r w:rsidR="00763B28" w:rsidRPr="006D413B">
        <w:rPr>
          <w:i/>
          <w:lang w:val="pt-BR"/>
        </w:rPr>
        <w:t>.</w:t>
      </w:r>
      <w:r w:rsidR="00AC77DA" w:rsidRPr="006D413B">
        <w:rPr>
          <w:i/>
          <w:lang w:val="pt-BR"/>
        </w:rPr>
        <w:t xml:space="preserve"> Lett. </w:t>
      </w:r>
      <w:r w:rsidR="00AC77DA" w:rsidRPr="006D413B">
        <w:rPr>
          <w:b/>
          <w:lang w:val="pt-BR"/>
        </w:rPr>
        <w:t>2006</w:t>
      </w:r>
      <w:r w:rsidRPr="006D413B">
        <w:rPr>
          <w:lang w:val="pt-BR"/>
        </w:rPr>
        <w:t xml:space="preserve">, 88, </w:t>
      </w:r>
      <w:r w:rsidR="00AC77DA" w:rsidRPr="006D413B">
        <w:rPr>
          <w:lang w:val="pt-BR"/>
        </w:rPr>
        <w:t>135–</w:t>
      </w:r>
      <w:r w:rsidR="003674C1" w:rsidRPr="006D413B">
        <w:rPr>
          <w:lang w:val="pt-BR"/>
        </w:rPr>
        <w:t>1</w:t>
      </w:r>
      <w:r w:rsidR="00AC77DA" w:rsidRPr="006D413B">
        <w:rPr>
          <w:lang w:val="pt-BR"/>
        </w:rPr>
        <w:t xml:space="preserve">42. </w:t>
      </w:r>
    </w:p>
    <w:p w14:paraId="44F45AB2" w14:textId="77777777" w:rsidR="00183FB0" w:rsidRPr="006D413B" w:rsidRDefault="00183FB0" w:rsidP="00D70FDC">
      <w:pPr>
        <w:pStyle w:val="TAMainText"/>
        <w:numPr>
          <w:ilvl w:val="0"/>
          <w:numId w:val="1"/>
        </w:numPr>
        <w:spacing w:line="240" w:lineRule="auto"/>
        <w:rPr>
          <w:lang w:val="pt-BR"/>
        </w:rPr>
      </w:pPr>
      <w:r w:rsidRPr="00082E46">
        <w:rPr>
          <w:lang w:val="pt-BR"/>
        </w:rPr>
        <w:t xml:space="preserve">X. </w:t>
      </w:r>
      <w:r w:rsidR="00AC77DA" w:rsidRPr="00082E46">
        <w:rPr>
          <w:lang w:val="pt-BR"/>
        </w:rPr>
        <w:t>Li</w:t>
      </w:r>
      <w:r w:rsidRPr="00082E46">
        <w:rPr>
          <w:lang w:val="pt-BR"/>
        </w:rPr>
        <w:t>;</w:t>
      </w:r>
      <w:r w:rsidR="00AC77DA" w:rsidRPr="00082E46">
        <w:rPr>
          <w:lang w:val="pt-BR"/>
        </w:rPr>
        <w:t xml:space="preserve"> </w:t>
      </w:r>
      <w:r w:rsidRPr="00082E46">
        <w:rPr>
          <w:lang w:val="pt-BR"/>
        </w:rPr>
        <w:t xml:space="preserve">A. </w:t>
      </w:r>
      <w:r w:rsidR="00AC77DA" w:rsidRPr="00082E46">
        <w:rPr>
          <w:lang w:val="pt-BR"/>
        </w:rPr>
        <w:t>Kant</w:t>
      </w:r>
      <w:r w:rsidRPr="00082E46">
        <w:rPr>
          <w:lang w:val="pt-BR"/>
        </w:rPr>
        <w:t>;</w:t>
      </w:r>
      <w:r w:rsidR="00AC77DA" w:rsidRPr="00082E46">
        <w:rPr>
          <w:lang w:val="pt-BR"/>
        </w:rPr>
        <w:t xml:space="preserve"> </w:t>
      </w:r>
      <w:r w:rsidRPr="00082E46">
        <w:rPr>
          <w:lang w:val="pt-BR"/>
        </w:rPr>
        <w:t xml:space="preserve">Y. </w:t>
      </w:r>
      <w:r w:rsidR="00AC77DA" w:rsidRPr="00082E46">
        <w:rPr>
          <w:lang w:val="pt-BR"/>
        </w:rPr>
        <w:t>He</w:t>
      </w:r>
      <w:r w:rsidRPr="00082E46">
        <w:rPr>
          <w:lang w:val="pt-BR"/>
        </w:rPr>
        <w:t>;</w:t>
      </w:r>
      <w:r w:rsidR="00AC77DA" w:rsidRPr="00082E46">
        <w:rPr>
          <w:lang w:val="pt-BR"/>
        </w:rPr>
        <w:t xml:space="preserve"> </w:t>
      </w:r>
      <w:r w:rsidRPr="00082E46">
        <w:rPr>
          <w:lang w:val="pt-BR"/>
        </w:rPr>
        <w:t xml:space="preserve">H.V. </w:t>
      </w:r>
      <w:r w:rsidR="00AC77DA" w:rsidRPr="00082E46">
        <w:rPr>
          <w:lang w:val="pt-BR"/>
        </w:rPr>
        <w:t>Thakkar</w:t>
      </w:r>
      <w:r w:rsidRPr="00082E46">
        <w:rPr>
          <w:lang w:val="pt-BR"/>
        </w:rPr>
        <w:t>;</w:t>
      </w:r>
      <w:r w:rsidR="00AC77DA" w:rsidRPr="00082E46">
        <w:rPr>
          <w:lang w:val="pt-BR"/>
        </w:rPr>
        <w:t xml:space="preserve"> </w:t>
      </w:r>
      <w:r w:rsidRPr="00082E46">
        <w:rPr>
          <w:lang w:val="pt-BR"/>
        </w:rPr>
        <w:t xml:space="preserve">M.A. </w:t>
      </w:r>
      <w:r w:rsidR="00AC77DA" w:rsidRPr="00082E46">
        <w:rPr>
          <w:lang w:val="pt-BR"/>
        </w:rPr>
        <w:t>Atanga</w:t>
      </w:r>
      <w:r w:rsidRPr="00082E46">
        <w:rPr>
          <w:lang w:val="pt-BR"/>
        </w:rPr>
        <w:t>;</w:t>
      </w:r>
      <w:r w:rsidR="00AC77DA" w:rsidRPr="00082E46">
        <w:rPr>
          <w:lang w:val="pt-BR"/>
        </w:rPr>
        <w:t xml:space="preserve"> </w:t>
      </w:r>
      <w:r w:rsidRPr="00082E46">
        <w:rPr>
          <w:lang w:val="pt-BR"/>
        </w:rPr>
        <w:t xml:space="preserve">F. </w:t>
      </w:r>
      <w:r w:rsidR="00AC77DA" w:rsidRPr="00082E46">
        <w:rPr>
          <w:lang w:val="pt-BR"/>
        </w:rPr>
        <w:t xml:space="preserve">Rezaei. </w:t>
      </w:r>
      <w:r w:rsidR="00AC77DA" w:rsidRPr="006D413B">
        <w:rPr>
          <w:i/>
          <w:lang w:val="pt-BR"/>
        </w:rPr>
        <w:t>Catal</w:t>
      </w:r>
      <w:r w:rsidR="00763B28" w:rsidRPr="006D413B">
        <w:rPr>
          <w:i/>
          <w:lang w:val="pt-BR"/>
        </w:rPr>
        <w:t>.</w:t>
      </w:r>
      <w:r w:rsidR="00AC77DA" w:rsidRPr="006D413B">
        <w:rPr>
          <w:i/>
          <w:lang w:val="pt-BR"/>
        </w:rPr>
        <w:t xml:space="preserve"> Today</w:t>
      </w:r>
      <w:r w:rsidR="00AC77DA" w:rsidRPr="006D413B">
        <w:rPr>
          <w:lang w:val="pt-BR"/>
        </w:rPr>
        <w:t xml:space="preserve">. </w:t>
      </w:r>
      <w:r w:rsidR="00AC77DA" w:rsidRPr="006D413B">
        <w:rPr>
          <w:b/>
          <w:lang w:val="pt-BR"/>
        </w:rPr>
        <w:t>2016</w:t>
      </w:r>
      <w:r w:rsidRPr="006D413B">
        <w:rPr>
          <w:b/>
          <w:lang w:val="pt-BR"/>
        </w:rPr>
        <w:t>,</w:t>
      </w:r>
      <w:r w:rsidR="00AC77DA" w:rsidRPr="006D413B">
        <w:rPr>
          <w:lang w:val="pt-BR"/>
        </w:rPr>
        <w:t xml:space="preserve"> </w:t>
      </w:r>
      <w:r w:rsidR="003674C1" w:rsidRPr="006D413B">
        <w:rPr>
          <w:lang w:val="pt-BR"/>
        </w:rPr>
        <w:t xml:space="preserve">276, </w:t>
      </w:r>
      <w:r w:rsidR="00AC77DA" w:rsidRPr="006D413B">
        <w:rPr>
          <w:lang w:val="pt-BR"/>
        </w:rPr>
        <w:t xml:space="preserve">62–77. </w:t>
      </w:r>
    </w:p>
    <w:p w14:paraId="6D484ADC" w14:textId="77777777" w:rsidR="007753AB" w:rsidRPr="0086377D" w:rsidRDefault="00183FB0" w:rsidP="00D70FDC">
      <w:pPr>
        <w:pStyle w:val="TAMainText"/>
        <w:numPr>
          <w:ilvl w:val="0"/>
          <w:numId w:val="1"/>
        </w:numPr>
        <w:spacing w:line="240" w:lineRule="auto"/>
        <w:rPr>
          <w:lang w:val="pt-BR"/>
        </w:rPr>
      </w:pPr>
      <w:r w:rsidRPr="00053FFF">
        <w:t xml:space="preserve">J. </w:t>
      </w:r>
      <w:r w:rsidR="00AC77DA" w:rsidRPr="00053FFF">
        <w:t>Sun</w:t>
      </w:r>
      <w:r w:rsidRPr="00053FFF">
        <w:t>;</w:t>
      </w:r>
      <w:r w:rsidR="00AC77DA" w:rsidRPr="00053FFF">
        <w:t xml:space="preserve"> </w:t>
      </w:r>
      <w:r w:rsidRPr="00053FFF">
        <w:t xml:space="preserve">Y. </w:t>
      </w:r>
      <w:r w:rsidR="00AC77DA" w:rsidRPr="00053FFF">
        <w:t xml:space="preserve">Wang. </w:t>
      </w:r>
      <w:r w:rsidR="00AC77DA" w:rsidRPr="00053FFF">
        <w:rPr>
          <w:i/>
        </w:rPr>
        <w:t>ACS Catal</w:t>
      </w:r>
      <w:r w:rsidR="00AC77DA" w:rsidRPr="00053FFF">
        <w:t xml:space="preserve">. </w:t>
      </w:r>
      <w:r w:rsidR="00AC77DA" w:rsidRPr="006D413B">
        <w:rPr>
          <w:b/>
          <w:lang w:val="pt-BR"/>
        </w:rPr>
        <w:t>2014</w:t>
      </w:r>
      <w:r w:rsidRPr="006D413B">
        <w:rPr>
          <w:lang w:val="pt-BR"/>
        </w:rPr>
        <w:t xml:space="preserve">, 4, </w:t>
      </w:r>
      <w:r w:rsidR="00AC77DA" w:rsidRPr="006D413B">
        <w:rPr>
          <w:lang w:val="pt-BR"/>
        </w:rPr>
        <w:t>1078–</w:t>
      </w:r>
      <w:r w:rsidR="003674C1" w:rsidRPr="006D413B">
        <w:rPr>
          <w:lang w:val="pt-BR"/>
        </w:rPr>
        <w:t>10</w:t>
      </w:r>
      <w:r w:rsidR="00AC77DA" w:rsidRPr="006D413B">
        <w:rPr>
          <w:lang w:val="pt-BR"/>
        </w:rPr>
        <w:t xml:space="preserve">90. </w:t>
      </w:r>
    </w:p>
    <w:p w14:paraId="096CBEDB" w14:textId="77777777" w:rsidR="00183FB0" w:rsidRPr="00053FFF" w:rsidRDefault="00183FB0" w:rsidP="00D70FDC">
      <w:pPr>
        <w:pStyle w:val="TAMainText"/>
        <w:numPr>
          <w:ilvl w:val="0"/>
          <w:numId w:val="1"/>
        </w:numPr>
        <w:spacing w:line="240" w:lineRule="auto"/>
      </w:pPr>
      <w:r w:rsidRPr="00053FFF">
        <w:t xml:space="preserve">J. </w:t>
      </w:r>
      <w:r w:rsidR="00AC77DA" w:rsidRPr="00053FFF">
        <w:t>Meeprasert</w:t>
      </w:r>
      <w:r w:rsidRPr="00053FFF">
        <w:t>;</w:t>
      </w:r>
      <w:r w:rsidR="00AC77DA" w:rsidRPr="00053FFF">
        <w:t xml:space="preserve"> </w:t>
      </w:r>
      <w:r w:rsidRPr="00053FFF">
        <w:t xml:space="preserve">S. </w:t>
      </w:r>
      <w:r w:rsidR="00AC77DA" w:rsidRPr="00053FFF">
        <w:t>Choomwattana</w:t>
      </w:r>
      <w:r w:rsidRPr="00053FFF">
        <w:t>;</w:t>
      </w:r>
      <w:r w:rsidR="00AC77DA" w:rsidRPr="00053FFF">
        <w:t xml:space="preserve"> </w:t>
      </w:r>
      <w:r w:rsidRPr="00053FFF">
        <w:t xml:space="preserve">P. </w:t>
      </w:r>
      <w:r w:rsidR="00AC77DA" w:rsidRPr="00053FFF">
        <w:t>Pantu</w:t>
      </w:r>
      <w:r w:rsidRPr="00053FFF">
        <w:t>;</w:t>
      </w:r>
      <w:r w:rsidR="00AC77DA" w:rsidRPr="00053FFF">
        <w:t xml:space="preserve"> </w:t>
      </w:r>
      <w:r w:rsidRPr="00053FFF">
        <w:t xml:space="preserve">J. </w:t>
      </w:r>
      <w:r w:rsidR="007753AB" w:rsidRPr="00053FFF">
        <w:t>Limtrakul</w:t>
      </w:r>
      <w:r w:rsidR="00AC77DA" w:rsidRPr="00053FFF">
        <w:t xml:space="preserve"> </w:t>
      </w:r>
      <w:r w:rsidR="007753AB" w:rsidRPr="00053FFF">
        <w:t>in</w:t>
      </w:r>
      <w:r w:rsidR="00AC77DA" w:rsidRPr="00053FFF">
        <w:t xml:space="preserve"> </w:t>
      </w:r>
      <w:r w:rsidR="0052681F" w:rsidRPr="00053FFF">
        <w:t>Nanotechnology 2009, Technical Proceedings of the 2009 NSTI Nanotechnology Conference and Expo, 2009, Vol. 3,</w:t>
      </w:r>
      <w:r w:rsidR="00AC77DA" w:rsidRPr="00053FFF">
        <w:t xml:space="preserve"> 288–91. </w:t>
      </w:r>
    </w:p>
    <w:p w14:paraId="2BE27E73" w14:textId="77777777" w:rsidR="00D30ADF" w:rsidRPr="006D413B" w:rsidRDefault="00183FB0" w:rsidP="00D70FDC">
      <w:pPr>
        <w:pStyle w:val="TAMainText"/>
        <w:numPr>
          <w:ilvl w:val="0"/>
          <w:numId w:val="1"/>
        </w:numPr>
        <w:spacing w:line="240" w:lineRule="auto"/>
        <w:rPr>
          <w:lang w:val="pt-BR"/>
        </w:rPr>
      </w:pPr>
      <w:r w:rsidRPr="00053FFF">
        <w:t xml:space="preserve">W. </w:t>
      </w:r>
      <w:r w:rsidR="00AC77DA" w:rsidRPr="00053FFF">
        <w:t>Dai</w:t>
      </w:r>
      <w:r w:rsidRPr="00053FFF">
        <w:t>;</w:t>
      </w:r>
      <w:r w:rsidR="00AC77DA" w:rsidRPr="00053FFF">
        <w:t xml:space="preserve"> </w:t>
      </w:r>
      <w:r w:rsidRPr="00053FFF">
        <w:t xml:space="preserve">S. </w:t>
      </w:r>
      <w:r w:rsidR="00AC77DA" w:rsidRPr="00053FFF">
        <w:t>Zhang</w:t>
      </w:r>
      <w:r w:rsidRPr="00053FFF">
        <w:t>;</w:t>
      </w:r>
      <w:r w:rsidR="00AC77DA" w:rsidRPr="00053FFF">
        <w:t xml:space="preserve"> </w:t>
      </w:r>
      <w:r w:rsidRPr="00053FFF">
        <w:t xml:space="preserve">Z. </w:t>
      </w:r>
      <w:r w:rsidR="00AC77DA" w:rsidRPr="00053FFF">
        <w:t>Yu</w:t>
      </w:r>
      <w:r w:rsidRPr="00053FFF">
        <w:t>;</w:t>
      </w:r>
      <w:r w:rsidR="00AC77DA" w:rsidRPr="00053FFF">
        <w:t xml:space="preserve"> </w:t>
      </w:r>
      <w:r w:rsidRPr="00053FFF">
        <w:t xml:space="preserve">T. </w:t>
      </w:r>
      <w:r w:rsidR="00AC77DA" w:rsidRPr="00053FFF">
        <w:t>Yan</w:t>
      </w:r>
      <w:r w:rsidRPr="00053FFF">
        <w:t>;</w:t>
      </w:r>
      <w:r w:rsidR="00AC77DA" w:rsidRPr="00053FFF">
        <w:t xml:space="preserve"> </w:t>
      </w:r>
      <w:r w:rsidRPr="00053FFF">
        <w:t xml:space="preserve">G. </w:t>
      </w:r>
      <w:r w:rsidR="00AC77DA" w:rsidRPr="00053FFF">
        <w:t>Wu</w:t>
      </w:r>
      <w:r w:rsidRPr="00053FFF">
        <w:t>;</w:t>
      </w:r>
      <w:r w:rsidR="00AC77DA" w:rsidRPr="00053FFF">
        <w:t xml:space="preserve"> </w:t>
      </w:r>
      <w:r w:rsidRPr="00053FFF">
        <w:t xml:space="preserve">N. </w:t>
      </w:r>
      <w:r w:rsidR="00AC77DA" w:rsidRPr="00053FFF">
        <w:t>Guan</w:t>
      </w:r>
      <w:r w:rsidRPr="00053FFF">
        <w:t>.</w:t>
      </w:r>
      <w:r w:rsidR="00AC77DA" w:rsidRPr="00053FFF">
        <w:rPr>
          <w:i/>
        </w:rPr>
        <w:t xml:space="preserve"> </w:t>
      </w:r>
      <w:r w:rsidR="00AC77DA" w:rsidRPr="006D413B">
        <w:rPr>
          <w:i/>
          <w:lang w:val="pt-BR"/>
        </w:rPr>
        <w:t>ACS Catal.</w:t>
      </w:r>
      <w:r w:rsidRPr="006D413B">
        <w:rPr>
          <w:b/>
          <w:lang w:val="pt-BR"/>
        </w:rPr>
        <w:t xml:space="preserve"> 2017</w:t>
      </w:r>
      <w:r w:rsidRPr="006D413B">
        <w:rPr>
          <w:lang w:val="pt-BR"/>
        </w:rPr>
        <w:t xml:space="preserve">, 7, </w:t>
      </w:r>
      <w:r w:rsidR="00AC77DA" w:rsidRPr="006D413B">
        <w:rPr>
          <w:lang w:val="pt-BR"/>
        </w:rPr>
        <w:t>3703–</w:t>
      </w:r>
      <w:r w:rsidR="00D30ADF" w:rsidRPr="006D413B">
        <w:rPr>
          <w:lang w:val="pt-BR"/>
        </w:rPr>
        <w:t>370</w:t>
      </w:r>
      <w:r w:rsidR="00AC77DA" w:rsidRPr="006D413B">
        <w:rPr>
          <w:lang w:val="pt-BR"/>
        </w:rPr>
        <w:t xml:space="preserve">6. </w:t>
      </w:r>
    </w:p>
    <w:p w14:paraId="2B19BFAB" w14:textId="77777777" w:rsidR="00AC77DA" w:rsidRPr="006D413B" w:rsidRDefault="00D30ADF" w:rsidP="00D70FDC">
      <w:pPr>
        <w:pStyle w:val="TAMainText"/>
        <w:numPr>
          <w:ilvl w:val="0"/>
          <w:numId w:val="1"/>
        </w:numPr>
        <w:spacing w:line="240" w:lineRule="auto"/>
        <w:rPr>
          <w:lang w:val="pt-BR"/>
        </w:rPr>
      </w:pPr>
      <w:r w:rsidRPr="00053FFF">
        <w:t xml:space="preserve">Z. </w:t>
      </w:r>
      <w:r w:rsidR="00AC77DA" w:rsidRPr="00053FFF">
        <w:t>Nawaz</w:t>
      </w:r>
      <w:r w:rsidRPr="00053FFF">
        <w:t>;</w:t>
      </w:r>
      <w:r w:rsidR="00AC77DA" w:rsidRPr="00053FFF">
        <w:t xml:space="preserve"> </w:t>
      </w:r>
      <w:r w:rsidRPr="00053FFF">
        <w:t xml:space="preserve">S. </w:t>
      </w:r>
      <w:r w:rsidR="00AC77DA" w:rsidRPr="00053FFF">
        <w:t>Qing</w:t>
      </w:r>
      <w:r w:rsidRPr="00053FFF">
        <w:t>;</w:t>
      </w:r>
      <w:r w:rsidR="00AC77DA" w:rsidRPr="00053FFF">
        <w:t xml:space="preserve"> </w:t>
      </w:r>
      <w:r w:rsidRPr="00053FFF">
        <w:t xml:space="preserve">G. </w:t>
      </w:r>
      <w:r w:rsidR="00AC77DA" w:rsidRPr="00053FFF">
        <w:t>Jixian</w:t>
      </w:r>
      <w:r w:rsidRPr="00053FFF">
        <w:t>;</w:t>
      </w:r>
      <w:r w:rsidR="00AC77DA" w:rsidRPr="00053FFF">
        <w:t xml:space="preserve"> </w:t>
      </w:r>
      <w:r w:rsidRPr="00053FFF">
        <w:t xml:space="preserve">X. </w:t>
      </w:r>
      <w:r w:rsidR="00AC77DA" w:rsidRPr="00053FFF">
        <w:t>Tang</w:t>
      </w:r>
      <w:r w:rsidRPr="00053FFF">
        <w:t>;</w:t>
      </w:r>
      <w:r w:rsidR="00AC77DA" w:rsidRPr="00053FFF">
        <w:t xml:space="preserve"> </w:t>
      </w:r>
      <w:r w:rsidRPr="00053FFF">
        <w:t xml:space="preserve">F. </w:t>
      </w:r>
      <w:r w:rsidR="00AC77DA" w:rsidRPr="00053FFF">
        <w:t xml:space="preserve">Wei. </w:t>
      </w:r>
      <w:r w:rsidR="00AC77DA" w:rsidRPr="006D413B">
        <w:rPr>
          <w:i/>
          <w:lang w:val="pt-BR"/>
        </w:rPr>
        <w:t>J Ind Eng</w:t>
      </w:r>
      <w:r w:rsidR="00763B28" w:rsidRPr="006D413B">
        <w:rPr>
          <w:i/>
          <w:lang w:val="pt-BR"/>
        </w:rPr>
        <w:t>.</w:t>
      </w:r>
      <w:r w:rsidR="00AC77DA" w:rsidRPr="006D413B">
        <w:rPr>
          <w:i/>
          <w:lang w:val="pt-BR"/>
        </w:rPr>
        <w:t xml:space="preserve"> Chem.</w:t>
      </w:r>
      <w:r w:rsidR="00AC77DA" w:rsidRPr="006D413B">
        <w:rPr>
          <w:lang w:val="pt-BR"/>
        </w:rPr>
        <w:t xml:space="preserve"> </w:t>
      </w:r>
      <w:r w:rsidR="00AC77DA" w:rsidRPr="006D413B">
        <w:rPr>
          <w:b/>
          <w:lang w:val="pt-BR"/>
        </w:rPr>
        <w:t>2010</w:t>
      </w:r>
      <w:r w:rsidRPr="006D413B">
        <w:rPr>
          <w:lang w:val="pt-BR"/>
        </w:rPr>
        <w:t xml:space="preserve">, 16, </w:t>
      </w:r>
      <w:r w:rsidR="00AC77DA" w:rsidRPr="006D413B">
        <w:rPr>
          <w:lang w:val="pt-BR"/>
        </w:rPr>
        <w:t xml:space="preserve">57–62. </w:t>
      </w:r>
    </w:p>
    <w:p w14:paraId="15DADE50" w14:textId="77777777" w:rsidR="00D30ADF" w:rsidRPr="006D413B" w:rsidRDefault="00D30ADF" w:rsidP="00D70FDC">
      <w:pPr>
        <w:pStyle w:val="TAMainText"/>
        <w:numPr>
          <w:ilvl w:val="0"/>
          <w:numId w:val="1"/>
        </w:numPr>
        <w:spacing w:line="240" w:lineRule="auto"/>
        <w:rPr>
          <w:lang w:val="pt-BR"/>
        </w:rPr>
      </w:pPr>
      <w:r w:rsidRPr="006D413B">
        <w:rPr>
          <w:lang w:val="pt-BR"/>
        </w:rPr>
        <w:t xml:space="preserve">D. </w:t>
      </w:r>
      <w:r w:rsidR="00AC77DA" w:rsidRPr="006D413B">
        <w:rPr>
          <w:lang w:val="pt-BR"/>
        </w:rPr>
        <w:t>Esquivel</w:t>
      </w:r>
      <w:r w:rsidRPr="006D413B">
        <w:rPr>
          <w:lang w:val="pt-BR"/>
        </w:rPr>
        <w:t>;</w:t>
      </w:r>
      <w:r w:rsidR="00AC77DA" w:rsidRPr="006D413B">
        <w:rPr>
          <w:lang w:val="pt-BR"/>
        </w:rPr>
        <w:t xml:space="preserve"> </w:t>
      </w:r>
      <w:r w:rsidRPr="006D413B">
        <w:rPr>
          <w:lang w:val="pt-BR"/>
        </w:rPr>
        <w:t xml:space="preserve">A.J. </w:t>
      </w:r>
      <w:r w:rsidR="00AC77DA" w:rsidRPr="006D413B">
        <w:rPr>
          <w:lang w:val="pt-BR"/>
        </w:rPr>
        <w:t>Cruz-Cabeza</w:t>
      </w:r>
      <w:r w:rsidRPr="006D413B">
        <w:rPr>
          <w:lang w:val="pt-BR"/>
        </w:rPr>
        <w:t>;</w:t>
      </w:r>
      <w:r w:rsidR="00AC77DA" w:rsidRPr="006D413B">
        <w:rPr>
          <w:lang w:val="pt-BR"/>
        </w:rPr>
        <w:t xml:space="preserve"> </w:t>
      </w:r>
      <w:r w:rsidRPr="006D413B">
        <w:rPr>
          <w:lang w:val="pt-BR"/>
        </w:rPr>
        <w:t xml:space="preserve">C. </w:t>
      </w:r>
      <w:r w:rsidR="00AC77DA" w:rsidRPr="006D413B">
        <w:rPr>
          <w:lang w:val="pt-BR"/>
        </w:rPr>
        <w:t>Jiménez-Sanchidrián</w:t>
      </w:r>
      <w:r w:rsidRPr="006D413B">
        <w:rPr>
          <w:lang w:val="pt-BR"/>
        </w:rPr>
        <w:t>;</w:t>
      </w:r>
      <w:r w:rsidR="00AC77DA" w:rsidRPr="006D413B">
        <w:rPr>
          <w:lang w:val="pt-BR"/>
        </w:rPr>
        <w:t xml:space="preserve"> </w:t>
      </w:r>
      <w:r w:rsidRPr="006D413B">
        <w:rPr>
          <w:lang w:val="pt-BR"/>
        </w:rPr>
        <w:t xml:space="preserve">F.J. </w:t>
      </w:r>
      <w:r w:rsidR="00AC77DA" w:rsidRPr="006D413B">
        <w:rPr>
          <w:lang w:val="pt-BR"/>
        </w:rPr>
        <w:t xml:space="preserve">Romero-Salguero. </w:t>
      </w:r>
      <w:r w:rsidR="00AC77DA" w:rsidRPr="006D413B">
        <w:rPr>
          <w:i/>
          <w:lang w:val="pt-BR"/>
        </w:rPr>
        <w:t>Microporous Mesoporous Mater</w:t>
      </w:r>
      <w:r w:rsidR="00AC77DA" w:rsidRPr="006D413B">
        <w:rPr>
          <w:lang w:val="pt-BR"/>
        </w:rPr>
        <w:t xml:space="preserve">. </w:t>
      </w:r>
      <w:r w:rsidR="00AC77DA" w:rsidRPr="006D413B">
        <w:rPr>
          <w:b/>
          <w:lang w:val="pt-BR"/>
        </w:rPr>
        <w:t>2013</w:t>
      </w:r>
      <w:r w:rsidRPr="006D413B">
        <w:rPr>
          <w:lang w:val="pt-BR"/>
        </w:rPr>
        <w:t xml:space="preserve">, 179, </w:t>
      </w:r>
      <w:r w:rsidR="00AC77DA" w:rsidRPr="006D413B">
        <w:rPr>
          <w:lang w:val="pt-BR"/>
        </w:rPr>
        <w:t>30–</w:t>
      </w:r>
      <w:r w:rsidR="003674C1" w:rsidRPr="006D413B">
        <w:rPr>
          <w:lang w:val="pt-BR"/>
        </w:rPr>
        <w:t>3</w:t>
      </w:r>
      <w:r w:rsidR="00AC77DA" w:rsidRPr="006D413B">
        <w:rPr>
          <w:lang w:val="pt-BR"/>
        </w:rPr>
        <w:t xml:space="preserve">9. </w:t>
      </w:r>
    </w:p>
    <w:p w14:paraId="088F58B7" w14:textId="77777777" w:rsidR="00AC77DA" w:rsidRPr="006D413B" w:rsidRDefault="003674C1" w:rsidP="00D70FDC">
      <w:pPr>
        <w:pStyle w:val="TAMainText"/>
        <w:numPr>
          <w:ilvl w:val="0"/>
          <w:numId w:val="1"/>
        </w:numPr>
        <w:spacing w:line="240" w:lineRule="auto"/>
        <w:rPr>
          <w:lang w:val="pt-BR"/>
        </w:rPr>
      </w:pPr>
      <w:r w:rsidRPr="006D413B">
        <w:rPr>
          <w:lang w:val="pt-BR"/>
        </w:rPr>
        <w:t xml:space="preserve">D. </w:t>
      </w:r>
      <w:r w:rsidR="00AC77DA" w:rsidRPr="006D413B">
        <w:rPr>
          <w:lang w:val="pt-BR"/>
        </w:rPr>
        <w:t>Esquivel</w:t>
      </w:r>
      <w:r w:rsidRPr="006D413B">
        <w:rPr>
          <w:lang w:val="pt-BR"/>
        </w:rPr>
        <w:t>;</w:t>
      </w:r>
      <w:r w:rsidR="00AC77DA" w:rsidRPr="006D413B">
        <w:rPr>
          <w:lang w:val="pt-BR"/>
        </w:rPr>
        <w:t xml:space="preserve"> </w:t>
      </w:r>
      <w:r w:rsidRPr="006D413B">
        <w:rPr>
          <w:lang w:val="pt-BR"/>
        </w:rPr>
        <w:t xml:space="preserve">A.J. </w:t>
      </w:r>
      <w:r w:rsidR="00AC77DA" w:rsidRPr="006D413B">
        <w:rPr>
          <w:lang w:val="pt-BR"/>
        </w:rPr>
        <w:t>Cruz-Cabeza</w:t>
      </w:r>
      <w:r w:rsidRPr="006D413B">
        <w:rPr>
          <w:lang w:val="pt-BR"/>
        </w:rPr>
        <w:t>;</w:t>
      </w:r>
      <w:r w:rsidR="00AC77DA" w:rsidRPr="006D413B">
        <w:rPr>
          <w:lang w:val="pt-BR"/>
        </w:rPr>
        <w:t xml:space="preserve"> </w:t>
      </w:r>
      <w:r w:rsidRPr="006D413B">
        <w:rPr>
          <w:lang w:val="pt-BR"/>
        </w:rPr>
        <w:t xml:space="preserve">C. </w:t>
      </w:r>
      <w:r w:rsidR="00AC77DA" w:rsidRPr="006D413B">
        <w:rPr>
          <w:lang w:val="pt-BR"/>
        </w:rPr>
        <w:t>Jiménez-Sanchidrián</w:t>
      </w:r>
      <w:r w:rsidRPr="006D413B">
        <w:rPr>
          <w:lang w:val="pt-BR"/>
        </w:rPr>
        <w:t>;</w:t>
      </w:r>
      <w:r w:rsidR="00AC77DA" w:rsidRPr="006D413B">
        <w:rPr>
          <w:lang w:val="pt-BR"/>
        </w:rPr>
        <w:t xml:space="preserve"> </w:t>
      </w:r>
      <w:r w:rsidRPr="006D413B">
        <w:rPr>
          <w:lang w:val="pt-BR"/>
        </w:rPr>
        <w:t xml:space="preserve">F.J. </w:t>
      </w:r>
      <w:r w:rsidR="00AC77DA" w:rsidRPr="006D413B">
        <w:rPr>
          <w:lang w:val="pt-BR"/>
        </w:rPr>
        <w:t xml:space="preserve">Romero-Salguero. </w:t>
      </w:r>
      <w:r w:rsidR="00AC77DA" w:rsidRPr="006D413B">
        <w:rPr>
          <w:i/>
          <w:lang w:val="pt-BR"/>
        </w:rPr>
        <w:t>Microporous Mesoporous Mater</w:t>
      </w:r>
      <w:r w:rsidRPr="006D413B">
        <w:rPr>
          <w:i/>
          <w:lang w:val="pt-BR"/>
        </w:rPr>
        <w:t>.</w:t>
      </w:r>
      <w:r w:rsidR="00AC77DA" w:rsidRPr="006D413B">
        <w:rPr>
          <w:lang w:val="pt-BR"/>
        </w:rPr>
        <w:t xml:space="preserve"> </w:t>
      </w:r>
      <w:r w:rsidR="00AC77DA" w:rsidRPr="006D413B">
        <w:rPr>
          <w:b/>
          <w:lang w:val="pt-BR"/>
        </w:rPr>
        <w:t>2011</w:t>
      </w:r>
      <w:r w:rsidRPr="006D413B">
        <w:rPr>
          <w:b/>
          <w:lang w:val="pt-BR"/>
        </w:rPr>
        <w:t>,</w:t>
      </w:r>
      <w:r w:rsidR="00AC77DA" w:rsidRPr="006D413B">
        <w:rPr>
          <w:lang w:val="pt-BR"/>
        </w:rPr>
        <w:t xml:space="preserve"> </w:t>
      </w:r>
      <w:r w:rsidRPr="006D413B">
        <w:rPr>
          <w:lang w:val="pt-BR"/>
        </w:rPr>
        <w:t xml:space="preserve">142, </w:t>
      </w:r>
      <w:r w:rsidR="00AC77DA" w:rsidRPr="006D413B">
        <w:rPr>
          <w:lang w:val="pt-BR"/>
        </w:rPr>
        <w:t>672–</w:t>
      </w:r>
      <w:r w:rsidRPr="006D413B">
        <w:rPr>
          <w:lang w:val="pt-BR"/>
        </w:rPr>
        <w:t>67</w:t>
      </w:r>
      <w:r w:rsidR="00AC77DA" w:rsidRPr="006D413B">
        <w:rPr>
          <w:lang w:val="pt-BR"/>
        </w:rPr>
        <w:t>9</w:t>
      </w:r>
      <w:r w:rsidRPr="006D413B">
        <w:rPr>
          <w:lang w:val="pt-BR"/>
        </w:rPr>
        <w:t>.</w:t>
      </w:r>
    </w:p>
    <w:p w14:paraId="7E4B1A0D" w14:textId="77777777" w:rsidR="00AC77DA" w:rsidRPr="006D413B" w:rsidRDefault="003674C1" w:rsidP="00D70FDC">
      <w:pPr>
        <w:pStyle w:val="TAMainText"/>
        <w:numPr>
          <w:ilvl w:val="0"/>
          <w:numId w:val="1"/>
        </w:numPr>
        <w:spacing w:line="240" w:lineRule="auto"/>
        <w:rPr>
          <w:lang w:val="pt-BR"/>
        </w:rPr>
      </w:pPr>
      <w:r w:rsidRPr="006D413B">
        <w:rPr>
          <w:lang w:val="pt-BR"/>
        </w:rPr>
        <w:t xml:space="preserve">A.J. </w:t>
      </w:r>
      <w:r w:rsidR="00AC77DA" w:rsidRPr="006D413B">
        <w:rPr>
          <w:lang w:val="pt-BR"/>
        </w:rPr>
        <w:t>Cruz-Cabeza</w:t>
      </w:r>
      <w:r w:rsidRPr="006D413B">
        <w:rPr>
          <w:lang w:val="pt-BR"/>
        </w:rPr>
        <w:t>;</w:t>
      </w:r>
      <w:r w:rsidR="00AC77DA" w:rsidRPr="006D413B">
        <w:rPr>
          <w:lang w:val="pt-BR"/>
        </w:rPr>
        <w:t xml:space="preserve"> </w:t>
      </w:r>
      <w:r w:rsidRPr="006D413B">
        <w:rPr>
          <w:lang w:val="pt-BR"/>
        </w:rPr>
        <w:t xml:space="preserve">D. </w:t>
      </w:r>
      <w:r w:rsidR="00AC77DA" w:rsidRPr="006D413B">
        <w:rPr>
          <w:lang w:val="pt-BR"/>
        </w:rPr>
        <w:t>Esquivel</w:t>
      </w:r>
      <w:r w:rsidRPr="006D413B">
        <w:rPr>
          <w:lang w:val="pt-BR"/>
        </w:rPr>
        <w:t>;</w:t>
      </w:r>
      <w:r w:rsidR="00AC77DA" w:rsidRPr="006D413B">
        <w:rPr>
          <w:lang w:val="pt-BR"/>
        </w:rPr>
        <w:t xml:space="preserve"> </w:t>
      </w:r>
      <w:r w:rsidRPr="006D413B">
        <w:rPr>
          <w:lang w:val="pt-BR"/>
        </w:rPr>
        <w:t xml:space="preserve">C. </w:t>
      </w:r>
      <w:r w:rsidR="00AC77DA" w:rsidRPr="006D413B">
        <w:rPr>
          <w:lang w:val="pt-BR"/>
        </w:rPr>
        <w:t>Jiménez-Sanchidrián</w:t>
      </w:r>
      <w:r w:rsidRPr="006D413B">
        <w:rPr>
          <w:lang w:val="pt-BR"/>
        </w:rPr>
        <w:t>;</w:t>
      </w:r>
      <w:r w:rsidR="00AC77DA" w:rsidRPr="006D413B">
        <w:rPr>
          <w:lang w:val="pt-BR"/>
        </w:rPr>
        <w:t xml:space="preserve"> </w:t>
      </w:r>
      <w:r w:rsidRPr="006D413B">
        <w:rPr>
          <w:lang w:val="pt-BR"/>
        </w:rPr>
        <w:t xml:space="preserve">F.J. </w:t>
      </w:r>
      <w:r w:rsidR="00AC77DA" w:rsidRPr="006D413B">
        <w:rPr>
          <w:lang w:val="pt-BR"/>
        </w:rPr>
        <w:t xml:space="preserve">Romero-Salguero. </w:t>
      </w:r>
      <w:r w:rsidR="00AC77DA" w:rsidRPr="006D413B">
        <w:rPr>
          <w:i/>
          <w:lang w:val="pt-BR"/>
        </w:rPr>
        <w:t>Materials</w:t>
      </w:r>
      <w:r w:rsidR="00AC77DA" w:rsidRPr="006D413B">
        <w:rPr>
          <w:lang w:val="pt-BR"/>
        </w:rPr>
        <w:t xml:space="preserve">. </w:t>
      </w:r>
      <w:r w:rsidR="00AC77DA" w:rsidRPr="006D413B">
        <w:rPr>
          <w:b/>
          <w:lang w:val="pt-BR"/>
        </w:rPr>
        <w:t>2012</w:t>
      </w:r>
      <w:r w:rsidRPr="006D413B">
        <w:rPr>
          <w:lang w:val="pt-BR"/>
        </w:rPr>
        <w:t xml:space="preserve">, 5, </w:t>
      </w:r>
      <w:r w:rsidR="00AC77DA" w:rsidRPr="006D413B">
        <w:rPr>
          <w:lang w:val="pt-BR"/>
        </w:rPr>
        <w:t>121–</w:t>
      </w:r>
      <w:r w:rsidRPr="006D413B">
        <w:rPr>
          <w:lang w:val="pt-BR"/>
        </w:rPr>
        <w:t>1</w:t>
      </w:r>
      <w:r w:rsidR="00AC77DA" w:rsidRPr="006D413B">
        <w:rPr>
          <w:lang w:val="pt-BR"/>
        </w:rPr>
        <w:t xml:space="preserve">34. </w:t>
      </w:r>
    </w:p>
    <w:p w14:paraId="2233600F" w14:textId="77777777" w:rsidR="00AC77DA" w:rsidRPr="006D413B" w:rsidRDefault="003674C1" w:rsidP="00D70FDC">
      <w:pPr>
        <w:pStyle w:val="TAMainText"/>
        <w:numPr>
          <w:ilvl w:val="0"/>
          <w:numId w:val="1"/>
        </w:numPr>
        <w:spacing w:line="240" w:lineRule="auto"/>
        <w:rPr>
          <w:lang w:val="pt-BR"/>
        </w:rPr>
      </w:pPr>
      <w:r w:rsidRPr="00051FC8">
        <w:rPr>
          <w:lang w:val="fr-FR"/>
        </w:rPr>
        <w:t xml:space="preserve">L. </w:t>
      </w:r>
      <w:r w:rsidR="00AC77DA" w:rsidRPr="00051FC8">
        <w:rPr>
          <w:lang w:val="fr-FR"/>
        </w:rPr>
        <w:t>Chen</w:t>
      </w:r>
      <w:r w:rsidRPr="00051FC8">
        <w:rPr>
          <w:lang w:val="fr-FR"/>
        </w:rPr>
        <w:t>;</w:t>
      </w:r>
      <w:r w:rsidR="00AC77DA" w:rsidRPr="00051FC8">
        <w:rPr>
          <w:lang w:val="fr-FR"/>
        </w:rPr>
        <w:t xml:space="preserve"> </w:t>
      </w:r>
      <w:r w:rsidRPr="00051FC8">
        <w:rPr>
          <w:lang w:val="fr-FR"/>
        </w:rPr>
        <w:t xml:space="preserve">X. </w:t>
      </w:r>
      <w:r w:rsidR="00AC77DA" w:rsidRPr="00051FC8">
        <w:rPr>
          <w:lang w:val="fr-FR"/>
        </w:rPr>
        <w:t>Zhang</w:t>
      </w:r>
      <w:r w:rsidRPr="00051FC8">
        <w:rPr>
          <w:lang w:val="fr-FR"/>
        </w:rPr>
        <w:t>;</w:t>
      </w:r>
      <w:r w:rsidR="00AC77DA" w:rsidRPr="00051FC8">
        <w:rPr>
          <w:lang w:val="fr-FR"/>
        </w:rPr>
        <w:t xml:space="preserve"> </w:t>
      </w:r>
      <w:r w:rsidRPr="00051FC8">
        <w:rPr>
          <w:lang w:val="fr-FR"/>
        </w:rPr>
        <w:t xml:space="preserve">S. </w:t>
      </w:r>
      <w:r w:rsidR="00AC77DA" w:rsidRPr="00051FC8">
        <w:rPr>
          <w:lang w:val="fr-FR"/>
        </w:rPr>
        <w:t>Zhang</w:t>
      </w:r>
      <w:r w:rsidRPr="00051FC8">
        <w:rPr>
          <w:lang w:val="fr-FR"/>
        </w:rPr>
        <w:t>;</w:t>
      </w:r>
      <w:r w:rsidR="00AC77DA" w:rsidRPr="00051FC8">
        <w:rPr>
          <w:lang w:val="fr-FR"/>
        </w:rPr>
        <w:t xml:space="preserve"> </w:t>
      </w:r>
      <w:r w:rsidRPr="00051FC8">
        <w:rPr>
          <w:lang w:val="fr-FR"/>
        </w:rPr>
        <w:t xml:space="preserve">L. </w:t>
      </w:r>
      <w:r w:rsidR="00AC77DA" w:rsidRPr="00051FC8">
        <w:rPr>
          <w:lang w:val="fr-FR"/>
        </w:rPr>
        <w:t>Xu</w:t>
      </w:r>
      <w:r w:rsidRPr="00051FC8">
        <w:rPr>
          <w:lang w:val="fr-FR"/>
        </w:rPr>
        <w:t>;</w:t>
      </w:r>
      <w:r w:rsidR="00AC77DA" w:rsidRPr="00051FC8">
        <w:rPr>
          <w:lang w:val="fr-FR"/>
        </w:rPr>
        <w:t xml:space="preserve"> </w:t>
      </w:r>
      <w:r w:rsidRPr="00051FC8">
        <w:rPr>
          <w:lang w:val="fr-FR"/>
        </w:rPr>
        <w:t xml:space="preserve">Y. </w:t>
      </w:r>
      <w:r w:rsidR="00AC77DA" w:rsidRPr="00051FC8">
        <w:rPr>
          <w:lang w:val="fr-FR"/>
        </w:rPr>
        <w:t>Yuan</w:t>
      </w:r>
      <w:r w:rsidRPr="00051FC8">
        <w:rPr>
          <w:lang w:val="fr-FR"/>
        </w:rPr>
        <w:t>;</w:t>
      </w:r>
      <w:r w:rsidR="00AC77DA" w:rsidRPr="00051FC8">
        <w:rPr>
          <w:lang w:val="fr-FR"/>
        </w:rPr>
        <w:t xml:space="preserve"> </w:t>
      </w:r>
      <w:r w:rsidRPr="00051FC8">
        <w:rPr>
          <w:lang w:val="fr-FR"/>
        </w:rPr>
        <w:t xml:space="preserve">L. </w:t>
      </w:r>
      <w:r w:rsidR="00AC77DA" w:rsidRPr="00051FC8">
        <w:rPr>
          <w:lang w:val="fr-FR"/>
        </w:rPr>
        <w:t xml:space="preserve">Xu. </w:t>
      </w:r>
      <w:r w:rsidR="00AC77DA" w:rsidRPr="006D413B">
        <w:rPr>
          <w:i/>
          <w:lang w:val="pt-BR"/>
        </w:rPr>
        <w:t>Mol Catal.</w:t>
      </w:r>
      <w:r w:rsidR="00AC77DA" w:rsidRPr="006D413B">
        <w:rPr>
          <w:lang w:val="pt-BR"/>
        </w:rPr>
        <w:t xml:space="preserve"> </w:t>
      </w:r>
      <w:r w:rsidR="00AC77DA" w:rsidRPr="006D413B">
        <w:rPr>
          <w:b/>
          <w:lang w:val="pt-BR"/>
        </w:rPr>
        <w:t>2021</w:t>
      </w:r>
      <w:r w:rsidRPr="006D413B">
        <w:rPr>
          <w:lang w:val="pt-BR"/>
        </w:rPr>
        <w:t>,</w:t>
      </w:r>
      <w:r w:rsidR="00763B28" w:rsidRPr="006D413B">
        <w:rPr>
          <w:lang w:val="pt-BR"/>
        </w:rPr>
        <w:t xml:space="preserve"> 514,</w:t>
      </w:r>
      <w:r w:rsidRPr="006D413B">
        <w:rPr>
          <w:lang w:val="pt-BR"/>
        </w:rPr>
        <w:t xml:space="preserve"> </w:t>
      </w:r>
      <w:r w:rsidR="00AC77DA" w:rsidRPr="006D413B">
        <w:rPr>
          <w:lang w:val="pt-BR"/>
        </w:rPr>
        <w:t xml:space="preserve">111646. </w:t>
      </w:r>
    </w:p>
    <w:p w14:paraId="27F8D254" w14:textId="77777777" w:rsidR="00763B28" w:rsidRDefault="00763B28" w:rsidP="00D70FDC">
      <w:pPr>
        <w:pStyle w:val="TAMainText"/>
        <w:numPr>
          <w:ilvl w:val="0"/>
          <w:numId w:val="1"/>
        </w:numPr>
        <w:spacing w:line="240" w:lineRule="auto"/>
        <w:rPr>
          <w:lang w:val="pt-BR"/>
        </w:rPr>
      </w:pPr>
      <w:r w:rsidRPr="006D413B">
        <w:rPr>
          <w:lang w:val="pt-BR"/>
        </w:rPr>
        <w:t xml:space="preserve">N.H.N. </w:t>
      </w:r>
      <w:r w:rsidR="00AC77DA" w:rsidRPr="006D413B">
        <w:rPr>
          <w:lang w:val="pt-BR"/>
        </w:rPr>
        <w:t>Kamarudin</w:t>
      </w:r>
      <w:r w:rsidRPr="006D413B">
        <w:rPr>
          <w:lang w:val="pt-BR"/>
        </w:rPr>
        <w:t>;</w:t>
      </w:r>
      <w:r w:rsidR="00AC77DA" w:rsidRPr="006D413B">
        <w:rPr>
          <w:lang w:val="pt-BR"/>
        </w:rPr>
        <w:t xml:space="preserve"> </w:t>
      </w:r>
      <w:r w:rsidRPr="006D413B">
        <w:rPr>
          <w:lang w:val="pt-BR"/>
        </w:rPr>
        <w:t xml:space="preserve">A.A. </w:t>
      </w:r>
      <w:r w:rsidR="00AC77DA" w:rsidRPr="006D413B">
        <w:rPr>
          <w:lang w:val="pt-BR"/>
        </w:rPr>
        <w:t>Jalil</w:t>
      </w:r>
      <w:r w:rsidRPr="006D413B">
        <w:rPr>
          <w:lang w:val="pt-BR"/>
        </w:rPr>
        <w:t>;</w:t>
      </w:r>
      <w:r w:rsidR="00AC77DA" w:rsidRPr="006D413B">
        <w:rPr>
          <w:lang w:val="pt-BR"/>
        </w:rPr>
        <w:t xml:space="preserve"> </w:t>
      </w:r>
      <w:r w:rsidRPr="006D413B">
        <w:rPr>
          <w:lang w:val="pt-BR"/>
        </w:rPr>
        <w:t xml:space="preserve">S. </w:t>
      </w:r>
      <w:r w:rsidR="00AC77DA" w:rsidRPr="006D413B">
        <w:rPr>
          <w:lang w:val="pt-BR"/>
        </w:rPr>
        <w:t>Triwahyono</w:t>
      </w:r>
      <w:r w:rsidRPr="006D413B">
        <w:rPr>
          <w:lang w:val="pt-BR"/>
        </w:rPr>
        <w:t>;</w:t>
      </w:r>
      <w:r w:rsidR="00AC77DA" w:rsidRPr="006D413B">
        <w:rPr>
          <w:lang w:val="pt-BR"/>
        </w:rPr>
        <w:t xml:space="preserve"> </w:t>
      </w:r>
      <w:r w:rsidRPr="006D413B">
        <w:rPr>
          <w:lang w:val="pt-BR"/>
        </w:rPr>
        <w:t xml:space="preserve">R.R. </w:t>
      </w:r>
      <w:r w:rsidR="00AC77DA" w:rsidRPr="006D413B">
        <w:rPr>
          <w:lang w:val="pt-BR"/>
        </w:rPr>
        <w:t>Mukti</w:t>
      </w:r>
      <w:r w:rsidRPr="006D413B">
        <w:rPr>
          <w:lang w:val="pt-BR"/>
        </w:rPr>
        <w:t>;</w:t>
      </w:r>
      <w:r w:rsidR="00AC77DA" w:rsidRPr="006D413B">
        <w:rPr>
          <w:lang w:val="pt-BR"/>
        </w:rPr>
        <w:t xml:space="preserve"> </w:t>
      </w:r>
      <w:r w:rsidRPr="006D413B">
        <w:rPr>
          <w:lang w:val="pt-BR"/>
        </w:rPr>
        <w:t xml:space="preserve">M.A.A. </w:t>
      </w:r>
      <w:r w:rsidR="00AC77DA" w:rsidRPr="006D413B">
        <w:rPr>
          <w:lang w:val="pt-BR"/>
        </w:rPr>
        <w:t>Aziz</w:t>
      </w:r>
      <w:r w:rsidRPr="006D413B">
        <w:rPr>
          <w:lang w:val="pt-BR"/>
        </w:rPr>
        <w:t>;</w:t>
      </w:r>
      <w:r w:rsidR="00AC77DA" w:rsidRPr="006D413B">
        <w:rPr>
          <w:lang w:val="pt-BR"/>
        </w:rPr>
        <w:t xml:space="preserve"> </w:t>
      </w:r>
      <w:r w:rsidRPr="006D413B">
        <w:rPr>
          <w:lang w:val="pt-BR"/>
        </w:rPr>
        <w:t xml:space="preserve">H.D. </w:t>
      </w:r>
      <w:r w:rsidR="00AC77DA" w:rsidRPr="006D413B">
        <w:rPr>
          <w:lang w:val="pt-BR"/>
        </w:rPr>
        <w:t xml:space="preserve">Setiabudi. </w:t>
      </w:r>
      <w:r w:rsidR="00AC77DA" w:rsidRPr="006D413B">
        <w:rPr>
          <w:i/>
          <w:lang w:val="pt-BR"/>
        </w:rPr>
        <w:t>Appl Catal A Gen</w:t>
      </w:r>
      <w:r w:rsidR="00AC77DA" w:rsidRPr="006D413B">
        <w:rPr>
          <w:lang w:val="pt-BR"/>
        </w:rPr>
        <w:t xml:space="preserve">. </w:t>
      </w:r>
      <w:r w:rsidR="00AC77DA" w:rsidRPr="006D413B">
        <w:rPr>
          <w:b/>
          <w:lang w:val="pt-BR"/>
        </w:rPr>
        <w:t>2012</w:t>
      </w:r>
      <w:r w:rsidRPr="006D413B">
        <w:rPr>
          <w:b/>
          <w:lang w:val="pt-BR"/>
        </w:rPr>
        <w:t>,</w:t>
      </w:r>
      <w:r w:rsidR="00AC77DA" w:rsidRPr="006D413B">
        <w:rPr>
          <w:lang w:val="pt-BR"/>
        </w:rPr>
        <w:t xml:space="preserve"> </w:t>
      </w:r>
      <w:r w:rsidRPr="006D413B">
        <w:rPr>
          <w:lang w:val="pt-BR"/>
        </w:rPr>
        <w:t xml:space="preserve">431–432, </w:t>
      </w:r>
      <w:r w:rsidR="00AC77DA" w:rsidRPr="006D413B">
        <w:rPr>
          <w:lang w:val="pt-BR"/>
        </w:rPr>
        <w:t>104–</w:t>
      </w:r>
      <w:r w:rsidRPr="006D413B">
        <w:rPr>
          <w:lang w:val="pt-BR"/>
        </w:rPr>
        <w:t>1</w:t>
      </w:r>
      <w:r w:rsidR="00AC77DA" w:rsidRPr="006D413B">
        <w:rPr>
          <w:lang w:val="pt-BR"/>
        </w:rPr>
        <w:t xml:space="preserve">12. </w:t>
      </w:r>
    </w:p>
    <w:p w14:paraId="0FA9A0CF" w14:textId="77777777" w:rsidR="0086377D" w:rsidRPr="0086377D" w:rsidRDefault="0086377D" w:rsidP="00D70FDC">
      <w:pPr>
        <w:pStyle w:val="TAMainText"/>
        <w:numPr>
          <w:ilvl w:val="0"/>
          <w:numId w:val="1"/>
        </w:numPr>
        <w:spacing w:line="240" w:lineRule="auto"/>
      </w:pPr>
      <w:r w:rsidRPr="00051FC8">
        <w:rPr>
          <w:lang w:val="fr-FR"/>
        </w:rPr>
        <w:t xml:space="preserve">I. Rossetti; M. Compagnoni; E. Finocchio; G. Ramis; A. Di Michele; Y. Millot. </w:t>
      </w:r>
      <w:r w:rsidRPr="0086377D">
        <w:rPr>
          <w:i/>
          <w:iCs/>
        </w:rPr>
        <w:t>Appl</w:t>
      </w:r>
      <w:r>
        <w:rPr>
          <w:i/>
          <w:iCs/>
        </w:rPr>
        <w:t>.</w:t>
      </w:r>
      <w:r w:rsidRPr="0086377D">
        <w:rPr>
          <w:i/>
          <w:iCs/>
        </w:rPr>
        <w:t xml:space="preserve"> Catal</w:t>
      </w:r>
      <w:r>
        <w:rPr>
          <w:i/>
          <w:iCs/>
        </w:rPr>
        <w:t>.</w:t>
      </w:r>
      <w:r w:rsidRPr="0086377D">
        <w:rPr>
          <w:i/>
          <w:iCs/>
        </w:rPr>
        <w:t xml:space="preserve"> B Environ</w:t>
      </w:r>
      <w:r w:rsidRPr="0086377D">
        <w:t xml:space="preserve">. </w:t>
      </w:r>
      <w:r w:rsidRPr="0086377D">
        <w:rPr>
          <w:b/>
          <w:bCs/>
        </w:rPr>
        <w:t>2017</w:t>
      </w:r>
      <w:r w:rsidRPr="0086377D">
        <w:t>;</w:t>
      </w:r>
      <w:r>
        <w:t xml:space="preserve"> </w:t>
      </w:r>
      <w:r w:rsidRPr="0086377D">
        <w:t>210</w:t>
      </w:r>
      <w:r>
        <w:t xml:space="preserve">, </w:t>
      </w:r>
      <w:r w:rsidRPr="0086377D">
        <w:t>407–</w:t>
      </w:r>
      <w:r>
        <w:t>4</w:t>
      </w:r>
      <w:r w:rsidRPr="0086377D">
        <w:t xml:space="preserve">20. </w:t>
      </w:r>
    </w:p>
    <w:p w14:paraId="798AD2D4" w14:textId="77777777" w:rsidR="00763B28" w:rsidRPr="006D413B" w:rsidRDefault="00763B28" w:rsidP="00D70FDC">
      <w:pPr>
        <w:pStyle w:val="TAMainText"/>
        <w:numPr>
          <w:ilvl w:val="0"/>
          <w:numId w:val="1"/>
        </w:numPr>
        <w:spacing w:line="240" w:lineRule="auto"/>
        <w:rPr>
          <w:lang w:val="pt-BR"/>
        </w:rPr>
      </w:pPr>
      <w:r w:rsidRPr="00051FC8">
        <w:rPr>
          <w:lang w:val="fr-FR"/>
        </w:rPr>
        <w:t xml:space="preserve">A. </w:t>
      </w:r>
      <w:r w:rsidR="00AC77DA" w:rsidRPr="00051FC8">
        <w:rPr>
          <w:lang w:val="fr-FR"/>
        </w:rPr>
        <w:t>Astafan</w:t>
      </w:r>
      <w:r w:rsidRPr="00051FC8">
        <w:rPr>
          <w:lang w:val="fr-FR"/>
        </w:rPr>
        <w:t>;</w:t>
      </w:r>
      <w:r w:rsidR="00AC77DA" w:rsidRPr="00051FC8">
        <w:rPr>
          <w:lang w:val="fr-FR"/>
        </w:rPr>
        <w:t xml:space="preserve"> </w:t>
      </w:r>
      <w:r w:rsidRPr="00051FC8">
        <w:rPr>
          <w:lang w:val="fr-FR"/>
        </w:rPr>
        <w:t xml:space="preserve">M.A. </w:t>
      </w:r>
      <w:r w:rsidR="00AC77DA" w:rsidRPr="00051FC8">
        <w:rPr>
          <w:lang w:val="fr-FR"/>
        </w:rPr>
        <w:t>Benghalem</w:t>
      </w:r>
      <w:r w:rsidRPr="00051FC8">
        <w:rPr>
          <w:lang w:val="fr-FR"/>
        </w:rPr>
        <w:t>;</w:t>
      </w:r>
      <w:r w:rsidR="00AC77DA" w:rsidRPr="00051FC8">
        <w:rPr>
          <w:lang w:val="fr-FR"/>
        </w:rPr>
        <w:t xml:space="preserve"> </w:t>
      </w:r>
      <w:r w:rsidRPr="00051FC8">
        <w:rPr>
          <w:lang w:val="fr-FR"/>
        </w:rPr>
        <w:t xml:space="preserve">Y. </w:t>
      </w:r>
      <w:r w:rsidR="00AC77DA" w:rsidRPr="00051FC8">
        <w:rPr>
          <w:lang w:val="fr-FR"/>
        </w:rPr>
        <w:t>Pouilloux</w:t>
      </w:r>
      <w:r w:rsidRPr="00051FC8">
        <w:rPr>
          <w:lang w:val="fr-FR"/>
        </w:rPr>
        <w:t>;</w:t>
      </w:r>
      <w:r w:rsidR="00AC77DA" w:rsidRPr="00051FC8">
        <w:rPr>
          <w:lang w:val="fr-FR"/>
        </w:rPr>
        <w:t xml:space="preserve"> </w:t>
      </w:r>
      <w:r w:rsidRPr="00051FC8">
        <w:rPr>
          <w:lang w:val="fr-FR"/>
        </w:rPr>
        <w:t xml:space="preserve">J. </w:t>
      </w:r>
      <w:r w:rsidR="00AC77DA" w:rsidRPr="00051FC8">
        <w:rPr>
          <w:lang w:val="fr-FR"/>
        </w:rPr>
        <w:t>Patarin</w:t>
      </w:r>
      <w:r w:rsidRPr="00051FC8">
        <w:rPr>
          <w:lang w:val="fr-FR"/>
        </w:rPr>
        <w:t>;</w:t>
      </w:r>
      <w:r w:rsidR="00AC77DA" w:rsidRPr="00051FC8">
        <w:rPr>
          <w:lang w:val="fr-FR"/>
        </w:rPr>
        <w:t xml:space="preserve"> </w:t>
      </w:r>
      <w:r w:rsidRPr="00051FC8">
        <w:rPr>
          <w:lang w:val="fr-FR"/>
        </w:rPr>
        <w:t xml:space="preserve">N. </w:t>
      </w:r>
      <w:r w:rsidR="00AC77DA" w:rsidRPr="00051FC8">
        <w:rPr>
          <w:lang w:val="fr-FR"/>
        </w:rPr>
        <w:t>Bats</w:t>
      </w:r>
      <w:r w:rsidRPr="00051FC8">
        <w:rPr>
          <w:lang w:val="fr-FR"/>
        </w:rPr>
        <w:t>;</w:t>
      </w:r>
      <w:r w:rsidR="00AC77DA" w:rsidRPr="00051FC8">
        <w:rPr>
          <w:lang w:val="fr-FR"/>
        </w:rPr>
        <w:t xml:space="preserve"> </w:t>
      </w:r>
      <w:r w:rsidRPr="00051FC8">
        <w:rPr>
          <w:lang w:val="fr-FR"/>
        </w:rPr>
        <w:t xml:space="preserve">C. </w:t>
      </w:r>
      <w:r w:rsidR="00AC77DA" w:rsidRPr="00051FC8">
        <w:rPr>
          <w:lang w:val="fr-FR"/>
        </w:rPr>
        <w:t xml:space="preserve">Bouchy. </w:t>
      </w:r>
      <w:r w:rsidR="00AC77DA" w:rsidRPr="006D413B">
        <w:rPr>
          <w:i/>
          <w:lang w:val="pt-BR"/>
        </w:rPr>
        <w:t>J</w:t>
      </w:r>
      <w:r w:rsidRPr="006D413B">
        <w:rPr>
          <w:i/>
          <w:lang w:val="pt-BR"/>
        </w:rPr>
        <w:t>.</w:t>
      </w:r>
      <w:r w:rsidR="00AC77DA" w:rsidRPr="006D413B">
        <w:rPr>
          <w:i/>
          <w:lang w:val="pt-BR"/>
        </w:rPr>
        <w:t xml:space="preserve"> Catal</w:t>
      </w:r>
      <w:r w:rsidRPr="006D413B">
        <w:rPr>
          <w:i/>
          <w:lang w:val="pt-BR"/>
        </w:rPr>
        <w:t>.</w:t>
      </w:r>
      <w:r w:rsidR="00AC77DA" w:rsidRPr="006D413B">
        <w:rPr>
          <w:lang w:val="pt-BR"/>
        </w:rPr>
        <w:t xml:space="preserve"> </w:t>
      </w:r>
      <w:r w:rsidR="00AC77DA" w:rsidRPr="006D413B">
        <w:rPr>
          <w:b/>
          <w:lang w:val="pt-BR"/>
        </w:rPr>
        <w:t>2016</w:t>
      </w:r>
      <w:r w:rsidRPr="006D413B">
        <w:rPr>
          <w:lang w:val="pt-BR"/>
        </w:rPr>
        <w:t xml:space="preserve">, </w:t>
      </w:r>
      <w:r w:rsidR="00AC77DA" w:rsidRPr="006D413B">
        <w:rPr>
          <w:lang w:val="pt-BR"/>
        </w:rPr>
        <w:t>336</w:t>
      </w:r>
      <w:r w:rsidRPr="006D413B">
        <w:rPr>
          <w:lang w:val="pt-BR"/>
        </w:rPr>
        <w:t xml:space="preserve">, </w:t>
      </w:r>
      <w:r w:rsidR="00AC77DA" w:rsidRPr="006D413B">
        <w:rPr>
          <w:lang w:val="pt-BR"/>
        </w:rPr>
        <w:t xml:space="preserve">1–10. </w:t>
      </w:r>
    </w:p>
    <w:p w14:paraId="5DC7009B" w14:textId="77777777" w:rsidR="00763B28" w:rsidRPr="006D413B" w:rsidRDefault="00763B28" w:rsidP="00D70FDC">
      <w:pPr>
        <w:pStyle w:val="TAMainText"/>
        <w:numPr>
          <w:ilvl w:val="0"/>
          <w:numId w:val="1"/>
        </w:numPr>
        <w:spacing w:line="240" w:lineRule="auto"/>
        <w:rPr>
          <w:lang w:val="pt-BR"/>
        </w:rPr>
      </w:pPr>
      <w:r w:rsidRPr="006D413B">
        <w:rPr>
          <w:lang w:val="pt-BR"/>
        </w:rPr>
        <w:t xml:space="preserve">W.T. </w:t>
      </w:r>
      <w:r w:rsidR="00AC77DA" w:rsidRPr="006D413B">
        <w:rPr>
          <w:lang w:val="pt-BR"/>
        </w:rPr>
        <w:t>Qu</w:t>
      </w:r>
      <w:r w:rsidRPr="006D413B">
        <w:rPr>
          <w:lang w:val="pt-BR"/>
        </w:rPr>
        <w:t>;</w:t>
      </w:r>
      <w:r w:rsidR="00AC77DA" w:rsidRPr="006D413B">
        <w:rPr>
          <w:lang w:val="pt-BR"/>
        </w:rPr>
        <w:t xml:space="preserve"> </w:t>
      </w:r>
      <w:r w:rsidRPr="006D413B">
        <w:rPr>
          <w:lang w:val="pt-BR"/>
        </w:rPr>
        <w:t xml:space="preserve">T. </w:t>
      </w:r>
      <w:r w:rsidR="00AC77DA" w:rsidRPr="006D413B">
        <w:rPr>
          <w:lang w:val="pt-BR"/>
        </w:rPr>
        <w:t>Bai</w:t>
      </w:r>
      <w:r w:rsidRPr="006D413B">
        <w:rPr>
          <w:lang w:val="pt-BR"/>
        </w:rPr>
        <w:t>;</w:t>
      </w:r>
      <w:r w:rsidR="00AC77DA" w:rsidRPr="006D413B">
        <w:rPr>
          <w:lang w:val="pt-BR"/>
        </w:rPr>
        <w:t xml:space="preserve"> </w:t>
      </w:r>
      <w:r w:rsidRPr="006D413B">
        <w:rPr>
          <w:lang w:val="pt-BR"/>
        </w:rPr>
        <w:t xml:space="preserve">F. </w:t>
      </w:r>
      <w:r w:rsidR="00AC77DA" w:rsidRPr="006D413B">
        <w:rPr>
          <w:lang w:val="pt-BR"/>
        </w:rPr>
        <w:t>Wang</w:t>
      </w:r>
      <w:r w:rsidRPr="006D413B">
        <w:rPr>
          <w:lang w:val="pt-BR"/>
        </w:rPr>
        <w:t>;</w:t>
      </w:r>
      <w:r w:rsidR="00AC77DA" w:rsidRPr="006D413B">
        <w:rPr>
          <w:lang w:val="pt-BR"/>
        </w:rPr>
        <w:t xml:space="preserve"> </w:t>
      </w:r>
      <w:r w:rsidRPr="006D413B">
        <w:rPr>
          <w:lang w:val="pt-BR"/>
        </w:rPr>
        <w:t xml:space="preserve">X.L. </w:t>
      </w:r>
      <w:r w:rsidR="00AC77DA" w:rsidRPr="006D413B">
        <w:rPr>
          <w:lang w:val="pt-BR"/>
        </w:rPr>
        <w:t>Liu</w:t>
      </w:r>
      <w:r w:rsidRPr="006D413B">
        <w:rPr>
          <w:lang w:val="pt-BR"/>
        </w:rPr>
        <w:t>;</w:t>
      </w:r>
      <w:r w:rsidR="00AC77DA" w:rsidRPr="006D413B">
        <w:rPr>
          <w:lang w:val="pt-BR"/>
        </w:rPr>
        <w:t xml:space="preserve"> </w:t>
      </w:r>
      <w:r w:rsidRPr="006D413B">
        <w:rPr>
          <w:lang w:val="pt-BR"/>
        </w:rPr>
        <w:t xml:space="preserve">X. </w:t>
      </w:r>
      <w:r w:rsidR="00AC77DA" w:rsidRPr="006D413B">
        <w:rPr>
          <w:lang w:val="pt-BR"/>
        </w:rPr>
        <w:t xml:space="preserve">Zhang. </w:t>
      </w:r>
      <w:r w:rsidR="00AC77DA" w:rsidRPr="006D413B">
        <w:rPr>
          <w:i/>
          <w:lang w:val="pt-BR"/>
        </w:rPr>
        <w:t>Adv</w:t>
      </w:r>
      <w:r w:rsidRPr="006D413B">
        <w:rPr>
          <w:i/>
          <w:lang w:val="pt-BR"/>
        </w:rPr>
        <w:t>.</w:t>
      </w:r>
      <w:r w:rsidR="00AC77DA" w:rsidRPr="006D413B">
        <w:rPr>
          <w:i/>
          <w:lang w:val="pt-BR"/>
        </w:rPr>
        <w:t xml:space="preserve"> Mater</w:t>
      </w:r>
      <w:r w:rsidRPr="006D413B">
        <w:rPr>
          <w:i/>
          <w:lang w:val="pt-BR"/>
        </w:rPr>
        <w:t>.</w:t>
      </w:r>
      <w:r w:rsidR="00AC77DA" w:rsidRPr="006D413B">
        <w:rPr>
          <w:i/>
          <w:lang w:val="pt-BR"/>
        </w:rPr>
        <w:t xml:space="preserve"> Res</w:t>
      </w:r>
      <w:r w:rsidR="00AC77DA" w:rsidRPr="006D413B">
        <w:rPr>
          <w:lang w:val="pt-BR"/>
        </w:rPr>
        <w:t xml:space="preserve">. </w:t>
      </w:r>
      <w:r w:rsidR="00AC77DA" w:rsidRPr="006D413B">
        <w:rPr>
          <w:b/>
          <w:lang w:val="pt-BR"/>
        </w:rPr>
        <w:t>2014</w:t>
      </w:r>
      <w:r w:rsidRPr="006D413B">
        <w:rPr>
          <w:lang w:val="pt-BR"/>
        </w:rPr>
        <w:t>,</w:t>
      </w:r>
      <w:r w:rsidR="00AC77DA" w:rsidRPr="006D413B">
        <w:rPr>
          <w:lang w:val="pt-BR"/>
        </w:rPr>
        <w:t xml:space="preserve"> </w:t>
      </w:r>
      <w:r w:rsidRPr="006D413B">
        <w:rPr>
          <w:lang w:val="pt-BR"/>
        </w:rPr>
        <w:t xml:space="preserve">962–965, </w:t>
      </w:r>
      <w:r w:rsidR="00AC77DA" w:rsidRPr="006D413B">
        <w:rPr>
          <w:lang w:val="pt-BR"/>
        </w:rPr>
        <w:t xml:space="preserve">719–22. </w:t>
      </w:r>
    </w:p>
    <w:p w14:paraId="366F223C" w14:textId="77777777" w:rsidR="00AC77DA" w:rsidRPr="006D413B" w:rsidRDefault="00763B28" w:rsidP="00D70FDC">
      <w:pPr>
        <w:pStyle w:val="TAMainText"/>
        <w:numPr>
          <w:ilvl w:val="0"/>
          <w:numId w:val="1"/>
        </w:numPr>
        <w:spacing w:line="240" w:lineRule="auto"/>
        <w:rPr>
          <w:lang w:val="pt-BR"/>
        </w:rPr>
      </w:pPr>
      <w:r w:rsidRPr="006D413B">
        <w:rPr>
          <w:lang w:val="es-MX"/>
        </w:rPr>
        <w:t>A</w:t>
      </w:r>
      <w:r w:rsidR="00DF09C3" w:rsidRPr="006D413B">
        <w:rPr>
          <w:lang w:val="es-MX"/>
        </w:rPr>
        <w:t>.</w:t>
      </w:r>
      <w:r w:rsidRPr="006D413B">
        <w:rPr>
          <w:lang w:val="es-MX"/>
        </w:rPr>
        <w:t xml:space="preserve"> </w:t>
      </w:r>
      <w:r w:rsidR="00AC77DA" w:rsidRPr="006D413B">
        <w:rPr>
          <w:lang w:val="es-MX"/>
        </w:rPr>
        <w:t>Martínez</w:t>
      </w:r>
      <w:r w:rsidR="00DF09C3" w:rsidRPr="006D413B">
        <w:rPr>
          <w:lang w:val="es-MX"/>
        </w:rPr>
        <w:t>;</w:t>
      </w:r>
      <w:r w:rsidR="00AC77DA" w:rsidRPr="006D413B">
        <w:rPr>
          <w:lang w:val="es-MX"/>
        </w:rPr>
        <w:t xml:space="preserve"> </w:t>
      </w:r>
      <w:r w:rsidR="00DF09C3" w:rsidRPr="006D413B">
        <w:rPr>
          <w:lang w:val="es-MX"/>
        </w:rPr>
        <w:t xml:space="preserve">M.A. </w:t>
      </w:r>
      <w:r w:rsidR="00AC77DA" w:rsidRPr="006D413B">
        <w:rPr>
          <w:lang w:val="es-MX"/>
        </w:rPr>
        <w:t>Arribas</w:t>
      </w:r>
      <w:r w:rsidR="00DF09C3" w:rsidRPr="006D413B">
        <w:rPr>
          <w:lang w:val="es-MX"/>
        </w:rPr>
        <w:t>;</w:t>
      </w:r>
      <w:r w:rsidR="00AC77DA" w:rsidRPr="006D413B">
        <w:rPr>
          <w:lang w:val="es-MX"/>
        </w:rPr>
        <w:t xml:space="preserve"> </w:t>
      </w:r>
      <w:r w:rsidR="00DF09C3" w:rsidRPr="006D413B">
        <w:rPr>
          <w:lang w:val="es-MX"/>
        </w:rPr>
        <w:t xml:space="preserve">P. </w:t>
      </w:r>
      <w:r w:rsidR="00AC77DA" w:rsidRPr="006D413B">
        <w:rPr>
          <w:lang w:val="es-MX"/>
        </w:rPr>
        <w:t>Concepción</w:t>
      </w:r>
      <w:r w:rsidR="00DF09C3" w:rsidRPr="006D413B">
        <w:rPr>
          <w:lang w:val="es-MX"/>
        </w:rPr>
        <w:t>;</w:t>
      </w:r>
      <w:r w:rsidR="00AC77DA" w:rsidRPr="006D413B">
        <w:rPr>
          <w:lang w:val="es-MX"/>
        </w:rPr>
        <w:t xml:space="preserve"> </w:t>
      </w:r>
      <w:r w:rsidR="00DF09C3" w:rsidRPr="006D413B">
        <w:rPr>
          <w:lang w:val="es-MX"/>
        </w:rPr>
        <w:t xml:space="preserve">S. </w:t>
      </w:r>
      <w:r w:rsidR="00AC77DA" w:rsidRPr="006D413B">
        <w:rPr>
          <w:lang w:val="es-MX"/>
        </w:rPr>
        <w:t xml:space="preserve">Moussa. </w:t>
      </w:r>
      <w:r w:rsidR="00AC77DA" w:rsidRPr="006D413B">
        <w:rPr>
          <w:i/>
          <w:lang w:val="pt-BR"/>
        </w:rPr>
        <w:t>Appl</w:t>
      </w:r>
      <w:r w:rsidR="00DF09C3" w:rsidRPr="006D413B">
        <w:rPr>
          <w:i/>
          <w:lang w:val="pt-BR"/>
        </w:rPr>
        <w:t>.</w:t>
      </w:r>
      <w:r w:rsidR="00AC77DA" w:rsidRPr="006D413B">
        <w:rPr>
          <w:i/>
          <w:lang w:val="pt-BR"/>
        </w:rPr>
        <w:t xml:space="preserve"> Catal</w:t>
      </w:r>
      <w:r w:rsidR="00DF09C3" w:rsidRPr="006D413B">
        <w:rPr>
          <w:i/>
          <w:lang w:val="pt-BR"/>
        </w:rPr>
        <w:t>.</w:t>
      </w:r>
      <w:r w:rsidR="00AC77DA" w:rsidRPr="006D413B">
        <w:rPr>
          <w:i/>
          <w:lang w:val="pt-BR"/>
        </w:rPr>
        <w:t xml:space="preserve"> A Gen.</w:t>
      </w:r>
      <w:r w:rsidR="00AC77DA" w:rsidRPr="006D413B">
        <w:rPr>
          <w:lang w:val="pt-BR"/>
        </w:rPr>
        <w:t xml:space="preserve"> </w:t>
      </w:r>
      <w:r w:rsidR="00AC77DA" w:rsidRPr="006D413B">
        <w:rPr>
          <w:b/>
          <w:lang w:val="pt-BR"/>
        </w:rPr>
        <w:t>2013</w:t>
      </w:r>
      <w:r w:rsidR="00DF09C3" w:rsidRPr="006D413B">
        <w:rPr>
          <w:lang w:val="pt-BR"/>
        </w:rPr>
        <w:t xml:space="preserve">, 467, </w:t>
      </w:r>
      <w:r w:rsidR="00AC77DA" w:rsidRPr="006D413B">
        <w:rPr>
          <w:lang w:val="pt-BR"/>
        </w:rPr>
        <w:t>509–</w:t>
      </w:r>
      <w:r w:rsidR="00DF09C3" w:rsidRPr="006D413B">
        <w:rPr>
          <w:lang w:val="pt-BR"/>
        </w:rPr>
        <w:t>5</w:t>
      </w:r>
      <w:r w:rsidR="00AC77DA" w:rsidRPr="006D413B">
        <w:rPr>
          <w:lang w:val="pt-BR"/>
        </w:rPr>
        <w:t xml:space="preserve">18. </w:t>
      </w:r>
    </w:p>
    <w:p w14:paraId="60812F29" w14:textId="77777777" w:rsidR="00AC77DA" w:rsidRPr="006D413B" w:rsidRDefault="00DF09C3" w:rsidP="00D70FDC">
      <w:pPr>
        <w:pStyle w:val="TAMainText"/>
        <w:numPr>
          <w:ilvl w:val="0"/>
          <w:numId w:val="1"/>
        </w:numPr>
        <w:spacing w:line="240" w:lineRule="auto"/>
        <w:rPr>
          <w:lang w:val="pt-BR"/>
        </w:rPr>
      </w:pPr>
      <w:r w:rsidRPr="00250870">
        <w:rPr>
          <w:lang w:val="es-MX"/>
        </w:rPr>
        <w:t xml:space="preserve">J. </w:t>
      </w:r>
      <w:r w:rsidR="00AC77DA" w:rsidRPr="00250870">
        <w:rPr>
          <w:lang w:val="es-MX"/>
        </w:rPr>
        <w:t xml:space="preserve">Penzien, </w:t>
      </w:r>
      <w:r w:rsidRPr="00250870">
        <w:rPr>
          <w:lang w:val="es-MX"/>
        </w:rPr>
        <w:t xml:space="preserve">A. </w:t>
      </w:r>
      <w:r w:rsidR="00AC77DA" w:rsidRPr="00250870">
        <w:rPr>
          <w:lang w:val="es-MX"/>
        </w:rPr>
        <w:t xml:space="preserve">Abraham, </w:t>
      </w:r>
      <w:r w:rsidRPr="00250870">
        <w:rPr>
          <w:lang w:val="es-MX"/>
        </w:rPr>
        <w:t xml:space="preserve">J.A. </w:t>
      </w:r>
      <w:r w:rsidR="00AC77DA" w:rsidRPr="00250870">
        <w:rPr>
          <w:lang w:val="es-MX"/>
        </w:rPr>
        <w:t xml:space="preserve">Van Bokhoven, </w:t>
      </w:r>
      <w:r w:rsidRPr="00250870">
        <w:rPr>
          <w:lang w:val="es-MX"/>
        </w:rPr>
        <w:t xml:space="preserve">A. </w:t>
      </w:r>
      <w:r w:rsidR="00AC77DA" w:rsidRPr="00250870">
        <w:rPr>
          <w:lang w:val="es-MX"/>
        </w:rPr>
        <w:t xml:space="preserve">Jentys, </w:t>
      </w:r>
      <w:r w:rsidRPr="00250870">
        <w:rPr>
          <w:lang w:val="es-MX"/>
        </w:rPr>
        <w:t xml:space="preserve">T.E. </w:t>
      </w:r>
      <w:r w:rsidR="00AC77DA" w:rsidRPr="00250870">
        <w:rPr>
          <w:lang w:val="es-MX"/>
        </w:rPr>
        <w:t xml:space="preserve">Müller, </w:t>
      </w:r>
      <w:r w:rsidRPr="00250870">
        <w:rPr>
          <w:lang w:val="es-MX"/>
        </w:rPr>
        <w:t xml:space="preserve">C. </w:t>
      </w:r>
      <w:r w:rsidR="00AC77DA" w:rsidRPr="00250870">
        <w:rPr>
          <w:lang w:val="es-MX"/>
        </w:rPr>
        <w:t xml:space="preserve">Sievers. </w:t>
      </w:r>
      <w:r w:rsidR="00AC77DA" w:rsidRPr="006D413B">
        <w:rPr>
          <w:i/>
          <w:lang w:val="pt-BR"/>
        </w:rPr>
        <w:t>J</w:t>
      </w:r>
      <w:r w:rsidRPr="006D413B">
        <w:rPr>
          <w:i/>
          <w:lang w:val="pt-BR"/>
        </w:rPr>
        <w:t>.</w:t>
      </w:r>
      <w:r w:rsidR="00AC77DA" w:rsidRPr="006D413B">
        <w:rPr>
          <w:i/>
          <w:lang w:val="pt-BR"/>
        </w:rPr>
        <w:t xml:space="preserve"> Phys</w:t>
      </w:r>
      <w:r w:rsidRPr="006D413B">
        <w:rPr>
          <w:i/>
          <w:lang w:val="pt-BR"/>
        </w:rPr>
        <w:t>.</w:t>
      </w:r>
      <w:r w:rsidR="00AC77DA" w:rsidRPr="006D413B">
        <w:rPr>
          <w:i/>
          <w:lang w:val="pt-BR"/>
        </w:rPr>
        <w:t xml:space="preserve"> Chem</w:t>
      </w:r>
      <w:r w:rsidRPr="006D413B">
        <w:rPr>
          <w:i/>
          <w:lang w:val="pt-BR"/>
        </w:rPr>
        <w:t>.</w:t>
      </w:r>
      <w:r w:rsidR="00AC77DA" w:rsidRPr="006D413B">
        <w:rPr>
          <w:i/>
          <w:lang w:val="pt-BR"/>
        </w:rPr>
        <w:t xml:space="preserve"> B.</w:t>
      </w:r>
      <w:r w:rsidRPr="006D413B">
        <w:rPr>
          <w:lang w:val="pt-BR"/>
        </w:rPr>
        <w:t xml:space="preserve"> </w:t>
      </w:r>
      <w:r w:rsidRPr="006D413B">
        <w:rPr>
          <w:b/>
          <w:lang w:val="pt-BR"/>
        </w:rPr>
        <w:t>2004</w:t>
      </w:r>
      <w:r w:rsidRPr="006D413B">
        <w:rPr>
          <w:lang w:val="pt-BR"/>
        </w:rPr>
        <w:t xml:space="preserve">, 108, </w:t>
      </w:r>
      <w:r w:rsidR="00AC77DA" w:rsidRPr="006D413B">
        <w:rPr>
          <w:lang w:val="pt-BR"/>
        </w:rPr>
        <w:t>4116–</w:t>
      </w:r>
      <w:r w:rsidRPr="006D413B">
        <w:rPr>
          <w:lang w:val="pt-BR"/>
        </w:rPr>
        <w:t>41</w:t>
      </w:r>
      <w:r w:rsidR="00AC77DA" w:rsidRPr="006D413B">
        <w:rPr>
          <w:lang w:val="pt-BR"/>
        </w:rPr>
        <w:t xml:space="preserve">26. </w:t>
      </w:r>
    </w:p>
    <w:p w14:paraId="56FB3027" w14:textId="77777777" w:rsidR="004F6A2C" w:rsidRPr="006D413B" w:rsidRDefault="00DF09C3" w:rsidP="00D70FDC">
      <w:pPr>
        <w:pStyle w:val="TAMainText"/>
        <w:numPr>
          <w:ilvl w:val="0"/>
          <w:numId w:val="1"/>
        </w:numPr>
        <w:spacing w:line="240" w:lineRule="auto"/>
        <w:rPr>
          <w:lang w:val="pt-BR"/>
        </w:rPr>
      </w:pPr>
      <w:r w:rsidRPr="006D413B">
        <w:rPr>
          <w:lang w:val="pt-BR"/>
        </w:rPr>
        <w:t xml:space="preserve">A. </w:t>
      </w:r>
      <w:r w:rsidR="00AC77DA" w:rsidRPr="006D413B">
        <w:rPr>
          <w:lang w:val="pt-BR"/>
        </w:rPr>
        <w:t>Takahashi</w:t>
      </w:r>
      <w:r w:rsidRPr="006D413B">
        <w:rPr>
          <w:lang w:val="pt-BR"/>
        </w:rPr>
        <w:t>;</w:t>
      </w:r>
      <w:r w:rsidR="00AC77DA" w:rsidRPr="006D413B">
        <w:rPr>
          <w:lang w:val="pt-BR"/>
        </w:rPr>
        <w:t xml:space="preserve"> </w:t>
      </w:r>
      <w:r w:rsidRPr="006D413B">
        <w:rPr>
          <w:lang w:val="pt-BR"/>
        </w:rPr>
        <w:t xml:space="preserve">W. </w:t>
      </w:r>
      <w:r w:rsidR="00AC77DA" w:rsidRPr="006D413B">
        <w:rPr>
          <w:lang w:val="pt-BR"/>
        </w:rPr>
        <w:t>Xia</w:t>
      </w:r>
      <w:r w:rsidRPr="006D413B">
        <w:rPr>
          <w:lang w:val="pt-BR"/>
        </w:rPr>
        <w:t>;</w:t>
      </w:r>
      <w:r w:rsidR="00AC77DA" w:rsidRPr="006D413B">
        <w:rPr>
          <w:lang w:val="pt-BR"/>
        </w:rPr>
        <w:t xml:space="preserve"> </w:t>
      </w:r>
      <w:r w:rsidRPr="006D413B">
        <w:rPr>
          <w:lang w:val="pt-BR"/>
        </w:rPr>
        <w:t xml:space="preserve">Q. </w:t>
      </w:r>
      <w:r w:rsidR="00AC77DA" w:rsidRPr="006D413B">
        <w:rPr>
          <w:lang w:val="pt-BR"/>
        </w:rPr>
        <w:t>Wu</w:t>
      </w:r>
      <w:r w:rsidRPr="006D413B">
        <w:rPr>
          <w:lang w:val="pt-BR"/>
        </w:rPr>
        <w:t>;</w:t>
      </w:r>
      <w:r w:rsidR="00AC77DA" w:rsidRPr="006D413B">
        <w:rPr>
          <w:lang w:val="pt-BR"/>
        </w:rPr>
        <w:t xml:space="preserve"> </w:t>
      </w:r>
      <w:r w:rsidRPr="006D413B">
        <w:rPr>
          <w:lang w:val="pt-BR"/>
        </w:rPr>
        <w:t xml:space="preserve">T. </w:t>
      </w:r>
      <w:r w:rsidR="00AC77DA" w:rsidRPr="006D413B">
        <w:rPr>
          <w:lang w:val="pt-BR"/>
        </w:rPr>
        <w:t>Furukawa</w:t>
      </w:r>
      <w:r w:rsidRPr="006D413B">
        <w:rPr>
          <w:lang w:val="pt-BR"/>
        </w:rPr>
        <w:t>;</w:t>
      </w:r>
      <w:r w:rsidR="00AC77DA" w:rsidRPr="006D413B">
        <w:rPr>
          <w:lang w:val="pt-BR"/>
        </w:rPr>
        <w:t xml:space="preserve"> </w:t>
      </w:r>
      <w:r w:rsidRPr="006D413B">
        <w:rPr>
          <w:lang w:val="pt-BR"/>
        </w:rPr>
        <w:t xml:space="preserve">I. </w:t>
      </w:r>
      <w:r w:rsidR="00AC77DA" w:rsidRPr="006D413B">
        <w:rPr>
          <w:lang w:val="pt-BR"/>
        </w:rPr>
        <w:t>Nakamura</w:t>
      </w:r>
      <w:r w:rsidRPr="006D413B">
        <w:rPr>
          <w:lang w:val="pt-BR"/>
        </w:rPr>
        <w:t>;</w:t>
      </w:r>
      <w:r w:rsidR="00AC77DA" w:rsidRPr="006D413B">
        <w:rPr>
          <w:lang w:val="pt-BR"/>
        </w:rPr>
        <w:t xml:space="preserve"> </w:t>
      </w:r>
      <w:r w:rsidRPr="006D413B">
        <w:rPr>
          <w:lang w:val="pt-BR"/>
        </w:rPr>
        <w:t xml:space="preserve">H. </w:t>
      </w:r>
      <w:r w:rsidR="00AC77DA" w:rsidRPr="006D413B">
        <w:rPr>
          <w:lang w:val="pt-BR"/>
        </w:rPr>
        <w:t xml:space="preserve">Shimada. </w:t>
      </w:r>
      <w:r w:rsidR="00AC77DA" w:rsidRPr="006D413B">
        <w:rPr>
          <w:i/>
          <w:lang w:val="pt-BR"/>
        </w:rPr>
        <w:t>Appl</w:t>
      </w:r>
      <w:r w:rsidRPr="006D413B">
        <w:rPr>
          <w:i/>
          <w:lang w:val="pt-BR"/>
        </w:rPr>
        <w:t>.</w:t>
      </w:r>
      <w:r w:rsidR="00AC77DA" w:rsidRPr="006D413B">
        <w:rPr>
          <w:i/>
          <w:lang w:val="pt-BR"/>
        </w:rPr>
        <w:t xml:space="preserve"> Catal</w:t>
      </w:r>
      <w:r w:rsidRPr="006D413B">
        <w:rPr>
          <w:i/>
          <w:lang w:val="pt-BR"/>
        </w:rPr>
        <w:t>.</w:t>
      </w:r>
      <w:r w:rsidR="00AC77DA" w:rsidRPr="006D413B">
        <w:rPr>
          <w:i/>
          <w:lang w:val="pt-BR"/>
        </w:rPr>
        <w:t xml:space="preserve"> A Gen</w:t>
      </w:r>
      <w:r w:rsidRPr="006D413B">
        <w:rPr>
          <w:i/>
          <w:lang w:val="pt-BR"/>
        </w:rPr>
        <w:t>.</w:t>
      </w:r>
      <w:r w:rsidR="00AC77DA" w:rsidRPr="006D413B">
        <w:rPr>
          <w:lang w:val="pt-BR"/>
        </w:rPr>
        <w:t xml:space="preserve"> </w:t>
      </w:r>
      <w:r w:rsidR="0047014D" w:rsidRPr="0047014D">
        <w:rPr>
          <w:b/>
          <w:lang w:val="pt-BR"/>
        </w:rPr>
        <w:t>2013</w:t>
      </w:r>
      <w:r w:rsidR="0047014D">
        <w:rPr>
          <w:lang w:val="pt-BR"/>
        </w:rPr>
        <w:t>, 467, 380-385.</w:t>
      </w:r>
    </w:p>
    <w:p w14:paraId="7D733676" w14:textId="77777777" w:rsidR="007B4B2B" w:rsidRDefault="007B4B2B" w:rsidP="003E6C8D">
      <w:pPr>
        <w:spacing w:line="240" w:lineRule="auto"/>
      </w:pPr>
    </w:p>
    <w:p w14:paraId="47FD3518" w14:textId="77777777" w:rsidR="005A4F95" w:rsidRPr="006D413B" w:rsidRDefault="005A4F95" w:rsidP="003E6C8D">
      <w:pPr>
        <w:spacing w:line="240" w:lineRule="auto"/>
      </w:pPr>
    </w:p>
    <w:sectPr w:rsidR="005A4F95" w:rsidRPr="006D413B" w:rsidSect="00625856">
      <w:type w:val="continuous"/>
      <w:pgSz w:w="11906" w:h="16838"/>
      <w:pgMar w:top="1418" w:right="1094" w:bottom="1418" w:left="567" w:header="709" w:footer="709" w:gutter="0"/>
      <w:cols w:num="2" w:space="60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301D" w14:textId="77777777" w:rsidR="00B461CB" w:rsidRDefault="00B461CB" w:rsidP="00EA4E1B">
      <w:pPr>
        <w:spacing w:after="0" w:line="240" w:lineRule="auto"/>
      </w:pPr>
      <w:r>
        <w:separator/>
      </w:r>
    </w:p>
  </w:endnote>
  <w:endnote w:type="continuationSeparator" w:id="0">
    <w:p w14:paraId="4907AAF1" w14:textId="77777777" w:rsidR="00B461CB" w:rsidRDefault="00B461C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EAA2" w14:textId="77777777" w:rsidR="00B461CB" w:rsidRDefault="00B461CB" w:rsidP="00EA4E1B">
      <w:pPr>
        <w:spacing w:after="0" w:line="240" w:lineRule="auto"/>
      </w:pPr>
      <w:r>
        <w:separator/>
      </w:r>
    </w:p>
  </w:footnote>
  <w:footnote w:type="continuationSeparator" w:id="0">
    <w:p w14:paraId="41C3FBBB" w14:textId="77777777" w:rsidR="00B461CB" w:rsidRDefault="00B461C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050B" w14:textId="77777777" w:rsidR="00752655" w:rsidRDefault="00752655" w:rsidP="00EA4E1B">
    <w:pPr>
      <w:pStyle w:val="Cabealho"/>
      <w:jc w:val="center"/>
    </w:pPr>
    <w:r>
      <w:rPr>
        <w:noProof/>
        <w:lang w:eastAsia="pt-BR"/>
      </w:rPr>
      <w:drawing>
        <wp:inline distT="0" distB="0" distL="0" distR="0" wp14:anchorId="38A2B73B" wp14:editId="555C2920">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4BA29088" wp14:editId="368F9E6E">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47738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514"/>
    <w:rsid w:val="000023A1"/>
    <w:rsid w:val="00007518"/>
    <w:rsid w:val="00010386"/>
    <w:rsid w:val="0001039A"/>
    <w:rsid w:val="0001264A"/>
    <w:rsid w:val="00020220"/>
    <w:rsid w:val="00020ECB"/>
    <w:rsid w:val="00027E10"/>
    <w:rsid w:val="000342D8"/>
    <w:rsid w:val="000367ED"/>
    <w:rsid w:val="00042A72"/>
    <w:rsid w:val="00051FC8"/>
    <w:rsid w:val="00053FFF"/>
    <w:rsid w:val="00056542"/>
    <w:rsid w:val="000603F9"/>
    <w:rsid w:val="00061A72"/>
    <w:rsid w:val="0006309D"/>
    <w:rsid w:val="00082E46"/>
    <w:rsid w:val="000A6BF5"/>
    <w:rsid w:val="000B7531"/>
    <w:rsid w:val="000D3C8F"/>
    <w:rsid w:val="000D6F4F"/>
    <w:rsid w:val="000E46D0"/>
    <w:rsid w:val="000F1D24"/>
    <w:rsid w:val="001072DB"/>
    <w:rsid w:val="001103B8"/>
    <w:rsid w:val="00115E19"/>
    <w:rsid w:val="001172E2"/>
    <w:rsid w:val="001175D3"/>
    <w:rsid w:val="00123D4E"/>
    <w:rsid w:val="0012441C"/>
    <w:rsid w:val="0012464F"/>
    <w:rsid w:val="00144D0B"/>
    <w:rsid w:val="00152DC8"/>
    <w:rsid w:val="001576A0"/>
    <w:rsid w:val="001755ED"/>
    <w:rsid w:val="00183FB0"/>
    <w:rsid w:val="001A2C47"/>
    <w:rsid w:val="001A2F37"/>
    <w:rsid w:val="001A6A19"/>
    <w:rsid w:val="001A6A43"/>
    <w:rsid w:val="001B58E3"/>
    <w:rsid w:val="001B7513"/>
    <w:rsid w:val="001C7E7B"/>
    <w:rsid w:val="001D1170"/>
    <w:rsid w:val="001D2652"/>
    <w:rsid w:val="001E100D"/>
    <w:rsid w:val="001E512A"/>
    <w:rsid w:val="001E58A9"/>
    <w:rsid w:val="001F25B2"/>
    <w:rsid w:val="00222230"/>
    <w:rsid w:val="00227B9B"/>
    <w:rsid w:val="0025044E"/>
    <w:rsid w:val="00250870"/>
    <w:rsid w:val="00251C98"/>
    <w:rsid w:val="00255C21"/>
    <w:rsid w:val="00261680"/>
    <w:rsid w:val="002652A3"/>
    <w:rsid w:val="002960A4"/>
    <w:rsid w:val="002A60A7"/>
    <w:rsid w:val="002A7AC4"/>
    <w:rsid w:val="002B5F6F"/>
    <w:rsid w:val="002C53E1"/>
    <w:rsid w:val="002D6290"/>
    <w:rsid w:val="002D7339"/>
    <w:rsid w:val="00303ECD"/>
    <w:rsid w:val="00317340"/>
    <w:rsid w:val="00340B1E"/>
    <w:rsid w:val="00341CB0"/>
    <w:rsid w:val="003459D1"/>
    <w:rsid w:val="003514FB"/>
    <w:rsid w:val="00363F1F"/>
    <w:rsid w:val="003649BB"/>
    <w:rsid w:val="003674C1"/>
    <w:rsid w:val="00377502"/>
    <w:rsid w:val="00392B7C"/>
    <w:rsid w:val="00393040"/>
    <w:rsid w:val="003A4B33"/>
    <w:rsid w:val="003A66C5"/>
    <w:rsid w:val="003B3B4C"/>
    <w:rsid w:val="003B7055"/>
    <w:rsid w:val="003C7788"/>
    <w:rsid w:val="003D018C"/>
    <w:rsid w:val="003E380B"/>
    <w:rsid w:val="003E6C8D"/>
    <w:rsid w:val="0040247B"/>
    <w:rsid w:val="00402F3E"/>
    <w:rsid w:val="00420869"/>
    <w:rsid w:val="0042192E"/>
    <w:rsid w:val="00435804"/>
    <w:rsid w:val="0045262C"/>
    <w:rsid w:val="004564CF"/>
    <w:rsid w:val="0045703E"/>
    <w:rsid w:val="0047014D"/>
    <w:rsid w:val="0048795A"/>
    <w:rsid w:val="004D1AD7"/>
    <w:rsid w:val="004E0CCB"/>
    <w:rsid w:val="004F3F42"/>
    <w:rsid w:val="004F6A2C"/>
    <w:rsid w:val="00500BAD"/>
    <w:rsid w:val="00505E19"/>
    <w:rsid w:val="00506BAC"/>
    <w:rsid w:val="00507616"/>
    <w:rsid w:val="00511CFD"/>
    <w:rsid w:val="005133CB"/>
    <w:rsid w:val="0052112E"/>
    <w:rsid w:val="00522E3D"/>
    <w:rsid w:val="00524B8D"/>
    <w:rsid w:val="0052681F"/>
    <w:rsid w:val="00534936"/>
    <w:rsid w:val="00536685"/>
    <w:rsid w:val="00537988"/>
    <w:rsid w:val="00551476"/>
    <w:rsid w:val="005559DD"/>
    <w:rsid w:val="00562F1E"/>
    <w:rsid w:val="00582DE1"/>
    <w:rsid w:val="0059464C"/>
    <w:rsid w:val="005A222F"/>
    <w:rsid w:val="005A4F95"/>
    <w:rsid w:val="005A7529"/>
    <w:rsid w:val="005B75D6"/>
    <w:rsid w:val="005C2775"/>
    <w:rsid w:val="005C2DBB"/>
    <w:rsid w:val="005C40FF"/>
    <w:rsid w:val="005C575F"/>
    <w:rsid w:val="005D65EB"/>
    <w:rsid w:val="00604718"/>
    <w:rsid w:val="00605B86"/>
    <w:rsid w:val="00607BEA"/>
    <w:rsid w:val="0062203D"/>
    <w:rsid w:val="00625856"/>
    <w:rsid w:val="00642AB0"/>
    <w:rsid w:val="00652815"/>
    <w:rsid w:val="006616AA"/>
    <w:rsid w:val="0067691F"/>
    <w:rsid w:val="006901ED"/>
    <w:rsid w:val="006C474B"/>
    <w:rsid w:val="006C791E"/>
    <w:rsid w:val="006D413B"/>
    <w:rsid w:val="006E39BE"/>
    <w:rsid w:val="006F599B"/>
    <w:rsid w:val="006F6535"/>
    <w:rsid w:val="00707D45"/>
    <w:rsid w:val="00720B9F"/>
    <w:rsid w:val="007276A1"/>
    <w:rsid w:val="007279BF"/>
    <w:rsid w:val="00752655"/>
    <w:rsid w:val="00763B28"/>
    <w:rsid w:val="007670A0"/>
    <w:rsid w:val="007714D4"/>
    <w:rsid w:val="007733D9"/>
    <w:rsid w:val="007753AB"/>
    <w:rsid w:val="00775F24"/>
    <w:rsid w:val="00781685"/>
    <w:rsid w:val="007832E6"/>
    <w:rsid w:val="00783FBC"/>
    <w:rsid w:val="00793AF0"/>
    <w:rsid w:val="0079629A"/>
    <w:rsid w:val="007A16A5"/>
    <w:rsid w:val="007A1FE7"/>
    <w:rsid w:val="007B3856"/>
    <w:rsid w:val="007B4B2B"/>
    <w:rsid w:val="007F7074"/>
    <w:rsid w:val="00801534"/>
    <w:rsid w:val="00811803"/>
    <w:rsid w:val="008155DF"/>
    <w:rsid w:val="00816306"/>
    <w:rsid w:val="00821F3F"/>
    <w:rsid w:val="00831678"/>
    <w:rsid w:val="00831785"/>
    <w:rsid w:val="0083557C"/>
    <w:rsid w:val="0084523E"/>
    <w:rsid w:val="00856EF6"/>
    <w:rsid w:val="0086377D"/>
    <w:rsid w:val="00866822"/>
    <w:rsid w:val="008816C0"/>
    <w:rsid w:val="008936B3"/>
    <w:rsid w:val="00897C54"/>
    <w:rsid w:val="008A216B"/>
    <w:rsid w:val="008B074F"/>
    <w:rsid w:val="008B1683"/>
    <w:rsid w:val="008B207E"/>
    <w:rsid w:val="008B4F38"/>
    <w:rsid w:val="008B53CE"/>
    <w:rsid w:val="008B7C10"/>
    <w:rsid w:val="008C1B30"/>
    <w:rsid w:val="008D08A3"/>
    <w:rsid w:val="008D1E4D"/>
    <w:rsid w:val="008E49B4"/>
    <w:rsid w:val="008E5A79"/>
    <w:rsid w:val="00902F39"/>
    <w:rsid w:val="00916FA3"/>
    <w:rsid w:val="0091798B"/>
    <w:rsid w:val="00935518"/>
    <w:rsid w:val="0094330C"/>
    <w:rsid w:val="0094428E"/>
    <w:rsid w:val="009656D9"/>
    <w:rsid w:val="0097063A"/>
    <w:rsid w:val="00981010"/>
    <w:rsid w:val="0098190F"/>
    <w:rsid w:val="00984917"/>
    <w:rsid w:val="0098607E"/>
    <w:rsid w:val="00986C8E"/>
    <w:rsid w:val="00986D54"/>
    <w:rsid w:val="00995FD7"/>
    <w:rsid w:val="009A0087"/>
    <w:rsid w:val="009A45A3"/>
    <w:rsid w:val="009C136D"/>
    <w:rsid w:val="009C2090"/>
    <w:rsid w:val="009C3D2F"/>
    <w:rsid w:val="009C7CB0"/>
    <w:rsid w:val="009E0D0C"/>
    <w:rsid w:val="009E1CC4"/>
    <w:rsid w:val="009E618E"/>
    <w:rsid w:val="009F6CF5"/>
    <w:rsid w:val="00A01F09"/>
    <w:rsid w:val="00A17D85"/>
    <w:rsid w:val="00A2044E"/>
    <w:rsid w:val="00A30C64"/>
    <w:rsid w:val="00A34D57"/>
    <w:rsid w:val="00A36239"/>
    <w:rsid w:val="00A36F2A"/>
    <w:rsid w:val="00A75167"/>
    <w:rsid w:val="00A865EA"/>
    <w:rsid w:val="00A8756D"/>
    <w:rsid w:val="00A87CE8"/>
    <w:rsid w:val="00A91172"/>
    <w:rsid w:val="00AA0547"/>
    <w:rsid w:val="00AA182E"/>
    <w:rsid w:val="00AA7093"/>
    <w:rsid w:val="00AA70D7"/>
    <w:rsid w:val="00AB28B7"/>
    <w:rsid w:val="00AC18AB"/>
    <w:rsid w:val="00AC2163"/>
    <w:rsid w:val="00AC35A5"/>
    <w:rsid w:val="00AC3610"/>
    <w:rsid w:val="00AC6DFE"/>
    <w:rsid w:val="00AC77DA"/>
    <w:rsid w:val="00AE0F82"/>
    <w:rsid w:val="00AF0400"/>
    <w:rsid w:val="00AF194E"/>
    <w:rsid w:val="00AF33A9"/>
    <w:rsid w:val="00AF43E4"/>
    <w:rsid w:val="00B0513C"/>
    <w:rsid w:val="00B058CA"/>
    <w:rsid w:val="00B062F2"/>
    <w:rsid w:val="00B30AEB"/>
    <w:rsid w:val="00B36173"/>
    <w:rsid w:val="00B45B64"/>
    <w:rsid w:val="00B461CB"/>
    <w:rsid w:val="00B46803"/>
    <w:rsid w:val="00B64943"/>
    <w:rsid w:val="00B74AEF"/>
    <w:rsid w:val="00B804B5"/>
    <w:rsid w:val="00B80C4F"/>
    <w:rsid w:val="00B86404"/>
    <w:rsid w:val="00BA6A6E"/>
    <w:rsid w:val="00BB7981"/>
    <w:rsid w:val="00BC39A5"/>
    <w:rsid w:val="00BC47D8"/>
    <w:rsid w:val="00BD20BB"/>
    <w:rsid w:val="00BD3B14"/>
    <w:rsid w:val="00BD6E68"/>
    <w:rsid w:val="00BF2102"/>
    <w:rsid w:val="00BF2ED3"/>
    <w:rsid w:val="00BF5DF3"/>
    <w:rsid w:val="00C00493"/>
    <w:rsid w:val="00C02C76"/>
    <w:rsid w:val="00C22FB5"/>
    <w:rsid w:val="00C3389B"/>
    <w:rsid w:val="00C5334D"/>
    <w:rsid w:val="00C53512"/>
    <w:rsid w:val="00C644F9"/>
    <w:rsid w:val="00C6526B"/>
    <w:rsid w:val="00C7568F"/>
    <w:rsid w:val="00C76E54"/>
    <w:rsid w:val="00C818C0"/>
    <w:rsid w:val="00C85A4B"/>
    <w:rsid w:val="00CA2F04"/>
    <w:rsid w:val="00CB2278"/>
    <w:rsid w:val="00CB3DCA"/>
    <w:rsid w:val="00CB7142"/>
    <w:rsid w:val="00CC0D3A"/>
    <w:rsid w:val="00CC246C"/>
    <w:rsid w:val="00CC59B5"/>
    <w:rsid w:val="00CD2B24"/>
    <w:rsid w:val="00CD3390"/>
    <w:rsid w:val="00CD55D0"/>
    <w:rsid w:val="00CD5E70"/>
    <w:rsid w:val="00CE3144"/>
    <w:rsid w:val="00CF4B04"/>
    <w:rsid w:val="00D008BD"/>
    <w:rsid w:val="00D12793"/>
    <w:rsid w:val="00D2176A"/>
    <w:rsid w:val="00D30ADF"/>
    <w:rsid w:val="00D314CC"/>
    <w:rsid w:val="00D4311D"/>
    <w:rsid w:val="00D43F7B"/>
    <w:rsid w:val="00D62BF3"/>
    <w:rsid w:val="00D7097A"/>
    <w:rsid w:val="00D70FDC"/>
    <w:rsid w:val="00D739BF"/>
    <w:rsid w:val="00D8046F"/>
    <w:rsid w:val="00D9581B"/>
    <w:rsid w:val="00D96135"/>
    <w:rsid w:val="00D97440"/>
    <w:rsid w:val="00D97A30"/>
    <w:rsid w:val="00DA066C"/>
    <w:rsid w:val="00DA7DA0"/>
    <w:rsid w:val="00DB14C9"/>
    <w:rsid w:val="00DD21C2"/>
    <w:rsid w:val="00DE1C50"/>
    <w:rsid w:val="00DE59CD"/>
    <w:rsid w:val="00DF09C3"/>
    <w:rsid w:val="00DF48F1"/>
    <w:rsid w:val="00E02A21"/>
    <w:rsid w:val="00E038AF"/>
    <w:rsid w:val="00E47655"/>
    <w:rsid w:val="00E54E30"/>
    <w:rsid w:val="00E864A3"/>
    <w:rsid w:val="00E90D17"/>
    <w:rsid w:val="00E93721"/>
    <w:rsid w:val="00EA4E1B"/>
    <w:rsid w:val="00EB3609"/>
    <w:rsid w:val="00EB44C4"/>
    <w:rsid w:val="00EC52B0"/>
    <w:rsid w:val="00EF6F3A"/>
    <w:rsid w:val="00F01375"/>
    <w:rsid w:val="00F1021E"/>
    <w:rsid w:val="00F20F9D"/>
    <w:rsid w:val="00F21B8C"/>
    <w:rsid w:val="00F30661"/>
    <w:rsid w:val="00F45384"/>
    <w:rsid w:val="00F45A71"/>
    <w:rsid w:val="00F70A7E"/>
    <w:rsid w:val="00F917DA"/>
    <w:rsid w:val="00FB16E4"/>
    <w:rsid w:val="00FB309C"/>
    <w:rsid w:val="00FB75FA"/>
    <w:rsid w:val="00FC375B"/>
    <w:rsid w:val="00FD0C38"/>
    <w:rsid w:val="00FD0CB2"/>
    <w:rsid w:val="00FF16E4"/>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CD48C"/>
  <w15:docId w15:val="{F0E0F9E5-2623-4D7F-927D-2EA496D8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link w:val="TAMainTextChar"/>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Lista">
    <w:name w:val="List"/>
    <w:basedOn w:val="Normal"/>
    <w:rsid w:val="00FB75FA"/>
    <w:pPr>
      <w:suppressAutoHyphens/>
      <w:spacing w:after="140" w:line="288" w:lineRule="auto"/>
    </w:pPr>
    <w:rPr>
      <w:rFonts w:ascii="Calibri" w:eastAsia="SimSun" w:hAnsi="Calibri" w:cs="Mangal"/>
      <w:color w:val="00000A"/>
      <w:sz w:val="24"/>
      <w:szCs w:val="24"/>
      <w:lang w:val="en-US"/>
    </w:rPr>
  </w:style>
  <w:style w:type="paragraph" w:customStyle="1" w:styleId="FETableFootnote">
    <w:name w:val="FE_Table_Footnote"/>
    <w:basedOn w:val="Normal"/>
    <w:rsid w:val="004E0CCB"/>
    <w:pPr>
      <w:spacing w:after="0" w:line="170" w:lineRule="exact"/>
      <w:ind w:firstLine="187"/>
    </w:pPr>
    <w:rPr>
      <w:rFonts w:ascii="Helvetica" w:eastAsia="Calibri" w:hAnsi="Helvetica" w:cs="Arial"/>
      <w:sz w:val="16"/>
      <w:szCs w:val="20"/>
      <w:lang w:val="en-US" w:eastAsia="pt-BR"/>
    </w:rPr>
  </w:style>
  <w:style w:type="character" w:customStyle="1" w:styleId="TAMainTextChar">
    <w:name w:val="TA_Main_Text Char"/>
    <w:link w:val="TAMainText"/>
    <w:rsid w:val="00AC77DA"/>
    <w:rPr>
      <w:rFonts w:ascii="Times" w:eastAsia="Times New Roman" w:hAnsi="Times" w:cs="Times New Roman"/>
      <w:sz w:val="20"/>
      <w:szCs w:val="20"/>
      <w:lang w:val="en-US" w:eastAsia="pt-BR"/>
    </w:rPr>
  </w:style>
  <w:style w:type="character" w:styleId="Hyperlink">
    <w:name w:val="Hyperlink"/>
    <w:basedOn w:val="Fontepargpadro"/>
    <w:uiPriority w:val="99"/>
    <w:unhideWhenUsed/>
    <w:rsid w:val="00183FB0"/>
    <w:rPr>
      <w:color w:val="0563C1" w:themeColor="hyperlink"/>
      <w:u w:val="single"/>
    </w:rPr>
  </w:style>
  <w:style w:type="character" w:styleId="Refdecomentrio">
    <w:name w:val="annotation reference"/>
    <w:basedOn w:val="Fontepargpadro"/>
    <w:uiPriority w:val="99"/>
    <w:semiHidden/>
    <w:unhideWhenUsed/>
    <w:rsid w:val="00505E19"/>
    <w:rPr>
      <w:sz w:val="16"/>
      <w:szCs w:val="16"/>
    </w:rPr>
  </w:style>
  <w:style w:type="paragraph" w:styleId="Textodecomentrio">
    <w:name w:val="annotation text"/>
    <w:basedOn w:val="Normal"/>
    <w:link w:val="TextodecomentrioChar"/>
    <w:uiPriority w:val="99"/>
    <w:unhideWhenUsed/>
    <w:rsid w:val="00505E19"/>
    <w:pPr>
      <w:spacing w:line="240" w:lineRule="auto"/>
    </w:pPr>
    <w:rPr>
      <w:sz w:val="20"/>
      <w:szCs w:val="20"/>
    </w:rPr>
  </w:style>
  <w:style w:type="character" w:customStyle="1" w:styleId="TextodecomentrioChar">
    <w:name w:val="Texto de comentário Char"/>
    <w:basedOn w:val="Fontepargpadro"/>
    <w:link w:val="Textodecomentrio"/>
    <w:uiPriority w:val="99"/>
    <w:rsid w:val="00505E19"/>
    <w:rPr>
      <w:sz w:val="20"/>
      <w:szCs w:val="20"/>
    </w:rPr>
  </w:style>
  <w:style w:type="paragraph" w:styleId="Assuntodocomentrio">
    <w:name w:val="annotation subject"/>
    <w:basedOn w:val="Textodecomentrio"/>
    <w:next w:val="Textodecomentrio"/>
    <w:link w:val="AssuntodocomentrioChar"/>
    <w:uiPriority w:val="99"/>
    <w:semiHidden/>
    <w:unhideWhenUsed/>
    <w:rsid w:val="00505E19"/>
    <w:rPr>
      <w:b/>
      <w:bCs/>
    </w:rPr>
  </w:style>
  <w:style w:type="character" w:customStyle="1" w:styleId="AssuntodocomentrioChar">
    <w:name w:val="Assunto do comentário Char"/>
    <w:basedOn w:val="TextodecomentrioChar"/>
    <w:link w:val="Assuntodocomentrio"/>
    <w:uiPriority w:val="99"/>
    <w:semiHidden/>
    <w:rsid w:val="00505E19"/>
    <w:rPr>
      <w:b/>
      <w:bCs/>
      <w:sz w:val="20"/>
      <w:szCs w:val="20"/>
    </w:rPr>
  </w:style>
  <w:style w:type="paragraph" w:styleId="Reviso">
    <w:name w:val="Revision"/>
    <w:hidden/>
    <w:uiPriority w:val="99"/>
    <w:semiHidden/>
    <w:rsid w:val="00AC18AB"/>
    <w:pPr>
      <w:spacing w:after="0" w:line="240" w:lineRule="auto"/>
    </w:pPr>
  </w:style>
  <w:style w:type="character" w:customStyle="1" w:styleId="cf01">
    <w:name w:val="cf01"/>
    <w:basedOn w:val="Fontepargpadro"/>
    <w:rsid w:val="001576A0"/>
    <w:rPr>
      <w:rFonts w:ascii="Segoe UI" w:hAnsi="Segoe UI" w:cs="Segoe UI" w:hint="default"/>
      <w:sz w:val="18"/>
      <w:szCs w:val="18"/>
    </w:rPr>
  </w:style>
  <w:style w:type="character" w:customStyle="1" w:styleId="cf11">
    <w:name w:val="cf11"/>
    <w:basedOn w:val="Fontepargpadro"/>
    <w:rsid w:val="00D12793"/>
    <w:rPr>
      <w:rFonts w:ascii="Segoe UI" w:hAnsi="Segoe UI" w:cs="Segoe UI" w:hint="default"/>
      <w:i/>
      <w:iCs/>
      <w:color w:val="0000FF"/>
      <w:sz w:val="18"/>
      <w:szCs w:val="18"/>
    </w:rPr>
  </w:style>
  <w:style w:type="table" w:styleId="Tabelacomgrade">
    <w:name w:val="Table Grid"/>
    <w:basedOn w:val="Tabelanormal"/>
    <w:uiPriority w:val="39"/>
    <w:rsid w:val="008B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290">
      <w:bodyDiv w:val="1"/>
      <w:marLeft w:val="0"/>
      <w:marRight w:val="0"/>
      <w:marTop w:val="0"/>
      <w:marBottom w:val="0"/>
      <w:divBdr>
        <w:top w:val="none" w:sz="0" w:space="0" w:color="auto"/>
        <w:left w:val="none" w:sz="0" w:space="0" w:color="auto"/>
        <w:bottom w:val="none" w:sz="0" w:space="0" w:color="auto"/>
        <w:right w:val="none" w:sz="0" w:space="0" w:color="auto"/>
      </w:divBdr>
    </w:div>
    <w:div w:id="21005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mailto:matheuscampos@eq.ufrj.br" TargetMode="External"/><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C59B-22B7-46FA-85BA-4A1A8C42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21749</Words>
  <Characters>117449</Characters>
  <Application>Microsoft Office Word</Application>
  <DocSecurity>0</DocSecurity>
  <Lines>978</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Roberta de Souza</cp:lastModifiedBy>
  <cp:revision>2</cp:revision>
  <cp:lastPrinted>2023-05-12T13:55:00Z</cp:lastPrinted>
  <dcterms:created xsi:type="dcterms:W3CDTF">2023-06-21T18:47:00Z</dcterms:created>
  <dcterms:modified xsi:type="dcterms:W3CDTF">2023-06-21T18:47:00Z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f49c9734-cacb-386c-b3f2-f8c46164bfc4</vt:lpwstr>
  </property>
  <property fmtid="{D5CDD505-2E9C-101B-9397-08002B2CF9AE}" pid="24" name="Mendeley Citation Style_1">
    <vt:lpwstr>http://www.zotero.org/styles/vancouver</vt:lpwstr>
  </property>
</Properties>
</file>