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6CEE" w14:textId="219905ED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2B42BE" w:rsidRPr="008C1B30" w:rsidRDefault="002B42BE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2B42BE" w:rsidRPr="008C1B30" w:rsidRDefault="002B42BE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2B42BE" w:rsidRPr="008C1B30" w:rsidRDefault="002B42BE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2B42BE" w:rsidRPr="008C1B30" w:rsidRDefault="002B42BE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484C">
        <w:rPr>
          <w:sz w:val="32"/>
          <w:lang w:val="pt-BR"/>
        </w:rPr>
        <w:t>]</w:t>
      </w:r>
    </w:p>
    <w:p w14:paraId="050D20D3" w14:textId="0770F14D" w:rsidR="00EA4E1B" w:rsidRPr="00B319DC" w:rsidRDefault="0033521A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Influência </w:t>
      </w:r>
      <w:r w:rsidR="00B319DC">
        <w:rPr>
          <w:sz w:val="32"/>
          <w:lang w:val="pt-BR"/>
        </w:rPr>
        <w:t xml:space="preserve">da fase </w:t>
      </w:r>
      <w:r>
        <w:rPr>
          <w:sz w:val="32"/>
          <w:lang w:val="pt-BR"/>
        </w:rPr>
        <w:t xml:space="preserve">cristalina </w:t>
      </w:r>
      <w:r w:rsidR="00883A0B">
        <w:rPr>
          <w:sz w:val="32"/>
          <w:lang w:val="pt-BR"/>
        </w:rPr>
        <w:t>d</w:t>
      </w:r>
      <w:r>
        <w:rPr>
          <w:sz w:val="32"/>
          <w:lang w:val="pt-BR"/>
        </w:rPr>
        <w:t>o</w:t>
      </w:r>
      <w:r w:rsidR="00883A0B">
        <w:rPr>
          <w:sz w:val="32"/>
          <w:lang w:val="pt-BR"/>
        </w:rPr>
        <w:t xml:space="preserve"> </w:t>
      </w:r>
      <w:r w:rsidR="00B319DC">
        <w:rPr>
          <w:sz w:val="32"/>
          <w:lang w:val="pt-BR"/>
        </w:rPr>
        <w:t>óxido de índio na hidrogenação de CO</w:t>
      </w:r>
      <w:r w:rsidR="00B319DC">
        <w:rPr>
          <w:sz w:val="32"/>
          <w:vertAlign w:val="subscript"/>
          <w:lang w:val="pt-BR"/>
        </w:rPr>
        <w:t xml:space="preserve">2 </w:t>
      </w:r>
      <w:r w:rsidR="00B319DC">
        <w:rPr>
          <w:sz w:val="32"/>
          <w:lang w:val="pt-BR"/>
        </w:rPr>
        <w:t>a metanol</w:t>
      </w:r>
    </w:p>
    <w:p w14:paraId="18735493" w14:textId="7F23844E" w:rsidR="00EA4E1B" w:rsidRPr="00646706" w:rsidRDefault="00646706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vertAlign w:val="superscript"/>
          <w:lang w:val="pt-BR"/>
        </w:rPr>
      </w:pPr>
      <w:r>
        <w:rPr>
          <w:rFonts w:ascii="Times New Roman" w:hAnsi="Times New Roman"/>
          <w:sz w:val="20"/>
          <w:lang w:val="pt-BR"/>
        </w:rPr>
        <w:t>Luís F. Bordini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bscript"/>
          <w:lang w:val="pt-BR"/>
        </w:rPr>
        <w:t xml:space="preserve">, </w:t>
      </w:r>
      <w:r>
        <w:rPr>
          <w:rFonts w:ascii="Times New Roman" w:hAnsi="Times New Roman"/>
          <w:sz w:val="20"/>
          <w:lang w:val="pt-BR"/>
        </w:rPr>
        <w:t>Camila P. Ferraz</w:t>
      </w:r>
      <w:r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>, João M. A. R. de Almeida</w:t>
      </w:r>
      <w:r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>, Eduardo F. Sousa-Aguiar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 Pedro N. Romano</w:t>
      </w:r>
      <w:r>
        <w:rPr>
          <w:rFonts w:ascii="Times New Roman" w:hAnsi="Times New Roman"/>
          <w:sz w:val="20"/>
          <w:vertAlign w:val="superscript"/>
          <w:lang w:val="pt-BR"/>
        </w:rPr>
        <w:t>3</w:t>
      </w:r>
      <w:r w:rsidR="00A32E18">
        <w:rPr>
          <w:rFonts w:ascii="Times New Roman" w:hAnsi="Times New Roman"/>
          <w:sz w:val="20"/>
          <w:vertAlign w:val="superscript"/>
          <w:lang w:val="pt-BR"/>
        </w:rPr>
        <w:t>*</w:t>
      </w:r>
    </w:p>
    <w:p w14:paraId="22D38595" w14:textId="42E515B3" w:rsidR="00EA4E1B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A32E18">
        <w:rPr>
          <w:lang w:val="pt-BR"/>
        </w:rPr>
        <w:t xml:space="preserve">Escola de Química, UFRJ, Rio de Janeiro, Rio de Janeiro, Brasil, </w:t>
      </w:r>
      <w:r w:rsidR="00A32E18" w:rsidRPr="00A32E18">
        <w:rPr>
          <w:lang w:val="pt-BR"/>
        </w:rPr>
        <w:t>luisbordini@eq.ufrj.br</w:t>
      </w:r>
      <w:r w:rsidR="00A32E18">
        <w:rPr>
          <w:lang w:val="pt-BR"/>
        </w:rPr>
        <w:t xml:space="preserve">; </w:t>
      </w:r>
      <w:r w:rsidR="00A32E18" w:rsidRPr="00A32E18">
        <w:rPr>
          <w:lang w:val="pt-BR"/>
        </w:rPr>
        <w:t>efalabella@eq.ufrj.br</w:t>
      </w:r>
    </w:p>
    <w:p w14:paraId="68011911" w14:textId="00B535D8" w:rsidR="00A32E18" w:rsidRPr="00A32E18" w:rsidRDefault="00A32E18" w:rsidP="00A32E18">
      <w:pPr>
        <w:spacing w:line="240" w:lineRule="auto"/>
        <w:rPr>
          <w:rFonts w:ascii="Times" w:eastAsia="Times New Roman" w:hAnsi="Times" w:cs="Times New Roman"/>
          <w:i/>
          <w:sz w:val="20"/>
          <w:szCs w:val="20"/>
          <w:lang w:eastAsia="pt-BR"/>
        </w:rPr>
      </w:pPr>
      <w:r>
        <w:rPr>
          <w:rFonts w:ascii="Times" w:eastAsia="Times New Roman" w:hAnsi="Times" w:cs="Times New Roman"/>
          <w:i/>
          <w:sz w:val="20"/>
          <w:szCs w:val="20"/>
          <w:vertAlign w:val="superscript"/>
          <w:lang w:eastAsia="pt-BR"/>
        </w:rPr>
        <w:t>2</w:t>
      </w:r>
      <w:r>
        <w:rPr>
          <w:rFonts w:ascii="Times" w:eastAsia="Times New Roman" w:hAnsi="Times" w:cs="Times New Roman"/>
          <w:i/>
          <w:sz w:val="20"/>
          <w:szCs w:val="20"/>
          <w:lang w:eastAsia="pt-BR"/>
        </w:rPr>
        <w:t>Instituto de Química</w:t>
      </w:r>
      <w:r w:rsidRPr="00A32E18">
        <w:rPr>
          <w:rFonts w:ascii="Times" w:eastAsia="Times New Roman" w:hAnsi="Times" w:cs="Times New Roman"/>
          <w:i/>
          <w:sz w:val="20"/>
          <w:szCs w:val="20"/>
          <w:lang w:eastAsia="pt-BR"/>
        </w:rPr>
        <w:t>, UFRJ, Rio de Janeiro, Rio de Janeiro, Brasil</w:t>
      </w:r>
      <w:r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, </w:t>
      </w:r>
      <w:r w:rsidRPr="00A32E18">
        <w:rPr>
          <w:rFonts w:ascii="Times" w:eastAsia="Times New Roman" w:hAnsi="Times" w:cs="Times New Roman"/>
          <w:i/>
          <w:sz w:val="20"/>
          <w:szCs w:val="20"/>
          <w:lang w:eastAsia="pt-BR"/>
        </w:rPr>
        <w:t>cpferraz@iq.ufrj.br</w:t>
      </w:r>
      <w:r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; </w:t>
      </w:r>
      <w:r w:rsidRPr="00A32E18">
        <w:rPr>
          <w:rFonts w:ascii="Times" w:eastAsia="Times New Roman" w:hAnsi="Times" w:cs="Times New Roman"/>
          <w:i/>
          <w:sz w:val="20"/>
          <w:szCs w:val="20"/>
          <w:lang w:eastAsia="pt-BR"/>
        </w:rPr>
        <w:t>j.monnerat@iq.ufrj.br</w:t>
      </w:r>
      <w:r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           </w:t>
      </w:r>
      <w:r>
        <w:rPr>
          <w:rFonts w:ascii="Times" w:eastAsia="Times New Roman" w:hAnsi="Times" w:cs="Times New Roman"/>
          <w:i/>
          <w:sz w:val="20"/>
          <w:szCs w:val="20"/>
          <w:vertAlign w:val="superscript"/>
          <w:lang w:eastAsia="pt-BR"/>
        </w:rPr>
        <w:t>3</w:t>
      </w:r>
      <w:r>
        <w:rPr>
          <w:rFonts w:ascii="Times" w:eastAsia="Times New Roman" w:hAnsi="Times" w:cs="Times New Roman"/>
          <w:i/>
          <w:sz w:val="20"/>
          <w:szCs w:val="20"/>
          <w:lang w:eastAsia="pt-BR"/>
        </w:rPr>
        <w:t>Campus Duque de Caxias, UFRJ, Duque de Caxias</w:t>
      </w:r>
      <w:r w:rsidRPr="00A32E18">
        <w:rPr>
          <w:rFonts w:ascii="Times" w:eastAsia="Times New Roman" w:hAnsi="Times" w:cs="Times New Roman"/>
          <w:i/>
          <w:sz w:val="20"/>
          <w:szCs w:val="20"/>
          <w:lang w:eastAsia="pt-BR"/>
        </w:rPr>
        <w:t xml:space="preserve">, Rio de Janeiro, Brasil, </w:t>
      </w:r>
      <w:r>
        <w:rPr>
          <w:rFonts w:ascii="Times" w:eastAsia="Times New Roman" w:hAnsi="Times" w:cs="Times New Roman"/>
          <w:i/>
          <w:sz w:val="20"/>
          <w:szCs w:val="20"/>
          <w:lang w:eastAsia="pt-BR"/>
        </w:rPr>
        <w:t>pedro.romano@caxias.ufrj.br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6DEA97C" w:rsidR="002B42BE" w:rsidRPr="008C1B30" w:rsidRDefault="002B42BE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2B42BE" w:rsidRPr="008C1B30" w:rsidRDefault="002B42BE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76DEA97C" w:rsidR="002B42BE" w:rsidRPr="008C1B30" w:rsidRDefault="002B42BE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2B42BE" w:rsidRPr="008C1B30" w:rsidRDefault="002B42BE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2F0F23EC" w:rsidR="00EA4E1B" w:rsidRPr="00F01397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iCs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044263">
        <w:rPr>
          <w:rFonts w:ascii="Times New Roman" w:hAnsi="Times New Roman"/>
          <w:b w:val="0"/>
          <w:sz w:val="20"/>
          <w:lang w:val="pt-BR"/>
        </w:rPr>
        <w:t>–</w:t>
      </w:r>
      <w:r w:rsidR="00044263">
        <w:rPr>
          <w:rFonts w:ascii="Times New Roman" w:hAnsi="Times New Roman"/>
          <w:b w:val="0"/>
          <w:iCs/>
          <w:sz w:val="20"/>
          <w:vertAlign w:val="subscript"/>
          <w:lang w:val="pt-BR"/>
        </w:rPr>
        <w:t xml:space="preserve"> </w:t>
      </w:r>
      <w:r w:rsidR="00044263">
        <w:rPr>
          <w:rFonts w:ascii="Times New Roman" w:hAnsi="Times New Roman"/>
          <w:b w:val="0"/>
          <w:iCs/>
          <w:sz w:val="20"/>
          <w:lang w:val="pt-BR"/>
        </w:rPr>
        <w:t>Embora possua dois polimorfos</w:t>
      </w:r>
      <w:r w:rsidR="003B58B3">
        <w:rPr>
          <w:rFonts w:ascii="Times New Roman" w:hAnsi="Times New Roman"/>
          <w:b w:val="0"/>
          <w:iCs/>
          <w:sz w:val="20"/>
          <w:lang w:val="pt-BR"/>
        </w:rPr>
        <w:t xml:space="preserve"> a temperatura ambiente</w:t>
      </w:r>
      <w:r w:rsidR="00460F63">
        <w:rPr>
          <w:rFonts w:ascii="Times New Roman" w:hAnsi="Times New Roman"/>
          <w:b w:val="0"/>
          <w:iCs/>
          <w:sz w:val="20"/>
          <w:lang w:val="pt-BR"/>
        </w:rPr>
        <w:t xml:space="preserve"> (</w:t>
      </w:r>
      <w:proofErr w:type="gramStart"/>
      <w:r w:rsidR="00460F63">
        <w:rPr>
          <w:rFonts w:ascii="Times New Roman" w:hAnsi="Times New Roman"/>
          <w:b w:val="0"/>
          <w:iCs/>
          <w:sz w:val="20"/>
          <w:lang w:val="pt-BR"/>
        </w:rPr>
        <w:t>TA</w:t>
      </w:r>
      <w:proofErr w:type="gramEnd"/>
      <w:r w:rsidR="00460F63">
        <w:rPr>
          <w:rFonts w:ascii="Times New Roman" w:hAnsi="Times New Roman"/>
          <w:b w:val="0"/>
          <w:iCs/>
          <w:sz w:val="20"/>
          <w:lang w:val="pt-BR"/>
        </w:rPr>
        <w:t>)</w:t>
      </w:r>
      <w:r w:rsidR="00044263">
        <w:rPr>
          <w:rFonts w:ascii="Times New Roman" w:hAnsi="Times New Roman"/>
          <w:b w:val="0"/>
          <w:iCs/>
          <w:sz w:val="20"/>
          <w:lang w:val="pt-BR"/>
        </w:rPr>
        <w:t xml:space="preserve">, cúbico </w:t>
      </w:r>
      <w:r w:rsidR="00515F4F" w:rsidRPr="009A3836">
        <w:rPr>
          <w:rFonts w:ascii="Times New Roman" w:hAnsi="Times New Roman"/>
          <w:b w:val="0"/>
          <w:iCs/>
          <w:sz w:val="20"/>
          <w:lang w:val="pt-BR"/>
        </w:rPr>
        <w:t>(</w:t>
      </w:r>
      <w:r w:rsidR="00515F4F">
        <w:rPr>
          <w:rFonts w:ascii="Times New Roman" w:hAnsi="Times New Roman"/>
          <w:b w:val="0"/>
          <w:iCs/>
          <w:sz w:val="20"/>
          <w:lang w:val="pt-BR"/>
        </w:rPr>
        <w:t>c-In</w:t>
      </w:r>
      <w:r w:rsidR="00515F4F" w:rsidRPr="009A3836">
        <w:rPr>
          <w:rFonts w:ascii="Times New Roman" w:hAnsi="Times New Roman"/>
          <w:b w:val="0"/>
          <w:iCs/>
          <w:sz w:val="20"/>
          <w:vertAlign w:val="subscript"/>
          <w:lang w:val="pt-BR"/>
        </w:rPr>
        <w:t>2</w:t>
      </w:r>
      <w:r w:rsidR="00515F4F">
        <w:rPr>
          <w:rFonts w:ascii="Times New Roman" w:hAnsi="Times New Roman"/>
          <w:b w:val="0"/>
          <w:iCs/>
          <w:sz w:val="20"/>
          <w:lang w:val="pt-BR"/>
        </w:rPr>
        <w:t>O</w:t>
      </w:r>
      <w:r w:rsidR="00515F4F" w:rsidRPr="009A3836">
        <w:rPr>
          <w:rFonts w:ascii="Times New Roman" w:hAnsi="Times New Roman"/>
          <w:b w:val="0"/>
          <w:iCs/>
          <w:sz w:val="20"/>
          <w:vertAlign w:val="subscript"/>
          <w:lang w:val="pt-BR"/>
        </w:rPr>
        <w:t>3</w:t>
      </w:r>
      <w:r w:rsidR="00515F4F">
        <w:rPr>
          <w:rFonts w:ascii="Times New Roman" w:hAnsi="Times New Roman"/>
          <w:b w:val="0"/>
          <w:iCs/>
          <w:sz w:val="20"/>
          <w:lang w:val="pt-BR"/>
        </w:rPr>
        <w:t xml:space="preserve">) </w:t>
      </w:r>
      <w:r w:rsidR="00044263">
        <w:rPr>
          <w:rFonts w:ascii="Times New Roman" w:hAnsi="Times New Roman"/>
          <w:b w:val="0"/>
          <w:iCs/>
          <w:sz w:val="20"/>
          <w:lang w:val="pt-BR"/>
        </w:rPr>
        <w:t>e hexagonal</w:t>
      </w:r>
      <w:r w:rsidR="00515F4F">
        <w:rPr>
          <w:rFonts w:ascii="Times New Roman" w:hAnsi="Times New Roman"/>
          <w:b w:val="0"/>
          <w:iCs/>
          <w:sz w:val="20"/>
          <w:lang w:val="pt-BR"/>
        </w:rPr>
        <w:t xml:space="preserve"> </w:t>
      </w:r>
      <w:r w:rsidR="00515F4F" w:rsidRPr="009A3836">
        <w:rPr>
          <w:rFonts w:ascii="Times New Roman" w:hAnsi="Times New Roman"/>
          <w:b w:val="0"/>
          <w:iCs/>
          <w:sz w:val="20"/>
          <w:lang w:val="pt-BR"/>
        </w:rPr>
        <w:t>(</w:t>
      </w:r>
      <w:r w:rsidR="00515F4F">
        <w:rPr>
          <w:rFonts w:ascii="Times New Roman" w:hAnsi="Times New Roman"/>
          <w:b w:val="0"/>
          <w:iCs/>
          <w:sz w:val="20"/>
          <w:lang w:val="pt-BR"/>
        </w:rPr>
        <w:t>h-In</w:t>
      </w:r>
      <w:r w:rsidR="00515F4F" w:rsidRPr="009A3836">
        <w:rPr>
          <w:rFonts w:ascii="Times New Roman" w:hAnsi="Times New Roman"/>
          <w:b w:val="0"/>
          <w:iCs/>
          <w:sz w:val="20"/>
          <w:vertAlign w:val="subscript"/>
          <w:lang w:val="pt-BR"/>
        </w:rPr>
        <w:t>2</w:t>
      </w:r>
      <w:r w:rsidR="00515F4F">
        <w:rPr>
          <w:rFonts w:ascii="Times New Roman" w:hAnsi="Times New Roman"/>
          <w:b w:val="0"/>
          <w:iCs/>
          <w:sz w:val="20"/>
          <w:lang w:val="pt-BR"/>
        </w:rPr>
        <w:t>O</w:t>
      </w:r>
      <w:r w:rsidR="00515F4F" w:rsidRPr="009A3836">
        <w:rPr>
          <w:rFonts w:ascii="Times New Roman" w:hAnsi="Times New Roman"/>
          <w:b w:val="0"/>
          <w:iCs/>
          <w:sz w:val="20"/>
          <w:vertAlign w:val="subscript"/>
          <w:lang w:val="pt-BR"/>
        </w:rPr>
        <w:t>3</w:t>
      </w:r>
      <w:r w:rsidR="00515F4F">
        <w:rPr>
          <w:rFonts w:ascii="Times New Roman" w:hAnsi="Times New Roman"/>
          <w:b w:val="0"/>
          <w:iCs/>
          <w:sz w:val="20"/>
          <w:lang w:val="pt-BR"/>
        </w:rPr>
        <w:t>)</w:t>
      </w:r>
      <w:r w:rsidR="00044263">
        <w:rPr>
          <w:rFonts w:ascii="Times New Roman" w:hAnsi="Times New Roman"/>
          <w:b w:val="0"/>
          <w:iCs/>
          <w:sz w:val="20"/>
          <w:lang w:val="pt-BR"/>
        </w:rPr>
        <w:t>, a maioria dos trabalhos na literatura apenas explora as propriedades catalíticas da fase cúbica do In</w:t>
      </w:r>
      <w:r w:rsidR="00044263">
        <w:rPr>
          <w:rFonts w:ascii="Times New Roman" w:hAnsi="Times New Roman"/>
          <w:b w:val="0"/>
          <w:iCs/>
          <w:sz w:val="20"/>
          <w:vertAlign w:val="subscript"/>
          <w:lang w:val="pt-BR"/>
        </w:rPr>
        <w:t>2</w:t>
      </w:r>
      <w:r w:rsidR="00044263">
        <w:rPr>
          <w:rFonts w:ascii="Times New Roman" w:hAnsi="Times New Roman"/>
          <w:b w:val="0"/>
          <w:iCs/>
          <w:sz w:val="20"/>
          <w:lang w:val="pt-BR"/>
        </w:rPr>
        <w:t>O</w:t>
      </w:r>
      <w:r w:rsidR="00044263">
        <w:rPr>
          <w:rFonts w:ascii="Times New Roman" w:hAnsi="Times New Roman"/>
          <w:b w:val="0"/>
          <w:iCs/>
          <w:sz w:val="20"/>
          <w:vertAlign w:val="subscript"/>
          <w:lang w:val="pt-BR"/>
        </w:rPr>
        <w:t>3</w:t>
      </w:r>
      <w:r w:rsidR="00F01397" w:rsidRPr="00A44B78">
        <w:rPr>
          <w:rFonts w:ascii="Times New Roman" w:hAnsi="Times New Roman"/>
          <w:b w:val="0"/>
          <w:iCs/>
          <w:sz w:val="20"/>
          <w:lang w:val="pt-BR"/>
        </w:rPr>
        <w:t xml:space="preserve"> </w:t>
      </w:r>
      <w:r w:rsidR="00F01397">
        <w:rPr>
          <w:rFonts w:ascii="Times New Roman" w:hAnsi="Times New Roman"/>
          <w:b w:val="0"/>
          <w:iCs/>
          <w:sz w:val="20"/>
          <w:lang w:val="pt-BR"/>
        </w:rPr>
        <w:t>na hidrogenação de CO</w:t>
      </w:r>
      <w:r w:rsidR="00F01397">
        <w:rPr>
          <w:rFonts w:ascii="Times New Roman" w:hAnsi="Times New Roman"/>
          <w:b w:val="0"/>
          <w:iCs/>
          <w:sz w:val="20"/>
          <w:vertAlign w:val="subscript"/>
          <w:lang w:val="pt-BR"/>
        </w:rPr>
        <w:t xml:space="preserve">2 </w:t>
      </w:r>
      <w:r w:rsidR="00F01397">
        <w:rPr>
          <w:rFonts w:ascii="Times New Roman" w:hAnsi="Times New Roman"/>
          <w:b w:val="0"/>
          <w:iCs/>
          <w:sz w:val="20"/>
          <w:lang w:val="pt-BR"/>
        </w:rPr>
        <w:t>a metanol</w:t>
      </w:r>
      <w:r w:rsidR="00044263">
        <w:rPr>
          <w:rFonts w:ascii="Times New Roman" w:hAnsi="Times New Roman"/>
          <w:b w:val="0"/>
          <w:iCs/>
          <w:sz w:val="20"/>
          <w:lang w:val="pt-BR"/>
        </w:rPr>
        <w:t xml:space="preserve">. Este trabalho desvenda a influência da fase cristalina sobre a reação e seus benefícios </w:t>
      </w:r>
      <w:r w:rsidR="004B6191">
        <w:rPr>
          <w:rFonts w:ascii="Times New Roman" w:hAnsi="Times New Roman"/>
          <w:b w:val="0"/>
          <w:iCs/>
          <w:sz w:val="20"/>
          <w:lang w:val="pt-BR"/>
        </w:rPr>
        <w:t>com relação</w:t>
      </w:r>
      <w:r w:rsidR="00044263">
        <w:rPr>
          <w:rFonts w:ascii="Times New Roman" w:hAnsi="Times New Roman"/>
          <w:b w:val="0"/>
          <w:iCs/>
          <w:sz w:val="20"/>
          <w:lang w:val="pt-BR"/>
        </w:rPr>
        <w:t xml:space="preserve"> </w:t>
      </w:r>
      <w:r w:rsidR="004B6191">
        <w:rPr>
          <w:rFonts w:ascii="Times New Roman" w:hAnsi="Times New Roman"/>
          <w:b w:val="0"/>
          <w:iCs/>
          <w:sz w:val="20"/>
          <w:lang w:val="pt-BR"/>
        </w:rPr>
        <w:t xml:space="preserve">às </w:t>
      </w:r>
      <w:r w:rsidR="00044263">
        <w:rPr>
          <w:rFonts w:ascii="Times New Roman" w:hAnsi="Times New Roman"/>
          <w:b w:val="0"/>
          <w:iCs/>
          <w:sz w:val="20"/>
          <w:lang w:val="pt-BR"/>
        </w:rPr>
        <w:t xml:space="preserve">limitações reacionais (baixa conversão e a indesejada </w:t>
      </w:r>
      <w:r w:rsidR="00F01397">
        <w:rPr>
          <w:rFonts w:ascii="Times New Roman" w:hAnsi="Times New Roman"/>
          <w:b w:val="0"/>
          <w:i/>
          <w:iCs/>
          <w:sz w:val="20"/>
          <w:lang w:val="pt-BR"/>
        </w:rPr>
        <w:t>RWGS</w:t>
      </w:r>
      <w:r w:rsidR="00044263">
        <w:rPr>
          <w:rFonts w:ascii="Times New Roman" w:hAnsi="Times New Roman"/>
          <w:b w:val="0"/>
          <w:i/>
          <w:iCs/>
          <w:sz w:val="20"/>
          <w:lang w:val="pt-BR"/>
        </w:rPr>
        <w:t>)</w:t>
      </w:r>
      <w:r w:rsidR="00044263">
        <w:rPr>
          <w:rFonts w:ascii="Times New Roman" w:hAnsi="Times New Roman"/>
          <w:b w:val="0"/>
          <w:iCs/>
          <w:sz w:val="20"/>
          <w:lang w:val="pt-BR"/>
        </w:rPr>
        <w:t xml:space="preserve">. </w:t>
      </w:r>
      <w:r w:rsidR="00330DC4">
        <w:rPr>
          <w:rFonts w:ascii="Times New Roman" w:hAnsi="Times New Roman"/>
          <w:b w:val="0"/>
          <w:iCs/>
          <w:sz w:val="20"/>
          <w:lang w:val="pt-BR"/>
        </w:rPr>
        <w:t>Para isso, c</w:t>
      </w:r>
      <w:r w:rsidR="00044263">
        <w:rPr>
          <w:rFonts w:ascii="Times New Roman" w:hAnsi="Times New Roman"/>
          <w:b w:val="0"/>
          <w:iCs/>
          <w:sz w:val="20"/>
          <w:lang w:val="pt-BR"/>
        </w:rPr>
        <w:t xml:space="preserve">inco rotas sintéticas foram utilizadas: </w:t>
      </w:r>
      <w:r w:rsidR="008C65B7">
        <w:rPr>
          <w:rFonts w:ascii="Times New Roman" w:hAnsi="Times New Roman"/>
          <w:b w:val="0"/>
          <w:iCs/>
          <w:sz w:val="20"/>
          <w:lang w:val="pt-BR"/>
        </w:rPr>
        <w:t xml:space="preserve">precipitação </w:t>
      </w:r>
      <w:r w:rsidR="00044263">
        <w:rPr>
          <w:rFonts w:ascii="Times New Roman" w:hAnsi="Times New Roman"/>
          <w:b w:val="0"/>
          <w:iCs/>
          <w:sz w:val="20"/>
          <w:lang w:val="pt-BR"/>
        </w:rPr>
        <w:t>com NH</w:t>
      </w:r>
      <w:r w:rsidR="00044263">
        <w:rPr>
          <w:rFonts w:ascii="Times New Roman" w:hAnsi="Times New Roman"/>
          <w:b w:val="0"/>
          <w:iCs/>
          <w:sz w:val="20"/>
          <w:vertAlign w:val="subscript"/>
          <w:lang w:val="pt-BR"/>
        </w:rPr>
        <w:t>4</w:t>
      </w:r>
      <w:r w:rsidR="00044263">
        <w:rPr>
          <w:rFonts w:ascii="Times New Roman" w:hAnsi="Times New Roman"/>
          <w:b w:val="0"/>
          <w:iCs/>
          <w:sz w:val="20"/>
          <w:lang w:val="pt-BR"/>
        </w:rPr>
        <w:t>OH, precipitação com ureia, precipitação com ureia assisti</w:t>
      </w:r>
      <w:r w:rsidR="00F01397">
        <w:rPr>
          <w:rFonts w:ascii="Times New Roman" w:hAnsi="Times New Roman"/>
          <w:b w:val="0"/>
          <w:iCs/>
          <w:sz w:val="20"/>
          <w:lang w:val="pt-BR"/>
        </w:rPr>
        <w:t>da por micro-ondas</w:t>
      </w:r>
      <w:r w:rsidR="00D008A8">
        <w:rPr>
          <w:rFonts w:ascii="Times New Roman" w:hAnsi="Times New Roman"/>
          <w:b w:val="0"/>
          <w:iCs/>
          <w:sz w:val="20"/>
          <w:lang w:val="pt-BR"/>
        </w:rPr>
        <w:t xml:space="preserve"> (MW)</w:t>
      </w:r>
      <w:r w:rsidR="00F01397">
        <w:rPr>
          <w:rFonts w:ascii="Times New Roman" w:hAnsi="Times New Roman"/>
          <w:b w:val="0"/>
          <w:iCs/>
          <w:sz w:val="20"/>
          <w:lang w:val="pt-BR"/>
        </w:rPr>
        <w:t xml:space="preserve">, </w:t>
      </w:r>
      <w:proofErr w:type="spellStart"/>
      <w:r w:rsidR="00F01397">
        <w:rPr>
          <w:rFonts w:ascii="Times New Roman" w:hAnsi="Times New Roman"/>
          <w:b w:val="0"/>
          <w:iCs/>
          <w:sz w:val="20"/>
          <w:lang w:val="pt-BR"/>
        </w:rPr>
        <w:t>solvotérmica</w:t>
      </w:r>
      <w:proofErr w:type="spellEnd"/>
      <w:r w:rsidR="00F01397">
        <w:rPr>
          <w:rFonts w:ascii="Times New Roman" w:hAnsi="Times New Roman"/>
          <w:b w:val="0"/>
          <w:iCs/>
          <w:sz w:val="20"/>
          <w:lang w:val="pt-BR"/>
        </w:rPr>
        <w:t xml:space="preserve"> e hidrotérmica</w:t>
      </w:r>
      <w:r w:rsidR="00044263">
        <w:rPr>
          <w:rFonts w:ascii="Times New Roman" w:hAnsi="Times New Roman"/>
          <w:b w:val="0"/>
          <w:iCs/>
          <w:sz w:val="20"/>
          <w:lang w:val="pt-BR"/>
        </w:rPr>
        <w:t>.</w:t>
      </w:r>
      <w:r w:rsidR="00AD5788">
        <w:rPr>
          <w:rFonts w:ascii="Times New Roman" w:hAnsi="Times New Roman"/>
          <w:b w:val="0"/>
          <w:iCs/>
          <w:sz w:val="20"/>
          <w:lang w:val="pt-BR"/>
        </w:rPr>
        <w:t xml:space="preserve"> </w:t>
      </w:r>
      <w:r w:rsidR="00F01397">
        <w:rPr>
          <w:rFonts w:ascii="Times New Roman" w:hAnsi="Times New Roman"/>
          <w:b w:val="0"/>
          <w:iCs/>
          <w:sz w:val="20"/>
          <w:lang w:val="pt-BR"/>
        </w:rPr>
        <w:t>O</w:t>
      </w:r>
      <w:r w:rsidR="00AD5788">
        <w:rPr>
          <w:rFonts w:ascii="Times New Roman" w:hAnsi="Times New Roman"/>
          <w:b w:val="0"/>
          <w:iCs/>
          <w:sz w:val="20"/>
          <w:lang w:val="pt-BR"/>
        </w:rPr>
        <w:t xml:space="preserve"> uso do micro-ondas reduziu </w:t>
      </w:r>
      <w:r w:rsidR="00F01397">
        <w:rPr>
          <w:rFonts w:ascii="Times New Roman" w:hAnsi="Times New Roman"/>
          <w:b w:val="0"/>
          <w:iCs/>
          <w:sz w:val="20"/>
          <w:lang w:val="pt-BR"/>
        </w:rPr>
        <w:t xml:space="preserve">o tempo de síntese de 23h </w:t>
      </w:r>
      <w:r w:rsidR="004E31FC">
        <w:rPr>
          <w:rFonts w:ascii="Times New Roman" w:hAnsi="Times New Roman"/>
          <w:b w:val="0"/>
          <w:iCs/>
          <w:sz w:val="20"/>
          <w:lang w:val="pt-BR"/>
        </w:rPr>
        <w:t>par</w:t>
      </w:r>
      <w:r w:rsidR="00F01397">
        <w:rPr>
          <w:rFonts w:ascii="Times New Roman" w:hAnsi="Times New Roman"/>
          <w:b w:val="0"/>
          <w:iCs/>
          <w:sz w:val="20"/>
          <w:lang w:val="pt-BR"/>
        </w:rPr>
        <w:t xml:space="preserve">a 3h, </w:t>
      </w:r>
      <w:r w:rsidR="00C46499">
        <w:rPr>
          <w:rFonts w:ascii="Times New Roman" w:hAnsi="Times New Roman"/>
          <w:b w:val="0"/>
          <w:iCs/>
          <w:sz w:val="20"/>
          <w:lang w:val="pt-BR"/>
        </w:rPr>
        <w:t>produzindo um</w:t>
      </w:r>
      <w:r w:rsidR="00F01397">
        <w:rPr>
          <w:rFonts w:ascii="Times New Roman" w:hAnsi="Times New Roman"/>
          <w:b w:val="0"/>
          <w:iCs/>
          <w:sz w:val="20"/>
          <w:lang w:val="pt-BR"/>
        </w:rPr>
        <w:t xml:space="preserve"> catalisador </w:t>
      </w:r>
      <w:r w:rsidR="00C46499">
        <w:rPr>
          <w:rFonts w:ascii="Times New Roman" w:hAnsi="Times New Roman"/>
          <w:b w:val="0"/>
          <w:iCs/>
          <w:sz w:val="20"/>
          <w:lang w:val="pt-BR"/>
        </w:rPr>
        <w:t>com uma</w:t>
      </w:r>
      <w:r w:rsidR="00F01397">
        <w:rPr>
          <w:rFonts w:ascii="Times New Roman" w:hAnsi="Times New Roman"/>
          <w:b w:val="0"/>
          <w:iCs/>
          <w:sz w:val="20"/>
          <w:lang w:val="pt-BR"/>
        </w:rPr>
        <w:t xml:space="preserve"> mistura de fases majoritariamente cúbica) que apresentou maior </w:t>
      </w:r>
      <w:r w:rsidR="00232AFA">
        <w:rPr>
          <w:rFonts w:ascii="Times New Roman" w:hAnsi="Times New Roman"/>
          <w:b w:val="0"/>
          <w:iCs/>
          <w:sz w:val="20"/>
          <w:lang w:val="pt-BR"/>
        </w:rPr>
        <w:t xml:space="preserve">atividade e </w:t>
      </w:r>
      <w:r w:rsidR="00F01397">
        <w:rPr>
          <w:rFonts w:ascii="Times New Roman" w:hAnsi="Times New Roman"/>
          <w:b w:val="0"/>
          <w:iCs/>
          <w:sz w:val="20"/>
          <w:lang w:val="pt-BR"/>
        </w:rPr>
        <w:t>produtividade a metanol no teste catalítico.</w:t>
      </w:r>
      <w:r w:rsidR="00AD5788">
        <w:rPr>
          <w:rFonts w:ascii="Times New Roman" w:hAnsi="Times New Roman"/>
          <w:b w:val="0"/>
          <w:iCs/>
          <w:sz w:val="20"/>
          <w:lang w:val="pt-BR"/>
        </w:rPr>
        <w:t xml:space="preserve"> </w:t>
      </w:r>
      <w:r w:rsidR="00EC23BC">
        <w:rPr>
          <w:rFonts w:ascii="Times New Roman" w:hAnsi="Times New Roman"/>
          <w:b w:val="0"/>
          <w:iCs/>
          <w:sz w:val="20"/>
          <w:lang w:val="pt-BR"/>
        </w:rPr>
        <w:t xml:space="preserve">A mistura de </w:t>
      </w:r>
      <w:r w:rsidR="004C75A5">
        <w:rPr>
          <w:rFonts w:ascii="Times New Roman" w:hAnsi="Times New Roman"/>
          <w:b w:val="0"/>
          <w:iCs/>
          <w:sz w:val="20"/>
          <w:lang w:val="pt-BR"/>
        </w:rPr>
        <w:t>fases</w:t>
      </w:r>
      <w:r w:rsidR="00AD5788">
        <w:rPr>
          <w:rFonts w:ascii="Times New Roman" w:hAnsi="Times New Roman"/>
          <w:b w:val="0"/>
          <w:iCs/>
          <w:sz w:val="20"/>
          <w:lang w:val="pt-BR"/>
        </w:rPr>
        <w:t xml:space="preserve"> pode estar relacionad</w:t>
      </w:r>
      <w:r w:rsidR="001B0B28">
        <w:rPr>
          <w:rFonts w:ascii="Times New Roman" w:hAnsi="Times New Roman"/>
          <w:b w:val="0"/>
          <w:iCs/>
          <w:sz w:val="20"/>
          <w:lang w:val="pt-BR"/>
        </w:rPr>
        <w:t>a</w:t>
      </w:r>
      <w:r w:rsidR="00AD5788">
        <w:rPr>
          <w:rFonts w:ascii="Times New Roman" w:hAnsi="Times New Roman"/>
          <w:b w:val="0"/>
          <w:iCs/>
          <w:sz w:val="20"/>
          <w:lang w:val="pt-BR"/>
        </w:rPr>
        <w:t xml:space="preserve"> a</w:t>
      </w:r>
      <w:r w:rsidR="004C75A5">
        <w:rPr>
          <w:rFonts w:ascii="Times New Roman" w:hAnsi="Times New Roman"/>
          <w:b w:val="0"/>
          <w:iCs/>
          <w:sz w:val="20"/>
          <w:lang w:val="pt-BR"/>
        </w:rPr>
        <w:t xml:space="preserve"> um</w:t>
      </w:r>
      <w:r w:rsidR="00AD5788">
        <w:rPr>
          <w:rFonts w:ascii="Times New Roman" w:hAnsi="Times New Roman"/>
          <w:b w:val="0"/>
          <w:iCs/>
          <w:sz w:val="20"/>
          <w:lang w:val="pt-BR"/>
        </w:rPr>
        <w:t xml:space="preserve"> maior número de defeitos na estrutura</w:t>
      </w:r>
      <w:r w:rsidR="00690727">
        <w:rPr>
          <w:rFonts w:ascii="Times New Roman" w:hAnsi="Times New Roman"/>
          <w:b w:val="0"/>
          <w:iCs/>
          <w:sz w:val="20"/>
          <w:lang w:val="pt-BR"/>
        </w:rPr>
        <w:t>, o</w:t>
      </w:r>
      <w:r w:rsidR="00AD5788">
        <w:rPr>
          <w:rFonts w:ascii="Times New Roman" w:hAnsi="Times New Roman"/>
          <w:b w:val="0"/>
          <w:iCs/>
          <w:sz w:val="20"/>
          <w:lang w:val="pt-BR"/>
        </w:rPr>
        <w:t xml:space="preserve"> que favorece a formação de vacâncias de oxigênio</w:t>
      </w:r>
      <w:r w:rsidR="00F01397">
        <w:rPr>
          <w:rFonts w:ascii="Times New Roman" w:hAnsi="Times New Roman"/>
          <w:b w:val="0"/>
          <w:iCs/>
          <w:sz w:val="20"/>
          <w:lang w:val="pt-BR"/>
        </w:rPr>
        <w:t xml:space="preserve"> (sítios catalíticos)</w:t>
      </w:r>
      <w:r w:rsidR="00AD5788">
        <w:rPr>
          <w:rFonts w:ascii="Times New Roman" w:hAnsi="Times New Roman"/>
          <w:b w:val="0"/>
          <w:iCs/>
          <w:sz w:val="20"/>
          <w:lang w:val="pt-BR"/>
        </w:rPr>
        <w:t>.</w:t>
      </w:r>
      <w:r w:rsidR="00232AFA">
        <w:rPr>
          <w:rFonts w:ascii="Times New Roman" w:hAnsi="Times New Roman"/>
          <w:b w:val="0"/>
          <w:iCs/>
          <w:sz w:val="20"/>
          <w:lang w:val="pt-BR"/>
        </w:rPr>
        <w:t xml:space="preserve"> </w:t>
      </w:r>
      <w:r w:rsidR="006F5D56" w:rsidRPr="006F5D56">
        <w:rPr>
          <w:rFonts w:ascii="Times New Roman" w:hAnsi="Times New Roman"/>
          <w:b w:val="0"/>
          <w:iCs/>
          <w:sz w:val="20"/>
          <w:lang w:val="pt-BR"/>
        </w:rPr>
        <w:t xml:space="preserve">Portanto, este trabalho </w:t>
      </w:r>
      <w:r w:rsidR="009B7CE2">
        <w:rPr>
          <w:rFonts w:ascii="Times New Roman" w:hAnsi="Times New Roman"/>
          <w:b w:val="0"/>
          <w:iCs/>
          <w:sz w:val="20"/>
          <w:lang w:val="pt-BR"/>
        </w:rPr>
        <w:t>utiliza</w:t>
      </w:r>
      <w:r w:rsidR="006F5D56" w:rsidRPr="006F5D56">
        <w:rPr>
          <w:rFonts w:ascii="Times New Roman" w:hAnsi="Times New Roman"/>
          <w:b w:val="0"/>
          <w:iCs/>
          <w:sz w:val="20"/>
          <w:lang w:val="pt-BR"/>
        </w:rPr>
        <w:t xml:space="preserve"> </w:t>
      </w:r>
      <w:r w:rsidR="00C24563">
        <w:rPr>
          <w:rFonts w:ascii="Times New Roman" w:hAnsi="Times New Roman"/>
          <w:b w:val="0"/>
          <w:iCs/>
          <w:sz w:val="20"/>
          <w:lang w:val="pt-BR"/>
        </w:rPr>
        <w:t>a</w:t>
      </w:r>
      <w:r w:rsidR="00EB1F42">
        <w:rPr>
          <w:rFonts w:ascii="Times New Roman" w:hAnsi="Times New Roman"/>
          <w:b w:val="0"/>
          <w:iCs/>
          <w:sz w:val="20"/>
          <w:lang w:val="pt-BR"/>
        </w:rPr>
        <w:t xml:space="preserve"> </w:t>
      </w:r>
      <w:r w:rsidR="00BF5988">
        <w:rPr>
          <w:rFonts w:ascii="Times New Roman" w:hAnsi="Times New Roman"/>
          <w:b w:val="0"/>
          <w:iCs/>
          <w:sz w:val="20"/>
          <w:lang w:val="pt-BR"/>
        </w:rPr>
        <w:t xml:space="preserve">modificação </w:t>
      </w:r>
      <w:r w:rsidR="00C24563">
        <w:rPr>
          <w:rFonts w:ascii="Times New Roman" w:hAnsi="Times New Roman"/>
          <w:b w:val="0"/>
          <w:iCs/>
          <w:sz w:val="20"/>
          <w:lang w:val="pt-BR"/>
        </w:rPr>
        <w:t>da</w:t>
      </w:r>
      <w:r w:rsidR="006F5D56" w:rsidRPr="006F5D56">
        <w:rPr>
          <w:rFonts w:ascii="Times New Roman" w:hAnsi="Times New Roman"/>
          <w:b w:val="0"/>
          <w:iCs/>
          <w:sz w:val="20"/>
          <w:lang w:val="pt-BR"/>
        </w:rPr>
        <w:t xml:space="preserve"> fase cristalina </w:t>
      </w:r>
      <w:r w:rsidR="000C073C">
        <w:rPr>
          <w:rFonts w:ascii="Times New Roman" w:hAnsi="Times New Roman"/>
          <w:b w:val="0"/>
          <w:iCs/>
          <w:sz w:val="20"/>
          <w:lang w:val="pt-BR"/>
        </w:rPr>
        <w:t>para</w:t>
      </w:r>
      <w:r w:rsidR="006F5D56" w:rsidRPr="006F5D56">
        <w:rPr>
          <w:rFonts w:ascii="Times New Roman" w:hAnsi="Times New Roman"/>
          <w:b w:val="0"/>
          <w:iCs/>
          <w:sz w:val="20"/>
          <w:lang w:val="pt-BR"/>
        </w:rPr>
        <w:t xml:space="preserve"> desenvolv</w:t>
      </w:r>
      <w:r w:rsidR="000C073C">
        <w:rPr>
          <w:rFonts w:ascii="Times New Roman" w:hAnsi="Times New Roman"/>
          <w:b w:val="0"/>
          <w:iCs/>
          <w:sz w:val="20"/>
          <w:lang w:val="pt-BR"/>
        </w:rPr>
        <w:t>er</w:t>
      </w:r>
      <w:r w:rsidR="006F5D56" w:rsidRPr="006F5D56">
        <w:rPr>
          <w:rFonts w:ascii="Times New Roman" w:hAnsi="Times New Roman"/>
          <w:b w:val="0"/>
          <w:iCs/>
          <w:sz w:val="20"/>
          <w:lang w:val="pt-BR"/>
        </w:rPr>
        <w:t xml:space="preserve"> catalisadores ativos e estáveis de In</w:t>
      </w:r>
      <w:r w:rsidR="006F5D56" w:rsidRPr="001B0B28">
        <w:rPr>
          <w:rFonts w:ascii="Times New Roman" w:hAnsi="Times New Roman"/>
          <w:b w:val="0"/>
          <w:iCs/>
          <w:sz w:val="20"/>
          <w:vertAlign w:val="subscript"/>
          <w:lang w:val="pt-BR"/>
        </w:rPr>
        <w:t>2</w:t>
      </w:r>
      <w:r w:rsidR="006F5D56" w:rsidRPr="006F5D56">
        <w:rPr>
          <w:rFonts w:ascii="Times New Roman" w:hAnsi="Times New Roman"/>
          <w:b w:val="0"/>
          <w:iCs/>
          <w:sz w:val="20"/>
          <w:lang w:val="pt-BR"/>
        </w:rPr>
        <w:t>O</w:t>
      </w:r>
      <w:r w:rsidR="006F5D56" w:rsidRPr="001B0B28">
        <w:rPr>
          <w:rFonts w:ascii="Times New Roman" w:hAnsi="Times New Roman"/>
          <w:b w:val="0"/>
          <w:iCs/>
          <w:sz w:val="20"/>
          <w:vertAlign w:val="subscript"/>
          <w:lang w:val="pt-BR"/>
        </w:rPr>
        <w:t>3</w:t>
      </w:r>
      <w:r w:rsidR="006F5D56" w:rsidRPr="006F5D56">
        <w:rPr>
          <w:rFonts w:ascii="Times New Roman" w:hAnsi="Times New Roman"/>
          <w:b w:val="0"/>
          <w:iCs/>
          <w:sz w:val="20"/>
          <w:lang w:val="pt-BR"/>
        </w:rPr>
        <w:t xml:space="preserve"> para hidrogenação de CO</w:t>
      </w:r>
      <w:r w:rsidR="006F5D56" w:rsidRPr="001B0B28">
        <w:rPr>
          <w:rFonts w:ascii="Times New Roman" w:hAnsi="Times New Roman"/>
          <w:b w:val="0"/>
          <w:iCs/>
          <w:sz w:val="20"/>
          <w:vertAlign w:val="subscript"/>
          <w:lang w:val="pt-BR"/>
        </w:rPr>
        <w:t>2</w:t>
      </w:r>
      <w:r w:rsidR="00004A4E">
        <w:rPr>
          <w:rFonts w:ascii="Times New Roman" w:hAnsi="Times New Roman"/>
          <w:b w:val="0"/>
          <w:iCs/>
          <w:sz w:val="20"/>
          <w:lang w:val="pt-BR"/>
        </w:rPr>
        <w:t xml:space="preserve">. </w:t>
      </w:r>
    </w:p>
    <w:p w14:paraId="09B41B70" w14:textId="23267E75" w:rsidR="00EA4E1B" w:rsidRPr="00F01397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DA1B54">
        <w:rPr>
          <w:rFonts w:ascii="Times New Roman" w:hAnsi="Times New Roman"/>
          <w:b w:val="0"/>
          <w:i/>
          <w:sz w:val="20"/>
          <w:lang w:val="pt-BR"/>
        </w:rPr>
        <w:t>hi</w:t>
      </w:r>
      <w:r w:rsidR="00F01397" w:rsidRPr="00F01397">
        <w:rPr>
          <w:rFonts w:ascii="Times New Roman" w:hAnsi="Times New Roman"/>
          <w:b w:val="0"/>
          <w:i/>
          <w:sz w:val="20"/>
          <w:lang w:val="pt-BR"/>
        </w:rPr>
        <w:t>drogenação, CO</w:t>
      </w:r>
      <w:r w:rsidR="00F01397" w:rsidRPr="00F01397">
        <w:rPr>
          <w:rFonts w:ascii="Times New Roman" w:hAnsi="Times New Roman"/>
          <w:b w:val="0"/>
          <w:i/>
          <w:sz w:val="20"/>
          <w:vertAlign w:val="subscript"/>
          <w:lang w:val="pt-BR"/>
        </w:rPr>
        <w:t xml:space="preserve">2, </w:t>
      </w:r>
      <w:r w:rsidR="00F01397" w:rsidRPr="00F01397">
        <w:rPr>
          <w:rFonts w:ascii="Times New Roman" w:hAnsi="Times New Roman"/>
          <w:b w:val="0"/>
          <w:i/>
          <w:sz w:val="20"/>
          <w:lang w:val="pt-BR"/>
        </w:rPr>
        <w:t>óxido de índio, metanol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45D229B5" w:rsidR="00EA4E1B" w:rsidRPr="00232AFA" w:rsidRDefault="00EA4E1B" w:rsidP="00232AFA">
      <w:pPr>
        <w:pStyle w:val="BDAbstract"/>
        <w:spacing w:after="0" w:line="240" w:lineRule="auto"/>
        <w:rPr>
          <w:rFonts w:ascii="Times New Roman" w:hAnsi="Times New Roman"/>
          <w:b w:val="0"/>
          <w:sz w:val="20"/>
        </w:rPr>
      </w:pPr>
      <w:r w:rsidRPr="00232AFA">
        <w:rPr>
          <w:rFonts w:ascii="Times New Roman" w:hAnsi="Times New Roman"/>
          <w:b w:val="0"/>
          <w:sz w:val="20"/>
        </w:rPr>
        <w:t xml:space="preserve">ABSTRACT </w:t>
      </w:r>
      <w:r w:rsidR="00232AFA">
        <w:rPr>
          <w:rFonts w:ascii="Times New Roman" w:hAnsi="Times New Roman"/>
          <w:b w:val="0"/>
          <w:sz w:val="20"/>
        </w:rPr>
        <w:t>–</w:t>
      </w:r>
      <w:r w:rsidRPr="00232AFA">
        <w:rPr>
          <w:rFonts w:ascii="Times New Roman" w:hAnsi="Times New Roman"/>
          <w:b w:val="0"/>
          <w:sz w:val="20"/>
        </w:rPr>
        <w:t xml:space="preserve"> </w:t>
      </w:r>
      <w:r w:rsidR="00232AFA">
        <w:rPr>
          <w:rFonts w:ascii="Times New Roman" w:hAnsi="Times New Roman"/>
          <w:b w:val="0"/>
          <w:sz w:val="20"/>
        </w:rPr>
        <w:t>Despite having two polymorphs</w:t>
      </w:r>
      <w:r w:rsidR="00B51EAF">
        <w:rPr>
          <w:rFonts w:ascii="Times New Roman" w:hAnsi="Times New Roman"/>
          <w:b w:val="0"/>
          <w:sz w:val="20"/>
        </w:rPr>
        <w:t xml:space="preserve"> at </w:t>
      </w:r>
      <w:r w:rsidR="009410EF">
        <w:rPr>
          <w:rFonts w:ascii="Times New Roman" w:hAnsi="Times New Roman"/>
          <w:b w:val="0"/>
          <w:sz w:val="20"/>
        </w:rPr>
        <w:t>room temperature (</w:t>
      </w:r>
      <w:r w:rsidR="00B51EAF">
        <w:rPr>
          <w:rFonts w:ascii="Times New Roman" w:hAnsi="Times New Roman"/>
          <w:b w:val="0"/>
          <w:sz w:val="20"/>
        </w:rPr>
        <w:t>RT</w:t>
      </w:r>
      <w:r w:rsidR="009410EF">
        <w:rPr>
          <w:rFonts w:ascii="Times New Roman" w:hAnsi="Times New Roman"/>
          <w:b w:val="0"/>
          <w:sz w:val="20"/>
        </w:rPr>
        <w:t>)</w:t>
      </w:r>
      <w:bookmarkStart w:id="2" w:name="_GoBack"/>
      <w:bookmarkEnd w:id="2"/>
      <w:r w:rsidR="00232AFA">
        <w:rPr>
          <w:rFonts w:ascii="Times New Roman" w:hAnsi="Times New Roman"/>
          <w:b w:val="0"/>
          <w:sz w:val="20"/>
        </w:rPr>
        <w:t>, cubic</w:t>
      </w:r>
      <w:r w:rsidR="00232AFA" w:rsidRPr="00232AFA">
        <w:rPr>
          <w:rFonts w:ascii="Times New Roman" w:hAnsi="Times New Roman"/>
          <w:b w:val="0"/>
          <w:sz w:val="20"/>
        </w:rPr>
        <w:t xml:space="preserve"> </w:t>
      </w:r>
      <w:r w:rsidR="00B51EAF" w:rsidRPr="0038036A">
        <w:rPr>
          <w:rFonts w:ascii="Times New Roman" w:hAnsi="Times New Roman"/>
          <w:b w:val="0"/>
          <w:iCs/>
          <w:sz w:val="20"/>
        </w:rPr>
        <w:t>(c-In</w:t>
      </w:r>
      <w:r w:rsidR="00B51EAF" w:rsidRPr="0038036A">
        <w:rPr>
          <w:rFonts w:ascii="Times New Roman" w:hAnsi="Times New Roman"/>
          <w:b w:val="0"/>
          <w:iCs/>
          <w:sz w:val="20"/>
          <w:vertAlign w:val="subscript"/>
        </w:rPr>
        <w:t>2</w:t>
      </w:r>
      <w:r w:rsidR="00B51EAF" w:rsidRPr="0038036A">
        <w:rPr>
          <w:rFonts w:ascii="Times New Roman" w:hAnsi="Times New Roman"/>
          <w:b w:val="0"/>
          <w:iCs/>
          <w:sz w:val="20"/>
        </w:rPr>
        <w:t>O</w:t>
      </w:r>
      <w:r w:rsidR="00B51EAF" w:rsidRPr="0038036A">
        <w:rPr>
          <w:rFonts w:ascii="Times New Roman" w:hAnsi="Times New Roman"/>
          <w:b w:val="0"/>
          <w:iCs/>
          <w:sz w:val="20"/>
          <w:vertAlign w:val="subscript"/>
        </w:rPr>
        <w:t>3</w:t>
      </w:r>
      <w:r w:rsidR="00B51EAF" w:rsidRPr="0038036A">
        <w:rPr>
          <w:rFonts w:ascii="Times New Roman" w:hAnsi="Times New Roman"/>
          <w:b w:val="0"/>
          <w:iCs/>
          <w:sz w:val="20"/>
        </w:rPr>
        <w:t xml:space="preserve">) </w:t>
      </w:r>
      <w:r w:rsidR="00232AFA" w:rsidRPr="00232AFA">
        <w:rPr>
          <w:rFonts w:ascii="Times New Roman" w:hAnsi="Times New Roman"/>
          <w:b w:val="0"/>
          <w:sz w:val="20"/>
        </w:rPr>
        <w:t>and hexagonal</w:t>
      </w:r>
      <w:r w:rsidR="00B51EAF">
        <w:rPr>
          <w:rFonts w:ascii="Times New Roman" w:hAnsi="Times New Roman"/>
          <w:b w:val="0"/>
          <w:sz w:val="20"/>
        </w:rPr>
        <w:t xml:space="preserve"> </w:t>
      </w:r>
      <w:r w:rsidR="00B51EAF" w:rsidRPr="001B0B28">
        <w:rPr>
          <w:rFonts w:ascii="Times New Roman" w:hAnsi="Times New Roman"/>
          <w:b w:val="0"/>
          <w:iCs/>
          <w:sz w:val="20"/>
        </w:rPr>
        <w:t>(h-In</w:t>
      </w:r>
      <w:r w:rsidR="00B51EAF" w:rsidRPr="001B0B28">
        <w:rPr>
          <w:rFonts w:ascii="Times New Roman" w:hAnsi="Times New Roman"/>
          <w:b w:val="0"/>
          <w:iCs/>
          <w:sz w:val="20"/>
          <w:vertAlign w:val="subscript"/>
        </w:rPr>
        <w:t>2</w:t>
      </w:r>
      <w:r w:rsidR="00B51EAF" w:rsidRPr="001B0B28">
        <w:rPr>
          <w:rFonts w:ascii="Times New Roman" w:hAnsi="Times New Roman"/>
          <w:b w:val="0"/>
          <w:iCs/>
          <w:sz w:val="20"/>
        </w:rPr>
        <w:t>O</w:t>
      </w:r>
      <w:r w:rsidR="00B51EAF" w:rsidRPr="001B0B28">
        <w:rPr>
          <w:rFonts w:ascii="Times New Roman" w:hAnsi="Times New Roman"/>
          <w:b w:val="0"/>
          <w:iCs/>
          <w:sz w:val="20"/>
          <w:vertAlign w:val="subscript"/>
        </w:rPr>
        <w:t>3</w:t>
      </w:r>
      <w:r w:rsidR="00B51EAF" w:rsidRPr="001B0B28">
        <w:rPr>
          <w:rFonts w:ascii="Times New Roman" w:hAnsi="Times New Roman"/>
          <w:b w:val="0"/>
          <w:iCs/>
          <w:sz w:val="20"/>
        </w:rPr>
        <w:t>)</w:t>
      </w:r>
      <w:r w:rsidR="00232AFA">
        <w:rPr>
          <w:rFonts w:ascii="Times New Roman" w:hAnsi="Times New Roman"/>
          <w:b w:val="0"/>
          <w:sz w:val="20"/>
        </w:rPr>
        <w:t>,</w:t>
      </w:r>
      <w:r w:rsidR="00232AFA" w:rsidRPr="00232AFA">
        <w:rPr>
          <w:rFonts w:ascii="Times New Roman" w:hAnsi="Times New Roman"/>
          <w:b w:val="0"/>
          <w:sz w:val="20"/>
        </w:rPr>
        <w:t xml:space="preserve"> </w:t>
      </w:r>
      <w:r w:rsidR="00232AFA">
        <w:rPr>
          <w:rFonts w:ascii="Times New Roman" w:hAnsi="Times New Roman"/>
          <w:b w:val="0"/>
          <w:sz w:val="20"/>
        </w:rPr>
        <w:t xml:space="preserve">most reports in the literature </w:t>
      </w:r>
      <w:r w:rsidR="00232AFA" w:rsidRPr="00232AFA">
        <w:rPr>
          <w:rFonts w:ascii="Times New Roman" w:hAnsi="Times New Roman"/>
          <w:b w:val="0"/>
          <w:sz w:val="20"/>
        </w:rPr>
        <w:t>only explore the cubic phase catalytic properties</w:t>
      </w:r>
      <w:r w:rsidR="00232AFA">
        <w:rPr>
          <w:rFonts w:ascii="Times New Roman" w:hAnsi="Times New Roman"/>
          <w:b w:val="0"/>
          <w:sz w:val="20"/>
        </w:rPr>
        <w:t xml:space="preserve"> of indium oxide in the CO</w:t>
      </w:r>
      <w:r w:rsidR="00232AFA">
        <w:rPr>
          <w:rFonts w:ascii="Times New Roman" w:hAnsi="Times New Roman"/>
          <w:b w:val="0"/>
          <w:sz w:val="20"/>
          <w:vertAlign w:val="subscript"/>
        </w:rPr>
        <w:t>2</w:t>
      </w:r>
      <w:r w:rsidR="00232AFA">
        <w:rPr>
          <w:rFonts w:ascii="Times New Roman" w:hAnsi="Times New Roman"/>
          <w:b w:val="0"/>
          <w:sz w:val="20"/>
        </w:rPr>
        <w:t xml:space="preserve"> hydrogenation to methanol</w:t>
      </w:r>
      <w:r w:rsidR="00232AFA" w:rsidRPr="00232AFA">
        <w:rPr>
          <w:rFonts w:ascii="Times New Roman" w:hAnsi="Times New Roman"/>
          <w:b w:val="0"/>
          <w:sz w:val="20"/>
        </w:rPr>
        <w:t>.</w:t>
      </w:r>
      <w:r w:rsidR="00232AFA">
        <w:rPr>
          <w:rFonts w:ascii="Times New Roman" w:hAnsi="Times New Roman"/>
          <w:b w:val="0"/>
          <w:sz w:val="20"/>
        </w:rPr>
        <w:t xml:space="preserve"> </w:t>
      </w:r>
      <w:r w:rsidR="00232AFA" w:rsidRPr="00232AFA">
        <w:rPr>
          <w:rFonts w:ascii="Times New Roman" w:hAnsi="Times New Roman"/>
          <w:b w:val="0"/>
          <w:sz w:val="20"/>
        </w:rPr>
        <w:t>This work unravels the crystal phase inf</w:t>
      </w:r>
      <w:r w:rsidR="00232AFA">
        <w:rPr>
          <w:rFonts w:ascii="Times New Roman" w:hAnsi="Times New Roman"/>
          <w:b w:val="0"/>
          <w:sz w:val="20"/>
        </w:rPr>
        <w:t>luence of In</w:t>
      </w:r>
      <w:r w:rsidR="00232AFA">
        <w:rPr>
          <w:rFonts w:ascii="Times New Roman" w:hAnsi="Times New Roman"/>
          <w:b w:val="0"/>
          <w:sz w:val="20"/>
          <w:vertAlign w:val="subscript"/>
        </w:rPr>
        <w:t>2</w:t>
      </w:r>
      <w:r w:rsidR="00232AFA">
        <w:rPr>
          <w:rFonts w:ascii="Times New Roman" w:hAnsi="Times New Roman"/>
          <w:b w:val="0"/>
          <w:sz w:val="20"/>
        </w:rPr>
        <w:t>O</w:t>
      </w:r>
      <w:r w:rsidR="00232AFA">
        <w:rPr>
          <w:rFonts w:ascii="Times New Roman" w:hAnsi="Times New Roman"/>
          <w:b w:val="0"/>
          <w:sz w:val="20"/>
          <w:vertAlign w:val="subscript"/>
        </w:rPr>
        <w:t>3</w:t>
      </w:r>
      <w:r w:rsidR="00232AFA">
        <w:rPr>
          <w:rFonts w:ascii="Times New Roman" w:hAnsi="Times New Roman"/>
          <w:b w:val="0"/>
          <w:sz w:val="20"/>
        </w:rPr>
        <w:t xml:space="preserve"> on the reaction </w:t>
      </w:r>
      <w:r w:rsidR="00232AFA" w:rsidRPr="00232AFA">
        <w:rPr>
          <w:rFonts w:ascii="Times New Roman" w:hAnsi="Times New Roman"/>
          <w:b w:val="0"/>
          <w:sz w:val="20"/>
        </w:rPr>
        <w:t xml:space="preserve">and its benefits </w:t>
      </w:r>
      <w:r w:rsidR="00520A29" w:rsidRPr="00232AFA">
        <w:rPr>
          <w:rFonts w:ascii="Times New Roman" w:hAnsi="Times New Roman"/>
          <w:b w:val="0"/>
          <w:sz w:val="20"/>
        </w:rPr>
        <w:t>concerning</w:t>
      </w:r>
      <w:r w:rsidR="00232AFA" w:rsidRPr="00232AFA">
        <w:rPr>
          <w:rFonts w:ascii="Times New Roman" w:hAnsi="Times New Roman"/>
          <w:b w:val="0"/>
          <w:sz w:val="20"/>
        </w:rPr>
        <w:t xml:space="preserve"> the reactional limitations</w:t>
      </w:r>
      <w:r w:rsidR="00232AFA">
        <w:rPr>
          <w:rFonts w:ascii="Times New Roman" w:hAnsi="Times New Roman"/>
          <w:b w:val="0"/>
          <w:sz w:val="20"/>
        </w:rPr>
        <w:t xml:space="preserve"> (low conversion and the undesired RWGS)</w:t>
      </w:r>
      <w:r w:rsidR="00232AFA" w:rsidRPr="00232AFA">
        <w:rPr>
          <w:rFonts w:ascii="Times New Roman" w:hAnsi="Times New Roman"/>
          <w:b w:val="0"/>
          <w:sz w:val="20"/>
        </w:rPr>
        <w:t>. F</w:t>
      </w:r>
      <w:r w:rsidR="00520A29">
        <w:rPr>
          <w:rFonts w:ascii="Times New Roman" w:hAnsi="Times New Roman"/>
          <w:b w:val="0"/>
          <w:sz w:val="20"/>
        </w:rPr>
        <w:t>or that, f</w:t>
      </w:r>
      <w:r w:rsidR="00232AFA" w:rsidRPr="00232AFA">
        <w:rPr>
          <w:rFonts w:ascii="Times New Roman" w:hAnsi="Times New Roman"/>
          <w:b w:val="0"/>
          <w:sz w:val="20"/>
        </w:rPr>
        <w:t xml:space="preserve">ive synthetic routes were </w:t>
      </w:r>
      <w:r w:rsidR="00232AFA">
        <w:rPr>
          <w:rFonts w:ascii="Times New Roman" w:hAnsi="Times New Roman"/>
          <w:b w:val="0"/>
          <w:sz w:val="20"/>
        </w:rPr>
        <w:t>used: precipitation with NH</w:t>
      </w:r>
      <w:r w:rsidR="00232AFA">
        <w:rPr>
          <w:rFonts w:ascii="Times New Roman" w:hAnsi="Times New Roman"/>
          <w:b w:val="0"/>
          <w:sz w:val="20"/>
          <w:vertAlign w:val="subscript"/>
        </w:rPr>
        <w:t>4</w:t>
      </w:r>
      <w:r w:rsidR="00232AFA">
        <w:rPr>
          <w:rFonts w:ascii="Times New Roman" w:hAnsi="Times New Roman"/>
          <w:b w:val="0"/>
          <w:sz w:val="20"/>
        </w:rPr>
        <w:t xml:space="preserve">OH, </w:t>
      </w:r>
      <w:r w:rsidR="00232AFA" w:rsidRPr="00232AFA">
        <w:rPr>
          <w:rFonts w:ascii="Times New Roman" w:hAnsi="Times New Roman"/>
          <w:b w:val="0"/>
          <w:sz w:val="20"/>
        </w:rPr>
        <w:t xml:space="preserve">precipitation with urea, precipitation with urea assisted by microwave, </w:t>
      </w:r>
      <w:proofErr w:type="spellStart"/>
      <w:r w:rsidR="00232AFA" w:rsidRPr="00232AFA">
        <w:rPr>
          <w:rFonts w:ascii="Times New Roman" w:hAnsi="Times New Roman"/>
          <w:b w:val="0"/>
          <w:sz w:val="20"/>
        </w:rPr>
        <w:t>solvothermal</w:t>
      </w:r>
      <w:proofErr w:type="spellEnd"/>
      <w:r w:rsidR="00232AFA" w:rsidRPr="00232AFA">
        <w:rPr>
          <w:rFonts w:ascii="Times New Roman" w:hAnsi="Times New Roman"/>
          <w:b w:val="0"/>
          <w:sz w:val="20"/>
        </w:rPr>
        <w:t xml:space="preserve"> and hydrothermal. </w:t>
      </w:r>
      <w:r w:rsidR="00232AFA">
        <w:rPr>
          <w:rFonts w:ascii="Times New Roman" w:hAnsi="Times New Roman"/>
          <w:b w:val="0"/>
          <w:sz w:val="20"/>
        </w:rPr>
        <w:t>M</w:t>
      </w:r>
      <w:r w:rsidR="00232AFA" w:rsidRPr="00232AFA">
        <w:rPr>
          <w:rFonts w:ascii="Times New Roman" w:hAnsi="Times New Roman"/>
          <w:b w:val="0"/>
          <w:sz w:val="20"/>
        </w:rPr>
        <w:t>icrowave usage reduced the synthesis time from 23 h to 3 h</w:t>
      </w:r>
      <w:r w:rsidR="00232AFA">
        <w:rPr>
          <w:rFonts w:ascii="Times New Roman" w:hAnsi="Times New Roman"/>
          <w:b w:val="0"/>
          <w:sz w:val="20"/>
        </w:rPr>
        <w:t xml:space="preserve">, </w:t>
      </w:r>
      <w:r w:rsidR="001B0B28">
        <w:rPr>
          <w:rFonts w:ascii="Times New Roman" w:hAnsi="Times New Roman"/>
          <w:b w:val="0"/>
          <w:sz w:val="20"/>
        </w:rPr>
        <w:t xml:space="preserve">producing </w:t>
      </w:r>
      <w:r w:rsidR="005B5E1C">
        <w:rPr>
          <w:rFonts w:ascii="Times New Roman" w:hAnsi="Times New Roman"/>
          <w:b w:val="0"/>
          <w:sz w:val="20"/>
        </w:rPr>
        <w:t>a</w:t>
      </w:r>
      <w:r w:rsidR="001B0B28">
        <w:rPr>
          <w:rFonts w:ascii="Times New Roman" w:hAnsi="Times New Roman"/>
          <w:b w:val="0"/>
          <w:sz w:val="20"/>
        </w:rPr>
        <w:t xml:space="preserve"> </w:t>
      </w:r>
      <w:r w:rsidR="00EB5F69">
        <w:rPr>
          <w:rFonts w:ascii="Times New Roman" w:hAnsi="Times New Roman"/>
          <w:b w:val="0"/>
          <w:sz w:val="20"/>
        </w:rPr>
        <w:t xml:space="preserve">major cubic mixed-phase </w:t>
      </w:r>
      <w:r w:rsidR="00232AFA">
        <w:rPr>
          <w:rFonts w:ascii="Times New Roman" w:hAnsi="Times New Roman"/>
          <w:b w:val="0"/>
          <w:sz w:val="20"/>
        </w:rPr>
        <w:t xml:space="preserve">catalyst) </w:t>
      </w:r>
      <w:r w:rsidR="00B75346">
        <w:rPr>
          <w:rFonts w:ascii="Times New Roman" w:hAnsi="Times New Roman"/>
          <w:b w:val="0"/>
          <w:sz w:val="20"/>
        </w:rPr>
        <w:t xml:space="preserve">which </w:t>
      </w:r>
      <w:r w:rsidR="00232AFA">
        <w:rPr>
          <w:rFonts w:ascii="Times New Roman" w:hAnsi="Times New Roman"/>
          <w:b w:val="0"/>
          <w:sz w:val="20"/>
        </w:rPr>
        <w:t>showed</w:t>
      </w:r>
      <w:r w:rsidR="00232AFA" w:rsidRPr="001B0B28">
        <w:rPr>
          <w:b w:val="0"/>
          <w:bCs/>
        </w:rPr>
        <w:t xml:space="preserve"> </w:t>
      </w:r>
      <w:r w:rsidR="00232AFA" w:rsidRPr="00232AFA">
        <w:rPr>
          <w:rFonts w:ascii="Times New Roman" w:hAnsi="Times New Roman"/>
          <w:b w:val="0"/>
          <w:sz w:val="20"/>
        </w:rPr>
        <w:t xml:space="preserve">the highest </w:t>
      </w:r>
      <w:r w:rsidR="0074784E">
        <w:rPr>
          <w:rFonts w:ascii="Times New Roman" w:hAnsi="Times New Roman"/>
          <w:b w:val="0"/>
          <w:sz w:val="20"/>
        </w:rPr>
        <w:t xml:space="preserve">activity and </w:t>
      </w:r>
      <w:r w:rsidR="00232AFA" w:rsidRPr="00232AFA">
        <w:rPr>
          <w:rFonts w:ascii="Times New Roman" w:hAnsi="Times New Roman"/>
          <w:b w:val="0"/>
          <w:sz w:val="20"/>
        </w:rPr>
        <w:t xml:space="preserve">methanol productivity </w:t>
      </w:r>
      <w:r w:rsidR="00232AFA">
        <w:rPr>
          <w:rFonts w:ascii="Times New Roman" w:hAnsi="Times New Roman"/>
          <w:b w:val="0"/>
          <w:sz w:val="20"/>
        </w:rPr>
        <w:t>in the catalytic test</w:t>
      </w:r>
      <w:r w:rsidR="00232AFA" w:rsidRPr="00232AFA">
        <w:rPr>
          <w:rFonts w:ascii="Times New Roman" w:hAnsi="Times New Roman"/>
          <w:b w:val="0"/>
          <w:sz w:val="20"/>
        </w:rPr>
        <w:t xml:space="preserve">. </w:t>
      </w:r>
      <w:r w:rsidR="009A778E">
        <w:rPr>
          <w:rFonts w:ascii="Times New Roman" w:hAnsi="Times New Roman"/>
          <w:b w:val="0"/>
          <w:sz w:val="20"/>
        </w:rPr>
        <w:t xml:space="preserve">Phase mixing </w:t>
      </w:r>
      <w:r w:rsidR="00232AFA" w:rsidRPr="00232AFA">
        <w:rPr>
          <w:rFonts w:ascii="Times New Roman" w:hAnsi="Times New Roman"/>
          <w:b w:val="0"/>
          <w:sz w:val="20"/>
        </w:rPr>
        <w:t>might be related to</w:t>
      </w:r>
      <w:r w:rsidR="00232AFA">
        <w:rPr>
          <w:rFonts w:ascii="Times New Roman" w:hAnsi="Times New Roman"/>
          <w:b w:val="0"/>
          <w:sz w:val="20"/>
        </w:rPr>
        <w:t xml:space="preserve"> more structural defects</w:t>
      </w:r>
      <w:r w:rsidR="00232AFA" w:rsidRPr="00232AFA">
        <w:rPr>
          <w:rFonts w:ascii="Times New Roman" w:hAnsi="Times New Roman"/>
          <w:b w:val="0"/>
          <w:sz w:val="20"/>
        </w:rPr>
        <w:t xml:space="preserve"> that favo</w:t>
      </w:r>
      <w:r w:rsidR="00232AFA">
        <w:rPr>
          <w:rFonts w:ascii="Times New Roman" w:hAnsi="Times New Roman"/>
          <w:b w:val="0"/>
          <w:sz w:val="20"/>
        </w:rPr>
        <w:t xml:space="preserve">r </w:t>
      </w:r>
      <w:r w:rsidR="00232AFA" w:rsidRPr="00232AFA">
        <w:rPr>
          <w:rFonts w:ascii="Times New Roman" w:hAnsi="Times New Roman"/>
          <w:b w:val="0"/>
          <w:sz w:val="20"/>
        </w:rPr>
        <w:t xml:space="preserve">oxygen </w:t>
      </w:r>
      <w:r w:rsidR="001B0B28" w:rsidRPr="00232AFA">
        <w:rPr>
          <w:rFonts w:ascii="Times New Roman" w:hAnsi="Times New Roman"/>
          <w:b w:val="0"/>
          <w:sz w:val="20"/>
        </w:rPr>
        <w:t>vacanc</w:t>
      </w:r>
      <w:r w:rsidR="001B0B28">
        <w:rPr>
          <w:rFonts w:ascii="Times New Roman" w:hAnsi="Times New Roman"/>
          <w:b w:val="0"/>
          <w:sz w:val="20"/>
        </w:rPr>
        <w:t xml:space="preserve">y </w:t>
      </w:r>
      <w:r w:rsidR="00E4381A">
        <w:rPr>
          <w:rFonts w:ascii="Times New Roman" w:hAnsi="Times New Roman"/>
          <w:b w:val="0"/>
          <w:sz w:val="20"/>
        </w:rPr>
        <w:t xml:space="preserve">formation </w:t>
      </w:r>
      <w:r w:rsidR="00232AFA">
        <w:rPr>
          <w:rFonts w:ascii="Times New Roman" w:hAnsi="Times New Roman"/>
          <w:b w:val="0"/>
          <w:sz w:val="20"/>
        </w:rPr>
        <w:t>(active sites)</w:t>
      </w:r>
      <w:r w:rsidR="00232AFA" w:rsidRPr="00232AFA">
        <w:rPr>
          <w:rFonts w:ascii="Times New Roman" w:hAnsi="Times New Roman"/>
          <w:b w:val="0"/>
          <w:sz w:val="20"/>
        </w:rPr>
        <w:t>.</w:t>
      </w:r>
      <w:r w:rsidR="00232AFA" w:rsidRPr="001B0B28">
        <w:rPr>
          <w:b w:val="0"/>
          <w:bCs/>
        </w:rPr>
        <w:t xml:space="preserve"> </w:t>
      </w:r>
      <w:r w:rsidR="00232AFA" w:rsidRPr="00232AFA">
        <w:rPr>
          <w:rFonts w:ascii="Times New Roman" w:hAnsi="Times New Roman"/>
          <w:b w:val="0"/>
          <w:sz w:val="20"/>
        </w:rPr>
        <w:t xml:space="preserve">Therefore, this work </w:t>
      </w:r>
      <w:r w:rsidR="00073F40">
        <w:rPr>
          <w:rFonts w:ascii="Times New Roman" w:hAnsi="Times New Roman"/>
          <w:b w:val="0"/>
          <w:sz w:val="20"/>
        </w:rPr>
        <w:t xml:space="preserve">uses </w:t>
      </w:r>
      <w:r w:rsidR="00232AFA">
        <w:rPr>
          <w:rFonts w:ascii="Times New Roman" w:hAnsi="Times New Roman"/>
          <w:b w:val="0"/>
          <w:sz w:val="20"/>
        </w:rPr>
        <w:t xml:space="preserve">crystal phase engineering </w:t>
      </w:r>
      <w:r w:rsidR="00232AFA" w:rsidRPr="00232AFA">
        <w:rPr>
          <w:rFonts w:ascii="Times New Roman" w:hAnsi="Times New Roman"/>
          <w:b w:val="0"/>
          <w:sz w:val="20"/>
        </w:rPr>
        <w:t>to develo</w:t>
      </w:r>
      <w:r w:rsidR="00232AFA">
        <w:rPr>
          <w:rFonts w:ascii="Times New Roman" w:hAnsi="Times New Roman"/>
          <w:b w:val="0"/>
          <w:sz w:val="20"/>
        </w:rPr>
        <w:t>p active and stable In</w:t>
      </w:r>
      <w:r w:rsidR="00232AFA">
        <w:rPr>
          <w:rFonts w:ascii="Times New Roman" w:hAnsi="Times New Roman"/>
          <w:b w:val="0"/>
          <w:sz w:val="20"/>
          <w:vertAlign w:val="subscript"/>
        </w:rPr>
        <w:t>2</w:t>
      </w:r>
      <w:r w:rsidR="00232AFA">
        <w:rPr>
          <w:rFonts w:ascii="Times New Roman" w:hAnsi="Times New Roman"/>
          <w:b w:val="0"/>
          <w:sz w:val="20"/>
        </w:rPr>
        <w:t>O</w:t>
      </w:r>
      <w:r w:rsidR="00232AFA">
        <w:rPr>
          <w:rFonts w:ascii="Times New Roman" w:hAnsi="Times New Roman"/>
          <w:b w:val="0"/>
          <w:sz w:val="20"/>
          <w:vertAlign w:val="subscript"/>
        </w:rPr>
        <w:t>3</w:t>
      </w:r>
      <w:r w:rsidR="00232AFA">
        <w:rPr>
          <w:rFonts w:ascii="Times New Roman" w:hAnsi="Times New Roman"/>
          <w:b w:val="0"/>
          <w:sz w:val="20"/>
        </w:rPr>
        <w:t xml:space="preserve"> catalysts for CO</w:t>
      </w:r>
      <w:r w:rsidR="00232AFA">
        <w:rPr>
          <w:rFonts w:ascii="Times New Roman" w:hAnsi="Times New Roman"/>
          <w:b w:val="0"/>
          <w:sz w:val="20"/>
          <w:vertAlign w:val="subscript"/>
        </w:rPr>
        <w:t>2</w:t>
      </w:r>
      <w:r w:rsidR="00232AFA" w:rsidRPr="00232AFA">
        <w:rPr>
          <w:rFonts w:ascii="Times New Roman" w:hAnsi="Times New Roman"/>
          <w:b w:val="0"/>
          <w:sz w:val="20"/>
        </w:rPr>
        <w:t xml:space="preserve"> hydrogenation.</w:t>
      </w:r>
      <w:r w:rsidR="00232AFA">
        <w:rPr>
          <w:rFonts w:ascii="Times New Roman" w:hAnsi="Times New Roman"/>
          <w:b w:val="0"/>
          <w:sz w:val="20"/>
        </w:rPr>
        <w:t xml:space="preserve">  </w:t>
      </w:r>
    </w:p>
    <w:p w14:paraId="5F4A84E8" w14:textId="183FA655" w:rsidR="00EA4E1B" w:rsidRPr="00232AFA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232AFA">
        <w:rPr>
          <w:rFonts w:ascii="Times New Roman" w:hAnsi="Times New Roman"/>
          <w:b w:val="0"/>
          <w:i/>
          <w:sz w:val="20"/>
        </w:rPr>
        <w:t xml:space="preserve">Keywords: </w:t>
      </w:r>
      <w:r w:rsidR="00DA1B54">
        <w:rPr>
          <w:rFonts w:ascii="Times New Roman" w:hAnsi="Times New Roman"/>
          <w:b w:val="0"/>
          <w:i/>
          <w:sz w:val="20"/>
        </w:rPr>
        <w:t>hy</w:t>
      </w:r>
      <w:r w:rsidR="00232AFA" w:rsidRPr="00232AFA">
        <w:rPr>
          <w:rFonts w:ascii="Times New Roman" w:hAnsi="Times New Roman"/>
          <w:b w:val="0"/>
          <w:i/>
          <w:sz w:val="20"/>
        </w:rPr>
        <w:t>drogenation, CO</w:t>
      </w:r>
      <w:r w:rsidR="00232AFA" w:rsidRPr="00232AFA">
        <w:rPr>
          <w:rFonts w:ascii="Times New Roman" w:hAnsi="Times New Roman"/>
          <w:b w:val="0"/>
          <w:i/>
          <w:sz w:val="20"/>
          <w:vertAlign w:val="subscript"/>
        </w:rPr>
        <w:t>2</w:t>
      </w:r>
      <w:r w:rsidR="00232AFA" w:rsidRPr="00232AFA">
        <w:rPr>
          <w:rFonts w:ascii="Times New Roman" w:hAnsi="Times New Roman"/>
          <w:b w:val="0"/>
          <w:i/>
          <w:sz w:val="20"/>
        </w:rPr>
        <w:t>, Indium oxide, meth</w:t>
      </w:r>
      <w:r w:rsidR="00232AFA">
        <w:rPr>
          <w:rFonts w:ascii="Times New Roman" w:hAnsi="Times New Roman"/>
          <w:b w:val="0"/>
          <w:i/>
          <w:sz w:val="20"/>
        </w:rPr>
        <w:t>anol</w:t>
      </w:r>
    </w:p>
    <w:bookmarkEnd w:id="1"/>
    <w:p w14:paraId="48D9B0C4" w14:textId="77777777" w:rsidR="00EA4E1B" w:rsidRPr="00232AFA" w:rsidRDefault="00EA4E1B" w:rsidP="00EA4E1B">
      <w:pPr>
        <w:rPr>
          <w:lang w:val="en-US"/>
        </w:rPr>
        <w:sectPr w:rsidR="00EA4E1B" w:rsidRPr="00232AFA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Introdução</w:t>
      </w:r>
    </w:p>
    <w:p w14:paraId="69ECE58B" w14:textId="6432CE45" w:rsidR="00254713" w:rsidRDefault="00E059E2" w:rsidP="00E059E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 efeito estufa agravado pela emissão </w:t>
      </w:r>
      <w:r w:rsidR="000D7758">
        <w:rPr>
          <w:rFonts w:ascii="Times New Roman" w:hAnsi="Times New Roman"/>
          <w:lang w:val="pt-BR"/>
        </w:rPr>
        <w:t xml:space="preserve">contínua e </w:t>
      </w:r>
      <w:r>
        <w:rPr>
          <w:rFonts w:ascii="Times New Roman" w:hAnsi="Times New Roman"/>
          <w:lang w:val="pt-BR"/>
        </w:rPr>
        <w:t xml:space="preserve">excessiva de </w:t>
      </w:r>
      <w:r w:rsidRPr="00E059E2">
        <w:rPr>
          <w:rFonts w:ascii="Times New Roman" w:hAnsi="Times New Roman"/>
          <w:lang w:val="pt-BR"/>
        </w:rPr>
        <w:t>CO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</w:t>
      </w:r>
      <w:r w:rsidRPr="00E059E2">
        <w:rPr>
          <w:rFonts w:ascii="Times New Roman" w:hAnsi="Times New Roman"/>
          <w:lang w:val="pt-BR"/>
        </w:rPr>
        <w:t>ameaça</w:t>
      </w:r>
      <w:r>
        <w:rPr>
          <w:rFonts w:ascii="Times New Roman" w:hAnsi="Times New Roman"/>
          <w:lang w:val="pt-BR"/>
        </w:rPr>
        <w:t xml:space="preserve"> a estabilidade</w:t>
      </w:r>
      <w:r w:rsidR="00EF5DC0">
        <w:rPr>
          <w:rFonts w:ascii="Times New Roman" w:hAnsi="Times New Roman"/>
          <w:lang w:val="pt-BR"/>
        </w:rPr>
        <w:t xml:space="preserve"> e perpetuação da bioesfera</w:t>
      </w:r>
      <w:r w:rsidR="00EF5DC0">
        <w:rPr>
          <w:rFonts w:ascii="Times New Roman" w:hAnsi="Times New Roman"/>
          <w:vertAlign w:val="superscript"/>
          <w:lang w:val="pt-BR"/>
        </w:rPr>
        <w:t>1</w:t>
      </w:r>
      <w:r>
        <w:rPr>
          <w:rFonts w:ascii="Times New Roman" w:hAnsi="Times New Roman"/>
          <w:lang w:val="pt-BR"/>
        </w:rPr>
        <w:t>.</w:t>
      </w:r>
      <w:r w:rsidR="00C52724">
        <w:rPr>
          <w:rFonts w:ascii="Times New Roman" w:hAnsi="Times New Roman"/>
          <w:lang w:val="pt-BR"/>
        </w:rPr>
        <w:t xml:space="preserve"> Fomentadas</w:t>
      </w:r>
      <w:r>
        <w:rPr>
          <w:rFonts w:ascii="Times New Roman" w:hAnsi="Times New Roman"/>
          <w:lang w:val="pt-BR"/>
        </w:rPr>
        <w:t xml:space="preserve"> pela determinação de vários países de reduzir as emissões de CO</w:t>
      </w:r>
      <w:r>
        <w:rPr>
          <w:rFonts w:ascii="Times New Roman" w:hAnsi="Times New Roman"/>
          <w:vertAlign w:val="subscript"/>
          <w:lang w:val="pt-BR"/>
        </w:rPr>
        <w:t xml:space="preserve">2 </w:t>
      </w:r>
      <w:r>
        <w:rPr>
          <w:rFonts w:ascii="Times New Roman" w:hAnsi="Times New Roman"/>
          <w:lang w:val="pt-BR"/>
        </w:rPr>
        <w:t>e alcança</w:t>
      </w:r>
      <w:r w:rsidR="00EF5DC0">
        <w:rPr>
          <w:rFonts w:ascii="Times New Roman" w:hAnsi="Times New Roman"/>
          <w:lang w:val="pt-BR"/>
        </w:rPr>
        <w:t>r a neutralidade de carbono</w:t>
      </w:r>
      <w:r w:rsidR="00EF5DC0">
        <w:rPr>
          <w:rFonts w:ascii="Times New Roman" w:hAnsi="Times New Roman"/>
          <w:vertAlign w:val="superscript"/>
          <w:lang w:val="pt-BR"/>
        </w:rPr>
        <w:t>2</w:t>
      </w:r>
      <w:r>
        <w:rPr>
          <w:rFonts w:ascii="Times New Roman" w:hAnsi="Times New Roman"/>
          <w:lang w:val="pt-BR"/>
        </w:rPr>
        <w:t>, as tecnologias de captura e utilização cíclica de CO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</w:t>
      </w:r>
      <w:r w:rsidR="00C52724">
        <w:rPr>
          <w:rFonts w:ascii="Times New Roman" w:hAnsi="Times New Roman"/>
          <w:lang w:val="pt-BR"/>
        </w:rPr>
        <w:t>tem</w:t>
      </w:r>
      <w:r w:rsidR="00EB18B3">
        <w:rPr>
          <w:rFonts w:ascii="Times New Roman" w:hAnsi="Times New Roman"/>
          <w:lang w:val="pt-BR"/>
        </w:rPr>
        <w:t xml:space="preserve"> atraído bastante atenção</w:t>
      </w:r>
      <w:r w:rsidR="00EB18B3">
        <w:rPr>
          <w:rFonts w:ascii="Times New Roman" w:hAnsi="Times New Roman"/>
          <w:vertAlign w:val="superscript"/>
          <w:lang w:val="pt-BR"/>
        </w:rPr>
        <w:t>3-5</w:t>
      </w:r>
      <w:r w:rsidR="00C52724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254713">
        <w:rPr>
          <w:rFonts w:ascii="Times New Roman" w:hAnsi="Times New Roman"/>
          <w:lang w:val="pt-BR"/>
        </w:rPr>
        <w:t>Em partic</w:t>
      </w:r>
      <w:r w:rsidR="000D7758">
        <w:rPr>
          <w:rFonts w:ascii="Times New Roman" w:hAnsi="Times New Roman"/>
          <w:lang w:val="pt-BR"/>
        </w:rPr>
        <w:t>ular, o uso de hidrogênio verde</w:t>
      </w:r>
      <w:r w:rsidR="00254713">
        <w:rPr>
          <w:rFonts w:ascii="Times New Roman" w:hAnsi="Times New Roman"/>
          <w:lang w:val="pt-BR"/>
        </w:rPr>
        <w:t xml:space="preserve"> para a conversão</w:t>
      </w:r>
      <w:r w:rsidR="000D7758">
        <w:rPr>
          <w:rFonts w:ascii="Times New Roman" w:hAnsi="Times New Roman"/>
          <w:lang w:val="pt-BR"/>
        </w:rPr>
        <w:t xml:space="preserve"> de</w:t>
      </w:r>
      <w:r w:rsidR="00254713">
        <w:rPr>
          <w:rFonts w:ascii="Times New Roman" w:hAnsi="Times New Roman"/>
          <w:lang w:val="pt-BR"/>
        </w:rPr>
        <w:t xml:space="preserve"> CO</w:t>
      </w:r>
      <w:r w:rsidR="00254713">
        <w:rPr>
          <w:rFonts w:ascii="Times New Roman" w:hAnsi="Times New Roman"/>
          <w:vertAlign w:val="subscript"/>
          <w:lang w:val="pt-BR"/>
        </w:rPr>
        <w:t>2</w:t>
      </w:r>
      <w:r w:rsidR="00254713">
        <w:rPr>
          <w:rFonts w:ascii="Times New Roman" w:hAnsi="Times New Roman"/>
          <w:lang w:val="pt-BR"/>
        </w:rPr>
        <w:t xml:space="preserve"> a metanol</w:t>
      </w:r>
      <w:r w:rsidR="000D7758">
        <w:rPr>
          <w:rFonts w:ascii="Times New Roman" w:hAnsi="Times New Roman"/>
          <w:lang w:val="pt-BR"/>
        </w:rPr>
        <w:t>, método</w:t>
      </w:r>
      <w:r w:rsidR="00254713">
        <w:rPr>
          <w:rFonts w:ascii="Times New Roman" w:hAnsi="Times New Roman"/>
          <w:lang w:val="pt-BR"/>
        </w:rPr>
        <w:t xml:space="preserve"> </w:t>
      </w:r>
      <w:r w:rsidR="00494FFB">
        <w:rPr>
          <w:rFonts w:ascii="Times New Roman" w:hAnsi="Times New Roman"/>
          <w:lang w:val="pt-BR"/>
        </w:rPr>
        <w:t xml:space="preserve">este que </w:t>
      </w:r>
      <w:r w:rsidR="00254713">
        <w:rPr>
          <w:rFonts w:ascii="Times New Roman" w:hAnsi="Times New Roman"/>
          <w:lang w:val="pt-BR"/>
        </w:rPr>
        <w:t>não só permite o armazenamento de energia renovável em um combustível líquido, como também é um importante método de utilização cíclica do CO</w:t>
      </w:r>
      <w:r w:rsidR="00254713">
        <w:rPr>
          <w:rFonts w:ascii="Times New Roman" w:hAnsi="Times New Roman"/>
          <w:vertAlign w:val="subscript"/>
          <w:lang w:val="pt-BR"/>
        </w:rPr>
        <w:t xml:space="preserve">2 </w:t>
      </w:r>
      <w:r w:rsidR="00EB18B3">
        <w:rPr>
          <w:rFonts w:ascii="Times New Roman" w:hAnsi="Times New Roman"/>
          <w:vertAlign w:val="superscript"/>
          <w:lang w:val="pt-BR"/>
        </w:rPr>
        <w:t>6-8</w:t>
      </w:r>
      <w:r w:rsidR="00254713">
        <w:rPr>
          <w:rFonts w:ascii="Times New Roman" w:hAnsi="Times New Roman"/>
          <w:lang w:val="pt-BR"/>
        </w:rPr>
        <w:t>.</w:t>
      </w:r>
    </w:p>
    <w:p w14:paraId="4053E656" w14:textId="17B6EC9B" w:rsidR="00EA4E1B" w:rsidRDefault="000D7758" w:rsidP="00E059E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</w:t>
      </w:r>
      <w:r w:rsidR="00254713">
        <w:rPr>
          <w:rFonts w:ascii="Times New Roman" w:hAnsi="Times New Roman"/>
          <w:lang w:val="pt-BR"/>
        </w:rPr>
        <w:t>A reação de hidrogenação de CO</w:t>
      </w:r>
      <w:r w:rsidR="00254713"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a metanol é exotérmica, </w:t>
      </w:r>
      <w:r w:rsidR="00ED4DD0">
        <w:rPr>
          <w:rFonts w:ascii="Times New Roman" w:hAnsi="Times New Roman"/>
          <w:lang w:val="pt-BR"/>
        </w:rPr>
        <w:t xml:space="preserve">em que </w:t>
      </w:r>
      <w:r>
        <w:rPr>
          <w:rFonts w:ascii="Times New Roman" w:hAnsi="Times New Roman"/>
          <w:lang w:val="pt-BR"/>
        </w:rPr>
        <w:t>baixas temperaturas propi</w:t>
      </w:r>
      <w:r w:rsidR="00D626A9">
        <w:rPr>
          <w:rFonts w:ascii="Times New Roman" w:hAnsi="Times New Roman"/>
          <w:lang w:val="pt-BR"/>
        </w:rPr>
        <w:t>cia</w:t>
      </w:r>
      <w:r w:rsidR="00ED4DD0">
        <w:rPr>
          <w:rFonts w:ascii="Times New Roman" w:hAnsi="Times New Roman"/>
          <w:lang w:val="pt-BR"/>
        </w:rPr>
        <w:t>m</w:t>
      </w:r>
      <w:r w:rsidR="00D626A9">
        <w:rPr>
          <w:rFonts w:ascii="Times New Roman" w:hAnsi="Times New Roman"/>
          <w:lang w:val="pt-BR"/>
        </w:rPr>
        <w:t xml:space="preserve"> a formação de </w:t>
      </w:r>
      <w:r w:rsidR="00A037BD">
        <w:rPr>
          <w:rFonts w:ascii="Times New Roman" w:hAnsi="Times New Roman"/>
          <w:lang w:val="pt-BR"/>
        </w:rPr>
        <w:t>metanol,</w:t>
      </w:r>
      <w:r w:rsidR="00D626A9">
        <w:rPr>
          <w:rFonts w:ascii="Times New Roman" w:hAnsi="Times New Roman"/>
          <w:lang w:val="pt-BR"/>
        </w:rPr>
        <w:t xml:space="preserve"> mas dificulta</w:t>
      </w:r>
      <w:r w:rsidR="00ED4DD0">
        <w:rPr>
          <w:rFonts w:ascii="Times New Roman" w:hAnsi="Times New Roman"/>
          <w:lang w:val="pt-BR"/>
        </w:rPr>
        <w:t>m</w:t>
      </w:r>
      <w:r w:rsidR="00D626A9">
        <w:rPr>
          <w:rFonts w:ascii="Times New Roman" w:hAnsi="Times New Roman"/>
          <w:lang w:val="pt-BR"/>
        </w:rPr>
        <w:t xml:space="preserve"> a ativação do CO</w:t>
      </w:r>
      <w:r w:rsidR="00D626A9">
        <w:rPr>
          <w:rFonts w:ascii="Times New Roman" w:hAnsi="Times New Roman"/>
          <w:vertAlign w:val="subscript"/>
          <w:lang w:val="pt-BR"/>
        </w:rPr>
        <w:t>2</w:t>
      </w:r>
      <w:r w:rsidR="00EB18B3">
        <w:rPr>
          <w:rFonts w:ascii="Times New Roman" w:hAnsi="Times New Roman"/>
          <w:vertAlign w:val="superscript"/>
          <w:lang w:val="pt-BR"/>
        </w:rPr>
        <w:t>9</w:t>
      </w:r>
      <w:r w:rsidR="00D626A9">
        <w:rPr>
          <w:rFonts w:ascii="Times New Roman" w:hAnsi="Times New Roman"/>
          <w:lang w:val="pt-BR"/>
        </w:rPr>
        <w:t xml:space="preserve">. </w:t>
      </w:r>
      <w:r w:rsidR="005A4514">
        <w:rPr>
          <w:rFonts w:ascii="Times New Roman" w:hAnsi="Times New Roman"/>
          <w:lang w:val="pt-BR"/>
        </w:rPr>
        <w:t>Em temperaturas maiores</w:t>
      </w:r>
      <w:r w:rsidR="00140B1B">
        <w:rPr>
          <w:rFonts w:ascii="Times New Roman" w:hAnsi="Times New Roman"/>
          <w:lang w:val="pt-BR"/>
        </w:rPr>
        <w:t>,</w:t>
      </w:r>
      <w:r w:rsidR="005A4514">
        <w:rPr>
          <w:rFonts w:ascii="Times New Roman" w:hAnsi="Times New Roman"/>
          <w:lang w:val="pt-BR"/>
        </w:rPr>
        <w:t xml:space="preserve"> </w:t>
      </w:r>
      <w:r w:rsidR="00D626A9">
        <w:rPr>
          <w:rFonts w:ascii="Times New Roman" w:hAnsi="Times New Roman"/>
          <w:lang w:val="pt-BR"/>
        </w:rPr>
        <w:t xml:space="preserve">a </w:t>
      </w:r>
      <w:r>
        <w:rPr>
          <w:rFonts w:ascii="Times New Roman" w:hAnsi="Times New Roman"/>
          <w:lang w:val="pt-BR"/>
        </w:rPr>
        <w:t xml:space="preserve">reação </w:t>
      </w:r>
      <w:r w:rsidR="00D626A9">
        <w:rPr>
          <w:rFonts w:ascii="Times New Roman" w:hAnsi="Times New Roman"/>
          <w:lang w:val="pt-BR"/>
        </w:rPr>
        <w:t>reversa de deslocamento gás-água (</w:t>
      </w:r>
      <w:r w:rsidR="00D626A9">
        <w:rPr>
          <w:rFonts w:ascii="Times New Roman" w:hAnsi="Times New Roman"/>
          <w:i/>
          <w:lang w:val="pt-BR"/>
        </w:rPr>
        <w:t xml:space="preserve">reverse </w:t>
      </w:r>
      <w:proofErr w:type="spellStart"/>
      <w:r w:rsidR="00D626A9">
        <w:rPr>
          <w:rFonts w:ascii="Times New Roman" w:hAnsi="Times New Roman"/>
          <w:i/>
          <w:lang w:val="pt-BR"/>
        </w:rPr>
        <w:t>water</w:t>
      </w:r>
      <w:proofErr w:type="spellEnd"/>
      <w:r w:rsidR="00D626A9">
        <w:rPr>
          <w:rFonts w:ascii="Times New Roman" w:hAnsi="Times New Roman"/>
          <w:i/>
          <w:lang w:val="pt-BR"/>
        </w:rPr>
        <w:t xml:space="preserve"> </w:t>
      </w:r>
      <w:proofErr w:type="spellStart"/>
      <w:r w:rsidR="00D626A9">
        <w:rPr>
          <w:rFonts w:ascii="Times New Roman" w:hAnsi="Times New Roman"/>
          <w:i/>
          <w:lang w:val="pt-BR"/>
        </w:rPr>
        <w:t>gas</w:t>
      </w:r>
      <w:proofErr w:type="spellEnd"/>
      <w:r w:rsidR="00D626A9">
        <w:rPr>
          <w:rFonts w:ascii="Times New Roman" w:hAnsi="Times New Roman"/>
          <w:i/>
          <w:lang w:val="pt-BR"/>
        </w:rPr>
        <w:t xml:space="preserve"> shift</w:t>
      </w:r>
      <w:r w:rsidR="00090114">
        <w:rPr>
          <w:rFonts w:ascii="Times New Roman" w:hAnsi="Times New Roman"/>
          <w:i/>
          <w:lang w:val="pt-BR"/>
        </w:rPr>
        <w:t>, RWGS</w:t>
      </w:r>
      <w:r w:rsidR="00D626A9">
        <w:rPr>
          <w:rFonts w:ascii="Times New Roman" w:hAnsi="Times New Roman"/>
          <w:lang w:val="pt-BR"/>
        </w:rPr>
        <w:t>) que é endotérmica</w:t>
      </w:r>
      <w:r w:rsidR="00E37BE0">
        <w:rPr>
          <w:rFonts w:ascii="Times New Roman" w:hAnsi="Times New Roman"/>
          <w:lang w:val="pt-BR"/>
        </w:rPr>
        <w:t xml:space="preserve"> </w:t>
      </w:r>
      <w:r w:rsidR="00CF0CAF">
        <w:rPr>
          <w:rFonts w:ascii="Times New Roman" w:hAnsi="Times New Roman"/>
          <w:lang w:val="pt-BR"/>
        </w:rPr>
        <w:t>ocorre de forma competitiva</w:t>
      </w:r>
      <w:r w:rsidR="00D626A9">
        <w:rPr>
          <w:rFonts w:ascii="Times New Roman" w:hAnsi="Times New Roman"/>
          <w:lang w:val="pt-BR"/>
        </w:rPr>
        <w:t xml:space="preserve"> levando a redução acentuada da seletividade a metanol [24-26]</w:t>
      </w:r>
      <w:r w:rsidR="00977AF4">
        <w:rPr>
          <w:rFonts w:ascii="Times New Roman" w:hAnsi="Times New Roman"/>
          <w:i/>
          <w:lang w:val="pt-BR"/>
        </w:rPr>
        <w:t xml:space="preserve">. </w:t>
      </w:r>
      <w:r w:rsidR="00977AF4">
        <w:rPr>
          <w:rFonts w:ascii="Times New Roman" w:hAnsi="Times New Roman"/>
          <w:lang w:val="pt-BR"/>
        </w:rPr>
        <w:t>Desse modo, o desenvolvimento de um catalisador que eficientemente reduza a energia de ativação do CO</w:t>
      </w:r>
      <w:r w:rsidR="00977AF4">
        <w:rPr>
          <w:rFonts w:ascii="Times New Roman" w:hAnsi="Times New Roman"/>
          <w:vertAlign w:val="subscript"/>
          <w:lang w:val="pt-BR"/>
        </w:rPr>
        <w:t>2</w:t>
      </w:r>
      <w:r w:rsidR="00977AF4">
        <w:rPr>
          <w:rFonts w:ascii="Times New Roman" w:hAnsi="Times New Roman"/>
          <w:lang w:val="pt-BR"/>
        </w:rPr>
        <w:t xml:space="preserve"> e promova a síntese de </w:t>
      </w:r>
      <w:r w:rsidR="00977AF4">
        <w:rPr>
          <w:rFonts w:ascii="Times New Roman" w:hAnsi="Times New Roman"/>
          <w:lang w:val="pt-BR"/>
        </w:rPr>
        <w:lastRenderedPageBreak/>
        <w:t xml:space="preserve">metanol </w:t>
      </w:r>
      <w:r w:rsidR="002D67AA">
        <w:rPr>
          <w:rFonts w:ascii="Times New Roman" w:hAnsi="Times New Roman"/>
          <w:lang w:val="pt-BR"/>
        </w:rPr>
        <w:t xml:space="preserve">de forma seletiva </w:t>
      </w:r>
      <w:r w:rsidR="00977AF4">
        <w:rPr>
          <w:rFonts w:ascii="Times New Roman" w:hAnsi="Times New Roman"/>
          <w:lang w:val="pt-BR"/>
        </w:rPr>
        <w:t xml:space="preserve">em temperatura adequada é a chave </w:t>
      </w:r>
      <w:r>
        <w:rPr>
          <w:rFonts w:ascii="Times New Roman" w:hAnsi="Times New Roman"/>
          <w:lang w:val="pt-BR"/>
        </w:rPr>
        <w:t xml:space="preserve">para </w:t>
      </w:r>
      <w:r w:rsidR="00977AF4">
        <w:rPr>
          <w:rFonts w:ascii="Times New Roman" w:hAnsi="Times New Roman"/>
          <w:lang w:val="pt-BR"/>
        </w:rPr>
        <w:t>concretizar a aplicação industrial dessa reação.</w:t>
      </w:r>
    </w:p>
    <w:p w14:paraId="7754DE80" w14:textId="7313A4E5" w:rsidR="00F818E7" w:rsidRPr="001B0B28" w:rsidRDefault="00AF1108" w:rsidP="00F818E7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catalisadores à</w:t>
      </w:r>
      <w:r w:rsidR="004702D2">
        <w:rPr>
          <w:rFonts w:ascii="Times New Roman" w:hAnsi="Times New Roman"/>
          <w:lang w:val="pt-BR"/>
        </w:rPr>
        <w:t xml:space="preserve"> base de cobre já foram amplamente</w:t>
      </w:r>
      <w:r w:rsidR="00E53243">
        <w:rPr>
          <w:rFonts w:ascii="Times New Roman" w:hAnsi="Times New Roman"/>
          <w:lang w:val="pt-BR"/>
        </w:rPr>
        <w:t xml:space="preserve"> investigados para essa reação</w:t>
      </w:r>
      <w:r w:rsidR="00E53243">
        <w:rPr>
          <w:rFonts w:ascii="Times New Roman" w:hAnsi="Times New Roman"/>
          <w:vertAlign w:val="superscript"/>
          <w:lang w:val="pt-BR"/>
        </w:rPr>
        <w:t>7,11,12</w:t>
      </w:r>
      <w:r w:rsidR="004702D2">
        <w:rPr>
          <w:rFonts w:ascii="Times New Roman" w:hAnsi="Times New Roman"/>
          <w:lang w:val="pt-BR"/>
        </w:rPr>
        <w:t xml:space="preserve">. Porém, </w:t>
      </w:r>
      <w:r>
        <w:rPr>
          <w:rFonts w:ascii="Times New Roman" w:hAnsi="Times New Roman"/>
          <w:lang w:val="pt-BR"/>
        </w:rPr>
        <w:t xml:space="preserve">eles são propensos ao amadurecimento de </w:t>
      </w:r>
      <w:proofErr w:type="spellStart"/>
      <w:r>
        <w:rPr>
          <w:rFonts w:ascii="Times New Roman" w:hAnsi="Times New Roman"/>
          <w:lang w:val="pt-BR"/>
        </w:rPr>
        <w:t>Ostwald</w:t>
      </w:r>
      <w:proofErr w:type="spellEnd"/>
      <w:r>
        <w:rPr>
          <w:rFonts w:ascii="Times New Roman" w:hAnsi="Times New Roman"/>
          <w:lang w:val="pt-BR"/>
        </w:rPr>
        <w:t xml:space="preserve"> e migração de partículas sob altas temperaturas</w:t>
      </w:r>
      <w:r w:rsidR="004A3F8A">
        <w:rPr>
          <w:rFonts w:ascii="Times New Roman" w:hAnsi="Times New Roman"/>
          <w:lang w:val="pt-BR"/>
        </w:rPr>
        <w:t xml:space="preserve">. </w:t>
      </w:r>
      <w:r w:rsidR="00861ED3">
        <w:rPr>
          <w:rFonts w:ascii="Times New Roman" w:hAnsi="Times New Roman"/>
          <w:lang w:val="pt-BR"/>
        </w:rPr>
        <w:t>Esses fatores aliados</w:t>
      </w:r>
      <w:r w:rsidR="004A3F8A">
        <w:rPr>
          <w:rFonts w:ascii="Times New Roman" w:hAnsi="Times New Roman"/>
          <w:lang w:val="pt-BR"/>
        </w:rPr>
        <w:t xml:space="preserve"> </w:t>
      </w:r>
      <w:r w:rsidR="00330E65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presença de água resultam</w:t>
      </w:r>
      <w:r w:rsidR="00E53243">
        <w:rPr>
          <w:rFonts w:ascii="Times New Roman" w:hAnsi="Times New Roman"/>
          <w:lang w:val="pt-BR"/>
        </w:rPr>
        <w:t xml:space="preserve"> na desativação do catalisador</w:t>
      </w:r>
      <w:r w:rsidR="00E53243">
        <w:rPr>
          <w:rFonts w:ascii="Times New Roman" w:hAnsi="Times New Roman"/>
          <w:vertAlign w:val="superscript"/>
          <w:lang w:val="pt-BR"/>
        </w:rPr>
        <w:t>13,14</w:t>
      </w:r>
      <w:r w:rsidR="00E53243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 xml:space="preserve">Metais nobres apresentam alta estabilidade e resistência </w:t>
      </w:r>
      <w:r w:rsidR="000D7758">
        <w:rPr>
          <w:rFonts w:ascii="Times New Roman" w:hAnsi="Times New Roman"/>
          <w:lang w:val="pt-BR"/>
        </w:rPr>
        <w:t>à</w:t>
      </w:r>
      <w:r>
        <w:rPr>
          <w:rFonts w:ascii="Times New Roman" w:hAnsi="Times New Roman"/>
          <w:lang w:val="pt-BR"/>
        </w:rPr>
        <w:t xml:space="preserve"> sinterização e </w:t>
      </w:r>
      <w:r w:rsidR="000D7758">
        <w:rPr>
          <w:rFonts w:ascii="Times New Roman" w:hAnsi="Times New Roman"/>
          <w:lang w:val="pt-BR"/>
        </w:rPr>
        <w:t xml:space="preserve">ao </w:t>
      </w:r>
      <w:r>
        <w:rPr>
          <w:rFonts w:ascii="Times New Roman" w:hAnsi="Times New Roman"/>
          <w:lang w:val="pt-BR"/>
        </w:rPr>
        <w:t>envenenamento, sendo cotados como substitutos aos catalisadores à base de cobre.</w:t>
      </w:r>
      <w:r w:rsidR="006D1073">
        <w:rPr>
          <w:rFonts w:ascii="Times New Roman" w:hAnsi="Times New Roman"/>
          <w:lang w:val="pt-BR"/>
        </w:rPr>
        <w:t xml:space="preserve"> </w:t>
      </w:r>
      <w:r w:rsidR="00236086">
        <w:rPr>
          <w:rFonts w:ascii="Times New Roman" w:hAnsi="Times New Roman"/>
          <w:lang w:val="pt-BR"/>
        </w:rPr>
        <w:t>Metais como</w:t>
      </w:r>
      <w:r w:rsidR="00236086" w:rsidRPr="00687E86">
        <w:rPr>
          <w:rFonts w:ascii="Times New Roman" w:hAnsi="Times New Roman"/>
          <w:lang w:val="pt-BR"/>
        </w:rPr>
        <w:t xml:space="preserve"> </w:t>
      </w:r>
      <w:proofErr w:type="spellStart"/>
      <w:r w:rsidR="00236086" w:rsidRPr="00687E86">
        <w:rPr>
          <w:rFonts w:ascii="Times New Roman" w:hAnsi="Times New Roman"/>
          <w:lang w:val="pt-BR"/>
        </w:rPr>
        <w:t>Ni</w:t>
      </w:r>
      <w:proofErr w:type="spellEnd"/>
      <w:r w:rsidR="00236086" w:rsidRPr="00687E86">
        <w:rPr>
          <w:rFonts w:ascii="Times New Roman" w:hAnsi="Times New Roman"/>
          <w:lang w:val="pt-BR"/>
        </w:rPr>
        <w:t>, Rh, Re</w:t>
      </w:r>
      <w:r w:rsidR="00236086">
        <w:rPr>
          <w:rFonts w:ascii="Times New Roman" w:hAnsi="Times New Roman"/>
          <w:lang w:val="pt-BR"/>
        </w:rPr>
        <w:t xml:space="preserve">, </w:t>
      </w:r>
      <w:proofErr w:type="spellStart"/>
      <w:r w:rsidR="00236086">
        <w:rPr>
          <w:rFonts w:ascii="Times New Roman" w:hAnsi="Times New Roman"/>
          <w:lang w:val="pt-BR"/>
        </w:rPr>
        <w:t>Pd</w:t>
      </w:r>
      <w:proofErr w:type="spellEnd"/>
      <w:r w:rsidR="00236086" w:rsidRPr="00687E86">
        <w:rPr>
          <w:rFonts w:ascii="Times New Roman" w:hAnsi="Times New Roman"/>
          <w:lang w:val="pt-BR"/>
        </w:rPr>
        <w:t xml:space="preserve"> e </w:t>
      </w:r>
      <w:proofErr w:type="spellStart"/>
      <w:r w:rsidR="00236086" w:rsidRPr="00687E86">
        <w:rPr>
          <w:rFonts w:ascii="Times New Roman" w:hAnsi="Times New Roman"/>
          <w:lang w:val="pt-BR"/>
        </w:rPr>
        <w:t>Pt</w:t>
      </w:r>
      <w:proofErr w:type="spellEnd"/>
      <w:r w:rsidR="00236086" w:rsidRPr="00687E86">
        <w:rPr>
          <w:rFonts w:ascii="Times New Roman" w:hAnsi="Times New Roman"/>
          <w:lang w:val="pt-BR"/>
        </w:rPr>
        <w:t xml:space="preserve"> foram usados para a </w:t>
      </w:r>
      <w:r w:rsidR="00236086">
        <w:rPr>
          <w:rFonts w:ascii="Times New Roman" w:hAnsi="Times New Roman"/>
          <w:lang w:val="pt-BR"/>
        </w:rPr>
        <w:t>síntese</w:t>
      </w:r>
      <w:r w:rsidR="00236086" w:rsidRPr="00687E86">
        <w:rPr>
          <w:rFonts w:ascii="Times New Roman" w:hAnsi="Times New Roman"/>
          <w:lang w:val="pt-BR"/>
        </w:rPr>
        <w:t xml:space="preserve"> de CH</w:t>
      </w:r>
      <w:r w:rsidR="00236086" w:rsidRPr="002A4424">
        <w:rPr>
          <w:rFonts w:ascii="Times New Roman" w:hAnsi="Times New Roman"/>
          <w:vertAlign w:val="subscript"/>
          <w:lang w:val="pt-BR"/>
        </w:rPr>
        <w:t>3</w:t>
      </w:r>
      <w:r w:rsidR="00236086" w:rsidRPr="00687E86">
        <w:rPr>
          <w:rFonts w:ascii="Times New Roman" w:hAnsi="Times New Roman"/>
          <w:lang w:val="pt-BR"/>
        </w:rPr>
        <w:t>OH, pois têm maior atividade na reação de hidrogenação.</w:t>
      </w:r>
      <w:r w:rsidR="004C3837">
        <w:rPr>
          <w:rFonts w:ascii="Times New Roman" w:hAnsi="Times New Roman"/>
          <w:lang w:val="pt-BR"/>
        </w:rPr>
        <w:t xml:space="preserve"> </w:t>
      </w:r>
      <w:r w:rsidR="005634A2">
        <w:rPr>
          <w:rFonts w:ascii="Times New Roman" w:hAnsi="Times New Roman"/>
          <w:lang w:val="pt-BR"/>
        </w:rPr>
        <w:t xml:space="preserve">No entanto, </w:t>
      </w:r>
      <w:r w:rsidR="00E516E5">
        <w:rPr>
          <w:rFonts w:ascii="Times New Roman" w:hAnsi="Times New Roman"/>
          <w:lang w:val="pt-BR"/>
        </w:rPr>
        <w:t>a possibilidade de formação de metano</w:t>
      </w:r>
      <w:r w:rsidR="00EB0696">
        <w:rPr>
          <w:rFonts w:ascii="Times New Roman" w:hAnsi="Times New Roman"/>
          <w:lang w:val="pt-BR"/>
        </w:rPr>
        <w:t xml:space="preserve"> numa reação de </w:t>
      </w:r>
      <w:proofErr w:type="spellStart"/>
      <w:r w:rsidR="00EB0696">
        <w:rPr>
          <w:rFonts w:ascii="Times New Roman" w:hAnsi="Times New Roman"/>
          <w:lang w:val="pt-BR"/>
        </w:rPr>
        <w:t>metanação</w:t>
      </w:r>
      <w:proofErr w:type="spellEnd"/>
      <w:r w:rsidR="00EB0696">
        <w:rPr>
          <w:rFonts w:ascii="Times New Roman" w:hAnsi="Times New Roman"/>
          <w:lang w:val="pt-BR"/>
        </w:rPr>
        <w:t xml:space="preserve"> ou de CO numa reação de </w:t>
      </w:r>
      <w:r w:rsidR="00090114">
        <w:rPr>
          <w:rFonts w:ascii="Times New Roman" w:hAnsi="Times New Roman"/>
          <w:lang w:val="pt-BR"/>
        </w:rPr>
        <w:t xml:space="preserve">RWGS faz com que </w:t>
      </w:r>
      <w:r w:rsidR="004944A4">
        <w:rPr>
          <w:rFonts w:ascii="Times New Roman" w:hAnsi="Times New Roman"/>
          <w:lang w:val="pt-BR"/>
        </w:rPr>
        <w:t>catalisadores à base de meta</w:t>
      </w:r>
      <w:r w:rsidR="00CF0D19">
        <w:rPr>
          <w:rFonts w:ascii="Times New Roman" w:hAnsi="Times New Roman"/>
          <w:lang w:val="pt-BR"/>
        </w:rPr>
        <w:t>is nobres sejam muitas vezes</w:t>
      </w:r>
      <w:r w:rsidR="00F91C5A">
        <w:rPr>
          <w:rFonts w:ascii="Times New Roman" w:hAnsi="Times New Roman"/>
          <w:lang w:val="pt-BR"/>
        </w:rPr>
        <w:t xml:space="preserve"> </w:t>
      </w:r>
      <w:proofErr w:type="spellStart"/>
      <w:r w:rsidR="00F91C5A">
        <w:rPr>
          <w:rFonts w:ascii="Times New Roman" w:hAnsi="Times New Roman"/>
          <w:lang w:val="pt-BR"/>
        </w:rPr>
        <w:t>bimetálicos</w:t>
      </w:r>
      <w:proofErr w:type="spellEnd"/>
      <w:r w:rsidR="00F91C5A">
        <w:rPr>
          <w:rFonts w:ascii="Times New Roman" w:hAnsi="Times New Roman"/>
          <w:lang w:val="pt-BR"/>
        </w:rPr>
        <w:t xml:space="preserve"> ou </w:t>
      </w:r>
      <w:r w:rsidR="003E1D4F">
        <w:rPr>
          <w:rFonts w:ascii="Times New Roman" w:hAnsi="Times New Roman"/>
          <w:lang w:val="pt-BR"/>
        </w:rPr>
        <w:t xml:space="preserve">apresentem promotores. </w:t>
      </w:r>
      <w:r w:rsidR="00E53243" w:rsidRPr="0038036A">
        <w:rPr>
          <w:rFonts w:ascii="Times New Roman" w:hAnsi="Times New Roman"/>
          <w:vertAlign w:val="superscript"/>
          <w:lang w:val="pt-BR"/>
        </w:rPr>
        <w:t>15,16</w:t>
      </w:r>
      <w:r w:rsidR="006D1073">
        <w:rPr>
          <w:rFonts w:ascii="Times New Roman" w:hAnsi="Times New Roman"/>
          <w:vertAlign w:val="subscript"/>
          <w:lang w:val="pt-BR"/>
        </w:rPr>
        <w:t>.</w:t>
      </w:r>
      <w:r w:rsidR="0044708F" w:rsidRPr="001B0B28">
        <w:rPr>
          <w:rFonts w:ascii="Times New Roman" w:hAnsi="Times New Roman"/>
          <w:lang w:val="pt-BR"/>
        </w:rPr>
        <w:t xml:space="preserve"> </w:t>
      </w:r>
    </w:p>
    <w:p w14:paraId="70ABC94F" w14:textId="322E0E80" w:rsidR="00977AF4" w:rsidRDefault="00F818E7" w:rsidP="00F818E7">
      <w:pPr>
        <w:pStyle w:val="TAMainText"/>
        <w:rPr>
          <w:rFonts w:ascii="Times New Roman" w:hAnsi="Times New Roman"/>
          <w:lang w:val="pt-BR"/>
        </w:rPr>
      </w:pPr>
      <w:r w:rsidRPr="001B0B28">
        <w:rPr>
          <w:rFonts w:ascii="Times New Roman" w:hAnsi="Times New Roman"/>
          <w:lang w:val="pt-BR"/>
        </w:rPr>
        <w:t xml:space="preserve">Recentemente, catalisadores à base de óxidos </w:t>
      </w:r>
      <w:r w:rsidR="00AF7D8F">
        <w:rPr>
          <w:rFonts w:ascii="Times New Roman" w:hAnsi="Times New Roman"/>
          <w:lang w:val="pt-BR"/>
        </w:rPr>
        <w:t xml:space="preserve">metálicos </w:t>
      </w:r>
      <w:r w:rsidRPr="001B0B28">
        <w:rPr>
          <w:rFonts w:ascii="Times New Roman" w:hAnsi="Times New Roman"/>
          <w:lang w:val="pt-BR"/>
        </w:rPr>
        <w:t>foram investigados para hidrogenação de CO</w:t>
      </w:r>
      <w:r w:rsidRPr="00CB6D9D">
        <w:rPr>
          <w:rFonts w:ascii="Times New Roman" w:hAnsi="Times New Roman"/>
          <w:vertAlign w:val="subscript"/>
          <w:lang w:val="pt-BR"/>
        </w:rPr>
        <w:t>2</w:t>
      </w:r>
      <w:r w:rsidRPr="001B0B28">
        <w:rPr>
          <w:rFonts w:ascii="Times New Roman" w:hAnsi="Times New Roman"/>
          <w:lang w:val="pt-BR"/>
        </w:rPr>
        <w:t xml:space="preserve"> </w:t>
      </w:r>
      <w:r w:rsidR="00177A1E">
        <w:rPr>
          <w:rFonts w:ascii="Times New Roman" w:hAnsi="Times New Roman"/>
          <w:lang w:val="pt-BR"/>
        </w:rPr>
        <w:t>como alternativas</w:t>
      </w:r>
      <w:r w:rsidR="00CB6D9D">
        <w:rPr>
          <w:rFonts w:ascii="Times New Roman" w:hAnsi="Times New Roman"/>
          <w:lang w:val="pt-BR"/>
        </w:rPr>
        <w:t xml:space="preserve"> aos</w:t>
      </w:r>
      <w:r w:rsidRPr="001B0B28">
        <w:rPr>
          <w:rFonts w:ascii="Times New Roman" w:hAnsi="Times New Roman"/>
          <w:lang w:val="pt-BR"/>
        </w:rPr>
        <w:t xml:space="preserve"> catalisadores à base de metais de transição. </w:t>
      </w:r>
      <w:r w:rsidR="002F7A40">
        <w:rPr>
          <w:rFonts w:ascii="Times New Roman" w:hAnsi="Times New Roman"/>
          <w:lang w:val="pt-BR"/>
        </w:rPr>
        <w:t>Eles</w:t>
      </w:r>
      <w:r w:rsidRPr="001B0B28">
        <w:rPr>
          <w:rFonts w:ascii="Times New Roman" w:hAnsi="Times New Roman"/>
          <w:lang w:val="pt-BR"/>
        </w:rPr>
        <w:t xml:space="preserve"> têm diferentes sítios ativos do que os catalisadores de metal tradicionais com diferentes mecanismos de </w:t>
      </w:r>
      <w:r w:rsidR="00F84A60" w:rsidRPr="00F84A60">
        <w:rPr>
          <w:rFonts w:ascii="Times New Roman" w:hAnsi="Times New Roman"/>
          <w:lang w:val="pt-BR"/>
        </w:rPr>
        <w:t>reação.</w:t>
      </w:r>
      <w:r w:rsidR="00F84A60">
        <w:rPr>
          <w:rFonts w:ascii="Times New Roman" w:hAnsi="Times New Roman"/>
          <w:lang w:val="pt-BR"/>
        </w:rPr>
        <w:t xml:space="preserve"> </w:t>
      </w:r>
      <w:r w:rsidR="007C6DDC">
        <w:rPr>
          <w:rFonts w:ascii="Times New Roman" w:hAnsi="Times New Roman"/>
          <w:lang w:val="pt-BR"/>
        </w:rPr>
        <w:lastRenderedPageBreak/>
        <w:t>Por exemplo</w:t>
      </w:r>
      <w:r w:rsidR="00947EDB">
        <w:rPr>
          <w:rFonts w:ascii="Times New Roman" w:hAnsi="Times New Roman"/>
          <w:lang w:val="pt-BR"/>
        </w:rPr>
        <w:t>,</w:t>
      </w:r>
      <w:r w:rsidR="0014748A">
        <w:rPr>
          <w:rFonts w:ascii="Times New Roman" w:hAnsi="Times New Roman"/>
          <w:lang w:val="pt-BR"/>
        </w:rPr>
        <w:t xml:space="preserve"> soluções sólidas </w:t>
      </w:r>
      <w:proofErr w:type="spellStart"/>
      <w:r w:rsidR="0014748A">
        <w:rPr>
          <w:rFonts w:ascii="Times New Roman" w:hAnsi="Times New Roman"/>
          <w:lang w:val="pt-BR"/>
        </w:rPr>
        <w:t>M</w:t>
      </w:r>
      <w:r w:rsidR="0014748A">
        <w:rPr>
          <w:rFonts w:ascii="Times New Roman" w:hAnsi="Times New Roman"/>
          <w:vertAlign w:val="subscript"/>
          <w:lang w:val="pt-BR"/>
        </w:rPr>
        <w:t>a</w:t>
      </w:r>
      <w:r w:rsidR="0014748A">
        <w:rPr>
          <w:rFonts w:ascii="Times New Roman" w:hAnsi="Times New Roman"/>
          <w:lang w:val="pt-BR"/>
        </w:rPr>
        <w:t>ZrO</w:t>
      </w:r>
      <w:r w:rsidR="0014748A">
        <w:rPr>
          <w:rFonts w:ascii="Times New Roman" w:hAnsi="Times New Roman"/>
          <w:vertAlign w:val="subscript"/>
          <w:lang w:val="pt-BR"/>
        </w:rPr>
        <w:t>x</w:t>
      </w:r>
      <w:proofErr w:type="spellEnd"/>
      <w:r w:rsidR="0014748A">
        <w:rPr>
          <w:rFonts w:ascii="Times New Roman" w:hAnsi="Times New Roman"/>
          <w:lang w:val="pt-BR"/>
        </w:rPr>
        <w:t xml:space="preserve"> (</w:t>
      </w:r>
      <w:proofErr w:type="spellStart"/>
      <w:r w:rsidR="0014748A">
        <w:rPr>
          <w:rFonts w:ascii="Times New Roman" w:hAnsi="Times New Roman"/>
          <w:lang w:val="pt-BR"/>
        </w:rPr>
        <w:t>M</w:t>
      </w:r>
      <w:r w:rsidR="0014748A">
        <w:rPr>
          <w:rFonts w:ascii="Times New Roman" w:hAnsi="Times New Roman"/>
          <w:vertAlign w:val="subscript"/>
          <w:lang w:val="pt-BR"/>
        </w:rPr>
        <w:t>a</w:t>
      </w:r>
      <w:proofErr w:type="spellEnd"/>
      <w:r w:rsidR="00592DC1">
        <w:rPr>
          <w:rFonts w:ascii="Times New Roman" w:hAnsi="Times New Roman"/>
          <w:lang w:val="pt-BR"/>
        </w:rPr>
        <w:t xml:space="preserve">=Ga, Zn e </w:t>
      </w:r>
      <w:proofErr w:type="spellStart"/>
      <w:r w:rsidR="00592DC1">
        <w:rPr>
          <w:rFonts w:ascii="Times New Roman" w:hAnsi="Times New Roman"/>
          <w:lang w:val="pt-BR"/>
        </w:rPr>
        <w:t>etc</w:t>
      </w:r>
      <w:proofErr w:type="spellEnd"/>
      <w:r w:rsidR="00592DC1">
        <w:rPr>
          <w:rFonts w:ascii="Times New Roman" w:hAnsi="Times New Roman"/>
          <w:lang w:val="pt-BR"/>
        </w:rPr>
        <w:t>)</w:t>
      </w:r>
      <w:r w:rsidR="00592DC1">
        <w:rPr>
          <w:rFonts w:ascii="Times New Roman" w:hAnsi="Times New Roman"/>
          <w:vertAlign w:val="superscript"/>
          <w:lang w:val="pt-BR"/>
        </w:rPr>
        <w:t>17,18</w:t>
      </w:r>
      <w:r w:rsidR="0014748A">
        <w:rPr>
          <w:rFonts w:ascii="Times New Roman" w:hAnsi="Times New Roman"/>
          <w:lang w:val="pt-BR"/>
        </w:rPr>
        <w:t xml:space="preserve"> produzem metanol com alta seletividade, porém a baixa atividade limita a apl</w:t>
      </w:r>
      <w:r w:rsidR="00592DC1">
        <w:rPr>
          <w:rFonts w:ascii="Times New Roman" w:hAnsi="Times New Roman"/>
          <w:lang w:val="pt-BR"/>
        </w:rPr>
        <w:t>icação desses catalisadores</w:t>
      </w:r>
      <w:r w:rsidR="00592DC1">
        <w:rPr>
          <w:rFonts w:ascii="Times New Roman" w:hAnsi="Times New Roman"/>
          <w:vertAlign w:val="superscript"/>
          <w:lang w:val="pt-BR"/>
        </w:rPr>
        <w:t>18</w:t>
      </w:r>
      <w:r w:rsidR="0014748A">
        <w:rPr>
          <w:rFonts w:ascii="Times New Roman" w:hAnsi="Times New Roman"/>
          <w:lang w:val="pt-BR"/>
        </w:rPr>
        <w:t>.</w:t>
      </w:r>
    </w:p>
    <w:p w14:paraId="771C535D" w14:textId="2BEF1D71" w:rsidR="0014748A" w:rsidRDefault="00AB2E12" w:rsidP="00E059E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Dessa forma</w:t>
      </w:r>
      <w:r w:rsidR="00267EA2">
        <w:rPr>
          <w:rFonts w:ascii="Times New Roman" w:hAnsi="Times New Roman"/>
          <w:lang w:val="pt-BR"/>
        </w:rPr>
        <w:t>, o óxido de índio tem se mostrado altamente seletivo para a formação de metanol. Acredita-se que o CO</w:t>
      </w:r>
      <w:r w:rsidR="00267EA2">
        <w:rPr>
          <w:rFonts w:ascii="Times New Roman" w:hAnsi="Times New Roman"/>
          <w:vertAlign w:val="subscript"/>
          <w:lang w:val="pt-BR"/>
        </w:rPr>
        <w:t>2</w:t>
      </w:r>
      <w:r w:rsidR="00267EA2">
        <w:rPr>
          <w:rFonts w:ascii="Times New Roman" w:hAnsi="Times New Roman"/>
          <w:lang w:val="pt-BR"/>
        </w:rPr>
        <w:t xml:space="preserve"> é adsorvido e ativado nas vacâncias de oxigênio presentes na superfície do In</w:t>
      </w:r>
      <w:r w:rsidR="00267EA2">
        <w:rPr>
          <w:rFonts w:ascii="Times New Roman" w:hAnsi="Times New Roman"/>
          <w:vertAlign w:val="subscript"/>
          <w:lang w:val="pt-BR"/>
        </w:rPr>
        <w:t>2</w:t>
      </w:r>
      <w:r w:rsidR="00267EA2">
        <w:rPr>
          <w:rFonts w:ascii="Times New Roman" w:hAnsi="Times New Roman"/>
          <w:lang w:val="pt-BR"/>
        </w:rPr>
        <w:t>O</w:t>
      </w:r>
      <w:r w:rsidR="00267EA2">
        <w:rPr>
          <w:rFonts w:ascii="Times New Roman" w:hAnsi="Times New Roman"/>
          <w:vertAlign w:val="subscript"/>
          <w:lang w:val="pt-BR"/>
        </w:rPr>
        <w:t>3</w:t>
      </w:r>
      <w:r w:rsidR="00267EA2">
        <w:rPr>
          <w:rFonts w:ascii="Times New Roman" w:hAnsi="Times New Roman"/>
          <w:lang w:val="pt-BR"/>
        </w:rPr>
        <w:t>, as quais são ciclicamente geradas e aniquiladas inibindo a ocorrên</w:t>
      </w:r>
      <w:r w:rsidR="00592DC1">
        <w:rPr>
          <w:rFonts w:ascii="Times New Roman" w:hAnsi="Times New Roman"/>
          <w:lang w:val="pt-BR"/>
        </w:rPr>
        <w:t>cia de reações paralelas</w:t>
      </w:r>
      <w:r w:rsidR="00592DC1">
        <w:rPr>
          <w:rFonts w:ascii="Times New Roman" w:hAnsi="Times New Roman"/>
          <w:vertAlign w:val="superscript"/>
          <w:lang w:val="pt-BR"/>
        </w:rPr>
        <w:t>19</w:t>
      </w:r>
      <w:r w:rsidR="00267EA2">
        <w:rPr>
          <w:rFonts w:ascii="Times New Roman" w:hAnsi="Times New Roman"/>
          <w:lang w:val="pt-BR"/>
        </w:rPr>
        <w:t>. O In</w:t>
      </w:r>
      <w:r w:rsidR="00267EA2">
        <w:rPr>
          <w:rFonts w:ascii="Times New Roman" w:hAnsi="Times New Roman"/>
          <w:vertAlign w:val="subscript"/>
          <w:lang w:val="pt-BR"/>
        </w:rPr>
        <w:t>2</w:t>
      </w:r>
      <w:r w:rsidR="00267EA2">
        <w:rPr>
          <w:rFonts w:ascii="Times New Roman" w:hAnsi="Times New Roman"/>
          <w:lang w:val="pt-BR"/>
        </w:rPr>
        <w:t>O</w:t>
      </w:r>
      <w:r w:rsidR="00267EA2">
        <w:rPr>
          <w:rFonts w:ascii="Times New Roman" w:hAnsi="Times New Roman"/>
          <w:vertAlign w:val="subscript"/>
          <w:lang w:val="pt-BR"/>
        </w:rPr>
        <w:t>3</w:t>
      </w:r>
      <w:r w:rsidR="00267EA2">
        <w:rPr>
          <w:rFonts w:ascii="Times New Roman" w:hAnsi="Times New Roman"/>
          <w:lang w:val="pt-BR"/>
        </w:rPr>
        <w:t xml:space="preserve"> além de apresentar maior seletividade que Cu e metais nobres, também apresenta maior atividade que as soluções sólidas a base de óxido de zircônio.</w:t>
      </w:r>
    </w:p>
    <w:p w14:paraId="2CCE7686" w14:textId="6FAE08DD" w:rsidR="0060570F" w:rsidRDefault="004A7FA6" w:rsidP="00E059E2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óxido de índio apresenta dois polimorfos</w:t>
      </w:r>
      <w:r w:rsidR="00234D70">
        <w:rPr>
          <w:rFonts w:ascii="Times New Roman" w:hAnsi="Times New Roman"/>
          <w:lang w:val="pt-BR"/>
        </w:rPr>
        <w:t xml:space="preserve"> a </w:t>
      </w:r>
      <w:proofErr w:type="gramStart"/>
      <w:r w:rsidR="00460F63">
        <w:rPr>
          <w:rFonts w:ascii="Times New Roman" w:hAnsi="Times New Roman"/>
          <w:lang w:val="pt-BR"/>
        </w:rPr>
        <w:t>TA</w:t>
      </w:r>
      <w:proofErr w:type="gramEnd"/>
      <w:r>
        <w:rPr>
          <w:rFonts w:ascii="Times New Roman" w:hAnsi="Times New Roman"/>
          <w:lang w:val="pt-BR"/>
        </w:rPr>
        <w:t>: cúbico e hexagonal. Porém, a maioria dos trabalhos na literatura</w:t>
      </w:r>
      <w:r w:rsidR="00592DC1">
        <w:rPr>
          <w:rFonts w:ascii="Times New Roman" w:hAnsi="Times New Roman"/>
          <w:lang w:val="pt-BR"/>
        </w:rPr>
        <w:t xml:space="preserve"> explora a fase cúbica</w:t>
      </w:r>
      <w:r w:rsidR="00592DC1">
        <w:rPr>
          <w:rFonts w:ascii="Times New Roman" w:hAnsi="Times New Roman"/>
          <w:vertAlign w:val="superscript"/>
          <w:lang w:val="pt-BR"/>
        </w:rPr>
        <w:t>20-22</w:t>
      </w:r>
      <w:r w:rsidR="00592DC1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e </w:t>
      </w:r>
      <w:r w:rsidR="00880CEC">
        <w:rPr>
          <w:rFonts w:ascii="Times New Roman" w:hAnsi="Times New Roman"/>
          <w:lang w:val="pt-BR"/>
        </w:rPr>
        <w:t xml:space="preserve">pouco sobre o efeito da </w:t>
      </w:r>
      <w:r w:rsidR="000D22EB">
        <w:rPr>
          <w:rFonts w:ascii="Times New Roman" w:hAnsi="Times New Roman"/>
          <w:lang w:val="pt-BR"/>
        </w:rPr>
        <w:t>fase hexagonal e d</w:t>
      </w:r>
      <w:r w:rsidR="00343ECF">
        <w:rPr>
          <w:rFonts w:ascii="Times New Roman" w:hAnsi="Times New Roman"/>
          <w:lang w:val="pt-BR"/>
        </w:rPr>
        <w:t xml:space="preserve">a mistura de fases </w:t>
      </w:r>
      <w:r w:rsidR="006352BB">
        <w:rPr>
          <w:rFonts w:ascii="Times New Roman" w:hAnsi="Times New Roman"/>
          <w:lang w:val="pt-BR"/>
        </w:rPr>
        <w:t>na hidrogenação deCO</w:t>
      </w:r>
      <w:r w:rsidR="006352BB" w:rsidRPr="001B0B28">
        <w:rPr>
          <w:rFonts w:ascii="Times New Roman" w:hAnsi="Times New Roman"/>
          <w:vertAlign w:val="subscript"/>
          <w:lang w:val="pt-BR"/>
        </w:rPr>
        <w:t>2</w:t>
      </w:r>
      <w:r w:rsidR="006352BB">
        <w:rPr>
          <w:rFonts w:ascii="Times New Roman" w:hAnsi="Times New Roman"/>
          <w:lang w:val="pt-BR"/>
        </w:rPr>
        <w:t xml:space="preserve"> </w:t>
      </w:r>
      <w:r w:rsidR="00343ECF">
        <w:rPr>
          <w:rFonts w:ascii="Times New Roman" w:hAnsi="Times New Roman"/>
          <w:lang w:val="pt-BR"/>
        </w:rPr>
        <w:t xml:space="preserve">foi relatado </w:t>
      </w:r>
      <w:r w:rsidR="00592DC1">
        <w:rPr>
          <w:rFonts w:ascii="Times New Roman" w:hAnsi="Times New Roman"/>
          <w:vertAlign w:val="superscript"/>
          <w:lang w:val="pt-BR"/>
        </w:rPr>
        <w:t>23</w:t>
      </w:r>
      <w:r>
        <w:rPr>
          <w:rFonts w:ascii="Times New Roman" w:hAnsi="Times New Roman"/>
          <w:lang w:val="pt-BR"/>
        </w:rPr>
        <w:t>.</w:t>
      </w:r>
      <w:r w:rsidR="004A603A">
        <w:rPr>
          <w:rFonts w:ascii="Times New Roman" w:hAnsi="Times New Roman"/>
          <w:lang w:val="pt-BR"/>
        </w:rPr>
        <w:t xml:space="preserve"> Este trabalho </w:t>
      </w:r>
      <w:r w:rsidR="005F01E2">
        <w:rPr>
          <w:rFonts w:ascii="Times New Roman" w:hAnsi="Times New Roman"/>
          <w:lang w:val="pt-BR"/>
        </w:rPr>
        <w:t xml:space="preserve">mostra </w:t>
      </w:r>
      <w:r w:rsidR="004A603A">
        <w:rPr>
          <w:rFonts w:ascii="Times New Roman" w:hAnsi="Times New Roman"/>
          <w:lang w:val="pt-BR"/>
        </w:rPr>
        <w:t>a influência da fase cristalográfica do In</w:t>
      </w:r>
      <w:r w:rsidR="004A603A">
        <w:rPr>
          <w:rFonts w:ascii="Times New Roman" w:hAnsi="Times New Roman"/>
          <w:vertAlign w:val="subscript"/>
          <w:lang w:val="pt-BR"/>
        </w:rPr>
        <w:t>2</w:t>
      </w:r>
      <w:r w:rsidR="004A603A">
        <w:rPr>
          <w:rFonts w:ascii="Times New Roman" w:hAnsi="Times New Roman"/>
          <w:lang w:val="pt-BR"/>
        </w:rPr>
        <w:t>O</w:t>
      </w:r>
      <w:r w:rsidR="004A603A">
        <w:rPr>
          <w:rFonts w:ascii="Times New Roman" w:hAnsi="Times New Roman"/>
          <w:vertAlign w:val="subscript"/>
          <w:lang w:val="pt-BR"/>
        </w:rPr>
        <w:t>3</w:t>
      </w:r>
      <w:r w:rsidR="004A603A">
        <w:rPr>
          <w:rFonts w:ascii="Times New Roman" w:hAnsi="Times New Roman"/>
          <w:lang w:val="pt-BR"/>
        </w:rPr>
        <w:t xml:space="preserve"> na reação de hidrogenação de CO</w:t>
      </w:r>
      <w:r w:rsidR="004A603A">
        <w:rPr>
          <w:rFonts w:ascii="Times New Roman" w:hAnsi="Times New Roman"/>
          <w:vertAlign w:val="subscript"/>
          <w:lang w:val="pt-BR"/>
        </w:rPr>
        <w:t>2</w:t>
      </w:r>
      <w:r w:rsidR="004A603A">
        <w:rPr>
          <w:rFonts w:ascii="Times New Roman" w:hAnsi="Times New Roman"/>
          <w:lang w:val="pt-BR"/>
        </w:rPr>
        <w:t xml:space="preserve"> a metanol e seu efeito sobre as limitações reacionais. Para tal, cinco rotas sintéticas foram aplicadas: precipitação com NH</w:t>
      </w:r>
      <w:r w:rsidR="004A603A">
        <w:rPr>
          <w:rFonts w:ascii="Times New Roman" w:hAnsi="Times New Roman"/>
          <w:vertAlign w:val="subscript"/>
          <w:lang w:val="pt-BR"/>
        </w:rPr>
        <w:t>4</w:t>
      </w:r>
      <w:r w:rsidR="004A603A">
        <w:rPr>
          <w:rFonts w:ascii="Times New Roman" w:hAnsi="Times New Roman"/>
          <w:lang w:val="pt-BR"/>
        </w:rPr>
        <w:t xml:space="preserve">OH, precipitação com ureia, precipitação com ureia assistida por micro-ondas, </w:t>
      </w:r>
      <w:proofErr w:type="spellStart"/>
      <w:r w:rsidR="004A603A">
        <w:rPr>
          <w:rFonts w:ascii="Times New Roman" w:hAnsi="Times New Roman"/>
          <w:lang w:val="pt-BR"/>
        </w:rPr>
        <w:t>solvotérmica</w:t>
      </w:r>
      <w:proofErr w:type="spellEnd"/>
      <w:r w:rsidR="004A603A">
        <w:rPr>
          <w:rFonts w:ascii="Times New Roman" w:hAnsi="Times New Roman"/>
          <w:lang w:val="pt-BR"/>
        </w:rPr>
        <w:t xml:space="preserve"> e hidrotérmica. Vale ressaltar que o uso do micro-ondas reduziu o tempo de síntese de 23 para 3 horas.</w:t>
      </w:r>
      <w:r w:rsidR="00736867">
        <w:rPr>
          <w:rFonts w:ascii="Times New Roman" w:hAnsi="Times New Roman"/>
          <w:lang w:val="pt-BR"/>
        </w:rPr>
        <w:t xml:space="preserve"> </w:t>
      </w:r>
      <w:r w:rsidR="004A603A">
        <w:rPr>
          <w:rFonts w:ascii="Times New Roman" w:hAnsi="Times New Roman"/>
          <w:lang w:val="pt-BR"/>
        </w:rPr>
        <w:t xml:space="preserve">Esses métodos de preparação </w:t>
      </w:r>
      <w:r w:rsidR="00736867">
        <w:rPr>
          <w:rFonts w:ascii="Times New Roman" w:hAnsi="Times New Roman"/>
          <w:lang w:val="pt-BR"/>
        </w:rPr>
        <w:t>produziram catalisadores com diferentes áreas superficiais e composição de fase de 100% cúbica a 100% hexagonal</w:t>
      </w:r>
      <w:r w:rsidR="0060570F">
        <w:rPr>
          <w:rFonts w:ascii="Times New Roman" w:hAnsi="Times New Roman"/>
          <w:lang w:val="pt-BR"/>
        </w:rPr>
        <w:t>.</w:t>
      </w:r>
    </w:p>
    <w:p w14:paraId="12B53E1F" w14:textId="18B7CBC6" w:rsidR="00F25A71" w:rsidRPr="004A603A" w:rsidRDefault="0060570F" w:rsidP="009D5F86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Po</w:t>
      </w:r>
      <w:r w:rsidR="00B319DC">
        <w:rPr>
          <w:rFonts w:ascii="Times New Roman" w:hAnsi="Times New Roman"/>
          <w:lang w:val="pt-BR"/>
        </w:rPr>
        <w:t xml:space="preserve">rtanto, este trabalho apresenta um estudo de fases </w:t>
      </w:r>
      <w:r w:rsidR="00537782">
        <w:rPr>
          <w:rFonts w:ascii="Times New Roman" w:hAnsi="Times New Roman"/>
          <w:lang w:val="pt-BR"/>
        </w:rPr>
        <w:t>para o de</w:t>
      </w:r>
      <w:r w:rsidR="001C4523">
        <w:rPr>
          <w:rFonts w:ascii="Times New Roman" w:hAnsi="Times New Roman"/>
          <w:lang w:val="pt-BR"/>
        </w:rPr>
        <w:t>senvolvimento de um catalisador</w:t>
      </w:r>
      <w:r w:rsidR="00537782">
        <w:rPr>
          <w:rFonts w:ascii="Times New Roman" w:hAnsi="Times New Roman"/>
          <w:lang w:val="pt-BR"/>
        </w:rPr>
        <w:t xml:space="preserve"> In</w:t>
      </w:r>
      <w:r w:rsidR="00537782">
        <w:rPr>
          <w:rFonts w:ascii="Times New Roman" w:hAnsi="Times New Roman"/>
          <w:vertAlign w:val="subscript"/>
          <w:lang w:val="pt-BR"/>
        </w:rPr>
        <w:t>2</w:t>
      </w:r>
      <w:r w:rsidR="00537782">
        <w:rPr>
          <w:rFonts w:ascii="Times New Roman" w:hAnsi="Times New Roman"/>
          <w:lang w:val="pt-BR"/>
        </w:rPr>
        <w:t>O</w:t>
      </w:r>
      <w:r w:rsidR="00537782">
        <w:rPr>
          <w:rFonts w:ascii="Times New Roman" w:hAnsi="Times New Roman"/>
          <w:vertAlign w:val="subscript"/>
          <w:lang w:val="pt-BR"/>
        </w:rPr>
        <w:t>3</w:t>
      </w:r>
      <w:r w:rsidR="00537782">
        <w:rPr>
          <w:rFonts w:ascii="Times New Roman" w:hAnsi="Times New Roman"/>
          <w:lang w:val="pt-BR"/>
        </w:rPr>
        <w:t xml:space="preserve"> ativo e estável para hidrogenação de CO</w:t>
      </w:r>
      <w:r w:rsidR="00537782">
        <w:rPr>
          <w:rFonts w:ascii="Times New Roman" w:hAnsi="Times New Roman"/>
          <w:vertAlign w:val="subscript"/>
          <w:lang w:val="pt-BR"/>
        </w:rPr>
        <w:t>2</w:t>
      </w:r>
      <w:r w:rsidR="00537782">
        <w:rPr>
          <w:rFonts w:ascii="Times New Roman" w:hAnsi="Times New Roman"/>
          <w:lang w:val="pt-BR"/>
        </w:rPr>
        <w:t xml:space="preserve"> a metanol. Além disso, vale ressaltar que o processo de produção de metanol pode ser alinhado ao processo MTG (</w:t>
      </w:r>
      <w:r w:rsidR="00537782">
        <w:rPr>
          <w:rFonts w:ascii="Times New Roman" w:hAnsi="Times New Roman"/>
          <w:i/>
          <w:lang w:val="pt-BR"/>
        </w:rPr>
        <w:t>metanol-</w:t>
      </w:r>
      <w:proofErr w:type="spellStart"/>
      <w:r w:rsidR="00537782">
        <w:rPr>
          <w:rFonts w:ascii="Times New Roman" w:hAnsi="Times New Roman"/>
          <w:i/>
          <w:lang w:val="pt-BR"/>
        </w:rPr>
        <w:t>to</w:t>
      </w:r>
      <w:proofErr w:type="spellEnd"/>
      <w:r w:rsidR="00537782">
        <w:rPr>
          <w:rFonts w:ascii="Times New Roman" w:hAnsi="Times New Roman"/>
          <w:i/>
          <w:lang w:val="pt-BR"/>
        </w:rPr>
        <w:t>-</w:t>
      </w:r>
      <w:proofErr w:type="spellStart"/>
      <w:r w:rsidR="00537782">
        <w:rPr>
          <w:rFonts w:ascii="Times New Roman" w:hAnsi="Times New Roman"/>
          <w:i/>
          <w:lang w:val="pt-BR"/>
        </w:rPr>
        <w:t>gasoline</w:t>
      </w:r>
      <w:proofErr w:type="spellEnd"/>
      <w:r w:rsidR="00537782">
        <w:rPr>
          <w:rFonts w:ascii="Times New Roman" w:hAnsi="Times New Roman"/>
          <w:lang w:val="pt-BR"/>
        </w:rPr>
        <w:t>) para produção de hidrocarbonetos verdes.</w:t>
      </w:r>
      <w:r w:rsidR="00736867">
        <w:rPr>
          <w:rFonts w:ascii="Times New Roman" w:hAnsi="Times New Roman"/>
          <w:lang w:val="pt-BR"/>
        </w:rPr>
        <w:t xml:space="preserve"> </w:t>
      </w:r>
    </w:p>
    <w:p w14:paraId="79685D8C" w14:textId="77777777" w:rsidR="0044708F" w:rsidRPr="0044708F" w:rsidRDefault="0044708F" w:rsidP="00E059E2">
      <w:pPr>
        <w:pStyle w:val="TAMainText"/>
        <w:rPr>
          <w:rFonts w:ascii="Times New Roman" w:hAnsi="Times New Roman"/>
          <w:lang w:val="pt-BR"/>
        </w:rPr>
      </w:pP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2A83FFCA" w14:textId="1B42BC7C" w:rsidR="00706A21" w:rsidRDefault="006F4706" w:rsidP="006F4706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</w:t>
      </w:r>
      <w:r w:rsidR="00706A21">
        <w:rPr>
          <w:rFonts w:ascii="Times New Roman" w:hAnsi="Times New Roman"/>
          <w:lang w:val="pt-BR"/>
        </w:rPr>
        <w:t>Cinco rotas sintéticas foram utilizadas para a síntese de diferentes óxidos de índio:</w:t>
      </w:r>
    </w:p>
    <w:p w14:paraId="6A45A2FB" w14:textId="77777777" w:rsidR="000811D7" w:rsidRDefault="000811D7" w:rsidP="006F4706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35887134" w14:textId="1ABF7234" w:rsidR="00EA4E1B" w:rsidRPr="000C030E" w:rsidRDefault="00706A21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Precipitação com hidróxido de amônio</w:t>
      </w:r>
      <w:r w:rsidR="000C030E">
        <w:rPr>
          <w:rFonts w:ascii="Times New Roman" w:hAnsi="Times New Roman"/>
          <w:i/>
          <w:lang w:val="pt-BR"/>
        </w:rPr>
        <w:t xml:space="preserve"> (c-In</w:t>
      </w:r>
      <w:r w:rsidR="000C030E">
        <w:rPr>
          <w:rFonts w:ascii="Times New Roman" w:hAnsi="Times New Roman"/>
          <w:i/>
          <w:vertAlign w:val="subscript"/>
          <w:lang w:val="pt-BR"/>
        </w:rPr>
        <w:t>2</w:t>
      </w:r>
      <w:r w:rsidR="000C030E">
        <w:rPr>
          <w:rFonts w:ascii="Times New Roman" w:hAnsi="Times New Roman"/>
          <w:i/>
          <w:lang w:val="pt-BR"/>
        </w:rPr>
        <w:t>O</w:t>
      </w:r>
      <w:r w:rsidR="000C030E">
        <w:rPr>
          <w:rFonts w:ascii="Times New Roman" w:hAnsi="Times New Roman"/>
          <w:i/>
          <w:vertAlign w:val="subscript"/>
          <w:lang w:val="pt-BR"/>
        </w:rPr>
        <w:t>3</w:t>
      </w:r>
      <w:r w:rsidR="000B5056">
        <w:rPr>
          <w:rFonts w:ascii="Times New Roman" w:hAnsi="Times New Roman"/>
          <w:i/>
          <w:lang w:val="pt-BR"/>
        </w:rPr>
        <w:t>(</w:t>
      </w:r>
      <w:r w:rsidR="007558DD">
        <w:rPr>
          <w:rFonts w:ascii="Times New Roman" w:hAnsi="Times New Roman"/>
          <w:i/>
          <w:lang w:val="pt-BR"/>
        </w:rPr>
        <w:t>área</w:t>
      </w:r>
      <w:r w:rsidR="00BD06E9">
        <w:rPr>
          <w:rFonts w:ascii="Times New Roman" w:hAnsi="Times New Roman"/>
          <w:i/>
          <w:lang w:val="pt-BR"/>
        </w:rPr>
        <w:t xml:space="preserve"> </w:t>
      </w:r>
      <w:r w:rsidR="007558DD">
        <w:rPr>
          <w:rFonts w:ascii="Times New Roman" w:hAnsi="Times New Roman"/>
          <w:i/>
          <w:lang w:val="pt-BR"/>
        </w:rPr>
        <w:t>alta</w:t>
      </w:r>
      <w:r w:rsidR="00F07C1B">
        <w:rPr>
          <w:rFonts w:ascii="Times New Roman" w:hAnsi="Times New Roman"/>
          <w:i/>
          <w:lang w:val="pt-BR"/>
        </w:rPr>
        <w:t xml:space="preserve"> (AA</w:t>
      </w:r>
      <w:r w:rsidR="000B5056">
        <w:rPr>
          <w:rFonts w:ascii="Times New Roman" w:hAnsi="Times New Roman"/>
          <w:i/>
          <w:lang w:val="pt-BR"/>
        </w:rPr>
        <w:t>)</w:t>
      </w:r>
      <w:r w:rsidR="000C030E">
        <w:rPr>
          <w:rFonts w:ascii="Times New Roman" w:hAnsi="Times New Roman"/>
          <w:i/>
          <w:lang w:val="pt-BR"/>
        </w:rPr>
        <w:t>)</w:t>
      </w:r>
      <w:r w:rsidR="001448FB">
        <w:rPr>
          <w:rFonts w:ascii="Times New Roman" w:hAnsi="Times New Roman"/>
          <w:i/>
          <w:lang w:val="pt-BR"/>
        </w:rPr>
        <w:t>)</w:t>
      </w:r>
    </w:p>
    <w:p w14:paraId="4E6BAA29" w14:textId="0296FC4D" w:rsidR="00EA4E1B" w:rsidRDefault="006F4706" w:rsidP="006F4706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</w:t>
      </w:r>
      <w:r w:rsidR="00706A21">
        <w:rPr>
          <w:rFonts w:ascii="Times New Roman" w:hAnsi="Times New Roman"/>
          <w:lang w:val="pt-BR"/>
        </w:rPr>
        <w:t xml:space="preserve">Baseado na metodologia de Gao </w:t>
      </w:r>
      <w:r w:rsidR="00706A21">
        <w:rPr>
          <w:rFonts w:ascii="Times New Roman" w:hAnsi="Times New Roman"/>
          <w:i/>
          <w:lang w:val="pt-BR"/>
        </w:rPr>
        <w:t>et al.</w:t>
      </w:r>
      <w:r w:rsidR="00B319DC">
        <w:rPr>
          <w:rFonts w:ascii="Times New Roman" w:hAnsi="Times New Roman"/>
          <w:i/>
          <w:vertAlign w:val="superscript"/>
          <w:lang w:val="pt-BR"/>
        </w:rPr>
        <w:t>24</w:t>
      </w:r>
      <w:r w:rsidR="00706A21">
        <w:rPr>
          <w:rFonts w:ascii="Times New Roman" w:hAnsi="Times New Roman"/>
          <w:lang w:val="pt-BR"/>
        </w:rPr>
        <w:t xml:space="preserve">, em uma reação típica, 12,2 g </w:t>
      </w:r>
      <w:r w:rsidR="009D59B8">
        <w:rPr>
          <w:rFonts w:ascii="Times New Roman" w:hAnsi="Times New Roman"/>
          <w:lang w:val="pt-BR"/>
        </w:rPr>
        <w:t xml:space="preserve">de </w:t>
      </w:r>
      <w:proofErr w:type="gramStart"/>
      <w:r w:rsidR="00320AC5">
        <w:rPr>
          <w:rFonts w:ascii="Times New Roman" w:hAnsi="Times New Roman"/>
          <w:lang w:val="pt-BR"/>
        </w:rPr>
        <w:t>In(</w:t>
      </w:r>
      <w:proofErr w:type="gramEnd"/>
      <w:r w:rsidR="00320AC5">
        <w:rPr>
          <w:rFonts w:ascii="Times New Roman" w:hAnsi="Times New Roman"/>
          <w:lang w:val="pt-BR"/>
        </w:rPr>
        <w:t>NO</w:t>
      </w:r>
      <w:r w:rsidR="00320AC5">
        <w:rPr>
          <w:rFonts w:ascii="Times New Roman" w:hAnsi="Times New Roman"/>
          <w:vertAlign w:val="subscript"/>
          <w:lang w:val="pt-BR"/>
        </w:rPr>
        <w:t>3</w:t>
      </w:r>
      <w:r w:rsidR="00320AC5">
        <w:rPr>
          <w:rFonts w:ascii="Times New Roman" w:hAnsi="Times New Roman"/>
          <w:lang w:val="pt-BR"/>
        </w:rPr>
        <w:t>)</w:t>
      </w:r>
      <w:r w:rsidR="00320AC5">
        <w:rPr>
          <w:rFonts w:ascii="Times New Roman" w:hAnsi="Times New Roman"/>
          <w:vertAlign w:val="subscript"/>
          <w:lang w:val="pt-BR"/>
        </w:rPr>
        <w:t>3</w:t>
      </w:r>
      <w:r w:rsidR="00320AC5">
        <w:rPr>
          <w:rFonts w:ascii="Times New Roman" w:hAnsi="Times New Roman"/>
          <w:lang w:val="pt-BR"/>
        </w:rPr>
        <w:t>.</w:t>
      </w:r>
      <w:r w:rsidR="00F650DD">
        <w:rPr>
          <w:rFonts w:ascii="Times New Roman" w:hAnsi="Times New Roman"/>
          <w:lang w:val="pt-BR"/>
        </w:rPr>
        <w:t>x</w:t>
      </w:r>
      <w:r w:rsidR="00320AC5">
        <w:rPr>
          <w:rFonts w:ascii="Times New Roman" w:hAnsi="Times New Roman"/>
          <w:lang w:val="pt-BR"/>
        </w:rPr>
        <w:t>H</w:t>
      </w:r>
      <w:r w:rsidR="00320AC5">
        <w:rPr>
          <w:rFonts w:ascii="Times New Roman" w:hAnsi="Times New Roman"/>
          <w:vertAlign w:val="subscript"/>
          <w:lang w:val="pt-BR"/>
        </w:rPr>
        <w:t>2</w:t>
      </w:r>
      <w:r w:rsidR="00320AC5">
        <w:rPr>
          <w:rFonts w:ascii="Times New Roman" w:hAnsi="Times New Roman"/>
          <w:lang w:val="pt-BR"/>
        </w:rPr>
        <w:t xml:space="preserve">O </w:t>
      </w:r>
      <w:r w:rsidR="00704E94">
        <w:rPr>
          <w:rFonts w:ascii="Times New Roman" w:hAnsi="Times New Roman"/>
          <w:lang w:val="pt-BR"/>
        </w:rPr>
        <w:t>fo</w:t>
      </w:r>
      <w:r w:rsidR="00A515E6">
        <w:rPr>
          <w:rFonts w:ascii="Times New Roman" w:hAnsi="Times New Roman"/>
          <w:lang w:val="pt-BR"/>
        </w:rPr>
        <w:t>ram</w:t>
      </w:r>
      <w:r w:rsidR="00704E94">
        <w:rPr>
          <w:rFonts w:ascii="Times New Roman" w:hAnsi="Times New Roman"/>
          <w:lang w:val="pt-BR"/>
        </w:rPr>
        <w:t xml:space="preserve"> </w:t>
      </w:r>
      <w:r w:rsidR="009D59B8">
        <w:rPr>
          <w:rFonts w:ascii="Times New Roman" w:hAnsi="Times New Roman"/>
          <w:lang w:val="pt-BR"/>
        </w:rPr>
        <w:t>dissolvid</w:t>
      </w:r>
      <w:r w:rsidR="00A515E6">
        <w:rPr>
          <w:rFonts w:ascii="Times New Roman" w:hAnsi="Times New Roman"/>
          <w:lang w:val="pt-BR"/>
        </w:rPr>
        <w:t>os</w:t>
      </w:r>
      <w:r w:rsidR="009D59B8">
        <w:rPr>
          <w:rFonts w:ascii="Times New Roman" w:hAnsi="Times New Roman"/>
          <w:lang w:val="pt-BR"/>
        </w:rPr>
        <w:t xml:space="preserve"> </w:t>
      </w:r>
      <w:r w:rsidR="00320AC5">
        <w:rPr>
          <w:rFonts w:ascii="Times New Roman" w:hAnsi="Times New Roman"/>
          <w:lang w:val="pt-BR"/>
        </w:rPr>
        <w:t xml:space="preserve">em 50 </w:t>
      </w:r>
      <w:proofErr w:type="spellStart"/>
      <w:r w:rsidR="00320AC5">
        <w:rPr>
          <w:rFonts w:ascii="Times New Roman" w:hAnsi="Times New Roman"/>
          <w:lang w:val="pt-BR"/>
        </w:rPr>
        <w:t>mL</w:t>
      </w:r>
      <w:proofErr w:type="spellEnd"/>
      <w:r w:rsidR="00320AC5">
        <w:rPr>
          <w:rFonts w:ascii="Times New Roman" w:hAnsi="Times New Roman"/>
          <w:lang w:val="pt-BR"/>
        </w:rPr>
        <w:t xml:space="preserve"> de H</w:t>
      </w:r>
      <w:r w:rsidR="00320AC5">
        <w:rPr>
          <w:rFonts w:ascii="Times New Roman" w:hAnsi="Times New Roman"/>
          <w:vertAlign w:val="subscript"/>
          <w:lang w:val="pt-BR"/>
        </w:rPr>
        <w:t>2</w:t>
      </w:r>
      <w:r w:rsidR="00320AC5">
        <w:rPr>
          <w:rFonts w:ascii="Times New Roman" w:hAnsi="Times New Roman"/>
          <w:lang w:val="pt-BR"/>
        </w:rPr>
        <w:t xml:space="preserve">O e 140 </w:t>
      </w:r>
      <w:proofErr w:type="spellStart"/>
      <w:r w:rsidR="00320AC5">
        <w:rPr>
          <w:rFonts w:ascii="Times New Roman" w:hAnsi="Times New Roman"/>
          <w:lang w:val="pt-BR"/>
        </w:rPr>
        <w:t>mL</w:t>
      </w:r>
      <w:proofErr w:type="spellEnd"/>
      <w:r w:rsidR="00320AC5">
        <w:rPr>
          <w:rFonts w:ascii="Times New Roman" w:hAnsi="Times New Roman"/>
          <w:lang w:val="pt-BR"/>
        </w:rPr>
        <w:t xml:space="preserve"> de etanol. Como precipitante, uma solução 25% em peso de NH</w:t>
      </w:r>
      <w:r w:rsidR="00320AC5">
        <w:rPr>
          <w:rFonts w:ascii="Times New Roman" w:hAnsi="Times New Roman"/>
          <w:vertAlign w:val="subscript"/>
          <w:lang w:val="pt-BR"/>
        </w:rPr>
        <w:t>4</w:t>
      </w:r>
      <w:r w:rsidR="00320AC5">
        <w:rPr>
          <w:rFonts w:ascii="Times New Roman" w:hAnsi="Times New Roman"/>
          <w:lang w:val="pt-BR"/>
        </w:rPr>
        <w:t xml:space="preserve">OH em água </w:t>
      </w:r>
      <w:r w:rsidR="009D59B8">
        <w:rPr>
          <w:rFonts w:ascii="Times New Roman" w:hAnsi="Times New Roman"/>
          <w:lang w:val="pt-BR"/>
        </w:rPr>
        <w:t xml:space="preserve">foi </w:t>
      </w:r>
      <w:r w:rsidR="00320AC5">
        <w:rPr>
          <w:rFonts w:ascii="Times New Roman" w:hAnsi="Times New Roman"/>
          <w:lang w:val="pt-BR"/>
        </w:rPr>
        <w:t xml:space="preserve">misturada com 110 </w:t>
      </w:r>
      <w:proofErr w:type="spellStart"/>
      <w:r w:rsidR="00320AC5">
        <w:rPr>
          <w:rFonts w:ascii="Times New Roman" w:hAnsi="Times New Roman"/>
          <w:lang w:val="pt-BR"/>
        </w:rPr>
        <w:t>mL</w:t>
      </w:r>
      <w:proofErr w:type="spellEnd"/>
      <w:r w:rsidR="00320AC5">
        <w:rPr>
          <w:rFonts w:ascii="Times New Roman" w:hAnsi="Times New Roman"/>
          <w:lang w:val="pt-BR"/>
        </w:rPr>
        <w:t xml:space="preserve"> de etanol. A solução com o precursor de índio </w:t>
      </w:r>
      <w:r w:rsidR="009D59B8">
        <w:rPr>
          <w:rFonts w:ascii="Times New Roman" w:hAnsi="Times New Roman"/>
          <w:lang w:val="pt-BR"/>
        </w:rPr>
        <w:t xml:space="preserve">foi </w:t>
      </w:r>
      <w:r w:rsidR="00320AC5">
        <w:rPr>
          <w:rFonts w:ascii="Times New Roman" w:hAnsi="Times New Roman"/>
          <w:lang w:val="pt-BR"/>
        </w:rPr>
        <w:t xml:space="preserve">aquecida até 80 °C, em seguida a solução precipitante </w:t>
      </w:r>
      <w:r w:rsidR="00FE24C8">
        <w:rPr>
          <w:rFonts w:ascii="Times New Roman" w:hAnsi="Times New Roman"/>
          <w:lang w:val="pt-BR"/>
        </w:rPr>
        <w:t xml:space="preserve">foi </w:t>
      </w:r>
      <w:r w:rsidR="00320AC5">
        <w:rPr>
          <w:rFonts w:ascii="Times New Roman" w:hAnsi="Times New Roman"/>
          <w:lang w:val="pt-BR"/>
        </w:rPr>
        <w:t>gotejada lentamente sob agitação constante. Ao término da adição do precipitante, a mistura permanece</w:t>
      </w:r>
      <w:r w:rsidR="00877861">
        <w:rPr>
          <w:rFonts w:ascii="Times New Roman" w:hAnsi="Times New Roman"/>
          <w:lang w:val="pt-BR"/>
        </w:rPr>
        <w:t>u</w:t>
      </w:r>
      <w:r w:rsidR="00320AC5">
        <w:rPr>
          <w:rFonts w:ascii="Times New Roman" w:hAnsi="Times New Roman"/>
          <w:lang w:val="pt-BR"/>
        </w:rPr>
        <w:t xml:space="preserve"> sob agitação a 80°C por 20 min. O precipitado </w:t>
      </w:r>
      <w:r w:rsidR="00A17C13">
        <w:rPr>
          <w:rFonts w:ascii="Times New Roman" w:hAnsi="Times New Roman"/>
          <w:lang w:val="pt-BR"/>
        </w:rPr>
        <w:t>foi</w:t>
      </w:r>
      <w:r w:rsidR="00320AC5">
        <w:rPr>
          <w:rFonts w:ascii="Times New Roman" w:hAnsi="Times New Roman"/>
          <w:lang w:val="pt-BR"/>
        </w:rPr>
        <w:t xml:space="preserve">, então, filtrado e lavado com água até </w:t>
      </w:r>
      <w:r w:rsidR="00802FBA">
        <w:rPr>
          <w:rFonts w:ascii="Times New Roman" w:hAnsi="Times New Roman"/>
          <w:lang w:val="pt-BR"/>
        </w:rPr>
        <w:t xml:space="preserve">alcançar </w:t>
      </w:r>
      <w:r w:rsidR="00320AC5">
        <w:rPr>
          <w:rFonts w:ascii="Times New Roman" w:hAnsi="Times New Roman"/>
          <w:lang w:val="pt-BR"/>
        </w:rPr>
        <w:t xml:space="preserve">pH 7. O precipitado </w:t>
      </w:r>
      <w:r w:rsidR="00A17C13">
        <w:rPr>
          <w:rFonts w:ascii="Times New Roman" w:hAnsi="Times New Roman"/>
          <w:lang w:val="pt-BR"/>
        </w:rPr>
        <w:t xml:space="preserve">passou </w:t>
      </w:r>
      <w:r w:rsidR="00320AC5">
        <w:rPr>
          <w:rFonts w:ascii="Times New Roman" w:hAnsi="Times New Roman"/>
          <w:lang w:val="pt-BR"/>
        </w:rPr>
        <w:t xml:space="preserve">por secagem a 70°C por 20 horas e </w:t>
      </w:r>
      <w:r w:rsidR="00651CEF">
        <w:rPr>
          <w:rFonts w:ascii="Times New Roman" w:hAnsi="Times New Roman"/>
          <w:lang w:val="pt-BR"/>
        </w:rPr>
        <w:t>foi</w:t>
      </w:r>
      <w:r w:rsidR="00320AC5">
        <w:rPr>
          <w:rFonts w:ascii="Times New Roman" w:hAnsi="Times New Roman"/>
          <w:lang w:val="pt-BR"/>
        </w:rPr>
        <w:t xml:space="preserve"> calcinado a 300°C por 3 horas (3°C/min).</w:t>
      </w:r>
    </w:p>
    <w:p w14:paraId="5E11981A" w14:textId="77777777" w:rsidR="00B32579" w:rsidRDefault="00B32579" w:rsidP="00EA4E1B">
      <w:pPr>
        <w:pStyle w:val="TAMainText"/>
        <w:rPr>
          <w:rFonts w:ascii="Times New Roman" w:hAnsi="Times New Roman"/>
          <w:lang w:val="pt-BR"/>
        </w:rPr>
      </w:pPr>
    </w:p>
    <w:p w14:paraId="7C33B130" w14:textId="79FC4F2C" w:rsidR="00B32579" w:rsidRPr="00775059" w:rsidRDefault="00B32579" w:rsidP="00B32579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B32579">
        <w:rPr>
          <w:rFonts w:ascii="Times New Roman" w:hAnsi="Times New Roman"/>
          <w:i/>
          <w:lang w:val="pt-BR"/>
        </w:rPr>
        <w:t>Preci</w:t>
      </w:r>
      <w:r>
        <w:rPr>
          <w:rFonts w:ascii="Times New Roman" w:hAnsi="Times New Roman"/>
          <w:i/>
          <w:lang w:val="pt-BR"/>
        </w:rPr>
        <w:t>pitação com ureia</w:t>
      </w:r>
      <w:r w:rsidR="00775059">
        <w:rPr>
          <w:rFonts w:ascii="Times New Roman" w:hAnsi="Times New Roman"/>
          <w:i/>
          <w:lang w:val="pt-BR"/>
        </w:rPr>
        <w:t xml:space="preserve"> (h/c-In</w:t>
      </w:r>
      <w:r w:rsidR="00775059">
        <w:rPr>
          <w:rFonts w:ascii="Times New Roman" w:hAnsi="Times New Roman"/>
          <w:i/>
          <w:vertAlign w:val="subscript"/>
          <w:lang w:val="pt-BR"/>
        </w:rPr>
        <w:t>2</w:t>
      </w:r>
      <w:r w:rsidR="00775059">
        <w:rPr>
          <w:rFonts w:ascii="Times New Roman" w:hAnsi="Times New Roman"/>
          <w:i/>
          <w:lang w:val="pt-BR"/>
        </w:rPr>
        <w:t>O</w:t>
      </w:r>
      <w:r w:rsidR="00775059">
        <w:rPr>
          <w:rFonts w:ascii="Times New Roman" w:hAnsi="Times New Roman"/>
          <w:i/>
          <w:vertAlign w:val="subscript"/>
          <w:lang w:val="pt-BR"/>
        </w:rPr>
        <w:t>3</w:t>
      </w:r>
      <w:r w:rsidR="00775059">
        <w:rPr>
          <w:rFonts w:ascii="Times New Roman" w:hAnsi="Times New Roman"/>
          <w:i/>
          <w:lang w:val="pt-BR"/>
        </w:rPr>
        <w:t>)</w:t>
      </w:r>
    </w:p>
    <w:p w14:paraId="7C99E156" w14:textId="11108CC4" w:rsidR="00B32579" w:rsidRDefault="006F4706" w:rsidP="006F4706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 xml:space="preserve">   Adaptando a metodologia de </w:t>
      </w:r>
      <w:proofErr w:type="spellStart"/>
      <w:r>
        <w:rPr>
          <w:rFonts w:ascii="Times New Roman" w:hAnsi="Times New Roman"/>
          <w:lang w:val="pt-BR"/>
        </w:rPr>
        <w:t>Vikanova</w:t>
      </w:r>
      <w:proofErr w:type="spellEnd"/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i/>
          <w:lang w:val="pt-BR"/>
        </w:rPr>
        <w:t>et al.</w:t>
      </w:r>
      <w:r w:rsidR="00B319DC">
        <w:rPr>
          <w:rFonts w:ascii="Times New Roman" w:hAnsi="Times New Roman"/>
          <w:i/>
          <w:vertAlign w:val="superscript"/>
          <w:lang w:val="pt-BR"/>
        </w:rPr>
        <w:t>25</w:t>
      </w:r>
      <w:r>
        <w:rPr>
          <w:rFonts w:ascii="Times New Roman" w:hAnsi="Times New Roman"/>
          <w:i/>
          <w:lang w:val="pt-BR"/>
        </w:rPr>
        <w:t xml:space="preserve">, </w:t>
      </w:r>
      <w:r>
        <w:rPr>
          <w:rFonts w:ascii="Times New Roman" w:hAnsi="Times New Roman"/>
          <w:lang w:val="pt-BR"/>
        </w:rPr>
        <w:t xml:space="preserve">em uma reação típica, 8,25 g de </w:t>
      </w:r>
      <w:proofErr w:type="gramStart"/>
      <w:r>
        <w:rPr>
          <w:rFonts w:ascii="Times New Roman" w:hAnsi="Times New Roman"/>
          <w:lang w:val="pt-BR"/>
        </w:rPr>
        <w:t>In(</w:t>
      </w:r>
      <w:proofErr w:type="gramEnd"/>
      <w:r>
        <w:rPr>
          <w:rFonts w:ascii="Times New Roman" w:hAnsi="Times New Roman"/>
          <w:lang w:val="pt-BR"/>
        </w:rPr>
        <w:t>NO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.</w:t>
      </w:r>
      <w:r w:rsidR="00651CEF">
        <w:rPr>
          <w:rFonts w:ascii="Times New Roman" w:hAnsi="Times New Roman"/>
          <w:lang w:val="pt-BR"/>
        </w:rPr>
        <w:t>x</w:t>
      </w:r>
      <w:r>
        <w:rPr>
          <w:rFonts w:ascii="Times New Roman" w:hAnsi="Times New Roman"/>
          <w:lang w:val="pt-BR"/>
        </w:rPr>
        <w:t>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O </w:t>
      </w:r>
      <w:r w:rsidR="001A2559">
        <w:rPr>
          <w:rFonts w:ascii="Times New Roman" w:hAnsi="Times New Roman"/>
          <w:lang w:val="pt-BR"/>
        </w:rPr>
        <w:t xml:space="preserve">foram </w:t>
      </w:r>
      <w:r>
        <w:rPr>
          <w:rFonts w:ascii="Times New Roman" w:hAnsi="Times New Roman"/>
          <w:lang w:val="pt-BR"/>
        </w:rPr>
        <w:t xml:space="preserve">dissolvidos em 130 </w:t>
      </w:r>
      <w:proofErr w:type="spellStart"/>
      <w:r>
        <w:rPr>
          <w:rFonts w:ascii="Times New Roman" w:hAnsi="Times New Roman"/>
          <w:lang w:val="pt-BR"/>
        </w:rPr>
        <w:t>mL</w:t>
      </w:r>
      <w:proofErr w:type="spellEnd"/>
      <w:r>
        <w:rPr>
          <w:rFonts w:ascii="Times New Roman" w:hAnsi="Times New Roman"/>
          <w:lang w:val="pt-BR"/>
        </w:rPr>
        <w:t xml:space="preserve"> de 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O. Esta solução </w:t>
      </w:r>
      <w:r w:rsidR="001A2559">
        <w:rPr>
          <w:rFonts w:ascii="Times New Roman" w:hAnsi="Times New Roman"/>
          <w:lang w:val="pt-BR"/>
        </w:rPr>
        <w:t xml:space="preserve">foi </w:t>
      </w:r>
      <w:r>
        <w:rPr>
          <w:rFonts w:ascii="Times New Roman" w:hAnsi="Times New Roman"/>
          <w:lang w:val="pt-BR"/>
        </w:rPr>
        <w:t xml:space="preserve">aquecida até 92 °C, quando ureia em uma relação 10:1 ao mol de metal, </w:t>
      </w:r>
      <w:r w:rsidR="001A2559">
        <w:rPr>
          <w:rFonts w:ascii="Times New Roman" w:hAnsi="Times New Roman"/>
          <w:lang w:val="pt-BR"/>
        </w:rPr>
        <w:t xml:space="preserve">foi </w:t>
      </w:r>
      <w:r>
        <w:rPr>
          <w:rFonts w:ascii="Times New Roman" w:hAnsi="Times New Roman"/>
          <w:lang w:val="pt-BR"/>
        </w:rPr>
        <w:t xml:space="preserve">adicionada. O sistema </w:t>
      </w:r>
      <w:r w:rsidR="001A7CB5">
        <w:rPr>
          <w:rFonts w:ascii="Times New Roman" w:hAnsi="Times New Roman"/>
          <w:lang w:val="pt-BR"/>
        </w:rPr>
        <w:t>foi</w:t>
      </w:r>
      <w:r>
        <w:rPr>
          <w:rFonts w:ascii="Times New Roman" w:hAnsi="Times New Roman"/>
          <w:lang w:val="pt-BR"/>
        </w:rPr>
        <w:t xml:space="preserve"> mantido sob agitação vigorosa a 92 °C por 6 h. </w:t>
      </w:r>
      <w:r w:rsidR="001A7CB5">
        <w:rPr>
          <w:rFonts w:ascii="Times New Roman" w:hAnsi="Times New Roman"/>
          <w:lang w:val="pt-BR"/>
        </w:rPr>
        <w:t xml:space="preserve">Após </w:t>
      </w:r>
      <w:r>
        <w:rPr>
          <w:rFonts w:ascii="Times New Roman" w:hAnsi="Times New Roman"/>
          <w:lang w:val="pt-BR"/>
        </w:rPr>
        <w:t xml:space="preserve">esse período, o aquecimento </w:t>
      </w:r>
      <w:r w:rsidR="00E8377B">
        <w:rPr>
          <w:rFonts w:ascii="Times New Roman" w:hAnsi="Times New Roman"/>
          <w:lang w:val="pt-BR"/>
        </w:rPr>
        <w:t xml:space="preserve">foi </w:t>
      </w:r>
      <w:r>
        <w:rPr>
          <w:rFonts w:ascii="Times New Roman" w:hAnsi="Times New Roman"/>
          <w:lang w:val="pt-BR"/>
        </w:rPr>
        <w:t xml:space="preserve">desligado e a agitação mantida por 17 horas. O </w:t>
      </w:r>
      <w:r w:rsidR="00103D3E">
        <w:rPr>
          <w:rFonts w:ascii="Times New Roman" w:hAnsi="Times New Roman"/>
          <w:lang w:val="pt-BR"/>
        </w:rPr>
        <w:t xml:space="preserve">precipitado </w:t>
      </w:r>
      <w:r w:rsidR="00103D3E" w:rsidRPr="004523D9">
        <w:rPr>
          <w:rFonts w:ascii="Times New Roman" w:hAnsi="Times New Roman"/>
          <w:lang w:val="pt-BR"/>
        </w:rPr>
        <w:t>foi</w:t>
      </w:r>
      <w:r>
        <w:rPr>
          <w:rFonts w:ascii="Times New Roman" w:hAnsi="Times New Roman"/>
          <w:lang w:val="pt-BR"/>
        </w:rPr>
        <w:t xml:space="preserve"> então filtrado e lavado com água até </w:t>
      </w:r>
      <w:r w:rsidR="00E8377B">
        <w:rPr>
          <w:rFonts w:ascii="Times New Roman" w:hAnsi="Times New Roman"/>
          <w:lang w:val="pt-BR"/>
        </w:rPr>
        <w:t xml:space="preserve">alcançar </w:t>
      </w:r>
      <w:r>
        <w:rPr>
          <w:rFonts w:ascii="Times New Roman" w:hAnsi="Times New Roman"/>
          <w:lang w:val="pt-BR"/>
        </w:rPr>
        <w:t>pH 7. O precipitado pass</w:t>
      </w:r>
      <w:r w:rsidR="00002ADD">
        <w:rPr>
          <w:rFonts w:ascii="Times New Roman" w:hAnsi="Times New Roman"/>
          <w:lang w:val="pt-BR"/>
        </w:rPr>
        <w:t>ou</w:t>
      </w:r>
      <w:r>
        <w:rPr>
          <w:rFonts w:ascii="Times New Roman" w:hAnsi="Times New Roman"/>
          <w:lang w:val="pt-BR"/>
        </w:rPr>
        <w:t xml:space="preserve"> por secagem a 70°C por 20 horas e </w:t>
      </w:r>
      <w:r w:rsidR="00002ADD">
        <w:rPr>
          <w:rFonts w:ascii="Times New Roman" w:hAnsi="Times New Roman"/>
          <w:lang w:val="pt-BR"/>
        </w:rPr>
        <w:t xml:space="preserve">foi </w:t>
      </w:r>
      <w:r>
        <w:rPr>
          <w:rFonts w:ascii="Times New Roman" w:hAnsi="Times New Roman"/>
          <w:lang w:val="pt-BR"/>
        </w:rPr>
        <w:t>calcinado a 300°C por 3 horas (3°C/min).</w:t>
      </w:r>
    </w:p>
    <w:p w14:paraId="3AB2F605" w14:textId="7E94E3DF" w:rsidR="005B25B6" w:rsidRDefault="005B25B6" w:rsidP="006F4706">
      <w:pPr>
        <w:pStyle w:val="TAMainText"/>
        <w:ind w:firstLine="0"/>
        <w:rPr>
          <w:rFonts w:ascii="Times New Roman" w:hAnsi="Times New Roman"/>
          <w:lang w:val="pt-BR"/>
        </w:rPr>
      </w:pPr>
    </w:p>
    <w:p w14:paraId="095CD4CC" w14:textId="562BA7D1" w:rsidR="005B25B6" w:rsidRPr="00775059" w:rsidRDefault="005B25B6" w:rsidP="005B25B6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B32579">
        <w:rPr>
          <w:rFonts w:ascii="Times New Roman" w:hAnsi="Times New Roman"/>
          <w:i/>
          <w:lang w:val="pt-BR"/>
        </w:rPr>
        <w:t>Preci</w:t>
      </w:r>
      <w:r>
        <w:rPr>
          <w:rFonts w:ascii="Times New Roman" w:hAnsi="Times New Roman"/>
          <w:i/>
          <w:lang w:val="pt-BR"/>
        </w:rPr>
        <w:t>pitação com ureia assistida por micro-ondas</w:t>
      </w:r>
      <w:r w:rsidR="00775059">
        <w:rPr>
          <w:rFonts w:ascii="Times New Roman" w:hAnsi="Times New Roman"/>
          <w:i/>
          <w:lang w:val="pt-BR"/>
        </w:rPr>
        <w:t xml:space="preserve"> (c/h-In</w:t>
      </w:r>
      <w:r w:rsidR="00775059">
        <w:rPr>
          <w:rFonts w:ascii="Times New Roman" w:hAnsi="Times New Roman"/>
          <w:i/>
          <w:vertAlign w:val="subscript"/>
          <w:lang w:val="pt-BR"/>
        </w:rPr>
        <w:t>2</w:t>
      </w:r>
      <w:r w:rsidR="00775059">
        <w:rPr>
          <w:rFonts w:ascii="Times New Roman" w:hAnsi="Times New Roman"/>
          <w:i/>
          <w:lang w:val="pt-BR"/>
        </w:rPr>
        <w:t>O</w:t>
      </w:r>
      <w:r w:rsidR="00775059">
        <w:rPr>
          <w:rFonts w:ascii="Times New Roman" w:hAnsi="Times New Roman"/>
          <w:i/>
          <w:vertAlign w:val="subscript"/>
          <w:lang w:val="pt-BR"/>
        </w:rPr>
        <w:t>3</w:t>
      </w:r>
      <w:r w:rsidR="00775059">
        <w:rPr>
          <w:rFonts w:ascii="Times New Roman" w:hAnsi="Times New Roman"/>
          <w:i/>
          <w:lang w:val="pt-BR"/>
        </w:rPr>
        <w:t>)</w:t>
      </w:r>
    </w:p>
    <w:p w14:paraId="30F6DBD9" w14:textId="3FCCACA4" w:rsidR="005B25B6" w:rsidRDefault="005B25B6" w:rsidP="005B25B6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Adaptando a metodologia</w:t>
      </w:r>
      <w:r w:rsidR="003714DC">
        <w:rPr>
          <w:rFonts w:ascii="Times New Roman" w:hAnsi="Times New Roman"/>
          <w:lang w:val="pt-BR"/>
        </w:rPr>
        <w:t xml:space="preserve"> de precipitação com </w:t>
      </w:r>
      <w:proofErr w:type="spellStart"/>
      <w:r w:rsidR="00F23182">
        <w:rPr>
          <w:rFonts w:ascii="Times New Roman" w:hAnsi="Times New Roman"/>
          <w:lang w:val="pt-BR"/>
        </w:rPr>
        <w:t>uréia</w:t>
      </w:r>
      <w:proofErr w:type="spellEnd"/>
      <w:r w:rsidR="003714DC">
        <w:rPr>
          <w:rFonts w:ascii="Times New Roman" w:hAnsi="Times New Roman"/>
          <w:lang w:val="pt-BR"/>
        </w:rPr>
        <w:t xml:space="preserve">, em uma reação típica, 4,45 g de </w:t>
      </w:r>
      <w:proofErr w:type="gramStart"/>
      <w:r w:rsidR="003714DC">
        <w:rPr>
          <w:rFonts w:ascii="Times New Roman" w:hAnsi="Times New Roman"/>
          <w:lang w:val="pt-BR"/>
        </w:rPr>
        <w:t>In(</w:t>
      </w:r>
      <w:proofErr w:type="gramEnd"/>
      <w:r w:rsidR="003714DC">
        <w:rPr>
          <w:rFonts w:ascii="Times New Roman" w:hAnsi="Times New Roman"/>
          <w:lang w:val="pt-BR"/>
        </w:rPr>
        <w:t>NO</w:t>
      </w:r>
      <w:r w:rsidR="003714DC">
        <w:rPr>
          <w:rFonts w:ascii="Times New Roman" w:hAnsi="Times New Roman"/>
          <w:vertAlign w:val="subscript"/>
          <w:lang w:val="pt-BR"/>
        </w:rPr>
        <w:t>3</w:t>
      </w:r>
      <w:r w:rsidR="003714DC">
        <w:rPr>
          <w:rFonts w:ascii="Times New Roman" w:hAnsi="Times New Roman"/>
          <w:lang w:val="pt-BR"/>
        </w:rPr>
        <w:t>)</w:t>
      </w:r>
      <w:r w:rsidR="003714DC">
        <w:rPr>
          <w:rFonts w:ascii="Times New Roman" w:hAnsi="Times New Roman"/>
          <w:vertAlign w:val="subscript"/>
          <w:lang w:val="pt-BR"/>
        </w:rPr>
        <w:t>3</w:t>
      </w:r>
      <w:r w:rsidR="003714DC">
        <w:rPr>
          <w:rFonts w:ascii="Times New Roman" w:hAnsi="Times New Roman"/>
          <w:lang w:val="pt-BR"/>
        </w:rPr>
        <w:t>.4,5H</w:t>
      </w:r>
      <w:r w:rsidR="003714DC">
        <w:rPr>
          <w:rFonts w:ascii="Times New Roman" w:hAnsi="Times New Roman"/>
          <w:vertAlign w:val="subscript"/>
          <w:lang w:val="pt-BR"/>
        </w:rPr>
        <w:t>2</w:t>
      </w:r>
      <w:r w:rsidR="003714DC">
        <w:rPr>
          <w:rFonts w:ascii="Times New Roman" w:hAnsi="Times New Roman"/>
          <w:lang w:val="pt-BR"/>
        </w:rPr>
        <w:t xml:space="preserve">O </w:t>
      </w:r>
      <w:r w:rsidR="00AD5CEE">
        <w:rPr>
          <w:rFonts w:ascii="Times New Roman" w:hAnsi="Times New Roman"/>
          <w:lang w:val="pt-BR"/>
        </w:rPr>
        <w:t xml:space="preserve">foram </w:t>
      </w:r>
      <w:r w:rsidR="003714DC">
        <w:rPr>
          <w:rFonts w:ascii="Times New Roman" w:hAnsi="Times New Roman"/>
          <w:lang w:val="pt-BR"/>
        </w:rPr>
        <w:t xml:space="preserve">dissolvidos em 70 </w:t>
      </w:r>
      <w:proofErr w:type="spellStart"/>
      <w:r w:rsidR="003714DC">
        <w:rPr>
          <w:rFonts w:ascii="Times New Roman" w:hAnsi="Times New Roman"/>
          <w:lang w:val="pt-BR"/>
        </w:rPr>
        <w:t>mL</w:t>
      </w:r>
      <w:proofErr w:type="spellEnd"/>
      <w:r w:rsidR="003714DC">
        <w:rPr>
          <w:rFonts w:ascii="Times New Roman" w:hAnsi="Times New Roman"/>
          <w:lang w:val="pt-BR"/>
        </w:rPr>
        <w:t xml:space="preserve"> de H</w:t>
      </w:r>
      <w:r w:rsidR="003714DC">
        <w:rPr>
          <w:rFonts w:ascii="Times New Roman" w:hAnsi="Times New Roman"/>
          <w:vertAlign w:val="subscript"/>
          <w:lang w:val="pt-BR"/>
        </w:rPr>
        <w:t>2</w:t>
      </w:r>
      <w:r w:rsidR="003714DC">
        <w:rPr>
          <w:rFonts w:ascii="Times New Roman" w:hAnsi="Times New Roman"/>
          <w:lang w:val="pt-BR"/>
        </w:rPr>
        <w:t xml:space="preserve">O e mantidos sob agitação por 15 min </w:t>
      </w:r>
      <w:r w:rsidR="00AD5CEE">
        <w:rPr>
          <w:rFonts w:ascii="Times New Roman" w:hAnsi="Times New Roman"/>
          <w:lang w:val="pt-BR"/>
        </w:rPr>
        <w:t>à T</w:t>
      </w:r>
      <w:r w:rsidR="00460F63">
        <w:rPr>
          <w:rFonts w:ascii="Times New Roman" w:hAnsi="Times New Roman"/>
          <w:lang w:val="pt-BR"/>
        </w:rPr>
        <w:t>A</w:t>
      </w:r>
      <w:r w:rsidR="003714DC">
        <w:rPr>
          <w:rFonts w:ascii="Times New Roman" w:hAnsi="Times New Roman"/>
          <w:lang w:val="pt-BR"/>
        </w:rPr>
        <w:t>.</w:t>
      </w:r>
      <w:r w:rsidR="009D5F86">
        <w:rPr>
          <w:rFonts w:ascii="Times New Roman" w:hAnsi="Times New Roman"/>
          <w:lang w:val="pt-BR"/>
        </w:rPr>
        <w:t xml:space="preserve"> Em seguida a </w:t>
      </w:r>
      <w:proofErr w:type="spellStart"/>
      <w:r w:rsidR="00BF531E">
        <w:rPr>
          <w:rFonts w:ascii="Times New Roman" w:hAnsi="Times New Roman"/>
          <w:lang w:val="pt-BR"/>
        </w:rPr>
        <w:t>uréia</w:t>
      </w:r>
      <w:proofErr w:type="spellEnd"/>
      <w:r w:rsidR="00BF531E">
        <w:rPr>
          <w:rFonts w:ascii="Times New Roman" w:hAnsi="Times New Roman"/>
          <w:lang w:val="pt-BR"/>
        </w:rPr>
        <w:t xml:space="preserve"> </w:t>
      </w:r>
      <w:r w:rsidR="009D5F86">
        <w:rPr>
          <w:rFonts w:ascii="Times New Roman" w:hAnsi="Times New Roman"/>
          <w:lang w:val="pt-BR"/>
        </w:rPr>
        <w:t xml:space="preserve">em uma relação 10:1 ao mol de metal </w:t>
      </w:r>
      <w:r w:rsidR="00BF531E">
        <w:rPr>
          <w:rFonts w:ascii="Times New Roman" w:hAnsi="Times New Roman"/>
          <w:lang w:val="pt-BR"/>
        </w:rPr>
        <w:t xml:space="preserve">foi </w:t>
      </w:r>
      <w:r w:rsidR="009D5F86">
        <w:rPr>
          <w:rFonts w:ascii="Times New Roman" w:hAnsi="Times New Roman"/>
          <w:lang w:val="pt-BR"/>
        </w:rPr>
        <w:t xml:space="preserve">adicionada. </w:t>
      </w:r>
      <w:r w:rsidR="003714DC">
        <w:rPr>
          <w:rFonts w:ascii="Times New Roman" w:hAnsi="Times New Roman"/>
          <w:lang w:val="pt-BR"/>
        </w:rPr>
        <w:t xml:space="preserve">A solução </w:t>
      </w:r>
      <w:r w:rsidR="00BF531E">
        <w:rPr>
          <w:rFonts w:ascii="Times New Roman" w:hAnsi="Times New Roman"/>
          <w:lang w:val="pt-BR"/>
        </w:rPr>
        <w:t xml:space="preserve">foi </w:t>
      </w:r>
      <w:r w:rsidR="003714DC">
        <w:rPr>
          <w:rFonts w:ascii="Times New Roman" w:hAnsi="Times New Roman"/>
          <w:lang w:val="pt-BR"/>
        </w:rPr>
        <w:t xml:space="preserve">colocada no </w:t>
      </w:r>
      <w:proofErr w:type="spellStart"/>
      <w:r w:rsidR="003714DC">
        <w:rPr>
          <w:rFonts w:ascii="Times New Roman" w:hAnsi="Times New Roman"/>
          <w:i/>
          <w:lang w:val="pt-BR"/>
        </w:rPr>
        <w:t>Microwave</w:t>
      </w:r>
      <w:proofErr w:type="spellEnd"/>
      <w:r w:rsidR="003714DC">
        <w:rPr>
          <w:rFonts w:ascii="Times New Roman" w:hAnsi="Times New Roman"/>
          <w:i/>
          <w:lang w:val="pt-BR"/>
        </w:rPr>
        <w:t xml:space="preserve"> </w:t>
      </w:r>
      <w:proofErr w:type="spellStart"/>
      <w:r w:rsidR="003714DC">
        <w:rPr>
          <w:rFonts w:ascii="Times New Roman" w:hAnsi="Times New Roman"/>
          <w:i/>
          <w:lang w:val="pt-BR"/>
        </w:rPr>
        <w:t>Synthesis</w:t>
      </w:r>
      <w:proofErr w:type="spellEnd"/>
      <w:r w:rsidR="003714DC">
        <w:rPr>
          <w:rFonts w:ascii="Times New Roman" w:hAnsi="Times New Roman"/>
          <w:i/>
          <w:lang w:val="pt-BR"/>
        </w:rPr>
        <w:t xml:space="preserve"> </w:t>
      </w:r>
      <w:proofErr w:type="spellStart"/>
      <w:r w:rsidR="003714DC">
        <w:rPr>
          <w:rFonts w:ascii="Times New Roman" w:hAnsi="Times New Roman"/>
          <w:i/>
          <w:lang w:val="pt-BR"/>
        </w:rPr>
        <w:t>Reactor</w:t>
      </w:r>
      <w:proofErr w:type="spellEnd"/>
      <w:r w:rsidR="003714DC">
        <w:rPr>
          <w:rFonts w:ascii="Times New Roman" w:hAnsi="Times New Roman"/>
          <w:i/>
          <w:lang w:val="pt-BR"/>
        </w:rPr>
        <w:t>/</w:t>
      </w:r>
      <w:proofErr w:type="spellStart"/>
      <w:r w:rsidR="003714DC">
        <w:rPr>
          <w:rFonts w:ascii="Times New Roman" w:hAnsi="Times New Roman"/>
          <w:i/>
          <w:lang w:val="pt-BR"/>
        </w:rPr>
        <w:t>Discover</w:t>
      </w:r>
      <w:proofErr w:type="spellEnd"/>
      <w:r w:rsidR="003714DC">
        <w:rPr>
          <w:rFonts w:ascii="Times New Roman" w:hAnsi="Times New Roman"/>
          <w:i/>
          <w:lang w:val="pt-BR"/>
        </w:rPr>
        <w:t xml:space="preserve"> 2.0/CEM</w:t>
      </w:r>
      <w:r w:rsidR="003714DC">
        <w:rPr>
          <w:rFonts w:ascii="Times New Roman" w:hAnsi="Times New Roman"/>
          <w:lang w:val="pt-BR"/>
        </w:rPr>
        <w:t xml:space="preserve"> a 95°C por 3 horas, 300 W de potência, 900 </w:t>
      </w:r>
      <w:r w:rsidR="004523D9">
        <w:rPr>
          <w:rFonts w:ascii="Times New Roman" w:hAnsi="Times New Roman"/>
          <w:lang w:val="pt-BR"/>
        </w:rPr>
        <w:t>rpm</w:t>
      </w:r>
      <w:r w:rsidR="003714DC">
        <w:rPr>
          <w:rFonts w:ascii="Times New Roman" w:hAnsi="Times New Roman"/>
          <w:lang w:val="pt-BR"/>
        </w:rPr>
        <w:t xml:space="preserve"> e pressão autógena. O precipitado </w:t>
      </w:r>
      <w:r w:rsidR="004523D9">
        <w:rPr>
          <w:rFonts w:ascii="Times New Roman" w:hAnsi="Times New Roman"/>
          <w:lang w:val="pt-BR"/>
        </w:rPr>
        <w:t>foi</w:t>
      </w:r>
      <w:r w:rsidR="003714DC">
        <w:rPr>
          <w:rFonts w:ascii="Times New Roman" w:hAnsi="Times New Roman"/>
          <w:lang w:val="pt-BR"/>
        </w:rPr>
        <w:t xml:space="preserve">, então, filtrado e lavado com água até </w:t>
      </w:r>
      <w:r w:rsidR="00734423">
        <w:rPr>
          <w:rFonts w:ascii="Times New Roman" w:hAnsi="Times New Roman"/>
          <w:lang w:val="pt-BR"/>
        </w:rPr>
        <w:t xml:space="preserve">alcançar </w:t>
      </w:r>
      <w:r w:rsidR="003714DC">
        <w:rPr>
          <w:rFonts w:ascii="Times New Roman" w:hAnsi="Times New Roman"/>
          <w:lang w:val="pt-BR"/>
        </w:rPr>
        <w:t xml:space="preserve">pH 7. O precipitado </w:t>
      </w:r>
      <w:r w:rsidR="00734423">
        <w:rPr>
          <w:rFonts w:ascii="Times New Roman" w:hAnsi="Times New Roman"/>
          <w:lang w:val="pt-BR"/>
        </w:rPr>
        <w:t xml:space="preserve">passou </w:t>
      </w:r>
      <w:r w:rsidR="003714DC">
        <w:rPr>
          <w:rFonts w:ascii="Times New Roman" w:hAnsi="Times New Roman"/>
          <w:lang w:val="pt-BR"/>
        </w:rPr>
        <w:t xml:space="preserve">por secagem a 70°C por 20 horas e </w:t>
      </w:r>
      <w:r w:rsidR="00734423">
        <w:rPr>
          <w:rFonts w:ascii="Times New Roman" w:hAnsi="Times New Roman"/>
          <w:lang w:val="pt-BR"/>
        </w:rPr>
        <w:t xml:space="preserve">foi </w:t>
      </w:r>
      <w:r w:rsidR="003714DC">
        <w:rPr>
          <w:rFonts w:ascii="Times New Roman" w:hAnsi="Times New Roman"/>
          <w:lang w:val="pt-BR"/>
        </w:rPr>
        <w:t xml:space="preserve">calcinado a 300°C por 3 horas (3°C/min). </w:t>
      </w:r>
    </w:p>
    <w:p w14:paraId="276F1785" w14:textId="6BE609AD" w:rsidR="00775059" w:rsidRDefault="00775059" w:rsidP="005B25B6">
      <w:pPr>
        <w:pStyle w:val="TAMainText"/>
        <w:ind w:firstLine="0"/>
        <w:rPr>
          <w:rFonts w:ascii="Times New Roman" w:hAnsi="Times New Roman"/>
          <w:lang w:val="pt-BR"/>
        </w:rPr>
      </w:pPr>
    </w:p>
    <w:p w14:paraId="02CE0C9C" w14:textId="2EAEF8E0" w:rsidR="00775059" w:rsidRPr="00775059" w:rsidRDefault="00775059" w:rsidP="00775059">
      <w:pPr>
        <w:pStyle w:val="TAMainText"/>
        <w:ind w:firstLine="0"/>
        <w:rPr>
          <w:rFonts w:ascii="Times New Roman" w:hAnsi="Times New Roman"/>
          <w:i/>
          <w:lang w:val="pt-BR"/>
        </w:rPr>
      </w:pPr>
      <w:proofErr w:type="spellStart"/>
      <w:r>
        <w:rPr>
          <w:rFonts w:ascii="Times New Roman" w:hAnsi="Times New Roman"/>
          <w:i/>
          <w:lang w:val="pt-BR"/>
        </w:rPr>
        <w:t>Solvotérmico</w:t>
      </w:r>
      <w:proofErr w:type="spellEnd"/>
      <w:r w:rsidR="000B5056">
        <w:rPr>
          <w:rFonts w:ascii="Times New Roman" w:hAnsi="Times New Roman"/>
          <w:i/>
          <w:lang w:val="pt-BR"/>
        </w:rPr>
        <w:t xml:space="preserve"> (h-In</w:t>
      </w:r>
      <w:r w:rsidR="000B5056">
        <w:rPr>
          <w:rFonts w:ascii="Times New Roman" w:hAnsi="Times New Roman"/>
          <w:i/>
          <w:vertAlign w:val="subscript"/>
          <w:lang w:val="pt-BR"/>
        </w:rPr>
        <w:t>2</w:t>
      </w:r>
      <w:r w:rsidR="000B5056">
        <w:rPr>
          <w:rFonts w:ascii="Times New Roman" w:hAnsi="Times New Roman"/>
          <w:i/>
          <w:lang w:val="pt-BR"/>
        </w:rPr>
        <w:t>O</w:t>
      </w:r>
      <w:r w:rsidR="000B5056">
        <w:rPr>
          <w:rFonts w:ascii="Times New Roman" w:hAnsi="Times New Roman"/>
          <w:i/>
          <w:vertAlign w:val="subscript"/>
          <w:lang w:val="pt-BR"/>
        </w:rPr>
        <w:t>3</w:t>
      </w:r>
      <w:r w:rsidR="000B5056">
        <w:rPr>
          <w:rFonts w:ascii="Times New Roman" w:hAnsi="Times New Roman"/>
          <w:i/>
          <w:lang w:val="pt-BR"/>
        </w:rPr>
        <w:t>)</w:t>
      </w:r>
    </w:p>
    <w:p w14:paraId="730E332C" w14:textId="42F4E96F" w:rsidR="00775059" w:rsidRPr="00775059" w:rsidRDefault="00775059" w:rsidP="00925D10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Seguindo a metodologia de </w:t>
      </w:r>
      <w:proofErr w:type="spellStart"/>
      <w:r>
        <w:rPr>
          <w:rFonts w:ascii="Times New Roman" w:hAnsi="Times New Roman"/>
          <w:lang w:val="pt-BR"/>
        </w:rPr>
        <w:t>Shi</w:t>
      </w:r>
      <w:proofErr w:type="spellEnd"/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i/>
          <w:lang w:val="pt-BR"/>
        </w:rPr>
        <w:t>et al.</w:t>
      </w:r>
      <w:r w:rsidR="00592DC1">
        <w:rPr>
          <w:rFonts w:ascii="Times New Roman" w:hAnsi="Times New Roman"/>
          <w:i/>
          <w:vertAlign w:val="superscript"/>
          <w:lang w:val="pt-BR"/>
        </w:rPr>
        <w:t>23</w:t>
      </w:r>
      <w:r>
        <w:rPr>
          <w:rFonts w:ascii="Times New Roman" w:hAnsi="Times New Roman"/>
          <w:lang w:val="pt-BR"/>
        </w:rPr>
        <w:t xml:space="preserve">, em uma reação típica, 2,28 g de </w:t>
      </w:r>
      <w:proofErr w:type="gramStart"/>
      <w:r>
        <w:rPr>
          <w:rFonts w:ascii="Times New Roman" w:hAnsi="Times New Roman"/>
          <w:lang w:val="pt-BR"/>
        </w:rPr>
        <w:t>In(</w:t>
      </w:r>
      <w:proofErr w:type="gramEnd"/>
      <w:r>
        <w:rPr>
          <w:rFonts w:ascii="Times New Roman" w:hAnsi="Times New Roman"/>
          <w:lang w:val="pt-BR"/>
        </w:rPr>
        <w:t>NO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.4,5H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O </w:t>
      </w:r>
      <w:r w:rsidR="004264CD">
        <w:rPr>
          <w:rFonts w:ascii="Times New Roman" w:hAnsi="Times New Roman"/>
          <w:lang w:val="pt-BR"/>
        </w:rPr>
        <w:t xml:space="preserve">foram </w:t>
      </w:r>
      <w:r>
        <w:rPr>
          <w:rFonts w:ascii="Times New Roman" w:hAnsi="Times New Roman"/>
          <w:lang w:val="pt-BR"/>
        </w:rPr>
        <w:t xml:space="preserve">diluídos em 32 </w:t>
      </w:r>
      <w:proofErr w:type="spellStart"/>
      <w:r>
        <w:rPr>
          <w:rFonts w:ascii="Times New Roman" w:hAnsi="Times New Roman"/>
          <w:lang w:val="pt-BR"/>
        </w:rPr>
        <w:t>mL</w:t>
      </w:r>
      <w:proofErr w:type="spellEnd"/>
      <w:r>
        <w:rPr>
          <w:rFonts w:ascii="Times New Roman" w:hAnsi="Times New Roman"/>
          <w:lang w:val="pt-BR"/>
        </w:rPr>
        <w:t xml:space="preserve"> de 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O, em seguida 63 </w:t>
      </w:r>
      <w:proofErr w:type="spellStart"/>
      <w:r>
        <w:rPr>
          <w:rFonts w:ascii="Times New Roman" w:hAnsi="Times New Roman"/>
          <w:lang w:val="pt-BR"/>
        </w:rPr>
        <w:t>mL</w:t>
      </w:r>
      <w:proofErr w:type="spellEnd"/>
      <w:r>
        <w:rPr>
          <w:rFonts w:ascii="Times New Roman" w:hAnsi="Times New Roman"/>
          <w:lang w:val="pt-BR"/>
        </w:rPr>
        <w:t xml:space="preserve"> de etanol </w:t>
      </w:r>
      <w:r w:rsidR="004264CD">
        <w:rPr>
          <w:rFonts w:ascii="Times New Roman" w:hAnsi="Times New Roman"/>
          <w:lang w:val="pt-BR"/>
        </w:rPr>
        <w:t xml:space="preserve">foram </w:t>
      </w:r>
      <w:r>
        <w:rPr>
          <w:rFonts w:ascii="Times New Roman" w:hAnsi="Times New Roman"/>
          <w:lang w:val="pt-BR"/>
        </w:rPr>
        <w:t>adicionados. Sob agitação vigorosa</w:t>
      </w:r>
      <w:r w:rsidR="00103AA8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105 </w:t>
      </w:r>
      <w:proofErr w:type="spellStart"/>
      <w:r>
        <w:rPr>
          <w:rFonts w:ascii="Times New Roman" w:hAnsi="Times New Roman"/>
          <w:lang w:val="pt-BR"/>
        </w:rPr>
        <w:t>mL</w:t>
      </w:r>
      <w:proofErr w:type="spellEnd"/>
      <w:r>
        <w:rPr>
          <w:rFonts w:ascii="Times New Roman" w:hAnsi="Times New Roman"/>
          <w:lang w:val="pt-BR"/>
        </w:rPr>
        <w:t xml:space="preserve"> de etileno glicol </w:t>
      </w:r>
      <w:r w:rsidR="004264CD">
        <w:rPr>
          <w:rFonts w:ascii="Times New Roman" w:hAnsi="Times New Roman"/>
          <w:lang w:val="pt-BR"/>
        </w:rPr>
        <w:t xml:space="preserve">foram </w:t>
      </w:r>
      <w:r>
        <w:rPr>
          <w:rFonts w:ascii="Times New Roman" w:hAnsi="Times New Roman"/>
          <w:lang w:val="pt-BR"/>
        </w:rPr>
        <w:t xml:space="preserve">gotejados lentamente na solução precursora. </w:t>
      </w:r>
      <w:r w:rsidR="003C4335">
        <w:rPr>
          <w:rFonts w:ascii="Times New Roman" w:hAnsi="Times New Roman"/>
          <w:lang w:val="pt-BR"/>
        </w:rPr>
        <w:t xml:space="preserve">A </w:t>
      </w:r>
      <w:r w:rsidR="001140AB">
        <w:rPr>
          <w:rFonts w:ascii="Times New Roman" w:hAnsi="Times New Roman"/>
          <w:lang w:val="pt-BR"/>
        </w:rPr>
        <w:t xml:space="preserve">suspensão pastosa </w:t>
      </w:r>
      <w:r w:rsidR="003C4335">
        <w:rPr>
          <w:rFonts w:ascii="Times New Roman" w:hAnsi="Times New Roman"/>
          <w:lang w:val="pt-BR"/>
        </w:rPr>
        <w:t xml:space="preserve">resultante </w:t>
      </w:r>
      <w:r w:rsidR="00103AA8">
        <w:rPr>
          <w:rFonts w:ascii="Times New Roman" w:hAnsi="Times New Roman"/>
          <w:lang w:val="pt-BR"/>
        </w:rPr>
        <w:t xml:space="preserve">foi </w:t>
      </w:r>
      <w:r w:rsidR="00925D10">
        <w:rPr>
          <w:rFonts w:ascii="Times New Roman" w:hAnsi="Times New Roman"/>
          <w:lang w:val="pt-BR"/>
        </w:rPr>
        <w:t xml:space="preserve">colocada em uma autoclave e mantida a 180°C por 24 horas. O precipitado </w:t>
      </w:r>
      <w:r w:rsidR="0053299A">
        <w:rPr>
          <w:rFonts w:ascii="Times New Roman" w:hAnsi="Times New Roman"/>
          <w:lang w:val="pt-BR"/>
        </w:rPr>
        <w:t>foi</w:t>
      </w:r>
      <w:r w:rsidR="00925D10">
        <w:rPr>
          <w:rFonts w:ascii="Times New Roman" w:hAnsi="Times New Roman"/>
          <w:lang w:val="pt-BR"/>
        </w:rPr>
        <w:t xml:space="preserve">, então, filtrado e lavado com água. O precipitado </w:t>
      </w:r>
      <w:r w:rsidR="0053299A">
        <w:rPr>
          <w:rFonts w:ascii="Times New Roman" w:hAnsi="Times New Roman"/>
          <w:lang w:val="pt-BR"/>
        </w:rPr>
        <w:t xml:space="preserve">passou </w:t>
      </w:r>
      <w:r w:rsidR="00925D10">
        <w:rPr>
          <w:rFonts w:ascii="Times New Roman" w:hAnsi="Times New Roman"/>
          <w:lang w:val="pt-BR"/>
        </w:rPr>
        <w:t xml:space="preserve">por secagem a 70°C por 20 horas e </w:t>
      </w:r>
      <w:r w:rsidR="005A1D98">
        <w:rPr>
          <w:rFonts w:ascii="Times New Roman" w:hAnsi="Times New Roman"/>
          <w:lang w:val="pt-BR"/>
        </w:rPr>
        <w:t xml:space="preserve">foi </w:t>
      </w:r>
      <w:r w:rsidR="00925D10">
        <w:rPr>
          <w:rFonts w:ascii="Times New Roman" w:hAnsi="Times New Roman"/>
          <w:lang w:val="pt-BR"/>
        </w:rPr>
        <w:t>calcinado a 500°C por 2 horas (3°C/min).</w:t>
      </w:r>
    </w:p>
    <w:p w14:paraId="3B664E73" w14:textId="57E9D4B3" w:rsidR="005B25B6" w:rsidRDefault="005B25B6" w:rsidP="006F4706">
      <w:pPr>
        <w:pStyle w:val="TAMainText"/>
        <w:ind w:firstLine="0"/>
        <w:rPr>
          <w:rFonts w:ascii="Times New Roman" w:hAnsi="Times New Roman"/>
          <w:lang w:val="pt-BR"/>
        </w:rPr>
      </w:pPr>
    </w:p>
    <w:p w14:paraId="2F88CE57" w14:textId="3D8CE8BE" w:rsidR="005015E1" w:rsidRPr="00775059" w:rsidRDefault="005015E1" w:rsidP="005015E1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Hidrotérmico</w:t>
      </w:r>
      <w:r w:rsidR="000B5056">
        <w:rPr>
          <w:rFonts w:ascii="Times New Roman" w:hAnsi="Times New Roman"/>
          <w:i/>
          <w:lang w:val="pt-BR"/>
        </w:rPr>
        <w:t xml:space="preserve"> (c-In</w:t>
      </w:r>
      <w:r w:rsidR="000B5056">
        <w:rPr>
          <w:rFonts w:ascii="Times New Roman" w:hAnsi="Times New Roman"/>
          <w:i/>
          <w:vertAlign w:val="subscript"/>
          <w:lang w:val="pt-BR"/>
        </w:rPr>
        <w:t>2</w:t>
      </w:r>
      <w:r w:rsidR="000B5056">
        <w:rPr>
          <w:rFonts w:ascii="Times New Roman" w:hAnsi="Times New Roman"/>
          <w:i/>
          <w:lang w:val="pt-BR"/>
        </w:rPr>
        <w:t>O</w:t>
      </w:r>
      <w:r w:rsidR="000B5056">
        <w:rPr>
          <w:rFonts w:ascii="Times New Roman" w:hAnsi="Times New Roman"/>
          <w:i/>
          <w:vertAlign w:val="subscript"/>
          <w:lang w:val="pt-BR"/>
        </w:rPr>
        <w:t>3</w:t>
      </w:r>
      <w:r w:rsidR="000B5056">
        <w:rPr>
          <w:rFonts w:ascii="Times New Roman" w:hAnsi="Times New Roman"/>
          <w:i/>
          <w:lang w:val="pt-BR"/>
        </w:rPr>
        <w:t>(</w:t>
      </w:r>
      <w:r w:rsidR="003B1732">
        <w:rPr>
          <w:rFonts w:ascii="Times New Roman" w:hAnsi="Times New Roman"/>
          <w:i/>
          <w:lang w:val="pt-BR"/>
        </w:rPr>
        <w:t>área baixa (</w:t>
      </w:r>
      <w:r w:rsidR="000B5056">
        <w:rPr>
          <w:rFonts w:ascii="Times New Roman" w:hAnsi="Times New Roman"/>
          <w:i/>
          <w:lang w:val="pt-BR"/>
        </w:rPr>
        <w:t>AB))</w:t>
      </w:r>
      <w:r w:rsidR="001448FB">
        <w:rPr>
          <w:rFonts w:ascii="Times New Roman" w:hAnsi="Times New Roman"/>
          <w:i/>
          <w:lang w:val="pt-BR"/>
        </w:rPr>
        <w:t>)</w:t>
      </w:r>
    </w:p>
    <w:p w14:paraId="4091AC39" w14:textId="2DD7B513" w:rsidR="005015E1" w:rsidRPr="00BC5FF0" w:rsidRDefault="005015E1" w:rsidP="005015E1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Seguindo a metodologia de </w:t>
      </w:r>
      <w:proofErr w:type="spellStart"/>
      <w:r>
        <w:rPr>
          <w:rFonts w:ascii="Times New Roman" w:hAnsi="Times New Roman"/>
          <w:lang w:val="pt-BR"/>
        </w:rPr>
        <w:t>Shi</w:t>
      </w:r>
      <w:proofErr w:type="spellEnd"/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i/>
          <w:lang w:val="pt-BR"/>
        </w:rPr>
        <w:t>et al.</w:t>
      </w:r>
      <w:r w:rsidR="00592DC1">
        <w:rPr>
          <w:rFonts w:ascii="Times New Roman" w:hAnsi="Times New Roman"/>
          <w:i/>
          <w:vertAlign w:val="superscript"/>
          <w:lang w:val="pt-BR"/>
        </w:rPr>
        <w:t>23</w:t>
      </w:r>
      <w:r>
        <w:rPr>
          <w:rFonts w:ascii="Times New Roman" w:hAnsi="Times New Roman"/>
          <w:lang w:val="pt-BR"/>
        </w:rPr>
        <w:t xml:space="preserve">, em uma reação típica, 2,34 g de </w:t>
      </w:r>
      <w:proofErr w:type="gramStart"/>
      <w:r>
        <w:rPr>
          <w:rFonts w:ascii="Times New Roman" w:hAnsi="Times New Roman"/>
          <w:lang w:val="pt-BR"/>
        </w:rPr>
        <w:t>In(</w:t>
      </w:r>
      <w:proofErr w:type="gramEnd"/>
      <w:r>
        <w:rPr>
          <w:rFonts w:ascii="Times New Roman" w:hAnsi="Times New Roman"/>
          <w:lang w:val="pt-BR"/>
        </w:rPr>
        <w:t>NO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>.4,5H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>O</w:t>
      </w:r>
      <w:r w:rsidR="00BC5FF0">
        <w:rPr>
          <w:rFonts w:ascii="Times New Roman" w:hAnsi="Times New Roman"/>
          <w:lang w:val="pt-BR"/>
        </w:rPr>
        <w:t xml:space="preserve"> </w:t>
      </w:r>
      <w:r w:rsidR="005A1D98">
        <w:rPr>
          <w:rFonts w:ascii="Times New Roman" w:hAnsi="Times New Roman"/>
          <w:lang w:val="pt-BR"/>
        </w:rPr>
        <w:t xml:space="preserve">foram </w:t>
      </w:r>
      <w:r w:rsidR="00BC5FF0">
        <w:rPr>
          <w:rFonts w:ascii="Times New Roman" w:hAnsi="Times New Roman"/>
          <w:lang w:val="pt-BR"/>
        </w:rPr>
        <w:t xml:space="preserve">diluídos em 200 </w:t>
      </w:r>
      <w:proofErr w:type="spellStart"/>
      <w:r w:rsidR="00BC5FF0">
        <w:rPr>
          <w:rFonts w:ascii="Times New Roman" w:hAnsi="Times New Roman"/>
          <w:lang w:val="pt-BR"/>
        </w:rPr>
        <w:t>mL</w:t>
      </w:r>
      <w:proofErr w:type="spellEnd"/>
      <w:r w:rsidR="00BC5FF0">
        <w:rPr>
          <w:rFonts w:ascii="Times New Roman" w:hAnsi="Times New Roman"/>
          <w:lang w:val="pt-BR"/>
        </w:rPr>
        <w:t xml:space="preserve"> de água. </w:t>
      </w:r>
      <w:r w:rsidR="005A1D98">
        <w:rPr>
          <w:rFonts w:ascii="Times New Roman" w:hAnsi="Times New Roman"/>
          <w:lang w:val="pt-BR"/>
        </w:rPr>
        <w:t xml:space="preserve">A </w:t>
      </w:r>
      <w:r w:rsidR="00BC5FF0">
        <w:rPr>
          <w:rFonts w:ascii="Times New Roman" w:hAnsi="Times New Roman"/>
          <w:lang w:val="pt-BR"/>
        </w:rPr>
        <w:t xml:space="preserve">essa solução </w:t>
      </w:r>
      <w:r w:rsidR="004561B2">
        <w:rPr>
          <w:rFonts w:ascii="Times New Roman" w:hAnsi="Times New Roman"/>
          <w:lang w:val="pt-BR"/>
        </w:rPr>
        <w:t xml:space="preserve">foi </w:t>
      </w:r>
      <w:r w:rsidR="00BC5FF0">
        <w:rPr>
          <w:rFonts w:ascii="Times New Roman" w:hAnsi="Times New Roman"/>
          <w:lang w:val="pt-BR"/>
        </w:rPr>
        <w:t>gotejada lentamente uma solução de NH</w:t>
      </w:r>
      <w:r w:rsidR="00BC5FF0">
        <w:rPr>
          <w:rFonts w:ascii="Times New Roman" w:hAnsi="Times New Roman"/>
          <w:vertAlign w:val="subscript"/>
          <w:lang w:val="pt-BR"/>
        </w:rPr>
        <w:t>4</w:t>
      </w:r>
      <w:r w:rsidR="00870B8E">
        <w:rPr>
          <w:rFonts w:ascii="Times New Roman" w:hAnsi="Times New Roman"/>
          <w:lang w:val="pt-BR"/>
        </w:rPr>
        <w:t>OH (25</w:t>
      </w:r>
      <w:r w:rsidR="00BC5FF0">
        <w:rPr>
          <w:rFonts w:ascii="Times New Roman" w:hAnsi="Times New Roman"/>
          <w:lang w:val="pt-BR"/>
        </w:rPr>
        <w:t xml:space="preserve">% p/p) até que </w:t>
      </w:r>
      <w:r w:rsidR="004561B2">
        <w:rPr>
          <w:rFonts w:ascii="Times New Roman" w:hAnsi="Times New Roman"/>
          <w:lang w:val="pt-BR"/>
        </w:rPr>
        <w:t>o pH 9 fos</w:t>
      </w:r>
      <w:r w:rsidR="00BC5FF0">
        <w:rPr>
          <w:rFonts w:ascii="Times New Roman" w:hAnsi="Times New Roman"/>
          <w:lang w:val="pt-BR"/>
        </w:rPr>
        <w:t>se atin</w:t>
      </w:r>
      <w:r w:rsidR="004561B2">
        <w:rPr>
          <w:rFonts w:ascii="Times New Roman" w:hAnsi="Times New Roman"/>
          <w:lang w:val="pt-BR"/>
        </w:rPr>
        <w:t>gido</w:t>
      </w:r>
      <w:r w:rsidR="00BC5FF0">
        <w:rPr>
          <w:rFonts w:ascii="Times New Roman" w:hAnsi="Times New Roman"/>
          <w:lang w:val="pt-BR"/>
        </w:rPr>
        <w:t xml:space="preserve"> pH 9. A </w:t>
      </w:r>
      <w:r w:rsidR="003C4335">
        <w:rPr>
          <w:rFonts w:ascii="Times New Roman" w:hAnsi="Times New Roman"/>
          <w:lang w:val="pt-BR"/>
        </w:rPr>
        <w:t xml:space="preserve">suspensão pastosa </w:t>
      </w:r>
      <w:r w:rsidR="00BC5FF0">
        <w:rPr>
          <w:rFonts w:ascii="Times New Roman" w:hAnsi="Times New Roman"/>
          <w:lang w:val="pt-BR"/>
        </w:rPr>
        <w:t xml:space="preserve">resultante </w:t>
      </w:r>
      <w:r w:rsidR="000C2421">
        <w:rPr>
          <w:rFonts w:ascii="Times New Roman" w:hAnsi="Times New Roman"/>
          <w:lang w:val="pt-BR"/>
        </w:rPr>
        <w:t>foi</w:t>
      </w:r>
      <w:r w:rsidR="00BC5FF0">
        <w:rPr>
          <w:rFonts w:ascii="Times New Roman" w:hAnsi="Times New Roman"/>
          <w:lang w:val="pt-BR"/>
        </w:rPr>
        <w:t xml:space="preserve"> colocada em uma autoclave e mantida a 180°C por 24 horas. O precipitado </w:t>
      </w:r>
      <w:r w:rsidR="000C2421">
        <w:rPr>
          <w:rFonts w:ascii="Times New Roman" w:hAnsi="Times New Roman"/>
          <w:lang w:val="pt-BR"/>
        </w:rPr>
        <w:t>foi</w:t>
      </w:r>
      <w:r w:rsidR="00BC5FF0">
        <w:rPr>
          <w:rFonts w:ascii="Times New Roman" w:hAnsi="Times New Roman"/>
          <w:lang w:val="pt-BR"/>
        </w:rPr>
        <w:t xml:space="preserve">, então, filtrado e lavado com água. O precipitado </w:t>
      </w:r>
      <w:r w:rsidR="000C2421">
        <w:rPr>
          <w:rFonts w:ascii="Times New Roman" w:hAnsi="Times New Roman"/>
          <w:lang w:val="pt-BR"/>
        </w:rPr>
        <w:t xml:space="preserve">passou </w:t>
      </w:r>
      <w:r w:rsidR="00BC5FF0">
        <w:rPr>
          <w:rFonts w:ascii="Times New Roman" w:hAnsi="Times New Roman"/>
          <w:lang w:val="pt-BR"/>
        </w:rPr>
        <w:t xml:space="preserve">por secagem a 70°C por 20 horas e </w:t>
      </w:r>
      <w:r w:rsidR="000C2421">
        <w:rPr>
          <w:rFonts w:ascii="Times New Roman" w:hAnsi="Times New Roman"/>
          <w:lang w:val="pt-BR"/>
        </w:rPr>
        <w:t xml:space="preserve">foi </w:t>
      </w:r>
      <w:r w:rsidR="00BC5FF0">
        <w:rPr>
          <w:rFonts w:ascii="Times New Roman" w:hAnsi="Times New Roman"/>
          <w:lang w:val="pt-BR"/>
        </w:rPr>
        <w:t>calcinado a 500°C por 2 horas (3°C/min).</w:t>
      </w:r>
    </w:p>
    <w:p w14:paraId="316F3093" w14:textId="348334B1" w:rsidR="00B32579" w:rsidRDefault="00B32579" w:rsidP="00B32579">
      <w:pPr>
        <w:pStyle w:val="TAMainText"/>
        <w:ind w:firstLine="0"/>
        <w:rPr>
          <w:rFonts w:ascii="Times New Roman" w:hAnsi="Times New Roman"/>
          <w:lang w:val="pt-BR"/>
        </w:rPr>
      </w:pPr>
    </w:p>
    <w:p w14:paraId="33477EED" w14:textId="7C549FB9" w:rsidR="00F95CE8" w:rsidRDefault="00F95CE8" w:rsidP="00F95CE8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Caracterização dos catalisadores</w:t>
      </w:r>
    </w:p>
    <w:p w14:paraId="55806EEC" w14:textId="5846EC91" w:rsidR="00F95CE8" w:rsidRDefault="00F95CE8" w:rsidP="00F95CE8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F95CE8">
        <w:rPr>
          <w:rFonts w:ascii="Times New Roman" w:hAnsi="Times New Roman"/>
          <w:i/>
          <w:lang w:val="pt-BR"/>
        </w:rPr>
        <w:t xml:space="preserve">  </w:t>
      </w:r>
      <w:r w:rsidRPr="00F95CE8">
        <w:rPr>
          <w:rFonts w:ascii="Times New Roman" w:hAnsi="Times New Roman"/>
          <w:lang w:val="pt-BR"/>
        </w:rPr>
        <w:t xml:space="preserve"> </w:t>
      </w:r>
      <w:r w:rsidR="0028187F">
        <w:rPr>
          <w:rFonts w:ascii="Times New Roman" w:hAnsi="Times New Roman"/>
          <w:lang w:val="pt-BR"/>
        </w:rPr>
        <w:t xml:space="preserve">A </w:t>
      </w:r>
      <w:r w:rsidR="00931515">
        <w:rPr>
          <w:rFonts w:ascii="Times New Roman" w:hAnsi="Times New Roman"/>
          <w:lang w:val="pt-BR"/>
        </w:rPr>
        <w:t>análise</w:t>
      </w:r>
      <w:r w:rsidR="00FB3330">
        <w:rPr>
          <w:rFonts w:ascii="Times New Roman" w:hAnsi="Times New Roman"/>
          <w:lang w:val="pt-BR"/>
        </w:rPr>
        <w:t xml:space="preserve"> de d</w:t>
      </w:r>
      <w:r w:rsidR="0028187F">
        <w:rPr>
          <w:rFonts w:ascii="Times New Roman" w:hAnsi="Times New Roman"/>
          <w:lang w:val="pt-BR"/>
        </w:rPr>
        <w:t>ifração de R</w:t>
      </w:r>
      <w:r>
        <w:rPr>
          <w:rFonts w:ascii="Times New Roman" w:hAnsi="Times New Roman"/>
          <w:lang w:val="pt-BR"/>
        </w:rPr>
        <w:t>aio</w:t>
      </w:r>
      <w:r w:rsidR="00FB3330">
        <w:rPr>
          <w:rFonts w:ascii="Times New Roman" w:hAnsi="Times New Roman"/>
          <w:lang w:val="pt-BR"/>
        </w:rPr>
        <w:t>-</w:t>
      </w:r>
      <w:r>
        <w:rPr>
          <w:rFonts w:ascii="Times New Roman" w:hAnsi="Times New Roman"/>
          <w:lang w:val="pt-BR"/>
        </w:rPr>
        <w:t xml:space="preserve">X (DRX) foi realizada em um </w:t>
      </w:r>
      <w:r w:rsidR="00B540EA">
        <w:rPr>
          <w:rFonts w:ascii="Times New Roman" w:hAnsi="Times New Roman"/>
          <w:lang w:val="pt-BR"/>
        </w:rPr>
        <w:t xml:space="preserve">equipamento </w:t>
      </w:r>
      <w:proofErr w:type="spellStart"/>
      <w:r w:rsidRPr="00F95CE8">
        <w:rPr>
          <w:rFonts w:ascii="Times New Roman" w:hAnsi="Times New Roman"/>
          <w:i/>
          <w:lang w:val="pt-BR"/>
        </w:rPr>
        <w:t>Aeris-Malvern</w:t>
      </w:r>
      <w:proofErr w:type="spellEnd"/>
      <w:r w:rsidRPr="00F95CE8">
        <w:rPr>
          <w:rFonts w:ascii="Times New Roman" w:hAnsi="Times New Roman"/>
          <w:i/>
          <w:lang w:val="pt-BR"/>
        </w:rPr>
        <w:t xml:space="preserve"> </w:t>
      </w:r>
      <w:proofErr w:type="spellStart"/>
      <w:r w:rsidRPr="00F95CE8">
        <w:rPr>
          <w:rFonts w:ascii="Times New Roman" w:hAnsi="Times New Roman"/>
          <w:i/>
          <w:lang w:val="pt-BR"/>
        </w:rPr>
        <w:t>Panalytical</w:t>
      </w:r>
      <w:proofErr w:type="spellEnd"/>
      <w:r w:rsidRPr="00F95CE8">
        <w:rPr>
          <w:rFonts w:ascii="Times New Roman" w:hAnsi="Times New Roman"/>
          <w:i/>
          <w:lang w:val="pt-BR"/>
        </w:rPr>
        <w:t xml:space="preserve"> </w:t>
      </w:r>
      <w:r>
        <w:rPr>
          <w:rFonts w:ascii="Times New Roman" w:hAnsi="Times New Roman"/>
          <w:lang w:val="pt-BR"/>
        </w:rPr>
        <w:t>(Cu K</w:t>
      </w:r>
      <m:oMath>
        <m:r>
          <w:rPr>
            <w:rFonts w:ascii="Cambria Math" w:hAnsi="Cambria Math"/>
            <w:lang w:val="pt-BR"/>
          </w:rPr>
          <m:t>α</m:t>
        </m:r>
      </m:oMath>
      <w:r>
        <w:rPr>
          <w:rFonts w:ascii="Times New Roman" w:hAnsi="Times New Roman"/>
          <w:lang w:val="pt-BR"/>
        </w:rPr>
        <w:t xml:space="preserve">, </w:t>
      </w:r>
      <m:oMath>
        <m:r>
          <w:rPr>
            <w:rFonts w:ascii="Cambria Math" w:hAnsi="Cambria Math"/>
            <w:lang w:val="pt-BR"/>
          </w:rPr>
          <m:t>λ=0,15405 nm</m:t>
        </m:r>
      </m:oMath>
      <w:r>
        <w:rPr>
          <w:rFonts w:ascii="Times New Roman" w:hAnsi="Times New Roman"/>
          <w:lang w:val="pt-BR"/>
        </w:rPr>
        <w:t>)</w:t>
      </w:r>
      <w:r w:rsidR="0028187F">
        <w:rPr>
          <w:rFonts w:ascii="Times New Roman" w:hAnsi="Times New Roman"/>
          <w:lang w:val="pt-BR"/>
        </w:rPr>
        <w:t xml:space="preserve">. A </w:t>
      </w:r>
      <w:proofErr w:type="spellStart"/>
      <w:r w:rsidR="0028187F">
        <w:rPr>
          <w:rFonts w:ascii="Times New Roman" w:hAnsi="Times New Roman"/>
          <w:lang w:val="pt-BR"/>
        </w:rPr>
        <w:t>F</w:t>
      </w:r>
      <w:r>
        <w:rPr>
          <w:rFonts w:ascii="Times New Roman" w:hAnsi="Times New Roman"/>
          <w:lang w:val="pt-BR"/>
        </w:rPr>
        <w:t>isissorção</w:t>
      </w:r>
      <w:proofErr w:type="spellEnd"/>
      <w:r>
        <w:rPr>
          <w:rFonts w:ascii="Times New Roman" w:hAnsi="Times New Roman"/>
          <w:lang w:val="pt-BR"/>
        </w:rPr>
        <w:t xml:space="preserve"> de N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foi feita em um </w:t>
      </w:r>
      <w:r w:rsidR="00B540EA">
        <w:rPr>
          <w:rFonts w:ascii="Times New Roman" w:hAnsi="Times New Roman"/>
          <w:lang w:val="pt-BR"/>
        </w:rPr>
        <w:t xml:space="preserve">equipamento </w:t>
      </w:r>
      <w:proofErr w:type="spellStart"/>
      <w:r>
        <w:rPr>
          <w:rFonts w:ascii="Times New Roman" w:hAnsi="Times New Roman"/>
          <w:i/>
          <w:lang w:val="pt-BR"/>
        </w:rPr>
        <w:t>Micromeritics</w:t>
      </w:r>
      <w:proofErr w:type="spellEnd"/>
      <w:r>
        <w:rPr>
          <w:rFonts w:ascii="Times New Roman" w:hAnsi="Times New Roman"/>
          <w:i/>
          <w:lang w:val="pt-BR"/>
        </w:rPr>
        <w:t xml:space="preserve"> </w:t>
      </w:r>
      <w:proofErr w:type="spellStart"/>
      <w:r>
        <w:rPr>
          <w:rFonts w:ascii="Times New Roman" w:hAnsi="Times New Roman"/>
          <w:i/>
          <w:lang w:val="pt-BR"/>
        </w:rPr>
        <w:t>Tristar</w:t>
      </w:r>
      <w:proofErr w:type="spellEnd"/>
      <w:r>
        <w:rPr>
          <w:rFonts w:ascii="Times New Roman" w:hAnsi="Times New Roman"/>
          <w:i/>
          <w:lang w:val="pt-BR"/>
        </w:rPr>
        <w:t xml:space="preserve"> 3000 </w:t>
      </w:r>
      <w:r>
        <w:rPr>
          <w:rFonts w:ascii="Times New Roman" w:hAnsi="Times New Roman"/>
          <w:lang w:val="pt-BR"/>
        </w:rPr>
        <w:t>operando a 77 K</w:t>
      </w:r>
      <w:r w:rsidR="00775758">
        <w:rPr>
          <w:rFonts w:ascii="Times New Roman" w:hAnsi="Times New Roman"/>
          <w:lang w:val="pt-BR"/>
        </w:rPr>
        <w:t xml:space="preserve">, o </w:t>
      </w:r>
      <w:proofErr w:type="spellStart"/>
      <w:r w:rsidR="00775758">
        <w:rPr>
          <w:rFonts w:ascii="Times New Roman" w:hAnsi="Times New Roman"/>
          <w:lang w:val="pt-BR"/>
        </w:rPr>
        <w:t>pré</w:t>
      </w:r>
      <w:proofErr w:type="spellEnd"/>
      <w:r w:rsidR="00775758">
        <w:rPr>
          <w:rFonts w:ascii="Times New Roman" w:hAnsi="Times New Roman"/>
          <w:lang w:val="pt-BR"/>
        </w:rPr>
        <w:t>-tratamento foi realizado a 300°C por 20 horas</w:t>
      </w:r>
      <w:r w:rsidR="0028187F">
        <w:rPr>
          <w:rFonts w:ascii="Times New Roman" w:hAnsi="Times New Roman"/>
          <w:lang w:val="pt-BR"/>
        </w:rPr>
        <w:t xml:space="preserve">. Os experimentos de </w:t>
      </w:r>
      <w:r w:rsidR="00931515">
        <w:rPr>
          <w:rFonts w:ascii="Times New Roman" w:hAnsi="Times New Roman"/>
          <w:lang w:val="pt-BR"/>
        </w:rPr>
        <w:t xml:space="preserve">redução </w:t>
      </w:r>
      <w:r w:rsidR="0028187F">
        <w:rPr>
          <w:rFonts w:ascii="Times New Roman" w:hAnsi="Times New Roman"/>
          <w:lang w:val="pt-BR"/>
        </w:rPr>
        <w:t xml:space="preserve">a </w:t>
      </w:r>
      <w:r w:rsidR="00931515">
        <w:rPr>
          <w:rFonts w:ascii="Times New Roman" w:hAnsi="Times New Roman"/>
          <w:lang w:val="pt-BR"/>
        </w:rPr>
        <w:t xml:space="preserve">temperatura </w:t>
      </w:r>
      <w:r w:rsidR="0028187F">
        <w:rPr>
          <w:rFonts w:ascii="Times New Roman" w:hAnsi="Times New Roman"/>
          <w:lang w:val="pt-BR"/>
        </w:rPr>
        <w:t xml:space="preserve">Programada (TPR) foram realizadas em um </w:t>
      </w:r>
      <w:r w:rsidR="00931515">
        <w:rPr>
          <w:rFonts w:ascii="Times New Roman" w:hAnsi="Times New Roman"/>
          <w:lang w:val="pt-BR"/>
        </w:rPr>
        <w:t xml:space="preserve">analisador </w:t>
      </w:r>
      <w:proofErr w:type="spellStart"/>
      <w:r w:rsidR="0028187F">
        <w:rPr>
          <w:rFonts w:ascii="Times New Roman" w:hAnsi="Times New Roman"/>
          <w:i/>
          <w:lang w:val="pt-BR"/>
        </w:rPr>
        <w:t>Micromeritics</w:t>
      </w:r>
      <w:proofErr w:type="spellEnd"/>
      <w:r w:rsidR="0028187F">
        <w:rPr>
          <w:rFonts w:ascii="Times New Roman" w:hAnsi="Times New Roman"/>
          <w:i/>
          <w:lang w:val="pt-BR"/>
        </w:rPr>
        <w:t xml:space="preserve"> </w:t>
      </w:r>
      <w:proofErr w:type="spellStart"/>
      <w:r w:rsidR="0028187F">
        <w:rPr>
          <w:rFonts w:ascii="Times New Roman" w:hAnsi="Times New Roman"/>
          <w:i/>
          <w:lang w:val="pt-BR"/>
        </w:rPr>
        <w:lastRenderedPageBreak/>
        <w:t>AutoChemII</w:t>
      </w:r>
      <w:proofErr w:type="spellEnd"/>
      <w:r w:rsidR="0028187F">
        <w:rPr>
          <w:rFonts w:ascii="Times New Roman" w:hAnsi="Times New Roman"/>
          <w:i/>
          <w:lang w:val="pt-BR"/>
        </w:rPr>
        <w:t xml:space="preserve"> 2920 </w:t>
      </w:r>
      <w:r w:rsidR="0028187F">
        <w:rPr>
          <w:rFonts w:ascii="Times New Roman" w:hAnsi="Times New Roman"/>
          <w:lang w:val="pt-BR"/>
        </w:rPr>
        <w:t>equipado com um detector de condutividade térmica (TCD)</w:t>
      </w:r>
      <w:r w:rsidR="00775758">
        <w:rPr>
          <w:rFonts w:ascii="Times New Roman" w:hAnsi="Times New Roman"/>
          <w:lang w:val="pt-BR"/>
        </w:rPr>
        <w:t xml:space="preserve">, o </w:t>
      </w:r>
      <w:proofErr w:type="spellStart"/>
      <w:r w:rsidR="00775758">
        <w:rPr>
          <w:rFonts w:ascii="Times New Roman" w:hAnsi="Times New Roman"/>
          <w:lang w:val="pt-BR"/>
        </w:rPr>
        <w:t>pré</w:t>
      </w:r>
      <w:proofErr w:type="spellEnd"/>
      <w:r w:rsidR="00775758">
        <w:rPr>
          <w:rFonts w:ascii="Times New Roman" w:hAnsi="Times New Roman"/>
          <w:lang w:val="pt-BR"/>
        </w:rPr>
        <w:t xml:space="preserve">-tratamento consistiu em pré-aquecer 50 mg de amostra sob fluxo de argônio (60 </w:t>
      </w:r>
      <w:proofErr w:type="spellStart"/>
      <w:r w:rsidR="00775758">
        <w:rPr>
          <w:rFonts w:ascii="Times New Roman" w:hAnsi="Times New Roman"/>
          <w:lang w:val="pt-BR"/>
        </w:rPr>
        <w:t>mL</w:t>
      </w:r>
      <w:proofErr w:type="spellEnd"/>
      <w:r w:rsidR="00775758">
        <w:rPr>
          <w:rFonts w:ascii="Times New Roman" w:hAnsi="Times New Roman"/>
          <w:lang w:val="pt-BR"/>
        </w:rPr>
        <w:t>/min) a 150 °C por uma hora, seguido do resfriamento até 50 °C</w:t>
      </w:r>
      <w:r w:rsidR="0028187F">
        <w:rPr>
          <w:rFonts w:ascii="Times New Roman" w:hAnsi="Times New Roman"/>
          <w:lang w:val="pt-BR"/>
        </w:rPr>
        <w:t>.</w:t>
      </w:r>
      <w:r w:rsidR="00775758">
        <w:rPr>
          <w:rFonts w:ascii="Times New Roman" w:hAnsi="Times New Roman"/>
          <w:lang w:val="pt-BR"/>
        </w:rPr>
        <w:t xml:space="preserve"> A análise foi realizada de 50 °C até 700 °C com taxa de aquecimento de 5°C/min com 30 ml/min de uma mistura 5% H</w:t>
      </w:r>
      <w:r w:rsidR="00775758">
        <w:rPr>
          <w:rFonts w:ascii="Times New Roman" w:hAnsi="Times New Roman"/>
          <w:vertAlign w:val="subscript"/>
          <w:lang w:val="pt-BR"/>
        </w:rPr>
        <w:t>2</w:t>
      </w:r>
      <w:r w:rsidR="00775758">
        <w:rPr>
          <w:rFonts w:ascii="Times New Roman" w:hAnsi="Times New Roman"/>
          <w:lang w:val="pt-BR"/>
        </w:rPr>
        <w:t>/Ar.</w:t>
      </w:r>
      <w:r w:rsidR="0028187F">
        <w:rPr>
          <w:rFonts w:ascii="Times New Roman" w:hAnsi="Times New Roman"/>
          <w:lang w:val="pt-BR"/>
        </w:rPr>
        <w:t xml:space="preserve"> As Microscopias Eletrônicas de Varredura foram realizadas </w:t>
      </w:r>
      <w:r w:rsidR="00EE6C71">
        <w:rPr>
          <w:rFonts w:ascii="Times New Roman" w:hAnsi="Times New Roman"/>
          <w:lang w:val="pt-BR"/>
        </w:rPr>
        <w:t xml:space="preserve">em um </w:t>
      </w:r>
      <w:r w:rsidR="0028187F">
        <w:rPr>
          <w:rFonts w:ascii="Times New Roman" w:hAnsi="Times New Roman"/>
          <w:lang w:val="pt-BR"/>
        </w:rPr>
        <w:t xml:space="preserve">microscópio </w:t>
      </w:r>
      <w:r w:rsidR="0028187F">
        <w:rPr>
          <w:rFonts w:ascii="Times New Roman" w:hAnsi="Times New Roman"/>
          <w:i/>
          <w:lang w:val="pt-BR"/>
        </w:rPr>
        <w:t>JEOL JSM 7100F.</w:t>
      </w:r>
    </w:p>
    <w:p w14:paraId="3EDFFA1C" w14:textId="500B5C84" w:rsidR="00BB5B5B" w:rsidRDefault="00BB5B5B" w:rsidP="00B32579">
      <w:pPr>
        <w:pStyle w:val="TAMainText"/>
        <w:ind w:firstLine="0"/>
        <w:rPr>
          <w:rFonts w:ascii="Times New Roman" w:hAnsi="Times New Roman"/>
          <w:lang w:val="pt-BR"/>
        </w:rPr>
      </w:pPr>
    </w:p>
    <w:p w14:paraId="22E261D2" w14:textId="30A66DD2" w:rsidR="00BB5B5B" w:rsidRDefault="0023773D" w:rsidP="00BB5B5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Teste catalítico</w:t>
      </w:r>
    </w:p>
    <w:p w14:paraId="194956CD" w14:textId="5445DBB6" w:rsidR="0023773D" w:rsidRPr="0038036A" w:rsidRDefault="0098491D" w:rsidP="0038036A">
      <w:pPr>
        <w:pStyle w:val="TAMainText"/>
        <w:ind w:firstLine="142"/>
        <w:rPr>
          <w:rFonts w:ascii="Times New Roman" w:hAnsi="Times New Roman"/>
          <w:iCs/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4383" behindDoc="0" locked="0" layoutInCell="1" allowOverlap="1" wp14:anchorId="71E19CFD" wp14:editId="74FD3354">
            <wp:simplePos x="0" y="0"/>
            <wp:positionH relativeFrom="column">
              <wp:posOffset>3410585</wp:posOffset>
            </wp:positionH>
            <wp:positionV relativeFrom="paragraph">
              <wp:posOffset>211455</wp:posOffset>
            </wp:positionV>
            <wp:extent cx="3013075" cy="2379345"/>
            <wp:effectExtent l="0" t="0" r="0" b="1905"/>
            <wp:wrapTopAndBottom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2.t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5" t="8608" r="11408" b="2040"/>
                    <a:stretch/>
                  </pic:blipFill>
                  <pic:spPr bwMode="auto">
                    <a:xfrm>
                      <a:off x="0" y="0"/>
                      <a:ext cx="3013075" cy="2379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0F4">
        <w:rPr>
          <w:rFonts w:ascii="Times New Roman" w:hAnsi="Times New Roman"/>
          <w:iCs/>
          <w:lang w:val="pt-BR"/>
        </w:rPr>
        <w:t xml:space="preserve">Os testes catalíticos foram realizados em uma unidade de avaliação contínua, PID Eng. &amp; Tech. (modelo </w:t>
      </w:r>
      <w:proofErr w:type="spellStart"/>
      <w:r w:rsidR="00B810F4">
        <w:rPr>
          <w:rFonts w:ascii="Times New Roman" w:hAnsi="Times New Roman"/>
          <w:iCs/>
          <w:lang w:val="pt-BR"/>
        </w:rPr>
        <w:t>Microactivity</w:t>
      </w:r>
      <w:proofErr w:type="spellEnd"/>
      <w:r w:rsidR="00B810F4">
        <w:rPr>
          <w:rFonts w:ascii="Times New Roman" w:hAnsi="Times New Roman"/>
          <w:iCs/>
          <w:lang w:val="pt-BR"/>
        </w:rPr>
        <w:t xml:space="preserve"> </w:t>
      </w:r>
      <w:proofErr w:type="spellStart"/>
      <w:r w:rsidR="00B810F4">
        <w:rPr>
          <w:rFonts w:ascii="Times New Roman" w:hAnsi="Times New Roman"/>
          <w:iCs/>
          <w:lang w:val="pt-BR"/>
        </w:rPr>
        <w:t>Effi</w:t>
      </w:r>
      <w:proofErr w:type="spellEnd"/>
      <w:r w:rsidR="00B810F4">
        <w:rPr>
          <w:rFonts w:ascii="Times New Roman" w:hAnsi="Times New Roman"/>
          <w:iCs/>
          <w:lang w:val="pt-BR"/>
        </w:rPr>
        <w:t xml:space="preserve">). O reator foi preenchido com 0,335 g de catalisador e 0,665 g </w:t>
      </w:r>
      <w:proofErr w:type="gramStart"/>
      <w:r w:rsidR="001A6E03">
        <w:rPr>
          <w:rFonts w:ascii="Times New Roman" w:hAnsi="Times New Roman"/>
          <w:iCs/>
          <w:lang w:val="pt-BR"/>
        </w:rPr>
        <w:t xml:space="preserve">de </w:t>
      </w:r>
      <w:proofErr w:type="spellStart"/>
      <w:r w:rsidR="001A6E03">
        <w:rPr>
          <w:rFonts w:ascii="Times New Roman" w:hAnsi="Times New Roman"/>
          <w:iCs/>
          <w:lang w:val="pt-BR"/>
        </w:rPr>
        <w:t>SiC</w:t>
      </w:r>
      <w:proofErr w:type="spellEnd"/>
      <w:proofErr w:type="gramEnd"/>
      <w:r w:rsidR="00B810F4">
        <w:rPr>
          <w:rFonts w:ascii="Times New Roman" w:hAnsi="Times New Roman"/>
          <w:iCs/>
          <w:lang w:val="pt-BR"/>
        </w:rPr>
        <w:t xml:space="preserve">. A etapa inicial das reações consistiu em um </w:t>
      </w:r>
      <w:proofErr w:type="spellStart"/>
      <w:r w:rsidR="00B810F4">
        <w:rPr>
          <w:rFonts w:ascii="Times New Roman" w:hAnsi="Times New Roman"/>
          <w:iCs/>
          <w:lang w:val="pt-BR"/>
        </w:rPr>
        <w:t>pré</w:t>
      </w:r>
      <w:proofErr w:type="spellEnd"/>
      <w:r w:rsidR="00B810F4">
        <w:rPr>
          <w:rFonts w:ascii="Times New Roman" w:hAnsi="Times New Roman"/>
          <w:iCs/>
          <w:lang w:val="pt-BR"/>
        </w:rPr>
        <w:t xml:space="preserve">-tratamento </w:t>
      </w:r>
      <w:r w:rsidR="00B810F4">
        <w:rPr>
          <w:rFonts w:ascii="Times New Roman" w:hAnsi="Times New Roman"/>
          <w:i/>
          <w:iCs/>
          <w:lang w:val="pt-BR"/>
        </w:rPr>
        <w:t>in situ</w:t>
      </w:r>
      <w:r w:rsidR="00B810F4">
        <w:rPr>
          <w:rFonts w:ascii="Times New Roman" w:hAnsi="Times New Roman"/>
          <w:iCs/>
          <w:lang w:val="pt-BR"/>
        </w:rPr>
        <w:t xml:space="preserve"> dos catalisadores realizado a pressão atmosférica com 50 </w:t>
      </w:r>
      <w:proofErr w:type="spellStart"/>
      <w:r w:rsidR="00B810F4">
        <w:rPr>
          <w:rFonts w:ascii="Times New Roman" w:hAnsi="Times New Roman"/>
          <w:iCs/>
          <w:lang w:val="pt-BR"/>
        </w:rPr>
        <w:t>mL</w:t>
      </w:r>
      <w:proofErr w:type="spellEnd"/>
      <w:r w:rsidR="00B810F4">
        <w:rPr>
          <w:rFonts w:ascii="Times New Roman" w:hAnsi="Times New Roman"/>
          <w:iCs/>
          <w:lang w:val="pt-BR"/>
        </w:rPr>
        <w:t>/min de N</w:t>
      </w:r>
      <w:r w:rsidR="00B810F4">
        <w:rPr>
          <w:rFonts w:ascii="Times New Roman" w:hAnsi="Times New Roman"/>
          <w:iCs/>
          <w:vertAlign w:val="subscript"/>
          <w:lang w:val="pt-BR"/>
        </w:rPr>
        <w:t>2</w:t>
      </w:r>
      <w:r w:rsidR="00B810F4">
        <w:rPr>
          <w:rFonts w:ascii="Times New Roman" w:hAnsi="Times New Roman"/>
          <w:iCs/>
          <w:lang w:val="pt-BR"/>
        </w:rPr>
        <w:t xml:space="preserve"> por 1 hora e 400 °C</w:t>
      </w:r>
      <w:r w:rsidR="001A6E03">
        <w:rPr>
          <w:rFonts w:ascii="Times New Roman" w:hAnsi="Times New Roman"/>
          <w:iCs/>
          <w:lang w:val="pt-BR"/>
        </w:rPr>
        <w:t>. Foi utilizada uma mistura gasosa reagente de H</w:t>
      </w:r>
      <w:r w:rsidR="001A6E03">
        <w:rPr>
          <w:rFonts w:ascii="Times New Roman" w:hAnsi="Times New Roman"/>
          <w:iCs/>
          <w:vertAlign w:val="subscript"/>
          <w:lang w:val="pt-BR"/>
        </w:rPr>
        <w:t>2</w:t>
      </w:r>
      <w:r w:rsidR="001A6E03">
        <w:rPr>
          <w:rFonts w:ascii="Times New Roman" w:hAnsi="Times New Roman"/>
          <w:iCs/>
          <w:lang w:val="pt-BR"/>
        </w:rPr>
        <w:t>/CO</w:t>
      </w:r>
      <w:r w:rsidR="001A6E03">
        <w:rPr>
          <w:rFonts w:ascii="Times New Roman" w:hAnsi="Times New Roman"/>
          <w:iCs/>
          <w:vertAlign w:val="subscript"/>
          <w:lang w:val="pt-BR"/>
        </w:rPr>
        <w:t>2</w:t>
      </w:r>
      <w:r w:rsidR="001A6E03">
        <w:rPr>
          <w:rFonts w:ascii="Times New Roman" w:hAnsi="Times New Roman"/>
          <w:iCs/>
          <w:lang w:val="pt-BR"/>
        </w:rPr>
        <w:t>/N</w:t>
      </w:r>
      <w:r w:rsidR="001A6E03">
        <w:rPr>
          <w:rFonts w:ascii="Times New Roman" w:hAnsi="Times New Roman"/>
          <w:iCs/>
          <w:vertAlign w:val="subscript"/>
          <w:lang w:val="pt-BR"/>
        </w:rPr>
        <w:t>2</w:t>
      </w:r>
      <w:r w:rsidR="001A6E03">
        <w:rPr>
          <w:rFonts w:ascii="Times New Roman" w:hAnsi="Times New Roman"/>
          <w:iCs/>
          <w:lang w:val="pt-BR"/>
        </w:rPr>
        <w:t xml:space="preserve"> (72/24/4) a uma vazão de 75 ml/min, resultando em uma velocidade espacial horária mássica (</w:t>
      </w:r>
      <w:proofErr w:type="spellStart"/>
      <w:r w:rsidR="001A6E03">
        <w:rPr>
          <w:rFonts w:ascii="Times New Roman" w:hAnsi="Times New Roman"/>
          <w:i/>
          <w:iCs/>
          <w:lang w:val="pt-BR"/>
        </w:rPr>
        <w:t>weight</w:t>
      </w:r>
      <w:proofErr w:type="spellEnd"/>
      <w:r w:rsidR="001A6E03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="001A6E03">
        <w:rPr>
          <w:rFonts w:ascii="Times New Roman" w:hAnsi="Times New Roman"/>
          <w:i/>
          <w:iCs/>
          <w:lang w:val="pt-BR"/>
        </w:rPr>
        <w:t>hourly</w:t>
      </w:r>
      <w:proofErr w:type="spellEnd"/>
      <w:r w:rsidR="001A6E03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="001A6E03">
        <w:rPr>
          <w:rFonts w:ascii="Times New Roman" w:hAnsi="Times New Roman"/>
          <w:i/>
          <w:iCs/>
          <w:lang w:val="pt-BR"/>
        </w:rPr>
        <w:t>space</w:t>
      </w:r>
      <w:proofErr w:type="spellEnd"/>
      <w:r w:rsidR="001A6E03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="001A6E03">
        <w:rPr>
          <w:rFonts w:ascii="Times New Roman" w:hAnsi="Times New Roman"/>
          <w:i/>
          <w:iCs/>
          <w:lang w:val="pt-BR"/>
        </w:rPr>
        <w:t>velocity</w:t>
      </w:r>
      <w:proofErr w:type="spellEnd"/>
      <w:r w:rsidR="001A6E03">
        <w:rPr>
          <w:rFonts w:ascii="Times New Roman" w:hAnsi="Times New Roman"/>
          <w:i/>
          <w:iCs/>
          <w:lang w:val="pt-BR"/>
        </w:rPr>
        <w:t xml:space="preserve"> </w:t>
      </w:r>
      <w:r w:rsidR="001A6E03" w:rsidRPr="00017C48">
        <w:rPr>
          <w:rFonts w:ascii="Times New Roman" w:hAnsi="Times New Roman"/>
          <w:i/>
          <w:iCs/>
          <w:lang w:val="pt-BR"/>
        </w:rPr>
        <w:t xml:space="preserve">– </w:t>
      </w:r>
      <w:r w:rsidR="001A6E03" w:rsidRPr="0038036A">
        <w:rPr>
          <w:rFonts w:ascii="Times New Roman" w:hAnsi="Times New Roman"/>
          <w:i/>
          <w:iCs/>
          <w:lang w:val="pt-BR"/>
        </w:rPr>
        <w:t>WHSV</w:t>
      </w:r>
      <w:r w:rsidR="001A6E03">
        <w:rPr>
          <w:rFonts w:ascii="Times New Roman" w:hAnsi="Times New Roman"/>
          <w:iCs/>
          <w:lang w:val="pt-BR"/>
        </w:rPr>
        <w:t>) de 9000 mL.h</w:t>
      </w:r>
      <w:r w:rsidR="001A6E03">
        <w:rPr>
          <w:rFonts w:ascii="Times New Roman" w:hAnsi="Times New Roman"/>
          <w:iCs/>
          <w:vertAlign w:val="superscript"/>
          <w:lang w:val="pt-BR"/>
        </w:rPr>
        <w:t>-</w:t>
      </w:r>
      <w:proofErr w:type="gramStart"/>
      <w:r w:rsidR="001A6E03">
        <w:rPr>
          <w:rFonts w:ascii="Times New Roman" w:hAnsi="Times New Roman"/>
          <w:iCs/>
          <w:vertAlign w:val="superscript"/>
          <w:lang w:val="pt-BR"/>
        </w:rPr>
        <w:t>1</w:t>
      </w:r>
      <w:r w:rsidR="001A6E03">
        <w:rPr>
          <w:rFonts w:ascii="Times New Roman" w:hAnsi="Times New Roman"/>
          <w:iCs/>
          <w:lang w:val="pt-BR"/>
        </w:rPr>
        <w:t>.g</w:t>
      </w:r>
      <w:r w:rsidR="001A6E03">
        <w:rPr>
          <w:rFonts w:ascii="Times New Roman" w:hAnsi="Times New Roman"/>
          <w:iCs/>
          <w:vertAlign w:val="subscript"/>
          <w:lang w:val="pt-BR"/>
        </w:rPr>
        <w:t>cat</w:t>
      </w:r>
      <w:proofErr w:type="gramEnd"/>
      <w:r w:rsidR="001A6E03">
        <w:rPr>
          <w:rFonts w:ascii="Times New Roman" w:hAnsi="Times New Roman"/>
          <w:iCs/>
          <w:vertAlign w:val="superscript"/>
          <w:lang w:val="pt-BR"/>
        </w:rPr>
        <w:t>-1</w:t>
      </w:r>
      <w:r w:rsidR="001A6E03">
        <w:rPr>
          <w:rFonts w:ascii="Times New Roman" w:hAnsi="Times New Roman"/>
          <w:iCs/>
          <w:lang w:val="pt-BR"/>
        </w:rPr>
        <w:t xml:space="preserve">. A pressão reacional foi de 50 bar e as temperaturas avaliadas foram 350, 325, 300, 275 e 250 °C. </w:t>
      </w:r>
      <w:r w:rsidR="0011605C">
        <w:rPr>
          <w:rFonts w:ascii="Times New Roman" w:hAnsi="Times New Roman"/>
          <w:iCs/>
          <w:lang w:val="pt-BR"/>
        </w:rPr>
        <w:t xml:space="preserve">O efluente gasoso do reator foi quantificado por meio de um </w:t>
      </w:r>
      <w:proofErr w:type="spellStart"/>
      <w:r w:rsidR="0011605C">
        <w:rPr>
          <w:rFonts w:ascii="Times New Roman" w:hAnsi="Times New Roman"/>
          <w:iCs/>
          <w:lang w:val="pt-BR"/>
        </w:rPr>
        <w:t>cromatógrafo</w:t>
      </w:r>
      <w:proofErr w:type="spellEnd"/>
      <w:r w:rsidR="0011605C">
        <w:rPr>
          <w:rFonts w:ascii="Times New Roman" w:hAnsi="Times New Roman"/>
          <w:iCs/>
          <w:lang w:val="pt-BR"/>
        </w:rPr>
        <w:t xml:space="preserve"> gasoso </w:t>
      </w:r>
      <w:proofErr w:type="spellStart"/>
      <w:r w:rsidR="0011605C">
        <w:rPr>
          <w:rFonts w:ascii="Times New Roman" w:hAnsi="Times New Roman"/>
          <w:iCs/>
          <w:lang w:val="pt-BR"/>
        </w:rPr>
        <w:t>Shimadzu</w:t>
      </w:r>
      <w:proofErr w:type="spellEnd"/>
      <w:r w:rsidR="0011605C">
        <w:rPr>
          <w:rFonts w:ascii="Times New Roman" w:hAnsi="Times New Roman"/>
          <w:iCs/>
          <w:lang w:val="pt-BR"/>
        </w:rPr>
        <w:t xml:space="preserve"> modelo GC 2012 Pro</w:t>
      </w:r>
      <w:r w:rsidR="00331B6D">
        <w:rPr>
          <w:rFonts w:ascii="Times New Roman" w:hAnsi="Times New Roman"/>
          <w:iCs/>
          <w:lang w:val="pt-BR"/>
        </w:rPr>
        <w:t>. E</w:t>
      </w:r>
      <w:r w:rsidR="00331B6D" w:rsidRPr="00331B6D">
        <w:rPr>
          <w:rFonts w:ascii="Times New Roman" w:hAnsi="Times New Roman"/>
          <w:iCs/>
          <w:lang w:val="pt-BR"/>
        </w:rPr>
        <w:t xml:space="preserve">ste </w:t>
      </w:r>
      <w:proofErr w:type="spellStart"/>
      <w:r w:rsidR="00331B6D" w:rsidRPr="00331B6D">
        <w:rPr>
          <w:rFonts w:ascii="Times New Roman" w:hAnsi="Times New Roman"/>
          <w:iCs/>
          <w:lang w:val="pt-BR"/>
        </w:rPr>
        <w:t>cromatógrafo</w:t>
      </w:r>
      <w:proofErr w:type="spellEnd"/>
      <w:r w:rsidR="00331B6D" w:rsidRPr="00331B6D">
        <w:rPr>
          <w:rFonts w:ascii="Times New Roman" w:hAnsi="Times New Roman"/>
          <w:iCs/>
          <w:lang w:val="pt-BR"/>
        </w:rPr>
        <w:t xml:space="preserve"> está em linha com a unidade de avaliação catalítica. Desse modo, a fração de produtos gasosos foi continuamente circulada na válvula de amostragem de gás conectada diretamente à saída da unidade. Um dos loops de amostra direciona o gás para uma coluna </w:t>
      </w:r>
      <w:proofErr w:type="spellStart"/>
      <w:r w:rsidR="00331B6D" w:rsidRPr="00331B6D">
        <w:rPr>
          <w:rFonts w:ascii="Times New Roman" w:hAnsi="Times New Roman"/>
          <w:iCs/>
          <w:lang w:val="pt-BR"/>
        </w:rPr>
        <w:t>Carb</w:t>
      </w:r>
      <w:r w:rsidR="00331B6D">
        <w:rPr>
          <w:rFonts w:ascii="Times New Roman" w:hAnsi="Times New Roman"/>
          <w:iCs/>
          <w:lang w:val="pt-BR"/>
        </w:rPr>
        <w:t>oxen</w:t>
      </w:r>
      <w:proofErr w:type="spellEnd"/>
      <w:r w:rsidR="00331B6D">
        <w:rPr>
          <w:rFonts w:ascii="Times New Roman" w:hAnsi="Times New Roman"/>
          <w:iCs/>
          <w:lang w:val="pt-BR"/>
        </w:rPr>
        <w:t xml:space="preserve"> 1010 PLOT (30 m, 0,32 mm</w:t>
      </w:r>
      <w:r w:rsidR="00331B6D" w:rsidRPr="00331B6D">
        <w:rPr>
          <w:rFonts w:ascii="Times New Roman" w:hAnsi="Times New Roman"/>
          <w:iCs/>
          <w:lang w:val="pt-BR"/>
        </w:rPr>
        <w:t>) com um detector TCD (</w:t>
      </w:r>
      <w:proofErr w:type="spellStart"/>
      <w:r w:rsidR="00331B6D" w:rsidRPr="0038036A">
        <w:rPr>
          <w:rFonts w:ascii="Times New Roman" w:hAnsi="Times New Roman"/>
          <w:i/>
          <w:iCs/>
          <w:lang w:val="pt-BR"/>
        </w:rPr>
        <w:t>thermal</w:t>
      </w:r>
      <w:proofErr w:type="spellEnd"/>
      <w:r w:rsidR="00331B6D" w:rsidRPr="0038036A">
        <w:rPr>
          <w:rFonts w:ascii="Times New Roman" w:hAnsi="Times New Roman"/>
          <w:i/>
          <w:iCs/>
          <w:lang w:val="pt-BR"/>
        </w:rPr>
        <w:t xml:space="preserve"> </w:t>
      </w:r>
      <w:proofErr w:type="spellStart"/>
      <w:r w:rsidR="00331B6D" w:rsidRPr="0038036A">
        <w:rPr>
          <w:rFonts w:ascii="Times New Roman" w:hAnsi="Times New Roman"/>
          <w:i/>
          <w:iCs/>
          <w:lang w:val="pt-BR"/>
        </w:rPr>
        <w:t>conductivity</w:t>
      </w:r>
      <w:proofErr w:type="spellEnd"/>
      <w:r w:rsidR="00331B6D" w:rsidRPr="0038036A">
        <w:rPr>
          <w:rFonts w:ascii="Times New Roman" w:hAnsi="Times New Roman"/>
          <w:i/>
          <w:iCs/>
          <w:lang w:val="pt-BR"/>
        </w:rPr>
        <w:t xml:space="preserve"> detector</w:t>
      </w:r>
      <w:r w:rsidR="00331B6D" w:rsidRPr="00331B6D">
        <w:rPr>
          <w:rFonts w:ascii="Times New Roman" w:hAnsi="Times New Roman"/>
          <w:iCs/>
          <w:lang w:val="pt-BR"/>
        </w:rPr>
        <w:t>), com a finalidade de separar e quantificar o N</w:t>
      </w:r>
      <w:r w:rsidR="00331B6D" w:rsidRPr="00126625">
        <w:rPr>
          <w:rFonts w:ascii="Times New Roman" w:hAnsi="Times New Roman"/>
          <w:iCs/>
          <w:vertAlign w:val="subscript"/>
          <w:lang w:val="pt-BR"/>
        </w:rPr>
        <w:t>2</w:t>
      </w:r>
      <w:r w:rsidR="00331B6D" w:rsidRPr="00331B6D">
        <w:rPr>
          <w:rFonts w:ascii="Times New Roman" w:hAnsi="Times New Roman"/>
          <w:iCs/>
          <w:lang w:val="pt-BR"/>
        </w:rPr>
        <w:t>, H</w:t>
      </w:r>
      <w:r w:rsidR="00331B6D" w:rsidRPr="00126625">
        <w:rPr>
          <w:rFonts w:ascii="Times New Roman" w:hAnsi="Times New Roman"/>
          <w:iCs/>
          <w:vertAlign w:val="subscript"/>
          <w:lang w:val="pt-BR"/>
        </w:rPr>
        <w:t>2</w:t>
      </w:r>
      <w:r w:rsidR="00331B6D" w:rsidRPr="00331B6D">
        <w:rPr>
          <w:rFonts w:ascii="Times New Roman" w:hAnsi="Times New Roman"/>
          <w:iCs/>
          <w:lang w:val="pt-BR"/>
        </w:rPr>
        <w:t>, CO e CO</w:t>
      </w:r>
      <w:r w:rsidR="00331B6D" w:rsidRPr="00126625">
        <w:rPr>
          <w:rFonts w:ascii="Times New Roman" w:hAnsi="Times New Roman"/>
          <w:iCs/>
          <w:vertAlign w:val="subscript"/>
          <w:lang w:val="pt-BR"/>
        </w:rPr>
        <w:t>2</w:t>
      </w:r>
      <w:r w:rsidR="00331B6D" w:rsidRPr="00331B6D">
        <w:rPr>
          <w:rFonts w:ascii="Times New Roman" w:hAnsi="Times New Roman"/>
          <w:iCs/>
          <w:lang w:val="pt-BR"/>
        </w:rPr>
        <w:t xml:space="preserve"> efluentes do reator. O outro loop, por sua vez, direciona </w:t>
      </w:r>
      <w:r w:rsidR="00331B6D">
        <w:rPr>
          <w:rFonts w:ascii="Times New Roman" w:hAnsi="Times New Roman"/>
          <w:iCs/>
          <w:lang w:val="pt-BR"/>
        </w:rPr>
        <w:t>a amostra para uma coluna SULPEL-Q PLOT (30 m, 0,32 mm</w:t>
      </w:r>
      <w:r w:rsidR="00331B6D" w:rsidRPr="00331B6D">
        <w:rPr>
          <w:rFonts w:ascii="Times New Roman" w:hAnsi="Times New Roman"/>
          <w:iCs/>
          <w:lang w:val="pt-BR"/>
        </w:rPr>
        <w:t>) com detector FID (</w:t>
      </w:r>
      <w:r w:rsidR="00331B6D" w:rsidRPr="0038036A">
        <w:rPr>
          <w:rFonts w:ascii="Times New Roman" w:hAnsi="Times New Roman"/>
          <w:i/>
          <w:iCs/>
          <w:lang w:val="pt-BR"/>
        </w:rPr>
        <w:t xml:space="preserve">flame </w:t>
      </w:r>
      <w:proofErr w:type="spellStart"/>
      <w:r w:rsidR="00331B6D" w:rsidRPr="0038036A">
        <w:rPr>
          <w:rFonts w:ascii="Times New Roman" w:hAnsi="Times New Roman"/>
          <w:i/>
          <w:iCs/>
          <w:lang w:val="pt-BR"/>
        </w:rPr>
        <w:t>ionization</w:t>
      </w:r>
      <w:proofErr w:type="spellEnd"/>
      <w:r w:rsidR="00331B6D" w:rsidRPr="0038036A">
        <w:rPr>
          <w:rFonts w:ascii="Times New Roman" w:hAnsi="Times New Roman"/>
          <w:i/>
          <w:iCs/>
          <w:lang w:val="pt-BR"/>
        </w:rPr>
        <w:t xml:space="preserve"> detector</w:t>
      </w:r>
      <w:r w:rsidR="00331B6D" w:rsidRPr="00331B6D">
        <w:rPr>
          <w:rFonts w:ascii="Times New Roman" w:hAnsi="Times New Roman"/>
          <w:iCs/>
          <w:lang w:val="pt-BR"/>
        </w:rPr>
        <w:t>) para separar e quantif</w:t>
      </w:r>
      <w:r w:rsidR="00017C48">
        <w:rPr>
          <w:rFonts w:ascii="Times New Roman" w:hAnsi="Times New Roman"/>
          <w:iCs/>
          <w:lang w:val="pt-BR"/>
        </w:rPr>
        <w:t>icar o metano e metanol fo</w:t>
      </w:r>
      <w:r w:rsidR="00331B6D" w:rsidRPr="00331B6D">
        <w:rPr>
          <w:rFonts w:ascii="Times New Roman" w:hAnsi="Times New Roman"/>
          <w:iCs/>
          <w:lang w:val="pt-BR"/>
        </w:rPr>
        <w:t>rmados na reação</w:t>
      </w:r>
    </w:p>
    <w:p w14:paraId="3B18B44A" w14:textId="77777777" w:rsidR="00BB5B5B" w:rsidRPr="00320AC5" w:rsidRDefault="00BB5B5B" w:rsidP="00B32579">
      <w:pPr>
        <w:pStyle w:val="TAMainText"/>
        <w:ind w:firstLine="0"/>
        <w:rPr>
          <w:rFonts w:ascii="Times New Roman" w:hAnsi="Times New Roman"/>
          <w:lang w:val="pt-BR"/>
        </w:rPr>
      </w:pP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6D9BD8C3" w14:textId="77777777" w:rsidR="00CE6CDF" w:rsidRDefault="00CE6CDF" w:rsidP="00870B8E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5526EDDB" w14:textId="62E7B1C6" w:rsidR="000B5056" w:rsidRPr="00870B8E" w:rsidRDefault="000B5056" w:rsidP="00870B8E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Caracterização dos catalisadores</w:t>
      </w:r>
    </w:p>
    <w:p w14:paraId="5640D93F" w14:textId="290A6365" w:rsidR="00B21D00" w:rsidRDefault="00E15BF4" w:rsidP="0098491D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catalisadores </w:t>
      </w:r>
      <w:r w:rsidR="00844067">
        <w:rPr>
          <w:rFonts w:ascii="Times New Roman" w:hAnsi="Times New Roman"/>
          <w:lang w:val="pt-BR"/>
        </w:rPr>
        <w:t>sintetizados foram caracterizados por DRX</w:t>
      </w:r>
      <w:r w:rsidR="00C35D95">
        <w:rPr>
          <w:rFonts w:ascii="Times New Roman" w:hAnsi="Times New Roman"/>
          <w:lang w:val="pt-BR"/>
        </w:rPr>
        <w:t xml:space="preserve"> como mostra a Figura 1. </w:t>
      </w:r>
      <w:r w:rsidR="002F46E3">
        <w:rPr>
          <w:rFonts w:ascii="Times New Roman" w:hAnsi="Times New Roman"/>
          <w:lang w:val="pt-BR"/>
        </w:rPr>
        <w:t>O</w:t>
      </w:r>
      <w:r w:rsidR="002F46E3" w:rsidRPr="000A328D">
        <w:rPr>
          <w:rFonts w:ascii="Times New Roman" w:hAnsi="Times New Roman"/>
          <w:lang w:val="pt-BR"/>
        </w:rPr>
        <w:t xml:space="preserve"> óxido de índio cúbico </w:t>
      </w:r>
      <w:r w:rsidR="00DC1C69">
        <w:rPr>
          <w:rFonts w:ascii="Times New Roman" w:hAnsi="Times New Roman"/>
          <w:lang w:val="pt-BR"/>
        </w:rPr>
        <w:t xml:space="preserve">apresenta </w:t>
      </w:r>
      <w:r w:rsidR="000A328D" w:rsidRPr="000A328D">
        <w:rPr>
          <w:rFonts w:ascii="Times New Roman" w:hAnsi="Times New Roman"/>
          <w:lang w:val="pt-BR"/>
        </w:rPr>
        <w:t>picos de difraçã</w:t>
      </w:r>
      <w:r w:rsidR="000A328D">
        <w:rPr>
          <w:rFonts w:ascii="Times New Roman" w:hAnsi="Times New Roman"/>
          <w:lang w:val="pt-BR"/>
        </w:rPr>
        <w:t xml:space="preserve">o nos ângulos </w:t>
      </w:r>
      <w:r w:rsidR="000A328D" w:rsidRPr="000A328D">
        <w:rPr>
          <w:rFonts w:ascii="Times New Roman" w:hAnsi="Times New Roman"/>
          <w:lang w:val="pt-BR"/>
        </w:rPr>
        <w:t>2θ = 21.5, 30.6, 35.5, 37.7, 39.9, 41.9, 43.8, 45.7, 49.5, 51.0, 52.8, 56.1, 59</w:t>
      </w:r>
      <w:r w:rsidR="000A328D">
        <w:rPr>
          <w:rFonts w:ascii="Times New Roman" w:hAnsi="Times New Roman"/>
          <w:lang w:val="pt-BR"/>
        </w:rPr>
        <w:t>.2, 60.7, 62.3, 63.7 e 68.2°</w:t>
      </w:r>
      <w:r w:rsidR="000A328D" w:rsidRPr="000A328D">
        <w:rPr>
          <w:rFonts w:ascii="Times New Roman" w:hAnsi="Times New Roman"/>
          <w:lang w:val="pt-BR"/>
        </w:rPr>
        <w:t xml:space="preserve"> </w:t>
      </w:r>
      <w:r w:rsidR="003F0E51" w:rsidRPr="000A328D">
        <w:rPr>
          <w:rFonts w:ascii="Times New Roman" w:hAnsi="Times New Roman"/>
          <w:lang w:val="pt-BR"/>
        </w:rPr>
        <w:t>corresponde</w:t>
      </w:r>
      <w:r w:rsidR="003F0E51">
        <w:rPr>
          <w:rFonts w:ascii="Times New Roman" w:hAnsi="Times New Roman"/>
          <w:lang w:val="pt-BR"/>
        </w:rPr>
        <w:t>ntes</w:t>
      </w:r>
      <w:r w:rsidR="003F0E51" w:rsidRPr="000A328D">
        <w:rPr>
          <w:rFonts w:ascii="Times New Roman" w:hAnsi="Times New Roman"/>
          <w:lang w:val="pt-BR"/>
        </w:rPr>
        <w:t xml:space="preserve"> </w:t>
      </w:r>
      <w:r w:rsidR="000A328D" w:rsidRPr="000A328D">
        <w:rPr>
          <w:rFonts w:ascii="Times New Roman" w:hAnsi="Times New Roman"/>
          <w:lang w:val="pt-BR"/>
        </w:rPr>
        <w:t>aos planos cristalinos (211), (222), (400), (411), (420), (332), (422), (431), (521), (440), (433), (611), (541</w:t>
      </w:r>
      <w:r w:rsidR="000A328D">
        <w:rPr>
          <w:rFonts w:ascii="Times New Roman" w:hAnsi="Times New Roman"/>
          <w:lang w:val="pt-BR"/>
        </w:rPr>
        <w:t>), (622), (631), (444) e (633)</w:t>
      </w:r>
      <w:r w:rsidR="003F0E51">
        <w:rPr>
          <w:rFonts w:ascii="Times New Roman" w:hAnsi="Times New Roman"/>
          <w:lang w:val="pt-BR"/>
        </w:rPr>
        <w:t>,</w:t>
      </w:r>
      <w:r w:rsidR="000A328D">
        <w:rPr>
          <w:rFonts w:ascii="Times New Roman" w:hAnsi="Times New Roman"/>
          <w:lang w:val="pt-BR"/>
        </w:rPr>
        <w:t xml:space="preserve"> </w:t>
      </w:r>
      <w:r w:rsidR="003F0E51" w:rsidRPr="000A328D">
        <w:rPr>
          <w:rFonts w:ascii="Times New Roman" w:hAnsi="Times New Roman"/>
          <w:lang w:val="pt-BR"/>
        </w:rPr>
        <w:t>respectivamente</w:t>
      </w:r>
      <w:r w:rsidR="003F0E51" w:rsidRPr="000A328D" w:rsidDel="003F0E51">
        <w:rPr>
          <w:rFonts w:ascii="Times New Roman" w:hAnsi="Times New Roman"/>
          <w:lang w:val="pt-BR"/>
        </w:rPr>
        <w:t xml:space="preserve"> </w:t>
      </w:r>
      <w:r w:rsidR="000A328D" w:rsidRPr="000A328D">
        <w:rPr>
          <w:rFonts w:ascii="Times New Roman" w:hAnsi="Times New Roman"/>
          <w:lang w:val="pt-BR"/>
        </w:rPr>
        <w:t>(JCPDS 06-0416</w:t>
      </w:r>
      <w:proofErr w:type="gramStart"/>
      <w:r w:rsidR="000A328D" w:rsidRPr="000A328D">
        <w:rPr>
          <w:rFonts w:ascii="Times New Roman" w:hAnsi="Times New Roman"/>
          <w:lang w:val="pt-BR"/>
        </w:rPr>
        <w:t>),.</w:t>
      </w:r>
      <w:proofErr w:type="gramEnd"/>
      <w:r w:rsidR="000A328D" w:rsidRPr="000A328D">
        <w:rPr>
          <w:rFonts w:ascii="Times New Roman" w:hAnsi="Times New Roman"/>
          <w:lang w:val="pt-BR"/>
        </w:rPr>
        <w:t xml:space="preserve"> Além disso, picos característicos do óxido de índio hexagonal estão localizados em 22.4, 31.0, 32.6, 37.2, 37.6, 40.4, 45.7, 50.3, 52.5, 54.1, 57.3, 58.6, 64.6 e 68.4° e podem ser indexados aos planos (012), (104), (110), (006), (113), (202), (024), (116), (122), (018), (214), (300), (208) e (220) do h-In2O3 </w:t>
      </w:r>
      <w:r w:rsidR="000A328D" w:rsidRPr="000A328D">
        <w:rPr>
          <w:rFonts w:ascii="Times New Roman" w:hAnsi="Times New Roman"/>
          <w:lang w:val="pt-BR"/>
        </w:rPr>
        <w:lastRenderedPageBreak/>
        <w:t>(JCPDS 22-0336).</w:t>
      </w:r>
      <w:r w:rsidR="000A328D">
        <w:rPr>
          <w:rFonts w:ascii="Times New Roman" w:hAnsi="Times New Roman"/>
          <w:lang w:val="pt-BR"/>
        </w:rPr>
        <w:t xml:space="preserve"> Na Tabela 1 está disponível o percentual das fases cristalinas em cada um dos catalisadores sintetizados calculado pelo refinamento de </w:t>
      </w:r>
      <w:proofErr w:type="spellStart"/>
      <w:r w:rsidR="000A328D">
        <w:rPr>
          <w:rFonts w:ascii="Times New Roman" w:hAnsi="Times New Roman"/>
          <w:lang w:val="pt-BR"/>
        </w:rPr>
        <w:t>Rietveld</w:t>
      </w:r>
      <w:proofErr w:type="spellEnd"/>
      <w:r w:rsidR="000A328D">
        <w:rPr>
          <w:rFonts w:ascii="Times New Roman" w:hAnsi="Times New Roman"/>
          <w:lang w:val="pt-BR"/>
        </w:rPr>
        <w:t>. Com</w:t>
      </w:r>
      <w:r w:rsidR="007500B9">
        <w:rPr>
          <w:rFonts w:ascii="Times New Roman" w:hAnsi="Times New Roman"/>
          <w:lang w:val="pt-BR"/>
        </w:rPr>
        <w:t xml:space="preserve"> isso, podemos ver que </w:t>
      </w:r>
      <w:r w:rsidR="007558DD">
        <w:rPr>
          <w:rFonts w:ascii="Times New Roman" w:hAnsi="Times New Roman"/>
          <w:lang w:val="pt-BR"/>
        </w:rPr>
        <w:t xml:space="preserve">foram </w:t>
      </w:r>
      <w:r w:rsidR="007500B9">
        <w:rPr>
          <w:rFonts w:ascii="Times New Roman" w:hAnsi="Times New Roman"/>
          <w:lang w:val="pt-BR"/>
        </w:rPr>
        <w:t>obt</w:t>
      </w:r>
      <w:r w:rsidR="007558DD">
        <w:rPr>
          <w:rFonts w:ascii="Times New Roman" w:hAnsi="Times New Roman"/>
          <w:lang w:val="pt-BR"/>
        </w:rPr>
        <w:t>idos</w:t>
      </w:r>
      <w:r w:rsidR="000A328D">
        <w:rPr>
          <w:rFonts w:ascii="Times New Roman" w:hAnsi="Times New Roman"/>
          <w:lang w:val="pt-BR"/>
        </w:rPr>
        <w:t xml:space="preserve"> catalisadores com as fases puras pelas rotas de precipitação com amônio (cúbico puro) e </w:t>
      </w:r>
      <w:proofErr w:type="spellStart"/>
      <w:r w:rsidR="000A328D">
        <w:rPr>
          <w:rFonts w:ascii="Times New Roman" w:hAnsi="Times New Roman"/>
          <w:lang w:val="pt-BR"/>
        </w:rPr>
        <w:t>solvotérmico</w:t>
      </w:r>
      <w:proofErr w:type="spellEnd"/>
      <w:r w:rsidR="000A328D">
        <w:rPr>
          <w:rFonts w:ascii="Times New Roman" w:hAnsi="Times New Roman"/>
          <w:lang w:val="pt-BR"/>
        </w:rPr>
        <w:t xml:space="preserve"> (hexagonal com um pequeno percentual de cúbico)</w:t>
      </w:r>
      <w:r w:rsidR="005C7501">
        <w:rPr>
          <w:rFonts w:ascii="Times New Roman" w:hAnsi="Times New Roman"/>
          <w:lang w:val="pt-BR"/>
        </w:rPr>
        <w:t>. Já as misturas de fase foram obtidas pelas rotas de p</w:t>
      </w:r>
      <w:r w:rsidR="005C7501" w:rsidRPr="00B21D00">
        <w:rPr>
          <w:rFonts w:ascii="Times New Roman" w:hAnsi="Times New Roman"/>
          <w:lang w:val="pt-BR"/>
        </w:rPr>
        <w:t xml:space="preserve">recipitação com </w:t>
      </w:r>
      <w:proofErr w:type="spellStart"/>
      <w:r w:rsidR="003D1D98" w:rsidRPr="00B21D00">
        <w:rPr>
          <w:rFonts w:ascii="Times New Roman" w:hAnsi="Times New Roman"/>
          <w:lang w:val="pt-BR"/>
        </w:rPr>
        <w:t>ur</w:t>
      </w:r>
      <w:r w:rsidR="003D1D98">
        <w:rPr>
          <w:rFonts w:ascii="Times New Roman" w:hAnsi="Times New Roman"/>
          <w:lang w:val="pt-BR"/>
        </w:rPr>
        <w:t>é</w:t>
      </w:r>
      <w:r w:rsidR="003D1D98" w:rsidRPr="00B21D00">
        <w:rPr>
          <w:rFonts w:ascii="Times New Roman" w:hAnsi="Times New Roman"/>
          <w:lang w:val="pt-BR"/>
        </w:rPr>
        <w:t>ia</w:t>
      </w:r>
      <w:proofErr w:type="spellEnd"/>
      <w:r w:rsidR="003D1D98" w:rsidRPr="00B21D00">
        <w:rPr>
          <w:rFonts w:ascii="Times New Roman" w:hAnsi="Times New Roman"/>
          <w:lang w:val="pt-BR"/>
        </w:rPr>
        <w:t xml:space="preserve"> </w:t>
      </w:r>
      <w:r w:rsidR="005C7501" w:rsidRPr="00B21D00">
        <w:rPr>
          <w:rFonts w:ascii="Times New Roman" w:hAnsi="Times New Roman"/>
          <w:lang w:val="pt-BR"/>
        </w:rPr>
        <w:t>assistida por micro-ondas</w:t>
      </w:r>
      <w:r w:rsidR="005C7501">
        <w:rPr>
          <w:rFonts w:ascii="Times New Roman" w:hAnsi="Times New Roman"/>
          <w:lang w:val="pt-BR"/>
        </w:rPr>
        <w:t xml:space="preserve"> (mistura majoritária cúbica</w:t>
      </w:r>
      <w:r w:rsidR="003D1D98">
        <w:rPr>
          <w:rFonts w:ascii="Times New Roman" w:hAnsi="Times New Roman"/>
          <w:lang w:val="pt-BR"/>
        </w:rPr>
        <w:t>,</w:t>
      </w:r>
      <w:r w:rsidR="00AC072A">
        <w:rPr>
          <w:rFonts w:ascii="Times New Roman" w:hAnsi="Times New Roman"/>
          <w:lang w:val="pt-BR"/>
        </w:rPr>
        <w:t xml:space="preserve"> denominada </w:t>
      </w:r>
      <w:r w:rsidR="003D1D98">
        <w:rPr>
          <w:rFonts w:ascii="Times New Roman" w:hAnsi="Times New Roman"/>
          <w:lang w:val="pt-BR"/>
        </w:rPr>
        <w:t>c</w:t>
      </w:r>
      <w:r w:rsidR="00954E85">
        <w:rPr>
          <w:rFonts w:ascii="Times New Roman" w:hAnsi="Times New Roman"/>
          <w:lang w:val="pt-BR"/>
        </w:rPr>
        <w:t>/</w:t>
      </w:r>
      <w:r w:rsidR="003D1D98">
        <w:rPr>
          <w:rFonts w:ascii="Times New Roman" w:hAnsi="Times New Roman"/>
          <w:lang w:val="pt-BR"/>
        </w:rPr>
        <w:t>h</w:t>
      </w:r>
      <w:r w:rsidR="00954E85">
        <w:rPr>
          <w:rFonts w:ascii="Times New Roman" w:hAnsi="Times New Roman"/>
          <w:lang w:val="pt-BR"/>
        </w:rPr>
        <w:t>-In</w:t>
      </w:r>
      <w:r w:rsidR="00954E85" w:rsidRPr="00103D3E">
        <w:rPr>
          <w:rFonts w:ascii="Times New Roman" w:hAnsi="Times New Roman"/>
          <w:vertAlign w:val="subscript"/>
          <w:lang w:val="pt-BR"/>
        </w:rPr>
        <w:t>2</w:t>
      </w:r>
      <w:r w:rsidR="00954E85">
        <w:rPr>
          <w:rFonts w:ascii="Times New Roman" w:hAnsi="Times New Roman"/>
          <w:lang w:val="pt-BR"/>
        </w:rPr>
        <w:t>O</w:t>
      </w:r>
      <w:r w:rsidR="00954E85" w:rsidRPr="00103D3E">
        <w:rPr>
          <w:rFonts w:ascii="Times New Roman" w:hAnsi="Times New Roman"/>
          <w:vertAlign w:val="subscript"/>
          <w:lang w:val="pt-BR"/>
        </w:rPr>
        <w:t>3</w:t>
      </w:r>
      <w:r w:rsidR="005C7501">
        <w:rPr>
          <w:rFonts w:ascii="Times New Roman" w:hAnsi="Times New Roman"/>
          <w:lang w:val="pt-BR"/>
        </w:rPr>
        <w:t>) e p</w:t>
      </w:r>
      <w:r w:rsidR="005C7501" w:rsidRPr="00B21D00">
        <w:rPr>
          <w:rFonts w:ascii="Times New Roman" w:hAnsi="Times New Roman"/>
          <w:lang w:val="pt-BR"/>
        </w:rPr>
        <w:t xml:space="preserve">recipitação com </w:t>
      </w:r>
      <w:proofErr w:type="spellStart"/>
      <w:r w:rsidR="003D1D98" w:rsidRPr="00B21D00">
        <w:rPr>
          <w:rFonts w:ascii="Times New Roman" w:hAnsi="Times New Roman"/>
          <w:lang w:val="pt-BR"/>
        </w:rPr>
        <w:t>ur</w:t>
      </w:r>
      <w:r w:rsidR="003D1D98">
        <w:rPr>
          <w:rFonts w:ascii="Times New Roman" w:hAnsi="Times New Roman"/>
          <w:lang w:val="pt-BR"/>
        </w:rPr>
        <w:t>é</w:t>
      </w:r>
      <w:r w:rsidR="003D1D98" w:rsidRPr="00B21D00">
        <w:rPr>
          <w:rFonts w:ascii="Times New Roman" w:hAnsi="Times New Roman"/>
          <w:lang w:val="pt-BR"/>
        </w:rPr>
        <w:t>ia</w:t>
      </w:r>
      <w:proofErr w:type="spellEnd"/>
      <w:r w:rsidR="003D1D98">
        <w:rPr>
          <w:rFonts w:ascii="Times New Roman" w:hAnsi="Times New Roman"/>
          <w:lang w:val="pt-BR"/>
        </w:rPr>
        <w:t xml:space="preserve"> </w:t>
      </w:r>
      <w:r w:rsidR="005C7501">
        <w:rPr>
          <w:rFonts w:ascii="Times New Roman" w:hAnsi="Times New Roman"/>
          <w:lang w:val="pt-BR"/>
        </w:rPr>
        <w:t>(mistura majoritária hexagonal</w:t>
      </w:r>
      <w:r w:rsidR="003D1D98">
        <w:rPr>
          <w:rFonts w:ascii="Times New Roman" w:hAnsi="Times New Roman"/>
          <w:lang w:val="pt-BR"/>
        </w:rPr>
        <w:t>, denominada h/c-In</w:t>
      </w:r>
      <w:r w:rsidR="003D1D98" w:rsidRPr="00687E86">
        <w:rPr>
          <w:rFonts w:ascii="Times New Roman" w:hAnsi="Times New Roman"/>
          <w:vertAlign w:val="subscript"/>
          <w:lang w:val="pt-BR"/>
        </w:rPr>
        <w:t>2</w:t>
      </w:r>
      <w:r w:rsidR="003D1D98">
        <w:rPr>
          <w:rFonts w:ascii="Times New Roman" w:hAnsi="Times New Roman"/>
          <w:lang w:val="pt-BR"/>
        </w:rPr>
        <w:t>O</w:t>
      </w:r>
      <w:r w:rsidR="003D1D98" w:rsidRPr="00687E86">
        <w:rPr>
          <w:rFonts w:ascii="Times New Roman" w:hAnsi="Times New Roman"/>
          <w:vertAlign w:val="subscript"/>
          <w:lang w:val="pt-BR"/>
        </w:rPr>
        <w:t>3</w:t>
      </w:r>
      <w:r w:rsidR="005C7501">
        <w:rPr>
          <w:rFonts w:ascii="Times New Roman" w:hAnsi="Times New Roman"/>
          <w:lang w:val="pt-BR"/>
        </w:rPr>
        <w:t xml:space="preserve">). </w:t>
      </w:r>
      <w:commentRangeStart w:id="3"/>
      <w:r w:rsidR="005C7501">
        <w:rPr>
          <w:rFonts w:ascii="Times New Roman" w:hAnsi="Times New Roman"/>
          <w:lang w:val="pt-BR"/>
        </w:rPr>
        <w:t xml:space="preserve">A rota hidrotérmica também gerou um material 100% </w:t>
      </w:r>
      <w:r w:rsidR="0050650D">
        <w:rPr>
          <w:rFonts w:ascii="Times New Roman" w:hAnsi="Times New Roman"/>
          <w:lang w:val="pt-BR"/>
        </w:rPr>
        <w:t>cúbico</w:t>
      </w:r>
      <w:r w:rsidR="005C7501">
        <w:rPr>
          <w:rFonts w:ascii="Times New Roman" w:hAnsi="Times New Roman"/>
          <w:lang w:val="pt-BR"/>
        </w:rPr>
        <w:t>.</w:t>
      </w:r>
      <w:commentRangeEnd w:id="3"/>
      <w:r w:rsidR="004B0E0B">
        <w:rPr>
          <w:rStyle w:val="Refdecomentrio"/>
          <w:rFonts w:asciiTheme="minorHAnsi" w:eastAsiaTheme="minorEastAsia" w:hAnsiTheme="minorHAnsi" w:cstheme="minorBidi"/>
          <w:lang w:val="pt-BR" w:eastAsia="en-US"/>
        </w:rPr>
        <w:commentReference w:id="3"/>
      </w:r>
    </w:p>
    <w:p w14:paraId="19A10F95" w14:textId="78E7816A" w:rsidR="00B21D00" w:rsidRDefault="00B21D00" w:rsidP="00B21D00">
      <w:pPr>
        <w:pStyle w:val="VAFigureCaption"/>
        <w:spacing w:before="0"/>
        <w:rPr>
          <w:rFonts w:ascii="Times New Roman" w:hAnsi="Times New Roman"/>
          <w:vertAlign w:val="superscript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Difratograma</w:t>
      </w:r>
      <w:proofErr w:type="spellEnd"/>
      <w:r>
        <w:rPr>
          <w:rFonts w:ascii="Times New Roman" w:hAnsi="Times New Roman"/>
          <w:lang w:val="pt-BR"/>
        </w:rPr>
        <w:t xml:space="preserve"> dos catalisadores </w:t>
      </w:r>
      <w:r w:rsidR="00A716A0">
        <w:rPr>
          <w:rFonts w:ascii="Times New Roman" w:hAnsi="Times New Roman"/>
          <w:lang w:val="pt-BR"/>
        </w:rPr>
        <w:t>In</w:t>
      </w:r>
      <w:r w:rsidR="00A716A0" w:rsidRPr="00103D3E">
        <w:rPr>
          <w:rFonts w:ascii="Times New Roman" w:hAnsi="Times New Roman"/>
          <w:vertAlign w:val="subscript"/>
          <w:lang w:val="pt-BR"/>
        </w:rPr>
        <w:t>2</w:t>
      </w:r>
      <w:r w:rsidR="00A716A0">
        <w:rPr>
          <w:rFonts w:ascii="Times New Roman" w:hAnsi="Times New Roman"/>
          <w:lang w:val="pt-BR"/>
        </w:rPr>
        <w:t>O</w:t>
      </w:r>
      <w:r w:rsidR="00A716A0" w:rsidRPr="00103D3E">
        <w:rPr>
          <w:rFonts w:ascii="Times New Roman" w:hAnsi="Times New Roman"/>
          <w:vertAlign w:val="subscript"/>
          <w:lang w:val="pt-BR"/>
        </w:rPr>
        <w:t>3</w:t>
      </w:r>
      <w:r w:rsidR="00A716A0">
        <w:rPr>
          <w:rFonts w:ascii="Times New Roman" w:hAnsi="Times New Roman"/>
          <w:lang w:val="pt-BR"/>
        </w:rPr>
        <w:t xml:space="preserve">: </w:t>
      </w:r>
      <w:r>
        <w:rPr>
          <w:rFonts w:ascii="Times New Roman" w:hAnsi="Times New Roman"/>
          <w:lang w:val="pt-BR"/>
        </w:rPr>
        <w:t>c</w:t>
      </w:r>
      <w:r w:rsidRPr="00B21D00">
        <w:rPr>
          <w:rFonts w:ascii="Times New Roman" w:hAnsi="Times New Roman"/>
          <w:lang w:val="pt-BR"/>
        </w:rPr>
        <w:t>/h-In</w:t>
      </w:r>
      <w:r w:rsidRPr="00B21D00">
        <w:rPr>
          <w:rFonts w:ascii="Times New Roman" w:hAnsi="Times New Roman"/>
          <w:vertAlign w:val="subscript"/>
          <w:lang w:val="pt-BR"/>
        </w:rPr>
        <w:t>2</w:t>
      </w:r>
      <w:r w:rsidRPr="00B21D00">
        <w:rPr>
          <w:rFonts w:ascii="Times New Roman" w:hAnsi="Times New Roman"/>
          <w:lang w:val="pt-BR"/>
        </w:rPr>
        <w:t>O</w:t>
      </w:r>
      <w:r w:rsidRPr="00B21D00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 (</w:t>
      </w:r>
      <w:r w:rsidRPr="00B21D00">
        <w:rPr>
          <w:rFonts w:ascii="Times New Roman" w:hAnsi="Times New Roman"/>
          <w:lang w:val="pt-BR"/>
        </w:rPr>
        <w:t>Precipitação com ureia assistida por micro-ondas</w:t>
      </w:r>
      <w:r>
        <w:rPr>
          <w:rFonts w:ascii="Times New Roman" w:hAnsi="Times New Roman"/>
          <w:lang w:val="pt-BR"/>
        </w:rPr>
        <w:t>), h/c</w:t>
      </w:r>
      <w:r w:rsidRPr="00B21D00">
        <w:rPr>
          <w:rFonts w:ascii="Times New Roman" w:hAnsi="Times New Roman"/>
          <w:lang w:val="pt-BR"/>
        </w:rPr>
        <w:t>-In</w:t>
      </w:r>
      <w:r w:rsidRPr="00B21D00">
        <w:rPr>
          <w:rFonts w:ascii="Times New Roman" w:hAnsi="Times New Roman"/>
          <w:vertAlign w:val="subscript"/>
          <w:lang w:val="pt-BR"/>
        </w:rPr>
        <w:t>2</w:t>
      </w:r>
      <w:r w:rsidRPr="00B21D00">
        <w:rPr>
          <w:rFonts w:ascii="Times New Roman" w:hAnsi="Times New Roman"/>
          <w:lang w:val="pt-BR"/>
        </w:rPr>
        <w:t>O</w:t>
      </w:r>
      <w:r w:rsidRPr="00B21D00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 (</w:t>
      </w:r>
      <w:r w:rsidRPr="00B21D00">
        <w:rPr>
          <w:rFonts w:ascii="Times New Roman" w:hAnsi="Times New Roman"/>
          <w:lang w:val="pt-BR"/>
        </w:rPr>
        <w:t>Precipitação com ureia</w:t>
      </w:r>
      <w:r>
        <w:rPr>
          <w:rFonts w:ascii="Times New Roman" w:hAnsi="Times New Roman"/>
          <w:lang w:val="pt-BR"/>
        </w:rPr>
        <w:t>), c</w:t>
      </w:r>
      <w:r w:rsidRPr="00B21D00">
        <w:rPr>
          <w:rFonts w:ascii="Times New Roman" w:hAnsi="Times New Roman"/>
          <w:lang w:val="pt-BR"/>
        </w:rPr>
        <w:t>-In</w:t>
      </w:r>
      <w:r w:rsidRPr="00B21D00">
        <w:rPr>
          <w:rFonts w:ascii="Times New Roman" w:hAnsi="Times New Roman"/>
          <w:vertAlign w:val="subscript"/>
          <w:lang w:val="pt-BR"/>
        </w:rPr>
        <w:t>2</w:t>
      </w:r>
      <w:r w:rsidRPr="00B21D00">
        <w:rPr>
          <w:rFonts w:ascii="Times New Roman" w:hAnsi="Times New Roman"/>
          <w:lang w:val="pt-BR"/>
        </w:rPr>
        <w:t>O</w:t>
      </w:r>
      <w:r w:rsidRPr="00B21D00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 (</w:t>
      </w:r>
      <w:r w:rsidRPr="00B21D00">
        <w:rPr>
          <w:rFonts w:ascii="Times New Roman" w:hAnsi="Times New Roman"/>
          <w:lang w:val="pt-BR"/>
        </w:rPr>
        <w:t xml:space="preserve">Precipitação com </w:t>
      </w:r>
      <w:r>
        <w:rPr>
          <w:rFonts w:ascii="Times New Roman" w:hAnsi="Times New Roman"/>
          <w:lang w:val="pt-BR"/>
        </w:rPr>
        <w:t xml:space="preserve">hidróxido de amônio) e </w:t>
      </w:r>
      <w:r w:rsidRPr="00B21D00">
        <w:rPr>
          <w:rFonts w:ascii="Times New Roman" w:hAnsi="Times New Roman"/>
          <w:lang w:val="pt-BR"/>
        </w:rPr>
        <w:t>h-In</w:t>
      </w:r>
      <w:r w:rsidRPr="00B21D00">
        <w:rPr>
          <w:rFonts w:ascii="Times New Roman" w:hAnsi="Times New Roman"/>
          <w:vertAlign w:val="subscript"/>
          <w:lang w:val="pt-BR"/>
        </w:rPr>
        <w:t>2</w:t>
      </w:r>
      <w:r w:rsidRPr="00B21D00">
        <w:rPr>
          <w:rFonts w:ascii="Times New Roman" w:hAnsi="Times New Roman"/>
          <w:lang w:val="pt-BR"/>
        </w:rPr>
        <w:t>O</w:t>
      </w:r>
      <w:r w:rsidRPr="00B21D00">
        <w:rPr>
          <w:rFonts w:ascii="Times New Roman" w:hAnsi="Times New Roman"/>
          <w:vertAlign w:val="subscript"/>
          <w:lang w:val="pt-BR"/>
        </w:rPr>
        <w:t>3</w:t>
      </w:r>
      <w:r>
        <w:rPr>
          <w:rFonts w:ascii="Times New Roman" w:hAnsi="Times New Roman"/>
          <w:lang w:val="pt-BR"/>
        </w:rPr>
        <w:t xml:space="preserve"> (</w:t>
      </w:r>
      <w:proofErr w:type="spellStart"/>
      <w:r>
        <w:rPr>
          <w:rFonts w:ascii="Times New Roman" w:hAnsi="Times New Roman"/>
          <w:lang w:val="pt-BR"/>
        </w:rPr>
        <w:t>Solvotérmico</w:t>
      </w:r>
      <w:proofErr w:type="spellEnd"/>
      <w:r>
        <w:rPr>
          <w:rFonts w:ascii="Times New Roman" w:hAnsi="Times New Roman"/>
          <w:lang w:val="pt-BR"/>
        </w:rPr>
        <w:t>)</w:t>
      </w:r>
    </w:p>
    <w:p w14:paraId="2D225845" w14:textId="4CFFE290" w:rsidR="00B21D00" w:rsidRDefault="00B21D00" w:rsidP="00B21D00">
      <w:pPr>
        <w:pStyle w:val="VDTableTitle"/>
        <w:spacing w:after="120"/>
        <w:jc w:val="both"/>
        <w:rPr>
          <w:rFonts w:ascii="Times New Roman" w:hAnsi="Times New Roman"/>
          <w:b/>
          <w:lang w:val="pt-BR"/>
        </w:rPr>
      </w:pPr>
    </w:p>
    <w:p w14:paraId="0FA39425" w14:textId="1E0A967B" w:rsidR="0087750F" w:rsidRDefault="0087750F" w:rsidP="002F699C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Na Tabela 1, também podemos ver a área específica calculada pela metodologia BET da análise de </w:t>
      </w:r>
      <w:proofErr w:type="spellStart"/>
      <w:r w:rsidRP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fisissorção</w:t>
      </w:r>
      <w:proofErr w:type="spellEnd"/>
      <w:r w:rsidRP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nitrogênio.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Foram obtidos catalisadores com fase cúbica pura com duas áreas distintas</w:t>
      </w:r>
      <w:r w:rsidR="00856A5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="00AC0820"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m vista disso</w:t>
      </w:r>
      <w:r w:rsidR="00AC0820"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 catalisador obtido pela precipitação com amônio foi denominado c-In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AA (área alta) e o </w:t>
      </w:r>
      <w:r w:rsidR="00E2143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obtido 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pela rota hidrotérmica foi denominado c-In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AB (área baixa). Desse modo, os catalisadores c-In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473137">
        <w:rPr>
          <w:rFonts w:ascii="Times New Roman" w:eastAsia="Times New Roman" w:hAnsi="Times New Roman" w:cs="Times New Roman"/>
          <w:sz w:val="20"/>
          <w:szCs w:val="20"/>
          <w:lang w:eastAsia="pt-BR"/>
        </w:rPr>
        <w:t>(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AB</w:t>
      </w:r>
      <w:r w:rsidR="00473137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, h/c-In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h-In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apresentaram área</w:t>
      </w:r>
      <w:r w:rsidR="00B70FD3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semelhante</w:t>
      </w:r>
      <w:r w:rsidR="00B70FD3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entre si e inferiores </w:t>
      </w:r>
      <w:r w:rsidR="00B70FD3">
        <w:rPr>
          <w:rFonts w:ascii="Times New Roman" w:eastAsia="Times New Roman" w:hAnsi="Times New Roman" w:cs="Times New Roman"/>
          <w:sz w:val="20"/>
          <w:szCs w:val="20"/>
          <w:lang w:eastAsia="pt-BR"/>
        </w:rPr>
        <w:t>à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 </w:t>
      </w:r>
      <w:r w:rsidR="00A85B7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áreas dos 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catalisadores c-In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473137">
        <w:rPr>
          <w:rFonts w:ascii="Times New Roman" w:eastAsia="Times New Roman" w:hAnsi="Times New Roman" w:cs="Times New Roman"/>
          <w:sz w:val="20"/>
          <w:szCs w:val="20"/>
          <w:lang w:eastAsia="pt-BR"/>
        </w:rPr>
        <w:t>(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AA</w:t>
      </w:r>
      <w:r w:rsidR="00473137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c/h-In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7649A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7649AB">
        <w:rPr>
          <w:rFonts w:ascii="Times New Roman" w:eastAsia="Times New Roman" w:hAnsi="Times New Roman" w:cs="Times New Roman"/>
          <w:sz w:val="20"/>
          <w:szCs w:val="20"/>
          <w:lang w:eastAsia="pt-BR"/>
        </w:rPr>
        <w:t>, os quais apresentaram área mais elevada.</w:t>
      </w:r>
      <w:r w:rsidR="00A85B7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Os dados mostram que o</w:t>
      </w:r>
      <w:r w:rsidR="00F779D3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A85B7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método</w:t>
      </w:r>
      <w:r w:rsidR="00F779D3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A85B7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síntese fo</w:t>
      </w:r>
      <w:r w:rsidR="00F779D3">
        <w:rPr>
          <w:rFonts w:ascii="Times New Roman" w:eastAsia="Times New Roman" w:hAnsi="Times New Roman" w:cs="Times New Roman"/>
          <w:sz w:val="20"/>
          <w:szCs w:val="20"/>
          <w:lang w:eastAsia="pt-BR"/>
        </w:rPr>
        <w:t>ram</w:t>
      </w:r>
      <w:r w:rsidR="00A85B7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crucia</w:t>
      </w:r>
      <w:r w:rsidR="00F779D3">
        <w:rPr>
          <w:rFonts w:ascii="Times New Roman" w:eastAsia="Times New Roman" w:hAnsi="Times New Roman" w:cs="Times New Roman"/>
          <w:sz w:val="20"/>
          <w:szCs w:val="20"/>
          <w:lang w:eastAsia="pt-BR"/>
        </w:rPr>
        <w:t>is</w:t>
      </w:r>
      <w:r w:rsidR="00A85B7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na </w:t>
      </w:r>
      <w:r w:rsidR="00910EA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formação das </w:t>
      </w:r>
      <w:r w:rsidR="0034045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diferentes </w:t>
      </w:r>
      <w:r w:rsidR="00910EA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fases de óxido de índio. De acordo com </w:t>
      </w:r>
      <w:r w:rsidR="00621FA9">
        <w:rPr>
          <w:rFonts w:ascii="Times New Roman" w:eastAsia="Times New Roman" w:hAnsi="Times New Roman" w:cs="Times New Roman"/>
          <w:sz w:val="20"/>
          <w:szCs w:val="20"/>
          <w:lang w:eastAsia="pt-BR"/>
        </w:rPr>
        <w:t>a literatura</w:t>
      </w:r>
      <w:r w:rsidR="00910EA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="00621FA9">
        <w:rPr>
          <w:rFonts w:ascii="Times New Roman" w:eastAsia="Times New Roman" w:hAnsi="Times New Roman" w:cs="Times New Roman"/>
          <w:sz w:val="20"/>
          <w:szCs w:val="20"/>
          <w:lang w:eastAsia="pt-BR"/>
        </w:rPr>
        <w:t>a fase formada depende d</w:t>
      </w:r>
      <w:r w:rsidR="005E523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espécie </w:t>
      </w:r>
      <w:r w:rsidR="00621FA9">
        <w:rPr>
          <w:rFonts w:ascii="Times New Roman" w:eastAsia="Times New Roman" w:hAnsi="Times New Roman" w:cs="Times New Roman"/>
          <w:sz w:val="20"/>
          <w:szCs w:val="20"/>
          <w:lang w:eastAsia="pt-BR"/>
        </w:rPr>
        <w:t>de índio gerad</w:t>
      </w:r>
      <w:r w:rsidR="005E523B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="00621FA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na etapa de </w:t>
      </w:r>
      <w:r w:rsidR="00070382">
        <w:rPr>
          <w:rFonts w:ascii="Times New Roman" w:eastAsia="Times New Roman" w:hAnsi="Times New Roman" w:cs="Times New Roman"/>
          <w:sz w:val="20"/>
          <w:szCs w:val="20"/>
          <w:lang w:eastAsia="pt-BR"/>
        </w:rPr>
        <w:t>preparo</w:t>
      </w:r>
      <w:r w:rsidR="005A7A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26</w:t>
      </w:r>
      <w:r w:rsidR="0077365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gramStart"/>
      <w:r w:rsidR="00640352" w:rsidRPr="00640352">
        <w:rPr>
          <w:rFonts w:ascii="Times New Roman" w:eastAsia="Times New Roman" w:hAnsi="Times New Roman" w:cs="Times New Roman"/>
          <w:sz w:val="20"/>
          <w:szCs w:val="20"/>
          <w:lang w:eastAsia="pt-BR"/>
        </w:rPr>
        <w:t>In(</w:t>
      </w:r>
      <w:proofErr w:type="gramEnd"/>
      <w:r w:rsidR="00640352" w:rsidRPr="00640352">
        <w:rPr>
          <w:rFonts w:ascii="Times New Roman" w:eastAsia="Times New Roman" w:hAnsi="Times New Roman" w:cs="Times New Roman"/>
          <w:sz w:val="20"/>
          <w:szCs w:val="20"/>
          <w:lang w:eastAsia="pt-BR"/>
        </w:rPr>
        <w:t>OH)</w:t>
      </w:r>
      <w:r w:rsidR="00640352" w:rsidRPr="00103D3E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640352" w:rsidRPr="0064035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amorfo ou em </w:t>
      </w:r>
      <w:proofErr w:type="spellStart"/>
      <w:r w:rsidR="00640352" w:rsidRPr="00640352">
        <w:rPr>
          <w:rFonts w:ascii="Times New Roman" w:eastAsia="Times New Roman" w:hAnsi="Times New Roman" w:cs="Times New Roman"/>
          <w:sz w:val="20"/>
          <w:szCs w:val="20"/>
          <w:lang w:eastAsia="pt-BR"/>
        </w:rPr>
        <w:t>nanocristalitos</w:t>
      </w:r>
      <w:proofErr w:type="spellEnd"/>
      <w:r w:rsidR="00C46CB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640352">
        <w:rPr>
          <w:rFonts w:ascii="Times New Roman" w:eastAsia="Times New Roman" w:hAnsi="Times New Roman" w:cs="Times New Roman"/>
          <w:sz w:val="20"/>
          <w:szCs w:val="20"/>
          <w:lang w:eastAsia="pt-BR"/>
        </w:rPr>
        <w:t>tendem a gera</w:t>
      </w:r>
      <w:r w:rsidR="00C46CBA">
        <w:rPr>
          <w:rFonts w:ascii="Times New Roman" w:eastAsia="Times New Roman" w:hAnsi="Times New Roman" w:cs="Times New Roman"/>
          <w:sz w:val="20"/>
          <w:szCs w:val="20"/>
          <w:lang w:eastAsia="pt-BR"/>
        </w:rPr>
        <w:t>r a fase c</w:t>
      </w:r>
      <w:r w:rsidR="00340453">
        <w:rPr>
          <w:rFonts w:ascii="Times New Roman" w:eastAsia="Times New Roman" w:hAnsi="Times New Roman" w:cs="Times New Roman"/>
          <w:sz w:val="20"/>
          <w:szCs w:val="20"/>
          <w:lang w:eastAsia="pt-BR"/>
        </w:rPr>
        <w:t>ú</w:t>
      </w:r>
      <w:r w:rsidR="00C46CBA">
        <w:rPr>
          <w:rFonts w:ascii="Times New Roman" w:eastAsia="Times New Roman" w:hAnsi="Times New Roman" w:cs="Times New Roman"/>
          <w:sz w:val="20"/>
          <w:szCs w:val="20"/>
          <w:lang w:eastAsia="pt-BR"/>
        </w:rPr>
        <w:t>bica</w:t>
      </w:r>
      <w:r w:rsidR="005E523B"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 w:rsidR="0029456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enquanto </w:t>
      </w:r>
      <w:proofErr w:type="spellStart"/>
      <w:r w:rsidR="008C2A92" w:rsidRPr="008C2A92">
        <w:rPr>
          <w:rFonts w:ascii="Times New Roman" w:eastAsia="Times New Roman" w:hAnsi="Times New Roman" w:cs="Times New Roman"/>
          <w:sz w:val="20"/>
          <w:szCs w:val="20"/>
          <w:lang w:eastAsia="pt-BR"/>
        </w:rPr>
        <w:t>InOOH</w:t>
      </w:r>
      <w:proofErr w:type="spellEnd"/>
      <w:r w:rsidR="008C2A92" w:rsidRPr="008C2A9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ou seu hidrato bem cristalino</w:t>
      </w:r>
      <w:r w:rsidR="008C2A9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levam a formação da fase hexagonal</w:t>
      </w:r>
      <w:r w:rsidR="00261023" w:rsidRPr="0026102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261023">
        <w:rPr>
          <w:rFonts w:ascii="Times New Roman" w:eastAsia="Times New Roman" w:hAnsi="Times New Roman" w:cs="Times New Roman"/>
          <w:sz w:val="20"/>
          <w:szCs w:val="20"/>
          <w:lang w:eastAsia="pt-BR"/>
        </w:rPr>
        <w:t>após calcinação</w:t>
      </w:r>
      <w:r w:rsidR="005A7A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26</w:t>
      </w:r>
      <w:r w:rsidR="00242D1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proofErr w:type="spellStart"/>
      <w:r w:rsidR="002D7155">
        <w:rPr>
          <w:rFonts w:ascii="Times New Roman" w:eastAsia="Times New Roman" w:hAnsi="Times New Roman" w:cs="Times New Roman"/>
          <w:sz w:val="20"/>
          <w:szCs w:val="20"/>
          <w:lang w:eastAsia="pt-BR"/>
        </w:rPr>
        <w:t>Difratogramas</w:t>
      </w:r>
      <w:proofErr w:type="spellEnd"/>
      <w:r w:rsidR="002D715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obtidos dos catalisadores </w:t>
      </w:r>
      <w:proofErr w:type="spellStart"/>
      <w:r w:rsidR="005D2965">
        <w:rPr>
          <w:rFonts w:ascii="Times New Roman" w:eastAsia="Times New Roman" w:hAnsi="Times New Roman" w:cs="Times New Roman"/>
          <w:sz w:val="20"/>
          <w:szCs w:val="20"/>
          <w:lang w:eastAsia="pt-BR"/>
        </w:rPr>
        <w:t>pré</w:t>
      </w:r>
      <w:proofErr w:type="spellEnd"/>
      <w:r w:rsidR="005D2965">
        <w:rPr>
          <w:rFonts w:ascii="Times New Roman" w:eastAsia="Times New Roman" w:hAnsi="Times New Roman" w:cs="Times New Roman"/>
          <w:sz w:val="20"/>
          <w:szCs w:val="20"/>
          <w:lang w:eastAsia="pt-BR"/>
        </w:rPr>
        <w:t>-calcinação</w:t>
      </w:r>
      <w:r w:rsidR="0026102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confirmam tal afirmativa</w:t>
      </w:r>
      <w:r w:rsidR="0095358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(Figura </w:t>
      </w:r>
      <w:r w:rsidR="005A7A82">
        <w:rPr>
          <w:rFonts w:ascii="Times New Roman" w:eastAsia="Times New Roman" w:hAnsi="Times New Roman" w:cs="Times New Roman"/>
          <w:sz w:val="20"/>
          <w:szCs w:val="20"/>
          <w:lang w:eastAsia="pt-BR"/>
        </w:rPr>
        <w:t>2</w:t>
      </w:r>
      <w:r w:rsidR="0073527F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7373D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em que </w:t>
      </w:r>
      <w:proofErr w:type="gramStart"/>
      <w:r w:rsidR="00D50E0A">
        <w:rPr>
          <w:rFonts w:ascii="Times New Roman" w:eastAsia="Times New Roman" w:hAnsi="Times New Roman" w:cs="Times New Roman"/>
          <w:sz w:val="20"/>
          <w:szCs w:val="20"/>
          <w:lang w:eastAsia="pt-BR"/>
        </w:rPr>
        <w:t>In(</w:t>
      </w:r>
      <w:proofErr w:type="gramEnd"/>
      <w:r w:rsidR="00D50E0A">
        <w:rPr>
          <w:rFonts w:ascii="Times New Roman" w:eastAsia="Times New Roman" w:hAnsi="Times New Roman" w:cs="Times New Roman"/>
          <w:sz w:val="20"/>
          <w:szCs w:val="20"/>
          <w:lang w:eastAsia="pt-BR"/>
        </w:rPr>
        <w:t>OH)</w:t>
      </w:r>
      <w:r w:rsidR="00D50E0A" w:rsidRPr="00103D3E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160C6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="00160C61">
        <w:rPr>
          <w:rFonts w:ascii="Times New Roman" w:eastAsia="Times New Roman" w:hAnsi="Times New Roman" w:cs="Times New Roman"/>
          <w:sz w:val="20"/>
          <w:szCs w:val="20"/>
          <w:lang w:eastAsia="pt-BR"/>
        </w:rPr>
        <w:t>InOOH</w:t>
      </w:r>
      <w:proofErr w:type="spellEnd"/>
      <w:r w:rsidR="00160C6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ou a mistura das espécies foram observadas.</w:t>
      </w:r>
      <w:r w:rsidR="004C0D3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Nesse caso, a </w:t>
      </w:r>
      <w:r w:rsidR="00B82D4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velocidade em </w:t>
      </w:r>
      <w:r w:rsidR="00EF7F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que </w:t>
      </w:r>
      <w:r w:rsidR="00B82D4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os </w:t>
      </w:r>
      <w:r w:rsidR="00ED6799">
        <w:rPr>
          <w:rFonts w:ascii="Times New Roman" w:eastAsia="Times New Roman" w:hAnsi="Times New Roman" w:cs="Times New Roman"/>
          <w:sz w:val="20"/>
          <w:szCs w:val="20"/>
          <w:lang w:eastAsia="pt-BR"/>
        </w:rPr>
        <w:t>íons</w:t>
      </w:r>
      <w:r w:rsidR="00B82D4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15287C">
        <w:rPr>
          <w:rFonts w:ascii="Times New Roman" w:eastAsia="Times New Roman" w:hAnsi="Times New Roman" w:cs="Times New Roman"/>
          <w:sz w:val="20"/>
          <w:szCs w:val="20"/>
          <w:lang w:eastAsia="pt-BR"/>
        </w:rPr>
        <w:t>HO</w:t>
      </w:r>
      <w:r w:rsidR="0015287C" w:rsidRPr="00103D3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</w:t>
      </w:r>
      <w:r w:rsidR="0015287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são adicionados </w:t>
      </w:r>
      <w:r w:rsidR="00D0255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 o precursor </w:t>
      </w:r>
      <w:proofErr w:type="gramStart"/>
      <w:r w:rsidR="00D02553">
        <w:rPr>
          <w:rFonts w:ascii="Times New Roman" w:eastAsia="Times New Roman" w:hAnsi="Times New Roman" w:cs="Times New Roman"/>
          <w:sz w:val="20"/>
          <w:szCs w:val="20"/>
          <w:lang w:eastAsia="pt-BR"/>
        </w:rPr>
        <w:t>de In</w:t>
      </w:r>
      <w:proofErr w:type="gramEnd"/>
      <w:r w:rsidR="00D0255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utilizado </w:t>
      </w:r>
      <w:r w:rsidR="0015287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interferem na </w:t>
      </w:r>
      <w:r w:rsidR="00043C2A">
        <w:rPr>
          <w:rFonts w:ascii="Times New Roman" w:eastAsia="Times New Roman" w:hAnsi="Times New Roman" w:cs="Times New Roman"/>
          <w:sz w:val="20"/>
          <w:szCs w:val="20"/>
          <w:lang w:eastAsia="pt-BR"/>
        </w:rPr>
        <w:lastRenderedPageBreak/>
        <w:t>formação das diferentes espécies</w:t>
      </w:r>
      <w:r w:rsidR="00D02553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3931F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A34A09">
        <w:rPr>
          <w:rFonts w:ascii="Times New Roman" w:eastAsia="Times New Roman" w:hAnsi="Times New Roman" w:cs="Times New Roman"/>
          <w:sz w:val="20"/>
          <w:szCs w:val="20"/>
          <w:lang w:eastAsia="pt-BR"/>
        </w:rPr>
        <w:t>Por isso</w:t>
      </w:r>
      <w:r w:rsidR="003931F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o uso de </w:t>
      </w:r>
      <w:r w:rsidR="00E90A2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uma base </w:t>
      </w:r>
      <w:r w:rsidR="003931F8">
        <w:rPr>
          <w:rFonts w:ascii="Times New Roman" w:eastAsia="Times New Roman" w:hAnsi="Times New Roman" w:cs="Times New Roman"/>
          <w:sz w:val="20"/>
          <w:szCs w:val="20"/>
          <w:lang w:eastAsia="pt-BR"/>
        </w:rPr>
        <w:t>forte</w:t>
      </w:r>
      <w:r w:rsidR="00E90A2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como NH</w:t>
      </w:r>
      <w:r w:rsidR="00E90A2F" w:rsidRPr="00103D3E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4</w:t>
      </w:r>
      <w:r w:rsidR="00E90A2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OH </w:t>
      </w:r>
      <w:r w:rsidR="00CE19C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na </w:t>
      </w:r>
      <w:r w:rsidR="00981625">
        <w:rPr>
          <w:rFonts w:ascii="Times New Roman" w:eastAsia="Times New Roman" w:hAnsi="Times New Roman" w:cs="Times New Roman"/>
          <w:sz w:val="20"/>
          <w:szCs w:val="20"/>
          <w:lang w:eastAsia="pt-BR"/>
        </w:rPr>
        <w:t>hidrólise</w:t>
      </w:r>
      <w:r w:rsidR="00CE19C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do nitrato de índio e </w:t>
      </w:r>
      <w:r w:rsidR="00631EDC">
        <w:rPr>
          <w:rFonts w:ascii="Times New Roman" w:eastAsia="Times New Roman" w:hAnsi="Times New Roman" w:cs="Times New Roman"/>
          <w:sz w:val="20"/>
          <w:szCs w:val="20"/>
          <w:lang w:eastAsia="pt-BR"/>
        </w:rPr>
        <w:t>o processo hidrotérmico</w:t>
      </w:r>
      <w:r w:rsidR="0098162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E90A2F">
        <w:rPr>
          <w:rFonts w:ascii="Times New Roman" w:eastAsia="Times New Roman" w:hAnsi="Times New Roman" w:cs="Times New Roman"/>
          <w:sz w:val="20"/>
          <w:szCs w:val="20"/>
          <w:lang w:eastAsia="pt-BR"/>
        </w:rPr>
        <w:t>lev</w:t>
      </w:r>
      <w:r w:rsidR="0098162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aram </w:t>
      </w:r>
      <w:r w:rsidR="0057774F">
        <w:rPr>
          <w:rFonts w:ascii="Times New Roman" w:eastAsia="Times New Roman" w:hAnsi="Times New Roman" w:cs="Times New Roman"/>
          <w:sz w:val="20"/>
          <w:szCs w:val="20"/>
          <w:lang w:eastAsia="pt-BR"/>
        </w:rPr>
        <w:t>à</w:t>
      </w:r>
      <w:r w:rsidR="00E90A2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formação de </w:t>
      </w:r>
      <w:proofErr w:type="gramStart"/>
      <w:r w:rsidR="00E90A2F">
        <w:rPr>
          <w:rFonts w:ascii="Times New Roman" w:eastAsia="Times New Roman" w:hAnsi="Times New Roman" w:cs="Times New Roman"/>
          <w:sz w:val="20"/>
          <w:szCs w:val="20"/>
          <w:lang w:eastAsia="pt-BR"/>
        </w:rPr>
        <w:t>In</w:t>
      </w:r>
      <w:r w:rsidR="00FB74DC">
        <w:rPr>
          <w:rFonts w:ascii="Times New Roman" w:eastAsia="Times New Roman" w:hAnsi="Times New Roman" w:cs="Times New Roman"/>
          <w:sz w:val="20"/>
          <w:szCs w:val="20"/>
          <w:lang w:eastAsia="pt-BR"/>
        </w:rPr>
        <w:t>(</w:t>
      </w:r>
      <w:proofErr w:type="gramEnd"/>
      <w:r w:rsidR="00FB74DC">
        <w:rPr>
          <w:rFonts w:ascii="Times New Roman" w:eastAsia="Times New Roman" w:hAnsi="Times New Roman" w:cs="Times New Roman"/>
          <w:sz w:val="20"/>
          <w:szCs w:val="20"/>
          <w:lang w:eastAsia="pt-BR"/>
        </w:rPr>
        <w:t>OH)</w:t>
      </w:r>
      <w:r w:rsidR="00FB74DC" w:rsidRPr="00103D3E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FB74D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consequentemente de c-In</w:t>
      </w:r>
      <w:r w:rsidR="00FB74DC" w:rsidRPr="00103D3E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FB74DC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FB74DC" w:rsidRPr="00103D3E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6C5CFB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4F249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57774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Já na </w:t>
      </w:r>
      <w:r w:rsidR="00DD4AD7">
        <w:rPr>
          <w:rFonts w:ascii="Times New Roman" w:eastAsia="Times New Roman" w:hAnsi="Times New Roman" w:cs="Times New Roman"/>
          <w:sz w:val="20"/>
          <w:szCs w:val="20"/>
          <w:lang w:eastAsia="pt-BR"/>
        </w:rPr>
        <w:t>decomposição da ureia</w:t>
      </w:r>
      <w:r w:rsidR="00E6218E"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 w:rsidR="00DD4A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que leva a uma liberação mais controlada dos </w:t>
      </w:r>
      <w:r w:rsidR="00126625">
        <w:rPr>
          <w:rFonts w:ascii="Times New Roman" w:eastAsia="Times New Roman" w:hAnsi="Times New Roman" w:cs="Times New Roman"/>
          <w:sz w:val="20"/>
          <w:szCs w:val="20"/>
          <w:lang w:eastAsia="pt-BR"/>
        </w:rPr>
        <w:t>íons</w:t>
      </w:r>
      <w:r w:rsidR="00DD4AD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E6218E">
        <w:rPr>
          <w:rFonts w:ascii="Times New Roman" w:eastAsia="Times New Roman" w:hAnsi="Times New Roman" w:cs="Times New Roman"/>
          <w:sz w:val="20"/>
          <w:szCs w:val="20"/>
          <w:lang w:eastAsia="pt-BR"/>
        </w:rPr>
        <w:t>HO</w:t>
      </w:r>
      <w:r w:rsidR="00E6218E" w:rsidRPr="00103D3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</w:t>
      </w:r>
      <w:r w:rsidR="00E6218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="00FF735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 a </w:t>
      </w:r>
      <w:r w:rsidR="008511A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diminuição da </w:t>
      </w:r>
      <w:r w:rsidR="009846D9">
        <w:rPr>
          <w:rFonts w:ascii="Times New Roman" w:eastAsia="Times New Roman" w:hAnsi="Times New Roman" w:cs="Times New Roman"/>
          <w:sz w:val="20"/>
          <w:szCs w:val="20"/>
          <w:lang w:eastAsia="pt-BR"/>
        </w:rPr>
        <w:t>água</w:t>
      </w:r>
      <w:r w:rsidR="008511A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no processo </w:t>
      </w:r>
      <w:proofErr w:type="spellStart"/>
      <w:r w:rsidR="008511A7">
        <w:rPr>
          <w:rFonts w:ascii="Times New Roman" w:eastAsia="Times New Roman" w:hAnsi="Times New Roman" w:cs="Times New Roman"/>
          <w:sz w:val="20"/>
          <w:szCs w:val="20"/>
          <w:lang w:eastAsia="pt-BR"/>
        </w:rPr>
        <w:t>solvotérmico</w:t>
      </w:r>
      <w:proofErr w:type="spellEnd"/>
      <w:r w:rsidR="00091BB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lev</w:t>
      </w:r>
      <w:r w:rsidR="009846D9">
        <w:rPr>
          <w:rFonts w:ascii="Times New Roman" w:eastAsia="Times New Roman" w:hAnsi="Times New Roman" w:cs="Times New Roman"/>
          <w:sz w:val="20"/>
          <w:szCs w:val="20"/>
          <w:lang w:eastAsia="pt-BR"/>
        </w:rPr>
        <w:t>aram</w:t>
      </w:r>
      <w:r w:rsidR="00091BB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à formação do </w:t>
      </w:r>
      <w:proofErr w:type="spellStart"/>
      <w:r w:rsidR="00091BB7">
        <w:rPr>
          <w:rFonts w:ascii="Times New Roman" w:eastAsia="Times New Roman" w:hAnsi="Times New Roman" w:cs="Times New Roman"/>
          <w:sz w:val="20"/>
          <w:szCs w:val="20"/>
          <w:lang w:eastAsia="pt-BR"/>
        </w:rPr>
        <w:t>InOOH</w:t>
      </w:r>
      <w:proofErr w:type="spellEnd"/>
      <w:r w:rsidR="00091BB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consequentemente de h- In</w:t>
      </w:r>
      <w:r w:rsidR="00091BB7" w:rsidRPr="00303F35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091BB7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091BB7" w:rsidRPr="00303F35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091BB7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4365372C" w14:textId="69FB261B" w:rsidR="00567237" w:rsidRDefault="00830EA2" w:rsidP="00567237">
      <w:pPr>
        <w:spacing w:after="120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>
        <w:rPr>
          <w:noProof/>
          <w:lang w:eastAsia="pt-BR"/>
        </w:rPr>
        <w:drawing>
          <wp:inline distT="0" distB="0" distL="0" distR="0" wp14:anchorId="3BCB5DE0" wp14:editId="365F21E1">
            <wp:extent cx="2903621" cy="2280725"/>
            <wp:effectExtent l="0" t="0" r="0" b="571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4.t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5" t="9061" r="12310" b="2577"/>
                    <a:stretch/>
                  </pic:blipFill>
                  <pic:spPr bwMode="auto">
                    <a:xfrm>
                      <a:off x="0" y="0"/>
                      <a:ext cx="2912622" cy="2287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AD2FFE" w14:textId="5327CFA6" w:rsidR="00252A5B" w:rsidRPr="0038036A" w:rsidRDefault="00252A5B" w:rsidP="0038036A">
      <w:pPr>
        <w:pStyle w:val="VAFigureCaption"/>
        <w:spacing w:before="0"/>
        <w:rPr>
          <w:rFonts w:ascii="Times New Roman" w:hAnsi="Times New Roman"/>
          <w:b/>
          <w:lang w:val="pt-BR"/>
        </w:rPr>
      </w:pPr>
      <w:r w:rsidRPr="0038036A">
        <w:rPr>
          <w:rFonts w:ascii="Times New Roman" w:hAnsi="Times New Roman"/>
          <w:b/>
          <w:lang w:val="pt-BR"/>
        </w:rPr>
        <w:t xml:space="preserve">Figura </w:t>
      </w:r>
      <w:r w:rsidR="005A7A82">
        <w:rPr>
          <w:rFonts w:ascii="Times New Roman" w:hAnsi="Times New Roman"/>
          <w:b/>
          <w:lang w:val="pt-BR"/>
        </w:rPr>
        <w:t>2</w:t>
      </w:r>
      <w:r w:rsidRPr="0038036A">
        <w:rPr>
          <w:rFonts w:ascii="Times New Roman" w:hAnsi="Times New Roman"/>
          <w:b/>
          <w:lang w:val="pt-BR"/>
        </w:rPr>
        <w:t xml:space="preserve">. </w:t>
      </w:r>
      <w:proofErr w:type="spellStart"/>
      <w:r w:rsidRPr="00830EA2">
        <w:rPr>
          <w:rFonts w:ascii="Times New Roman" w:hAnsi="Times New Roman"/>
          <w:lang w:val="pt-BR"/>
        </w:rPr>
        <w:t>Difratograma</w:t>
      </w:r>
      <w:proofErr w:type="spellEnd"/>
      <w:r w:rsidRPr="00830EA2">
        <w:rPr>
          <w:rFonts w:ascii="Times New Roman" w:hAnsi="Times New Roman"/>
          <w:lang w:val="pt-BR"/>
        </w:rPr>
        <w:t xml:space="preserve"> dos</w:t>
      </w:r>
      <w:r w:rsidR="00830EA2">
        <w:rPr>
          <w:rFonts w:ascii="Times New Roman" w:hAnsi="Times New Roman"/>
          <w:lang w:val="pt-BR"/>
        </w:rPr>
        <w:t xml:space="preserve"> precursores dos</w:t>
      </w:r>
      <w:r w:rsidRPr="00830EA2">
        <w:rPr>
          <w:rFonts w:ascii="Times New Roman" w:hAnsi="Times New Roman"/>
          <w:lang w:val="pt-BR"/>
        </w:rPr>
        <w:t xml:space="preserve"> catalisadores In2O3</w:t>
      </w:r>
      <w:r w:rsidR="00830EA2">
        <w:rPr>
          <w:rFonts w:ascii="Times New Roman" w:hAnsi="Times New Roman"/>
          <w:lang w:val="pt-BR"/>
        </w:rPr>
        <w:t xml:space="preserve"> </w:t>
      </w:r>
      <w:proofErr w:type="spellStart"/>
      <w:r w:rsidR="00830EA2">
        <w:rPr>
          <w:rFonts w:ascii="Times New Roman" w:hAnsi="Times New Roman"/>
          <w:lang w:val="pt-BR"/>
        </w:rPr>
        <w:t>pré</w:t>
      </w:r>
      <w:proofErr w:type="spellEnd"/>
      <w:r w:rsidR="00830EA2">
        <w:rPr>
          <w:rFonts w:ascii="Times New Roman" w:hAnsi="Times New Roman"/>
          <w:lang w:val="pt-BR"/>
        </w:rPr>
        <w:t>-calcinação</w:t>
      </w:r>
      <w:r w:rsidRPr="00830EA2">
        <w:rPr>
          <w:rFonts w:ascii="Times New Roman" w:hAnsi="Times New Roman"/>
          <w:lang w:val="pt-BR"/>
        </w:rPr>
        <w:t>: c/h-In2O3 (Precipitação com ureia assistida por micro-ondas), h/c-In2O3 (Precipitação com ureia), c-In2O3 (Precipitação com hidróxido de amônio) e h-In2O3 (</w:t>
      </w:r>
      <w:proofErr w:type="spellStart"/>
      <w:r w:rsidRPr="00830EA2">
        <w:rPr>
          <w:rFonts w:ascii="Times New Roman" w:hAnsi="Times New Roman"/>
          <w:lang w:val="pt-BR"/>
        </w:rPr>
        <w:t>Solvotérmico</w:t>
      </w:r>
      <w:proofErr w:type="spellEnd"/>
      <w:r w:rsidRPr="00830EA2">
        <w:rPr>
          <w:rFonts w:ascii="Times New Roman" w:hAnsi="Times New Roman"/>
          <w:lang w:val="pt-BR"/>
        </w:rPr>
        <w:t>)</w:t>
      </w:r>
    </w:p>
    <w:p w14:paraId="6647662A" w14:textId="77777777" w:rsidR="00567237" w:rsidRPr="007649AB" w:rsidRDefault="00567237" w:rsidP="002F699C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7504B61" w14:textId="23FC9C18" w:rsidR="00B21D00" w:rsidRDefault="00B21D00" w:rsidP="00B21D00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</w:t>
      </w:r>
      <w:r w:rsidR="00B67F72">
        <w:rPr>
          <w:rFonts w:ascii="Times New Roman" w:hAnsi="Times New Roman"/>
          <w:lang w:val="pt-BR"/>
        </w:rPr>
        <w:t xml:space="preserve">Área específica calculada pela metodologia BET e proporção de fases cristalinas calculadas pelo refinamento de </w:t>
      </w:r>
      <w:proofErr w:type="spellStart"/>
      <w:r w:rsidR="00B67F72">
        <w:rPr>
          <w:rFonts w:ascii="Times New Roman" w:hAnsi="Times New Roman"/>
          <w:lang w:val="pt-BR"/>
        </w:rPr>
        <w:t>Rietveld</w:t>
      </w:r>
      <w:proofErr w:type="spellEnd"/>
    </w:p>
    <w:tbl>
      <w:tblPr>
        <w:tblStyle w:val="TabelaSimples2"/>
        <w:tblW w:w="4768" w:type="dxa"/>
        <w:jc w:val="center"/>
        <w:tblLook w:val="06A0" w:firstRow="1" w:lastRow="0" w:firstColumn="1" w:lastColumn="0" w:noHBand="1" w:noVBand="1"/>
      </w:tblPr>
      <w:tblGrid>
        <w:gridCol w:w="1107"/>
        <w:gridCol w:w="1255"/>
        <w:gridCol w:w="666"/>
        <w:gridCol w:w="740"/>
        <w:gridCol w:w="1000"/>
      </w:tblGrid>
      <w:tr w:rsidR="00183B2C" w:rsidRPr="00A0042A" w14:paraId="6BFC98A9" w14:textId="77777777" w:rsidTr="003803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noWrap/>
            <w:vAlign w:val="center"/>
            <w:hideMark/>
          </w:tcPr>
          <w:p w14:paraId="1E689FC2" w14:textId="68A2D0D9" w:rsidR="00183B2C" w:rsidRPr="0038036A" w:rsidRDefault="004528EB" w:rsidP="0038036A">
            <w:pPr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</w:t>
            </w:r>
            <w:r w:rsidR="00183B2C"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Amostra</w:t>
            </w:r>
          </w:p>
        </w:tc>
        <w:tc>
          <w:tcPr>
            <w:tcW w:w="1303" w:type="dxa"/>
            <w:vAlign w:val="center"/>
          </w:tcPr>
          <w:p w14:paraId="31AA0A08" w14:textId="3ABF887C" w:rsidR="00183B2C" w:rsidRPr="0038036A" w:rsidRDefault="008E109D" w:rsidP="0094740D">
            <w:pPr>
              <w:ind w:left="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Método</w:t>
            </w:r>
          </w:p>
        </w:tc>
        <w:tc>
          <w:tcPr>
            <w:tcW w:w="665" w:type="dxa"/>
            <w:noWrap/>
            <w:vAlign w:val="center"/>
            <w:hideMark/>
          </w:tcPr>
          <w:p w14:paraId="2EC58EF3" w14:textId="4BF92FC2" w:rsidR="00183B2C" w:rsidRPr="0038036A" w:rsidRDefault="00183B2C" w:rsidP="002B42BE">
            <w:pPr>
              <w:ind w:left="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BET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(m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pt-BR"/>
              </w:rPr>
              <w:t>2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/g)</w:t>
            </w:r>
          </w:p>
        </w:tc>
        <w:tc>
          <w:tcPr>
            <w:tcW w:w="693" w:type="dxa"/>
          </w:tcPr>
          <w:p w14:paraId="085B45A9" w14:textId="77777777" w:rsidR="00183B2C" w:rsidRPr="0038036A" w:rsidRDefault="00183B2C" w:rsidP="002B42BE">
            <w:pPr>
              <w:ind w:left="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Fase Cúbica </w:t>
            </w:r>
          </w:p>
          <w:p w14:paraId="6C09BFF7" w14:textId="43EA235B" w:rsidR="00183B2C" w:rsidRPr="0038036A" w:rsidRDefault="00183B2C" w:rsidP="002B42BE">
            <w:pPr>
              <w:ind w:left="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(%)</w:t>
            </w:r>
          </w:p>
        </w:tc>
        <w:tc>
          <w:tcPr>
            <w:tcW w:w="1000" w:type="dxa"/>
            <w:noWrap/>
            <w:vAlign w:val="center"/>
            <w:hideMark/>
          </w:tcPr>
          <w:p w14:paraId="4D164FB4" w14:textId="77777777" w:rsidR="00183B2C" w:rsidRPr="0038036A" w:rsidRDefault="00183B2C" w:rsidP="002B42BE">
            <w:pPr>
              <w:ind w:left="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Fase Hexagonal (%)</w:t>
            </w:r>
          </w:p>
        </w:tc>
      </w:tr>
      <w:tr w:rsidR="00183B2C" w:rsidRPr="00A0042A" w14:paraId="1215D89D" w14:textId="77777777" w:rsidTr="0038036A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noWrap/>
            <w:vAlign w:val="center"/>
            <w:hideMark/>
          </w:tcPr>
          <w:p w14:paraId="5479774A" w14:textId="77777777" w:rsidR="00183B2C" w:rsidRPr="0038036A" w:rsidRDefault="00183B2C" w:rsidP="0038036A">
            <w:pPr>
              <w:ind w:left="-246" w:right="-132" w:firstLine="28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c/h-In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2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3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704FA497" w14:textId="358D8019" w:rsidR="00183B2C" w:rsidRPr="0038036A" w:rsidRDefault="002F3A01" w:rsidP="0094740D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spellStart"/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Ppt</w:t>
            </w:r>
            <w:proofErr w:type="spellEnd"/>
            <w:r w:rsidRPr="003803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uréia</w:t>
            </w:r>
            <w:r w:rsidR="00400FB0" w:rsidRPr="0038036A">
              <w:rPr>
                <w:rFonts w:ascii="Times New Roman" w:hAnsi="Times New Roman" w:cs="Times New Roman"/>
                <w:sz w:val="16"/>
                <w:szCs w:val="16"/>
              </w:rPr>
              <w:t>-MW</w:t>
            </w:r>
            <w:r w:rsidR="00B67F72" w:rsidRPr="0038036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665" w:type="dxa"/>
            <w:noWrap/>
            <w:vAlign w:val="center"/>
            <w:hideMark/>
          </w:tcPr>
          <w:p w14:paraId="52E2414D" w14:textId="315A4D2E" w:rsidR="00183B2C" w:rsidRPr="0038036A" w:rsidRDefault="00183B2C" w:rsidP="0094740D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693" w:type="dxa"/>
            <w:vAlign w:val="center"/>
          </w:tcPr>
          <w:p w14:paraId="4CF004A2" w14:textId="77777777" w:rsidR="00183B2C" w:rsidRPr="0038036A" w:rsidRDefault="00183B2C" w:rsidP="0038036A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000" w:type="dxa"/>
            <w:noWrap/>
            <w:vAlign w:val="center"/>
            <w:hideMark/>
          </w:tcPr>
          <w:p w14:paraId="2EEE96A4" w14:textId="77777777" w:rsidR="00183B2C" w:rsidRPr="0038036A" w:rsidRDefault="00183B2C" w:rsidP="0038036A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</w:tr>
      <w:tr w:rsidR="00183B2C" w:rsidRPr="00A0042A" w14:paraId="428CB554" w14:textId="77777777" w:rsidTr="0038036A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noWrap/>
            <w:vAlign w:val="center"/>
          </w:tcPr>
          <w:p w14:paraId="6B23BA00" w14:textId="77777777" w:rsidR="00183B2C" w:rsidRPr="0038036A" w:rsidRDefault="00183B2C" w:rsidP="0038036A">
            <w:pPr>
              <w:ind w:left="-246" w:right="-132" w:firstLine="28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c-In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2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 xml:space="preserve">3 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(AA) </w:t>
            </w:r>
          </w:p>
        </w:tc>
        <w:tc>
          <w:tcPr>
            <w:tcW w:w="1303" w:type="dxa"/>
            <w:vAlign w:val="center"/>
          </w:tcPr>
          <w:p w14:paraId="2719C16B" w14:textId="10780E10" w:rsidR="00183B2C" w:rsidRPr="0038036A" w:rsidRDefault="002F3A01" w:rsidP="009474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spellStart"/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400FB0" w:rsidRPr="0038036A">
              <w:rPr>
                <w:rFonts w:ascii="Times New Roman" w:hAnsi="Times New Roman" w:cs="Times New Roman"/>
                <w:sz w:val="16"/>
                <w:szCs w:val="16"/>
              </w:rPr>
              <w:t>pt</w:t>
            </w:r>
            <w:proofErr w:type="spellEnd"/>
            <w:r w:rsidR="00374619" w:rsidRPr="0038036A">
              <w:rPr>
                <w:rFonts w:ascii="Times New Roman" w:hAnsi="Times New Roman" w:cs="Times New Roman"/>
                <w:sz w:val="16"/>
                <w:szCs w:val="16"/>
              </w:rPr>
              <w:t xml:space="preserve"> NH</w:t>
            </w:r>
            <w:r w:rsidR="00374619" w:rsidRPr="0038036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4</w:t>
            </w:r>
            <w:r w:rsidR="00374619" w:rsidRPr="0038036A">
              <w:rPr>
                <w:rFonts w:ascii="Times New Roman" w:hAnsi="Times New Roman" w:cs="Times New Roman"/>
                <w:sz w:val="16"/>
                <w:szCs w:val="16"/>
              </w:rPr>
              <w:t>OH</w:t>
            </w:r>
            <w:r w:rsidR="00B67F72" w:rsidRPr="0038036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665" w:type="dxa"/>
            <w:noWrap/>
            <w:vAlign w:val="center"/>
          </w:tcPr>
          <w:p w14:paraId="54A39054" w14:textId="112A8415" w:rsidR="00183B2C" w:rsidRPr="0038036A" w:rsidRDefault="00183B2C" w:rsidP="0094740D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93" w:type="dxa"/>
            <w:vAlign w:val="center"/>
          </w:tcPr>
          <w:p w14:paraId="21E4C9F3" w14:textId="77777777" w:rsidR="00183B2C" w:rsidRPr="0038036A" w:rsidRDefault="00183B2C" w:rsidP="0038036A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00" w:type="dxa"/>
            <w:noWrap/>
            <w:vAlign w:val="center"/>
          </w:tcPr>
          <w:p w14:paraId="6124242D" w14:textId="77777777" w:rsidR="00183B2C" w:rsidRPr="0038036A" w:rsidRDefault="00183B2C" w:rsidP="0038036A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83B2C" w:rsidRPr="00A0042A" w14:paraId="01668008" w14:textId="77777777" w:rsidTr="0038036A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noWrap/>
            <w:vAlign w:val="center"/>
          </w:tcPr>
          <w:p w14:paraId="2B152F55" w14:textId="77777777" w:rsidR="00183B2C" w:rsidRPr="0038036A" w:rsidRDefault="00183B2C" w:rsidP="0038036A">
            <w:pPr>
              <w:ind w:left="-246" w:right="-132" w:firstLine="28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c-In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2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3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(AB)</w:t>
            </w:r>
          </w:p>
        </w:tc>
        <w:tc>
          <w:tcPr>
            <w:tcW w:w="1303" w:type="dxa"/>
            <w:vAlign w:val="center"/>
          </w:tcPr>
          <w:p w14:paraId="1CC7612E" w14:textId="6CC65D94" w:rsidR="00183B2C" w:rsidRPr="0038036A" w:rsidRDefault="00B67F72" w:rsidP="0094740D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spellStart"/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E26339" w:rsidRPr="0038036A">
              <w:rPr>
                <w:rFonts w:ascii="Times New Roman" w:hAnsi="Times New Roman" w:cs="Times New Roman"/>
                <w:sz w:val="16"/>
                <w:szCs w:val="16"/>
              </w:rPr>
              <w:t>idrotérmico</w:t>
            </w:r>
            <w:r w:rsidRPr="0038036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665" w:type="dxa"/>
            <w:noWrap/>
            <w:vAlign w:val="center"/>
          </w:tcPr>
          <w:p w14:paraId="66C5A538" w14:textId="10AB7580" w:rsidR="00183B2C" w:rsidRPr="0038036A" w:rsidRDefault="00183B2C" w:rsidP="0094740D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93" w:type="dxa"/>
            <w:vAlign w:val="center"/>
          </w:tcPr>
          <w:p w14:paraId="47605146" w14:textId="77777777" w:rsidR="00183B2C" w:rsidRPr="0038036A" w:rsidRDefault="00183B2C" w:rsidP="0038036A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00" w:type="dxa"/>
            <w:noWrap/>
            <w:vAlign w:val="center"/>
          </w:tcPr>
          <w:p w14:paraId="551AD4E7" w14:textId="77777777" w:rsidR="00183B2C" w:rsidRPr="0038036A" w:rsidRDefault="00183B2C" w:rsidP="0038036A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183B2C" w:rsidRPr="00A0042A" w14:paraId="52D52E8B" w14:textId="77777777" w:rsidTr="0038036A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noWrap/>
            <w:vAlign w:val="center"/>
          </w:tcPr>
          <w:p w14:paraId="544A6BC7" w14:textId="77777777" w:rsidR="00183B2C" w:rsidRPr="0038036A" w:rsidRDefault="00183B2C" w:rsidP="0038036A">
            <w:pPr>
              <w:ind w:left="-246" w:right="-132" w:firstLine="28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h-In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2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3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051A81F3" w14:textId="16B9260C" w:rsidR="00183B2C" w:rsidRPr="0038036A" w:rsidRDefault="00B67F72" w:rsidP="0094740D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spellStart"/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5662B8" w:rsidRPr="0038036A">
              <w:rPr>
                <w:rFonts w:ascii="Times New Roman" w:hAnsi="Times New Roman" w:cs="Times New Roman"/>
                <w:sz w:val="16"/>
                <w:szCs w:val="16"/>
              </w:rPr>
              <w:t>olvotérmico</w:t>
            </w:r>
            <w:r w:rsidRPr="0038036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d</w:t>
            </w:r>
            <w:proofErr w:type="spellEnd"/>
          </w:p>
        </w:tc>
        <w:tc>
          <w:tcPr>
            <w:tcW w:w="665" w:type="dxa"/>
            <w:noWrap/>
            <w:vAlign w:val="center"/>
          </w:tcPr>
          <w:p w14:paraId="461585F7" w14:textId="284BF59E" w:rsidR="00183B2C" w:rsidRPr="0038036A" w:rsidRDefault="00183B2C" w:rsidP="0094740D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93" w:type="dxa"/>
            <w:vAlign w:val="center"/>
          </w:tcPr>
          <w:p w14:paraId="42C11D69" w14:textId="77777777" w:rsidR="00183B2C" w:rsidRPr="0038036A" w:rsidRDefault="00183B2C" w:rsidP="0038036A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1000" w:type="dxa"/>
            <w:noWrap/>
            <w:vAlign w:val="center"/>
          </w:tcPr>
          <w:p w14:paraId="05922655" w14:textId="77777777" w:rsidR="00183B2C" w:rsidRPr="0038036A" w:rsidRDefault="00183B2C" w:rsidP="0038036A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92,2</w:t>
            </w:r>
          </w:p>
        </w:tc>
      </w:tr>
      <w:tr w:rsidR="00183B2C" w:rsidRPr="00A0042A" w14:paraId="77225DFD" w14:textId="77777777" w:rsidTr="0038036A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" w:type="dxa"/>
            <w:noWrap/>
            <w:vAlign w:val="center"/>
          </w:tcPr>
          <w:p w14:paraId="57677604" w14:textId="77777777" w:rsidR="00183B2C" w:rsidRPr="0038036A" w:rsidRDefault="00183B2C" w:rsidP="0038036A">
            <w:pPr>
              <w:ind w:left="-246" w:right="-132" w:firstLine="28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h/c-In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2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pt-BR"/>
              </w:rPr>
              <w:t>3</w:t>
            </w:r>
            <w:r w:rsidRPr="00380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29276881" w14:textId="57F552A1" w:rsidR="00183B2C" w:rsidRPr="0038036A" w:rsidRDefault="00E26339" w:rsidP="0094740D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proofErr w:type="spellStart"/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PPt</w:t>
            </w:r>
            <w:proofErr w:type="spellEnd"/>
            <w:r w:rsidRPr="0038036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uréia</w:t>
            </w:r>
            <w:r w:rsidR="00B67F72" w:rsidRPr="0038036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e</w:t>
            </w:r>
            <w:proofErr w:type="spellEnd"/>
          </w:p>
        </w:tc>
        <w:tc>
          <w:tcPr>
            <w:tcW w:w="665" w:type="dxa"/>
            <w:noWrap/>
            <w:vAlign w:val="center"/>
          </w:tcPr>
          <w:p w14:paraId="37276A65" w14:textId="3B5E3BC3" w:rsidR="00183B2C" w:rsidRPr="0038036A" w:rsidRDefault="00183B2C" w:rsidP="0094740D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93" w:type="dxa"/>
            <w:vAlign w:val="center"/>
          </w:tcPr>
          <w:p w14:paraId="7E297097" w14:textId="77777777" w:rsidR="00183B2C" w:rsidRPr="0038036A" w:rsidRDefault="00183B2C" w:rsidP="0038036A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1000" w:type="dxa"/>
            <w:noWrap/>
            <w:vAlign w:val="center"/>
          </w:tcPr>
          <w:p w14:paraId="16D15123" w14:textId="77777777" w:rsidR="00183B2C" w:rsidRPr="0038036A" w:rsidRDefault="00183B2C" w:rsidP="0038036A">
            <w:pPr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38036A">
              <w:rPr>
                <w:rFonts w:ascii="Times New Roman" w:hAnsi="Times New Roman" w:cs="Times New Roman"/>
                <w:sz w:val="16"/>
                <w:szCs w:val="16"/>
              </w:rPr>
              <w:t>78,1</w:t>
            </w:r>
          </w:p>
        </w:tc>
      </w:tr>
    </w:tbl>
    <w:p w14:paraId="04A133E3" w14:textId="2CFD08E8" w:rsidR="00B21D00" w:rsidRPr="0038036A" w:rsidRDefault="00B67F72" w:rsidP="0038036A">
      <w:pPr>
        <w:pStyle w:val="TAMainText"/>
        <w:ind w:firstLine="0"/>
        <w:rPr>
          <w:rFonts w:ascii="Times New Roman" w:hAnsi="Times New Roman"/>
          <w:sz w:val="16"/>
          <w:szCs w:val="16"/>
          <w:lang w:val="pt-BR"/>
        </w:rPr>
      </w:pPr>
      <w:proofErr w:type="spellStart"/>
      <w:proofErr w:type="gramStart"/>
      <w:r w:rsidRPr="0038036A">
        <w:rPr>
          <w:rFonts w:ascii="Times New Roman" w:hAnsi="Times New Roman"/>
          <w:sz w:val="16"/>
          <w:szCs w:val="16"/>
          <w:vertAlign w:val="superscript"/>
          <w:lang w:val="pt-BR"/>
        </w:rPr>
        <w:t>a</w:t>
      </w:r>
      <w:r w:rsidRPr="0038036A">
        <w:rPr>
          <w:rFonts w:ascii="Times New Roman" w:hAnsi="Times New Roman"/>
          <w:sz w:val="16"/>
          <w:szCs w:val="16"/>
          <w:lang w:val="pt-BR"/>
        </w:rPr>
        <w:t>Precipitação</w:t>
      </w:r>
      <w:proofErr w:type="spellEnd"/>
      <w:proofErr w:type="gramEnd"/>
      <w:r w:rsidRPr="0038036A">
        <w:rPr>
          <w:rFonts w:ascii="Times New Roman" w:hAnsi="Times New Roman"/>
          <w:sz w:val="16"/>
          <w:szCs w:val="16"/>
          <w:lang w:val="pt-BR"/>
        </w:rPr>
        <w:t xml:space="preserve"> com ureia assistida por micro-ondas, </w:t>
      </w:r>
      <w:proofErr w:type="spellStart"/>
      <w:r w:rsidRPr="0038036A">
        <w:rPr>
          <w:rFonts w:ascii="Times New Roman" w:hAnsi="Times New Roman"/>
          <w:sz w:val="16"/>
          <w:szCs w:val="16"/>
          <w:vertAlign w:val="superscript"/>
          <w:lang w:val="pt-BR"/>
        </w:rPr>
        <w:t>b</w:t>
      </w:r>
      <w:r w:rsidRPr="0038036A">
        <w:rPr>
          <w:rFonts w:ascii="Times New Roman" w:hAnsi="Times New Roman"/>
          <w:sz w:val="16"/>
          <w:szCs w:val="16"/>
          <w:lang w:val="pt-BR"/>
        </w:rPr>
        <w:t>Precipitação</w:t>
      </w:r>
      <w:proofErr w:type="spellEnd"/>
      <w:r w:rsidRPr="0038036A">
        <w:rPr>
          <w:rFonts w:ascii="Times New Roman" w:hAnsi="Times New Roman"/>
          <w:sz w:val="16"/>
          <w:szCs w:val="16"/>
          <w:lang w:val="pt-BR"/>
        </w:rPr>
        <w:t xml:space="preserve"> com NH</w:t>
      </w:r>
      <w:r w:rsidRPr="0038036A">
        <w:rPr>
          <w:rFonts w:ascii="Times New Roman" w:hAnsi="Times New Roman"/>
          <w:sz w:val="16"/>
          <w:szCs w:val="16"/>
          <w:vertAlign w:val="subscript"/>
          <w:lang w:val="pt-BR"/>
        </w:rPr>
        <w:t>4</w:t>
      </w:r>
      <w:r w:rsidRPr="0038036A">
        <w:rPr>
          <w:rFonts w:ascii="Times New Roman" w:hAnsi="Times New Roman"/>
          <w:sz w:val="16"/>
          <w:szCs w:val="16"/>
          <w:lang w:val="pt-BR"/>
        </w:rPr>
        <w:t xml:space="preserve">OH, </w:t>
      </w:r>
      <w:proofErr w:type="spellStart"/>
      <w:r w:rsidRPr="0038036A">
        <w:rPr>
          <w:rFonts w:ascii="Times New Roman" w:hAnsi="Times New Roman"/>
          <w:sz w:val="16"/>
          <w:szCs w:val="16"/>
          <w:vertAlign w:val="superscript"/>
          <w:lang w:val="pt-BR"/>
        </w:rPr>
        <w:t>c</w:t>
      </w:r>
      <w:r w:rsidRPr="0038036A">
        <w:rPr>
          <w:rFonts w:ascii="Times New Roman" w:hAnsi="Times New Roman"/>
          <w:sz w:val="16"/>
          <w:szCs w:val="16"/>
          <w:lang w:val="pt-BR"/>
        </w:rPr>
        <w:t>Hidrotérmico</w:t>
      </w:r>
      <w:proofErr w:type="spellEnd"/>
      <w:r w:rsidRPr="0038036A">
        <w:rPr>
          <w:rFonts w:ascii="Times New Roman" w:hAnsi="Times New Roman"/>
          <w:sz w:val="16"/>
          <w:szCs w:val="16"/>
          <w:lang w:val="pt-BR"/>
        </w:rPr>
        <w:t xml:space="preserve">, </w:t>
      </w:r>
      <w:proofErr w:type="spellStart"/>
      <w:r w:rsidRPr="0038036A">
        <w:rPr>
          <w:rFonts w:ascii="Times New Roman" w:hAnsi="Times New Roman"/>
          <w:sz w:val="16"/>
          <w:szCs w:val="16"/>
          <w:vertAlign w:val="superscript"/>
          <w:lang w:val="pt-BR"/>
        </w:rPr>
        <w:t>d</w:t>
      </w:r>
      <w:r w:rsidRPr="0038036A">
        <w:rPr>
          <w:rFonts w:ascii="Times New Roman" w:hAnsi="Times New Roman"/>
          <w:sz w:val="16"/>
          <w:szCs w:val="16"/>
          <w:lang w:val="pt-BR"/>
        </w:rPr>
        <w:t>Solvotérmico</w:t>
      </w:r>
      <w:proofErr w:type="spellEnd"/>
      <w:r w:rsidRPr="0038036A">
        <w:rPr>
          <w:rFonts w:ascii="Times New Roman" w:hAnsi="Times New Roman"/>
          <w:sz w:val="16"/>
          <w:szCs w:val="16"/>
          <w:lang w:val="pt-BR"/>
        </w:rPr>
        <w:t xml:space="preserve"> e </w:t>
      </w:r>
      <w:proofErr w:type="spellStart"/>
      <w:r w:rsidRPr="0038036A">
        <w:rPr>
          <w:rFonts w:ascii="Times New Roman" w:hAnsi="Times New Roman"/>
          <w:sz w:val="16"/>
          <w:szCs w:val="16"/>
          <w:vertAlign w:val="superscript"/>
          <w:lang w:val="pt-BR"/>
        </w:rPr>
        <w:t>e</w:t>
      </w:r>
      <w:r w:rsidRPr="0038036A">
        <w:rPr>
          <w:rFonts w:ascii="Times New Roman" w:hAnsi="Times New Roman"/>
          <w:sz w:val="16"/>
          <w:szCs w:val="16"/>
          <w:lang w:val="pt-BR"/>
        </w:rPr>
        <w:t>Precipitação</w:t>
      </w:r>
      <w:proofErr w:type="spellEnd"/>
      <w:r w:rsidRPr="0038036A">
        <w:rPr>
          <w:rFonts w:ascii="Times New Roman" w:hAnsi="Times New Roman"/>
          <w:sz w:val="16"/>
          <w:szCs w:val="16"/>
          <w:lang w:val="pt-BR"/>
        </w:rPr>
        <w:t xml:space="preserve"> com ureia</w:t>
      </w:r>
    </w:p>
    <w:p w14:paraId="457D11DB" w14:textId="77777777" w:rsidR="00B54787" w:rsidRDefault="00B54787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ECAC027" w14:textId="123D4C68" w:rsidR="00B21D00" w:rsidRPr="0091362E" w:rsidRDefault="004C7415" w:rsidP="00EA4E1B">
      <w:pPr>
        <w:pStyle w:val="TAMainText"/>
        <w:ind w:firstLine="187"/>
        <w:rPr>
          <w:lang w:val="pt-BR"/>
        </w:rPr>
      </w:pPr>
      <w:r>
        <w:rPr>
          <w:rFonts w:ascii="Times New Roman" w:hAnsi="Times New Roman"/>
          <w:lang w:val="pt-BR"/>
        </w:rPr>
        <w:t xml:space="preserve">Os diferentes métodos sintéticos também afetaram a </w:t>
      </w:r>
      <w:r w:rsidR="00381352">
        <w:rPr>
          <w:rFonts w:ascii="Times New Roman" w:hAnsi="Times New Roman"/>
          <w:lang w:val="pt-BR"/>
        </w:rPr>
        <w:t>morfologia</w:t>
      </w:r>
      <w:r>
        <w:rPr>
          <w:rFonts w:ascii="Times New Roman" w:hAnsi="Times New Roman"/>
          <w:lang w:val="pt-BR"/>
        </w:rPr>
        <w:t xml:space="preserve"> dos óxidos formados</w:t>
      </w:r>
      <w:r w:rsidR="00381352">
        <w:rPr>
          <w:rFonts w:ascii="Times New Roman" w:hAnsi="Times New Roman"/>
          <w:lang w:val="pt-BR"/>
        </w:rPr>
        <w:t xml:space="preserve"> </w:t>
      </w:r>
      <w:r w:rsidR="00C917B1">
        <w:rPr>
          <w:rFonts w:ascii="Times New Roman" w:hAnsi="Times New Roman"/>
          <w:lang w:val="pt-BR"/>
        </w:rPr>
        <w:t>como mostram</w:t>
      </w:r>
      <w:r w:rsidR="00D351F3">
        <w:rPr>
          <w:rFonts w:ascii="Times New Roman" w:hAnsi="Times New Roman"/>
          <w:lang w:val="pt-BR"/>
        </w:rPr>
        <w:t xml:space="preserve"> as microscopias</w:t>
      </w:r>
      <w:r w:rsidR="00473137">
        <w:rPr>
          <w:rFonts w:ascii="Times New Roman" w:hAnsi="Times New Roman"/>
          <w:lang w:val="pt-BR"/>
        </w:rPr>
        <w:t xml:space="preserve"> eletrônicas</w:t>
      </w:r>
      <w:r w:rsidR="00D351F3">
        <w:rPr>
          <w:rFonts w:ascii="Times New Roman" w:hAnsi="Times New Roman"/>
          <w:lang w:val="pt-BR"/>
        </w:rPr>
        <w:t xml:space="preserve"> de varredura dos cinco catalisadores sintetizados</w:t>
      </w:r>
      <w:r w:rsidR="00381352">
        <w:rPr>
          <w:rFonts w:ascii="Times New Roman" w:hAnsi="Times New Roman"/>
          <w:lang w:val="pt-BR"/>
        </w:rPr>
        <w:t xml:space="preserve"> (Figura </w:t>
      </w:r>
      <w:r w:rsidR="005A7A82">
        <w:rPr>
          <w:rFonts w:ascii="Times New Roman" w:hAnsi="Times New Roman"/>
          <w:lang w:val="pt-BR"/>
        </w:rPr>
        <w:t>3</w:t>
      </w:r>
      <w:r w:rsidR="00381352">
        <w:rPr>
          <w:rFonts w:ascii="Times New Roman" w:hAnsi="Times New Roman"/>
          <w:lang w:val="pt-BR"/>
        </w:rPr>
        <w:t xml:space="preserve">). </w:t>
      </w:r>
      <w:r w:rsidR="00D351F3">
        <w:rPr>
          <w:rFonts w:ascii="Times New Roman" w:hAnsi="Times New Roman"/>
          <w:lang w:val="pt-BR"/>
        </w:rPr>
        <w:t xml:space="preserve">As Figuras </w:t>
      </w:r>
      <w:r w:rsidR="005A7A82">
        <w:rPr>
          <w:rFonts w:ascii="Times New Roman" w:hAnsi="Times New Roman"/>
          <w:lang w:val="pt-BR"/>
        </w:rPr>
        <w:t>3</w:t>
      </w:r>
      <w:r w:rsidR="00D351F3">
        <w:rPr>
          <w:rFonts w:ascii="Times New Roman" w:hAnsi="Times New Roman"/>
          <w:lang w:val="pt-BR"/>
        </w:rPr>
        <w:t xml:space="preserve">A e </w:t>
      </w:r>
      <w:r w:rsidR="005A7A82">
        <w:rPr>
          <w:rFonts w:ascii="Times New Roman" w:hAnsi="Times New Roman"/>
          <w:lang w:val="pt-BR"/>
        </w:rPr>
        <w:t>3</w:t>
      </w:r>
      <w:r w:rsidR="00D351F3">
        <w:rPr>
          <w:rFonts w:ascii="Times New Roman" w:hAnsi="Times New Roman"/>
          <w:lang w:val="pt-BR"/>
        </w:rPr>
        <w:t xml:space="preserve">B mostram que os catalisadores majoritariamente compostos pela fase hexagonal apresentam uma morfologia laminar com textura </w:t>
      </w:r>
      <w:r w:rsidR="00220509">
        <w:rPr>
          <w:rFonts w:ascii="Times New Roman" w:hAnsi="Times New Roman"/>
          <w:lang w:val="pt-BR"/>
        </w:rPr>
        <w:t>porosa</w:t>
      </w:r>
      <w:r w:rsidR="00D351F3">
        <w:rPr>
          <w:rFonts w:ascii="Times New Roman" w:hAnsi="Times New Roman"/>
          <w:lang w:val="pt-BR"/>
        </w:rPr>
        <w:t xml:space="preserve">. </w:t>
      </w:r>
      <w:r w:rsidR="00192A8B">
        <w:rPr>
          <w:rFonts w:ascii="Times New Roman" w:hAnsi="Times New Roman"/>
          <w:lang w:val="pt-BR"/>
        </w:rPr>
        <w:t xml:space="preserve">A mistura da fase </w:t>
      </w:r>
      <w:r w:rsidR="009E3DB0">
        <w:rPr>
          <w:rFonts w:ascii="Times New Roman" w:hAnsi="Times New Roman"/>
          <w:lang w:val="pt-BR"/>
        </w:rPr>
        <w:t xml:space="preserve">hexagonal com a </w:t>
      </w:r>
      <w:r w:rsidR="008F1A50">
        <w:rPr>
          <w:rFonts w:ascii="Times New Roman" w:hAnsi="Times New Roman"/>
          <w:lang w:val="pt-BR"/>
        </w:rPr>
        <w:t>cúbica</w:t>
      </w:r>
      <w:r w:rsidR="009E3DB0">
        <w:rPr>
          <w:rFonts w:ascii="Times New Roman" w:hAnsi="Times New Roman"/>
          <w:lang w:val="pt-BR"/>
        </w:rPr>
        <w:t xml:space="preserve"> no catalisador </w:t>
      </w:r>
      <w:r w:rsidR="009E3DB0" w:rsidRPr="00103D3E">
        <w:rPr>
          <w:rFonts w:ascii="Times New Roman" w:hAnsi="Times New Roman"/>
          <w:lang w:val="pt-BR"/>
        </w:rPr>
        <w:t>h/c-In</w:t>
      </w:r>
      <w:r w:rsidR="009E3DB0" w:rsidRPr="00103D3E">
        <w:rPr>
          <w:rFonts w:ascii="Times New Roman" w:hAnsi="Times New Roman"/>
          <w:vertAlign w:val="subscript"/>
          <w:lang w:val="pt-BR"/>
        </w:rPr>
        <w:t>2</w:t>
      </w:r>
      <w:r w:rsidR="009E3DB0" w:rsidRPr="00103D3E">
        <w:rPr>
          <w:rFonts w:ascii="Times New Roman" w:hAnsi="Times New Roman"/>
          <w:lang w:val="pt-BR"/>
        </w:rPr>
        <w:t>O</w:t>
      </w:r>
      <w:r w:rsidR="009E3DB0" w:rsidRPr="00103D3E">
        <w:rPr>
          <w:rFonts w:ascii="Times New Roman" w:hAnsi="Times New Roman"/>
          <w:vertAlign w:val="subscript"/>
          <w:lang w:val="pt-BR"/>
        </w:rPr>
        <w:t>3</w:t>
      </w:r>
      <w:r w:rsidR="009E3DB0" w:rsidRPr="00103D3E">
        <w:rPr>
          <w:rFonts w:ascii="Times New Roman" w:hAnsi="Times New Roman"/>
          <w:lang w:val="pt-BR"/>
        </w:rPr>
        <w:t xml:space="preserve"> </w:t>
      </w:r>
      <w:r w:rsidR="007C1F43">
        <w:rPr>
          <w:rFonts w:ascii="Times New Roman" w:hAnsi="Times New Roman"/>
          <w:lang w:val="pt-BR"/>
        </w:rPr>
        <w:t>resulta na presença de grãos aglo</w:t>
      </w:r>
      <w:r w:rsidR="008208D1">
        <w:rPr>
          <w:rFonts w:ascii="Times New Roman" w:hAnsi="Times New Roman"/>
          <w:lang w:val="pt-BR"/>
        </w:rPr>
        <w:t>merados n</w:t>
      </w:r>
      <w:r w:rsidR="00734DFC">
        <w:rPr>
          <w:rFonts w:ascii="Times New Roman" w:hAnsi="Times New Roman"/>
          <w:lang w:val="pt-BR"/>
        </w:rPr>
        <w:t>ess</w:t>
      </w:r>
      <w:r w:rsidR="008208D1">
        <w:rPr>
          <w:rFonts w:ascii="Times New Roman" w:hAnsi="Times New Roman"/>
          <w:lang w:val="pt-BR"/>
        </w:rPr>
        <w:t xml:space="preserve">as </w:t>
      </w:r>
      <w:r w:rsidR="003770EC">
        <w:rPr>
          <w:rFonts w:ascii="Times New Roman" w:hAnsi="Times New Roman"/>
          <w:lang w:val="pt-BR"/>
        </w:rPr>
        <w:t>lâminas</w:t>
      </w:r>
      <w:r w:rsidR="00734DFC">
        <w:rPr>
          <w:rFonts w:ascii="Times New Roman" w:hAnsi="Times New Roman"/>
          <w:lang w:val="pt-BR"/>
        </w:rPr>
        <w:t>.</w:t>
      </w:r>
      <w:r w:rsidR="008F1A50">
        <w:rPr>
          <w:rFonts w:ascii="Times New Roman" w:hAnsi="Times New Roman"/>
          <w:lang w:val="pt-BR"/>
        </w:rPr>
        <w:t xml:space="preserve"> Já na fase majoritariamente cúbica são observados bastonete</w:t>
      </w:r>
      <w:r w:rsidR="003F615E">
        <w:rPr>
          <w:rFonts w:ascii="Times New Roman" w:hAnsi="Times New Roman"/>
          <w:lang w:val="pt-BR"/>
        </w:rPr>
        <w:t>s, sendo parte deles</w:t>
      </w:r>
      <w:r w:rsidR="008F1A50">
        <w:rPr>
          <w:rFonts w:ascii="Times New Roman" w:hAnsi="Times New Roman"/>
          <w:lang w:val="pt-BR"/>
        </w:rPr>
        <w:t xml:space="preserve"> formados por </w:t>
      </w:r>
      <w:r w:rsidR="00B842EC">
        <w:rPr>
          <w:rFonts w:ascii="Times New Roman" w:hAnsi="Times New Roman"/>
          <w:lang w:val="pt-BR"/>
        </w:rPr>
        <w:t>lâminas (</w:t>
      </w:r>
      <w:r w:rsidR="00D351F3">
        <w:rPr>
          <w:rFonts w:ascii="Times New Roman" w:hAnsi="Times New Roman"/>
          <w:lang w:val="pt-BR"/>
        </w:rPr>
        <w:t xml:space="preserve">Figura </w:t>
      </w:r>
      <w:r w:rsidR="005A7A82">
        <w:rPr>
          <w:rFonts w:ascii="Times New Roman" w:hAnsi="Times New Roman"/>
          <w:lang w:val="pt-BR"/>
        </w:rPr>
        <w:t>3</w:t>
      </w:r>
      <w:r w:rsidR="00D351F3">
        <w:rPr>
          <w:rFonts w:ascii="Times New Roman" w:hAnsi="Times New Roman"/>
          <w:lang w:val="pt-BR"/>
        </w:rPr>
        <w:t>C</w:t>
      </w:r>
      <w:r w:rsidR="00B842EC">
        <w:rPr>
          <w:rFonts w:ascii="Times New Roman" w:hAnsi="Times New Roman"/>
          <w:lang w:val="pt-BR"/>
        </w:rPr>
        <w:t>)</w:t>
      </w:r>
      <w:r w:rsidR="00CE416B">
        <w:rPr>
          <w:rFonts w:ascii="Times New Roman" w:hAnsi="Times New Roman"/>
          <w:lang w:val="pt-BR"/>
        </w:rPr>
        <w:t xml:space="preserve">. Já os catalisadores de fase cúbica pura, Figuras </w:t>
      </w:r>
      <w:r w:rsidR="005A7A82">
        <w:rPr>
          <w:rFonts w:ascii="Times New Roman" w:hAnsi="Times New Roman"/>
          <w:lang w:val="pt-BR"/>
        </w:rPr>
        <w:t>3</w:t>
      </w:r>
      <w:r w:rsidR="00CE416B">
        <w:rPr>
          <w:rFonts w:ascii="Times New Roman" w:hAnsi="Times New Roman"/>
          <w:lang w:val="pt-BR"/>
        </w:rPr>
        <w:t xml:space="preserve">D e </w:t>
      </w:r>
      <w:r w:rsidR="005A7A82">
        <w:rPr>
          <w:rFonts w:ascii="Times New Roman" w:hAnsi="Times New Roman"/>
          <w:lang w:val="pt-BR"/>
        </w:rPr>
        <w:t>3</w:t>
      </w:r>
      <w:r w:rsidR="00CE416B">
        <w:rPr>
          <w:rFonts w:ascii="Times New Roman" w:hAnsi="Times New Roman"/>
          <w:lang w:val="pt-BR"/>
        </w:rPr>
        <w:t xml:space="preserve">E, apresentaram morfologia </w:t>
      </w:r>
      <w:r w:rsidR="00CE416B">
        <w:rPr>
          <w:rFonts w:ascii="Times New Roman" w:hAnsi="Times New Roman"/>
          <w:lang w:val="pt-BR"/>
        </w:rPr>
        <w:lastRenderedPageBreak/>
        <w:t>semelhante de grãos aglomerados.</w:t>
      </w:r>
      <w:r w:rsidR="00D351F3">
        <w:rPr>
          <w:rFonts w:ascii="Times New Roman" w:hAnsi="Times New Roman"/>
          <w:lang w:val="pt-BR"/>
        </w:rPr>
        <w:t xml:space="preserve"> </w:t>
      </w:r>
      <w:r w:rsidR="00376BEF">
        <w:rPr>
          <w:rFonts w:ascii="Times New Roman" w:hAnsi="Times New Roman"/>
          <w:lang w:val="pt-BR"/>
        </w:rPr>
        <w:t xml:space="preserve">Nesse caso, a morfologia </w:t>
      </w:r>
      <w:r w:rsidR="0091362E">
        <w:rPr>
          <w:rFonts w:ascii="Times New Roman" w:hAnsi="Times New Roman"/>
          <w:lang w:val="pt-BR"/>
        </w:rPr>
        <w:t xml:space="preserve">é a mesma independente da variação de área nos catalisadores </w:t>
      </w:r>
      <w:r w:rsidR="0091362E" w:rsidRPr="00103D3E">
        <w:rPr>
          <w:rFonts w:ascii="Times New Roman" w:hAnsi="Times New Roman"/>
          <w:lang w:val="pt-BR"/>
        </w:rPr>
        <w:t>c-In</w:t>
      </w:r>
      <w:r w:rsidR="0091362E" w:rsidRPr="00103D3E">
        <w:rPr>
          <w:rFonts w:ascii="Times New Roman" w:hAnsi="Times New Roman"/>
          <w:vertAlign w:val="subscript"/>
          <w:lang w:val="pt-BR"/>
        </w:rPr>
        <w:t>2</w:t>
      </w:r>
      <w:r w:rsidR="0091362E" w:rsidRPr="00103D3E">
        <w:rPr>
          <w:rFonts w:ascii="Times New Roman" w:hAnsi="Times New Roman"/>
          <w:lang w:val="pt-BR"/>
        </w:rPr>
        <w:t>O</w:t>
      </w:r>
      <w:r w:rsidR="0091362E" w:rsidRPr="00103D3E">
        <w:rPr>
          <w:rFonts w:ascii="Times New Roman" w:hAnsi="Times New Roman"/>
          <w:vertAlign w:val="subscript"/>
          <w:lang w:val="pt-BR"/>
        </w:rPr>
        <w:t>3</w:t>
      </w:r>
      <w:r w:rsidR="0091362E" w:rsidRPr="00103D3E">
        <w:rPr>
          <w:rFonts w:ascii="Times New Roman" w:hAnsi="Times New Roman"/>
          <w:lang w:val="pt-BR"/>
        </w:rPr>
        <w:t>(AA)</w:t>
      </w:r>
      <w:r w:rsidR="0091362E">
        <w:rPr>
          <w:rFonts w:ascii="Times New Roman" w:hAnsi="Times New Roman"/>
          <w:lang w:val="pt-BR"/>
        </w:rPr>
        <w:t xml:space="preserve"> e </w:t>
      </w:r>
      <w:r w:rsidR="0091362E" w:rsidRPr="00103D3E">
        <w:rPr>
          <w:rFonts w:ascii="Times New Roman" w:hAnsi="Times New Roman"/>
          <w:lang w:val="pt-BR"/>
        </w:rPr>
        <w:t>c-In</w:t>
      </w:r>
      <w:r w:rsidR="0091362E" w:rsidRPr="00103D3E">
        <w:rPr>
          <w:rFonts w:ascii="Times New Roman" w:hAnsi="Times New Roman"/>
          <w:vertAlign w:val="subscript"/>
          <w:lang w:val="pt-BR"/>
        </w:rPr>
        <w:t>2</w:t>
      </w:r>
      <w:r w:rsidR="0091362E" w:rsidRPr="00103D3E">
        <w:rPr>
          <w:rFonts w:ascii="Times New Roman" w:hAnsi="Times New Roman"/>
          <w:lang w:val="pt-BR"/>
        </w:rPr>
        <w:t>O</w:t>
      </w:r>
      <w:r w:rsidR="0091362E" w:rsidRPr="00103D3E">
        <w:rPr>
          <w:rFonts w:ascii="Times New Roman" w:hAnsi="Times New Roman"/>
          <w:vertAlign w:val="subscript"/>
          <w:lang w:val="pt-BR"/>
        </w:rPr>
        <w:t>3</w:t>
      </w:r>
      <w:r w:rsidR="0091362E" w:rsidRPr="00103D3E">
        <w:rPr>
          <w:rFonts w:ascii="Times New Roman" w:hAnsi="Times New Roman"/>
          <w:lang w:val="pt-BR"/>
        </w:rPr>
        <w:t>(A</w:t>
      </w:r>
      <w:r w:rsidR="00892BC8">
        <w:rPr>
          <w:rFonts w:ascii="Times New Roman" w:hAnsi="Times New Roman"/>
          <w:lang w:val="pt-BR"/>
        </w:rPr>
        <w:t>B</w:t>
      </w:r>
      <w:r w:rsidR="0091362E" w:rsidRPr="00103D3E">
        <w:rPr>
          <w:rFonts w:ascii="Times New Roman" w:hAnsi="Times New Roman"/>
          <w:lang w:val="pt-BR"/>
        </w:rPr>
        <w:t>)</w:t>
      </w:r>
      <w:r w:rsidR="00892BC8">
        <w:rPr>
          <w:rFonts w:ascii="Times New Roman" w:hAnsi="Times New Roman"/>
          <w:lang w:val="pt-BR"/>
        </w:rPr>
        <w:t>.</w:t>
      </w:r>
    </w:p>
    <w:p w14:paraId="307595D3" w14:textId="01234DD3" w:rsidR="00E038AF" w:rsidRDefault="00E038AF" w:rsidP="008D56F1">
      <w:pPr>
        <w:pStyle w:val="TAMainText"/>
        <w:ind w:firstLine="0"/>
        <w:rPr>
          <w:lang w:val="pt-BR"/>
        </w:rPr>
      </w:pPr>
    </w:p>
    <w:p w14:paraId="7F644015" w14:textId="2DBD7F12" w:rsidR="00EA4E1B" w:rsidRDefault="002129DB" w:rsidP="00EA4E1B">
      <w:pPr>
        <w:jc w:val="center"/>
      </w:pPr>
      <w:r w:rsidRPr="002129DB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7CEA22" wp14:editId="3DF04A4B">
            <wp:extent cx="3027680" cy="3425825"/>
            <wp:effectExtent l="0" t="0" r="127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E1D">
        <w:rPr>
          <w:rStyle w:val="Refdecomentrio"/>
        </w:rPr>
        <w:commentReference w:id="4"/>
      </w:r>
    </w:p>
    <w:p w14:paraId="540E7515" w14:textId="54A8F85D" w:rsidR="00EA4E1B" w:rsidRDefault="00D351F3" w:rsidP="00C701A2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Figura </w:t>
      </w:r>
      <w:r w:rsidR="005A7A82">
        <w:rPr>
          <w:rFonts w:ascii="Times New Roman" w:hAnsi="Times New Roman"/>
          <w:b/>
          <w:lang w:val="pt-BR"/>
        </w:rPr>
        <w:t>3</w:t>
      </w:r>
      <w:r w:rsidR="00EA4E1B" w:rsidRPr="00E038AF">
        <w:rPr>
          <w:rFonts w:ascii="Times New Roman" w:hAnsi="Times New Roman"/>
          <w:b/>
          <w:lang w:val="pt-BR"/>
        </w:rPr>
        <w:t>.</w:t>
      </w:r>
      <w:r w:rsidR="00C701A2">
        <w:rPr>
          <w:rFonts w:ascii="Times New Roman" w:hAnsi="Times New Roman"/>
          <w:lang w:val="pt-BR"/>
        </w:rPr>
        <w:t xml:space="preserve"> Microscopias eletrônicas de varredura dos catalisadores sintetizados. </w:t>
      </w:r>
      <w:r w:rsidR="002129DB">
        <w:rPr>
          <w:rFonts w:ascii="Times New Roman" w:hAnsi="Times New Roman"/>
          <w:lang w:val="pt-BR"/>
        </w:rPr>
        <w:t>a</w:t>
      </w:r>
      <w:r w:rsidR="00C701A2">
        <w:rPr>
          <w:rFonts w:ascii="Times New Roman" w:hAnsi="Times New Roman"/>
          <w:lang w:val="pt-BR"/>
        </w:rPr>
        <w:t>)</w:t>
      </w:r>
      <w:r w:rsidR="00200B08">
        <w:rPr>
          <w:rFonts w:ascii="Times New Roman" w:hAnsi="Times New Roman"/>
          <w:lang w:val="pt-BR"/>
        </w:rPr>
        <w:t xml:space="preserve"> </w:t>
      </w:r>
      <w:r w:rsidR="00C701A2">
        <w:rPr>
          <w:rFonts w:ascii="Times New Roman" w:hAnsi="Times New Roman"/>
          <w:lang w:val="pt-BR"/>
        </w:rPr>
        <w:t>h-In</w:t>
      </w:r>
      <w:r w:rsidR="00C701A2">
        <w:rPr>
          <w:rFonts w:ascii="Times New Roman" w:hAnsi="Times New Roman"/>
          <w:vertAlign w:val="subscript"/>
          <w:lang w:val="pt-BR"/>
        </w:rPr>
        <w:t>2</w:t>
      </w:r>
      <w:r w:rsidR="00C701A2">
        <w:rPr>
          <w:rFonts w:ascii="Times New Roman" w:hAnsi="Times New Roman"/>
          <w:lang w:val="pt-BR"/>
        </w:rPr>
        <w:t>O</w:t>
      </w:r>
      <w:r w:rsidR="00C701A2">
        <w:rPr>
          <w:rFonts w:ascii="Times New Roman" w:hAnsi="Times New Roman"/>
          <w:vertAlign w:val="subscript"/>
          <w:lang w:val="pt-BR"/>
        </w:rPr>
        <w:t>3</w:t>
      </w:r>
      <w:r w:rsidR="00C701A2">
        <w:rPr>
          <w:rFonts w:ascii="Times New Roman" w:hAnsi="Times New Roman"/>
          <w:lang w:val="pt-BR"/>
        </w:rPr>
        <w:t xml:space="preserve"> </w:t>
      </w:r>
      <w:r w:rsidR="002129DB">
        <w:rPr>
          <w:rFonts w:ascii="Times New Roman" w:hAnsi="Times New Roman"/>
          <w:lang w:val="pt-BR"/>
        </w:rPr>
        <w:t>b</w:t>
      </w:r>
      <w:r w:rsidR="00C701A2">
        <w:rPr>
          <w:rFonts w:ascii="Times New Roman" w:hAnsi="Times New Roman"/>
          <w:lang w:val="pt-BR"/>
        </w:rPr>
        <w:t>)</w:t>
      </w:r>
      <w:r w:rsidR="00C701A2" w:rsidRPr="00C701A2">
        <w:rPr>
          <w:rFonts w:ascii="Times New Roman" w:hAnsi="Times New Roman"/>
          <w:lang w:val="pt-BR"/>
        </w:rPr>
        <w:t xml:space="preserve"> </w:t>
      </w:r>
      <w:r w:rsidR="00C701A2">
        <w:rPr>
          <w:rFonts w:ascii="Times New Roman" w:hAnsi="Times New Roman"/>
          <w:lang w:val="pt-BR"/>
        </w:rPr>
        <w:t>h/c-In</w:t>
      </w:r>
      <w:r w:rsidR="00C701A2">
        <w:rPr>
          <w:rFonts w:ascii="Times New Roman" w:hAnsi="Times New Roman"/>
          <w:vertAlign w:val="subscript"/>
          <w:lang w:val="pt-BR"/>
        </w:rPr>
        <w:t>2</w:t>
      </w:r>
      <w:r w:rsidR="00C701A2">
        <w:rPr>
          <w:rFonts w:ascii="Times New Roman" w:hAnsi="Times New Roman"/>
          <w:lang w:val="pt-BR"/>
        </w:rPr>
        <w:t>O</w:t>
      </w:r>
      <w:r w:rsidR="00C701A2">
        <w:rPr>
          <w:rFonts w:ascii="Times New Roman" w:hAnsi="Times New Roman"/>
          <w:vertAlign w:val="subscript"/>
          <w:lang w:val="pt-BR"/>
        </w:rPr>
        <w:t xml:space="preserve">3 </w:t>
      </w:r>
      <w:r w:rsidR="002129DB">
        <w:rPr>
          <w:rFonts w:ascii="Times New Roman" w:hAnsi="Times New Roman"/>
          <w:lang w:val="pt-BR"/>
        </w:rPr>
        <w:t>c</w:t>
      </w:r>
      <w:r w:rsidR="00C701A2">
        <w:rPr>
          <w:rFonts w:ascii="Times New Roman" w:hAnsi="Times New Roman"/>
          <w:lang w:val="pt-BR"/>
        </w:rPr>
        <w:t>) c/h-In</w:t>
      </w:r>
      <w:r w:rsidR="00C701A2">
        <w:rPr>
          <w:rFonts w:ascii="Times New Roman" w:hAnsi="Times New Roman"/>
          <w:vertAlign w:val="subscript"/>
          <w:lang w:val="pt-BR"/>
        </w:rPr>
        <w:t>2</w:t>
      </w:r>
      <w:r w:rsidR="00C701A2">
        <w:rPr>
          <w:rFonts w:ascii="Times New Roman" w:hAnsi="Times New Roman"/>
          <w:lang w:val="pt-BR"/>
        </w:rPr>
        <w:t>O</w:t>
      </w:r>
      <w:r w:rsidR="00C701A2">
        <w:rPr>
          <w:rFonts w:ascii="Times New Roman" w:hAnsi="Times New Roman"/>
          <w:vertAlign w:val="subscript"/>
          <w:lang w:val="pt-BR"/>
        </w:rPr>
        <w:t xml:space="preserve">3 </w:t>
      </w:r>
      <w:r w:rsidR="002129DB">
        <w:rPr>
          <w:rFonts w:ascii="Times New Roman" w:hAnsi="Times New Roman"/>
          <w:lang w:val="pt-BR"/>
        </w:rPr>
        <w:t>d</w:t>
      </w:r>
      <w:r w:rsidR="00C701A2">
        <w:rPr>
          <w:rFonts w:ascii="Times New Roman" w:hAnsi="Times New Roman"/>
          <w:lang w:val="pt-BR"/>
        </w:rPr>
        <w:t>) c-In</w:t>
      </w:r>
      <w:r w:rsidR="00C701A2">
        <w:rPr>
          <w:rFonts w:ascii="Times New Roman" w:hAnsi="Times New Roman"/>
          <w:vertAlign w:val="subscript"/>
          <w:lang w:val="pt-BR"/>
        </w:rPr>
        <w:t>2</w:t>
      </w:r>
      <w:r w:rsidR="00C701A2">
        <w:rPr>
          <w:rFonts w:ascii="Times New Roman" w:hAnsi="Times New Roman"/>
          <w:lang w:val="pt-BR"/>
        </w:rPr>
        <w:t>O</w:t>
      </w:r>
      <w:r w:rsidR="00C701A2">
        <w:rPr>
          <w:rFonts w:ascii="Times New Roman" w:hAnsi="Times New Roman"/>
          <w:vertAlign w:val="subscript"/>
          <w:lang w:val="pt-BR"/>
        </w:rPr>
        <w:t>3</w:t>
      </w:r>
      <w:r w:rsidR="00200B08">
        <w:rPr>
          <w:rFonts w:ascii="Times New Roman" w:hAnsi="Times New Roman"/>
          <w:lang w:val="pt-BR"/>
        </w:rPr>
        <w:t xml:space="preserve"> (AA</w:t>
      </w:r>
      <w:r w:rsidR="00C701A2">
        <w:rPr>
          <w:rFonts w:ascii="Times New Roman" w:hAnsi="Times New Roman"/>
          <w:lang w:val="pt-BR"/>
        </w:rPr>
        <w:t xml:space="preserve">) </w:t>
      </w:r>
      <w:r w:rsidR="002129DB">
        <w:rPr>
          <w:rFonts w:ascii="Times New Roman" w:hAnsi="Times New Roman"/>
          <w:lang w:val="pt-BR"/>
        </w:rPr>
        <w:t>e</w:t>
      </w:r>
      <w:r w:rsidR="00C701A2">
        <w:rPr>
          <w:rFonts w:ascii="Times New Roman" w:hAnsi="Times New Roman"/>
          <w:lang w:val="pt-BR"/>
        </w:rPr>
        <w:t>)</w:t>
      </w:r>
      <w:r w:rsidR="00C701A2" w:rsidRPr="00C701A2">
        <w:rPr>
          <w:rFonts w:ascii="Times New Roman" w:hAnsi="Times New Roman"/>
          <w:lang w:val="pt-BR"/>
        </w:rPr>
        <w:t xml:space="preserve"> </w:t>
      </w:r>
      <w:r w:rsidR="00C701A2">
        <w:rPr>
          <w:rFonts w:ascii="Times New Roman" w:hAnsi="Times New Roman"/>
          <w:lang w:val="pt-BR"/>
        </w:rPr>
        <w:t>c-In</w:t>
      </w:r>
      <w:r w:rsidR="00C701A2">
        <w:rPr>
          <w:rFonts w:ascii="Times New Roman" w:hAnsi="Times New Roman"/>
          <w:vertAlign w:val="subscript"/>
          <w:lang w:val="pt-BR"/>
        </w:rPr>
        <w:t>2</w:t>
      </w:r>
      <w:r w:rsidR="00C701A2">
        <w:rPr>
          <w:rFonts w:ascii="Times New Roman" w:hAnsi="Times New Roman"/>
          <w:lang w:val="pt-BR"/>
        </w:rPr>
        <w:t>O</w:t>
      </w:r>
      <w:r w:rsidR="00C701A2">
        <w:rPr>
          <w:rFonts w:ascii="Times New Roman" w:hAnsi="Times New Roman"/>
          <w:vertAlign w:val="subscript"/>
          <w:lang w:val="pt-BR"/>
        </w:rPr>
        <w:t xml:space="preserve">3 </w:t>
      </w:r>
      <w:r w:rsidR="00200B08">
        <w:rPr>
          <w:rFonts w:ascii="Times New Roman" w:hAnsi="Times New Roman"/>
          <w:lang w:val="pt-BR"/>
        </w:rPr>
        <w:t>(AB</w:t>
      </w:r>
      <w:r w:rsidR="00C701A2">
        <w:rPr>
          <w:rFonts w:ascii="Times New Roman" w:hAnsi="Times New Roman"/>
          <w:lang w:val="pt-BR"/>
        </w:rPr>
        <w:t>)</w:t>
      </w:r>
      <w:r w:rsidR="00200B08">
        <w:rPr>
          <w:rFonts w:ascii="Times New Roman" w:hAnsi="Times New Roman"/>
          <w:lang w:val="pt-BR"/>
        </w:rPr>
        <w:t>.</w:t>
      </w:r>
    </w:p>
    <w:p w14:paraId="746078CF" w14:textId="7171BB41" w:rsidR="00B05D19" w:rsidRDefault="00B05D19" w:rsidP="00B05D19">
      <w:pPr>
        <w:rPr>
          <w:lang w:eastAsia="pt-BR"/>
        </w:rPr>
      </w:pPr>
    </w:p>
    <w:p w14:paraId="23ED80FD" w14:textId="714CE5AB" w:rsidR="00643844" w:rsidRDefault="002F0D3A" w:rsidP="0094740D">
      <w:pPr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</w:t>
      </w:r>
      <w:r w:rsidR="00185977">
        <w:rPr>
          <w:rFonts w:ascii="Times New Roman" w:eastAsia="Times New Roman" w:hAnsi="Times New Roman" w:cs="Times New Roman"/>
          <w:sz w:val="20"/>
          <w:szCs w:val="20"/>
          <w:lang w:eastAsia="pt-BR"/>
        </w:rPr>
        <w:t>redutibilidade do In</w:t>
      </w:r>
      <w:r w:rsidR="00185977" w:rsidRPr="00103D3E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185977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185977" w:rsidRPr="00103D3E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18597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também foi avaliada </w:t>
      </w:r>
      <w:r w:rsidR="00071FE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para os catalisadores </w:t>
      </w:r>
      <w:r w:rsidR="008C18EA">
        <w:rPr>
          <w:rFonts w:ascii="Times New Roman" w:eastAsia="Times New Roman" w:hAnsi="Times New Roman" w:cs="Times New Roman"/>
          <w:sz w:val="20"/>
          <w:szCs w:val="20"/>
          <w:lang w:eastAsia="pt-BR"/>
        </w:rPr>
        <w:t>com diferentes fases (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Figura </w:t>
      </w:r>
      <w:r w:rsidR="005A7A82">
        <w:rPr>
          <w:rFonts w:ascii="Times New Roman" w:eastAsia="Times New Roman" w:hAnsi="Times New Roman" w:cs="Times New Roman"/>
          <w:sz w:val="20"/>
          <w:szCs w:val="20"/>
          <w:lang w:eastAsia="pt-BR"/>
        </w:rPr>
        <w:t>4</w:t>
      </w:r>
      <w:r w:rsidR="008C18EA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8C18E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pela </w:t>
      </w:r>
      <w:r w:rsidR="00A92ECA">
        <w:rPr>
          <w:rFonts w:ascii="Times New Roman" w:eastAsia="Times New Roman" w:hAnsi="Times New Roman" w:cs="Times New Roman"/>
          <w:sz w:val="20"/>
          <w:szCs w:val="20"/>
          <w:lang w:eastAsia="pt-BR"/>
        </w:rPr>
        <w:t>análise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TPR</w:t>
      </w:r>
      <w:r w:rsidR="00A92EC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H</w:t>
      </w:r>
      <w:r w:rsidR="00A92ECA" w:rsidRPr="00103D3E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. É possível observar que há um deslocamento dos perfis de redução entre os óxidos de índio analisados.</w:t>
      </w:r>
      <w:r w:rsidR="008D56F1" w:rsidRPr="008D56F1">
        <w:t xml:space="preserve"> </w:t>
      </w:r>
      <w:proofErr w:type="spellStart"/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Shi</w:t>
      </w:r>
      <w:proofErr w:type="spellEnd"/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et al.</w:t>
      </w:r>
      <w:r w:rsidR="00592DC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2</w:t>
      </w:r>
      <w:r w:rsidR="0038036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3</w:t>
      </w:r>
      <w:r w:rsidR="008D56F1">
        <w:rPr>
          <w:i/>
        </w:rPr>
        <w:t xml:space="preserve"> 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associam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 primeiro pico à redução 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superficial do óxido</w:t>
      </w:r>
      <w:r w:rsidR="001E7474">
        <w:rPr>
          <w:rFonts w:ascii="Times New Roman" w:eastAsia="Times New Roman" w:hAnsi="Times New Roman" w:cs="Times New Roman"/>
          <w:sz w:val="20"/>
          <w:szCs w:val="20"/>
          <w:lang w:eastAsia="pt-BR"/>
        </w:rPr>
        <w:t>, relacionada a formação de vacâncias de oxigênio.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Os</w:t>
      </w:r>
      <w:r w:rsidR="0047313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pontos de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473137">
        <w:rPr>
          <w:rFonts w:ascii="Times New Roman" w:eastAsia="Times New Roman" w:hAnsi="Times New Roman" w:cs="Times New Roman"/>
          <w:sz w:val="20"/>
          <w:szCs w:val="20"/>
          <w:lang w:eastAsia="pt-BR"/>
        </w:rPr>
        <w:t>máximo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dos 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picos de redução dos 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h-In</w:t>
      </w:r>
      <w:r w:rsidR="008D56F1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8D56F1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, c-In</w:t>
      </w:r>
      <w:r w:rsidR="008D56F1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8D56F1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561BFF">
        <w:rPr>
          <w:rFonts w:ascii="Times New Roman" w:eastAsia="Times New Roman" w:hAnsi="Times New Roman" w:cs="Times New Roman"/>
          <w:sz w:val="20"/>
          <w:szCs w:val="20"/>
          <w:lang w:eastAsia="pt-BR"/>
        </w:rPr>
        <w:t>(AA)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, c/h-In</w:t>
      </w:r>
      <w:r w:rsidR="008D56F1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561BFF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h/c-In</w:t>
      </w:r>
      <w:r w:rsidR="008D56F1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8D56F1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estão em 196 </w:t>
      </w:r>
      <w:proofErr w:type="spellStart"/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ºC</w:t>
      </w:r>
      <w:proofErr w:type="spellEnd"/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193 </w:t>
      </w:r>
      <w:proofErr w:type="spellStart"/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ºC</w:t>
      </w:r>
      <w:proofErr w:type="spellEnd"/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235 </w:t>
      </w:r>
      <w:proofErr w:type="spellStart"/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ºC</w:t>
      </w:r>
      <w:proofErr w:type="spellEnd"/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250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ºC</w:t>
      </w:r>
      <w:proofErr w:type="spellEnd"/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, respectivamente. Com isso, podemos ver que as proporções das fases cristalinas presentes no catalisador altera</w:t>
      </w:r>
      <w:r w:rsid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m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 redutibilidade da superfície de In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, podendo impactar diretamente no processo de formação das vacâncias de oxigênio. O aumento da intensidade do sinal a partir de temperaturas próximas a 320 °C está associ</w:t>
      </w:r>
      <w:r w:rsidR="00473137">
        <w:rPr>
          <w:rFonts w:ascii="Times New Roman" w:eastAsia="Times New Roman" w:hAnsi="Times New Roman" w:cs="Times New Roman"/>
          <w:sz w:val="20"/>
          <w:szCs w:val="20"/>
          <w:lang w:eastAsia="pt-BR"/>
        </w:rPr>
        <w:t>ado a redução do bulk do catalis</w:t>
      </w:r>
      <w:r w:rsidR="008D56F1" w:rsidRPr="008D56F1">
        <w:rPr>
          <w:rFonts w:ascii="Times New Roman" w:eastAsia="Times New Roman" w:hAnsi="Times New Roman" w:cs="Times New Roman"/>
          <w:sz w:val="20"/>
          <w:szCs w:val="20"/>
          <w:lang w:eastAsia="pt-BR"/>
        </w:rPr>
        <w:t>ador, que mostrou ser na mesma faixa de temperatura para todos analisados.</w:t>
      </w:r>
      <w:r w:rsidR="0022351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14:paraId="3906F42A" w14:textId="77777777" w:rsidR="00252A5B" w:rsidRPr="00252A5B" w:rsidRDefault="00252A5B" w:rsidP="0038036A">
      <w:pPr>
        <w:pStyle w:val="TAMainText"/>
        <w:ind w:firstLine="0"/>
        <w:rPr>
          <w:rFonts w:ascii="Times New Roman" w:hAnsi="Times New Roman"/>
          <w:i/>
        </w:rPr>
      </w:pPr>
      <w:r w:rsidRPr="0038036A">
        <w:rPr>
          <w:rFonts w:ascii="Times New Roman" w:hAnsi="Times New Roman"/>
          <w:i/>
          <w:lang w:val="pt-BR"/>
        </w:rPr>
        <w:t>Avaliação catalítica</w:t>
      </w:r>
    </w:p>
    <w:p w14:paraId="7521423E" w14:textId="5E86FB7C" w:rsidR="00252A5B" w:rsidRDefault="00252A5B" w:rsidP="0038036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52A5B">
        <w:rPr>
          <w:rFonts w:ascii="Times New Roman" w:eastAsia="Times New Roman" w:hAnsi="Times New Roman" w:cs="Times New Roman"/>
          <w:sz w:val="20"/>
          <w:szCs w:val="20"/>
          <w:lang w:eastAsia="pt-BR"/>
        </w:rPr>
        <w:t>Os catalisadores de In</w:t>
      </w:r>
      <w:r w:rsidRPr="00252A5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252A5B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Pr="00252A5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Pr="00252A5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com diferentes fases foram testados na reação de hidrogenação de CO</w:t>
      </w:r>
      <w:r w:rsidRPr="00252A5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252A5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em um reator continuo utilizando uma mistura H</w:t>
      </w:r>
      <w:r w:rsidRPr="00252A5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252A5B">
        <w:rPr>
          <w:rFonts w:ascii="Times New Roman" w:eastAsia="Times New Roman" w:hAnsi="Times New Roman" w:cs="Times New Roman"/>
          <w:sz w:val="20"/>
          <w:szCs w:val="20"/>
          <w:lang w:eastAsia="pt-BR"/>
        </w:rPr>
        <w:t>/CO</w:t>
      </w:r>
      <w:r w:rsidRPr="00252A5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252A5B">
        <w:rPr>
          <w:rFonts w:ascii="Times New Roman" w:eastAsia="Times New Roman" w:hAnsi="Times New Roman" w:cs="Times New Roman"/>
          <w:sz w:val="20"/>
          <w:szCs w:val="20"/>
          <w:lang w:eastAsia="pt-BR"/>
        </w:rPr>
        <w:t>/N</w:t>
      </w:r>
      <w:r w:rsidRPr="00252A5B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252A5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= 72/24/4, WHSV = 9000 mL.min</w:t>
      </w:r>
      <w:r w:rsidRPr="00252A5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Pr="00252A5B">
        <w:rPr>
          <w:rFonts w:ascii="Times New Roman" w:eastAsia="Times New Roman" w:hAnsi="Times New Roman" w:cs="Times New Roman"/>
          <w:sz w:val="20"/>
          <w:szCs w:val="20"/>
          <w:lang w:eastAsia="pt-BR"/>
        </w:rPr>
        <w:t>, P = 50 bar e T = 350 °C.</w:t>
      </w:r>
    </w:p>
    <w:p w14:paraId="052858E8" w14:textId="77777777" w:rsidR="00252A5B" w:rsidRPr="005522F8" w:rsidRDefault="00252A5B" w:rsidP="0038036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CADC099" w14:textId="62279936" w:rsidR="00ED2120" w:rsidRDefault="0053268F" w:rsidP="0038036A">
      <w:pPr>
        <w:spacing w:after="0" w:line="240" w:lineRule="auto"/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648ED998" wp14:editId="1155F91B">
            <wp:extent cx="2917372" cy="22960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1.tif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8" t="9836" r="11409" b="2426"/>
                    <a:stretch/>
                  </pic:blipFill>
                  <pic:spPr bwMode="auto">
                    <a:xfrm>
                      <a:off x="0" y="0"/>
                      <a:ext cx="2926750" cy="2303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9C138C" w14:textId="36324807" w:rsidR="00036175" w:rsidRDefault="008D56F1" w:rsidP="00237D91">
      <w:pPr>
        <w:pStyle w:val="VAFigureCaption"/>
        <w:spacing w:before="0"/>
        <w:rPr>
          <w:rFonts w:ascii="Times New Roman" w:hAnsi="Times New Roman"/>
          <w:vertAlign w:val="superscript"/>
          <w:lang w:val="pt-BR"/>
        </w:rPr>
      </w:pPr>
      <w:r>
        <w:rPr>
          <w:rFonts w:ascii="Times New Roman" w:hAnsi="Times New Roman"/>
          <w:b/>
          <w:lang w:val="pt-BR"/>
        </w:rPr>
        <w:t xml:space="preserve">Figura </w:t>
      </w:r>
      <w:r w:rsidR="005A7A82">
        <w:rPr>
          <w:rFonts w:ascii="Times New Roman" w:hAnsi="Times New Roman"/>
          <w:b/>
          <w:lang w:val="pt-BR"/>
        </w:rPr>
        <w:t>4</w:t>
      </w:r>
      <w:r w:rsidR="00ED2120" w:rsidRPr="00E038AF">
        <w:rPr>
          <w:rFonts w:ascii="Times New Roman" w:hAnsi="Times New Roman"/>
          <w:b/>
          <w:lang w:val="pt-BR"/>
        </w:rPr>
        <w:t>.</w:t>
      </w:r>
      <w:r w:rsidR="00ED2120">
        <w:rPr>
          <w:rFonts w:ascii="Times New Roman" w:hAnsi="Times New Roman"/>
          <w:lang w:val="pt-BR"/>
        </w:rPr>
        <w:t xml:space="preserve"> </w:t>
      </w:r>
      <w:r w:rsidR="00237D91">
        <w:rPr>
          <w:rFonts w:ascii="Times New Roman" w:hAnsi="Times New Roman"/>
          <w:lang w:val="pt-BR"/>
        </w:rPr>
        <w:t xml:space="preserve">Perfis de TPR </w:t>
      </w:r>
      <w:r w:rsidR="00673AA6">
        <w:rPr>
          <w:rFonts w:ascii="Times New Roman" w:hAnsi="Times New Roman"/>
          <w:lang w:val="pt-BR"/>
        </w:rPr>
        <w:t>de H</w:t>
      </w:r>
      <w:r w:rsidR="00673AA6" w:rsidRPr="00103D3E">
        <w:rPr>
          <w:rFonts w:ascii="Times New Roman" w:hAnsi="Times New Roman"/>
          <w:vertAlign w:val="subscript"/>
          <w:lang w:val="pt-BR"/>
        </w:rPr>
        <w:t>2</w:t>
      </w:r>
      <w:r w:rsidR="00673AA6">
        <w:rPr>
          <w:rFonts w:ascii="Times New Roman" w:hAnsi="Times New Roman"/>
          <w:lang w:val="pt-BR"/>
        </w:rPr>
        <w:t xml:space="preserve"> </w:t>
      </w:r>
      <w:r w:rsidR="00237D91">
        <w:rPr>
          <w:rFonts w:ascii="Times New Roman" w:hAnsi="Times New Roman"/>
          <w:lang w:val="pt-BR"/>
        </w:rPr>
        <w:t>dos catalisadores sintetizados.</w:t>
      </w:r>
    </w:p>
    <w:p w14:paraId="7BFE2C70" w14:textId="77777777" w:rsidR="0033190B" w:rsidRPr="00237D91" w:rsidRDefault="0033190B" w:rsidP="00103D3E">
      <w:pPr>
        <w:spacing w:after="120"/>
        <w:rPr>
          <w:lang w:eastAsia="pt-BR"/>
        </w:rPr>
      </w:pPr>
    </w:p>
    <w:p w14:paraId="6247E64D" w14:textId="4201FC06" w:rsidR="003902B7" w:rsidRDefault="00561BFF" w:rsidP="0094740D">
      <w:pPr>
        <w:pStyle w:val="TAMainText"/>
        <w:spacing w:line="240" w:lineRule="auto"/>
        <w:ind w:firstLine="142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Na Figura </w:t>
      </w:r>
      <w:r w:rsidR="005A7A82">
        <w:rPr>
          <w:rFonts w:ascii="Times New Roman" w:hAnsi="Times New Roman"/>
          <w:lang w:val="pt-BR"/>
        </w:rPr>
        <w:t>5</w:t>
      </w:r>
      <w:r>
        <w:rPr>
          <w:rFonts w:ascii="Times New Roman" w:hAnsi="Times New Roman"/>
          <w:lang w:val="pt-BR"/>
        </w:rPr>
        <w:t xml:space="preserve"> podemos ver </w:t>
      </w:r>
      <w:r w:rsidR="00EA6AAF">
        <w:rPr>
          <w:rFonts w:ascii="Times New Roman" w:hAnsi="Times New Roman"/>
          <w:lang w:val="pt-BR"/>
        </w:rPr>
        <w:t xml:space="preserve">os valores de </w:t>
      </w:r>
      <w:r w:rsidR="00E9388E">
        <w:rPr>
          <w:rFonts w:ascii="Times New Roman" w:hAnsi="Times New Roman"/>
          <w:lang w:val="pt-BR"/>
        </w:rPr>
        <w:t>c</w:t>
      </w:r>
      <w:r w:rsidRPr="00561BFF">
        <w:rPr>
          <w:rFonts w:ascii="Times New Roman" w:hAnsi="Times New Roman"/>
          <w:lang w:val="pt-BR"/>
        </w:rPr>
        <w:t>onversão e seletividade a metanol, CO e CH</w:t>
      </w:r>
      <w:r w:rsidRPr="00E9388E">
        <w:rPr>
          <w:rFonts w:ascii="Times New Roman" w:hAnsi="Times New Roman"/>
          <w:vertAlign w:val="subscript"/>
          <w:lang w:val="pt-BR"/>
        </w:rPr>
        <w:t>4</w:t>
      </w:r>
      <w:r w:rsidRPr="00561BFF">
        <w:rPr>
          <w:rFonts w:ascii="Times New Roman" w:hAnsi="Times New Roman"/>
          <w:lang w:val="pt-BR"/>
        </w:rPr>
        <w:t>.</w:t>
      </w:r>
      <w:r w:rsidR="002F699C">
        <w:rPr>
          <w:rFonts w:ascii="Times New Roman" w:hAnsi="Times New Roman"/>
          <w:lang w:val="pt-BR"/>
        </w:rPr>
        <w:t xml:space="preserve"> As seletividades </w:t>
      </w:r>
      <w:r w:rsidR="00F02CA5">
        <w:rPr>
          <w:rFonts w:ascii="Times New Roman" w:hAnsi="Times New Roman"/>
          <w:lang w:val="pt-BR"/>
        </w:rPr>
        <w:t xml:space="preserve">a </w:t>
      </w:r>
      <w:r w:rsidR="002F699C">
        <w:rPr>
          <w:rFonts w:ascii="Times New Roman" w:hAnsi="Times New Roman"/>
          <w:lang w:val="pt-BR"/>
        </w:rPr>
        <w:t xml:space="preserve">metanol e </w:t>
      </w:r>
      <w:r>
        <w:rPr>
          <w:rFonts w:ascii="Times New Roman" w:hAnsi="Times New Roman"/>
          <w:lang w:val="pt-BR"/>
        </w:rPr>
        <w:t xml:space="preserve">CO possuem um comportamento </w:t>
      </w:r>
      <w:r w:rsidR="00D74380">
        <w:rPr>
          <w:rFonts w:ascii="Times New Roman" w:hAnsi="Times New Roman"/>
          <w:lang w:val="pt-BR"/>
        </w:rPr>
        <w:t>contrário</w:t>
      </w:r>
      <w:r>
        <w:rPr>
          <w:rFonts w:ascii="Times New Roman" w:hAnsi="Times New Roman"/>
          <w:lang w:val="pt-BR"/>
        </w:rPr>
        <w:t>, no qual uma seletividade aumenta em detrimento da outra</w:t>
      </w:r>
      <w:r w:rsidR="002F699C">
        <w:rPr>
          <w:rFonts w:ascii="Times New Roman" w:hAnsi="Times New Roman"/>
          <w:lang w:val="pt-BR"/>
        </w:rPr>
        <w:t xml:space="preserve">, já que a formação de metanol e a </w:t>
      </w:r>
      <w:r w:rsidR="002F699C">
        <w:rPr>
          <w:rFonts w:ascii="Times New Roman" w:hAnsi="Times New Roman"/>
          <w:i/>
          <w:lang w:val="pt-BR"/>
        </w:rPr>
        <w:t>RWGS</w:t>
      </w:r>
      <w:r w:rsidR="002F699C">
        <w:rPr>
          <w:rFonts w:ascii="Times New Roman" w:hAnsi="Times New Roman"/>
          <w:lang w:val="pt-BR"/>
        </w:rPr>
        <w:t xml:space="preserve"> são reações paralelas com variações de entalpia opostas.</w:t>
      </w:r>
      <w:r>
        <w:rPr>
          <w:rFonts w:ascii="Times New Roman" w:hAnsi="Times New Roman"/>
          <w:lang w:val="pt-BR"/>
        </w:rPr>
        <w:t xml:space="preserve"> As conversões de CO</w:t>
      </w:r>
      <w:r>
        <w:rPr>
          <w:rFonts w:ascii="Times New Roman" w:hAnsi="Times New Roman"/>
          <w:vertAlign w:val="sub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variaram entre </w:t>
      </w:r>
      <w:r w:rsidR="00330C1A" w:rsidRPr="00561BFF">
        <w:rPr>
          <w:rFonts w:ascii="Times New Roman" w:hAnsi="Times New Roman"/>
          <w:lang w:val="pt-BR"/>
        </w:rPr>
        <w:t>8</w:t>
      </w:r>
      <w:r w:rsidR="00330C1A">
        <w:rPr>
          <w:rFonts w:ascii="Times New Roman" w:hAnsi="Times New Roman"/>
          <w:lang w:val="pt-BR"/>
        </w:rPr>
        <w:t>% (h</w:t>
      </w:r>
      <w:r w:rsidR="00330C1A" w:rsidRPr="00561BFF">
        <w:rPr>
          <w:rFonts w:ascii="Times New Roman" w:hAnsi="Times New Roman"/>
          <w:lang w:val="pt-BR"/>
        </w:rPr>
        <w:t>-In</w:t>
      </w:r>
      <w:r w:rsidR="00330C1A" w:rsidRPr="00561BFF">
        <w:rPr>
          <w:rFonts w:ascii="Times New Roman" w:hAnsi="Times New Roman"/>
          <w:vertAlign w:val="subscript"/>
          <w:lang w:val="pt-BR"/>
        </w:rPr>
        <w:t>2</w:t>
      </w:r>
      <w:r w:rsidR="00330C1A" w:rsidRPr="00561BFF">
        <w:rPr>
          <w:rFonts w:ascii="Times New Roman" w:hAnsi="Times New Roman"/>
          <w:lang w:val="pt-BR"/>
        </w:rPr>
        <w:t>O</w:t>
      </w:r>
      <w:r w:rsidR="00330C1A" w:rsidRPr="00561BFF">
        <w:rPr>
          <w:rFonts w:ascii="Times New Roman" w:hAnsi="Times New Roman"/>
          <w:vertAlign w:val="subscript"/>
          <w:lang w:val="pt-BR"/>
        </w:rPr>
        <w:t>3</w:t>
      </w:r>
      <w:r w:rsidR="00330C1A">
        <w:rPr>
          <w:rFonts w:ascii="Times New Roman" w:hAnsi="Times New Roman"/>
          <w:lang w:val="pt-BR"/>
        </w:rPr>
        <w:t xml:space="preserve">) e </w:t>
      </w:r>
      <w:r>
        <w:rPr>
          <w:rFonts w:ascii="Times New Roman" w:hAnsi="Times New Roman"/>
          <w:lang w:val="pt-BR"/>
        </w:rPr>
        <w:t>17% (</w:t>
      </w:r>
      <w:r w:rsidRPr="00561BFF">
        <w:rPr>
          <w:rFonts w:ascii="Times New Roman" w:hAnsi="Times New Roman"/>
          <w:lang w:val="pt-BR"/>
        </w:rPr>
        <w:t>c-In</w:t>
      </w:r>
      <w:r w:rsidRPr="00561BFF">
        <w:rPr>
          <w:rFonts w:ascii="Times New Roman" w:hAnsi="Times New Roman"/>
          <w:vertAlign w:val="subscript"/>
          <w:lang w:val="pt-BR"/>
        </w:rPr>
        <w:t>2</w:t>
      </w:r>
      <w:r w:rsidRPr="00561BFF">
        <w:rPr>
          <w:rFonts w:ascii="Times New Roman" w:hAnsi="Times New Roman"/>
          <w:lang w:val="pt-BR"/>
        </w:rPr>
        <w:t>O</w:t>
      </w:r>
      <w:r w:rsidRPr="00561BFF">
        <w:rPr>
          <w:rFonts w:ascii="Times New Roman" w:hAnsi="Times New Roman"/>
          <w:vertAlign w:val="subscript"/>
          <w:lang w:val="pt-BR"/>
        </w:rPr>
        <w:t>3</w:t>
      </w:r>
      <w:r w:rsidRPr="00561BFF">
        <w:rPr>
          <w:rFonts w:ascii="Times New Roman" w:hAnsi="Times New Roman"/>
          <w:lang w:val="pt-BR"/>
        </w:rPr>
        <w:t>(AA))</w:t>
      </w:r>
      <w:r>
        <w:rPr>
          <w:rFonts w:ascii="Times New Roman" w:hAnsi="Times New Roman"/>
          <w:lang w:val="pt-BR"/>
        </w:rPr>
        <w:t xml:space="preserve">. </w:t>
      </w:r>
      <w:r w:rsidR="00090466">
        <w:rPr>
          <w:rFonts w:ascii="Times New Roman" w:hAnsi="Times New Roman"/>
          <w:lang w:val="pt-BR"/>
        </w:rPr>
        <w:t xml:space="preserve">As maiores conversões foram obtidas para a fase </w:t>
      </w:r>
      <w:r w:rsidR="00C7538A">
        <w:rPr>
          <w:rFonts w:ascii="Times New Roman" w:hAnsi="Times New Roman"/>
          <w:lang w:val="pt-BR"/>
        </w:rPr>
        <w:t>cúbica</w:t>
      </w:r>
      <w:r w:rsidR="00090466">
        <w:rPr>
          <w:rFonts w:ascii="Times New Roman" w:hAnsi="Times New Roman"/>
          <w:lang w:val="pt-BR"/>
        </w:rPr>
        <w:t xml:space="preserve"> e seguiram a ordem de conversão: </w:t>
      </w:r>
      <w:r w:rsidR="00090466" w:rsidRPr="00561BFF">
        <w:rPr>
          <w:rFonts w:ascii="Times New Roman" w:hAnsi="Times New Roman"/>
          <w:lang w:val="pt-BR"/>
        </w:rPr>
        <w:t>c-In</w:t>
      </w:r>
      <w:r w:rsidR="00090466" w:rsidRPr="00561BFF">
        <w:rPr>
          <w:rFonts w:ascii="Times New Roman" w:hAnsi="Times New Roman"/>
          <w:vertAlign w:val="subscript"/>
          <w:lang w:val="pt-BR"/>
        </w:rPr>
        <w:t>2</w:t>
      </w:r>
      <w:r w:rsidR="00090466" w:rsidRPr="00561BFF">
        <w:rPr>
          <w:rFonts w:ascii="Times New Roman" w:hAnsi="Times New Roman"/>
          <w:lang w:val="pt-BR"/>
        </w:rPr>
        <w:t>O</w:t>
      </w:r>
      <w:r w:rsidR="00090466" w:rsidRPr="00561BFF">
        <w:rPr>
          <w:rFonts w:ascii="Times New Roman" w:hAnsi="Times New Roman"/>
          <w:vertAlign w:val="subscript"/>
          <w:lang w:val="pt-BR"/>
        </w:rPr>
        <w:t>3</w:t>
      </w:r>
      <w:r w:rsidR="00090466" w:rsidRPr="00561BFF">
        <w:rPr>
          <w:rFonts w:ascii="Times New Roman" w:hAnsi="Times New Roman"/>
          <w:lang w:val="pt-BR"/>
        </w:rPr>
        <w:t>(AA)</w:t>
      </w:r>
      <w:r w:rsidR="00090466">
        <w:rPr>
          <w:rFonts w:ascii="Times New Roman" w:hAnsi="Times New Roman"/>
          <w:lang w:val="pt-BR"/>
        </w:rPr>
        <w:t xml:space="preserve"> &gt; </w:t>
      </w:r>
      <w:r w:rsidR="00090466" w:rsidRPr="00561BFF">
        <w:rPr>
          <w:rFonts w:ascii="Times New Roman" w:hAnsi="Times New Roman"/>
          <w:lang w:val="pt-BR"/>
        </w:rPr>
        <w:t>c-In</w:t>
      </w:r>
      <w:r w:rsidR="00090466" w:rsidRPr="00561BFF">
        <w:rPr>
          <w:rFonts w:ascii="Times New Roman" w:hAnsi="Times New Roman"/>
          <w:vertAlign w:val="subscript"/>
          <w:lang w:val="pt-BR"/>
        </w:rPr>
        <w:t>2</w:t>
      </w:r>
      <w:r w:rsidR="00090466" w:rsidRPr="00561BFF">
        <w:rPr>
          <w:rFonts w:ascii="Times New Roman" w:hAnsi="Times New Roman"/>
          <w:lang w:val="pt-BR"/>
        </w:rPr>
        <w:t>O</w:t>
      </w:r>
      <w:r w:rsidR="00090466" w:rsidRPr="00561BFF">
        <w:rPr>
          <w:rFonts w:ascii="Times New Roman" w:hAnsi="Times New Roman"/>
          <w:vertAlign w:val="subscript"/>
          <w:lang w:val="pt-BR"/>
        </w:rPr>
        <w:t>3</w:t>
      </w:r>
      <w:r w:rsidR="00090466" w:rsidRPr="00561BFF">
        <w:rPr>
          <w:rFonts w:ascii="Times New Roman" w:hAnsi="Times New Roman"/>
          <w:lang w:val="pt-BR"/>
        </w:rPr>
        <w:t>(A</w:t>
      </w:r>
      <w:r w:rsidR="00090466">
        <w:rPr>
          <w:rFonts w:ascii="Times New Roman" w:hAnsi="Times New Roman"/>
          <w:lang w:val="pt-BR"/>
        </w:rPr>
        <w:t>B</w:t>
      </w:r>
      <w:r w:rsidR="00090466" w:rsidRPr="00561BFF">
        <w:rPr>
          <w:rFonts w:ascii="Times New Roman" w:hAnsi="Times New Roman"/>
          <w:lang w:val="pt-BR"/>
        </w:rPr>
        <w:t>)</w:t>
      </w:r>
      <w:r w:rsidR="00090466">
        <w:rPr>
          <w:rFonts w:ascii="Times New Roman" w:hAnsi="Times New Roman"/>
          <w:lang w:val="pt-BR"/>
        </w:rPr>
        <w:t xml:space="preserve"> &gt; </w:t>
      </w:r>
      <w:r w:rsidR="00090466" w:rsidRPr="00561BFF">
        <w:rPr>
          <w:rFonts w:ascii="Times New Roman" w:hAnsi="Times New Roman"/>
          <w:lang w:val="pt-BR"/>
        </w:rPr>
        <w:t>c</w:t>
      </w:r>
      <w:r w:rsidR="00090466">
        <w:rPr>
          <w:rFonts w:ascii="Times New Roman" w:hAnsi="Times New Roman"/>
          <w:lang w:val="pt-BR"/>
        </w:rPr>
        <w:t>/h</w:t>
      </w:r>
      <w:r w:rsidR="00090466" w:rsidRPr="00561BFF">
        <w:rPr>
          <w:rFonts w:ascii="Times New Roman" w:hAnsi="Times New Roman"/>
          <w:lang w:val="pt-BR"/>
        </w:rPr>
        <w:t>-In</w:t>
      </w:r>
      <w:r w:rsidR="00090466" w:rsidRPr="00561BFF">
        <w:rPr>
          <w:rFonts w:ascii="Times New Roman" w:hAnsi="Times New Roman"/>
          <w:vertAlign w:val="subscript"/>
          <w:lang w:val="pt-BR"/>
        </w:rPr>
        <w:t>2</w:t>
      </w:r>
      <w:r w:rsidR="00090466" w:rsidRPr="00561BFF">
        <w:rPr>
          <w:rFonts w:ascii="Times New Roman" w:hAnsi="Times New Roman"/>
          <w:lang w:val="pt-BR"/>
        </w:rPr>
        <w:t>O</w:t>
      </w:r>
      <w:r w:rsidR="00090466" w:rsidRPr="00561BFF">
        <w:rPr>
          <w:rFonts w:ascii="Times New Roman" w:hAnsi="Times New Roman"/>
          <w:vertAlign w:val="subscript"/>
          <w:lang w:val="pt-BR"/>
        </w:rPr>
        <w:t>3</w:t>
      </w:r>
      <w:r w:rsidR="00090466">
        <w:rPr>
          <w:rFonts w:ascii="Times New Roman" w:hAnsi="Times New Roman"/>
          <w:lang w:val="pt-BR"/>
        </w:rPr>
        <w:t xml:space="preserve"> &gt; h/</w:t>
      </w:r>
      <w:r w:rsidR="00090466" w:rsidRPr="00561BFF">
        <w:rPr>
          <w:rFonts w:ascii="Times New Roman" w:hAnsi="Times New Roman"/>
          <w:lang w:val="pt-BR"/>
        </w:rPr>
        <w:t>c-In</w:t>
      </w:r>
      <w:r w:rsidR="00090466" w:rsidRPr="00561BFF">
        <w:rPr>
          <w:rFonts w:ascii="Times New Roman" w:hAnsi="Times New Roman"/>
          <w:vertAlign w:val="subscript"/>
          <w:lang w:val="pt-BR"/>
        </w:rPr>
        <w:t>2</w:t>
      </w:r>
      <w:r w:rsidR="00090466" w:rsidRPr="00561BFF">
        <w:rPr>
          <w:rFonts w:ascii="Times New Roman" w:hAnsi="Times New Roman"/>
          <w:lang w:val="pt-BR"/>
        </w:rPr>
        <w:t>O</w:t>
      </w:r>
      <w:r w:rsidR="00090466" w:rsidRPr="00561BFF">
        <w:rPr>
          <w:rFonts w:ascii="Times New Roman" w:hAnsi="Times New Roman"/>
          <w:vertAlign w:val="subscript"/>
          <w:lang w:val="pt-BR"/>
        </w:rPr>
        <w:t>3</w:t>
      </w:r>
      <w:r w:rsidR="00090466">
        <w:rPr>
          <w:rFonts w:ascii="Times New Roman" w:hAnsi="Times New Roman"/>
          <w:lang w:val="pt-BR"/>
        </w:rPr>
        <w:t xml:space="preserve"> &gt; h</w:t>
      </w:r>
      <w:r w:rsidR="00090466" w:rsidRPr="00561BFF">
        <w:rPr>
          <w:rFonts w:ascii="Times New Roman" w:hAnsi="Times New Roman"/>
          <w:lang w:val="pt-BR"/>
        </w:rPr>
        <w:t>-In</w:t>
      </w:r>
      <w:r w:rsidR="00090466" w:rsidRPr="00561BFF">
        <w:rPr>
          <w:rFonts w:ascii="Times New Roman" w:hAnsi="Times New Roman"/>
          <w:vertAlign w:val="subscript"/>
          <w:lang w:val="pt-BR"/>
        </w:rPr>
        <w:t>2</w:t>
      </w:r>
      <w:r w:rsidR="00090466" w:rsidRPr="00561BFF">
        <w:rPr>
          <w:rFonts w:ascii="Times New Roman" w:hAnsi="Times New Roman"/>
          <w:lang w:val="pt-BR"/>
        </w:rPr>
        <w:t>O</w:t>
      </w:r>
      <w:r w:rsidR="00090466" w:rsidRPr="00561BFF">
        <w:rPr>
          <w:rFonts w:ascii="Times New Roman" w:hAnsi="Times New Roman"/>
          <w:vertAlign w:val="subscript"/>
          <w:lang w:val="pt-BR"/>
        </w:rPr>
        <w:t>3</w:t>
      </w:r>
      <w:r w:rsidR="00090466" w:rsidRPr="00303F35">
        <w:rPr>
          <w:rFonts w:ascii="Times New Roman" w:hAnsi="Times New Roman"/>
          <w:lang w:val="pt-BR"/>
        </w:rPr>
        <w:t xml:space="preserve">. </w:t>
      </w:r>
      <w:r w:rsidR="00D7276E">
        <w:rPr>
          <w:rFonts w:ascii="Times New Roman" w:hAnsi="Times New Roman"/>
          <w:lang w:val="pt-BR"/>
        </w:rPr>
        <w:t xml:space="preserve">Numa primeira análise </w:t>
      </w:r>
      <w:r w:rsidR="00311BC5">
        <w:rPr>
          <w:rFonts w:ascii="Times New Roman" w:hAnsi="Times New Roman"/>
          <w:lang w:val="pt-BR"/>
        </w:rPr>
        <w:t xml:space="preserve">seria possível afirmar que os catalisadores contendo a fase </w:t>
      </w:r>
      <w:r w:rsidR="003C220D">
        <w:rPr>
          <w:rFonts w:ascii="Times New Roman" w:hAnsi="Times New Roman"/>
          <w:lang w:val="pt-BR"/>
        </w:rPr>
        <w:t>cúbica</w:t>
      </w:r>
      <w:r w:rsidR="00311BC5">
        <w:rPr>
          <w:rFonts w:ascii="Times New Roman" w:hAnsi="Times New Roman"/>
          <w:lang w:val="pt-BR"/>
        </w:rPr>
        <w:t xml:space="preserve"> seriam mais ativos que os catalisadores contendo a fase hexagonal. Porém</w:t>
      </w:r>
      <w:r w:rsidR="00486713">
        <w:rPr>
          <w:rFonts w:ascii="Times New Roman" w:hAnsi="Times New Roman"/>
          <w:lang w:val="pt-BR"/>
        </w:rPr>
        <w:t xml:space="preserve">, a </w:t>
      </w:r>
      <w:r w:rsidR="0065041E">
        <w:rPr>
          <w:rFonts w:ascii="Times New Roman" w:hAnsi="Times New Roman"/>
          <w:lang w:val="pt-BR"/>
        </w:rPr>
        <w:t xml:space="preserve">grande </w:t>
      </w:r>
      <w:r w:rsidR="00486713">
        <w:rPr>
          <w:rFonts w:ascii="Times New Roman" w:hAnsi="Times New Roman"/>
          <w:lang w:val="pt-BR"/>
        </w:rPr>
        <w:t xml:space="preserve">diferença </w:t>
      </w:r>
      <w:r w:rsidR="0065041E">
        <w:rPr>
          <w:rFonts w:ascii="Times New Roman" w:hAnsi="Times New Roman"/>
          <w:lang w:val="pt-BR"/>
        </w:rPr>
        <w:t>na</w:t>
      </w:r>
      <w:r w:rsidR="00486713">
        <w:rPr>
          <w:rFonts w:ascii="Times New Roman" w:hAnsi="Times New Roman"/>
          <w:lang w:val="pt-BR"/>
        </w:rPr>
        <w:t xml:space="preserve"> área dos catalisadores poderia </w:t>
      </w:r>
      <w:r w:rsidR="001C4FAE">
        <w:rPr>
          <w:rFonts w:ascii="Times New Roman" w:hAnsi="Times New Roman"/>
          <w:lang w:val="pt-BR"/>
        </w:rPr>
        <w:t xml:space="preserve">indicar uma relação da atividade com a </w:t>
      </w:r>
      <w:r w:rsidR="000577C9">
        <w:rPr>
          <w:rFonts w:ascii="Times New Roman" w:hAnsi="Times New Roman"/>
          <w:lang w:val="pt-BR"/>
        </w:rPr>
        <w:t xml:space="preserve">área </w:t>
      </w:r>
      <w:r w:rsidR="00B4238A">
        <w:rPr>
          <w:rFonts w:ascii="Times New Roman" w:hAnsi="Times New Roman"/>
          <w:lang w:val="pt-BR"/>
        </w:rPr>
        <w:t>específica</w:t>
      </w:r>
      <w:r w:rsidR="000577C9">
        <w:rPr>
          <w:rFonts w:ascii="Times New Roman" w:hAnsi="Times New Roman"/>
          <w:lang w:val="pt-BR"/>
        </w:rPr>
        <w:t xml:space="preserve">. </w:t>
      </w:r>
      <w:r w:rsidR="008535FD">
        <w:rPr>
          <w:rFonts w:ascii="Times New Roman" w:hAnsi="Times New Roman"/>
          <w:lang w:val="pt-BR"/>
        </w:rPr>
        <w:t>O</w:t>
      </w:r>
      <w:r w:rsidR="000577C9">
        <w:rPr>
          <w:rFonts w:ascii="Times New Roman" w:hAnsi="Times New Roman"/>
          <w:lang w:val="pt-BR"/>
        </w:rPr>
        <w:t xml:space="preserve"> catalisador </w:t>
      </w:r>
      <w:r w:rsidR="00B4238A">
        <w:rPr>
          <w:rFonts w:ascii="Times New Roman" w:hAnsi="Times New Roman"/>
          <w:lang w:val="pt-BR"/>
        </w:rPr>
        <w:t>c-</w:t>
      </w:r>
      <w:r w:rsidR="000577C9" w:rsidRPr="00561BFF">
        <w:rPr>
          <w:rFonts w:ascii="Times New Roman" w:hAnsi="Times New Roman"/>
          <w:lang w:val="pt-BR"/>
        </w:rPr>
        <w:t>In</w:t>
      </w:r>
      <w:r w:rsidR="000577C9" w:rsidRPr="00561BFF">
        <w:rPr>
          <w:rFonts w:ascii="Times New Roman" w:hAnsi="Times New Roman"/>
          <w:vertAlign w:val="subscript"/>
          <w:lang w:val="pt-BR"/>
        </w:rPr>
        <w:t>2</w:t>
      </w:r>
      <w:r w:rsidR="000577C9" w:rsidRPr="00561BFF">
        <w:rPr>
          <w:rFonts w:ascii="Times New Roman" w:hAnsi="Times New Roman"/>
          <w:lang w:val="pt-BR"/>
        </w:rPr>
        <w:t>O</w:t>
      </w:r>
      <w:r w:rsidR="000577C9" w:rsidRPr="00561BFF">
        <w:rPr>
          <w:rFonts w:ascii="Times New Roman" w:hAnsi="Times New Roman"/>
          <w:vertAlign w:val="subscript"/>
          <w:lang w:val="pt-BR"/>
        </w:rPr>
        <w:t>3</w:t>
      </w:r>
      <w:r w:rsidR="000577C9" w:rsidRPr="00561BFF">
        <w:rPr>
          <w:rFonts w:ascii="Times New Roman" w:hAnsi="Times New Roman"/>
          <w:lang w:val="pt-BR"/>
        </w:rPr>
        <w:t>(A</w:t>
      </w:r>
      <w:r w:rsidR="000577C9">
        <w:rPr>
          <w:rFonts w:ascii="Times New Roman" w:hAnsi="Times New Roman"/>
          <w:lang w:val="pt-BR"/>
        </w:rPr>
        <w:t>B</w:t>
      </w:r>
      <w:r w:rsidR="000577C9" w:rsidRPr="00561BFF">
        <w:rPr>
          <w:rFonts w:ascii="Times New Roman" w:hAnsi="Times New Roman"/>
          <w:lang w:val="pt-BR"/>
        </w:rPr>
        <w:t>)</w:t>
      </w:r>
      <w:r w:rsidR="000577C9">
        <w:rPr>
          <w:rFonts w:ascii="Times New Roman" w:hAnsi="Times New Roman"/>
          <w:lang w:val="pt-BR"/>
        </w:rPr>
        <w:t xml:space="preserve"> </w:t>
      </w:r>
      <w:r w:rsidR="00A250C8">
        <w:rPr>
          <w:rFonts w:ascii="Times New Roman" w:hAnsi="Times New Roman"/>
          <w:lang w:val="pt-BR"/>
        </w:rPr>
        <w:t xml:space="preserve">de área </w:t>
      </w:r>
      <w:r w:rsidR="009B7400">
        <w:rPr>
          <w:rFonts w:ascii="Times New Roman" w:hAnsi="Times New Roman"/>
          <w:lang w:val="pt-BR"/>
        </w:rPr>
        <w:t>específica</w:t>
      </w:r>
      <w:r w:rsidR="00B4238A">
        <w:rPr>
          <w:rFonts w:ascii="Times New Roman" w:hAnsi="Times New Roman"/>
          <w:lang w:val="pt-BR"/>
        </w:rPr>
        <w:t xml:space="preserve"> comparável a h/</w:t>
      </w:r>
      <w:r w:rsidR="00B4238A" w:rsidRPr="00561BFF">
        <w:rPr>
          <w:rFonts w:ascii="Times New Roman" w:hAnsi="Times New Roman"/>
          <w:lang w:val="pt-BR"/>
        </w:rPr>
        <w:t>c-In</w:t>
      </w:r>
      <w:r w:rsidR="00B4238A" w:rsidRPr="00561BFF">
        <w:rPr>
          <w:rFonts w:ascii="Times New Roman" w:hAnsi="Times New Roman"/>
          <w:vertAlign w:val="subscript"/>
          <w:lang w:val="pt-BR"/>
        </w:rPr>
        <w:t>2</w:t>
      </w:r>
      <w:r w:rsidR="00B4238A" w:rsidRPr="00561BFF">
        <w:rPr>
          <w:rFonts w:ascii="Times New Roman" w:hAnsi="Times New Roman"/>
          <w:lang w:val="pt-BR"/>
        </w:rPr>
        <w:t>O</w:t>
      </w:r>
      <w:r w:rsidR="00B4238A" w:rsidRPr="00561BFF">
        <w:rPr>
          <w:rFonts w:ascii="Times New Roman" w:hAnsi="Times New Roman"/>
          <w:vertAlign w:val="subscript"/>
          <w:lang w:val="pt-BR"/>
        </w:rPr>
        <w:t>3</w:t>
      </w:r>
      <w:r w:rsidR="00B4238A">
        <w:rPr>
          <w:rFonts w:ascii="Times New Roman" w:hAnsi="Times New Roman"/>
          <w:lang w:val="pt-BR"/>
        </w:rPr>
        <w:t xml:space="preserve"> e h</w:t>
      </w:r>
      <w:r w:rsidR="00B4238A" w:rsidRPr="00561BFF">
        <w:rPr>
          <w:rFonts w:ascii="Times New Roman" w:hAnsi="Times New Roman"/>
          <w:lang w:val="pt-BR"/>
        </w:rPr>
        <w:t>-In</w:t>
      </w:r>
      <w:r w:rsidR="00B4238A" w:rsidRPr="00561BFF">
        <w:rPr>
          <w:rFonts w:ascii="Times New Roman" w:hAnsi="Times New Roman"/>
          <w:vertAlign w:val="subscript"/>
          <w:lang w:val="pt-BR"/>
        </w:rPr>
        <w:t>2</w:t>
      </w:r>
      <w:r w:rsidR="00B4238A" w:rsidRPr="00561BFF">
        <w:rPr>
          <w:rFonts w:ascii="Times New Roman" w:hAnsi="Times New Roman"/>
          <w:lang w:val="pt-BR"/>
        </w:rPr>
        <w:t>O</w:t>
      </w:r>
      <w:r w:rsidR="00B4238A" w:rsidRPr="00561BFF">
        <w:rPr>
          <w:rFonts w:ascii="Times New Roman" w:hAnsi="Times New Roman"/>
          <w:vertAlign w:val="subscript"/>
          <w:lang w:val="pt-BR"/>
        </w:rPr>
        <w:t>3</w:t>
      </w:r>
      <w:r w:rsidR="000577C9">
        <w:rPr>
          <w:rFonts w:ascii="Times New Roman" w:hAnsi="Times New Roman"/>
          <w:lang w:val="pt-BR"/>
        </w:rPr>
        <w:t xml:space="preserve"> </w:t>
      </w:r>
      <w:r w:rsidR="00C07D63">
        <w:rPr>
          <w:rFonts w:ascii="Times New Roman" w:hAnsi="Times New Roman"/>
          <w:lang w:val="pt-BR"/>
        </w:rPr>
        <w:t xml:space="preserve">foi </w:t>
      </w:r>
      <w:r w:rsidR="008535FD">
        <w:rPr>
          <w:rFonts w:ascii="Times New Roman" w:hAnsi="Times New Roman"/>
          <w:lang w:val="pt-BR"/>
        </w:rPr>
        <w:t xml:space="preserve">então </w:t>
      </w:r>
      <w:r w:rsidR="00C07D63">
        <w:rPr>
          <w:rFonts w:ascii="Times New Roman" w:hAnsi="Times New Roman"/>
          <w:lang w:val="pt-BR"/>
        </w:rPr>
        <w:t>preparado e testad</w:t>
      </w:r>
      <w:r w:rsidR="005065B7">
        <w:rPr>
          <w:rFonts w:ascii="Times New Roman" w:hAnsi="Times New Roman"/>
          <w:lang w:val="pt-BR"/>
        </w:rPr>
        <w:t>o</w:t>
      </w:r>
      <w:r w:rsidR="008535FD">
        <w:rPr>
          <w:rFonts w:ascii="Times New Roman" w:hAnsi="Times New Roman"/>
          <w:lang w:val="pt-BR"/>
        </w:rPr>
        <w:t>.</w:t>
      </w:r>
      <w:r w:rsidR="005065B7">
        <w:rPr>
          <w:rFonts w:ascii="Times New Roman" w:hAnsi="Times New Roman"/>
          <w:lang w:val="pt-BR"/>
        </w:rPr>
        <w:t xml:space="preserve"> </w:t>
      </w:r>
      <w:r w:rsidR="009B7400">
        <w:rPr>
          <w:rFonts w:ascii="Times New Roman" w:hAnsi="Times New Roman"/>
          <w:lang w:val="pt-BR"/>
        </w:rPr>
        <w:t xml:space="preserve">Isso </w:t>
      </w:r>
      <w:r w:rsidR="000577C9">
        <w:rPr>
          <w:rFonts w:ascii="Times New Roman" w:hAnsi="Times New Roman"/>
          <w:lang w:val="pt-BR"/>
        </w:rPr>
        <w:t>permiti</w:t>
      </w:r>
      <w:r w:rsidR="009B7400">
        <w:rPr>
          <w:rFonts w:ascii="Times New Roman" w:hAnsi="Times New Roman"/>
          <w:lang w:val="pt-BR"/>
        </w:rPr>
        <w:t>u</w:t>
      </w:r>
      <w:r w:rsidR="000577C9">
        <w:rPr>
          <w:rFonts w:ascii="Times New Roman" w:hAnsi="Times New Roman"/>
          <w:lang w:val="pt-BR"/>
        </w:rPr>
        <w:t xml:space="preserve"> afirmar que </w:t>
      </w:r>
      <w:r w:rsidR="00037285">
        <w:rPr>
          <w:rFonts w:ascii="Times New Roman" w:hAnsi="Times New Roman"/>
          <w:lang w:val="pt-BR"/>
        </w:rPr>
        <w:t xml:space="preserve">de fato </w:t>
      </w:r>
      <w:r w:rsidR="009B7400">
        <w:rPr>
          <w:rFonts w:ascii="Times New Roman" w:hAnsi="Times New Roman"/>
          <w:lang w:val="pt-BR"/>
        </w:rPr>
        <w:t xml:space="preserve">a fase </w:t>
      </w:r>
      <w:r w:rsidR="00DE297C">
        <w:rPr>
          <w:rFonts w:ascii="Times New Roman" w:hAnsi="Times New Roman"/>
          <w:lang w:val="pt-BR"/>
        </w:rPr>
        <w:t>cúbica</w:t>
      </w:r>
      <w:r w:rsidR="009B7400">
        <w:rPr>
          <w:rFonts w:ascii="Times New Roman" w:hAnsi="Times New Roman"/>
          <w:lang w:val="pt-BR"/>
        </w:rPr>
        <w:t xml:space="preserve"> propicia maior</w:t>
      </w:r>
      <w:r w:rsidR="001B6134">
        <w:rPr>
          <w:rFonts w:ascii="Times New Roman" w:hAnsi="Times New Roman"/>
          <w:lang w:val="pt-BR"/>
        </w:rPr>
        <w:t xml:space="preserve"> atividade que a fase </w:t>
      </w:r>
      <w:r w:rsidR="00633A4C">
        <w:rPr>
          <w:rFonts w:ascii="Times New Roman" w:hAnsi="Times New Roman"/>
          <w:lang w:val="pt-BR"/>
        </w:rPr>
        <w:t>hexagonal</w:t>
      </w:r>
      <w:r w:rsidR="001B6134">
        <w:rPr>
          <w:rFonts w:ascii="Times New Roman" w:hAnsi="Times New Roman"/>
          <w:lang w:val="pt-BR"/>
        </w:rPr>
        <w:t xml:space="preserve"> sendo a </w:t>
      </w:r>
      <w:r w:rsidR="00DE297C">
        <w:rPr>
          <w:rFonts w:ascii="Times New Roman" w:hAnsi="Times New Roman"/>
          <w:lang w:val="pt-BR"/>
        </w:rPr>
        <w:t xml:space="preserve">atividade da </w:t>
      </w:r>
      <w:r w:rsidR="001B6134">
        <w:rPr>
          <w:rFonts w:ascii="Times New Roman" w:hAnsi="Times New Roman"/>
          <w:lang w:val="pt-BR"/>
        </w:rPr>
        <w:t>fase mista h/c</w:t>
      </w:r>
      <w:r w:rsidR="00DE297C">
        <w:rPr>
          <w:rFonts w:ascii="Times New Roman" w:hAnsi="Times New Roman"/>
          <w:lang w:val="pt-BR"/>
        </w:rPr>
        <w:t xml:space="preserve"> com valor intermediário</w:t>
      </w:r>
      <w:r w:rsidR="002553D0">
        <w:rPr>
          <w:rFonts w:ascii="Times New Roman" w:hAnsi="Times New Roman"/>
          <w:lang w:val="pt-BR"/>
        </w:rPr>
        <w:t xml:space="preserve"> (</w:t>
      </w:r>
      <w:r w:rsidR="002553D0" w:rsidRPr="00561BFF">
        <w:rPr>
          <w:rFonts w:ascii="Times New Roman" w:hAnsi="Times New Roman"/>
          <w:lang w:val="pt-BR"/>
        </w:rPr>
        <w:t>c-In</w:t>
      </w:r>
      <w:r w:rsidR="002553D0" w:rsidRPr="00561BFF">
        <w:rPr>
          <w:rFonts w:ascii="Times New Roman" w:hAnsi="Times New Roman"/>
          <w:vertAlign w:val="subscript"/>
          <w:lang w:val="pt-BR"/>
        </w:rPr>
        <w:t>2</w:t>
      </w:r>
      <w:r w:rsidR="002553D0" w:rsidRPr="00561BFF">
        <w:rPr>
          <w:rFonts w:ascii="Times New Roman" w:hAnsi="Times New Roman"/>
          <w:lang w:val="pt-BR"/>
        </w:rPr>
        <w:t>O</w:t>
      </w:r>
      <w:r w:rsidR="002553D0" w:rsidRPr="00561BFF">
        <w:rPr>
          <w:rFonts w:ascii="Times New Roman" w:hAnsi="Times New Roman"/>
          <w:vertAlign w:val="subscript"/>
          <w:lang w:val="pt-BR"/>
        </w:rPr>
        <w:t>3</w:t>
      </w:r>
      <w:r w:rsidR="002553D0" w:rsidRPr="00561BFF">
        <w:rPr>
          <w:rFonts w:ascii="Times New Roman" w:hAnsi="Times New Roman"/>
          <w:lang w:val="pt-BR"/>
        </w:rPr>
        <w:t>(A</w:t>
      </w:r>
      <w:r w:rsidR="002553D0">
        <w:rPr>
          <w:rFonts w:ascii="Times New Roman" w:hAnsi="Times New Roman"/>
          <w:lang w:val="pt-BR"/>
        </w:rPr>
        <w:t>B</w:t>
      </w:r>
      <w:r w:rsidR="002553D0" w:rsidRPr="00561BFF">
        <w:rPr>
          <w:rFonts w:ascii="Times New Roman" w:hAnsi="Times New Roman"/>
          <w:lang w:val="pt-BR"/>
        </w:rPr>
        <w:t>)</w:t>
      </w:r>
      <w:r w:rsidR="002553D0">
        <w:rPr>
          <w:rFonts w:ascii="Times New Roman" w:hAnsi="Times New Roman"/>
          <w:lang w:val="pt-BR"/>
        </w:rPr>
        <w:t xml:space="preserve"> &gt; h/</w:t>
      </w:r>
      <w:r w:rsidR="002553D0" w:rsidRPr="00561BFF">
        <w:rPr>
          <w:rFonts w:ascii="Times New Roman" w:hAnsi="Times New Roman"/>
          <w:lang w:val="pt-BR"/>
        </w:rPr>
        <w:t>c-In</w:t>
      </w:r>
      <w:r w:rsidR="002553D0" w:rsidRPr="00561BFF">
        <w:rPr>
          <w:rFonts w:ascii="Times New Roman" w:hAnsi="Times New Roman"/>
          <w:vertAlign w:val="subscript"/>
          <w:lang w:val="pt-BR"/>
        </w:rPr>
        <w:t>2</w:t>
      </w:r>
      <w:r w:rsidR="002553D0" w:rsidRPr="00561BFF">
        <w:rPr>
          <w:rFonts w:ascii="Times New Roman" w:hAnsi="Times New Roman"/>
          <w:lang w:val="pt-BR"/>
        </w:rPr>
        <w:t>O</w:t>
      </w:r>
      <w:r w:rsidR="002553D0" w:rsidRPr="00561BFF">
        <w:rPr>
          <w:rFonts w:ascii="Times New Roman" w:hAnsi="Times New Roman"/>
          <w:vertAlign w:val="subscript"/>
          <w:lang w:val="pt-BR"/>
        </w:rPr>
        <w:t>3</w:t>
      </w:r>
      <w:r w:rsidR="002553D0">
        <w:rPr>
          <w:rFonts w:ascii="Times New Roman" w:hAnsi="Times New Roman"/>
          <w:lang w:val="pt-BR"/>
        </w:rPr>
        <w:t xml:space="preserve"> &gt; h</w:t>
      </w:r>
      <w:r w:rsidR="002553D0" w:rsidRPr="00561BFF">
        <w:rPr>
          <w:rFonts w:ascii="Times New Roman" w:hAnsi="Times New Roman"/>
          <w:lang w:val="pt-BR"/>
        </w:rPr>
        <w:t>-In</w:t>
      </w:r>
      <w:r w:rsidR="002553D0" w:rsidRPr="00561BFF">
        <w:rPr>
          <w:rFonts w:ascii="Times New Roman" w:hAnsi="Times New Roman"/>
          <w:vertAlign w:val="subscript"/>
          <w:lang w:val="pt-BR"/>
        </w:rPr>
        <w:t>2</w:t>
      </w:r>
      <w:r w:rsidR="002553D0" w:rsidRPr="00561BFF">
        <w:rPr>
          <w:rFonts w:ascii="Times New Roman" w:hAnsi="Times New Roman"/>
          <w:lang w:val="pt-BR"/>
        </w:rPr>
        <w:t>O</w:t>
      </w:r>
      <w:r w:rsidR="002553D0" w:rsidRPr="00561BFF">
        <w:rPr>
          <w:rFonts w:ascii="Times New Roman" w:hAnsi="Times New Roman"/>
          <w:vertAlign w:val="subscript"/>
          <w:lang w:val="pt-BR"/>
        </w:rPr>
        <w:t>3</w:t>
      </w:r>
      <w:r w:rsidR="002553D0" w:rsidRPr="00103D3E">
        <w:rPr>
          <w:rFonts w:ascii="Times New Roman" w:hAnsi="Times New Roman"/>
          <w:lang w:val="pt-BR"/>
        </w:rPr>
        <w:t>)</w:t>
      </w:r>
      <w:r w:rsidR="00DE297C">
        <w:rPr>
          <w:rFonts w:ascii="Times New Roman" w:hAnsi="Times New Roman"/>
          <w:lang w:val="pt-BR"/>
        </w:rPr>
        <w:t xml:space="preserve">. </w:t>
      </w:r>
      <w:r w:rsidR="00BA4678">
        <w:rPr>
          <w:rFonts w:ascii="Times New Roman" w:hAnsi="Times New Roman"/>
          <w:lang w:val="pt-BR"/>
        </w:rPr>
        <w:t>N</w:t>
      </w:r>
      <w:r w:rsidR="00B2172A">
        <w:rPr>
          <w:rFonts w:ascii="Times New Roman" w:hAnsi="Times New Roman"/>
          <w:lang w:val="pt-BR"/>
        </w:rPr>
        <w:t>o</w:t>
      </w:r>
      <w:r w:rsidR="00BA4678">
        <w:rPr>
          <w:rFonts w:ascii="Times New Roman" w:hAnsi="Times New Roman"/>
          <w:lang w:val="pt-BR"/>
        </w:rPr>
        <w:t xml:space="preserve"> </w:t>
      </w:r>
      <w:r w:rsidR="00B2172A">
        <w:rPr>
          <w:rFonts w:ascii="Times New Roman" w:hAnsi="Times New Roman"/>
          <w:lang w:val="pt-BR"/>
        </w:rPr>
        <w:t>entanto</w:t>
      </w:r>
      <w:r w:rsidR="00BA4678">
        <w:rPr>
          <w:rFonts w:ascii="Times New Roman" w:hAnsi="Times New Roman"/>
          <w:lang w:val="pt-BR"/>
        </w:rPr>
        <w:t xml:space="preserve">, </w:t>
      </w:r>
      <w:r w:rsidR="00111552">
        <w:rPr>
          <w:rFonts w:ascii="Times New Roman" w:hAnsi="Times New Roman"/>
          <w:lang w:val="pt-BR"/>
        </w:rPr>
        <w:t xml:space="preserve">os valores de seletividade a metanol </w:t>
      </w:r>
      <w:r w:rsidR="00F55B9C">
        <w:rPr>
          <w:rFonts w:ascii="Times New Roman" w:hAnsi="Times New Roman"/>
          <w:lang w:val="pt-BR"/>
        </w:rPr>
        <w:t>segui</w:t>
      </w:r>
      <w:r w:rsidR="00111552">
        <w:rPr>
          <w:rFonts w:ascii="Times New Roman" w:hAnsi="Times New Roman"/>
          <w:lang w:val="pt-BR"/>
        </w:rPr>
        <w:t xml:space="preserve">ram um comportamento </w:t>
      </w:r>
      <w:r w:rsidR="00F55B9C">
        <w:rPr>
          <w:rFonts w:ascii="Times New Roman" w:hAnsi="Times New Roman"/>
          <w:lang w:val="pt-BR"/>
        </w:rPr>
        <w:t>de vulcão</w:t>
      </w:r>
      <w:r w:rsidR="005457A9">
        <w:rPr>
          <w:rFonts w:ascii="Times New Roman" w:hAnsi="Times New Roman"/>
          <w:lang w:val="pt-BR"/>
        </w:rPr>
        <w:t xml:space="preserve"> e</w:t>
      </w:r>
      <w:r w:rsidR="00F55B9C">
        <w:rPr>
          <w:rFonts w:ascii="Times New Roman" w:hAnsi="Times New Roman"/>
          <w:lang w:val="pt-BR"/>
        </w:rPr>
        <w:t>m que</w:t>
      </w:r>
      <w:r w:rsidR="005457A9">
        <w:rPr>
          <w:rFonts w:ascii="Times New Roman" w:hAnsi="Times New Roman"/>
          <w:lang w:val="pt-BR"/>
        </w:rPr>
        <w:t xml:space="preserve"> a maior seletividade foi obtida para o catalisador h</w:t>
      </w:r>
      <w:r w:rsidR="00F55B9C">
        <w:rPr>
          <w:rFonts w:ascii="Times New Roman" w:hAnsi="Times New Roman"/>
          <w:lang w:val="pt-BR"/>
        </w:rPr>
        <w:t>/c</w:t>
      </w:r>
      <w:r w:rsidR="005457A9" w:rsidRPr="00561BFF">
        <w:rPr>
          <w:rFonts w:ascii="Times New Roman" w:hAnsi="Times New Roman"/>
          <w:lang w:val="pt-BR"/>
        </w:rPr>
        <w:t>-In</w:t>
      </w:r>
      <w:r w:rsidR="005457A9" w:rsidRPr="00561BFF">
        <w:rPr>
          <w:rFonts w:ascii="Times New Roman" w:hAnsi="Times New Roman"/>
          <w:vertAlign w:val="subscript"/>
          <w:lang w:val="pt-BR"/>
        </w:rPr>
        <w:t>2</w:t>
      </w:r>
      <w:r w:rsidR="005457A9" w:rsidRPr="00561BFF">
        <w:rPr>
          <w:rFonts w:ascii="Times New Roman" w:hAnsi="Times New Roman"/>
          <w:lang w:val="pt-BR"/>
        </w:rPr>
        <w:t>O</w:t>
      </w:r>
      <w:r w:rsidR="005457A9" w:rsidRPr="00561BFF">
        <w:rPr>
          <w:rFonts w:ascii="Times New Roman" w:hAnsi="Times New Roman"/>
          <w:vertAlign w:val="subscript"/>
          <w:lang w:val="pt-BR"/>
        </w:rPr>
        <w:t>3</w:t>
      </w:r>
      <w:r w:rsidR="005457A9">
        <w:rPr>
          <w:rFonts w:ascii="Times New Roman" w:hAnsi="Times New Roman"/>
          <w:lang w:val="pt-BR"/>
        </w:rPr>
        <w:t xml:space="preserve">. Nesse caso, o </w:t>
      </w:r>
      <w:r w:rsidR="001C1F1F">
        <w:rPr>
          <w:rFonts w:ascii="Times New Roman" w:hAnsi="Times New Roman"/>
          <w:lang w:val="pt-BR"/>
        </w:rPr>
        <w:t xml:space="preserve">aumento na conversão </w:t>
      </w:r>
      <w:r w:rsidR="001F30DC">
        <w:rPr>
          <w:rFonts w:ascii="Times New Roman" w:hAnsi="Times New Roman"/>
          <w:lang w:val="pt-BR"/>
        </w:rPr>
        <w:t>de CO</w:t>
      </w:r>
      <w:r w:rsidR="001F30DC" w:rsidRPr="00103D3E">
        <w:rPr>
          <w:rFonts w:ascii="Times New Roman" w:hAnsi="Times New Roman"/>
          <w:vertAlign w:val="subscript"/>
          <w:lang w:val="pt-BR"/>
        </w:rPr>
        <w:t>2</w:t>
      </w:r>
      <w:r w:rsidR="001F30DC">
        <w:rPr>
          <w:rFonts w:ascii="Times New Roman" w:hAnsi="Times New Roman"/>
          <w:lang w:val="pt-BR"/>
        </w:rPr>
        <w:t xml:space="preserve"> </w:t>
      </w:r>
      <w:r w:rsidR="001852A7">
        <w:rPr>
          <w:rFonts w:ascii="Times New Roman" w:hAnsi="Times New Roman"/>
          <w:lang w:val="pt-BR"/>
        </w:rPr>
        <w:t xml:space="preserve">para os catalisadores contendo a fase </w:t>
      </w:r>
      <w:r w:rsidR="00C7538A">
        <w:rPr>
          <w:rFonts w:ascii="Times New Roman" w:hAnsi="Times New Roman"/>
          <w:lang w:val="pt-BR"/>
        </w:rPr>
        <w:t>cúbica</w:t>
      </w:r>
      <w:r w:rsidR="001852A7">
        <w:rPr>
          <w:rFonts w:ascii="Times New Roman" w:hAnsi="Times New Roman"/>
          <w:lang w:val="pt-BR"/>
        </w:rPr>
        <w:t xml:space="preserve"> </w:t>
      </w:r>
      <w:r w:rsidR="001C1F1F">
        <w:rPr>
          <w:rFonts w:ascii="Times New Roman" w:hAnsi="Times New Roman"/>
          <w:lang w:val="pt-BR"/>
        </w:rPr>
        <w:t>foi acompanhad</w:t>
      </w:r>
      <w:r w:rsidR="001F30DC">
        <w:rPr>
          <w:rFonts w:ascii="Times New Roman" w:hAnsi="Times New Roman"/>
          <w:lang w:val="pt-BR"/>
        </w:rPr>
        <w:t>a</w:t>
      </w:r>
      <w:r w:rsidR="00862052">
        <w:rPr>
          <w:rFonts w:ascii="Times New Roman" w:hAnsi="Times New Roman"/>
          <w:lang w:val="pt-BR"/>
        </w:rPr>
        <w:t xml:space="preserve"> </w:t>
      </w:r>
      <w:r w:rsidR="001F30DC">
        <w:rPr>
          <w:rFonts w:ascii="Times New Roman" w:hAnsi="Times New Roman"/>
          <w:lang w:val="pt-BR"/>
        </w:rPr>
        <w:t>d</w:t>
      </w:r>
      <w:r w:rsidR="00862052">
        <w:rPr>
          <w:rFonts w:ascii="Times New Roman" w:hAnsi="Times New Roman"/>
          <w:lang w:val="pt-BR"/>
        </w:rPr>
        <w:t xml:space="preserve">o </w:t>
      </w:r>
      <w:r w:rsidR="0076541E">
        <w:rPr>
          <w:rFonts w:ascii="Times New Roman" w:hAnsi="Times New Roman"/>
          <w:lang w:val="pt-BR"/>
        </w:rPr>
        <w:t>favorecimento</w:t>
      </w:r>
      <w:r w:rsidR="00862052">
        <w:rPr>
          <w:rFonts w:ascii="Times New Roman" w:hAnsi="Times New Roman"/>
          <w:lang w:val="pt-BR"/>
        </w:rPr>
        <w:t xml:space="preserve"> da RWGS</w:t>
      </w:r>
      <w:r w:rsidR="0076541E">
        <w:rPr>
          <w:rFonts w:ascii="Times New Roman" w:hAnsi="Times New Roman"/>
          <w:lang w:val="pt-BR"/>
        </w:rPr>
        <w:t xml:space="preserve"> (&gt; S</w:t>
      </w:r>
      <w:r w:rsidR="0076541E" w:rsidRPr="00103D3E">
        <w:rPr>
          <w:rFonts w:ascii="Times New Roman" w:hAnsi="Times New Roman"/>
          <w:vertAlign w:val="subscript"/>
          <w:lang w:val="pt-BR"/>
        </w:rPr>
        <w:t>CO</w:t>
      </w:r>
      <w:r w:rsidR="0076541E">
        <w:rPr>
          <w:rFonts w:ascii="Times New Roman" w:hAnsi="Times New Roman"/>
          <w:lang w:val="pt-BR"/>
        </w:rPr>
        <w:t>)</w:t>
      </w:r>
      <w:r w:rsidR="00C7538A">
        <w:rPr>
          <w:rFonts w:ascii="Times New Roman" w:hAnsi="Times New Roman"/>
          <w:lang w:val="pt-BR"/>
        </w:rPr>
        <w:t xml:space="preserve">. </w:t>
      </w:r>
      <w:r w:rsidR="00A90B39">
        <w:rPr>
          <w:rFonts w:ascii="Times New Roman" w:hAnsi="Times New Roman"/>
          <w:lang w:val="pt-BR"/>
        </w:rPr>
        <w:t xml:space="preserve">Já </w:t>
      </w:r>
      <w:r w:rsidR="00DA01BF">
        <w:rPr>
          <w:rFonts w:ascii="Times New Roman" w:hAnsi="Times New Roman"/>
          <w:lang w:val="pt-BR"/>
        </w:rPr>
        <w:t xml:space="preserve">para </w:t>
      </w:r>
      <w:r w:rsidR="00284EFA">
        <w:rPr>
          <w:rFonts w:ascii="Times New Roman" w:hAnsi="Times New Roman"/>
          <w:lang w:val="pt-BR"/>
        </w:rPr>
        <w:t xml:space="preserve">o catalisador </w:t>
      </w:r>
      <w:r w:rsidR="00A90B39">
        <w:rPr>
          <w:rFonts w:ascii="Times New Roman" w:hAnsi="Times New Roman"/>
          <w:lang w:val="pt-BR"/>
        </w:rPr>
        <w:t>h/c</w:t>
      </w:r>
      <w:r w:rsidR="00A90B39" w:rsidRPr="00561BFF">
        <w:rPr>
          <w:rFonts w:ascii="Times New Roman" w:hAnsi="Times New Roman"/>
          <w:lang w:val="pt-BR"/>
        </w:rPr>
        <w:t>-In</w:t>
      </w:r>
      <w:r w:rsidR="00A90B39" w:rsidRPr="00561BFF">
        <w:rPr>
          <w:rFonts w:ascii="Times New Roman" w:hAnsi="Times New Roman"/>
          <w:vertAlign w:val="subscript"/>
          <w:lang w:val="pt-BR"/>
        </w:rPr>
        <w:t>2</w:t>
      </w:r>
      <w:r w:rsidR="00A90B39" w:rsidRPr="00561BFF">
        <w:rPr>
          <w:rFonts w:ascii="Times New Roman" w:hAnsi="Times New Roman"/>
          <w:lang w:val="pt-BR"/>
        </w:rPr>
        <w:t>O</w:t>
      </w:r>
      <w:r w:rsidR="00A90B39" w:rsidRPr="00561BFF">
        <w:rPr>
          <w:rFonts w:ascii="Times New Roman" w:hAnsi="Times New Roman"/>
          <w:vertAlign w:val="subscript"/>
          <w:lang w:val="pt-BR"/>
        </w:rPr>
        <w:t>3</w:t>
      </w:r>
      <w:r w:rsidR="00DA01BF">
        <w:rPr>
          <w:rFonts w:ascii="Times New Roman" w:hAnsi="Times New Roman"/>
          <w:lang w:val="pt-BR"/>
        </w:rPr>
        <w:t xml:space="preserve">, </w:t>
      </w:r>
      <w:r w:rsidR="00D62C93">
        <w:rPr>
          <w:rFonts w:ascii="Times New Roman" w:hAnsi="Times New Roman"/>
          <w:lang w:val="pt-BR"/>
        </w:rPr>
        <w:t xml:space="preserve">a formação do metanol foi mais favorecida </w:t>
      </w:r>
      <w:r w:rsidR="008079FE">
        <w:rPr>
          <w:rFonts w:ascii="Times New Roman" w:hAnsi="Times New Roman"/>
          <w:lang w:val="pt-BR"/>
        </w:rPr>
        <w:t>apesar da menor conversão.</w:t>
      </w:r>
      <w:r w:rsidR="004D07F5">
        <w:rPr>
          <w:rFonts w:ascii="Times New Roman" w:hAnsi="Times New Roman"/>
          <w:lang w:val="pt-BR"/>
        </w:rPr>
        <w:t xml:space="preserve"> E o catalisador contendo a fase hexagonal p</w:t>
      </w:r>
      <w:r w:rsidR="00C93AD6">
        <w:rPr>
          <w:rFonts w:ascii="Times New Roman" w:hAnsi="Times New Roman"/>
          <w:lang w:val="pt-BR"/>
        </w:rPr>
        <w:t xml:space="preserve">ura </w:t>
      </w:r>
      <w:r w:rsidR="00BB1328">
        <w:rPr>
          <w:rFonts w:ascii="Times New Roman" w:hAnsi="Times New Roman"/>
          <w:lang w:val="pt-BR"/>
        </w:rPr>
        <w:t xml:space="preserve">apresentou </w:t>
      </w:r>
      <w:r w:rsidR="008A38A2">
        <w:rPr>
          <w:rFonts w:ascii="Times New Roman" w:hAnsi="Times New Roman"/>
          <w:lang w:val="pt-BR"/>
        </w:rPr>
        <w:t xml:space="preserve">valor de </w:t>
      </w:r>
      <w:r w:rsidR="00BB1328">
        <w:rPr>
          <w:rFonts w:ascii="Times New Roman" w:hAnsi="Times New Roman"/>
          <w:lang w:val="pt-BR"/>
        </w:rPr>
        <w:t>seletividade</w:t>
      </w:r>
      <w:r w:rsidR="002B3B6C">
        <w:rPr>
          <w:rFonts w:ascii="Times New Roman" w:hAnsi="Times New Roman"/>
          <w:lang w:val="pt-BR"/>
        </w:rPr>
        <w:t xml:space="preserve"> a metanol</w:t>
      </w:r>
      <w:r w:rsidR="00BB1328">
        <w:rPr>
          <w:rFonts w:ascii="Times New Roman" w:hAnsi="Times New Roman"/>
          <w:lang w:val="pt-BR"/>
        </w:rPr>
        <w:t xml:space="preserve"> </w:t>
      </w:r>
      <w:r w:rsidR="002F6CA3">
        <w:rPr>
          <w:rFonts w:ascii="Times New Roman" w:hAnsi="Times New Roman"/>
          <w:lang w:val="pt-BR"/>
        </w:rPr>
        <w:t>comparáve</w:t>
      </w:r>
      <w:r w:rsidR="001811C3">
        <w:rPr>
          <w:rFonts w:ascii="Times New Roman" w:hAnsi="Times New Roman"/>
          <w:lang w:val="pt-BR"/>
        </w:rPr>
        <w:t>l</w:t>
      </w:r>
      <w:r w:rsidR="00BB1328">
        <w:rPr>
          <w:rFonts w:ascii="Times New Roman" w:hAnsi="Times New Roman"/>
          <w:lang w:val="pt-BR"/>
        </w:rPr>
        <w:t xml:space="preserve"> </w:t>
      </w:r>
      <w:r w:rsidR="00A00E29">
        <w:rPr>
          <w:rFonts w:ascii="Times New Roman" w:hAnsi="Times New Roman"/>
          <w:lang w:val="pt-BR"/>
        </w:rPr>
        <w:t>a</w:t>
      </w:r>
      <w:r w:rsidR="00BD0B08">
        <w:rPr>
          <w:rFonts w:ascii="Times New Roman" w:hAnsi="Times New Roman"/>
          <w:lang w:val="pt-BR"/>
        </w:rPr>
        <w:t>quel</w:t>
      </w:r>
      <w:r w:rsidR="00A00E29">
        <w:rPr>
          <w:rFonts w:ascii="Times New Roman" w:hAnsi="Times New Roman"/>
          <w:lang w:val="pt-BR"/>
        </w:rPr>
        <w:t>e</w:t>
      </w:r>
      <w:r w:rsidR="00BD0B08">
        <w:rPr>
          <w:rFonts w:ascii="Times New Roman" w:hAnsi="Times New Roman"/>
          <w:lang w:val="pt-BR"/>
        </w:rPr>
        <w:t xml:space="preserve"> obtid</w:t>
      </w:r>
      <w:r w:rsidR="00A00E29">
        <w:rPr>
          <w:rFonts w:ascii="Times New Roman" w:hAnsi="Times New Roman"/>
          <w:lang w:val="pt-BR"/>
        </w:rPr>
        <w:t>o</w:t>
      </w:r>
      <w:r w:rsidR="00BD0B08">
        <w:rPr>
          <w:rFonts w:ascii="Times New Roman" w:hAnsi="Times New Roman"/>
          <w:lang w:val="pt-BR"/>
        </w:rPr>
        <w:t xml:space="preserve"> com</w:t>
      </w:r>
      <w:r w:rsidR="00BB1328">
        <w:rPr>
          <w:rFonts w:ascii="Times New Roman" w:hAnsi="Times New Roman"/>
          <w:lang w:val="pt-BR"/>
        </w:rPr>
        <w:t xml:space="preserve"> </w:t>
      </w:r>
      <w:r w:rsidR="008A38A2">
        <w:rPr>
          <w:rFonts w:ascii="Times New Roman" w:hAnsi="Times New Roman"/>
          <w:lang w:val="pt-BR"/>
        </w:rPr>
        <w:t xml:space="preserve">a </w:t>
      </w:r>
      <w:r w:rsidR="00BB1328">
        <w:rPr>
          <w:rFonts w:ascii="Times New Roman" w:hAnsi="Times New Roman"/>
          <w:lang w:val="pt-BR"/>
        </w:rPr>
        <w:t xml:space="preserve">fase </w:t>
      </w:r>
      <w:r w:rsidR="00E828FB">
        <w:rPr>
          <w:rFonts w:ascii="Times New Roman" w:hAnsi="Times New Roman"/>
          <w:lang w:val="pt-BR"/>
        </w:rPr>
        <w:t>cúbica</w:t>
      </w:r>
      <w:r w:rsidR="00513D20">
        <w:rPr>
          <w:rFonts w:ascii="Times New Roman" w:hAnsi="Times New Roman"/>
          <w:lang w:val="pt-BR"/>
        </w:rPr>
        <w:t xml:space="preserve"> (</w:t>
      </w:r>
      <w:r w:rsidR="00513D20" w:rsidRPr="00561BFF">
        <w:rPr>
          <w:rFonts w:ascii="Times New Roman" w:hAnsi="Times New Roman"/>
          <w:lang w:val="pt-BR"/>
        </w:rPr>
        <w:t>c-In</w:t>
      </w:r>
      <w:r w:rsidR="00513D20" w:rsidRPr="00561BFF">
        <w:rPr>
          <w:rFonts w:ascii="Times New Roman" w:hAnsi="Times New Roman"/>
          <w:vertAlign w:val="subscript"/>
          <w:lang w:val="pt-BR"/>
        </w:rPr>
        <w:t>2</w:t>
      </w:r>
      <w:r w:rsidR="00513D20" w:rsidRPr="00561BFF">
        <w:rPr>
          <w:rFonts w:ascii="Times New Roman" w:hAnsi="Times New Roman"/>
          <w:lang w:val="pt-BR"/>
        </w:rPr>
        <w:t>O</w:t>
      </w:r>
      <w:r w:rsidR="00513D20" w:rsidRPr="00561BFF">
        <w:rPr>
          <w:rFonts w:ascii="Times New Roman" w:hAnsi="Times New Roman"/>
          <w:vertAlign w:val="subscript"/>
          <w:lang w:val="pt-BR"/>
        </w:rPr>
        <w:t>3</w:t>
      </w:r>
      <w:r w:rsidR="00513D20" w:rsidRPr="00561BFF">
        <w:rPr>
          <w:rFonts w:ascii="Times New Roman" w:hAnsi="Times New Roman"/>
          <w:lang w:val="pt-BR"/>
        </w:rPr>
        <w:t>(A</w:t>
      </w:r>
      <w:r w:rsidR="00513D20">
        <w:rPr>
          <w:rFonts w:ascii="Times New Roman" w:hAnsi="Times New Roman"/>
          <w:lang w:val="pt-BR"/>
        </w:rPr>
        <w:t>B</w:t>
      </w:r>
      <w:r w:rsidR="00513D20" w:rsidRPr="00561BFF">
        <w:rPr>
          <w:rFonts w:ascii="Times New Roman" w:hAnsi="Times New Roman"/>
          <w:lang w:val="pt-BR"/>
        </w:rPr>
        <w:t>)</w:t>
      </w:r>
      <w:r w:rsidR="00513D20">
        <w:rPr>
          <w:rFonts w:ascii="Times New Roman" w:hAnsi="Times New Roman"/>
          <w:lang w:val="pt-BR"/>
        </w:rPr>
        <w:t>)</w:t>
      </w:r>
      <w:r w:rsidR="00BB1328">
        <w:rPr>
          <w:rFonts w:ascii="Times New Roman" w:hAnsi="Times New Roman"/>
          <w:lang w:val="pt-BR"/>
        </w:rPr>
        <w:t xml:space="preserve"> mas </w:t>
      </w:r>
      <w:r w:rsidR="002F6CA3">
        <w:rPr>
          <w:rFonts w:ascii="Times New Roman" w:hAnsi="Times New Roman"/>
          <w:lang w:val="pt-BR"/>
        </w:rPr>
        <w:t>com menor conversão.</w:t>
      </w:r>
      <w:r w:rsidR="008079FE">
        <w:rPr>
          <w:rFonts w:ascii="Times New Roman" w:hAnsi="Times New Roman"/>
          <w:lang w:val="pt-BR"/>
        </w:rPr>
        <w:t xml:space="preserve"> </w:t>
      </w:r>
      <w:r w:rsidR="00DE5CC9">
        <w:rPr>
          <w:rFonts w:ascii="Times New Roman" w:hAnsi="Times New Roman"/>
          <w:lang w:val="pt-BR"/>
        </w:rPr>
        <w:t>Todos os catalisadores</w:t>
      </w:r>
      <w:r w:rsidR="002F699C">
        <w:rPr>
          <w:rFonts w:ascii="Times New Roman" w:hAnsi="Times New Roman"/>
          <w:lang w:val="pt-BR"/>
        </w:rPr>
        <w:t xml:space="preserve"> apresentaram baixa seletividade a metano,</w:t>
      </w:r>
      <w:r w:rsidR="003C61ED">
        <w:rPr>
          <w:rFonts w:ascii="Times New Roman" w:hAnsi="Times New Roman"/>
          <w:lang w:val="pt-BR"/>
        </w:rPr>
        <w:t xml:space="preserve"> </w:t>
      </w:r>
      <w:r w:rsidR="005F1B4F">
        <w:rPr>
          <w:rFonts w:ascii="Times New Roman" w:hAnsi="Times New Roman"/>
          <w:lang w:val="pt-BR"/>
        </w:rPr>
        <w:t>(</w:t>
      </w:r>
      <w:r w:rsidR="002F699C">
        <w:rPr>
          <w:rFonts w:ascii="Times New Roman" w:hAnsi="Times New Roman"/>
          <w:lang w:val="pt-BR"/>
        </w:rPr>
        <w:t>máximo 3,5%</w:t>
      </w:r>
      <w:r w:rsidR="005F1B4F">
        <w:rPr>
          <w:rFonts w:ascii="Times New Roman" w:hAnsi="Times New Roman"/>
          <w:lang w:val="pt-BR"/>
        </w:rPr>
        <w:t>)</w:t>
      </w:r>
      <w:r w:rsidR="002F699C">
        <w:rPr>
          <w:rFonts w:ascii="Times New Roman" w:hAnsi="Times New Roman"/>
          <w:lang w:val="pt-BR"/>
        </w:rPr>
        <w:t xml:space="preserve">, o que é positivo uma vez que a reação de </w:t>
      </w:r>
      <w:proofErr w:type="spellStart"/>
      <w:r w:rsidR="002F699C">
        <w:rPr>
          <w:rFonts w:ascii="Times New Roman" w:hAnsi="Times New Roman"/>
          <w:lang w:val="pt-BR"/>
        </w:rPr>
        <w:t>metanação</w:t>
      </w:r>
      <w:proofErr w:type="spellEnd"/>
      <w:r w:rsidR="002F699C">
        <w:rPr>
          <w:rFonts w:ascii="Times New Roman" w:hAnsi="Times New Roman"/>
          <w:lang w:val="pt-BR"/>
        </w:rPr>
        <w:t xml:space="preserve"> é indesejada.</w:t>
      </w:r>
    </w:p>
    <w:p w14:paraId="5342EF3A" w14:textId="41E9C759" w:rsidR="00643844" w:rsidRDefault="002B42BE" w:rsidP="00643844">
      <w:pPr>
        <w:jc w:val="center"/>
      </w:pPr>
      <w:r w:rsidRPr="00B35E69">
        <w:object w:dxaOrig="6487" w:dyaOrig="4976" w14:anchorId="5D768A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05pt;height:180.65pt" o:ole="">
            <v:imagedata r:id="rId15" o:title="" croptop="5168f" cropbottom="3517f" cropleft="5689f" cropright="3491f"/>
          </v:shape>
          <o:OLEObject Type="Embed" ProgID="Origin95.Graph" ShapeID="_x0000_i1025" DrawAspect="Content" ObjectID="_1744197467" r:id="rId16"/>
        </w:object>
      </w:r>
      <w:r w:rsidR="00A22C5B">
        <w:rPr>
          <w:rStyle w:val="Refdecomentrio"/>
        </w:rPr>
        <w:commentReference w:id="5"/>
      </w:r>
    </w:p>
    <w:p w14:paraId="729674BD" w14:textId="612E56F5" w:rsidR="00E149D5" w:rsidRDefault="005522F8" w:rsidP="00036175">
      <w:pPr>
        <w:pStyle w:val="VAFigureCaption"/>
        <w:spacing w:before="0"/>
        <w:rPr>
          <w:rFonts w:ascii="Times New Roman" w:hAnsi="Times New Roman"/>
          <w:vertAlign w:val="superscript"/>
          <w:lang w:val="pt-BR"/>
        </w:rPr>
      </w:pPr>
      <w:r>
        <w:rPr>
          <w:rFonts w:ascii="Times New Roman" w:hAnsi="Times New Roman"/>
          <w:b/>
          <w:lang w:val="pt-BR"/>
        </w:rPr>
        <w:t xml:space="preserve">Figura </w:t>
      </w:r>
      <w:r w:rsidR="005A7A82">
        <w:rPr>
          <w:rFonts w:ascii="Times New Roman" w:hAnsi="Times New Roman"/>
          <w:b/>
          <w:lang w:val="pt-BR"/>
        </w:rPr>
        <w:t>5</w:t>
      </w:r>
      <w:r w:rsidR="00643844" w:rsidRPr="00E038AF">
        <w:rPr>
          <w:rFonts w:ascii="Times New Roman" w:hAnsi="Times New Roman"/>
          <w:b/>
          <w:lang w:val="pt-BR"/>
        </w:rPr>
        <w:t>.</w:t>
      </w:r>
      <w:r w:rsidR="00643844">
        <w:rPr>
          <w:rFonts w:ascii="Times New Roman" w:hAnsi="Times New Roman"/>
          <w:lang w:val="pt-BR"/>
        </w:rPr>
        <w:t xml:space="preserve"> Conversão e seletividade a metanol, CO e </w:t>
      </w:r>
      <w:r w:rsidR="00643844" w:rsidRPr="00E149D5">
        <w:rPr>
          <w:rFonts w:ascii="Times New Roman" w:hAnsi="Times New Roman"/>
          <w:lang w:val="pt-BR"/>
        </w:rPr>
        <w:t>CH</w:t>
      </w:r>
      <w:r w:rsidR="00643844">
        <w:rPr>
          <w:rFonts w:ascii="Times New Roman" w:hAnsi="Times New Roman"/>
          <w:vertAlign w:val="subscript"/>
          <w:lang w:val="pt-BR"/>
        </w:rPr>
        <w:t>4</w:t>
      </w:r>
      <w:r w:rsidR="00643844">
        <w:rPr>
          <w:rFonts w:ascii="Times New Roman" w:hAnsi="Times New Roman"/>
          <w:lang w:val="pt-BR"/>
        </w:rPr>
        <w:t xml:space="preserve"> obtidos na avaliação catalítica dos catalisadores sintetizados. </w:t>
      </w:r>
      <w:r w:rsidR="00643844" w:rsidRPr="00E149D5">
        <w:rPr>
          <w:rFonts w:ascii="Times New Roman" w:hAnsi="Times New Roman"/>
          <w:lang w:val="pt-BR"/>
        </w:rPr>
        <w:t>Condições</w:t>
      </w:r>
      <w:r w:rsidR="00643844">
        <w:rPr>
          <w:rFonts w:ascii="Times New Roman" w:hAnsi="Times New Roman"/>
          <w:lang w:val="pt-BR"/>
        </w:rPr>
        <w:t xml:space="preserve"> reacionais: 350°C, </w:t>
      </w:r>
      <w:proofErr w:type="gramStart"/>
      <w:r w:rsidR="00643844">
        <w:rPr>
          <w:rFonts w:ascii="Times New Roman" w:hAnsi="Times New Roman"/>
          <w:lang w:val="pt-BR"/>
        </w:rPr>
        <w:t>50 bar</w:t>
      </w:r>
      <w:proofErr w:type="gramEnd"/>
      <w:r w:rsidR="00643844">
        <w:rPr>
          <w:rFonts w:ascii="Times New Roman" w:hAnsi="Times New Roman"/>
          <w:lang w:val="pt-BR"/>
        </w:rPr>
        <w:t xml:space="preserve"> e 9000 mL.g</w:t>
      </w:r>
      <w:r w:rsidR="00643844">
        <w:rPr>
          <w:rFonts w:ascii="Times New Roman" w:hAnsi="Times New Roman"/>
          <w:vertAlign w:val="superscript"/>
          <w:lang w:val="pt-BR"/>
        </w:rPr>
        <w:t>-1</w:t>
      </w:r>
      <w:r w:rsidR="00643844">
        <w:rPr>
          <w:rFonts w:ascii="Times New Roman" w:hAnsi="Times New Roman"/>
          <w:lang w:val="pt-BR"/>
        </w:rPr>
        <w:t>.h</w:t>
      </w:r>
      <w:r w:rsidR="00643844" w:rsidRPr="00B05D19">
        <w:rPr>
          <w:rFonts w:ascii="Times New Roman" w:hAnsi="Times New Roman"/>
          <w:vertAlign w:val="superscript"/>
          <w:lang w:val="pt-BR"/>
        </w:rPr>
        <w:t>-1</w:t>
      </w:r>
    </w:p>
    <w:p w14:paraId="09C020FC" w14:textId="77777777" w:rsidR="00C54A1D" w:rsidRDefault="00C54A1D" w:rsidP="00C54A1D">
      <w:pPr>
        <w:pStyle w:val="TAMainText"/>
        <w:spacing w:line="240" w:lineRule="auto"/>
        <w:ind w:firstLine="142"/>
        <w:rPr>
          <w:rFonts w:ascii="Times New Roman" w:hAnsi="Times New Roman"/>
          <w:lang w:val="pt-BR"/>
        </w:rPr>
      </w:pPr>
    </w:p>
    <w:p w14:paraId="52E6B5BC" w14:textId="49CADA9B" w:rsidR="00C54A1D" w:rsidRPr="00036175" w:rsidRDefault="00BC3198" w:rsidP="00C54A1D">
      <w:pPr>
        <w:pStyle w:val="TAMainText"/>
        <w:spacing w:line="240" w:lineRule="auto"/>
        <w:ind w:firstLine="142"/>
        <w:rPr>
          <w:lang w:val="pt-BR"/>
        </w:rPr>
      </w:pPr>
      <w:r>
        <w:rPr>
          <w:rFonts w:ascii="Times New Roman" w:hAnsi="Times New Roman"/>
          <w:lang w:val="pt-BR"/>
        </w:rPr>
        <w:t>A</w:t>
      </w:r>
      <w:r w:rsidR="00C54A1D">
        <w:rPr>
          <w:rFonts w:ascii="Times New Roman" w:hAnsi="Times New Roman"/>
          <w:lang w:val="pt-BR"/>
        </w:rPr>
        <w:t xml:space="preserve"> Figura </w:t>
      </w:r>
      <w:r w:rsidR="005A7A82">
        <w:rPr>
          <w:rFonts w:ascii="Times New Roman" w:hAnsi="Times New Roman"/>
          <w:lang w:val="pt-BR"/>
        </w:rPr>
        <w:t>6</w:t>
      </w:r>
      <w:r w:rsidR="00C54A1D">
        <w:rPr>
          <w:rFonts w:ascii="Times New Roman" w:hAnsi="Times New Roman"/>
          <w:lang w:val="pt-BR"/>
        </w:rPr>
        <w:t xml:space="preserve"> </w:t>
      </w:r>
      <w:r w:rsidR="00364AB8">
        <w:rPr>
          <w:rFonts w:ascii="Times New Roman" w:hAnsi="Times New Roman"/>
          <w:lang w:val="pt-BR"/>
        </w:rPr>
        <w:t>relaciona</w:t>
      </w:r>
      <w:r w:rsidR="00C54A1D">
        <w:rPr>
          <w:rFonts w:ascii="Times New Roman" w:hAnsi="Times New Roman"/>
          <w:lang w:val="pt-BR"/>
        </w:rPr>
        <w:t xml:space="preserve"> a produtividade de metanol </w:t>
      </w:r>
      <w:r w:rsidR="00364AB8">
        <w:rPr>
          <w:rFonts w:ascii="Times New Roman" w:hAnsi="Times New Roman"/>
          <w:lang w:val="pt-BR"/>
        </w:rPr>
        <w:t xml:space="preserve">com </w:t>
      </w:r>
      <w:r w:rsidR="00C54A1D">
        <w:rPr>
          <w:rFonts w:ascii="Times New Roman" w:hAnsi="Times New Roman"/>
          <w:lang w:val="pt-BR"/>
        </w:rPr>
        <w:t xml:space="preserve">a temperatura reacional obtida na avaliação catalítica dos catalisadores sintetizados. </w:t>
      </w:r>
      <w:r w:rsidR="00BC5679">
        <w:rPr>
          <w:rFonts w:ascii="Times New Roman" w:hAnsi="Times New Roman"/>
          <w:lang w:val="pt-BR"/>
        </w:rPr>
        <w:t xml:space="preserve">Isso porque em temperaturas mais baixas </w:t>
      </w:r>
      <w:r w:rsidR="0099688F">
        <w:rPr>
          <w:rFonts w:ascii="Times New Roman" w:hAnsi="Times New Roman"/>
          <w:lang w:val="pt-BR"/>
        </w:rPr>
        <w:t xml:space="preserve">a formação do metanol é </w:t>
      </w:r>
      <w:r w:rsidR="00B16257">
        <w:rPr>
          <w:rFonts w:ascii="Times New Roman" w:hAnsi="Times New Roman"/>
          <w:lang w:val="pt-BR"/>
        </w:rPr>
        <w:t>favorecida,</w:t>
      </w:r>
      <w:r w:rsidR="0099688F">
        <w:rPr>
          <w:rFonts w:ascii="Times New Roman" w:hAnsi="Times New Roman"/>
          <w:lang w:val="pt-BR"/>
        </w:rPr>
        <w:t xml:space="preserve"> mas </w:t>
      </w:r>
      <w:r w:rsidR="001F0AB3">
        <w:rPr>
          <w:rFonts w:ascii="Times New Roman" w:hAnsi="Times New Roman"/>
          <w:lang w:val="pt-BR"/>
        </w:rPr>
        <w:t xml:space="preserve">a </w:t>
      </w:r>
      <w:r w:rsidR="00DB66CD">
        <w:rPr>
          <w:rFonts w:ascii="Times New Roman" w:hAnsi="Times New Roman"/>
          <w:lang w:val="pt-BR"/>
        </w:rPr>
        <w:t>conversão</w:t>
      </w:r>
      <w:r w:rsidR="0099688F">
        <w:rPr>
          <w:rFonts w:ascii="Times New Roman" w:hAnsi="Times New Roman"/>
          <w:lang w:val="pt-BR"/>
        </w:rPr>
        <w:t xml:space="preserve"> é baix</w:t>
      </w:r>
      <w:r w:rsidR="001F0AB3">
        <w:rPr>
          <w:rFonts w:ascii="Times New Roman" w:hAnsi="Times New Roman"/>
          <w:lang w:val="pt-BR"/>
        </w:rPr>
        <w:t>a;</w:t>
      </w:r>
      <w:r w:rsidR="0099688F">
        <w:rPr>
          <w:rFonts w:ascii="Times New Roman" w:hAnsi="Times New Roman"/>
          <w:lang w:val="pt-BR"/>
        </w:rPr>
        <w:t xml:space="preserve"> </w:t>
      </w:r>
      <w:r w:rsidR="002F196C">
        <w:rPr>
          <w:rFonts w:ascii="Times New Roman" w:hAnsi="Times New Roman"/>
          <w:lang w:val="pt-BR"/>
        </w:rPr>
        <w:t>enquanto</w:t>
      </w:r>
      <w:r w:rsidR="0099688F">
        <w:rPr>
          <w:rFonts w:ascii="Times New Roman" w:hAnsi="Times New Roman"/>
          <w:lang w:val="pt-BR"/>
        </w:rPr>
        <w:t xml:space="preserve"> em temperaturas maiores </w:t>
      </w:r>
      <w:r w:rsidR="00B16257">
        <w:rPr>
          <w:rFonts w:ascii="Times New Roman" w:hAnsi="Times New Roman"/>
          <w:lang w:val="pt-BR"/>
        </w:rPr>
        <w:t xml:space="preserve">a formação de CO é favorecida ainda que a conversão aumente. </w:t>
      </w:r>
      <w:r w:rsidR="00C54A1D">
        <w:rPr>
          <w:rFonts w:ascii="Times New Roman" w:hAnsi="Times New Roman"/>
          <w:lang w:val="pt-BR"/>
        </w:rPr>
        <w:t xml:space="preserve">Mesmo que o aumento da temperatura reduza a seletividade a metanol, a produtividade de metanol é favorecida pelo ganho de atividade em temperaturas maiores. </w:t>
      </w:r>
      <w:r w:rsidR="00066809">
        <w:rPr>
          <w:rFonts w:ascii="Times New Roman" w:hAnsi="Times New Roman"/>
          <w:lang w:val="pt-BR"/>
        </w:rPr>
        <w:t xml:space="preserve">Por </w:t>
      </w:r>
      <w:r w:rsidR="00DF28B8">
        <w:rPr>
          <w:rFonts w:ascii="Times New Roman" w:hAnsi="Times New Roman"/>
          <w:lang w:val="pt-BR"/>
        </w:rPr>
        <w:t>isso, a</w:t>
      </w:r>
      <w:r w:rsidR="00066809">
        <w:rPr>
          <w:rFonts w:ascii="Times New Roman" w:hAnsi="Times New Roman"/>
          <w:lang w:val="pt-BR"/>
        </w:rPr>
        <w:t xml:space="preserve"> produtividade de metanol aumenta com a temperatura para todos os catalisadores. A </w:t>
      </w:r>
      <w:r w:rsidR="00C54A1D">
        <w:rPr>
          <w:rFonts w:ascii="Times New Roman" w:hAnsi="Times New Roman"/>
          <w:lang w:val="pt-BR"/>
        </w:rPr>
        <w:t xml:space="preserve">exceção </w:t>
      </w:r>
      <w:r w:rsidR="008C7FE0">
        <w:rPr>
          <w:rFonts w:ascii="Times New Roman" w:hAnsi="Times New Roman"/>
          <w:lang w:val="pt-BR"/>
        </w:rPr>
        <w:t>se dá</w:t>
      </w:r>
      <w:r w:rsidR="00776278">
        <w:rPr>
          <w:rFonts w:ascii="Times New Roman" w:hAnsi="Times New Roman"/>
          <w:lang w:val="pt-BR"/>
        </w:rPr>
        <w:t xml:space="preserve"> </w:t>
      </w:r>
      <w:r w:rsidR="00A62DAD">
        <w:rPr>
          <w:rFonts w:ascii="Times New Roman" w:hAnsi="Times New Roman"/>
          <w:lang w:val="pt-BR"/>
        </w:rPr>
        <w:t>para</w:t>
      </w:r>
      <w:r w:rsidR="00776278">
        <w:rPr>
          <w:rFonts w:ascii="Times New Roman" w:hAnsi="Times New Roman"/>
          <w:lang w:val="pt-BR"/>
        </w:rPr>
        <w:t xml:space="preserve"> o catalisador</w:t>
      </w:r>
      <w:r w:rsidR="00C54A1D">
        <w:rPr>
          <w:rFonts w:ascii="Times New Roman" w:hAnsi="Times New Roman"/>
          <w:lang w:val="pt-BR"/>
        </w:rPr>
        <w:t xml:space="preserve"> c-In</w:t>
      </w:r>
      <w:r w:rsidR="00C54A1D">
        <w:rPr>
          <w:rFonts w:ascii="Times New Roman" w:hAnsi="Times New Roman"/>
          <w:vertAlign w:val="subscript"/>
          <w:lang w:val="pt-BR"/>
        </w:rPr>
        <w:t>2</w:t>
      </w:r>
      <w:r w:rsidR="00C54A1D">
        <w:rPr>
          <w:rFonts w:ascii="Times New Roman" w:hAnsi="Times New Roman"/>
          <w:lang w:val="pt-BR"/>
        </w:rPr>
        <w:t>O</w:t>
      </w:r>
      <w:r w:rsidR="00C54A1D">
        <w:rPr>
          <w:rFonts w:ascii="Times New Roman" w:hAnsi="Times New Roman"/>
          <w:vertAlign w:val="subscript"/>
          <w:lang w:val="pt-BR"/>
        </w:rPr>
        <w:t>3</w:t>
      </w:r>
      <w:r w:rsidR="00776278" w:rsidRPr="003C61ED">
        <w:rPr>
          <w:rFonts w:ascii="Times New Roman" w:hAnsi="Times New Roman"/>
          <w:lang w:val="pt-BR"/>
        </w:rPr>
        <w:t>(AB),</w:t>
      </w:r>
      <w:r w:rsidR="00776278">
        <w:rPr>
          <w:rFonts w:ascii="Times New Roman" w:hAnsi="Times New Roman"/>
          <w:vertAlign w:val="subscript"/>
          <w:lang w:val="pt-BR"/>
        </w:rPr>
        <w:t xml:space="preserve"> </w:t>
      </w:r>
      <w:r w:rsidR="00A62DAD">
        <w:rPr>
          <w:lang w:val="pt-BR"/>
        </w:rPr>
        <w:t>no qual</w:t>
      </w:r>
      <w:r w:rsidR="00C54A1D">
        <w:rPr>
          <w:lang w:val="pt-BR"/>
        </w:rPr>
        <w:t xml:space="preserve"> a variação na temperatura reacional de 325°C para 350°C, </w:t>
      </w:r>
      <w:r w:rsidR="003E2D9E">
        <w:rPr>
          <w:lang w:val="pt-BR"/>
        </w:rPr>
        <w:t>propicia</w:t>
      </w:r>
      <w:r w:rsidR="00C54A1D">
        <w:rPr>
          <w:lang w:val="pt-BR"/>
        </w:rPr>
        <w:t xml:space="preserve"> um ganho expressivo na seletividade a CO (de 55% para 75%)</w:t>
      </w:r>
      <w:r w:rsidR="00DF28B8">
        <w:rPr>
          <w:lang w:val="pt-BR"/>
        </w:rPr>
        <w:t>, o</w:t>
      </w:r>
      <w:r w:rsidR="00C54A1D">
        <w:rPr>
          <w:lang w:val="pt-BR"/>
        </w:rPr>
        <w:t xml:space="preserve"> que resulta na queda de produtividade a metanol.</w:t>
      </w:r>
    </w:p>
    <w:p w14:paraId="6B77F1B4" w14:textId="3209E6B9" w:rsidR="00CA4D27" w:rsidRDefault="001A0491" w:rsidP="0038036A">
      <w:pPr>
        <w:spacing w:line="240" w:lineRule="auto"/>
        <w:jc w:val="both"/>
        <w:rPr>
          <w:rFonts w:ascii="Times" w:eastAsia="Times New Roman" w:hAnsi="Times" w:cs="Times New Roman"/>
          <w:sz w:val="20"/>
          <w:szCs w:val="20"/>
          <w:lang w:eastAsia="pt-BR"/>
        </w:rPr>
      </w:pP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A fase cúbica aparentemente tem um papel importante </w:t>
      </w:r>
      <w:r w:rsidR="00E027E3">
        <w:rPr>
          <w:rFonts w:ascii="Times" w:eastAsia="Times New Roman" w:hAnsi="Times" w:cs="Times New Roman"/>
          <w:sz w:val="20"/>
          <w:szCs w:val="20"/>
          <w:lang w:eastAsia="pt-BR"/>
        </w:rPr>
        <w:t>n</w:t>
      </w:r>
      <w:r w:rsidR="007600EB">
        <w:rPr>
          <w:rFonts w:ascii="Times" w:eastAsia="Times New Roman" w:hAnsi="Times" w:cs="Times New Roman"/>
          <w:sz w:val="20"/>
          <w:szCs w:val="20"/>
          <w:lang w:eastAsia="pt-BR"/>
        </w:rPr>
        <w:t>a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 atividade do In</w:t>
      </w:r>
      <w:r w:rsidRPr="003C61ED">
        <w:rPr>
          <w:rFonts w:ascii="Times" w:eastAsia="Times New Roman" w:hAnsi="Times" w:cs="Times New Roman"/>
          <w:sz w:val="20"/>
          <w:szCs w:val="20"/>
          <w:vertAlign w:val="subscript"/>
          <w:lang w:eastAsia="pt-BR"/>
        </w:rPr>
        <w:t>2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>O</w:t>
      </w:r>
      <w:r w:rsidRPr="003C61ED">
        <w:rPr>
          <w:rFonts w:ascii="Times" w:eastAsia="Times New Roman" w:hAnsi="Times" w:cs="Times New Roman"/>
          <w:sz w:val="20"/>
          <w:szCs w:val="20"/>
          <w:vertAlign w:val="subscript"/>
          <w:lang w:eastAsia="pt-BR"/>
        </w:rPr>
        <w:t>3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 xml:space="preserve"> </w:t>
      </w:r>
      <w:r w:rsidR="00E027E3">
        <w:rPr>
          <w:rFonts w:ascii="Times" w:eastAsia="Times New Roman" w:hAnsi="Times" w:cs="Times New Roman"/>
          <w:sz w:val="20"/>
          <w:szCs w:val="20"/>
          <w:lang w:eastAsia="pt-BR"/>
        </w:rPr>
        <w:t xml:space="preserve">para </w:t>
      </w:r>
      <w:r>
        <w:rPr>
          <w:rFonts w:ascii="Times" w:eastAsia="Times New Roman" w:hAnsi="Times" w:cs="Times New Roman"/>
          <w:sz w:val="20"/>
          <w:szCs w:val="20"/>
          <w:lang w:eastAsia="pt-BR"/>
        </w:rPr>
        <w:t>a hidrogenação de CO</w:t>
      </w:r>
      <w:r w:rsidRPr="003C61ED">
        <w:rPr>
          <w:rFonts w:ascii="Times" w:eastAsia="Times New Roman" w:hAnsi="Times" w:cs="Times New Roman"/>
          <w:sz w:val="20"/>
          <w:szCs w:val="20"/>
          <w:vertAlign w:val="subscript"/>
          <w:lang w:eastAsia="pt-BR"/>
        </w:rPr>
        <w:t>2</w:t>
      </w:r>
      <w:r w:rsidR="004072CC">
        <w:rPr>
          <w:rFonts w:ascii="Times" w:eastAsia="Times New Roman" w:hAnsi="Times" w:cs="Times New Roman"/>
          <w:sz w:val="20"/>
          <w:szCs w:val="20"/>
          <w:lang w:eastAsia="pt-BR"/>
        </w:rPr>
        <w:t xml:space="preserve">. Isso porque </w:t>
      </w:r>
      <w:r w:rsidR="00D14AA0">
        <w:rPr>
          <w:rFonts w:ascii="Times" w:eastAsia="Times New Roman" w:hAnsi="Times" w:cs="Times New Roman"/>
          <w:sz w:val="20"/>
          <w:szCs w:val="20"/>
          <w:lang w:eastAsia="pt-BR"/>
        </w:rPr>
        <w:t xml:space="preserve">a produtividade de metanol </w:t>
      </w:r>
      <w:r w:rsidR="00BD3FD4">
        <w:rPr>
          <w:rFonts w:ascii="Times" w:eastAsia="Times New Roman" w:hAnsi="Times" w:cs="Times New Roman"/>
          <w:sz w:val="20"/>
          <w:szCs w:val="20"/>
          <w:lang w:eastAsia="pt-BR"/>
        </w:rPr>
        <w:t xml:space="preserve">apresenta valor </w:t>
      </w:r>
      <w:r w:rsidR="00273134">
        <w:rPr>
          <w:rFonts w:ascii="Times" w:eastAsia="Times New Roman" w:hAnsi="Times" w:cs="Times New Roman"/>
          <w:sz w:val="20"/>
          <w:szCs w:val="20"/>
          <w:lang w:eastAsia="pt-BR"/>
        </w:rPr>
        <w:t xml:space="preserve">máximo a 350 °C para </w:t>
      </w:r>
      <w:r w:rsidR="00273134">
        <w:rPr>
          <w:rFonts w:ascii="Times New Roman" w:hAnsi="Times New Roman"/>
        </w:rPr>
        <w:t>c/h</w:t>
      </w:r>
      <w:r w:rsidR="00273134" w:rsidRPr="00561BFF">
        <w:rPr>
          <w:rFonts w:ascii="Times New Roman" w:hAnsi="Times New Roman"/>
        </w:rPr>
        <w:t>-</w:t>
      </w:r>
      <w:proofErr w:type="gramStart"/>
      <w:r w:rsidR="00273134" w:rsidRPr="00561BFF">
        <w:rPr>
          <w:rFonts w:ascii="Times New Roman" w:hAnsi="Times New Roman"/>
        </w:rPr>
        <w:t>In</w:t>
      </w:r>
      <w:r w:rsidR="00273134" w:rsidRPr="00561BFF">
        <w:rPr>
          <w:rFonts w:ascii="Times New Roman" w:hAnsi="Times New Roman"/>
          <w:vertAlign w:val="subscript"/>
        </w:rPr>
        <w:t>2</w:t>
      </w:r>
      <w:r w:rsidR="00273134" w:rsidRPr="00561BFF">
        <w:rPr>
          <w:rFonts w:ascii="Times New Roman" w:hAnsi="Times New Roman"/>
        </w:rPr>
        <w:t>O</w:t>
      </w:r>
      <w:r w:rsidR="00273134" w:rsidRPr="00561BFF">
        <w:rPr>
          <w:rFonts w:ascii="Times New Roman" w:hAnsi="Times New Roman"/>
          <w:vertAlign w:val="subscript"/>
        </w:rPr>
        <w:t>3</w:t>
      </w:r>
      <w:proofErr w:type="gramEnd"/>
      <w:r w:rsidR="009B6FFD">
        <w:rPr>
          <w:rFonts w:ascii="Times New Roman" w:hAnsi="Times New Roman"/>
        </w:rPr>
        <w:t xml:space="preserve"> </w:t>
      </w:r>
      <w:r w:rsidR="00283A51">
        <w:rPr>
          <w:rFonts w:ascii="Times New Roman" w:hAnsi="Times New Roman"/>
        </w:rPr>
        <w:t xml:space="preserve">mas o valores para </w:t>
      </w:r>
      <w:r w:rsidR="009B6FFD">
        <w:rPr>
          <w:rFonts w:ascii="Times New Roman" w:hAnsi="Times New Roman"/>
        </w:rPr>
        <w:t>c</w:t>
      </w:r>
      <w:r w:rsidR="009B6FFD" w:rsidRPr="00561BFF">
        <w:rPr>
          <w:rFonts w:ascii="Times New Roman" w:hAnsi="Times New Roman"/>
        </w:rPr>
        <w:t>-In</w:t>
      </w:r>
      <w:r w:rsidR="009B6FFD" w:rsidRPr="00561BFF">
        <w:rPr>
          <w:rFonts w:ascii="Times New Roman" w:hAnsi="Times New Roman"/>
          <w:vertAlign w:val="subscript"/>
        </w:rPr>
        <w:t>2</w:t>
      </w:r>
      <w:r w:rsidR="009B6FFD" w:rsidRPr="00561BFF">
        <w:rPr>
          <w:rFonts w:ascii="Times New Roman" w:hAnsi="Times New Roman"/>
        </w:rPr>
        <w:t>O</w:t>
      </w:r>
      <w:r w:rsidR="009B6FFD" w:rsidRPr="00561BFF">
        <w:rPr>
          <w:rFonts w:ascii="Times New Roman" w:hAnsi="Times New Roman"/>
          <w:vertAlign w:val="subscript"/>
        </w:rPr>
        <w:t>3</w:t>
      </w:r>
      <w:r w:rsidR="009B6FFD" w:rsidRPr="003C61ED">
        <w:rPr>
          <w:rFonts w:ascii="Times New Roman" w:hAnsi="Times New Roman"/>
        </w:rPr>
        <w:t xml:space="preserve"> </w:t>
      </w:r>
      <w:r w:rsidR="00CB1EBB">
        <w:rPr>
          <w:rFonts w:ascii="Times New Roman" w:hAnsi="Times New Roman"/>
        </w:rPr>
        <w:t>(AA), c</w:t>
      </w:r>
      <w:r w:rsidR="00CB1EBB" w:rsidRPr="00561BFF">
        <w:rPr>
          <w:rFonts w:ascii="Times New Roman" w:hAnsi="Times New Roman"/>
        </w:rPr>
        <w:t>-In</w:t>
      </w:r>
      <w:r w:rsidR="00CB1EBB" w:rsidRPr="00561BFF">
        <w:rPr>
          <w:rFonts w:ascii="Times New Roman" w:hAnsi="Times New Roman"/>
          <w:vertAlign w:val="subscript"/>
        </w:rPr>
        <w:t>2</w:t>
      </w:r>
      <w:r w:rsidR="00CB1EBB" w:rsidRPr="00561BFF">
        <w:rPr>
          <w:rFonts w:ascii="Times New Roman" w:hAnsi="Times New Roman"/>
        </w:rPr>
        <w:t>O</w:t>
      </w:r>
      <w:r w:rsidR="00CB1EBB" w:rsidRPr="00561BFF">
        <w:rPr>
          <w:rFonts w:ascii="Times New Roman" w:hAnsi="Times New Roman"/>
          <w:vertAlign w:val="subscript"/>
        </w:rPr>
        <w:t>3</w:t>
      </w:r>
      <w:r w:rsidR="00CB1EBB">
        <w:rPr>
          <w:rFonts w:ascii="Times New Roman" w:hAnsi="Times New Roman"/>
        </w:rPr>
        <w:t xml:space="preserve"> </w:t>
      </w:r>
      <w:r w:rsidR="000646CC">
        <w:rPr>
          <w:rFonts w:ascii="Times New Roman" w:hAnsi="Times New Roman"/>
        </w:rPr>
        <w:t>(AB) e h</w:t>
      </w:r>
      <w:r w:rsidR="009B6FFD">
        <w:rPr>
          <w:rFonts w:ascii="Times New Roman" w:hAnsi="Times New Roman"/>
        </w:rPr>
        <w:t>/</w:t>
      </w:r>
      <w:r w:rsidR="000646CC">
        <w:rPr>
          <w:rFonts w:ascii="Times New Roman" w:hAnsi="Times New Roman"/>
        </w:rPr>
        <w:t>c</w:t>
      </w:r>
      <w:r w:rsidR="009B6FFD" w:rsidRPr="00561BFF">
        <w:rPr>
          <w:rFonts w:ascii="Times New Roman" w:hAnsi="Times New Roman"/>
        </w:rPr>
        <w:t>-In</w:t>
      </w:r>
      <w:r w:rsidR="009B6FFD" w:rsidRPr="00561BFF">
        <w:rPr>
          <w:rFonts w:ascii="Times New Roman" w:hAnsi="Times New Roman"/>
          <w:vertAlign w:val="subscript"/>
        </w:rPr>
        <w:t>2</w:t>
      </w:r>
      <w:r w:rsidR="009B6FFD" w:rsidRPr="00561BFF">
        <w:rPr>
          <w:rFonts w:ascii="Times New Roman" w:hAnsi="Times New Roman"/>
        </w:rPr>
        <w:t>O</w:t>
      </w:r>
      <w:r w:rsidR="009B6FFD" w:rsidRPr="00561BFF">
        <w:rPr>
          <w:rFonts w:ascii="Times New Roman" w:hAnsi="Times New Roman"/>
          <w:vertAlign w:val="subscript"/>
        </w:rPr>
        <w:t>3</w:t>
      </w:r>
      <w:r w:rsidR="000646CC" w:rsidRPr="003C61ED">
        <w:rPr>
          <w:rFonts w:ascii="Times New Roman" w:hAnsi="Times New Roman"/>
        </w:rPr>
        <w:t xml:space="preserve"> </w:t>
      </w:r>
      <w:r w:rsidR="000646CC">
        <w:rPr>
          <w:rFonts w:ascii="Times" w:eastAsia="Times New Roman" w:hAnsi="Times" w:cs="Times New Roman"/>
          <w:sz w:val="20"/>
          <w:szCs w:val="20"/>
          <w:lang w:eastAsia="pt-BR"/>
        </w:rPr>
        <w:t xml:space="preserve">não são muito diferentes. </w:t>
      </w:r>
      <w:r w:rsidR="00AA14C3">
        <w:rPr>
          <w:rFonts w:ascii="Times" w:eastAsia="Times New Roman" w:hAnsi="Times" w:cs="Times New Roman"/>
          <w:sz w:val="20"/>
          <w:szCs w:val="20"/>
          <w:lang w:eastAsia="pt-BR"/>
        </w:rPr>
        <w:t>A</w:t>
      </w:r>
      <w:r w:rsidR="0030080B">
        <w:rPr>
          <w:rFonts w:ascii="Times" w:eastAsia="Times New Roman" w:hAnsi="Times" w:cs="Times New Roman"/>
          <w:sz w:val="20"/>
          <w:szCs w:val="20"/>
          <w:lang w:eastAsia="pt-BR"/>
        </w:rPr>
        <w:t>inda</w:t>
      </w:r>
      <w:r w:rsidR="002772B6">
        <w:rPr>
          <w:rFonts w:ascii="Times" w:eastAsia="Times New Roman" w:hAnsi="Times" w:cs="Times New Roman"/>
          <w:sz w:val="20"/>
          <w:szCs w:val="20"/>
          <w:lang w:eastAsia="pt-BR"/>
        </w:rPr>
        <w:t xml:space="preserve"> é possível observar </w:t>
      </w:r>
      <w:r w:rsidR="0030080B">
        <w:rPr>
          <w:rFonts w:ascii="Times" w:eastAsia="Times New Roman" w:hAnsi="Times" w:cs="Times New Roman"/>
          <w:sz w:val="20"/>
          <w:szCs w:val="20"/>
          <w:lang w:eastAsia="pt-BR"/>
        </w:rPr>
        <w:t>uma elevada</w:t>
      </w:r>
      <w:r w:rsidR="00552DA4">
        <w:rPr>
          <w:rFonts w:ascii="Times" w:eastAsia="Times New Roman" w:hAnsi="Times" w:cs="Times New Roman"/>
          <w:sz w:val="20"/>
          <w:szCs w:val="20"/>
          <w:lang w:eastAsia="pt-BR"/>
        </w:rPr>
        <w:t xml:space="preserve"> produtividade</w:t>
      </w:r>
      <w:r w:rsidR="00F419C4">
        <w:rPr>
          <w:rFonts w:ascii="Times" w:eastAsia="Times New Roman" w:hAnsi="Times" w:cs="Times New Roman"/>
          <w:sz w:val="20"/>
          <w:szCs w:val="20"/>
          <w:lang w:eastAsia="pt-BR"/>
        </w:rPr>
        <w:t xml:space="preserve"> de metanol </w:t>
      </w:r>
      <w:r w:rsidR="00B40D0F">
        <w:rPr>
          <w:rFonts w:ascii="Times" w:eastAsia="Times New Roman" w:hAnsi="Times" w:cs="Times New Roman"/>
          <w:sz w:val="20"/>
          <w:szCs w:val="20"/>
          <w:lang w:eastAsia="pt-BR"/>
        </w:rPr>
        <w:t xml:space="preserve">para o </w:t>
      </w:r>
      <w:r w:rsidR="004E629A">
        <w:rPr>
          <w:rFonts w:ascii="Times" w:eastAsia="Times New Roman" w:hAnsi="Times" w:cs="Times New Roman"/>
          <w:sz w:val="20"/>
          <w:szCs w:val="20"/>
          <w:lang w:eastAsia="pt-BR"/>
        </w:rPr>
        <w:t xml:space="preserve">catalisador </w:t>
      </w:r>
      <w:r w:rsidR="002A736E">
        <w:rPr>
          <w:rFonts w:ascii="Times New Roman" w:hAnsi="Times New Roman"/>
        </w:rPr>
        <w:t>c</w:t>
      </w:r>
      <w:r w:rsidR="002A736E" w:rsidRPr="00561BFF">
        <w:rPr>
          <w:rFonts w:ascii="Times New Roman" w:hAnsi="Times New Roman"/>
        </w:rPr>
        <w:t>-In</w:t>
      </w:r>
      <w:r w:rsidR="002A736E" w:rsidRPr="00561BFF">
        <w:rPr>
          <w:rFonts w:ascii="Times New Roman" w:hAnsi="Times New Roman"/>
          <w:vertAlign w:val="subscript"/>
        </w:rPr>
        <w:t>2</w:t>
      </w:r>
      <w:r w:rsidR="002A736E" w:rsidRPr="00561BFF">
        <w:rPr>
          <w:rFonts w:ascii="Times New Roman" w:hAnsi="Times New Roman"/>
        </w:rPr>
        <w:t>O</w:t>
      </w:r>
      <w:r w:rsidR="002A736E" w:rsidRPr="00561BFF">
        <w:rPr>
          <w:rFonts w:ascii="Times New Roman" w:hAnsi="Times New Roman"/>
          <w:vertAlign w:val="subscript"/>
        </w:rPr>
        <w:t>3</w:t>
      </w:r>
      <w:r w:rsidR="002A736E">
        <w:rPr>
          <w:rFonts w:ascii="Times New Roman" w:hAnsi="Times New Roman"/>
        </w:rPr>
        <w:t xml:space="preserve">(AB) </w:t>
      </w:r>
      <w:r w:rsidR="002A736E">
        <w:rPr>
          <w:rFonts w:ascii="Times" w:eastAsia="Times New Roman" w:hAnsi="Times" w:cs="Times New Roman"/>
          <w:sz w:val="20"/>
          <w:szCs w:val="20"/>
          <w:lang w:eastAsia="pt-BR"/>
        </w:rPr>
        <w:t>a 3</w:t>
      </w:r>
      <w:r w:rsidR="00E332AD">
        <w:rPr>
          <w:rFonts w:ascii="Times" w:eastAsia="Times New Roman" w:hAnsi="Times" w:cs="Times New Roman"/>
          <w:sz w:val="20"/>
          <w:szCs w:val="20"/>
          <w:lang w:eastAsia="pt-BR"/>
        </w:rPr>
        <w:t>25</w:t>
      </w:r>
      <w:r w:rsidR="002A736E">
        <w:rPr>
          <w:rFonts w:ascii="Times" w:eastAsia="Times New Roman" w:hAnsi="Times" w:cs="Times New Roman"/>
          <w:sz w:val="20"/>
          <w:szCs w:val="20"/>
          <w:lang w:eastAsia="pt-BR"/>
        </w:rPr>
        <w:t xml:space="preserve"> °C</w:t>
      </w:r>
      <w:r w:rsidR="006F3197">
        <w:rPr>
          <w:rFonts w:ascii="Times" w:eastAsia="Times New Roman" w:hAnsi="Times" w:cs="Times New Roman"/>
          <w:sz w:val="20"/>
          <w:szCs w:val="20"/>
          <w:lang w:eastAsia="pt-BR"/>
        </w:rPr>
        <w:t>,</w:t>
      </w:r>
      <w:r w:rsidR="002A736E">
        <w:rPr>
          <w:rFonts w:ascii="Times New Roman" w:hAnsi="Times New Roman"/>
        </w:rPr>
        <w:t xml:space="preserve"> </w:t>
      </w:r>
      <w:r w:rsidR="00097220">
        <w:rPr>
          <w:rFonts w:ascii="Times New Roman" w:hAnsi="Times New Roman"/>
        </w:rPr>
        <w:t xml:space="preserve">o que </w:t>
      </w:r>
      <w:r w:rsidR="00A32AD6">
        <w:rPr>
          <w:rFonts w:ascii="Times New Roman" w:hAnsi="Times New Roman"/>
        </w:rPr>
        <w:t xml:space="preserve">possibilita a aplicação desse catalisador em </w:t>
      </w:r>
      <w:r w:rsidR="006F3197">
        <w:rPr>
          <w:rFonts w:ascii="Times New Roman" w:hAnsi="Times New Roman"/>
        </w:rPr>
        <w:t xml:space="preserve">uma </w:t>
      </w:r>
      <w:r w:rsidR="00A32AD6">
        <w:rPr>
          <w:rFonts w:ascii="Times New Roman" w:hAnsi="Times New Roman"/>
        </w:rPr>
        <w:t xml:space="preserve">temperatura mais baixa com grande </w:t>
      </w:r>
      <w:r w:rsidR="00D60893">
        <w:rPr>
          <w:rFonts w:ascii="Times New Roman" w:hAnsi="Times New Roman"/>
        </w:rPr>
        <w:t>eficiência</w:t>
      </w:r>
      <w:r w:rsidR="00E332AD">
        <w:rPr>
          <w:rFonts w:ascii="Times" w:eastAsia="Times New Roman" w:hAnsi="Times" w:cs="Times New Roman"/>
          <w:sz w:val="20"/>
          <w:szCs w:val="20"/>
          <w:lang w:eastAsia="pt-BR"/>
        </w:rPr>
        <w:t xml:space="preserve">. </w:t>
      </w:r>
      <w:r w:rsidR="006F3197">
        <w:rPr>
          <w:rFonts w:ascii="Times" w:eastAsia="Times New Roman" w:hAnsi="Times" w:cs="Times New Roman"/>
          <w:sz w:val="20"/>
          <w:szCs w:val="20"/>
          <w:lang w:eastAsia="pt-BR"/>
        </w:rPr>
        <w:t>Co</w:t>
      </w:r>
      <w:r w:rsidR="003A4F9B">
        <w:rPr>
          <w:rFonts w:ascii="Times" w:eastAsia="Times New Roman" w:hAnsi="Times" w:cs="Times New Roman"/>
          <w:sz w:val="20"/>
          <w:szCs w:val="20"/>
          <w:lang w:eastAsia="pt-BR"/>
        </w:rPr>
        <w:t>nsiderando que o</w:t>
      </w:r>
      <w:r w:rsidR="00970700">
        <w:rPr>
          <w:rFonts w:ascii="Times" w:eastAsia="Times New Roman" w:hAnsi="Times" w:cs="Times New Roman"/>
          <w:sz w:val="20"/>
          <w:szCs w:val="20"/>
          <w:lang w:eastAsia="pt-BR"/>
        </w:rPr>
        <w:t xml:space="preserve"> </w:t>
      </w:r>
      <w:r w:rsidR="003A4F9B">
        <w:rPr>
          <w:rFonts w:ascii="Times New Roman" w:hAnsi="Times New Roman"/>
        </w:rPr>
        <w:t xml:space="preserve">processo de produção de metanol pode ser alinhado ao processo </w:t>
      </w:r>
      <w:r w:rsidR="003A4F9B">
        <w:rPr>
          <w:rFonts w:ascii="Times New Roman" w:hAnsi="Times New Roman"/>
          <w:i/>
        </w:rPr>
        <w:t>metanol-</w:t>
      </w:r>
      <w:proofErr w:type="spellStart"/>
      <w:r w:rsidR="003A4F9B">
        <w:rPr>
          <w:rFonts w:ascii="Times New Roman" w:hAnsi="Times New Roman"/>
          <w:i/>
        </w:rPr>
        <w:t>to</w:t>
      </w:r>
      <w:proofErr w:type="spellEnd"/>
      <w:r w:rsidR="003A4F9B">
        <w:rPr>
          <w:rFonts w:ascii="Times New Roman" w:hAnsi="Times New Roman"/>
          <w:i/>
        </w:rPr>
        <w:t>-</w:t>
      </w:r>
      <w:proofErr w:type="spellStart"/>
      <w:r w:rsidR="003A4F9B">
        <w:rPr>
          <w:rFonts w:ascii="Times New Roman" w:hAnsi="Times New Roman"/>
          <w:i/>
        </w:rPr>
        <w:t>gasoline</w:t>
      </w:r>
      <w:proofErr w:type="spellEnd"/>
      <w:r w:rsidR="003A4F9B">
        <w:rPr>
          <w:rFonts w:ascii="Times New Roman" w:hAnsi="Times New Roman"/>
        </w:rPr>
        <w:t xml:space="preserve"> para produção de hidrocarbonetos verdes, temperaturas maiores</w:t>
      </w:r>
      <w:r w:rsidR="00F3645C">
        <w:rPr>
          <w:rFonts w:ascii="Times New Roman" w:hAnsi="Times New Roman"/>
        </w:rPr>
        <w:t xml:space="preserve"> são mais desejáveis. Por isso, o catalisador </w:t>
      </w:r>
      <w:r w:rsidR="008B37E1">
        <w:rPr>
          <w:rFonts w:ascii="Times New Roman" w:hAnsi="Times New Roman"/>
        </w:rPr>
        <w:t>c/h</w:t>
      </w:r>
      <w:r w:rsidR="008B37E1" w:rsidRPr="00561BFF">
        <w:rPr>
          <w:rFonts w:ascii="Times New Roman" w:hAnsi="Times New Roman"/>
        </w:rPr>
        <w:t>-In</w:t>
      </w:r>
      <w:r w:rsidR="008B37E1" w:rsidRPr="00561BFF">
        <w:rPr>
          <w:rFonts w:ascii="Times New Roman" w:hAnsi="Times New Roman"/>
          <w:vertAlign w:val="subscript"/>
        </w:rPr>
        <w:t>2</w:t>
      </w:r>
      <w:r w:rsidR="008B37E1" w:rsidRPr="00561BFF">
        <w:rPr>
          <w:rFonts w:ascii="Times New Roman" w:hAnsi="Times New Roman"/>
        </w:rPr>
        <w:t>O</w:t>
      </w:r>
      <w:r w:rsidR="008B37E1" w:rsidRPr="00561BFF">
        <w:rPr>
          <w:rFonts w:ascii="Times New Roman" w:hAnsi="Times New Roman"/>
          <w:vertAlign w:val="subscript"/>
        </w:rPr>
        <w:t>3</w:t>
      </w:r>
      <w:r w:rsidR="007D2C59" w:rsidRPr="003C61ED">
        <w:rPr>
          <w:rFonts w:ascii="Times New Roman" w:hAnsi="Times New Roman"/>
        </w:rPr>
        <w:t xml:space="preserve"> </w:t>
      </w:r>
      <w:r w:rsidR="007D2C59">
        <w:rPr>
          <w:rFonts w:ascii="Times New Roman" w:hAnsi="Times New Roman"/>
        </w:rPr>
        <w:t xml:space="preserve">a 350 °C deve ser </w:t>
      </w:r>
      <w:r w:rsidR="003C61ED">
        <w:rPr>
          <w:rFonts w:ascii="Times New Roman" w:hAnsi="Times New Roman"/>
        </w:rPr>
        <w:t>melhor</w:t>
      </w:r>
      <w:r w:rsidR="007D2C59">
        <w:rPr>
          <w:rFonts w:ascii="Times New Roman" w:hAnsi="Times New Roman"/>
        </w:rPr>
        <w:t xml:space="preserve"> sucedido.</w:t>
      </w:r>
    </w:p>
    <w:p w14:paraId="72D37ECE" w14:textId="77777777" w:rsidR="000A252A" w:rsidRPr="003C61ED" w:rsidRDefault="000A252A" w:rsidP="0038036A"/>
    <w:p w14:paraId="741B9582" w14:textId="77777777" w:rsidR="00E149D5" w:rsidRDefault="00E149D5" w:rsidP="00E149D5">
      <w:pPr>
        <w:jc w:val="center"/>
      </w:pPr>
      <w:r w:rsidRPr="00B05D19"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76EF5B12" wp14:editId="5785BD52">
            <wp:extent cx="2785810" cy="2190465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62" t="10293" r="11870" b="5327"/>
                    <a:stretch/>
                  </pic:blipFill>
                  <pic:spPr bwMode="auto">
                    <a:xfrm>
                      <a:off x="0" y="0"/>
                      <a:ext cx="2804176" cy="220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38918" w14:textId="063151D7" w:rsidR="00E149D5" w:rsidRPr="00B05D19" w:rsidRDefault="005522F8" w:rsidP="00E149D5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Figura </w:t>
      </w:r>
      <w:r w:rsidR="005A7A82">
        <w:rPr>
          <w:rFonts w:ascii="Times New Roman" w:hAnsi="Times New Roman"/>
          <w:b/>
          <w:lang w:val="pt-BR"/>
        </w:rPr>
        <w:t>6</w:t>
      </w:r>
      <w:r w:rsidR="00E149D5" w:rsidRPr="00E038AF">
        <w:rPr>
          <w:rFonts w:ascii="Times New Roman" w:hAnsi="Times New Roman"/>
          <w:b/>
          <w:lang w:val="pt-BR"/>
        </w:rPr>
        <w:t>.</w:t>
      </w:r>
      <w:r w:rsidR="00E149D5">
        <w:rPr>
          <w:rFonts w:ascii="Times New Roman" w:hAnsi="Times New Roman"/>
          <w:lang w:val="pt-BR"/>
        </w:rPr>
        <w:t xml:space="preserve"> Produtividade de metanol pela temperatura reacional obtida na avaliação catalítica dos catalisadores sintetizados. Condições reacionais: </w:t>
      </w:r>
      <w:proofErr w:type="gramStart"/>
      <w:r w:rsidR="00E149D5">
        <w:rPr>
          <w:rFonts w:ascii="Times New Roman" w:hAnsi="Times New Roman"/>
          <w:lang w:val="pt-BR"/>
        </w:rPr>
        <w:t>50 bar</w:t>
      </w:r>
      <w:proofErr w:type="gramEnd"/>
      <w:r w:rsidR="00E149D5">
        <w:rPr>
          <w:rFonts w:ascii="Times New Roman" w:hAnsi="Times New Roman"/>
          <w:lang w:val="pt-BR"/>
        </w:rPr>
        <w:t xml:space="preserve"> e 9000 mL.g</w:t>
      </w:r>
      <w:r w:rsidR="00E149D5">
        <w:rPr>
          <w:rFonts w:ascii="Times New Roman" w:hAnsi="Times New Roman"/>
          <w:vertAlign w:val="superscript"/>
          <w:lang w:val="pt-BR"/>
        </w:rPr>
        <w:t>-1</w:t>
      </w:r>
      <w:r w:rsidR="00E149D5">
        <w:rPr>
          <w:rFonts w:ascii="Times New Roman" w:hAnsi="Times New Roman"/>
          <w:lang w:val="pt-BR"/>
        </w:rPr>
        <w:t>.h</w:t>
      </w:r>
      <w:r w:rsidR="00E149D5" w:rsidRPr="00B05D19">
        <w:rPr>
          <w:rFonts w:ascii="Times New Roman" w:hAnsi="Times New Roman"/>
          <w:vertAlign w:val="superscript"/>
          <w:lang w:val="pt-BR"/>
        </w:rPr>
        <w:t>-1</w:t>
      </w:r>
    </w:p>
    <w:p w14:paraId="46FE30FF" w14:textId="78B1CB13" w:rsidR="00EA4E1B" w:rsidRDefault="00EA4E1B" w:rsidP="00EA4E1B"/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2761225F" w:rsidR="00EA4E1B" w:rsidRPr="00875280" w:rsidRDefault="00DA03F3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partir desse trabalho foi possível observar como a rota sintética </w:t>
      </w:r>
      <w:r w:rsidR="00CA4D27">
        <w:rPr>
          <w:rFonts w:ascii="Times New Roman" w:hAnsi="Times New Roman"/>
          <w:lang w:val="pt-BR"/>
        </w:rPr>
        <w:t xml:space="preserve">para o </w:t>
      </w:r>
      <w:r>
        <w:rPr>
          <w:rFonts w:ascii="Times New Roman" w:hAnsi="Times New Roman"/>
          <w:lang w:val="pt-BR"/>
        </w:rPr>
        <w:t xml:space="preserve">óxido de índio tem influência direta na </w:t>
      </w:r>
      <w:r w:rsidR="0046101A">
        <w:rPr>
          <w:rFonts w:ascii="Times New Roman" w:hAnsi="Times New Roman"/>
          <w:lang w:val="pt-BR"/>
        </w:rPr>
        <w:t xml:space="preserve">fase cristalina bem como na </w:t>
      </w:r>
      <w:r>
        <w:rPr>
          <w:rFonts w:ascii="Times New Roman" w:hAnsi="Times New Roman"/>
          <w:lang w:val="pt-BR"/>
        </w:rPr>
        <w:t>morfo</w:t>
      </w:r>
      <w:r w:rsidR="004B2FF3">
        <w:rPr>
          <w:rFonts w:ascii="Times New Roman" w:hAnsi="Times New Roman"/>
          <w:lang w:val="pt-BR"/>
        </w:rPr>
        <w:t>logia</w:t>
      </w:r>
      <w:r w:rsidR="0046101A">
        <w:rPr>
          <w:rFonts w:ascii="Times New Roman" w:hAnsi="Times New Roman"/>
          <w:lang w:val="pt-BR"/>
        </w:rPr>
        <w:t xml:space="preserve"> e</w:t>
      </w:r>
      <w:r w:rsidR="004B2FF3">
        <w:rPr>
          <w:rFonts w:ascii="Times New Roman" w:hAnsi="Times New Roman"/>
          <w:lang w:val="pt-BR"/>
        </w:rPr>
        <w:t xml:space="preserve"> área específica</w:t>
      </w:r>
      <w:r w:rsidR="00933A0D">
        <w:rPr>
          <w:rFonts w:ascii="Times New Roman" w:hAnsi="Times New Roman"/>
          <w:lang w:val="pt-BR"/>
        </w:rPr>
        <w:t xml:space="preserve"> dos catalisadores</w:t>
      </w:r>
      <w:r w:rsidR="004B2FF3">
        <w:rPr>
          <w:rFonts w:ascii="Times New Roman" w:hAnsi="Times New Roman"/>
          <w:lang w:val="pt-BR"/>
        </w:rPr>
        <w:t>. Além disso, a fase cúbica e a mistura majoritariamente cúbica aparentam a maior produtividade de metanol além de serem os mais ativos. Isso pode estar relacionado ao maior número de defeitos na estrutura que favorece a formação de vacâncias de oxigênio. Portanto, esse estudo</w:t>
      </w:r>
      <w:r w:rsidR="00875280">
        <w:rPr>
          <w:rFonts w:ascii="Times New Roman" w:hAnsi="Times New Roman"/>
          <w:lang w:val="pt-BR"/>
        </w:rPr>
        <w:t xml:space="preserve"> apresenta a influência da fase cristalográfica do óxido de índio na hidrogenação de CO</w:t>
      </w:r>
      <w:r w:rsidR="00875280">
        <w:rPr>
          <w:rFonts w:ascii="Times New Roman" w:hAnsi="Times New Roman"/>
          <w:vertAlign w:val="subscript"/>
          <w:lang w:val="pt-BR"/>
        </w:rPr>
        <w:t>2</w:t>
      </w:r>
      <w:r w:rsidR="00875280">
        <w:rPr>
          <w:rFonts w:ascii="Times New Roman" w:hAnsi="Times New Roman"/>
          <w:lang w:val="pt-BR"/>
        </w:rPr>
        <w:t xml:space="preserve"> a metanol enaltecendo o potencial desse óxido como um catalisador ativo e estável. Além disso, vale ressaltar que o processo de produção de metanol pode ser alinhado ao processo </w:t>
      </w:r>
      <w:r w:rsidR="00875280">
        <w:rPr>
          <w:rFonts w:ascii="Times New Roman" w:hAnsi="Times New Roman"/>
          <w:i/>
          <w:lang w:val="pt-BR"/>
        </w:rPr>
        <w:t>metanol-</w:t>
      </w:r>
      <w:proofErr w:type="spellStart"/>
      <w:r w:rsidR="00875280">
        <w:rPr>
          <w:rFonts w:ascii="Times New Roman" w:hAnsi="Times New Roman"/>
          <w:i/>
          <w:lang w:val="pt-BR"/>
        </w:rPr>
        <w:t>to</w:t>
      </w:r>
      <w:proofErr w:type="spellEnd"/>
      <w:r w:rsidR="00875280">
        <w:rPr>
          <w:rFonts w:ascii="Times New Roman" w:hAnsi="Times New Roman"/>
          <w:i/>
          <w:lang w:val="pt-BR"/>
        </w:rPr>
        <w:t>-</w:t>
      </w:r>
      <w:proofErr w:type="spellStart"/>
      <w:r w:rsidR="00875280">
        <w:rPr>
          <w:rFonts w:ascii="Times New Roman" w:hAnsi="Times New Roman"/>
          <w:i/>
          <w:lang w:val="pt-BR"/>
        </w:rPr>
        <w:t>gasoline</w:t>
      </w:r>
      <w:proofErr w:type="spellEnd"/>
      <w:r w:rsidR="00875280">
        <w:rPr>
          <w:rFonts w:ascii="Times New Roman" w:hAnsi="Times New Roman"/>
          <w:lang w:val="pt-BR"/>
        </w:rPr>
        <w:t xml:space="preserve"> para produção de hidrocarbonetos verdes.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532AEBEB" w14:textId="5365893C" w:rsidR="00E42427" w:rsidRDefault="00E42427" w:rsidP="00E42427">
      <w:pPr>
        <w:pStyle w:val="Ttulo2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42427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 trabalho de microscopia eletrônica foi realizado com o microscópio JEOL JSM 7100F do </w:t>
      </w:r>
      <w:proofErr w:type="spellStart"/>
      <w:r w:rsidRPr="00E42427">
        <w:rPr>
          <w:rFonts w:ascii="Times New Roman" w:eastAsia="Times New Roman" w:hAnsi="Times New Roman" w:cs="Times New Roman"/>
          <w:sz w:val="20"/>
          <w:szCs w:val="20"/>
          <w:lang w:eastAsia="pt-BR"/>
        </w:rPr>
        <w:t>LaMAR</w:t>
      </w:r>
      <w:proofErr w:type="spellEnd"/>
      <w:r w:rsidRPr="00E42427">
        <w:rPr>
          <w:rFonts w:ascii="Times New Roman" w:eastAsia="Times New Roman" w:hAnsi="Times New Roman" w:cs="Times New Roman"/>
          <w:sz w:val="20"/>
          <w:szCs w:val="20"/>
          <w:lang w:eastAsia="pt-BR"/>
        </w:rPr>
        <w:t>/CAIPE - UFF, Niterói.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E42427">
        <w:rPr>
          <w:rFonts w:ascii="Times New Roman" w:eastAsia="Times New Roman" w:hAnsi="Times New Roman" w:cs="Times New Roman"/>
          <w:sz w:val="20"/>
          <w:szCs w:val="20"/>
          <w:lang w:eastAsia="pt-BR"/>
        </w:rPr>
        <w:t>Os autores agradecem ao ISI B&amp;F – SENAI/CETIQT pelo suporte com as análises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DRX</w:t>
      </w:r>
      <w:r w:rsidRPr="00E42427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5522F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5522F8" w:rsidRPr="005522F8">
        <w:rPr>
          <w:rFonts w:ascii="Times New Roman" w:eastAsia="Times New Roman" w:hAnsi="Times New Roman" w:cs="Times New Roman"/>
          <w:sz w:val="20"/>
          <w:szCs w:val="20"/>
          <w:lang w:eastAsia="pt-BR"/>
        </w:rPr>
        <w:t>O presente trabalho</w:t>
      </w:r>
      <w:r w:rsidR="005522F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foi realizado com apoio do </w:t>
      </w:r>
      <w:r w:rsidR="005522F8" w:rsidRPr="005522F8">
        <w:rPr>
          <w:rFonts w:ascii="Times New Roman" w:eastAsia="Times New Roman" w:hAnsi="Times New Roman" w:cs="Times New Roman"/>
          <w:sz w:val="20"/>
          <w:szCs w:val="20"/>
          <w:lang w:eastAsia="pt-BR"/>
        </w:rPr>
        <w:t>Conselho Nacional de Desenvolvimento Científico e Tecnológico</w:t>
      </w:r>
      <w:r w:rsidR="005522F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(CNPq).</w:t>
      </w:r>
    </w:p>
    <w:p w14:paraId="1EAAA287" w14:textId="7BDC72BE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158D911D" w14:textId="37CE2A9C" w:rsidR="00EA4E1B" w:rsidRDefault="00EA4E1B" w:rsidP="00EA4E1B">
      <w:pPr>
        <w:pStyle w:val="TAMainText"/>
        <w:ind w:firstLine="0"/>
        <w:rPr>
          <w:lang w:val="pt-BR"/>
        </w:rPr>
      </w:pPr>
    </w:p>
    <w:p w14:paraId="58716424" w14:textId="6F2F3364" w:rsidR="007B4B2B" w:rsidRDefault="00C34656" w:rsidP="00C34656">
      <w:pPr>
        <w:pStyle w:val="TAMainText"/>
        <w:numPr>
          <w:ilvl w:val="0"/>
          <w:numId w:val="1"/>
        </w:numPr>
      </w:pPr>
      <w:r w:rsidRPr="0038036A">
        <w:t>Boot-</w:t>
      </w:r>
      <w:proofErr w:type="spellStart"/>
      <w:r w:rsidRPr="0038036A">
        <w:t>Handford</w:t>
      </w:r>
      <w:proofErr w:type="spellEnd"/>
      <w:r w:rsidRPr="0038036A">
        <w:t xml:space="preserve"> M.E., </w:t>
      </w:r>
      <w:proofErr w:type="spellStart"/>
      <w:r w:rsidRPr="0038036A">
        <w:t>Abanades</w:t>
      </w:r>
      <w:proofErr w:type="spellEnd"/>
      <w:r w:rsidRPr="0038036A">
        <w:t xml:space="preserve"> J.C., Anthony E.J., Blunt M.J., </w:t>
      </w:r>
      <w:proofErr w:type="spellStart"/>
      <w:r w:rsidRPr="0038036A">
        <w:t>Brandani</w:t>
      </w:r>
      <w:proofErr w:type="spellEnd"/>
      <w:r w:rsidRPr="0038036A">
        <w:t xml:space="preserve"> S., Mac Dowell N., </w:t>
      </w:r>
      <w:proofErr w:type="spellStart"/>
      <w:r w:rsidRPr="0038036A">
        <w:t>Fernández</w:t>
      </w:r>
      <w:proofErr w:type="spellEnd"/>
      <w:r w:rsidRPr="0038036A">
        <w:t xml:space="preserve"> J.R., Ferrari M.-C., Gross R., Hallett J.P., et al. </w:t>
      </w:r>
      <w:r w:rsidRPr="00EF5DC0">
        <w:rPr>
          <w:i/>
        </w:rPr>
        <w:t>Energy Environ. Sci</w:t>
      </w:r>
      <w:r w:rsidRPr="00C34656">
        <w:t xml:space="preserve">. </w:t>
      </w:r>
      <w:proofErr w:type="gramStart"/>
      <w:r w:rsidRPr="00C34656">
        <w:rPr>
          <w:b/>
        </w:rPr>
        <w:t>2014</w:t>
      </w:r>
      <w:r w:rsidRPr="00C34656">
        <w:t>;7:130</w:t>
      </w:r>
      <w:proofErr w:type="gramEnd"/>
      <w:r w:rsidRPr="00C34656">
        <w:t>–189.</w:t>
      </w:r>
    </w:p>
    <w:p w14:paraId="00D3632A" w14:textId="6C6DE3D6" w:rsidR="00EF5DC0" w:rsidRDefault="00EF5DC0" w:rsidP="00EF5DC0">
      <w:pPr>
        <w:pStyle w:val="TAMainText"/>
        <w:numPr>
          <w:ilvl w:val="0"/>
          <w:numId w:val="1"/>
        </w:numPr>
      </w:pPr>
      <w:r w:rsidRPr="00EF5DC0">
        <w:t>Liu Z., Deng Z., He G., Wang H., Z</w:t>
      </w:r>
      <w:r>
        <w:t>hang X., Lin J., Qi Y., Liang X</w:t>
      </w:r>
      <w:r w:rsidRPr="00EF5DC0">
        <w:t xml:space="preserve">. </w:t>
      </w:r>
      <w:r w:rsidRPr="00EF5DC0">
        <w:rPr>
          <w:i/>
        </w:rPr>
        <w:t>Nat. Rev. Earth Environ</w:t>
      </w:r>
      <w:r w:rsidRPr="00EF5DC0">
        <w:t xml:space="preserve">. </w:t>
      </w:r>
      <w:proofErr w:type="gramStart"/>
      <w:r w:rsidRPr="00EF5DC0">
        <w:rPr>
          <w:b/>
        </w:rPr>
        <w:t>2021</w:t>
      </w:r>
      <w:r w:rsidRPr="00EF5DC0">
        <w:t>;3:141</w:t>
      </w:r>
      <w:proofErr w:type="gramEnd"/>
      <w:r w:rsidRPr="00EF5DC0">
        <w:t>–155.</w:t>
      </w:r>
    </w:p>
    <w:p w14:paraId="4ECA7217" w14:textId="34E7E934" w:rsidR="00EF5DC0" w:rsidRDefault="00EF5DC0" w:rsidP="00EF5DC0">
      <w:pPr>
        <w:pStyle w:val="TAMainText"/>
        <w:numPr>
          <w:ilvl w:val="0"/>
          <w:numId w:val="1"/>
        </w:numPr>
      </w:pPr>
      <w:r w:rsidRPr="00250F82">
        <w:rPr>
          <w:lang w:val="pt-BR"/>
        </w:rPr>
        <w:lastRenderedPageBreak/>
        <w:t xml:space="preserve">Castro S., </w:t>
      </w:r>
      <w:proofErr w:type="spellStart"/>
      <w:r w:rsidRPr="00250F82">
        <w:rPr>
          <w:lang w:val="pt-BR"/>
        </w:rPr>
        <w:t>Albo</w:t>
      </w:r>
      <w:proofErr w:type="spellEnd"/>
      <w:r w:rsidRPr="00250F82">
        <w:rPr>
          <w:lang w:val="pt-BR"/>
        </w:rPr>
        <w:t xml:space="preserve"> J., </w:t>
      </w:r>
      <w:proofErr w:type="spellStart"/>
      <w:r w:rsidRPr="00250F82">
        <w:rPr>
          <w:lang w:val="pt-BR"/>
        </w:rPr>
        <w:t>Irabien</w:t>
      </w:r>
      <w:proofErr w:type="spellEnd"/>
      <w:r w:rsidRPr="00250F82">
        <w:rPr>
          <w:lang w:val="pt-BR"/>
        </w:rPr>
        <w:t xml:space="preserve"> A. </w:t>
      </w:r>
      <w:r w:rsidRPr="00250F82">
        <w:rPr>
          <w:i/>
          <w:lang w:val="pt-BR"/>
        </w:rPr>
        <w:t xml:space="preserve">ACS </w:t>
      </w:r>
      <w:proofErr w:type="spellStart"/>
      <w:r w:rsidRPr="00250F82">
        <w:rPr>
          <w:i/>
          <w:lang w:val="pt-BR"/>
        </w:rPr>
        <w:t>Sustain</w:t>
      </w:r>
      <w:proofErr w:type="spellEnd"/>
      <w:r w:rsidRPr="00250F82">
        <w:rPr>
          <w:i/>
          <w:lang w:val="pt-BR"/>
        </w:rPr>
        <w:t xml:space="preserve">. </w:t>
      </w:r>
      <w:r w:rsidRPr="00EF5DC0">
        <w:rPr>
          <w:i/>
        </w:rPr>
        <w:t>Chem. Eng</w:t>
      </w:r>
      <w:r w:rsidRPr="00EF5DC0">
        <w:t xml:space="preserve">. </w:t>
      </w:r>
      <w:proofErr w:type="gramStart"/>
      <w:r w:rsidRPr="00EF5DC0">
        <w:rPr>
          <w:b/>
        </w:rPr>
        <w:t>2018</w:t>
      </w:r>
      <w:r w:rsidRPr="00EF5DC0">
        <w:t>;6:15877</w:t>
      </w:r>
      <w:proofErr w:type="gramEnd"/>
      <w:r w:rsidRPr="00EF5DC0">
        <w:t>–15894.</w:t>
      </w:r>
    </w:p>
    <w:p w14:paraId="3FEA5259" w14:textId="5FBD1D7A" w:rsidR="00EF5DC0" w:rsidRDefault="00EB18B3" w:rsidP="00EB18B3">
      <w:pPr>
        <w:pStyle w:val="TAMainText"/>
        <w:numPr>
          <w:ilvl w:val="0"/>
          <w:numId w:val="1"/>
        </w:numPr>
      </w:pPr>
      <w:proofErr w:type="spellStart"/>
      <w:r w:rsidRPr="00EB18B3">
        <w:t>Mikulčić</w:t>
      </w:r>
      <w:proofErr w:type="spellEnd"/>
      <w:r w:rsidRPr="00EB18B3">
        <w:t xml:space="preserve"> H., </w:t>
      </w:r>
      <w:proofErr w:type="spellStart"/>
      <w:r w:rsidRPr="00EB18B3">
        <w:t>Ridjan</w:t>
      </w:r>
      <w:proofErr w:type="spellEnd"/>
      <w:r w:rsidRPr="00EB18B3">
        <w:t xml:space="preserve"> </w:t>
      </w:r>
      <w:proofErr w:type="spellStart"/>
      <w:r w:rsidRPr="00EB18B3">
        <w:t>Skov</w:t>
      </w:r>
      <w:proofErr w:type="spellEnd"/>
      <w:r w:rsidRPr="00EB18B3">
        <w:t xml:space="preserve"> I., </w:t>
      </w:r>
      <w:proofErr w:type="spellStart"/>
      <w:r w:rsidRPr="00EB18B3">
        <w:t>Dominković</w:t>
      </w:r>
      <w:proofErr w:type="spellEnd"/>
      <w:r w:rsidRPr="00EB18B3">
        <w:t xml:space="preserve"> D.F., Wan </w:t>
      </w:r>
      <w:proofErr w:type="spellStart"/>
      <w:r w:rsidRPr="00EB18B3">
        <w:t>Alwi</w:t>
      </w:r>
      <w:proofErr w:type="spellEnd"/>
      <w:r w:rsidRPr="00EB18B3">
        <w:t xml:space="preserve"> S.R., Manan Z.A., Tan R., </w:t>
      </w:r>
      <w:proofErr w:type="spellStart"/>
      <w:r w:rsidRPr="00EB18B3">
        <w:t>Duić</w:t>
      </w:r>
      <w:proofErr w:type="spellEnd"/>
      <w:r w:rsidRPr="00EB18B3">
        <w:t xml:space="preserve"> N</w:t>
      </w:r>
      <w:r>
        <w:t xml:space="preserve">., </w:t>
      </w:r>
      <w:proofErr w:type="spellStart"/>
      <w:r>
        <w:t>Hidayah</w:t>
      </w:r>
      <w:proofErr w:type="spellEnd"/>
      <w:r>
        <w:t xml:space="preserve"> Mohamad S.N., Wang X</w:t>
      </w:r>
      <w:r w:rsidRPr="00EB18B3">
        <w:t xml:space="preserve">. </w:t>
      </w:r>
      <w:r w:rsidRPr="00EB18B3">
        <w:rPr>
          <w:i/>
        </w:rPr>
        <w:t xml:space="preserve">Renew </w:t>
      </w:r>
      <w:proofErr w:type="spellStart"/>
      <w:r w:rsidRPr="00EB18B3">
        <w:rPr>
          <w:i/>
        </w:rPr>
        <w:t>Sust</w:t>
      </w:r>
      <w:proofErr w:type="spellEnd"/>
      <w:r w:rsidRPr="00EB18B3">
        <w:rPr>
          <w:i/>
        </w:rPr>
        <w:t xml:space="preserve">. </w:t>
      </w:r>
      <w:proofErr w:type="spellStart"/>
      <w:r w:rsidRPr="00EB18B3">
        <w:rPr>
          <w:i/>
        </w:rPr>
        <w:t>Energ</w:t>
      </w:r>
      <w:proofErr w:type="spellEnd"/>
      <w:r w:rsidRPr="00EB18B3">
        <w:rPr>
          <w:i/>
        </w:rPr>
        <w:t>. Rev</w:t>
      </w:r>
      <w:r w:rsidRPr="00EB18B3">
        <w:t xml:space="preserve">. </w:t>
      </w:r>
      <w:proofErr w:type="gramStart"/>
      <w:r w:rsidRPr="00EB18B3">
        <w:rPr>
          <w:b/>
        </w:rPr>
        <w:t>2019</w:t>
      </w:r>
      <w:r w:rsidRPr="00EB18B3">
        <w:t>;114:109338</w:t>
      </w:r>
      <w:proofErr w:type="gramEnd"/>
      <w:r w:rsidRPr="00EB18B3">
        <w:t xml:space="preserve">. </w:t>
      </w:r>
    </w:p>
    <w:p w14:paraId="7520CB4D" w14:textId="13859EE7" w:rsidR="00EB18B3" w:rsidRDefault="00EB18B3" w:rsidP="00EB18B3">
      <w:pPr>
        <w:pStyle w:val="TAMainText"/>
        <w:numPr>
          <w:ilvl w:val="0"/>
          <w:numId w:val="1"/>
        </w:numPr>
        <w:rPr>
          <w:lang w:val="pt-BR"/>
        </w:rPr>
      </w:pPr>
      <w:r w:rsidRPr="00EB18B3">
        <w:rPr>
          <w:lang w:val="pt-BR"/>
        </w:rPr>
        <w:t>Reis</w:t>
      </w:r>
      <w:r>
        <w:rPr>
          <w:lang w:val="pt-BR"/>
        </w:rPr>
        <w:t xml:space="preserve"> Machado A.S., Nunes da Ponte M</w:t>
      </w:r>
      <w:r w:rsidRPr="00EB18B3">
        <w:rPr>
          <w:lang w:val="pt-BR"/>
        </w:rPr>
        <w:t xml:space="preserve">. </w:t>
      </w:r>
      <w:proofErr w:type="spellStart"/>
      <w:r w:rsidRPr="00EB18B3">
        <w:rPr>
          <w:i/>
          <w:lang w:val="pt-BR"/>
        </w:rPr>
        <w:t>Curr</w:t>
      </w:r>
      <w:proofErr w:type="spellEnd"/>
      <w:r w:rsidRPr="00EB18B3">
        <w:rPr>
          <w:i/>
          <w:lang w:val="pt-BR"/>
        </w:rPr>
        <w:t xml:space="preserve">. </w:t>
      </w:r>
      <w:proofErr w:type="spellStart"/>
      <w:r w:rsidRPr="00EB18B3">
        <w:rPr>
          <w:i/>
          <w:lang w:val="pt-BR"/>
        </w:rPr>
        <w:t>Opin</w:t>
      </w:r>
      <w:proofErr w:type="spellEnd"/>
      <w:r w:rsidRPr="00EB18B3">
        <w:rPr>
          <w:i/>
          <w:lang w:val="pt-BR"/>
        </w:rPr>
        <w:t xml:space="preserve">. Green </w:t>
      </w:r>
      <w:proofErr w:type="spellStart"/>
      <w:r w:rsidRPr="00EB18B3">
        <w:rPr>
          <w:i/>
          <w:lang w:val="pt-BR"/>
        </w:rPr>
        <w:t>Sustain</w:t>
      </w:r>
      <w:proofErr w:type="spellEnd"/>
      <w:r w:rsidRPr="00EB18B3">
        <w:rPr>
          <w:i/>
          <w:lang w:val="pt-BR"/>
        </w:rPr>
        <w:t xml:space="preserve">. </w:t>
      </w:r>
      <w:proofErr w:type="spellStart"/>
      <w:r w:rsidRPr="00EB18B3">
        <w:rPr>
          <w:i/>
          <w:lang w:val="pt-BR"/>
        </w:rPr>
        <w:t>Chem</w:t>
      </w:r>
      <w:proofErr w:type="spellEnd"/>
      <w:r w:rsidRPr="00EB18B3">
        <w:rPr>
          <w:lang w:val="pt-BR"/>
        </w:rPr>
        <w:t xml:space="preserve">. </w:t>
      </w:r>
      <w:proofErr w:type="gramStart"/>
      <w:r w:rsidRPr="00EB18B3">
        <w:rPr>
          <w:b/>
          <w:lang w:val="pt-BR"/>
        </w:rPr>
        <w:t>2018</w:t>
      </w:r>
      <w:r w:rsidRPr="00EB18B3">
        <w:rPr>
          <w:lang w:val="pt-BR"/>
        </w:rPr>
        <w:t>;11:86</w:t>
      </w:r>
      <w:proofErr w:type="gramEnd"/>
      <w:r w:rsidRPr="00EB18B3">
        <w:rPr>
          <w:lang w:val="pt-BR"/>
        </w:rPr>
        <w:t>–90.</w:t>
      </w:r>
    </w:p>
    <w:p w14:paraId="082DD033" w14:textId="2FCDD16C" w:rsidR="00EB18B3" w:rsidRDefault="00EB18B3" w:rsidP="00EB18B3">
      <w:pPr>
        <w:pStyle w:val="TAMainText"/>
        <w:numPr>
          <w:ilvl w:val="0"/>
          <w:numId w:val="1"/>
        </w:numPr>
      </w:pPr>
      <w:r w:rsidRPr="00EB18B3">
        <w:t>R</w:t>
      </w:r>
      <w:r>
        <w:t xml:space="preserve">en M., Zhang Y., Wang X., </w:t>
      </w:r>
      <w:proofErr w:type="spellStart"/>
      <w:r>
        <w:t>Qiu</w:t>
      </w:r>
      <w:proofErr w:type="spellEnd"/>
      <w:r>
        <w:t xml:space="preserve"> H</w:t>
      </w:r>
      <w:r w:rsidRPr="00EB18B3">
        <w:t xml:space="preserve">. </w:t>
      </w:r>
      <w:r w:rsidRPr="00EB18B3">
        <w:rPr>
          <w:i/>
        </w:rPr>
        <w:t>Catalysts</w:t>
      </w:r>
      <w:r w:rsidRPr="00EB18B3">
        <w:t xml:space="preserve">. </w:t>
      </w:r>
      <w:proofErr w:type="gramStart"/>
      <w:r w:rsidRPr="00EB18B3">
        <w:rPr>
          <w:b/>
        </w:rPr>
        <w:t>2022</w:t>
      </w:r>
      <w:r w:rsidRPr="00EB18B3">
        <w:t>;12:403</w:t>
      </w:r>
      <w:proofErr w:type="gramEnd"/>
      <w:r w:rsidRPr="00EB18B3">
        <w:t>.</w:t>
      </w:r>
    </w:p>
    <w:p w14:paraId="05E7DCAD" w14:textId="26375535" w:rsidR="00EB18B3" w:rsidRDefault="00EB18B3" w:rsidP="00EB18B3">
      <w:pPr>
        <w:pStyle w:val="TAMainText"/>
        <w:numPr>
          <w:ilvl w:val="0"/>
          <w:numId w:val="1"/>
        </w:numPr>
      </w:pPr>
      <w:r w:rsidRPr="00EB18B3">
        <w:t xml:space="preserve">Murthy P.S., Liang W., Jiang Y., Huang J. </w:t>
      </w:r>
      <w:r w:rsidRPr="00EB18B3">
        <w:rPr>
          <w:i/>
        </w:rPr>
        <w:t>Energy Fuels</w:t>
      </w:r>
      <w:r w:rsidRPr="00EB18B3">
        <w:t xml:space="preserve">. </w:t>
      </w:r>
      <w:proofErr w:type="gramStart"/>
      <w:r w:rsidRPr="00EB18B3">
        <w:rPr>
          <w:b/>
        </w:rPr>
        <w:t>2021</w:t>
      </w:r>
      <w:r w:rsidRPr="00EB18B3">
        <w:t>;35:8558</w:t>
      </w:r>
      <w:proofErr w:type="gramEnd"/>
      <w:r w:rsidRPr="00EB18B3">
        <w:t>–8584.</w:t>
      </w:r>
    </w:p>
    <w:p w14:paraId="33CC9ACA" w14:textId="1D1543C7" w:rsidR="00EB18B3" w:rsidRDefault="00EB18B3" w:rsidP="00EB18B3">
      <w:pPr>
        <w:pStyle w:val="TAMainText"/>
        <w:numPr>
          <w:ilvl w:val="0"/>
          <w:numId w:val="1"/>
        </w:numPr>
      </w:pPr>
      <w:proofErr w:type="spellStart"/>
      <w:r>
        <w:t>Bowker</w:t>
      </w:r>
      <w:proofErr w:type="spellEnd"/>
      <w:r>
        <w:t xml:space="preserve"> M</w:t>
      </w:r>
      <w:r w:rsidRPr="00EB18B3">
        <w:t xml:space="preserve">. </w:t>
      </w:r>
      <w:proofErr w:type="spellStart"/>
      <w:r w:rsidRPr="00EB18B3">
        <w:rPr>
          <w:i/>
        </w:rPr>
        <w:t>ChemCatChem</w:t>
      </w:r>
      <w:proofErr w:type="spellEnd"/>
      <w:r w:rsidRPr="00EB18B3">
        <w:t xml:space="preserve">. </w:t>
      </w:r>
      <w:proofErr w:type="gramStart"/>
      <w:r w:rsidRPr="00EB18B3">
        <w:rPr>
          <w:b/>
        </w:rPr>
        <w:t>2019</w:t>
      </w:r>
      <w:r w:rsidRPr="00EB18B3">
        <w:t>;11:4238</w:t>
      </w:r>
      <w:proofErr w:type="gramEnd"/>
      <w:r w:rsidRPr="00EB18B3">
        <w:t>–4246.</w:t>
      </w:r>
    </w:p>
    <w:p w14:paraId="53D5F98A" w14:textId="4CF6085F" w:rsidR="00EB18B3" w:rsidRDefault="00EB18B3" w:rsidP="00EB18B3">
      <w:pPr>
        <w:pStyle w:val="TAMainText"/>
        <w:numPr>
          <w:ilvl w:val="0"/>
          <w:numId w:val="1"/>
        </w:numPr>
      </w:pPr>
      <w:r w:rsidRPr="00EB18B3">
        <w:t>Wang J., Zhang G., Zhu J., Zhang X., Di</w:t>
      </w:r>
      <w:r>
        <w:t xml:space="preserve">ng F., Zhang A., </w:t>
      </w:r>
      <w:proofErr w:type="spellStart"/>
      <w:r>
        <w:t>Guo</w:t>
      </w:r>
      <w:proofErr w:type="spellEnd"/>
      <w:r>
        <w:t xml:space="preserve"> X., Song C</w:t>
      </w:r>
      <w:r w:rsidRPr="00EB18B3">
        <w:t xml:space="preserve">. </w:t>
      </w:r>
      <w:r w:rsidRPr="00EB18B3">
        <w:rPr>
          <w:i/>
        </w:rPr>
        <w:t xml:space="preserve">ACS </w:t>
      </w:r>
      <w:proofErr w:type="spellStart"/>
      <w:r w:rsidRPr="00EB18B3">
        <w:rPr>
          <w:i/>
        </w:rPr>
        <w:t>Catal</w:t>
      </w:r>
      <w:proofErr w:type="spellEnd"/>
      <w:r w:rsidRPr="00EB18B3">
        <w:t xml:space="preserve">. </w:t>
      </w:r>
      <w:proofErr w:type="gramStart"/>
      <w:r w:rsidRPr="00EB18B3">
        <w:rPr>
          <w:b/>
        </w:rPr>
        <w:t>2021</w:t>
      </w:r>
      <w:r w:rsidRPr="00EB18B3">
        <w:t>;11:1406</w:t>
      </w:r>
      <w:proofErr w:type="gramEnd"/>
      <w:r w:rsidRPr="00EB18B3">
        <w:t>–1423.</w:t>
      </w:r>
    </w:p>
    <w:p w14:paraId="15AC064C" w14:textId="1C9D369B" w:rsidR="00EB18B3" w:rsidRDefault="00EB18B3" w:rsidP="00EB18B3">
      <w:pPr>
        <w:pStyle w:val="TAMainText"/>
        <w:numPr>
          <w:ilvl w:val="0"/>
          <w:numId w:val="1"/>
        </w:numPr>
      </w:pPr>
      <w:proofErr w:type="spellStart"/>
      <w:r w:rsidRPr="00EB18B3">
        <w:t>Poerjoto</w:t>
      </w:r>
      <w:proofErr w:type="spellEnd"/>
      <w:r w:rsidRPr="00EB18B3">
        <w:t xml:space="preserve"> A.J., Ashok J., </w:t>
      </w:r>
      <w:proofErr w:type="spellStart"/>
      <w:r w:rsidRPr="00EB18B3">
        <w:t>Dewangan</w:t>
      </w:r>
      <w:proofErr w:type="spellEnd"/>
      <w:r w:rsidRPr="00EB18B3">
        <w:t xml:space="preserve"> N., Kawi S. </w:t>
      </w:r>
      <w:r w:rsidRPr="00EB18B3">
        <w:rPr>
          <w:i/>
        </w:rPr>
        <w:t>J. CO2 Util</w:t>
      </w:r>
      <w:r w:rsidRPr="00EB18B3">
        <w:t xml:space="preserve">. </w:t>
      </w:r>
      <w:r w:rsidRPr="00EB18B3">
        <w:rPr>
          <w:b/>
        </w:rPr>
        <w:t>2021</w:t>
      </w:r>
      <w:r w:rsidRPr="00EB18B3">
        <w:t>;47:101498.</w:t>
      </w:r>
    </w:p>
    <w:p w14:paraId="5644A75B" w14:textId="6CAAC076" w:rsidR="00EB18B3" w:rsidRDefault="00EB18B3" w:rsidP="00EB18B3">
      <w:pPr>
        <w:pStyle w:val="TAMainText"/>
        <w:numPr>
          <w:ilvl w:val="0"/>
          <w:numId w:val="1"/>
        </w:numPr>
      </w:pPr>
      <w:proofErr w:type="spellStart"/>
      <w:r w:rsidRPr="00EB18B3">
        <w:t>Frusteri</w:t>
      </w:r>
      <w:proofErr w:type="spellEnd"/>
      <w:r w:rsidRPr="00EB18B3">
        <w:t xml:space="preserve"> L., </w:t>
      </w:r>
      <w:proofErr w:type="spellStart"/>
      <w:r w:rsidRPr="00EB18B3">
        <w:t>Cannilla</w:t>
      </w:r>
      <w:proofErr w:type="spellEnd"/>
      <w:r w:rsidRPr="00EB18B3">
        <w:t xml:space="preserve"> C., </w:t>
      </w:r>
      <w:proofErr w:type="spellStart"/>
      <w:r w:rsidRPr="00EB18B3">
        <w:t>T</w:t>
      </w:r>
      <w:r w:rsidR="00E53243">
        <w:t>odaro</w:t>
      </w:r>
      <w:proofErr w:type="spellEnd"/>
      <w:r w:rsidR="00E53243">
        <w:t xml:space="preserve"> S., </w:t>
      </w:r>
      <w:proofErr w:type="spellStart"/>
      <w:r w:rsidR="00E53243">
        <w:t>Frusteri</w:t>
      </w:r>
      <w:proofErr w:type="spellEnd"/>
      <w:r w:rsidR="00E53243">
        <w:t xml:space="preserve"> F., </w:t>
      </w:r>
      <w:proofErr w:type="spellStart"/>
      <w:r w:rsidR="00E53243">
        <w:t>Bonura</w:t>
      </w:r>
      <w:proofErr w:type="spellEnd"/>
      <w:r w:rsidR="00E53243">
        <w:t xml:space="preserve"> G</w:t>
      </w:r>
      <w:r w:rsidRPr="00EB18B3">
        <w:t xml:space="preserve">. </w:t>
      </w:r>
      <w:r w:rsidRPr="00E53243">
        <w:rPr>
          <w:i/>
        </w:rPr>
        <w:t>Catalysts</w:t>
      </w:r>
      <w:r w:rsidRPr="00EB18B3">
        <w:t xml:space="preserve">. </w:t>
      </w:r>
      <w:proofErr w:type="gramStart"/>
      <w:r w:rsidRPr="00E53243">
        <w:rPr>
          <w:b/>
        </w:rPr>
        <w:t>2019</w:t>
      </w:r>
      <w:r w:rsidRPr="00EB18B3">
        <w:t>;9:1058</w:t>
      </w:r>
      <w:proofErr w:type="gramEnd"/>
      <w:r w:rsidRPr="00EB18B3">
        <w:t>.</w:t>
      </w:r>
    </w:p>
    <w:p w14:paraId="6DA6610E" w14:textId="1B88E793" w:rsidR="00E53243" w:rsidRDefault="00E53243" w:rsidP="00E53243">
      <w:pPr>
        <w:pStyle w:val="TAMainText"/>
        <w:numPr>
          <w:ilvl w:val="0"/>
          <w:numId w:val="1"/>
        </w:numPr>
      </w:pPr>
      <w:r w:rsidRPr="00E53243">
        <w:t xml:space="preserve">Din I.U., </w:t>
      </w:r>
      <w:proofErr w:type="spellStart"/>
      <w:r w:rsidRPr="00E53243">
        <w:t>Shaharun</w:t>
      </w:r>
      <w:proofErr w:type="spellEnd"/>
      <w:r w:rsidRPr="00E53243">
        <w:t xml:space="preserve"> M.S., </w:t>
      </w:r>
      <w:proofErr w:type="spellStart"/>
      <w:r w:rsidRPr="00E53243">
        <w:t>Naeem</w:t>
      </w:r>
      <w:proofErr w:type="spellEnd"/>
      <w:r w:rsidRPr="00E53243">
        <w:t xml:space="preserve"> A., </w:t>
      </w:r>
      <w:proofErr w:type="spellStart"/>
      <w:r w:rsidRPr="00E53243">
        <w:t>Tasleem</w:t>
      </w:r>
      <w:proofErr w:type="spellEnd"/>
      <w:r w:rsidRPr="00E53243">
        <w:t xml:space="preserve"> S., Johan M.R. </w:t>
      </w:r>
      <w:r w:rsidRPr="00E53243">
        <w:rPr>
          <w:i/>
        </w:rPr>
        <w:t>J. CO2 Util</w:t>
      </w:r>
      <w:r w:rsidRPr="00E53243">
        <w:t xml:space="preserve">. </w:t>
      </w:r>
      <w:r w:rsidRPr="00E53243">
        <w:rPr>
          <w:b/>
        </w:rPr>
        <w:t>2017</w:t>
      </w:r>
      <w:r w:rsidRPr="00E53243">
        <w:t>;21:145–155.</w:t>
      </w:r>
    </w:p>
    <w:p w14:paraId="6E28A9D9" w14:textId="1B9771D2" w:rsidR="00E53243" w:rsidRDefault="00E53243" w:rsidP="00E53243">
      <w:pPr>
        <w:pStyle w:val="TAMainText"/>
        <w:numPr>
          <w:ilvl w:val="0"/>
          <w:numId w:val="1"/>
        </w:numPr>
      </w:pPr>
      <w:proofErr w:type="spellStart"/>
      <w:r w:rsidRPr="00E53243">
        <w:t>Fichtl</w:t>
      </w:r>
      <w:proofErr w:type="spellEnd"/>
      <w:r w:rsidRPr="00E53243">
        <w:t xml:space="preserve"> M.B., </w:t>
      </w:r>
      <w:proofErr w:type="spellStart"/>
      <w:r w:rsidRPr="00E53243">
        <w:t>Schlereth</w:t>
      </w:r>
      <w:proofErr w:type="spellEnd"/>
      <w:r w:rsidRPr="00E53243">
        <w:t xml:space="preserve"> D., Jacobsen N., </w:t>
      </w:r>
      <w:proofErr w:type="spellStart"/>
      <w:r w:rsidRPr="00E53243">
        <w:t>Kasatkin</w:t>
      </w:r>
      <w:proofErr w:type="spellEnd"/>
      <w:r w:rsidRPr="00E53243">
        <w:t xml:space="preserve"> I., Schumann J., Behre</w:t>
      </w:r>
      <w:r>
        <w:t xml:space="preserve">ns M., </w:t>
      </w:r>
      <w:proofErr w:type="spellStart"/>
      <w:r>
        <w:t>Schlögl</w:t>
      </w:r>
      <w:proofErr w:type="spellEnd"/>
      <w:r>
        <w:t xml:space="preserve"> R., </w:t>
      </w:r>
      <w:proofErr w:type="spellStart"/>
      <w:r>
        <w:t>Hinrichsen</w:t>
      </w:r>
      <w:proofErr w:type="spellEnd"/>
      <w:r>
        <w:t xml:space="preserve"> O</w:t>
      </w:r>
      <w:r w:rsidRPr="00E53243">
        <w:t xml:space="preserve">. </w:t>
      </w:r>
      <w:proofErr w:type="spellStart"/>
      <w:r w:rsidRPr="00E53243">
        <w:rPr>
          <w:i/>
        </w:rPr>
        <w:t>Appl</w:t>
      </w:r>
      <w:proofErr w:type="spellEnd"/>
      <w:r w:rsidRPr="00E53243">
        <w:rPr>
          <w:i/>
        </w:rPr>
        <w:t xml:space="preserve"> </w:t>
      </w:r>
      <w:proofErr w:type="spellStart"/>
      <w:r w:rsidRPr="00E53243">
        <w:rPr>
          <w:i/>
        </w:rPr>
        <w:t>Catal</w:t>
      </w:r>
      <w:proofErr w:type="spellEnd"/>
      <w:r w:rsidRPr="00E53243">
        <w:rPr>
          <w:i/>
        </w:rPr>
        <w:t>. A-Gen</w:t>
      </w:r>
      <w:r w:rsidRPr="00E53243">
        <w:t xml:space="preserve">. </w:t>
      </w:r>
      <w:proofErr w:type="gramStart"/>
      <w:r w:rsidRPr="00E53243">
        <w:rPr>
          <w:b/>
        </w:rPr>
        <w:t>2015</w:t>
      </w:r>
      <w:r w:rsidRPr="00E53243">
        <w:t>;502:262</w:t>
      </w:r>
      <w:proofErr w:type="gramEnd"/>
      <w:r w:rsidRPr="00E53243">
        <w:t>–270.</w:t>
      </w:r>
    </w:p>
    <w:p w14:paraId="1BF64FFF" w14:textId="553D2BC3" w:rsidR="00E53243" w:rsidRDefault="00E53243" w:rsidP="00E53243">
      <w:pPr>
        <w:pStyle w:val="TAMainText"/>
        <w:numPr>
          <w:ilvl w:val="0"/>
          <w:numId w:val="1"/>
        </w:numPr>
      </w:pPr>
      <w:r w:rsidRPr="00E53243">
        <w:t>Sun J</w:t>
      </w:r>
      <w:r>
        <w:t xml:space="preserve">.T., Metcalfe I.S., </w:t>
      </w:r>
      <w:proofErr w:type="spellStart"/>
      <w:r>
        <w:t>Sahibzada</w:t>
      </w:r>
      <w:proofErr w:type="spellEnd"/>
      <w:r>
        <w:t xml:space="preserve"> M</w:t>
      </w:r>
      <w:r w:rsidRPr="00E53243">
        <w:t xml:space="preserve">. </w:t>
      </w:r>
      <w:r w:rsidRPr="00E53243">
        <w:rPr>
          <w:i/>
        </w:rPr>
        <w:t>Ind. Eng. Chem. Res</w:t>
      </w:r>
      <w:r w:rsidRPr="00E53243">
        <w:t xml:space="preserve">. </w:t>
      </w:r>
      <w:r w:rsidRPr="00E53243">
        <w:rPr>
          <w:b/>
        </w:rPr>
        <w:t>1999</w:t>
      </w:r>
      <w:r w:rsidRPr="00E53243">
        <w:t>;38:3868–3872.</w:t>
      </w:r>
    </w:p>
    <w:p w14:paraId="26C4AFF5" w14:textId="3FE2A398" w:rsidR="00E53243" w:rsidRDefault="00E53243" w:rsidP="00E53243">
      <w:pPr>
        <w:pStyle w:val="TAMainText"/>
        <w:numPr>
          <w:ilvl w:val="0"/>
          <w:numId w:val="1"/>
        </w:numPr>
      </w:pPr>
      <w:r w:rsidRPr="00E53243">
        <w:t xml:space="preserve">Wang W., Wang S., Ma X., Gong J. </w:t>
      </w:r>
      <w:r w:rsidRPr="00E53243">
        <w:rPr>
          <w:i/>
        </w:rPr>
        <w:t xml:space="preserve">Chem. Soc. Rev. </w:t>
      </w:r>
      <w:r w:rsidRPr="00E53243">
        <w:rPr>
          <w:b/>
        </w:rPr>
        <w:t>2011</w:t>
      </w:r>
      <w:r w:rsidRPr="00E53243">
        <w:t xml:space="preserve">;40:3703–3727. </w:t>
      </w:r>
    </w:p>
    <w:p w14:paraId="74AACB78" w14:textId="2F2AC8D1" w:rsidR="00E53243" w:rsidRDefault="00E53243" w:rsidP="00E53243">
      <w:pPr>
        <w:pStyle w:val="TAMainText"/>
        <w:numPr>
          <w:ilvl w:val="0"/>
          <w:numId w:val="1"/>
        </w:numPr>
      </w:pPr>
      <w:proofErr w:type="spellStart"/>
      <w:r w:rsidRPr="00E53243">
        <w:t>Porosoff</w:t>
      </w:r>
      <w:proofErr w:type="spellEnd"/>
      <w:r w:rsidRPr="00E53243">
        <w:t xml:space="preserve"> M.D., Yan B., Chen J.G. </w:t>
      </w:r>
      <w:r w:rsidRPr="00E53243">
        <w:rPr>
          <w:i/>
        </w:rPr>
        <w:t>Energy Environ. Sci</w:t>
      </w:r>
      <w:r w:rsidRPr="00E53243">
        <w:t xml:space="preserve">. </w:t>
      </w:r>
      <w:proofErr w:type="gramStart"/>
      <w:r w:rsidRPr="00E53243">
        <w:rPr>
          <w:b/>
        </w:rPr>
        <w:t>2016</w:t>
      </w:r>
      <w:r w:rsidRPr="00E53243">
        <w:t>;9:62</w:t>
      </w:r>
      <w:proofErr w:type="gramEnd"/>
      <w:r w:rsidRPr="00E53243">
        <w:t>–73.</w:t>
      </w:r>
    </w:p>
    <w:p w14:paraId="2D206A86" w14:textId="511983E6" w:rsidR="00E53243" w:rsidRDefault="00E53243" w:rsidP="0038036A">
      <w:pPr>
        <w:pStyle w:val="TAMainText"/>
        <w:numPr>
          <w:ilvl w:val="0"/>
          <w:numId w:val="1"/>
        </w:numPr>
      </w:pPr>
      <w:proofErr w:type="spellStart"/>
      <w:r w:rsidRPr="00E53243">
        <w:t>Sha</w:t>
      </w:r>
      <w:proofErr w:type="spellEnd"/>
      <w:r w:rsidRPr="00E53243">
        <w:t xml:space="preserve"> F., Tang C., Tang S., Wang Q., Han Z., Wang J., Li C. </w:t>
      </w:r>
      <w:r w:rsidRPr="0038036A">
        <w:rPr>
          <w:i/>
        </w:rPr>
        <w:t xml:space="preserve">J. </w:t>
      </w:r>
      <w:proofErr w:type="spellStart"/>
      <w:r w:rsidRPr="0038036A">
        <w:rPr>
          <w:i/>
        </w:rPr>
        <w:t>Catal</w:t>
      </w:r>
      <w:proofErr w:type="spellEnd"/>
      <w:r w:rsidRPr="00E53243">
        <w:t xml:space="preserve">. </w:t>
      </w:r>
      <w:proofErr w:type="gramStart"/>
      <w:r w:rsidRPr="0038036A">
        <w:rPr>
          <w:b/>
        </w:rPr>
        <w:t>2021</w:t>
      </w:r>
      <w:r w:rsidRPr="00E53243">
        <w:t>;404:383</w:t>
      </w:r>
      <w:proofErr w:type="gramEnd"/>
      <w:r w:rsidRPr="00E53243">
        <w:t>–392.</w:t>
      </w:r>
    </w:p>
    <w:p w14:paraId="5AE5FE45" w14:textId="1B620183" w:rsidR="00592DC1" w:rsidRDefault="00592DC1" w:rsidP="00592DC1">
      <w:pPr>
        <w:pStyle w:val="TAMainText"/>
        <w:numPr>
          <w:ilvl w:val="0"/>
          <w:numId w:val="1"/>
        </w:numPr>
      </w:pPr>
      <w:r w:rsidRPr="00592DC1">
        <w:t xml:space="preserve">Lee K., </w:t>
      </w:r>
      <w:proofErr w:type="spellStart"/>
      <w:r w:rsidRPr="00592DC1">
        <w:t>Anjum</w:t>
      </w:r>
      <w:proofErr w:type="spellEnd"/>
      <w:r w:rsidRPr="00592DC1">
        <w:t xml:space="preserve"> U., </w:t>
      </w:r>
      <w:proofErr w:type="spellStart"/>
      <w:r w:rsidRPr="00592DC1">
        <w:t>Araújo</w:t>
      </w:r>
      <w:proofErr w:type="spellEnd"/>
      <w:r w:rsidRPr="00592DC1">
        <w:t xml:space="preserve"> T.P., </w:t>
      </w:r>
      <w:proofErr w:type="spellStart"/>
      <w:r w:rsidRPr="00592DC1">
        <w:t>Mondelli</w:t>
      </w:r>
      <w:proofErr w:type="spellEnd"/>
      <w:r w:rsidRPr="00592DC1">
        <w:t xml:space="preserve"> C., He Q., Furukawa S., Pérez-</w:t>
      </w:r>
      <w:proofErr w:type="spellStart"/>
      <w:r w:rsidRPr="00592DC1">
        <w:t>R</w:t>
      </w:r>
      <w:r>
        <w:t>amírez</w:t>
      </w:r>
      <w:proofErr w:type="spellEnd"/>
      <w:r>
        <w:t xml:space="preserve"> J., </w:t>
      </w:r>
      <w:proofErr w:type="spellStart"/>
      <w:r>
        <w:t>Kozlov</w:t>
      </w:r>
      <w:proofErr w:type="spellEnd"/>
      <w:r>
        <w:t xml:space="preserve"> S.M., Yan N. </w:t>
      </w:r>
      <w:r w:rsidRPr="00592DC1">
        <w:rPr>
          <w:i/>
        </w:rPr>
        <w:t xml:space="preserve">Appl. </w:t>
      </w:r>
      <w:proofErr w:type="spellStart"/>
      <w:r w:rsidRPr="00592DC1">
        <w:rPr>
          <w:i/>
        </w:rPr>
        <w:t>Catal</w:t>
      </w:r>
      <w:proofErr w:type="spellEnd"/>
      <w:r w:rsidRPr="00592DC1">
        <w:rPr>
          <w:i/>
        </w:rPr>
        <w:t>. B</w:t>
      </w:r>
      <w:r w:rsidRPr="00592DC1">
        <w:t xml:space="preserve">. </w:t>
      </w:r>
      <w:proofErr w:type="gramStart"/>
      <w:r w:rsidRPr="00592DC1">
        <w:rPr>
          <w:b/>
        </w:rPr>
        <w:t>2022</w:t>
      </w:r>
      <w:r w:rsidRPr="00592DC1">
        <w:t>;304:120994</w:t>
      </w:r>
      <w:proofErr w:type="gramEnd"/>
      <w:r w:rsidRPr="00592DC1">
        <w:t>.</w:t>
      </w:r>
    </w:p>
    <w:p w14:paraId="19E0AF39" w14:textId="71F0005A" w:rsidR="00592DC1" w:rsidRDefault="00592DC1" w:rsidP="00592DC1">
      <w:pPr>
        <w:pStyle w:val="TAMainText"/>
        <w:numPr>
          <w:ilvl w:val="0"/>
          <w:numId w:val="1"/>
        </w:numPr>
      </w:pPr>
      <w:r w:rsidRPr="00592DC1">
        <w:t>Ye J</w:t>
      </w:r>
      <w:r>
        <w:t>.Y., Liu C.J., Mei D.H., Ge Q.F</w:t>
      </w:r>
      <w:r w:rsidRPr="00592DC1">
        <w:t xml:space="preserve">. </w:t>
      </w:r>
      <w:r w:rsidRPr="00592DC1">
        <w:rPr>
          <w:i/>
        </w:rPr>
        <w:t xml:space="preserve">ACS </w:t>
      </w:r>
      <w:proofErr w:type="spellStart"/>
      <w:r w:rsidRPr="00592DC1">
        <w:rPr>
          <w:i/>
        </w:rPr>
        <w:t>Catal</w:t>
      </w:r>
      <w:proofErr w:type="spellEnd"/>
      <w:r w:rsidRPr="00592DC1">
        <w:t xml:space="preserve">. </w:t>
      </w:r>
      <w:proofErr w:type="gramStart"/>
      <w:r w:rsidRPr="00592DC1">
        <w:rPr>
          <w:b/>
        </w:rPr>
        <w:t>2013</w:t>
      </w:r>
      <w:r w:rsidRPr="00592DC1">
        <w:t>;3:1296</w:t>
      </w:r>
      <w:proofErr w:type="gramEnd"/>
      <w:r w:rsidRPr="00592DC1">
        <w:t>–1306.</w:t>
      </w:r>
    </w:p>
    <w:p w14:paraId="1F4A6081" w14:textId="71D27C02" w:rsidR="00592DC1" w:rsidRDefault="00592DC1" w:rsidP="00592DC1">
      <w:pPr>
        <w:pStyle w:val="TAMainText"/>
        <w:numPr>
          <w:ilvl w:val="0"/>
          <w:numId w:val="1"/>
        </w:numPr>
      </w:pPr>
      <w:r w:rsidRPr="00592DC1">
        <w:t>Sun K., Fan Z., Ye J., Yan J., Ge Q., Li Y., He W., Yang W., Liu C.-j</w:t>
      </w:r>
      <w:r w:rsidRPr="00592DC1">
        <w:rPr>
          <w:i/>
        </w:rPr>
        <w:t>. J. CO2 Util</w:t>
      </w:r>
      <w:r w:rsidRPr="00592DC1">
        <w:t xml:space="preserve">. </w:t>
      </w:r>
      <w:r w:rsidRPr="00592DC1">
        <w:rPr>
          <w:b/>
        </w:rPr>
        <w:t>2015</w:t>
      </w:r>
      <w:r w:rsidRPr="00592DC1">
        <w:t>;12:1–6.</w:t>
      </w:r>
    </w:p>
    <w:p w14:paraId="32EC44ED" w14:textId="2699050A" w:rsidR="00592DC1" w:rsidRDefault="00592DC1" w:rsidP="00592DC1">
      <w:pPr>
        <w:pStyle w:val="TAMainText"/>
        <w:numPr>
          <w:ilvl w:val="0"/>
          <w:numId w:val="1"/>
        </w:numPr>
      </w:pPr>
      <w:r w:rsidRPr="00592DC1">
        <w:t xml:space="preserve">Martin O., Martin A.J., </w:t>
      </w:r>
      <w:proofErr w:type="spellStart"/>
      <w:r w:rsidRPr="00592DC1">
        <w:t>Mondelli</w:t>
      </w:r>
      <w:proofErr w:type="spellEnd"/>
      <w:r w:rsidRPr="00592DC1">
        <w:t xml:space="preserve"> C., Mitchell S., </w:t>
      </w:r>
      <w:proofErr w:type="spellStart"/>
      <w:r w:rsidRPr="00592DC1">
        <w:t>Segawa</w:t>
      </w:r>
      <w:proofErr w:type="spellEnd"/>
      <w:r w:rsidRPr="00592DC1">
        <w:t xml:space="preserve"> T.F., </w:t>
      </w:r>
      <w:proofErr w:type="spellStart"/>
      <w:r w:rsidRPr="00592DC1">
        <w:t>Hauert</w:t>
      </w:r>
      <w:proofErr w:type="spellEnd"/>
      <w:r w:rsidRPr="00592DC1">
        <w:t xml:space="preserve"> R., </w:t>
      </w:r>
      <w:proofErr w:type="spellStart"/>
      <w:r w:rsidRPr="00592DC1">
        <w:t>Drouilly</w:t>
      </w:r>
      <w:proofErr w:type="spellEnd"/>
      <w:r w:rsidRPr="00592DC1">
        <w:t xml:space="preserve"> C., </w:t>
      </w:r>
      <w:proofErr w:type="spellStart"/>
      <w:r w:rsidRPr="00592DC1">
        <w:t>Curu</w:t>
      </w:r>
      <w:r>
        <w:t>lla-Ferre</w:t>
      </w:r>
      <w:proofErr w:type="spellEnd"/>
      <w:r>
        <w:t xml:space="preserve"> D., Perez-Ramirez J. </w:t>
      </w:r>
      <w:proofErr w:type="spellStart"/>
      <w:r w:rsidRPr="00592DC1">
        <w:rPr>
          <w:i/>
        </w:rPr>
        <w:t>Angew</w:t>
      </w:r>
      <w:proofErr w:type="spellEnd"/>
      <w:r w:rsidRPr="00592DC1">
        <w:rPr>
          <w:i/>
        </w:rPr>
        <w:t>. Chem. Int. Ed.</w:t>
      </w:r>
      <w:r w:rsidRPr="00592DC1">
        <w:t xml:space="preserve"> </w:t>
      </w:r>
      <w:proofErr w:type="gramStart"/>
      <w:r w:rsidRPr="00592DC1">
        <w:t>2016;55:6261</w:t>
      </w:r>
      <w:proofErr w:type="gramEnd"/>
      <w:r w:rsidRPr="00592DC1">
        <w:t>–6265.</w:t>
      </w:r>
    </w:p>
    <w:p w14:paraId="57631BC9" w14:textId="438FFC5F" w:rsidR="00592DC1" w:rsidRDefault="00592DC1" w:rsidP="00592DC1">
      <w:pPr>
        <w:pStyle w:val="TAMainText"/>
        <w:numPr>
          <w:ilvl w:val="0"/>
          <w:numId w:val="1"/>
        </w:numPr>
      </w:pPr>
      <w:r w:rsidRPr="00592DC1">
        <w:t xml:space="preserve">Sun K., </w:t>
      </w:r>
      <w:proofErr w:type="spellStart"/>
      <w:r w:rsidRPr="00592DC1">
        <w:t>Rui</w:t>
      </w:r>
      <w:proofErr w:type="spellEnd"/>
      <w:r w:rsidRPr="00592DC1">
        <w:t xml:space="preserve"> N., Zhang Z., Sun Z., Ge Q., Liu C.-J. </w:t>
      </w:r>
      <w:r w:rsidRPr="00592DC1">
        <w:rPr>
          <w:i/>
        </w:rPr>
        <w:t>Green Chem</w:t>
      </w:r>
      <w:r w:rsidRPr="00592DC1">
        <w:t xml:space="preserve">. </w:t>
      </w:r>
      <w:r w:rsidRPr="00592DC1">
        <w:rPr>
          <w:b/>
        </w:rPr>
        <w:t>2020</w:t>
      </w:r>
      <w:r w:rsidRPr="00592DC1">
        <w:t>;22:5059–5066.</w:t>
      </w:r>
    </w:p>
    <w:p w14:paraId="05D1A880" w14:textId="55715EC5" w:rsidR="00592DC1" w:rsidRDefault="00592DC1" w:rsidP="00592DC1">
      <w:pPr>
        <w:pStyle w:val="TAMainText"/>
        <w:numPr>
          <w:ilvl w:val="0"/>
          <w:numId w:val="1"/>
        </w:numPr>
      </w:pPr>
      <w:r w:rsidRPr="00592DC1">
        <w:t xml:space="preserve">Shi Z., Tan Q., Wu D. </w:t>
      </w:r>
      <w:r w:rsidRPr="00592DC1">
        <w:rPr>
          <w:i/>
        </w:rPr>
        <w:t>Ind. Eng. Chem. Res</w:t>
      </w:r>
      <w:r w:rsidRPr="00592DC1">
        <w:t xml:space="preserve">. </w:t>
      </w:r>
      <w:r w:rsidRPr="00592DC1">
        <w:rPr>
          <w:b/>
        </w:rPr>
        <w:t>2021</w:t>
      </w:r>
      <w:r w:rsidRPr="00592DC1">
        <w:t>;60:3532–3542.</w:t>
      </w:r>
    </w:p>
    <w:p w14:paraId="794D9609" w14:textId="3CDC7093" w:rsidR="00592DC1" w:rsidRDefault="00842F6F" w:rsidP="00842F6F">
      <w:pPr>
        <w:pStyle w:val="TAMainText"/>
        <w:numPr>
          <w:ilvl w:val="0"/>
          <w:numId w:val="1"/>
        </w:numPr>
      </w:pPr>
      <w:r w:rsidRPr="00250F82">
        <w:rPr>
          <w:lang w:val="fr-FR"/>
        </w:rPr>
        <w:t xml:space="preserve">Gao, P., Li, S., Bu, X. et al. </w:t>
      </w:r>
      <w:r w:rsidRPr="00842F6F">
        <w:rPr>
          <w:i/>
        </w:rPr>
        <w:t>Nature Chem</w:t>
      </w:r>
      <w:r>
        <w:t>.</w:t>
      </w:r>
      <w:r w:rsidR="00B319DC">
        <w:t xml:space="preserve"> </w:t>
      </w:r>
      <w:proofErr w:type="gramStart"/>
      <w:r w:rsidR="00B319DC">
        <w:rPr>
          <w:b/>
        </w:rPr>
        <w:t>2017</w:t>
      </w:r>
      <w:r w:rsidR="00B319DC">
        <w:t>;9:1019</w:t>
      </w:r>
      <w:proofErr w:type="gramEnd"/>
      <w:r w:rsidR="00B319DC">
        <w:t>–1024.</w:t>
      </w:r>
    </w:p>
    <w:p w14:paraId="6D1E2DA3" w14:textId="6E551FB6" w:rsidR="00B319DC" w:rsidRDefault="00B319DC" w:rsidP="00B319DC">
      <w:pPr>
        <w:pStyle w:val="TAMainText"/>
        <w:numPr>
          <w:ilvl w:val="0"/>
          <w:numId w:val="1"/>
        </w:numPr>
      </w:pPr>
      <w:proofErr w:type="spellStart"/>
      <w:r w:rsidRPr="00B319DC">
        <w:t>Vikanova</w:t>
      </w:r>
      <w:proofErr w:type="spellEnd"/>
      <w:r w:rsidRPr="00B319DC">
        <w:t xml:space="preserve">, K., </w:t>
      </w:r>
      <w:proofErr w:type="spellStart"/>
      <w:r w:rsidRPr="00B319DC">
        <w:t>Redina</w:t>
      </w:r>
      <w:proofErr w:type="spellEnd"/>
      <w:r w:rsidRPr="00B319DC">
        <w:t xml:space="preserve">, E., Kapustin, G., </w:t>
      </w:r>
      <w:proofErr w:type="spellStart"/>
      <w:r w:rsidRPr="00B319DC">
        <w:t>Nissenbaum</w:t>
      </w:r>
      <w:proofErr w:type="spellEnd"/>
      <w:r w:rsidRPr="00B319DC">
        <w:t xml:space="preserve">, V., </w:t>
      </w:r>
      <w:proofErr w:type="spellStart"/>
      <w:r w:rsidRPr="00B319DC">
        <w:t>Mishin</w:t>
      </w:r>
      <w:proofErr w:type="spellEnd"/>
      <w:r w:rsidRPr="00B319DC">
        <w:t xml:space="preserve">, I., </w:t>
      </w:r>
      <w:proofErr w:type="spellStart"/>
      <w:r w:rsidRPr="00B319DC">
        <w:t>Kost</w:t>
      </w:r>
      <w:r>
        <w:t>yukhin</w:t>
      </w:r>
      <w:proofErr w:type="spellEnd"/>
      <w:r>
        <w:t xml:space="preserve">, E., &amp; </w:t>
      </w:r>
      <w:proofErr w:type="spellStart"/>
      <w:r>
        <w:t>Kustov</w:t>
      </w:r>
      <w:proofErr w:type="spellEnd"/>
      <w:r>
        <w:t>, L.</w:t>
      </w:r>
      <w:r w:rsidRPr="00B319DC">
        <w:t xml:space="preserve"> </w:t>
      </w:r>
      <w:r w:rsidRPr="00B319DC">
        <w:rPr>
          <w:i/>
        </w:rPr>
        <w:t>Ceramics International</w:t>
      </w:r>
      <w:r>
        <w:t>.</w:t>
      </w:r>
      <w:r>
        <w:rPr>
          <w:b/>
        </w:rPr>
        <w:t>2020;</w:t>
      </w:r>
      <w:r>
        <w:t>9:</w:t>
      </w:r>
      <w:r w:rsidRPr="00B319DC">
        <w:t>13980-13988.</w:t>
      </w:r>
    </w:p>
    <w:p w14:paraId="52AE89D8" w14:textId="78EFE60A" w:rsidR="00F8115E" w:rsidRPr="00842F6F" w:rsidRDefault="00F8115E" w:rsidP="00F8115E">
      <w:pPr>
        <w:pStyle w:val="TAMainText"/>
        <w:numPr>
          <w:ilvl w:val="0"/>
          <w:numId w:val="1"/>
        </w:numPr>
      </w:pPr>
      <w:r w:rsidRPr="00F8115E">
        <w:t xml:space="preserve">Yu, </w:t>
      </w:r>
      <w:proofErr w:type="spellStart"/>
      <w:r w:rsidRPr="00F8115E">
        <w:t>Dabin</w:t>
      </w:r>
      <w:proofErr w:type="spellEnd"/>
      <w:r w:rsidRPr="00F8115E">
        <w:t xml:space="preserve">, </w:t>
      </w:r>
      <w:proofErr w:type="spellStart"/>
      <w:r w:rsidRPr="00F8115E">
        <w:t>Debao</w:t>
      </w:r>
      <w:proofErr w:type="spellEnd"/>
      <w:r w:rsidRPr="00F8115E">
        <w:t xml:space="preserve"> Wang, and </w:t>
      </w:r>
      <w:proofErr w:type="spellStart"/>
      <w:r w:rsidRPr="00F8115E">
        <w:t>Yitai</w:t>
      </w:r>
      <w:proofErr w:type="spellEnd"/>
      <w:r w:rsidRPr="00F8115E">
        <w:t xml:space="preserve"> Qian. </w:t>
      </w:r>
      <w:r w:rsidRPr="00830EA2">
        <w:rPr>
          <w:i/>
        </w:rPr>
        <w:t>Journal of Solid State Chemistry</w:t>
      </w:r>
      <w:r w:rsidR="0038036A">
        <w:t>.</w:t>
      </w:r>
      <w:r w:rsidRPr="00830EA2">
        <w:rPr>
          <w:b/>
        </w:rPr>
        <w:t>2004</w:t>
      </w:r>
      <w:r w:rsidR="0038036A">
        <w:t>;4-5:</w:t>
      </w:r>
      <w:r w:rsidRPr="00F8115E">
        <w:t>1230-1234.</w:t>
      </w:r>
    </w:p>
    <w:p w14:paraId="3EA453F9" w14:textId="77777777" w:rsidR="00EF5DC0" w:rsidRPr="00EB18B3" w:rsidRDefault="00EF5DC0" w:rsidP="00EA4E1B">
      <w:pPr>
        <w:rPr>
          <w:rFonts w:ascii="Segoe UI" w:hAnsi="Segoe UI" w:cs="Segoe UI"/>
          <w:color w:val="222222"/>
          <w:shd w:val="clear" w:color="auto" w:fill="FFFFFF"/>
          <w:lang w:val="en-US"/>
        </w:rPr>
      </w:pPr>
    </w:p>
    <w:p w14:paraId="39C9F7A5" w14:textId="77777777" w:rsidR="006137E2" w:rsidRDefault="006137E2" w:rsidP="00EA4E1B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w14:paraId="4D9FD6B3" w14:textId="77777777" w:rsidR="006137E2" w:rsidRDefault="006137E2" w:rsidP="00EA4E1B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w14:paraId="7CE6D26D" w14:textId="77777777" w:rsidR="006137E2" w:rsidRDefault="006137E2" w:rsidP="00EA4E1B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w14:paraId="74EA8D7E" w14:textId="77777777" w:rsidR="006137E2" w:rsidRDefault="006137E2" w:rsidP="00EA4E1B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w14:paraId="5B01540C" w14:textId="285A3ECF" w:rsidR="006137E2" w:rsidRPr="006137E2" w:rsidRDefault="006137E2" w:rsidP="00EA4E1B">
      <w:pPr>
        <w:rPr>
          <w:lang w:val="en-US"/>
        </w:rPr>
      </w:pPr>
    </w:p>
    <w:sectPr w:rsidR="006137E2" w:rsidRPr="006137E2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Camila Palombo Ferraz" w:date="2023-04-25T02:48:00Z" w:initials="CP">
    <w:p w14:paraId="59558F27" w14:textId="77777777" w:rsidR="002B42BE" w:rsidRDefault="002B42BE" w:rsidP="002B42BE">
      <w:pPr>
        <w:pStyle w:val="Textodecomentrio"/>
      </w:pPr>
      <w:r>
        <w:rPr>
          <w:rStyle w:val="Refdecomentrio"/>
        </w:rPr>
        <w:annotationRef/>
      </w:r>
      <w:r>
        <w:t xml:space="preserve">Não entendi. </w:t>
      </w:r>
      <w:proofErr w:type="spellStart"/>
      <w:r>
        <w:t>Pq</w:t>
      </w:r>
      <w:proofErr w:type="spellEnd"/>
      <w:r>
        <w:t>?</w:t>
      </w:r>
    </w:p>
  </w:comment>
  <w:comment w:id="4" w:author="Camila Palombo Ferraz" w:date="2023-04-25T03:02:00Z" w:initials="CP">
    <w:p w14:paraId="50EDAC9F" w14:textId="77777777" w:rsidR="002B42BE" w:rsidRDefault="002B42BE" w:rsidP="002B42BE">
      <w:pPr>
        <w:pStyle w:val="Textodecomentrio"/>
      </w:pPr>
      <w:r>
        <w:rPr>
          <w:rStyle w:val="Refdecomentrio"/>
        </w:rPr>
        <w:annotationRef/>
      </w:r>
      <w:r>
        <w:t xml:space="preserve">Figuras devem ter a mesma magnificação e a escala deve ser </w:t>
      </w:r>
      <w:proofErr w:type="spellStart"/>
      <w:r>
        <w:t>visivel</w:t>
      </w:r>
      <w:proofErr w:type="spellEnd"/>
      <w:r>
        <w:t>.</w:t>
      </w:r>
    </w:p>
  </w:comment>
  <w:comment w:id="5" w:author="Camila Palombo Ferraz" w:date="2023-04-25T23:13:00Z" w:initials="CP">
    <w:p w14:paraId="7B54F96E" w14:textId="77777777" w:rsidR="002B42BE" w:rsidRDefault="002B42BE" w:rsidP="002B42BE">
      <w:pPr>
        <w:pStyle w:val="Textodecomentrio"/>
      </w:pPr>
      <w:r>
        <w:rPr>
          <w:rStyle w:val="Refdecomentrio"/>
        </w:rPr>
        <w:annotationRef/>
      </w:r>
      <w:r>
        <w:t>Corrigir na figura AA e AB e colocar os dados em ordem (de cubico a hexagonal ou vice-versa)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558F27" w15:done="0"/>
  <w15:commentEx w15:paraId="50EDAC9F" w15:done="0"/>
  <w15:commentEx w15:paraId="7B54F9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1BDEF" w16cex:dateUtc="2023-04-25T05:48:00Z"/>
  <w16cex:commentExtensible w16cex:durableId="27F1C137" w16cex:dateUtc="2023-04-25T06:02:00Z"/>
  <w16cex:commentExtensible w16cex:durableId="27F2DCFE" w16cex:dateUtc="2023-04-26T0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558F27" w16cid:durableId="27F1BDEF"/>
  <w16cid:commentId w16cid:paraId="50EDAC9F" w16cid:durableId="27F1C137"/>
  <w16cid:commentId w16cid:paraId="7B54F96E" w16cid:durableId="27F2DCF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89DC0" w14:textId="77777777" w:rsidR="009110C3" w:rsidRDefault="009110C3" w:rsidP="00EA4E1B">
      <w:pPr>
        <w:spacing w:after="0" w:line="240" w:lineRule="auto"/>
      </w:pPr>
      <w:r>
        <w:separator/>
      </w:r>
    </w:p>
  </w:endnote>
  <w:endnote w:type="continuationSeparator" w:id="0">
    <w:p w14:paraId="56EC7883" w14:textId="77777777" w:rsidR="009110C3" w:rsidRDefault="009110C3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02588" w14:textId="77777777" w:rsidR="009110C3" w:rsidRDefault="009110C3" w:rsidP="00EA4E1B">
      <w:pPr>
        <w:spacing w:after="0" w:line="240" w:lineRule="auto"/>
      </w:pPr>
      <w:r>
        <w:separator/>
      </w:r>
    </w:p>
  </w:footnote>
  <w:footnote w:type="continuationSeparator" w:id="0">
    <w:p w14:paraId="17E774EF" w14:textId="77777777" w:rsidR="009110C3" w:rsidRDefault="009110C3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9F22" w14:textId="15EBCFB1" w:rsidR="002B42BE" w:rsidRDefault="002B42BE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mila Palombo Ferraz">
    <w15:presenceInfo w15:providerId="Windows Live" w15:userId="b1b0f5bf208bc6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revisionView w:markup="0" w:comments="0" w:insDel="0" w:formatting="0" w:inkAnnotation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wUA0tTjWSwAAAA="/>
  </w:docVars>
  <w:rsids>
    <w:rsidRoot w:val="00EA4E1B"/>
    <w:rsid w:val="00002ADD"/>
    <w:rsid w:val="00004A4E"/>
    <w:rsid w:val="000120EC"/>
    <w:rsid w:val="0001264A"/>
    <w:rsid w:val="00017C48"/>
    <w:rsid w:val="00026AC1"/>
    <w:rsid w:val="00036175"/>
    <w:rsid w:val="00037285"/>
    <w:rsid w:val="00043C2A"/>
    <w:rsid w:val="00044263"/>
    <w:rsid w:val="0004518D"/>
    <w:rsid w:val="00047154"/>
    <w:rsid w:val="0004764F"/>
    <w:rsid w:val="000577C9"/>
    <w:rsid w:val="00061A72"/>
    <w:rsid w:val="000646CC"/>
    <w:rsid w:val="00066809"/>
    <w:rsid w:val="00070382"/>
    <w:rsid w:val="00071FEF"/>
    <w:rsid w:val="00073F40"/>
    <w:rsid w:val="00080669"/>
    <w:rsid w:val="000811D7"/>
    <w:rsid w:val="00090114"/>
    <w:rsid w:val="00090466"/>
    <w:rsid w:val="00091BB7"/>
    <w:rsid w:val="00097220"/>
    <w:rsid w:val="000A252A"/>
    <w:rsid w:val="000A328D"/>
    <w:rsid w:val="000B5056"/>
    <w:rsid w:val="000C030E"/>
    <w:rsid w:val="000C073C"/>
    <w:rsid w:val="000C2421"/>
    <w:rsid w:val="000D22EB"/>
    <w:rsid w:val="000D60A6"/>
    <w:rsid w:val="000D6A74"/>
    <w:rsid w:val="000D7758"/>
    <w:rsid w:val="000F1D24"/>
    <w:rsid w:val="000F525F"/>
    <w:rsid w:val="00103AA8"/>
    <w:rsid w:val="00103D3E"/>
    <w:rsid w:val="00111552"/>
    <w:rsid w:val="001140AB"/>
    <w:rsid w:val="0011605C"/>
    <w:rsid w:val="00126625"/>
    <w:rsid w:val="001354DD"/>
    <w:rsid w:val="00140B1B"/>
    <w:rsid w:val="001448FB"/>
    <w:rsid w:val="0014748A"/>
    <w:rsid w:val="0015287C"/>
    <w:rsid w:val="00160C61"/>
    <w:rsid w:val="001735FA"/>
    <w:rsid w:val="00177A1E"/>
    <w:rsid w:val="001811C3"/>
    <w:rsid w:val="00183B2C"/>
    <w:rsid w:val="001852A7"/>
    <w:rsid w:val="00185977"/>
    <w:rsid w:val="001907EE"/>
    <w:rsid w:val="00192A8B"/>
    <w:rsid w:val="001954CE"/>
    <w:rsid w:val="00195B9D"/>
    <w:rsid w:val="001A0491"/>
    <w:rsid w:val="001A2559"/>
    <w:rsid w:val="001A3A9A"/>
    <w:rsid w:val="001A6E03"/>
    <w:rsid w:val="001A7CB5"/>
    <w:rsid w:val="001B0B28"/>
    <w:rsid w:val="001B6134"/>
    <w:rsid w:val="001C1F1F"/>
    <w:rsid w:val="001C4523"/>
    <w:rsid w:val="001C4FAE"/>
    <w:rsid w:val="001E2EF0"/>
    <w:rsid w:val="001E58A9"/>
    <w:rsid w:val="001E7474"/>
    <w:rsid w:val="001F0AB3"/>
    <w:rsid w:val="001F25B2"/>
    <w:rsid w:val="001F30DC"/>
    <w:rsid w:val="001F70AC"/>
    <w:rsid w:val="00200B08"/>
    <w:rsid w:val="00205C23"/>
    <w:rsid w:val="002129DB"/>
    <w:rsid w:val="00213188"/>
    <w:rsid w:val="00220509"/>
    <w:rsid w:val="00222230"/>
    <w:rsid w:val="00223518"/>
    <w:rsid w:val="002237C9"/>
    <w:rsid w:val="00232AFA"/>
    <w:rsid w:val="00234D70"/>
    <w:rsid w:val="00236086"/>
    <w:rsid w:val="00236862"/>
    <w:rsid w:val="0023773D"/>
    <w:rsid w:val="00237D91"/>
    <w:rsid w:val="00240A69"/>
    <w:rsid w:val="00242D1E"/>
    <w:rsid w:val="002439A7"/>
    <w:rsid w:val="00250F82"/>
    <w:rsid w:val="00252A5B"/>
    <w:rsid w:val="00254713"/>
    <w:rsid w:val="002553D0"/>
    <w:rsid w:val="00261023"/>
    <w:rsid w:val="00267EA2"/>
    <w:rsid w:val="0027210A"/>
    <w:rsid w:val="00273134"/>
    <w:rsid w:val="002772B6"/>
    <w:rsid w:val="0028187F"/>
    <w:rsid w:val="00283A51"/>
    <w:rsid w:val="00284EFA"/>
    <w:rsid w:val="0029456C"/>
    <w:rsid w:val="00295C5D"/>
    <w:rsid w:val="002A2FDA"/>
    <w:rsid w:val="002A4247"/>
    <w:rsid w:val="002A4424"/>
    <w:rsid w:val="002A736E"/>
    <w:rsid w:val="002B3B6C"/>
    <w:rsid w:val="002B42BE"/>
    <w:rsid w:val="002D67AA"/>
    <w:rsid w:val="002D7155"/>
    <w:rsid w:val="002E7D67"/>
    <w:rsid w:val="002F0D3A"/>
    <w:rsid w:val="002F196C"/>
    <w:rsid w:val="002F3A01"/>
    <w:rsid w:val="002F46E3"/>
    <w:rsid w:val="002F699C"/>
    <w:rsid w:val="002F6CA3"/>
    <w:rsid w:val="002F7A40"/>
    <w:rsid w:val="0030080B"/>
    <w:rsid w:val="00302A6E"/>
    <w:rsid w:val="00311BC5"/>
    <w:rsid w:val="00314E94"/>
    <w:rsid w:val="00320AC5"/>
    <w:rsid w:val="00330C1A"/>
    <w:rsid w:val="00330DC4"/>
    <w:rsid w:val="00330E65"/>
    <w:rsid w:val="0033190B"/>
    <w:rsid w:val="00331B6D"/>
    <w:rsid w:val="0033521A"/>
    <w:rsid w:val="00340453"/>
    <w:rsid w:val="00340B1E"/>
    <w:rsid w:val="00343ECF"/>
    <w:rsid w:val="0034614A"/>
    <w:rsid w:val="00364AB8"/>
    <w:rsid w:val="00365834"/>
    <w:rsid w:val="00367A8E"/>
    <w:rsid w:val="003714DC"/>
    <w:rsid w:val="00374619"/>
    <w:rsid w:val="00376BEF"/>
    <w:rsid w:val="003770EC"/>
    <w:rsid w:val="003778F8"/>
    <w:rsid w:val="0038036A"/>
    <w:rsid w:val="00381352"/>
    <w:rsid w:val="003902B7"/>
    <w:rsid w:val="003931F8"/>
    <w:rsid w:val="003A3507"/>
    <w:rsid w:val="003A4F9B"/>
    <w:rsid w:val="003B1732"/>
    <w:rsid w:val="003B2CE2"/>
    <w:rsid w:val="003B58B3"/>
    <w:rsid w:val="003C220D"/>
    <w:rsid w:val="003C4335"/>
    <w:rsid w:val="003C61ED"/>
    <w:rsid w:val="003D1D98"/>
    <w:rsid w:val="003E1D4F"/>
    <w:rsid w:val="003E2D9E"/>
    <w:rsid w:val="003F0E51"/>
    <w:rsid w:val="003F615E"/>
    <w:rsid w:val="00400FB0"/>
    <w:rsid w:val="00402F3E"/>
    <w:rsid w:val="00406AEB"/>
    <w:rsid w:val="004072CC"/>
    <w:rsid w:val="004264CD"/>
    <w:rsid w:val="00434F5E"/>
    <w:rsid w:val="00443608"/>
    <w:rsid w:val="004462D6"/>
    <w:rsid w:val="0044708F"/>
    <w:rsid w:val="004523D9"/>
    <w:rsid w:val="004528EB"/>
    <w:rsid w:val="004561B2"/>
    <w:rsid w:val="004606C8"/>
    <w:rsid w:val="00460F63"/>
    <w:rsid w:val="0046101A"/>
    <w:rsid w:val="00463966"/>
    <w:rsid w:val="004702D2"/>
    <w:rsid w:val="00473137"/>
    <w:rsid w:val="00486713"/>
    <w:rsid w:val="004944A4"/>
    <w:rsid w:val="00494FFB"/>
    <w:rsid w:val="004A2E82"/>
    <w:rsid w:val="004A3F8A"/>
    <w:rsid w:val="004A603A"/>
    <w:rsid w:val="004A7FA6"/>
    <w:rsid w:val="004B0E0B"/>
    <w:rsid w:val="004B2FF3"/>
    <w:rsid w:val="004B6191"/>
    <w:rsid w:val="004C0D39"/>
    <w:rsid w:val="004C1DFA"/>
    <w:rsid w:val="004C3837"/>
    <w:rsid w:val="004C7415"/>
    <w:rsid w:val="004C75A5"/>
    <w:rsid w:val="004D07F5"/>
    <w:rsid w:val="004E31FC"/>
    <w:rsid w:val="004E629A"/>
    <w:rsid w:val="004F1DD4"/>
    <w:rsid w:val="004F2499"/>
    <w:rsid w:val="004F3F42"/>
    <w:rsid w:val="005002B9"/>
    <w:rsid w:val="0050083A"/>
    <w:rsid w:val="005015E1"/>
    <w:rsid w:val="0050650D"/>
    <w:rsid w:val="005065B7"/>
    <w:rsid w:val="00513D20"/>
    <w:rsid w:val="00515F4F"/>
    <w:rsid w:val="00520A29"/>
    <w:rsid w:val="0052112E"/>
    <w:rsid w:val="00526700"/>
    <w:rsid w:val="0053268F"/>
    <w:rsid w:val="0053299A"/>
    <w:rsid w:val="00535E44"/>
    <w:rsid w:val="00537782"/>
    <w:rsid w:val="005457A9"/>
    <w:rsid w:val="005522F8"/>
    <w:rsid w:val="00552DA4"/>
    <w:rsid w:val="00555F0D"/>
    <w:rsid w:val="00561BFF"/>
    <w:rsid w:val="005634A2"/>
    <w:rsid w:val="005662B8"/>
    <w:rsid w:val="00567237"/>
    <w:rsid w:val="0057774F"/>
    <w:rsid w:val="00592DC1"/>
    <w:rsid w:val="005A1D98"/>
    <w:rsid w:val="005A2C4C"/>
    <w:rsid w:val="005A4514"/>
    <w:rsid w:val="005A7A82"/>
    <w:rsid w:val="005B25B6"/>
    <w:rsid w:val="005B5E1C"/>
    <w:rsid w:val="005C2775"/>
    <w:rsid w:val="005C7501"/>
    <w:rsid w:val="005D2965"/>
    <w:rsid w:val="005D65EB"/>
    <w:rsid w:val="005E523B"/>
    <w:rsid w:val="005F01E2"/>
    <w:rsid w:val="005F0BC4"/>
    <w:rsid w:val="005F1B4F"/>
    <w:rsid w:val="00604718"/>
    <w:rsid w:val="0060570F"/>
    <w:rsid w:val="006137E2"/>
    <w:rsid w:val="00621950"/>
    <w:rsid w:val="00621FA9"/>
    <w:rsid w:val="00631EDC"/>
    <w:rsid w:val="00633A4C"/>
    <w:rsid w:val="006352BB"/>
    <w:rsid w:val="00640352"/>
    <w:rsid w:val="00643844"/>
    <w:rsid w:val="00646706"/>
    <w:rsid w:val="0065041E"/>
    <w:rsid w:val="00651CEF"/>
    <w:rsid w:val="00652815"/>
    <w:rsid w:val="006559FF"/>
    <w:rsid w:val="00661ED6"/>
    <w:rsid w:val="00673AA6"/>
    <w:rsid w:val="00690727"/>
    <w:rsid w:val="006949FD"/>
    <w:rsid w:val="006A5B74"/>
    <w:rsid w:val="006B34F7"/>
    <w:rsid w:val="006B3A6E"/>
    <w:rsid w:val="006C5CFB"/>
    <w:rsid w:val="006D0BE9"/>
    <w:rsid w:val="006D1073"/>
    <w:rsid w:val="006E57B3"/>
    <w:rsid w:val="006F3197"/>
    <w:rsid w:val="006F4706"/>
    <w:rsid w:val="006F599B"/>
    <w:rsid w:val="006F5D56"/>
    <w:rsid w:val="0070089F"/>
    <w:rsid w:val="00704AB8"/>
    <w:rsid w:val="00704E94"/>
    <w:rsid w:val="00704FB7"/>
    <w:rsid w:val="00706A21"/>
    <w:rsid w:val="00734423"/>
    <w:rsid w:val="00734DFC"/>
    <w:rsid w:val="0073527F"/>
    <w:rsid w:val="00736867"/>
    <w:rsid w:val="007373D3"/>
    <w:rsid w:val="0074784E"/>
    <w:rsid w:val="007500B9"/>
    <w:rsid w:val="00754619"/>
    <w:rsid w:val="007558DD"/>
    <w:rsid w:val="007600EB"/>
    <w:rsid w:val="007634F8"/>
    <w:rsid w:val="007649AB"/>
    <w:rsid w:val="0076541E"/>
    <w:rsid w:val="007670A0"/>
    <w:rsid w:val="0077365D"/>
    <w:rsid w:val="00775059"/>
    <w:rsid w:val="00775758"/>
    <w:rsid w:val="00776278"/>
    <w:rsid w:val="00781685"/>
    <w:rsid w:val="007834E5"/>
    <w:rsid w:val="007B4B2B"/>
    <w:rsid w:val="007C1F43"/>
    <w:rsid w:val="007C6DDC"/>
    <w:rsid w:val="007D2C59"/>
    <w:rsid w:val="00802FBA"/>
    <w:rsid w:val="0080767E"/>
    <w:rsid w:val="008079FE"/>
    <w:rsid w:val="008208D1"/>
    <w:rsid w:val="0082675B"/>
    <w:rsid w:val="00830EA2"/>
    <w:rsid w:val="00832734"/>
    <w:rsid w:val="00842F6F"/>
    <w:rsid w:val="00844067"/>
    <w:rsid w:val="008511A7"/>
    <w:rsid w:val="008535FD"/>
    <w:rsid w:val="00856A56"/>
    <w:rsid w:val="00857964"/>
    <w:rsid w:val="00861ED3"/>
    <w:rsid w:val="00862052"/>
    <w:rsid w:val="00866822"/>
    <w:rsid w:val="00870B8E"/>
    <w:rsid w:val="00875280"/>
    <w:rsid w:val="0087750F"/>
    <w:rsid w:val="00877861"/>
    <w:rsid w:val="00880CEC"/>
    <w:rsid w:val="00883A0B"/>
    <w:rsid w:val="00892BC8"/>
    <w:rsid w:val="00893566"/>
    <w:rsid w:val="008A38A2"/>
    <w:rsid w:val="008A405A"/>
    <w:rsid w:val="008A6D5C"/>
    <w:rsid w:val="008B1683"/>
    <w:rsid w:val="008B37E1"/>
    <w:rsid w:val="008C0F8E"/>
    <w:rsid w:val="008C18EA"/>
    <w:rsid w:val="008C1B30"/>
    <w:rsid w:val="008C2A92"/>
    <w:rsid w:val="008C65B7"/>
    <w:rsid w:val="008C7904"/>
    <w:rsid w:val="008C7FE0"/>
    <w:rsid w:val="008D56F1"/>
    <w:rsid w:val="008E109D"/>
    <w:rsid w:val="008E7D4F"/>
    <w:rsid w:val="008F1A50"/>
    <w:rsid w:val="00910EAC"/>
    <w:rsid w:val="009110C3"/>
    <w:rsid w:val="0091362E"/>
    <w:rsid w:val="00917D33"/>
    <w:rsid w:val="00925D10"/>
    <w:rsid w:val="009308D8"/>
    <w:rsid w:val="00931515"/>
    <w:rsid w:val="00933A0D"/>
    <w:rsid w:val="009410EF"/>
    <w:rsid w:val="0094740D"/>
    <w:rsid w:val="00947EDB"/>
    <w:rsid w:val="00953583"/>
    <w:rsid w:val="00954E85"/>
    <w:rsid w:val="009656D9"/>
    <w:rsid w:val="00970700"/>
    <w:rsid w:val="00977AF4"/>
    <w:rsid w:val="00981625"/>
    <w:rsid w:val="009846D9"/>
    <w:rsid w:val="0098491D"/>
    <w:rsid w:val="0099688F"/>
    <w:rsid w:val="009A3836"/>
    <w:rsid w:val="009A778E"/>
    <w:rsid w:val="009B6FFD"/>
    <w:rsid w:val="009B7400"/>
    <w:rsid w:val="009B7CE2"/>
    <w:rsid w:val="009C7CB0"/>
    <w:rsid w:val="009D59B8"/>
    <w:rsid w:val="009D5F86"/>
    <w:rsid w:val="009E3DB0"/>
    <w:rsid w:val="009E5120"/>
    <w:rsid w:val="009F531D"/>
    <w:rsid w:val="00A00E29"/>
    <w:rsid w:val="00A037BD"/>
    <w:rsid w:val="00A04B7B"/>
    <w:rsid w:val="00A17C13"/>
    <w:rsid w:val="00A17D85"/>
    <w:rsid w:val="00A22C5B"/>
    <w:rsid w:val="00A250C8"/>
    <w:rsid w:val="00A25B60"/>
    <w:rsid w:val="00A270F4"/>
    <w:rsid w:val="00A32AD6"/>
    <w:rsid w:val="00A32E18"/>
    <w:rsid w:val="00A34A09"/>
    <w:rsid w:val="00A367B2"/>
    <w:rsid w:val="00A41E1D"/>
    <w:rsid w:val="00A44B78"/>
    <w:rsid w:val="00A515E6"/>
    <w:rsid w:val="00A62DAD"/>
    <w:rsid w:val="00A62DE7"/>
    <w:rsid w:val="00A7163F"/>
    <w:rsid w:val="00A716A0"/>
    <w:rsid w:val="00A85B7F"/>
    <w:rsid w:val="00A87CE8"/>
    <w:rsid w:val="00A90B39"/>
    <w:rsid w:val="00A92ECA"/>
    <w:rsid w:val="00A97DC7"/>
    <w:rsid w:val="00AA14C3"/>
    <w:rsid w:val="00AA182E"/>
    <w:rsid w:val="00AB2E12"/>
    <w:rsid w:val="00AC072A"/>
    <w:rsid w:val="00AC0820"/>
    <w:rsid w:val="00AC15AA"/>
    <w:rsid w:val="00AD5788"/>
    <w:rsid w:val="00AD5CEE"/>
    <w:rsid w:val="00AE0E63"/>
    <w:rsid w:val="00AF0400"/>
    <w:rsid w:val="00AF1108"/>
    <w:rsid w:val="00AF7D8F"/>
    <w:rsid w:val="00B032F7"/>
    <w:rsid w:val="00B05D19"/>
    <w:rsid w:val="00B1101D"/>
    <w:rsid w:val="00B16257"/>
    <w:rsid w:val="00B21549"/>
    <w:rsid w:val="00B2172A"/>
    <w:rsid w:val="00B21D00"/>
    <w:rsid w:val="00B30AEB"/>
    <w:rsid w:val="00B319DC"/>
    <w:rsid w:val="00B32579"/>
    <w:rsid w:val="00B40D0F"/>
    <w:rsid w:val="00B4238A"/>
    <w:rsid w:val="00B51EAF"/>
    <w:rsid w:val="00B540EA"/>
    <w:rsid w:val="00B54787"/>
    <w:rsid w:val="00B569D2"/>
    <w:rsid w:val="00B67F72"/>
    <w:rsid w:val="00B70FD3"/>
    <w:rsid w:val="00B75346"/>
    <w:rsid w:val="00B810F4"/>
    <w:rsid w:val="00B82D4E"/>
    <w:rsid w:val="00B842EC"/>
    <w:rsid w:val="00B9484C"/>
    <w:rsid w:val="00B96DB4"/>
    <w:rsid w:val="00BA4678"/>
    <w:rsid w:val="00BA6A6E"/>
    <w:rsid w:val="00BB1328"/>
    <w:rsid w:val="00BB44C2"/>
    <w:rsid w:val="00BB5B5B"/>
    <w:rsid w:val="00BC3198"/>
    <w:rsid w:val="00BC5679"/>
    <w:rsid w:val="00BC5FF0"/>
    <w:rsid w:val="00BD06E9"/>
    <w:rsid w:val="00BD0B08"/>
    <w:rsid w:val="00BD1DC7"/>
    <w:rsid w:val="00BD3FD4"/>
    <w:rsid w:val="00BD5802"/>
    <w:rsid w:val="00BD6211"/>
    <w:rsid w:val="00BF353C"/>
    <w:rsid w:val="00BF531E"/>
    <w:rsid w:val="00BF5988"/>
    <w:rsid w:val="00C07D63"/>
    <w:rsid w:val="00C14BC4"/>
    <w:rsid w:val="00C24563"/>
    <w:rsid w:val="00C34656"/>
    <w:rsid w:val="00C35D95"/>
    <w:rsid w:val="00C46499"/>
    <w:rsid w:val="00C46CBA"/>
    <w:rsid w:val="00C52724"/>
    <w:rsid w:val="00C5358D"/>
    <w:rsid w:val="00C549C1"/>
    <w:rsid w:val="00C54A1D"/>
    <w:rsid w:val="00C701A2"/>
    <w:rsid w:val="00C7538A"/>
    <w:rsid w:val="00C763A0"/>
    <w:rsid w:val="00C76E54"/>
    <w:rsid w:val="00C85562"/>
    <w:rsid w:val="00C8787C"/>
    <w:rsid w:val="00C917B1"/>
    <w:rsid w:val="00C93AD6"/>
    <w:rsid w:val="00CA4D27"/>
    <w:rsid w:val="00CB1EBB"/>
    <w:rsid w:val="00CB6D9D"/>
    <w:rsid w:val="00CE19C4"/>
    <w:rsid w:val="00CE416B"/>
    <w:rsid w:val="00CE6CDF"/>
    <w:rsid w:val="00CF0CAF"/>
    <w:rsid w:val="00CF0D19"/>
    <w:rsid w:val="00D008A8"/>
    <w:rsid w:val="00D00FF1"/>
    <w:rsid w:val="00D02553"/>
    <w:rsid w:val="00D06A9C"/>
    <w:rsid w:val="00D14AA0"/>
    <w:rsid w:val="00D25F78"/>
    <w:rsid w:val="00D351F3"/>
    <w:rsid w:val="00D3670D"/>
    <w:rsid w:val="00D37329"/>
    <w:rsid w:val="00D50E0A"/>
    <w:rsid w:val="00D5158D"/>
    <w:rsid w:val="00D60893"/>
    <w:rsid w:val="00D626A9"/>
    <w:rsid w:val="00D62C93"/>
    <w:rsid w:val="00D673D4"/>
    <w:rsid w:val="00D7276E"/>
    <w:rsid w:val="00D74380"/>
    <w:rsid w:val="00D96135"/>
    <w:rsid w:val="00D96E58"/>
    <w:rsid w:val="00DA01BF"/>
    <w:rsid w:val="00DA03F3"/>
    <w:rsid w:val="00DA1B54"/>
    <w:rsid w:val="00DA3155"/>
    <w:rsid w:val="00DB66CD"/>
    <w:rsid w:val="00DC1C69"/>
    <w:rsid w:val="00DC1F4A"/>
    <w:rsid w:val="00DD4AD7"/>
    <w:rsid w:val="00DE297C"/>
    <w:rsid w:val="00DE5CC9"/>
    <w:rsid w:val="00DF28B8"/>
    <w:rsid w:val="00E027E3"/>
    <w:rsid w:val="00E02A21"/>
    <w:rsid w:val="00E038AF"/>
    <w:rsid w:val="00E059E2"/>
    <w:rsid w:val="00E12CA6"/>
    <w:rsid w:val="00E149D5"/>
    <w:rsid w:val="00E15BF4"/>
    <w:rsid w:val="00E21430"/>
    <w:rsid w:val="00E26339"/>
    <w:rsid w:val="00E332AD"/>
    <w:rsid w:val="00E37BE0"/>
    <w:rsid w:val="00E37EEF"/>
    <w:rsid w:val="00E42427"/>
    <w:rsid w:val="00E4381A"/>
    <w:rsid w:val="00E516E5"/>
    <w:rsid w:val="00E53243"/>
    <w:rsid w:val="00E60424"/>
    <w:rsid w:val="00E6218E"/>
    <w:rsid w:val="00E7759D"/>
    <w:rsid w:val="00E828FB"/>
    <w:rsid w:val="00E8377B"/>
    <w:rsid w:val="00E867ED"/>
    <w:rsid w:val="00E90A2F"/>
    <w:rsid w:val="00E9388E"/>
    <w:rsid w:val="00EA1405"/>
    <w:rsid w:val="00EA4E1B"/>
    <w:rsid w:val="00EA6AAF"/>
    <w:rsid w:val="00EB0696"/>
    <w:rsid w:val="00EB18B3"/>
    <w:rsid w:val="00EB1F42"/>
    <w:rsid w:val="00EB2016"/>
    <w:rsid w:val="00EB5F69"/>
    <w:rsid w:val="00EC206B"/>
    <w:rsid w:val="00EC23BC"/>
    <w:rsid w:val="00ED085F"/>
    <w:rsid w:val="00ED2120"/>
    <w:rsid w:val="00ED4DD0"/>
    <w:rsid w:val="00ED6799"/>
    <w:rsid w:val="00ED6869"/>
    <w:rsid w:val="00EE6C71"/>
    <w:rsid w:val="00EF5DC0"/>
    <w:rsid w:val="00EF7FD7"/>
    <w:rsid w:val="00F01397"/>
    <w:rsid w:val="00F02CA5"/>
    <w:rsid w:val="00F07C1B"/>
    <w:rsid w:val="00F22392"/>
    <w:rsid w:val="00F23182"/>
    <w:rsid w:val="00F25A71"/>
    <w:rsid w:val="00F30661"/>
    <w:rsid w:val="00F3645C"/>
    <w:rsid w:val="00F419C4"/>
    <w:rsid w:val="00F52CFD"/>
    <w:rsid w:val="00F55B9C"/>
    <w:rsid w:val="00F650DD"/>
    <w:rsid w:val="00F6723D"/>
    <w:rsid w:val="00F779D3"/>
    <w:rsid w:val="00F8115E"/>
    <w:rsid w:val="00F818E7"/>
    <w:rsid w:val="00F84A60"/>
    <w:rsid w:val="00F917DA"/>
    <w:rsid w:val="00F91C5A"/>
    <w:rsid w:val="00F95CE8"/>
    <w:rsid w:val="00FB15FE"/>
    <w:rsid w:val="00FB3330"/>
    <w:rsid w:val="00FB74DC"/>
    <w:rsid w:val="00FC1B7C"/>
    <w:rsid w:val="00FE24C8"/>
    <w:rsid w:val="00FE3E5F"/>
    <w:rsid w:val="00FF1E47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5B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6137E2"/>
    <w:rPr>
      <w:color w:val="0563C1" w:themeColor="hyperlink"/>
      <w:u w:val="single"/>
    </w:rPr>
  </w:style>
  <w:style w:type="table" w:styleId="TabelaSimples2">
    <w:name w:val="Plain Table 2"/>
    <w:basedOn w:val="Tabelanormal"/>
    <w:uiPriority w:val="42"/>
    <w:rsid w:val="00E12CA6"/>
    <w:pPr>
      <w:spacing w:after="0" w:line="240" w:lineRule="auto"/>
    </w:pPr>
    <w:rPr>
      <w:rFonts w:ascii="Spranq eco sans" w:eastAsiaTheme="minorHAnsi" w:hAnsi="Spranq eco sans"/>
      <w:sz w:val="24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0B5056"/>
    <w:rPr>
      <w:color w:val="808080"/>
    </w:rPr>
  </w:style>
  <w:style w:type="paragraph" w:styleId="Reviso">
    <w:name w:val="Revision"/>
    <w:hidden/>
    <w:uiPriority w:val="99"/>
    <w:semiHidden/>
    <w:rsid w:val="00883A0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B0E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B0E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B0E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0E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0E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3.tiff"/><Relationship Id="rId14" Type="http://schemas.openxmlformats.org/officeDocument/2006/relationships/image" Target="media/image6.tiff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F640B-E09D-49C2-ADB8-DD6375AD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4009</Words>
  <Characters>21650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Luis Bordini</cp:lastModifiedBy>
  <cp:revision>2</cp:revision>
  <cp:lastPrinted>2023-04-28T17:20:00Z</cp:lastPrinted>
  <dcterms:created xsi:type="dcterms:W3CDTF">2023-04-28T17:29:00Z</dcterms:created>
  <dcterms:modified xsi:type="dcterms:W3CDTF">2023-04-28T17:29:00Z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