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24517"/>
    <w:bookmarkStart w:id="1" w:name="_Hlk1324670"/>
    <w:p w14:paraId="00A26CEE" w14:textId="4B25CA65" w:rsidR="00AF0400" w:rsidRDefault="00866822" w:rsidP="00EA4E1B">
      <w:pPr>
        <w:pStyle w:val="BATitle"/>
        <w:spacing w:before="0" w:after="0" w:line="240" w:lineRule="auto"/>
        <w:ind w:right="0"/>
        <w:jc w:val="both"/>
        <w:rPr>
          <w:sz w:val="32"/>
          <w:lang w:val="pt-BR"/>
        </w:rPr>
      </w:pPr>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7A30A49" w14:textId="2AA3F90A" w:rsidR="00D50429" w:rsidRPr="001D1C22" w:rsidRDefault="00F51C05" w:rsidP="00D50429">
      <w:pPr>
        <w:pStyle w:val="BATitle"/>
        <w:spacing w:before="0" w:after="0" w:line="240" w:lineRule="auto"/>
        <w:ind w:right="0"/>
        <w:jc w:val="both"/>
        <w:rPr>
          <w:sz w:val="32"/>
          <w:szCs w:val="32"/>
          <w:lang w:val="pt-BR"/>
        </w:rPr>
      </w:pPr>
      <w:r w:rsidRPr="002A5C50">
        <w:rPr>
          <w:sz w:val="32"/>
          <w:szCs w:val="32"/>
          <w:lang w:val="pt-BR"/>
        </w:rPr>
        <w:t>Preparo de c</w:t>
      </w:r>
      <w:r w:rsidR="00846798" w:rsidRPr="002A5C50">
        <w:rPr>
          <w:sz w:val="32"/>
          <w:szCs w:val="32"/>
          <w:lang w:val="pt-BR"/>
        </w:rPr>
        <w:t>omp</w:t>
      </w:r>
      <w:r w:rsidR="00846798">
        <w:rPr>
          <w:sz w:val="32"/>
          <w:szCs w:val="32"/>
          <w:lang w:val="pt-BR"/>
        </w:rPr>
        <w:t>ó</w:t>
      </w:r>
      <w:r w:rsidR="00846798" w:rsidRPr="002A5C50">
        <w:rPr>
          <w:sz w:val="32"/>
          <w:szCs w:val="32"/>
          <w:lang w:val="pt-BR"/>
        </w:rPr>
        <w:t xml:space="preserve">sitos </w:t>
      </w:r>
      <w:r w:rsidR="00D50429" w:rsidRPr="002A5C50">
        <w:rPr>
          <w:sz w:val="32"/>
          <w:szCs w:val="32"/>
          <w:lang w:val="pt-BR"/>
        </w:rPr>
        <w:t>de TiO</w:t>
      </w:r>
      <w:r w:rsidR="00D50429" w:rsidRPr="002A5C50">
        <w:rPr>
          <w:sz w:val="32"/>
          <w:szCs w:val="32"/>
          <w:vertAlign w:val="subscript"/>
          <w:lang w:val="pt-BR"/>
        </w:rPr>
        <w:t>2</w:t>
      </w:r>
      <w:r w:rsidR="00D50429" w:rsidRPr="002A5C50">
        <w:rPr>
          <w:sz w:val="32"/>
          <w:szCs w:val="32"/>
          <w:lang w:val="pt-BR"/>
        </w:rPr>
        <w:t xml:space="preserve"> e casca de pequi para o abatimento de azul de metileno</w:t>
      </w:r>
      <w:r w:rsidR="004D08C6" w:rsidRPr="002A5C50">
        <w:rPr>
          <w:sz w:val="32"/>
          <w:szCs w:val="32"/>
          <w:lang w:val="pt-BR"/>
        </w:rPr>
        <w:t xml:space="preserve"> via</w:t>
      </w:r>
      <w:r w:rsidR="00D50429" w:rsidRPr="002A5C50">
        <w:rPr>
          <w:sz w:val="32"/>
          <w:szCs w:val="32"/>
          <w:lang w:val="pt-BR"/>
        </w:rPr>
        <w:t xml:space="preserve"> </w:t>
      </w:r>
      <w:proofErr w:type="spellStart"/>
      <w:r w:rsidR="00D50429" w:rsidRPr="002A5C50">
        <w:rPr>
          <w:sz w:val="32"/>
          <w:szCs w:val="32"/>
          <w:lang w:val="pt-BR"/>
        </w:rPr>
        <w:t>fotocatálise</w:t>
      </w:r>
      <w:proofErr w:type="spellEnd"/>
      <w:r w:rsidR="00D50429" w:rsidRPr="002A5C50">
        <w:rPr>
          <w:sz w:val="32"/>
          <w:szCs w:val="32"/>
          <w:lang w:val="pt-BR"/>
        </w:rPr>
        <w:t xml:space="preserve"> heterogênea.</w:t>
      </w:r>
    </w:p>
    <w:p w14:paraId="050D20D3" w14:textId="14CE35F7" w:rsidR="00EA4E1B" w:rsidRDefault="00EA4E1B" w:rsidP="00EA4E1B">
      <w:pPr>
        <w:pStyle w:val="BATitle"/>
        <w:spacing w:before="0" w:after="0" w:line="240" w:lineRule="auto"/>
        <w:ind w:right="0"/>
        <w:jc w:val="both"/>
        <w:rPr>
          <w:sz w:val="32"/>
          <w:lang w:val="pt-BR"/>
        </w:rPr>
      </w:pPr>
    </w:p>
    <w:bookmarkEnd w:id="0"/>
    <w:p w14:paraId="3670A0C2" w14:textId="7A57B33C" w:rsidR="00D50429" w:rsidRPr="002A5C50" w:rsidRDefault="00D50429" w:rsidP="00EA4E1B">
      <w:pPr>
        <w:pStyle w:val="BDAbstract"/>
        <w:spacing w:before="0" w:after="0" w:line="240" w:lineRule="auto"/>
        <w:rPr>
          <w:rFonts w:ascii="Times" w:hAnsi="Times" w:cs="Times"/>
          <w:sz w:val="20"/>
          <w:lang w:val="pt-BR"/>
        </w:rPr>
      </w:pPr>
      <w:r w:rsidRPr="002A5C50">
        <w:rPr>
          <w:rFonts w:ascii="Times" w:hAnsi="Times" w:cs="Times"/>
          <w:sz w:val="20"/>
          <w:lang w:val="pt-BR"/>
        </w:rPr>
        <w:t>Mateus Lima Coutinho</w:t>
      </w:r>
      <w:r w:rsidRPr="002A5C50">
        <w:rPr>
          <w:rFonts w:ascii="Times" w:hAnsi="Times" w:cs="Times"/>
          <w:sz w:val="20"/>
          <w:vertAlign w:val="superscript"/>
          <w:lang w:val="pt-BR"/>
        </w:rPr>
        <w:t>1</w:t>
      </w:r>
      <w:r w:rsidR="00846798" w:rsidRPr="002A5C50">
        <w:rPr>
          <w:rFonts w:ascii="Times" w:hAnsi="Times" w:cs="Times"/>
          <w:sz w:val="20"/>
          <w:vertAlign w:val="superscript"/>
          <w:lang w:val="pt-BR"/>
        </w:rPr>
        <w:t>*</w:t>
      </w:r>
      <w:r w:rsidR="00846798" w:rsidRPr="002A5C50">
        <w:rPr>
          <w:rFonts w:ascii="Times" w:hAnsi="Times" w:cs="Times"/>
          <w:sz w:val="20"/>
          <w:lang w:val="pt-BR"/>
        </w:rPr>
        <w:t xml:space="preserve">, </w:t>
      </w:r>
      <w:r w:rsidRPr="002A5C50">
        <w:rPr>
          <w:rFonts w:ascii="Times" w:hAnsi="Times" w:cs="Times"/>
          <w:sz w:val="20"/>
          <w:lang w:val="pt-BR"/>
        </w:rPr>
        <w:t>Paulo Henrique Brito Figueiredo</w:t>
      </w:r>
      <w:r w:rsidRPr="002A5C50">
        <w:rPr>
          <w:rFonts w:ascii="Times" w:hAnsi="Times" w:cs="Times"/>
          <w:sz w:val="20"/>
          <w:vertAlign w:val="superscript"/>
          <w:lang w:val="pt-BR"/>
        </w:rPr>
        <w:t>1</w:t>
      </w:r>
      <w:r w:rsidR="00846798" w:rsidRPr="002A5C50">
        <w:rPr>
          <w:rFonts w:ascii="Times" w:hAnsi="Times" w:cs="Times"/>
          <w:sz w:val="20"/>
          <w:lang w:val="pt-BR"/>
        </w:rPr>
        <w:t xml:space="preserve">, </w:t>
      </w:r>
      <w:r w:rsidRPr="002A5C50">
        <w:rPr>
          <w:rFonts w:ascii="Times" w:hAnsi="Times" w:cs="Times"/>
          <w:sz w:val="20"/>
          <w:lang w:val="pt-BR"/>
        </w:rPr>
        <w:t>Matheus dos Santos Rocha</w:t>
      </w:r>
      <w:r w:rsidRPr="002A5C50">
        <w:rPr>
          <w:rFonts w:ascii="Times" w:hAnsi="Times" w:cs="Times"/>
          <w:sz w:val="20"/>
          <w:vertAlign w:val="superscript"/>
          <w:lang w:val="pt-BR"/>
        </w:rPr>
        <w:t>1</w:t>
      </w:r>
      <w:r w:rsidR="00846798" w:rsidRPr="002A5C50">
        <w:rPr>
          <w:rFonts w:ascii="Times" w:hAnsi="Times" w:cs="Times"/>
          <w:sz w:val="20"/>
          <w:lang w:val="pt-BR"/>
        </w:rPr>
        <w:t>, Hilma Conceição Fonsec</w:t>
      </w:r>
      <w:r w:rsidRPr="002A5C50">
        <w:rPr>
          <w:rFonts w:ascii="Times" w:hAnsi="Times" w:cs="Times"/>
          <w:sz w:val="20"/>
          <w:lang w:val="pt-BR"/>
        </w:rPr>
        <w:t>a Santos</w:t>
      </w:r>
      <w:r w:rsidR="00846798" w:rsidRPr="002A5C50">
        <w:rPr>
          <w:rFonts w:ascii="Times" w:hAnsi="Times" w:cs="Times"/>
          <w:sz w:val="20"/>
          <w:vertAlign w:val="superscript"/>
          <w:lang w:val="pt-BR"/>
        </w:rPr>
        <w:t>1</w:t>
      </w:r>
    </w:p>
    <w:p w14:paraId="0698009E" w14:textId="258901B3" w:rsidR="0037237E" w:rsidRPr="002A5C50" w:rsidRDefault="0037237E" w:rsidP="00EA4E1B">
      <w:pPr>
        <w:pStyle w:val="BDAbstract"/>
        <w:spacing w:before="0" w:after="0" w:line="240" w:lineRule="auto"/>
        <w:rPr>
          <w:rFonts w:ascii="Times" w:hAnsi="Times" w:cs="Times"/>
          <w:sz w:val="20"/>
          <w:lang w:val="pt-BR"/>
        </w:rPr>
      </w:pPr>
    </w:p>
    <w:p w14:paraId="1412EE5F" w14:textId="77777777" w:rsidR="0037237E" w:rsidRPr="002A5C50" w:rsidRDefault="0037237E" w:rsidP="00EA4E1B">
      <w:pPr>
        <w:pStyle w:val="BDAbstract"/>
        <w:spacing w:before="0" w:after="0" w:line="240" w:lineRule="auto"/>
        <w:rPr>
          <w:rFonts w:ascii="Times" w:hAnsi="Times" w:cs="Times"/>
          <w:sz w:val="20"/>
          <w:lang w:val="pt-BR"/>
        </w:rPr>
      </w:pPr>
    </w:p>
    <w:p w14:paraId="403742FE" w14:textId="70A1CBE9" w:rsidR="0037237E" w:rsidRPr="0037237E" w:rsidRDefault="0037237E" w:rsidP="00EA4E1B">
      <w:pPr>
        <w:pStyle w:val="BDAbstract"/>
        <w:spacing w:before="0" w:after="0" w:line="240" w:lineRule="auto"/>
        <w:rPr>
          <w:rFonts w:ascii="Times New Roman" w:hAnsi="Times New Roman"/>
          <w:b w:val="0"/>
          <w:bCs/>
          <w:i/>
          <w:iCs/>
          <w:sz w:val="20"/>
          <w:lang w:val="pt-BR"/>
        </w:rPr>
      </w:pPr>
      <w:r w:rsidRPr="002A5C50">
        <w:rPr>
          <w:rFonts w:ascii="Times New Roman" w:hAnsi="Times New Roman"/>
          <w:b w:val="0"/>
          <w:bCs/>
          <w:i/>
          <w:iCs/>
          <w:sz w:val="20"/>
          <w:vertAlign w:val="superscript"/>
          <w:lang w:val="pt-BR"/>
        </w:rPr>
        <w:t>1</w:t>
      </w:r>
      <w:r w:rsidRPr="002A5C50">
        <w:rPr>
          <w:rFonts w:ascii="Times New Roman" w:hAnsi="Times New Roman"/>
          <w:b w:val="0"/>
          <w:bCs/>
          <w:i/>
          <w:iCs/>
          <w:sz w:val="20"/>
          <w:lang w:val="pt-BR"/>
        </w:rPr>
        <w:t xml:space="preserve">IF Baiano Campus Guanambi, CEP: 46430-000, </w:t>
      </w:r>
      <w:r w:rsidR="00F51C05" w:rsidRPr="002A5C50">
        <w:rPr>
          <w:rFonts w:ascii="Times New Roman" w:hAnsi="Times New Roman"/>
          <w:b w:val="0"/>
          <w:bCs/>
          <w:i/>
          <w:iCs/>
          <w:sz w:val="20"/>
          <w:lang w:val="pt-BR"/>
        </w:rPr>
        <w:t>Guanambi-BA. *mateuslimacoutinho502@gmail.com</w:t>
      </w:r>
    </w:p>
    <w:p w14:paraId="28EB8809" w14:textId="77777777" w:rsidR="00D50429" w:rsidRDefault="00D50429" w:rsidP="00EA4E1B">
      <w:pPr>
        <w:pStyle w:val="BDAbstract"/>
        <w:spacing w:before="0" w:after="0" w:line="240" w:lineRule="auto"/>
        <w:rPr>
          <w:rFonts w:ascii="Times New Roman" w:hAnsi="Times New Roman"/>
          <w:b w:val="0"/>
          <w:sz w:val="20"/>
          <w:lang w:val="pt-BR"/>
        </w:rPr>
      </w:pPr>
    </w:p>
    <w:p w14:paraId="238E7EC1" w14:textId="42FAC1D9"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066D9CCA" w:rsidR="008C1B30" w:rsidRPr="008C1B30" w:rsidRDefault="008C1B30" w:rsidP="008C1B30">
                            <w:pPr>
                              <w:pStyle w:val="BDAbstract"/>
                              <w:spacing w:before="0" w:after="0" w:line="240" w:lineRule="auto"/>
                              <w:jc w:val="center"/>
                              <w:rPr>
                                <w:rFonts w:cs="Helvetica"/>
                                <w:bCs/>
                                <w:sz w:val="20"/>
                                <w:lang w:val="pt-BR"/>
                              </w:rPr>
                            </w:pP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" fillcolor="#9a0000" stroked="f" strokeweight="1pt">
                <v:textbox inset=",0,,0">
                  <w:txbxContent>
                    <w:p w14:paraId="3D0F07B3" w14:textId="066D9CCA" w:rsidR="008C1B30" w:rsidRPr="008C1B30" w:rsidRDefault="008C1B30" w:rsidP="008C1B30">
                      <w:pPr>
                        <w:pStyle w:val="BDAbstract"/>
                        <w:spacing w:before="0" w:after="0" w:line="240" w:lineRule="auto"/>
                        <w:jc w:val="center"/>
                        <w:rPr>
                          <w:rFonts w:cs="Helvetica"/>
                          <w:bCs/>
                          <w:sz w:val="20"/>
                          <w:lang w:val="pt-BR"/>
                        </w:rPr>
                      </w:pP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4E119280" w14:textId="729FC6F4" w:rsidR="0037237E" w:rsidRPr="0006381D" w:rsidRDefault="0037237E" w:rsidP="0037237E">
      <w:pPr>
        <w:pStyle w:val="Corpodetexto"/>
        <w:spacing w:before="137"/>
        <w:ind w:right="113"/>
        <w:jc w:val="both"/>
        <w:rPr>
          <w:rFonts w:ascii="Times" w:hAnsi="Times"/>
          <w:sz w:val="20"/>
          <w:szCs w:val="20"/>
          <w:lang w:val="pt-BR" w:eastAsia="pt-BR"/>
        </w:rPr>
      </w:pPr>
      <w:r>
        <w:rPr>
          <w:rFonts w:ascii="Times" w:hAnsi="Times"/>
          <w:sz w:val="20"/>
          <w:szCs w:val="20"/>
          <w:lang w:val="pt-BR" w:eastAsia="pt-BR"/>
        </w:rPr>
        <w:t>RESUMO-</w:t>
      </w:r>
      <w:r w:rsidRPr="0006381D">
        <w:rPr>
          <w:rFonts w:ascii="Times" w:hAnsi="Times"/>
          <w:sz w:val="20"/>
          <w:szCs w:val="20"/>
          <w:lang w:val="pt-BR" w:eastAsia="pt-BR"/>
        </w:rPr>
        <w:t>A contaminação das águas por rejeitos industriais é um embate da sociedade moderna, pois muitas substâncias lançadas nos efluentes, como o corante azul de metileno, são tóxicas e prejudicam a realização de atividades vitais dos organismos. Em função desse impasse, busca-se por tecnologias sustentáveis para degradar essas espécies químicas, com destaque para o uso das biomassas, devido</w:t>
      </w:r>
      <w:r>
        <w:rPr>
          <w:rFonts w:ascii="Times" w:hAnsi="Times"/>
          <w:sz w:val="20"/>
          <w:szCs w:val="20"/>
          <w:lang w:val="pt-BR" w:eastAsia="pt-BR"/>
        </w:rPr>
        <w:t xml:space="preserve"> </w:t>
      </w:r>
      <w:r w:rsidRPr="0006381D">
        <w:rPr>
          <w:rFonts w:ascii="Times" w:hAnsi="Times"/>
          <w:sz w:val="20"/>
          <w:szCs w:val="20"/>
          <w:lang w:val="pt-BR" w:eastAsia="pt-BR"/>
        </w:rPr>
        <w:t>ao</w:t>
      </w:r>
      <w:r>
        <w:rPr>
          <w:rFonts w:ascii="Times" w:hAnsi="Times"/>
          <w:sz w:val="20"/>
          <w:szCs w:val="20"/>
          <w:lang w:val="pt-BR" w:eastAsia="pt-BR"/>
        </w:rPr>
        <w:t xml:space="preserve"> </w:t>
      </w:r>
      <w:r w:rsidRPr="0006381D">
        <w:rPr>
          <w:rFonts w:ascii="Times" w:hAnsi="Times"/>
          <w:sz w:val="20"/>
          <w:szCs w:val="20"/>
          <w:lang w:val="pt-BR" w:eastAsia="pt-BR"/>
        </w:rPr>
        <w:t xml:space="preserve">seu baixo custo e suas estruturas porosas que as confere boa eficiência </w:t>
      </w:r>
      <w:proofErr w:type="spellStart"/>
      <w:r w:rsidRPr="0006381D">
        <w:rPr>
          <w:rFonts w:ascii="Times" w:hAnsi="Times"/>
          <w:sz w:val="20"/>
          <w:szCs w:val="20"/>
          <w:lang w:val="pt-BR" w:eastAsia="pt-BR"/>
        </w:rPr>
        <w:t>adsortiva</w:t>
      </w:r>
      <w:proofErr w:type="spellEnd"/>
      <w:r w:rsidRPr="0006381D">
        <w:rPr>
          <w:rFonts w:ascii="Times" w:hAnsi="Times"/>
          <w:sz w:val="20"/>
          <w:szCs w:val="20"/>
          <w:lang w:val="pt-BR" w:eastAsia="pt-BR"/>
        </w:rPr>
        <w:t xml:space="preserve">. </w:t>
      </w:r>
      <w:r w:rsidR="00165CD2">
        <w:rPr>
          <w:rFonts w:ascii="Times" w:hAnsi="Times"/>
          <w:sz w:val="20"/>
          <w:szCs w:val="20"/>
          <w:lang w:val="pt-BR" w:eastAsia="pt-BR"/>
        </w:rPr>
        <w:t>Neste contexto, fo</w:t>
      </w:r>
      <w:r w:rsidR="005E527B">
        <w:rPr>
          <w:rFonts w:ascii="Times" w:hAnsi="Times"/>
          <w:sz w:val="20"/>
          <w:szCs w:val="20"/>
          <w:lang w:val="pt-BR" w:eastAsia="pt-BR"/>
        </w:rPr>
        <w:t>ram</w:t>
      </w:r>
      <w:r w:rsidR="00165CD2">
        <w:rPr>
          <w:rFonts w:ascii="Times" w:hAnsi="Times"/>
          <w:sz w:val="20"/>
          <w:szCs w:val="20"/>
          <w:lang w:val="pt-BR" w:eastAsia="pt-BR"/>
        </w:rPr>
        <w:t xml:space="preserve"> preparado</w:t>
      </w:r>
      <w:r w:rsidR="005E527B">
        <w:rPr>
          <w:rFonts w:ascii="Times" w:hAnsi="Times"/>
          <w:sz w:val="20"/>
          <w:szCs w:val="20"/>
          <w:lang w:val="pt-BR" w:eastAsia="pt-BR"/>
        </w:rPr>
        <w:t>s</w:t>
      </w:r>
      <w:r w:rsidRPr="0006381D">
        <w:rPr>
          <w:rFonts w:ascii="Times" w:hAnsi="Times"/>
          <w:sz w:val="20"/>
          <w:szCs w:val="20"/>
          <w:lang w:val="pt-BR" w:eastAsia="pt-BR"/>
        </w:rPr>
        <w:t xml:space="preserve"> compósitos</w:t>
      </w:r>
      <w:r w:rsidR="00165CD2">
        <w:rPr>
          <w:rFonts w:ascii="Times" w:hAnsi="Times"/>
          <w:sz w:val="20"/>
          <w:szCs w:val="20"/>
          <w:lang w:val="pt-BR" w:eastAsia="pt-BR"/>
        </w:rPr>
        <w:t xml:space="preserve"> de casca de pequi e dióxido de titânio a</w:t>
      </w:r>
      <w:r w:rsidRPr="0006381D">
        <w:rPr>
          <w:rFonts w:ascii="Times" w:hAnsi="Times"/>
          <w:sz w:val="20"/>
          <w:szCs w:val="20"/>
          <w:lang w:val="pt-BR" w:eastAsia="pt-BR"/>
        </w:rPr>
        <w:t xml:space="preserve"> fim de que fossem submetidos à </w:t>
      </w:r>
      <w:proofErr w:type="spellStart"/>
      <w:r w:rsidRPr="0006381D">
        <w:rPr>
          <w:rFonts w:ascii="Times" w:hAnsi="Times"/>
          <w:sz w:val="20"/>
          <w:szCs w:val="20"/>
          <w:lang w:val="pt-BR" w:eastAsia="pt-BR"/>
        </w:rPr>
        <w:t>fotocatálise</w:t>
      </w:r>
      <w:proofErr w:type="spellEnd"/>
      <w:r w:rsidRPr="0006381D">
        <w:rPr>
          <w:rFonts w:ascii="Times" w:hAnsi="Times"/>
          <w:sz w:val="20"/>
          <w:szCs w:val="20"/>
          <w:lang w:val="pt-BR" w:eastAsia="pt-BR"/>
        </w:rPr>
        <w:t xml:space="preserve"> heterogênea </w:t>
      </w:r>
      <w:r w:rsidR="005E527B">
        <w:rPr>
          <w:rFonts w:ascii="Times" w:hAnsi="Times"/>
          <w:sz w:val="20"/>
          <w:szCs w:val="20"/>
          <w:lang w:val="pt-BR" w:eastAsia="pt-BR"/>
        </w:rPr>
        <w:t>e</w:t>
      </w:r>
      <w:r w:rsidRPr="0006381D">
        <w:rPr>
          <w:rFonts w:ascii="Times" w:hAnsi="Times"/>
          <w:sz w:val="20"/>
          <w:szCs w:val="20"/>
          <w:lang w:val="pt-BR" w:eastAsia="pt-BR"/>
        </w:rPr>
        <w:t xml:space="preserve"> degradar o</w:t>
      </w:r>
      <w:r w:rsidR="005E527B">
        <w:rPr>
          <w:rFonts w:ascii="Times" w:hAnsi="Times"/>
          <w:sz w:val="20"/>
          <w:szCs w:val="20"/>
          <w:lang w:val="pt-BR" w:eastAsia="pt-BR"/>
        </w:rPr>
        <w:t xml:space="preserve"> corante</w:t>
      </w:r>
      <w:r w:rsidRPr="0006381D">
        <w:rPr>
          <w:rFonts w:ascii="Times" w:hAnsi="Times"/>
          <w:sz w:val="20"/>
          <w:szCs w:val="20"/>
          <w:lang w:val="pt-BR" w:eastAsia="pt-BR"/>
        </w:rPr>
        <w:t xml:space="preserve"> azul de metileno</w:t>
      </w:r>
      <w:r w:rsidR="005E527B">
        <w:rPr>
          <w:rFonts w:ascii="Times" w:hAnsi="Times"/>
          <w:sz w:val="20"/>
          <w:szCs w:val="20"/>
          <w:lang w:val="pt-BR" w:eastAsia="pt-BR"/>
        </w:rPr>
        <w:t xml:space="preserve"> em meio aquoso</w:t>
      </w:r>
      <w:r w:rsidRPr="0006381D">
        <w:rPr>
          <w:rFonts w:ascii="Times" w:hAnsi="Times"/>
          <w:sz w:val="20"/>
          <w:szCs w:val="20"/>
          <w:lang w:val="pt-BR" w:eastAsia="pt-BR"/>
        </w:rPr>
        <w:t>. Após os testes fotocatalíticos os materiais foram caracterizados por DRX, FTIR, além dos testes de teores de cinzas e umidade. No que se refere à degradação do corante, obteve-se como resultados 100% de degradação para o catalisador feito com a mistura de TiO</w:t>
      </w:r>
      <w:r w:rsidRPr="0006381D">
        <w:rPr>
          <w:rFonts w:ascii="Times" w:hAnsi="Times"/>
          <w:sz w:val="20"/>
          <w:szCs w:val="20"/>
          <w:vertAlign w:val="subscript"/>
          <w:lang w:val="pt-BR" w:eastAsia="pt-BR"/>
        </w:rPr>
        <w:t>2</w:t>
      </w:r>
      <w:r w:rsidRPr="0006381D">
        <w:rPr>
          <w:rFonts w:ascii="Times" w:hAnsi="Times"/>
          <w:sz w:val="20"/>
          <w:szCs w:val="20"/>
          <w:lang w:val="pt-BR" w:eastAsia="pt-BR"/>
        </w:rPr>
        <w:t xml:space="preserve"> e biomassa (B:1/TiO2) e 92,4% para o formado pela (B:2/TiO2) esses dados podem ser considerados promissores, haja vista que o compósito (B:1/TiO2) obteve resultado mais </w:t>
      </w:r>
      <w:r w:rsidR="00D82682">
        <w:rPr>
          <w:rFonts w:ascii="Times" w:hAnsi="Times"/>
          <w:sz w:val="20"/>
          <w:szCs w:val="20"/>
          <w:lang w:val="pt-BR" w:eastAsia="pt-BR"/>
        </w:rPr>
        <w:t>ativo</w:t>
      </w:r>
      <w:r w:rsidRPr="0006381D">
        <w:rPr>
          <w:rFonts w:ascii="Times" w:hAnsi="Times"/>
          <w:sz w:val="20"/>
          <w:szCs w:val="20"/>
          <w:lang w:val="pt-BR" w:eastAsia="pt-BR"/>
        </w:rPr>
        <w:t xml:space="preserve"> do que o TiO</w:t>
      </w:r>
      <w:r w:rsidRPr="0006381D">
        <w:rPr>
          <w:rFonts w:ascii="Times" w:hAnsi="Times"/>
          <w:sz w:val="20"/>
          <w:szCs w:val="20"/>
          <w:vertAlign w:val="subscript"/>
          <w:lang w:val="pt-BR" w:eastAsia="pt-BR"/>
        </w:rPr>
        <w:t>2</w:t>
      </w:r>
      <w:r w:rsidRPr="0006381D">
        <w:rPr>
          <w:rFonts w:ascii="Times" w:hAnsi="Times"/>
          <w:sz w:val="20"/>
          <w:szCs w:val="20"/>
          <w:lang w:val="pt-BR" w:eastAsia="pt-BR"/>
        </w:rPr>
        <w:t xml:space="preserve"> comercial.</w:t>
      </w:r>
    </w:p>
    <w:p w14:paraId="25A757E5" w14:textId="680A0664" w:rsidR="00950F49" w:rsidRDefault="0037237E" w:rsidP="00950F49">
      <w:pPr>
        <w:pStyle w:val="BDAbstract"/>
        <w:spacing w:before="0" w:after="120" w:line="240" w:lineRule="auto"/>
        <w:rPr>
          <w:rFonts w:ascii="Times New Roman" w:hAnsi="Times New Roman"/>
          <w:b w:val="0"/>
          <w:sz w:val="20"/>
          <w:lang w:val="pt-PT" w:eastAsia="en-US"/>
        </w:rPr>
      </w:pPr>
      <w:r>
        <w:rPr>
          <w:rFonts w:ascii="Times New Roman" w:hAnsi="Times New Roman"/>
          <w:b w:val="0"/>
          <w:i/>
          <w:sz w:val="20"/>
          <w:lang w:val="pt-BR"/>
        </w:rPr>
        <w:t>Palavras chave:</w:t>
      </w:r>
      <w:r w:rsidRPr="00870522">
        <w:rPr>
          <w:rFonts w:ascii="Times New Roman" w:hAnsi="Times New Roman"/>
          <w:b w:val="0"/>
          <w:i/>
          <w:sz w:val="20"/>
          <w:lang w:val="pt-BR"/>
        </w:rPr>
        <w:t xml:space="preserve"> </w:t>
      </w:r>
      <w:r w:rsidRPr="00950F49">
        <w:rPr>
          <w:rFonts w:ascii="Times New Roman" w:hAnsi="Times New Roman"/>
          <w:b w:val="0"/>
          <w:i/>
          <w:iCs/>
          <w:sz w:val="20"/>
          <w:lang w:val="pt-PT" w:eastAsia="en-US"/>
        </w:rPr>
        <w:t xml:space="preserve">Compósitos, Descontaminação, </w:t>
      </w:r>
      <w:proofErr w:type="spellStart"/>
      <w:r w:rsidRPr="00950F49">
        <w:rPr>
          <w:rFonts w:ascii="Times New Roman" w:hAnsi="Times New Roman"/>
          <w:b w:val="0"/>
          <w:i/>
          <w:iCs/>
          <w:sz w:val="20"/>
          <w:lang w:val="pt-PT" w:eastAsia="en-US"/>
        </w:rPr>
        <w:t>Fotocatálise</w:t>
      </w:r>
      <w:proofErr w:type="spellEnd"/>
      <w:r w:rsidRPr="00950F49">
        <w:rPr>
          <w:rFonts w:ascii="Times New Roman" w:hAnsi="Times New Roman"/>
          <w:b w:val="0"/>
          <w:i/>
          <w:iCs/>
          <w:sz w:val="20"/>
          <w:lang w:val="pt-PT" w:eastAsia="en-US"/>
        </w:rPr>
        <w:t>, Pequi</w:t>
      </w:r>
      <w:r w:rsidR="00950F49">
        <w:rPr>
          <w:rFonts w:ascii="Times New Roman" w:hAnsi="Times New Roman"/>
          <w:b w:val="0"/>
          <w:sz w:val="20"/>
          <w:lang w:val="pt-PT" w:eastAsia="en-US"/>
        </w:rPr>
        <w:t>.</w:t>
      </w:r>
    </w:p>
    <w:p w14:paraId="63A414A6" w14:textId="77777777" w:rsidR="00950F49" w:rsidRDefault="00950F49" w:rsidP="00950F49">
      <w:pPr>
        <w:pStyle w:val="BDAbstract"/>
        <w:spacing w:before="0" w:after="120" w:line="240" w:lineRule="auto"/>
        <w:rPr>
          <w:rFonts w:ascii="Times New Roman" w:hAnsi="Times New Roman"/>
          <w:b w:val="0"/>
          <w:sz w:val="20"/>
          <w:lang w:val="pt-PT" w:eastAsia="en-US"/>
        </w:rPr>
      </w:pPr>
    </w:p>
    <w:p w14:paraId="137E26FE" w14:textId="4BBCFE6A" w:rsidR="00950F49" w:rsidRPr="00846798" w:rsidRDefault="0037237E" w:rsidP="005E527B">
      <w:pPr>
        <w:pStyle w:val="Pr-formataoHTML"/>
        <w:shd w:val="clear" w:color="auto" w:fill="FFFFFF" w:themeFill="background1"/>
        <w:jc w:val="both"/>
        <w:rPr>
          <w:rFonts w:ascii="Times" w:hAnsi="Times" w:cs="Times New Roman"/>
          <w:lang w:val="fr-FR"/>
        </w:rPr>
      </w:pPr>
      <w:r w:rsidRPr="00950F49">
        <w:rPr>
          <w:rFonts w:ascii="Times New Roman" w:hAnsi="Times New Roman"/>
          <w:bCs/>
          <w:color w:val="202124"/>
          <w:lang w:val="en"/>
        </w:rPr>
        <w:t>ABSTRACT-</w:t>
      </w:r>
      <w:r w:rsidR="005E527B" w:rsidRPr="005E527B">
        <w:rPr>
          <w:rStyle w:val="TextodenotaderodapChar"/>
          <w:rFonts w:ascii="inherit" w:eastAsiaTheme="minorEastAsia" w:hAnsi="inherit"/>
          <w:color w:val="202124"/>
          <w:sz w:val="42"/>
          <w:szCs w:val="42"/>
          <w:lang w:val="en"/>
        </w:rPr>
        <w:t xml:space="preserve"> </w:t>
      </w:r>
      <w:r w:rsidR="005E527B" w:rsidRPr="00846798">
        <w:rPr>
          <w:rFonts w:ascii="Times" w:hAnsi="Times" w:cs="Times New Roman"/>
          <w:lang w:val="fr-FR"/>
        </w:rPr>
        <w:t xml:space="preserve">Contamination of water by </w:t>
      </w:r>
      <w:proofErr w:type="spellStart"/>
      <w:r w:rsidR="005E527B" w:rsidRPr="00846798">
        <w:rPr>
          <w:rFonts w:ascii="Times" w:hAnsi="Times" w:cs="Times New Roman"/>
          <w:lang w:val="fr-FR"/>
        </w:rPr>
        <w:t>industrial</w:t>
      </w:r>
      <w:proofErr w:type="spellEnd"/>
      <w:r w:rsidR="005E527B" w:rsidRPr="00846798">
        <w:rPr>
          <w:rFonts w:ascii="Times" w:hAnsi="Times" w:cs="Times New Roman"/>
          <w:lang w:val="fr-FR"/>
        </w:rPr>
        <w:t xml:space="preserve"> </w:t>
      </w:r>
      <w:proofErr w:type="spellStart"/>
      <w:r w:rsidR="005E527B" w:rsidRPr="00846798">
        <w:rPr>
          <w:rFonts w:ascii="Times" w:hAnsi="Times" w:cs="Times New Roman"/>
          <w:lang w:val="fr-FR"/>
        </w:rPr>
        <w:t>waste</w:t>
      </w:r>
      <w:proofErr w:type="spellEnd"/>
      <w:r w:rsidR="005E527B" w:rsidRPr="00846798">
        <w:rPr>
          <w:rFonts w:ascii="Times" w:hAnsi="Times" w:cs="Times New Roman"/>
          <w:lang w:val="fr-FR"/>
        </w:rPr>
        <w:t xml:space="preserve"> </w:t>
      </w:r>
      <w:proofErr w:type="spellStart"/>
      <w:r w:rsidR="005E527B" w:rsidRPr="00846798">
        <w:rPr>
          <w:rFonts w:ascii="Times" w:hAnsi="Times" w:cs="Times New Roman"/>
          <w:lang w:val="fr-FR"/>
        </w:rPr>
        <w:t>is</w:t>
      </w:r>
      <w:proofErr w:type="spellEnd"/>
      <w:r w:rsidR="005E527B" w:rsidRPr="00846798">
        <w:rPr>
          <w:rFonts w:ascii="Times" w:hAnsi="Times" w:cs="Times New Roman"/>
          <w:lang w:val="fr-FR"/>
        </w:rPr>
        <w:t xml:space="preserve"> a challenge in modern society, as </w:t>
      </w:r>
      <w:proofErr w:type="spellStart"/>
      <w:r w:rsidR="005E527B" w:rsidRPr="00846798">
        <w:rPr>
          <w:rFonts w:ascii="Times" w:hAnsi="Times" w:cs="Times New Roman"/>
          <w:lang w:val="fr-FR"/>
        </w:rPr>
        <w:t>many</w:t>
      </w:r>
      <w:proofErr w:type="spellEnd"/>
      <w:r w:rsidR="005E527B" w:rsidRPr="00846798">
        <w:rPr>
          <w:rFonts w:ascii="Times" w:hAnsi="Times" w:cs="Times New Roman"/>
          <w:lang w:val="fr-FR"/>
        </w:rPr>
        <w:t xml:space="preserve"> substances </w:t>
      </w:r>
      <w:proofErr w:type="spellStart"/>
      <w:r w:rsidR="005E527B" w:rsidRPr="00846798">
        <w:rPr>
          <w:rFonts w:ascii="Times" w:hAnsi="Times" w:cs="Times New Roman"/>
          <w:lang w:val="fr-FR"/>
        </w:rPr>
        <w:t>released</w:t>
      </w:r>
      <w:proofErr w:type="spellEnd"/>
      <w:r w:rsidR="005E527B" w:rsidRPr="00846798">
        <w:rPr>
          <w:rFonts w:ascii="Times" w:hAnsi="Times" w:cs="Times New Roman"/>
          <w:lang w:val="fr-FR"/>
        </w:rPr>
        <w:t xml:space="preserve"> </w:t>
      </w:r>
      <w:proofErr w:type="spellStart"/>
      <w:r w:rsidR="005E527B" w:rsidRPr="00846798">
        <w:rPr>
          <w:rFonts w:ascii="Times" w:hAnsi="Times" w:cs="Times New Roman"/>
          <w:lang w:val="fr-FR"/>
        </w:rPr>
        <w:t>into</w:t>
      </w:r>
      <w:proofErr w:type="spellEnd"/>
      <w:r w:rsidR="005E527B" w:rsidRPr="00846798">
        <w:rPr>
          <w:rFonts w:ascii="Times" w:hAnsi="Times" w:cs="Times New Roman"/>
          <w:lang w:val="fr-FR"/>
        </w:rPr>
        <w:t xml:space="preserve"> effluents, </w:t>
      </w:r>
      <w:proofErr w:type="spellStart"/>
      <w:r w:rsidR="005E527B" w:rsidRPr="00846798">
        <w:rPr>
          <w:rFonts w:ascii="Times" w:hAnsi="Times" w:cs="Times New Roman"/>
          <w:lang w:val="fr-FR"/>
        </w:rPr>
        <w:t>such</w:t>
      </w:r>
      <w:proofErr w:type="spellEnd"/>
      <w:r w:rsidR="005E527B" w:rsidRPr="00846798">
        <w:rPr>
          <w:rFonts w:ascii="Times" w:hAnsi="Times" w:cs="Times New Roman"/>
          <w:lang w:val="fr-FR"/>
        </w:rPr>
        <w:t xml:space="preserve"> as </w:t>
      </w:r>
      <w:proofErr w:type="spellStart"/>
      <w:r w:rsidR="005E527B" w:rsidRPr="00846798">
        <w:rPr>
          <w:rFonts w:ascii="Times" w:hAnsi="Times" w:cs="Times New Roman"/>
          <w:lang w:val="fr-FR"/>
        </w:rPr>
        <w:t>methylene</w:t>
      </w:r>
      <w:proofErr w:type="spellEnd"/>
      <w:r w:rsidR="005E527B" w:rsidRPr="00846798">
        <w:rPr>
          <w:rFonts w:ascii="Times" w:hAnsi="Times" w:cs="Times New Roman"/>
          <w:lang w:val="fr-FR"/>
        </w:rPr>
        <w:t xml:space="preserve"> </w:t>
      </w:r>
      <w:proofErr w:type="spellStart"/>
      <w:r w:rsidR="005E527B" w:rsidRPr="00846798">
        <w:rPr>
          <w:rFonts w:ascii="Times" w:hAnsi="Times" w:cs="Times New Roman"/>
          <w:lang w:val="fr-FR"/>
        </w:rPr>
        <w:t>blue</w:t>
      </w:r>
      <w:proofErr w:type="spellEnd"/>
      <w:r w:rsidR="005E527B" w:rsidRPr="00846798">
        <w:rPr>
          <w:rFonts w:ascii="Times" w:hAnsi="Times" w:cs="Times New Roman"/>
          <w:lang w:val="fr-FR"/>
        </w:rPr>
        <w:t xml:space="preserve"> </w:t>
      </w:r>
      <w:proofErr w:type="spellStart"/>
      <w:r w:rsidR="005E527B" w:rsidRPr="00846798">
        <w:rPr>
          <w:rFonts w:ascii="Times" w:hAnsi="Times" w:cs="Times New Roman"/>
          <w:lang w:val="fr-FR"/>
        </w:rPr>
        <w:t>dye</w:t>
      </w:r>
      <w:proofErr w:type="spellEnd"/>
      <w:r w:rsidR="005E527B" w:rsidRPr="00846798">
        <w:rPr>
          <w:rFonts w:ascii="Times" w:hAnsi="Times" w:cs="Times New Roman"/>
          <w:lang w:val="fr-FR"/>
        </w:rPr>
        <w:t xml:space="preserve">, are </w:t>
      </w:r>
      <w:proofErr w:type="spellStart"/>
      <w:r w:rsidR="005E527B" w:rsidRPr="00846798">
        <w:rPr>
          <w:rFonts w:ascii="Times" w:hAnsi="Times" w:cs="Times New Roman"/>
          <w:lang w:val="fr-FR"/>
        </w:rPr>
        <w:t>toxic</w:t>
      </w:r>
      <w:proofErr w:type="spellEnd"/>
      <w:r w:rsidR="005E527B" w:rsidRPr="00846798">
        <w:rPr>
          <w:rFonts w:ascii="Times" w:hAnsi="Times" w:cs="Times New Roman"/>
          <w:lang w:val="fr-FR"/>
        </w:rPr>
        <w:t xml:space="preserve"> and impair the performance of vital </w:t>
      </w:r>
      <w:proofErr w:type="spellStart"/>
      <w:r w:rsidR="005E527B" w:rsidRPr="00846798">
        <w:rPr>
          <w:rFonts w:ascii="Times" w:hAnsi="Times" w:cs="Times New Roman"/>
          <w:lang w:val="fr-FR"/>
        </w:rPr>
        <w:t>activities</w:t>
      </w:r>
      <w:proofErr w:type="spellEnd"/>
      <w:r w:rsidR="005E527B" w:rsidRPr="00846798">
        <w:rPr>
          <w:rFonts w:ascii="Times" w:hAnsi="Times" w:cs="Times New Roman"/>
          <w:lang w:val="fr-FR"/>
        </w:rPr>
        <w:t xml:space="preserve"> by </w:t>
      </w:r>
      <w:proofErr w:type="spellStart"/>
      <w:r w:rsidR="005E527B" w:rsidRPr="00846798">
        <w:rPr>
          <w:rFonts w:ascii="Times" w:hAnsi="Times" w:cs="Times New Roman"/>
          <w:lang w:val="fr-FR"/>
        </w:rPr>
        <w:t>organisms</w:t>
      </w:r>
      <w:proofErr w:type="spellEnd"/>
      <w:r w:rsidR="005E527B" w:rsidRPr="00846798">
        <w:rPr>
          <w:rFonts w:ascii="Times" w:hAnsi="Times" w:cs="Times New Roman"/>
          <w:lang w:val="fr-FR"/>
        </w:rPr>
        <w:t xml:space="preserve">. Due to </w:t>
      </w:r>
      <w:proofErr w:type="spellStart"/>
      <w:r w:rsidR="005E527B" w:rsidRPr="00846798">
        <w:rPr>
          <w:rFonts w:ascii="Times" w:hAnsi="Times" w:cs="Times New Roman"/>
          <w:lang w:val="fr-FR"/>
        </w:rPr>
        <w:t>this</w:t>
      </w:r>
      <w:proofErr w:type="spellEnd"/>
      <w:r w:rsidR="005E527B" w:rsidRPr="00846798">
        <w:rPr>
          <w:rFonts w:ascii="Times" w:hAnsi="Times" w:cs="Times New Roman"/>
          <w:lang w:val="fr-FR"/>
        </w:rPr>
        <w:t xml:space="preserve"> impasse, </w:t>
      </w:r>
      <w:proofErr w:type="spellStart"/>
      <w:r w:rsidR="005E527B" w:rsidRPr="00846798">
        <w:rPr>
          <w:rFonts w:ascii="Times" w:hAnsi="Times" w:cs="Times New Roman"/>
          <w:lang w:val="fr-FR"/>
        </w:rPr>
        <w:t>sustainable</w:t>
      </w:r>
      <w:proofErr w:type="spellEnd"/>
      <w:r w:rsidR="005E527B" w:rsidRPr="00846798">
        <w:rPr>
          <w:rFonts w:ascii="Times" w:hAnsi="Times" w:cs="Times New Roman"/>
          <w:lang w:val="fr-FR"/>
        </w:rPr>
        <w:t xml:space="preserve"> technologies are </w:t>
      </w:r>
      <w:proofErr w:type="spellStart"/>
      <w:r w:rsidR="005E527B" w:rsidRPr="00846798">
        <w:rPr>
          <w:rFonts w:ascii="Times" w:hAnsi="Times" w:cs="Times New Roman"/>
          <w:lang w:val="fr-FR"/>
        </w:rPr>
        <w:t>being</w:t>
      </w:r>
      <w:proofErr w:type="spellEnd"/>
      <w:r w:rsidR="005E527B" w:rsidRPr="00846798">
        <w:rPr>
          <w:rFonts w:ascii="Times" w:hAnsi="Times" w:cs="Times New Roman"/>
          <w:lang w:val="fr-FR"/>
        </w:rPr>
        <w:t xml:space="preserve"> </w:t>
      </w:r>
      <w:proofErr w:type="spellStart"/>
      <w:r w:rsidR="005E527B" w:rsidRPr="00846798">
        <w:rPr>
          <w:rFonts w:ascii="Times" w:hAnsi="Times" w:cs="Times New Roman"/>
          <w:lang w:val="fr-FR"/>
        </w:rPr>
        <w:t>sought</w:t>
      </w:r>
      <w:proofErr w:type="spellEnd"/>
      <w:r w:rsidR="005E527B" w:rsidRPr="00846798">
        <w:rPr>
          <w:rFonts w:ascii="Times" w:hAnsi="Times" w:cs="Times New Roman"/>
          <w:lang w:val="fr-FR"/>
        </w:rPr>
        <w:t xml:space="preserve"> to </w:t>
      </w:r>
      <w:proofErr w:type="spellStart"/>
      <w:r w:rsidR="005E527B" w:rsidRPr="00846798">
        <w:rPr>
          <w:rFonts w:ascii="Times" w:hAnsi="Times" w:cs="Times New Roman"/>
          <w:lang w:val="fr-FR"/>
        </w:rPr>
        <w:t>degrade</w:t>
      </w:r>
      <w:proofErr w:type="spellEnd"/>
      <w:r w:rsidR="005E527B" w:rsidRPr="00846798">
        <w:rPr>
          <w:rFonts w:ascii="Times" w:hAnsi="Times" w:cs="Times New Roman"/>
          <w:lang w:val="fr-FR"/>
        </w:rPr>
        <w:t xml:space="preserve"> </w:t>
      </w:r>
      <w:proofErr w:type="spellStart"/>
      <w:r w:rsidR="005E527B" w:rsidRPr="00846798">
        <w:rPr>
          <w:rFonts w:ascii="Times" w:hAnsi="Times" w:cs="Times New Roman"/>
          <w:lang w:val="fr-FR"/>
        </w:rPr>
        <w:t>these</w:t>
      </w:r>
      <w:proofErr w:type="spellEnd"/>
      <w:r w:rsidR="005E527B" w:rsidRPr="00846798">
        <w:rPr>
          <w:rFonts w:ascii="Times" w:hAnsi="Times" w:cs="Times New Roman"/>
          <w:lang w:val="fr-FR"/>
        </w:rPr>
        <w:t xml:space="preserve"> </w:t>
      </w:r>
      <w:proofErr w:type="spellStart"/>
      <w:r w:rsidR="005E527B" w:rsidRPr="00846798">
        <w:rPr>
          <w:rFonts w:ascii="Times" w:hAnsi="Times" w:cs="Times New Roman"/>
          <w:lang w:val="fr-FR"/>
        </w:rPr>
        <w:t>chemical</w:t>
      </w:r>
      <w:proofErr w:type="spellEnd"/>
      <w:r w:rsidR="005E527B" w:rsidRPr="00846798">
        <w:rPr>
          <w:rFonts w:ascii="Times" w:hAnsi="Times" w:cs="Times New Roman"/>
          <w:lang w:val="fr-FR"/>
        </w:rPr>
        <w:t xml:space="preserve"> </w:t>
      </w:r>
      <w:proofErr w:type="spellStart"/>
      <w:r w:rsidR="005E527B" w:rsidRPr="00846798">
        <w:rPr>
          <w:rFonts w:ascii="Times" w:hAnsi="Times" w:cs="Times New Roman"/>
          <w:lang w:val="fr-FR"/>
        </w:rPr>
        <w:t>species</w:t>
      </w:r>
      <w:proofErr w:type="spellEnd"/>
      <w:r w:rsidR="005E527B" w:rsidRPr="00846798">
        <w:rPr>
          <w:rFonts w:ascii="Times" w:hAnsi="Times" w:cs="Times New Roman"/>
          <w:lang w:val="fr-FR"/>
        </w:rPr>
        <w:t xml:space="preserve">, </w:t>
      </w:r>
      <w:proofErr w:type="spellStart"/>
      <w:r w:rsidR="005E527B" w:rsidRPr="00846798">
        <w:rPr>
          <w:rFonts w:ascii="Times" w:hAnsi="Times" w:cs="Times New Roman"/>
          <w:lang w:val="fr-FR"/>
        </w:rPr>
        <w:t>with</w:t>
      </w:r>
      <w:proofErr w:type="spellEnd"/>
      <w:r w:rsidR="005E527B" w:rsidRPr="00846798">
        <w:rPr>
          <w:rFonts w:ascii="Times" w:hAnsi="Times" w:cs="Times New Roman"/>
          <w:lang w:val="fr-FR"/>
        </w:rPr>
        <w:t xml:space="preserve"> </w:t>
      </w:r>
      <w:proofErr w:type="spellStart"/>
      <w:r w:rsidR="005E527B" w:rsidRPr="00846798">
        <w:rPr>
          <w:rFonts w:ascii="Times" w:hAnsi="Times" w:cs="Times New Roman"/>
          <w:lang w:val="fr-FR"/>
        </w:rPr>
        <w:t>emphasis</w:t>
      </w:r>
      <w:proofErr w:type="spellEnd"/>
      <w:r w:rsidR="005E527B" w:rsidRPr="00846798">
        <w:rPr>
          <w:rFonts w:ascii="Times" w:hAnsi="Times" w:cs="Times New Roman"/>
          <w:lang w:val="fr-FR"/>
        </w:rPr>
        <w:t xml:space="preserve"> on the use of </w:t>
      </w:r>
      <w:proofErr w:type="spellStart"/>
      <w:r w:rsidR="005E527B" w:rsidRPr="00846798">
        <w:rPr>
          <w:rFonts w:ascii="Times" w:hAnsi="Times" w:cs="Times New Roman"/>
          <w:lang w:val="fr-FR"/>
        </w:rPr>
        <w:t>biomass</w:t>
      </w:r>
      <w:proofErr w:type="spellEnd"/>
      <w:r w:rsidR="005E527B" w:rsidRPr="00846798">
        <w:rPr>
          <w:rFonts w:ascii="Times" w:hAnsi="Times" w:cs="Times New Roman"/>
          <w:lang w:val="fr-FR"/>
        </w:rPr>
        <w:t xml:space="preserve">, due to </w:t>
      </w:r>
      <w:proofErr w:type="spellStart"/>
      <w:r w:rsidR="005E527B" w:rsidRPr="00846798">
        <w:rPr>
          <w:rFonts w:ascii="Times" w:hAnsi="Times" w:cs="Times New Roman"/>
          <w:lang w:val="fr-FR"/>
        </w:rPr>
        <w:t>its</w:t>
      </w:r>
      <w:proofErr w:type="spellEnd"/>
      <w:r w:rsidR="005E527B" w:rsidRPr="00846798">
        <w:rPr>
          <w:rFonts w:ascii="Times" w:hAnsi="Times" w:cs="Times New Roman"/>
          <w:lang w:val="fr-FR"/>
        </w:rPr>
        <w:t xml:space="preserve"> </w:t>
      </w:r>
      <w:proofErr w:type="spellStart"/>
      <w:r w:rsidR="005E527B" w:rsidRPr="00846798">
        <w:rPr>
          <w:rFonts w:ascii="Times" w:hAnsi="Times" w:cs="Times New Roman"/>
          <w:lang w:val="fr-FR"/>
        </w:rPr>
        <w:t>low</w:t>
      </w:r>
      <w:proofErr w:type="spellEnd"/>
      <w:r w:rsidR="005E527B" w:rsidRPr="00846798">
        <w:rPr>
          <w:rFonts w:ascii="Times" w:hAnsi="Times" w:cs="Times New Roman"/>
          <w:lang w:val="fr-FR"/>
        </w:rPr>
        <w:t xml:space="preserve"> </w:t>
      </w:r>
      <w:proofErr w:type="spellStart"/>
      <w:r w:rsidR="005E527B" w:rsidRPr="00846798">
        <w:rPr>
          <w:rFonts w:ascii="Times" w:hAnsi="Times" w:cs="Times New Roman"/>
          <w:lang w:val="fr-FR"/>
        </w:rPr>
        <w:t>cost</w:t>
      </w:r>
      <w:proofErr w:type="spellEnd"/>
      <w:r w:rsidR="005E527B" w:rsidRPr="00846798">
        <w:rPr>
          <w:rFonts w:ascii="Times" w:hAnsi="Times" w:cs="Times New Roman"/>
          <w:lang w:val="fr-FR"/>
        </w:rPr>
        <w:t xml:space="preserve"> and </w:t>
      </w:r>
      <w:proofErr w:type="spellStart"/>
      <w:r w:rsidR="005E527B" w:rsidRPr="00846798">
        <w:rPr>
          <w:rFonts w:ascii="Times" w:hAnsi="Times" w:cs="Times New Roman"/>
          <w:lang w:val="fr-FR"/>
        </w:rPr>
        <w:t>porous</w:t>
      </w:r>
      <w:proofErr w:type="spellEnd"/>
      <w:r w:rsidR="005E527B" w:rsidRPr="00846798">
        <w:rPr>
          <w:rFonts w:ascii="Times" w:hAnsi="Times" w:cs="Times New Roman"/>
          <w:lang w:val="fr-FR"/>
        </w:rPr>
        <w:t xml:space="preserve"> structure, </w:t>
      </w:r>
      <w:proofErr w:type="spellStart"/>
      <w:r w:rsidR="005E527B" w:rsidRPr="00846798">
        <w:rPr>
          <w:rFonts w:ascii="Times" w:hAnsi="Times" w:cs="Times New Roman"/>
          <w:lang w:val="fr-FR"/>
        </w:rPr>
        <w:t>which</w:t>
      </w:r>
      <w:proofErr w:type="spellEnd"/>
      <w:r w:rsidR="005E527B" w:rsidRPr="00846798">
        <w:rPr>
          <w:rFonts w:ascii="Times" w:hAnsi="Times" w:cs="Times New Roman"/>
          <w:lang w:val="fr-FR"/>
        </w:rPr>
        <w:t xml:space="preserve"> </w:t>
      </w:r>
      <w:proofErr w:type="spellStart"/>
      <w:r w:rsidR="005E527B" w:rsidRPr="00846798">
        <w:rPr>
          <w:rFonts w:ascii="Times" w:hAnsi="Times" w:cs="Times New Roman"/>
          <w:lang w:val="fr-FR"/>
        </w:rPr>
        <w:t>gives</w:t>
      </w:r>
      <w:proofErr w:type="spellEnd"/>
      <w:r w:rsidR="005E527B" w:rsidRPr="00846798">
        <w:rPr>
          <w:rFonts w:ascii="Times" w:hAnsi="Times" w:cs="Times New Roman"/>
          <w:lang w:val="fr-FR"/>
        </w:rPr>
        <w:t xml:space="preserve"> </w:t>
      </w:r>
      <w:proofErr w:type="spellStart"/>
      <w:r w:rsidR="005E527B" w:rsidRPr="00846798">
        <w:rPr>
          <w:rFonts w:ascii="Times" w:hAnsi="Times" w:cs="Times New Roman"/>
          <w:lang w:val="fr-FR"/>
        </w:rPr>
        <w:t>it</w:t>
      </w:r>
      <w:proofErr w:type="spellEnd"/>
      <w:r w:rsidR="005E527B" w:rsidRPr="00846798">
        <w:rPr>
          <w:rFonts w:ascii="Times" w:hAnsi="Times" w:cs="Times New Roman"/>
          <w:lang w:val="fr-FR"/>
        </w:rPr>
        <w:t xml:space="preserve"> good </w:t>
      </w:r>
      <w:proofErr w:type="spellStart"/>
      <w:r w:rsidR="005E527B" w:rsidRPr="00846798">
        <w:rPr>
          <w:rFonts w:ascii="Times" w:hAnsi="Times" w:cs="Times New Roman"/>
          <w:lang w:val="fr-FR"/>
        </w:rPr>
        <w:t>adsorptive</w:t>
      </w:r>
      <w:proofErr w:type="spellEnd"/>
      <w:r w:rsidR="005E527B" w:rsidRPr="00846798">
        <w:rPr>
          <w:rFonts w:ascii="Times" w:hAnsi="Times" w:cs="Times New Roman"/>
          <w:lang w:val="fr-FR"/>
        </w:rPr>
        <w:t xml:space="preserve"> </w:t>
      </w:r>
      <w:proofErr w:type="spellStart"/>
      <w:r w:rsidR="005E527B" w:rsidRPr="00846798">
        <w:rPr>
          <w:rFonts w:ascii="Times" w:hAnsi="Times" w:cs="Times New Roman"/>
          <w:lang w:val="fr-FR"/>
        </w:rPr>
        <w:t>efficiency</w:t>
      </w:r>
      <w:proofErr w:type="spellEnd"/>
      <w:r w:rsidR="005E527B" w:rsidRPr="00846798">
        <w:rPr>
          <w:rFonts w:ascii="Times" w:hAnsi="Times" w:cs="Times New Roman"/>
          <w:lang w:val="fr-FR"/>
        </w:rPr>
        <w:t xml:space="preserve">. In </w:t>
      </w:r>
      <w:proofErr w:type="spellStart"/>
      <w:r w:rsidR="005E527B" w:rsidRPr="00846798">
        <w:rPr>
          <w:rFonts w:ascii="Times" w:hAnsi="Times" w:cs="Times New Roman"/>
          <w:lang w:val="fr-FR"/>
        </w:rPr>
        <w:t>this</w:t>
      </w:r>
      <w:proofErr w:type="spellEnd"/>
      <w:r w:rsidR="005E527B" w:rsidRPr="00846798">
        <w:rPr>
          <w:rFonts w:ascii="Times" w:hAnsi="Times" w:cs="Times New Roman"/>
          <w:lang w:val="fr-FR"/>
        </w:rPr>
        <w:t xml:space="preserve"> </w:t>
      </w:r>
      <w:proofErr w:type="spellStart"/>
      <w:r w:rsidR="005E527B" w:rsidRPr="00846798">
        <w:rPr>
          <w:rFonts w:ascii="Times" w:hAnsi="Times" w:cs="Times New Roman"/>
          <w:lang w:val="fr-FR"/>
        </w:rPr>
        <w:t>context</w:t>
      </w:r>
      <w:proofErr w:type="spellEnd"/>
      <w:r w:rsidR="005E527B" w:rsidRPr="00846798">
        <w:rPr>
          <w:rFonts w:ascii="Times" w:hAnsi="Times" w:cs="Times New Roman"/>
          <w:lang w:val="fr-FR"/>
        </w:rPr>
        <w:t xml:space="preserve">, composites of </w:t>
      </w:r>
      <w:proofErr w:type="spellStart"/>
      <w:r w:rsidR="005E527B" w:rsidRPr="00846798">
        <w:rPr>
          <w:rFonts w:ascii="Times" w:hAnsi="Times" w:cs="Times New Roman"/>
          <w:lang w:val="fr-FR"/>
        </w:rPr>
        <w:t>pequi</w:t>
      </w:r>
      <w:proofErr w:type="spellEnd"/>
      <w:r w:rsidR="005E527B" w:rsidRPr="00846798">
        <w:rPr>
          <w:rFonts w:ascii="Times" w:hAnsi="Times" w:cs="Times New Roman"/>
          <w:lang w:val="fr-FR"/>
        </w:rPr>
        <w:t xml:space="preserve"> </w:t>
      </w:r>
      <w:proofErr w:type="spellStart"/>
      <w:r w:rsidR="005E527B" w:rsidRPr="00846798">
        <w:rPr>
          <w:rFonts w:ascii="Times" w:hAnsi="Times" w:cs="Times New Roman"/>
          <w:lang w:val="fr-FR"/>
        </w:rPr>
        <w:t>peel</w:t>
      </w:r>
      <w:proofErr w:type="spellEnd"/>
      <w:r w:rsidR="005E527B" w:rsidRPr="00846798">
        <w:rPr>
          <w:rFonts w:ascii="Times" w:hAnsi="Times" w:cs="Times New Roman"/>
          <w:lang w:val="fr-FR"/>
        </w:rPr>
        <w:t xml:space="preserve"> and titanium </w:t>
      </w:r>
      <w:proofErr w:type="spellStart"/>
      <w:r w:rsidR="005E527B" w:rsidRPr="00846798">
        <w:rPr>
          <w:rFonts w:ascii="Times" w:hAnsi="Times" w:cs="Times New Roman"/>
          <w:lang w:val="fr-FR"/>
        </w:rPr>
        <w:t>dioxide</w:t>
      </w:r>
      <w:proofErr w:type="spellEnd"/>
      <w:r w:rsidR="005E527B" w:rsidRPr="00846798">
        <w:rPr>
          <w:rFonts w:ascii="Times" w:hAnsi="Times" w:cs="Times New Roman"/>
          <w:lang w:val="fr-FR"/>
        </w:rPr>
        <w:t xml:space="preserve"> </w:t>
      </w:r>
      <w:proofErr w:type="spellStart"/>
      <w:r w:rsidR="005E527B" w:rsidRPr="00846798">
        <w:rPr>
          <w:rFonts w:ascii="Times" w:hAnsi="Times" w:cs="Times New Roman"/>
          <w:lang w:val="fr-FR"/>
        </w:rPr>
        <w:t>were</w:t>
      </w:r>
      <w:proofErr w:type="spellEnd"/>
      <w:r w:rsidR="005E527B" w:rsidRPr="00846798">
        <w:rPr>
          <w:rFonts w:ascii="Times" w:hAnsi="Times" w:cs="Times New Roman"/>
          <w:lang w:val="fr-FR"/>
        </w:rPr>
        <w:t xml:space="preserve"> </w:t>
      </w:r>
      <w:proofErr w:type="spellStart"/>
      <w:r w:rsidR="005E527B" w:rsidRPr="00846798">
        <w:rPr>
          <w:rFonts w:ascii="Times" w:hAnsi="Times" w:cs="Times New Roman"/>
          <w:lang w:val="fr-FR"/>
        </w:rPr>
        <w:t>prepared</w:t>
      </w:r>
      <w:proofErr w:type="spellEnd"/>
      <w:r w:rsidR="005E527B" w:rsidRPr="00846798">
        <w:rPr>
          <w:rFonts w:ascii="Times" w:hAnsi="Times" w:cs="Times New Roman"/>
          <w:lang w:val="fr-FR"/>
        </w:rPr>
        <w:t xml:space="preserve"> </w:t>
      </w:r>
      <w:proofErr w:type="spellStart"/>
      <w:r w:rsidR="005E527B" w:rsidRPr="00846798">
        <w:rPr>
          <w:rFonts w:ascii="Times" w:hAnsi="Times" w:cs="Times New Roman"/>
          <w:lang w:val="fr-FR"/>
        </w:rPr>
        <w:t>so</w:t>
      </w:r>
      <w:proofErr w:type="spellEnd"/>
      <w:r w:rsidR="005E527B" w:rsidRPr="00846798">
        <w:rPr>
          <w:rFonts w:ascii="Times" w:hAnsi="Times" w:cs="Times New Roman"/>
          <w:lang w:val="fr-FR"/>
        </w:rPr>
        <w:t xml:space="preserve"> </w:t>
      </w:r>
      <w:proofErr w:type="spellStart"/>
      <w:r w:rsidR="005E527B" w:rsidRPr="00846798">
        <w:rPr>
          <w:rFonts w:ascii="Times" w:hAnsi="Times" w:cs="Times New Roman"/>
          <w:lang w:val="fr-FR"/>
        </w:rPr>
        <w:t>that</w:t>
      </w:r>
      <w:proofErr w:type="spellEnd"/>
      <w:r w:rsidR="005E527B" w:rsidRPr="00846798">
        <w:rPr>
          <w:rFonts w:ascii="Times" w:hAnsi="Times" w:cs="Times New Roman"/>
          <w:lang w:val="fr-FR"/>
        </w:rPr>
        <w:t xml:space="preserve"> </w:t>
      </w:r>
      <w:proofErr w:type="spellStart"/>
      <w:r w:rsidR="005E527B" w:rsidRPr="00846798">
        <w:rPr>
          <w:rFonts w:ascii="Times" w:hAnsi="Times" w:cs="Times New Roman"/>
          <w:lang w:val="fr-FR"/>
        </w:rPr>
        <w:t>they</w:t>
      </w:r>
      <w:proofErr w:type="spellEnd"/>
      <w:r w:rsidR="005E527B" w:rsidRPr="00846798">
        <w:rPr>
          <w:rFonts w:ascii="Times" w:hAnsi="Times" w:cs="Times New Roman"/>
          <w:lang w:val="fr-FR"/>
        </w:rPr>
        <w:t xml:space="preserve"> </w:t>
      </w:r>
      <w:proofErr w:type="spellStart"/>
      <w:r w:rsidR="005E527B" w:rsidRPr="00846798">
        <w:rPr>
          <w:rFonts w:ascii="Times" w:hAnsi="Times" w:cs="Times New Roman"/>
          <w:lang w:val="fr-FR"/>
        </w:rPr>
        <w:t>could</w:t>
      </w:r>
      <w:proofErr w:type="spellEnd"/>
      <w:r w:rsidR="005E527B" w:rsidRPr="00846798">
        <w:rPr>
          <w:rFonts w:ascii="Times" w:hAnsi="Times" w:cs="Times New Roman"/>
          <w:lang w:val="fr-FR"/>
        </w:rPr>
        <w:t xml:space="preserve"> </w:t>
      </w:r>
      <w:proofErr w:type="spellStart"/>
      <w:r w:rsidR="005E527B" w:rsidRPr="00846798">
        <w:rPr>
          <w:rFonts w:ascii="Times" w:hAnsi="Times" w:cs="Times New Roman"/>
          <w:lang w:val="fr-FR"/>
        </w:rPr>
        <w:t>be</w:t>
      </w:r>
      <w:proofErr w:type="spellEnd"/>
      <w:r w:rsidR="005E527B" w:rsidRPr="00846798">
        <w:rPr>
          <w:rFonts w:ascii="Times" w:hAnsi="Times" w:cs="Times New Roman"/>
          <w:lang w:val="fr-FR"/>
        </w:rPr>
        <w:t xml:space="preserve"> </w:t>
      </w:r>
      <w:proofErr w:type="spellStart"/>
      <w:r w:rsidR="005E527B" w:rsidRPr="00846798">
        <w:rPr>
          <w:rFonts w:ascii="Times" w:hAnsi="Times" w:cs="Times New Roman"/>
          <w:lang w:val="fr-FR"/>
        </w:rPr>
        <w:t>submitted</w:t>
      </w:r>
      <w:proofErr w:type="spellEnd"/>
      <w:r w:rsidR="005E527B" w:rsidRPr="00846798">
        <w:rPr>
          <w:rFonts w:ascii="Times" w:hAnsi="Times" w:cs="Times New Roman"/>
          <w:lang w:val="fr-FR"/>
        </w:rPr>
        <w:t xml:space="preserve"> to </w:t>
      </w:r>
      <w:proofErr w:type="spellStart"/>
      <w:r w:rsidR="005E527B" w:rsidRPr="00846798">
        <w:rPr>
          <w:rFonts w:ascii="Times" w:hAnsi="Times" w:cs="Times New Roman"/>
          <w:lang w:val="fr-FR"/>
        </w:rPr>
        <w:t>heterogeneous</w:t>
      </w:r>
      <w:proofErr w:type="spellEnd"/>
      <w:r w:rsidR="005E527B" w:rsidRPr="00846798">
        <w:rPr>
          <w:rFonts w:ascii="Times" w:hAnsi="Times" w:cs="Times New Roman"/>
          <w:lang w:val="fr-FR"/>
        </w:rPr>
        <w:t xml:space="preserve"> </w:t>
      </w:r>
      <w:proofErr w:type="spellStart"/>
      <w:r w:rsidR="005E527B" w:rsidRPr="00846798">
        <w:rPr>
          <w:rFonts w:ascii="Times" w:hAnsi="Times" w:cs="Times New Roman"/>
          <w:lang w:val="fr-FR"/>
        </w:rPr>
        <w:t>photocatalysis</w:t>
      </w:r>
      <w:proofErr w:type="spellEnd"/>
      <w:r w:rsidR="005E527B" w:rsidRPr="00846798">
        <w:rPr>
          <w:rFonts w:ascii="Times" w:hAnsi="Times" w:cs="Times New Roman"/>
          <w:lang w:val="fr-FR"/>
        </w:rPr>
        <w:t xml:space="preserve"> and </w:t>
      </w:r>
      <w:proofErr w:type="spellStart"/>
      <w:r w:rsidR="005E527B" w:rsidRPr="00846798">
        <w:rPr>
          <w:rFonts w:ascii="Times" w:hAnsi="Times" w:cs="Times New Roman"/>
          <w:lang w:val="fr-FR"/>
        </w:rPr>
        <w:t>degrade</w:t>
      </w:r>
      <w:proofErr w:type="spellEnd"/>
      <w:r w:rsidR="005E527B" w:rsidRPr="00846798">
        <w:rPr>
          <w:rFonts w:ascii="Times" w:hAnsi="Times" w:cs="Times New Roman"/>
          <w:lang w:val="fr-FR"/>
        </w:rPr>
        <w:t xml:space="preserve"> the </w:t>
      </w:r>
      <w:proofErr w:type="spellStart"/>
      <w:r w:rsidR="005E527B" w:rsidRPr="00846798">
        <w:rPr>
          <w:rFonts w:ascii="Times" w:hAnsi="Times" w:cs="Times New Roman"/>
          <w:lang w:val="fr-FR"/>
        </w:rPr>
        <w:t>methylene</w:t>
      </w:r>
      <w:proofErr w:type="spellEnd"/>
      <w:r w:rsidR="005E527B" w:rsidRPr="00846798">
        <w:rPr>
          <w:rFonts w:ascii="Times" w:hAnsi="Times" w:cs="Times New Roman"/>
          <w:lang w:val="fr-FR"/>
        </w:rPr>
        <w:t xml:space="preserve"> </w:t>
      </w:r>
      <w:proofErr w:type="spellStart"/>
      <w:r w:rsidR="005E527B" w:rsidRPr="00846798">
        <w:rPr>
          <w:rFonts w:ascii="Times" w:hAnsi="Times" w:cs="Times New Roman"/>
          <w:lang w:val="fr-FR"/>
        </w:rPr>
        <w:t>blue</w:t>
      </w:r>
      <w:proofErr w:type="spellEnd"/>
      <w:r w:rsidR="005E527B" w:rsidRPr="00846798">
        <w:rPr>
          <w:rFonts w:ascii="Times" w:hAnsi="Times" w:cs="Times New Roman"/>
          <w:lang w:val="fr-FR"/>
        </w:rPr>
        <w:t xml:space="preserve"> </w:t>
      </w:r>
      <w:proofErr w:type="spellStart"/>
      <w:r w:rsidR="005E527B" w:rsidRPr="00846798">
        <w:rPr>
          <w:rFonts w:ascii="Times" w:hAnsi="Times" w:cs="Times New Roman"/>
          <w:lang w:val="fr-FR"/>
        </w:rPr>
        <w:t>dye</w:t>
      </w:r>
      <w:proofErr w:type="spellEnd"/>
      <w:r w:rsidR="005E527B" w:rsidRPr="00846798">
        <w:rPr>
          <w:rFonts w:ascii="Times" w:hAnsi="Times" w:cs="Times New Roman"/>
          <w:lang w:val="fr-FR"/>
        </w:rPr>
        <w:t xml:space="preserve"> in an </w:t>
      </w:r>
      <w:proofErr w:type="spellStart"/>
      <w:r w:rsidR="005E527B" w:rsidRPr="00846798">
        <w:rPr>
          <w:rFonts w:ascii="Times" w:hAnsi="Times" w:cs="Times New Roman"/>
          <w:lang w:val="fr-FR"/>
        </w:rPr>
        <w:t>aqueous</w:t>
      </w:r>
      <w:proofErr w:type="spellEnd"/>
      <w:r w:rsidR="005E527B" w:rsidRPr="00846798">
        <w:rPr>
          <w:rFonts w:ascii="Times" w:hAnsi="Times" w:cs="Times New Roman"/>
          <w:lang w:val="fr-FR"/>
        </w:rPr>
        <w:t xml:space="preserve"> medium. </w:t>
      </w:r>
      <w:proofErr w:type="spellStart"/>
      <w:r w:rsidR="005E527B" w:rsidRPr="00846798">
        <w:rPr>
          <w:rFonts w:ascii="Times" w:hAnsi="Times" w:cs="Times New Roman"/>
          <w:lang w:val="fr-FR"/>
        </w:rPr>
        <w:t>After</w:t>
      </w:r>
      <w:proofErr w:type="spellEnd"/>
      <w:r w:rsidR="005E527B" w:rsidRPr="00846798">
        <w:rPr>
          <w:rFonts w:ascii="Times" w:hAnsi="Times" w:cs="Times New Roman"/>
          <w:lang w:val="fr-FR"/>
        </w:rPr>
        <w:t xml:space="preserve"> the </w:t>
      </w:r>
      <w:proofErr w:type="spellStart"/>
      <w:r w:rsidR="005E527B" w:rsidRPr="00846798">
        <w:rPr>
          <w:rFonts w:ascii="Times" w:hAnsi="Times" w:cs="Times New Roman"/>
          <w:lang w:val="fr-FR"/>
        </w:rPr>
        <w:t>photocatalytic</w:t>
      </w:r>
      <w:proofErr w:type="spellEnd"/>
      <w:r w:rsidR="005E527B" w:rsidRPr="00846798">
        <w:rPr>
          <w:rFonts w:ascii="Times" w:hAnsi="Times" w:cs="Times New Roman"/>
          <w:lang w:val="fr-FR"/>
        </w:rPr>
        <w:t xml:space="preserve"> tests, the </w:t>
      </w:r>
      <w:proofErr w:type="spellStart"/>
      <w:r w:rsidR="005E527B" w:rsidRPr="00846798">
        <w:rPr>
          <w:rFonts w:ascii="Times" w:hAnsi="Times" w:cs="Times New Roman"/>
          <w:lang w:val="fr-FR"/>
        </w:rPr>
        <w:t>materials</w:t>
      </w:r>
      <w:proofErr w:type="spellEnd"/>
      <w:r w:rsidR="005E527B" w:rsidRPr="00846798">
        <w:rPr>
          <w:rFonts w:ascii="Times" w:hAnsi="Times" w:cs="Times New Roman"/>
          <w:lang w:val="fr-FR"/>
        </w:rPr>
        <w:t xml:space="preserve"> </w:t>
      </w:r>
      <w:proofErr w:type="spellStart"/>
      <w:r w:rsidR="005E527B" w:rsidRPr="00846798">
        <w:rPr>
          <w:rFonts w:ascii="Times" w:hAnsi="Times" w:cs="Times New Roman"/>
          <w:lang w:val="fr-FR"/>
        </w:rPr>
        <w:t>were</w:t>
      </w:r>
      <w:proofErr w:type="spellEnd"/>
      <w:r w:rsidR="005E527B" w:rsidRPr="00846798">
        <w:rPr>
          <w:rFonts w:ascii="Times" w:hAnsi="Times" w:cs="Times New Roman"/>
          <w:lang w:val="fr-FR"/>
        </w:rPr>
        <w:t xml:space="preserve"> </w:t>
      </w:r>
      <w:proofErr w:type="spellStart"/>
      <w:r w:rsidR="005E527B" w:rsidRPr="00846798">
        <w:rPr>
          <w:rFonts w:ascii="Times" w:hAnsi="Times" w:cs="Times New Roman"/>
          <w:lang w:val="fr-FR"/>
        </w:rPr>
        <w:t>characterized</w:t>
      </w:r>
      <w:proofErr w:type="spellEnd"/>
      <w:r w:rsidR="005E527B" w:rsidRPr="00846798">
        <w:rPr>
          <w:rFonts w:ascii="Times" w:hAnsi="Times" w:cs="Times New Roman"/>
          <w:lang w:val="fr-FR"/>
        </w:rPr>
        <w:t xml:space="preserve"> by XRD, FTIR, in addition to </w:t>
      </w:r>
      <w:proofErr w:type="spellStart"/>
      <w:r w:rsidR="005E527B" w:rsidRPr="00846798">
        <w:rPr>
          <w:rFonts w:ascii="Times" w:hAnsi="Times" w:cs="Times New Roman"/>
          <w:lang w:val="fr-FR"/>
        </w:rPr>
        <w:t>ash</w:t>
      </w:r>
      <w:proofErr w:type="spellEnd"/>
      <w:r w:rsidR="005E527B" w:rsidRPr="00846798">
        <w:rPr>
          <w:rFonts w:ascii="Times" w:hAnsi="Times" w:cs="Times New Roman"/>
          <w:lang w:val="fr-FR"/>
        </w:rPr>
        <w:t xml:space="preserve"> and </w:t>
      </w:r>
      <w:proofErr w:type="spellStart"/>
      <w:r w:rsidR="005E527B" w:rsidRPr="00846798">
        <w:rPr>
          <w:rFonts w:ascii="Times" w:hAnsi="Times" w:cs="Times New Roman"/>
          <w:lang w:val="fr-FR"/>
        </w:rPr>
        <w:t>moisture</w:t>
      </w:r>
      <w:proofErr w:type="spellEnd"/>
      <w:r w:rsidR="005E527B" w:rsidRPr="00846798">
        <w:rPr>
          <w:rFonts w:ascii="Times" w:hAnsi="Times" w:cs="Times New Roman"/>
          <w:lang w:val="fr-FR"/>
        </w:rPr>
        <w:t xml:space="preserve"> content tests. </w:t>
      </w:r>
      <w:proofErr w:type="spellStart"/>
      <w:r w:rsidR="005E527B" w:rsidRPr="00846798">
        <w:rPr>
          <w:rFonts w:ascii="Times" w:hAnsi="Times" w:cs="Times New Roman"/>
          <w:lang w:val="fr-FR"/>
        </w:rPr>
        <w:t>With</w:t>
      </w:r>
      <w:proofErr w:type="spellEnd"/>
      <w:r w:rsidR="005E527B" w:rsidRPr="00846798">
        <w:rPr>
          <w:rFonts w:ascii="Times" w:hAnsi="Times" w:cs="Times New Roman"/>
          <w:lang w:val="fr-FR"/>
        </w:rPr>
        <w:t xml:space="preserve"> regard to </w:t>
      </w:r>
      <w:proofErr w:type="spellStart"/>
      <w:r w:rsidR="005E527B" w:rsidRPr="00846798">
        <w:rPr>
          <w:rFonts w:ascii="Times" w:hAnsi="Times" w:cs="Times New Roman"/>
          <w:lang w:val="fr-FR"/>
        </w:rPr>
        <w:t>dye</w:t>
      </w:r>
      <w:proofErr w:type="spellEnd"/>
      <w:r w:rsidR="005E527B" w:rsidRPr="00846798">
        <w:rPr>
          <w:rFonts w:ascii="Times" w:hAnsi="Times" w:cs="Times New Roman"/>
          <w:lang w:val="fr-FR"/>
        </w:rPr>
        <w:t xml:space="preserve"> </w:t>
      </w:r>
      <w:proofErr w:type="spellStart"/>
      <w:r w:rsidR="005E527B" w:rsidRPr="00846798">
        <w:rPr>
          <w:rFonts w:ascii="Times" w:hAnsi="Times" w:cs="Times New Roman"/>
          <w:lang w:val="fr-FR"/>
        </w:rPr>
        <w:t>degradation</w:t>
      </w:r>
      <w:proofErr w:type="spellEnd"/>
      <w:r w:rsidR="005E527B" w:rsidRPr="00846798">
        <w:rPr>
          <w:rFonts w:ascii="Times" w:hAnsi="Times" w:cs="Times New Roman"/>
          <w:lang w:val="fr-FR"/>
        </w:rPr>
        <w:t xml:space="preserve">, 100% </w:t>
      </w:r>
      <w:proofErr w:type="spellStart"/>
      <w:r w:rsidR="005E527B" w:rsidRPr="00846798">
        <w:rPr>
          <w:rFonts w:ascii="Times" w:hAnsi="Times" w:cs="Times New Roman"/>
          <w:lang w:val="fr-FR"/>
        </w:rPr>
        <w:t>degradation</w:t>
      </w:r>
      <w:proofErr w:type="spellEnd"/>
      <w:r w:rsidR="005E527B" w:rsidRPr="00846798">
        <w:rPr>
          <w:rFonts w:ascii="Times" w:hAnsi="Times" w:cs="Times New Roman"/>
          <w:lang w:val="fr-FR"/>
        </w:rPr>
        <w:t xml:space="preserve"> </w:t>
      </w:r>
      <w:proofErr w:type="spellStart"/>
      <w:r w:rsidR="005E527B" w:rsidRPr="00846798">
        <w:rPr>
          <w:rFonts w:ascii="Times" w:hAnsi="Times" w:cs="Times New Roman"/>
          <w:lang w:val="fr-FR"/>
        </w:rPr>
        <w:t>was</w:t>
      </w:r>
      <w:proofErr w:type="spellEnd"/>
      <w:r w:rsidR="005E527B" w:rsidRPr="00846798">
        <w:rPr>
          <w:rFonts w:ascii="Times" w:hAnsi="Times" w:cs="Times New Roman"/>
          <w:lang w:val="fr-FR"/>
        </w:rPr>
        <w:t xml:space="preserve"> </w:t>
      </w:r>
      <w:proofErr w:type="spellStart"/>
      <w:r w:rsidR="005E527B" w:rsidRPr="00846798">
        <w:rPr>
          <w:rFonts w:ascii="Times" w:hAnsi="Times" w:cs="Times New Roman"/>
          <w:lang w:val="fr-FR"/>
        </w:rPr>
        <w:t>obtained</w:t>
      </w:r>
      <w:proofErr w:type="spellEnd"/>
      <w:r w:rsidR="005E527B" w:rsidRPr="00846798">
        <w:rPr>
          <w:rFonts w:ascii="Times" w:hAnsi="Times" w:cs="Times New Roman"/>
          <w:lang w:val="fr-FR"/>
        </w:rPr>
        <w:t xml:space="preserve"> for the </w:t>
      </w:r>
      <w:proofErr w:type="spellStart"/>
      <w:r w:rsidR="005E527B" w:rsidRPr="00846798">
        <w:rPr>
          <w:rFonts w:ascii="Times" w:hAnsi="Times" w:cs="Times New Roman"/>
          <w:lang w:val="fr-FR"/>
        </w:rPr>
        <w:t>catalyst</w:t>
      </w:r>
      <w:proofErr w:type="spellEnd"/>
      <w:r w:rsidR="005E527B" w:rsidRPr="00846798">
        <w:rPr>
          <w:rFonts w:ascii="Times" w:hAnsi="Times" w:cs="Times New Roman"/>
          <w:lang w:val="fr-FR"/>
        </w:rPr>
        <w:t xml:space="preserve"> made </w:t>
      </w:r>
      <w:proofErr w:type="spellStart"/>
      <w:r w:rsidR="005E527B" w:rsidRPr="00846798">
        <w:rPr>
          <w:rFonts w:ascii="Times" w:hAnsi="Times" w:cs="Times New Roman"/>
          <w:lang w:val="fr-FR"/>
        </w:rPr>
        <w:t>with</w:t>
      </w:r>
      <w:proofErr w:type="spellEnd"/>
      <w:r w:rsidR="005E527B" w:rsidRPr="00846798">
        <w:rPr>
          <w:rFonts w:ascii="Times" w:hAnsi="Times" w:cs="Times New Roman"/>
          <w:lang w:val="fr-FR"/>
        </w:rPr>
        <w:t xml:space="preserve"> the mixture of TiO2 and </w:t>
      </w:r>
      <w:proofErr w:type="spellStart"/>
      <w:r w:rsidR="005E527B" w:rsidRPr="00846798">
        <w:rPr>
          <w:rFonts w:ascii="Times" w:hAnsi="Times" w:cs="Times New Roman"/>
          <w:lang w:val="fr-FR"/>
        </w:rPr>
        <w:t>biomass</w:t>
      </w:r>
      <w:proofErr w:type="spellEnd"/>
      <w:r w:rsidR="005E527B" w:rsidRPr="00846798">
        <w:rPr>
          <w:rFonts w:ascii="Times" w:hAnsi="Times" w:cs="Times New Roman"/>
          <w:lang w:val="fr-FR"/>
        </w:rPr>
        <w:t xml:space="preserve"> (B:1/TiO2) and 92.4% for the one </w:t>
      </w:r>
      <w:proofErr w:type="spellStart"/>
      <w:r w:rsidR="005E527B" w:rsidRPr="00846798">
        <w:rPr>
          <w:rFonts w:ascii="Times" w:hAnsi="Times" w:cs="Times New Roman"/>
          <w:lang w:val="fr-FR"/>
        </w:rPr>
        <w:t>formed</w:t>
      </w:r>
      <w:proofErr w:type="spellEnd"/>
      <w:r w:rsidR="005E527B" w:rsidRPr="00846798">
        <w:rPr>
          <w:rFonts w:ascii="Times" w:hAnsi="Times" w:cs="Times New Roman"/>
          <w:lang w:val="fr-FR"/>
        </w:rPr>
        <w:t xml:space="preserve"> by (B:2/ TiO2) </w:t>
      </w:r>
      <w:proofErr w:type="spellStart"/>
      <w:r w:rsidR="005E527B" w:rsidRPr="00846798">
        <w:rPr>
          <w:rFonts w:ascii="Times" w:hAnsi="Times" w:cs="Times New Roman"/>
          <w:lang w:val="fr-FR"/>
        </w:rPr>
        <w:t>these</w:t>
      </w:r>
      <w:proofErr w:type="spellEnd"/>
      <w:r w:rsidR="005E527B" w:rsidRPr="00846798">
        <w:rPr>
          <w:rFonts w:ascii="Times" w:hAnsi="Times" w:cs="Times New Roman"/>
          <w:lang w:val="fr-FR"/>
        </w:rPr>
        <w:t xml:space="preserve"> data can </w:t>
      </w:r>
      <w:proofErr w:type="spellStart"/>
      <w:r w:rsidR="005E527B" w:rsidRPr="00846798">
        <w:rPr>
          <w:rFonts w:ascii="Times" w:hAnsi="Times" w:cs="Times New Roman"/>
          <w:lang w:val="fr-FR"/>
        </w:rPr>
        <w:t>be</w:t>
      </w:r>
      <w:proofErr w:type="spellEnd"/>
      <w:r w:rsidR="005E527B" w:rsidRPr="00846798">
        <w:rPr>
          <w:rFonts w:ascii="Times" w:hAnsi="Times" w:cs="Times New Roman"/>
          <w:lang w:val="fr-FR"/>
        </w:rPr>
        <w:t xml:space="preserve"> </w:t>
      </w:r>
      <w:proofErr w:type="spellStart"/>
      <w:r w:rsidR="005E527B" w:rsidRPr="00846798">
        <w:rPr>
          <w:rFonts w:ascii="Times" w:hAnsi="Times" w:cs="Times New Roman"/>
          <w:lang w:val="fr-FR"/>
        </w:rPr>
        <w:t>considered</w:t>
      </w:r>
      <w:proofErr w:type="spellEnd"/>
      <w:r w:rsidR="005E527B" w:rsidRPr="00846798">
        <w:rPr>
          <w:rFonts w:ascii="Times" w:hAnsi="Times" w:cs="Times New Roman"/>
          <w:lang w:val="fr-FR"/>
        </w:rPr>
        <w:t xml:space="preserve"> </w:t>
      </w:r>
      <w:proofErr w:type="spellStart"/>
      <w:r w:rsidR="005E527B" w:rsidRPr="00846798">
        <w:rPr>
          <w:rFonts w:ascii="Times" w:hAnsi="Times" w:cs="Times New Roman"/>
          <w:lang w:val="fr-FR"/>
        </w:rPr>
        <w:t>promising</w:t>
      </w:r>
      <w:proofErr w:type="spellEnd"/>
      <w:r w:rsidR="005E527B" w:rsidRPr="00846798">
        <w:rPr>
          <w:rFonts w:ascii="Times" w:hAnsi="Times" w:cs="Times New Roman"/>
          <w:lang w:val="fr-FR"/>
        </w:rPr>
        <w:t xml:space="preserve">, </w:t>
      </w:r>
      <w:proofErr w:type="spellStart"/>
      <w:r w:rsidR="005E527B" w:rsidRPr="00846798">
        <w:rPr>
          <w:rFonts w:ascii="Times" w:hAnsi="Times" w:cs="Times New Roman"/>
          <w:lang w:val="fr-FR"/>
        </w:rPr>
        <w:t>given</w:t>
      </w:r>
      <w:proofErr w:type="spellEnd"/>
      <w:r w:rsidR="005E527B" w:rsidRPr="00846798">
        <w:rPr>
          <w:rFonts w:ascii="Times" w:hAnsi="Times" w:cs="Times New Roman"/>
          <w:lang w:val="fr-FR"/>
        </w:rPr>
        <w:t xml:space="preserve"> </w:t>
      </w:r>
      <w:proofErr w:type="spellStart"/>
      <w:r w:rsidR="005E527B" w:rsidRPr="00846798">
        <w:rPr>
          <w:rFonts w:ascii="Times" w:hAnsi="Times" w:cs="Times New Roman"/>
          <w:lang w:val="fr-FR"/>
        </w:rPr>
        <w:t>that</w:t>
      </w:r>
      <w:proofErr w:type="spellEnd"/>
      <w:r w:rsidR="005E527B" w:rsidRPr="00846798">
        <w:rPr>
          <w:rFonts w:ascii="Times" w:hAnsi="Times" w:cs="Times New Roman"/>
          <w:lang w:val="fr-FR"/>
        </w:rPr>
        <w:t xml:space="preserve"> the composite (B:1/TiO2) </w:t>
      </w:r>
      <w:proofErr w:type="spellStart"/>
      <w:r w:rsidR="005E527B" w:rsidRPr="00846798">
        <w:rPr>
          <w:rFonts w:ascii="Times" w:hAnsi="Times" w:cs="Times New Roman"/>
          <w:lang w:val="fr-FR"/>
        </w:rPr>
        <w:t>obtained</w:t>
      </w:r>
      <w:proofErr w:type="spellEnd"/>
      <w:r w:rsidR="005E527B" w:rsidRPr="00846798">
        <w:rPr>
          <w:rFonts w:ascii="Times" w:hAnsi="Times" w:cs="Times New Roman"/>
          <w:lang w:val="fr-FR"/>
        </w:rPr>
        <w:t xml:space="preserve"> a more </w:t>
      </w:r>
      <w:r w:rsidR="00D82682" w:rsidRPr="00846798">
        <w:rPr>
          <w:rFonts w:ascii="Times" w:hAnsi="Times" w:cs="Times New Roman"/>
          <w:lang w:val="fr-FR"/>
        </w:rPr>
        <w:t>active</w:t>
      </w:r>
      <w:r w:rsidR="005E527B" w:rsidRPr="00846798">
        <w:rPr>
          <w:rFonts w:ascii="Times" w:hAnsi="Times" w:cs="Times New Roman"/>
          <w:lang w:val="fr-FR"/>
        </w:rPr>
        <w:t xml:space="preserve"> </w:t>
      </w:r>
      <w:proofErr w:type="spellStart"/>
      <w:r w:rsidR="005E527B" w:rsidRPr="00846798">
        <w:rPr>
          <w:rFonts w:ascii="Times" w:hAnsi="Times" w:cs="Times New Roman"/>
          <w:lang w:val="fr-FR"/>
        </w:rPr>
        <w:t>result</w:t>
      </w:r>
      <w:proofErr w:type="spellEnd"/>
      <w:r w:rsidR="005E527B" w:rsidRPr="00846798">
        <w:rPr>
          <w:rFonts w:ascii="Times" w:hAnsi="Times" w:cs="Times New Roman"/>
          <w:lang w:val="fr-FR"/>
        </w:rPr>
        <w:t xml:space="preserve"> </w:t>
      </w:r>
      <w:proofErr w:type="spellStart"/>
      <w:r w:rsidR="005E527B" w:rsidRPr="00846798">
        <w:rPr>
          <w:rFonts w:ascii="Times" w:hAnsi="Times" w:cs="Times New Roman"/>
          <w:lang w:val="fr-FR"/>
        </w:rPr>
        <w:t>than</w:t>
      </w:r>
      <w:proofErr w:type="spellEnd"/>
      <w:r w:rsidR="005E527B" w:rsidRPr="00846798">
        <w:rPr>
          <w:rFonts w:ascii="Times" w:hAnsi="Times" w:cs="Times New Roman"/>
          <w:lang w:val="fr-FR"/>
        </w:rPr>
        <w:t xml:space="preserve"> the commercial TiO2.</w:t>
      </w:r>
    </w:p>
    <w:p w14:paraId="11FBFFC4" w14:textId="1DA66505" w:rsidR="0037237E" w:rsidRPr="00165CD2" w:rsidRDefault="0037237E" w:rsidP="0037237E">
      <w:pPr>
        <w:pStyle w:val="BDAbstract"/>
        <w:spacing w:before="0" w:after="120" w:line="240" w:lineRule="auto"/>
        <w:rPr>
          <w:rFonts w:ascii="Times New Roman" w:hAnsi="Times New Roman"/>
          <w:b w:val="0"/>
          <w:bCs/>
          <w:i/>
          <w:iCs/>
          <w:sz w:val="20"/>
          <w:lang w:val="fr-FR" w:eastAsia="en-US"/>
        </w:rPr>
      </w:pPr>
      <w:r w:rsidRPr="00165CD2">
        <w:rPr>
          <w:rFonts w:ascii="Times New Roman" w:hAnsi="Times New Roman"/>
          <w:b w:val="0"/>
          <w:i/>
          <w:iCs/>
          <w:sz w:val="20"/>
          <w:lang w:val="fr-FR"/>
        </w:rPr>
        <w:t xml:space="preserve">Keywords: </w:t>
      </w:r>
      <w:r w:rsidRPr="00950F49">
        <w:rPr>
          <w:rFonts w:ascii="Times New Roman" w:hAnsi="Times New Roman"/>
          <w:b w:val="0"/>
          <w:bCs/>
          <w:i/>
          <w:iCs/>
          <w:sz w:val="20"/>
        </w:rPr>
        <w:t>Methylene Blue, Composite, Heterogeneous Photocatalysis</w:t>
      </w:r>
    </w:p>
    <w:bookmarkEnd w:id="1"/>
    <w:p w14:paraId="48D9B0C4" w14:textId="77777777" w:rsidR="00EA4E1B" w:rsidRPr="00165CD2" w:rsidRDefault="00EA4E1B" w:rsidP="00EA4E1B">
      <w:pPr>
        <w:rPr>
          <w:lang w:val="fr-FR"/>
        </w:rPr>
        <w:sectPr w:rsidR="00EA4E1B" w:rsidRPr="00165CD2" w:rsidSect="00EA4E1B">
          <w:headerReference w:type="default" r:id="rId8"/>
          <w:endnotePr>
            <w:numFmt w:val="decimal"/>
          </w:endnotePr>
          <w:pgSz w:w="11906" w:h="16838"/>
          <w:pgMar w:top="1418" w:right="1094" w:bottom="1418" w:left="567" w:header="709" w:footer="709" w:gutter="0"/>
          <w:cols w:space="708"/>
          <w:docGrid w:linePitch="360"/>
        </w:sectPr>
      </w:pPr>
    </w:p>
    <w:p w14:paraId="2F05FECF" w14:textId="5B840732" w:rsidR="00950F49" w:rsidRPr="00106CF7" w:rsidRDefault="00EA4E1B" w:rsidP="00106CF7">
      <w:pPr>
        <w:pStyle w:val="Ttulo2"/>
        <w:spacing w:before="0"/>
        <w:rPr>
          <w:rFonts w:ascii="Helvetica" w:hAnsi="Helvetica" w:cs="Helvetica"/>
          <w:sz w:val="24"/>
          <w:szCs w:val="24"/>
        </w:rPr>
      </w:pPr>
      <w:r w:rsidRPr="001F25B2">
        <w:rPr>
          <w:rFonts w:ascii="Helvetica" w:hAnsi="Helvetica" w:cs="Helvetica"/>
          <w:sz w:val="24"/>
          <w:szCs w:val="24"/>
        </w:rPr>
        <w:t>Introdução</w:t>
      </w:r>
    </w:p>
    <w:p w14:paraId="73809957" w14:textId="357D929C" w:rsidR="00950F49" w:rsidRPr="002A5C50" w:rsidRDefault="00950F49" w:rsidP="006F1420">
      <w:pPr>
        <w:pStyle w:val="TAMainText"/>
        <w:rPr>
          <w:lang w:val="pt-BR"/>
        </w:rPr>
      </w:pPr>
      <w:r w:rsidRPr="002A5C50">
        <w:rPr>
          <w:lang w:val="pt-BR"/>
        </w:rPr>
        <w:t xml:space="preserve">A partir do processo de urbanização e industrialização a sociedade passou a enfrentar problemas referentes à contaminação ambiental, caracterizados pela poluição dos rios, morte de peixes e transmissão de doenças (1). Este cenário é intensificado pela deposição de compostos químicos nocivos, os quais são descartados no meio ambiente, sobretudo pela indústria têxtil, haja vista que seus rejeitos são tidos como um dos mais poluentes em termos de composição química porque afetam tanto os efeitos estéticos das águas, quanto influenciam também na disponibilidade de oxigênio para seres vivos (2-4). Os métodos </w:t>
      </w:r>
      <w:r w:rsidR="004D08C6" w:rsidRPr="002A5C50">
        <w:rPr>
          <w:lang w:val="pt-BR"/>
        </w:rPr>
        <w:t>utilizados atualmente</w:t>
      </w:r>
      <w:r w:rsidRPr="002A5C50">
        <w:rPr>
          <w:lang w:val="pt-BR"/>
        </w:rPr>
        <w:t xml:space="preserve"> para o tratamento de efluentes tais como: </w:t>
      </w:r>
      <w:r w:rsidRPr="002A5C50">
        <w:rPr>
          <w:lang w:val="pt-BR"/>
        </w:rPr>
        <w:t>oxidação, filtração, precipitação, floculação entre outros, no caso de moléculas de elevada estabilidade química, como os corantes, são pouco eficientes, além disso, têm um custo elevado (5-6). Diante dessa situação, é necessário avaliar alternativas eficientes e pouco custosas para remover esses poluentes das águas, uma delas é a utilização de carvões ativados oriundos de biomassa em função da alta área superficial e porosidade, com isso é possível que por meio do fenômeno de superfície adsorção haja a retirada do poluente da fase aquosa. Após a adsorção, é necessário haver a degradação dos poluentes, tendo em vista a redução da toxicidade do composto. Para esse fim, destacam-se os Processos Oxidativos Avançados (</w:t>
      </w:r>
      <w:proofErr w:type="spellStart"/>
      <w:r w:rsidRPr="002A5C50">
        <w:rPr>
          <w:lang w:val="pt-BR"/>
        </w:rPr>
        <w:t>POA´s</w:t>
      </w:r>
      <w:proofErr w:type="spellEnd"/>
      <w:r w:rsidRPr="002A5C50">
        <w:rPr>
          <w:lang w:val="pt-BR"/>
        </w:rPr>
        <w:t xml:space="preserve">), eles ocorrem por </w:t>
      </w:r>
      <w:r w:rsidRPr="002A5C50">
        <w:rPr>
          <w:lang w:val="pt-BR"/>
        </w:rPr>
        <w:lastRenderedPageBreak/>
        <w:t>intermédio de espécies com elevado poder oxidativo, como o radical hidroxila (•OH), capaz de interagir com moléculas orgânicas tóxicas e convertê-las em atóxicas (</w:t>
      </w:r>
      <w:r w:rsidR="00915F34" w:rsidRPr="002A5C50">
        <w:rPr>
          <w:lang w:val="pt-BR"/>
        </w:rPr>
        <w:t>7</w:t>
      </w:r>
      <w:r w:rsidRPr="002A5C50">
        <w:rPr>
          <w:lang w:val="pt-BR"/>
        </w:rPr>
        <w:t xml:space="preserve">). Alguns dos </w:t>
      </w:r>
      <w:proofErr w:type="spellStart"/>
      <w:r w:rsidRPr="002A5C50">
        <w:rPr>
          <w:lang w:val="pt-BR"/>
        </w:rPr>
        <w:t>POA’s</w:t>
      </w:r>
      <w:proofErr w:type="spellEnd"/>
      <w:r w:rsidRPr="002A5C50">
        <w:rPr>
          <w:lang w:val="pt-BR"/>
        </w:rPr>
        <w:t xml:space="preserve"> existentes incluem: Fenton, Ozonização e </w:t>
      </w:r>
      <w:proofErr w:type="spellStart"/>
      <w:r w:rsidRPr="002A5C50">
        <w:rPr>
          <w:lang w:val="pt-BR"/>
        </w:rPr>
        <w:t>Fotocatálise</w:t>
      </w:r>
      <w:proofErr w:type="spellEnd"/>
      <w:r w:rsidRPr="002A5C50">
        <w:rPr>
          <w:lang w:val="pt-BR"/>
        </w:rPr>
        <w:t xml:space="preserve"> heterogênea (10). Entre estes, destaca-se</w:t>
      </w:r>
      <w:r w:rsidR="00D82682" w:rsidRPr="002A5C50">
        <w:rPr>
          <w:lang w:val="pt-BR"/>
        </w:rPr>
        <w:t xml:space="preserve"> </w:t>
      </w:r>
      <w:r w:rsidRPr="002A5C50">
        <w:rPr>
          <w:lang w:val="pt-BR"/>
        </w:rPr>
        <w:t xml:space="preserve">a </w:t>
      </w:r>
      <w:proofErr w:type="spellStart"/>
      <w:r w:rsidRPr="002A5C50">
        <w:rPr>
          <w:lang w:val="pt-BR"/>
        </w:rPr>
        <w:t>fotocatálise</w:t>
      </w:r>
      <w:proofErr w:type="spellEnd"/>
      <w:r w:rsidRPr="002A5C50">
        <w:rPr>
          <w:lang w:val="pt-BR"/>
        </w:rPr>
        <w:t xml:space="preserve">, ela é uma técnica baseada na produção de radicais hidroxila por meio da irradiação de luz em um semicondutor. Ela apresenta as vantagens de ser pouco custosa, de fácil operacionalização e alta eficiência na degradação de moléculas complexas (11). Além desses processos, enfatiza-se a produção de compósitos, materiais formados por duas ou mais espécies que, após serem unidas, apresentam melhor desempenho do que seus originários separadamente (12). Eles podem ser formados por meio de matrizes sintéticas ou naturais (13). Por isso, podem ser empregadas as biomassas como suportes para o </w:t>
      </w:r>
      <w:proofErr w:type="spellStart"/>
      <w:r w:rsidRPr="002A5C50">
        <w:rPr>
          <w:lang w:val="pt-BR"/>
        </w:rPr>
        <w:t>semicontudor</w:t>
      </w:r>
      <w:proofErr w:type="spellEnd"/>
      <w:r w:rsidRPr="002A5C50">
        <w:rPr>
          <w:lang w:val="pt-BR"/>
        </w:rPr>
        <w:t xml:space="preserve">, apropriando-se assim do alto poder de retenção, de modo que será permitido associar ao compósito as propriedades </w:t>
      </w:r>
      <w:proofErr w:type="spellStart"/>
      <w:r w:rsidRPr="002A5C50">
        <w:rPr>
          <w:lang w:val="pt-BR"/>
        </w:rPr>
        <w:t>adsortivas</w:t>
      </w:r>
      <w:proofErr w:type="spellEnd"/>
      <w:r w:rsidRPr="002A5C50">
        <w:rPr>
          <w:lang w:val="pt-BR"/>
        </w:rPr>
        <w:t>, oriundas da biomassa, com a alta eficiência fotocatalítica dos semicondutores (14). A utilização da casca de pequi (</w:t>
      </w:r>
      <w:proofErr w:type="spellStart"/>
      <w:r w:rsidRPr="002A5C50">
        <w:rPr>
          <w:lang w:val="pt-BR"/>
        </w:rPr>
        <w:t>Caryocar</w:t>
      </w:r>
      <w:proofErr w:type="spellEnd"/>
      <w:r w:rsidRPr="002A5C50">
        <w:rPr>
          <w:lang w:val="pt-BR"/>
        </w:rPr>
        <w:t xml:space="preserve"> brasiliense </w:t>
      </w:r>
      <w:proofErr w:type="spellStart"/>
      <w:r w:rsidRPr="002A5C50">
        <w:rPr>
          <w:lang w:val="pt-BR"/>
        </w:rPr>
        <w:t>Camb</w:t>
      </w:r>
      <w:proofErr w:type="spellEnd"/>
      <w:r w:rsidRPr="002A5C50">
        <w:rPr>
          <w:lang w:val="pt-BR"/>
        </w:rPr>
        <w:t>) como biomassa nessa pesquisa, justifica-se em função da</w:t>
      </w:r>
      <w:r w:rsidR="005C21E2" w:rsidRPr="002A5C50">
        <w:rPr>
          <w:lang w:val="pt-BR"/>
        </w:rPr>
        <w:t xml:space="preserve"> </w:t>
      </w:r>
      <w:r w:rsidRPr="002A5C50">
        <w:rPr>
          <w:lang w:val="pt-BR"/>
        </w:rPr>
        <w:t>possibilidade de dar utilidade e agregar valor à resíduos agrícolas que geralmente são descartados no meio ambiente (15-16). No caso do pequi, por exemplo, depois de consumido, cerca de 84% do fruto (correspondente à casca), é descartado na forma de resíduo, pois não apresenta valor comercial (17). Logo, a utilização desse material, por ter características de biomassa, apresenta vantagens de possuir: estruturas carbonáceas com elevada área superficial específica, grande quantidade de poros, estabilidade térmica e grupos reativos em sua estrutura o que facilita o processo de adsorção (18). Tendo em vista as questões acima discutidas, este trabalho se justifica por apresentar uma alternativa eficiente, pouco custosa, tecnológica e de cunho sustentável, além de possibilitar a utilização de uma matéria prima abundante e cultivada nas regiões circunvizinhas, até então com pouca utilidade, para</w:t>
      </w:r>
      <w:r w:rsidR="004D08C6" w:rsidRPr="002A5C50">
        <w:rPr>
          <w:lang w:val="pt-BR"/>
        </w:rPr>
        <w:t xml:space="preserve"> ser utilizada como base</w:t>
      </w:r>
      <w:r w:rsidRPr="002A5C50">
        <w:rPr>
          <w:lang w:val="pt-BR"/>
        </w:rPr>
        <w:t xml:space="preserve"> </w:t>
      </w:r>
      <w:r w:rsidR="004D08C6" w:rsidRPr="002A5C50">
        <w:rPr>
          <w:lang w:val="pt-BR"/>
        </w:rPr>
        <w:t xml:space="preserve">para o preparo </w:t>
      </w:r>
      <w:r w:rsidRPr="002A5C50">
        <w:rPr>
          <w:lang w:val="pt-BR"/>
        </w:rPr>
        <w:t xml:space="preserve">de compósitos </w:t>
      </w:r>
      <w:r w:rsidR="004D08C6" w:rsidRPr="002A5C50">
        <w:rPr>
          <w:lang w:val="pt-BR"/>
        </w:rPr>
        <w:t>e,</w:t>
      </w:r>
      <w:r w:rsidR="005E527B" w:rsidRPr="002A5C50">
        <w:rPr>
          <w:lang w:val="pt-BR"/>
        </w:rPr>
        <w:t xml:space="preserve"> </w:t>
      </w:r>
      <w:r w:rsidR="004D08C6" w:rsidRPr="002A5C50">
        <w:rPr>
          <w:lang w:val="pt-BR"/>
        </w:rPr>
        <w:t>a</w:t>
      </w:r>
      <w:r w:rsidR="005E527B" w:rsidRPr="002A5C50">
        <w:rPr>
          <w:lang w:val="pt-BR"/>
        </w:rPr>
        <w:t xml:space="preserve"> </w:t>
      </w:r>
      <w:r w:rsidR="004D08C6" w:rsidRPr="002A5C50">
        <w:rPr>
          <w:lang w:val="pt-BR"/>
        </w:rPr>
        <w:t>partir disso,</w:t>
      </w:r>
      <w:r w:rsidRPr="002A5C50">
        <w:rPr>
          <w:lang w:val="pt-BR"/>
        </w:rPr>
        <w:t xml:space="preserve"> verificar sua eficácia para o processo fotocatalítico na degradação do corante industrial azul de metileno. Nesta pesquisa, utilizou</w:t>
      </w:r>
      <w:r w:rsidR="005E527B" w:rsidRPr="002A5C50">
        <w:rPr>
          <w:lang w:val="pt-BR"/>
        </w:rPr>
        <w:t>-</w:t>
      </w:r>
      <w:r w:rsidRPr="002A5C50">
        <w:rPr>
          <w:lang w:val="pt-BR"/>
        </w:rPr>
        <w:t>se</w:t>
      </w:r>
      <w:r w:rsidR="005E527B" w:rsidRPr="002A5C50">
        <w:rPr>
          <w:lang w:val="pt-BR"/>
        </w:rPr>
        <w:t xml:space="preserve"> </w:t>
      </w:r>
      <w:r w:rsidRPr="002A5C50">
        <w:rPr>
          <w:lang w:val="pt-BR"/>
        </w:rPr>
        <w:t>a casca do fruto do pequi suportada no TiO</w:t>
      </w:r>
      <w:r w:rsidRPr="002A5C50">
        <w:rPr>
          <w:vertAlign w:val="subscript"/>
          <w:lang w:val="pt-BR"/>
        </w:rPr>
        <w:t>2</w:t>
      </w:r>
      <w:r w:rsidRPr="002A5C50">
        <w:rPr>
          <w:lang w:val="pt-BR"/>
        </w:rPr>
        <w:t xml:space="preserve"> para a produção de catalisadores compósitos nas proporções de 1:1 (TiO</w:t>
      </w:r>
      <w:r w:rsidRPr="002A5C50">
        <w:rPr>
          <w:vertAlign w:val="subscript"/>
          <w:lang w:val="pt-BR"/>
        </w:rPr>
        <w:t xml:space="preserve">2 </w:t>
      </w:r>
      <w:r w:rsidRPr="002A5C50">
        <w:rPr>
          <w:lang w:val="pt-BR"/>
        </w:rPr>
        <w:t>/Biomassa) e 1:2 (TiO</w:t>
      </w:r>
      <w:r w:rsidRPr="002A5C50">
        <w:rPr>
          <w:vertAlign w:val="subscript"/>
          <w:lang w:val="pt-BR"/>
        </w:rPr>
        <w:t xml:space="preserve">2 </w:t>
      </w:r>
      <w:r w:rsidRPr="002A5C50">
        <w:rPr>
          <w:lang w:val="pt-BR"/>
        </w:rPr>
        <w:t>/Biomassa) e a fim de compará-los com o TiO2 comercial (Dinâmica).</w:t>
      </w:r>
      <w:r w:rsidRPr="002A5C50">
        <w:rPr>
          <w:b/>
          <w:lang w:val="pt-BR"/>
        </w:rPr>
        <w:t xml:space="preserve"> </w:t>
      </w:r>
    </w:p>
    <w:p w14:paraId="1D4B05B1" w14:textId="77777777" w:rsidR="00106CF7" w:rsidRPr="002A5C50" w:rsidRDefault="007C6B04" w:rsidP="00106CF7">
      <w:pPr>
        <w:pStyle w:val="TAMainText"/>
        <w:rPr>
          <w:rFonts w:ascii="Helvetica" w:hAnsi="Helvetica" w:cs="Helvetica"/>
          <w:sz w:val="24"/>
          <w:szCs w:val="24"/>
          <w:lang w:val="pt-BR"/>
        </w:rPr>
      </w:pPr>
      <w:r w:rsidRPr="002A5C50">
        <w:rPr>
          <w:rFonts w:ascii="Helvetica" w:hAnsi="Helvetica" w:cs="Helvetica"/>
          <w:sz w:val="24"/>
          <w:szCs w:val="24"/>
          <w:lang w:val="pt-BR"/>
        </w:rPr>
        <w:t xml:space="preserve">                        </w:t>
      </w:r>
    </w:p>
    <w:p w14:paraId="52FFAC79" w14:textId="6226175D" w:rsidR="00EA4E1B" w:rsidRPr="002A5C50" w:rsidRDefault="00EA4E1B" w:rsidP="00106CF7">
      <w:pPr>
        <w:pStyle w:val="TAMainText"/>
        <w:jc w:val="center"/>
        <w:rPr>
          <w:rFonts w:ascii="Helvetica" w:hAnsi="Helvetica" w:cs="Helvetica"/>
          <w:sz w:val="24"/>
          <w:szCs w:val="24"/>
          <w:lang w:val="pt-BR"/>
        </w:rPr>
      </w:pPr>
      <w:r w:rsidRPr="002A5C50">
        <w:rPr>
          <w:rFonts w:ascii="Helvetica" w:hAnsi="Helvetica" w:cs="Helvetica"/>
          <w:sz w:val="24"/>
          <w:szCs w:val="24"/>
          <w:lang w:val="pt-BR"/>
        </w:rPr>
        <w:t>Experimental</w:t>
      </w:r>
    </w:p>
    <w:p w14:paraId="7DF8226C" w14:textId="77777777" w:rsidR="00CB54FE" w:rsidRPr="002A5C50" w:rsidRDefault="00CB54FE" w:rsidP="00106CF7">
      <w:pPr>
        <w:pStyle w:val="TAMainText"/>
        <w:rPr>
          <w:i/>
          <w:iCs/>
          <w:lang w:val="pt-BR"/>
        </w:rPr>
      </w:pPr>
    </w:p>
    <w:p w14:paraId="7958A84B" w14:textId="09618A02" w:rsidR="00106CF7" w:rsidRPr="002A5C50" w:rsidRDefault="007C6B04" w:rsidP="00106CF7">
      <w:pPr>
        <w:pStyle w:val="TAMainText"/>
        <w:rPr>
          <w:i/>
          <w:iCs/>
          <w:lang w:val="pt-BR"/>
        </w:rPr>
      </w:pPr>
      <w:r w:rsidRPr="002A5C50">
        <w:rPr>
          <w:i/>
          <w:iCs/>
          <w:lang w:val="pt-BR"/>
        </w:rPr>
        <w:t>Tratamento da biomassa casca de pequi</w:t>
      </w:r>
    </w:p>
    <w:p w14:paraId="28A17080" w14:textId="78A3777D" w:rsidR="007C6B04" w:rsidRPr="005B233C" w:rsidRDefault="007C6B04" w:rsidP="006F1420">
      <w:pPr>
        <w:pStyle w:val="TAMainText"/>
        <w:rPr>
          <w:i/>
          <w:iCs/>
          <w:lang w:val="pt-BR"/>
        </w:rPr>
      </w:pPr>
      <w:r w:rsidRPr="002A5C50">
        <w:rPr>
          <w:lang w:val="pt-BR"/>
        </w:rPr>
        <w:t>As cascas de pequi (</w:t>
      </w:r>
      <w:proofErr w:type="spellStart"/>
      <w:r w:rsidRPr="002A5C50">
        <w:rPr>
          <w:lang w:val="pt-BR"/>
        </w:rPr>
        <w:t>Caryocar</w:t>
      </w:r>
      <w:proofErr w:type="spellEnd"/>
      <w:r w:rsidRPr="002A5C50">
        <w:rPr>
          <w:lang w:val="pt-BR"/>
        </w:rPr>
        <w:t xml:space="preserve"> brasiliense </w:t>
      </w:r>
      <w:proofErr w:type="spellStart"/>
      <w:r w:rsidRPr="002A5C50">
        <w:rPr>
          <w:lang w:val="pt-BR"/>
        </w:rPr>
        <w:t>camb</w:t>
      </w:r>
      <w:proofErr w:type="spellEnd"/>
      <w:r w:rsidRPr="002A5C50">
        <w:rPr>
          <w:lang w:val="pt-BR"/>
        </w:rPr>
        <w:t xml:space="preserve">) foram coletadas na cidade de Caculé-Ba. O material foi lavado diversas vezes em água destilada a fim de que fossem eliminados possíveis interferentes. Posteriormente, foram secas em estufa por 24 </w:t>
      </w:r>
      <w:r w:rsidR="00F51C05" w:rsidRPr="002A5C50">
        <w:rPr>
          <w:lang w:val="pt-BR"/>
        </w:rPr>
        <w:t>h</w:t>
      </w:r>
      <w:r w:rsidRPr="002A5C50">
        <w:rPr>
          <w:lang w:val="pt-BR"/>
        </w:rPr>
        <w:t xml:space="preserve"> em temperatura de 100 °C para </w:t>
      </w:r>
      <w:r w:rsidRPr="002A5C50">
        <w:rPr>
          <w:lang w:val="pt-BR"/>
        </w:rPr>
        <w:t xml:space="preserve">eliminação da água residual. Por fim, a biomassa foi moída em moinho de facas, seca em dessecador por 24 </w:t>
      </w:r>
      <w:r w:rsidR="00F51C05" w:rsidRPr="002A5C50">
        <w:rPr>
          <w:lang w:val="pt-BR"/>
        </w:rPr>
        <w:t>h</w:t>
      </w:r>
      <w:r w:rsidRPr="002A5C50">
        <w:rPr>
          <w:lang w:val="pt-BR"/>
        </w:rPr>
        <w:t xml:space="preserve"> e peneirada em peneirador automático até que fossem obtidas partículas com </w:t>
      </w:r>
      <w:proofErr w:type="spellStart"/>
      <w:r w:rsidRPr="002A5C50">
        <w:rPr>
          <w:lang w:val="pt-BR"/>
        </w:rPr>
        <w:t>mesh</w:t>
      </w:r>
      <w:proofErr w:type="spellEnd"/>
      <w:r w:rsidRPr="002A5C50">
        <w:rPr>
          <w:lang w:val="pt-BR"/>
        </w:rPr>
        <w:t xml:space="preserve"> 60 e diâmetros médios (0,246 mm).</w:t>
      </w:r>
    </w:p>
    <w:p w14:paraId="5465AC20" w14:textId="77777777" w:rsidR="007C6B04" w:rsidRDefault="007C6B04" w:rsidP="006F1420">
      <w:pPr>
        <w:pStyle w:val="TAMainText"/>
        <w:rPr>
          <w:i/>
          <w:lang w:val="pt-BR"/>
        </w:rPr>
      </w:pPr>
    </w:p>
    <w:p w14:paraId="50625B21" w14:textId="77777777" w:rsidR="004F59FA" w:rsidRPr="002A5C50" w:rsidRDefault="004F59FA" w:rsidP="00CB54FE">
      <w:pPr>
        <w:pStyle w:val="TAMainText"/>
        <w:ind w:firstLine="0"/>
        <w:rPr>
          <w:i/>
          <w:iCs/>
          <w:vertAlign w:val="subscript"/>
          <w:lang w:val="pt-BR"/>
        </w:rPr>
      </w:pPr>
      <w:r w:rsidRPr="002A5C50">
        <w:rPr>
          <w:i/>
          <w:iCs/>
          <w:lang w:val="pt-BR"/>
        </w:rPr>
        <w:t>Preparo dos compósitos Casca de Pequi-TiO</w:t>
      </w:r>
      <w:r w:rsidRPr="002A5C50">
        <w:rPr>
          <w:i/>
          <w:iCs/>
          <w:vertAlign w:val="subscript"/>
          <w:lang w:val="pt-BR"/>
        </w:rPr>
        <w:t>2</w:t>
      </w:r>
    </w:p>
    <w:p w14:paraId="684EEF0E" w14:textId="4C4617D8" w:rsidR="004F59FA" w:rsidRPr="002A5C50" w:rsidRDefault="004F59FA" w:rsidP="00106CF7">
      <w:pPr>
        <w:pStyle w:val="TAMainText"/>
        <w:ind w:firstLine="0"/>
        <w:rPr>
          <w:lang w:val="pt-BR"/>
        </w:rPr>
      </w:pPr>
      <w:r w:rsidRPr="002A5C50">
        <w:rPr>
          <w:lang w:val="pt-BR"/>
        </w:rPr>
        <w:t>Após o tratamento da biomassa, foi iniciado o processo de preparo dos compósitos. Inicialmente, foram pesados 25 g de TiO</w:t>
      </w:r>
      <w:r w:rsidRPr="002A5C50">
        <w:rPr>
          <w:vertAlign w:val="subscript"/>
          <w:lang w:val="pt-BR"/>
        </w:rPr>
        <w:t>2</w:t>
      </w:r>
      <w:r w:rsidRPr="002A5C50">
        <w:rPr>
          <w:lang w:val="pt-BR"/>
        </w:rPr>
        <w:t xml:space="preserve"> para o compósito de proporção 1:1 e 17,</w:t>
      </w:r>
      <w:r w:rsidR="00F51C05" w:rsidRPr="002A5C50">
        <w:rPr>
          <w:lang w:val="pt-BR"/>
        </w:rPr>
        <w:t xml:space="preserve"> </w:t>
      </w:r>
      <w:r w:rsidRPr="002A5C50">
        <w:rPr>
          <w:lang w:val="pt-BR"/>
        </w:rPr>
        <w:t>77g para o de proporção 1:2. Essas massas foram colocadas cada uma   em um balão de fundo chato e foi feita a dissolução com 140</w:t>
      </w:r>
      <w:r w:rsidR="00F51C05" w:rsidRPr="002A5C50">
        <w:rPr>
          <w:lang w:val="pt-BR"/>
        </w:rPr>
        <w:t xml:space="preserve"> </w:t>
      </w:r>
      <w:proofErr w:type="spellStart"/>
      <w:r w:rsidRPr="002A5C50">
        <w:rPr>
          <w:lang w:val="pt-BR"/>
        </w:rPr>
        <w:t>mL</w:t>
      </w:r>
      <w:proofErr w:type="spellEnd"/>
      <w:r w:rsidRPr="002A5C50">
        <w:rPr>
          <w:lang w:val="pt-BR"/>
        </w:rPr>
        <w:t xml:space="preserve"> de solução alcoólica 70%</w:t>
      </w:r>
      <w:r w:rsidR="00F51C05" w:rsidRPr="002A5C50">
        <w:rPr>
          <w:lang w:val="pt-BR"/>
        </w:rPr>
        <w:t xml:space="preserve"> </w:t>
      </w:r>
      <w:r w:rsidRPr="002A5C50">
        <w:rPr>
          <w:lang w:val="pt-BR"/>
        </w:rPr>
        <w:t xml:space="preserve">(v/v) e 115 </w:t>
      </w:r>
      <w:proofErr w:type="spellStart"/>
      <w:r w:rsidRPr="002A5C50">
        <w:rPr>
          <w:lang w:val="pt-BR"/>
        </w:rPr>
        <w:t>mL</w:t>
      </w:r>
      <w:proofErr w:type="spellEnd"/>
      <w:r w:rsidRPr="002A5C50">
        <w:rPr>
          <w:lang w:val="pt-BR"/>
        </w:rPr>
        <w:t xml:space="preserve"> de água destilada. Em seguida, foram pesados e colocados na mistura 25g da biomassa tratada no balão que foram adicionados os 25 g do óxido</w:t>
      </w:r>
      <w:r w:rsidR="004D08C6" w:rsidRPr="002A5C50">
        <w:rPr>
          <w:lang w:val="pt-BR"/>
        </w:rPr>
        <w:t xml:space="preserve"> (TiO</w:t>
      </w:r>
      <w:r w:rsidR="004D08C6" w:rsidRPr="002A5C50">
        <w:rPr>
          <w:vertAlign w:val="subscript"/>
          <w:lang w:val="pt-BR"/>
        </w:rPr>
        <w:t>2</w:t>
      </w:r>
      <w:r w:rsidR="004D08C6" w:rsidRPr="002A5C50">
        <w:rPr>
          <w:lang w:val="pt-BR"/>
        </w:rPr>
        <w:t>)</w:t>
      </w:r>
      <w:r w:rsidRPr="002A5C50">
        <w:rPr>
          <w:lang w:val="pt-BR"/>
        </w:rPr>
        <w:t xml:space="preserve"> e 33,</w:t>
      </w:r>
      <w:r w:rsidR="00F51C05" w:rsidRPr="002A5C50">
        <w:rPr>
          <w:lang w:val="pt-BR"/>
        </w:rPr>
        <w:t xml:space="preserve"> </w:t>
      </w:r>
      <w:r w:rsidRPr="002A5C50">
        <w:rPr>
          <w:lang w:val="pt-BR"/>
        </w:rPr>
        <w:t>33g no que continha 17,</w:t>
      </w:r>
      <w:r w:rsidR="00F51C05" w:rsidRPr="002A5C50">
        <w:rPr>
          <w:lang w:val="pt-BR"/>
        </w:rPr>
        <w:t xml:space="preserve"> </w:t>
      </w:r>
      <w:r w:rsidRPr="002A5C50">
        <w:rPr>
          <w:lang w:val="pt-BR"/>
        </w:rPr>
        <w:t xml:space="preserve">77g a fim de se formar uma pasta homogênea. Ambos os </w:t>
      </w:r>
      <w:proofErr w:type="spellStart"/>
      <w:r w:rsidRPr="002A5C50">
        <w:rPr>
          <w:lang w:val="pt-BR"/>
        </w:rPr>
        <w:t>materias</w:t>
      </w:r>
      <w:proofErr w:type="spellEnd"/>
      <w:r w:rsidRPr="002A5C50">
        <w:rPr>
          <w:lang w:val="pt-BR"/>
        </w:rPr>
        <w:t xml:space="preserve"> foram levados ao rota-evaporador, a 80 rpm, em banho termostático à temperatura ambiente por 2 </w:t>
      </w:r>
      <w:r w:rsidR="00F51C05" w:rsidRPr="002A5C50">
        <w:rPr>
          <w:lang w:val="pt-BR"/>
        </w:rPr>
        <w:t>h</w:t>
      </w:r>
      <w:r w:rsidRPr="002A5C50">
        <w:rPr>
          <w:lang w:val="pt-BR"/>
        </w:rPr>
        <w:t xml:space="preserve">. Após esse </w:t>
      </w:r>
      <w:proofErr w:type="spellStart"/>
      <w:r w:rsidRPr="002A5C50">
        <w:rPr>
          <w:lang w:val="pt-BR"/>
        </w:rPr>
        <w:t>tempo,as</w:t>
      </w:r>
      <w:proofErr w:type="spellEnd"/>
      <w:r w:rsidRPr="002A5C50">
        <w:rPr>
          <w:lang w:val="pt-BR"/>
        </w:rPr>
        <w:t xml:space="preserve"> amostras foram postas em contato no banho por mais 1 hora em temperatura 70°C. As misturas resultant</w:t>
      </w:r>
      <w:r w:rsidR="00897FDF" w:rsidRPr="002A5C50">
        <w:rPr>
          <w:lang w:val="pt-BR"/>
        </w:rPr>
        <w:t>e</w:t>
      </w:r>
      <w:r w:rsidRPr="002A5C50">
        <w:rPr>
          <w:lang w:val="pt-BR"/>
        </w:rPr>
        <w:t xml:space="preserve">s foram levadas à estufa por mais 24 </w:t>
      </w:r>
      <w:r w:rsidR="00F51C05" w:rsidRPr="002A5C50">
        <w:rPr>
          <w:lang w:val="pt-BR"/>
        </w:rPr>
        <w:t>h</w:t>
      </w:r>
      <w:r w:rsidRPr="002A5C50">
        <w:rPr>
          <w:lang w:val="pt-BR"/>
        </w:rPr>
        <w:t xml:space="preserve"> e em seguida maceradas até que se obtivesse o pó. Os materiais foram colocados em cadinhos e calcinados em mufla por 2 </w:t>
      </w:r>
      <w:r w:rsidR="00F51C05" w:rsidRPr="002A5C50">
        <w:rPr>
          <w:lang w:val="pt-BR"/>
        </w:rPr>
        <w:t>h</w:t>
      </w:r>
      <w:r w:rsidRPr="002A5C50">
        <w:rPr>
          <w:lang w:val="pt-BR"/>
        </w:rPr>
        <w:t xml:space="preserve"> a 400 ºC em rampa de aquecimento 10°C.min</w:t>
      </w:r>
      <w:r w:rsidR="00F51C05" w:rsidRPr="002A5C50">
        <w:rPr>
          <w:vertAlign w:val="superscript"/>
          <w:lang w:val="pt-BR"/>
        </w:rPr>
        <w:t>-</w:t>
      </w:r>
      <w:r w:rsidRPr="002A5C50">
        <w:rPr>
          <w:vertAlign w:val="superscript"/>
          <w:lang w:val="pt-BR"/>
        </w:rPr>
        <w:t>1</w:t>
      </w:r>
      <w:r w:rsidRPr="002A5C50">
        <w:rPr>
          <w:lang w:val="pt-BR"/>
        </w:rPr>
        <w:t>. Após isso, os materiais foram nomeados e rotulados de B:1/TiO2 para o compósito 1:1 e B</w:t>
      </w:r>
      <w:r w:rsidR="004B17AC" w:rsidRPr="002A5C50">
        <w:rPr>
          <w:lang w:val="pt-BR"/>
        </w:rPr>
        <w:t>:2/</w:t>
      </w:r>
      <w:r w:rsidRPr="002A5C50">
        <w:rPr>
          <w:lang w:val="pt-BR"/>
        </w:rPr>
        <w:t>TiO2 para o 1:2.</w:t>
      </w:r>
    </w:p>
    <w:p w14:paraId="0435A4F4" w14:textId="77777777" w:rsidR="00106CF7" w:rsidRPr="002A5C50" w:rsidRDefault="00106CF7" w:rsidP="006F1420">
      <w:pPr>
        <w:pStyle w:val="TAMainText"/>
        <w:rPr>
          <w:lang w:val="pt-BR"/>
        </w:rPr>
      </w:pPr>
    </w:p>
    <w:p w14:paraId="345CFFA4" w14:textId="39409BE9" w:rsidR="004F59FA" w:rsidRPr="002A5C50" w:rsidRDefault="004F59FA" w:rsidP="00CB54FE">
      <w:pPr>
        <w:pStyle w:val="TAMainText"/>
        <w:ind w:firstLine="0"/>
        <w:rPr>
          <w:i/>
          <w:iCs/>
          <w:lang w:val="pt-BR"/>
        </w:rPr>
      </w:pPr>
      <w:proofErr w:type="spellStart"/>
      <w:r w:rsidRPr="002A5C50">
        <w:rPr>
          <w:i/>
          <w:iCs/>
          <w:lang w:val="pt-BR"/>
        </w:rPr>
        <w:t>Fotocatálise</w:t>
      </w:r>
      <w:proofErr w:type="spellEnd"/>
      <w:r w:rsidRPr="002A5C50">
        <w:rPr>
          <w:i/>
          <w:iCs/>
          <w:lang w:val="pt-BR"/>
        </w:rPr>
        <w:t xml:space="preserve"> heterogênea</w:t>
      </w:r>
    </w:p>
    <w:p w14:paraId="6EC816B5" w14:textId="27F9CB08" w:rsidR="004F59FA" w:rsidRPr="002A5C50" w:rsidRDefault="004F59FA" w:rsidP="00106CF7">
      <w:pPr>
        <w:pStyle w:val="TAMainText"/>
        <w:ind w:firstLine="0"/>
        <w:rPr>
          <w:lang w:val="pt-BR"/>
        </w:rPr>
      </w:pPr>
      <w:r w:rsidRPr="002A5C50">
        <w:rPr>
          <w:lang w:val="pt-BR"/>
        </w:rPr>
        <w:t>Para os testes fotocatalíticos, foi preparada uma solução estoque de azul de metileno em concentração comum de 25mg.L</w:t>
      </w:r>
      <w:r w:rsidRPr="002A5C50">
        <w:rPr>
          <w:vertAlign w:val="superscript"/>
          <w:lang w:val="pt-BR"/>
        </w:rPr>
        <w:t>-1</w:t>
      </w:r>
      <w:r w:rsidRPr="002A5C50">
        <w:rPr>
          <w:lang w:val="pt-BR"/>
        </w:rPr>
        <w:t>. Foi construída a curva de calibração com soluções de azul de metileno em para que se obtivesse o valor do coeficiente de correlação linear (r</w:t>
      </w:r>
      <w:r w:rsidRPr="002A5C50">
        <w:rPr>
          <w:vertAlign w:val="superscript"/>
          <w:lang w:val="pt-BR"/>
        </w:rPr>
        <w:t>2</w:t>
      </w:r>
      <w:r w:rsidRPr="002A5C50">
        <w:rPr>
          <w:lang w:val="pt-BR"/>
        </w:rPr>
        <w:t>) 0,998. Após isso, uma amostra do corante foi colocada no espectrofotômetro</w:t>
      </w:r>
      <w:r w:rsidR="006B5F0A" w:rsidRPr="002A5C50">
        <w:rPr>
          <w:lang w:val="pt-BR"/>
        </w:rPr>
        <w:t xml:space="preserve"> UV-Vis (UV-5100PC)</w:t>
      </w:r>
      <w:r w:rsidRPr="002A5C50">
        <w:rPr>
          <w:lang w:val="pt-BR"/>
        </w:rPr>
        <w:t xml:space="preserve"> e obteve-se uma absorção máxima na faixa de 665 </w:t>
      </w:r>
      <w:proofErr w:type="spellStart"/>
      <w:r w:rsidRPr="002A5C50">
        <w:rPr>
          <w:lang w:val="pt-BR"/>
        </w:rPr>
        <w:t>nm</w:t>
      </w:r>
      <w:proofErr w:type="spellEnd"/>
      <w:r w:rsidRPr="002A5C50">
        <w:rPr>
          <w:lang w:val="pt-BR"/>
        </w:rPr>
        <w:t xml:space="preserve">. Foi feita uma leitura do branco e na sequência foram colocados 100 </w:t>
      </w:r>
      <w:proofErr w:type="spellStart"/>
      <w:r w:rsidRPr="002A5C50">
        <w:rPr>
          <w:lang w:val="pt-BR"/>
        </w:rPr>
        <w:t>mL</w:t>
      </w:r>
      <w:proofErr w:type="spellEnd"/>
      <w:r w:rsidRPr="002A5C50">
        <w:rPr>
          <w:lang w:val="pt-BR"/>
        </w:rPr>
        <w:t xml:space="preserve"> da solução 25mg.L</w:t>
      </w:r>
      <w:r w:rsidRPr="002A5C50">
        <w:rPr>
          <w:vertAlign w:val="superscript"/>
          <w:lang w:val="pt-BR"/>
        </w:rPr>
        <w:t>-1</w:t>
      </w:r>
      <w:r w:rsidRPr="002A5C50">
        <w:rPr>
          <w:lang w:val="pt-BR"/>
        </w:rPr>
        <w:t xml:space="preserve"> em um béquer e misturada a 0,2 g do catalisador B:1/TiO2.A mistura foi levada ao reator fotocatalítico e submetida à irradiação da luz de vapor de mercúrio e agitação magnética. Foram retiradas alíquotas e feitas as leituras no </w:t>
      </w:r>
      <w:proofErr w:type="spellStart"/>
      <w:r w:rsidRPr="002A5C50">
        <w:rPr>
          <w:lang w:val="pt-BR"/>
        </w:rPr>
        <w:t>espectofotômetro</w:t>
      </w:r>
      <w:proofErr w:type="spellEnd"/>
      <w:r w:rsidRPr="002A5C50">
        <w:rPr>
          <w:lang w:val="pt-BR"/>
        </w:rPr>
        <w:t xml:space="preserve"> UV-Vis a cada 15 minutos para a primeira hora e a cada 30 minutos para a segunda. Todos esses processos foram repetidos para o catalisador de B:2/TiO2 bem como TiO2 comercial e um teste de </w:t>
      </w:r>
      <w:proofErr w:type="spellStart"/>
      <w:r w:rsidRPr="002A5C50">
        <w:rPr>
          <w:lang w:val="pt-BR"/>
        </w:rPr>
        <w:t>fotólise</w:t>
      </w:r>
      <w:proofErr w:type="spellEnd"/>
      <w:r w:rsidRPr="002A5C50">
        <w:rPr>
          <w:lang w:val="pt-BR"/>
        </w:rPr>
        <w:t xml:space="preserve"> para que fosse possível avaliar </w:t>
      </w:r>
      <w:r w:rsidR="006B5F0A" w:rsidRPr="002A5C50">
        <w:rPr>
          <w:lang w:val="pt-BR"/>
        </w:rPr>
        <w:t>à</w:t>
      </w:r>
      <w:r w:rsidRPr="002A5C50">
        <w:rPr>
          <w:lang w:val="pt-BR"/>
        </w:rPr>
        <w:t xml:space="preserve"> eficiência fotocatalítica dos dois compósitos e compará-los com esses outros dois parâmetros.</w:t>
      </w:r>
    </w:p>
    <w:p w14:paraId="1D258F65" w14:textId="77777777" w:rsidR="00106CF7" w:rsidRPr="002A5C50" w:rsidRDefault="00106CF7" w:rsidP="006F1420">
      <w:pPr>
        <w:pStyle w:val="TAMainText"/>
        <w:rPr>
          <w:lang w:val="pt-BR"/>
        </w:rPr>
      </w:pPr>
    </w:p>
    <w:p w14:paraId="645D6448" w14:textId="685CEC51" w:rsidR="00106CF7" w:rsidRDefault="004F59FA" w:rsidP="00CB54FE">
      <w:pPr>
        <w:pStyle w:val="TAMainText"/>
        <w:ind w:firstLine="0"/>
        <w:rPr>
          <w:i/>
          <w:iCs/>
        </w:rPr>
      </w:pPr>
      <w:proofErr w:type="spellStart"/>
      <w:r w:rsidRPr="006F1420">
        <w:rPr>
          <w:i/>
          <w:iCs/>
        </w:rPr>
        <w:t>Caracterização</w:t>
      </w:r>
      <w:proofErr w:type="spellEnd"/>
      <w:r w:rsidRPr="006F1420">
        <w:rPr>
          <w:i/>
          <w:iCs/>
        </w:rPr>
        <w:t xml:space="preserve"> dos </w:t>
      </w:r>
      <w:proofErr w:type="spellStart"/>
      <w:r w:rsidRPr="006F1420">
        <w:rPr>
          <w:i/>
          <w:iCs/>
        </w:rPr>
        <w:t>catalisadores</w:t>
      </w:r>
      <w:proofErr w:type="spellEnd"/>
      <w:r w:rsidR="00106CF7">
        <w:rPr>
          <w:i/>
          <w:iCs/>
        </w:rPr>
        <w:t xml:space="preserve"> </w:t>
      </w:r>
    </w:p>
    <w:p w14:paraId="465E2E47" w14:textId="60058FE1" w:rsidR="004F59FA" w:rsidRPr="002A5C50" w:rsidRDefault="004F59FA" w:rsidP="00281C60">
      <w:pPr>
        <w:pStyle w:val="TAMainText"/>
        <w:ind w:firstLine="0"/>
        <w:rPr>
          <w:lang w:val="pt-BR"/>
        </w:rPr>
      </w:pPr>
      <w:r w:rsidRPr="002A5C50">
        <w:rPr>
          <w:lang w:val="pt-BR"/>
        </w:rPr>
        <w:t xml:space="preserve">Foram também realizadas </w:t>
      </w:r>
      <w:r w:rsidR="00A42293" w:rsidRPr="002A5C50">
        <w:rPr>
          <w:lang w:val="pt-BR"/>
        </w:rPr>
        <w:t xml:space="preserve">caracterizações por difração de raios X (DRX) com o equipamento de modelo  XRD-7000, da </w:t>
      </w:r>
      <w:proofErr w:type="spellStart"/>
      <w:r w:rsidR="00A42293" w:rsidRPr="002A5C50">
        <w:rPr>
          <w:lang w:val="pt-BR"/>
        </w:rPr>
        <w:t>Shimadzu</w:t>
      </w:r>
      <w:proofErr w:type="spellEnd"/>
      <w:r w:rsidR="00A42293" w:rsidRPr="002A5C50">
        <w:rPr>
          <w:lang w:val="pt-BR"/>
        </w:rPr>
        <w:t xml:space="preserve">, com fonte de radiação </w:t>
      </w:r>
      <w:proofErr w:type="spellStart"/>
      <w:r w:rsidR="00A42293" w:rsidRPr="002A5C50">
        <w:rPr>
          <w:lang w:val="pt-BR"/>
        </w:rPr>
        <w:t>CuK</w:t>
      </w:r>
      <w:proofErr w:type="spellEnd"/>
      <w:r w:rsidR="00A42293" w:rsidRPr="00A42293">
        <w:t>α</w:t>
      </w:r>
      <w:r w:rsidR="00A42293" w:rsidRPr="002A5C50">
        <w:rPr>
          <w:lang w:val="pt-BR"/>
        </w:rPr>
        <w:t xml:space="preserve"> de 1,54060 Å, tensão de 40 kV e corrente de 30 </w:t>
      </w:r>
      <w:proofErr w:type="spellStart"/>
      <w:r w:rsidR="00A42293" w:rsidRPr="002A5C50">
        <w:rPr>
          <w:lang w:val="pt-BR"/>
        </w:rPr>
        <w:t>mA.</w:t>
      </w:r>
      <w:proofErr w:type="spellEnd"/>
      <w:r w:rsidR="00A42293" w:rsidRPr="002A5C50">
        <w:rPr>
          <w:lang w:val="pt-BR"/>
        </w:rPr>
        <w:t xml:space="preserve"> As análises foram </w:t>
      </w:r>
      <w:r w:rsidR="00A42293" w:rsidRPr="002A5C50">
        <w:rPr>
          <w:lang w:val="pt-BR"/>
        </w:rPr>
        <w:lastRenderedPageBreak/>
        <w:t>feitas nas faixas entre 10º e 80º (2</w:t>
      </w:r>
      <w:r w:rsidR="00A42293" w:rsidRPr="00A42293">
        <w:t>θ</w:t>
      </w:r>
      <w:r w:rsidR="00A42293" w:rsidRPr="002A5C50">
        <w:rPr>
          <w:lang w:val="pt-BR"/>
        </w:rPr>
        <w:t xml:space="preserve">). Além disso, foram </w:t>
      </w:r>
      <w:r w:rsidR="007B1C69" w:rsidRPr="007B1C69">
        <w:rPr>
          <w:b/>
          <w:bCs/>
          <w:noProof/>
          <w:lang w:val="pt-BR"/>
        </w:rPr>
        <w:drawing>
          <wp:anchor distT="0" distB="0" distL="114300" distR="114300" simplePos="0" relativeHeight="251701247" behindDoc="0" locked="0" layoutInCell="1" allowOverlap="1" wp14:anchorId="75377B56" wp14:editId="2D3E597E">
            <wp:simplePos x="0" y="0"/>
            <wp:positionH relativeFrom="margin">
              <wp:posOffset>3592830</wp:posOffset>
            </wp:positionH>
            <wp:positionV relativeFrom="paragraph">
              <wp:posOffset>72390</wp:posOffset>
            </wp:positionV>
            <wp:extent cx="3075305" cy="2686050"/>
            <wp:effectExtent l="0" t="0" r="0" b="0"/>
            <wp:wrapSquare wrapText="bothSides"/>
            <wp:docPr id="7" name="Imagem 7" descr="C:\Users\leile\Downloads\imag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ile\Downloads\image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5305" cy="2686050"/>
                    </a:xfrm>
                    <a:prstGeom prst="rect">
                      <a:avLst/>
                    </a:prstGeom>
                    <a:noFill/>
                    <a:ln>
                      <a:noFill/>
                    </a:ln>
                  </pic:spPr>
                </pic:pic>
              </a:graphicData>
            </a:graphic>
            <wp14:sizeRelH relativeFrom="page">
              <wp14:pctWidth>0</wp14:pctWidth>
            </wp14:sizeRelH>
            <wp14:sizeRelV relativeFrom="page">
              <wp14:pctHeight>0</wp14:pctHeight>
            </wp14:sizeRelV>
          </wp:anchor>
        </w:drawing>
      </w:r>
      <w:r w:rsidR="00A42293" w:rsidRPr="002A5C50">
        <w:rPr>
          <w:lang w:val="pt-BR"/>
        </w:rPr>
        <w:t xml:space="preserve">feitas caracterizações por Espectroscopia no infravermelho com transformada de Fourier (FTIR), com o equipamento IRAffinity-1, também da </w:t>
      </w:r>
      <w:proofErr w:type="spellStart"/>
      <w:r w:rsidR="00A42293" w:rsidRPr="002A5C50">
        <w:rPr>
          <w:lang w:val="pt-BR"/>
        </w:rPr>
        <w:t>Shimadzu</w:t>
      </w:r>
      <w:proofErr w:type="spellEnd"/>
      <w:r w:rsidR="00A42293" w:rsidRPr="002A5C50">
        <w:rPr>
          <w:lang w:val="pt-BR"/>
        </w:rPr>
        <w:t xml:space="preserve">, na faixa de </w:t>
      </w:r>
      <w:r w:rsidR="00ED017A" w:rsidRPr="002A5C50">
        <w:rPr>
          <w:lang w:val="pt-BR"/>
        </w:rPr>
        <w:t>5</w:t>
      </w:r>
      <w:r w:rsidR="00A42293" w:rsidRPr="002A5C50">
        <w:rPr>
          <w:lang w:val="pt-BR"/>
        </w:rPr>
        <w:t>00 cm</w:t>
      </w:r>
      <w:r w:rsidR="00A42293" w:rsidRPr="002A5C50">
        <w:rPr>
          <w:vertAlign w:val="superscript"/>
          <w:lang w:val="pt-BR"/>
        </w:rPr>
        <w:t>-1</w:t>
      </w:r>
      <w:r w:rsidR="00A42293" w:rsidRPr="002A5C50">
        <w:rPr>
          <w:lang w:val="pt-BR"/>
        </w:rPr>
        <w:t>a  4000 cm</w:t>
      </w:r>
      <w:r w:rsidR="00A42293" w:rsidRPr="002A5C50">
        <w:rPr>
          <w:vertAlign w:val="superscript"/>
          <w:lang w:val="pt-BR"/>
        </w:rPr>
        <w:t>-1</w:t>
      </w:r>
      <w:r w:rsidR="00A42293" w:rsidRPr="002A5C50">
        <w:rPr>
          <w:lang w:val="pt-BR"/>
        </w:rPr>
        <w:t xml:space="preserve">, as amostras foram </w:t>
      </w:r>
      <w:proofErr w:type="spellStart"/>
      <w:r w:rsidR="00A42293" w:rsidRPr="002A5C50">
        <w:rPr>
          <w:lang w:val="pt-BR"/>
        </w:rPr>
        <w:t>homogenizadas</w:t>
      </w:r>
      <w:proofErr w:type="spellEnd"/>
      <w:r w:rsidR="00A42293" w:rsidRPr="002A5C50">
        <w:rPr>
          <w:lang w:val="pt-BR"/>
        </w:rPr>
        <w:t xml:space="preserve"> em </w:t>
      </w:r>
      <w:proofErr w:type="spellStart"/>
      <w:r w:rsidR="00A42293" w:rsidRPr="002A5C50">
        <w:rPr>
          <w:lang w:val="pt-BR"/>
        </w:rPr>
        <w:t>KBr</w:t>
      </w:r>
      <w:proofErr w:type="spellEnd"/>
      <w:r w:rsidR="00A42293" w:rsidRPr="002A5C50">
        <w:rPr>
          <w:lang w:val="pt-BR"/>
        </w:rPr>
        <w:t xml:space="preserve"> numa concentração de 1% em peso. Por fim, foram realizadas </w:t>
      </w:r>
      <w:r w:rsidRPr="002A5C50">
        <w:rPr>
          <w:lang w:val="pt-BR"/>
        </w:rPr>
        <w:t>análises por meio da decomposição da matéria orgânica da biomassa em mufla para a determinação do teor de cinzas (método ASTM E-1755); e determinação do teor de umidade (método ASTM-E 1756).</w:t>
      </w:r>
    </w:p>
    <w:p w14:paraId="4E6BAA29" w14:textId="11ECC30A" w:rsidR="00EA4E1B" w:rsidRPr="001F25B2" w:rsidRDefault="00EA4E1B" w:rsidP="006F1420">
      <w:pPr>
        <w:pStyle w:val="TAMainText"/>
        <w:rPr>
          <w:rFonts w:ascii="Times New Roman" w:hAnsi="Times New Roman"/>
          <w:lang w:val="pt-BR"/>
        </w:rPr>
      </w:pPr>
      <w:r w:rsidRPr="001F25B2">
        <w:rPr>
          <w:rFonts w:ascii="Times New Roman" w:hAnsi="Times New Roman"/>
          <w:lang w:val="pt-BR"/>
        </w:rPr>
        <w:t>.</w:t>
      </w:r>
    </w:p>
    <w:p w14:paraId="136BD1AC" w14:textId="13883F6D" w:rsidR="00EA4E1B" w:rsidRPr="002A5C50" w:rsidRDefault="00EA4E1B" w:rsidP="00EC74CE">
      <w:pPr>
        <w:pStyle w:val="TAMainText"/>
        <w:jc w:val="center"/>
        <w:rPr>
          <w:rFonts w:ascii="Helvetica" w:hAnsi="Helvetica" w:cs="Helvetica"/>
          <w:sz w:val="24"/>
          <w:szCs w:val="24"/>
          <w:lang w:val="pt-BR"/>
        </w:rPr>
      </w:pPr>
      <w:r w:rsidRPr="002A5C50">
        <w:rPr>
          <w:rFonts w:ascii="Helvetica" w:hAnsi="Helvetica" w:cs="Helvetica"/>
          <w:sz w:val="24"/>
          <w:szCs w:val="24"/>
          <w:lang w:val="pt-BR"/>
        </w:rPr>
        <w:t>Resultados e Discussão</w:t>
      </w:r>
    </w:p>
    <w:p w14:paraId="3DBCEFFE" w14:textId="2FF20811" w:rsidR="005E527B" w:rsidRPr="002A5C50" w:rsidRDefault="005E527B" w:rsidP="00AE6E20">
      <w:pPr>
        <w:pStyle w:val="TAMainText"/>
        <w:ind w:firstLine="0"/>
        <w:rPr>
          <w:i/>
          <w:iCs/>
          <w:lang w:val="pt-BR"/>
        </w:rPr>
      </w:pPr>
      <w:r w:rsidRPr="002A5C50">
        <w:rPr>
          <w:i/>
          <w:iCs/>
          <w:lang w:val="pt-BR"/>
        </w:rPr>
        <w:t xml:space="preserve">Análise de Espectroscopia no Infravermelho com Transformada em Fourier </w:t>
      </w:r>
    </w:p>
    <w:p w14:paraId="617A1F9F" w14:textId="73E43DB4" w:rsidR="00913F2A" w:rsidRPr="002A5C50" w:rsidRDefault="00455608" w:rsidP="00455608">
      <w:pPr>
        <w:pStyle w:val="TAMainText"/>
        <w:ind w:firstLine="0"/>
        <w:rPr>
          <w:lang w:val="pt-BR"/>
        </w:rPr>
      </w:pPr>
      <w:r>
        <w:rPr>
          <w:noProof/>
          <w:lang w:val="pt-BR"/>
        </w:rPr>
        <w:drawing>
          <wp:anchor distT="0" distB="0" distL="114300" distR="114300" simplePos="0" relativeHeight="251697151" behindDoc="0" locked="0" layoutInCell="1" allowOverlap="1" wp14:anchorId="0AA957F3" wp14:editId="574947A1">
            <wp:simplePos x="0" y="0"/>
            <wp:positionH relativeFrom="margin">
              <wp:align>left</wp:align>
            </wp:positionH>
            <wp:positionV relativeFrom="paragraph">
              <wp:posOffset>300990</wp:posOffset>
            </wp:positionV>
            <wp:extent cx="3239135" cy="2781300"/>
            <wp:effectExtent l="0" t="0" r="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áfico ftir_Corrigido.JPG"/>
                    <pic:cNvPicPr/>
                  </pic:nvPicPr>
                  <pic:blipFill>
                    <a:blip r:embed="rId10">
                      <a:extLst>
                        <a:ext uri="{28A0092B-C50C-407E-A947-70E740481C1C}">
                          <a14:useLocalDpi xmlns:a14="http://schemas.microsoft.com/office/drawing/2010/main" val="0"/>
                        </a:ext>
                      </a:extLst>
                    </a:blip>
                    <a:stretch>
                      <a:fillRect/>
                    </a:stretch>
                  </pic:blipFill>
                  <pic:spPr>
                    <a:xfrm>
                      <a:off x="0" y="0"/>
                      <a:ext cx="3239135" cy="2781300"/>
                    </a:xfrm>
                    <a:prstGeom prst="rect">
                      <a:avLst/>
                    </a:prstGeom>
                  </pic:spPr>
                </pic:pic>
              </a:graphicData>
            </a:graphic>
            <wp14:sizeRelH relativeFrom="margin">
              <wp14:pctWidth>0</wp14:pctWidth>
            </wp14:sizeRelH>
            <wp14:sizeRelV relativeFrom="margin">
              <wp14:pctHeight>0</wp14:pctHeight>
            </wp14:sizeRelV>
          </wp:anchor>
        </w:drawing>
      </w:r>
      <w:r w:rsidR="005E527B" w:rsidRPr="002A5C50">
        <w:rPr>
          <w:lang w:val="pt-BR"/>
        </w:rPr>
        <w:t>A figura abaixo mostra os espectros de FTIR para os compósitos produzidos</w:t>
      </w:r>
    </w:p>
    <w:p w14:paraId="0F2BE0FF" w14:textId="5F3E248C" w:rsidR="00455A84" w:rsidRPr="002A5C50" w:rsidRDefault="00455A84" w:rsidP="00455A84">
      <w:pPr>
        <w:pStyle w:val="TAMainText"/>
        <w:ind w:firstLine="0"/>
        <w:jc w:val="left"/>
        <w:rPr>
          <w:lang w:val="pt-BR"/>
        </w:rPr>
      </w:pPr>
      <w:r w:rsidRPr="002A5C50">
        <w:rPr>
          <w:b/>
          <w:bCs/>
          <w:lang w:val="pt-BR"/>
        </w:rPr>
        <w:t>Figura 1.</w:t>
      </w:r>
      <w:r w:rsidRPr="002A5C50">
        <w:rPr>
          <w:lang w:val="pt-BR"/>
        </w:rPr>
        <w:t xml:space="preserve"> Espectros no infravermelho para os compósitos B:1/ TiO2 e B:2/TiO2 </w:t>
      </w:r>
    </w:p>
    <w:p w14:paraId="444D42C7" w14:textId="395D8AEC" w:rsidR="00455A84" w:rsidRPr="002A5C50" w:rsidRDefault="00455A84" w:rsidP="00455A84">
      <w:pPr>
        <w:pStyle w:val="TAMainText"/>
        <w:ind w:firstLine="0"/>
        <w:jc w:val="left"/>
        <w:rPr>
          <w:lang w:val="pt-BR"/>
        </w:rPr>
      </w:pPr>
      <w:r w:rsidRPr="002A5C50">
        <w:rPr>
          <w:lang w:val="pt-BR"/>
        </w:rPr>
        <w:t>Fonte: Autores, 2023</w:t>
      </w:r>
    </w:p>
    <w:p w14:paraId="7F1CCE86" w14:textId="0F45521C" w:rsidR="00455A84" w:rsidRPr="002A5C50" w:rsidRDefault="00455A84" w:rsidP="00913F2A">
      <w:pPr>
        <w:pStyle w:val="TAMainText"/>
        <w:ind w:firstLine="0"/>
        <w:rPr>
          <w:lang w:val="pt-BR"/>
        </w:rPr>
      </w:pPr>
    </w:p>
    <w:p w14:paraId="362FD245" w14:textId="30F0DA83" w:rsidR="005E527B" w:rsidRPr="002A5C50" w:rsidRDefault="00913F2A" w:rsidP="00455608">
      <w:pPr>
        <w:pStyle w:val="TAMainText"/>
        <w:ind w:firstLine="0"/>
        <w:rPr>
          <w:lang w:val="pt-BR"/>
        </w:rPr>
      </w:pPr>
      <w:r w:rsidRPr="002A5C50">
        <w:rPr>
          <w:lang w:val="pt-BR"/>
        </w:rPr>
        <w:t>Observa-se nos espectros dos dois compósitos, na Figura 1, conforme a literatura em Pavia (</w:t>
      </w:r>
      <w:r w:rsidR="00994E14" w:rsidRPr="002A5C50">
        <w:rPr>
          <w:lang w:val="pt-BR"/>
        </w:rPr>
        <w:t>19</w:t>
      </w:r>
      <w:r w:rsidRPr="002A5C50">
        <w:rPr>
          <w:lang w:val="pt-BR"/>
        </w:rPr>
        <w:t>), bandas alargadas na região de número de onda próximos a 3500 cm</w:t>
      </w:r>
      <w:r w:rsidRPr="002A5C50">
        <w:rPr>
          <w:vertAlign w:val="superscript"/>
          <w:lang w:val="pt-BR"/>
        </w:rPr>
        <w:t>-1</w:t>
      </w:r>
      <w:r w:rsidRPr="002A5C50">
        <w:rPr>
          <w:lang w:val="pt-BR"/>
        </w:rPr>
        <w:t xml:space="preserve"> é característico dos grupos hidroxilas (OH), certamente oriundos da água adsorvida no sólido. Em   1600 cm</w:t>
      </w:r>
      <w:r w:rsidRPr="002A5C50">
        <w:rPr>
          <w:vertAlign w:val="superscript"/>
          <w:lang w:val="pt-BR"/>
        </w:rPr>
        <w:t>-1</w:t>
      </w:r>
      <w:r w:rsidRPr="002A5C50">
        <w:rPr>
          <w:lang w:val="pt-BR"/>
        </w:rPr>
        <w:t xml:space="preserve"> a 1680 cm</w:t>
      </w:r>
      <w:r w:rsidRPr="002A5C50">
        <w:rPr>
          <w:vertAlign w:val="superscript"/>
          <w:lang w:val="pt-BR"/>
        </w:rPr>
        <w:t>-1</w:t>
      </w:r>
      <w:r w:rsidRPr="002A5C50">
        <w:rPr>
          <w:lang w:val="pt-BR"/>
        </w:rPr>
        <w:t xml:space="preserve"> há deformações em nos dois compósitos característicos de grupos hidroxila presentes em anéis aromáticos ou ligações do tipo C=C a qual pode estar associada à lignina. Estiramentos entre 1300 e 1000 cm</w:t>
      </w:r>
      <w:r w:rsidRPr="002A5C50">
        <w:rPr>
          <w:vertAlign w:val="superscript"/>
          <w:lang w:val="pt-BR"/>
        </w:rPr>
        <w:t>-1</w:t>
      </w:r>
      <w:r w:rsidRPr="002A5C50">
        <w:rPr>
          <w:lang w:val="pt-BR"/>
        </w:rPr>
        <w:t xml:space="preserve"> podem ser relacionados às ligações C-O de álcoois, ésteres, éteres, ácidos carboxílicos e anidridos. Já alguns estiramentos em torno de 750 cm</w:t>
      </w:r>
      <w:r w:rsidRPr="002A5C50">
        <w:rPr>
          <w:vertAlign w:val="superscript"/>
          <w:lang w:val="pt-BR"/>
        </w:rPr>
        <w:t>-1</w:t>
      </w:r>
      <w:r w:rsidRPr="002A5C50">
        <w:rPr>
          <w:lang w:val="pt-BR"/>
        </w:rPr>
        <w:t xml:space="preserve"> a 500 cm</w:t>
      </w:r>
      <w:r w:rsidRPr="002A5C50">
        <w:rPr>
          <w:vertAlign w:val="superscript"/>
          <w:lang w:val="pt-BR"/>
        </w:rPr>
        <w:t>-1</w:t>
      </w:r>
      <w:r w:rsidRPr="002A5C50">
        <w:rPr>
          <w:lang w:val="pt-BR"/>
        </w:rPr>
        <w:t xml:space="preserve"> estão associadas às vibrações das ligações </w:t>
      </w:r>
      <w:proofErr w:type="spellStart"/>
      <w:r w:rsidRPr="002A5C50">
        <w:rPr>
          <w:lang w:val="pt-BR"/>
        </w:rPr>
        <w:t>Ti-O</w:t>
      </w:r>
      <w:proofErr w:type="spellEnd"/>
      <w:r w:rsidRPr="002A5C50">
        <w:rPr>
          <w:lang w:val="pt-BR"/>
        </w:rPr>
        <w:t xml:space="preserve"> ou Ti-O-Ti (2</w:t>
      </w:r>
      <w:r w:rsidR="00994E14" w:rsidRPr="002A5C50">
        <w:rPr>
          <w:lang w:val="pt-BR"/>
        </w:rPr>
        <w:t>0</w:t>
      </w:r>
      <w:r w:rsidRPr="002A5C50">
        <w:rPr>
          <w:lang w:val="pt-BR"/>
        </w:rPr>
        <w:t>). Por fim, cabe destacar que as bandas entre 1500 a 1000 cm</w:t>
      </w:r>
      <w:r w:rsidRPr="002A5C50">
        <w:rPr>
          <w:vertAlign w:val="superscript"/>
          <w:lang w:val="pt-BR"/>
        </w:rPr>
        <w:t>-1</w:t>
      </w:r>
      <w:r w:rsidRPr="002A5C50">
        <w:rPr>
          <w:lang w:val="pt-BR"/>
        </w:rPr>
        <w:t xml:space="preserve"> são mais evidentes no compósito B:2/TiO2, essas oscilações provavelmente foram ocasionadas em função das diferentes proporções massa-massa entre os dois catalisadores.</w:t>
      </w:r>
      <w:r w:rsidR="007B1C69" w:rsidRPr="007B1C69">
        <w:rPr>
          <w:noProof/>
          <w:lang w:val="pt-BR"/>
        </w:rPr>
        <w:t xml:space="preserve"> </w:t>
      </w:r>
    </w:p>
    <w:p w14:paraId="7157088C" w14:textId="1B9E5D5A" w:rsidR="007B1C69" w:rsidRPr="002A5C50" w:rsidRDefault="007B1C69" w:rsidP="00455A84">
      <w:pPr>
        <w:pStyle w:val="TAMainText"/>
        <w:ind w:firstLine="0"/>
        <w:rPr>
          <w:b/>
          <w:bCs/>
          <w:lang w:val="pt-BR"/>
        </w:rPr>
      </w:pPr>
    </w:p>
    <w:p w14:paraId="53D9D23E" w14:textId="393996B2" w:rsidR="00455A84" w:rsidRPr="002A5C50" w:rsidRDefault="00455A84" w:rsidP="00455A84">
      <w:pPr>
        <w:pStyle w:val="TAMainText"/>
        <w:ind w:firstLine="0"/>
        <w:rPr>
          <w:lang w:val="pt-BR"/>
        </w:rPr>
      </w:pPr>
      <w:r w:rsidRPr="002A5C50">
        <w:rPr>
          <w:b/>
          <w:bCs/>
          <w:lang w:val="pt-BR"/>
        </w:rPr>
        <w:t>Figura 2.</w:t>
      </w:r>
      <w:r w:rsidRPr="002A5C50">
        <w:rPr>
          <w:lang w:val="pt-BR"/>
        </w:rPr>
        <w:t xml:space="preserve"> Espectros no infravermelho para o TiO2 comercial e para a casca de pequi</w:t>
      </w:r>
    </w:p>
    <w:p w14:paraId="666374A8" w14:textId="0EF1AE9A" w:rsidR="00455A84" w:rsidRPr="002A5C50" w:rsidRDefault="00455A84" w:rsidP="00455A84">
      <w:pPr>
        <w:pStyle w:val="TAMainText"/>
        <w:ind w:firstLine="0"/>
        <w:rPr>
          <w:lang w:val="pt-BR"/>
        </w:rPr>
      </w:pPr>
      <w:r w:rsidRPr="002A5C50">
        <w:rPr>
          <w:lang w:val="pt-BR"/>
        </w:rPr>
        <w:t>Fonte: Autores, 2023</w:t>
      </w:r>
    </w:p>
    <w:p w14:paraId="42870973" w14:textId="6BA0BCB4" w:rsidR="00CB54FE" w:rsidRPr="002A5C50" w:rsidRDefault="00CB54FE" w:rsidP="00455A84">
      <w:pPr>
        <w:pStyle w:val="TAMainText"/>
        <w:rPr>
          <w:lang w:val="pt-BR"/>
        </w:rPr>
      </w:pPr>
    </w:p>
    <w:p w14:paraId="3A6C0DF7" w14:textId="60251710" w:rsidR="00B73679" w:rsidRPr="002A5C50" w:rsidRDefault="00134E13" w:rsidP="00455A84">
      <w:pPr>
        <w:pStyle w:val="TAMainText"/>
        <w:ind w:firstLine="0"/>
        <w:rPr>
          <w:lang w:val="pt-BR"/>
        </w:rPr>
      </w:pPr>
      <w:r>
        <w:rPr>
          <w:noProof/>
          <w:lang w:val="pt-BR"/>
        </w:rPr>
        <mc:AlternateContent>
          <mc:Choice Requires="wps">
            <w:drawing>
              <wp:anchor distT="45720" distB="45720" distL="114300" distR="114300" simplePos="0" relativeHeight="251696127" behindDoc="0" locked="0" layoutInCell="1" allowOverlap="1" wp14:anchorId="0BE0B24E" wp14:editId="0F20C0ED">
                <wp:simplePos x="0" y="0"/>
                <wp:positionH relativeFrom="column">
                  <wp:posOffset>-945367</wp:posOffset>
                </wp:positionH>
                <wp:positionV relativeFrom="paragraph">
                  <wp:posOffset>1037679</wp:posOffset>
                </wp:positionV>
                <wp:extent cx="244475" cy="244475"/>
                <wp:effectExtent l="0" t="0" r="3175" b="3175"/>
                <wp:wrapSquare wrapText="bothSides"/>
                <wp:docPr id="155299338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44475"/>
                        </a:xfrm>
                        <a:prstGeom prst="rect">
                          <a:avLst/>
                        </a:prstGeom>
                        <a:solidFill>
                          <a:srgbClr val="FFFFFF"/>
                        </a:solidFill>
                        <a:ln w="9525">
                          <a:noFill/>
                          <a:miter lim="800000"/>
                          <a:headEnd/>
                          <a:tailEnd/>
                        </a:ln>
                      </wps:spPr>
                      <wps:txbx>
                        <w:txbxContent>
                          <w:p w14:paraId="51F6CC4F" w14:textId="0AD6D4E8" w:rsidR="00134E13" w:rsidRDefault="00134E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E0B24E" id="_x0000_t202" coordsize="21600,21600" o:spt="202" path="m,l,21600r21600,l21600,xe">
                <v:stroke joinstyle="miter"/>
                <v:path gradientshapeok="t" o:connecttype="rect"/>
              </v:shapetype>
              <v:shape id="Caixa de Texto 2" o:spid="_x0000_s1028" type="#_x0000_t202" style="position:absolute;left:0;text-align:left;margin-left:-74.45pt;margin-top:81.7pt;width:19.25pt;height:19.25pt;z-index:2516961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" stroked="f">
                <v:textbox>
                  <w:txbxContent>
                    <w:p w14:paraId="51F6CC4F" w14:textId="0AD6D4E8" w:rsidR="00134E13" w:rsidRDefault="00134E13"/>
                  </w:txbxContent>
                </v:textbox>
                <w10:wrap type="square"/>
              </v:shape>
            </w:pict>
          </mc:Fallback>
        </mc:AlternateContent>
      </w:r>
      <w:r w:rsidR="00B73679" w:rsidRPr="002A5C50">
        <w:rPr>
          <w:lang w:val="pt-BR"/>
        </w:rPr>
        <w:t>No TiO</w:t>
      </w:r>
      <w:r w:rsidR="00B73679" w:rsidRPr="002A5C50">
        <w:rPr>
          <w:vertAlign w:val="subscript"/>
          <w:lang w:val="pt-BR"/>
        </w:rPr>
        <w:t>2</w:t>
      </w:r>
      <w:r w:rsidR="00B73679" w:rsidRPr="002A5C50">
        <w:rPr>
          <w:lang w:val="pt-BR"/>
        </w:rPr>
        <w:t xml:space="preserve"> puro, isto é, o dióxido de titânio comercial, observa-se os dois pontos característicos um </w:t>
      </w:r>
      <w:proofErr w:type="spellStart"/>
      <w:r w:rsidR="00B73679" w:rsidRPr="002A5C50">
        <w:rPr>
          <w:lang w:val="pt-BR"/>
        </w:rPr>
        <w:t>ns</w:t>
      </w:r>
      <w:proofErr w:type="spellEnd"/>
      <w:r w:rsidR="00B73679" w:rsidRPr="002A5C50">
        <w:rPr>
          <w:lang w:val="pt-BR"/>
        </w:rPr>
        <w:t xml:space="preserve"> região de 3500 cm</w:t>
      </w:r>
      <w:r w:rsidR="00B73679" w:rsidRPr="002A5C50">
        <w:rPr>
          <w:vertAlign w:val="superscript"/>
          <w:lang w:val="pt-BR"/>
        </w:rPr>
        <w:t>-1</w:t>
      </w:r>
      <w:r w:rsidR="00B73679" w:rsidRPr="002A5C50">
        <w:rPr>
          <w:lang w:val="pt-BR"/>
        </w:rPr>
        <w:t xml:space="preserve"> (</w:t>
      </w:r>
      <w:r w:rsidR="00994E14" w:rsidRPr="002A5C50">
        <w:rPr>
          <w:lang w:val="pt-BR"/>
        </w:rPr>
        <w:t>19</w:t>
      </w:r>
      <w:r w:rsidR="00B73679" w:rsidRPr="002A5C50">
        <w:rPr>
          <w:lang w:val="pt-BR"/>
        </w:rPr>
        <w:t xml:space="preserve">), o qual pode ser associado à hidroxila e o ponto próximo de 750 e 500 associados aos estiramentos </w:t>
      </w:r>
      <w:proofErr w:type="spellStart"/>
      <w:r w:rsidR="00B73679" w:rsidRPr="002A5C50">
        <w:rPr>
          <w:lang w:val="pt-BR"/>
        </w:rPr>
        <w:t>Ti-O</w:t>
      </w:r>
      <w:proofErr w:type="spellEnd"/>
      <w:r w:rsidR="00B73679" w:rsidRPr="002A5C50">
        <w:rPr>
          <w:lang w:val="pt-BR"/>
        </w:rPr>
        <w:t xml:space="preserve"> e Ti-o-Ti (2</w:t>
      </w:r>
      <w:r w:rsidR="00994E14" w:rsidRPr="002A5C50">
        <w:rPr>
          <w:lang w:val="pt-BR"/>
        </w:rPr>
        <w:t>0</w:t>
      </w:r>
      <w:r w:rsidR="00B73679" w:rsidRPr="002A5C50">
        <w:rPr>
          <w:lang w:val="pt-BR"/>
        </w:rPr>
        <w:t>). Na Biomassa da casca de pequi, pode-se observar estiramentos na região próxima a 1500 cm</w:t>
      </w:r>
      <w:r w:rsidR="00B73679" w:rsidRPr="002A5C50">
        <w:rPr>
          <w:vertAlign w:val="superscript"/>
          <w:lang w:val="pt-BR"/>
        </w:rPr>
        <w:t>-1</w:t>
      </w:r>
      <w:r w:rsidR="00B73679" w:rsidRPr="002A5C50">
        <w:rPr>
          <w:lang w:val="pt-BR"/>
        </w:rPr>
        <w:t>, esse ponto pode estar associado a ligações C=C aromáticas e também grupos NH</w:t>
      </w:r>
      <w:r w:rsidR="00B73679" w:rsidRPr="002A5C50">
        <w:rPr>
          <w:vertAlign w:val="subscript"/>
          <w:lang w:val="pt-BR"/>
        </w:rPr>
        <w:t>2</w:t>
      </w:r>
      <w:r w:rsidR="00B73679" w:rsidRPr="002A5C50">
        <w:rPr>
          <w:lang w:val="pt-BR"/>
        </w:rPr>
        <w:t xml:space="preserve"> (</w:t>
      </w:r>
      <w:r w:rsidR="00994E14" w:rsidRPr="002A5C50">
        <w:rPr>
          <w:lang w:val="pt-BR"/>
        </w:rPr>
        <w:t>19</w:t>
      </w:r>
      <w:r w:rsidR="00B73679" w:rsidRPr="002A5C50">
        <w:rPr>
          <w:lang w:val="pt-BR"/>
        </w:rPr>
        <w:t>). Na região de 1200 a 1050, pode-se associar à existência de grupos fenol e álcool.</w:t>
      </w:r>
    </w:p>
    <w:p w14:paraId="453B28C4" w14:textId="5FADABC4" w:rsidR="005E527B" w:rsidRPr="002A5C50" w:rsidRDefault="005E527B" w:rsidP="006F1420">
      <w:pPr>
        <w:pStyle w:val="TAMainText"/>
        <w:rPr>
          <w:lang w:val="pt-BR"/>
        </w:rPr>
      </w:pPr>
    </w:p>
    <w:p w14:paraId="105766C3" w14:textId="77777777" w:rsidR="00971963" w:rsidRPr="002A5C50" w:rsidRDefault="00971963" w:rsidP="00455A84">
      <w:pPr>
        <w:pStyle w:val="TAMainText"/>
        <w:ind w:firstLine="0"/>
        <w:rPr>
          <w:i/>
          <w:iCs/>
          <w:lang w:val="pt-BR"/>
        </w:rPr>
      </w:pPr>
      <w:r w:rsidRPr="002A5C50">
        <w:rPr>
          <w:i/>
          <w:iCs/>
          <w:lang w:val="pt-BR"/>
        </w:rPr>
        <w:t>Teor de Cinzas e Umidade:</w:t>
      </w:r>
    </w:p>
    <w:p w14:paraId="1BFBB189" w14:textId="0D6A3D29" w:rsidR="005E527B" w:rsidRPr="002A5C50" w:rsidRDefault="00971963" w:rsidP="00CB54FE">
      <w:pPr>
        <w:pStyle w:val="TAMainText"/>
        <w:ind w:firstLine="0"/>
        <w:rPr>
          <w:lang w:val="pt-BR"/>
        </w:rPr>
      </w:pPr>
      <w:r w:rsidRPr="002A5C50">
        <w:rPr>
          <w:lang w:val="pt-BR"/>
        </w:rPr>
        <w:t xml:space="preserve">De acordo com os resultados obtidos em relação ao referido teor presente na casca de pequi, verifica-se que a biomassa possui um valor baixo de teor de umidade (5,28%), logo constata-se que houve uma baixa perda de massa nesse material. No que tange ao percentual de teor de cinzas, a biomassa em estudo também obteve um baixo valor (4,32%), esse parâmetro traz informações acerca da característica </w:t>
      </w:r>
      <w:proofErr w:type="spellStart"/>
      <w:r w:rsidRPr="002A5C50">
        <w:rPr>
          <w:lang w:val="pt-BR"/>
        </w:rPr>
        <w:t>adsortiva</w:t>
      </w:r>
      <w:proofErr w:type="spellEnd"/>
      <w:r w:rsidRPr="002A5C50">
        <w:rPr>
          <w:lang w:val="pt-BR"/>
        </w:rPr>
        <w:t xml:space="preserve"> de biomassas, haja vista que elevados teores de cinzas podem afetar negativamente o processo </w:t>
      </w:r>
      <w:proofErr w:type="spellStart"/>
      <w:r w:rsidRPr="002A5C50">
        <w:rPr>
          <w:lang w:val="pt-BR"/>
        </w:rPr>
        <w:t>adsortivo</w:t>
      </w:r>
      <w:proofErr w:type="spellEnd"/>
      <w:r w:rsidRPr="002A5C50">
        <w:rPr>
          <w:lang w:val="pt-BR"/>
        </w:rPr>
        <w:t xml:space="preserve"> das biomassas (21).</w:t>
      </w:r>
    </w:p>
    <w:p w14:paraId="7B1ACC89" w14:textId="77777777" w:rsidR="003F19EA" w:rsidRPr="002A5C50" w:rsidRDefault="003F19EA" w:rsidP="006F1420">
      <w:pPr>
        <w:pStyle w:val="TAMainText"/>
        <w:rPr>
          <w:i/>
          <w:iCs/>
          <w:lang w:val="pt-BR"/>
        </w:rPr>
      </w:pPr>
    </w:p>
    <w:p w14:paraId="6566F298" w14:textId="77777777" w:rsidR="00A73CD2" w:rsidRPr="002A5C50" w:rsidRDefault="00F2735F" w:rsidP="00455A84">
      <w:pPr>
        <w:pStyle w:val="TAMainText"/>
        <w:ind w:firstLine="0"/>
        <w:rPr>
          <w:i/>
          <w:iCs/>
          <w:lang w:val="pt-BR"/>
        </w:rPr>
      </w:pPr>
      <w:r w:rsidRPr="002A5C50">
        <w:rPr>
          <w:i/>
          <w:iCs/>
          <w:lang w:val="pt-BR"/>
        </w:rPr>
        <w:t>Análise Qualitativa do DRX.</w:t>
      </w:r>
      <w:r w:rsidR="00A73CD2" w:rsidRPr="002A5C50">
        <w:rPr>
          <w:i/>
          <w:iCs/>
          <w:lang w:val="pt-BR"/>
        </w:rPr>
        <w:t xml:space="preserve">  </w:t>
      </w:r>
    </w:p>
    <w:p w14:paraId="6D08DB40" w14:textId="3A5F2D1D" w:rsidR="00F2735F" w:rsidRPr="002A5C50" w:rsidRDefault="00F2735F" w:rsidP="00CB54FE">
      <w:pPr>
        <w:pStyle w:val="TAMainText"/>
        <w:ind w:firstLine="0"/>
        <w:rPr>
          <w:lang w:val="pt-BR"/>
        </w:rPr>
      </w:pPr>
      <w:r w:rsidRPr="002A5C50">
        <w:rPr>
          <w:lang w:val="pt-BR"/>
        </w:rPr>
        <w:t xml:space="preserve">O </w:t>
      </w:r>
      <w:proofErr w:type="spellStart"/>
      <w:r w:rsidRPr="002A5C50">
        <w:rPr>
          <w:lang w:val="pt-BR"/>
        </w:rPr>
        <w:t>difratograma</w:t>
      </w:r>
      <w:proofErr w:type="spellEnd"/>
      <w:r w:rsidRPr="002A5C50">
        <w:rPr>
          <w:lang w:val="pt-BR"/>
        </w:rPr>
        <w:t xml:space="preserve"> de raio X na Figura </w:t>
      </w:r>
      <w:r w:rsidR="00971963" w:rsidRPr="002A5C50">
        <w:rPr>
          <w:lang w:val="pt-BR"/>
        </w:rPr>
        <w:t>3</w:t>
      </w:r>
      <w:r w:rsidRPr="002A5C50">
        <w:rPr>
          <w:lang w:val="pt-BR"/>
        </w:rPr>
        <w:t>. abaixo representa os perfis cristalográficos dos compósitos B:1/TiO2, B:2/TiO2 e para o TiO2 comercial.</w:t>
      </w:r>
    </w:p>
    <w:p w14:paraId="6D4FCE0A" w14:textId="1EC3A974" w:rsidR="00971963" w:rsidRPr="002A5C50" w:rsidRDefault="00971963" w:rsidP="00971963">
      <w:pPr>
        <w:pStyle w:val="TAMainText"/>
        <w:ind w:firstLine="0"/>
        <w:rPr>
          <w:lang w:val="pt-BR"/>
        </w:rPr>
      </w:pPr>
    </w:p>
    <w:p w14:paraId="17859A0E" w14:textId="2E82D26A" w:rsidR="00455A84" w:rsidRPr="002A5C50" w:rsidRDefault="00455A84" w:rsidP="00106CF7">
      <w:pPr>
        <w:pStyle w:val="TAMainText"/>
        <w:ind w:firstLine="0"/>
        <w:rPr>
          <w:lang w:val="pt-BR"/>
        </w:rPr>
      </w:pPr>
    </w:p>
    <w:p w14:paraId="23202373" w14:textId="321E1E97" w:rsidR="00455A84" w:rsidRPr="002A5C50" w:rsidRDefault="00455A84" w:rsidP="00106CF7">
      <w:pPr>
        <w:pStyle w:val="TAMainText"/>
        <w:ind w:firstLine="0"/>
        <w:rPr>
          <w:lang w:val="pt-BR"/>
        </w:rPr>
      </w:pPr>
    </w:p>
    <w:p w14:paraId="48885F0C" w14:textId="32B3212F" w:rsidR="00455608" w:rsidRPr="002A5C50" w:rsidRDefault="00455608" w:rsidP="00106CF7">
      <w:pPr>
        <w:pStyle w:val="TAMainText"/>
        <w:ind w:firstLine="0"/>
        <w:rPr>
          <w:lang w:val="pt-BR"/>
        </w:rPr>
      </w:pPr>
    </w:p>
    <w:p w14:paraId="1D0CC90A" w14:textId="3F55BD4E" w:rsidR="00455608" w:rsidRPr="002A5C50" w:rsidRDefault="00455608" w:rsidP="00106CF7">
      <w:pPr>
        <w:pStyle w:val="TAMainText"/>
        <w:ind w:firstLine="0"/>
        <w:rPr>
          <w:lang w:val="pt-BR"/>
        </w:rPr>
      </w:pPr>
    </w:p>
    <w:p w14:paraId="44005BE6" w14:textId="30575891" w:rsidR="00455608" w:rsidRPr="002A5C50" w:rsidRDefault="00455608" w:rsidP="00106CF7">
      <w:pPr>
        <w:pStyle w:val="TAMainText"/>
        <w:ind w:firstLine="0"/>
        <w:rPr>
          <w:lang w:val="pt-BR"/>
        </w:rPr>
      </w:pPr>
    </w:p>
    <w:p w14:paraId="411F2E81" w14:textId="0AE747DC" w:rsidR="00455A84" w:rsidRPr="002A5C50" w:rsidRDefault="00EB29D1" w:rsidP="00455A84">
      <w:pPr>
        <w:pStyle w:val="TAMainText"/>
        <w:ind w:firstLine="0"/>
        <w:rPr>
          <w:lang w:val="pt-BR"/>
        </w:rPr>
      </w:pPr>
      <w:r w:rsidRPr="007B1C69">
        <w:rPr>
          <w:noProof/>
          <w:lang w:val="pt-BR"/>
        </w:rPr>
        <w:drawing>
          <wp:anchor distT="0" distB="0" distL="114300" distR="114300" simplePos="0" relativeHeight="251700223" behindDoc="0" locked="0" layoutInCell="1" allowOverlap="1" wp14:anchorId="3664EC8D" wp14:editId="69F88055">
            <wp:simplePos x="0" y="0"/>
            <wp:positionH relativeFrom="margin">
              <wp:align>left</wp:align>
            </wp:positionH>
            <wp:positionV relativeFrom="paragraph">
              <wp:posOffset>0</wp:posOffset>
            </wp:positionV>
            <wp:extent cx="3119755" cy="2638425"/>
            <wp:effectExtent l="0" t="0" r="4445" b="9525"/>
            <wp:wrapSquare wrapText="bothSides"/>
            <wp:docPr id="6" name="Imagem 6" descr="C:\Users\leile\Downloads\imag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ile\Downloads\image (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9755" cy="2638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5A84" w:rsidRPr="002A5C50">
        <w:rPr>
          <w:b/>
          <w:bCs/>
          <w:lang w:val="pt-BR"/>
        </w:rPr>
        <w:t>Figura 3</w:t>
      </w:r>
      <w:r w:rsidR="00455A84" w:rsidRPr="002A5C50">
        <w:rPr>
          <w:lang w:val="pt-BR"/>
        </w:rPr>
        <w:t xml:space="preserve">. </w:t>
      </w:r>
      <w:proofErr w:type="spellStart"/>
      <w:r w:rsidR="00455A84" w:rsidRPr="002A5C50">
        <w:rPr>
          <w:lang w:val="pt-BR"/>
        </w:rPr>
        <w:t>Difratograma</w:t>
      </w:r>
      <w:proofErr w:type="spellEnd"/>
      <w:r w:rsidR="00455A84" w:rsidRPr="002A5C50">
        <w:rPr>
          <w:lang w:val="pt-BR"/>
        </w:rPr>
        <w:t xml:space="preserve"> dos compósitos produzidos e do       TiO</w:t>
      </w:r>
      <w:r w:rsidR="00455A84" w:rsidRPr="002A5C50">
        <w:rPr>
          <w:vertAlign w:val="subscript"/>
          <w:lang w:val="pt-BR"/>
        </w:rPr>
        <w:t>2</w:t>
      </w:r>
      <w:r w:rsidR="00455A84" w:rsidRPr="002A5C50">
        <w:rPr>
          <w:lang w:val="pt-BR"/>
        </w:rPr>
        <w:t xml:space="preserve"> comercial</w:t>
      </w:r>
    </w:p>
    <w:p w14:paraId="56AD21CB" w14:textId="5BDB11CB" w:rsidR="00455A84" w:rsidRPr="002A5C50" w:rsidRDefault="00455A84" w:rsidP="00106CF7">
      <w:pPr>
        <w:pStyle w:val="TAMainText"/>
        <w:ind w:firstLine="0"/>
        <w:rPr>
          <w:lang w:val="pt-BR"/>
        </w:rPr>
      </w:pPr>
      <w:r w:rsidRPr="002A5C50">
        <w:rPr>
          <w:lang w:val="pt-BR"/>
        </w:rPr>
        <w:t>Fonte: Autores, 2022</w:t>
      </w:r>
    </w:p>
    <w:p w14:paraId="67B26024" w14:textId="695A0415" w:rsidR="00455A84" w:rsidRPr="002A5C50" w:rsidRDefault="00455A84" w:rsidP="00106CF7">
      <w:pPr>
        <w:pStyle w:val="TAMainText"/>
        <w:ind w:firstLine="0"/>
        <w:rPr>
          <w:lang w:val="pt-BR"/>
        </w:rPr>
      </w:pPr>
    </w:p>
    <w:p w14:paraId="4C7C991C" w14:textId="3A4792A4" w:rsidR="00F2735F" w:rsidRPr="002A5C50" w:rsidRDefault="00F2735F" w:rsidP="00106CF7">
      <w:pPr>
        <w:pStyle w:val="TAMainText"/>
        <w:ind w:firstLine="0"/>
        <w:rPr>
          <w:lang w:val="pt-BR"/>
        </w:rPr>
      </w:pPr>
      <w:r w:rsidRPr="002A5C50">
        <w:rPr>
          <w:lang w:val="pt-BR"/>
        </w:rPr>
        <w:t>De acordo com as fichas cristalográficas para o TiO</w:t>
      </w:r>
      <w:r w:rsidRPr="002A5C50">
        <w:rPr>
          <w:vertAlign w:val="subscript"/>
          <w:lang w:val="pt-BR"/>
        </w:rPr>
        <w:t>2</w:t>
      </w:r>
      <w:r w:rsidRPr="002A5C50">
        <w:rPr>
          <w:lang w:val="pt-BR"/>
        </w:rPr>
        <w:t xml:space="preserve"> comercial retiradas do banco de dados JCPDS 21-1276</w:t>
      </w:r>
      <w:r w:rsidR="00281C60" w:rsidRPr="002A5C50">
        <w:rPr>
          <w:lang w:val="pt-BR"/>
        </w:rPr>
        <w:t xml:space="preserve"> </w:t>
      </w:r>
      <w:r w:rsidRPr="002A5C50">
        <w:rPr>
          <w:lang w:val="pt-BR"/>
        </w:rPr>
        <w:t>(</w:t>
      </w:r>
      <w:r w:rsidR="0056709A" w:rsidRPr="002A5C50">
        <w:rPr>
          <w:lang w:val="pt-BR"/>
        </w:rPr>
        <w:t>Rutilo</w:t>
      </w:r>
      <w:r w:rsidRPr="002A5C50">
        <w:rPr>
          <w:lang w:val="pt-BR"/>
        </w:rPr>
        <w:t>) e JCPDS 89-4921(</w:t>
      </w:r>
      <w:proofErr w:type="spellStart"/>
      <w:r w:rsidRPr="002A5C50">
        <w:rPr>
          <w:lang w:val="pt-BR"/>
        </w:rPr>
        <w:t>anatase</w:t>
      </w:r>
      <w:proofErr w:type="spellEnd"/>
      <w:r w:rsidRPr="002A5C50">
        <w:rPr>
          <w:lang w:val="pt-BR"/>
        </w:rPr>
        <w:t xml:space="preserve">), é possível fazer algumas comparações com os perfis cristalográficos obtidos para os compósitos produzidos. O gráfico que representa o TiO2 comercial, foi adaptado do trabalho de </w:t>
      </w:r>
      <w:proofErr w:type="spellStart"/>
      <w:r w:rsidRPr="002A5C50">
        <w:rPr>
          <w:lang w:val="pt-BR"/>
        </w:rPr>
        <w:t>Stropa</w:t>
      </w:r>
      <w:proofErr w:type="spellEnd"/>
      <w:r w:rsidRPr="002A5C50">
        <w:rPr>
          <w:lang w:val="pt-BR"/>
        </w:rPr>
        <w:t xml:space="preserve"> e colaboradores 2016 (22). Conforme</w:t>
      </w:r>
      <w:r w:rsidR="006C0E6D" w:rsidRPr="002A5C50">
        <w:rPr>
          <w:lang w:val="pt-BR"/>
        </w:rPr>
        <w:t xml:space="preserve"> os valores encontrados nas fichas para os picos de difração</w:t>
      </w:r>
      <w:r w:rsidR="00CB54FE" w:rsidRPr="002A5C50">
        <w:rPr>
          <w:lang w:val="pt-BR"/>
        </w:rPr>
        <w:t>,</w:t>
      </w:r>
      <w:r w:rsidR="006C0E6D" w:rsidRPr="002A5C50">
        <w:rPr>
          <w:lang w:val="pt-BR"/>
        </w:rPr>
        <w:t xml:space="preserve"> é possível notar a existência das duas fases supracitas, aonde a fase </w:t>
      </w:r>
      <w:proofErr w:type="spellStart"/>
      <w:r w:rsidR="006C0E6D" w:rsidRPr="002A5C50">
        <w:rPr>
          <w:lang w:val="pt-BR"/>
        </w:rPr>
        <w:t>anatase</w:t>
      </w:r>
      <w:proofErr w:type="spellEnd"/>
      <w:r w:rsidR="006C0E6D" w:rsidRPr="002A5C50">
        <w:rPr>
          <w:lang w:val="pt-BR"/>
        </w:rPr>
        <w:t xml:space="preserve"> é mais evidente, para fins de </w:t>
      </w:r>
      <w:proofErr w:type="spellStart"/>
      <w:r w:rsidR="006C0E6D" w:rsidRPr="002A5C50">
        <w:rPr>
          <w:lang w:val="pt-BR"/>
        </w:rPr>
        <w:t>fotocatálise</w:t>
      </w:r>
      <w:proofErr w:type="spellEnd"/>
      <w:r w:rsidR="006C0E6D" w:rsidRPr="002A5C50">
        <w:rPr>
          <w:lang w:val="pt-BR"/>
        </w:rPr>
        <w:t xml:space="preserve"> isso é interessante haja vista que </w:t>
      </w:r>
      <w:r w:rsidR="00CB54FE" w:rsidRPr="002A5C50">
        <w:rPr>
          <w:lang w:val="pt-BR"/>
        </w:rPr>
        <w:t>ela</w:t>
      </w:r>
      <w:r w:rsidR="006C0E6D" w:rsidRPr="002A5C50">
        <w:rPr>
          <w:lang w:val="pt-BR"/>
        </w:rPr>
        <w:t xml:space="preserve"> é a mais ativa, a literatura aponta que </w:t>
      </w:r>
      <w:r w:rsidR="00CB54FE" w:rsidRPr="002A5C50">
        <w:rPr>
          <w:lang w:val="pt-BR"/>
        </w:rPr>
        <w:t>tal fase</w:t>
      </w:r>
      <w:r w:rsidR="006C0E6D" w:rsidRPr="002A5C50">
        <w:rPr>
          <w:lang w:val="pt-BR"/>
        </w:rPr>
        <w:t xml:space="preserve"> possui uma maior área superficial específica, maior tempo de vida útil dos elétrons em estado de </w:t>
      </w:r>
      <w:proofErr w:type="spellStart"/>
      <w:r w:rsidR="006C0E6D" w:rsidRPr="002A5C50">
        <w:rPr>
          <w:lang w:val="pt-BR"/>
        </w:rPr>
        <w:t>fotoexcitação</w:t>
      </w:r>
      <w:proofErr w:type="spellEnd"/>
      <w:r w:rsidR="006C0E6D" w:rsidRPr="002A5C50">
        <w:rPr>
          <w:lang w:val="pt-BR"/>
        </w:rPr>
        <w:t xml:space="preserve"> e ma</w:t>
      </w:r>
      <w:r w:rsidR="009D76C7" w:rsidRPr="002A5C50">
        <w:rPr>
          <w:lang w:val="pt-BR"/>
        </w:rPr>
        <w:t xml:space="preserve">ior valor de band gap 3,2 </w:t>
      </w:r>
      <w:proofErr w:type="spellStart"/>
      <w:r w:rsidR="009D76C7" w:rsidRPr="002A5C50">
        <w:rPr>
          <w:lang w:val="pt-BR"/>
        </w:rPr>
        <w:t>eV</w:t>
      </w:r>
      <w:proofErr w:type="spellEnd"/>
      <w:r w:rsidR="009D76C7" w:rsidRPr="002A5C50">
        <w:rPr>
          <w:lang w:val="pt-BR"/>
        </w:rPr>
        <w:t xml:space="preserve"> (22</w:t>
      </w:r>
      <w:r w:rsidR="006C0E6D" w:rsidRPr="002A5C50">
        <w:rPr>
          <w:lang w:val="pt-BR"/>
        </w:rPr>
        <w:t>)</w:t>
      </w:r>
      <w:r w:rsidR="00CB54FE" w:rsidRPr="002A5C50">
        <w:rPr>
          <w:lang w:val="pt-BR"/>
        </w:rPr>
        <w:t>.</w:t>
      </w:r>
    </w:p>
    <w:p w14:paraId="2BC6CB22" w14:textId="3B1A873D" w:rsidR="00F2735F" w:rsidRPr="002A5C50" w:rsidRDefault="00F2735F" w:rsidP="00EF162B">
      <w:pPr>
        <w:pStyle w:val="TAMainText"/>
        <w:ind w:firstLine="0"/>
        <w:rPr>
          <w:i/>
          <w:iCs/>
          <w:lang w:val="pt-BR"/>
        </w:rPr>
      </w:pPr>
    </w:p>
    <w:p w14:paraId="046B9219" w14:textId="4AD6CAF4" w:rsidR="00F2735F" w:rsidRPr="002A5C50" w:rsidRDefault="00F2735F" w:rsidP="006F1420">
      <w:pPr>
        <w:pStyle w:val="TAMainText"/>
        <w:rPr>
          <w:i/>
          <w:iCs/>
          <w:lang w:val="pt-BR"/>
        </w:rPr>
      </w:pPr>
      <w:r w:rsidRPr="002A5C50">
        <w:rPr>
          <w:i/>
          <w:iCs/>
          <w:lang w:val="pt-BR"/>
        </w:rPr>
        <w:t xml:space="preserve">Degradação do azul de metileno pela </w:t>
      </w:r>
      <w:proofErr w:type="spellStart"/>
      <w:r w:rsidRPr="002A5C50">
        <w:rPr>
          <w:i/>
          <w:iCs/>
          <w:lang w:val="pt-BR"/>
        </w:rPr>
        <w:t>fotocatálise</w:t>
      </w:r>
      <w:proofErr w:type="spellEnd"/>
      <w:r w:rsidRPr="002A5C50">
        <w:rPr>
          <w:i/>
          <w:iCs/>
          <w:lang w:val="pt-BR"/>
        </w:rPr>
        <w:t xml:space="preserve"> heterogênea</w:t>
      </w:r>
    </w:p>
    <w:p w14:paraId="406F94C5" w14:textId="48A96FCA" w:rsidR="007B1C69" w:rsidRPr="002A5C50" w:rsidRDefault="0034606C" w:rsidP="00971963">
      <w:pPr>
        <w:pStyle w:val="TAMainText"/>
        <w:ind w:firstLine="0"/>
        <w:rPr>
          <w:lang w:val="pt-BR"/>
        </w:rPr>
      </w:pPr>
      <w:r w:rsidRPr="002A5C50">
        <w:rPr>
          <w:lang w:val="pt-BR"/>
        </w:rPr>
        <w:t>A F</w:t>
      </w:r>
      <w:r w:rsidR="00F2735F" w:rsidRPr="002A5C50">
        <w:rPr>
          <w:lang w:val="pt-BR"/>
        </w:rPr>
        <w:t xml:space="preserve">igura </w:t>
      </w:r>
      <w:r w:rsidR="00971963" w:rsidRPr="002A5C50">
        <w:rPr>
          <w:lang w:val="pt-BR"/>
        </w:rPr>
        <w:t>4</w:t>
      </w:r>
      <w:r w:rsidR="00F2735F" w:rsidRPr="002A5C50">
        <w:rPr>
          <w:lang w:val="pt-BR"/>
        </w:rPr>
        <w:t xml:space="preserve"> mostrada abaixo sintetiza os resultados em termos de degradação do corante</w:t>
      </w:r>
      <w:r w:rsidR="00F2735F" w:rsidRPr="002A5C50">
        <w:rPr>
          <w:spacing w:val="1"/>
          <w:lang w:val="pt-BR"/>
        </w:rPr>
        <w:t xml:space="preserve"> </w:t>
      </w:r>
      <w:r w:rsidR="00F2735F" w:rsidRPr="002A5C50">
        <w:rPr>
          <w:lang w:val="pt-BR"/>
        </w:rPr>
        <w:t xml:space="preserve">azul de metileno quando submetido à </w:t>
      </w:r>
      <w:proofErr w:type="spellStart"/>
      <w:r w:rsidR="00F2735F" w:rsidRPr="002A5C50">
        <w:rPr>
          <w:lang w:val="pt-BR"/>
        </w:rPr>
        <w:t>fotocatálise</w:t>
      </w:r>
      <w:proofErr w:type="spellEnd"/>
      <w:r w:rsidR="00F2735F" w:rsidRPr="002A5C50">
        <w:rPr>
          <w:lang w:val="pt-BR"/>
        </w:rPr>
        <w:t xml:space="preserve"> heterogênea com os diferentes catalisadores</w:t>
      </w:r>
      <w:r w:rsidR="00F2735F" w:rsidRPr="002A5C50">
        <w:rPr>
          <w:spacing w:val="1"/>
          <w:lang w:val="pt-BR"/>
        </w:rPr>
        <w:t xml:space="preserve"> </w:t>
      </w:r>
      <w:r w:rsidR="00F2735F" w:rsidRPr="002A5C50">
        <w:rPr>
          <w:lang w:val="pt-BR"/>
        </w:rPr>
        <w:t>utilizados: B:1/TIO2, B:2/TIO2, TiO2-Comercial, os quais representam respectivamente os</w:t>
      </w:r>
      <w:r w:rsidR="00F2735F" w:rsidRPr="002A5C50">
        <w:rPr>
          <w:spacing w:val="1"/>
          <w:lang w:val="pt-BR"/>
        </w:rPr>
        <w:t xml:space="preserve"> </w:t>
      </w:r>
      <w:r w:rsidR="00F2735F" w:rsidRPr="002A5C50">
        <w:rPr>
          <w:position w:val="2"/>
          <w:lang w:val="pt-BR"/>
        </w:rPr>
        <w:t xml:space="preserve">compósitos de casca de pequi e </w:t>
      </w:r>
      <w:proofErr w:type="spellStart"/>
      <w:r w:rsidR="00F2735F" w:rsidRPr="002A5C50">
        <w:rPr>
          <w:position w:val="2"/>
          <w:lang w:val="pt-BR"/>
        </w:rPr>
        <w:t>TiO</w:t>
      </w:r>
      <w:proofErr w:type="spellEnd"/>
      <w:r w:rsidR="00F2735F" w:rsidRPr="002A5C50">
        <w:rPr>
          <w:lang w:val="pt-BR"/>
        </w:rPr>
        <w:t>2</w:t>
      </w:r>
      <w:r w:rsidR="00F2735F" w:rsidRPr="002A5C50">
        <w:rPr>
          <w:sz w:val="16"/>
          <w:lang w:val="pt-BR"/>
        </w:rPr>
        <w:t xml:space="preserve"> </w:t>
      </w:r>
      <w:r w:rsidR="00F2735F" w:rsidRPr="002A5C50">
        <w:rPr>
          <w:position w:val="2"/>
          <w:lang w:val="pt-BR"/>
        </w:rPr>
        <w:t>em proporções massa/massa 1:1; compósitos</w:t>
      </w:r>
      <w:r w:rsidR="00F2735F" w:rsidRPr="002A5C50">
        <w:rPr>
          <w:spacing w:val="1"/>
          <w:position w:val="2"/>
          <w:lang w:val="pt-BR"/>
        </w:rPr>
        <w:t xml:space="preserve"> </w:t>
      </w:r>
      <w:r w:rsidR="00F2735F" w:rsidRPr="002A5C50">
        <w:rPr>
          <w:position w:val="2"/>
          <w:lang w:val="pt-BR"/>
        </w:rPr>
        <w:t xml:space="preserve">de casca de pequi e </w:t>
      </w:r>
      <w:proofErr w:type="spellStart"/>
      <w:r w:rsidR="00F2735F" w:rsidRPr="002A5C50">
        <w:rPr>
          <w:position w:val="2"/>
          <w:lang w:val="pt-BR"/>
        </w:rPr>
        <w:t>TiO</w:t>
      </w:r>
      <w:proofErr w:type="spellEnd"/>
      <w:r w:rsidR="00F2735F" w:rsidRPr="002A5C50">
        <w:rPr>
          <w:sz w:val="16"/>
          <w:lang w:val="pt-BR"/>
        </w:rPr>
        <w:t>2</w:t>
      </w:r>
      <w:r w:rsidR="00F2735F" w:rsidRPr="002A5C50">
        <w:rPr>
          <w:spacing w:val="40"/>
          <w:sz w:val="16"/>
          <w:lang w:val="pt-BR"/>
        </w:rPr>
        <w:t xml:space="preserve"> </w:t>
      </w:r>
      <w:r w:rsidR="00F2735F" w:rsidRPr="002A5C50">
        <w:rPr>
          <w:position w:val="2"/>
          <w:lang w:val="pt-BR"/>
        </w:rPr>
        <w:t>em proporções massa/massa 1:2; e</w:t>
      </w:r>
      <w:r w:rsidR="00F2735F" w:rsidRPr="002A5C50">
        <w:rPr>
          <w:spacing w:val="1"/>
          <w:position w:val="2"/>
          <w:lang w:val="pt-BR"/>
        </w:rPr>
        <w:t xml:space="preserve"> </w:t>
      </w:r>
      <w:r w:rsidR="00F2735F" w:rsidRPr="002A5C50">
        <w:rPr>
          <w:lang w:val="pt-BR"/>
        </w:rPr>
        <w:t>o</w:t>
      </w:r>
      <w:r w:rsidR="00F2735F" w:rsidRPr="002A5C50">
        <w:rPr>
          <w:spacing w:val="22"/>
          <w:lang w:val="pt-BR"/>
        </w:rPr>
        <w:t xml:space="preserve"> </w:t>
      </w:r>
      <w:r w:rsidR="00F2735F" w:rsidRPr="002A5C50">
        <w:rPr>
          <w:lang w:val="pt-BR"/>
        </w:rPr>
        <w:t>dióxido</w:t>
      </w:r>
      <w:r w:rsidR="00F2735F" w:rsidRPr="002A5C50">
        <w:rPr>
          <w:spacing w:val="22"/>
          <w:lang w:val="pt-BR"/>
        </w:rPr>
        <w:t xml:space="preserve"> </w:t>
      </w:r>
      <w:r w:rsidR="00F2735F" w:rsidRPr="002A5C50">
        <w:rPr>
          <w:lang w:val="pt-BR"/>
        </w:rPr>
        <w:t>de</w:t>
      </w:r>
      <w:r w:rsidR="00F2735F" w:rsidRPr="002A5C50">
        <w:rPr>
          <w:spacing w:val="19"/>
          <w:lang w:val="pt-BR"/>
        </w:rPr>
        <w:t xml:space="preserve"> </w:t>
      </w:r>
      <w:proofErr w:type="spellStart"/>
      <w:r w:rsidR="00F2735F" w:rsidRPr="002A5C50">
        <w:rPr>
          <w:lang w:val="pt-BR"/>
        </w:rPr>
        <w:t>titâniocomercial</w:t>
      </w:r>
      <w:proofErr w:type="spellEnd"/>
      <w:r w:rsidR="00F2735F" w:rsidRPr="002A5C50">
        <w:rPr>
          <w:spacing w:val="22"/>
          <w:lang w:val="pt-BR"/>
        </w:rPr>
        <w:t xml:space="preserve"> </w:t>
      </w:r>
      <w:r w:rsidR="00F2735F" w:rsidRPr="002A5C50">
        <w:rPr>
          <w:lang w:val="pt-BR"/>
        </w:rPr>
        <w:t>da</w:t>
      </w:r>
      <w:r w:rsidR="00F2735F" w:rsidRPr="002A5C50">
        <w:rPr>
          <w:spacing w:val="21"/>
          <w:lang w:val="pt-BR"/>
        </w:rPr>
        <w:t xml:space="preserve"> </w:t>
      </w:r>
      <w:r w:rsidR="00F2735F" w:rsidRPr="002A5C50">
        <w:rPr>
          <w:lang w:val="pt-BR"/>
        </w:rPr>
        <w:t>marca</w:t>
      </w:r>
      <w:r w:rsidR="00F2735F" w:rsidRPr="002A5C50">
        <w:rPr>
          <w:spacing w:val="22"/>
          <w:lang w:val="pt-BR"/>
        </w:rPr>
        <w:t xml:space="preserve"> </w:t>
      </w:r>
      <w:r w:rsidR="00F2735F" w:rsidRPr="002A5C50">
        <w:rPr>
          <w:lang w:val="pt-BR"/>
        </w:rPr>
        <w:t>Dinâmica;</w:t>
      </w:r>
      <w:r w:rsidR="00F2735F" w:rsidRPr="002A5C50">
        <w:rPr>
          <w:spacing w:val="23"/>
          <w:lang w:val="pt-BR"/>
        </w:rPr>
        <w:t xml:space="preserve"> </w:t>
      </w:r>
      <w:r w:rsidR="00F2735F" w:rsidRPr="002A5C50">
        <w:rPr>
          <w:lang w:val="pt-BR"/>
        </w:rPr>
        <w:t>também</w:t>
      </w:r>
      <w:r w:rsidR="00F2735F" w:rsidRPr="002A5C50">
        <w:rPr>
          <w:spacing w:val="23"/>
          <w:lang w:val="pt-BR"/>
        </w:rPr>
        <w:t xml:space="preserve"> </w:t>
      </w:r>
      <w:r w:rsidR="00F2735F" w:rsidRPr="002A5C50">
        <w:rPr>
          <w:lang w:val="pt-BR"/>
        </w:rPr>
        <w:t>foi</w:t>
      </w:r>
      <w:r w:rsidR="00F2735F" w:rsidRPr="002A5C50">
        <w:rPr>
          <w:spacing w:val="23"/>
          <w:lang w:val="pt-BR"/>
        </w:rPr>
        <w:t xml:space="preserve"> </w:t>
      </w:r>
      <w:r w:rsidR="00F2735F" w:rsidRPr="002A5C50">
        <w:rPr>
          <w:lang w:val="pt-BR"/>
        </w:rPr>
        <w:t>feito</w:t>
      </w:r>
      <w:r w:rsidR="00F2735F" w:rsidRPr="002A5C50">
        <w:rPr>
          <w:spacing w:val="20"/>
          <w:lang w:val="pt-BR"/>
        </w:rPr>
        <w:t xml:space="preserve"> </w:t>
      </w:r>
      <w:r w:rsidR="00F2735F" w:rsidRPr="002A5C50">
        <w:rPr>
          <w:lang w:val="pt-BR"/>
        </w:rPr>
        <w:t>o</w:t>
      </w:r>
      <w:r w:rsidR="00F2735F" w:rsidRPr="002A5C50">
        <w:rPr>
          <w:spacing w:val="22"/>
          <w:lang w:val="pt-BR"/>
        </w:rPr>
        <w:t xml:space="preserve"> </w:t>
      </w:r>
      <w:r w:rsidR="00F2735F" w:rsidRPr="002A5C50">
        <w:rPr>
          <w:lang w:val="pt-BR"/>
        </w:rPr>
        <w:t>estudo</w:t>
      </w:r>
      <w:r w:rsidR="00F2735F" w:rsidRPr="002A5C50">
        <w:rPr>
          <w:spacing w:val="23"/>
          <w:lang w:val="pt-BR"/>
        </w:rPr>
        <w:t xml:space="preserve"> </w:t>
      </w:r>
      <w:r w:rsidR="00F2735F" w:rsidRPr="002A5C50">
        <w:rPr>
          <w:lang w:val="pt-BR"/>
        </w:rPr>
        <w:t>do</w:t>
      </w:r>
      <w:r w:rsidR="00F2735F" w:rsidRPr="002A5C50">
        <w:rPr>
          <w:spacing w:val="22"/>
          <w:lang w:val="pt-BR"/>
        </w:rPr>
        <w:t xml:space="preserve"> </w:t>
      </w:r>
      <w:r w:rsidR="00F2735F" w:rsidRPr="002A5C50">
        <w:rPr>
          <w:lang w:val="pt-BR"/>
        </w:rPr>
        <w:t>teste</w:t>
      </w:r>
      <w:r w:rsidR="00F2735F" w:rsidRPr="002A5C50">
        <w:rPr>
          <w:spacing w:val="22"/>
          <w:lang w:val="pt-BR"/>
        </w:rPr>
        <w:t xml:space="preserve"> </w:t>
      </w:r>
      <w:r w:rsidR="00F2735F" w:rsidRPr="002A5C50">
        <w:rPr>
          <w:lang w:val="pt-BR"/>
        </w:rPr>
        <w:t>de</w:t>
      </w:r>
      <w:r w:rsidR="00F2735F" w:rsidRPr="002A5C50">
        <w:rPr>
          <w:spacing w:val="22"/>
          <w:lang w:val="pt-BR"/>
        </w:rPr>
        <w:t xml:space="preserve"> </w:t>
      </w:r>
      <w:proofErr w:type="spellStart"/>
      <w:r w:rsidR="00F2735F" w:rsidRPr="002A5C50">
        <w:rPr>
          <w:lang w:val="pt-BR"/>
        </w:rPr>
        <w:t>fotólise</w:t>
      </w:r>
      <w:proofErr w:type="spellEnd"/>
      <w:r w:rsidR="00F2735F" w:rsidRPr="002A5C50">
        <w:rPr>
          <w:lang w:val="pt-BR"/>
        </w:rPr>
        <w:t>,</w:t>
      </w:r>
      <w:r w:rsidR="00F2735F" w:rsidRPr="002A5C50">
        <w:rPr>
          <w:spacing w:val="-58"/>
          <w:lang w:val="pt-BR"/>
        </w:rPr>
        <w:t xml:space="preserve"> </w:t>
      </w:r>
      <w:r w:rsidR="00F2735F" w:rsidRPr="002A5C50">
        <w:rPr>
          <w:lang w:val="pt-BR"/>
        </w:rPr>
        <w:t>isto</w:t>
      </w:r>
      <w:r w:rsidR="00F2735F" w:rsidRPr="002A5C50">
        <w:rPr>
          <w:spacing w:val="-1"/>
          <w:lang w:val="pt-BR"/>
        </w:rPr>
        <w:t xml:space="preserve"> </w:t>
      </w:r>
      <w:r w:rsidR="00F2735F" w:rsidRPr="002A5C50">
        <w:rPr>
          <w:lang w:val="pt-BR"/>
        </w:rPr>
        <w:t>é, a</w:t>
      </w:r>
      <w:r w:rsidR="00F2735F" w:rsidRPr="002A5C50">
        <w:rPr>
          <w:spacing w:val="-2"/>
          <w:lang w:val="pt-BR"/>
        </w:rPr>
        <w:t xml:space="preserve"> </w:t>
      </w:r>
      <w:r w:rsidR="00F2735F" w:rsidRPr="002A5C50">
        <w:rPr>
          <w:lang w:val="pt-BR"/>
        </w:rPr>
        <w:t>solução de (AM)</w:t>
      </w:r>
      <w:r w:rsidR="00F2735F" w:rsidRPr="002A5C50">
        <w:rPr>
          <w:spacing w:val="3"/>
          <w:lang w:val="pt-BR"/>
        </w:rPr>
        <w:t xml:space="preserve"> </w:t>
      </w:r>
      <w:r w:rsidR="00F2735F" w:rsidRPr="002A5C50">
        <w:rPr>
          <w:lang w:val="pt-BR"/>
        </w:rPr>
        <w:t>submetida</w:t>
      </w:r>
      <w:r w:rsidR="00F2735F" w:rsidRPr="002A5C50">
        <w:rPr>
          <w:spacing w:val="-2"/>
          <w:lang w:val="pt-BR"/>
        </w:rPr>
        <w:t xml:space="preserve"> </w:t>
      </w:r>
      <w:r w:rsidR="00F2735F" w:rsidRPr="002A5C50">
        <w:rPr>
          <w:lang w:val="pt-BR"/>
        </w:rPr>
        <w:t>a</w:t>
      </w:r>
      <w:r w:rsidR="00F2735F" w:rsidRPr="002A5C50">
        <w:rPr>
          <w:spacing w:val="-1"/>
          <w:lang w:val="pt-BR"/>
        </w:rPr>
        <w:t xml:space="preserve"> </w:t>
      </w:r>
      <w:r w:rsidR="00F2735F" w:rsidRPr="002A5C50">
        <w:rPr>
          <w:lang w:val="pt-BR"/>
        </w:rPr>
        <w:t>radiação</w:t>
      </w:r>
      <w:r w:rsidR="00F2735F" w:rsidRPr="002A5C50">
        <w:rPr>
          <w:spacing w:val="-1"/>
          <w:lang w:val="pt-BR"/>
        </w:rPr>
        <w:t xml:space="preserve"> </w:t>
      </w:r>
      <w:r w:rsidR="00F2735F" w:rsidRPr="002A5C50">
        <w:rPr>
          <w:lang w:val="pt-BR"/>
        </w:rPr>
        <w:t>no</w:t>
      </w:r>
      <w:r w:rsidR="00F2735F" w:rsidRPr="002A5C50">
        <w:rPr>
          <w:spacing w:val="2"/>
          <w:lang w:val="pt-BR"/>
        </w:rPr>
        <w:t xml:space="preserve"> </w:t>
      </w:r>
      <w:r w:rsidR="00F2735F" w:rsidRPr="002A5C50">
        <w:rPr>
          <w:lang w:val="pt-BR"/>
        </w:rPr>
        <w:t>reator</w:t>
      </w:r>
      <w:r w:rsidR="00F2735F" w:rsidRPr="002A5C50">
        <w:rPr>
          <w:spacing w:val="-1"/>
          <w:lang w:val="pt-BR"/>
        </w:rPr>
        <w:t xml:space="preserve"> </w:t>
      </w:r>
      <w:r w:rsidR="00F2735F" w:rsidRPr="002A5C50">
        <w:rPr>
          <w:lang w:val="pt-BR"/>
        </w:rPr>
        <w:t>sem</w:t>
      </w:r>
      <w:r w:rsidR="00F2735F" w:rsidRPr="002A5C50">
        <w:rPr>
          <w:spacing w:val="2"/>
          <w:lang w:val="pt-BR"/>
        </w:rPr>
        <w:t xml:space="preserve"> </w:t>
      </w:r>
      <w:r w:rsidR="00F2735F" w:rsidRPr="002A5C50">
        <w:rPr>
          <w:lang w:val="pt-BR"/>
        </w:rPr>
        <w:t>a</w:t>
      </w:r>
      <w:r w:rsidR="00F2735F" w:rsidRPr="002A5C50">
        <w:rPr>
          <w:spacing w:val="-2"/>
          <w:lang w:val="pt-BR"/>
        </w:rPr>
        <w:t xml:space="preserve"> </w:t>
      </w:r>
      <w:r w:rsidR="00F2735F" w:rsidRPr="002A5C50">
        <w:rPr>
          <w:lang w:val="pt-BR"/>
        </w:rPr>
        <w:t>presença</w:t>
      </w:r>
      <w:r w:rsidR="00F2735F" w:rsidRPr="002A5C50">
        <w:rPr>
          <w:spacing w:val="-1"/>
          <w:lang w:val="pt-BR"/>
        </w:rPr>
        <w:t xml:space="preserve"> </w:t>
      </w:r>
      <w:r w:rsidR="00F2735F" w:rsidRPr="002A5C50">
        <w:rPr>
          <w:lang w:val="pt-BR"/>
        </w:rPr>
        <w:t>dos</w:t>
      </w:r>
      <w:r w:rsidR="00F2735F" w:rsidRPr="002A5C50">
        <w:rPr>
          <w:spacing w:val="-1"/>
          <w:lang w:val="pt-BR"/>
        </w:rPr>
        <w:t xml:space="preserve"> </w:t>
      </w:r>
      <w:r w:rsidR="00F2735F" w:rsidRPr="002A5C50">
        <w:rPr>
          <w:lang w:val="pt-BR"/>
        </w:rPr>
        <w:t>catalisadores.</w:t>
      </w:r>
    </w:p>
    <w:p w14:paraId="27E479AB" w14:textId="4F41A7A5" w:rsidR="007B1C69" w:rsidRPr="002A5C50" w:rsidRDefault="007903E0" w:rsidP="00971963">
      <w:pPr>
        <w:pStyle w:val="TAMainText"/>
        <w:ind w:firstLine="0"/>
        <w:rPr>
          <w:b/>
          <w:bCs/>
          <w:lang w:val="pt-BR"/>
        </w:rPr>
      </w:pPr>
      <w:r w:rsidRPr="00EB29D1">
        <w:rPr>
          <w:b/>
          <w:bCs/>
          <w:noProof/>
        </w:rPr>
        <mc:AlternateContent>
          <mc:Choice Requires="wps">
            <w:drawing>
              <wp:anchor distT="45720" distB="45720" distL="114300" distR="114300" simplePos="0" relativeHeight="251715583" behindDoc="0" locked="0" layoutInCell="1" allowOverlap="1" wp14:anchorId="72B59B1B" wp14:editId="03EAE0CE">
                <wp:simplePos x="0" y="0"/>
                <wp:positionH relativeFrom="column">
                  <wp:posOffset>3163570</wp:posOffset>
                </wp:positionH>
                <wp:positionV relativeFrom="paragraph">
                  <wp:posOffset>2272665</wp:posOffset>
                </wp:positionV>
                <wp:extent cx="294005" cy="171450"/>
                <wp:effectExtent l="0" t="0" r="0" b="0"/>
                <wp:wrapSquare wrapText="bothSides"/>
                <wp:docPr id="1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 cy="171450"/>
                        </a:xfrm>
                        <a:prstGeom prst="rect">
                          <a:avLst/>
                        </a:prstGeom>
                        <a:solidFill>
                          <a:srgbClr val="FFFFFF"/>
                        </a:solidFill>
                        <a:ln w="9525">
                          <a:noFill/>
                          <a:miter lim="800000"/>
                          <a:headEnd/>
                          <a:tailEnd/>
                        </a:ln>
                      </wps:spPr>
                      <wps:txbx>
                        <w:txbxContent>
                          <w:p w14:paraId="109C8B9F" w14:textId="2758049D" w:rsidR="00EB29D1" w:rsidRDefault="00EB29D1" w:rsidP="00EB29D1">
                            <w:r w:rsidRPr="00EB29D1">
                              <w:rPr>
                                <w:noProof/>
                                <w:lang w:eastAsia="pt-BR"/>
                              </w:rPr>
                              <w:drawing>
                                <wp:inline distT="0" distB="0" distL="0" distR="0" wp14:anchorId="7CD6BA16" wp14:editId="1B6857CF">
                                  <wp:extent cx="46355" cy="16555"/>
                                  <wp:effectExtent l="0" t="0" r="0" b="0"/>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55" cy="1655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B59B1B" id="_x0000_s1029" type="#_x0000_t202" style="position:absolute;left:0;text-align:left;margin-left:249.1pt;margin-top:178.95pt;width:23.15pt;height:13.5pt;z-index:25171558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" stroked="f">
                <v:textbox>
                  <w:txbxContent>
                    <w:p w14:paraId="109C8B9F" w14:textId="2758049D" w:rsidR="00EB29D1" w:rsidRDefault="00EB29D1" w:rsidP="00EB29D1">
                      <w:r w:rsidRPr="00EB29D1">
                        <w:rPr>
                          <w:noProof/>
                          <w:lang w:eastAsia="pt-BR"/>
                        </w:rPr>
                        <w:drawing>
                          <wp:inline distT="0" distB="0" distL="0" distR="0" wp14:anchorId="7CD6BA16" wp14:editId="1B6857CF">
                            <wp:extent cx="46355" cy="16555"/>
                            <wp:effectExtent l="0" t="0" r="0" b="0"/>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355" cy="16555"/>
                                    </a:xfrm>
                                    <a:prstGeom prst="rect">
                                      <a:avLst/>
                                    </a:prstGeom>
                                    <a:noFill/>
                                    <a:ln>
                                      <a:noFill/>
                                    </a:ln>
                                  </pic:spPr>
                                </pic:pic>
                              </a:graphicData>
                            </a:graphic>
                          </wp:inline>
                        </w:drawing>
                      </w:r>
                    </w:p>
                  </w:txbxContent>
                </v:textbox>
                <w10:wrap type="square"/>
              </v:shape>
            </w:pict>
          </mc:Fallback>
        </mc:AlternateContent>
      </w:r>
      <w:r w:rsidR="008144FD">
        <w:rPr>
          <w:noProof/>
          <w:lang w:val="pt-BR"/>
        </w:rPr>
        <w:drawing>
          <wp:anchor distT="0" distB="0" distL="114300" distR="114300" simplePos="0" relativeHeight="251703295" behindDoc="0" locked="0" layoutInCell="1" allowOverlap="1" wp14:anchorId="53E48A35" wp14:editId="33973C65">
            <wp:simplePos x="0" y="0"/>
            <wp:positionH relativeFrom="column">
              <wp:posOffset>1270</wp:posOffset>
            </wp:positionH>
            <wp:positionV relativeFrom="margin">
              <wp:posOffset>453390</wp:posOffset>
            </wp:positionV>
            <wp:extent cx="3514725" cy="2238375"/>
            <wp:effectExtent l="0" t="0" r="9525" b="9525"/>
            <wp:wrapSquare wrapText="bothSides"/>
            <wp:docPr id="1589791164" name="Gráfico 1">
              <a:extLst xmlns:a="http://schemas.openxmlformats.org/drawingml/2006/main">
                <a:ext uri="{FF2B5EF4-FFF2-40B4-BE49-F238E27FC236}">
                  <a16:creationId xmlns:a16="http://schemas.microsoft.com/office/drawing/2014/main" id="{24E4FA3A-59C9-C2D4-CD2E-CF9FE9BC99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EB29D1" w:rsidRPr="00EB29D1">
        <w:rPr>
          <w:b/>
          <w:bCs/>
          <w:noProof/>
        </w:rPr>
        <mc:AlternateContent>
          <mc:Choice Requires="wps">
            <w:drawing>
              <wp:anchor distT="45720" distB="45720" distL="114300" distR="114300" simplePos="0" relativeHeight="251719679" behindDoc="0" locked="0" layoutInCell="1" allowOverlap="1" wp14:anchorId="35A78CC0" wp14:editId="516FCD9B">
                <wp:simplePos x="0" y="0"/>
                <wp:positionH relativeFrom="column">
                  <wp:posOffset>2344420</wp:posOffset>
                </wp:positionH>
                <wp:positionV relativeFrom="paragraph">
                  <wp:posOffset>2291080</wp:posOffset>
                </wp:positionV>
                <wp:extent cx="228600" cy="92710"/>
                <wp:effectExtent l="0" t="0" r="0" b="2540"/>
                <wp:wrapSquare wrapText="bothSides"/>
                <wp:docPr id="2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28600" cy="92710"/>
                        </a:xfrm>
                        <a:prstGeom prst="rect">
                          <a:avLst/>
                        </a:prstGeom>
                        <a:solidFill>
                          <a:srgbClr val="FFFFFF"/>
                        </a:solidFill>
                        <a:ln w="9525">
                          <a:noFill/>
                          <a:miter lim="800000"/>
                          <a:headEnd/>
                          <a:tailEnd/>
                        </a:ln>
                      </wps:spPr>
                      <wps:txbx>
                        <w:txbxContent>
                          <w:p w14:paraId="3B6B5B72" w14:textId="77777777" w:rsidR="00EB29D1" w:rsidRDefault="00EB29D1" w:rsidP="00EB29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A78CC0" id="_x0000_s1030" type="#_x0000_t202" style="position:absolute;left:0;text-align:left;margin-left:184.6pt;margin-top:180.4pt;width:18pt;height:7.3pt;flip:y;z-index:25171967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" stroked="f">
                <v:textbox>
                  <w:txbxContent>
                    <w:p w14:paraId="3B6B5B72" w14:textId="77777777" w:rsidR="00EB29D1" w:rsidRDefault="00EB29D1" w:rsidP="00EB29D1"/>
                  </w:txbxContent>
                </v:textbox>
                <w10:wrap type="square"/>
              </v:shape>
            </w:pict>
          </mc:Fallback>
        </mc:AlternateContent>
      </w:r>
      <w:r w:rsidR="008144FD" w:rsidRPr="00EB29D1">
        <w:rPr>
          <w:b/>
          <w:bCs/>
          <w:noProof/>
        </w:rPr>
        <mc:AlternateContent>
          <mc:Choice Requires="wps">
            <w:drawing>
              <wp:anchor distT="45720" distB="45720" distL="114300" distR="114300" simplePos="0" relativeHeight="251721727" behindDoc="0" locked="0" layoutInCell="1" allowOverlap="1" wp14:anchorId="5576CF79" wp14:editId="6E58E9D5">
                <wp:simplePos x="0" y="0"/>
                <wp:positionH relativeFrom="column">
                  <wp:posOffset>2763520</wp:posOffset>
                </wp:positionH>
                <wp:positionV relativeFrom="paragraph">
                  <wp:posOffset>2262505</wp:posOffset>
                </wp:positionV>
                <wp:extent cx="209550" cy="121285"/>
                <wp:effectExtent l="0" t="0" r="0" b="0"/>
                <wp:wrapSquare wrapText="bothSides"/>
                <wp:docPr id="2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09550" cy="121285"/>
                        </a:xfrm>
                        <a:prstGeom prst="rect">
                          <a:avLst/>
                        </a:prstGeom>
                        <a:solidFill>
                          <a:srgbClr val="FFFFFF"/>
                        </a:solidFill>
                        <a:ln w="9525">
                          <a:noFill/>
                          <a:miter lim="800000"/>
                          <a:headEnd/>
                          <a:tailEnd/>
                        </a:ln>
                      </wps:spPr>
                      <wps:txbx>
                        <w:txbxContent>
                          <w:p w14:paraId="13A4B65D" w14:textId="77777777" w:rsidR="00EB29D1" w:rsidRDefault="00EB29D1" w:rsidP="00EB29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76CF79" id="_x0000_s1031" type="#_x0000_t202" style="position:absolute;left:0;text-align:left;margin-left:217.6pt;margin-top:178.15pt;width:16.5pt;height:9.55pt;flip:y;z-index:2517217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" stroked="f">
                <v:textbox>
                  <w:txbxContent>
                    <w:p w14:paraId="13A4B65D" w14:textId="77777777" w:rsidR="00EB29D1" w:rsidRDefault="00EB29D1" w:rsidP="00EB29D1"/>
                  </w:txbxContent>
                </v:textbox>
                <w10:wrap type="square"/>
              </v:shape>
            </w:pict>
          </mc:Fallback>
        </mc:AlternateContent>
      </w:r>
      <w:r w:rsidR="00EB29D1" w:rsidRPr="00EB29D1">
        <w:rPr>
          <w:b/>
          <w:bCs/>
          <w:noProof/>
        </w:rPr>
        <mc:AlternateContent>
          <mc:Choice Requires="wps">
            <w:drawing>
              <wp:anchor distT="45720" distB="45720" distL="114300" distR="114300" simplePos="0" relativeHeight="251717631" behindDoc="0" locked="0" layoutInCell="1" allowOverlap="1" wp14:anchorId="30BDD9B3" wp14:editId="6813FE62">
                <wp:simplePos x="0" y="0"/>
                <wp:positionH relativeFrom="column">
                  <wp:posOffset>3315970</wp:posOffset>
                </wp:positionH>
                <wp:positionV relativeFrom="paragraph">
                  <wp:posOffset>2425065</wp:posOffset>
                </wp:positionV>
                <wp:extent cx="238125" cy="104775"/>
                <wp:effectExtent l="0" t="0" r="9525" b="9525"/>
                <wp:wrapSquare wrapText="bothSides"/>
                <wp:docPr id="1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04775"/>
                        </a:xfrm>
                        <a:prstGeom prst="rect">
                          <a:avLst/>
                        </a:prstGeom>
                        <a:solidFill>
                          <a:srgbClr val="FFFFFF"/>
                        </a:solidFill>
                        <a:ln w="9525">
                          <a:noFill/>
                          <a:miter lim="800000"/>
                          <a:headEnd/>
                          <a:tailEnd/>
                        </a:ln>
                      </wps:spPr>
                      <wps:txbx>
                        <w:txbxContent>
                          <w:p w14:paraId="3D39B96A" w14:textId="77777777" w:rsidR="00EB29D1" w:rsidRDefault="00EB29D1" w:rsidP="00EB29D1">
                            <w:r w:rsidRPr="00EB29D1">
                              <w:rPr>
                                <w:noProof/>
                                <w:lang w:eastAsia="pt-BR"/>
                              </w:rPr>
                              <w:drawing>
                                <wp:inline distT="0" distB="0" distL="0" distR="0" wp14:anchorId="6CBED301" wp14:editId="6FB1CA1E">
                                  <wp:extent cx="46355" cy="16555"/>
                                  <wp:effectExtent l="0" t="0" r="0" b="0"/>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355" cy="1655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BDD9B3" id="_x0000_s1032" type="#_x0000_t202" style="position:absolute;left:0;text-align:left;margin-left:261.1pt;margin-top:190.95pt;width:18.75pt;height:8.25pt;z-index:25171763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" stroked="f">
                <v:textbox>
                  <w:txbxContent>
                    <w:p w14:paraId="3D39B96A" w14:textId="77777777" w:rsidR="00EB29D1" w:rsidRDefault="00EB29D1" w:rsidP="00EB29D1">
                      <w:r w:rsidRPr="00EB29D1">
                        <w:rPr>
                          <w:noProof/>
                          <w:lang w:eastAsia="pt-BR"/>
                        </w:rPr>
                        <w:drawing>
                          <wp:inline distT="0" distB="0" distL="0" distR="0" wp14:anchorId="6CBED301" wp14:editId="6FB1CA1E">
                            <wp:extent cx="46355" cy="16555"/>
                            <wp:effectExtent l="0" t="0" r="0" b="0"/>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355" cy="16555"/>
                                    </a:xfrm>
                                    <a:prstGeom prst="rect">
                                      <a:avLst/>
                                    </a:prstGeom>
                                    <a:noFill/>
                                    <a:ln>
                                      <a:noFill/>
                                    </a:ln>
                                  </pic:spPr>
                                </pic:pic>
                              </a:graphicData>
                            </a:graphic>
                          </wp:inline>
                        </w:drawing>
                      </w:r>
                    </w:p>
                  </w:txbxContent>
                </v:textbox>
                <w10:wrap type="square"/>
              </v:shape>
            </w:pict>
          </mc:Fallback>
        </mc:AlternateContent>
      </w:r>
      <w:r w:rsidR="00EB29D1" w:rsidRPr="00EB29D1">
        <w:rPr>
          <w:b/>
          <w:bCs/>
          <w:noProof/>
        </w:rPr>
        <mc:AlternateContent>
          <mc:Choice Requires="wps">
            <w:drawing>
              <wp:anchor distT="45720" distB="45720" distL="114300" distR="114300" simplePos="0" relativeHeight="251707391" behindDoc="0" locked="0" layoutInCell="1" allowOverlap="1" wp14:anchorId="524B1CBB" wp14:editId="53BA5EF2">
                <wp:simplePos x="0" y="0"/>
                <wp:positionH relativeFrom="column">
                  <wp:posOffset>1925320</wp:posOffset>
                </wp:positionH>
                <wp:positionV relativeFrom="paragraph">
                  <wp:posOffset>2291715</wp:posOffset>
                </wp:positionV>
                <wp:extent cx="266700" cy="85725"/>
                <wp:effectExtent l="0" t="0" r="0" b="9525"/>
                <wp:wrapSquare wrapText="bothSides"/>
                <wp:docPr id="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85725"/>
                        </a:xfrm>
                        <a:prstGeom prst="rect">
                          <a:avLst/>
                        </a:prstGeom>
                        <a:solidFill>
                          <a:srgbClr val="FFFFFF"/>
                        </a:solidFill>
                        <a:ln w="9525">
                          <a:noFill/>
                          <a:miter lim="800000"/>
                          <a:headEnd/>
                          <a:tailEnd/>
                        </a:ln>
                      </wps:spPr>
                      <wps:txbx>
                        <w:txbxContent>
                          <w:p w14:paraId="04CF5E61" w14:textId="77777777" w:rsidR="00EB29D1" w:rsidRDefault="00EB29D1" w:rsidP="00EB29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4B1CBB" id="_x0000_s1033" type="#_x0000_t202" style="position:absolute;left:0;text-align:left;margin-left:151.6pt;margin-top:180.45pt;width:21pt;height:6.75pt;z-index:2517073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" stroked="f">
                <v:textbox>
                  <w:txbxContent>
                    <w:p w14:paraId="04CF5E61" w14:textId="77777777" w:rsidR="00EB29D1" w:rsidRDefault="00EB29D1" w:rsidP="00EB29D1"/>
                  </w:txbxContent>
                </v:textbox>
                <w10:wrap type="square"/>
              </v:shape>
            </w:pict>
          </mc:Fallback>
        </mc:AlternateContent>
      </w:r>
      <w:r w:rsidR="00EB29D1" w:rsidRPr="00EB29D1">
        <w:rPr>
          <w:b/>
          <w:bCs/>
          <w:noProof/>
        </w:rPr>
        <mc:AlternateContent>
          <mc:Choice Requires="wps">
            <w:drawing>
              <wp:anchor distT="45720" distB="45720" distL="114300" distR="114300" simplePos="0" relativeHeight="251709439" behindDoc="0" locked="0" layoutInCell="1" allowOverlap="1" wp14:anchorId="50CEA4D5" wp14:editId="4F04F0E6">
                <wp:simplePos x="0" y="0"/>
                <wp:positionH relativeFrom="column">
                  <wp:posOffset>1525270</wp:posOffset>
                </wp:positionH>
                <wp:positionV relativeFrom="paragraph">
                  <wp:posOffset>2291080</wp:posOffset>
                </wp:positionV>
                <wp:extent cx="238125" cy="92710"/>
                <wp:effectExtent l="0" t="0" r="9525" b="2540"/>
                <wp:wrapSquare wrapText="bothSides"/>
                <wp:docPr id="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38125" cy="92710"/>
                        </a:xfrm>
                        <a:prstGeom prst="rect">
                          <a:avLst/>
                        </a:prstGeom>
                        <a:solidFill>
                          <a:srgbClr val="FFFFFF"/>
                        </a:solidFill>
                        <a:ln w="9525">
                          <a:noFill/>
                          <a:miter lim="800000"/>
                          <a:headEnd/>
                          <a:tailEnd/>
                        </a:ln>
                      </wps:spPr>
                      <wps:txbx>
                        <w:txbxContent>
                          <w:p w14:paraId="0293DC19" w14:textId="77777777" w:rsidR="00EB29D1" w:rsidRDefault="00EB29D1" w:rsidP="00EB29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CEA4D5" id="_x0000_s1034" type="#_x0000_t202" style="position:absolute;left:0;text-align:left;margin-left:120.1pt;margin-top:180.4pt;width:18.75pt;height:7.3pt;flip:y;z-index:2517094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" stroked="f">
                <v:textbox>
                  <w:txbxContent>
                    <w:p w14:paraId="0293DC19" w14:textId="77777777" w:rsidR="00EB29D1" w:rsidRDefault="00EB29D1" w:rsidP="00EB29D1"/>
                  </w:txbxContent>
                </v:textbox>
                <w10:wrap type="square"/>
              </v:shape>
            </w:pict>
          </mc:Fallback>
        </mc:AlternateContent>
      </w:r>
      <w:r w:rsidR="00EB29D1" w:rsidRPr="00EB29D1">
        <w:rPr>
          <w:b/>
          <w:bCs/>
          <w:noProof/>
        </w:rPr>
        <mc:AlternateContent>
          <mc:Choice Requires="wps">
            <w:drawing>
              <wp:anchor distT="45720" distB="45720" distL="114300" distR="114300" simplePos="0" relativeHeight="251711487" behindDoc="0" locked="0" layoutInCell="1" allowOverlap="1" wp14:anchorId="6C68C956" wp14:editId="20156B58">
                <wp:simplePos x="0" y="0"/>
                <wp:positionH relativeFrom="column">
                  <wp:posOffset>1143635</wp:posOffset>
                </wp:positionH>
                <wp:positionV relativeFrom="paragraph">
                  <wp:posOffset>2310765</wp:posOffset>
                </wp:positionV>
                <wp:extent cx="200025" cy="66675"/>
                <wp:effectExtent l="0" t="0" r="9525" b="9525"/>
                <wp:wrapSquare wrapText="bothSides"/>
                <wp:docPr id="1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66675"/>
                        </a:xfrm>
                        <a:prstGeom prst="rect">
                          <a:avLst/>
                        </a:prstGeom>
                        <a:solidFill>
                          <a:srgbClr val="FFFFFF"/>
                        </a:solidFill>
                        <a:ln w="9525">
                          <a:noFill/>
                          <a:miter lim="800000"/>
                          <a:headEnd/>
                          <a:tailEnd/>
                        </a:ln>
                      </wps:spPr>
                      <wps:txbx>
                        <w:txbxContent>
                          <w:p w14:paraId="7B6B3C36" w14:textId="77777777" w:rsidR="00EB29D1" w:rsidRDefault="00EB29D1" w:rsidP="00EB29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68C956" id="_x0000_s1035" type="#_x0000_t202" style="position:absolute;left:0;text-align:left;margin-left:90.05pt;margin-top:181.95pt;width:15.75pt;height:5.25pt;z-index:2517114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" stroked="f">
                <v:textbox>
                  <w:txbxContent>
                    <w:p w14:paraId="7B6B3C36" w14:textId="77777777" w:rsidR="00EB29D1" w:rsidRDefault="00EB29D1" w:rsidP="00EB29D1"/>
                  </w:txbxContent>
                </v:textbox>
                <w10:wrap type="square"/>
              </v:shape>
            </w:pict>
          </mc:Fallback>
        </mc:AlternateContent>
      </w:r>
      <w:r w:rsidR="00EB29D1" w:rsidRPr="00EB29D1">
        <w:rPr>
          <w:b/>
          <w:bCs/>
          <w:noProof/>
        </w:rPr>
        <mc:AlternateContent>
          <mc:Choice Requires="wps">
            <w:drawing>
              <wp:anchor distT="45720" distB="45720" distL="114300" distR="114300" simplePos="0" relativeHeight="251705343" behindDoc="0" locked="0" layoutInCell="1" allowOverlap="1" wp14:anchorId="6735BFC2" wp14:editId="7706D5AE">
                <wp:simplePos x="0" y="0"/>
                <wp:positionH relativeFrom="column">
                  <wp:posOffset>668020</wp:posOffset>
                </wp:positionH>
                <wp:positionV relativeFrom="paragraph">
                  <wp:posOffset>2301240</wp:posOffset>
                </wp:positionV>
                <wp:extent cx="285750" cy="104775"/>
                <wp:effectExtent l="0" t="0" r="0" b="952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04775"/>
                        </a:xfrm>
                        <a:prstGeom prst="rect">
                          <a:avLst/>
                        </a:prstGeom>
                        <a:solidFill>
                          <a:srgbClr val="FFFFFF"/>
                        </a:solidFill>
                        <a:ln w="9525">
                          <a:noFill/>
                          <a:miter lim="800000"/>
                          <a:headEnd/>
                          <a:tailEnd/>
                        </a:ln>
                      </wps:spPr>
                      <wps:txbx>
                        <w:txbxContent>
                          <w:p w14:paraId="534BEC71" w14:textId="55759532" w:rsidR="00EB29D1" w:rsidRDefault="00EB29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35BFC2" id="_x0000_s1036" type="#_x0000_t202" style="position:absolute;left:0;text-align:left;margin-left:52.6pt;margin-top:181.2pt;width:22.5pt;height:8.25pt;z-index:2517053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" stroked="f">
                <v:textbox>
                  <w:txbxContent>
                    <w:p w14:paraId="534BEC71" w14:textId="55759532" w:rsidR="00EB29D1" w:rsidRDefault="00EB29D1"/>
                  </w:txbxContent>
                </v:textbox>
                <w10:wrap type="square"/>
              </v:shape>
            </w:pict>
          </mc:Fallback>
        </mc:AlternateContent>
      </w:r>
    </w:p>
    <w:p w14:paraId="35BD30E0" w14:textId="3AE07051" w:rsidR="007B1C69" w:rsidRPr="002A5C50" w:rsidRDefault="007B1C69" w:rsidP="00971963">
      <w:pPr>
        <w:pStyle w:val="TAMainText"/>
        <w:ind w:firstLine="0"/>
        <w:rPr>
          <w:b/>
          <w:bCs/>
          <w:lang w:val="pt-BR"/>
        </w:rPr>
      </w:pPr>
    </w:p>
    <w:p w14:paraId="0A8166CE" w14:textId="22C2C9C4" w:rsidR="007B1C69" w:rsidRPr="002A5C50" w:rsidRDefault="007B1C69" w:rsidP="00971963">
      <w:pPr>
        <w:pStyle w:val="TAMainText"/>
        <w:ind w:firstLine="0"/>
        <w:rPr>
          <w:b/>
          <w:bCs/>
          <w:lang w:val="pt-BR"/>
        </w:rPr>
      </w:pPr>
    </w:p>
    <w:p w14:paraId="7D7D1679" w14:textId="55FD6AFB" w:rsidR="00F2735F" w:rsidRPr="002A5C50" w:rsidRDefault="00705D71" w:rsidP="00EB29D1">
      <w:pPr>
        <w:pStyle w:val="TAMainText"/>
        <w:ind w:firstLine="0"/>
        <w:rPr>
          <w:lang w:val="pt-BR"/>
        </w:rPr>
      </w:pPr>
      <w:r w:rsidRPr="002A5C50">
        <w:rPr>
          <w:b/>
          <w:bCs/>
          <w:lang w:val="pt-BR"/>
        </w:rPr>
        <w:t xml:space="preserve">Figura </w:t>
      </w:r>
      <w:r w:rsidR="00971963" w:rsidRPr="002A5C50">
        <w:rPr>
          <w:b/>
          <w:bCs/>
          <w:lang w:val="pt-BR"/>
        </w:rPr>
        <w:t>4</w:t>
      </w:r>
      <w:r w:rsidRPr="002A5C50">
        <w:rPr>
          <w:b/>
          <w:bCs/>
          <w:lang w:val="pt-BR"/>
        </w:rPr>
        <w:t>.</w:t>
      </w:r>
      <w:r w:rsidR="00EB29D1" w:rsidRPr="002A5C50">
        <w:rPr>
          <w:lang w:val="pt-BR"/>
        </w:rPr>
        <w:t xml:space="preserve"> Gráfico </w:t>
      </w:r>
      <w:r w:rsidR="007903E0" w:rsidRPr="002A5C50">
        <w:rPr>
          <w:lang w:val="pt-BR"/>
        </w:rPr>
        <w:t>de degradação fotocatalítica do azul de metileno pelos catalisadores</w:t>
      </w:r>
    </w:p>
    <w:p w14:paraId="5FEA3A20" w14:textId="1EC82473" w:rsidR="004B17AC" w:rsidRDefault="004B17AC" w:rsidP="00EB29D1">
      <w:pPr>
        <w:pStyle w:val="TAMainText"/>
        <w:ind w:firstLine="0"/>
      </w:pPr>
      <w:r>
        <w:t xml:space="preserve">Fonte: </w:t>
      </w:r>
      <w:proofErr w:type="spellStart"/>
      <w:r>
        <w:t>Autores</w:t>
      </w:r>
      <w:proofErr w:type="spellEnd"/>
      <w:r>
        <w:t>, 2023</w:t>
      </w:r>
    </w:p>
    <w:p w14:paraId="0549C67C" w14:textId="32D635F1" w:rsidR="00971963" w:rsidRDefault="00971963" w:rsidP="00971963">
      <w:pPr>
        <w:pStyle w:val="TAMainText"/>
        <w:ind w:firstLine="0"/>
      </w:pPr>
    </w:p>
    <w:p w14:paraId="6BBDF2E0" w14:textId="56C795B2" w:rsidR="00EF162B" w:rsidRPr="002A5C50" w:rsidRDefault="00F2735F" w:rsidP="00EF162B">
      <w:pPr>
        <w:pStyle w:val="TAMainText"/>
        <w:ind w:firstLine="0"/>
        <w:rPr>
          <w:lang w:val="pt-BR"/>
        </w:rPr>
      </w:pPr>
      <w:r w:rsidRPr="002A5C50">
        <w:rPr>
          <w:lang w:val="pt-BR"/>
        </w:rPr>
        <w:t>No</w:t>
      </w:r>
      <w:r w:rsidR="00915F34" w:rsidRPr="002A5C50">
        <w:rPr>
          <w:lang w:val="pt-BR"/>
        </w:rPr>
        <w:t xml:space="preserve">ta-se </w:t>
      </w:r>
      <w:r w:rsidRPr="002A5C50">
        <w:rPr>
          <w:lang w:val="pt-BR"/>
        </w:rPr>
        <w:t xml:space="preserve"> que ao se considerar todo o intervalo de tempo no qual o corante azul de metileno é submetido à degradação </w:t>
      </w:r>
      <w:proofErr w:type="spellStart"/>
      <w:r w:rsidRPr="002A5C50">
        <w:rPr>
          <w:lang w:val="pt-BR"/>
        </w:rPr>
        <w:t>fotocatalítica,o</w:t>
      </w:r>
      <w:proofErr w:type="spellEnd"/>
      <w:r w:rsidRPr="002A5C50">
        <w:rPr>
          <w:lang w:val="pt-BR"/>
        </w:rPr>
        <w:t xml:space="preserve"> compósito mais efetivo para essa finalidade foi o B:1/TIO2. Ao se comparar esses dois catalisadores, é possível observ</w:t>
      </w:r>
      <w:r w:rsidR="004B17AC" w:rsidRPr="002A5C50">
        <w:rPr>
          <w:lang w:val="pt-BR"/>
        </w:rPr>
        <w:t>a</w:t>
      </w:r>
      <w:r w:rsidRPr="002A5C50">
        <w:rPr>
          <w:lang w:val="pt-BR"/>
        </w:rPr>
        <w:t xml:space="preserve">r que o de proporção 1:1 é mais </w:t>
      </w:r>
      <w:r w:rsidR="00AE6E20" w:rsidRPr="002A5C50">
        <w:rPr>
          <w:lang w:val="pt-BR"/>
        </w:rPr>
        <w:t>ativo</w:t>
      </w:r>
      <w:r w:rsidRPr="002A5C50">
        <w:rPr>
          <w:lang w:val="pt-BR"/>
        </w:rPr>
        <w:t xml:space="preserve"> </w:t>
      </w:r>
      <w:r w:rsidR="00AE6E20" w:rsidRPr="002A5C50">
        <w:rPr>
          <w:lang w:val="pt-BR"/>
        </w:rPr>
        <w:t>a</w:t>
      </w:r>
      <w:r w:rsidR="00CB0C49" w:rsidRPr="002A5C50">
        <w:rPr>
          <w:lang w:val="pt-BR"/>
        </w:rPr>
        <w:t>o 1:2,</w:t>
      </w:r>
      <w:r w:rsidRPr="002A5C50">
        <w:rPr>
          <w:lang w:val="pt-BR"/>
        </w:rPr>
        <w:t xml:space="preserve">o primeiro ao longo dos 120 minutos de reação degradou 100% do corante, já o </w:t>
      </w:r>
      <w:r w:rsidR="00AE6E20" w:rsidRPr="002A5C50">
        <w:rPr>
          <w:lang w:val="pt-BR"/>
        </w:rPr>
        <w:t>s</w:t>
      </w:r>
      <w:r w:rsidRPr="002A5C50">
        <w:rPr>
          <w:lang w:val="pt-BR"/>
        </w:rPr>
        <w:t xml:space="preserve">egundo degradou cerca de 92,4%. Uma hipótese para o ocorrido é que provavelmente a maior quantidade de biomassa no compósito 1:2 pode, de algum modo, ter obstruído os sítios ativos do dióxido de titânio na </w:t>
      </w:r>
      <w:proofErr w:type="spellStart"/>
      <w:r w:rsidRPr="002A5C50">
        <w:rPr>
          <w:lang w:val="pt-BR"/>
        </w:rPr>
        <w:t>fotocatálise</w:t>
      </w:r>
      <w:proofErr w:type="spellEnd"/>
      <w:r w:rsidRPr="002A5C50">
        <w:rPr>
          <w:lang w:val="pt-BR"/>
        </w:rPr>
        <w:t xml:space="preserve"> e, desse modo, a geração dos radicais hidroxilas foi menos efetiva nesse compósito.</w:t>
      </w:r>
      <w:r w:rsidR="00CB54FE" w:rsidRPr="002A5C50">
        <w:rPr>
          <w:lang w:val="pt-BR"/>
        </w:rPr>
        <w:t xml:space="preserve"> </w:t>
      </w:r>
      <w:r w:rsidRPr="002A5C50">
        <w:rPr>
          <w:lang w:val="pt-BR"/>
        </w:rPr>
        <w:t>Já da comparação entre o TiO2 comercial e o compósito com m</w:t>
      </w:r>
      <w:r w:rsidR="00AE6E20" w:rsidRPr="002A5C50">
        <w:rPr>
          <w:lang w:val="pt-BR"/>
        </w:rPr>
        <w:t>aior atividade</w:t>
      </w:r>
      <w:r w:rsidRPr="002A5C50">
        <w:rPr>
          <w:lang w:val="pt-BR"/>
        </w:rPr>
        <w:t xml:space="preserve">, pode-se observar que embora o óxido também </w:t>
      </w:r>
      <w:r w:rsidR="00AE6E20" w:rsidRPr="002A5C50">
        <w:rPr>
          <w:lang w:val="pt-BR"/>
        </w:rPr>
        <w:t>tenha degradado</w:t>
      </w:r>
      <w:r w:rsidRPr="002A5C50">
        <w:rPr>
          <w:lang w:val="pt-BR"/>
        </w:rPr>
        <w:t xml:space="preserve"> praticamente todo o azul de metileno, o tempo necessário para isso (120 min) é superior ao que catalisador compósito gastou</w:t>
      </w:r>
      <w:r w:rsidR="00AE6E20" w:rsidRPr="002A5C50">
        <w:rPr>
          <w:lang w:val="pt-BR"/>
        </w:rPr>
        <w:t xml:space="preserve">, </w:t>
      </w:r>
      <w:r w:rsidRPr="002A5C50">
        <w:rPr>
          <w:lang w:val="pt-BR"/>
        </w:rPr>
        <w:t>sob as mesmas condições reacionais</w:t>
      </w:r>
      <w:r w:rsidR="00AE6E20" w:rsidRPr="002A5C50">
        <w:rPr>
          <w:lang w:val="pt-BR"/>
        </w:rPr>
        <w:t xml:space="preserve">, apenas </w:t>
      </w:r>
      <w:r w:rsidRPr="002A5C50">
        <w:rPr>
          <w:lang w:val="pt-BR"/>
        </w:rPr>
        <w:t xml:space="preserve"> 30 min</w:t>
      </w:r>
      <w:r w:rsidR="00AE6E20" w:rsidRPr="002A5C50">
        <w:rPr>
          <w:lang w:val="pt-BR"/>
        </w:rPr>
        <w:t>utos</w:t>
      </w:r>
      <w:r w:rsidRPr="002A5C50">
        <w:rPr>
          <w:lang w:val="pt-BR"/>
        </w:rPr>
        <w:t>.</w:t>
      </w:r>
      <w:r w:rsidR="00CB54FE" w:rsidRPr="002A5C50">
        <w:rPr>
          <w:lang w:val="pt-BR"/>
        </w:rPr>
        <w:t xml:space="preserve"> Para o teste de </w:t>
      </w:r>
      <w:proofErr w:type="spellStart"/>
      <w:r w:rsidR="00CB54FE" w:rsidRPr="002A5C50">
        <w:rPr>
          <w:lang w:val="pt-BR"/>
        </w:rPr>
        <w:t>fotólise</w:t>
      </w:r>
      <w:proofErr w:type="spellEnd"/>
      <w:r w:rsidR="00CB54FE" w:rsidRPr="002A5C50">
        <w:rPr>
          <w:lang w:val="pt-BR"/>
        </w:rPr>
        <w:t xml:space="preserve"> realizado não foi notada nenhuma alteração nas concentrações de azul de metileno </w:t>
      </w:r>
      <w:r w:rsidR="00EF162B" w:rsidRPr="002A5C50">
        <w:rPr>
          <w:lang w:val="pt-BR"/>
        </w:rPr>
        <w:t>no período reacional.</w:t>
      </w:r>
    </w:p>
    <w:p w14:paraId="496C46DC" w14:textId="77777777" w:rsidR="009D76C7" w:rsidRPr="002A5C50" w:rsidRDefault="009D76C7" w:rsidP="00281C60">
      <w:pPr>
        <w:pStyle w:val="TAMainText"/>
        <w:rPr>
          <w:i/>
          <w:lang w:val="pt-BR"/>
        </w:rPr>
      </w:pPr>
    </w:p>
    <w:p w14:paraId="4C28E343" w14:textId="17B65875" w:rsidR="00EF162B" w:rsidRPr="002A5C50" w:rsidRDefault="00EF162B" w:rsidP="00281C60">
      <w:pPr>
        <w:pStyle w:val="TAMainText"/>
        <w:rPr>
          <w:i/>
          <w:lang w:val="pt-BR"/>
        </w:rPr>
      </w:pPr>
      <w:r w:rsidRPr="002A5C50">
        <w:rPr>
          <w:i/>
          <w:lang w:val="pt-BR"/>
        </w:rPr>
        <w:t>Testes de Adsorção dos catalisadores em azul de metileno</w:t>
      </w:r>
    </w:p>
    <w:p w14:paraId="304B0578" w14:textId="7D434B75" w:rsidR="00EB29D1" w:rsidRPr="002A5C50" w:rsidRDefault="00915F34" w:rsidP="00281C60">
      <w:pPr>
        <w:pStyle w:val="TAMainText"/>
        <w:rPr>
          <w:lang w:val="pt-BR"/>
        </w:rPr>
      </w:pPr>
      <w:r w:rsidRPr="002A5C50">
        <w:rPr>
          <w:lang w:val="pt-BR"/>
        </w:rPr>
        <w:t>L</w:t>
      </w:r>
      <w:r w:rsidR="00EB29D1" w:rsidRPr="002A5C50">
        <w:rPr>
          <w:lang w:val="pt-BR"/>
        </w:rPr>
        <w:t>ogo abaixo,</w:t>
      </w:r>
      <w:r w:rsidRPr="002A5C50">
        <w:rPr>
          <w:lang w:val="pt-BR"/>
        </w:rPr>
        <w:t xml:space="preserve"> é representada a figura 5,</w:t>
      </w:r>
      <w:r w:rsidR="00EF162B" w:rsidRPr="002A5C50">
        <w:rPr>
          <w:lang w:val="pt-BR"/>
        </w:rPr>
        <w:t>referente ao processo de adsorção, ou seja, contato do catalisador com o</w:t>
      </w:r>
      <w:r w:rsidR="009D76C7" w:rsidRPr="002A5C50">
        <w:rPr>
          <w:lang w:val="pt-BR"/>
        </w:rPr>
        <w:t xml:space="preserve"> </w:t>
      </w:r>
      <w:r w:rsidR="00EF162B" w:rsidRPr="002A5C50">
        <w:rPr>
          <w:lang w:val="pt-BR"/>
        </w:rPr>
        <w:lastRenderedPageBreak/>
        <w:t xml:space="preserve">poluente sem contato com a luz, pode-se fazer constatações </w:t>
      </w:r>
      <w:r w:rsidR="00EB29D1" w:rsidRPr="002A5C50">
        <w:rPr>
          <w:lang w:val="pt-BR"/>
        </w:rPr>
        <w:t>importantes:</w:t>
      </w:r>
      <w:r w:rsidR="009D76C7" w:rsidRPr="00EF162B">
        <w:rPr>
          <w:i/>
          <w:noProof/>
          <w:lang w:val="pt-BR"/>
        </w:rPr>
        <w:t xml:space="preserve"> </w:t>
      </w:r>
      <w:r w:rsidR="00EB29D1" w:rsidRPr="00EF162B">
        <w:rPr>
          <w:i/>
          <w:noProof/>
          <w:lang w:val="pt-BR"/>
        </w:rPr>
        <w:drawing>
          <wp:anchor distT="0" distB="0" distL="114300" distR="114300" simplePos="0" relativeHeight="251699199" behindDoc="0" locked="0" layoutInCell="1" allowOverlap="1" wp14:anchorId="1236D78A" wp14:editId="302EE256">
            <wp:simplePos x="0" y="0"/>
            <wp:positionH relativeFrom="margin">
              <wp:align>left</wp:align>
            </wp:positionH>
            <wp:positionV relativeFrom="paragraph">
              <wp:posOffset>177165</wp:posOffset>
            </wp:positionV>
            <wp:extent cx="3276600" cy="2209800"/>
            <wp:effectExtent l="0" t="0" r="0" b="0"/>
            <wp:wrapSquare wrapText="bothSides"/>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0D6AB155" w14:textId="181897D2" w:rsidR="00EB29D1" w:rsidRPr="002A5C50" w:rsidRDefault="00EB29D1" w:rsidP="00281C60">
      <w:pPr>
        <w:pStyle w:val="TAMainText"/>
        <w:rPr>
          <w:lang w:val="pt-BR"/>
        </w:rPr>
      </w:pPr>
    </w:p>
    <w:p w14:paraId="098C39E1" w14:textId="60BD886E" w:rsidR="00EB29D1" w:rsidRPr="002A5C50" w:rsidRDefault="00EB29D1" w:rsidP="00EB29D1">
      <w:pPr>
        <w:pStyle w:val="TAMainText"/>
        <w:ind w:firstLine="0"/>
        <w:rPr>
          <w:lang w:val="pt-BR"/>
        </w:rPr>
      </w:pPr>
      <w:r w:rsidRPr="002A5C50">
        <w:rPr>
          <w:b/>
          <w:bCs/>
          <w:lang w:val="pt-BR"/>
        </w:rPr>
        <w:t>Figura 5.</w:t>
      </w:r>
      <w:r w:rsidRPr="002A5C50">
        <w:rPr>
          <w:lang w:val="pt-BR"/>
        </w:rPr>
        <w:t xml:space="preserve"> Gráfico de adsorção do azul de metileno pelos catalisadores</w:t>
      </w:r>
    </w:p>
    <w:p w14:paraId="0E39AAAD" w14:textId="2A3D9F9E" w:rsidR="00EB29D1" w:rsidRDefault="00EB29D1" w:rsidP="00EB29D1">
      <w:pPr>
        <w:pStyle w:val="TAMainText"/>
        <w:ind w:firstLine="0"/>
      </w:pPr>
      <w:r>
        <w:t xml:space="preserve">Fonte: </w:t>
      </w:r>
      <w:proofErr w:type="spellStart"/>
      <w:r>
        <w:t>Autores</w:t>
      </w:r>
      <w:proofErr w:type="spellEnd"/>
      <w:r>
        <w:t>, 2023</w:t>
      </w:r>
    </w:p>
    <w:p w14:paraId="4B3BF2B3" w14:textId="77777777" w:rsidR="00EB29D1" w:rsidRDefault="00EB29D1" w:rsidP="00281C60">
      <w:pPr>
        <w:pStyle w:val="TAMainText"/>
      </w:pPr>
    </w:p>
    <w:p w14:paraId="581D28FE" w14:textId="357942C9" w:rsidR="00EF162B" w:rsidRPr="008144FD" w:rsidRDefault="00F15D5B" w:rsidP="008144FD">
      <w:pPr>
        <w:pStyle w:val="TAMainText"/>
        <w:rPr>
          <w:lang w:val="pt-BR"/>
        </w:rPr>
      </w:pPr>
      <w:r>
        <w:t xml:space="preserve"> </w:t>
      </w:r>
      <w:r w:rsidRPr="002A5C50">
        <w:rPr>
          <w:lang w:val="pt-BR"/>
        </w:rPr>
        <w:t xml:space="preserve">A primeira delas é a diferença entre os valores de adsorção e </w:t>
      </w:r>
      <w:proofErr w:type="spellStart"/>
      <w:r w:rsidRPr="002A5C50">
        <w:rPr>
          <w:lang w:val="pt-BR"/>
        </w:rPr>
        <w:t>fotocatálise</w:t>
      </w:r>
      <w:proofErr w:type="spellEnd"/>
      <w:r w:rsidRPr="002A5C50">
        <w:rPr>
          <w:lang w:val="pt-BR"/>
        </w:rPr>
        <w:t xml:space="preserve"> encontradas para o TiO</w:t>
      </w:r>
      <w:r w:rsidRPr="002A5C50">
        <w:rPr>
          <w:vertAlign w:val="subscript"/>
          <w:lang w:val="pt-BR"/>
        </w:rPr>
        <w:t>2</w:t>
      </w:r>
      <w:r w:rsidRPr="002A5C50">
        <w:rPr>
          <w:lang w:val="pt-BR"/>
        </w:rPr>
        <w:t xml:space="preserve">, </w:t>
      </w:r>
      <w:proofErr w:type="gramStart"/>
      <w:r w:rsidRPr="002A5C50">
        <w:rPr>
          <w:lang w:val="pt-BR"/>
        </w:rPr>
        <w:t>aonde</w:t>
      </w:r>
      <w:proofErr w:type="gramEnd"/>
      <w:r w:rsidRPr="002A5C50">
        <w:rPr>
          <w:lang w:val="pt-BR"/>
        </w:rPr>
        <w:t xml:space="preserve"> observa-se uma melhor efetividade na </w:t>
      </w:r>
      <w:proofErr w:type="spellStart"/>
      <w:r w:rsidRPr="002A5C50">
        <w:rPr>
          <w:lang w:val="pt-BR"/>
        </w:rPr>
        <w:t>fotocatálise</w:t>
      </w:r>
      <w:proofErr w:type="spellEnd"/>
      <w:r w:rsidRPr="002A5C50">
        <w:rPr>
          <w:lang w:val="pt-BR"/>
        </w:rPr>
        <w:t xml:space="preserve"> (</w:t>
      </w:r>
      <w:proofErr w:type="spellStart"/>
      <w:r w:rsidRPr="002A5C50">
        <w:rPr>
          <w:lang w:val="pt-BR"/>
        </w:rPr>
        <w:t>aproxi</w:t>
      </w:r>
      <w:r w:rsidR="007903E0" w:rsidRPr="002A5C50">
        <w:rPr>
          <w:lang w:val="pt-BR"/>
        </w:rPr>
        <w:t>madade</w:t>
      </w:r>
      <w:proofErr w:type="spellEnd"/>
      <w:r w:rsidR="007903E0" w:rsidRPr="002A5C50">
        <w:rPr>
          <w:lang w:val="pt-BR"/>
        </w:rPr>
        <w:t xml:space="preserve"> 100%) em 2h de reação, en</w:t>
      </w:r>
      <w:r w:rsidRPr="002A5C50">
        <w:rPr>
          <w:lang w:val="pt-BR"/>
        </w:rPr>
        <w:t>quanto na adsorção obteve-se apenas 29,</w:t>
      </w:r>
      <w:r w:rsidR="007903E0" w:rsidRPr="002A5C50">
        <w:rPr>
          <w:lang w:val="pt-BR"/>
        </w:rPr>
        <w:t xml:space="preserve"> </w:t>
      </w:r>
      <w:r w:rsidRPr="002A5C50">
        <w:rPr>
          <w:lang w:val="pt-BR"/>
        </w:rPr>
        <w:t xml:space="preserve">71% de descoloração. Isso sugere que o dióxido não apresenta uma área superficial de grande aderência para os adsorvatos, mas sim atua de modo a, quando exposto à irradiação, gerar radicais hidroxilas e desencadear </w:t>
      </w:r>
      <w:r w:rsidR="00372354" w:rsidRPr="002A5C50">
        <w:rPr>
          <w:lang w:val="pt-BR"/>
        </w:rPr>
        <w:t xml:space="preserve">reações fotocatalíticas. Em relação à biomassa casca de pequi, conforme os resultados obtidos nos testes de adsorção, pode-se </w:t>
      </w:r>
      <w:proofErr w:type="spellStart"/>
      <w:r w:rsidR="00372354" w:rsidRPr="002A5C50">
        <w:rPr>
          <w:lang w:val="pt-BR"/>
        </w:rPr>
        <w:t>considerer</w:t>
      </w:r>
      <w:proofErr w:type="spellEnd"/>
      <w:r w:rsidR="00372354" w:rsidRPr="002A5C50">
        <w:rPr>
          <w:lang w:val="pt-BR"/>
        </w:rPr>
        <w:t xml:space="preserve"> que ela é um material promissor na seara de biomassas adsorventes, pois mesmo sem tratamento ácido e outros métodos comuns à fabricação e produção de carvão ativado obteve cerca de 95% de adsorção. Já os compósitos produzidos obtiveram também bons resultados para a adsorção, (99, 26% para o </w:t>
      </w:r>
      <w:r w:rsidR="00915F34" w:rsidRPr="002A5C50">
        <w:rPr>
          <w:lang w:val="pt-BR"/>
        </w:rPr>
        <w:t>B:1/Ti</w:t>
      </w:r>
      <w:r w:rsidR="00372354" w:rsidRPr="002A5C50">
        <w:rPr>
          <w:lang w:val="pt-BR"/>
        </w:rPr>
        <w:t xml:space="preserve">O2, </w:t>
      </w:r>
      <w:r w:rsidR="009D76C7" w:rsidRPr="002A5C50">
        <w:rPr>
          <w:lang w:val="pt-BR"/>
        </w:rPr>
        <w:t>e 99</w:t>
      </w:r>
      <w:r w:rsidR="00372354" w:rsidRPr="002A5C50">
        <w:rPr>
          <w:lang w:val="pt-BR"/>
        </w:rPr>
        <w:t xml:space="preserve">% </w:t>
      </w:r>
      <w:r w:rsidR="00915F34" w:rsidRPr="002A5C50">
        <w:rPr>
          <w:lang w:val="pt-BR"/>
        </w:rPr>
        <w:t>B:2/Ti</w:t>
      </w:r>
      <w:r w:rsidR="00372354" w:rsidRPr="002A5C50">
        <w:rPr>
          <w:lang w:val="pt-BR"/>
        </w:rPr>
        <w:t>O2</w:t>
      </w:r>
      <w:r w:rsidR="00915F34" w:rsidRPr="002A5C50">
        <w:rPr>
          <w:lang w:val="pt-BR"/>
        </w:rPr>
        <w:t>).</w:t>
      </w:r>
    </w:p>
    <w:p w14:paraId="023EC1B6" w14:textId="7D5F0622" w:rsidR="00BD76F9" w:rsidRPr="002A5C50" w:rsidRDefault="00BD76F9" w:rsidP="00971963">
      <w:pPr>
        <w:pStyle w:val="TAMainText"/>
        <w:ind w:firstLine="0"/>
        <w:rPr>
          <w:lang w:val="pt-BR"/>
        </w:rPr>
      </w:pPr>
    </w:p>
    <w:p w14:paraId="45D6C069" w14:textId="4AC9A27D" w:rsidR="00ED017A" w:rsidRPr="002A5C50" w:rsidRDefault="00EA4E1B" w:rsidP="00971963">
      <w:pPr>
        <w:pStyle w:val="TAMainText"/>
        <w:jc w:val="center"/>
        <w:rPr>
          <w:rFonts w:ascii="Helvetica" w:hAnsi="Helvetica" w:cs="Helvetica"/>
          <w:sz w:val="24"/>
          <w:szCs w:val="24"/>
          <w:lang w:val="pt-BR"/>
        </w:rPr>
      </w:pPr>
      <w:r w:rsidRPr="002A5C50">
        <w:rPr>
          <w:rFonts w:ascii="Helvetica" w:hAnsi="Helvetica" w:cs="Helvetica"/>
          <w:sz w:val="24"/>
          <w:szCs w:val="24"/>
          <w:lang w:val="pt-BR"/>
        </w:rPr>
        <w:t>Conclusõe</w:t>
      </w:r>
      <w:r w:rsidR="00971963" w:rsidRPr="002A5C50">
        <w:rPr>
          <w:rFonts w:ascii="Helvetica" w:hAnsi="Helvetica" w:cs="Helvetica"/>
          <w:sz w:val="24"/>
          <w:szCs w:val="24"/>
          <w:lang w:val="pt-BR"/>
        </w:rPr>
        <w:t>s</w:t>
      </w:r>
    </w:p>
    <w:p w14:paraId="37A81E1A" w14:textId="0803E7C6" w:rsidR="009D76C7" w:rsidRPr="002A5C50" w:rsidRDefault="003F19EA" w:rsidP="009D76C7">
      <w:pPr>
        <w:pStyle w:val="TAMainText"/>
        <w:rPr>
          <w:lang w:val="pt-BR"/>
        </w:rPr>
      </w:pPr>
      <w:r w:rsidRPr="002A5C50">
        <w:rPr>
          <w:lang w:val="pt-BR"/>
        </w:rPr>
        <w:t>A partir desse estudo foi possível concluir que a utilização da casca de pequi foi eficiente na formulação de um material compósito com elevada atividade fotocatalítica</w:t>
      </w:r>
      <w:r w:rsidR="00CB54FE" w:rsidRPr="002A5C50">
        <w:rPr>
          <w:lang w:val="pt-BR"/>
        </w:rPr>
        <w:t>,</w:t>
      </w:r>
      <w:r w:rsidR="004D08C6" w:rsidRPr="002A5C50">
        <w:rPr>
          <w:lang w:val="pt-BR"/>
        </w:rPr>
        <w:t xml:space="preserve"> maior</w:t>
      </w:r>
      <w:r w:rsidRPr="002A5C50">
        <w:rPr>
          <w:lang w:val="pt-BR"/>
        </w:rPr>
        <w:t xml:space="preserve"> inclusive ao TiO2</w:t>
      </w:r>
      <w:r w:rsidR="00CB54FE" w:rsidRPr="002A5C50">
        <w:rPr>
          <w:lang w:val="pt-BR"/>
        </w:rPr>
        <w:t>,</w:t>
      </w:r>
      <w:r w:rsidRPr="002A5C50">
        <w:rPr>
          <w:lang w:val="pt-BR"/>
        </w:rPr>
        <w:t xml:space="preserve"> que é o óxido mais utilizado para fins fotocatalíticos.</w:t>
      </w:r>
      <w:r w:rsidR="00AE6E20" w:rsidRPr="002A5C50">
        <w:rPr>
          <w:lang w:val="pt-BR"/>
        </w:rPr>
        <w:t xml:space="preserve"> Nas caracterizações de </w:t>
      </w:r>
      <w:r w:rsidR="00CB0C49" w:rsidRPr="002A5C50">
        <w:rPr>
          <w:lang w:val="pt-BR"/>
        </w:rPr>
        <w:t>difração de Raios X observou a f</w:t>
      </w:r>
      <w:r w:rsidR="00AE6E20" w:rsidRPr="002A5C50">
        <w:rPr>
          <w:lang w:val="pt-BR"/>
        </w:rPr>
        <w:t xml:space="preserve">ase </w:t>
      </w:r>
      <w:proofErr w:type="spellStart"/>
      <w:r w:rsidR="00AE6E20" w:rsidRPr="002A5C50">
        <w:rPr>
          <w:lang w:val="pt-BR"/>
        </w:rPr>
        <w:t>Anatase</w:t>
      </w:r>
      <w:proofErr w:type="spellEnd"/>
      <w:r w:rsidR="009D76C7" w:rsidRPr="002A5C50">
        <w:rPr>
          <w:lang w:val="pt-BR"/>
        </w:rPr>
        <w:t xml:space="preserve"> </w:t>
      </w:r>
      <w:r w:rsidR="00AE6E20" w:rsidRPr="002A5C50">
        <w:rPr>
          <w:lang w:val="pt-BR"/>
        </w:rPr>
        <w:t xml:space="preserve">e a </w:t>
      </w:r>
      <w:r w:rsidR="0056709A" w:rsidRPr="002A5C50">
        <w:rPr>
          <w:lang w:val="pt-BR"/>
        </w:rPr>
        <w:t>Rutilo</w:t>
      </w:r>
      <w:r w:rsidR="00AE6E20" w:rsidRPr="002A5C50">
        <w:rPr>
          <w:lang w:val="pt-BR"/>
        </w:rPr>
        <w:t xml:space="preserve"> sendo que a primeira aparece de forma mais dominante, quanto a espectroscopi</w:t>
      </w:r>
      <w:r w:rsidR="007903E0" w:rsidRPr="002A5C50">
        <w:rPr>
          <w:lang w:val="pt-BR"/>
        </w:rPr>
        <w:t xml:space="preserve">a no infravermelho observou-se </w:t>
      </w:r>
      <w:r w:rsidR="00AE6E20" w:rsidRPr="002A5C50">
        <w:rPr>
          <w:lang w:val="pt-BR"/>
        </w:rPr>
        <w:t xml:space="preserve">presença de grupos funcionais orgânicos característicos de muitas biomassas e ao serem </w:t>
      </w:r>
      <w:r w:rsidR="00CB54FE" w:rsidRPr="002A5C50">
        <w:rPr>
          <w:lang w:val="pt-BR"/>
        </w:rPr>
        <w:t>inseridos</w:t>
      </w:r>
      <w:r w:rsidR="00AE6E20" w:rsidRPr="002A5C50">
        <w:rPr>
          <w:lang w:val="pt-BR"/>
        </w:rPr>
        <w:t xml:space="preserve"> </w:t>
      </w:r>
      <w:r w:rsidR="00CB54FE" w:rsidRPr="002A5C50">
        <w:rPr>
          <w:lang w:val="pt-BR"/>
        </w:rPr>
        <w:t>n</w:t>
      </w:r>
      <w:r w:rsidR="00AE6E20" w:rsidRPr="002A5C50">
        <w:rPr>
          <w:lang w:val="pt-BR"/>
        </w:rPr>
        <w:t xml:space="preserve">os compósitos, se mantiveram na estrutura e podem ter auxiliado efetivamente no processo </w:t>
      </w:r>
      <w:proofErr w:type="spellStart"/>
      <w:r w:rsidR="00AE6E20" w:rsidRPr="002A5C50">
        <w:rPr>
          <w:lang w:val="pt-BR"/>
        </w:rPr>
        <w:t>fotocatílico</w:t>
      </w:r>
      <w:proofErr w:type="spellEnd"/>
      <w:r w:rsidR="00AE6E20" w:rsidRPr="002A5C50">
        <w:rPr>
          <w:lang w:val="pt-BR"/>
        </w:rPr>
        <w:t xml:space="preserve"> no caso do B:1/TiO2, </w:t>
      </w:r>
      <w:r w:rsidR="00994E14" w:rsidRPr="002A5C50">
        <w:rPr>
          <w:lang w:val="pt-BR"/>
        </w:rPr>
        <w:t xml:space="preserve">mostra que a casca de pequi tem potencial para ser suporte de catalisadores. Por </w:t>
      </w:r>
      <w:r w:rsidR="00994E14" w:rsidRPr="002A5C50">
        <w:rPr>
          <w:lang w:val="pt-BR"/>
        </w:rPr>
        <w:t xml:space="preserve">fim, o catalisador produzido B:1/TiO2apresenta uma atividade maior </w:t>
      </w:r>
      <w:r w:rsidR="007903E0" w:rsidRPr="002A5C50">
        <w:rPr>
          <w:lang w:val="pt-BR"/>
        </w:rPr>
        <w:t xml:space="preserve">até aproximadamente 90 minutos da reação, </w:t>
      </w:r>
      <w:r w:rsidR="00994E14" w:rsidRPr="002A5C50">
        <w:rPr>
          <w:lang w:val="pt-BR"/>
        </w:rPr>
        <w:t>se comparada ao TiO</w:t>
      </w:r>
      <w:r w:rsidR="00994E14" w:rsidRPr="002A5C50">
        <w:rPr>
          <w:vertAlign w:val="subscript"/>
          <w:lang w:val="pt-BR"/>
        </w:rPr>
        <w:t>2</w:t>
      </w:r>
      <w:r w:rsidR="00915F34" w:rsidRPr="002A5C50">
        <w:rPr>
          <w:lang w:val="pt-BR"/>
        </w:rPr>
        <w:t>.</w:t>
      </w:r>
    </w:p>
    <w:p w14:paraId="1A1CDA2E" w14:textId="4F91ABA2" w:rsidR="009D76C7" w:rsidRPr="009D76C7" w:rsidRDefault="009D76C7" w:rsidP="009D76C7">
      <w:pPr>
        <w:pStyle w:val="TAMainText"/>
        <w:rPr>
          <w:rFonts w:ascii="Helvetica" w:hAnsi="Helvetica" w:cs="Helvetica"/>
          <w:sz w:val="24"/>
          <w:szCs w:val="24"/>
        </w:rPr>
      </w:pPr>
      <w:proofErr w:type="spellStart"/>
      <w:r w:rsidRPr="009D76C7">
        <w:rPr>
          <w:rFonts w:ascii="Helvetica" w:hAnsi="Helvetica" w:cs="Helvetica"/>
          <w:sz w:val="24"/>
          <w:szCs w:val="24"/>
        </w:rPr>
        <w:t>Agradecimentos</w:t>
      </w:r>
      <w:proofErr w:type="spellEnd"/>
    </w:p>
    <w:p w14:paraId="6B8064AF" w14:textId="2287687C" w:rsidR="009D76C7" w:rsidRDefault="009D76C7" w:rsidP="009D76C7">
      <w:pPr>
        <w:pStyle w:val="TAMainText"/>
      </w:pPr>
      <w:proofErr w:type="spellStart"/>
      <w:r>
        <w:t>Propes</w:t>
      </w:r>
      <w:proofErr w:type="spellEnd"/>
      <w:r>
        <w:t xml:space="preserve"> do IFBAIANO</w:t>
      </w:r>
    </w:p>
    <w:p w14:paraId="1EAAA287" w14:textId="67A502EC" w:rsidR="00EA4E1B" w:rsidRPr="009D76C7" w:rsidRDefault="009D76C7" w:rsidP="009D76C7">
      <w:pPr>
        <w:pStyle w:val="TAMainText"/>
      </w:pPr>
      <w:r>
        <w:t xml:space="preserve">                       </w:t>
      </w:r>
      <w:proofErr w:type="spellStart"/>
      <w:r w:rsidR="00EA4E1B" w:rsidRPr="001F25B2">
        <w:rPr>
          <w:rFonts w:ascii="Helvetica" w:hAnsi="Helvetica" w:cs="Helvetica"/>
          <w:sz w:val="24"/>
          <w:szCs w:val="24"/>
        </w:rPr>
        <w:t>Referências</w:t>
      </w:r>
      <w:proofErr w:type="spellEnd"/>
    </w:p>
    <w:p w14:paraId="17114301" w14:textId="77777777" w:rsidR="003F19EA" w:rsidRPr="0031797E" w:rsidRDefault="003F19EA" w:rsidP="003F19EA">
      <w:pPr>
        <w:pStyle w:val="TAMainText"/>
        <w:numPr>
          <w:ilvl w:val="0"/>
          <w:numId w:val="1"/>
        </w:numPr>
        <w:rPr>
          <w:lang w:val="pt-BR"/>
        </w:rPr>
      </w:pPr>
      <w:r w:rsidRPr="00361012">
        <w:rPr>
          <w:lang w:val="pt-BR"/>
        </w:rPr>
        <w:t>V. C. M</w:t>
      </w:r>
      <w:r>
        <w:rPr>
          <w:lang w:val="pt-BR"/>
        </w:rPr>
        <w:t xml:space="preserve"> A</w:t>
      </w:r>
      <w:r w:rsidRPr="00361012">
        <w:rPr>
          <w:lang w:val="pt-BR"/>
        </w:rPr>
        <w:t>rruda; J. A Cirilo</w:t>
      </w:r>
      <w:r>
        <w:rPr>
          <w:lang w:val="pt-BR"/>
        </w:rPr>
        <w:t>;</w:t>
      </w:r>
      <w:r w:rsidRPr="00361012">
        <w:rPr>
          <w:lang w:val="pt-BR"/>
        </w:rPr>
        <w:t xml:space="preserve"> V</w:t>
      </w:r>
      <w:r>
        <w:rPr>
          <w:lang w:val="pt-BR"/>
        </w:rPr>
        <w:t xml:space="preserve">. </w:t>
      </w:r>
      <w:r w:rsidRPr="00361012">
        <w:rPr>
          <w:lang w:val="pt-BR"/>
        </w:rPr>
        <w:t>D</w:t>
      </w:r>
      <w:r>
        <w:rPr>
          <w:lang w:val="pt-BR"/>
        </w:rPr>
        <w:t>.</w:t>
      </w:r>
      <w:r w:rsidRPr="00361012">
        <w:rPr>
          <w:lang w:val="pt-BR"/>
        </w:rPr>
        <w:t xml:space="preserve"> </w:t>
      </w:r>
      <w:r>
        <w:rPr>
          <w:lang w:val="pt-BR"/>
        </w:rPr>
        <w:t>P.</w:t>
      </w:r>
      <w:r w:rsidRPr="00361012">
        <w:rPr>
          <w:lang w:val="pt-BR"/>
        </w:rPr>
        <w:t xml:space="preserve"> </w:t>
      </w:r>
      <w:r>
        <w:rPr>
          <w:lang w:val="pt-BR"/>
        </w:rPr>
        <w:t>S</w:t>
      </w:r>
      <w:r w:rsidRPr="00361012">
        <w:rPr>
          <w:lang w:val="pt-BR"/>
        </w:rPr>
        <w:t>ilva;</w:t>
      </w:r>
      <w:r>
        <w:rPr>
          <w:lang w:val="pt-BR"/>
        </w:rPr>
        <w:t xml:space="preserve"> </w:t>
      </w:r>
      <w:r w:rsidRPr="00361012">
        <w:rPr>
          <w:lang w:val="pt-BR"/>
        </w:rPr>
        <w:t>R.G. Tavares,</w:t>
      </w:r>
      <w:r>
        <w:rPr>
          <w:lang w:val="pt-BR"/>
        </w:rPr>
        <w:t xml:space="preserve"> </w:t>
      </w:r>
      <w:r w:rsidRPr="009B4854">
        <w:rPr>
          <w:i/>
          <w:iCs/>
          <w:lang w:val="pt-BR"/>
        </w:rPr>
        <w:t xml:space="preserve">Revista </w:t>
      </w:r>
      <w:proofErr w:type="spellStart"/>
      <w:r w:rsidRPr="009B4854">
        <w:rPr>
          <w:i/>
          <w:iCs/>
          <w:lang w:val="pt-BR"/>
        </w:rPr>
        <w:t>Geama</w:t>
      </w:r>
      <w:proofErr w:type="spellEnd"/>
      <w:r w:rsidRPr="00361012">
        <w:rPr>
          <w:lang w:val="pt-BR"/>
        </w:rPr>
        <w:t xml:space="preserve">, </w:t>
      </w:r>
      <w:r w:rsidRPr="009B4854">
        <w:rPr>
          <w:b/>
          <w:bCs/>
          <w:lang w:val="pt-BR"/>
        </w:rPr>
        <w:t>2017</w:t>
      </w:r>
      <w:r>
        <w:rPr>
          <w:lang w:val="pt-BR"/>
        </w:rPr>
        <w:t xml:space="preserve">, </w:t>
      </w:r>
      <w:r w:rsidRPr="00361012">
        <w:rPr>
          <w:lang w:val="pt-BR"/>
        </w:rPr>
        <w:t>3, 3,163-167</w:t>
      </w:r>
      <w:r>
        <w:rPr>
          <w:lang w:val="pt-BR"/>
        </w:rPr>
        <w:t>.</w:t>
      </w:r>
    </w:p>
    <w:p w14:paraId="0C444C6B" w14:textId="6E4F6386" w:rsidR="003F19EA" w:rsidRPr="00165CD2" w:rsidRDefault="003F19EA" w:rsidP="003F19EA">
      <w:pPr>
        <w:pStyle w:val="TAMainText"/>
        <w:numPr>
          <w:ilvl w:val="0"/>
          <w:numId w:val="1"/>
        </w:numPr>
        <w:rPr>
          <w:lang w:val="fr-FR"/>
        </w:rPr>
      </w:pPr>
      <w:r w:rsidRPr="00165CD2">
        <w:rPr>
          <w:lang w:val="fr-FR"/>
        </w:rPr>
        <w:t xml:space="preserve">S. </w:t>
      </w:r>
      <w:proofErr w:type="spellStart"/>
      <w:r w:rsidRPr="00165CD2">
        <w:rPr>
          <w:lang w:val="fr-FR"/>
        </w:rPr>
        <w:t>Lalnunhlimi</w:t>
      </w:r>
      <w:proofErr w:type="spellEnd"/>
      <w:r w:rsidRPr="00165CD2">
        <w:rPr>
          <w:lang w:val="fr-FR"/>
        </w:rPr>
        <w:t xml:space="preserve">; V. </w:t>
      </w:r>
      <w:proofErr w:type="spellStart"/>
      <w:r w:rsidRPr="00165CD2">
        <w:rPr>
          <w:lang w:val="fr-FR"/>
        </w:rPr>
        <w:t>Krishnaswamy</w:t>
      </w:r>
      <w:proofErr w:type="spellEnd"/>
      <w:r w:rsidRPr="00165CD2">
        <w:rPr>
          <w:lang w:val="fr-FR"/>
        </w:rPr>
        <w:t xml:space="preserve">, </w:t>
      </w:r>
      <w:proofErr w:type="spellStart"/>
      <w:r w:rsidRPr="00165CD2">
        <w:rPr>
          <w:i/>
          <w:iCs/>
          <w:lang w:val="fr-FR"/>
        </w:rPr>
        <w:t>Brazilian</w:t>
      </w:r>
      <w:proofErr w:type="spellEnd"/>
      <w:r w:rsidRPr="00165CD2">
        <w:rPr>
          <w:i/>
          <w:iCs/>
          <w:lang w:val="fr-FR"/>
        </w:rPr>
        <w:t xml:space="preserve"> Journal of </w:t>
      </w:r>
      <w:proofErr w:type="spellStart"/>
      <w:r w:rsidRPr="00165CD2">
        <w:rPr>
          <w:i/>
          <w:iCs/>
          <w:lang w:val="fr-FR"/>
        </w:rPr>
        <w:t>Microbiology</w:t>
      </w:r>
      <w:proofErr w:type="spellEnd"/>
      <w:r w:rsidRPr="00165CD2">
        <w:rPr>
          <w:lang w:val="fr-FR"/>
        </w:rPr>
        <w:t xml:space="preserve">, </w:t>
      </w:r>
      <w:r w:rsidRPr="00165CD2">
        <w:rPr>
          <w:b/>
          <w:bCs/>
          <w:lang w:val="fr-FR"/>
        </w:rPr>
        <w:t>2016</w:t>
      </w:r>
      <w:r w:rsidRPr="00165CD2">
        <w:rPr>
          <w:lang w:val="fr-FR"/>
        </w:rPr>
        <w:t>, v. 47, 39-46.</w:t>
      </w:r>
    </w:p>
    <w:p w14:paraId="33344A30" w14:textId="05C301C0" w:rsidR="003F19EA" w:rsidRPr="002A5C50" w:rsidRDefault="003F19EA" w:rsidP="003F19EA">
      <w:pPr>
        <w:pStyle w:val="TAMainText"/>
        <w:numPr>
          <w:ilvl w:val="0"/>
          <w:numId w:val="1"/>
        </w:numPr>
      </w:pPr>
      <w:proofErr w:type="spellStart"/>
      <w:proofErr w:type="gramStart"/>
      <w:r>
        <w:t>G.Ganodermaieri</w:t>
      </w:r>
      <w:proofErr w:type="spellEnd"/>
      <w:proofErr w:type="gramEnd"/>
      <w:r>
        <w:t>;</w:t>
      </w:r>
      <w:r w:rsidRPr="0031797E">
        <w:t xml:space="preserve"> </w:t>
      </w:r>
      <w:r>
        <w:t xml:space="preserve">G. </w:t>
      </w:r>
      <w:proofErr w:type="spellStart"/>
      <w:r>
        <w:t>Cennamo</w:t>
      </w:r>
      <w:proofErr w:type="spellEnd"/>
      <w:r>
        <w:t xml:space="preserve">; G. </w:t>
      </w:r>
      <w:proofErr w:type="spellStart"/>
      <w:r>
        <w:t>Sannia</w:t>
      </w:r>
      <w:proofErr w:type="spellEnd"/>
      <w:r>
        <w:t>,</w:t>
      </w:r>
      <w:r w:rsidRPr="009B4854">
        <w:rPr>
          <w:i/>
          <w:iCs/>
        </w:rPr>
        <w:t xml:space="preserve">. </w:t>
      </w:r>
      <w:proofErr w:type="spellStart"/>
      <w:r w:rsidRPr="009B4854">
        <w:rPr>
          <w:i/>
          <w:iCs/>
        </w:rPr>
        <w:t>Enzymeand</w:t>
      </w:r>
      <w:proofErr w:type="spellEnd"/>
      <w:r w:rsidRPr="009B4854">
        <w:rPr>
          <w:i/>
          <w:iCs/>
        </w:rPr>
        <w:t xml:space="preserve"> Microbial Technology</w:t>
      </w:r>
      <w:r>
        <w:t>.</w:t>
      </w:r>
      <w:r w:rsidRPr="009B4854">
        <w:rPr>
          <w:b/>
          <w:bCs/>
        </w:rPr>
        <w:t>2005</w:t>
      </w:r>
      <w:r>
        <w:t xml:space="preserve"> 17-24.</w:t>
      </w:r>
    </w:p>
    <w:p w14:paraId="780ED872" w14:textId="11D2008E" w:rsidR="003F19EA" w:rsidRPr="00BC52D6" w:rsidRDefault="003F19EA" w:rsidP="003F19EA">
      <w:pPr>
        <w:pStyle w:val="TAMainText"/>
        <w:numPr>
          <w:ilvl w:val="0"/>
          <w:numId w:val="1"/>
        </w:numPr>
        <w:rPr>
          <w:lang w:val="pt-BR"/>
        </w:rPr>
      </w:pPr>
      <w:r w:rsidRPr="002A5C50">
        <w:rPr>
          <w:lang w:val="pt-BR"/>
        </w:rPr>
        <w:t xml:space="preserve">S. P. Oliveira; W. L. L Silva; R. R. Viana. </w:t>
      </w:r>
      <w:proofErr w:type="spellStart"/>
      <w:r>
        <w:t>Cerâmica</w:t>
      </w:r>
      <w:proofErr w:type="spellEnd"/>
      <w:r>
        <w:t>.</w:t>
      </w:r>
      <w:r w:rsidRPr="0031797E">
        <w:t xml:space="preserve"> </w:t>
      </w:r>
      <w:r w:rsidRPr="00A44FA7">
        <w:rPr>
          <w:b/>
          <w:bCs/>
        </w:rPr>
        <w:t>2013</w:t>
      </w:r>
      <w:r>
        <w:t>, 59, 338-344.</w:t>
      </w:r>
    </w:p>
    <w:p w14:paraId="6C92726A" w14:textId="13458281" w:rsidR="003F19EA" w:rsidRDefault="003F19EA" w:rsidP="003F19EA">
      <w:pPr>
        <w:pStyle w:val="TAMainText"/>
        <w:numPr>
          <w:ilvl w:val="0"/>
          <w:numId w:val="1"/>
        </w:numPr>
        <w:rPr>
          <w:lang w:val="pt-BR"/>
        </w:rPr>
      </w:pPr>
      <w:r w:rsidRPr="002A5C50">
        <w:t xml:space="preserve">J. </w:t>
      </w:r>
      <w:proofErr w:type="spellStart"/>
      <w:r w:rsidRPr="002A5C50">
        <w:t>Goscianska</w:t>
      </w:r>
      <w:proofErr w:type="spellEnd"/>
      <w:r w:rsidRPr="002A5C50">
        <w:t xml:space="preserve">; M. </w:t>
      </w:r>
      <w:proofErr w:type="spellStart"/>
      <w:r w:rsidRPr="002A5C50">
        <w:t>Ptaszkowska</w:t>
      </w:r>
      <w:proofErr w:type="spellEnd"/>
      <w:r w:rsidRPr="002A5C50">
        <w:t xml:space="preserve">; </w:t>
      </w:r>
      <w:proofErr w:type="spellStart"/>
      <w:proofErr w:type="gramStart"/>
      <w:r w:rsidRPr="002A5C50">
        <w:t>R.Pietrzak</w:t>
      </w:r>
      <w:proofErr w:type="spellEnd"/>
      <w:proofErr w:type="gramEnd"/>
      <w:r w:rsidRPr="002A5C50">
        <w:t xml:space="preserve">, Chemical </w:t>
      </w:r>
      <w:r w:rsidRPr="002A5C50">
        <w:rPr>
          <w:i/>
          <w:iCs/>
        </w:rPr>
        <w:t>Engineering Journal</w:t>
      </w:r>
      <w:r w:rsidRPr="002A5C50">
        <w:t xml:space="preserve">. </w:t>
      </w:r>
      <w:r w:rsidRPr="00BC52D6">
        <w:rPr>
          <w:b/>
          <w:bCs/>
          <w:lang w:val="pt-BR"/>
        </w:rPr>
        <w:t>2015</w:t>
      </w:r>
      <w:r>
        <w:rPr>
          <w:b/>
          <w:bCs/>
          <w:lang w:val="pt-BR"/>
        </w:rPr>
        <w:t xml:space="preserve">, </w:t>
      </w:r>
      <w:r w:rsidRPr="00BC52D6">
        <w:rPr>
          <w:lang w:val="pt-BR"/>
        </w:rPr>
        <w:t>270, 40–149</w:t>
      </w:r>
      <w:r>
        <w:rPr>
          <w:lang w:val="pt-BR"/>
        </w:rPr>
        <w:t>.</w:t>
      </w:r>
    </w:p>
    <w:p w14:paraId="493C4704" w14:textId="77777777" w:rsidR="003F19EA" w:rsidRDefault="003F19EA" w:rsidP="003F19EA">
      <w:pPr>
        <w:pStyle w:val="TAMainText"/>
        <w:numPr>
          <w:ilvl w:val="0"/>
          <w:numId w:val="1"/>
        </w:numPr>
        <w:rPr>
          <w:lang w:val="pt-BR"/>
        </w:rPr>
      </w:pPr>
      <w:r>
        <w:t xml:space="preserve">R. K. </w:t>
      </w:r>
      <w:proofErr w:type="spellStart"/>
      <w:r>
        <w:t>Sonwani</w:t>
      </w:r>
      <w:proofErr w:type="spellEnd"/>
      <w:r>
        <w:t xml:space="preserve">; G. Swain; B. S.  </w:t>
      </w:r>
      <w:proofErr w:type="spellStart"/>
      <w:r>
        <w:t>Giri</w:t>
      </w:r>
      <w:proofErr w:type="spellEnd"/>
      <w:r>
        <w:t xml:space="preserve">; R. S. Singh; B. N Rai, </w:t>
      </w:r>
      <w:r w:rsidRPr="00BC52D6">
        <w:rPr>
          <w:i/>
          <w:iCs/>
        </w:rPr>
        <w:t>Bioresource Technology</w:t>
      </w:r>
      <w:r>
        <w:t>.</w:t>
      </w:r>
      <w:r w:rsidRPr="00BC52D6">
        <w:t xml:space="preserve"> </w:t>
      </w:r>
      <w:r w:rsidRPr="00BC52D6">
        <w:rPr>
          <w:b/>
          <w:bCs/>
        </w:rPr>
        <w:t>2019</w:t>
      </w:r>
      <w:r>
        <w:t>, 281, 335–342.</w:t>
      </w:r>
    </w:p>
    <w:p w14:paraId="287D3DB2" w14:textId="77777777" w:rsidR="003F19EA" w:rsidRPr="00272C7B" w:rsidRDefault="003F19EA" w:rsidP="003F19EA">
      <w:pPr>
        <w:pStyle w:val="TAMainText"/>
        <w:numPr>
          <w:ilvl w:val="0"/>
          <w:numId w:val="1"/>
        </w:numPr>
        <w:rPr>
          <w:lang w:val="pt-BR"/>
        </w:rPr>
      </w:pPr>
      <w:r w:rsidRPr="002A5C50">
        <w:rPr>
          <w:lang w:val="pt-BR"/>
        </w:rPr>
        <w:t xml:space="preserve"> R. P. F Nogueira; W. F.  </w:t>
      </w:r>
      <w:r>
        <w:t xml:space="preserve">Jardim, </w:t>
      </w:r>
      <w:proofErr w:type="spellStart"/>
      <w:r w:rsidRPr="00272C7B">
        <w:rPr>
          <w:i/>
          <w:iCs/>
        </w:rPr>
        <w:t>Química</w:t>
      </w:r>
      <w:proofErr w:type="spellEnd"/>
      <w:r w:rsidRPr="00272C7B">
        <w:rPr>
          <w:i/>
          <w:iCs/>
        </w:rPr>
        <w:t xml:space="preserve"> Nova</w:t>
      </w:r>
      <w:r>
        <w:t xml:space="preserve">, </w:t>
      </w:r>
      <w:r w:rsidRPr="00272C7B">
        <w:rPr>
          <w:b/>
          <w:bCs/>
        </w:rPr>
        <w:t>1997</w:t>
      </w:r>
      <w:r>
        <w:t xml:space="preserve">, 21. </w:t>
      </w:r>
    </w:p>
    <w:p w14:paraId="67B495F3" w14:textId="77777777" w:rsidR="003F19EA" w:rsidRPr="00837CA6" w:rsidRDefault="003F19EA" w:rsidP="003F19EA">
      <w:pPr>
        <w:pStyle w:val="TAMainText"/>
        <w:numPr>
          <w:ilvl w:val="0"/>
          <w:numId w:val="1"/>
        </w:numPr>
        <w:rPr>
          <w:lang w:val="pt-BR"/>
        </w:rPr>
      </w:pPr>
      <w:r w:rsidRPr="002A5C50">
        <w:rPr>
          <w:lang w:val="pt-BR"/>
        </w:rPr>
        <w:t xml:space="preserve">K. S. Araújo; R. Antonelli; B. </w:t>
      </w:r>
      <w:proofErr w:type="spellStart"/>
      <w:r w:rsidRPr="002A5C50">
        <w:rPr>
          <w:lang w:val="pt-BR"/>
        </w:rPr>
        <w:t>Gaydeczka</w:t>
      </w:r>
      <w:proofErr w:type="spellEnd"/>
      <w:r w:rsidRPr="002A5C50">
        <w:rPr>
          <w:lang w:val="pt-BR"/>
        </w:rPr>
        <w:t xml:space="preserve">; A. C </w:t>
      </w:r>
      <w:proofErr w:type="spellStart"/>
      <w:r w:rsidRPr="002A5C50">
        <w:rPr>
          <w:lang w:val="pt-BR"/>
        </w:rPr>
        <w:t>Granato</w:t>
      </w:r>
      <w:proofErr w:type="spellEnd"/>
      <w:r w:rsidRPr="002A5C50">
        <w:rPr>
          <w:lang w:val="pt-BR"/>
        </w:rPr>
        <w:t xml:space="preserve">; G. R. P. Pointer, </w:t>
      </w:r>
      <w:r w:rsidRPr="002A5C50">
        <w:rPr>
          <w:i/>
          <w:iCs/>
          <w:lang w:val="pt-BR"/>
        </w:rPr>
        <w:t xml:space="preserve">Revista Ambiente &amp; Água </w:t>
      </w:r>
      <w:r w:rsidRPr="002A5C50">
        <w:rPr>
          <w:b/>
          <w:bCs/>
          <w:lang w:val="pt-BR"/>
        </w:rPr>
        <w:t>2016</w:t>
      </w:r>
      <w:r w:rsidRPr="002A5C50">
        <w:rPr>
          <w:lang w:val="pt-BR"/>
        </w:rPr>
        <w:t xml:space="preserve">,11, 2, 387-401. </w:t>
      </w:r>
    </w:p>
    <w:p w14:paraId="15E985A3" w14:textId="77777777" w:rsidR="003F19EA" w:rsidRPr="00837CA6" w:rsidRDefault="003F19EA" w:rsidP="003F19EA">
      <w:pPr>
        <w:pStyle w:val="TAMainText"/>
        <w:numPr>
          <w:ilvl w:val="0"/>
          <w:numId w:val="1"/>
        </w:numPr>
        <w:rPr>
          <w:lang w:val="pt-BR"/>
        </w:rPr>
      </w:pPr>
      <w:r w:rsidRPr="002A5C50">
        <w:rPr>
          <w:lang w:val="pt-BR"/>
        </w:rPr>
        <w:t xml:space="preserve">I. V. L Ferreira; L. A. Daniel, </w:t>
      </w:r>
      <w:r w:rsidRPr="002A5C50">
        <w:rPr>
          <w:i/>
          <w:iCs/>
          <w:lang w:val="pt-BR"/>
        </w:rPr>
        <w:t xml:space="preserve">Eng. </w:t>
      </w:r>
      <w:r w:rsidRPr="00837CA6">
        <w:rPr>
          <w:i/>
          <w:iCs/>
        </w:rPr>
        <w:t>Sanit. Ambient</w:t>
      </w:r>
      <w:r>
        <w:t>.,</w:t>
      </w:r>
      <w:r w:rsidRPr="00837CA6">
        <w:t xml:space="preserve"> </w:t>
      </w:r>
      <w:r w:rsidRPr="00837CA6">
        <w:rPr>
          <w:b/>
          <w:bCs/>
        </w:rPr>
        <w:t>2004</w:t>
      </w:r>
      <w:r>
        <w:t>, 9, 4, 335- 342.</w:t>
      </w:r>
    </w:p>
    <w:p w14:paraId="3AB88972" w14:textId="77777777" w:rsidR="003F19EA" w:rsidRPr="00165CD2" w:rsidRDefault="003F19EA" w:rsidP="003F19EA">
      <w:pPr>
        <w:pStyle w:val="TAMainText"/>
        <w:numPr>
          <w:ilvl w:val="0"/>
          <w:numId w:val="1"/>
        </w:numPr>
        <w:rPr>
          <w:lang w:val="fr-FR"/>
        </w:rPr>
      </w:pPr>
      <w:r w:rsidRPr="002A5C50">
        <w:rPr>
          <w:lang w:val="pt-BR"/>
        </w:rPr>
        <w:t xml:space="preserve">S. Jiménez; M. </w:t>
      </w:r>
      <w:proofErr w:type="spellStart"/>
      <w:r w:rsidRPr="002A5C50">
        <w:rPr>
          <w:lang w:val="pt-BR"/>
        </w:rPr>
        <w:t>Andreozzi</w:t>
      </w:r>
      <w:proofErr w:type="spellEnd"/>
      <w:r w:rsidRPr="002A5C50">
        <w:rPr>
          <w:lang w:val="pt-BR"/>
        </w:rPr>
        <w:t xml:space="preserve">; M.M </w:t>
      </w:r>
      <w:proofErr w:type="spellStart"/>
      <w:r w:rsidRPr="002A5C50">
        <w:rPr>
          <w:lang w:val="pt-BR"/>
        </w:rPr>
        <w:t>Micó</w:t>
      </w:r>
      <w:proofErr w:type="spellEnd"/>
      <w:r w:rsidRPr="002A5C50">
        <w:rPr>
          <w:lang w:val="pt-BR"/>
        </w:rPr>
        <w:t xml:space="preserve">; M.G. Álvarez; </w:t>
      </w:r>
      <w:proofErr w:type="spellStart"/>
      <w:r w:rsidRPr="002A5C50">
        <w:rPr>
          <w:lang w:val="pt-BR"/>
        </w:rPr>
        <w:t>Contreras</w:t>
      </w:r>
      <w:proofErr w:type="spellEnd"/>
      <w:r w:rsidRPr="002A5C50">
        <w:rPr>
          <w:lang w:val="pt-BR"/>
        </w:rPr>
        <w:t xml:space="preserve">, S. </w:t>
      </w:r>
      <w:proofErr w:type="spellStart"/>
      <w:r w:rsidRPr="002A5C50">
        <w:rPr>
          <w:i/>
          <w:iCs/>
          <w:lang w:val="pt-BR"/>
        </w:rPr>
        <w:t>Sci</w:t>
      </w:r>
      <w:proofErr w:type="spellEnd"/>
      <w:r w:rsidRPr="002A5C50">
        <w:rPr>
          <w:i/>
          <w:iCs/>
          <w:lang w:val="pt-BR"/>
        </w:rPr>
        <w:t xml:space="preserve">. </w:t>
      </w:r>
      <w:r w:rsidRPr="00837CA6">
        <w:rPr>
          <w:i/>
          <w:iCs/>
        </w:rPr>
        <w:t>Total Environ</w:t>
      </w:r>
      <w:r>
        <w:t xml:space="preserve">, v. </w:t>
      </w:r>
      <w:r w:rsidRPr="00837CA6">
        <w:rPr>
          <w:b/>
          <w:bCs/>
        </w:rPr>
        <w:t>2019</w:t>
      </w:r>
      <w:r>
        <w:t>,666, 12–21.</w:t>
      </w:r>
    </w:p>
    <w:p w14:paraId="547D9BFA" w14:textId="77777777" w:rsidR="003F19EA" w:rsidRPr="00E12CA7" w:rsidRDefault="003F19EA" w:rsidP="003F19EA">
      <w:pPr>
        <w:pStyle w:val="TAMainText"/>
        <w:numPr>
          <w:ilvl w:val="0"/>
          <w:numId w:val="1"/>
        </w:numPr>
        <w:rPr>
          <w:lang w:val="pt-BR"/>
        </w:rPr>
      </w:pPr>
      <w:r w:rsidRPr="002A5C50">
        <w:rPr>
          <w:lang w:val="pt-BR"/>
        </w:rPr>
        <w:t xml:space="preserve">A. </w:t>
      </w:r>
      <w:proofErr w:type="spellStart"/>
      <w:r w:rsidRPr="002A5C50">
        <w:rPr>
          <w:lang w:val="pt-BR"/>
        </w:rPr>
        <w:t>Hameed</w:t>
      </w:r>
      <w:proofErr w:type="spellEnd"/>
      <w:r w:rsidRPr="002A5C50">
        <w:rPr>
          <w:lang w:val="pt-BR"/>
        </w:rPr>
        <w:t xml:space="preserve">; V. </w:t>
      </w:r>
      <w:proofErr w:type="spellStart"/>
      <w:r w:rsidRPr="002A5C50">
        <w:rPr>
          <w:lang w:val="pt-BR"/>
        </w:rPr>
        <w:t>Gombac</w:t>
      </w:r>
      <w:proofErr w:type="spellEnd"/>
      <w:r w:rsidRPr="002A5C50">
        <w:rPr>
          <w:lang w:val="pt-BR"/>
        </w:rPr>
        <w:t xml:space="preserve">; T. Montini; M. </w:t>
      </w:r>
      <w:proofErr w:type="spellStart"/>
      <w:r w:rsidRPr="002A5C50">
        <w:rPr>
          <w:lang w:val="pt-BR"/>
        </w:rPr>
        <w:t>Graziani</w:t>
      </w:r>
      <w:proofErr w:type="spellEnd"/>
      <w:r w:rsidRPr="002A5C50">
        <w:rPr>
          <w:lang w:val="pt-BR"/>
        </w:rPr>
        <w:t xml:space="preserve">, P. </w:t>
      </w:r>
      <w:proofErr w:type="spellStart"/>
      <w:r w:rsidRPr="002A5C50">
        <w:rPr>
          <w:lang w:val="pt-BR"/>
        </w:rPr>
        <w:t>Fornasiero</w:t>
      </w:r>
      <w:proofErr w:type="spellEnd"/>
      <w:r w:rsidRPr="002A5C50">
        <w:rPr>
          <w:lang w:val="pt-BR"/>
        </w:rPr>
        <w:t xml:space="preserve">. </w:t>
      </w:r>
      <w:r w:rsidRPr="00E12CA7">
        <w:rPr>
          <w:i/>
          <w:iCs/>
        </w:rPr>
        <w:t>Chemical</w:t>
      </w:r>
      <w:r w:rsidRPr="00E12CA7">
        <w:rPr>
          <w:i/>
          <w:iCs/>
          <w:spacing w:val="-1"/>
        </w:rPr>
        <w:t xml:space="preserve"> </w:t>
      </w:r>
      <w:r w:rsidRPr="00E12CA7">
        <w:rPr>
          <w:i/>
          <w:iCs/>
        </w:rPr>
        <w:t>Physics</w:t>
      </w:r>
      <w:r w:rsidRPr="00E12CA7">
        <w:t xml:space="preserve"> </w:t>
      </w:r>
      <w:r w:rsidRPr="00E12CA7">
        <w:rPr>
          <w:i/>
          <w:iCs/>
        </w:rPr>
        <w:t>Letters</w:t>
      </w:r>
      <w:r w:rsidRPr="00E12CA7">
        <w:t xml:space="preserve">, </w:t>
      </w:r>
      <w:r w:rsidRPr="00E12CA7">
        <w:rPr>
          <w:b/>
          <w:bCs/>
        </w:rPr>
        <w:t>2009</w:t>
      </w:r>
      <w:r w:rsidRPr="00E12CA7">
        <w:t>, 472, 212-216.</w:t>
      </w:r>
    </w:p>
    <w:p w14:paraId="71D59D2F" w14:textId="77777777" w:rsidR="003F19EA" w:rsidRPr="00913D1B" w:rsidRDefault="003F19EA" w:rsidP="003F19EA">
      <w:pPr>
        <w:pStyle w:val="TAMainText"/>
        <w:numPr>
          <w:ilvl w:val="0"/>
          <w:numId w:val="1"/>
        </w:numPr>
        <w:rPr>
          <w:lang w:val="pt-BR"/>
        </w:rPr>
      </w:pPr>
      <w:proofErr w:type="spellStart"/>
      <w:r w:rsidRPr="002A5C50">
        <w:rPr>
          <w:lang w:val="pt-BR"/>
        </w:rPr>
        <w:t>A.Ventura</w:t>
      </w:r>
      <w:proofErr w:type="spellEnd"/>
      <w:r w:rsidRPr="002A5C50">
        <w:rPr>
          <w:lang w:val="pt-BR"/>
        </w:rPr>
        <w:t xml:space="preserve">. </w:t>
      </w:r>
      <w:r w:rsidRPr="002A5C50">
        <w:rPr>
          <w:i/>
          <w:iCs/>
          <w:lang w:val="pt-BR"/>
        </w:rPr>
        <w:t>Ciência &amp; Tecnologia dos Materiais</w:t>
      </w:r>
      <w:r w:rsidRPr="002A5C50">
        <w:rPr>
          <w:lang w:val="pt-BR"/>
        </w:rPr>
        <w:t xml:space="preserve">, </w:t>
      </w:r>
      <w:r w:rsidRPr="002A5C50">
        <w:rPr>
          <w:b/>
          <w:bCs/>
          <w:lang w:val="pt-BR"/>
        </w:rPr>
        <w:t>2009.</w:t>
      </w:r>
    </w:p>
    <w:p w14:paraId="2AFC0C56" w14:textId="77777777" w:rsidR="003F19EA" w:rsidRPr="00E12CA7" w:rsidRDefault="003F19EA" w:rsidP="003F19EA">
      <w:pPr>
        <w:pStyle w:val="TAMainText"/>
        <w:numPr>
          <w:ilvl w:val="0"/>
          <w:numId w:val="1"/>
        </w:numPr>
        <w:rPr>
          <w:lang w:val="pt-BR"/>
        </w:rPr>
      </w:pPr>
      <w:r w:rsidRPr="002A5C50">
        <w:rPr>
          <w:lang w:val="pt-BR"/>
        </w:rPr>
        <w:t xml:space="preserve">E. P. </w:t>
      </w:r>
      <w:proofErr w:type="spellStart"/>
      <w:r w:rsidRPr="002A5C50">
        <w:rPr>
          <w:lang w:val="pt-BR"/>
        </w:rPr>
        <w:t>Calegari</w:t>
      </w:r>
      <w:proofErr w:type="spellEnd"/>
      <w:r w:rsidRPr="002A5C50">
        <w:rPr>
          <w:lang w:val="pt-BR"/>
        </w:rPr>
        <w:t xml:space="preserve">; B. F. Oliveira. </w:t>
      </w:r>
      <w:proofErr w:type="spellStart"/>
      <w:r w:rsidRPr="00DB1DFA">
        <w:rPr>
          <w:i/>
          <w:iCs/>
        </w:rPr>
        <w:t>Sustentabilidade</w:t>
      </w:r>
      <w:proofErr w:type="spellEnd"/>
      <w:r w:rsidRPr="00DB1DFA">
        <w:rPr>
          <w:i/>
          <w:iCs/>
        </w:rPr>
        <w:t xml:space="preserve"> </w:t>
      </w:r>
      <w:proofErr w:type="spellStart"/>
      <w:r w:rsidRPr="00DB1DFA">
        <w:rPr>
          <w:i/>
          <w:iCs/>
        </w:rPr>
        <w:t>Em</w:t>
      </w:r>
      <w:proofErr w:type="spellEnd"/>
      <w:r w:rsidRPr="00DB1DFA">
        <w:rPr>
          <w:i/>
          <w:iCs/>
        </w:rPr>
        <w:t xml:space="preserve"> Debate</w:t>
      </w:r>
      <w:r>
        <w:t xml:space="preserve">, </w:t>
      </w:r>
      <w:r w:rsidRPr="00DB1DFA">
        <w:rPr>
          <w:b/>
          <w:bCs/>
        </w:rPr>
        <w:t>2016</w:t>
      </w:r>
      <w:r>
        <w:rPr>
          <w:b/>
          <w:bCs/>
        </w:rPr>
        <w:t xml:space="preserve">, </w:t>
      </w:r>
      <w:r>
        <w:t>7, 140 – 155.</w:t>
      </w:r>
    </w:p>
    <w:p w14:paraId="22720740" w14:textId="77777777" w:rsidR="003F19EA" w:rsidRPr="00E12CA7" w:rsidRDefault="003F19EA" w:rsidP="003F19EA">
      <w:pPr>
        <w:pStyle w:val="TAMainText"/>
        <w:numPr>
          <w:ilvl w:val="0"/>
          <w:numId w:val="1"/>
        </w:numPr>
        <w:rPr>
          <w:lang w:val="pt-BR"/>
        </w:rPr>
      </w:pPr>
      <w:r w:rsidRPr="002A5C50">
        <w:rPr>
          <w:lang w:val="pt-BR"/>
        </w:rPr>
        <w:t xml:space="preserve">C. S. Castro; M. C. Guerreiro; L. C. Oliveira; M. Gonçalves. </w:t>
      </w:r>
      <w:proofErr w:type="spellStart"/>
      <w:r w:rsidRPr="00241772">
        <w:rPr>
          <w:i/>
          <w:iCs/>
        </w:rPr>
        <w:t>Química</w:t>
      </w:r>
      <w:proofErr w:type="spellEnd"/>
      <w:r w:rsidRPr="00241772">
        <w:rPr>
          <w:i/>
          <w:iCs/>
        </w:rPr>
        <w:t xml:space="preserve"> Nova</w:t>
      </w:r>
      <w:r>
        <w:t xml:space="preserve">, </w:t>
      </w:r>
      <w:r w:rsidRPr="00241772">
        <w:rPr>
          <w:b/>
          <w:bCs/>
        </w:rPr>
        <w:t>2009</w:t>
      </w:r>
      <w:r>
        <w:t xml:space="preserve">, 32, 6,1561–1565. </w:t>
      </w:r>
    </w:p>
    <w:p w14:paraId="0B8CEB15" w14:textId="77777777" w:rsidR="003F19EA" w:rsidRPr="00165CD2" w:rsidRDefault="003F19EA" w:rsidP="003F19EA">
      <w:pPr>
        <w:pStyle w:val="TAMainText"/>
        <w:numPr>
          <w:ilvl w:val="0"/>
          <w:numId w:val="1"/>
        </w:numPr>
        <w:rPr>
          <w:lang w:val="fr-FR"/>
        </w:rPr>
      </w:pPr>
      <w:r>
        <w:t xml:space="preserve">F. </w:t>
      </w:r>
      <w:proofErr w:type="spellStart"/>
      <w:r>
        <w:t>Vilaplana</w:t>
      </w:r>
      <w:proofErr w:type="spellEnd"/>
      <w:r>
        <w:t xml:space="preserve">; E. </w:t>
      </w:r>
      <w:proofErr w:type="spellStart"/>
      <w:r>
        <w:t>Strömberg</w:t>
      </w:r>
      <w:proofErr w:type="spellEnd"/>
      <w:r>
        <w:t xml:space="preserve">; S. Karlsson. </w:t>
      </w:r>
      <w:r w:rsidRPr="00241772">
        <w:rPr>
          <w:i/>
          <w:iCs/>
        </w:rPr>
        <w:t>Polymer Degradation and Stability</w:t>
      </w:r>
      <w:r>
        <w:t xml:space="preserve">, </w:t>
      </w:r>
      <w:r w:rsidRPr="00241772">
        <w:rPr>
          <w:b/>
          <w:bCs/>
        </w:rPr>
        <w:t>2010</w:t>
      </w:r>
      <w:r>
        <w:t>, 95, 2147-2161.</w:t>
      </w:r>
    </w:p>
    <w:p w14:paraId="38234D63" w14:textId="60F9820F" w:rsidR="003F19EA" w:rsidRPr="00E12CA7" w:rsidRDefault="003F19EA" w:rsidP="003F19EA">
      <w:pPr>
        <w:pStyle w:val="TAMainText"/>
        <w:numPr>
          <w:ilvl w:val="0"/>
          <w:numId w:val="1"/>
        </w:numPr>
        <w:rPr>
          <w:lang w:val="pt-BR"/>
        </w:rPr>
      </w:pPr>
      <w:r w:rsidRPr="002A5C50">
        <w:rPr>
          <w:lang w:val="fr-FR"/>
        </w:rPr>
        <w:t xml:space="preserve">E. </w:t>
      </w:r>
      <w:proofErr w:type="spellStart"/>
      <w:r w:rsidRPr="002A5C50">
        <w:rPr>
          <w:lang w:val="fr-FR"/>
        </w:rPr>
        <w:t>Valdman</w:t>
      </w:r>
      <w:proofErr w:type="spellEnd"/>
      <w:r w:rsidRPr="002A5C50">
        <w:rPr>
          <w:lang w:val="fr-FR"/>
        </w:rPr>
        <w:t xml:space="preserve">; L. </w:t>
      </w:r>
      <w:proofErr w:type="spellStart"/>
      <w:r w:rsidRPr="002A5C50">
        <w:rPr>
          <w:lang w:val="fr-FR"/>
        </w:rPr>
        <w:t>Erijman</w:t>
      </w:r>
      <w:proofErr w:type="spellEnd"/>
      <w:r w:rsidRPr="002A5C50">
        <w:rPr>
          <w:lang w:val="fr-FR"/>
        </w:rPr>
        <w:t xml:space="preserve">; F.L.P Pessoa; S.G.F </w:t>
      </w:r>
      <w:proofErr w:type="spellStart"/>
      <w:r w:rsidRPr="002A5C50">
        <w:rPr>
          <w:lang w:val="fr-FR"/>
        </w:rPr>
        <w:t>Leite</w:t>
      </w:r>
      <w:proofErr w:type="spellEnd"/>
      <w:r w:rsidRPr="002A5C50">
        <w:rPr>
          <w:lang w:val="fr-FR"/>
        </w:rPr>
        <w:t xml:space="preserve">. </w:t>
      </w:r>
      <w:r w:rsidRPr="00241772">
        <w:rPr>
          <w:i/>
          <w:iCs/>
        </w:rPr>
        <w:t>Process Biochemistry</w:t>
      </w:r>
      <w:r>
        <w:t xml:space="preserve">, </w:t>
      </w:r>
      <w:r w:rsidRPr="00241772">
        <w:rPr>
          <w:b/>
          <w:bCs/>
        </w:rPr>
        <w:t>2001</w:t>
      </w:r>
      <w:r>
        <w:t>, 36, 8-9, 869-873.</w:t>
      </w:r>
    </w:p>
    <w:p w14:paraId="3D5C90C1" w14:textId="4B50D6AA" w:rsidR="003F19EA" w:rsidRPr="00E12CA7" w:rsidRDefault="003F19EA" w:rsidP="003F19EA">
      <w:pPr>
        <w:pStyle w:val="TAMainText"/>
        <w:numPr>
          <w:ilvl w:val="0"/>
          <w:numId w:val="1"/>
        </w:numPr>
        <w:rPr>
          <w:lang w:val="pt-BR"/>
        </w:rPr>
      </w:pPr>
      <w:r w:rsidRPr="002A5C50">
        <w:rPr>
          <w:lang w:val="pt-BR"/>
        </w:rPr>
        <w:t>J. M. Morais; M. S. Oliveira; E.G. Barbosa; G.H.T. Cruz in Anais do Congresso de Ensino, Pesquisa e Extensão da UEG (CEPE) (ISSN 2447-8687) Goiânia 2016.</w:t>
      </w:r>
    </w:p>
    <w:p w14:paraId="232A0206" w14:textId="77777777" w:rsidR="003F19EA" w:rsidRPr="00994E14" w:rsidRDefault="003F19EA" w:rsidP="003F19EA">
      <w:pPr>
        <w:pStyle w:val="TAMainText"/>
        <w:numPr>
          <w:ilvl w:val="0"/>
          <w:numId w:val="1"/>
        </w:numPr>
        <w:rPr>
          <w:lang w:val="pt-BR"/>
        </w:rPr>
      </w:pPr>
      <w:r w:rsidRPr="002A5C50">
        <w:rPr>
          <w:lang w:val="pt-BR"/>
        </w:rPr>
        <w:t xml:space="preserve">I. V. L. Ferreira; L. A. Daniel, </w:t>
      </w:r>
      <w:r w:rsidRPr="002A5C50">
        <w:rPr>
          <w:i/>
          <w:iCs/>
          <w:lang w:val="pt-BR"/>
        </w:rPr>
        <w:t xml:space="preserve">Eng. </w:t>
      </w:r>
      <w:r w:rsidRPr="00950E66">
        <w:rPr>
          <w:i/>
          <w:iCs/>
        </w:rPr>
        <w:t>Sanit.</w:t>
      </w:r>
      <w:r>
        <w:t xml:space="preserve"> </w:t>
      </w:r>
      <w:r w:rsidRPr="00950E66">
        <w:rPr>
          <w:i/>
          <w:iCs/>
        </w:rPr>
        <w:t>Ambient.</w:t>
      </w:r>
      <w:r>
        <w:t xml:space="preserve">, </w:t>
      </w:r>
      <w:r w:rsidRPr="00950E66">
        <w:rPr>
          <w:b/>
          <w:bCs/>
        </w:rPr>
        <w:t>2004</w:t>
      </w:r>
      <w:r>
        <w:t>, 9,4, 335- 342.</w:t>
      </w:r>
    </w:p>
    <w:p w14:paraId="7A3C08EF" w14:textId="3DB2422A" w:rsidR="00994E14" w:rsidRPr="00E12CA7" w:rsidRDefault="00994E14" w:rsidP="00994E14">
      <w:pPr>
        <w:pStyle w:val="TAMainText"/>
        <w:numPr>
          <w:ilvl w:val="0"/>
          <w:numId w:val="1"/>
        </w:numPr>
        <w:rPr>
          <w:lang w:val="pt-BR"/>
        </w:rPr>
      </w:pPr>
      <w:r w:rsidRPr="002A5C50">
        <w:rPr>
          <w:lang w:val="pt-BR"/>
        </w:rPr>
        <w:t xml:space="preserve">D. L. Pavia, G. M. </w:t>
      </w:r>
      <w:proofErr w:type="spellStart"/>
      <w:r w:rsidRPr="002A5C50">
        <w:rPr>
          <w:lang w:val="pt-BR"/>
        </w:rPr>
        <w:t>Lampman</w:t>
      </w:r>
      <w:proofErr w:type="spellEnd"/>
      <w:r w:rsidRPr="002A5C50">
        <w:rPr>
          <w:lang w:val="pt-BR"/>
        </w:rPr>
        <w:t xml:space="preserve">, G.S. </w:t>
      </w:r>
      <w:proofErr w:type="spellStart"/>
      <w:r w:rsidRPr="002A5C50">
        <w:rPr>
          <w:lang w:val="pt-BR"/>
        </w:rPr>
        <w:t>Kriz</w:t>
      </w:r>
      <w:proofErr w:type="spellEnd"/>
      <w:r w:rsidRPr="002A5C50">
        <w:rPr>
          <w:lang w:val="pt-BR"/>
        </w:rPr>
        <w:t xml:space="preserve">, J. R. </w:t>
      </w:r>
      <w:proofErr w:type="spellStart"/>
      <w:r w:rsidRPr="002A5C50">
        <w:rPr>
          <w:lang w:val="pt-BR"/>
        </w:rPr>
        <w:t>Vyvyan</w:t>
      </w:r>
      <w:proofErr w:type="spellEnd"/>
      <w:r w:rsidRPr="002A5C50">
        <w:rPr>
          <w:lang w:val="pt-BR"/>
        </w:rPr>
        <w:t xml:space="preserve">, </w:t>
      </w:r>
      <w:r w:rsidRPr="002A5C50">
        <w:rPr>
          <w:i/>
          <w:iCs/>
          <w:lang w:val="pt-BR"/>
        </w:rPr>
        <w:t>Introdução à Espectroscopia</w:t>
      </w:r>
      <w:r w:rsidRPr="002A5C50">
        <w:rPr>
          <w:lang w:val="pt-BR"/>
        </w:rPr>
        <w:t xml:space="preserve">, Tradução da 4ª ed. </w:t>
      </w:r>
      <w:r>
        <w:t xml:space="preserve">Americana, </w:t>
      </w:r>
      <w:proofErr w:type="spellStart"/>
      <w:r>
        <w:t>Editora</w:t>
      </w:r>
      <w:proofErr w:type="spellEnd"/>
      <w:r>
        <w:t xml:space="preserve"> Cengage Learning, </w:t>
      </w:r>
      <w:r w:rsidRPr="00F9660A">
        <w:rPr>
          <w:b/>
          <w:bCs/>
        </w:rPr>
        <w:t>2010</w:t>
      </w:r>
      <w:r>
        <w:t>, p.15-82.</w:t>
      </w:r>
    </w:p>
    <w:p w14:paraId="7EA34A3C" w14:textId="71D4AC92" w:rsidR="00994E14" w:rsidRPr="00AE1894" w:rsidRDefault="00994E14" w:rsidP="00994E14">
      <w:pPr>
        <w:pStyle w:val="TAMainText"/>
        <w:numPr>
          <w:ilvl w:val="0"/>
          <w:numId w:val="1"/>
        </w:numPr>
        <w:rPr>
          <w:lang w:val="pt-BR"/>
        </w:rPr>
      </w:pPr>
      <w:r>
        <w:t xml:space="preserve">T. A. Kurniawan; L. </w:t>
      </w:r>
      <w:proofErr w:type="spellStart"/>
      <w:r>
        <w:t>Yanyan</w:t>
      </w:r>
      <w:proofErr w:type="spellEnd"/>
      <w:r>
        <w:t xml:space="preserve">; Y. Ouyang. </w:t>
      </w:r>
      <w:r w:rsidRPr="00CF496D">
        <w:rPr>
          <w:i/>
          <w:iCs/>
        </w:rPr>
        <w:t>Materials Science in Semiconductor Processing</w:t>
      </w:r>
      <w:r>
        <w:t xml:space="preserve">. </w:t>
      </w:r>
      <w:r w:rsidRPr="00CF496D">
        <w:rPr>
          <w:b/>
          <w:bCs/>
        </w:rPr>
        <w:t>2018</w:t>
      </w:r>
      <w:r>
        <w:t>, 73, 42-50</w:t>
      </w:r>
    </w:p>
    <w:p w14:paraId="58716424" w14:textId="2369E4B3" w:rsidR="007B4B2B" w:rsidRPr="009D76C7" w:rsidRDefault="006C0E6D" w:rsidP="00EA4E1B">
      <w:pPr>
        <w:pStyle w:val="TAMainText"/>
        <w:numPr>
          <w:ilvl w:val="0"/>
          <w:numId w:val="1"/>
        </w:numPr>
        <w:rPr>
          <w:lang w:val="pt-BR"/>
        </w:rPr>
      </w:pPr>
      <w:r w:rsidRPr="002A5C50">
        <w:rPr>
          <w:lang w:val="pt-BR"/>
        </w:rPr>
        <w:t xml:space="preserve">M. J. </w:t>
      </w:r>
      <w:proofErr w:type="spellStart"/>
      <w:r w:rsidRPr="002A5C50">
        <w:rPr>
          <w:lang w:val="pt-BR"/>
        </w:rPr>
        <w:t>Stropa</w:t>
      </w:r>
      <w:proofErr w:type="spellEnd"/>
      <w:r w:rsidRPr="002A5C50">
        <w:rPr>
          <w:lang w:val="pt-BR"/>
        </w:rPr>
        <w:t xml:space="preserve">; A.S. </w:t>
      </w:r>
      <w:proofErr w:type="spellStart"/>
      <w:r w:rsidRPr="002A5C50">
        <w:rPr>
          <w:lang w:val="pt-BR"/>
        </w:rPr>
        <w:t>Herrero</w:t>
      </w:r>
      <w:proofErr w:type="spellEnd"/>
      <w:r w:rsidRPr="002A5C50">
        <w:rPr>
          <w:lang w:val="pt-BR"/>
        </w:rPr>
        <w:t xml:space="preserve">; Cavalheiro, S. A. L  Santos; A. </w:t>
      </w:r>
      <w:proofErr w:type="spellStart"/>
      <w:r w:rsidRPr="002A5C50">
        <w:rPr>
          <w:lang w:val="pt-BR"/>
        </w:rPr>
        <w:t>Machulek</w:t>
      </w:r>
      <w:proofErr w:type="spellEnd"/>
      <w:r w:rsidRPr="002A5C50">
        <w:rPr>
          <w:lang w:val="pt-BR"/>
        </w:rPr>
        <w:t xml:space="preserve">; L. C. Oliveira, S. </w:t>
      </w:r>
      <w:proofErr w:type="spellStart"/>
      <w:r w:rsidRPr="002A5C50">
        <w:rPr>
          <w:i/>
          <w:iCs/>
          <w:lang w:val="pt-BR"/>
        </w:rPr>
        <w:t>Brazilian</w:t>
      </w:r>
      <w:proofErr w:type="spellEnd"/>
      <w:r w:rsidRPr="002A5C50">
        <w:rPr>
          <w:i/>
          <w:iCs/>
          <w:lang w:val="pt-BR"/>
        </w:rPr>
        <w:t xml:space="preserve"> </w:t>
      </w:r>
      <w:proofErr w:type="spellStart"/>
      <w:r w:rsidRPr="002A5C50">
        <w:rPr>
          <w:i/>
          <w:iCs/>
          <w:lang w:val="pt-BR"/>
        </w:rPr>
        <w:t>Journal</w:t>
      </w:r>
      <w:proofErr w:type="spellEnd"/>
      <w:r w:rsidRPr="002A5C50">
        <w:rPr>
          <w:i/>
          <w:iCs/>
          <w:lang w:val="pt-BR"/>
        </w:rPr>
        <w:t xml:space="preserve"> </w:t>
      </w:r>
      <w:proofErr w:type="spellStart"/>
      <w:r w:rsidRPr="002A5C50">
        <w:rPr>
          <w:i/>
          <w:iCs/>
          <w:lang w:val="pt-BR"/>
        </w:rPr>
        <w:t>of</w:t>
      </w:r>
      <w:proofErr w:type="spellEnd"/>
      <w:r w:rsidRPr="002A5C50">
        <w:rPr>
          <w:i/>
          <w:iCs/>
          <w:lang w:val="pt-BR"/>
        </w:rPr>
        <w:t xml:space="preserve"> </w:t>
      </w:r>
      <w:proofErr w:type="spellStart"/>
      <w:r w:rsidRPr="002A5C50">
        <w:rPr>
          <w:i/>
          <w:iCs/>
          <w:lang w:val="pt-BR"/>
        </w:rPr>
        <w:t>Thermal</w:t>
      </w:r>
      <w:proofErr w:type="spellEnd"/>
      <w:r w:rsidRPr="002A5C50">
        <w:rPr>
          <w:i/>
          <w:iCs/>
          <w:lang w:val="pt-BR"/>
        </w:rPr>
        <w:t xml:space="preserve"> </w:t>
      </w:r>
      <w:proofErr w:type="spellStart"/>
      <w:r w:rsidRPr="002A5C50">
        <w:rPr>
          <w:i/>
          <w:iCs/>
          <w:lang w:val="pt-BR"/>
        </w:rPr>
        <w:t>Analysis</w:t>
      </w:r>
      <w:proofErr w:type="spellEnd"/>
      <w:r w:rsidRPr="002A5C50">
        <w:rPr>
          <w:i/>
          <w:iCs/>
          <w:lang w:val="pt-BR"/>
        </w:rPr>
        <w:t xml:space="preserve">, </w:t>
      </w:r>
      <w:r w:rsidRPr="002A5C50">
        <w:rPr>
          <w:b/>
          <w:bCs/>
          <w:lang w:val="pt-BR"/>
        </w:rPr>
        <w:t xml:space="preserve">2016, </w:t>
      </w:r>
      <w:r w:rsidRPr="002A5C50">
        <w:rPr>
          <w:lang w:val="pt-BR"/>
        </w:rPr>
        <w:t>5.1.</w:t>
      </w:r>
    </w:p>
    <w:sectPr w:rsidR="007B4B2B" w:rsidRPr="009D76C7"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256E" w14:textId="77777777" w:rsidR="00825B79" w:rsidRDefault="00825B79" w:rsidP="00EA4E1B">
      <w:pPr>
        <w:spacing w:after="0" w:line="240" w:lineRule="auto"/>
      </w:pPr>
      <w:r>
        <w:separator/>
      </w:r>
    </w:p>
  </w:endnote>
  <w:endnote w:type="continuationSeparator" w:id="0">
    <w:p w14:paraId="5655E0DD" w14:textId="77777777" w:rsidR="00825B79" w:rsidRDefault="00825B79"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inherit">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DAF94" w14:textId="77777777" w:rsidR="00825B79" w:rsidRDefault="00825B79" w:rsidP="00EA4E1B">
      <w:pPr>
        <w:spacing w:after="0" w:line="240" w:lineRule="auto"/>
      </w:pPr>
      <w:r>
        <w:separator/>
      </w:r>
    </w:p>
  </w:footnote>
  <w:footnote w:type="continuationSeparator" w:id="0">
    <w:p w14:paraId="162D9361" w14:textId="77777777" w:rsidR="00825B79" w:rsidRDefault="00825B79"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lang w:eastAsia="pt-BR"/>
      </w:rPr>
      <w:drawing>
        <wp:inline distT="0" distB="0" distL="0" distR="0" wp14:anchorId="128B8774" wp14:editId="6C5718AB">
          <wp:extent cx="1524000" cy="1049325"/>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14" name="Imagem 14"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34686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61A72"/>
    <w:rsid w:val="0007244A"/>
    <w:rsid w:val="000970F2"/>
    <w:rsid w:val="000F1D24"/>
    <w:rsid w:val="00106CF7"/>
    <w:rsid w:val="00134E13"/>
    <w:rsid w:val="00165CD2"/>
    <w:rsid w:val="00194F5F"/>
    <w:rsid w:val="00196359"/>
    <w:rsid w:val="00196764"/>
    <w:rsid w:val="001E58A9"/>
    <w:rsid w:val="001F25B2"/>
    <w:rsid w:val="00222230"/>
    <w:rsid w:val="00281C60"/>
    <w:rsid w:val="00297D4C"/>
    <w:rsid w:val="002A00DB"/>
    <w:rsid w:val="002A0572"/>
    <w:rsid w:val="002A5C50"/>
    <w:rsid w:val="0030764C"/>
    <w:rsid w:val="00337419"/>
    <w:rsid w:val="00340B1E"/>
    <w:rsid w:val="0034606C"/>
    <w:rsid w:val="00372354"/>
    <w:rsid w:val="0037237E"/>
    <w:rsid w:val="003873BE"/>
    <w:rsid w:val="0039032D"/>
    <w:rsid w:val="003D0760"/>
    <w:rsid w:val="003F19EA"/>
    <w:rsid w:val="003F7AD0"/>
    <w:rsid w:val="00402F3E"/>
    <w:rsid w:val="00435CA0"/>
    <w:rsid w:val="00455608"/>
    <w:rsid w:val="00455A84"/>
    <w:rsid w:val="004B17AC"/>
    <w:rsid w:val="004D08C6"/>
    <w:rsid w:val="004F3F42"/>
    <w:rsid w:val="004F59FA"/>
    <w:rsid w:val="0052112E"/>
    <w:rsid w:val="0056709A"/>
    <w:rsid w:val="00581A46"/>
    <w:rsid w:val="005C21E2"/>
    <w:rsid w:val="005C2775"/>
    <w:rsid w:val="005D65EB"/>
    <w:rsid w:val="005E527B"/>
    <w:rsid w:val="00604718"/>
    <w:rsid w:val="00607E5F"/>
    <w:rsid w:val="00616BAC"/>
    <w:rsid w:val="00652815"/>
    <w:rsid w:val="006B5F0A"/>
    <w:rsid w:val="006C0E6D"/>
    <w:rsid w:val="006F0E7C"/>
    <w:rsid w:val="006F1420"/>
    <w:rsid w:val="006F599B"/>
    <w:rsid w:val="00705D71"/>
    <w:rsid w:val="007670A0"/>
    <w:rsid w:val="00774CA3"/>
    <w:rsid w:val="00781685"/>
    <w:rsid w:val="007903E0"/>
    <w:rsid w:val="007B1C69"/>
    <w:rsid w:val="007B4B2B"/>
    <w:rsid w:val="007C6B04"/>
    <w:rsid w:val="008144FD"/>
    <w:rsid w:val="00825B79"/>
    <w:rsid w:val="00846798"/>
    <w:rsid w:val="00866822"/>
    <w:rsid w:val="008948F4"/>
    <w:rsid w:val="00897FDF"/>
    <w:rsid w:val="008A7A2F"/>
    <w:rsid w:val="008B1683"/>
    <w:rsid w:val="008C1B30"/>
    <w:rsid w:val="008D3412"/>
    <w:rsid w:val="008D55C5"/>
    <w:rsid w:val="00913F2A"/>
    <w:rsid w:val="00915F34"/>
    <w:rsid w:val="00950F49"/>
    <w:rsid w:val="009656D9"/>
    <w:rsid w:val="00971963"/>
    <w:rsid w:val="00992A73"/>
    <w:rsid w:val="00992BAA"/>
    <w:rsid w:val="00994E14"/>
    <w:rsid w:val="009C7CB0"/>
    <w:rsid w:val="009D76C7"/>
    <w:rsid w:val="009F5A18"/>
    <w:rsid w:val="00A02ACC"/>
    <w:rsid w:val="00A17D85"/>
    <w:rsid w:val="00A42293"/>
    <w:rsid w:val="00A73CD2"/>
    <w:rsid w:val="00A83448"/>
    <w:rsid w:val="00A87CE8"/>
    <w:rsid w:val="00AA182E"/>
    <w:rsid w:val="00AE1894"/>
    <w:rsid w:val="00AE6B40"/>
    <w:rsid w:val="00AE6E20"/>
    <w:rsid w:val="00AF0400"/>
    <w:rsid w:val="00B12536"/>
    <w:rsid w:val="00B30AEB"/>
    <w:rsid w:val="00B73679"/>
    <w:rsid w:val="00BA6A6E"/>
    <w:rsid w:val="00BD76F9"/>
    <w:rsid w:val="00C07F06"/>
    <w:rsid w:val="00C76E54"/>
    <w:rsid w:val="00C937B3"/>
    <w:rsid w:val="00C95BE8"/>
    <w:rsid w:val="00CB0C49"/>
    <w:rsid w:val="00CB54FE"/>
    <w:rsid w:val="00CD56BB"/>
    <w:rsid w:val="00CF57C4"/>
    <w:rsid w:val="00D318C0"/>
    <w:rsid w:val="00D43EA1"/>
    <w:rsid w:val="00D50429"/>
    <w:rsid w:val="00D7507B"/>
    <w:rsid w:val="00D82682"/>
    <w:rsid w:val="00D90E2F"/>
    <w:rsid w:val="00D96135"/>
    <w:rsid w:val="00DB08EF"/>
    <w:rsid w:val="00E00F5B"/>
    <w:rsid w:val="00E02A21"/>
    <w:rsid w:val="00E038AF"/>
    <w:rsid w:val="00E067BA"/>
    <w:rsid w:val="00EA4E1B"/>
    <w:rsid w:val="00EB29D1"/>
    <w:rsid w:val="00EC74CE"/>
    <w:rsid w:val="00ED017A"/>
    <w:rsid w:val="00EF162B"/>
    <w:rsid w:val="00F15D5B"/>
    <w:rsid w:val="00F2735F"/>
    <w:rsid w:val="00F30661"/>
    <w:rsid w:val="00F51C05"/>
    <w:rsid w:val="00F917DA"/>
    <w:rsid w:val="00FD6F6A"/>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paragraph" w:styleId="Corpodetexto">
    <w:name w:val="Body Text"/>
    <w:basedOn w:val="Normal"/>
    <w:link w:val="CorpodetextoChar"/>
    <w:rsid w:val="0037237E"/>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rsid w:val="0037237E"/>
    <w:rPr>
      <w:rFonts w:ascii="Times New Roman" w:eastAsia="Times New Roman" w:hAnsi="Times New Roman" w:cs="Times New Roman"/>
      <w:sz w:val="24"/>
      <w:szCs w:val="24"/>
      <w:lang w:val="pt-PT"/>
    </w:rPr>
  </w:style>
  <w:style w:type="character" w:styleId="Refdecomentrio">
    <w:name w:val="annotation reference"/>
    <w:basedOn w:val="Fontepargpadro"/>
    <w:uiPriority w:val="99"/>
    <w:semiHidden/>
    <w:unhideWhenUsed/>
    <w:rsid w:val="00165CD2"/>
    <w:rPr>
      <w:sz w:val="16"/>
      <w:szCs w:val="16"/>
    </w:rPr>
  </w:style>
  <w:style w:type="paragraph" w:styleId="Textodecomentrio">
    <w:name w:val="annotation text"/>
    <w:basedOn w:val="Normal"/>
    <w:link w:val="TextodecomentrioChar"/>
    <w:uiPriority w:val="99"/>
    <w:semiHidden/>
    <w:unhideWhenUsed/>
    <w:rsid w:val="00165CD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65CD2"/>
    <w:rPr>
      <w:sz w:val="20"/>
      <w:szCs w:val="20"/>
    </w:rPr>
  </w:style>
  <w:style w:type="paragraph" w:styleId="Assuntodocomentrio">
    <w:name w:val="annotation subject"/>
    <w:basedOn w:val="Textodecomentrio"/>
    <w:next w:val="Textodecomentrio"/>
    <w:link w:val="AssuntodocomentrioChar"/>
    <w:uiPriority w:val="99"/>
    <w:semiHidden/>
    <w:unhideWhenUsed/>
    <w:rsid w:val="00165CD2"/>
    <w:rPr>
      <w:b/>
      <w:bCs/>
    </w:rPr>
  </w:style>
  <w:style w:type="character" w:customStyle="1" w:styleId="AssuntodocomentrioChar">
    <w:name w:val="Assunto do comentário Char"/>
    <w:basedOn w:val="TextodecomentrioChar"/>
    <w:link w:val="Assuntodocomentrio"/>
    <w:uiPriority w:val="99"/>
    <w:semiHidden/>
    <w:rsid w:val="00165CD2"/>
    <w:rPr>
      <w:b/>
      <w:bCs/>
      <w:sz w:val="20"/>
      <w:szCs w:val="20"/>
    </w:rPr>
  </w:style>
  <w:style w:type="paragraph" w:styleId="Pr-formataoHTML">
    <w:name w:val="HTML Preformatted"/>
    <w:basedOn w:val="Normal"/>
    <w:link w:val="Pr-formataoHTMLChar"/>
    <w:uiPriority w:val="99"/>
    <w:unhideWhenUsed/>
    <w:rsid w:val="005E5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5E527B"/>
    <w:rPr>
      <w:rFonts w:ascii="Courier New" w:eastAsia="Times New Roman" w:hAnsi="Courier New" w:cs="Courier New"/>
      <w:sz w:val="20"/>
      <w:szCs w:val="20"/>
      <w:lang w:eastAsia="pt-BR"/>
    </w:rPr>
  </w:style>
  <w:style w:type="character" w:customStyle="1" w:styleId="y2iqfc">
    <w:name w:val="y2iqfc"/>
    <w:basedOn w:val="Fontepargpadro"/>
    <w:rsid w:val="005E5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01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0.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chart" Target="charts/chart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https://ifbaiano2-my.sharepoint.com/personal/20181gbi01gl0012_alunos_ifbaiano_edu_br/Documents/PIBIC/Projeto%20escrito/graficos%20sbca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81434916003348"/>
          <c:y val="0.27326278785287583"/>
          <c:w val="0.81151489080492012"/>
          <c:h val="0.58221172353455819"/>
        </c:manualLayout>
      </c:layout>
      <c:lineChart>
        <c:grouping val="standard"/>
        <c:varyColors val="0"/>
        <c:ser>
          <c:idx val="0"/>
          <c:order val="0"/>
          <c:tx>
            <c:strRef>
              <c:f>Planilha1!$B$1</c:f>
              <c:strCache>
                <c:ptCount val="1"/>
                <c:pt idx="0">
                  <c:v>B:1/TiO2</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delete val="1"/>
          </c:dLbls>
          <c:cat>
            <c:strRef>
              <c:f>Planilha1!$A$2:$A$8</c:f>
              <c:strCache>
                <c:ptCount val="7"/>
                <c:pt idx="0">
                  <c:v>0 min</c:v>
                </c:pt>
                <c:pt idx="1">
                  <c:v>15 min</c:v>
                </c:pt>
                <c:pt idx="2">
                  <c:v>30 min</c:v>
                </c:pt>
                <c:pt idx="3">
                  <c:v>45 min</c:v>
                </c:pt>
                <c:pt idx="4">
                  <c:v>60 min</c:v>
                </c:pt>
                <c:pt idx="5">
                  <c:v>90 min</c:v>
                </c:pt>
                <c:pt idx="6">
                  <c:v>120 min</c:v>
                </c:pt>
              </c:strCache>
            </c:strRef>
          </c:cat>
          <c:val>
            <c:numRef>
              <c:f>Planilha1!$B$2:$B$8</c:f>
              <c:numCache>
                <c:formatCode>General</c:formatCode>
                <c:ptCount val="7"/>
                <c:pt idx="0">
                  <c:v>0</c:v>
                </c:pt>
                <c:pt idx="1">
                  <c:v>93.72</c:v>
                </c:pt>
                <c:pt idx="2">
                  <c:v>99.83</c:v>
                </c:pt>
                <c:pt idx="3">
                  <c:v>99.83</c:v>
                </c:pt>
                <c:pt idx="4">
                  <c:v>99.83</c:v>
                </c:pt>
                <c:pt idx="5">
                  <c:v>99.83</c:v>
                </c:pt>
                <c:pt idx="6">
                  <c:v>100</c:v>
                </c:pt>
              </c:numCache>
            </c:numRef>
          </c:val>
          <c:smooth val="0"/>
          <c:extLst>
            <c:ext xmlns:c16="http://schemas.microsoft.com/office/drawing/2014/chart" uri="{C3380CC4-5D6E-409C-BE32-E72D297353CC}">
              <c16:uniqueId val="{00000000-F278-471D-A4E9-712B29687A13}"/>
            </c:ext>
          </c:extLst>
        </c:ser>
        <c:ser>
          <c:idx val="1"/>
          <c:order val="1"/>
          <c:tx>
            <c:strRef>
              <c:f>Planilha1!$C$1</c:f>
              <c:strCache>
                <c:ptCount val="1"/>
                <c:pt idx="0">
                  <c:v>B:2/TiO2</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dLbls>
            <c:delete val="1"/>
          </c:dLbls>
          <c:cat>
            <c:strRef>
              <c:f>Planilha1!$A$2:$A$8</c:f>
              <c:strCache>
                <c:ptCount val="7"/>
                <c:pt idx="0">
                  <c:v>0 min</c:v>
                </c:pt>
                <c:pt idx="1">
                  <c:v>15 min</c:v>
                </c:pt>
                <c:pt idx="2">
                  <c:v>30 min</c:v>
                </c:pt>
                <c:pt idx="3">
                  <c:v>45 min</c:v>
                </c:pt>
                <c:pt idx="4">
                  <c:v>60 min</c:v>
                </c:pt>
                <c:pt idx="5">
                  <c:v>90 min</c:v>
                </c:pt>
                <c:pt idx="6">
                  <c:v>120 min</c:v>
                </c:pt>
              </c:strCache>
            </c:strRef>
          </c:cat>
          <c:val>
            <c:numRef>
              <c:f>Planilha1!$C$2:$C$8</c:f>
              <c:numCache>
                <c:formatCode>General</c:formatCode>
                <c:ptCount val="7"/>
                <c:pt idx="0">
                  <c:v>0</c:v>
                </c:pt>
                <c:pt idx="1">
                  <c:v>87.85</c:v>
                </c:pt>
                <c:pt idx="2">
                  <c:v>90.71</c:v>
                </c:pt>
                <c:pt idx="3">
                  <c:v>92.61</c:v>
                </c:pt>
                <c:pt idx="4">
                  <c:v>92.38</c:v>
                </c:pt>
                <c:pt idx="5">
                  <c:v>92.38</c:v>
                </c:pt>
                <c:pt idx="6">
                  <c:v>92.38</c:v>
                </c:pt>
              </c:numCache>
            </c:numRef>
          </c:val>
          <c:smooth val="0"/>
          <c:extLst>
            <c:ext xmlns:c16="http://schemas.microsoft.com/office/drawing/2014/chart" uri="{C3380CC4-5D6E-409C-BE32-E72D297353CC}">
              <c16:uniqueId val="{00000001-F278-471D-A4E9-712B29687A13}"/>
            </c:ext>
          </c:extLst>
        </c:ser>
        <c:ser>
          <c:idx val="2"/>
          <c:order val="2"/>
          <c:tx>
            <c:strRef>
              <c:f>Planilha1!$D$1</c:f>
              <c:strCache>
                <c:ptCount val="1"/>
                <c:pt idx="0">
                  <c:v>TiO2 comercial</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dLbls>
            <c:delete val="1"/>
          </c:dLbls>
          <c:cat>
            <c:strRef>
              <c:f>Planilha1!$A$2:$A$8</c:f>
              <c:strCache>
                <c:ptCount val="7"/>
                <c:pt idx="0">
                  <c:v>0 min</c:v>
                </c:pt>
                <c:pt idx="1">
                  <c:v>15 min</c:v>
                </c:pt>
                <c:pt idx="2">
                  <c:v>30 min</c:v>
                </c:pt>
                <c:pt idx="3">
                  <c:v>45 min</c:v>
                </c:pt>
                <c:pt idx="4">
                  <c:v>60 min</c:v>
                </c:pt>
                <c:pt idx="5">
                  <c:v>90 min</c:v>
                </c:pt>
                <c:pt idx="6">
                  <c:v>120 min</c:v>
                </c:pt>
              </c:strCache>
            </c:strRef>
          </c:cat>
          <c:val>
            <c:numRef>
              <c:f>Planilha1!$D$2:$D$8</c:f>
              <c:numCache>
                <c:formatCode>General</c:formatCode>
                <c:ptCount val="7"/>
                <c:pt idx="0">
                  <c:v>0</c:v>
                </c:pt>
                <c:pt idx="1">
                  <c:v>35.15</c:v>
                </c:pt>
                <c:pt idx="2">
                  <c:v>52.84</c:v>
                </c:pt>
                <c:pt idx="3">
                  <c:v>62.94</c:v>
                </c:pt>
                <c:pt idx="4">
                  <c:v>76.209999999999994</c:v>
                </c:pt>
                <c:pt idx="5">
                  <c:v>90.52</c:v>
                </c:pt>
                <c:pt idx="6">
                  <c:v>99.7</c:v>
                </c:pt>
              </c:numCache>
            </c:numRef>
          </c:val>
          <c:smooth val="0"/>
          <c:extLst>
            <c:ext xmlns:c16="http://schemas.microsoft.com/office/drawing/2014/chart" uri="{C3380CC4-5D6E-409C-BE32-E72D297353CC}">
              <c16:uniqueId val="{00000002-F278-471D-A4E9-712B29687A13}"/>
            </c:ext>
          </c:extLst>
        </c:ser>
        <c:ser>
          <c:idx val="3"/>
          <c:order val="3"/>
          <c:tx>
            <c:strRef>
              <c:f>Planilha1!$E$1</c:f>
              <c:strCache>
                <c:ptCount val="1"/>
                <c:pt idx="0">
                  <c:v>Fotólise</c:v>
                </c:pt>
              </c:strCache>
            </c:strRef>
          </c:tx>
          <c:spPr>
            <a:ln w="22225" cap="rnd">
              <a:solidFill>
                <a:schemeClr val="accent4"/>
              </a:solidFill>
              <a:round/>
            </a:ln>
            <a:effectLst/>
          </c:spPr>
          <c:marker>
            <c:symbol val="x"/>
            <c:size val="6"/>
            <c:spPr>
              <a:noFill/>
              <a:ln w="9525">
                <a:solidFill>
                  <a:schemeClr val="accent4"/>
                </a:solidFill>
                <a:round/>
              </a:ln>
              <a:effectLst/>
            </c:spPr>
          </c:marker>
          <c:dLbls>
            <c:delete val="1"/>
          </c:dLbls>
          <c:cat>
            <c:strRef>
              <c:f>Planilha1!$A$2:$A$8</c:f>
              <c:strCache>
                <c:ptCount val="7"/>
                <c:pt idx="0">
                  <c:v>0 min</c:v>
                </c:pt>
                <c:pt idx="1">
                  <c:v>15 min</c:v>
                </c:pt>
                <c:pt idx="2">
                  <c:v>30 min</c:v>
                </c:pt>
                <c:pt idx="3">
                  <c:v>45 min</c:v>
                </c:pt>
                <c:pt idx="4">
                  <c:v>60 min</c:v>
                </c:pt>
                <c:pt idx="5">
                  <c:v>90 min</c:v>
                </c:pt>
                <c:pt idx="6">
                  <c:v>120 min</c:v>
                </c:pt>
              </c:strCache>
            </c:strRef>
          </c:cat>
          <c:val>
            <c:numRef>
              <c:f>Planilha1!$E$2:$E$8</c:f>
              <c:numCache>
                <c:formatCode>General</c:formatCode>
                <c:ptCount val="7"/>
                <c:pt idx="0">
                  <c:v>0</c:v>
                </c:pt>
                <c:pt idx="1">
                  <c:v>0</c:v>
                </c:pt>
                <c:pt idx="2">
                  <c:v>0</c:v>
                </c:pt>
                <c:pt idx="3">
                  <c:v>0</c:v>
                </c:pt>
                <c:pt idx="4">
                  <c:v>0</c:v>
                </c:pt>
                <c:pt idx="5">
                  <c:v>0</c:v>
                </c:pt>
                <c:pt idx="6">
                  <c:v>0</c:v>
                </c:pt>
              </c:numCache>
            </c:numRef>
          </c:val>
          <c:smooth val="0"/>
          <c:extLst>
            <c:ext xmlns:c16="http://schemas.microsoft.com/office/drawing/2014/chart" uri="{C3380CC4-5D6E-409C-BE32-E72D297353CC}">
              <c16:uniqueId val="{00000003-F278-471D-A4E9-712B29687A13}"/>
            </c:ext>
          </c:extLst>
        </c:ser>
        <c:dLbls>
          <c:dLblPos val="ctr"/>
          <c:showLegendKey val="0"/>
          <c:showVal val="1"/>
          <c:showCatName val="0"/>
          <c:showSerName val="0"/>
          <c:showPercent val="0"/>
          <c:showBubbleSize val="0"/>
        </c:dLbls>
        <c:marker val="1"/>
        <c:smooth val="0"/>
        <c:axId val="431868000"/>
        <c:axId val="431868392"/>
      </c:lineChart>
      <c:catAx>
        <c:axId val="431868000"/>
        <c:scaling>
          <c:orientation val="minMax"/>
        </c:scaling>
        <c:delete val="0"/>
        <c:axPos val="b"/>
        <c:majorGridlines>
          <c:spPr>
            <a:ln w="9525" cap="flat" cmpd="sng" algn="ctr">
              <a:solidFill>
                <a:schemeClr val="accent1">
                  <a:alpha val="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pt-BR"/>
                  <a:t>Tempo (min)</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t-BR"/>
          </a:p>
        </c:txPr>
        <c:crossAx val="431868392"/>
        <c:crosses val="autoZero"/>
        <c:auto val="1"/>
        <c:lblAlgn val="ctr"/>
        <c:lblOffset val="100"/>
        <c:noMultiLvlLbl val="0"/>
      </c:catAx>
      <c:valAx>
        <c:axId val="431868392"/>
        <c:scaling>
          <c:orientation val="minMax"/>
          <c:max val="100"/>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pt-BR"/>
                  <a:t>(%) degradação</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pt-BR"/>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31868000"/>
        <c:crosses val="autoZero"/>
        <c:crossBetween val="between"/>
      </c:valAx>
      <c:spPr>
        <a:noFill/>
        <a:ln>
          <a:noFill/>
        </a:ln>
        <a:effectLst/>
      </c:spPr>
    </c:plotArea>
    <c:legend>
      <c:legendPos val="t"/>
      <c:layout>
        <c:manualLayout>
          <c:xMode val="edge"/>
          <c:yMode val="edge"/>
          <c:x val="6.0899254078253848E-2"/>
          <c:y val="4.8265460030165915E-2"/>
          <c:w val="0.89999985696610807"/>
          <c:h val="0.1018106673317419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Planilha1!$B$1</c:f>
              <c:strCache>
                <c:ptCount val="1"/>
                <c:pt idx="0">
                  <c:v>TiO2 comercial</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Planilha1!$A$2:$A$8</c:f>
              <c:numCache>
                <c:formatCode>General</c:formatCode>
                <c:ptCount val="7"/>
                <c:pt idx="0">
                  <c:v>0</c:v>
                </c:pt>
                <c:pt idx="1">
                  <c:v>15</c:v>
                </c:pt>
                <c:pt idx="2">
                  <c:v>30</c:v>
                </c:pt>
                <c:pt idx="3">
                  <c:v>45</c:v>
                </c:pt>
                <c:pt idx="4">
                  <c:v>60</c:v>
                </c:pt>
                <c:pt idx="5">
                  <c:v>90</c:v>
                </c:pt>
                <c:pt idx="6">
                  <c:v>120</c:v>
                </c:pt>
              </c:numCache>
            </c:numRef>
          </c:cat>
          <c:val>
            <c:numRef>
              <c:f>Planilha1!$B$2:$B$8</c:f>
              <c:numCache>
                <c:formatCode>General</c:formatCode>
                <c:ptCount val="7"/>
                <c:pt idx="0">
                  <c:v>0</c:v>
                </c:pt>
                <c:pt idx="1">
                  <c:v>7.03</c:v>
                </c:pt>
                <c:pt idx="2">
                  <c:v>17.59</c:v>
                </c:pt>
                <c:pt idx="3">
                  <c:v>0</c:v>
                </c:pt>
                <c:pt idx="4">
                  <c:v>0</c:v>
                </c:pt>
                <c:pt idx="5">
                  <c:v>10.220000000000001</c:v>
                </c:pt>
                <c:pt idx="6">
                  <c:v>29.71</c:v>
                </c:pt>
              </c:numCache>
            </c:numRef>
          </c:val>
          <c:smooth val="0"/>
          <c:extLst>
            <c:ext xmlns:c16="http://schemas.microsoft.com/office/drawing/2014/chart" uri="{C3380CC4-5D6E-409C-BE32-E72D297353CC}">
              <c16:uniqueId val="{00000000-5DBC-4572-A0CC-BD051AAA28CB}"/>
            </c:ext>
          </c:extLst>
        </c:ser>
        <c:ser>
          <c:idx val="2"/>
          <c:order val="1"/>
          <c:tx>
            <c:strRef>
              <c:f>Planilha1!$C$1</c:f>
              <c:strCache>
                <c:ptCount val="1"/>
                <c:pt idx="0">
                  <c:v>B:1/ TiO2</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Planilha1!$A$2:$A$8</c:f>
              <c:numCache>
                <c:formatCode>General</c:formatCode>
                <c:ptCount val="7"/>
                <c:pt idx="0">
                  <c:v>0</c:v>
                </c:pt>
                <c:pt idx="1">
                  <c:v>15</c:v>
                </c:pt>
                <c:pt idx="2">
                  <c:v>30</c:v>
                </c:pt>
                <c:pt idx="3">
                  <c:v>45</c:v>
                </c:pt>
                <c:pt idx="4">
                  <c:v>60</c:v>
                </c:pt>
                <c:pt idx="5">
                  <c:v>90</c:v>
                </c:pt>
                <c:pt idx="6">
                  <c:v>120</c:v>
                </c:pt>
              </c:numCache>
            </c:numRef>
          </c:cat>
          <c:val>
            <c:numRef>
              <c:f>Planilha1!$C$2:$C$8</c:f>
              <c:numCache>
                <c:formatCode>General</c:formatCode>
                <c:ptCount val="7"/>
                <c:pt idx="0">
                  <c:v>0</c:v>
                </c:pt>
                <c:pt idx="1">
                  <c:v>98.88</c:v>
                </c:pt>
                <c:pt idx="2">
                  <c:v>98.88</c:v>
                </c:pt>
                <c:pt idx="3">
                  <c:v>98.99</c:v>
                </c:pt>
                <c:pt idx="4">
                  <c:v>99.26</c:v>
                </c:pt>
                <c:pt idx="5">
                  <c:v>99.26</c:v>
                </c:pt>
                <c:pt idx="6">
                  <c:v>99.26</c:v>
                </c:pt>
              </c:numCache>
            </c:numRef>
          </c:val>
          <c:smooth val="0"/>
          <c:extLst>
            <c:ext xmlns:c16="http://schemas.microsoft.com/office/drawing/2014/chart" uri="{C3380CC4-5D6E-409C-BE32-E72D297353CC}">
              <c16:uniqueId val="{00000001-5DBC-4572-A0CC-BD051AAA28CB}"/>
            </c:ext>
          </c:extLst>
        </c:ser>
        <c:ser>
          <c:idx val="3"/>
          <c:order val="2"/>
          <c:tx>
            <c:strRef>
              <c:f>Planilha1!$D$1</c:f>
              <c:strCache>
                <c:ptCount val="1"/>
                <c:pt idx="0">
                  <c:v>B:2/ TiO2</c:v>
                </c:pt>
              </c:strCache>
            </c:strRef>
          </c:tx>
          <c:spPr>
            <a:ln w="22225" cap="rnd">
              <a:solidFill>
                <a:schemeClr val="accent4"/>
              </a:solidFill>
              <a:round/>
            </a:ln>
            <a:effectLst/>
          </c:spPr>
          <c:marker>
            <c:symbol val="x"/>
            <c:size val="6"/>
            <c:spPr>
              <a:noFill/>
              <a:ln w="9525">
                <a:solidFill>
                  <a:schemeClr val="accent4"/>
                </a:solidFill>
                <a:round/>
              </a:ln>
              <a:effectLst/>
            </c:spPr>
          </c:marker>
          <c:cat>
            <c:numRef>
              <c:f>Planilha1!$A$2:$A$8</c:f>
              <c:numCache>
                <c:formatCode>General</c:formatCode>
                <c:ptCount val="7"/>
                <c:pt idx="0">
                  <c:v>0</c:v>
                </c:pt>
                <c:pt idx="1">
                  <c:v>15</c:v>
                </c:pt>
                <c:pt idx="2">
                  <c:v>30</c:v>
                </c:pt>
                <c:pt idx="3">
                  <c:v>45</c:v>
                </c:pt>
                <c:pt idx="4">
                  <c:v>60</c:v>
                </c:pt>
                <c:pt idx="5">
                  <c:v>90</c:v>
                </c:pt>
                <c:pt idx="6">
                  <c:v>120</c:v>
                </c:pt>
              </c:numCache>
            </c:numRef>
          </c:cat>
          <c:val>
            <c:numRef>
              <c:f>Planilha1!$D$2:$D$8</c:f>
              <c:numCache>
                <c:formatCode>General</c:formatCode>
                <c:ptCount val="7"/>
                <c:pt idx="0">
                  <c:v>0</c:v>
                </c:pt>
                <c:pt idx="1">
                  <c:v>84.31</c:v>
                </c:pt>
                <c:pt idx="2">
                  <c:v>92.97</c:v>
                </c:pt>
                <c:pt idx="3">
                  <c:v>99.88</c:v>
                </c:pt>
                <c:pt idx="4">
                  <c:v>99.88</c:v>
                </c:pt>
                <c:pt idx="5">
                  <c:v>99.88</c:v>
                </c:pt>
                <c:pt idx="6">
                  <c:v>99.88</c:v>
                </c:pt>
              </c:numCache>
            </c:numRef>
          </c:val>
          <c:smooth val="0"/>
          <c:extLst>
            <c:ext xmlns:c16="http://schemas.microsoft.com/office/drawing/2014/chart" uri="{C3380CC4-5D6E-409C-BE32-E72D297353CC}">
              <c16:uniqueId val="{00000002-5DBC-4572-A0CC-BD051AAA28CB}"/>
            </c:ext>
          </c:extLst>
        </c:ser>
        <c:ser>
          <c:idx val="4"/>
          <c:order val="3"/>
          <c:tx>
            <c:strRef>
              <c:f>Planilha1!$E$1</c:f>
              <c:strCache>
                <c:ptCount val="1"/>
                <c:pt idx="0">
                  <c:v>BPQ</c:v>
                </c:pt>
              </c:strCache>
            </c:strRef>
          </c:tx>
          <c:spPr>
            <a:ln w="22225" cap="rnd">
              <a:solidFill>
                <a:schemeClr val="accent5"/>
              </a:solidFill>
              <a:round/>
            </a:ln>
            <a:effectLst/>
          </c:spPr>
          <c:marker>
            <c:symbol val="star"/>
            <c:size val="6"/>
            <c:spPr>
              <a:noFill/>
              <a:ln w="9525">
                <a:solidFill>
                  <a:schemeClr val="accent5"/>
                </a:solidFill>
                <a:round/>
              </a:ln>
              <a:effectLst/>
            </c:spPr>
          </c:marker>
          <c:cat>
            <c:numRef>
              <c:f>Planilha1!$A$2:$A$8</c:f>
              <c:numCache>
                <c:formatCode>General</c:formatCode>
                <c:ptCount val="7"/>
                <c:pt idx="0">
                  <c:v>0</c:v>
                </c:pt>
                <c:pt idx="1">
                  <c:v>15</c:v>
                </c:pt>
                <c:pt idx="2">
                  <c:v>30</c:v>
                </c:pt>
                <c:pt idx="3">
                  <c:v>45</c:v>
                </c:pt>
                <c:pt idx="4">
                  <c:v>60</c:v>
                </c:pt>
                <c:pt idx="5">
                  <c:v>90</c:v>
                </c:pt>
                <c:pt idx="6">
                  <c:v>120</c:v>
                </c:pt>
              </c:numCache>
            </c:numRef>
          </c:cat>
          <c:val>
            <c:numRef>
              <c:f>Planilha1!$E$2:$E$8</c:f>
              <c:numCache>
                <c:formatCode>General</c:formatCode>
                <c:ptCount val="7"/>
                <c:pt idx="0">
                  <c:v>0</c:v>
                </c:pt>
                <c:pt idx="1">
                  <c:v>81.56</c:v>
                </c:pt>
                <c:pt idx="2">
                  <c:v>93.17</c:v>
                </c:pt>
                <c:pt idx="3">
                  <c:v>93.17</c:v>
                </c:pt>
                <c:pt idx="4">
                  <c:v>96.48</c:v>
                </c:pt>
                <c:pt idx="5">
                  <c:v>95.43</c:v>
                </c:pt>
                <c:pt idx="6">
                  <c:v>95.43</c:v>
                </c:pt>
              </c:numCache>
            </c:numRef>
          </c:val>
          <c:smooth val="0"/>
          <c:extLst>
            <c:ext xmlns:c16="http://schemas.microsoft.com/office/drawing/2014/chart" uri="{C3380CC4-5D6E-409C-BE32-E72D297353CC}">
              <c16:uniqueId val="{00000003-5DBC-4572-A0CC-BD051AAA28CB}"/>
            </c:ext>
          </c:extLst>
        </c:ser>
        <c:ser>
          <c:idx val="5"/>
          <c:order val="4"/>
          <c:tx>
            <c:strRef>
              <c:f>Planilha1!$F$1</c:f>
              <c:strCache>
                <c:ptCount val="1"/>
                <c:pt idx="0">
                  <c:v>Fotólise</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numRef>
              <c:f>Planilha1!$A$2:$A$8</c:f>
              <c:numCache>
                <c:formatCode>General</c:formatCode>
                <c:ptCount val="7"/>
                <c:pt idx="0">
                  <c:v>0</c:v>
                </c:pt>
                <c:pt idx="1">
                  <c:v>15</c:v>
                </c:pt>
                <c:pt idx="2">
                  <c:v>30</c:v>
                </c:pt>
                <c:pt idx="3">
                  <c:v>45</c:v>
                </c:pt>
                <c:pt idx="4">
                  <c:v>60</c:v>
                </c:pt>
                <c:pt idx="5">
                  <c:v>90</c:v>
                </c:pt>
                <c:pt idx="6">
                  <c:v>120</c:v>
                </c:pt>
              </c:numCache>
            </c:numRef>
          </c:cat>
          <c:val>
            <c:numRef>
              <c:f>Planilha1!$F$2:$F$8</c:f>
              <c:numCache>
                <c:formatCode>General</c:formatCode>
                <c:ptCount val="7"/>
                <c:pt idx="0">
                  <c:v>0</c:v>
                </c:pt>
                <c:pt idx="1">
                  <c:v>0</c:v>
                </c:pt>
                <c:pt idx="2">
                  <c:v>0</c:v>
                </c:pt>
                <c:pt idx="3">
                  <c:v>0</c:v>
                </c:pt>
                <c:pt idx="4">
                  <c:v>0</c:v>
                </c:pt>
                <c:pt idx="5">
                  <c:v>0</c:v>
                </c:pt>
                <c:pt idx="6">
                  <c:v>0</c:v>
                </c:pt>
              </c:numCache>
            </c:numRef>
          </c:val>
          <c:smooth val="0"/>
          <c:extLst>
            <c:ext xmlns:c16="http://schemas.microsoft.com/office/drawing/2014/chart" uri="{C3380CC4-5D6E-409C-BE32-E72D297353CC}">
              <c16:uniqueId val="{00000004-5DBC-4572-A0CC-BD051AAA28CB}"/>
            </c:ext>
          </c:extLst>
        </c:ser>
        <c:dLbls>
          <c:showLegendKey val="0"/>
          <c:showVal val="0"/>
          <c:showCatName val="0"/>
          <c:showSerName val="0"/>
          <c:showPercent val="0"/>
          <c:showBubbleSize val="0"/>
        </c:dLbls>
        <c:marker val="1"/>
        <c:smooth val="0"/>
        <c:axId val="416042335"/>
        <c:axId val="416044831"/>
      </c:lineChart>
      <c:catAx>
        <c:axId val="416042335"/>
        <c:scaling>
          <c:orientation val="minMax"/>
        </c:scaling>
        <c:delete val="0"/>
        <c:axPos val="b"/>
        <c:majorGridlines>
          <c:spPr>
            <a:ln w="9525" cap="flat" cmpd="sng" algn="ctr">
              <a:solidFill>
                <a:schemeClr val="accent1">
                  <a:alpha val="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pt-BR"/>
                  <a:t>Tempo (min)</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t-BR"/>
          </a:p>
        </c:txPr>
        <c:crossAx val="416044831"/>
        <c:crosses val="autoZero"/>
        <c:auto val="1"/>
        <c:lblAlgn val="ctr"/>
        <c:lblOffset val="100"/>
        <c:noMultiLvlLbl val="0"/>
      </c:catAx>
      <c:valAx>
        <c:axId val="416044831"/>
        <c:scaling>
          <c:orientation val="minMax"/>
          <c:max val="100"/>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pt-BR"/>
                  <a:t> (%) de adsorção</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pt-BR"/>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1604233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E6004-F32B-41FB-A14B-10833DC94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3099</Words>
  <Characters>16739</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José Gregório</cp:lastModifiedBy>
  <cp:revision>2</cp:revision>
  <cp:lastPrinted>2023-04-22T14:00:00Z</cp:lastPrinted>
  <dcterms:created xsi:type="dcterms:W3CDTF">2023-06-25T15:30:00Z</dcterms:created>
  <dcterms:modified xsi:type="dcterms:W3CDTF">2023-06-25T15:30:00Z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